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037F9" w:rsidR="006D19CA" w:rsidP="00D66BFA" w:rsidRDefault="006D19CA" w14:paraId="59E19607" w14:textId="289087E1">
      <w:pPr>
        <w:spacing w:line="360" w:lineRule="auto"/>
        <w:jc w:val="both"/>
        <w:rPr>
          <w:rFonts w:ascii="Palatino Linotype" w:hAnsi="Palatino Linotype" w:cs="Tahoma"/>
          <w:bCs/>
          <w:sz w:val="22"/>
          <w:szCs w:val="22"/>
        </w:rPr>
      </w:pPr>
      <w:r w:rsidRPr="004037F9">
        <w:rPr>
          <w:rFonts w:ascii="Palatino Linotype" w:hAnsi="Palatino Linotype" w:cs="Tahoma" w:eastAsiaTheme="minorHAnsi"/>
          <w:bCs/>
          <w:color w:val="000000" w:themeColor="text1"/>
          <w:sz w:val="22"/>
          <w:szCs w:val="22"/>
          <w:lang w:eastAsia="en-US"/>
        </w:rPr>
        <w:t xml:space="preserve">Resolución del Pleno del Instituto de Transparencia, Acceso a la Información Pública y </w:t>
      </w:r>
      <w:r w:rsidRPr="004037F9">
        <w:rPr>
          <w:rFonts w:ascii="Palatino Linotype" w:hAnsi="Palatino Linotype" w:cs="Tahoma"/>
          <w:bCs/>
          <w:sz w:val="22"/>
          <w:szCs w:val="22"/>
        </w:rPr>
        <w:t xml:space="preserve">Protección de Datos Personales del Estado de México y Municipios, con domicilio en Metepec, Estado de México, de fecha </w:t>
      </w:r>
      <w:r w:rsidR="000161E8">
        <w:rPr>
          <w:rFonts w:ascii="Palatino Linotype" w:hAnsi="Palatino Linotype" w:cs="Tahoma"/>
          <w:bCs/>
          <w:sz w:val="22"/>
          <w:szCs w:val="22"/>
        </w:rPr>
        <w:t>diecisiete</w:t>
      </w:r>
      <w:r w:rsidRPr="004037F9">
        <w:rPr>
          <w:rFonts w:ascii="Palatino Linotype" w:hAnsi="Palatino Linotype" w:cs="Tahoma"/>
          <w:bCs/>
          <w:sz w:val="22"/>
          <w:szCs w:val="22"/>
        </w:rPr>
        <w:t xml:space="preserve"> de mayo de dos mil veintitrés.</w:t>
      </w:r>
    </w:p>
    <w:p w:rsidR="00AF1EE2" w:rsidP="00D66BFA" w:rsidRDefault="00AF1EE2" w14:paraId="3F98660F" w14:textId="77777777">
      <w:pPr>
        <w:spacing w:line="360" w:lineRule="auto"/>
        <w:jc w:val="both"/>
        <w:rPr>
          <w:rFonts w:ascii="Palatino Linotype" w:hAnsi="Palatino Linotype" w:eastAsiaTheme="minorHAnsi" w:cstheme="minorBidi"/>
          <w:b/>
          <w:bCs/>
          <w:color w:val="000000" w:themeColor="text1"/>
          <w:sz w:val="22"/>
          <w:szCs w:val="22"/>
          <w:lang w:eastAsia="en-US"/>
        </w:rPr>
      </w:pPr>
    </w:p>
    <w:p w:rsidRPr="004037F9" w:rsidR="006D19CA" w:rsidP="00D66BFA" w:rsidRDefault="006D19CA" w14:paraId="088D453E" w14:textId="5B289992">
      <w:pPr>
        <w:spacing w:line="360" w:lineRule="auto"/>
        <w:jc w:val="both"/>
        <w:rPr>
          <w:rFonts w:ascii="Palatino Linotype" w:hAnsi="Palatino Linotype" w:eastAsiaTheme="minorHAnsi" w:cstheme="minorBidi"/>
          <w:color w:val="000000" w:themeColor="text1"/>
          <w:sz w:val="22"/>
          <w:szCs w:val="22"/>
          <w:lang w:eastAsia="en-US"/>
        </w:rPr>
      </w:pPr>
      <w:r w:rsidRPr="004037F9">
        <w:rPr>
          <w:rFonts w:ascii="Palatino Linotype" w:hAnsi="Palatino Linotype" w:eastAsiaTheme="minorHAnsi" w:cstheme="minorBidi"/>
          <w:b/>
          <w:bCs/>
          <w:color w:val="000000" w:themeColor="text1"/>
          <w:sz w:val="22"/>
          <w:szCs w:val="22"/>
          <w:lang w:eastAsia="en-US"/>
        </w:rPr>
        <w:t xml:space="preserve">VISTO </w:t>
      </w:r>
      <w:r w:rsidRPr="004037F9">
        <w:rPr>
          <w:rFonts w:ascii="Palatino Linotype" w:hAnsi="Palatino Linotype" w:eastAsiaTheme="minorHAnsi" w:cstheme="minorBidi"/>
          <w:bCs/>
          <w:color w:val="000000" w:themeColor="text1"/>
          <w:sz w:val="22"/>
          <w:szCs w:val="22"/>
          <w:lang w:eastAsia="en-US"/>
        </w:rPr>
        <w:t xml:space="preserve">el expediente conformado con motivo de los Recursos de Revisión </w:t>
      </w:r>
      <w:bookmarkStart w:name="_Hlk95395854" w:id="0"/>
      <w:r w:rsidRPr="004037F9">
        <w:rPr>
          <w:rFonts w:ascii="Palatino Linotype" w:hAnsi="Palatino Linotype" w:eastAsiaTheme="minorHAnsi" w:cstheme="minorBidi"/>
          <w:color w:val="000000" w:themeColor="text1"/>
          <w:sz w:val="22"/>
          <w:szCs w:val="22"/>
          <w:lang w:eastAsia="en-US"/>
        </w:rPr>
        <w:t>15516/INFOEM/IP/RR/2022</w:t>
      </w:r>
      <w:bookmarkEnd w:id="0"/>
      <w:r w:rsidRPr="004037F9">
        <w:rPr>
          <w:rFonts w:ascii="Palatino Linotype" w:hAnsi="Palatino Linotype" w:eastAsiaTheme="minorHAnsi" w:cstheme="minorBidi"/>
          <w:color w:val="000000" w:themeColor="text1"/>
          <w:sz w:val="22"/>
          <w:szCs w:val="22"/>
          <w:lang w:eastAsia="en-US"/>
        </w:rPr>
        <w:t xml:space="preserve">, 15517/INFOEM/IP/RR/2022 y 15518/INFOEM/IP/RR/2022, interpuesto por </w:t>
      </w:r>
      <w:r w:rsidRPr="004037F9">
        <w:rPr>
          <w:rFonts w:ascii="Palatino Linotype" w:hAnsi="Palatino Linotype" w:eastAsia="Calibri" w:cs="Tahoma"/>
          <w:color w:val="000000" w:themeColor="text1"/>
          <w:sz w:val="22"/>
          <w:szCs w:val="22"/>
          <w:lang w:eastAsia="en-US"/>
        </w:rPr>
        <w:t>el</w:t>
      </w:r>
      <w:r w:rsidRPr="004037F9">
        <w:rPr>
          <w:rFonts w:ascii="Palatino Linotype" w:hAnsi="Palatino Linotype" w:eastAsiaTheme="minorHAnsi" w:cstheme="minorBidi"/>
          <w:color w:val="000000" w:themeColor="text1"/>
          <w:sz w:val="22"/>
          <w:szCs w:val="22"/>
          <w:lang w:eastAsia="en-US"/>
        </w:rPr>
        <w:t xml:space="preserve"> </w:t>
      </w:r>
      <w:r w:rsidRPr="004037F9">
        <w:rPr>
          <w:rFonts w:ascii="Palatino Linotype" w:hAnsi="Palatino Linotype" w:cs="Tahoma" w:eastAsiaTheme="minorHAnsi"/>
          <w:color w:val="0D0D0D" w:themeColor="text1" w:themeTint="F2"/>
          <w:sz w:val="22"/>
          <w:szCs w:val="22"/>
          <w:lang w:eastAsia="en-US"/>
        </w:rPr>
        <w:t>Recurrente o Particular</w:t>
      </w:r>
      <w:r w:rsidRPr="004037F9">
        <w:rPr>
          <w:rFonts w:ascii="Palatino Linotype" w:hAnsi="Palatino Linotype" w:eastAsiaTheme="minorHAnsi" w:cstheme="minorBidi"/>
          <w:color w:val="000000" w:themeColor="text1"/>
          <w:sz w:val="22"/>
          <w:szCs w:val="22"/>
          <w:lang w:eastAsia="en-US"/>
        </w:rPr>
        <w:t>, en contra de la falta de respuesta del Sujeto Obligado, Procuraduría de Protección al Ambiente del Estado de México, a las solicitudes de acceso a la información pública 00124/PROPAEM/IP/2022,</w:t>
      </w:r>
      <w:r w:rsidRPr="004037F9">
        <w:rPr>
          <w:rFonts w:ascii="Palatino Linotype" w:hAnsi="Palatino Linotype"/>
        </w:rPr>
        <w:t xml:space="preserve"> </w:t>
      </w:r>
      <w:bookmarkStart w:name="_Hlk95409471" w:id="1"/>
      <w:r w:rsidRPr="004037F9">
        <w:rPr>
          <w:rFonts w:ascii="Palatino Linotype" w:hAnsi="Palatino Linotype" w:eastAsiaTheme="minorHAnsi" w:cstheme="minorBidi"/>
          <w:color w:val="000000" w:themeColor="text1"/>
          <w:sz w:val="22"/>
          <w:szCs w:val="22"/>
          <w:lang w:eastAsia="en-US"/>
        </w:rPr>
        <w:t>00125/PROPAEM/IP/2022</w:t>
      </w:r>
      <w:bookmarkEnd w:id="1"/>
      <w:r w:rsidRPr="004037F9">
        <w:rPr>
          <w:rFonts w:ascii="Palatino Linotype" w:hAnsi="Palatino Linotype" w:eastAsiaTheme="minorHAnsi" w:cstheme="minorBidi"/>
          <w:color w:val="000000" w:themeColor="text1"/>
          <w:sz w:val="22"/>
          <w:szCs w:val="22"/>
          <w:lang w:eastAsia="en-US"/>
        </w:rPr>
        <w:t>, y 00126/PROPAEM/IP/2022, se emite la presente Resolución, con base en los Antecedentes y Considerandos que a continuación</w:t>
      </w:r>
      <w:r w:rsidRPr="004037F9">
        <w:rPr>
          <w:rFonts w:ascii="Palatino Linotype" w:hAnsi="Palatino Linotype" w:eastAsiaTheme="minorHAnsi" w:cstheme="minorBidi"/>
          <w:bCs/>
          <w:color w:val="000000" w:themeColor="text1"/>
          <w:sz w:val="22"/>
          <w:szCs w:val="22"/>
          <w:lang w:eastAsia="en-US"/>
        </w:rPr>
        <w:t xml:space="preserve"> se exponen:</w:t>
      </w:r>
    </w:p>
    <w:p w:rsidRPr="004037F9" w:rsidR="006D19CA" w:rsidP="00D66BFA" w:rsidRDefault="006D19CA" w14:paraId="2EA60243" w14:textId="77777777">
      <w:pPr>
        <w:tabs>
          <w:tab w:val="left" w:pos="2835"/>
        </w:tabs>
        <w:spacing w:line="360" w:lineRule="auto"/>
        <w:ind w:right="-93"/>
        <w:contextualSpacing/>
        <w:jc w:val="both"/>
        <w:rPr>
          <w:rFonts w:ascii="Palatino Linotype" w:hAnsi="Palatino Linotype" w:eastAsia="Calibri" w:cs="Tahoma"/>
          <w:bCs/>
          <w:sz w:val="22"/>
          <w:szCs w:val="22"/>
          <w:lang w:val="es-ES" w:eastAsia="en-US"/>
        </w:rPr>
      </w:pPr>
    </w:p>
    <w:p w:rsidRPr="004037F9" w:rsidR="006D19CA" w:rsidP="00D66BFA" w:rsidRDefault="006D19CA" w14:paraId="31B19AA9" w14:textId="77777777">
      <w:pPr>
        <w:spacing w:line="360" w:lineRule="auto"/>
        <w:ind w:right="-93"/>
        <w:contextualSpacing/>
        <w:jc w:val="center"/>
        <w:rPr>
          <w:rFonts w:ascii="Palatino Linotype" w:hAnsi="Palatino Linotype" w:eastAsia="Calibri" w:cs="Tahoma"/>
          <w:b/>
          <w:bCs/>
          <w:sz w:val="22"/>
          <w:szCs w:val="22"/>
          <w:lang w:eastAsia="en-US"/>
        </w:rPr>
      </w:pPr>
      <w:r w:rsidRPr="004037F9">
        <w:rPr>
          <w:rFonts w:ascii="Palatino Linotype" w:hAnsi="Palatino Linotype" w:eastAsia="Calibri" w:cs="Tahoma"/>
          <w:b/>
          <w:bCs/>
          <w:sz w:val="22"/>
          <w:szCs w:val="22"/>
          <w:lang w:eastAsia="en-US"/>
        </w:rPr>
        <w:t>A N T E C E D E N T E S:</w:t>
      </w:r>
    </w:p>
    <w:p w:rsidRPr="004037F9" w:rsidR="006D19CA" w:rsidP="00D66BFA" w:rsidRDefault="006D19CA" w14:paraId="05870277" w14:textId="77777777">
      <w:pPr>
        <w:spacing w:line="360" w:lineRule="auto"/>
        <w:ind w:right="-93"/>
        <w:contextualSpacing/>
        <w:jc w:val="both"/>
        <w:rPr>
          <w:rFonts w:ascii="Palatino Linotype" w:hAnsi="Palatino Linotype" w:eastAsia="Calibri" w:cs="Tahoma"/>
          <w:bCs/>
          <w:sz w:val="22"/>
          <w:szCs w:val="22"/>
          <w:lang w:eastAsia="en-US"/>
        </w:rPr>
      </w:pPr>
    </w:p>
    <w:p w:rsidRPr="004037F9" w:rsidR="006D19CA" w:rsidP="00D66BFA" w:rsidRDefault="006D19CA" w14:paraId="27764422" w14:textId="77777777">
      <w:pPr>
        <w:tabs>
          <w:tab w:val="left" w:pos="567"/>
        </w:tabs>
        <w:spacing w:line="360" w:lineRule="auto"/>
        <w:jc w:val="both"/>
        <w:rPr>
          <w:rFonts w:ascii="Palatino Linotype" w:hAnsi="Palatino Linotype" w:cs="Tahoma"/>
          <w:b/>
          <w:sz w:val="22"/>
          <w:szCs w:val="22"/>
        </w:rPr>
      </w:pPr>
      <w:r w:rsidRPr="004037F9">
        <w:rPr>
          <w:rFonts w:ascii="Palatino Linotype" w:hAnsi="Palatino Linotype" w:cs="Tahoma"/>
          <w:b/>
          <w:sz w:val="22"/>
          <w:szCs w:val="22"/>
        </w:rPr>
        <w:t>I. Presentación de la solicitud de información:</w:t>
      </w:r>
    </w:p>
    <w:p w:rsidRPr="004037F9" w:rsidR="006D19CA" w:rsidP="00D66BFA" w:rsidRDefault="006D19CA" w14:paraId="7F2088F7" w14:textId="77777777">
      <w:pPr>
        <w:tabs>
          <w:tab w:val="left" w:pos="567"/>
        </w:tabs>
        <w:spacing w:line="360" w:lineRule="auto"/>
        <w:jc w:val="both"/>
        <w:rPr>
          <w:rFonts w:ascii="Palatino Linotype" w:hAnsi="Palatino Linotype" w:cs="Tahoma"/>
          <w:sz w:val="22"/>
          <w:szCs w:val="22"/>
        </w:rPr>
      </w:pPr>
    </w:p>
    <w:p w:rsidRPr="004037F9" w:rsidR="006D19CA" w:rsidP="00D66BFA" w:rsidRDefault="006D19CA" w14:paraId="1E3369E9" w14:textId="77777777">
      <w:pPr>
        <w:autoSpaceDE w:val="0"/>
        <w:autoSpaceDN w:val="0"/>
        <w:adjustRightInd w:val="0"/>
        <w:spacing w:line="360" w:lineRule="auto"/>
        <w:jc w:val="both"/>
        <w:rPr>
          <w:rFonts w:ascii="Palatino Linotype" w:hAnsi="Palatino Linotype" w:cs="Tahoma" w:eastAsiaTheme="minorHAnsi"/>
          <w:color w:val="000000" w:themeColor="text1"/>
          <w:sz w:val="22"/>
          <w:szCs w:val="22"/>
          <w:lang w:eastAsia="en-US"/>
        </w:rPr>
      </w:pPr>
      <w:r w:rsidRPr="004037F9">
        <w:rPr>
          <w:rFonts w:ascii="Palatino Linotype" w:hAnsi="Palatino Linotype" w:cs="Tahoma" w:eastAsiaTheme="minorHAnsi"/>
          <w:color w:val="000000" w:themeColor="text1"/>
          <w:sz w:val="22"/>
          <w:szCs w:val="22"/>
          <w:lang w:eastAsia="en-US"/>
        </w:rPr>
        <w:t xml:space="preserve">Con fecha ocho de septiembre de dos mil veintidós, el Particular presentó tres solicitudes de acceso a la información pública, a través del Sistema de Acceso a la Información Mexiquense (SAIMEX), ante </w:t>
      </w:r>
      <w:r w:rsidRPr="004037F9">
        <w:rPr>
          <w:rFonts w:ascii="Palatino Linotype" w:hAnsi="Palatino Linotype" w:cs="Tahoma"/>
          <w:sz w:val="22"/>
          <w:szCs w:val="22"/>
        </w:rPr>
        <w:t>Procuraduría de Protección al Ambiente del Estado de México</w:t>
      </w:r>
      <w:r w:rsidRPr="004037F9">
        <w:rPr>
          <w:rFonts w:ascii="Palatino Linotype" w:hAnsi="Palatino Linotype" w:cs="Tahoma" w:eastAsiaTheme="minorHAnsi"/>
          <w:bCs/>
          <w:color w:val="000000" w:themeColor="text1"/>
          <w:sz w:val="22"/>
          <w:szCs w:val="22"/>
          <w:lang w:eastAsia="en-US"/>
        </w:rPr>
        <w:t xml:space="preserve">, </w:t>
      </w:r>
      <w:r w:rsidRPr="004037F9">
        <w:rPr>
          <w:rFonts w:ascii="Palatino Linotype" w:hAnsi="Palatino Linotype" w:eastAsia="Batang" w:cs="Tahoma"/>
          <w:sz w:val="22"/>
          <w:szCs w:val="22"/>
          <w:lang w:val="es-ES"/>
        </w:rPr>
        <w:t>mediante la cual requirió:</w:t>
      </w:r>
    </w:p>
    <w:p w:rsidRPr="004037F9" w:rsidR="006D19CA" w:rsidP="00D66BFA" w:rsidRDefault="006D19CA" w14:paraId="3572E4FD" w14:textId="77777777">
      <w:pPr>
        <w:autoSpaceDE w:val="0"/>
        <w:autoSpaceDN w:val="0"/>
        <w:adjustRightInd w:val="0"/>
        <w:spacing w:line="360" w:lineRule="auto"/>
        <w:jc w:val="both"/>
        <w:rPr>
          <w:rFonts w:ascii="Palatino Linotype" w:hAnsi="Palatino Linotype" w:eastAsia="Batang" w:cs="Tahoma"/>
          <w:sz w:val="22"/>
          <w:szCs w:val="22"/>
          <w:lang w:val="es-ES"/>
        </w:rPr>
      </w:pPr>
    </w:p>
    <w:p w:rsidRPr="004037F9" w:rsidR="006D19CA" w:rsidP="00D66BFA" w:rsidRDefault="006D19CA" w14:paraId="13C7937B" w14:textId="77777777">
      <w:pPr>
        <w:spacing w:line="360" w:lineRule="auto"/>
        <w:ind w:left="567" w:right="567"/>
        <w:contextualSpacing/>
        <w:rPr>
          <w:rFonts w:ascii="Palatino Linotype" w:hAnsi="Palatino Linotype" w:cs="Tahoma"/>
          <w:b/>
          <w:bCs/>
        </w:rPr>
      </w:pPr>
      <w:bookmarkStart w:name="_Hlk87959561" w:id="2"/>
      <w:r w:rsidRPr="004037F9">
        <w:rPr>
          <w:rFonts w:ascii="Palatino Linotype" w:hAnsi="Palatino Linotype" w:cs="Tahoma"/>
          <w:b/>
          <w:bCs/>
        </w:rPr>
        <w:t>Solicitud con número de folio 00124/PROPAEM/IP/2022</w:t>
      </w:r>
    </w:p>
    <w:p w:rsidRPr="004037F9" w:rsidR="006D19CA" w:rsidP="00D66BFA" w:rsidRDefault="006D19CA" w14:paraId="6A7199CB" w14:textId="77777777">
      <w:pPr>
        <w:spacing w:line="360" w:lineRule="auto"/>
        <w:ind w:left="567" w:right="567"/>
        <w:contextualSpacing/>
        <w:rPr>
          <w:rFonts w:ascii="Palatino Linotype" w:hAnsi="Palatino Linotype" w:cs="Tahoma"/>
          <w:b/>
          <w:bCs/>
          <w:i/>
          <w:iCs/>
        </w:rPr>
      </w:pPr>
      <w:r w:rsidRPr="004037F9">
        <w:rPr>
          <w:rFonts w:ascii="Palatino Linotype" w:hAnsi="Palatino Linotype" w:cs="Tahoma"/>
          <w:b/>
          <w:bCs/>
          <w:i/>
          <w:iCs/>
        </w:rPr>
        <w:t>“DESCRIPCIÓN CLARA Y PRECISA DE LA INFORMACIÓN SOLICITADA</w:t>
      </w:r>
    </w:p>
    <w:p w:rsidRPr="004037F9" w:rsidR="006D19CA" w:rsidP="00D66BFA" w:rsidRDefault="006D19CA" w14:paraId="2325DEDC" w14:textId="77777777">
      <w:pPr>
        <w:spacing w:line="360" w:lineRule="auto"/>
        <w:ind w:left="567" w:right="567"/>
        <w:contextualSpacing/>
        <w:jc w:val="both"/>
        <w:rPr>
          <w:rFonts w:ascii="Palatino Linotype" w:hAnsi="Palatino Linotype"/>
          <w:i/>
        </w:rPr>
      </w:pPr>
      <w:r w:rsidRPr="004037F9">
        <w:rPr>
          <w:rFonts w:ascii="Palatino Linotype" w:hAnsi="Palatino Linotype"/>
          <w:i/>
        </w:rPr>
        <w:t xml:space="preserve">Solicito en formato de versión pública se indique el tipo de trámite o procedimiento realizado por el algún particular o el mismo Ayuntamiento de Xonacatlán, para permitir que en un predio particular las autoridades municipales depositen los residuos sólidos (basura) de esta localidad, pues en esta </w:t>
      </w:r>
      <w:r w:rsidRPr="004037F9">
        <w:rPr>
          <w:rFonts w:ascii="Palatino Linotype" w:hAnsi="Palatino Linotype"/>
          <w:i/>
        </w:rPr>
        <w:lastRenderedPageBreak/>
        <w:t>fecha los sellos de clausurado fueran violados y se continuará la operación de este sitio. Referir para esta petición que la clausura estuvo a cargo de la Procuraduría de Protección al Ambiente del Estado de México, de la Secretaría de Medio Ambiente (con número de expediente PROPAEM-2022-08/T-0172, Folio número 01 y número de control 0006), el pasado 1 de septiembre de 2022.” (Sic)</w:t>
      </w:r>
    </w:p>
    <w:p w:rsidRPr="004037F9" w:rsidR="006D19CA" w:rsidP="00D66BFA" w:rsidRDefault="006D19CA" w14:paraId="7EE356CA" w14:textId="77777777">
      <w:pPr>
        <w:spacing w:line="360" w:lineRule="auto"/>
        <w:ind w:right="567"/>
        <w:contextualSpacing/>
        <w:jc w:val="both"/>
        <w:rPr>
          <w:rFonts w:ascii="Palatino Linotype" w:hAnsi="Palatino Linotype" w:cs="Tahoma"/>
          <w:b/>
          <w:bCs/>
        </w:rPr>
      </w:pPr>
    </w:p>
    <w:p w:rsidRPr="004037F9" w:rsidR="006D19CA" w:rsidP="00D66BFA" w:rsidRDefault="006D19CA" w14:paraId="72857E6A" w14:textId="77777777">
      <w:pPr>
        <w:spacing w:line="360" w:lineRule="auto"/>
        <w:ind w:left="567" w:right="567"/>
        <w:contextualSpacing/>
        <w:rPr>
          <w:rFonts w:ascii="Palatino Linotype" w:hAnsi="Palatino Linotype" w:cs="Tahoma"/>
          <w:b/>
          <w:bCs/>
        </w:rPr>
      </w:pPr>
      <w:r w:rsidRPr="004037F9">
        <w:rPr>
          <w:rFonts w:ascii="Palatino Linotype" w:hAnsi="Palatino Linotype" w:cs="Tahoma"/>
          <w:b/>
          <w:bCs/>
        </w:rPr>
        <w:t>Solicitud con número de folio 00125/PROPAEM/IP/2022</w:t>
      </w:r>
    </w:p>
    <w:p w:rsidRPr="004037F9" w:rsidR="006D19CA" w:rsidP="00D66BFA" w:rsidRDefault="006D19CA" w14:paraId="064F8C3E" w14:textId="77777777">
      <w:pPr>
        <w:spacing w:line="360" w:lineRule="auto"/>
        <w:ind w:left="567" w:right="567"/>
        <w:contextualSpacing/>
        <w:rPr>
          <w:rFonts w:ascii="Palatino Linotype" w:hAnsi="Palatino Linotype" w:cs="Tahoma"/>
          <w:b/>
          <w:bCs/>
          <w:i/>
          <w:iCs/>
        </w:rPr>
      </w:pPr>
      <w:r w:rsidRPr="004037F9">
        <w:rPr>
          <w:rFonts w:ascii="Palatino Linotype" w:hAnsi="Palatino Linotype" w:cs="Tahoma"/>
          <w:b/>
          <w:bCs/>
          <w:i/>
          <w:iCs/>
        </w:rPr>
        <w:t>“DESCRIPCIÓN CLARA Y PRECISA DE LA INFORMACIÓN SOLICITADA</w:t>
      </w:r>
    </w:p>
    <w:p w:rsidRPr="004037F9" w:rsidR="006D19CA" w:rsidP="00D66BFA" w:rsidRDefault="006D19CA" w14:paraId="34C3D102" w14:textId="77777777">
      <w:pPr>
        <w:spacing w:line="360" w:lineRule="auto"/>
        <w:ind w:left="567" w:right="567"/>
        <w:contextualSpacing/>
        <w:jc w:val="both"/>
        <w:rPr>
          <w:rFonts w:ascii="Palatino Linotype" w:hAnsi="Palatino Linotype"/>
          <w:i/>
        </w:rPr>
      </w:pPr>
      <w:r w:rsidRPr="004037F9">
        <w:rPr>
          <w:rFonts w:ascii="Palatino Linotype" w:hAnsi="Palatino Linotype"/>
          <w:i/>
        </w:rPr>
        <w:t xml:space="preserve">Solicito conocer el estatus del expediente PROPAEM-2022-08/T-0172, Folio número 01 y número de control 0006, iniciado el pasado 1 de septiembre de 2022, tras la clausura de un tiradero clandestino propiedad de un particular y operado por el Ayuntamiento de Xonacatlán, toda vez que este día ha sido </w:t>
      </w:r>
      <w:proofErr w:type="spellStart"/>
      <w:r w:rsidRPr="004037F9">
        <w:rPr>
          <w:rFonts w:ascii="Palatino Linotype" w:hAnsi="Palatino Linotype"/>
          <w:i/>
        </w:rPr>
        <w:t>reaperturado</w:t>
      </w:r>
      <w:proofErr w:type="spellEnd"/>
      <w:r w:rsidRPr="004037F9">
        <w:rPr>
          <w:rFonts w:ascii="Palatino Linotype" w:hAnsi="Palatino Linotype"/>
          <w:i/>
        </w:rPr>
        <w:t>.” (Sic)</w:t>
      </w:r>
    </w:p>
    <w:p w:rsidRPr="004037F9" w:rsidR="006D19CA" w:rsidP="00D66BFA" w:rsidRDefault="006D19CA" w14:paraId="57361331" w14:textId="77777777">
      <w:pPr>
        <w:spacing w:line="360" w:lineRule="auto"/>
        <w:ind w:right="567"/>
        <w:contextualSpacing/>
        <w:jc w:val="both"/>
        <w:rPr>
          <w:rFonts w:ascii="Palatino Linotype" w:hAnsi="Palatino Linotype" w:cs="Tahoma"/>
          <w:b/>
          <w:bCs/>
        </w:rPr>
      </w:pPr>
    </w:p>
    <w:p w:rsidRPr="004037F9" w:rsidR="006D19CA" w:rsidP="00D66BFA" w:rsidRDefault="006D19CA" w14:paraId="508B13FE" w14:textId="77777777">
      <w:pPr>
        <w:spacing w:line="360" w:lineRule="auto"/>
        <w:ind w:left="567" w:right="567"/>
        <w:contextualSpacing/>
        <w:rPr>
          <w:rFonts w:ascii="Palatino Linotype" w:hAnsi="Palatino Linotype" w:cs="Tahoma"/>
          <w:b/>
          <w:bCs/>
        </w:rPr>
      </w:pPr>
      <w:r w:rsidRPr="004037F9">
        <w:rPr>
          <w:rFonts w:ascii="Palatino Linotype" w:hAnsi="Palatino Linotype" w:cs="Tahoma"/>
          <w:b/>
          <w:bCs/>
        </w:rPr>
        <w:t>Solicitud con número de folio 00126/PROPAEM/IP/2022</w:t>
      </w:r>
    </w:p>
    <w:p w:rsidRPr="004037F9" w:rsidR="006D19CA" w:rsidP="00D66BFA" w:rsidRDefault="006D19CA" w14:paraId="028AE546" w14:textId="77777777">
      <w:pPr>
        <w:spacing w:line="360" w:lineRule="auto"/>
        <w:ind w:left="567" w:right="567"/>
        <w:contextualSpacing/>
        <w:rPr>
          <w:rFonts w:ascii="Palatino Linotype" w:hAnsi="Palatino Linotype" w:cs="Tahoma"/>
          <w:b/>
          <w:bCs/>
          <w:i/>
          <w:iCs/>
        </w:rPr>
      </w:pPr>
      <w:r w:rsidRPr="004037F9">
        <w:rPr>
          <w:rFonts w:ascii="Palatino Linotype" w:hAnsi="Palatino Linotype" w:cs="Tahoma"/>
          <w:b/>
          <w:bCs/>
          <w:i/>
          <w:iCs/>
        </w:rPr>
        <w:t>“DESCRIPCIÓN CLARA Y PRECISA DE LA INFORMACIÓN SOLICITADA</w:t>
      </w:r>
    </w:p>
    <w:p w:rsidRPr="004037F9" w:rsidR="006D19CA" w:rsidP="00D66BFA" w:rsidRDefault="006D19CA" w14:paraId="258A546C" w14:textId="77777777">
      <w:pPr>
        <w:spacing w:line="360" w:lineRule="auto"/>
        <w:ind w:left="567" w:right="567"/>
        <w:contextualSpacing/>
        <w:jc w:val="both"/>
        <w:rPr>
          <w:rFonts w:ascii="Palatino Linotype" w:hAnsi="Palatino Linotype"/>
          <w:i/>
        </w:rPr>
      </w:pPr>
      <w:r w:rsidRPr="004037F9">
        <w:rPr>
          <w:rFonts w:ascii="Palatino Linotype" w:hAnsi="Palatino Linotype"/>
          <w:i/>
        </w:rPr>
        <w:t xml:space="preserve">Requiero su atención para conocer la sanción económica impuesta a quien resulte responsable por la apertura del tiradero clandestino ubicado en Xonacatlán, el cual fue clausurado el pasado 1 de septiembre de 2022 por de la Procuraduría de Protección al Ambiente del Estado de México, de la Secretaría de Medio Ambiente (con número de expediente PROPAEM-2022-08/T-0172, Folio número 01 y número de control 00069).” (Sic) – existe una sanción o en su caso, la sanción es producto del rompimiento de sellos </w:t>
      </w:r>
    </w:p>
    <w:p w:rsidRPr="004037F9" w:rsidR="006D19CA" w:rsidP="00D66BFA" w:rsidRDefault="006D19CA" w14:paraId="46D56A3C" w14:textId="77777777">
      <w:pPr>
        <w:spacing w:line="360" w:lineRule="auto"/>
        <w:ind w:left="567" w:right="567"/>
        <w:contextualSpacing/>
        <w:jc w:val="both"/>
        <w:rPr>
          <w:rFonts w:ascii="Palatino Linotype" w:hAnsi="Palatino Linotype"/>
          <w:i/>
        </w:rPr>
      </w:pPr>
    </w:p>
    <w:bookmarkEnd w:id="2"/>
    <w:p w:rsidRPr="004037F9" w:rsidR="006D19CA" w:rsidP="00D66BFA" w:rsidRDefault="006D19CA" w14:paraId="045956B8" w14:textId="77777777">
      <w:pPr>
        <w:tabs>
          <w:tab w:val="left" w:pos="4667"/>
        </w:tabs>
        <w:spacing w:line="360" w:lineRule="auto"/>
        <w:jc w:val="both"/>
        <w:rPr>
          <w:rFonts w:ascii="Palatino Linotype" w:hAnsi="Palatino Linotype" w:cs="Tahoma"/>
          <w:bCs/>
          <w:i/>
          <w:sz w:val="22"/>
          <w:szCs w:val="22"/>
        </w:rPr>
      </w:pPr>
      <w:r w:rsidRPr="004037F9">
        <w:rPr>
          <w:rFonts w:ascii="Palatino Linotype" w:hAnsi="Palatino Linotype" w:cs="Tahoma"/>
          <w:bCs/>
          <w:iCs/>
          <w:sz w:val="22"/>
          <w:szCs w:val="22"/>
        </w:rPr>
        <w:t xml:space="preserve">Es de señalar que en las cuatro solicitudes de acceso a la información la ahora Recurrente eligió como modalidad de entrega de la información </w:t>
      </w:r>
      <w:r w:rsidRPr="004037F9">
        <w:rPr>
          <w:rFonts w:ascii="Palatino Linotype" w:hAnsi="Palatino Linotype" w:cs="Tahoma"/>
          <w:bCs/>
          <w:i/>
          <w:sz w:val="22"/>
          <w:szCs w:val="22"/>
        </w:rPr>
        <w:t>“A través del SAIMEX”.</w:t>
      </w:r>
    </w:p>
    <w:p w:rsidRPr="004037F9" w:rsidR="006D19CA" w:rsidP="00D66BFA" w:rsidRDefault="006D19CA" w14:paraId="726078ED" w14:textId="77777777">
      <w:pPr>
        <w:spacing w:line="360" w:lineRule="auto"/>
        <w:jc w:val="both"/>
        <w:rPr>
          <w:rFonts w:ascii="Palatino Linotype" w:hAnsi="Palatino Linotype" w:eastAsiaTheme="minorHAnsi" w:cstheme="minorBidi"/>
          <w:b/>
          <w:color w:val="000000" w:themeColor="text1"/>
          <w:sz w:val="22"/>
          <w:szCs w:val="22"/>
          <w:lang w:eastAsia="en-US"/>
        </w:rPr>
      </w:pPr>
    </w:p>
    <w:p w:rsidRPr="004037F9" w:rsidR="006D19CA" w:rsidP="00D66BFA" w:rsidRDefault="006D19CA" w14:paraId="7A0C231D" w14:textId="77777777">
      <w:pPr>
        <w:spacing w:line="360" w:lineRule="auto"/>
        <w:jc w:val="both"/>
        <w:rPr>
          <w:rFonts w:ascii="Palatino Linotype" w:hAnsi="Palatino Linotype" w:eastAsiaTheme="minorHAnsi" w:cstheme="minorBidi"/>
          <w:b/>
          <w:color w:val="000000" w:themeColor="text1"/>
          <w:sz w:val="22"/>
          <w:szCs w:val="22"/>
          <w:lang w:eastAsia="en-US"/>
        </w:rPr>
      </w:pPr>
      <w:r w:rsidRPr="004037F9">
        <w:rPr>
          <w:rFonts w:ascii="Palatino Linotype" w:hAnsi="Palatino Linotype" w:eastAsiaTheme="minorHAnsi" w:cstheme="minorBidi"/>
          <w:b/>
          <w:color w:val="000000" w:themeColor="text1"/>
          <w:sz w:val="22"/>
          <w:szCs w:val="22"/>
          <w:lang w:eastAsia="en-US"/>
        </w:rPr>
        <w:t>II. Respuestas del Sujeto Obligado.</w:t>
      </w:r>
    </w:p>
    <w:p w:rsidRPr="004037F9" w:rsidR="006D19CA" w:rsidP="00D66BFA" w:rsidRDefault="006D19CA" w14:paraId="3EAC1C07" w14:textId="77777777">
      <w:pPr>
        <w:spacing w:line="360" w:lineRule="auto"/>
        <w:jc w:val="both"/>
        <w:rPr>
          <w:rFonts w:ascii="Palatino Linotype" w:hAnsi="Palatino Linotype" w:eastAsiaTheme="minorHAnsi" w:cstheme="minorBidi"/>
          <w:color w:val="000000" w:themeColor="text1"/>
          <w:sz w:val="22"/>
          <w:szCs w:val="22"/>
          <w:lang w:eastAsia="en-US"/>
        </w:rPr>
      </w:pPr>
    </w:p>
    <w:p w:rsidRPr="004037F9" w:rsidR="006D19CA" w:rsidP="00D66BFA" w:rsidRDefault="006D19CA" w14:paraId="6BBC0232" w14:textId="77777777">
      <w:pPr>
        <w:spacing w:line="360" w:lineRule="auto"/>
        <w:jc w:val="both"/>
        <w:rPr>
          <w:rFonts w:ascii="Palatino Linotype" w:hAnsi="Palatino Linotype" w:eastAsiaTheme="minorHAnsi" w:cstheme="minorBidi"/>
          <w:color w:val="000000" w:themeColor="text1"/>
          <w:sz w:val="22"/>
          <w:szCs w:val="22"/>
          <w:lang w:eastAsia="en-US"/>
        </w:rPr>
      </w:pPr>
      <w:r w:rsidRPr="004037F9">
        <w:rPr>
          <w:rFonts w:ascii="Palatino Linotype" w:hAnsi="Palatino Linotype" w:eastAsiaTheme="minorHAnsi" w:cstheme="minorBidi"/>
          <w:color w:val="000000" w:themeColor="text1"/>
          <w:sz w:val="22"/>
          <w:szCs w:val="22"/>
          <w:lang w:eastAsia="en-US"/>
        </w:rPr>
        <w:t xml:space="preserve">Con fecha treinta de septiembre de dos mil veintidós, la Procuraduría de Protección al Ambiente del Estado de México, notificó al Solicitante, las respuestas a sus solicitudes de </w:t>
      </w:r>
      <w:r w:rsidRPr="004037F9">
        <w:rPr>
          <w:rFonts w:ascii="Palatino Linotype" w:hAnsi="Palatino Linotype" w:eastAsiaTheme="minorHAnsi" w:cstheme="minorBidi"/>
          <w:color w:val="000000" w:themeColor="text1"/>
          <w:sz w:val="22"/>
          <w:szCs w:val="22"/>
          <w:lang w:eastAsia="en-US"/>
        </w:rPr>
        <w:lastRenderedPageBreak/>
        <w:t>información, mediante el Sistema de Acceso a la Información Mexiquense (SAIMEX), de acuerdo con los documentos que a continuación se describen:</w:t>
      </w:r>
    </w:p>
    <w:p w:rsidRPr="004037F9" w:rsidR="006D19CA" w:rsidP="00D66BFA" w:rsidRDefault="006D19CA" w14:paraId="26AD2736" w14:textId="77777777">
      <w:pPr>
        <w:spacing w:line="360" w:lineRule="auto"/>
        <w:jc w:val="both"/>
        <w:rPr>
          <w:rFonts w:ascii="Palatino Linotype" w:hAnsi="Palatino Linotype" w:eastAsiaTheme="minorHAnsi" w:cstheme="minorBidi"/>
          <w:color w:val="000000" w:themeColor="text1"/>
          <w:sz w:val="22"/>
          <w:szCs w:val="22"/>
          <w:lang w:eastAsia="en-US"/>
        </w:rPr>
      </w:pPr>
    </w:p>
    <w:p w:rsidRPr="004037F9" w:rsidR="006D19CA" w:rsidP="00D66BFA" w:rsidRDefault="006D19CA" w14:paraId="5BC5FD96" w14:textId="77777777">
      <w:pPr>
        <w:spacing w:line="360" w:lineRule="auto"/>
        <w:jc w:val="both"/>
        <w:rPr>
          <w:rFonts w:ascii="Palatino Linotype" w:hAnsi="Palatino Linotype" w:eastAsiaTheme="minorHAnsi" w:cstheme="minorBidi"/>
          <w:color w:val="000000" w:themeColor="text1"/>
          <w:sz w:val="22"/>
          <w:szCs w:val="22"/>
          <w:lang w:eastAsia="en-US"/>
        </w:rPr>
      </w:pPr>
      <w:r w:rsidRPr="004037F9">
        <w:rPr>
          <w:rFonts w:ascii="Palatino Linotype" w:hAnsi="Palatino Linotype" w:eastAsiaTheme="minorHAnsi" w:cstheme="minorBidi"/>
          <w:color w:val="000000" w:themeColor="text1"/>
          <w:sz w:val="22"/>
          <w:szCs w:val="22"/>
          <w:lang w:eastAsia="en-US"/>
        </w:rPr>
        <w:t xml:space="preserve">i) Oficios con número de identificación: 221C0201000300T/OF.0536/2022, 221C0201000300T/OF.0537/2022 y 221C0201000300T/OF.0538/2022, todos ellos de fecha treinta de septiembre de dos mil veintidós, mismo que son rubricados por la Subprocuradora de Toluca y dirigidos al Solicitante en los términos siguientes: </w:t>
      </w:r>
    </w:p>
    <w:p w:rsidRPr="004037F9" w:rsidR="006D19CA" w:rsidP="00D66BFA" w:rsidRDefault="006D19CA" w14:paraId="559E3B75" w14:textId="77777777">
      <w:pPr>
        <w:spacing w:line="360" w:lineRule="auto"/>
        <w:jc w:val="both"/>
        <w:rPr>
          <w:rFonts w:ascii="Palatino Linotype" w:hAnsi="Palatino Linotype" w:eastAsiaTheme="minorHAnsi" w:cstheme="minorBidi"/>
          <w:color w:val="000000" w:themeColor="text1"/>
          <w:sz w:val="22"/>
          <w:szCs w:val="22"/>
          <w:lang w:eastAsia="en-US"/>
        </w:rPr>
      </w:pPr>
    </w:p>
    <w:p w:rsidRPr="004037F9" w:rsidR="006D19CA" w:rsidP="00D66BFA" w:rsidRDefault="006D19CA" w14:paraId="325BDAC9" w14:textId="77777777">
      <w:pPr>
        <w:spacing w:line="360" w:lineRule="auto"/>
        <w:ind w:left="567" w:right="567"/>
        <w:jc w:val="both"/>
        <w:rPr>
          <w:rFonts w:ascii="Palatino Linotype" w:hAnsi="Palatino Linotype" w:eastAsiaTheme="minorHAnsi" w:cstheme="minorBidi"/>
          <w:i/>
          <w:color w:val="000000" w:themeColor="text1"/>
          <w:lang w:eastAsia="en-US"/>
        </w:rPr>
      </w:pPr>
      <w:r w:rsidRPr="004037F9">
        <w:rPr>
          <w:rFonts w:ascii="Palatino Linotype" w:hAnsi="Palatino Linotype" w:eastAsiaTheme="minorHAnsi" w:cstheme="minorBidi"/>
          <w:i/>
          <w:color w:val="000000" w:themeColor="text1"/>
          <w:lang w:eastAsia="en-US"/>
        </w:rPr>
        <w:t>“…</w:t>
      </w:r>
    </w:p>
    <w:p w:rsidRPr="004037F9" w:rsidR="006D19CA" w:rsidP="00D66BFA" w:rsidRDefault="006D19CA" w14:paraId="08E51E59" w14:textId="77777777">
      <w:pPr>
        <w:spacing w:line="360" w:lineRule="auto"/>
        <w:ind w:left="567" w:right="567"/>
        <w:jc w:val="both"/>
        <w:rPr>
          <w:rFonts w:ascii="Palatino Linotype" w:hAnsi="Palatino Linotype" w:eastAsiaTheme="minorHAnsi" w:cstheme="minorBidi"/>
          <w:i/>
          <w:color w:val="000000" w:themeColor="text1"/>
          <w:lang w:eastAsia="en-US"/>
        </w:rPr>
      </w:pPr>
      <w:r w:rsidRPr="004037F9">
        <w:rPr>
          <w:rFonts w:ascii="Palatino Linotype" w:hAnsi="Palatino Linotype" w:eastAsiaTheme="minorHAnsi" w:cstheme="minorBidi"/>
          <w:i/>
          <w:color w:val="000000" w:themeColor="text1"/>
          <w:lang w:eastAsia="en-US"/>
        </w:rPr>
        <w:t xml:space="preserve">Una vez que se llevó a cabo el análisis de su amable solicitud, </w:t>
      </w:r>
      <w:r w:rsidRPr="004037F9">
        <w:rPr>
          <w:rFonts w:ascii="Palatino Linotype" w:hAnsi="Palatino Linotype" w:eastAsiaTheme="minorHAnsi" w:cstheme="minorBidi"/>
          <w:b/>
          <w:bCs/>
          <w:i/>
          <w:color w:val="000000" w:themeColor="text1"/>
          <w:lang w:eastAsia="en-US"/>
        </w:rPr>
        <w:t>me permito hacer de su conocimiento, que la información requerida forma parte del expediente PROPAEM-2022-08/T-0172</w:t>
      </w:r>
      <w:r w:rsidRPr="004037F9">
        <w:rPr>
          <w:rFonts w:ascii="Palatino Linotype" w:hAnsi="Palatino Linotype" w:eastAsiaTheme="minorHAnsi" w:cstheme="minorBidi"/>
          <w:i/>
          <w:color w:val="000000" w:themeColor="text1"/>
          <w:lang w:eastAsia="en-US"/>
        </w:rPr>
        <w:t xml:space="preserve">, el cual se encuentra sustanciándose conforme a derecho ante la Subprocuraduría de Toluca de este Sujeto Obligado, </w:t>
      </w:r>
      <w:r w:rsidRPr="004037F9">
        <w:rPr>
          <w:rFonts w:ascii="Palatino Linotype" w:hAnsi="Palatino Linotype" w:eastAsiaTheme="minorHAnsi" w:cstheme="minorBidi"/>
          <w:b/>
          <w:bCs/>
          <w:i/>
          <w:color w:val="000000" w:themeColor="text1"/>
          <w:lang w:eastAsia="en-US"/>
        </w:rPr>
        <w:t>específicamente en la etapa de radiación e inicio de procedimiento administrativo</w:t>
      </w:r>
      <w:r w:rsidRPr="004037F9">
        <w:rPr>
          <w:rFonts w:ascii="Palatino Linotype" w:hAnsi="Palatino Linotype" w:eastAsiaTheme="minorHAnsi" w:cstheme="minorBidi"/>
          <w:i/>
          <w:color w:val="000000" w:themeColor="text1"/>
          <w:lang w:eastAsia="en-US"/>
        </w:rPr>
        <w:t>, resultando importante precisar, que dicho procedimiento es seguido en forma de juicio, mismo que a la fecha no ha causado estado y por tanto, no ha quedado firme, razón por la cual, la información solicitada encuadra en los supuestos de reserva previstos por el artículo 113, fracción XI de la Ley General de Transparencia y Acceso a la Información Pública y 140, fracción VIII de la Ley de Transparencia vigente en la entidad, por tal motivo, la propuesta de clasificación de dicho expediente como reservado, fue sometida a consideración del Comité de Transparencia de Procuraduría de Protección al Ambiente del Estado de México, en su Décima Sesión Extraordinaria 2022, celebrada en fecha 13 de septiembre del 2022.</w:t>
      </w:r>
    </w:p>
    <w:p w:rsidRPr="004037F9" w:rsidR="006D19CA" w:rsidP="00D66BFA" w:rsidRDefault="006D19CA" w14:paraId="58CA0131" w14:textId="77777777">
      <w:pPr>
        <w:spacing w:line="360" w:lineRule="auto"/>
        <w:ind w:left="567" w:right="567"/>
        <w:jc w:val="both"/>
        <w:rPr>
          <w:rFonts w:ascii="Palatino Linotype" w:hAnsi="Palatino Linotype" w:eastAsiaTheme="minorHAnsi" w:cstheme="minorBidi"/>
          <w:i/>
          <w:color w:val="000000" w:themeColor="text1"/>
          <w:lang w:eastAsia="en-US"/>
        </w:rPr>
      </w:pPr>
    </w:p>
    <w:p w:rsidRPr="004037F9" w:rsidR="006D19CA" w:rsidP="00D66BFA" w:rsidRDefault="006D19CA" w14:paraId="589C8BDE" w14:textId="77777777">
      <w:pPr>
        <w:spacing w:line="360" w:lineRule="auto"/>
        <w:ind w:left="567" w:right="567"/>
        <w:jc w:val="both"/>
        <w:rPr>
          <w:rFonts w:ascii="Palatino Linotype" w:hAnsi="Palatino Linotype" w:eastAsiaTheme="minorHAnsi" w:cstheme="minorBidi"/>
          <w:i/>
          <w:color w:val="000000" w:themeColor="text1"/>
          <w:lang w:eastAsia="en-US"/>
        </w:rPr>
      </w:pPr>
      <w:r w:rsidRPr="004037F9">
        <w:rPr>
          <w:rFonts w:ascii="Palatino Linotype" w:hAnsi="Palatino Linotype" w:eastAsiaTheme="minorHAnsi" w:cstheme="minorBidi"/>
          <w:i/>
          <w:color w:val="000000" w:themeColor="text1"/>
          <w:lang w:eastAsia="en-US"/>
        </w:rPr>
        <w:t xml:space="preserve">En razón de lo anterior, y derivado del estudio realizado por el Comité de Transporte de este Sujeto Obligado, se concluyó que la información requerida en su amable solicitud, forma parte de un procedimiento administrativo seguido en forma de juicio en materia ambiental y por tanto, cumple con los requisitos para realizar la clasificación de la información en el contenida como reservada, de conformidad con lo establecido en los artículos 103, 104 y 113, fracción XI de la Ley General de Transparencia y Acceso a la Información Pública; 1, 3, fracción XXIV, 24, fracción VI, 59, fracción V, 91, 122, 128, 129 y 140, fracción VIII de la Ley de Transparencia y Acceso a la Información </w:t>
      </w:r>
      <w:r w:rsidRPr="004037F9">
        <w:rPr>
          <w:rFonts w:ascii="Palatino Linotype" w:hAnsi="Palatino Linotype" w:eastAsiaTheme="minorHAnsi" w:cstheme="minorBidi"/>
          <w:i/>
          <w:color w:val="000000" w:themeColor="text1"/>
          <w:lang w:eastAsia="en-US"/>
        </w:rPr>
        <w:lastRenderedPageBreak/>
        <w:t>Pública del Estado de México y Municipios y los numerales Cuarto, Sexto, Octavo, Trigésimo, Trigésimo Tercero y Trigésimo Cuarto de los Lineamientos Generales en Materia de Clasificación y Desclasificación de la Información, así como para la Elaboración de Versiones Públicas, lo anterior, en virtud de que dicho procedimiento administrativo en materia ambiental aún no ha causado estado y por tanto no ha quedado firme, al encontrarse en etapa de radicación e inicio de procedimiento administrativo, mismo que se sigue en forma de juicio en esta Procuraduría ambiental, al contar con las etapas procesales que garantizan la correcta defensa del particular ante los autos de autoridad emitidos por este Sujeto Obligado, de conformidad y en observancia a lo dispuesto en el artículo 14 de la Constitución Política de los Estados Unidos Mexicanos.</w:t>
      </w:r>
    </w:p>
    <w:p w:rsidRPr="004037F9" w:rsidR="006D19CA" w:rsidP="00D66BFA" w:rsidRDefault="006D19CA" w14:paraId="08AEA00A" w14:textId="77777777">
      <w:pPr>
        <w:spacing w:line="360" w:lineRule="auto"/>
        <w:ind w:left="567" w:right="567"/>
        <w:jc w:val="both"/>
        <w:rPr>
          <w:rFonts w:ascii="Palatino Linotype" w:hAnsi="Palatino Linotype" w:eastAsiaTheme="minorHAnsi" w:cstheme="minorBidi"/>
          <w:i/>
          <w:color w:val="000000" w:themeColor="text1"/>
          <w:lang w:eastAsia="en-US"/>
        </w:rPr>
      </w:pPr>
    </w:p>
    <w:p w:rsidRPr="004037F9" w:rsidR="006D19CA" w:rsidP="00D66BFA" w:rsidRDefault="006D19CA" w14:paraId="2E3E51B0" w14:textId="77777777">
      <w:pPr>
        <w:spacing w:line="360" w:lineRule="auto"/>
        <w:ind w:left="567" w:right="567"/>
        <w:jc w:val="both"/>
        <w:rPr>
          <w:rFonts w:ascii="Palatino Linotype" w:hAnsi="Palatino Linotype" w:eastAsiaTheme="minorHAnsi" w:cstheme="minorBidi"/>
          <w:i/>
          <w:color w:val="000000" w:themeColor="text1"/>
          <w:lang w:eastAsia="en-US"/>
        </w:rPr>
      </w:pPr>
      <w:r w:rsidRPr="004037F9">
        <w:rPr>
          <w:rFonts w:ascii="Palatino Linotype" w:hAnsi="Palatino Linotype" w:eastAsiaTheme="minorHAnsi" w:cstheme="minorBidi"/>
          <w:i/>
          <w:color w:val="000000" w:themeColor="text1"/>
          <w:lang w:eastAsia="en-US"/>
        </w:rPr>
        <w:t xml:space="preserve">Aunado a lo anterior, le refiero que el Comité de Transparencia de este Sujeto Obligado determinó que la información requerida a través de su amable solicitud, encuadra en los supuestos previstos por las fracciones I y II del artículo 2.30 del Código de la Biodiversidad del Estado de México, mismo que señalan: </w:t>
      </w:r>
    </w:p>
    <w:p w:rsidRPr="004037F9" w:rsidR="006D19CA" w:rsidP="00D66BFA" w:rsidRDefault="006D19CA" w14:paraId="27D08D4D" w14:textId="77777777">
      <w:pPr>
        <w:spacing w:line="360" w:lineRule="auto"/>
        <w:ind w:left="567" w:right="567"/>
        <w:jc w:val="both"/>
        <w:rPr>
          <w:rFonts w:ascii="Palatino Linotype" w:hAnsi="Palatino Linotype" w:eastAsiaTheme="minorHAnsi" w:cstheme="minorBidi"/>
          <w:i/>
          <w:color w:val="000000" w:themeColor="text1"/>
          <w:lang w:eastAsia="en-US"/>
        </w:rPr>
      </w:pPr>
    </w:p>
    <w:p w:rsidRPr="004037F9" w:rsidR="006D19CA" w:rsidP="00D66BFA" w:rsidRDefault="006D19CA" w14:paraId="06C99DF0" w14:textId="77777777">
      <w:pPr>
        <w:spacing w:line="360" w:lineRule="auto"/>
        <w:ind w:left="567" w:right="567"/>
        <w:jc w:val="both"/>
        <w:rPr>
          <w:rFonts w:ascii="Palatino Linotype" w:hAnsi="Palatino Linotype" w:eastAsiaTheme="minorHAnsi" w:cstheme="minorBidi"/>
          <w:i/>
          <w:color w:val="000000" w:themeColor="text1"/>
          <w:lang w:val="es-ES" w:eastAsia="en-US"/>
        </w:rPr>
      </w:pPr>
      <w:r w:rsidRPr="004037F9">
        <w:rPr>
          <w:rFonts w:ascii="Palatino Linotype" w:hAnsi="Palatino Linotype" w:eastAsiaTheme="minorHAnsi" w:cstheme="minorBidi"/>
          <w:b/>
          <w:bCs/>
          <w:i/>
          <w:color w:val="000000" w:themeColor="text1"/>
          <w:lang w:val="es-ES" w:eastAsia="en-US"/>
        </w:rPr>
        <w:t>Artículo 2.30.</w:t>
      </w:r>
      <w:r w:rsidRPr="004037F9">
        <w:rPr>
          <w:rFonts w:ascii="Palatino Linotype" w:hAnsi="Palatino Linotype" w:eastAsiaTheme="minorHAnsi" w:cstheme="minorBidi"/>
          <w:i/>
          <w:color w:val="000000" w:themeColor="text1"/>
          <w:lang w:val="es-ES" w:eastAsia="en-US"/>
        </w:rPr>
        <w:t xml:space="preserve"> Las autoridades correspondientes podrán negar la entrega de la información ambiental que se les solicite cuando: </w:t>
      </w:r>
    </w:p>
    <w:p w:rsidRPr="004037F9" w:rsidR="006D19CA" w:rsidP="00D66BFA" w:rsidRDefault="006D19CA" w14:paraId="7FBCC74A" w14:textId="77777777">
      <w:pPr>
        <w:spacing w:line="360" w:lineRule="auto"/>
        <w:ind w:left="567" w:right="567"/>
        <w:jc w:val="both"/>
        <w:rPr>
          <w:rFonts w:ascii="Palatino Linotype" w:hAnsi="Palatino Linotype" w:eastAsiaTheme="minorHAnsi" w:cstheme="minorBidi"/>
          <w:i/>
          <w:color w:val="000000" w:themeColor="text1"/>
          <w:lang w:val="es-ES" w:eastAsia="en-US"/>
        </w:rPr>
      </w:pPr>
    </w:p>
    <w:p w:rsidRPr="004037F9" w:rsidR="006D19CA" w:rsidP="00D66BFA" w:rsidRDefault="006D19CA" w14:paraId="0836708D" w14:textId="77777777">
      <w:pPr>
        <w:spacing w:line="360" w:lineRule="auto"/>
        <w:ind w:left="567" w:right="567"/>
        <w:jc w:val="both"/>
        <w:rPr>
          <w:rFonts w:ascii="Palatino Linotype" w:hAnsi="Palatino Linotype" w:eastAsiaTheme="minorHAnsi" w:cstheme="minorBidi"/>
          <w:i/>
          <w:color w:val="000000" w:themeColor="text1"/>
          <w:lang w:val="es-ES" w:eastAsia="en-US"/>
        </w:rPr>
      </w:pPr>
      <w:r w:rsidRPr="004037F9">
        <w:rPr>
          <w:rFonts w:ascii="Palatino Linotype" w:hAnsi="Palatino Linotype" w:eastAsiaTheme="minorHAnsi" w:cstheme="minorBidi"/>
          <w:i/>
          <w:color w:val="000000" w:themeColor="text1"/>
          <w:lang w:val="es-ES" w:eastAsia="en-US"/>
        </w:rPr>
        <w:t>I. Se considere por disposición legal que la información es confidencial, que sea considerada propiedad intelectual o industrial, que contenga sistemas de producción y que por su propia naturaleza su difusión afecte a terceros o a la seguridad pública federal, estatal o municipal;</w:t>
      </w:r>
    </w:p>
    <w:p w:rsidRPr="004037F9" w:rsidR="006D19CA" w:rsidP="00D66BFA" w:rsidRDefault="006D19CA" w14:paraId="2B887EB5" w14:textId="77777777">
      <w:pPr>
        <w:spacing w:line="360" w:lineRule="auto"/>
        <w:ind w:left="567" w:right="567"/>
        <w:jc w:val="both"/>
        <w:rPr>
          <w:rFonts w:ascii="Palatino Linotype" w:hAnsi="Palatino Linotype" w:eastAsiaTheme="minorHAnsi" w:cstheme="minorBidi"/>
          <w:i/>
          <w:color w:val="000000" w:themeColor="text1"/>
          <w:lang w:val="es-ES" w:eastAsia="en-US"/>
        </w:rPr>
      </w:pPr>
    </w:p>
    <w:p w:rsidRPr="004037F9" w:rsidR="006D19CA" w:rsidP="00D66BFA" w:rsidRDefault="006D19CA" w14:paraId="2E71A30C" w14:textId="77777777">
      <w:pPr>
        <w:spacing w:line="360" w:lineRule="auto"/>
        <w:ind w:left="567" w:right="567"/>
        <w:jc w:val="both"/>
        <w:rPr>
          <w:rFonts w:ascii="Palatino Linotype" w:hAnsi="Palatino Linotype" w:eastAsiaTheme="minorHAnsi" w:cstheme="minorBidi"/>
          <w:i/>
          <w:color w:val="000000" w:themeColor="text1"/>
          <w:lang w:val="es-ES" w:eastAsia="en-US"/>
        </w:rPr>
      </w:pPr>
      <w:r w:rsidRPr="004037F9">
        <w:rPr>
          <w:rFonts w:ascii="Palatino Linotype" w:hAnsi="Palatino Linotype" w:eastAsiaTheme="minorHAnsi" w:cstheme="minorBidi"/>
          <w:i/>
          <w:color w:val="000000" w:themeColor="text1"/>
          <w:lang w:val="es-ES" w:eastAsia="en-US"/>
        </w:rPr>
        <w:t>II. Se trate de información relativa a procedimientos administrativos en donde la autoridad no ha emitido resolución o dictamen definitivo, salvo en los casos de manifestaciones de impacto ambiental, informes preventivos y denuncia ciudadana;</w:t>
      </w:r>
    </w:p>
    <w:p w:rsidRPr="004037F9" w:rsidR="006D19CA" w:rsidP="00D66BFA" w:rsidRDefault="006D19CA" w14:paraId="5888CD2A" w14:textId="77777777">
      <w:pPr>
        <w:spacing w:line="360" w:lineRule="auto"/>
        <w:ind w:left="567" w:right="567"/>
        <w:jc w:val="both"/>
        <w:rPr>
          <w:rFonts w:ascii="Palatino Linotype" w:hAnsi="Palatino Linotype" w:eastAsiaTheme="minorHAnsi" w:cstheme="minorBidi"/>
          <w:i/>
          <w:color w:val="000000" w:themeColor="text1"/>
          <w:lang w:eastAsia="en-US"/>
        </w:rPr>
      </w:pPr>
      <w:r w:rsidRPr="004037F9">
        <w:rPr>
          <w:rFonts w:ascii="Palatino Linotype" w:hAnsi="Palatino Linotype" w:eastAsiaTheme="minorHAnsi" w:cstheme="minorBidi"/>
          <w:i/>
          <w:color w:val="000000" w:themeColor="text1"/>
          <w:lang w:eastAsia="en-US"/>
        </w:rPr>
        <w:t xml:space="preserve">Así mismo, el Pleno de dicho Órgano Colegiado manifiesto que la clasificación de la información como reservada, no se traduce en un medio restrictivo al derecho de acceso a la información, sino que como resultado del análisis practicado caso por caso de la información requerida, resulta ser el mecanismo idóneo para salvaguardar los derechos del presunto infractor que actúa como parte de </w:t>
      </w:r>
      <w:r w:rsidRPr="004037F9">
        <w:rPr>
          <w:rFonts w:ascii="Palatino Linotype" w:hAnsi="Palatino Linotype" w:eastAsiaTheme="minorHAnsi" w:cstheme="minorBidi"/>
          <w:i/>
          <w:color w:val="000000" w:themeColor="text1"/>
          <w:lang w:eastAsia="en-US"/>
        </w:rPr>
        <w:lastRenderedPageBreak/>
        <w:t xml:space="preserve">dicho procedimiento administrativo, pues la ciudadanía podría generar un juicio a priori por parte de la sociedad, afectando su honor y buena reputación, además, de que se trata de una medida temporal, cuya finalidad es garantizar la conducción del procedimiento administrativo y la equidad procesal, por lo que no se trata de una medida desproporcional, ni excesiva. </w:t>
      </w:r>
    </w:p>
    <w:p w:rsidRPr="004037F9" w:rsidR="006D19CA" w:rsidP="00D66BFA" w:rsidRDefault="006D19CA" w14:paraId="13339AE1" w14:textId="77777777">
      <w:pPr>
        <w:spacing w:line="360" w:lineRule="auto"/>
        <w:ind w:left="567" w:right="567"/>
        <w:jc w:val="both"/>
        <w:rPr>
          <w:rFonts w:ascii="Palatino Linotype" w:hAnsi="Palatino Linotype" w:eastAsiaTheme="minorHAnsi" w:cstheme="minorBidi"/>
          <w:i/>
          <w:color w:val="000000" w:themeColor="text1"/>
          <w:lang w:eastAsia="en-US"/>
        </w:rPr>
      </w:pPr>
    </w:p>
    <w:p w:rsidR="006D19CA" w:rsidP="00D66BFA" w:rsidRDefault="006D19CA" w14:paraId="3DC95C51" w14:textId="77777777">
      <w:pPr>
        <w:spacing w:line="360" w:lineRule="auto"/>
        <w:ind w:left="567" w:right="567"/>
        <w:jc w:val="both"/>
        <w:rPr>
          <w:rFonts w:ascii="Palatino Linotype" w:hAnsi="Palatino Linotype" w:eastAsiaTheme="minorHAnsi" w:cstheme="minorBidi"/>
          <w:i/>
          <w:color w:val="000000" w:themeColor="text1"/>
          <w:lang w:eastAsia="en-US"/>
        </w:rPr>
      </w:pPr>
      <w:r w:rsidRPr="004037F9">
        <w:rPr>
          <w:rFonts w:ascii="Palatino Linotype" w:hAnsi="Palatino Linotype" w:eastAsiaTheme="minorHAnsi" w:cstheme="minorBidi"/>
          <w:b/>
          <w:bCs/>
          <w:i/>
          <w:color w:val="000000" w:themeColor="text1"/>
          <w:lang w:eastAsia="en-US"/>
        </w:rPr>
        <w:t>En consecuencia, los integrantes del Pleno del Comité de Transparencia de la Procuraduría de Protección al Ambiente del Estado de México, se pronunciaron por la afirmativa de la clasificación de la información en comento como reservada, misma que se encuentra inserta en el procedimiento administrativo seguido en forma de juicio en materia ambiental con número PROPAEM-2022-08/T-0172</w:t>
      </w:r>
      <w:r w:rsidRPr="004037F9">
        <w:rPr>
          <w:rFonts w:ascii="Palatino Linotype" w:hAnsi="Palatino Linotype" w:eastAsiaTheme="minorHAnsi" w:cstheme="minorBidi"/>
          <w:i/>
          <w:color w:val="000000" w:themeColor="text1"/>
          <w:lang w:eastAsia="en-US"/>
        </w:rPr>
        <w:t xml:space="preserve">, el cual aún no ha quedado firme, generando el siguiente acuerdo: </w:t>
      </w:r>
    </w:p>
    <w:p w:rsidRPr="004037F9" w:rsidR="006F049B" w:rsidP="00D66BFA" w:rsidRDefault="006F049B" w14:paraId="6229DCBC" w14:textId="77777777">
      <w:pPr>
        <w:spacing w:line="360" w:lineRule="auto"/>
        <w:ind w:left="567" w:right="567"/>
        <w:jc w:val="both"/>
        <w:rPr>
          <w:rFonts w:ascii="Palatino Linotype" w:hAnsi="Palatino Linotype" w:eastAsiaTheme="minorHAnsi" w:cstheme="minorBidi"/>
          <w:i/>
          <w:color w:val="000000" w:themeColor="text1"/>
          <w:lang w:eastAsia="en-US"/>
        </w:rPr>
      </w:pPr>
    </w:p>
    <w:p w:rsidRPr="004037F9" w:rsidR="006D19CA" w:rsidP="00D66BFA" w:rsidRDefault="006D19CA" w14:paraId="70E75A34" w14:textId="77777777">
      <w:pPr>
        <w:ind w:left="567" w:right="567"/>
        <w:jc w:val="center"/>
        <w:rPr>
          <w:rFonts w:ascii="Palatino Linotype" w:hAnsi="Palatino Linotype" w:eastAsiaTheme="minorHAnsi" w:cstheme="minorBidi"/>
          <w:i/>
          <w:iCs/>
          <w:color w:val="000000" w:themeColor="text1"/>
          <w:lang w:eastAsia="en-US"/>
        </w:rPr>
      </w:pPr>
      <w:r w:rsidRPr="004037F9">
        <w:rPr>
          <w:rFonts w:ascii="Palatino Linotype" w:hAnsi="Palatino Linotype" w:eastAsiaTheme="minorHAnsi" w:cstheme="minorBidi"/>
          <w:i/>
          <w:iCs/>
          <w:noProof/>
          <w:color w:val="000000" w:themeColor="text1"/>
          <w:lang w:eastAsia="es-MX"/>
        </w:rPr>
        <w:drawing>
          <wp:inline distT="0" distB="0" distL="0" distR="0" wp14:anchorId="6B67728A" wp14:editId="103A80CD">
            <wp:extent cx="4440755" cy="2876550"/>
            <wp:effectExtent l="0" t="0" r="0" b="0"/>
            <wp:docPr id="6" name="Imagen 6" descr="Imagen que contiene texto, periód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magen que contiene texto, periódico&#10;&#10;Descripción generada automáticamente"/>
                    <pic:cNvPicPr/>
                  </pic:nvPicPr>
                  <pic:blipFill rotWithShape="1">
                    <a:blip r:embed="rId7"/>
                    <a:srcRect b="6714"/>
                    <a:stretch/>
                  </pic:blipFill>
                  <pic:spPr bwMode="auto">
                    <a:xfrm>
                      <a:off x="0" y="0"/>
                      <a:ext cx="4526246" cy="2931928"/>
                    </a:xfrm>
                    <a:prstGeom prst="rect">
                      <a:avLst/>
                    </a:prstGeom>
                    <a:ln>
                      <a:noFill/>
                    </a:ln>
                    <a:extLst>
                      <a:ext uri="{53640926-AAD7-44D8-BBD7-CCE9431645EC}">
                        <a14:shadowObscured xmlns:a14="http://schemas.microsoft.com/office/drawing/2010/main"/>
                      </a:ext>
                    </a:extLst>
                  </pic:spPr>
                </pic:pic>
              </a:graphicData>
            </a:graphic>
          </wp:inline>
        </w:drawing>
      </w:r>
    </w:p>
    <w:p w:rsidR="006D19CA" w:rsidP="00D66BFA" w:rsidRDefault="006D19CA" w14:paraId="1CB04352" w14:textId="77777777">
      <w:pPr>
        <w:spacing w:line="360" w:lineRule="auto"/>
        <w:ind w:left="567" w:right="567"/>
        <w:jc w:val="center"/>
        <w:rPr>
          <w:rFonts w:ascii="Palatino Linotype" w:hAnsi="Palatino Linotype" w:eastAsiaTheme="minorHAnsi" w:cstheme="minorBidi"/>
          <w:i/>
          <w:iCs/>
          <w:color w:val="000000" w:themeColor="text1"/>
          <w:lang w:eastAsia="en-US"/>
        </w:rPr>
      </w:pPr>
      <w:r w:rsidRPr="004037F9">
        <w:rPr>
          <w:rFonts w:ascii="Palatino Linotype" w:hAnsi="Palatino Linotype" w:eastAsiaTheme="minorHAnsi" w:cstheme="minorBidi"/>
          <w:i/>
          <w:iCs/>
          <w:noProof/>
          <w:color w:val="000000" w:themeColor="text1"/>
          <w:lang w:eastAsia="es-MX"/>
        </w:rPr>
        <w:drawing>
          <wp:inline distT="0" distB="0" distL="0" distR="0" wp14:anchorId="372D9155" wp14:editId="464CE31E">
            <wp:extent cx="4442400" cy="1065279"/>
            <wp:effectExtent l="0" t="0" r="0" b="1905"/>
            <wp:docPr id="7" name="Imagen 7" descr="Una captura de pantalla de un celular&#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Una captura de pantalla de un celular&#10;&#10;Descripción generada automáticamente con confianza media"/>
                    <pic:cNvPicPr/>
                  </pic:nvPicPr>
                  <pic:blipFill rotWithShape="1">
                    <a:blip r:embed="rId8"/>
                    <a:srcRect t="1" b="43315"/>
                    <a:stretch/>
                  </pic:blipFill>
                  <pic:spPr bwMode="auto">
                    <a:xfrm>
                      <a:off x="0" y="0"/>
                      <a:ext cx="4442400" cy="1065279"/>
                    </a:xfrm>
                    <a:prstGeom prst="rect">
                      <a:avLst/>
                    </a:prstGeom>
                    <a:ln>
                      <a:noFill/>
                    </a:ln>
                    <a:extLst>
                      <a:ext uri="{53640926-AAD7-44D8-BBD7-CCE9431645EC}">
                        <a14:shadowObscured xmlns:a14="http://schemas.microsoft.com/office/drawing/2010/main"/>
                      </a:ext>
                    </a:extLst>
                  </pic:spPr>
                </pic:pic>
              </a:graphicData>
            </a:graphic>
          </wp:inline>
        </w:drawing>
      </w:r>
    </w:p>
    <w:p w:rsidRPr="004037F9" w:rsidR="006F049B" w:rsidP="00D66BFA" w:rsidRDefault="006F049B" w14:paraId="566F42AB" w14:textId="055D875F">
      <w:pPr>
        <w:spacing w:line="360" w:lineRule="auto"/>
        <w:ind w:left="567" w:right="567"/>
        <w:jc w:val="center"/>
        <w:rPr>
          <w:rFonts w:ascii="Palatino Linotype" w:hAnsi="Palatino Linotype" w:eastAsiaTheme="minorHAnsi" w:cstheme="minorBidi"/>
          <w:i/>
          <w:iCs/>
          <w:color w:val="000000" w:themeColor="text1"/>
          <w:lang w:eastAsia="en-US"/>
        </w:rPr>
      </w:pPr>
      <w:r w:rsidRPr="004037F9">
        <w:rPr>
          <w:rFonts w:ascii="Palatino Linotype" w:hAnsi="Palatino Linotype" w:eastAsiaTheme="minorHAnsi" w:cstheme="minorBidi"/>
          <w:i/>
          <w:iCs/>
          <w:noProof/>
          <w:color w:val="000000" w:themeColor="text1"/>
          <w:lang w:eastAsia="es-MX"/>
        </w:rPr>
        <w:lastRenderedPageBreak/>
        <w:drawing>
          <wp:inline distT="0" distB="0" distL="0" distR="0" wp14:anchorId="701EF48B" wp14:editId="5969ADDC">
            <wp:extent cx="4441547" cy="831215"/>
            <wp:effectExtent l="0" t="0" r="0" b="6985"/>
            <wp:docPr id="2" name="Imagen 2" descr="Una captura de pantalla de un celular&#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Una captura de pantalla de un celular&#10;&#10;Descripción generada automáticamente con confianza media"/>
                    <pic:cNvPicPr/>
                  </pic:nvPicPr>
                  <pic:blipFill rotWithShape="1">
                    <a:blip r:embed="rId8"/>
                    <a:srcRect t="55762"/>
                    <a:stretch/>
                  </pic:blipFill>
                  <pic:spPr bwMode="auto">
                    <a:xfrm>
                      <a:off x="0" y="0"/>
                      <a:ext cx="4442400" cy="831375"/>
                    </a:xfrm>
                    <a:prstGeom prst="rect">
                      <a:avLst/>
                    </a:prstGeom>
                    <a:ln>
                      <a:noFill/>
                    </a:ln>
                    <a:extLst>
                      <a:ext uri="{53640926-AAD7-44D8-BBD7-CCE9431645EC}">
                        <a14:shadowObscured xmlns:a14="http://schemas.microsoft.com/office/drawing/2010/main"/>
                      </a:ext>
                    </a:extLst>
                  </pic:spPr>
                </pic:pic>
              </a:graphicData>
            </a:graphic>
          </wp:inline>
        </w:drawing>
      </w:r>
    </w:p>
    <w:p w:rsidRPr="004037F9" w:rsidR="006D19CA" w:rsidP="00D66BFA" w:rsidRDefault="006D19CA" w14:paraId="3113511E" w14:textId="77777777">
      <w:pPr>
        <w:spacing w:line="360" w:lineRule="auto"/>
        <w:ind w:left="567" w:right="567"/>
        <w:jc w:val="both"/>
        <w:rPr>
          <w:rFonts w:ascii="Palatino Linotype" w:hAnsi="Palatino Linotype" w:eastAsiaTheme="minorHAnsi" w:cstheme="minorBidi"/>
          <w:i/>
          <w:iCs/>
          <w:color w:val="000000" w:themeColor="text1"/>
          <w:lang w:eastAsia="en-US"/>
        </w:rPr>
      </w:pPr>
    </w:p>
    <w:p w:rsidRPr="004037F9" w:rsidR="006D19CA" w:rsidP="00D66BFA" w:rsidRDefault="006D19CA" w14:paraId="4D1BCBCE" w14:textId="77777777">
      <w:pPr>
        <w:spacing w:line="360" w:lineRule="auto"/>
        <w:ind w:left="567" w:right="567"/>
        <w:jc w:val="both"/>
        <w:rPr>
          <w:rFonts w:ascii="Palatino Linotype" w:hAnsi="Palatino Linotype" w:eastAsiaTheme="minorHAnsi" w:cstheme="minorBidi"/>
          <w:i/>
          <w:color w:val="000000" w:themeColor="text1"/>
          <w:lang w:eastAsia="en-US"/>
        </w:rPr>
      </w:pPr>
      <w:r w:rsidRPr="004037F9">
        <w:rPr>
          <w:rFonts w:ascii="Palatino Linotype" w:hAnsi="Palatino Linotype" w:eastAsiaTheme="minorHAnsi" w:cstheme="minorBidi"/>
          <w:i/>
          <w:color w:val="000000" w:themeColor="text1"/>
          <w:lang w:eastAsia="en-US"/>
        </w:rPr>
        <w:t>En ese marco, adjunto a la presente como Anexo único, copia del Acta de la Décima Sesión Extraordinaria 2022, del Comité de Transparencia de este Sujeto Obligado, únicamente por lo que respecta a este punto del Orden del Día</w:t>
      </w:r>
    </w:p>
    <w:p w:rsidRPr="004037F9" w:rsidR="006D19CA" w:rsidP="00D66BFA" w:rsidRDefault="006D19CA" w14:paraId="3E668ADB" w14:textId="77777777">
      <w:pPr>
        <w:spacing w:line="360" w:lineRule="auto"/>
        <w:ind w:left="567" w:right="567"/>
        <w:jc w:val="both"/>
        <w:rPr>
          <w:rFonts w:ascii="Palatino Linotype" w:hAnsi="Palatino Linotype" w:eastAsiaTheme="minorHAnsi" w:cstheme="minorBidi"/>
          <w:i/>
          <w:color w:val="000000" w:themeColor="text1"/>
          <w:lang w:eastAsia="en-US"/>
        </w:rPr>
      </w:pPr>
      <w:r w:rsidRPr="004037F9">
        <w:rPr>
          <w:rFonts w:ascii="Palatino Linotype" w:hAnsi="Palatino Linotype" w:eastAsiaTheme="minorHAnsi" w:cstheme="minorBidi"/>
          <w:i/>
          <w:color w:val="000000" w:themeColor="text1"/>
          <w:lang w:eastAsia="en-US"/>
        </w:rPr>
        <w:t xml:space="preserve">…” (Sic) </w:t>
      </w:r>
    </w:p>
    <w:p w:rsidRPr="004037F9" w:rsidR="006D19CA" w:rsidP="00D66BFA" w:rsidRDefault="006D19CA" w14:paraId="7EE9D869" w14:textId="77777777">
      <w:pPr>
        <w:spacing w:line="360" w:lineRule="auto"/>
        <w:jc w:val="both"/>
        <w:rPr>
          <w:rFonts w:ascii="Palatino Linotype" w:hAnsi="Palatino Linotype" w:eastAsiaTheme="minorHAnsi" w:cstheme="minorBidi"/>
          <w:color w:val="000000" w:themeColor="text1"/>
          <w:sz w:val="22"/>
          <w:szCs w:val="22"/>
          <w:lang w:eastAsia="en-US"/>
        </w:rPr>
      </w:pPr>
    </w:p>
    <w:p w:rsidRPr="004037F9" w:rsidR="006D19CA" w:rsidP="00D66BFA" w:rsidRDefault="006D19CA" w14:paraId="6C2020B7" w14:textId="77777777">
      <w:pPr>
        <w:spacing w:line="360" w:lineRule="auto"/>
        <w:jc w:val="both"/>
        <w:rPr>
          <w:rFonts w:ascii="Palatino Linotype" w:hAnsi="Palatino Linotype" w:eastAsiaTheme="minorHAnsi" w:cstheme="minorBidi"/>
          <w:color w:val="000000" w:themeColor="text1"/>
          <w:sz w:val="22"/>
          <w:szCs w:val="22"/>
          <w:lang w:eastAsia="en-US"/>
        </w:rPr>
      </w:pPr>
      <w:r w:rsidRPr="004037F9">
        <w:rPr>
          <w:rFonts w:ascii="Palatino Linotype" w:hAnsi="Palatino Linotype" w:eastAsiaTheme="minorHAnsi" w:cstheme="minorBidi"/>
          <w:color w:val="000000" w:themeColor="text1"/>
          <w:sz w:val="22"/>
          <w:szCs w:val="22"/>
          <w:lang w:eastAsia="en-US"/>
        </w:rPr>
        <w:t xml:space="preserve">ii) Acta de la Décima Sesión Extraordinaria, celebrada el trece de septiembre de dos mil veintidós, por medio del cual se aprobó por unanimidad del Comité de Transparencia de la Procuraduría de Protección al Ambiente del Estado de México el </w:t>
      </w:r>
      <w:r w:rsidRPr="004037F9">
        <w:rPr>
          <w:rFonts w:ascii="Palatino Linotype" w:hAnsi="Palatino Linotype" w:eastAsiaTheme="minorHAnsi" w:cstheme="minorBidi"/>
          <w:b/>
          <w:color w:val="000000" w:themeColor="text1"/>
          <w:sz w:val="22"/>
          <w:szCs w:val="22"/>
          <w:lang w:eastAsia="en-US"/>
        </w:rPr>
        <w:t>Acuerdo: PPA/CT/EXT/010/2022/04</w:t>
      </w:r>
      <w:r w:rsidRPr="004037F9">
        <w:rPr>
          <w:rFonts w:ascii="Palatino Linotype" w:hAnsi="Palatino Linotype" w:eastAsiaTheme="minorHAnsi" w:cstheme="minorBidi"/>
          <w:color w:val="000000" w:themeColor="text1"/>
          <w:sz w:val="22"/>
          <w:szCs w:val="22"/>
          <w:lang w:eastAsia="en-US"/>
        </w:rPr>
        <w:t>.</w:t>
      </w:r>
    </w:p>
    <w:p w:rsidRPr="004037F9" w:rsidR="006D19CA" w:rsidP="00D66BFA" w:rsidRDefault="006D19CA" w14:paraId="2793EDF7" w14:textId="77777777">
      <w:pPr>
        <w:spacing w:line="360" w:lineRule="auto"/>
        <w:jc w:val="both"/>
        <w:rPr>
          <w:rFonts w:ascii="Palatino Linotype" w:hAnsi="Palatino Linotype" w:eastAsiaTheme="minorHAnsi" w:cstheme="minorBidi"/>
          <w:color w:val="000000" w:themeColor="text1"/>
          <w:sz w:val="22"/>
          <w:szCs w:val="22"/>
          <w:lang w:eastAsia="en-US"/>
        </w:rPr>
      </w:pPr>
    </w:p>
    <w:p w:rsidRPr="004037F9" w:rsidR="006D19CA" w:rsidP="00D66BFA" w:rsidRDefault="006D19CA" w14:paraId="711CDC58" w14:textId="77777777">
      <w:pPr>
        <w:spacing w:line="360" w:lineRule="auto"/>
        <w:jc w:val="both"/>
        <w:rPr>
          <w:rFonts w:ascii="Palatino Linotype" w:hAnsi="Palatino Linotype" w:eastAsiaTheme="minorHAnsi" w:cstheme="minorBidi"/>
          <w:b/>
          <w:bCs/>
          <w:color w:val="000000" w:themeColor="text1"/>
          <w:sz w:val="22"/>
          <w:szCs w:val="22"/>
          <w:lang w:eastAsia="en-US"/>
        </w:rPr>
      </w:pPr>
      <w:r w:rsidRPr="004037F9">
        <w:rPr>
          <w:rFonts w:ascii="Palatino Linotype" w:hAnsi="Palatino Linotype" w:eastAsiaTheme="minorHAnsi" w:cstheme="minorBidi"/>
          <w:b/>
          <w:bCs/>
          <w:color w:val="000000" w:themeColor="text1"/>
          <w:sz w:val="22"/>
          <w:szCs w:val="22"/>
          <w:lang w:eastAsia="en-US"/>
        </w:rPr>
        <w:t xml:space="preserve">III. Interposición de los Recursos de Revisión. </w:t>
      </w:r>
    </w:p>
    <w:p w:rsidRPr="004037F9" w:rsidR="006D19CA" w:rsidP="00D66BFA" w:rsidRDefault="006D19CA" w14:paraId="7B3DFDF9" w14:textId="77777777">
      <w:pPr>
        <w:spacing w:line="360" w:lineRule="auto"/>
        <w:jc w:val="both"/>
        <w:rPr>
          <w:rFonts w:ascii="Palatino Linotype" w:hAnsi="Palatino Linotype" w:eastAsiaTheme="minorHAnsi" w:cstheme="minorBidi"/>
          <w:b/>
          <w:bCs/>
          <w:color w:val="000000" w:themeColor="text1"/>
          <w:sz w:val="22"/>
          <w:szCs w:val="22"/>
          <w:lang w:eastAsia="en-US"/>
        </w:rPr>
      </w:pPr>
    </w:p>
    <w:p w:rsidRPr="004037F9" w:rsidR="006D19CA" w:rsidP="00D66BFA" w:rsidRDefault="006D19CA" w14:paraId="144529C7" w14:textId="77777777">
      <w:pPr>
        <w:autoSpaceDE w:val="0"/>
        <w:autoSpaceDN w:val="0"/>
        <w:adjustRightInd w:val="0"/>
        <w:spacing w:line="360" w:lineRule="auto"/>
        <w:jc w:val="both"/>
        <w:rPr>
          <w:rFonts w:ascii="Palatino Linotype" w:hAnsi="Palatino Linotype" w:cs="Tahoma"/>
          <w:sz w:val="22"/>
          <w:szCs w:val="22"/>
        </w:rPr>
      </w:pPr>
      <w:r w:rsidRPr="004037F9">
        <w:rPr>
          <w:rFonts w:ascii="Palatino Linotype" w:hAnsi="Palatino Linotype" w:cs="Tahoma"/>
          <w:sz w:val="22"/>
          <w:szCs w:val="22"/>
        </w:rPr>
        <w:t xml:space="preserve">Con fecha once de octubre de dos mil veintidós, se recibieron en este Instituto, a través del </w:t>
      </w:r>
      <w:r w:rsidRPr="004037F9">
        <w:rPr>
          <w:rFonts w:ascii="Palatino Linotype" w:hAnsi="Palatino Linotype" w:cs="Tahoma"/>
          <w:sz w:val="22"/>
          <w:szCs w:val="22"/>
          <w:lang w:val="es-ES"/>
        </w:rPr>
        <w:t>Sistema de Acceso a la Información Mexiquense (SAIMEX)</w:t>
      </w:r>
      <w:r w:rsidRPr="004037F9">
        <w:rPr>
          <w:rFonts w:ascii="Palatino Linotype" w:hAnsi="Palatino Linotype" w:cs="Tahoma"/>
          <w:sz w:val="22"/>
          <w:szCs w:val="22"/>
        </w:rPr>
        <w:t xml:space="preserve">, tres Recursos de Revisión interpuestos por el Particular, en contra de la respuesta del Sujeto Obligado en los siguientes términos:  </w:t>
      </w:r>
    </w:p>
    <w:p w:rsidRPr="004037F9" w:rsidR="006D19CA" w:rsidP="00D66BFA" w:rsidRDefault="006D19CA" w14:paraId="3C60758F" w14:textId="77777777">
      <w:pPr>
        <w:spacing w:line="360" w:lineRule="auto"/>
        <w:ind w:left="567" w:right="567"/>
        <w:contextualSpacing/>
        <w:jc w:val="both"/>
        <w:rPr>
          <w:rFonts w:ascii="Palatino Linotype" w:hAnsi="Palatino Linotype" w:cs="Tahoma"/>
          <w:b/>
        </w:rPr>
      </w:pPr>
    </w:p>
    <w:p w:rsidRPr="004037F9" w:rsidR="006D19CA" w:rsidP="00D66BFA" w:rsidRDefault="006D19CA" w14:paraId="5B8AC69D" w14:textId="77777777">
      <w:pPr>
        <w:spacing w:line="360" w:lineRule="auto"/>
        <w:ind w:left="567" w:right="567"/>
        <w:contextualSpacing/>
        <w:jc w:val="both"/>
        <w:rPr>
          <w:rFonts w:ascii="Palatino Linotype" w:hAnsi="Palatino Linotype" w:cs="Tahoma"/>
          <w:b/>
          <w:bCs/>
        </w:rPr>
      </w:pPr>
      <w:bookmarkStart w:name="_Hlk87959593" w:id="3"/>
      <w:r w:rsidRPr="004037F9">
        <w:rPr>
          <w:rFonts w:ascii="Palatino Linotype" w:hAnsi="Palatino Linotype" w:cs="Tahoma"/>
          <w:b/>
          <w:bCs/>
        </w:rPr>
        <w:t>Solicitud con número de folio 00126/PROPAEM/IP/2022 del cual deriva el Recurso de Revisión: 15518/INFOEM/IP/RR/2022.</w:t>
      </w:r>
    </w:p>
    <w:p w:rsidRPr="004037F9" w:rsidR="006D19CA" w:rsidP="00D66BFA" w:rsidRDefault="006D19CA" w14:paraId="6EC556A5" w14:textId="77777777">
      <w:pPr>
        <w:spacing w:line="360" w:lineRule="auto"/>
        <w:ind w:left="567" w:right="567"/>
        <w:contextualSpacing/>
        <w:jc w:val="both"/>
        <w:rPr>
          <w:rFonts w:ascii="Palatino Linotype" w:hAnsi="Palatino Linotype" w:cs="Tahoma"/>
          <w:b/>
          <w:bCs/>
          <w:i/>
        </w:rPr>
      </w:pPr>
      <w:r w:rsidRPr="004037F9">
        <w:rPr>
          <w:rFonts w:ascii="Palatino Linotype" w:hAnsi="Palatino Linotype" w:cs="Tahoma"/>
          <w:b/>
          <w:bCs/>
          <w:i/>
        </w:rPr>
        <w:t xml:space="preserve"> “ACTO IMPUGNADO</w:t>
      </w:r>
    </w:p>
    <w:p w:rsidRPr="004037F9" w:rsidR="006D19CA" w:rsidP="00D66BFA" w:rsidRDefault="006D19CA" w14:paraId="2399E1AB" w14:textId="77777777">
      <w:pPr>
        <w:tabs>
          <w:tab w:val="left" w:pos="4667"/>
        </w:tabs>
        <w:spacing w:line="360" w:lineRule="auto"/>
        <w:ind w:left="567" w:right="567"/>
        <w:jc w:val="both"/>
        <w:rPr>
          <w:rFonts w:ascii="Palatino Linotype" w:hAnsi="Palatino Linotype" w:cs="Tahoma"/>
          <w:bCs/>
          <w:i/>
        </w:rPr>
      </w:pPr>
      <w:r w:rsidRPr="004037F9">
        <w:rPr>
          <w:rFonts w:ascii="Palatino Linotype" w:hAnsi="Palatino Linotype" w:cs="Tahoma"/>
          <w:bCs/>
          <w:i/>
        </w:rPr>
        <w:t>Clasificación de la respuesta a la petición 00126/PROPAEM/IP/2022” (Sic.)</w:t>
      </w:r>
    </w:p>
    <w:p w:rsidRPr="004037F9" w:rsidR="006F049B" w:rsidP="00D66BFA" w:rsidRDefault="006F049B" w14:paraId="463FA5E4" w14:textId="77777777">
      <w:pPr>
        <w:tabs>
          <w:tab w:val="left" w:pos="4667"/>
        </w:tabs>
        <w:spacing w:line="360" w:lineRule="auto"/>
        <w:ind w:left="567" w:right="567"/>
        <w:jc w:val="both"/>
        <w:rPr>
          <w:rFonts w:ascii="Palatino Linotype" w:hAnsi="Palatino Linotype" w:cs="Tahoma"/>
          <w:bCs/>
          <w:i/>
        </w:rPr>
      </w:pPr>
    </w:p>
    <w:p w:rsidRPr="004037F9" w:rsidR="006D19CA" w:rsidP="00D66BFA" w:rsidRDefault="006D19CA" w14:paraId="18057B99" w14:textId="77777777">
      <w:pPr>
        <w:tabs>
          <w:tab w:val="left" w:pos="4667"/>
        </w:tabs>
        <w:spacing w:line="360" w:lineRule="auto"/>
        <w:ind w:left="567" w:right="567"/>
        <w:jc w:val="both"/>
        <w:rPr>
          <w:rFonts w:ascii="Palatino Linotype" w:hAnsi="Palatino Linotype" w:cs="Tahoma"/>
          <w:b/>
          <w:bCs/>
          <w:i/>
        </w:rPr>
      </w:pPr>
      <w:r w:rsidRPr="004037F9">
        <w:rPr>
          <w:rFonts w:ascii="Palatino Linotype" w:hAnsi="Palatino Linotype" w:cs="Tahoma"/>
          <w:b/>
          <w:bCs/>
          <w:i/>
        </w:rPr>
        <w:t>“RAZONES O MOTIVOS DE LA INCONFORMIDAD</w:t>
      </w:r>
    </w:p>
    <w:p w:rsidRPr="004037F9" w:rsidR="006D19CA" w:rsidP="00D66BFA" w:rsidRDefault="006D19CA" w14:paraId="25636963" w14:textId="77777777">
      <w:pPr>
        <w:tabs>
          <w:tab w:val="left" w:pos="4667"/>
        </w:tabs>
        <w:spacing w:line="360" w:lineRule="auto"/>
        <w:ind w:left="567" w:right="567"/>
        <w:jc w:val="both"/>
        <w:rPr>
          <w:rFonts w:ascii="Palatino Linotype" w:hAnsi="Palatino Linotype" w:cs="Tahoma"/>
          <w:i/>
        </w:rPr>
      </w:pPr>
      <w:r w:rsidRPr="004037F9">
        <w:rPr>
          <w:rFonts w:ascii="Palatino Linotype" w:hAnsi="Palatino Linotype" w:cs="Tahoma"/>
          <w:i/>
        </w:rPr>
        <w:lastRenderedPageBreak/>
        <w:t xml:space="preserve">Con base en el artículo 176 de la Ley de Transparencia y Acceso a la Información Pública del Estado de México y Municipios y una vez que la respuesta a la solicitud 00126/PROPAEM/IP/2022 requerida a la Secretaría de Medio Ambiente, Procuraduría de Medio Ambiente del Estado de México, ha sido clasificada y no satisface al peticionario, se impugna la decisión de estas dependencias bajo distintos argumentos que contradicen notoriamente las facultades en las que el sujeto obligado supone que puede reservar la información. A razón de la respuesta a la petición, que se refiere así: Requiero su atención para conocer la sanción económica impuesta a quien resulte responsable por la apertura del tiradero clandestino ubicado en Xonacatlán, el cual fue clausurado el pasado 1 de septiembre de 2022 por de la Procuraduría de Protección al Ambiente del Estado de México, de la Secretaría de Medio Ambiente (con número de expediente PROPAEM-2022-08/T-0172, Folio número 01 y número de control 00069). El sujeto obligado, detalla un proceso en favor y conforme a derecho, de la presunta persona o institución que ha violentado distintas leyes en materia de medio ambiente, salud, recursos hidrológicos, desarrollo urbano, protección civil y gobernabilidad municipal. Añade la continuidad y proceso de trámites administrativos que no han sido concluidos. Enfatiza que se encuentra en etapas procesales que podrían afectar al particular (persona o institución) Bajo estos argumentos, se difiere toda vez que, existe legislación de interés por encima del procedimiento que hace referencia el sujeto obligado. Se consideran violaciones graves a derechos humanos o delitos de lesa humanidad, de conformidad con el derecho nacional y los tratados internacionales de los que el Estado mexicano es parte, como lo cita además el artículo 183 de Ley de Transparencia y Acceso a la Información Pública del Estado de México y Municipios. Los procesos administrativos y etapas procesales que hace referencia la respuesta del sujeto obligado, se contradicen totalmente, una vez que se ha constatado la reapertura para los servicios ilegales del predio que fue supuestamente clausurado. Se percibe por lo anterior, que no existen dichos procedimientos, verificaciones o resguardos que también se instruyen a la dependencia realizar y acatar por ley al actor de estas violaciones. El sujeto obligado, incumple los argumentos referidos y ha dejado en segunda instancia el interés de información de la población, pues también omite publicaciones acerca de la supuesta clausura de este espacio probablemente ilegal. La información que se requiere, está por encima del interés institucional, ya que las afectaciones ecológicas, del medio ambiente, de la salud de la población, inseguridad y protección civil, no debería pasar a estatus </w:t>
      </w:r>
      <w:r w:rsidRPr="004037F9">
        <w:rPr>
          <w:rFonts w:ascii="Palatino Linotype" w:hAnsi="Palatino Linotype" w:cs="Tahoma"/>
          <w:i/>
        </w:rPr>
        <w:lastRenderedPageBreak/>
        <w:t>secundario. La información, acerca del peligro y distintas violaciones a las leyes referidas, han quedado por demás manifiestas por la población, usuarios de redes sociales y medios de comunicación, por lo que se solicita amablemente sea revocada la decisión no fundamentada debidamente por el Sujeto Obligado y que es de interés para la población en general” (Sic.)</w:t>
      </w:r>
    </w:p>
    <w:p w:rsidRPr="004037F9" w:rsidR="006D19CA" w:rsidP="00D66BFA" w:rsidRDefault="006D19CA" w14:paraId="71CEB568" w14:textId="77777777">
      <w:pPr>
        <w:tabs>
          <w:tab w:val="left" w:pos="4667"/>
        </w:tabs>
        <w:spacing w:line="360" w:lineRule="auto"/>
        <w:ind w:left="567" w:right="567"/>
        <w:jc w:val="both"/>
        <w:rPr>
          <w:rFonts w:ascii="Palatino Linotype" w:hAnsi="Palatino Linotype" w:cs="Tahoma"/>
          <w:i/>
        </w:rPr>
      </w:pPr>
    </w:p>
    <w:p w:rsidRPr="004037F9" w:rsidR="006D19CA" w:rsidP="00D66BFA" w:rsidRDefault="006D19CA" w14:paraId="22124AB3" w14:textId="77777777">
      <w:pPr>
        <w:spacing w:line="360" w:lineRule="auto"/>
        <w:ind w:left="567" w:right="567"/>
        <w:contextualSpacing/>
        <w:jc w:val="both"/>
        <w:rPr>
          <w:rFonts w:ascii="Palatino Linotype" w:hAnsi="Palatino Linotype" w:cs="Tahoma"/>
          <w:b/>
          <w:bCs/>
        </w:rPr>
      </w:pPr>
      <w:r w:rsidRPr="004037F9">
        <w:rPr>
          <w:rFonts w:ascii="Palatino Linotype" w:hAnsi="Palatino Linotype" w:cs="Tahoma"/>
          <w:b/>
          <w:bCs/>
        </w:rPr>
        <w:t>Solicitud con número de folio 00125/PROPAEM/IP/2022 del cual deriva el Recurso de Revisión: 15517/INFOEM/IP/RR/2022.</w:t>
      </w:r>
    </w:p>
    <w:p w:rsidRPr="004037F9" w:rsidR="006D19CA" w:rsidP="00D66BFA" w:rsidRDefault="006D19CA" w14:paraId="4D5DEE89" w14:textId="77777777">
      <w:pPr>
        <w:spacing w:line="360" w:lineRule="auto"/>
        <w:ind w:left="567" w:right="567"/>
        <w:contextualSpacing/>
        <w:jc w:val="both"/>
        <w:rPr>
          <w:rFonts w:ascii="Palatino Linotype" w:hAnsi="Palatino Linotype" w:cs="Tahoma"/>
          <w:b/>
          <w:bCs/>
          <w:i/>
        </w:rPr>
      </w:pPr>
      <w:r w:rsidRPr="004037F9">
        <w:rPr>
          <w:rFonts w:ascii="Palatino Linotype" w:hAnsi="Palatino Linotype" w:cs="Tahoma"/>
          <w:b/>
          <w:bCs/>
          <w:i/>
        </w:rPr>
        <w:t xml:space="preserve"> “ACTO IMPUGNADO</w:t>
      </w:r>
    </w:p>
    <w:p w:rsidRPr="004037F9" w:rsidR="006D19CA" w:rsidP="00D66BFA" w:rsidRDefault="006D19CA" w14:paraId="2794D729" w14:textId="77777777">
      <w:pPr>
        <w:tabs>
          <w:tab w:val="left" w:pos="4667"/>
        </w:tabs>
        <w:spacing w:line="360" w:lineRule="auto"/>
        <w:ind w:left="567" w:right="567"/>
        <w:jc w:val="both"/>
        <w:rPr>
          <w:rFonts w:ascii="Palatino Linotype" w:hAnsi="Palatino Linotype" w:cs="Tahoma"/>
          <w:bCs/>
          <w:i/>
        </w:rPr>
      </w:pPr>
      <w:r w:rsidRPr="004037F9">
        <w:rPr>
          <w:rFonts w:ascii="Palatino Linotype" w:hAnsi="Palatino Linotype" w:cs="Tahoma"/>
          <w:bCs/>
          <w:i/>
        </w:rPr>
        <w:t>Clasificación de la respuesta a la petición solicitud 00125/PROPAEM/IP/2022.” (Sic.)</w:t>
      </w:r>
    </w:p>
    <w:p w:rsidRPr="004037F9" w:rsidR="006D19CA" w:rsidP="00D66BFA" w:rsidRDefault="006D19CA" w14:paraId="140F0E1F" w14:textId="77777777">
      <w:pPr>
        <w:tabs>
          <w:tab w:val="left" w:pos="4667"/>
        </w:tabs>
        <w:spacing w:line="360" w:lineRule="auto"/>
        <w:ind w:left="567" w:right="567"/>
        <w:jc w:val="both"/>
        <w:rPr>
          <w:rFonts w:ascii="Palatino Linotype" w:hAnsi="Palatino Linotype" w:cs="Tahoma"/>
          <w:bCs/>
          <w:i/>
        </w:rPr>
      </w:pPr>
    </w:p>
    <w:p w:rsidRPr="004037F9" w:rsidR="006D19CA" w:rsidP="00D66BFA" w:rsidRDefault="006D19CA" w14:paraId="209D8704" w14:textId="77777777">
      <w:pPr>
        <w:tabs>
          <w:tab w:val="left" w:pos="4667"/>
        </w:tabs>
        <w:spacing w:line="360" w:lineRule="auto"/>
        <w:ind w:left="567" w:right="567"/>
        <w:jc w:val="both"/>
        <w:rPr>
          <w:rFonts w:ascii="Palatino Linotype" w:hAnsi="Palatino Linotype" w:cs="Tahoma"/>
          <w:b/>
          <w:bCs/>
          <w:i/>
        </w:rPr>
      </w:pPr>
      <w:r w:rsidRPr="004037F9">
        <w:rPr>
          <w:rFonts w:ascii="Palatino Linotype" w:hAnsi="Palatino Linotype" w:cs="Tahoma"/>
          <w:b/>
          <w:bCs/>
          <w:i/>
        </w:rPr>
        <w:t>“RAZONES O MOTIVOS DE LA INCONFORMIDAD</w:t>
      </w:r>
    </w:p>
    <w:p w:rsidRPr="004037F9" w:rsidR="006D19CA" w:rsidP="00D66BFA" w:rsidRDefault="006D19CA" w14:paraId="5651706E" w14:textId="77777777">
      <w:pPr>
        <w:tabs>
          <w:tab w:val="left" w:pos="4667"/>
        </w:tabs>
        <w:spacing w:line="360" w:lineRule="auto"/>
        <w:ind w:left="567" w:right="567"/>
        <w:jc w:val="both"/>
        <w:rPr>
          <w:rFonts w:ascii="Palatino Linotype" w:hAnsi="Palatino Linotype" w:cs="Tahoma"/>
          <w:i/>
        </w:rPr>
      </w:pPr>
      <w:r w:rsidRPr="004037F9">
        <w:rPr>
          <w:rFonts w:ascii="Palatino Linotype" w:hAnsi="Palatino Linotype" w:cs="Tahoma"/>
          <w:i/>
        </w:rPr>
        <w:t xml:space="preserve">Con base en el artículo 176 de la Ley de Transparencia y Acceso a la Información Pública del Estado de México y Municipios y una vez que la respuesta a la solicitud 00125/PROPAEM/IP/2022 requerida a la Secretaría de Medio Ambiente, Procuraduría de Medio Ambiente del Estado de México, ha sido clasificada y no satisface al peticionario, se impugna la decisión de estas dependencias bajo distintos argumentos que contradicen notoriamente las facultades en las que el sujeto obligado supone que puede reservar la información. A razón de la respuesta a la petición, que se refiere así: Solicito conocer el estatus del expediente PROPAEM-2022-08/T-0172, Folio número 01 y número de control 0006, iniciado el pasado 1 de septiembre de 2022, tras la clausura de un tiradero clandestino propiedad de un particular y operado por el Ayuntamiento de Xonacatlán, toda vez que este día ha sido </w:t>
      </w:r>
      <w:proofErr w:type="spellStart"/>
      <w:r w:rsidRPr="004037F9">
        <w:rPr>
          <w:rFonts w:ascii="Palatino Linotype" w:hAnsi="Palatino Linotype" w:cs="Tahoma"/>
          <w:i/>
        </w:rPr>
        <w:t>reaperturado</w:t>
      </w:r>
      <w:proofErr w:type="spellEnd"/>
      <w:r w:rsidRPr="004037F9">
        <w:rPr>
          <w:rFonts w:ascii="Palatino Linotype" w:hAnsi="Palatino Linotype" w:cs="Tahoma"/>
          <w:i/>
        </w:rPr>
        <w:t xml:space="preserve">. El sujeto obligado, detalla un proceso en favor y conforme a derecho, de la presunta persona o institución que ha violentado distintas leyes en materia de medio ambiente, salud, recursos hidrológicos, desarrollo urbano, protección civil y gobernabilidad municipal. Añade la continuidad y proceso de trámites administrativos que no han sido concluidos. Enfatiza que se encuentra en etapas procesales que podrían afectar al particular (persona o institución) Bajo estos argumentos, se difiere toda vez que, existe legislación de interés por encima del procedimiento que hace referencia el sujeto obligado. Se consideran violaciones graves a derechos humanos o delitos de lesa humanidad, de conformidad con el derecho nacional y los tratados internacionales de los que el Estado mexicano es parte, como lo cita además el artículo 183 de Ley </w:t>
      </w:r>
      <w:r w:rsidRPr="004037F9">
        <w:rPr>
          <w:rFonts w:ascii="Palatino Linotype" w:hAnsi="Palatino Linotype" w:cs="Tahoma"/>
          <w:i/>
        </w:rPr>
        <w:lastRenderedPageBreak/>
        <w:t>de Transparencia y Acceso a la Información Pública del Estado de México y Municipios. Los procesos administrativos y etapas procesales que hace referencia la respuesta del sujeto obligado, se contradicen totalmente, una vez que se ha constatado la reapertura para los servicios ilegales del predio que fue supuestamente clausurado. Se percibe por lo anterior, que no existen dichos procedimientos, verificaciones o resguardos que también se instruyen a la dependencia realizar y acatar por ley al actor de estas violaciones. El sujeto obligado, incumple los argumentos referidos y ha dejado en segunda instancia el interés de información de la población, pues también omite publicaciones acerca de la supuesta clausura de este espacio probablemente ilegal. La información que se requiere, está por encima del interés institucional, ya que las afectaciones ecológicas, del medio ambiente, de la salud de la población, inseguridad y protección civil, no debería pasar a estatus secundario. La información, acerca del peligro y distintas violaciones a las leyes referidas, han quedado por demás manifiestas por la población, usuarios de redes sociales y medios de comunicación, por lo que se solicita amablemente sea revocada la decisión no fundamentada debidamente por el Sujeto Obligado y que es de interés para la población en general.” (Sic.)</w:t>
      </w:r>
    </w:p>
    <w:p w:rsidRPr="004037F9" w:rsidR="006D19CA" w:rsidP="00D66BFA" w:rsidRDefault="006D19CA" w14:paraId="0D530CD9" w14:textId="77777777">
      <w:pPr>
        <w:tabs>
          <w:tab w:val="left" w:pos="4667"/>
        </w:tabs>
        <w:spacing w:line="360" w:lineRule="auto"/>
        <w:ind w:left="567" w:right="567"/>
        <w:jc w:val="both"/>
        <w:rPr>
          <w:rFonts w:ascii="Palatino Linotype" w:hAnsi="Palatino Linotype" w:cs="Tahoma"/>
          <w:i/>
        </w:rPr>
      </w:pPr>
    </w:p>
    <w:p w:rsidRPr="004037F9" w:rsidR="006D19CA" w:rsidP="00D66BFA" w:rsidRDefault="006D19CA" w14:paraId="46208EFD" w14:textId="77777777">
      <w:pPr>
        <w:spacing w:line="360" w:lineRule="auto"/>
        <w:ind w:left="567" w:right="567"/>
        <w:contextualSpacing/>
        <w:jc w:val="both"/>
        <w:rPr>
          <w:rFonts w:ascii="Palatino Linotype" w:hAnsi="Palatino Linotype" w:cs="Tahoma"/>
          <w:b/>
          <w:bCs/>
        </w:rPr>
      </w:pPr>
      <w:r w:rsidRPr="004037F9">
        <w:rPr>
          <w:rFonts w:ascii="Palatino Linotype" w:hAnsi="Palatino Linotype" w:cs="Tahoma"/>
          <w:b/>
          <w:bCs/>
        </w:rPr>
        <w:t>Solicitud con número de folio 00124/PROPAEM/IP/2022 del cual deriva el Recurso de Revisión: 15516/INFOEM/IP/RR/2022.</w:t>
      </w:r>
    </w:p>
    <w:p w:rsidRPr="004037F9" w:rsidR="006D19CA" w:rsidP="00D66BFA" w:rsidRDefault="006D19CA" w14:paraId="0F50F3AB" w14:textId="77777777">
      <w:pPr>
        <w:spacing w:line="360" w:lineRule="auto"/>
        <w:ind w:left="567" w:right="567"/>
        <w:contextualSpacing/>
        <w:jc w:val="both"/>
        <w:rPr>
          <w:rFonts w:ascii="Palatino Linotype" w:hAnsi="Palatino Linotype" w:cs="Tahoma"/>
          <w:b/>
          <w:bCs/>
          <w:i/>
        </w:rPr>
      </w:pPr>
      <w:r w:rsidRPr="004037F9">
        <w:rPr>
          <w:rFonts w:ascii="Palatino Linotype" w:hAnsi="Palatino Linotype" w:cs="Tahoma"/>
          <w:b/>
          <w:bCs/>
          <w:i/>
        </w:rPr>
        <w:t xml:space="preserve"> “ACTO IMPUGNADO</w:t>
      </w:r>
    </w:p>
    <w:p w:rsidRPr="004037F9" w:rsidR="006D19CA" w:rsidP="00D66BFA" w:rsidRDefault="006D19CA" w14:paraId="2FA09ABF" w14:textId="77777777">
      <w:pPr>
        <w:tabs>
          <w:tab w:val="left" w:pos="4667"/>
        </w:tabs>
        <w:spacing w:line="360" w:lineRule="auto"/>
        <w:ind w:left="567" w:right="567"/>
        <w:jc w:val="both"/>
        <w:rPr>
          <w:rFonts w:ascii="Palatino Linotype" w:hAnsi="Palatino Linotype" w:cs="Tahoma"/>
          <w:bCs/>
          <w:i/>
        </w:rPr>
      </w:pPr>
      <w:r w:rsidRPr="004037F9">
        <w:rPr>
          <w:rFonts w:ascii="Palatino Linotype" w:hAnsi="Palatino Linotype" w:cs="Tahoma"/>
          <w:bCs/>
          <w:i/>
        </w:rPr>
        <w:t>Respuesta a la petición 00124/PROPAEM/IP/2022 y reserva de información de la misma.” (Sic.)</w:t>
      </w:r>
    </w:p>
    <w:p w:rsidRPr="004037F9" w:rsidR="006D19CA" w:rsidP="00D66BFA" w:rsidRDefault="006D19CA" w14:paraId="3F5D70FF" w14:textId="77777777">
      <w:pPr>
        <w:tabs>
          <w:tab w:val="left" w:pos="4667"/>
        </w:tabs>
        <w:spacing w:line="360" w:lineRule="auto"/>
        <w:ind w:left="567" w:right="567"/>
        <w:jc w:val="both"/>
        <w:rPr>
          <w:rFonts w:ascii="Palatino Linotype" w:hAnsi="Palatino Linotype" w:cs="Tahoma"/>
          <w:bCs/>
          <w:i/>
        </w:rPr>
      </w:pPr>
    </w:p>
    <w:p w:rsidRPr="004037F9" w:rsidR="006D19CA" w:rsidP="00D66BFA" w:rsidRDefault="006D19CA" w14:paraId="7EC4B7C8" w14:textId="77777777">
      <w:pPr>
        <w:tabs>
          <w:tab w:val="left" w:pos="4667"/>
        </w:tabs>
        <w:spacing w:line="360" w:lineRule="auto"/>
        <w:ind w:left="567" w:right="567"/>
        <w:jc w:val="both"/>
        <w:rPr>
          <w:rFonts w:ascii="Palatino Linotype" w:hAnsi="Palatino Linotype" w:cs="Tahoma"/>
          <w:b/>
          <w:bCs/>
          <w:i/>
        </w:rPr>
      </w:pPr>
      <w:r w:rsidRPr="004037F9">
        <w:rPr>
          <w:rFonts w:ascii="Palatino Linotype" w:hAnsi="Palatino Linotype" w:cs="Tahoma"/>
          <w:b/>
          <w:bCs/>
          <w:i/>
        </w:rPr>
        <w:t>“RAZONES O MOTIVOS DE LA INCONFORMIDAD</w:t>
      </w:r>
    </w:p>
    <w:p w:rsidRPr="004037F9" w:rsidR="006D19CA" w:rsidP="00D66BFA" w:rsidRDefault="006D19CA" w14:paraId="5BCB68FE" w14:textId="77777777">
      <w:pPr>
        <w:tabs>
          <w:tab w:val="left" w:pos="4667"/>
        </w:tabs>
        <w:spacing w:line="360" w:lineRule="auto"/>
        <w:ind w:left="567" w:right="567"/>
        <w:jc w:val="both"/>
        <w:rPr>
          <w:rFonts w:ascii="Palatino Linotype" w:hAnsi="Palatino Linotype" w:cs="Tahoma"/>
          <w:i/>
        </w:rPr>
      </w:pPr>
      <w:r w:rsidRPr="004037F9">
        <w:rPr>
          <w:rFonts w:ascii="Palatino Linotype" w:hAnsi="Palatino Linotype" w:cs="Tahoma"/>
          <w:i/>
        </w:rPr>
        <w:t xml:space="preserve">Con base en el artículo 176 de la Ley de Transparencia y Acceso a la Información Pública del Estado de México y Municipios y una vez que la respuesta a la solicitud 00124/PROPAEM/IP/2022 requerida a la Secretaría de Medio Ambiente, Procuraduría de Medio Ambiente del Estado de México, ha sido clasificada y no satisface al peticionario, se impugna la decisión de estas dependencias bajo distintos argumentos que contradicen notoriamente las facultades en las que el sujeto obligado supone que puede reservar la información. A razón de la respuesta a la petición, que se refiere así: Solicito en formato de versión pública se indique el tipo de trámite o procedimiento realizado por el algún particular o el mismo Ayuntamiento de Xonacatlán, para permitir que en un </w:t>
      </w:r>
      <w:r w:rsidRPr="004037F9">
        <w:rPr>
          <w:rFonts w:ascii="Palatino Linotype" w:hAnsi="Palatino Linotype" w:cs="Tahoma"/>
          <w:i/>
        </w:rPr>
        <w:lastRenderedPageBreak/>
        <w:t>predio particular las autoridades municipales depositen los residuos sólidos (basura) de esta localidad, pues en esta fecha los sellos de clausurado fueran violados y se continuará la operación de este sitio. Referir para esta petición que la clausura estuvo a cargo de la Procuraduría de Protección al Ambiente del Estado de México, de la Secretaría de Medio Ambiente (con número de expediente PROPAEM-2022-08/T-0172, Folio número 01 y número de control 0006), el pasado 1 de septiembre de 2022. El sujeto obligado, detalla un proceso en favor y conforme a derecho, de la presunta persona o institución que ha violentado distintas leyes en materia de medio ambiente, salud, recursos hidrológicos, desarrollo urbano, protección civil y gobernabilidad municipal. Añade la continuidad y proceso de trámites administrativos que no han sido concluidos. Enfatiza que se encuentra en etapas procesales que podrían afectar al particular (persona o institución) Bajo estos argumentos, se difiere toda vez que, existe legislación de interés por encima del procedimiento que hace referencia el sujeto obligado. Se consideran violaciones graves a derechos humanos o delitos de lesa humanidad, de conformidad con el derecho nacional y los tratados internacionales de los que el Estado mexicano es parte, como lo cita además el artículo 183 de Ley de Transparencia y Acceso a la Información Pública del Estado de México y Municipios. Los procesos administrativos y etapas procesales que hace referencia la respuesta del sujeto obligado, se contradicen totalmente, una vez que se ha constatado la reapertura para los servicios ilegales del predio que fue supuestamente clausurado. Se percibe por lo anterior, que no existen dichos procedimientos, verificaciones o resguardos que también se instruyen a la dependencia realizar y acatar por ley al actor de estas violaciones. El sujeto obligado, incumple los argumentos referidos y ha dejado en segunda instancia el interés de información de la población, pues también omite publicaciones acerca de la supuesta clausura de este espacio probablemente ilegal. La información que se requiere, está por encima del interés institucional, ya que las afectaciones ecológicas, del medio ambiente, de la salud de la población, inseguridad y protección civil, no debería pasar a estatus secundario. La información, acerca del peligro y distintas violaciones a las leyes referidas, han quedado por demás manifiestas por la población, usuarios de redes sociales y medios de comunicación, por lo que se solicita amablemente sea revocada la decisión no fundamentada debidamente por el Sujeto Obligado y que es de interés para la población en general.” (Sic.)</w:t>
      </w:r>
    </w:p>
    <w:bookmarkEnd w:id="3"/>
    <w:p w:rsidRPr="004037F9" w:rsidR="006D19CA" w:rsidP="00D66BFA" w:rsidRDefault="006D19CA" w14:paraId="2587C37F" w14:textId="77777777">
      <w:pPr>
        <w:spacing w:line="360" w:lineRule="auto"/>
        <w:jc w:val="both"/>
        <w:rPr>
          <w:rFonts w:ascii="Palatino Linotype" w:hAnsi="Palatino Linotype" w:eastAsiaTheme="minorHAnsi" w:cstheme="minorBidi"/>
          <w:color w:val="000000" w:themeColor="text1"/>
          <w:sz w:val="22"/>
          <w:szCs w:val="22"/>
          <w:lang w:eastAsia="en-US"/>
        </w:rPr>
      </w:pPr>
    </w:p>
    <w:p w:rsidRPr="004037F9" w:rsidR="006D19CA" w:rsidP="00D66BFA" w:rsidRDefault="006D19CA" w14:paraId="6463B634" w14:textId="77777777">
      <w:pPr>
        <w:spacing w:line="360" w:lineRule="auto"/>
        <w:jc w:val="both"/>
        <w:rPr>
          <w:rFonts w:ascii="Palatino Linotype" w:hAnsi="Palatino Linotype" w:eastAsiaTheme="minorHAnsi" w:cstheme="minorBidi"/>
          <w:b/>
          <w:bCs/>
          <w:color w:val="000000" w:themeColor="text1"/>
          <w:sz w:val="22"/>
          <w:szCs w:val="22"/>
          <w:lang w:eastAsia="en-US"/>
        </w:rPr>
      </w:pPr>
      <w:r w:rsidRPr="004037F9">
        <w:rPr>
          <w:rFonts w:ascii="Palatino Linotype" w:hAnsi="Palatino Linotype" w:eastAsiaTheme="minorHAnsi" w:cstheme="minorBidi"/>
          <w:b/>
          <w:bCs/>
          <w:color w:val="000000" w:themeColor="text1"/>
          <w:sz w:val="22"/>
          <w:szCs w:val="22"/>
          <w:lang w:eastAsia="en-US"/>
        </w:rPr>
        <w:lastRenderedPageBreak/>
        <w:t>IV. Trámite del Recurso de Revisión ante el Instituto.</w:t>
      </w:r>
    </w:p>
    <w:p w:rsidRPr="004037F9" w:rsidR="006D19CA" w:rsidP="00D66BFA" w:rsidRDefault="006D19CA" w14:paraId="6051C547" w14:textId="77777777">
      <w:pPr>
        <w:spacing w:line="360" w:lineRule="auto"/>
        <w:jc w:val="both"/>
        <w:rPr>
          <w:rFonts w:ascii="Palatino Linotype" w:hAnsi="Palatino Linotype" w:eastAsiaTheme="minorHAnsi" w:cstheme="minorBidi"/>
          <w:b/>
          <w:bCs/>
          <w:color w:val="000000" w:themeColor="text1"/>
          <w:sz w:val="22"/>
          <w:szCs w:val="22"/>
          <w:lang w:eastAsia="en-US"/>
        </w:rPr>
      </w:pPr>
    </w:p>
    <w:p w:rsidRPr="004037F9" w:rsidR="006D19CA" w:rsidP="00D66BFA" w:rsidRDefault="006D19CA" w14:paraId="3C0A0D35" w14:textId="77777777">
      <w:pPr>
        <w:spacing w:line="360" w:lineRule="auto"/>
        <w:ind w:right="-28"/>
        <w:contextualSpacing/>
        <w:jc w:val="both"/>
        <w:rPr>
          <w:rFonts w:ascii="Palatino Linotype" w:hAnsi="Palatino Linotype" w:cs="Tahoma"/>
          <w:sz w:val="22"/>
          <w:szCs w:val="22"/>
        </w:rPr>
      </w:pPr>
      <w:r w:rsidRPr="004037F9">
        <w:rPr>
          <w:rFonts w:ascii="Palatino Linotype" w:hAnsi="Palatino Linotype" w:eastAsia="Batang" w:cs="Tahoma"/>
          <w:b/>
          <w:bCs/>
          <w:sz w:val="22"/>
          <w:szCs w:val="22"/>
        </w:rPr>
        <w:t xml:space="preserve">a) Turno de los </w:t>
      </w:r>
      <w:r w:rsidRPr="004037F9">
        <w:rPr>
          <w:rFonts w:ascii="Palatino Linotype" w:hAnsi="Palatino Linotype" w:cs="Tahoma"/>
          <w:b/>
          <w:sz w:val="22"/>
          <w:szCs w:val="22"/>
        </w:rPr>
        <w:t>Recursos de Revisión</w:t>
      </w:r>
      <w:r w:rsidRPr="004037F9">
        <w:rPr>
          <w:rFonts w:ascii="Palatino Linotype" w:hAnsi="Palatino Linotype" w:eastAsia="Batang" w:cs="Tahoma"/>
          <w:b/>
          <w:bCs/>
          <w:sz w:val="22"/>
          <w:szCs w:val="22"/>
        </w:rPr>
        <w:t xml:space="preserve">. </w:t>
      </w:r>
      <w:r w:rsidRPr="004037F9">
        <w:rPr>
          <w:rFonts w:ascii="Palatino Linotype" w:hAnsi="Palatino Linotype" w:cs="Tahoma"/>
          <w:sz w:val="22"/>
          <w:szCs w:val="22"/>
        </w:rPr>
        <w:t xml:space="preserve">Con fecha once de octubre de dos mil veintidós </w:t>
      </w:r>
      <w:r w:rsidRPr="004037F9">
        <w:rPr>
          <w:rFonts w:ascii="Palatino Linotype" w:hAnsi="Palatino Linotype" w:eastAsia="Batang" w:cs="Tahoma"/>
          <w:bCs/>
          <w:sz w:val="22"/>
          <w:szCs w:val="22"/>
        </w:rPr>
        <w:t xml:space="preserve">el </w:t>
      </w:r>
      <w:r w:rsidRPr="004037F9">
        <w:rPr>
          <w:rFonts w:ascii="Palatino Linotype" w:hAnsi="Palatino Linotype" w:cs="Tahoma"/>
          <w:sz w:val="22"/>
          <w:szCs w:val="22"/>
        </w:rPr>
        <w:t>Sistema de Acceso a la Información Mexiquense (SAIMEX),</w:t>
      </w:r>
      <w:r w:rsidRPr="004037F9">
        <w:rPr>
          <w:rFonts w:ascii="Palatino Linotype" w:hAnsi="Palatino Linotype" w:eastAsia="Batang" w:cs="Tahoma"/>
          <w:bCs/>
          <w:sz w:val="22"/>
          <w:szCs w:val="22"/>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rsidRPr="004037F9" w:rsidR="006D19CA" w:rsidP="00D66BFA" w:rsidRDefault="006D19CA" w14:paraId="68A990FA" w14:textId="77777777">
      <w:pPr>
        <w:autoSpaceDE w:val="0"/>
        <w:autoSpaceDN w:val="0"/>
        <w:adjustRightInd w:val="0"/>
        <w:spacing w:line="360" w:lineRule="auto"/>
        <w:ind w:right="-28"/>
        <w:contextualSpacing/>
        <w:jc w:val="both"/>
        <w:rPr>
          <w:rFonts w:ascii="Palatino Linotype" w:hAnsi="Palatino Linotype" w:eastAsia="Batang" w:cs="Tahoma"/>
          <w:b/>
          <w:bCs/>
          <w:sz w:val="22"/>
          <w:szCs w:val="22"/>
        </w:rPr>
      </w:pPr>
    </w:p>
    <w:tbl>
      <w:tblPr>
        <w:tblStyle w:val="Tablaconcuadrcula"/>
        <w:tblW w:w="0" w:type="auto"/>
        <w:jc w:val="center"/>
        <w:tblLook w:val="04A0" w:firstRow="1" w:lastRow="0" w:firstColumn="1" w:lastColumn="0" w:noHBand="0" w:noVBand="1"/>
      </w:tblPr>
      <w:tblGrid>
        <w:gridCol w:w="3011"/>
        <w:gridCol w:w="2654"/>
        <w:gridCol w:w="2977"/>
      </w:tblGrid>
      <w:tr w:rsidRPr="004037F9" w:rsidR="006D19CA" w:rsidTr="006F049B" w14:paraId="09EF81C3" w14:textId="77777777">
        <w:trPr>
          <w:jc w:val="center"/>
        </w:trPr>
        <w:tc>
          <w:tcPr>
            <w:tcW w:w="3011" w:type="dxa"/>
            <w:shd w:val="clear" w:color="auto" w:fill="BFBFBF" w:themeFill="background1" w:themeFillShade="BF"/>
            <w:vAlign w:val="center"/>
          </w:tcPr>
          <w:p w:rsidRPr="004037F9" w:rsidR="006D19CA" w:rsidP="00D66BFA" w:rsidRDefault="006D19CA" w14:paraId="4C2BC825" w14:textId="77777777">
            <w:pPr>
              <w:autoSpaceDE w:val="0"/>
              <w:autoSpaceDN w:val="0"/>
              <w:adjustRightInd w:val="0"/>
              <w:spacing w:line="360" w:lineRule="auto"/>
              <w:jc w:val="center"/>
              <w:rPr>
                <w:rFonts w:ascii="Palatino Linotype" w:hAnsi="Palatino Linotype" w:cs="Tahoma"/>
                <w:b/>
                <w:bCs/>
                <w:sz w:val="18"/>
                <w:szCs w:val="18"/>
              </w:rPr>
            </w:pPr>
            <w:r w:rsidRPr="004037F9">
              <w:rPr>
                <w:rFonts w:ascii="Palatino Linotype" w:hAnsi="Palatino Linotype" w:cs="Tahoma"/>
                <w:b/>
                <w:bCs/>
                <w:sz w:val="18"/>
                <w:szCs w:val="18"/>
              </w:rPr>
              <w:t>Solicitud de Información</w:t>
            </w:r>
          </w:p>
        </w:tc>
        <w:tc>
          <w:tcPr>
            <w:tcW w:w="2654" w:type="dxa"/>
            <w:shd w:val="clear" w:color="auto" w:fill="BFBFBF" w:themeFill="background1" w:themeFillShade="BF"/>
            <w:vAlign w:val="center"/>
          </w:tcPr>
          <w:p w:rsidRPr="004037F9" w:rsidR="006D19CA" w:rsidP="00D66BFA" w:rsidRDefault="006D19CA" w14:paraId="46AA20E9" w14:textId="77777777">
            <w:pPr>
              <w:autoSpaceDE w:val="0"/>
              <w:autoSpaceDN w:val="0"/>
              <w:adjustRightInd w:val="0"/>
              <w:spacing w:line="360" w:lineRule="auto"/>
              <w:jc w:val="center"/>
              <w:rPr>
                <w:rFonts w:ascii="Palatino Linotype" w:hAnsi="Palatino Linotype" w:cs="Tahoma"/>
                <w:b/>
                <w:bCs/>
                <w:sz w:val="18"/>
                <w:szCs w:val="18"/>
              </w:rPr>
            </w:pPr>
            <w:r w:rsidRPr="004037F9">
              <w:rPr>
                <w:rFonts w:ascii="Palatino Linotype" w:hAnsi="Palatino Linotype" w:cs="Tahoma"/>
                <w:b/>
                <w:bCs/>
                <w:sz w:val="18"/>
                <w:szCs w:val="18"/>
              </w:rPr>
              <w:t>Recurso de Revisión</w:t>
            </w:r>
          </w:p>
        </w:tc>
        <w:tc>
          <w:tcPr>
            <w:tcW w:w="2977" w:type="dxa"/>
            <w:shd w:val="clear" w:color="auto" w:fill="BFBFBF" w:themeFill="background1" w:themeFillShade="BF"/>
            <w:vAlign w:val="center"/>
          </w:tcPr>
          <w:p w:rsidRPr="004037F9" w:rsidR="006D19CA" w:rsidP="00D66BFA" w:rsidRDefault="006D19CA" w14:paraId="07BD72F3" w14:textId="77777777">
            <w:pPr>
              <w:autoSpaceDE w:val="0"/>
              <w:autoSpaceDN w:val="0"/>
              <w:adjustRightInd w:val="0"/>
              <w:spacing w:line="360" w:lineRule="auto"/>
              <w:jc w:val="center"/>
              <w:rPr>
                <w:rFonts w:ascii="Palatino Linotype" w:hAnsi="Palatino Linotype" w:cs="Tahoma"/>
                <w:b/>
                <w:bCs/>
                <w:sz w:val="18"/>
                <w:szCs w:val="18"/>
              </w:rPr>
            </w:pPr>
            <w:r w:rsidRPr="004037F9">
              <w:rPr>
                <w:rFonts w:ascii="Palatino Linotype" w:hAnsi="Palatino Linotype" w:cs="Tahoma"/>
                <w:b/>
                <w:bCs/>
                <w:sz w:val="18"/>
                <w:szCs w:val="18"/>
              </w:rPr>
              <w:t>Comisionado Ponente</w:t>
            </w:r>
          </w:p>
        </w:tc>
      </w:tr>
      <w:tr w:rsidRPr="004037F9" w:rsidR="006D19CA" w:rsidTr="006F049B" w14:paraId="7ADD7CBE" w14:textId="77777777">
        <w:trPr>
          <w:jc w:val="center"/>
        </w:trPr>
        <w:tc>
          <w:tcPr>
            <w:tcW w:w="3011" w:type="dxa"/>
            <w:vAlign w:val="center"/>
          </w:tcPr>
          <w:p w:rsidRPr="004037F9" w:rsidR="006D19CA" w:rsidP="00D66BFA" w:rsidRDefault="006D19CA" w14:paraId="4451D322" w14:textId="77777777">
            <w:pPr>
              <w:autoSpaceDE w:val="0"/>
              <w:autoSpaceDN w:val="0"/>
              <w:adjustRightInd w:val="0"/>
              <w:spacing w:line="360" w:lineRule="auto"/>
              <w:jc w:val="center"/>
              <w:rPr>
                <w:rFonts w:ascii="Palatino Linotype" w:hAnsi="Palatino Linotype" w:cs="Tahoma"/>
                <w:sz w:val="18"/>
                <w:szCs w:val="18"/>
              </w:rPr>
            </w:pPr>
            <w:r w:rsidRPr="004037F9">
              <w:rPr>
                <w:rFonts w:ascii="Palatino Linotype" w:hAnsi="Palatino Linotype" w:cs="Tahoma"/>
                <w:sz w:val="18"/>
                <w:szCs w:val="18"/>
              </w:rPr>
              <w:t>00124/PROPAEM/IP/2022</w:t>
            </w:r>
          </w:p>
        </w:tc>
        <w:tc>
          <w:tcPr>
            <w:tcW w:w="2654" w:type="dxa"/>
            <w:vAlign w:val="center"/>
          </w:tcPr>
          <w:p w:rsidRPr="004037F9" w:rsidR="006D19CA" w:rsidP="00D66BFA" w:rsidRDefault="006D19CA" w14:paraId="121D8929" w14:textId="77777777">
            <w:pPr>
              <w:autoSpaceDE w:val="0"/>
              <w:autoSpaceDN w:val="0"/>
              <w:adjustRightInd w:val="0"/>
              <w:spacing w:line="360" w:lineRule="auto"/>
              <w:jc w:val="center"/>
              <w:rPr>
                <w:rFonts w:ascii="Palatino Linotype" w:hAnsi="Palatino Linotype" w:cs="Tahoma"/>
                <w:sz w:val="18"/>
                <w:szCs w:val="18"/>
              </w:rPr>
            </w:pPr>
            <w:r w:rsidRPr="004037F9">
              <w:rPr>
                <w:rFonts w:ascii="Palatino Linotype" w:hAnsi="Palatino Linotype" w:cs="Tahoma"/>
                <w:sz w:val="18"/>
                <w:szCs w:val="18"/>
              </w:rPr>
              <w:t>15516/INFOEM/IP/RR/2022</w:t>
            </w:r>
          </w:p>
        </w:tc>
        <w:tc>
          <w:tcPr>
            <w:tcW w:w="2977" w:type="dxa"/>
            <w:vAlign w:val="center"/>
          </w:tcPr>
          <w:p w:rsidRPr="004037F9" w:rsidR="006D19CA" w:rsidP="00D66BFA" w:rsidRDefault="006D19CA" w14:paraId="12239A27" w14:textId="77777777">
            <w:pPr>
              <w:autoSpaceDE w:val="0"/>
              <w:autoSpaceDN w:val="0"/>
              <w:adjustRightInd w:val="0"/>
              <w:spacing w:line="360" w:lineRule="auto"/>
              <w:jc w:val="both"/>
              <w:rPr>
                <w:rFonts w:ascii="Palatino Linotype" w:hAnsi="Palatino Linotype" w:cs="Tahoma"/>
                <w:sz w:val="18"/>
                <w:szCs w:val="18"/>
              </w:rPr>
            </w:pPr>
            <w:r w:rsidRPr="004037F9">
              <w:rPr>
                <w:rFonts w:ascii="Palatino Linotype" w:hAnsi="Palatino Linotype"/>
                <w:sz w:val="18"/>
                <w:szCs w:val="18"/>
              </w:rPr>
              <w:t>Luis Gustavo Parra Noriega</w:t>
            </w:r>
          </w:p>
        </w:tc>
      </w:tr>
      <w:tr w:rsidRPr="004037F9" w:rsidR="006D19CA" w:rsidTr="006F049B" w14:paraId="18D800C3" w14:textId="77777777">
        <w:trPr>
          <w:jc w:val="center"/>
        </w:trPr>
        <w:tc>
          <w:tcPr>
            <w:tcW w:w="3011" w:type="dxa"/>
            <w:vAlign w:val="center"/>
          </w:tcPr>
          <w:p w:rsidRPr="004037F9" w:rsidR="006D19CA" w:rsidP="00D66BFA" w:rsidRDefault="006D19CA" w14:paraId="1E07762B" w14:textId="77777777">
            <w:pPr>
              <w:autoSpaceDE w:val="0"/>
              <w:autoSpaceDN w:val="0"/>
              <w:adjustRightInd w:val="0"/>
              <w:spacing w:line="360" w:lineRule="auto"/>
              <w:jc w:val="center"/>
              <w:rPr>
                <w:rFonts w:ascii="Palatino Linotype" w:hAnsi="Palatino Linotype" w:cs="Tahoma"/>
                <w:sz w:val="18"/>
                <w:szCs w:val="18"/>
              </w:rPr>
            </w:pPr>
            <w:r w:rsidRPr="004037F9">
              <w:rPr>
                <w:rFonts w:ascii="Palatino Linotype" w:hAnsi="Palatino Linotype" w:cs="Tahoma"/>
                <w:sz w:val="18"/>
                <w:szCs w:val="18"/>
              </w:rPr>
              <w:t>00125/PROPAEM/IP/2022</w:t>
            </w:r>
          </w:p>
        </w:tc>
        <w:tc>
          <w:tcPr>
            <w:tcW w:w="2654" w:type="dxa"/>
            <w:vAlign w:val="center"/>
          </w:tcPr>
          <w:p w:rsidRPr="004037F9" w:rsidR="006D19CA" w:rsidP="00D66BFA" w:rsidRDefault="006D19CA" w14:paraId="1F4D0DE4" w14:textId="77777777">
            <w:pPr>
              <w:autoSpaceDE w:val="0"/>
              <w:autoSpaceDN w:val="0"/>
              <w:adjustRightInd w:val="0"/>
              <w:spacing w:line="360" w:lineRule="auto"/>
              <w:jc w:val="center"/>
              <w:rPr>
                <w:rFonts w:ascii="Palatino Linotype" w:hAnsi="Palatino Linotype" w:cs="Tahoma"/>
                <w:sz w:val="18"/>
                <w:szCs w:val="18"/>
              </w:rPr>
            </w:pPr>
            <w:r w:rsidRPr="004037F9">
              <w:rPr>
                <w:rFonts w:ascii="Palatino Linotype" w:hAnsi="Palatino Linotype" w:cs="Tahoma"/>
                <w:sz w:val="18"/>
                <w:szCs w:val="18"/>
              </w:rPr>
              <w:t>15517/INFOEM/IP/RR/2022</w:t>
            </w:r>
          </w:p>
        </w:tc>
        <w:tc>
          <w:tcPr>
            <w:tcW w:w="2977" w:type="dxa"/>
            <w:vAlign w:val="center"/>
          </w:tcPr>
          <w:p w:rsidRPr="004037F9" w:rsidR="006D19CA" w:rsidP="00D66BFA" w:rsidRDefault="006D19CA" w14:paraId="6A1A9521" w14:textId="77777777">
            <w:pPr>
              <w:autoSpaceDE w:val="0"/>
              <w:autoSpaceDN w:val="0"/>
              <w:adjustRightInd w:val="0"/>
              <w:spacing w:line="360" w:lineRule="auto"/>
              <w:jc w:val="both"/>
              <w:rPr>
                <w:rFonts w:ascii="Palatino Linotype" w:hAnsi="Palatino Linotype" w:cs="Tahoma"/>
                <w:bCs/>
                <w:sz w:val="18"/>
                <w:szCs w:val="18"/>
              </w:rPr>
            </w:pPr>
            <w:r w:rsidRPr="004037F9">
              <w:rPr>
                <w:rFonts w:ascii="Palatino Linotype" w:hAnsi="Palatino Linotype" w:cs="Tahoma"/>
                <w:bCs/>
                <w:sz w:val="18"/>
                <w:szCs w:val="18"/>
              </w:rPr>
              <w:t>Sharon Cristina Morales Martínez</w:t>
            </w:r>
          </w:p>
        </w:tc>
      </w:tr>
      <w:tr w:rsidRPr="004037F9" w:rsidR="006D19CA" w:rsidTr="006F049B" w14:paraId="1085BBEF" w14:textId="77777777">
        <w:trPr>
          <w:jc w:val="center"/>
        </w:trPr>
        <w:tc>
          <w:tcPr>
            <w:tcW w:w="3011" w:type="dxa"/>
            <w:vAlign w:val="center"/>
          </w:tcPr>
          <w:p w:rsidRPr="004037F9" w:rsidR="006D19CA" w:rsidP="00D66BFA" w:rsidRDefault="006D19CA" w14:paraId="31A1F04A" w14:textId="77777777">
            <w:pPr>
              <w:autoSpaceDE w:val="0"/>
              <w:autoSpaceDN w:val="0"/>
              <w:adjustRightInd w:val="0"/>
              <w:spacing w:line="360" w:lineRule="auto"/>
              <w:jc w:val="center"/>
              <w:rPr>
                <w:rFonts w:ascii="Palatino Linotype" w:hAnsi="Palatino Linotype" w:cs="Tahoma"/>
                <w:sz w:val="18"/>
                <w:szCs w:val="18"/>
              </w:rPr>
            </w:pPr>
            <w:r w:rsidRPr="004037F9">
              <w:rPr>
                <w:rFonts w:ascii="Palatino Linotype" w:hAnsi="Palatino Linotype" w:cs="Tahoma"/>
                <w:sz w:val="18"/>
                <w:szCs w:val="18"/>
              </w:rPr>
              <w:t>00126/PROPAEM/IP/2022</w:t>
            </w:r>
          </w:p>
        </w:tc>
        <w:tc>
          <w:tcPr>
            <w:tcW w:w="2654" w:type="dxa"/>
            <w:vAlign w:val="center"/>
          </w:tcPr>
          <w:p w:rsidRPr="004037F9" w:rsidR="006D19CA" w:rsidP="00D66BFA" w:rsidRDefault="006D19CA" w14:paraId="2C8C0A3F" w14:textId="77777777">
            <w:pPr>
              <w:autoSpaceDE w:val="0"/>
              <w:autoSpaceDN w:val="0"/>
              <w:adjustRightInd w:val="0"/>
              <w:spacing w:line="360" w:lineRule="auto"/>
              <w:jc w:val="center"/>
              <w:rPr>
                <w:rFonts w:ascii="Palatino Linotype" w:hAnsi="Palatino Linotype" w:cs="Tahoma"/>
                <w:sz w:val="18"/>
                <w:szCs w:val="18"/>
              </w:rPr>
            </w:pPr>
            <w:r w:rsidRPr="004037F9">
              <w:rPr>
                <w:rFonts w:ascii="Palatino Linotype" w:hAnsi="Palatino Linotype" w:cs="Tahoma"/>
                <w:sz w:val="18"/>
                <w:szCs w:val="18"/>
              </w:rPr>
              <w:t>15518/INFOEM/IP/RR/2022</w:t>
            </w:r>
          </w:p>
        </w:tc>
        <w:tc>
          <w:tcPr>
            <w:tcW w:w="2977" w:type="dxa"/>
            <w:vAlign w:val="center"/>
          </w:tcPr>
          <w:p w:rsidRPr="004037F9" w:rsidR="006D19CA" w:rsidP="00D66BFA" w:rsidRDefault="006D19CA" w14:paraId="1371D1AE" w14:textId="77777777">
            <w:pPr>
              <w:autoSpaceDE w:val="0"/>
              <w:autoSpaceDN w:val="0"/>
              <w:adjustRightInd w:val="0"/>
              <w:spacing w:line="360" w:lineRule="auto"/>
              <w:jc w:val="both"/>
              <w:rPr>
                <w:rFonts w:ascii="Palatino Linotype" w:hAnsi="Palatino Linotype" w:cs="Tahoma"/>
                <w:bCs/>
                <w:sz w:val="18"/>
                <w:szCs w:val="18"/>
              </w:rPr>
            </w:pPr>
            <w:r w:rsidRPr="004037F9">
              <w:rPr>
                <w:rFonts w:ascii="Palatino Linotype" w:hAnsi="Palatino Linotype" w:cs="Tahoma"/>
                <w:bCs/>
                <w:sz w:val="18"/>
                <w:szCs w:val="18"/>
              </w:rPr>
              <w:t>María Del Rosario Mejía Ayala</w:t>
            </w:r>
          </w:p>
        </w:tc>
      </w:tr>
    </w:tbl>
    <w:p w:rsidRPr="004037F9" w:rsidR="006D19CA" w:rsidP="00D66BFA" w:rsidRDefault="006D19CA" w14:paraId="75876A61" w14:textId="77777777">
      <w:pPr>
        <w:spacing w:line="360" w:lineRule="auto"/>
        <w:jc w:val="both"/>
        <w:rPr>
          <w:rFonts w:ascii="Palatino Linotype" w:hAnsi="Palatino Linotype" w:eastAsia="Batang" w:cs="Tahoma"/>
          <w:bCs/>
          <w:color w:val="000000" w:themeColor="text1"/>
          <w:sz w:val="22"/>
          <w:szCs w:val="22"/>
        </w:rPr>
      </w:pPr>
    </w:p>
    <w:p w:rsidRPr="004037F9" w:rsidR="006D19CA" w:rsidP="00D66BFA" w:rsidRDefault="006D19CA" w14:paraId="67091208" w14:textId="77777777">
      <w:pPr>
        <w:spacing w:line="360" w:lineRule="auto"/>
        <w:jc w:val="both"/>
        <w:rPr>
          <w:rFonts w:ascii="Palatino Linotype" w:hAnsi="Palatino Linotype" w:eastAsia="Batang" w:cs="Tahoma"/>
          <w:bCs/>
          <w:color w:val="000000" w:themeColor="text1"/>
          <w:sz w:val="22"/>
          <w:szCs w:val="22"/>
        </w:rPr>
      </w:pPr>
      <w:r w:rsidRPr="004037F9">
        <w:rPr>
          <w:rFonts w:ascii="Palatino Linotype" w:hAnsi="Palatino Linotype" w:eastAsia="Batang" w:cs="Tahoma"/>
          <w:b/>
          <w:bCs/>
          <w:color w:val="000000" w:themeColor="text1"/>
          <w:sz w:val="22"/>
          <w:szCs w:val="22"/>
        </w:rPr>
        <w:t xml:space="preserve">b) Admisión de los </w:t>
      </w:r>
      <w:r w:rsidRPr="004037F9">
        <w:rPr>
          <w:rFonts w:ascii="Palatino Linotype" w:hAnsi="Palatino Linotype" w:cs="Tahoma"/>
          <w:b/>
          <w:color w:val="000000" w:themeColor="text1"/>
          <w:sz w:val="22"/>
          <w:szCs w:val="22"/>
        </w:rPr>
        <w:t>Recursos de Revisión</w:t>
      </w:r>
      <w:r w:rsidRPr="004037F9">
        <w:rPr>
          <w:rFonts w:ascii="Palatino Linotype" w:hAnsi="Palatino Linotype" w:eastAsia="Batang" w:cs="Tahoma"/>
          <w:b/>
          <w:bCs/>
          <w:color w:val="000000" w:themeColor="text1"/>
          <w:sz w:val="22"/>
          <w:szCs w:val="22"/>
          <w:lang w:val="es-ES_tradnl"/>
        </w:rPr>
        <w:t xml:space="preserve">. </w:t>
      </w:r>
      <w:r w:rsidRPr="004037F9">
        <w:rPr>
          <w:rFonts w:ascii="Palatino Linotype" w:hAnsi="Palatino Linotype" w:eastAsia="Batang" w:cs="Tahoma"/>
          <w:bCs/>
          <w:color w:val="000000" w:themeColor="text1"/>
          <w:sz w:val="22"/>
          <w:szCs w:val="22"/>
        </w:rPr>
        <w:t>El trece, catorce y veinte de octubre de dos mil veintidós</w:t>
      </w:r>
      <w:r w:rsidRPr="004037F9">
        <w:rPr>
          <w:rFonts w:ascii="Palatino Linotype" w:hAnsi="Palatino Linotype" w:eastAsia="Batang" w:cs="Tahoma"/>
          <w:bCs/>
          <w:color w:val="000000" w:themeColor="text1"/>
          <w:sz w:val="22"/>
          <w:szCs w:val="22"/>
          <w:lang w:val="es-ES_tradnl"/>
        </w:rPr>
        <w:t>, se acordó la admisión de los Recursos de Revisión interpuestos por el Recurrente en contra del Sujeto Obligado, en términos del artículo 185, fracciones I y II de la Ley de Transparencia y Acceso a la Información Pública del Estado de México y Municipios, el cual fue notificado a las partes el veinticinco, veintiséis y veintisiete de dicho mes y año, a través del Sistema de Acceso a la Información Mexiquense (SAIMEX), en el que se les otorgó un plazo de siete días hábiles posteriores a la misma, para que manifestaran lo que a su derecho conviniera y formularan alegatos.</w:t>
      </w:r>
    </w:p>
    <w:p w:rsidRPr="004037F9" w:rsidR="006D19CA" w:rsidP="00D66BFA" w:rsidRDefault="006D19CA" w14:paraId="6205B46A" w14:textId="77777777">
      <w:pPr>
        <w:spacing w:line="360" w:lineRule="auto"/>
        <w:jc w:val="both"/>
        <w:rPr>
          <w:rFonts w:ascii="Palatino Linotype" w:hAnsi="Palatino Linotype" w:cs="Tahoma"/>
          <w:bCs/>
          <w:sz w:val="22"/>
          <w:szCs w:val="24"/>
        </w:rPr>
      </w:pPr>
    </w:p>
    <w:p w:rsidRPr="004037F9" w:rsidR="006D19CA" w:rsidP="00D66BFA" w:rsidRDefault="006D19CA" w14:paraId="0FE73BD9" w14:textId="77777777">
      <w:pPr>
        <w:spacing w:line="360" w:lineRule="auto"/>
        <w:jc w:val="both"/>
        <w:rPr>
          <w:rFonts w:ascii="Palatino Linotype" w:hAnsi="Palatino Linotype" w:cs="Tahoma"/>
          <w:bCs/>
          <w:iCs/>
          <w:sz w:val="22"/>
          <w:szCs w:val="22"/>
          <w:lang w:val="es-ES"/>
        </w:rPr>
      </w:pPr>
      <w:r w:rsidRPr="004037F9">
        <w:rPr>
          <w:rFonts w:ascii="Palatino Linotype" w:hAnsi="Palatino Linotype" w:cs="Tahoma"/>
          <w:b/>
          <w:iCs/>
          <w:sz w:val="22"/>
          <w:szCs w:val="22"/>
          <w:lang w:val="es-ES"/>
        </w:rPr>
        <w:t>c) Acumulación de los asuntos.</w:t>
      </w:r>
      <w:r w:rsidRPr="004037F9">
        <w:rPr>
          <w:rFonts w:ascii="Palatino Linotype" w:hAnsi="Palatino Linotype" w:cs="Tahoma"/>
          <w:bCs/>
          <w:iCs/>
          <w:sz w:val="22"/>
          <w:szCs w:val="22"/>
          <w:lang w:val="es-ES"/>
        </w:rPr>
        <w:t xml:space="preserve"> El cuatro de febrero de dos mil veintidós, el Pleno del Instituto de Transparencia, Acceso a la Información Pública y Protección de Datos Personales del Estado de México y Municipios, durante su Trigésima Novena Sesión Ordinaria, celebrada el cuatro de noviembre de dos mil veintidós con el propósito de privilegiar la resolución expedita y evitar resoluciones contradictorias, con fundamento en el artículo 18 del Código de </w:t>
      </w:r>
      <w:r w:rsidRPr="004037F9">
        <w:rPr>
          <w:rFonts w:ascii="Palatino Linotype" w:hAnsi="Palatino Linotype" w:cs="Tahoma"/>
          <w:bCs/>
          <w:iCs/>
          <w:sz w:val="22"/>
          <w:szCs w:val="22"/>
          <w:lang w:val="es-ES"/>
        </w:rPr>
        <w:lastRenderedPageBreak/>
        <w:t xml:space="preserve">Procedimientos Administrativos del Estado de México, de aplicación supletoria a la Ley de Transparencia y Acceso a la Información Pública del Estado de México y Municipios, según lo previsto en su artículo 195, acordó la acumulación de los Recursos de Revisión </w:t>
      </w:r>
      <w:r w:rsidRPr="004037F9">
        <w:rPr>
          <w:rFonts w:ascii="Palatino Linotype" w:hAnsi="Palatino Linotype" w:eastAsia="Batang" w:cs="Tahoma"/>
          <w:b/>
          <w:bCs/>
          <w:color w:val="000000"/>
          <w:sz w:val="22"/>
          <w:szCs w:val="22"/>
          <w:lang w:eastAsia="en-US"/>
        </w:rPr>
        <w:t xml:space="preserve">15517/INFOEM/IP/RR/2022 y 15518/INFOEM/IP/RR/2022 al diverso 15516/INFOEM/IP/RR/2022, </w:t>
      </w:r>
      <w:r w:rsidRPr="004037F9">
        <w:rPr>
          <w:rFonts w:ascii="Palatino Linotype" w:hAnsi="Palatino Linotype" w:eastAsia="Batang" w:cs="Tahoma"/>
          <w:color w:val="000000"/>
          <w:sz w:val="22"/>
          <w:szCs w:val="22"/>
          <w:lang w:eastAsia="en-US"/>
        </w:rPr>
        <w:t xml:space="preserve">por ser este último el más antiguo, sustanciado bajo el índice de esta Ponencia, al advertir conexidad entre estos, ya que fueron promovidos por la misma persona, en los que señaló como Sujeto Obligado la Procuraduría de Protección al Ambiente del Estado de México. </w:t>
      </w:r>
    </w:p>
    <w:p w:rsidRPr="004037F9" w:rsidR="006D19CA" w:rsidP="00D66BFA" w:rsidRDefault="006D19CA" w14:paraId="34EFB88B" w14:textId="77777777">
      <w:pPr>
        <w:spacing w:line="360" w:lineRule="auto"/>
        <w:ind w:right="-28"/>
        <w:contextualSpacing/>
        <w:jc w:val="both"/>
        <w:rPr>
          <w:rFonts w:ascii="Palatino Linotype" w:hAnsi="Palatino Linotype" w:cs="Tahoma"/>
          <w:sz w:val="22"/>
          <w:szCs w:val="22"/>
          <w:lang w:val="es-ES_tradnl"/>
        </w:rPr>
      </w:pPr>
    </w:p>
    <w:p w:rsidRPr="004037F9" w:rsidR="006D19CA" w:rsidP="00D66BFA" w:rsidRDefault="006D19CA" w14:paraId="6B8775A0" w14:textId="77777777">
      <w:pPr>
        <w:spacing w:line="360" w:lineRule="auto"/>
        <w:jc w:val="both"/>
        <w:rPr>
          <w:rFonts w:ascii="Palatino Linotype" w:hAnsi="Palatino Linotype" w:eastAsia="Batang" w:cs="Tahoma"/>
          <w:bCs/>
          <w:color w:val="000000" w:themeColor="text1"/>
          <w:sz w:val="22"/>
          <w:szCs w:val="22"/>
          <w:lang w:val="es-ES_tradnl"/>
        </w:rPr>
      </w:pPr>
      <w:r w:rsidRPr="004037F9">
        <w:rPr>
          <w:rFonts w:ascii="Palatino Linotype" w:hAnsi="Palatino Linotype" w:cs="Tahoma"/>
          <w:b/>
          <w:color w:val="000000" w:themeColor="text1"/>
          <w:sz w:val="22"/>
          <w:szCs w:val="22"/>
        </w:rPr>
        <w:t>d)</w:t>
      </w:r>
      <w:r w:rsidRPr="004037F9">
        <w:rPr>
          <w:rFonts w:ascii="Palatino Linotype" w:hAnsi="Palatino Linotype" w:cs="Tahoma"/>
          <w:color w:val="000000" w:themeColor="text1"/>
          <w:sz w:val="22"/>
          <w:szCs w:val="22"/>
          <w:lang w:val="es-ES_tradnl"/>
        </w:rPr>
        <w:t xml:space="preserve"> </w:t>
      </w:r>
      <w:r w:rsidRPr="004037F9">
        <w:rPr>
          <w:rFonts w:ascii="Palatino Linotype" w:hAnsi="Palatino Linotype" w:cs="Tahoma"/>
          <w:b/>
          <w:color w:val="000000" w:themeColor="text1"/>
          <w:sz w:val="22"/>
          <w:szCs w:val="22"/>
          <w:lang w:val="es-ES_tradnl"/>
        </w:rPr>
        <w:t xml:space="preserve">Informe Justificado o Manifestaciones. </w:t>
      </w:r>
      <w:r w:rsidRPr="004037F9">
        <w:rPr>
          <w:rFonts w:ascii="Palatino Linotype" w:hAnsi="Palatino Linotype" w:cs="Tahoma"/>
          <w:bCs/>
          <w:color w:val="000000" w:themeColor="text1"/>
          <w:sz w:val="22"/>
          <w:szCs w:val="22"/>
          <w:lang w:val="es-ES_tradnl"/>
        </w:rPr>
        <w:t>Con fecha v</w:t>
      </w:r>
      <w:r w:rsidRPr="004037F9">
        <w:rPr>
          <w:rFonts w:ascii="Palatino Linotype" w:hAnsi="Palatino Linotype" w:cs="Tahoma"/>
          <w:sz w:val="22"/>
          <w:szCs w:val="22"/>
          <w:lang w:val="es-ES_tradnl"/>
        </w:rPr>
        <w:t xml:space="preserve">einticinco y treinta y uno de octubre de dos mil veintidós, el Sujeto Obligado presentó mediante el </w:t>
      </w:r>
      <w:r w:rsidRPr="004037F9">
        <w:rPr>
          <w:rFonts w:ascii="Palatino Linotype" w:hAnsi="Palatino Linotype" w:eastAsia="Batang" w:cs="Tahoma"/>
          <w:bCs/>
          <w:color w:val="000000" w:themeColor="text1"/>
          <w:sz w:val="22"/>
          <w:szCs w:val="22"/>
          <w:lang w:val="es-ES_tradnl"/>
        </w:rPr>
        <w:t xml:space="preserve">Sistema de Acceso a la Información Mexiquense (SAIMEX), sus informes justificados, los cuales fueron presentados mediante los oficios con número de identificación: 221C02010003000T/OF.629/2022, 221C02010003000T/OF.653/2022 y 221C02010003000T/OF.655/2022, los cuales son rubricados por la Subprocuradora de Toluca, de cuyo contenido se desprende lo siguiente: </w:t>
      </w:r>
    </w:p>
    <w:p w:rsidRPr="004037F9" w:rsidR="006D19CA" w:rsidP="00D66BFA" w:rsidRDefault="006D19CA" w14:paraId="46B85FC1" w14:textId="77777777">
      <w:pPr>
        <w:spacing w:line="360" w:lineRule="auto"/>
        <w:jc w:val="both"/>
        <w:rPr>
          <w:rFonts w:ascii="Palatino Linotype" w:hAnsi="Palatino Linotype" w:eastAsia="Batang" w:cs="Tahoma"/>
          <w:bCs/>
          <w:color w:val="000000" w:themeColor="text1"/>
          <w:sz w:val="22"/>
          <w:szCs w:val="22"/>
          <w:lang w:val="es-ES_tradnl"/>
        </w:rPr>
      </w:pPr>
    </w:p>
    <w:p w:rsidRPr="004037F9" w:rsidR="006D19CA" w:rsidP="00D66BFA" w:rsidRDefault="006D19CA" w14:paraId="2A3E46DB" w14:textId="77777777">
      <w:pPr>
        <w:spacing w:line="360" w:lineRule="auto"/>
        <w:ind w:left="567" w:right="567"/>
        <w:jc w:val="both"/>
        <w:rPr>
          <w:rFonts w:ascii="Palatino Linotype" w:hAnsi="Palatino Linotype" w:eastAsia="Batang" w:cs="Tahoma"/>
          <w:bCs/>
          <w:i/>
          <w:iCs/>
          <w:color w:val="000000" w:themeColor="text1"/>
          <w:lang w:val="es-ES_tradnl"/>
        </w:rPr>
      </w:pPr>
      <w:r w:rsidRPr="004037F9">
        <w:rPr>
          <w:rFonts w:ascii="Palatino Linotype" w:hAnsi="Palatino Linotype" w:eastAsia="Batang" w:cs="Tahoma"/>
          <w:bCs/>
          <w:i/>
          <w:iCs/>
          <w:color w:val="000000" w:themeColor="text1"/>
          <w:lang w:val="es-ES_tradnl"/>
        </w:rPr>
        <w:t>“…</w:t>
      </w:r>
    </w:p>
    <w:p w:rsidRPr="004037F9" w:rsidR="006D19CA" w:rsidP="00D66BFA" w:rsidRDefault="006D19CA" w14:paraId="32310DEF" w14:textId="77777777">
      <w:pPr>
        <w:spacing w:line="360" w:lineRule="auto"/>
        <w:ind w:left="567" w:right="567"/>
        <w:jc w:val="both"/>
        <w:rPr>
          <w:rFonts w:ascii="Palatino Linotype" w:hAnsi="Palatino Linotype" w:eastAsia="Batang" w:cs="Tahoma"/>
          <w:bCs/>
          <w:i/>
          <w:iCs/>
          <w:color w:val="000000" w:themeColor="text1"/>
          <w:lang w:val="es-ES_tradnl"/>
        </w:rPr>
      </w:pPr>
      <w:r w:rsidRPr="004037F9">
        <w:rPr>
          <w:rFonts w:ascii="Palatino Linotype" w:hAnsi="Palatino Linotype" w:eastAsia="Batang" w:cs="Tahoma"/>
          <w:bCs/>
          <w:i/>
          <w:iCs/>
          <w:color w:val="000000" w:themeColor="text1"/>
          <w:lang w:val="es-ES_tradnl"/>
        </w:rPr>
        <w:t xml:space="preserve">Por tal motivo, es indispensable ponderar el derecho al debido proceso, el cual busca confirmar la legalidad y correcta aplicación de las leyes dentro de un marco de respecto mínimo a la dignidad humana dentro de cualquier tipo de proceso, entendiendo este como “aquella actividad compleja, progresiva y metódica, que se realiza de acuerdo con reglas preestablecidas, cuyo resultado será el dictado de la norma individual de conducta (sentencia) con la finalidad de declarar el derecho material aplicable al caso concreto, que en el presente caso es el derecho a un medio ambiente sano para la población; por lo que si bien, el solicitante cuenta con el derecho de acceso a la información pública, también lo es que no acredita un interés </w:t>
      </w:r>
      <w:proofErr w:type="spellStart"/>
      <w:r w:rsidRPr="004037F9">
        <w:rPr>
          <w:rFonts w:ascii="Palatino Linotype" w:hAnsi="Palatino Linotype" w:eastAsia="Batang" w:cs="Tahoma"/>
          <w:bCs/>
          <w:i/>
          <w:iCs/>
          <w:color w:val="000000" w:themeColor="text1"/>
          <w:lang w:val="es-ES_tradnl"/>
        </w:rPr>
        <w:t>legitimo</w:t>
      </w:r>
      <w:proofErr w:type="spellEnd"/>
      <w:r w:rsidRPr="004037F9">
        <w:rPr>
          <w:rFonts w:ascii="Palatino Linotype" w:hAnsi="Palatino Linotype" w:eastAsia="Batang" w:cs="Tahoma"/>
          <w:bCs/>
          <w:i/>
          <w:iCs/>
          <w:color w:val="000000" w:themeColor="text1"/>
          <w:lang w:val="es-ES_tradnl"/>
        </w:rPr>
        <w:t xml:space="preserve"> y real de afectación de </w:t>
      </w:r>
      <w:proofErr w:type="spellStart"/>
      <w:r w:rsidRPr="004037F9">
        <w:rPr>
          <w:rFonts w:ascii="Palatino Linotype" w:hAnsi="Palatino Linotype" w:eastAsia="Batang" w:cs="Tahoma"/>
          <w:bCs/>
          <w:i/>
          <w:iCs/>
          <w:color w:val="000000" w:themeColor="text1"/>
          <w:lang w:val="es-ES_tradnl"/>
        </w:rPr>
        <w:t>se</w:t>
      </w:r>
      <w:proofErr w:type="spellEnd"/>
      <w:r w:rsidRPr="004037F9">
        <w:rPr>
          <w:rFonts w:ascii="Palatino Linotype" w:hAnsi="Palatino Linotype" w:eastAsia="Batang" w:cs="Tahoma"/>
          <w:bCs/>
          <w:i/>
          <w:iCs/>
          <w:color w:val="000000" w:themeColor="text1"/>
          <w:lang w:val="es-ES_tradnl"/>
        </w:rPr>
        <w:t xml:space="preserve"> derecho a la información, teniendo así un interés simple, el cual no </w:t>
      </w:r>
      <w:proofErr w:type="spellStart"/>
      <w:r w:rsidRPr="004037F9">
        <w:rPr>
          <w:rFonts w:ascii="Palatino Linotype" w:hAnsi="Palatino Linotype" w:eastAsia="Batang" w:cs="Tahoma"/>
          <w:bCs/>
          <w:i/>
          <w:iCs/>
          <w:color w:val="000000" w:themeColor="text1"/>
          <w:lang w:val="es-ES_tradnl"/>
        </w:rPr>
        <w:t>esta</w:t>
      </w:r>
      <w:proofErr w:type="spellEnd"/>
      <w:r w:rsidRPr="004037F9">
        <w:rPr>
          <w:rFonts w:ascii="Palatino Linotype" w:hAnsi="Palatino Linotype" w:eastAsia="Batang" w:cs="Tahoma"/>
          <w:bCs/>
          <w:i/>
          <w:iCs/>
          <w:color w:val="000000" w:themeColor="text1"/>
          <w:lang w:val="es-ES_tradnl"/>
        </w:rPr>
        <w:t xml:space="preserve"> por encima del derecho al debido proceso con el que cuentan los presuntos infractores y que es obligación de esta autoridad ambiental respectar y garantizar el derecho que si </w:t>
      </w:r>
      <w:proofErr w:type="spellStart"/>
      <w:r w:rsidRPr="004037F9">
        <w:rPr>
          <w:rFonts w:ascii="Palatino Linotype" w:hAnsi="Palatino Linotype" w:eastAsia="Batang" w:cs="Tahoma"/>
          <w:bCs/>
          <w:i/>
          <w:iCs/>
          <w:color w:val="000000" w:themeColor="text1"/>
          <w:lang w:val="es-ES_tradnl"/>
        </w:rPr>
        <w:t>esta</w:t>
      </w:r>
      <w:proofErr w:type="spellEnd"/>
      <w:r w:rsidRPr="004037F9">
        <w:rPr>
          <w:rFonts w:ascii="Palatino Linotype" w:hAnsi="Palatino Linotype" w:eastAsia="Batang" w:cs="Tahoma"/>
          <w:bCs/>
          <w:i/>
          <w:iCs/>
          <w:color w:val="000000" w:themeColor="text1"/>
          <w:lang w:val="es-ES_tradnl"/>
        </w:rPr>
        <w:t xml:space="preserve"> debidamente acreditado con un interés legítimo y real, </w:t>
      </w:r>
      <w:r w:rsidRPr="004037F9">
        <w:rPr>
          <w:rFonts w:ascii="Palatino Linotype" w:hAnsi="Palatino Linotype" w:eastAsia="Batang" w:cs="Tahoma"/>
          <w:bCs/>
          <w:i/>
          <w:iCs/>
          <w:color w:val="000000" w:themeColor="text1"/>
          <w:lang w:val="es-ES_tradnl"/>
        </w:rPr>
        <w:lastRenderedPageBreak/>
        <w:t>al ser sometidos a los procedimientos administrativos por parte de esta Procuraduría Ambiental que no han causado estado.</w:t>
      </w:r>
    </w:p>
    <w:p w:rsidRPr="004037F9" w:rsidR="006D19CA" w:rsidP="00D66BFA" w:rsidRDefault="006D19CA" w14:paraId="1EF06384" w14:textId="77777777">
      <w:pPr>
        <w:spacing w:line="360" w:lineRule="auto"/>
        <w:ind w:left="567" w:right="567"/>
        <w:jc w:val="both"/>
        <w:rPr>
          <w:rFonts w:ascii="Palatino Linotype" w:hAnsi="Palatino Linotype" w:eastAsia="Batang" w:cs="Tahoma"/>
          <w:bCs/>
          <w:i/>
          <w:iCs/>
          <w:color w:val="000000" w:themeColor="text1"/>
          <w:lang w:val="es-ES_tradnl"/>
        </w:rPr>
      </w:pPr>
    </w:p>
    <w:p w:rsidRPr="004037F9" w:rsidR="006D19CA" w:rsidP="00D66BFA" w:rsidRDefault="006D19CA" w14:paraId="072682B1" w14:textId="77777777">
      <w:pPr>
        <w:spacing w:line="360" w:lineRule="auto"/>
        <w:ind w:left="567" w:right="567"/>
        <w:jc w:val="both"/>
        <w:rPr>
          <w:rFonts w:ascii="Palatino Linotype" w:hAnsi="Palatino Linotype" w:eastAsia="Calibri" w:cs="Tahoma"/>
          <w:i/>
          <w:iCs/>
          <w:lang w:eastAsia="en-US"/>
        </w:rPr>
      </w:pPr>
      <w:r w:rsidRPr="004037F9">
        <w:rPr>
          <w:rFonts w:ascii="Palatino Linotype" w:hAnsi="Palatino Linotype" w:eastAsia="Batang" w:cs="Tahoma"/>
          <w:bCs/>
          <w:i/>
          <w:iCs/>
          <w:color w:val="000000" w:themeColor="text1"/>
          <w:lang w:val="es-ES_tradnl"/>
        </w:rPr>
        <w:t xml:space="preserve">Por tanto, debido precisamente a que se están llevando a cabo la sustanciación del procedimiento en merito, este Sujeto Obligado se encuentra allegándose de elementos pertinentes para emitir la resolución que corresponda conforme a derecho, misma que al momento de haber causado ejecutoria, será de carácter público y podrán tener acceso a dicha información, sin embargo, actualmente dicho expediente se encuentra en etapa de radicación e inicio de procedimiento administrativo y por tanto no ha quedado firme, razón por la cual, la información solicitada al encuadrar en los supuestos de reserva previstos por el artículo 113 fracción XI de la Ley General de Transparencia y Acceso a la Información Pública y 140, fracción VIII de la Ley de Transparencia vigente en la entidad, fue clasificad como reservado por el Comité de Transparencia de la </w:t>
      </w:r>
      <w:r w:rsidRPr="004037F9">
        <w:rPr>
          <w:rFonts w:ascii="Palatino Linotype" w:hAnsi="Palatino Linotype" w:eastAsia="Calibri" w:cs="Tahoma"/>
          <w:i/>
          <w:iCs/>
          <w:lang w:eastAsia="en-US"/>
        </w:rPr>
        <w:t>Procuraduría de Protección al Ambiente del Estado de México, en su Décima Sesión Extraordinaria 2022, celebrada en fecha 13 de septiembre de 2022, mediante acuerdo PPA/CT/EXT/010/2022/04.</w:t>
      </w:r>
    </w:p>
    <w:p w:rsidRPr="004037F9" w:rsidR="006D19CA" w:rsidP="00D66BFA" w:rsidRDefault="006D19CA" w14:paraId="6B707B91" w14:textId="77777777">
      <w:pPr>
        <w:spacing w:line="360" w:lineRule="auto"/>
        <w:ind w:left="567" w:right="567"/>
        <w:jc w:val="both"/>
        <w:rPr>
          <w:rFonts w:ascii="Palatino Linotype" w:hAnsi="Palatino Linotype" w:eastAsia="Calibri" w:cs="Tahoma"/>
          <w:i/>
          <w:iCs/>
          <w:lang w:eastAsia="en-US"/>
        </w:rPr>
      </w:pPr>
    </w:p>
    <w:p w:rsidRPr="004037F9" w:rsidR="006D19CA" w:rsidP="00D66BFA" w:rsidRDefault="006D19CA" w14:paraId="55415D84" w14:textId="77777777">
      <w:pPr>
        <w:spacing w:line="360" w:lineRule="auto"/>
        <w:ind w:left="567" w:right="567"/>
        <w:jc w:val="both"/>
        <w:rPr>
          <w:rFonts w:ascii="Palatino Linotype" w:hAnsi="Palatino Linotype" w:eastAsia="Batang" w:cs="Tahoma"/>
          <w:bCs/>
          <w:i/>
          <w:iCs/>
          <w:color w:val="000000" w:themeColor="text1"/>
          <w:lang w:val="es-ES_tradnl"/>
        </w:rPr>
      </w:pPr>
      <w:r w:rsidRPr="004037F9">
        <w:rPr>
          <w:rFonts w:ascii="Palatino Linotype" w:hAnsi="Palatino Linotype" w:eastAsia="Calibri" w:cs="Tahoma"/>
          <w:i/>
          <w:iCs/>
          <w:lang w:eastAsia="en-US"/>
        </w:rPr>
        <w:t xml:space="preserve">En conclusión, de conformidad con lo dispuesto en el artículo 186 fracción II de la Ley de Transparencia y Acceso a la Información Pública del Estado de México y Municipios, este Sujeto Obligado solicita se CONFIRME la respuesta emitida en fecha treinta de septiembre de dos mil veintidós, misma que se encuentra contenida en el </w:t>
      </w:r>
      <w:r w:rsidRPr="004037F9">
        <w:rPr>
          <w:rFonts w:ascii="Palatino Linotype" w:hAnsi="Palatino Linotype" w:eastAsia="Batang" w:cs="Tahoma"/>
          <w:bCs/>
          <w:i/>
          <w:iCs/>
          <w:color w:val="000000" w:themeColor="text1"/>
          <w:lang w:val="es-ES_tradnl"/>
        </w:rPr>
        <w:t xml:space="preserve">Sistema de Acceso a la Información Mexiquense y adjunta al presente escrito como ANEXO 3; esto, en virtud de que la misma se </w:t>
      </w:r>
      <w:proofErr w:type="spellStart"/>
      <w:r w:rsidRPr="004037F9">
        <w:rPr>
          <w:rFonts w:ascii="Palatino Linotype" w:hAnsi="Palatino Linotype" w:eastAsia="Batang" w:cs="Tahoma"/>
          <w:bCs/>
          <w:i/>
          <w:iCs/>
          <w:color w:val="000000" w:themeColor="text1"/>
          <w:lang w:val="es-ES_tradnl"/>
        </w:rPr>
        <w:t>integro</w:t>
      </w:r>
      <w:proofErr w:type="spellEnd"/>
      <w:r w:rsidRPr="004037F9">
        <w:rPr>
          <w:rFonts w:ascii="Palatino Linotype" w:hAnsi="Palatino Linotype" w:eastAsia="Batang" w:cs="Tahoma"/>
          <w:bCs/>
          <w:i/>
          <w:iCs/>
          <w:color w:val="000000" w:themeColor="text1"/>
          <w:lang w:val="es-ES_tradnl"/>
        </w:rPr>
        <w:t xml:space="preserve"> en estricto apego a lo dispuesto por la normatividad aplicable, situación que demuestra que esta Procuraduría Ambiental en ningún momento evade sus obligaciones en materia de transparencia y acceso a la información pública, ya que como es de observarse, se </w:t>
      </w:r>
      <w:proofErr w:type="spellStart"/>
      <w:r w:rsidRPr="004037F9">
        <w:rPr>
          <w:rFonts w:ascii="Palatino Linotype" w:hAnsi="Palatino Linotype" w:eastAsia="Batang" w:cs="Tahoma"/>
          <w:bCs/>
          <w:i/>
          <w:iCs/>
          <w:color w:val="000000" w:themeColor="text1"/>
          <w:lang w:val="es-ES_tradnl"/>
        </w:rPr>
        <w:t>otorgo</w:t>
      </w:r>
      <w:proofErr w:type="spellEnd"/>
      <w:r w:rsidRPr="004037F9">
        <w:rPr>
          <w:rFonts w:ascii="Palatino Linotype" w:hAnsi="Palatino Linotype" w:eastAsia="Batang" w:cs="Tahoma"/>
          <w:bCs/>
          <w:i/>
          <w:iCs/>
          <w:color w:val="000000" w:themeColor="text1"/>
          <w:lang w:val="es-ES_tradnl"/>
        </w:rPr>
        <w:t xml:space="preserve"> atención a la presente solicitud de información con las formalidades y dentro de los plazos correspondientes para tal efecto, realizando el pronunciamiento sobre la totalidad sobre la totalidad de los cuestionamientos de manera puntual y precisa, fundando y motivado los actos de autoridad emitidos por este Sujeto Obligado. </w:t>
      </w:r>
    </w:p>
    <w:p w:rsidRPr="004037F9" w:rsidR="006D19CA" w:rsidP="00D66BFA" w:rsidRDefault="006D19CA" w14:paraId="47AD63E6" w14:textId="77777777">
      <w:pPr>
        <w:spacing w:line="360" w:lineRule="auto"/>
        <w:ind w:left="567" w:right="567"/>
        <w:jc w:val="both"/>
        <w:rPr>
          <w:rFonts w:ascii="Palatino Linotype" w:hAnsi="Palatino Linotype" w:eastAsia="Batang" w:cs="Tahoma"/>
          <w:bCs/>
          <w:i/>
          <w:iCs/>
          <w:color w:val="000000" w:themeColor="text1"/>
          <w:lang w:val="es-ES_tradnl"/>
        </w:rPr>
      </w:pPr>
    </w:p>
    <w:p w:rsidRPr="004037F9" w:rsidR="006D19CA" w:rsidP="00D66BFA" w:rsidRDefault="006D19CA" w14:paraId="61DE4B50" w14:textId="77777777">
      <w:pPr>
        <w:spacing w:line="360" w:lineRule="auto"/>
        <w:ind w:left="567" w:right="567"/>
        <w:jc w:val="both"/>
        <w:rPr>
          <w:rFonts w:ascii="Palatino Linotype" w:hAnsi="Palatino Linotype" w:eastAsia="Batang" w:cs="Tahoma"/>
          <w:bCs/>
          <w:i/>
          <w:iCs/>
          <w:color w:val="000000" w:themeColor="text1"/>
          <w:lang w:val="es-ES_tradnl"/>
        </w:rPr>
      </w:pPr>
      <w:r w:rsidRPr="004037F9">
        <w:rPr>
          <w:rFonts w:ascii="Palatino Linotype" w:hAnsi="Palatino Linotype" w:eastAsia="Batang" w:cs="Tahoma"/>
          <w:bCs/>
          <w:i/>
          <w:iCs/>
          <w:color w:val="000000" w:themeColor="text1"/>
          <w:lang w:val="es-ES_tradnl"/>
        </w:rPr>
        <w:t xml:space="preserve">Por las consideraciones vertidas, resulta notorio que las razones o motivos de inconformidad expuestas por el hoy recurrente, resulta ser infundado e inoperante, quedando de manifiesto la </w:t>
      </w:r>
      <w:r w:rsidRPr="004037F9">
        <w:rPr>
          <w:rFonts w:ascii="Palatino Linotype" w:hAnsi="Palatino Linotype" w:eastAsia="Batang" w:cs="Tahoma"/>
          <w:bCs/>
          <w:i/>
          <w:iCs/>
          <w:color w:val="000000" w:themeColor="text1"/>
          <w:lang w:val="es-ES_tradnl"/>
        </w:rPr>
        <w:lastRenderedPageBreak/>
        <w:t xml:space="preserve">voluntad por parte de este Sujeto Obligado para garantizar el derecho de acceso a la información pública del solicitante, en estricto apego al principio de máxima publicidad en los procedimientos de transparencia que le son inherentes. </w:t>
      </w:r>
    </w:p>
    <w:p w:rsidRPr="004037F9" w:rsidR="006D19CA" w:rsidP="00D66BFA" w:rsidRDefault="006D19CA" w14:paraId="27FC3752" w14:textId="77777777">
      <w:pPr>
        <w:spacing w:line="360" w:lineRule="auto"/>
        <w:ind w:left="567" w:right="567"/>
        <w:jc w:val="both"/>
        <w:rPr>
          <w:rFonts w:ascii="Palatino Linotype" w:hAnsi="Palatino Linotype" w:eastAsia="Batang" w:cs="Tahoma"/>
          <w:bCs/>
          <w:i/>
          <w:iCs/>
          <w:color w:val="000000" w:themeColor="text1"/>
          <w:lang w:val="es-ES_tradnl"/>
        </w:rPr>
      </w:pPr>
    </w:p>
    <w:p w:rsidRPr="004037F9" w:rsidR="006D19CA" w:rsidP="00D66BFA" w:rsidRDefault="006D19CA" w14:paraId="11E316EA" w14:textId="77777777">
      <w:pPr>
        <w:spacing w:line="360" w:lineRule="auto"/>
        <w:ind w:left="567" w:right="567"/>
        <w:jc w:val="both"/>
        <w:rPr>
          <w:rFonts w:ascii="Palatino Linotype" w:hAnsi="Palatino Linotype" w:eastAsia="Batang" w:cs="Tahoma"/>
          <w:bCs/>
          <w:i/>
          <w:iCs/>
          <w:color w:val="000000" w:themeColor="text1"/>
          <w:lang w:val="es-ES_tradnl"/>
        </w:rPr>
      </w:pPr>
      <w:r w:rsidRPr="004037F9">
        <w:rPr>
          <w:rFonts w:ascii="Palatino Linotype" w:hAnsi="Palatino Linotype" w:eastAsia="Batang" w:cs="Tahoma"/>
          <w:bCs/>
          <w:i/>
          <w:iCs/>
          <w:color w:val="000000" w:themeColor="text1"/>
          <w:lang w:val="es-ES_tradnl"/>
        </w:rPr>
        <w:t>Para acreditar lo anteriormente expuesto, me permito ofrecer las siguientes:</w:t>
      </w:r>
    </w:p>
    <w:p w:rsidRPr="004037F9" w:rsidR="006D19CA" w:rsidP="00D66BFA" w:rsidRDefault="006D19CA" w14:paraId="4FF2C57B" w14:textId="77777777">
      <w:pPr>
        <w:spacing w:line="360" w:lineRule="auto"/>
        <w:ind w:left="567" w:right="567"/>
        <w:jc w:val="both"/>
        <w:rPr>
          <w:rFonts w:ascii="Palatino Linotype" w:hAnsi="Palatino Linotype" w:eastAsia="Batang" w:cs="Tahoma"/>
          <w:bCs/>
          <w:i/>
          <w:iCs/>
          <w:color w:val="000000" w:themeColor="text1"/>
          <w:lang w:val="es-ES_tradnl"/>
        </w:rPr>
      </w:pPr>
    </w:p>
    <w:p w:rsidRPr="004037F9" w:rsidR="006D19CA" w:rsidP="00D66BFA" w:rsidRDefault="006D19CA" w14:paraId="2F8EDB8C" w14:textId="77777777">
      <w:pPr>
        <w:spacing w:line="360" w:lineRule="auto"/>
        <w:ind w:left="567" w:right="567"/>
        <w:jc w:val="center"/>
        <w:rPr>
          <w:rFonts w:ascii="Palatino Linotype" w:hAnsi="Palatino Linotype" w:eastAsia="Batang" w:cs="Tahoma"/>
          <w:bCs/>
          <w:i/>
          <w:iCs/>
          <w:color w:val="000000" w:themeColor="text1"/>
          <w:lang w:val="es-ES_tradnl"/>
        </w:rPr>
      </w:pPr>
      <w:r w:rsidRPr="004037F9">
        <w:rPr>
          <w:rFonts w:ascii="Palatino Linotype" w:hAnsi="Palatino Linotype" w:eastAsia="Batang" w:cs="Tahoma"/>
          <w:bCs/>
          <w:i/>
          <w:iCs/>
          <w:color w:val="000000" w:themeColor="text1"/>
          <w:lang w:val="es-ES_tradnl"/>
        </w:rPr>
        <w:t>P R U E B A S</w:t>
      </w:r>
    </w:p>
    <w:p w:rsidRPr="004037F9" w:rsidR="006D19CA" w:rsidP="00D66BFA" w:rsidRDefault="006D19CA" w14:paraId="168957DD" w14:textId="77777777">
      <w:pPr>
        <w:spacing w:line="360" w:lineRule="auto"/>
        <w:ind w:left="567" w:right="567"/>
        <w:jc w:val="both"/>
        <w:rPr>
          <w:rFonts w:ascii="Palatino Linotype" w:hAnsi="Palatino Linotype" w:eastAsia="Batang" w:cs="Tahoma"/>
          <w:bCs/>
          <w:i/>
          <w:iCs/>
          <w:color w:val="000000" w:themeColor="text1"/>
          <w:lang w:val="es-ES_tradnl"/>
        </w:rPr>
      </w:pPr>
    </w:p>
    <w:p w:rsidRPr="004037F9" w:rsidR="006D19CA" w:rsidP="00D66BFA" w:rsidRDefault="006D19CA" w14:paraId="2DFC7022" w14:textId="77777777">
      <w:pPr>
        <w:spacing w:line="360" w:lineRule="auto"/>
        <w:ind w:left="567" w:right="567"/>
        <w:jc w:val="both"/>
        <w:rPr>
          <w:rFonts w:ascii="Palatino Linotype" w:hAnsi="Palatino Linotype" w:eastAsia="Batang" w:cs="Tahoma"/>
          <w:bCs/>
          <w:i/>
          <w:iCs/>
          <w:color w:val="000000" w:themeColor="text1"/>
          <w:lang w:val="es-ES_tradnl"/>
        </w:rPr>
      </w:pPr>
      <w:r w:rsidRPr="004037F9">
        <w:rPr>
          <w:rFonts w:ascii="Palatino Linotype" w:hAnsi="Palatino Linotype" w:eastAsia="Batang" w:cs="Tahoma"/>
          <w:bCs/>
          <w:i/>
          <w:iCs/>
          <w:color w:val="000000" w:themeColor="text1"/>
          <w:lang w:val="es-ES_tradnl"/>
        </w:rPr>
        <w:t xml:space="preserve">1.- LA INSTRUMENTAL DE ACTUACIONES, consiste en todas y cada una de las actuaciones y documentales que obran en el sumario del presente expediente y en todo lo que beneficie a los intereses que esto represente. </w:t>
      </w:r>
    </w:p>
    <w:p w:rsidRPr="004037F9" w:rsidR="006D19CA" w:rsidP="00D66BFA" w:rsidRDefault="006D19CA" w14:paraId="4866A0B1" w14:textId="77777777">
      <w:pPr>
        <w:spacing w:line="360" w:lineRule="auto"/>
        <w:ind w:left="567" w:right="567"/>
        <w:jc w:val="both"/>
        <w:rPr>
          <w:rFonts w:ascii="Palatino Linotype" w:hAnsi="Palatino Linotype" w:eastAsia="Batang" w:cs="Tahoma"/>
          <w:bCs/>
          <w:i/>
          <w:iCs/>
          <w:color w:val="000000" w:themeColor="text1"/>
          <w:lang w:val="es-ES_tradnl"/>
        </w:rPr>
      </w:pPr>
    </w:p>
    <w:p w:rsidRPr="004037F9" w:rsidR="006D19CA" w:rsidP="00D66BFA" w:rsidRDefault="006D19CA" w14:paraId="242F8610" w14:textId="77777777">
      <w:pPr>
        <w:spacing w:line="360" w:lineRule="auto"/>
        <w:ind w:left="567" w:right="567"/>
        <w:jc w:val="both"/>
        <w:rPr>
          <w:rFonts w:ascii="Palatino Linotype" w:hAnsi="Palatino Linotype" w:eastAsia="Batang" w:cs="Tahoma"/>
          <w:bCs/>
          <w:i/>
          <w:iCs/>
          <w:color w:val="000000" w:themeColor="text1"/>
          <w:lang w:val="es-ES_tradnl"/>
        </w:rPr>
      </w:pPr>
      <w:r w:rsidRPr="004037F9">
        <w:rPr>
          <w:rFonts w:ascii="Palatino Linotype" w:hAnsi="Palatino Linotype" w:eastAsia="Batang" w:cs="Tahoma"/>
          <w:bCs/>
          <w:i/>
          <w:iCs/>
          <w:color w:val="000000" w:themeColor="text1"/>
          <w:lang w:val="es-ES_tradnl"/>
        </w:rPr>
        <w:t xml:space="preserve">2.- LA PRESUNCIONAL, EN SU DOBLE ASPECTO LEGAL Y HUMANA, que deriva del análisis lógico jurídico realizado al presente procedimiento, la cual tiene como finalidad permitir deducir que un hecho conocido la verdad de otro desconocido, misma que se relaciona con las actuaciones realizadas en este procedimiento y sirva para beneficiar los intereses que esto represente. </w:t>
      </w:r>
    </w:p>
    <w:p w:rsidRPr="004037F9" w:rsidR="006D19CA" w:rsidP="00D66BFA" w:rsidRDefault="006D19CA" w14:paraId="4E36CC88" w14:textId="77777777">
      <w:pPr>
        <w:spacing w:line="360" w:lineRule="auto"/>
        <w:ind w:left="567" w:right="567"/>
        <w:jc w:val="both"/>
        <w:rPr>
          <w:rFonts w:ascii="Palatino Linotype" w:hAnsi="Palatino Linotype" w:eastAsia="Batang" w:cs="Tahoma"/>
          <w:bCs/>
          <w:i/>
          <w:iCs/>
          <w:color w:val="000000" w:themeColor="text1"/>
          <w:lang w:val="es-ES_tradnl"/>
        </w:rPr>
      </w:pPr>
    </w:p>
    <w:p w:rsidRPr="004037F9" w:rsidR="006D19CA" w:rsidP="00D66BFA" w:rsidRDefault="006D19CA" w14:paraId="27516A81" w14:textId="77777777">
      <w:pPr>
        <w:spacing w:line="360" w:lineRule="auto"/>
        <w:ind w:left="567" w:right="567"/>
        <w:jc w:val="both"/>
        <w:rPr>
          <w:rFonts w:ascii="Palatino Linotype" w:hAnsi="Palatino Linotype" w:eastAsia="Batang" w:cs="Tahoma"/>
          <w:bCs/>
          <w:i/>
          <w:iCs/>
          <w:color w:val="000000" w:themeColor="text1"/>
          <w:lang w:val="es-ES_tradnl"/>
        </w:rPr>
      </w:pPr>
      <w:r w:rsidRPr="004037F9">
        <w:rPr>
          <w:rFonts w:ascii="Palatino Linotype" w:hAnsi="Palatino Linotype" w:eastAsia="Batang" w:cs="Tahoma"/>
          <w:bCs/>
          <w:i/>
          <w:iCs/>
          <w:color w:val="000000" w:themeColor="text1"/>
          <w:lang w:val="es-ES_tradnl"/>
        </w:rPr>
        <w:t>Por lo antes expuesto y fundado;</w:t>
      </w:r>
    </w:p>
    <w:p w:rsidRPr="004037F9" w:rsidR="006D19CA" w:rsidP="00D66BFA" w:rsidRDefault="006D19CA" w14:paraId="796F9C52" w14:textId="77777777">
      <w:pPr>
        <w:spacing w:line="360" w:lineRule="auto"/>
        <w:ind w:left="567" w:right="567"/>
        <w:jc w:val="both"/>
        <w:rPr>
          <w:rFonts w:ascii="Palatino Linotype" w:hAnsi="Palatino Linotype" w:eastAsia="Batang" w:cs="Tahoma"/>
          <w:bCs/>
          <w:i/>
          <w:iCs/>
          <w:color w:val="000000" w:themeColor="text1"/>
          <w:lang w:val="es-ES_tradnl"/>
        </w:rPr>
      </w:pPr>
    </w:p>
    <w:p w:rsidRPr="004037F9" w:rsidR="006D19CA" w:rsidP="00D66BFA" w:rsidRDefault="006D19CA" w14:paraId="49CCDE3D" w14:textId="77777777">
      <w:pPr>
        <w:spacing w:line="360" w:lineRule="auto"/>
        <w:ind w:left="567" w:right="567"/>
        <w:jc w:val="both"/>
        <w:rPr>
          <w:rFonts w:ascii="Palatino Linotype" w:hAnsi="Palatino Linotype" w:eastAsia="Batang" w:cs="Tahoma"/>
          <w:bCs/>
          <w:i/>
          <w:iCs/>
          <w:color w:val="000000" w:themeColor="text1"/>
          <w:lang w:val="es-ES_tradnl"/>
        </w:rPr>
      </w:pPr>
      <w:r w:rsidRPr="004037F9">
        <w:rPr>
          <w:rFonts w:ascii="Palatino Linotype" w:hAnsi="Palatino Linotype" w:eastAsia="Batang" w:cs="Tahoma"/>
          <w:bCs/>
          <w:i/>
          <w:iCs/>
          <w:color w:val="000000" w:themeColor="text1"/>
          <w:lang w:val="es-ES_tradnl"/>
        </w:rPr>
        <w:t xml:space="preserve">A USTED H. COMISIONADO PONENTE, atentamente pido se sirva: </w:t>
      </w:r>
    </w:p>
    <w:p w:rsidRPr="004037F9" w:rsidR="006D19CA" w:rsidP="00D66BFA" w:rsidRDefault="006D19CA" w14:paraId="5376AC17" w14:textId="77777777">
      <w:pPr>
        <w:spacing w:line="360" w:lineRule="auto"/>
        <w:ind w:left="567" w:right="567"/>
        <w:jc w:val="both"/>
        <w:rPr>
          <w:rFonts w:ascii="Palatino Linotype" w:hAnsi="Palatino Linotype" w:eastAsia="Batang" w:cs="Tahoma"/>
          <w:bCs/>
          <w:i/>
          <w:iCs/>
          <w:color w:val="000000" w:themeColor="text1"/>
          <w:lang w:val="es-ES_tradnl"/>
        </w:rPr>
      </w:pPr>
    </w:p>
    <w:p w:rsidRPr="004037F9" w:rsidR="006D19CA" w:rsidP="00D66BFA" w:rsidRDefault="006D19CA" w14:paraId="0AB4D7B5" w14:textId="77777777">
      <w:pPr>
        <w:spacing w:line="360" w:lineRule="auto"/>
        <w:ind w:left="567" w:right="567"/>
        <w:jc w:val="both"/>
        <w:rPr>
          <w:rFonts w:ascii="Palatino Linotype" w:hAnsi="Palatino Linotype" w:eastAsia="Batang" w:cs="Tahoma"/>
          <w:bCs/>
          <w:i/>
          <w:iCs/>
          <w:color w:val="000000" w:themeColor="text1"/>
          <w:lang w:val="es-ES_tradnl"/>
        </w:rPr>
      </w:pPr>
      <w:r w:rsidRPr="004037F9">
        <w:rPr>
          <w:rFonts w:ascii="Palatino Linotype" w:hAnsi="Palatino Linotype" w:eastAsia="Batang" w:cs="Tahoma"/>
          <w:bCs/>
          <w:i/>
          <w:iCs/>
          <w:color w:val="000000" w:themeColor="text1"/>
          <w:lang w:val="es-ES_tradnl"/>
        </w:rPr>
        <w:t xml:space="preserve">PRIMERO. – Tenerme por presentada en tiempo y forma con el informe justificado en merito, dentro del plazo señalado en el artículo 185, fracción II, así como por reconocida la personalidad con la que me ostento, para todos los efectos legales a que haya ligar. </w:t>
      </w:r>
    </w:p>
    <w:p w:rsidRPr="004037F9" w:rsidR="006D19CA" w:rsidP="00D66BFA" w:rsidRDefault="006D19CA" w14:paraId="56C3FD10" w14:textId="77777777">
      <w:pPr>
        <w:spacing w:line="360" w:lineRule="auto"/>
        <w:ind w:left="567" w:right="567"/>
        <w:jc w:val="both"/>
        <w:rPr>
          <w:rFonts w:ascii="Palatino Linotype" w:hAnsi="Palatino Linotype" w:eastAsia="Batang" w:cs="Tahoma"/>
          <w:bCs/>
          <w:i/>
          <w:iCs/>
          <w:color w:val="000000" w:themeColor="text1"/>
          <w:lang w:val="es-ES_tradnl"/>
        </w:rPr>
      </w:pPr>
    </w:p>
    <w:p w:rsidRPr="004037F9" w:rsidR="006D19CA" w:rsidP="00D66BFA" w:rsidRDefault="006D19CA" w14:paraId="37D04580" w14:textId="77777777">
      <w:pPr>
        <w:spacing w:line="360" w:lineRule="auto"/>
        <w:ind w:left="567" w:right="567"/>
        <w:jc w:val="both"/>
        <w:rPr>
          <w:rFonts w:ascii="Palatino Linotype" w:hAnsi="Palatino Linotype" w:eastAsia="Batang" w:cs="Tahoma"/>
          <w:bCs/>
          <w:i/>
          <w:iCs/>
          <w:color w:val="000000" w:themeColor="text1"/>
          <w:lang w:val="es-ES_tradnl"/>
        </w:rPr>
      </w:pPr>
      <w:r w:rsidRPr="004037F9">
        <w:rPr>
          <w:rFonts w:ascii="Palatino Linotype" w:hAnsi="Palatino Linotype" w:eastAsia="Batang" w:cs="Tahoma"/>
          <w:bCs/>
          <w:i/>
          <w:iCs/>
          <w:color w:val="000000" w:themeColor="text1"/>
          <w:lang w:val="es-ES_tradnl"/>
        </w:rPr>
        <w:t>SEGUNDO. – Tener por contestado el Recurso de Revisión con número de folio 15516/INFOEM/IP/RR/2022 interpuesto por el solicitante, siendo valorados los medios probatorios ofrecidos, así como los argumentos descritos en el cuerpo del presente para la emisión de la resolución conforme a derecho.</w:t>
      </w:r>
    </w:p>
    <w:p w:rsidRPr="004037F9" w:rsidR="006D19CA" w:rsidP="00D66BFA" w:rsidRDefault="006D19CA" w14:paraId="4C070E8D" w14:textId="77777777">
      <w:pPr>
        <w:spacing w:line="360" w:lineRule="auto"/>
        <w:ind w:left="567" w:right="567"/>
        <w:jc w:val="both"/>
        <w:rPr>
          <w:rFonts w:ascii="Palatino Linotype" w:hAnsi="Palatino Linotype" w:eastAsia="Batang" w:cs="Tahoma"/>
          <w:bCs/>
          <w:i/>
          <w:iCs/>
          <w:color w:val="000000" w:themeColor="text1"/>
          <w:lang w:val="es-ES_tradnl"/>
        </w:rPr>
      </w:pPr>
    </w:p>
    <w:p w:rsidRPr="004037F9" w:rsidR="006D19CA" w:rsidP="00D66BFA" w:rsidRDefault="006D19CA" w14:paraId="45C602E6" w14:textId="77777777">
      <w:pPr>
        <w:spacing w:line="360" w:lineRule="auto"/>
        <w:ind w:left="567" w:right="567"/>
        <w:jc w:val="both"/>
        <w:rPr>
          <w:rFonts w:ascii="Palatino Linotype" w:hAnsi="Palatino Linotype" w:eastAsia="Batang" w:cs="Tahoma"/>
          <w:bCs/>
          <w:i/>
          <w:iCs/>
          <w:color w:val="000000" w:themeColor="text1"/>
          <w:lang w:val="es-ES_tradnl"/>
        </w:rPr>
      </w:pPr>
      <w:r w:rsidRPr="004037F9">
        <w:rPr>
          <w:rFonts w:ascii="Palatino Linotype" w:hAnsi="Palatino Linotype" w:eastAsia="Batang" w:cs="Tahoma"/>
          <w:bCs/>
          <w:i/>
          <w:iCs/>
          <w:color w:val="000000" w:themeColor="text1"/>
          <w:lang w:val="es-ES_tradnl"/>
        </w:rPr>
        <w:t xml:space="preserve">TERCERO. – En el momento procesal oportuno se resuelva el sobreseimiento y/o la confirmación de la respuesta otorgada, de conformidad con lo dispuesto en el artículo 186 fracciones I y II de la Ley de Transparencia y Acceso a la Información Pública del Estado de México y Municipios. </w:t>
      </w:r>
    </w:p>
    <w:p w:rsidRPr="004037F9" w:rsidR="006D19CA" w:rsidP="00D66BFA" w:rsidRDefault="006D19CA" w14:paraId="586A1CED" w14:textId="77777777">
      <w:pPr>
        <w:spacing w:line="360" w:lineRule="auto"/>
        <w:ind w:left="567" w:right="567"/>
        <w:jc w:val="both"/>
        <w:rPr>
          <w:rFonts w:ascii="Palatino Linotype" w:hAnsi="Palatino Linotype" w:eastAsia="Batang" w:cs="Tahoma"/>
          <w:bCs/>
          <w:i/>
          <w:iCs/>
          <w:color w:val="000000" w:themeColor="text1"/>
          <w:lang w:val="es-ES_tradnl"/>
        </w:rPr>
      </w:pPr>
    </w:p>
    <w:p w:rsidRPr="004037F9" w:rsidR="006D19CA" w:rsidP="00D66BFA" w:rsidRDefault="006D19CA" w14:paraId="79E49519" w14:textId="77777777">
      <w:pPr>
        <w:spacing w:line="360" w:lineRule="auto"/>
        <w:ind w:left="567" w:right="567"/>
        <w:jc w:val="both"/>
        <w:rPr>
          <w:rFonts w:ascii="Palatino Linotype" w:hAnsi="Palatino Linotype" w:eastAsia="Batang" w:cs="Tahoma"/>
          <w:bCs/>
          <w:i/>
          <w:iCs/>
          <w:color w:val="000000" w:themeColor="text1"/>
          <w:lang w:val="es-ES_tradnl"/>
        </w:rPr>
      </w:pPr>
      <w:r w:rsidRPr="004037F9">
        <w:rPr>
          <w:rFonts w:ascii="Palatino Linotype" w:hAnsi="Palatino Linotype" w:eastAsia="Batang" w:cs="Tahoma"/>
          <w:bCs/>
          <w:i/>
          <w:iCs/>
          <w:color w:val="000000" w:themeColor="text1"/>
          <w:lang w:val="es-ES_tradnl"/>
        </w:rPr>
        <w:t>CUARTO. – Se absuelva a este Sujeto Obligado por encontrar su actuación apegada a derecho.</w:t>
      </w:r>
    </w:p>
    <w:p w:rsidRPr="004037F9" w:rsidR="006D19CA" w:rsidP="00D66BFA" w:rsidRDefault="006D19CA" w14:paraId="5138DA97" w14:textId="77777777">
      <w:pPr>
        <w:spacing w:line="360" w:lineRule="auto"/>
        <w:ind w:left="567" w:right="567"/>
        <w:jc w:val="both"/>
        <w:rPr>
          <w:rFonts w:ascii="Palatino Linotype" w:hAnsi="Palatino Linotype" w:eastAsia="Batang" w:cs="Tahoma"/>
          <w:bCs/>
          <w:i/>
          <w:iCs/>
          <w:color w:val="000000" w:themeColor="text1"/>
          <w:lang w:val="es-ES_tradnl"/>
        </w:rPr>
      </w:pPr>
      <w:r w:rsidRPr="004037F9">
        <w:rPr>
          <w:rFonts w:ascii="Palatino Linotype" w:hAnsi="Palatino Linotype" w:eastAsia="Batang" w:cs="Tahoma"/>
          <w:bCs/>
          <w:i/>
          <w:iCs/>
          <w:color w:val="000000" w:themeColor="text1"/>
          <w:lang w:val="es-ES_tradnl"/>
        </w:rPr>
        <w:t xml:space="preserve">…” (Sic) </w:t>
      </w:r>
    </w:p>
    <w:p w:rsidRPr="004037F9" w:rsidR="006D19CA" w:rsidP="00D66BFA" w:rsidRDefault="006D19CA" w14:paraId="0D26AC19" w14:textId="77777777">
      <w:pPr>
        <w:spacing w:line="360" w:lineRule="auto"/>
        <w:jc w:val="both"/>
        <w:rPr>
          <w:rFonts w:ascii="Palatino Linotype" w:hAnsi="Palatino Linotype" w:eastAsia="Batang" w:cs="Tahoma"/>
          <w:bCs/>
          <w:color w:val="000000" w:themeColor="text1"/>
          <w:sz w:val="22"/>
          <w:szCs w:val="22"/>
          <w:lang w:val="es-ES_tradnl"/>
        </w:rPr>
      </w:pPr>
    </w:p>
    <w:p w:rsidRPr="004037F9" w:rsidR="006D19CA" w:rsidP="00D66BFA" w:rsidRDefault="006D19CA" w14:paraId="1FA4FB5F" w14:textId="77777777">
      <w:pPr>
        <w:spacing w:line="360" w:lineRule="auto"/>
        <w:jc w:val="both"/>
        <w:rPr>
          <w:rFonts w:ascii="Palatino Linotype" w:hAnsi="Palatino Linotype" w:eastAsia="Batang" w:cs="Tahoma"/>
          <w:bCs/>
          <w:color w:val="000000" w:themeColor="text1"/>
          <w:sz w:val="22"/>
          <w:szCs w:val="22"/>
          <w:lang w:val="es-ES_tradnl"/>
        </w:rPr>
      </w:pPr>
      <w:r w:rsidRPr="004037F9">
        <w:rPr>
          <w:rFonts w:ascii="Palatino Linotype" w:hAnsi="Palatino Linotype" w:eastAsia="Batang" w:cs="Tahoma"/>
          <w:bCs/>
          <w:color w:val="000000" w:themeColor="text1"/>
          <w:sz w:val="22"/>
          <w:szCs w:val="22"/>
          <w:lang w:val="es-ES_tradnl"/>
        </w:rPr>
        <w:t xml:space="preserve">A sus informes justificados el Sujeto Obligado adjuntó los siguientes documentos: </w:t>
      </w:r>
    </w:p>
    <w:p w:rsidRPr="004037F9" w:rsidR="006D19CA" w:rsidP="00D66BFA" w:rsidRDefault="006D19CA" w14:paraId="174C3F82" w14:textId="77777777">
      <w:pPr>
        <w:spacing w:line="360" w:lineRule="auto"/>
        <w:jc w:val="both"/>
        <w:rPr>
          <w:rFonts w:ascii="Palatino Linotype" w:hAnsi="Palatino Linotype" w:eastAsia="Batang" w:cs="Tahoma"/>
          <w:bCs/>
          <w:color w:val="000000" w:themeColor="text1"/>
          <w:sz w:val="22"/>
          <w:szCs w:val="22"/>
          <w:lang w:val="es-ES_tradnl"/>
        </w:rPr>
      </w:pPr>
    </w:p>
    <w:p w:rsidRPr="004037F9" w:rsidR="006D19CA" w:rsidP="00D66BFA" w:rsidRDefault="006D19CA" w14:paraId="632D2974" w14:textId="77777777">
      <w:pPr>
        <w:spacing w:line="360" w:lineRule="auto"/>
        <w:jc w:val="both"/>
        <w:rPr>
          <w:rFonts w:ascii="Palatino Linotype" w:hAnsi="Palatino Linotype" w:eastAsia="Batang" w:cs="Tahoma"/>
          <w:bCs/>
          <w:color w:val="000000" w:themeColor="text1"/>
          <w:sz w:val="22"/>
          <w:szCs w:val="22"/>
          <w:lang w:val="es-ES_tradnl"/>
        </w:rPr>
      </w:pPr>
      <w:r w:rsidRPr="004037F9">
        <w:rPr>
          <w:rFonts w:ascii="Palatino Linotype" w:hAnsi="Palatino Linotype" w:eastAsia="Batang" w:cs="Tahoma"/>
          <w:bCs/>
          <w:color w:val="000000" w:themeColor="text1"/>
          <w:sz w:val="22"/>
          <w:szCs w:val="22"/>
          <w:lang w:val="es-ES_tradnl"/>
        </w:rPr>
        <w:t xml:space="preserve">i) Credencial expedida a Olga Daniela Rivera Lovera por la Procuraduría de Protección al Ambiente del Estado de México, con el cargo de Subprocuradora. </w:t>
      </w:r>
    </w:p>
    <w:p w:rsidRPr="004037F9" w:rsidR="006D19CA" w:rsidP="00D66BFA" w:rsidRDefault="006D19CA" w14:paraId="569C2F11" w14:textId="77777777">
      <w:pPr>
        <w:spacing w:line="360" w:lineRule="auto"/>
        <w:jc w:val="both"/>
        <w:rPr>
          <w:rFonts w:ascii="Palatino Linotype" w:hAnsi="Palatino Linotype" w:eastAsia="Batang" w:cs="Tahoma"/>
          <w:bCs/>
          <w:color w:val="000000" w:themeColor="text1"/>
          <w:sz w:val="22"/>
          <w:szCs w:val="22"/>
          <w:lang w:val="es-ES_tradnl"/>
        </w:rPr>
      </w:pPr>
    </w:p>
    <w:p w:rsidRPr="004037F9" w:rsidR="006D19CA" w:rsidP="00D66BFA" w:rsidRDefault="006D19CA" w14:paraId="40C6768B" w14:textId="77777777">
      <w:pPr>
        <w:spacing w:line="360" w:lineRule="auto"/>
        <w:jc w:val="both"/>
        <w:rPr>
          <w:rFonts w:ascii="Palatino Linotype" w:hAnsi="Palatino Linotype" w:eastAsia="Batang" w:cs="Tahoma"/>
          <w:bCs/>
          <w:color w:val="000000" w:themeColor="text1"/>
          <w:sz w:val="22"/>
          <w:szCs w:val="22"/>
          <w:lang w:val="es-ES_tradnl"/>
        </w:rPr>
      </w:pPr>
      <w:r w:rsidRPr="004037F9">
        <w:rPr>
          <w:rFonts w:ascii="Palatino Linotype" w:hAnsi="Palatino Linotype" w:eastAsia="Batang" w:cs="Tahoma"/>
          <w:bCs/>
          <w:color w:val="000000" w:themeColor="text1"/>
          <w:sz w:val="22"/>
          <w:szCs w:val="22"/>
          <w:lang w:val="es-ES_tradnl"/>
        </w:rPr>
        <w:t xml:space="preserve">ii) Acuse de solicitudes de información con número de folio: 00124/PROPAEM/IP/2022, 00125/PROPAEM/IP/2022, y 00126/PROPAEM/IP/2022. </w:t>
      </w:r>
    </w:p>
    <w:p w:rsidRPr="004037F9" w:rsidR="006D19CA" w:rsidP="00D66BFA" w:rsidRDefault="006D19CA" w14:paraId="18BE8465" w14:textId="77777777">
      <w:pPr>
        <w:spacing w:line="360" w:lineRule="auto"/>
        <w:jc w:val="both"/>
        <w:rPr>
          <w:rFonts w:ascii="Palatino Linotype" w:hAnsi="Palatino Linotype" w:eastAsia="Batang" w:cs="Tahoma"/>
          <w:bCs/>
          <w:color w:val="000000" w:themeColor="text1"/>
          <w:sz w:val="22"/>
          <w:szCs w:val="22"/>
          <w:lang w:val="es-ES_tradnl"/>
        </w:rPr>
      </w:pPr>
    </w:p>
    <w:p w:rsidRPr="004037F9" w:rsidR="006D19CA" w:rsidP="00D66BFA" w:rsidRDefault="006D19CA" w14:paraId="5FE9DE9F" w14:textId="77777777">
      <w:pPr>
        <w:spacing w:line="360" w:lineRule="auto"/>
        <w:jc w:val="both"/>
        <w:rPr>
          <w:rFonts w:ascii="Palatino Linotype" w:hAnsi="Palatino Linotype" w:eastAsia="Batang" w:cs="Tahoma"/>
          <w:bCs/>
          <w:color w:val="000000" w:themeColor="text1"/>
          <w:sz w:val="22"/>
          <w:szCs w:val="22"/>
          <w:lang w:val="es-ES_tradnl"/>
        </w:rPr>
      </w:pPr>
      <w:r w:rsidRPr="004037F9">
        <w:rPr>
          <w:rFonts w:ascii="Palatino Linotype" w:hAnsi="Palatino Linotype" w:eastAsia="Batang" w:cs="Tahoma"/>
          <w:bCs/>
          <w:color w:val="000000" w:themeColor="text1"/>
          <w:sz w:val="22"/>
          <w:szCs w:val="22"/>
          <w:lang w:val="es-ES_tradnl"/>
        </w:rPr>
        <w:t xml:space="preserve">iii) Oficios con número de identificación: 221C0201000300T/OF.0536/2022, 221C0201000300T/OF.0537/2022 y 221C0201000300T/OF.0538/2022, todos ellos de fecha treinta de septiembre de dos mil veintidós, descritos en el Antecedente II. </w:t>
      </w:r>
    </w:p>
    <w:p w:rsidRPr="004037F9" w:rsidR="006D19CA" w:rsidP="00D66BFA" w:rsidRDefault="006D19CA" w14:paraId="2A0E61FD" w14:textId="77777777">
      <w:pPr>
        <w:spacing w:line="360" w:lineRule="auto"/>
        <w:jc w:val="both"/>
        <w:rPr>
          <w:rFonts w:ascii="Palatino Linotype" w:hAnsi="Palatino Linotype" w:eastAsia="Batang" w:cs="Tahoma"/>
          <w:bCs/>
          <w:color w:val="000000" w:themeColor="text1"/>
          <w:sz w:val="22"/>
          <w:szCs w:val="22"/>
          <w:lang w:val="es-ES_tradnl"/>
        </w:rPr>
      </w:pPr>
    </w:p>
    <w:p w:rsidRPr="004037F9" w:rsidR="006D19CA" w:rsidP="00D66BFA" w:rsidRDefault="006D19CA" w14:paraId="04D1F3CA" w14:textId="77777777">
      <w:pPr>
        <w:spacing w:line="360" w:lineRule="auto"/>
        <w:jc w:val="both"/>
        <w:rPr>
          <w:rFonts w:ascii="Palatino Linotype" w:hAnsi="Palatino Linotype" w:eastAsia="Batang" w:cs="Tahoma"/>
          <w:bCs/>
          <w:color w:val="000000" w:themeColor="text1"/>
          <w:sz w:val="22"/>
          <w:szCs w:val="22"/>
          <w:lang w:val="es-ES_tradnl"/>
        </w:rPr>
      </w:pPr>
      <w:r w:rsidRPr="004037F9">
        <w:rPr>
          <w:rFonts w:ascii="Palatino Linotype" w:hAnsi="Palatino Linotype" w:eastAsia="Batang" w:cs="Tahoma"/>
          <w:bCs/>
          <w:color w:val="000000" w:themeColor="text1"/>
          <w:sz w:val="22"/>
          <w:szCs w:val="22"/>
          <w:lang w:val="es-ES_tradnl"/>
        </w:rPr>
        <w:t xml:space="preserve">iv) Acta de la Décima Sesión Extraordinaria, celebrada el trece de septiembre de dos mil veintidós, por medio del cual se aprobó por unanimidad del Comité de Transparencia de la Procuraduría de Protección al Ambiente del Estado de México el Acuerdo: PPA/CT/EXT/010/2022/04. </w:t>
      </w:r>
    </w:p>
    <w:p w:rsidRPr="004037F9" w:rsidR="006D19CA" w:rsidP="00D66BFA" w:rsidRDefault="006D19CA" w14:paraId="05824DCD" w14:textId="77777777">
      <w:pPr>
        <w:spacing w:line="360" w:lineRule="auto"/>
        <w:jc w:val="both"/>
        <w:rPr>
          <w:rFonts w:ascii="Palatino Linotype" w:hAnsi="Palatino Linotype" w:eastAsia="Batang" w:cs="Tahoma"/>
          <w:bCs/>
          <w:color w:val="000000" w:themeColor="text1"/>
          <w:sz w:val="22"/>
          <w:szCs w:val="22"/>
          <w:lang w:val="es-ES_tradnl"/>
        </w:rPr>
      </w:pPr>
    </w:p>
    <w:p w:rsidRPr="004037F9" w:rsidR="006D19CA" w:rsidP="00D66BFA" w:rsidRDefault="006D19CA" w14:paraId="72EF5489" w14:textId="77777777">
      <w:pPr>
        <w:spacing w:line="360" w:lineRule="auto"/>
        <w:jc w:val="both"/>
        <w:rPr>
          <w:rFonts w:ascii="Palatino Linotype" w:hAnsi="Palatino Linotype" w:eastAsia="Batang" w:cs="Tahoma"/>
          <w:bCs/>
          <w:color w:val="000000" w:themeColor="text1"/>
          <w:sz w:val="22"/>
          <w:szCs w:val="22"/>
          <w:lang w:val="es-ES_tradnl"/>
        </w:rPr>
      </w:pPr>
      <w:r w:rsidRPr="004037F9">
        <w:rPr>
          <w:rFonts w:ascii="Palatino Linotype" w:hAnsi="Palatino Linotype" w:eastAsia="Batang" w:cs="Tahoma"/>
          <w:bCs/>
          <w:color w:val="000000" w:themeColor="text1"/>
          <w:sz w:val="22"/>
          <w:szCs w:val="22"/>
          <w:lang w:val="es-ES_tradnl"/>
        </w:rPr>
        <w:lastRenderedPageBreak/>
        <w:t>v) Acuse emitido por el Sistema de Acceso a la Información Mexiquense (SAIMEX) de la interposición de los Recursos de Revisión: 15516/INFOEM/IP/RR/2022, 15517/INFOEM/IP/RR/2022 y 15518/INFOEM/IP/RR/2022.</w:t>
      </w:r>
    </w:p>
    <w:p w:rsidRPr="004037F9" w:rsidR="006D19CA" w:rsidP="00D66BFA" w:rsidRDefault="006D19CA" w14:paraId="628B0C45" w14:textId="77777777">
      <w:pPr>
        <w:spacing w:line="360" w:lineRule="auto"/>
        <w:jc w:val="both"/>
        <w:rPr>
          <w:rFonts w:ascii="Palatino Linotype" w:hAnsi="Palatino Linotype" w:eastAsia="Batang" w:cs="Tahoma"/>
          <w:bCs/>
          <w:color w:val="000000" w:themeColor="text1"/>
          <w:sz w:val="22"/>
          <w:szCs w:val="22"/>
          <w:lang w:val="es-ES_tradnl"/>
        </w:rPr>
      </w:pPr>
    </w:p>
    <w:p w:rsidRPr="004037F9" w:rsidR="006D19CA" w:rsidP="00D66BFA" w:rsidRDefault="006D19CA" w14:paraId="0B62A0B1" w14:textId="77777777">
      <w:pPr>
        <w:spacing w:line="360" w:lineRule="auto"/>
        <w:jc w:val="both"/>
        <w:rPr>
          <w:rFonts w:ascii="Palatino Linotype" w:hAnsi="Palatino Linotype" w:eastAsia="Batang" w:cs="Tahoma"/>
          <w:bCs/>
          <w:color w:val="000000" w:themeColor="text1"/>
          <w:sz w:val="22"/>
          <w:szCs w:val="22"/>
          <w:lang w:val="es-ES_tradnl"/>
        </w:rPr>
      </w:pPr>
      <w:r w:rsidRPr="004037F9">
        <w:rPr>
          <w:rFonts w:ascii="Palatino Linotype" w:hAnsi="Palatino Linotype" w:eastAsia="Batang" w:cs="Tahoma"/>
          <w:bCs/>
          <w:color w:val="000000" w:themeColor="text1"/>
          <w:sz w:val="22"/>
          <w:szCs w:val="22"/>
          <w:lang w:val="es-ES_tradnl"/>
        </w:rPr>
        <w:t xml:space="preserve">vi) Acuerdos de Admisión de los Recursos de Revisión: 15516/INFOEM/IP/RR/2022, 15517/INFOEM/IP/RR/2022 y 15518/INFOEM/IP/RR/2022. </w:t>
      </w:r>
    </w:p>
    <w:p w:rsidRPr="004037F9" w:rsidR="006D19CA" w:rsidP="00D66BFA" w:rsidRDefault="006D19CA" w14:paraId="61BB4FCF" w14:textId="77777777">
      <w:pPr>
        <w:spacing w:line="360" w:lineRule="auto"/>
        <w:jc w:val="both"/>
        <w:rPr>
          <w:rFonts w:ascii="Palatino Linotype" w:hAnsi="Palatino Linotype" w:eastAsia="Batang" w:cs="Tahoma"/>
          <w:bCs/>
          <w:color w:val="000000" w:themeColor="text1"/>
          <w:sz w:val="22"/>
          <w:szCs w:val="22"/>
          <w:lang w:val="es-ES_tradnl"/>
        </w:rPr>
      </w:pPr>
    </w:p>
    <w:p w:rsidRPr="004037F9" w:rsidR="006D19CA" w:rsidP="00D66BFA" w:rsidRDefault="006D19CA" w14:paraId="69F1AA2A" w14:textId="77777777">
      <w:pPr>
        <w:spacing w:line="360" w:lineRule="auto"/>
        <w:jc w:val="both"/>
        <w:rPr>
          <w:rFonts w:ascii="Palatino Linotype" w:hAnsi="Palatino Linotype" w:eastAsia="Palatino Linotype" w:cs="Palatino Linotype"/>
          <w:color w:val="000000" w:themeColor="text1"/>
          <w:sz w:val="22"/>
          <w:szCs w:val="22"/>
          <w:lang w:val="es-ES" w:eastAsia="en-US"/>
        </w:rPr>
      </w:pPr>
      <w:r w:rsidRPr="004037F9">
        <w:rPr>
          <w:rFonts w:ascii="Palatino Linotype" w:hAnsi="Palatino Linotype" w:eastAsia="Palatino Linotype" w:cs="Palatino Linotype"/>
          <w:b/>
          <w:bCs/>
          <w:color w:val="000000" w:themeColor="text1"/>
          <w:sz w:val="22"/>
          <w:szCs w:val="22"/>
          <w:lang w:val="es-ES" w:eastAsia="en-US"/>
        </w:rPr>
        <w:t xml:space="preserve">e) Ampliación de plazo para resolver. </w:t>
      </w:r>
      <w:r w:rsidRPr="004037F9">
        <w:rPr>
          <w:rFonts w:ascii="Palatino Linotype" w:hAnsi="Palatino Linotype" w:eastAsia="Palatino Linotype" w:cs="Palatino Linotype"/>
          <w:color w:val="000000" w:themeColor="text1"/>
          <w:sz w:val="22"/>
          <w:szCs w:val="22"/>
          <w:lang w:val="es-ES" w:eastAsia="en-US"/>
        </w:rPr>
        <w:t xml:space="preserve">El veintinueve de noviembre de dos mil veintidós, </w:t>
      </w:r>
      <w:r w:rsidRPr="004037F9">
        <w:rPr>
          <w:rFonts w:ascii="Palatino Linotype" w:hAnsi="Palatino Linotype" w:eastAsia="Palatino Linotype" w:cs="Palatino Linotype"/>
          <w:sz w:val="22"/>
          <w:szCs w:val="22"/>
          <w:lang w:val="es-ES" w:eastAsia="es-MX"/>
        </w:rPr>
        <w:t>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4037F9" w:rsidR="006D19CA" w:rsidP="00D66BFA" w:rsidRDefault="006D19CA" w14:paraId="7719F1A9" w14:textId="77777777">
      <w:pPr>
        <w:spacing w:line="360" w:lineRule="auto"/>
        <w:jc w:val="both"/>
        <w:rPr>
          <w:rFonts w:ascii="Palatino Linotype" w:hAnsi="Palatino Linotype" w:eastAsia="Palatino Linotype" w:cs="Palatino Linotype"/>
          <w:b/>
          <w:bCs/>
          <w:sz w:val="22"/>
          <w:szCs w:val="22"/>
          <w:lang w:eastAsia="es-MX"/>
        </w:rPr>
      </w:pPr>
    </w:p>
    <w:p w:rsidRPr="004037F9" w:rsidR="006D19CA" w:rsidP="00D66BFA" w:rsidRDefault="006D19CA" w14:paraId="3958C985" w14:textId="77777777">
      <w:pPr>
        <w:spacing w:line="360" w:lineRule="auto"/>
        <w:jc w:val="both"/>
        <w:rPr>
          <w:rFonts w:ascii="Palatino Linotype" w:hAnsi="Palatino Linotype" w:eastAsia="Palatino Linotype" w:cs="Palatino Linotype"/>
          <w:sz w:val="22"/>
          <w:szCs w:val="22"/>
          <w:lang w:eastAsia="es-MX"/>
        </w:rPr>
      </w:pPr>
      <w:r w:rsidRPr="004037F9">
        <w:rPr>
          <w:rFonts w:ascii="Palatino Linotype" w:hAnsi="Palatino Linotype" w:eastAsia="Palatino Linotype" w:cs="Palatino Linotype"/>
          <w:sz w:val="22"/>
          <w:szCs w:val="22"/>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4037F9" w:rsidR="006D19CA" w:rsidP="00D66BFA" w:rsidRDefault="006D19CA" w14:paraId="1E37C72A" w14:textId="77777777">
      <w:pPr>
        <w:spacing w:line="360" w:lineRule="auto"/>
        <w:jc w:val="both"/>
        <w:rPr>
          <w:rFonts w:ascii="Palatino Linotype" w:hAnsi="Palatino Linotype" w:eastAsia="Palatino Linotype" w:cs="Palatino Linotype"/>
          <w:sz w:val="22"/>
          <w:szCs w:val="22"/>
          <w:lang w:eastAsia="es-MX"/>
        </w:rPr>
      </w:pPr>
    </w:p>
    <w:p w:rsidRPr="004037F9" w:rsidR="006D19CA" w:rsidP="00D66BFA" w:rsidRDefault="006D19CA" w14:paraId="5CE0538C" w14:textId="77777777">
      <w:pPr>
        <w:spacing w:line="360" w:lineRule="auto"/>
        <w:jc w:val="both"/>
        <w:rPr>
          <w:rFonts w:ascii="Palatino Linotype" w:hAnsi="Palatino Linotype" w:eastAsia="Palatino Linotype" w:cs="Palatino Linotype"/>
          <w:sz w:val="22"/>
          <w:szCs w:val="22"/>
          <w:lang w:eastAsia="es-MX"/>
        </w:rPr>
      </w:pPr>
      <w:r w:rsidRPr="004037F9">
        <w:rPr>
          <w:rFonts w:ascii="Palatino Linotype" w:hAnsi="Palatino Linotype" w:eastAsia="Palatino Linotype" w:cs="Palatino Linotype"/>
          <w:sz w:val="22"/>
          <w:szCs w:val="22"/>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4037F9" w:rsidR="006D19CA" w:rsidP="00D66BFA" w:rsidRDefault="006D19CA" w14:paraId="24F21207" w14:textId="77777777">
      <w:pPr>
        <w:spacing w:line="360" w:lineRule="auto"/>
        <w:jc w:val="both"/>
        <w:rPr>
          <w:rFonts w:ascii="Palatino Linotype" w:hAnsi="Palatino Linotype" w:eastAsia="Palatino Linotype" w:cs="Palatino Linotype"/>
          <w:sz w:val="22"/>
          <w:szCs w:val="22"/>
          <w:lang w:eastAsia="es-MX"/>
        </w:rPr>
      </w:pPr>
    </w:p>
    <w:p w:rsidRPr="004037F9" w:rsidR="006D19CA" w:rsidP="00D66BFA" w:rsidRDefault="006D19CA" w14:paraId="75AA6D28" w14:textId="77777777">
      <w:pPr>
        <w:spacing w:line="360" w:lineRule="auto"/>
        <w:jc w:val="both"/>
        <w:rPr>
          <w:rFonts w:ascii="Palatino Linotype" w:hAnsi="Palatino Linotype" w:eastAsia="Palatino Linotype" w:cs="Palatino Linotype"/>
          <w:sz w:val="22"/>
          <w:szCs w:val="22"/>
          <w:lang w:eastAsia="es-MX"/>
        </w:rPr>
      </w:pPr>
      <w:r w:rsidRPr="004037F9">
        <w:rPr>
          <w:rFonts w:ascii="Palatino Linotype" w:hAnsi="Palatino Linotype" w:eastAsia="Palatino Linotype" w:cs="Palatino Linotype"/>
          <w:sz w:val="22"/>
          <w:szCs w:val="22"/>
          <w:lang w:eastAsia="es-MX"/>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4037F9" w:rsidR="006D19CA" w:rsidP="00D66BFA" w:rsidRDefault="006D19CA" w14:paraId="262A96D6" w14:textId="77777777">
      <w:pPr>
        <w:spacing w:line="360" w:lineRule="auto"/>
        <w:jc w:val="both"/>
        <w:rPr>
          <w:rFonts w:ascii="Palatino Linotype" w:hAnsi="Palatino Linotype" w:eastAsia="Palatino Linotype" w:cs="Palatino Linotype"/>
          <w:sz w:val="22"/>
          <w:szCs w:val="22"/>
          <w:lang w:eastAsia="es-MX"/>
        </w:rPr>
      </w:pPr>
    </w:p>
    <w:p w:rsidRPr="004037F9" w:rsidR="006D19CA" w:rsidP="00D66BFA" w:rsidRDefault="006D19CA" w14:paraId="4AE95A98" w14:textId="77777777">
      <w:pPr>
        <w:spacing w:line="360" w:lineRule="auto"/>
        <w:jc w:val="both"/>
        <w:rPr>
          <w:rFonts w:ascii="Palatino Linotype" w:hAnsi="Palatino Linotype" w:eastAsia="Palatino Linotype" w:cs="Palatino Linotype"/>
          <w:sz w:val="22"/>
          <w:szCs w:val="22"/>
          <w:lang w:eastAsia="es-MX"/>
        </w:rPr>
      </w:pPr>
      <w:r w:rsidRPr="004037F9">
        <w:rPr>
          <w:rFonts w:ascii="Palatino Linotype" w:hAnsi="Palatino Linotype" w:eastAsia="Palatino Linotype" w:cs="Palatino Linotype"/>
          <w:sz w:val="22"/>
          <w:szCs w:val="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4037F9" w:rsidR="006D19CA" w:rsidP="00D66BFA" w:rsidRDefault="006D19CA" w14:paraId="754564AA" w14:textId="77777777">
      <w:pPr>
        <w:spacing w:line="360" w:lineRule="auto"/>
        <w:jc w:val="both"/>
        <w:rPr>
          <w:rFonts w:ascii="Palatino Linotype" w:hAnsi="Palatino Linotype" w:eastAsia="Palatino Linotype" w:cs="Palatino Linotype"/>
          <w:sz w:val="22"/>
          <w:szCs w:val="22"/>
          <w:lang w:eastAsia="es-MX"/>
        </w:rPr>
      </w:pPr>
    </w:p>
    <w:p w:rsidRPr="004037F9" w:rsidR="006D19CA" w:rsidP="00D66BFA" w:rsidRDefault="006D19CA" w14:paraId="0233B9BC" w14:textId="77777777">
      <w:pPr>
        <w:spacing w:line="360" w:lineRule="auto"/>
        <w:jc w:val="both"/>
        <w:rPr>
          <w:rFonts w:ascii="Palatino Linotype" w:hAnsi="Palatino Linotype" w:eastAsia="Palatino Linotype" w:cs="Palatino Linotype"/>
          <w:sz w:val="22"/>
          <w:szCs w:val="22"/>
          <w:lang w:eastAsia="es-MX"/>
        </w:rPr>
      </w:pPr>
      <w:r w:rsidRPr="004037F9">
        <w:rPr>
          <w:rFonts w:ascii="Palatino Linotype" w:hAnsi="Palatino Linotype" w:eastAsia="Palatino Linotype" w:cs="Palatino Linotype"/>
          <w:sz w:val="22"/>
          <w:szCs w:val="22"/>
          <w:lang w:eastAsia="es-MX"/>
        </w:rPr>
        <w:t xml:space="preserve">Por ello, excepcionalmente, si un asunto es resuelto con posterioridad a los plazos señalados por la norma debe analizarse la razonabilidad del tiempo necesario para su resolución, atentos a los siguientes criterios: </w:t>
      </w:r>
    </w:p>
    <w:p w:rsidRPr="004037F9" w:rsidR="006D19CA" w:rsidP="00D66BFA" w:rsidRDefault="006D19CA" w14:paraId="15690B09" w14:textId="77777777">
      <w:pPr>
        <w:spacing w:line="360" w:lineRule="auto"/>
        <w:jc w:val="both"/>
        <w:rPr>
          <w:rFonts w:ascii="Palatino Linotype" w:hAnsi="Palatino Linotype" w:eastAsia="Palatino Linotype" w:cs="Palatino Linotype"/>
          <w:sz w:val="22"/>
          <w:szCs w:val="22"/>
          <w:lang w:eastAsia="es-MX"/>
        </w:rPr>
      </w:pPr>
    </w:p>
    <w:p w:rsidRPr="004037F9" w:rsidR="006D19CA" w:rsidP="009D1901" w:rsidRDefault="006D19CA" w14:paraId="79D9126A" w14:textId="77777777">
      <w:pPr>
        <w:numPr>
          <w:ilvl w:val="0"/>
          <w:numId w:val="2"/>
        </w:numPr>
        <w:spacing w:line="360" w:lineRule="auto"/>
        <w:jc w:val="both"/>
        <w:rPr>
          <w:rFonts w:ascii="Palatino Linotype" w:hAnsi="Palatino Linotype" w:eastAsia="Palatino Linotype" w:cs="Palatino Linotype"/>
          <w:sz w:val="22"/>
          <w:szCs w:val="22"/>
          <w:lang w:eastAsia="es-MX"/>
        </w:rPr>
      </w:pPr>
      <w:r w:rsidRPr="004037F9">
        <w:rPr>
          <w:rFonts w:ascii="Palatino Linotype" w:hAnsi="Palatino Linotype" w:eastAsia="Palatino Linotype" w:cs="Palatino Linotype"/>
          <w:b/>
          <w:bCs/>
          <w:sz w:val="22"/>
          <w:szCs w:val="22"/>
          <w:lang w:eastAsia="es-MX"/>
        </w:rPr>
        <w:t>Complejidad del asunto:</w:t>
      </w:r>
      <w:r w:rsidRPr="004037F9">
        <w:rPr>
          <w:rFonts w:ascii="Palatino Linotype" w:hAnsi="Palatino Linotype" w:eastAsia="Palatino Linotype" w:cs="Palatino Linotype"/>
          <w:sz w:val="22"/>
          <w:szCs w:val="22"/>
          <w:lang w:eastAsia="es-MX"/>
        </w:rPr>
        <w:t xml:space="preserve"> La complejidad de la prueba, la pluralidad de sujetos procesales, el tiempo transcurrido, las características y contexto del recurso.</w:t>
      </w:r>
    </w:p>
    <w:p w:rsidRPr="004037F9" w:rsidR="006D19CA" w:rsidP="00D66BFA" w:rsidRDefault="006D19CA" w14:paraId="17A45B8E" w14:textId="77777777">
      <w:pPr>
        <w:spacing w:line="360" w:lineRule="auto"/>
        <w:jc w:val="both"/>
        <w:rPr>
          <w:rFonts w:ascii="Palatino Linotype" w:hAnsi="Palatino Linotype" w:eastAsia="Palatino Linotype" w:cs="Palatino Linotype"/>
          <w:sz w:val="22"/>
          <w:szCs w:val="22"/>
          <w:lang w:eastAsia="es-MX"/>
        </w:rPr>
      </w:pPr>
    </w:p>
    <w:p w:rsidRPr="004037F9" w:rsidR="006D19CA" w:rsidP="009D1901" w:rsidRDefault="006D19CA" w14:paraId="1759118F" w14:textId="77777777">
      <w:pPr>
        <w:numPr>
          <w:ilvl w:val="0"/>
          <w:numId w:val="2"/>
        </w:numPr>
        <w:spacing w:line="360" w:lineRule="auto"/>
        <w:jc w:val="both"/>
        <w:rPr>
          <w:rFonts w:ascii="Palatino Linotype" w:hAnsi="Palatino Linotype" w:eastAsia="Palatino Linotype" w:cs="Palatino Linotype"/>
          <w:sz w:val="22"/>
          <w:szCs w:val="22"/>
          <w:lang w:eastAsia="es-MX"/>
        </w:rPr>
      </w:pPr>
      <w:r w:rsidRPr="004037F9">
        <w:rPr>
          <w:rFonts w:ascii="Palatino Linotype" w:hAnsi="Palatino Linotype" w:eastAsia="Palatino Linotype" w:cs="Palatino Linotype"/>
          <w:b/>
          <w:bCs/>
          <w:sz w:val="22"/>
          <w:szCs w:val="22"/>
          <w:lang w:eastAsia="es-MX"/>
        </w:rPr>
        <w:t>Actividad Procesal del interesado:</w:t>
      </w:r>
      <w:r w:rsidRPr="004037F9">
        <w:rPr>
          <w:rFonts w:ascii="Palatino Linotype" w:hAnsi="Palatino Linotype" w:eastAsia="Palatino Linotype" w:cs="Palatino Linotype"/>
          <w:sz w:val="22"/>
          <w:szCs w:val="22"/>
          <w:lang w:eastAsia="es-MX"/>
        </w:rPr>
        <w:t xml:space="preserve"> Acciones u omisiones del interesado.</w:t>
      </w:r>
    </w:p>
    <w:p w:rsidRPr="004037F9" w:rsidR="006D19CA" w:rsidP="00D66BFA" w:rsidRDefault="006D19CA" w14:paraId="4F034C8D" w14:textId="77777777">
      <w:pPr>
        <w:spacing w:line="360" w:lineRule="auto"/>
        <w:jc w:val="both"/>
        <w:rPr>
          <w:rFonts w:ascii="Palatino Linotype" w:hAnsi="Palatino Linotype" w:eastAsia="Palatino Linotype" w:cs="Palatino Linotype"/>
          <w:sz w:val="22"/>
          <w:szCs w:val="22"/>
          <w:lang w:eastAsia="es-MX"/>
        </w:rPr>
      </w:pPr>
    </w:p>
    <w:p w:rsidRPr="004037F9" w:rsidR="006D19CA" w:rsidP="009D1901" w:rsidRDefault="006D19CA" w14:paraId="4C9CA081" w14:textId="77777777">
      <w:pPr>
        <w:numPr>
          <w:ilvl w:val="0"/>
          <w:numId w:val="2"/>
        </w:numPr>
        <w:spacing w:line="360" w:lineRule="auto"/>
        <w:jc w:val="both"/>
        <w:rPr>
          <w:rFonts w:ascii="Palatino Linotype" w:hAnsi="Palatino Linotype" w:eastAsia="Palatino Linotype" w:cs="Palatino Linotype"/>
          <w:sz w:val="22"/>
          <w:szCs w:val="22"/>
          <w:lang w:eastAsia="es-MX"/>
        </w:rPr>
      </w:pPr>
      <w:r w:rsidRPr="004037F9">
        <w:rPr>
          <w:rFonts w:ascii="Palatino Linotype" w:hAnsi="Palatino Linotype" w:eastAsia="Palatino Linotype" w:cs="Palatino Linotype"/>
          <w:b/>
          <w:bCs/>
          <w:sz w:val="22"/>
          <w:szCs w:val="22"/>
          <w:lang w:eastAsia="es-MX"/>
        </w:rPr>
        <w:t>Conducta de la Autoridad:</w:t>
      </w:r>
      <w:r w:rsidRPr="004037F9">
        <w:rPr>
          <w:rFonts w:ascii="Palatino Linotype" w:hAnsi="Palatino Linotype" w:eastAsia="Palatino Linotype" w:cs="Palatino Linotype"/>
          <w:sz w:val="22"/>
          <w:szCs w:val="22"/>
          <w:lang w:eastAsia="es-MX"/>
        </w:rPr>
        <w:t xml:space="preserve"> Las Acciones u omisiones realizadas en el procedimiento. Así como si la autoridad actuó con la debida diligencia.</w:t>
      </w:r>
    </w:p>
    <w:p w:rsidRPr="004037F9" w:rsidR="006D19CA" w:rsidP="00D66BFA" w:rsidRDefault="006D19CA" w14:paraId="2FC64231" w14:textId="77777777">
      <w:pPr>
        <w:spacing w:line="360" w:lineRule="auto"/>
        <w:jc w:val="both"/>
        <w:rPr>
          <w:rFonts w:ascii="Palatino Linotype" w:hAnsi="Palatino Linotype" w:eastAsia="Palatino Linotype" w:cs="Palatino Linotype"/>
          <w:sz w:val="22"/>
          <w:szCs w:val="22"/>
          <w:lang w:eastAsia="es-MX"/>
        </w:rPr>
      </w:pPr>
    </w:p>
    <w:p w:rsidRPr="004037F9" w:rsidR="006D19CA" w:rsidP="009D1901" w:rsidRDefault="006D19CA" w14:paraId="63E616A8" w14:textId="77777777">
      <w:pPr>
        <w:numPr>
          <w:ilvl w:val="0"/>
          <w:numId w:val="2"/>
        </w:numPr>
        <w:spacing w:line="360" w:lineRule="auto"/>
        <w:jc w:val="both"/>
        <w:rPr>
          <w:rFonts w:ascii="Palatino Linotype" w:hAnsi="Palatino Linotype" w:eastAsia="Palatino Linotype" w:cs="Palatino Linotype"/>
          <w:sz w:val="22"/>
          <w:szCs w:val="22"/>
          <w:lang w:eastAsia="es-MX"/>
        </w:rPr>
      </w:pPr>
      <w:r w:rsidRPr="004037F9">
        <w:rPr>
          <w:rFonts w:ascii="Palatino Linotype" w:hAnsi="Palatino Linotype" w:eastAsia="Palatino Linotype" w:cs="Palatino Linotype"/>
          <w:b/>
          <w:bCs/>
          <w:sz w:val="22"/>
          <w:szCs w:val="22"/>
          <w:lang w:eastAsia="es-MX"/>
        </w:rPr>
        <w:t>La afectación generada en la situación jurídica de la persona involucrada en el proceso:</w:t>
      </w:r>
      <w:r w:rsidRPr="004037F9">
        <w:rPr>
          <w:rFonts w:ascii="Palatino Linotype" w:hAnsi="Palatino Linotype" w:eastAsia="Palatino Linotype" w:cs="Palatino Linotype"/>
          <w:sz w:val="22"/>
          <w:szCs w:val="22"/>
          <w:lang w:eastAsia="es-MX"/>
        </w:rPr>
        <w:t xml:space="preserve"> Violación a sus derechos humanos.</w:t>
      </w:r>
    </w:p>
    <w:p w:rsidRPr="004037F9" w:rsidR="006D19CA" w:rsidP="00D66BFA" w:rsidRDefault="006D19CA" w14:paraId="0D002877" w14:textId="77777777">
      <w:pPr>
        <w:spacing w:line="360" w:lineRule="auto"/>
        <w:jc w:val="both"/>
        <w:rPr>
          <w:rFonts w:ascii="Palatino Linotype" w:hAnsi="Palatino Linotype" w:eastAsia="Palatino Linotype" w:cs="Palatino Linotype"/>
          <w:sz w:val="22"/>
          <w:szCs w:val="22"/>
          <w:lang w:eastAsia="es-MX"/>
        </w:rPr>
      </w:pPr>
    </w:p>
    <w:p w:rsidRPr="004037F9" w:rsidR="006D19CA" w:rsidP="00D66BFA" w:rsidRDefault="006D19CA" w14:paraId="5A1D1341" w14:textId="77777777">
      <w:pPr>
        <w:spacing w:line="360" w:lineRule="auto"/>
        <w:jc w:val="both"/>
        <w:rPr>
          <w:rFonts w:ascii="Palatino Linotype" w:hAnsi="Palatino Linotype" w:eastAsia="Palatino Linotype" w:cs="Palatino Linotype"/>
          <w:sz w:val="22"/>
          <w:szCs w:val="22"/>
          <w:lang w:eastAsia="es-MX"/>
        </w:rPr>
      </w:pPr>
      <w:r w:rsidRPr="004037F9">
        <w:rPr>
          <w:rFonts w:ascii="Palatino Linotype" w:hAnsi="Palatino Linotype" w:eastAsia="Palatino Linotype" w:cs="Palatino Linotype"/>
          <w:sz w:val="22"/>
          <w:szCs w:val="22"/>
          <w:lang w:eastAsia="es-MX"/>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w:t>
      </w:r>
      <w:r w:rsidRPr="004037F9">
        <w:rPr>
          <w:rFonts w:ascii="Palatino Linotype" w:hAnsi="Palatino Linotype" w:eastAsia="Palatino Linotype" w:cs="Palatino Linotype"/>
          <w:sz w:val="22"/>
          <w:szCs w:val="22"/>
          <w:lang w:eastAsia="es-MX"/>
        </w:rPr>
        <w:lastRenderedPageBreak/>
        <w:t>concluirse que es una excluyente de responsabilidad en relación con la actuación del funcionario, como ha acontecido en el caso que nos ocupa.</w:t>
      </w:r>
    </w:p>
    <w:p w:rsidRPr="004037F9" w:rsidR="006D19CA" w:rsidP="00D66BFA" w:rsidRDefault="006D19CA" w14:paraId="28787D08" w14:textId="77777777">
      <w:pPr>
        <w:spacing w:line="360" w:lineRule="auto"/>
        <w:jc w:val="both"/>
        <w:rPr>
          <w:rFonts w:ascii="Palatino Linotype" w:hAnsi="Palatino Linotype" w:eastAsia="Palatino Linotype" w:cs="Palatino Linotype"/>
          <w:sz w:val="22"/>
          <w:szCs w:val="22"/>
          <w:lang w:eastAsia="es-MX"/>
        </w:rPr>
      </w:pPr>
    </w:p>
    <w:p w:rsidRPr="004037F9" w:rsidR="006D19CA" w:rsidP="00D66BFA" w:rsidRDefault="006D19CA" w14:paraId="31615C45" w14:textId="77777777">
      <w:pPr>
        <w:spacing w:line="360" w:lineRule="auto"/>
        <w:jc w:val="both"/>
        <w:rPr>
          <w:rFonts w:ascii="Palatino Linotype" w:hAnsi="Palatino Linotype" w:eastAsia="Palatino Linotype" w:cs="Palatino Linotype"/>
          <w:sz w:val="22"/>
          <w:szCs w:val="22"/>
          <w:lang w:eastAsia="es-MX"/>
        </w:rPr>
      </w:pPr>
      <w:r w:rsidRPr="004037F9">
        <w:rPr>
          <w:rFonts w:ascii="Palatino Linotype" w:hAnsi="Palatino Linotype" w:eastAsia="Palatino Linotype" w:cs="Palatino Linotype"/>
          <w:sz w:val="22"/>
          <w:szCs w:val="22"/>
          <w:lang w:eastAsia="es-MX"/>
        </w:rPr>
        <w:t>Argumento que encuentra sustento en la jurisprudencia P./J. 32/92 emitida por el Pleno de la Suprema Corte de Justicia de la Nación de rubro “</w:t>
      </w:r>
      <w:r w:rsidRPr="004037F9">
        <w:rPr>
          <w:rFonts w:ascii="Palatino Linotype" w:hAnsi="Palatino Linotype" w:eastAsia="Palatino Linotype" w:cs="Palatino Linotype"/>
          <w:b/>
          <w:bCs/>
          <w:sz w:val="22"/>
          <w:szCs w:val="22"/>
          <w:lang w:eastAsia="es-MX"/>
        </w:rPr>
        <w:t>TÉRMINOS PROCESALES. PARA DETERMINAR SI UN FUNCIONARIO JUDICIAL ACTUÓ INDEBIDAMENTE POR NO RESPETARLOS SE DEBE ATENDER AL PRESUPUESTO QUE CONSIDERÓ EL LEGISLADOR AL FIJARLOS Y LAS CARACTERÍSTICAS DEL CASO</w:t>
      </w:r>
      <w:r w:rsidRPr="004037F9">
        <w:rPr>
          <w:rFonts w:ascii="Palatino Linotype" w:hAnsi="Palatino Linotype" w:eastAsia="Palatino Linotype" w:cs="Palatino Linotype"/>
          <w:sz w:val="22"/>
          <w:szCs w:val="22"/>
          <w:lang w:eastAsia="es-MX"/>
        </w:rPr>
        <w:t>.”, visible en la Gaceta del Seminario Judicial de la Federación con el registro digital 205635.</w:t>
      </w:r>
    </w:p>
    <w:p w:rsidRPr="004037F9" w:rsidR="006D19CA" w:rsidP="00D66BFA" w:rsidRDefault="006D19CA" w14:paraId="7F1D9E07" w14:textId="77777777">
      <w:pPr>
        <w:spacing w:line="360" w:lineRule="auto"/>
        <w:jc w:val="both"/>
        <w:rPr>
          <w:rFonts w:ascii="Palatino Linotype" w:hAnsi="Palatino Linotype" w:eastAsia="Palatino Linotype" w:cs="Palatino Linotype"/>
          <w:sz w:val="22"/>
          <w:szCs w:val="22"/>
          <w:lang w:eastAsia="es-MX"/>
        </w:rPr>
      </w:pPr>
    </w:p>
    <w:p w:rsidRPr="004037F9" w:rsidR="006D19CA" w:rsidP="00D66BFA" w:rsidRDefault="006D19CA" w14:paraId="2E446004" w14:textId="77777777">
      <w:pPr>
        <w:spacing w:line="360" w:lineRule="auto"/>
        <w:jc w:val="both"/>
        <w:rPr>
          <w:rFonts w:ascii="Palatino Linotype" w:hAnsi="Palatino Linotype" w:eastAsia="Palatino Linotype" w:cs="Palatino Linotype"/>
          <w:sz w:val="22"/>
          <w:szCs w:val="22"/>
          <w:lang w:eastAsia="es-MX"/>
        </w:rPr>
      </w:pPr>
      <w:r w:rsidRPr="004037F9">
        <w:rPr>
          <w:rFonts w:ascii="Palatino Linotype" w:hAnsi="Palatino Linotype" w:eastAsia="Palatino Linotype" w:cs="Palatino Linotype"/>
          <w:sz w:val="22"/>
          <w:szCs w:val="22"/>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4037F9" w:rsidR="006D19CA" w:rsidP="00D66BFA" w:rsidRDefault="006D19CA" w14:paraId="10243B78" w14:textId="77777777">
      <w:pPr>
        <w:spacing w:line="360" w:lineRule="auto"/>
        <w:jc w:val="both"/>
        <w:rPr>
          <w:rFonts w:ascii="Palatino Linotype" w:hAnsi="Palatino Linotype" w:eastAsia="Palatino Linotype" w:cs="Palatino Linotype"/>
          <w:sz w:val="22"/>
          <w:szCs w:val="22"/>
          <w:lang w:eastAsia="es-MX"/>
        </w:rPr>
      </w:pPr>
    </w:p>
    <w:p w:rsidRPr="004037F9" w:rsidR="006D19CA" w:rsidP="00D66BFA" w:rsidRDefault="006D19CA" w14:paraId="590A1F0B" w14:textId="77777777">
      <w:pPr>
        <w:spacing w:line="360" w:lineRule="auto"/>
        <w:jc w:val="both"/>
        <w:rPr>
          <w:rFonts w:ascii="Palatino Linotype" w:hAnsi="Palatino Linotype" w:eastAsia="Palatino Linotype" w:cs="Palatino Linotype"/>
          <w:sz w:val="22"/>
          <w:szCs w:val="22"/>
          <w:lang w:eastAsia="es-MX"/>
        </w:rPr>
      </w:pPr>
      <w:r w:rsidRPr="004037F9">
        <w:rPr>
          <w:rFonts w:ascii="Palatino Linotype" w:hAnsi="Palatino Linotype" w:eastAsia="Palatino Linotype" w:cs="Palatino Linotype"/>
          <w:sz w:val="22"/>
          <w:szCs w:val="22"/>
          <w:lang w:eastAsia="es-MX"/>
        </w:rPr>
        <w:t>Al respecto, también son de considerar los criterios sostenidos por el Cuarto Tribunal Colegiado en Materia Administrativa del Primer Circuito, cuyos rubros y datos de identificación son los siguientes:</w:t>
      </w:r>
    </w:p>
    <w:p w:rsidRPr="004037F9" w:rsidR="006D19CA" w:rsidP="00D66BFA" w:rsidRDefault="006D19CA" w14:paraId="7455C887" w14:textId="77777777">
      <w:pPr>
        <w:spacing w:line="360" w:lineRule="auto"/>
        <w:jc w:val="both"/>
        <w:rPr>
          <w:rFonts w:ascii="Palatino Linotype" w:hAnsi="Palatino Linotype" w:eastAsia="Palatino Linotype" w:cs="Palatino Linotype"/>
          <w:sz w:val="22"/>
          <w:szCs w:val="22"/>
          <w:lang w:eastAsia="es-MX"/>
        </w:rPr>
      </w:pPr>
    </w:p>
    <w:p w:rsidRPr="004037F9" w:rsidR="006D19CA" w:rsidP="00D66BFA" w:rsidRDefault="006D19CA" w14:paraId="19FAD397" w14:textId="77777777">
      <w:pPr>
        <w:spacing w:line="360" w:lineRule="auto"/>
        <w:jc w:val="both"/>
        <w:rPr>
          <w:rFonts w:ascii="Palatino Linotype" w:hAnsi="Palatino Linotype" w:eastAsia="Palatino Linotype" w:cs="Palatino Linotype"/>
          <w:sz w:val="22"/>
          <w:szCs w:val="22"/>
          <w:lang w:eastAsia="es-MX"/>
        </w:rPr>
      </w:pPr>
      <w:r w:rsidRPr="004037F9">
        <w:rPr>
          <w:rFonts w:ascii="Palatino Linotype" w:hAnsi="Palatino Linotype" w:eastAsia="Palatino Linotype" w:cs="Palatino Linotype"/>
          <w:sz w:val="22"/>
          <w:szCs w:val="22"/>
          <w:lang w:eastAsia="es-MX"/>
        </w:rPr>
        <w:t>“</w:t>
      </w:r>
      <w:r w:rsidRPr="004037F9">
        <w:rPr>
          <w:rFonts w:ascii="Palatino Linotype" w:hAnsi="Palatino Linotype" w:eastAsia="Palatino Linotype" w:cs="Palatino Linotype"/>
          <w:b/>
          <w:bCs/>
          <w:sz w:val="22"/>
          <w:szCs w:val="22"/>
          <w:lang w:eastAsia="es-MX"/>
        </w:rPr>
        <w:t>PLAZO RAZONABLE PARA RESOLVER. DIMENSIÓN Y EFECTOS DE ESTE CONCEPTO CUANDO SE ADUCE EXCESIVA CARGA DE TRABAJO</w:t>
      </w:r>
      <w:r w:rsidRPr="004037F9">
        <w:rPr>
          <w:rFonts w:ascii="Palatino Linotype" w:hAnsi="Palatino Linotype" w:eastAsia="Palatino Linotype" w:cs="Palatino Linotype"/>
          <w:sz w:val="22"/>
          <w:szCs w:val="22"/>
          <w:lang w:eastAsia="es-MX"/>
        </w:rPr>
        <w:t>.” consultable en el Seminario Judicial de la Federación y su gaceta, con el registro digital 2002351.</w:t>
      </w:r>
    </w:p>
    <w:p w:rsidRPr="004037F9" w:rsidR="006D19CA" w:rsidP="00D66BFA" w:rsidRDefault="006D19CA" w14:paraId="4693F4BD" w14:textId="77777777">
      <w:pPr>
        <w:spacing w:line="360" w:lineRule="auto"/>
        <w:jc w:val="both"/>
        <w:rPr>
          <w:rFonts w:ascii="Palatino Linotype" w:hAnsi="Palatino Linotype" w:eastAsia="Palatino Linotype" w:cs="Palatino Linotype"/>
          <w:sz w:val="22"/>
          <w:szCs w:val="22"/>
          <w:lang w:eastAsia="es-MX"/>
        </w:rPr>
      </w:pPr>
    </w:p>
    <w:p w:rsidRPr="004037F9" w:rsidR="006D19CA" w:rsidP="00D66BFA" w:rsidRDefault="006D19CA" w14:paraId="3520C8EF" w14:textId="77777777">
      <w:pPr>
        <w:spacing w:line="360" w:lineRule="auto"/>
        <w:jc w:val="both"/>
        <w:rPr>
          <w:rFonts w:ascii="Palatino Linotype" w:hAnsi="Palatino Linotype" w:eastAsia="Palatino Linotype" w:cs="Palatino Linotype"/>
          <w:sz w:val="22"/>
          <w:szCs w:val="22"/>
          <w:lang w:eastAsia="es-MX"/>
        </w:rPr>
      </w:pPr>
      <w:r w:rsidRPr="004037F9">
        <w:rPr>
          <w:rFonts w:ascii="Palatino Linotype" w:hAnsi="Palatino Linotype" w:eastAsia="Palatino Linotype" w:cs="Palatino Linotype"/>
          <w:sz w:val="22"/>
          <w:szCs w:val="22"/>
          <w:lang w:eastAsia="es-MX"/>
        </w:rPr>
        <w:t>“</w:t>
      </w:r>
      <w:r w:rsidRPr="004037F9">
        <w:rPr>
          <w:rFonts w:ascii="Palatino Linotype" w:hAnsi="Palatino Linotype" w:eastAsia="Palatino Linotype" w:cs="Palatino Linotype"/>
          <w:b/>
          <w:bCs/>
          <w:sz w:val="22"/>
          <w:szCs w:val="22"/>
          <w:lang w:eastAsia="es-MX"/>
        </w:rPr>
        <w:t>PLAZO RAZONABLE PARA RESOLVER. CONCEPTO Y ELEMENTOS QUE LO INTEGRAN A LA LUZ DEL DERECHO INTERNACIONAL DE LOS DERECHOS HUMANOS</w:t>
      </w:r>
      <w:r w:rsidRPr="004037F9">
        <w:rPr>
          <w:rFonts w:ascii="Palatino Linotype" w:hAnsi="Palatino Linotype" w:eastAsia="Palatino Linotype" w:cs="Palatino Linotype"/>
          <w:sz w:val="22"/>
          <w:szCs w:val="22"/>
          <w:lang w:eastAsia="es-MX"/>
        </w:rPr>
        <w:t>.”, visible en el Seminario Judicial de la Federación y su gaceta, con el registro digital 2002350.</w:t>
      </w:r>
    </w:p>
    <w:p w:rsidRPr="004037F9" w:rsidR="006D19CA" w:rsidP="00D66BFA" w:rsidRDefault="006D19CA" w14:paraId="45C93D3C" w14:textId="77777777">
      <w:pPr>
        <w:spacing w:line="360" w:lineRule="auto"/>
        <w:jc w:val="both"/>
        <w:rPr>
          <w:rFonts w:ascii="Palatino Linotype" w:hAnsi="Palatino Linotype" w:eastAsia="Palatino Linotype" w:cs="Palatino Linotype"/>
          <w:sz w:val="22"/>
          <w:szCs w:val="22"/>
          <w:lang w:eastAsia="es-MX"/>
        </w:rPr>
      </w:pPr>
    </w:p>
    <w:p w:rsidRPr="004037F9" w:rsidR="006D19CA" w:rsidP="00D66BFA" w:rsidRDefault="006D19CA" w14:paraId="543EFA6A" w14:textId="77777777">
      <w:pPr>
        <w:spacing w:line="360" w:lineRule="auto"/>
        <w:jc w:val="both"/>
        <w:rPr>
          <w:rFonts w:ascii="Palatino Linotype" w:hAnsi="Palatino Linotype" w:eastAsia="Palatino Linotype" w:cs="Palatino Linotype"/>
          <w:sz w:val="22"/>
          <w:szCs w:val="22"/>
          <w:lang w:eastAsia="es-MX"/>
        </w:rPr>
      </w:pPr>
      <w:r w:rsidRPr="004037F9">
        <w:rPr>
          <w:rFonts w:ascii="Palatino Linotype" w:hAnsi="Palatino Linotype" w:eastAsia="Palatino Linotype" w:cs="Palatino Linotype"/>
          <w:sz w:val="22"/>
          <w:szCs w:val="22"/>
          <w:lang w:eastAsia="es-MX"/>
        </w:rPr>
        <w:t>Por ello, este organismo garante comprometido con la tutela de los derechos humanos confiados señala que este exceso del plazo legal para resolver el presente asunto, resulta de carácter excepcional.</w:t>
      </w:r>
    </w:p>
    <w:p w:rsidRPr="004037F9" w:rsidR="006D19CA" w:rsidP="00D66BFA" w:rsidRDefault="006D19CA" w14:paraId="0F19A9A0" w14:textId="77777777">
      <w:pPr>
        <w:spacing w:line="360" w:lineRule="auto"/>
        <w:ind w:right="-28"/>
        <w:contextualSpacing/>
        <w:jc w:val="both"/>
        <w:rPr>
          <w:rFonts w:ascii="Palatino Linotype" w:hAnsi="Palatino Linotype" w:eastAsia="Calibri" w:cs="Tahoma"/>
          <w:b/>
          <w:sz w:val="22"/>
          <w:szCs w:val="22"/>
          <w:lang w:eastAsia="en-US"/>
        </w:rPr>
      </w:pPr>
    </w:p>
    <w:p w:rsidRPr="004037F9" w:rsidR="006D19CA" w:rsidP="00D66BFA" w:rsidRDefault="006D19CA" w14:paraId="668D0EED" w14:textId="77777777">
      <w:pPr>
        <w:spacing w:line="360" w:lineRule="auto"/>
        <w:jc w:val="both"/>
        <w:rPr>
          <w:rFonts w:ascii="Palatino Linotype" w:hAnsi="Palatino Linotype" w:eastAsia="Palatino Linotype" w:cs="Palatino Linotype"/>
          <w:sz w:val="22"/>
          <w:szCs w:val="22"/>
          <w:lang w:val="es-ES_tradnl" w:eastAsia="es-MX"/>
        </w:rPr>
      </w:pPr>
      <w:r w:rsidRPr="004037F9">
        <w:rPr>
          <w:rFonts w:ascii="Palatino Linotype" w:hAnsi="Palatino Linotype" w:eastAsia="Palatino Linotype" w:cs="Palatino Linotype"/>
          <w:b/>
          <w:bCs/>
          <w:sz w:val="22"/>
          <w:szCs w:val="22"/>
          <w:lang w:val="es-ES" w:eastAsia="es-MX"/>
        </w:rPr>
        <w:t xml:space="preserve">f) Requerimiento de información adicional. </w:t>
      </w:r>
      <w:r w:rsidRPr="004037F9">
        <w:rPr>
          <w:rFonts w:ascii="Palatino Linotype" w:hAnsi="Palatino Linotype" w:eastAsia="Palatino Linotype" w:cs="Palatino Linotype"/>
          <w:sz w:val="22"/>
          <w:szCs w:val="22"/>
          <w:lang w:eastAsia="es-MX"/>
        </w:rPr>
        <w:t xml:space="preserve">El nueve de febrero de dos mil veintitrés, se emitió un requerimiento de información adicional suscrito por el Comisionado Ponente el cual es dirigido a la Titular de la Unidad de Transparencia del Sujeto Obligado, lo anterior de conformidad con </w:t>
      </w:r>
      <w:r w:rsidRPr="004037F9">
        <w:rPr>
          <w:rFonts w:ascii="Palatino Linotype" w:hAnsi="Palatino Linotype" w:eastAsia="Palatino Linotype" w:cs="Palatino Linotype"/>
          <w:sz w:val="22"/>
          <w:szCs w:val="22"/>
          <w:lang w:val="es-ES_tradnl" w:eastAsia="es-MX"/>
        </w:rPr>
        <w:t xml:space="preserve">los artículos 14, fracciones I, II, V y XVI, del Reglamento Interior del Instituto de Transparencia, Acceso a la Información Pública y Protección de Datos Personales del Estado de México y Municipios, mismo que fue notificado a la </w:t>
      </w:r>
      <w:r w:rsidRPr="004037F9">
        <w:rPr>
          <w:rFonts w:ascii="Palatino Linotype" w:hAnsi="Palatino Linotype" w:eastAsia="Palatino Linotype" w:cs="Palatino Linotype"/>
          <w:sz w:val="22"/>
          <w:szCs w:val="22"/>
          <w:lang w:eastAsia="es-MX"/>
        </w:rPr>
        <w:t xml:space="preserve">Procuraduría de Protección al Ambiente del Estado de México, el diez de febrero del año en curso, </w:t>
      </w:r>
      <w:r w:rsidRPr="004037F9">
        <w:rPr>
          <w:rFonts w:ascii="Palatino Linotype" w:hAnsi="Palatino Linotype" w:eastAsia="Palatino Linotype" w:cs="Palatino Linotype"/>
          <w:sz w:val="22"/>
          <w:szCs w:val="22"/>
          <w:lang w:val="es-ES_tradnl" w:eastAsia="es-MX"/>
        </w:rPr>
        <w:t>a través de correo electrónico y el Sistema de Acceso a la Información Mexiquense (SAIMEX), por medio del cual se le solicitó lo siguiente:</w:t>
      </w:r>
    </w:p>
    <w:p w:rsidRPr="004037F9" w:rsidR="006D19CA" w:rsidP="00D66BFA" w:rsidRDefault="006D19CA" w14:paraId="4C8295F4" w14:textId="77777777">
      <w:pPr>
        <w:spacing w:line="360" w:lineRule="auto"/>
        <w:jc w:val="both"/>
        <w:rPr>
          <w:rFonts w:ascii="Palatino Linotype" w:hAnsi="Palatino Linotype" w:eastAsia="Palatino Linotype" w:cs="Palatino Linotype"/>
          <w:sz w:val="22"/>
          <w:szCs w:val="22"/>
          <w:lang w:eastAsia="es-MX"/>
        </w:rPr>
      </w:pPr>
    </w:p>
    <w:p w:rsidRPr="004037F9" w:rsidR="006D19CA" w:rsidP="00D66BFA" w:rsidRDefault="006D19CA" w14:paraId="48BF9525"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w:t>
      </w:r>
    </w:p>
    <w:p w:rsidRPr="004037F9" w:rsidR="006D19CA" w:rsidP="00D66BFA" w:rsidRDefault="006D19CA" w14:paraId="78C98EAB" w14:textId="77777777">
      <w:pPr>
        <w:spacing w:line="360" w:lineRule="auto"/>
        <w:ind w:left="567" w:right="567"/>
        <w:jc w:val="both"/>
        <w:rPr>
          <w:rFonts w:ascii="Palatino Linotype" w:hAnsi="Palatino Linotype" w:eastAsia="Calibri" w:cs="Tahoma"/>
          <w:i/>
          <w:iCs/>
          <w:lang w:val="es-ES" w:eastAsia="en-US"/>
        </w:rPr>
      </w:pPr>
      <w:r w:rsidRPr="004037F9">
        <w:rPr>
          <w:rFonts w:ascii="Palatino Linotype" w:hAnsi="Palatino Linotype" w:eastAsia="Calibri" w:cs="Tahoma"/>
          <w:i/>
          <w:iCs/>
          <w:lang w:val="es-ES" w:eastAsia="en-US"/>
        </w:rPr>
        <w:t>El que se suscribe, con fundamento en el artículo 14, fracciones I, II, V y XVI del Reglamento Interior del Instituto de Transparencia, Acceso a la Información Pública y Protección de Datos Personales del Estado de México y Municipios; con el objeto de contar con los elementos necesarios para la elaboración del proyecto de resolución correspondiente, requiere al Sujeto Obligado, para que indique lo siguiente:</w:t>
      </w:r>
    </w:p>
    <w:p w:rsidRPr="004037F9" w:rsidR="006D19CA" w:rsidP="00D66BFA" w:rsidRDefault="006D19CA" w14:paraId="67733B57" w14:textId="77777777">
      <w:pPr>
        <w:spacing w:line="360" w:lineRule="auto"/>
        <w:ind w:left="567" w:right="567"/>
        <w:jc w:val="both"/>
        <w:rPr>
          <w:rFonts w:ascii="Palatino Linotype" w:hAnsi="Palatino Linotype" w:eastAsia="Calibri" w:cs="Tahoma"/>
          <w:i/>
          <w:iCs/>
          <w:lang w:val="es-ES" w:eastAsia="en-US"/>
        </w:rPr>
      </w:pPr>
    </w:p>
    <w:p w:rsidRPr="004037F9" w:rsidR="006D19CA" w:rsidP="009D1901" w:rsidRDefault="006D19CA" w14:paraId="4AB8774F" w14:textId="77777777">
      <w:pPr>
        <w:numPr>
          <w:ilvl w:val="0"/>
          <w:numId w:val="3"/>
        </w:numPr>
        <w:spacing w:line="360" w:lineRule="auto"/>
        <w:ind w:left="1134" w:right="567" w:hanging="425"/>
        <w:jc w:val="both"/>
        <w:rPr>
          <w:rFonts w:ascii="Palatino Linotype" w:hAnsi="Palatino Linotype" w:eastAsia="Calibri" w:cs="Tahoma"/>
          <w:i/>
          <w:iCs/>
          <w:lang w:val="es-ES" w:eastAsia="en-US"/>
        </w:rPr>
      </w:pPr>
      <w:r w:rsidRPr="004037F9">
        <w:rPr>
          <w:rFonts w:ascii="Palatino Linotype" w:hAnsi="Palatino Linotype" w:eastAsia="Calibri" w:cs="Tahoma"/>
          <w:i/>
          <w:iCs/>
          <w:lang w:val="es-ES" w:eastAsia="en-US"/>
        </w:rPr>
        <w:lastRenderedPageBreak/>
        <w:t>Nombre del procedimiento administrativo, en materia ambiental;</w:t>
      </w:r>
    </w:p>
    <w:p w:rsidRPr="004037F9" w:rsidR="006D19CA" w:rsidP="009D1901" w:rsidRDefault="006D19CA" w14:paraId="21C5F176" w14:textId="77777777">
      <w:pPr>
        <w:numPr>
          <w:ilvl w:val="0"/>
          <w:numId w:val="3"/>
        </w:numPr>
        <w:spacing w:line="360" w:lineRule="auto"/>
        <w:ind w:left="1134" w:right="567" w:hanging="425"/>
        <w:jc w:val="both"/>
        <w:rPr>
          <w:rFonts w:ascii="Palatino Linotype" w:hAnsi="Palatino Linotype" w:eastAsia="Calibri" w:cs="Tahoma"/>
          <w:i/>
          <w:iCs/>
          <w:lang w:val="es-ES" w:eastAsia="en-US"/>
        </w:rPr>
      </w:pPr>
      <w:r w:rsidRPr="004037F9">
        <w:rPr>
          <w:rFonts w:ascii="Palatino Linotype" w:hAnsi="Palatino Linotype" w:eastAsia="Calibri" w:cs="Tahoma"/>
          <w:i/>
          <w:iCs/>
          <w:lang w:val="es-ES" w:eastAsia="en-US"/>
        </w:rPr>
        <w:t>En qué consiste y cuál es la normatividad que lo regula;</w:t>
      </w:r>
    </w:p>
    <w:p w:rsidRPr="004037F9" w:rsidR="006D19CA" w:rsidP="009D1901" w:rsidRDefault="006D19CA" w14:paraId="41CCF497" w14:textId="77777777">
      <w:pPr>
        <w:numPr>
          <w:ilvl w:val="0"/>
          <w:numId w:val="3"/>
        </w:numPr>
        <w:spacing w:line="360" w:lineRule="auto"/>
        <w:ind w:left="1134" w:right="567" w:hanging="425"/>
        <w:jc w:val="both"/>
        <w:rPr>
          <w:rFonts w:ascii="Palatino Linotype" w:hAnsi="Palatino Linotype" w:eastAsia="Calibri" w:cs="Tahoma"/>
          <w:i/>
          <w:iCs/>
          <w:lang w:val="es-ES" w:eastAsia="en-US"/>
        </w:rPr>
      </w:pPr>
      <w:r w:rsidRPr="004037F9">
        <w:rPr>
          <w:rFonts w:ascii="Palatino Linotype" w:hAnsi="Palatino Linotype" w:eastAsia="Calibri" w:cs="Tahoma"/>
          <w:i/>
          <w:iCs/>
          <w:lang w:val="es-ES" w:eastAsia="en-US"/>
        </w:rPr>
        <w:t>Nombre de las partes que conforman el procedimiento;</w:t>
      </w:r>
    </w:p>
    <w:p w:rsidRPr="004037F9" w:rsidR="006D19CA" w:rsidP="009D1901" w:rsidRDefault="006D19CA" w14:paraId="6ED00B96" w14:textId="77777777">
      <w:pPr>
        <w:numPr>
          <w:ilvl w:val="0"/>
          <w:numId w:val="3"/>
        </w:numPr>
        <w:spacing w:line="360" w:lineRule="auto"/>
        <w:ind w:left="1134" w:right="567" w:hanging="425"/>
        <w:jc w:val="both"/>
        <w:rPr>
          <w:rFonts w:ascii="Palatino Linotype" w:hAnsi="Palatino Linotype" w:eastAsia="Calibri" w:cs="Tahoma"/>
          <w:i/>
          <w:iCs/>
          <w:lang w:val="es-ES" w:eastAsia="en-US"/>
        </w:rPr>
      </w:pPr>
      <w:proofErr w:type="spellStart"/>
      <w:r w:rsidRPr="004037F9">
        <w:rPr>
          <w:rFonts w:ascii="Palatino Linotype" w:hAnsi="Palatino Linotype" w:eastAsia="Calibri" w:cs="Tahoma"/>
          <w:i/>
          <w:iCs/>
          <w:lang w:val="es-ES" w:eastAsia="en-US"/>
        </w:rPr>
        <w:t>Cuales</w:t>
      </w:r>
      <w:proofErr w:type="spellEnd"/>
      <w:r w:rsidRPr="004037F9">
        <w:rPr>
          <w:rFonts w:ascii="Palatino Linotype" w:hAnsi="Palatino Linotype" w:eastAsia="Calibri" w:cs="Tahoma"/>
          <w:i/>
          <w:iCs/>
          <w:lang w:val="es-ES" w:eastAsia="en-US"/>
        </w:rPr>
        <w:t xml:space="preserve"> son las etapas que conforman este;</w:t>
      </w:r>
    </w:p>
    <w:p w:rsidRPr="004037F9" w:rsidR="006D19CA" w:rsidP="009D1901" w:rsidRDefault="006D19CA" w14:paraId="3E596550" w14:textId="77777777">
      <w:pPr>
        <w:numPr>
          <w:ilvl w:val="0"/>
          <w:numId w:val="3"/>
        </w:numPr>
        <w:spacing w:line="360" w:lineRule="auto"/>
        <w:ind w:left="1134" w:right="567" w:hanging="425"/>
        <w:jc w:val="both"/>
        <w:rPr>
          <w:rFonts w:ascii="Palatino Linotype" w:hAnsi="Palatino Linotype" w:eastAsia="Calibri" w:cs="Tahoma"/>
          <w:i/>
          <w:iCs/>
          <w:lang w:val="es-ES" w:eastAsia="en-US"/>
        </w:rPr>
      </w:pPr>
      <w:r w:rsidRPr="004037F9">
        <w:rPr>
          <w:rFonts w:ascii="Palatino Linotype" w:hAnsi="Palatino Linotype" w:eastAsia="Calibri" w:cs="Tahoma"/>
          <w:i/>
          <w:iCs/>
          <w:lang w:val="es-ES" w:eastAsia="en-US"/>
        </w:rPr>
        <w:t>Indique la etapa en la que se encontraba a la fecha de la solicitud;</w:t>
      </w:r>
    </w:p>
    <w:p w:rsidRPr="004037F9" w:rsidR="006D19CA" w:rsidP="009D1901" w:rsidRDefault="006D19CA" w14:paraId="06909697" w14:textId="77777777">
      <w:pPr>
        <w:numPr>
          <w:ilvl w:val="0"/>
          <w:numId w:val="3"/>
        </w:numPr>
        <w:spacing w:line="360" w:lineRule="auto"/>
        <w:ind w:left="1134" w:right="567" w:hanging="425"/>
        <w:jc w:val="both"/>
        <w:rPr>
          <w:rFonts w:ascii="Palatino Linotype" w:hAnsi="Palatino Linotype" w:eastAsia="Calibri" w:cs="Tahoma"/>
          <w:i/>
          <w:iCs/>
          <w:lang w:val="es-ES" w:eastAsia="en-US"/>
        </w:rPr>
      </w:pPr>
      <w:r w:rsidRPr="004037F9">
        <w:rPr>
          <w:rFonts w:ascii="Palatino Linotype" w:hAnsi="Palatino Linotype" w:eastAsia="Calibri" w:cs="Tahoma"/>
          <w:i/>
          <w:iCs/>
          <w:lang w:val="es-ES" w:eastAsia="en-US"/>
        </w:rPr>
        <w:t>Fecha aproximada de conclusión;</w:t>
      </w:r>
    </w:p>
    <w:p w:rsidRPr="004037F9" w:rsidR="006D19CA" w:rsidP="009D1901" w:rsidRDefault="006D19CA" w14:paraId="73EDE13D" w14:textId="77777777">
      <w:pPr>
        <w:numPr>
          <w:ilvl w:val="0"/>
          <w:numId w:val="3"/>
        </w:numPr>
        <w:spacing w:line="360" w:lineRule="auto"/>
        <w:ind w:left="1134" w:right="567" w:hanging="425"/>
        <w:jc w:val="both"/>
        <w:rPr>
          <w:rFonts w:ascii="Palatino Linotype" w:hAnsi="Palatino Linotype" w:eastAsia="Calibri" w:cs="Tahoma"/>
          <w:i/>
          <w:iCs/>
          <w:lang w:val="es-ES" w:eastAsia="en-US"/>
        </w:rPr>
      </w:pPr>
      <w:r w:rsidRPr="004037F9">
        <w:rPr>
          <w:rFonts w:ascii="Palatino Linotype" w:hAnsi="Palatino Linotype" w:eastAsia="Calibri" w:cs="Tahoma"/>
          <w:i/>
          <w:iCs/>
          <w:lang w:val="es-ES" w:eastAsia="en-US"/>
        </w:rPr>
        <w:t>Razones por las cuales considera que la difusión de la información requerida por el Solicitante puede afectarlo;</w:t>
      </w:r>
    </w:p>
    <w:p w:rsidRPr="004037F9" w:rsidR="006D19CA" w:rsidP="009D1901" w:rsidRDefault="006D19CA" w14:paraId="07E6DED2" w14:textId="77777777">
      <w:pPr>
        <w:numPr>
          <w:ilvl w:val="0"/>
          <w:numId w:val="3"/>
        </w:numPr>
        <w:spacing w:line="360" w:lineRule="auto"/>
        <w:ind w:left="1134" w:right="567" w:hanging="425"/>
        <w:jc w:val="both"/>
        <w:rPr>
          <w:rFonts w:ascii="Palatino Linotype" w:hAnsi="Palatino Linotype" w:eastAsia="Calibri" w:cs="Tahoma"/>
          <w:i/>
          <w:iCs/>
          <w:lang w:val="es-ES" w:eastAsia="en-US"/>
        </w:rPr>
      </w:pPr>
      <w:r w:rsidRPr="004037F9">
        <w:rPr>
          <w:rFonts w:ascii="Palatino Linotype" w:hAnsi="Palatino Linotype" w:eastAsia="Calibri" w:cs="Tahoma"/>
          <w:i/>
          <w:iCs/>
          <w:lang w:val="es-ES" w:eastAsia="en-US"/>
        </w:rPr>
        <w:t>Como incide en la toma de decisión definitiva el dar a conocer el contenido en el expediente materia de la solicitud</w:t>
      </w:r>
    </w:p>
    <w:p w:rsidRPr="004037F9" w:rsidR="006D19CA" w:rsidP="00D66BFA" w:rsidRDefault="006D19CA" w14:paraId="3EFEC2EE"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 xml:space="preserve">…” (Sic) </w:t>
      </w:r>
    </w:p>
    <w:p w:rsidRPr="004037F9" w:rsidR="006D19CA" w:rsidP="00D66BFA" w:rsidRDefault="006D19CA" w14:paraId="4E88F77B" w14:textId="77777777">
      <w:pPr>
        <w:spacing w:line="360" w:lineRule="auto"/>
        <w:jc w:val="both"/>
        <w:rPr>
          <w:rFonts w:ascii="Palatino Linotype" w:hAnsi="Palatino Linotype" w:eastAsia="Palatino Linotype" w:cs="Palatino Linotype"/>
          <w:b/>
          <w:bCs/>
          <w:sz w:val="22"/>
          <w:szCs w:val="22"/>
          <w:lang w:val="es-ES" w:eastAsia="es-MX"/>
        </w:rPr>
      </w:pPr>
    </w:p>
    <w:p w:rsidRPr="004037F9" w:rsidR="006D19CA" w:rsidP="00D66BFA" w:rsidRDefault="006D19CA" w14:paraId="778B0D69" w14:textId="77777777">
      <w:pPr>
        <w:spacing w:line="360" w:lineRule="auto"/>
        <w:jc w:val="both"/>
        <w:rPr>
          <w:rFonts w:ascii="Palatino Linotype" w:hAnsi="Palatino Linotype" w:eastAsia="Palatino Linotype" w:cs="Palatino Linotype"/>
          <w:sz w:val="22"/>
          <w:szCs w:val="22"/>
          <w:lang w:eastAsia="es-MX"/>
        </w:rPr>
      </w:pPr>
      <w:r w:rsidRPr="004037F9">
        <w:rPr>
          <w:rFonts w:ascii="Palatino Linotype" w:hAnsi="Palatino Linotype" w:eastAsia="Palatino Linotype" w:cs="Palatino Linotype"/>
          <w:b/>
          <w:bCs/>
          <w:sz w:val="22"/>
          <w:szCs w:val="22"/>
          <w:lang w:val="es-ES" w:eastAsia="es-MX"/>
        </w:rPr>
        <w:t xml:space="preserve">g) Desahogo del requerimiento de información adicional. </w:t>
      </w:r>
      <w:r w:rsidRPr="004037F9">
        <w:rPr>
          <w:rFonts w:ascii="Palatino Linotype" w:hAnsi="Palatino Linotype" w:eastAsia="Palatino Linotype" w:cs="Palatino Linotype"/>
          <w:sz w:val="22"/>
          <w:szCs w:val="22"/>
          <w:lang w:val="es-ES" w:eastAsia="es-MX"/>
        </w:rPr>
        <w:t>El quince de febrero de dos mil veintidós, se recibió por medio de correo institucional y del Sistema de Acceso a la Información Mexiquense (SAIMEX)</w:t>
      </w:r>
      <w:r w:rsidRPr="004037F9">
        <w:rPr>
          <w:rFonts w:ascii="Palatino Linotype" w:hAnsi="Palatino Linotype" w:eastAsia="Palatino Linotype" w:cs="Palatino Linotype"/>
          <w:sz w:val="22"/>
          <w:szCs w:val="22"/>
          <w:lang w:eastAsia="es-MX"/>
        </w:rPr>
        <w:t xml:space="preserve">, el desahogo al requerimiento de información adicional mediante el oficio con número de identificación: 221C0201000200L/UT/099/2023, suscrito por la Titular de la Unidad de Transparencia y dirigido al Comisionado Ponente en los términos siguientes: </w:t>
      </w:r>
    </w:p>
    <w:p w:rsidRPr="004037F9" w:rsidR="006D19CA" w:rsidP="00D66BFA" w:rsidRDefault="006D19CA" w14:paraId="2C8E6C48" w14:textId="77777777">
      <w:pPr>
        <w:spacing w:line="360" w:lineRule="auto"/>
        <w:jc w:val="both"/>
        <w:rPr>
          <w:rFonts w:ascii="Palatino Linotype" w:hAnsi="Palatino Linotype" w:eastAsia="Palatino Linotype" w:cs="Palatino Linotype"/>
          <w:sz w:val="22"/>
          <w:szCs w:val="22"/>
          <w:lang w:eastAsia="es-MX"/>
        </w:rPr>
      </w:pPr>
    </w:p>
    <w:p w:rsidRPr="004037F9" w:rsidR="006D19CA" w:rsidP="00D66BFA" w:rsidRDefault="006D19CA" w14:paraId="6EDCD8CD"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w:t>
      </w:r>
    </w:p>
    <w:p w:rsidRPr="004037F9" w:rsidR="006D19CA" w:rsidP="00D66BFA" w:rsidRDefault="006D19CA" w14:paraId="297617BA"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 xml:space="preserve">En ese marco, adjunto al presente como anexo único, el oficio 221C02010007000/T/OF.86/2023, de fecha 14 de febrero del 2023, suscrito y signado por la Lic. Kenia Viridiana Valdés </w:t>
      </w:r>
      <w:proofErr w:type="spellStart"/>
      <w:r w:rsidRPr="004037F9">
        <w:rPr>
          <w:rFonts w:ascii="Palatino Linotype" w:hAnsi="Palatino Linotype" w:eastAsia="Palatino Linotype" w:cs="Palatino Linotype"/>
          <w:i/>
          <w:iCs/>
          <w:lang w:eastAsia="es-MX"/>
        </w:rPr>
        <w:t>Brisueño</w:t>
      </w:r>
      <w:proofErr w:type="spellEnd"/>
      <w:r w:rsidRPr="004037F9">
        <w:rPr>
          <w:rFonts w:ascii="Palatino Linotype" w:hAnsi="Palatino Linotype" w:eastAsia="Palatino Linotype" w:cs="Palatino Linotype"/>
          <w:i/>
          <w:iCs/>
          <w:lang w:eastAsia="es-MX"/>
        </w:rPr>
        <w:t>, Encarga del Despacho de la Subprocuraduría Valle de Toluca y Servidora Pública Habilitada, en donde emite el pronunciamiento respectivo a los incisos del a) al h) que integran su requerimiento; lo anterior, en virtud de que resulta ser la Unidad Administrativa que administra la información relativa al expediente PROPAEM-2022-08/T-0172, el cual se clasificado como reservado en la Décima Sesión Extraordinaria 2022, del Comité de Transparencia de la Procuraduría de Protección al Ambiente del Estado de México, mediante Acuerdo: PPA/CT/EXT/010/2022/01</w:t>
      </w:r>
    </w:p>
    <w:p w:rsidRPr="004037F9" w:rsidR="006D19CA" w:rsidP="00D66BFA" w:rsidRDefault="006D19CA" w14:paraId="3278F9BC"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 xml:space="preserve">…” (Sic) </w:t>
      </w:r>
    </w:p>
    <w:p w:rsidRPr="004037F9" w:rsidR="006D19CA" w:rsidP="00D66BFA" w:rsidRDefault="006D19CA" w14:paraId="66117FDB" w14:textId="77777777">
      <w:pPr>
        <w:spacing w:line="360" w:lineRule="auto"/>
        <w:jc w:val="both"/>
        <w:rPr>
          <w:rFonts w:ascii="Palatino Linotype" w:hAnsi="Palatino Linotype" w:eastAsia="Palatino Linotype" w:cs="Palatino Linotype"/>
          <w:sz w:val="22"/>
          <w:szCs w:val="22"/>
          <w:lang w:eastAsia="es-MX"/>
        </w:rPr>
      </w:pPr>
    </w:p>
    <w:p w:rsidRPr="004037F9" w:rsidR="006D19CA" w:rsidP="00D66BFA" w:rsidRDefault="006D19CA" w14:paraId="4862D73D" w14:textId="77777777">
      <w:pPr>
        <w:spacing w:line="360" w:lineRule="auto"/>
        <w:jc w:val="both"/>
        <w:rPr>
          <w:rFonts w:ascii="Palatino Linotype" w:hAnsi="Palatino Linotype" w:eastAsia="Palatino Linotype" w:cs="Palatino Linotype"/>
          <w:sz w:val="22"/>
          <w:szCs w:val="22"/>
          <w:lang w:eastAsia="es-MX"/>
        </w:rPr>
      </w:pPr>
      <w:r w:rsidRPr="004037F9">
        <w:rPr>
          <w:rFonts w:ascii="Palatino Linotype" w:hAnsi="Palatino Linotype" w:eastAsia="Palatino Linotype" w:cs="Palatino Linotype"/>
          <w:sz w:val="22"/>
          <w:szCs w:val="22"/>
          <w:lang w:eastAsia="es-MX"/>
        </w:rPr>
        <w:t>Al desahogo del Requerimiento de Información Adicional, el Sujeto Obligado adjunto el Oficio con número de identificación: 221C02010007000/T/OF.86/2023, fechado el catorce de febrero de dos mil veintitrés, suscrito por la Encargada del Despacho de la Subprocuraduría Valle de Toluca y es dirigido a la Titular de la Unidad de Transparencia, de cuyo contenido se desprende lo siguiente:</w:t>
      </w:r>
    </w:p>
    <w:p w:rsidRPr="004037F9" w:rsidR="006D19CA" w:rsidP="00D66BFA" w:rsidRDefault="006D19CA" w14:paraId="12E82178" w14:textId="77777777">
      <w:pPr>
        <w:spacing w:line="360" w:lineRule="auto"/>
        <w:jc w:val="both"/>
        <w:rPr>
          <w:rFonts w:ascii="Palatino Linotype" w:hAnsi="Palatino Linotype" w:eastAsia="Palatino Linotype" w:cs="Palatino Linotype"/>
          <w:sz w:val="22"/>
          <w:szCs w:val="22"/>
          <w:lang w:eastAsia="es-MX"/>
        </w:rPr>
      </w:pPr>
    </w:p>
    <w:p w:rsidRPr="004037F9" w:rsidR="006D19CA" w:rsidP="00D66BFA" w:rsidRDefault="006D19CA" w14:paraId="6E58B80E"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w:t>
      </w:r>
    </w:p>
    <w:p w:rsidRPr="004037F9" w:rsidR="006D19CA" w:rsidP="00D66BFA" w:rsidRDefault="006D19CA" w14:paraId="5C99EB84"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 xml:space="preserve">A fin de contar con los elementos necesarios para atender los Requerimiento de Información Adicional en los siguientes términos: </w:t>
      </w:r>
    </w:p>
    <w:p w:rsidRPr="004037F9" w:rsidR="006D19CA" w:rsidP="00D66BFA" w:rsidRDefault="006D19CA" w14:paraId="17ED1FAA" w14:textId="77777777">
      <w:pPr>
        <w:spacing w:line="360" w:lineRule="auto"/>
        <w:ind w:left="567" w:right="567"/>
        <w:jc w:val="both"/>
        <w:rPr>
          <w:rFonts w:ascii="Palatino Linotype" w:hAnsi="Palatino Linotype" w:eastAsia="Palatino Linotype" w:cs="Palatino Linotype"/>
          <w:i/>
          <w:iCs/>
          <w:lang w:eastAsia="es-MX"/>
        </w:rPr>
      </w:pPr>
    </w:p>
    <w:p w:rsidRPr="004037F9" w:rsidR="006D19CA" w:rsidP="00D66BFA" w:rsidRDefault="006D19CA" w14:paraId="7EE48822"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a). Nombre del procedimiento administrativo, en materia ambiental.</w:t>
      </w:r>
    </w:p>
    <w:p w:rsidRPr="004037F9" w:rsidR="006D19CA" w:rsidP="00D66BFA" w:rsidRDefault="006D19CA" w14:paraId="20477637" w14:textId="77777777">
      <w:pPr>
        <w:spacing w:line="360" w:lineRule="auto"/>
        <w:ind w:left="567" w:right="567"/>
        <w:jc w:val="both"/>
        <w:rPr>
          <w:rFonts w:ascii="Palatino Linotype" w:hAnsi="Palatino Linotype" w:eastAsia="Palatino Linotype" w:cs="Palatino Linotype"/>
          <w:i/>
          <w:iCs/>
          <w:lang w:eastAsia="es-MX"/>
        </w:rPr>
      </w:pPr>
    </w:p>
    <w:p w:rsidRPr="004037F9" w:rsidR="006D19CA" w:rsidP="00D66BFA" w:rsidRDefault="006D19CA" w14:paraId="708EEB2D"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Procedimiento Administrativo Común con número de expediente PROPAEM-2022-08/T-172.</w:t>
      </w:r>
    </w:p>
    <w:p w:rsidRPr="004037F9" w:rsidR="006D19CA" w:rsidP="00D66BFA" w:rsidRDefault="006D19CA" w14:paraId="35E11D53" w14:textId="77777777">
      <w:pPr>
        <w:spacing w:line="360" w:lineRule="auto"/>
        <w:ind w:left="567" w:right="567"/>
        <w:jc w:val="both"/>
        <w:rPr>
          <w:rFonts w:ascii="Palatino Linotype" w:hAnsi="Palatino Linotype" w:eastAsia="Palatino Linotype" w:cs="Palatino Linotype"/>
          <w:i/>
          <w:iCs/>
          <w:lang w:eastAsia="es-MX"/>
        </w:rPr>
      </w:pPr>
    </w:p>
    <w:p w:rsidRPr="004037F9" w:rsidR="006D19CA" w:rsidP="00D66BFA" w:rsidRDefault="006D19CA" w14:paraId="182EDC49"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b. En qué consiste y cuál es la normatividad que lo regula.</w:t>
      </w:r>
    </w:p>
    <w:p w:rsidRPr="004037F9" w:rsidR="006D19CA" w:rsidP="00D66BFA" w:rsidRDefault="006D19CA" w14:paraId="58C59BE8" w14:textId="77777777">
      <w:pPr>
        <w:spacing w:line="360" w:lineRule="auto"/>
        <w:ind w:left="567" w:right="567"/>
        <w:jc w:val="both"/>
        <w:rPr>
          <w:rFonts w:ascii="Palatino Linotype" w:hAnsi="Palatino Linotype" w:eastAsia="Palatino Linotype" w:cs="Palatino Linotype"/>
          <w:i/>
          <w:iCs/>
          <w:lang w:eastAsia="es-MX"/>
        </w:rPr>
      </w:pPr>
    </w:p>
    <w:p w:rsidRPr="004037F9" w:rsidR="006D19CA" w:rsidP="00D66BFA" w:rsidRDefault="006D19CA" w14:paraId="2FFB06BF"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 xml:space="preserve">El Procedimiento Administrativo es un conjunto de actos jurídicos encaminados a que se otorgue cumplimiento a la normatividad ambiental vigente, mismo que comprende diversas etapas procesales, sustentado en las disposiciones establecidas en el Código de Procedimientos Administrativos del Estado de México y el cual, se inicia en contra de una persona física o jurídica colectiva, por detectarse irregularidades en el desarrollo de sus actividades en materia ambiental. </w:t>
      </w:r>
    </w:p>
    <w:p w:rsidRPr="004037F9" w:rsidR="006D19CA" w:rsidP="00D66BFA" w:rsidRDefault="006D19CA" w14:paraId="4C3EA3B4" w14:textId="77777777">
      <w:pPr>
        <w:spacing w:line="360" w:lineRule="auto"/>
        <w:ind w:left="567" w:right="567"/>
        <w:jc w:val="both"/>
        <w:rPr>
          <w:rFonts w:ascii="Palatino Linotype" w:hAnsi="Palatino Linotype" w:eastAsia="Palatino Linotype" w:cs="Palatino Linotype"/>
          <w:i/>
          <w:iCs/>
          <w:lang w:eastAsia="es-MX"/>
        </w:rPr>
      </w:pPr>
    </w:p>
    <w:p w:rsidRPr="004037F9" w:rsidR="006D19CA" w:rsidP="00D66BFA" w:rsidRDefault="006D19CA" w14:paraId="1A1B13D3"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La normatividad que rige dicho procedimiento administrativo es el Código para la Biodiversidad del Estado de México y de manera supletoria, se aplica el Código de Procedimientos Administrativos del Estado de México.</w:t>
      </w:r>
    </w:p>
    <w:p w:rsidRPr="004037F9" w:rsidR="006D19CA" w:rsidP="00D66BFA" w:rsidRDefault="006D19CA" w14:paraId="1BD43A8E" w14:textId="77777777">
      <w:pPr>
        <w:spacing w:line="360" w:lineRule="auto"/>
        <w:ind w:left="567" w:right="567"/>
        <w:jc w:val="both"/>
        <w:rPr>
          <w:rFonts w:ascii="Palatino Linotype" w:hAnsi="Palatino Linotype" w:eastAsia="Palatino Linotype" w:cs="Palatino Linotype"/>
          <w:i/>
          <w:iCs/>
          <w:lang w:eastAsia="es-MX"/>
        </w:rPr>
      </w:pPr>
    </w:p>
    <w:p w:rsidRPr="004037F9" w:rsidR="006D19CA" w:rsidP="00D66BFA" w:rsidRDefault="006D19CA" w14:paraId="37D71634"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 xml:space="preserve">De manera adicional le refiero que, en el Libro Segundo del Código para la Biodiversidad, se estableció una parte adjetiva, qué es aplicable a todos los demás libros del Código para regular </w:t>
      </w:r>
      <w:r w:rsidRPr="004037F9">
        <w:rPr>
          <w:rFonts w:ascii="Palatino Linotype" w:hAnsi="Palatino Linotype" w:eastAsia="Palatino Linotype" w:cs="Palatino Linotype"/>
          <w:i/>
          <w:iCs/>
          <w:lang w:eastAsia="es-MX"/>
        </w:rPr>
        <w:lastRenderedPageBreak/>
        <w:t xml:space="preserve">fundamentalmente el procedimiento administrativo para la imposición de sanciones, en los que incluye, entre otras cosas, de una forma clara y congruente con las garantías de audiencia y seguridad jurídica; las reglas para realizar una visita de inspección, así como todo el procedimiento administrativo, en particular establece del derecho de ser oído y en su cado vencido. </w:t>
      </w:r>
    </w:p>
    <w:p w:rsidRPr="004037F9" w:rsidR="006D19CA" w:rsidP="00D66BFA" w:rsidRDefault="006D19CA" w14:paraId="517BA0B5" w14:textId="77777777">
      <w:pPr>
        <w:spacing w:line="360" w:lineRule="auto"/>
        <w:ind w:left="567" w:right="567"/>
        <w:jc w:val="both"/>
        <w:rPr>
          <w:rFonts w:ascii="Palatino Linotype" w:hAnsi="Palatino Linotype" w:eastAsia="Palatino Linotype" w:cs="Palatino Linotype"/>
          <w:i/>
          <w:iCs/>
          <w:lang w:eastAsia="es-MX"/>
        </w:rPr>
      </w:pPr>
    </w:p>
    <w:p w:rsidRPr="004037F9" w:rsidR="006D19CA" w:rsidP="00D66BFA" w:rsidRDefault="006D19CA" w14:paraId="0ED1151A"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c. Nombre de las partes que conforman el procedimiento.</w:t>
      </w:r>
    </w:p>
    <w:p w:rsidRPr="004037F9" w:rsidR="006D19CA" w:rsidP="00D66BFA" w:rsidRDefault="006D19CA" w14:paraId="062335A7" w14:textId="77777777">
      <w:pPr>
        <w:spacing w:line="360" w:lineRule="auto"/>
        <w:ind w:left="567" w:right="567"/>
        <w:jc w:val="both"/>
        <w:rPr>
          <w:rFonts w:ascii="Palatino Linotype" w:hAnsi="Palatino Linotype" w:eastAsia="Palatino Linotype" w:cs="Palatino Linotype"/>
          <w:i/>
          <w:iCs/>
          <w:lang w:eastAsia="es-MX"/>
        </w:rPr>
      </w:pPr>
    </w:p>
    <w:p w:rsidRPr="004037F9" w:rsidR="006D19CA" w:rsidP="00D66BFA" w:rsidRDefault="006D19CA" w14:paraId="0FCE0BC8"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Las partes en el procedimiento son: Autoridad, presunto infractor y en su caso tercero interesado.</w:t>
      </w:r>
    </w:p>
    <w:p w:rsidRPr="004037F9" w:rsidR="006D19CA" w:rsidP="00D66BFA" w:rsidRDefault="006D19CA" w14:paraId="6EA6AF66" w14:textId="77777777">
      <w:pPr>
        <w:spacing w:line="360" w:lineRule="auto"/>
        <w:ind w:left="567" w:right="567"/>
        <w:jc w:val="both"/>
        <w:rPr>
          <w:rFonts w:ascii="Palatino Linotype" w:hAnsi="Palatino Linotype" w:eastAsia="Palatino Linotype" w:cs="Palatino Linotype"/>
          <w:i/>
          <w:iCs/>
          <w:lang w:eastAsia="es-MX"/>
        </w:rPr>
      </w:pPr>
    </w:p>
    <w:p w:rsidRPr="004037F9" w:rsidR="006D19CA" w:rsidP="00D66BFA" w:rsidRDefault="006D19CA" w14:paraId="0BA3E1A8"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d. Cuáles son las etapas que conforman este.</w:t>
      </w:r>
    </w:p>
    <w:p w:rsidRPr="004037F9" w:rsidR="006D19CA" w:rsidP="00D66BFA" w:rsidRDefault="006D19CA" w14:paraId="2914986A" w14:textId="77777777">
      <w:pPr>
        <w:spacing w:line="360" w:lineRule="auto"/>
        <w:ind w:left="567" w:right="567"/>
        <w:jc w:val="both"/>
        <w:rPr>
          <w:rFonts w:ascii="Palatino Linotype" w:hAnsi="Palatino Linotype" w:eastAsia="Palatino Linotype" w:cs="Palatino Linotype"/>
          <w:i/>
          <w:iCs/>
          <w:lang w:eastAsia="es-MX"/>
        </w:rPr>
      </w:pPr>
    </w:p>
    <w:p w:rsidRPr="004037F9" w:rsidR="006D19CA" w:rsidP="00D66BFA" w:rsidRDefault="006D19CA" w14:paraId="1627DEB2"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 xml:space="preserve">Las etapas del procedimiento administrativo común son las siguientes: </w:t>
      </w:r>
    </w:p>
    <w:p w:rsidRPr="004037F9" w:rsidR="006D19CA" w:rsidP="00D66BFA" w:rsidRDefault="006D19CA" w14:paraId="12971162" w14:textId="77777777">
      <w:pPr>
        <w:spacing w:line="360" w:lineRule="auto"/>
        <w:ind w:left="567" w:right="567"/>
        <w:jc w:val="both"/>
        <w:rPr>
          <w:rFonts w:ascii="Palatino Linotype" w:hAnsi="Palatino Linotype" w:eastAsia="Palatino Linotype" w:cs="Palatino Linotype"/>
          <w:i/>
          <w:iCs/>
          <w:lang w:eastAsia="es-MX"/>
        </w:rPr>
      </w:pPr>
    </w:p>
    <w:p w:rsidRPr="004037F9" w:rsidR="006D19CA" w:rsidP="00D66BFA" w:rsidRDefault="006D19CA" w14:paraId="4882915A"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 xml:space="preserve">A) Visita de inspección a fuentes contaminante fijas o móviles: </w:t>
      </w:r>
    </w:p>
    <w:p w:rsidRPr="004037F9" w:rsidR="006D19CA" w:rsidP="00D66BFA" w:rsidRDefault="006D19CA" w14:paraId="540EFEBD"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1. Emisión de la orden de inspección;</w:t>
      </w:r>
    </w:p>
    <w:p w:rsidRPr="004037F9" w:rsidR="006D19CA" w:rsidP="00D66BFA" w:rsidRDefault="006D19CA" w14:paraId="5E4F78B7"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2. Ejecución de la visita;</w:t>
      </w:r>
    </w:p>
    <w:p w:rsidRPr="004037F9" w:rsidR="006D19CA" w:rsidP="00D66BFA" w:rsidRDefault="006D19CA" w14:paraId="29D6FF71"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 xml:space="preserve">3. Generación del Acta Circunstanciada o nota informática (en caso de no poder llevarse a cabo la visita) y; </w:t>
      </w:r>
    </w:p>
    <w:p w:rsidRPr="004037F9" w:rsidR="006D19CA" w:rsidP="00D66BFA" w:rsidRDefault="006D19CA" w14:paraId="3812484D"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4. Información previa; se determina si existen posibles conductas infractoras, en caso negativo se archiva el asunto.</w:t>
      </w:r>
    </w:p>
    <w:p w:rsidRPr="004037F9" w:rsidR="006D19CA" w:rsidP="00D66BFA" w:rsidRDefault="006D19CA" w14:paraId="306C78EE" w14:textId="77777777">
      <w:pPr>
        <w:spacing w:line="360" w:lineRule="auto"/>
        <w:ind w:left="567" w:right="567"/>
        <w:jc w:val="both"/>
        <w:rPr>
          <w:rFonts w:ascii="Palatino Linotype" w:hAnsi="Palatino Linotype" w:eastAsia="Palatino Linotype" w:cs="Palatino Linotype"/>
          <w:i/>
          <w:iCs/>
          <w:lang w:eastAsia="es-MX"/>
        </w:rPr>
      </w:pPr>
    </w:p>
    <w:p w:rsidRPr="004037F9" w:rsidR="006D19CA" w:rsidP="00D66BFA" w:rsidRDefault="006D19CA" w14:paraId="4C681CD3"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 xml:space="preserve">B) Procedimiento administrativo. </w:t>
      </w:r>
    </w:p>
    <w:p w:rsidRPr="004037F9" w:rsidR="006D19CA" w:rsidP="00D66BFA" w:rsidRDefault="006D19CA" w14:paraId="5126A6BD"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5. En caso de que existan posibles infracciones, se emite el Acuerdo de Radicación e inicio de procedimiento, el cual se notifica al posible infractor y se le hace de su conocimiento, su derecho de garantía de audiencia;</w:t>
      </w:r>
    </w:p>
    <w:p w:rsidRPr="004037F9" w:rsidR="006D19CA" w:rsidP="00D66BFA" w:rsidRDefault="006D19CA" w14:paraId="52D78391"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6. Comparecencia de la garantía de audiencia, de manera escrita o verbal, con el fin de presentar y desahogar pruebas;</w:t>
      </w:r>
    </w:p>
    <w:p w:rsidRPr="004037F9" w:rsidR="006D19CA" w:rsidP="00D66BFA" w:rsidRDefault="006D19CA" w14:paraId="30DF2286"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7. Se desahogan los alegatos y se emite el acuerdo respectivo;</w:t>
      </w:r>
    </w:p>
    <w:p w:rsidRPr="004037F9" w:rsidR="006D19CA" w:rsidP="00D66BFA" w:rsidRDefault="006D19CA" w14:paraId="7B3C4824"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8. Se emite y notifica la resolución respectiva y;</w:t>
      </w:r>
    </w:p>
    <w:p w:rsidRPr="004037F9" w:rsidR="006D19CA" w:rsidP="00D66BFA" w:rsidRDefault="006D19CA" w14:paraId="52A888A2"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lastRenderedPageBreak/>
        <w:t xml:space="preserve">9. Se da cumplimiento a la resolución administrativa y; </w:t>
      </w:r>
    </w:p>
    <w:p w:rsidRPr="004037F9" w:rsidR="006D19CA" w:rsidP="00D66BFA" w:rsidRDefault="006D19CA" w14:paraId="268E9CEC"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 xml:space="preserve">10. Se ordena el archivo del expediente para poner fin al procedimiento administrativo. </w:t>
      </w:r>
    </w:p>
    <w:p w:rsidRPr="004037F9" w:rsidR="006D19CA" w:rsidP="00D66BFA" w:rsidRDefault="006D19CA" w14:paraId="4826DD0E" w14:textId="77777777">
      <w:pPr>
        <w:spacing w:line="360" w:lineRule="auto"/>
        <w:ind w:left="567" w:right="567"/>
        <w:jc w:val="both"/>
        <w:rPr>
          <w:rFonts w:ascii="Palatino Linotype" w:hAnsi="Palatino Linotype" w:eastAsia="Palatino Linotype" w:cs="Palatino Linotype"/>
          <w:i/>
          <w:iCs/>
          <w:lang w:eastAsia="es-MX"/>
        </w:rPr>
      </w:pPr>
    </w:p>
    <w:p w:rsidRPr="004037F9" w:rsidR="006D19CA" w:rsidP="00D66BFA" w:rsidRDefault="006D19CA" w14:paraId="15FB3B54"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e. Indique la etapa en la que se encontraba a la fecha de la solicitud.</w:t>
      </w:r>
    </w:p>
    <w:p w:rsidRPr="004037F9" w:rsidR="006D19CA" w:rsidP="00D66BFA" w:rsidRDefault="006D19CA" w14:paraId="621FC5CD" w14:textId="77777777">
      <w:pPr>
        <w:spacing w:line="360" w:lineRule="auto"/>
        <w:ind w:left="567" w:right="567"/>
        <w:jc w:val="both"/>
        <w:rPr>
          <w:rFonts w:ascii="Palatino Linotype" w:hAnsi="Palatino Linotype" w:eastAsia="Palatino Linotype" w:cs="Palatino Linotype"/>
          <w:i/>
          <w:iCs/>
          <w:lang w:eastAsia="es-MX"/>
        </w:rPr>
      </w:pPr>
    </w:p>
    <w:p w:rsidRPr="004037F9" w:rsidR="006D19CA" w:rsidP="00D66BFA" w:rsidRDefault="006D19CA" w14:paraId="77F443D4"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En etapa de radicación e inicio de procedimiento administrativo.</w:t>
      </w:r>
    </w:p>
    <w:p w:rsidRPr="004037F9" w:rsidR="006D19CA" w:rsidP="00D66BFA" w:rsidRDefault="006D19CA" w14:paraId="70DB0D9B" w14:textId="77777777">
      <w:pPr>
        <w:spacing w:line="360" w:lineRule="auto"/>
        <w:ind w:left="567" w:right="567"/>
        <w:jc w:val="both"/>
        <w:rPr>
          <w:rFonts w:ascii="Palatino Linotype" w:hAnsi="Palatino Linotype" w:eastAsia="Palatino Linotype" w:cs="Palatino Linotype"/>
          <w:i/>
          <w:iCs/>
          <w:lang w:eastAsia="es-MX"/>
        </w:rPr>
      </w:pPr>
    </w:p>
    <w:p w:rsidRPr="004037F9" w:rsidR="006D19CA" w:rsidP="00D66BFA" w:rsidRDefault="006D19CA" w14:paraId="1EA5DB3D"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f. Fecha aproximada de conclusión.</w:t>
      </w:r>
    </w:p>
    <w:p w:rsidRPr="004037F9" w:rsidR="006D19CA" w:rsidP="00D66BFA" w:rsidRDefault="006D19CA" w14:paraId="5BD8643D" w14:textId="77777777">
      <w:pPr>
        <w:spacing w:line="360" w:lineRule="auto"/>
        <w:ind w:left="567" w:right="567"/>
        <w:jc w:val="both"/>
        <w:rPr>
          <w:rFonts w:ascii="Palatino Linotype" w:hAnsi="Palatino Linotype" w:eastAsia="Palatino Linotype" w:cs="Palatino Linotype"/>
          <w:i/>
          <w:iCs/>
          <w:lang w:eastAsia="es-MX"/>
        </w:rPr>
      </w:pPr>
    </w:p>
    <w:p w:rsidRPr="004037F9" w:rsidR="006D19CA" w:rsidP="00D66BFA" w:rsidRDefault="006D19CA" w14:paraId="178A5107"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De manera atenta hago de su conocimiento que el expediente número PROPAEM-2022-08/T-172, se encuentra en etapa de radicación e inicio de procedimiento administrativo y por tanto se encuentra pendiente aún de la resolución que en derecho corresponda, la cual es el final del procedimiento administrativo, sin embargo, si esta última condena al infractor a un hacer o dejar de hacer o realizar un pago, dicha conclusión será hasta que el particular de cabal cumplimiento a lo condenado en la resolución.</w:t>
      </w:r>
    </w:p>
    <w:p w:rsidRPr="004037F9" w:rsidR="006D19CA" w:rsidP="00D66BFA" w:rsidRDefault="006D19CA" w14:paraId="30533D5B" w14:textId="77777777">
      <w:pPr>
        <w:spacing w:line="360" w:lineRule="auto"/>
        <w:ind w:left="567" w:right="567"/>
        <w:jc w:val="both"/>
        <w:rPr>
          <w:rFonts w:ascii="Palatino Linotype" w:hAnsi="Palatino Linotype" w:eastAsia="Palatino Linotype" w:cs="Palatino Linotype"/>
          <w:i/>
          <w:iCs/>
          <w:lang w:eastAsia="es-MX"/>
        </w:rPr>
      </w:pPr>
    </w:p>
    <w:p w:rsidRPr="004037F9" w:rsidR="006D19CA" w:rsidP="00D66BFA" w:rsidRDefault="006D19CA" w14:paraId="04658E4D"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 xml:space="preserve">En ese sentido, esta autoridad no puede proporcionar una fecha aproximada de conclusión, ya que con base en los dispuesto en el marco jurídico que rige a esta autoridad ambiental, si para el caso de que el infractor no realice el pago de la multa impuesta, se deberá dar vista a la Secretaría de Finanzas para que implemente el procedimiento administrativo de ejecución, sustanciación que es ajena a este autoridad, adicional a los medios de defensa con los que cuenta el particular como lo es el Recurso de Inconformidad, Juicio Administrativo, Recurso de Revisión, Juicio de Amparo. </w:t>
      </w:r>
    </w:p>
    <w:p w:rsidRPr="004037F9" w:rsidR="006D19CA" w:rsidP="00D66BFA" w:rsidRDefault="006D19CA" w14:paraId="4710C2F7" w14:textId="77777777">
      <w:pPr>
        <w:spacing w:line="360" w:lineRule="auto"/>
        <w:ind w:left="567" w:right="567"/>
        <w:jc w:val="both"/>
        <w:rPr>
          <w:rFonts w:ascii="Palatino Linotype" w:hAnsi="Palatino Linotype" w:eastAsia="Palatino Linotype" w:cs="Palatino Linotype"/>
          <w:i/>
          <w:iCs/>
          <w:lang w:eastAsia="es-MX"/>
        </w:rPr>
      </w:pPr>
    </w:p>
    <w:p w:rsidRPr="004037F9" w:rsidR="006D19CA" w:rsidP="00D66BFA" w:rsidRDefault="006D19CA" w14:paraId="691450E6"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g. Razones por las cuales considera que la difusión de la información requerida por el Solicitante puede afectarlo.</w:t>
      </w:r>
    </w:p>
    <w:p w:rsidRPr="004037F9" w:rsidR="006D19CA" w:rsidP="00D66BFA" w:rsidRDefault="006D19CA" w14:paraId="4B707938" w14:textId="77777777">
      <w:pPr>
        <w:spacing w:line="360" w:lineRule="auto"/>
        <w:ind w:left="567" w:right="567"/>
        <w:jc w:val="both"/>
        <w:rPr>
          <w:rFonts w:ascii="Palatino Linotype" w:hAnsi="Palatino Linotype" w:eastAsia="Palatino Linotype" w:cs="Palatino Linotype"/>
          <w:i/>
          <w:iCs/>
          <w:lang w:eastAsia="es-MX"/>
        </w:rPr>
      </w:pPr>
    </w:p>
    <w:p w:rsidRPr="004037F9" w:rsidR="006D19CA" w:rsidP="00D66BFA" w:rsidRDefault="006D19CA" w14:paraId="34E7483D"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h. Como incide en la toma de decisión definitiva el dar a conocer el contenido en el expediente materia de la solicitud.</w:t>
      </w:r>
    </w:p>
    <w:p w:rsidRPr="004037F9" w:rsidR="006D19CA" w:rsidP="00D66BFA" w:rsidRDefault="006D19CA" w14:paraId="27CB1F68" w14:textId="77777777">
      <w:pPr>
        <w:spacing w:line="360" w:lineRule="auto"/>
        <w:ind w:left="567" w:right="567"/>
        <w:jc w:val="both"/>
        <w:rPr>
          <w:rFonts w:ascii="Palatino Linotype" w:hAnsi="Palatino Linotype" w:eastAsia="Palatino Linotype" w:cs="Palatino Linotype"/>
          <w:i/>
          <w:iCs/>
          <w:lang w:eastAsia="es-MX"/>
        </w:rPr>
      </w:pPr>
    </w:p>
    <w:p w:rsidRPr="004037F9" w:rsidR="006D19CA" w:rsidP="00D66BFA" w:rsidRDefault="006D19CA" w14:paraId="3680AB0E"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lastRenderedPageBreak/>
        <w:t>Al respecto, como ya fuera referido anteriormente, esta autoridad considera que el otorgar la información antes de quedar firma el procedimiento en merito puede afectar a que se conozcan datos inherentes al mismo, lo que depararía en la interposición de medios de defensa, así como afectar la fama pública y la esfera jurídica del presunto infractor; así como, esta procuraduría tiene como finalidad velar por el interés púbico, social o general resguardado en el artículo 4° constitucional, por lo que otorgar dicha información presumiría una violación flagrante al debido proceso, toda vez que revelar la información contenida en el asunto conllevaría a que este pueda ser susceptible a la manipulación de información en perjuicio del presunto infractor y con ello a la violación al derecho a un medio ambiente sano para la población de la entidad</w:t>
      </w:r>
    </w:p>
    <w:p w:rsidRPr="004037F9" w:rsidR="006D19CA" w:rsidP="00D66BFA" w:rsidRDefault="006D19CA" w14:paraId="012EFC80"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 xml:space="preserve">…” (Sic) </w:t>
      </w:r>
    </w:p>
    <w:p w:rsidRPr="004037F9" w:rsidR="006D19CA" w:rsidP="00D66BFA" w:rsidRDefault="006D19CA" w14:paraId="029967C3" w14:textId="77777777">
      <w:pPr>
        <w:spacing w:line="360" w:lineRule="auto"/>
        <w:jc w:val="both"/>
        <w:rPr>
          <w:rFonts w:ascii="Palatino Linotype" w:hAnsi="Palatino Linotype" w:eastAsia="Palatino Linotype" w:cs="Palatino Linotype"/>
          <w:sz w:val="22"/>
          <w:szCs w:val="22"/>
          <w:lang w:eastAsia="es-MX"/>
        </w:rPr>
      </w:pPr>
    </w:p>
    <w:p w:rsidRPr="004037F9" w:rsidR="006D19CA" w:rsidP="00D66BFA" w:rsidRDefault="006D19CA" w14:paraId="522E4C3A" w14:textId="77777777">
      <w:pPr>
        <w:spacing w:line="360" w:lineRule="auto"/>
        <w:jc w:val="both"/>
        <w:rPr>
          <w:rFonts w:ascii="Palatino Linotype" w:hAnsi="Palatino Linotype" w:cs="Tahoma" w:eastAsiaTheme="minorHAnsi"/>
          <w:color w:val="000000" w:themeColor="text1"/>
          <w:sz w:val="22"/>
          <w:szCs w:val="22"/>
          <w:lang w:eastAsia="en-US"/>
        </w:rPr>
      </w:pPr>
      <w:r w:rsidRPr="004037F9">
        <w:rPr>
          <w:rFonts w:ascii="Palatino Linotype" w:hAnsi="Palatino Linotype" w:cs="Tahoma" w:eastAsiaTheme="minorHAnsi"/>
          <w:b/>
          <w:bCs/>
          <w:color w:val="000000" w:themeColor="text1"/>
          <w:sz w:val="22"/>
          <w:szCs w:val="22"/>
          <w:lang w:eastAsia="en-US"/>
        </w:rPr>
        <w:t xml:space="preserve">h) Vista del Informe Justificado: </w:t>
      </w:r>
      <w:r w:rsidRPr="004037F9">
        <w:rPr>
          <w:rFonts w:ascii="Palatino Linotype" w:hAnsi="Palatino Linotype" w:cs="Tahoma" w:eastAsiaTheme="minorHAnsi"/>
          <w:color w:val="000000" w:themeColor="text1"/>
          <w:sz w:val="22"/>
          <w:szCs w:val="22"/>
          <w:lang w:eastAsia="en-US"/>
        </w:rPr>
        <w:t xml:space="preserve">El seis de marzo de dos mil veintitrés, se dictó acuerdo, por medio del cual </w:t>
      </w:r>
      <w:r w:rsidRPr="004037F9">
        <w:rPr>
          <w:rFonts w:ascii="Palatino Linotype" w:hAnsi="Palatino Linotype" w:cs="Tahoma" w:eastAsiaTheme="minorHAnsi"/>
          <w:b/>
          <w:color w:val="000000" w:themeColor="text1"/>
          <w:sz w:val="22"/>
          <w:szCs w:val="22"/>
          <w:lang w:eastAsia="en-US"/>
        </w:rPr>
        <w:t>se puso a la vista del Recurrente el Informe Justificado y sus anexos</w:t>
      </w:r>
      <w:r w:rsidRPr="004037F9">
        <w:rPr>
          <w:rFonts w:ascii="Palatino Linotype" w:hAnsi="Palatino Linotype" w:cs="Tahoma" w:eastAsiaTheme="minorHAnsi"/>
          <w:color w:val="000000" w:themeColor="text1"/>
          <w:sz w:val="22"/>
          <w:szCs w:val="22"/>
          <w:lang w:eastAsia="en-US"/>
        </w:rPr>
        <w:t>, entregados por el Sujeto Obligado, a fin de que en un término no mayor a tres días hábiles manifestará lo que a derecho corresponda, acto que fue notificado</w:t>
      </w:r>
      <w:r w:rsidRPr="004037F9">
        <w:rPr>
          <w:rFonts w:ascii="Palatino Linotype" w:hAnsi="Palatino Linotype" w:eastAsia="Palatino Linotype" w:cs="Palatino Linotype"/>
          <w:color w:val="000000" w:themeColor="text1"/>
          <w:sz w:val="22"/>
          <w:szCs w:val="22"/>
          <w:lang w:val="es-ES" w:eastAsia="en-US"/>
        </w:rPr>
        <w:t xml:space="preserve"> mediante el Sistema de Acceso a la Información Mexiquense (SAIMEX).</w:t>
      </w:r>
    </w:p>
    <w:p w:rsidRPr="004037F9" w:rsidR="006D19CA" w:rsidP="00D66BFA" w:rsidRDefault="006D19CA" w14:paraId="552F2EBC" w14:textId="77777777">
      <w:pPr>
        <w:spacing w:line="360" w:lineRule="auto"/>
        <w:jc w:val="both"/>
        <w:rPr>
          <w:rFonts w:ascii="Palatino Linotype" w:hAnsi="Palatino Linotype" w:eastAsia="Palatino Linotype" w:cs="Palatino Linotype"/>
          <w:sz w:val="22"/>
          <w:szCs w:val="22"/>
          <w:lang w:val="es-ES" w:eastAsia="es-MX"/>
        </w:rPr>
      </w:pPr>
    </w:p>
    <w:p w:rsidRPr="004037F9" w:rsidR="006D19CA" w:rsidP="00D66BFA" w:rsidRDefault="006D19CA" w14:paraId="0E20D5D7" w14:textId="77777777">
      <w:pPr>
        <w:spacing w:line="360" w:lineRule="auto"/>
        <w:jc w:val="both"/>
        <w:rPr>
          <w:rFonts w:ascii="Palatino Linotype" w:hAnsi="Palatino Linotype" w:eastAsia="Palatino Linotype" w:cs="Palatino Linotype"/>
          <w:sz w:val="22"/>
          <w:szCs w:val="22"/>
          <w:lang w:val="es-ES" w:eastAsia="es-MX"/>
        </w:rPr>
      </w:pPr>
      <w:r w:rsidRPr="004037F9">
        <w:rPr>
          <w:rFonts w:ascii="Palatino Linotype" w:hAnsi="Palatino Linotype" w:eastAsia="Palatino Linotype" w:cs="Palatino Linotype"/>
          <w:b/>
          <w:bCs/>
          <w:sz w:val="22"/>
          <w:szCs w:val="22"/>
          <w:lang w:val="es-ES" w:eastAsia="es-MX"/>
        </w:rPr>
        <w:t>i) Segundo requerimiento de información adicional.</w:t>
      </w:r>
      <w:r w:rsidRPr="004037F9">
        <w:t xml:space="preserve"> </w:t>
      </w:r>
      <w:r w:rsidRPr="004037F9">
        <w:rPr>
          <w:rFonts w:ascii="Palatino Linotype" w:hAnsi="Palatino Linotype" w:eastAsia="Palatino Linotype" w:cs="Palatino Linotype"/>
          <w:sz w:val="22"/>
          <w:szCs w:val="22"/>
          <w:lang w:val="es-ES" w:eastAsia="es-MX"/>
        </w:rPr>
        <w:t>El treinta y uno de marzo de dos mil veintitrés, se emitió un requerimiento de información adicional suscrito por el Comisionado Ponente el cual es dirigido a la Titular de la Unidad de Transparencia del Sujeto Obligado, lo anterior de conformidad con los artículos 14, fracciones I, II, V y XVI, del Reglamento Interior del Instituto de Transparencia, Acceso a la Información Pública y Protección de Datos Personales del Estado de México y Municipios, mismo que fue notificado a la Procuraduría de Protección al Ambiente del Estado de México, el diez de febrero del año en curso, a través de correo electrónico y el Sistema de Acceso a la Información Mexiquense (SAIMEX), por medio del cual se le solicitó lo siguiente:</w:t>
      </w:r>
    </w:p>
    <w:p w:rsidRPr="004037F9" w:rsidR="006D19CA" w:rsidP="00D66BFA" w:rsidRDefault="006D19CA" w14:paraId="1CB85008" w14:textId="77777777">
      <w:pPr>
        <w:spacing w:line="360" w:lineRule="auto"/>
        <w:jc w:val="both"/>
        <w:rPr>
          <w:rFonts w:ascii="Palatino Linotype" w:hAnsi="Palatino Linotype" w:eastAsia="Palatino Linotype" w:cs="Palatino Linotype"/>
          <w:sz w:val="22"/>
          <w:szCs w:val="22"/>
          <w:lang w:val="es-ES" w:eastAsia="es-MX"/>
        </w:rPr>
      </w:pPr>
    </w:p>
    <w:p w:rsidRPr="004037F9" w:rsidR="006D19CA" w:rsidP="00D66BFA" w:rsidRDefault="006D19CA" w14:paraId="65E2FBDA" w14:textId="77777777">
      <w:pPr>
        <w:spacing w:line="360" w:lineRule="auto"/>
        <w:ind w:left="567" w:right="567"/>
        <w:jc w:val="both"/>
        <w:rPr>
          <w:rFonts w:ascii="Palatino Linotype" w:hAnsi="Palatino Linotype" w:eastAsia="Palatino Linotype" w:cs="Palatino Linotype"/>
          <w:i/>
          <w:iCs/>
          <w:lang w:val="es-ES" w:eastAsia="es-MX"/>
        </w:rPr>
      </w:pPr>
      <w:r w:rsidRPr="004037F9">
        <w:rPr>
          <w:rFonts w:ascii="Palatino Linotype" w:hAnsi="Palatino Linotype" w:eastAsia="Palatino Linotype" w:cs="Palatino Linotype"/>
          <w:i/>
          <w:iCs/>
          <w:lang w:val="es-ES" w:eastAsia="es-MX"/>
        </w:rPr>
        <w:t>“…</w:t>
      </w:r>
    </w:p>
    <w:p w:rsidRPr="004037F9" w:rsidR="006D19CA" w:rsidP="00D66BFA" w:rsidRDefault="006D19CA" w14:paraId="4FE4B5D5" w14:textId="77777777">
      <w:pPr>
        <w:spacing w:line="360" w:lineRule="auto"/>
        <w:ind w:left="567" w:right="567"/>
        <w:jc w:val="both"/>
        <w:rPr>
          <w:rFonts w:ascii="Palatino Linotype" w:hAnsi="Palatino Linotype" w:eastAsia="Palatino Linotype" w:cs="Palatino Linotype"/>
          <w:i/>
          <w:iCs/>
          <w:lang w:val="es-ES" w:eastAsia="es-MX"/>
        </w:rPr>
      </w:pPr>
      <w:r w:rsidRPr="004037F9">
        <w:rPr>
          <w:rFonts w:ascii="Palatino Linotype" w:hAnsi="Palatino Linotype" w:eastAsia="Palatino Linotype" w:cs="Palatino Linotype"/>
          <w:i/>
          <w:iCs/>
          <w:lang w:val="es-ES" w:eastAsia="es-MX"/>
        </w:rPr>
        <w:lastRenderedPageBreak/>
        <w:t>El que se suscribe, con fundamento en el artículo 14, fracciones I, II, V y XVI del Reglamento Interior del Instituto de Transparencia, Acceso a la Información Pública y Protección de Datos Personales del Estado de México y Municipios; con el objeto de contar con los elementos necesarios para la elaboración del proyecto de resolución correspondiente, requiere al Sujeto Obligado, para que indique lo siguiente:</w:t>
      </w:r>
    </w:p>
    <w:p w:rsidRPr="004037F9" w:rsidR="006D19CA" w:rsidP="00D66BFA" w:rsidRDefault="006D19CA" w14:paraId="14208BD7" w14:textId="77777777">
      <w:pPr>
        <w:spacing w:line="360" w:lineRule="auto"/>
        <w:ind w:left="567" w:right="567"/>
        <w:jc w:val="both"/>
        <w:rPr>
          <w:rFonts w:ascii="Palatino Linotype" w:hAnsi="Palatino Linotype" w:eastAsia="Palatino Linotype" w:cs="Palatino Linotype"/>
          <w:i/>
          <w:iCs/>
          <w:lang w:val="es-ES" w:eastAsia="es-MX"/>
        </w:rPr>
      </w:pPr>
    </w:p>
    <w:p w:rsidRPr="004037F9" w:rsidR="006D19CA" w:rsidP="00D66BFA" w:rsidRDefault="006D19CA" w14:paraId="3FA17A51" w14:textId="77777777">
      <w:pPr>
        <w:spacing w:line="360" w:lineRule="auto"/>
        <w:ind w:left="567" w:right="567"/>
        <w:jc w:val="both"/>
        <w:rPr>
          <w:rFonts w:ascii="Palatino Linotype" w:hAnsi="Palatino Linotype" w:eastAsia="Palatino Linotype" w:cs="Palatino Linotype"/>
          <w:i/>
          <w:iCs/>
          <w:lang w:val="es-ES" w:eastAsia="es-MX"/>
        </w:rPr>
      </w:pPr>
      <w:r w:rsidRPr="004037F9">
        <w:rPr>
          <w:rFonts w:ascii="Palatino Linotype" w:hAnsi="Palatino Linotype" w:eastAsia="Palatino Linotype" w:cs="Palatino Linotype"/>
          <w:i/>
          <w:iCs/>
          <w:lang w:val="es-ES" w:eastAsia="es-MX"/>
        </w:rPr>
        <w:t>a. Si existe algún trámite o procedimiento específico para remover los sellos que coloca la Procuraduría de Protección al Ambiente del Estado de México derivado de una visita de inspección a fuentes contaminante fijas o móviles; en caso afirmativo, precise las etapas que lo conforman y requisitos.</w:t>
      </w:r>
    </w:p>
    <w:p w:rsidRPr="004037F9" w:rsidR="006D19CA" w:rsidP="00D66BFA" w:rsidRDefault="006D19CA" w14:paraId="30DE4CA5" w14:textId="77777777">
      <w:pPr>
        <w:spacing w:line="360" w:lineRule="auto"/>
        <w:ind w:left="567" w:right="567"/>
        <w:jc w:val="both"/>
        <w:rPr>
          <w:rFonts w:ascii="Palatino Linotype" w:hAnsi="Palatino Linotype" w:eastAsia="Palatino Linotype" w:cs="Palatino Linotype"/>
          <w:i/>
          <w:iCs/>
          <w:lang w:val="es-ES" w:eastAsia="es-MX"/>
        </w:rPr>
      </w:pPr>
    </w:p>
    <w:p w:rsidRPr="004037F9" w:rsidR="006D19CA" w:rsidP="00D66BFA" w:rsidRDefault="006D19CA" w14:paraId="5B2F19E6" w14:textId="77777777">
      <w:pPr>
        <w:spacing w:line="360" w:lineRule="auto"/>
        <w:ind w:left="567" w:right="567"/>
        <w:jc w:val="both"/>
        <w:rPr>
          <w:rFonts w:ascii="Palatino Linotype" w:hAnsi="Palatino Linotype" w:eastAsia="Palatino Linotype" w:cs="Palatino Linotype"/>
          <w:i/>
          <w:iCs/>
          <w:lang w:val="es-ES" w:eastAsia="es-MX"/>
        </w:rPr>
      </w:pPr>
      <w:r w:rsidRPr="004037F9">
        <w:rPr>
          <w:rFonts w:ascii="Palatino Linotype" w:hAnsi="Palatino Linotype" w:eastAsia="Palatino Linotype" w:cs="Palatino Linotype"/>
          <w:i/>
          <w:iCs/>
          <w:lang w:val="es-ES" w:eastAsia="es-MX"/>
        </w:rPr>
        <w:t>b. Las razones por las cuáles se colocan sellos de suspensión en una visita de inspección y el tipo de sanción que otorga en caso de su rompimiento.</w:t>
      </w:r>
    </w:p>
    <w:p w:rsidRPr="004037F9" w:rsidR="006D19CA" w:rsidP="00D66BFA" w:rsidRDefault="006D19CA" w14:paraId="39018318" w14:textId="77777777">
      <w:pPr>
        <w:spacing w:line="360" w:lineRule="auto"/>
        <w:ind w:left="567" w:right="567"/>
        <w:jc w:val="both"/>
        <w:rPr>
          <w:rFonts w:ascii="Palatino Linotype" w:hAnsi="Palatino Linotype" w:eastAsia="Palatino Linotype" w:cs="Palatino Linotype"/>
          <w:i/>
          <w:iCs/>
          <w:lang w:val="es-ES" w:eastAsia="es-MX"/>
        </w:rPr>
      </w:pPr>
    </w:p>
    <w:p w:rsidRPr="004037F9" w:rsidR="006D19CA" w:rsidP="00D66BFA" w:rsidRDefault="006D19CA" w14:paraId="0A0EF0D6" w14:textId="77777777">
      <w:pPr>
        <w:spacing w:line="360" w:lineRule="auto"/>
        <w:ind w:left="567" w:right="567"/>
        <w:jc w:val="both"/>
        <w:rPr>
          <w:rFonts w:ascii="Palatino Linotype" w:hAnsi="Palatino Linotype" w:eastAsia="Palatino Linotype" w:cs="Palatino Linotype"/>
          <w:i/>
          <w:iCs/>
          <w:lang w:val="es-ES" w:eastAsia="es-MX"/>
        </w:rPr>
      </w:pPr>
      <w:r w:rsidRPr="004037F9">
        <w:rPr>
          <w:rFonts w:ascii="Palatino Linotype" w:hAnsi="Palatino Linotype" w:eastAsia="Palatino Linotype" w:cs="Palatino Linotype"/>
          <w:i/>
          <w:iCs/>
          <w:lang w:val="es-ES" w:eastAsia="es-MX"/>
        </w:rPr>
        <w:t>c. Si existía, a la fecha de la solicitud, alguna sanción económica impuesta en el expediente número PROPAEM-2022-08/T-172</w:t>
      </w:r>
    </w:p>
    <w:p w:rsidRPr="004037F9" w:rsidR="006D19CA" w:rsidP="00D66BFA" w:rsidRDefault="006D19CA" w14:paraId="7A39EF4C" w14:textId="77777777">
      <w:pPr>
        <w:spacing w:line="360" w:lineRule="auto"/>
        <w:ind w:left="567" w:right="567"/>
        <w:jc w:val="both"/>
        <w:rPr>
          <w:rFonts w:ascii="Palatino Linotype" w:hAnsi="Palatino Linotype" w:eastAsia="Palatino Linotype" w:cs="Palatino Linotype"/>
          <w:i/>
          <w:iCs/>
          <w:lang w:val="es-ES" w:eastAsia="es-MX"/>
        </w:rPr>
      </w:pPr>
      <w:r w:rsidRPr="004037F9">
        <w:rPr>
          <w:rFonts w:ascii="Palatino Linotype" w:hAnsi="Palatino Linotype" w:eastAsia="Palatino Linotype" w:cs="Palatino Linotype"/>
          <w:i/>
          <w:iCs/>
          <w:lang w:val="es-ES" w:eastAsia="es-MX"/>
        </w:rPr>
        <w:t xml:space="preserve">…” (Sic) </w:t>
      </w:r>
    </w:p>
    <w:p w:rsidRPr="004037F9" w:rsidR="006D19CA" w:rsidP="00D66BFA" w:rsidRDefault="006D19CA" w14:paraId="1B9E213C" w14:textId="77777777">
      <w:pPr>
        <w:spacing w:line="360" w:lineRule="auto"/>
        <w:jc w:val="both"/>
        <w:rPr>
          <w:rFonts w:ascii="Palatino Linotype" w:hAnsi="Palatino Linotype" w:eastAsia="Palatino Linotype" w:cs="Palatino Linotype"/>
          <w:sz w:val="22"/>
          <w:szCs w:val="22"/>
          <w:lang w:val="es-ES" w:eastAsia="es-MX"/>
        </w:rPr>
      </w:pPr>
    </w:p>
    <w:p w:rsidRPr="004037F9" w:rsidR="006D19CA" w:rsidP="00D66BFA" w:rsidRDefault="006D19CA" w14:paraId="1C6DC08F" w14:textId="77777777">
      <w:pPr>
        <w:spacing w:line="360" w:lineRule="auto"/>
        <w:jc w:val="both"/>
        <w:rPr>
          <w:rFonts w:ascii="Palatino Linotype" w:hAnsi="Palatino Linotype" w:eastAsia="Palatino Linotype" w:cs="Palatino Linotype"/>
          <w:sz w:val="22"/>
          <w:szCs w:val="22"/>
          <w:lang w:eastAsia="es-MX"/>
        </w:rPr>
      </w:pPr>
      <w:r w:rsidRPr="004037F9">
        <w:rPr>
          <w:rFonts w:ascii="Palatino Linotype" w:hAnsi="Palatino Linotype" w:eastAsia="Palatino Linotype" w:cs="Palatino Linotype"/>
          <w:b/>
          <w:bCs/>
          <w:sz w:val="22"/>
          <w:szCs w:val="22"/>
          <w:lang w:val="es-ES" w:eastAsia="es-MX"/>
        </w:rPr>
        <w:t xml:space="preserve">j) Desahogo del requerimiento de información adicional. </w:t>
      </w:r>
      <w:r w:rsidRPr="004037F9">
        <w:rPr>
          <w:rFonts w:ascii="Palatino Linotype" w:hAnsi="Palatino Linotype" w:eastAsia="Palatino Linotype" w:cs="Palatino Linotype"/>
          <w:sz w:val="22"/>
          <w:szCs w:val="22"/>
          <w:lang w:val="es-ES" w:eastAsia="es-MX"/>
        </w:rPr>
        <w:t xml:space="preserve">El trece de abril de dos mil veintitrés, se recibió a través de correo institucional </w:t>
      </w:r>
      <w:r w:rsidRPr="004037F9">
        <w:rPr>
          <w:rFonts w:ascii="Palatino Linotype" w:hAnsi="Palatino Linotype" w:eastAsia="Palatino Linotype" w:cs="Palatino Linotype"/>
          <w:sz w:val="22"/>
          <w:szCs w:val="22"/>
          <w:lang w:eastAsia="es-MX"/>
        </w:rPr>
        <w:t>el desahogo al requerimiento de información adicional, mediante el oficio con número de referencia:</w:t>
      </w:r>
      <w:r w:rsidRPr="004037F9">
        <w:t xml:space="preserve"> </w:t>
      </w:r>
      <w:r w:rsidRPr="004037F9">
        <w:rPr>
          <w:rFonts w:ascii="Palatino Linotype" w:hAnsi="Palatino Linotype" w:eastAsia="Palatino Linotype" w:cs="Palatino Linotype"/>
          <w:sz w:val="22"/>
          <w:szCs w:val="22"/>
          <w:lang w:eastAsia="es-MX"/>
        </w:rPr>
        <w:t xml:space="preserve">221C0201000200L/UT/160/2023, mismo que es dirigido al Comisionado Ponente y es emitido y rubricado por la Titular de la Unidad de Transparencia, de cuyo contenido se desprende lo siguiente: </w:t>
      </w:r>
    </w:p>
    <w:p w:rsidRPr="004037F9" w:rsidR="006D19CA" w:rsidP="00D66BFA" w:rsidRDefault="006D19CA" w14:paraId="3980E58C" w14:textId="77777777">
      <w:pPr>
        <w:spacing w:line="360" w:lineRule="auto"/>
        <w:jc w:val="both"/>
        <w:rPr>
          <w:rFonts w:ascii="Palatino Linotype" w:hAnsi="Palatino Linotype" w:eastAsia="Palatino Linotype" w:cs="Palatino Linotype"/>
          <w:sz w:val="22"/>
          <w:szCs w:val="22"/>
          <w:lang w:eastAsia="es-MX"/>
        </w:rPr>
      </w:pPr>
    </w:p>
    <w:p w:rsidRPr="004037F9" w:rsidR="006D19CA" w:rsidP="00D66BFA" w:rsidRDefault="006D19CA" w14:paraId="20F2FD29"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w:t>
      </w:r>
    </w:p>
    <w:p w:rsidR="006D19CA" w:rsidP="00D66BFA" w:rsidRDefault="006D19CA" w14:paraId="24E6C472" w14:textId="77777777">
      <w:pPr>
        <w:spacing w:line="360" w:lineRule="auto"/>
        <w:ind w:left="567" w:right="567"/>
        <w:jc w:val="both"/>
        <w:rPr>
          <w:rFonts w:ascii="Palatino Linotype" w:hAnsi="Palatino Linotype" w:eastAsia="Palatino Linotype" w:cs="Palatino Linotype"/>
          <w:i/>
          <w:iCs/>
          <w:lang w:val="es-ES_tradnl" w:eastAsia="es-MX"/>
        </w:rPr>
      </w:pPr>
      <w:r w:rsidRPr="004037F9">
        <w:rPr>
          <w:rFonts w:ascii="Palatino Linotype" w:hAnsi="Palatino Linotype" w:eastAsia="Palatino Linotype" w:cs="Palatino Linotype"/>
          <w:i/>
          <w:iCs/>
          <w:lang w:val="es-ES_tradnl" w:eastAsia="es-MX"/>
        </w:rPr>
        <w:t xml:space="preserve">Estimado Doctor: </w:t>
      </w:r>
    </w:p>
    <w:p w:rsidRPr="004037F9" w:rsidR="0077768B" w:rsidP="00D66BFA" w:rsidRDefault="0077768B" w14:paraId="2B363D51" w14:textId="77777777">
      <w:pPr>
        <w:spacing w:line="360" w:lineRule="auto"/>
        <w:ind w:left="567" w:right="567"/>
        <w:jc w:val="both"/>
        <w:rPr>
          <w:rFonts w:ascii="Palatino Linotype" w:hAnsi="Palatino Linotype" w:eastAsia="Palatino Linotype" w:cs="Palatino Linotype"/>
          <w:i/>
          <w:iCs/>
          <w:lang w:eastAsia="es-MX"/>
        </w:rPr>
      </w:pPr>
    </w:p>
    <w:p w:rsidR="006D19CA" w:rsidP="00D66BFA" w:rsidRDefault="006D19CA" w14:paraId="440B05E2" w14:textId="77777777">
      <w:pPr>
        <w:spacing w:line="360" w:lineRule="auto"/>
        <w:ind w:left="567" w:right="567"/>
        <w:jc w:val="both"/>
        <w:rPr>
          <w:rFonts w:ascii="Palatino Linotype" w:hAnsi="Palatino Linotype" w:eastAsia="Palatino Linotype" w:cs="Palatino Linotype"/>
          <w:i/>
          <w:iCs/>
          <w:lang w:val="es-ES_tradnl" w:eastAsia="es-MX"/>
        </w:rPr>
      </w:pPr>
      <w:r w:rsidRPr="004037F9">
        <w:rPr>
          <w:rFonts w:ascii="Palatino Linotype" w:hAnsi="Palatino Linotype" w:eastAsia="Palatino Linotype" w:cs="Palatino Linotype"/>
          <w:i/>
          <w:iCs/>
          <w:lang w:val="es-ES_tradnl" w:eastAsia="es-MX"/>
        </w:rPr>
        <w:lastRenderedPageBreak/>
        <w:t>Con fundamento en lo dispuesto por los artículos 24 fracciones VIII, X y XI, 53 fracciones II y IV, 176, así como demás vigentes, relativos y aplicables de la Ley de Transparencia y Acceso a la Información Pública del Estado de México y Municipios, atenta y respetuosamente me dirijo a usted, a fin solventar el segundo requerimiento de información adicional realizado por la ponencia a su digno cargo, dentro de los expedientes de los Recursos de Revisión con número 15516/INFOEM/IP/RR/2022, 15517/INFOEM/IP/RR/2022 y 15518/INFOEM/IP/RR/2022, mismos que derivan de las solicitudes de información con folio 00124/PROPAEM/IP/2022, 00125/PROPAEM/IP/2022 y 00126/PROPAEM/IP/2022, los cuales fueron acumulados para su análisis y posterior emisión de la resolución que en derecho corresponda, mismo que fuera notificado a este Sujeto Obligado en fecha 10 de abril de la presente anualidad.</w:t>
      </w:r>
    </w:p>
    <w:p w:rsidRPr="004037F9" w:rsidR="0077768B" w:rsidP="00D66BFA" w:rsidRDefault="0077768B" w14:paraId="7978D2A7" w14:textId="77777777">
      <w:pPr>
        <w:spacing w:line="360" w:lineRule="auto"/>
        <w:ind w:left="567" w:right="567"/>
        <w:jc w:val="both"/>
        <w:rPr>
          <w:rFonts w:ascii="Palatino Linotype" w:hAnsi="Palatino Linotype" w:eastAsia="Palatino Linotype" w:cs="Palatino Linotype"/>
          <w:i/>
          <w:iCs/>
          <w:lang w:eastAsia="es-MX"/>
        </w:rPr>
      </w:pPr>
    </w:p>
    <w:p w:rsidRPr="004037F9" w:rsidR="006D19CA" w:rsidP="00D66BFA" w:rsidRDefault="006D19CA" w14:paraId="75ED78FA"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val="es-ES_tradnl" w:eastAsia="es-MX"/>
        </w:rPr>
        <w:t xml:space="preserve">En ese marco, adjunto al presente como </w:t>
      </w:r>
      <w:r w:rsidRPr="004037F9">
        <w:rPr>
          <w:rFonts w:ascii="Palatino Linotype" w:hAnsi="Palatino Linotype" w:eastAsia="Palatino Linotype" w:cs="Palatino Linotype"/>
          <w:b/>
          <w:bCs/>
          <w:i/>
          <w:iCs/>
          <w:lang w:val="es-ES_tradnl" w:eastAsia="es-MX"/>
        </w:rPr>
        <w:t>anexo único</w:t>
      </w:r>
      <w:r w:rsidRPr="004037F9">
        <w:rPr>
          <w:rFonts w:ascii="Palatino Linotype" w:hAnsi="Palatino Linotype" w:eastAsia="Palatino Linotype" w:cs="Palatino Linotype"/>
          <w:i/>
          <w:iCs/>
          <w:lang w:val="es-ES_tradnl" w:eastAsia="es-MX"/>
        </w:rPr>
        <w:t>, el oficio 221C02010003000T/OF.181/2023, de fecha 11 de abril del 2023, suscrito y signado por la Lic. Kenia Viridiana Valdés Briseño, Encargada del Despacho de la Subprocuraduría Valle de Toluca y Servidora Pública Habilitada, en donde emite el pronunciamiento respectivo a los incisos del a) al c), que integran su requerimiento; lo anterior, en virtud de que resulta ser la Unidad Administrativa que administra la información relativa al expediente PROPAEM-2022-08/T-0172, el cual se clasificó como reservado en la Décima Sesión Extraordinaria 2022, del Comité de Transparencia de la Procuraduría de Protección al Ambiente del Estado de México, mediante  Acuerdo PPA/CT/EXT/010/2022/01.</w:t>
      </w:r>
    </w:p>
    <w:p w:rsidRPr="004037F9" w:rsidR="006D19CA" w:rsidP="00D66BFA" w:rsidRDefault="006D19CA" w14:paraId="324712C5" w14:textId="77777777">
      <w:pPr>
        <w:spacing w:line="360" w:lineRule="auto"/>
        <w:jc w:val="both"/>
        <w:rPr>
          <w:rFonts w:ascii="Palatino Linotype" w:hAnsi="Palatino Linotype" w:eastAsia="Palatino Linotype" w:cs="Palatino Linotype"/>
          <w:sz w:val="22"/>
          <w:szCs w:val="22"/>
          <w:lang w:eastAsia="es-MX"/>
        </w:rPr>
      </w:pPr>
    </w:p>
    <w:p w:rsidRPr="004037F9" w:rsidR="006D19CA" w:rsidP="00D66BFA" w:rsidRDefault="006D19CA" w14:paraId="6BA7E475" w14:textId="5ADB0E96">
      <w:pPr>
        <w:spacing w:line="360" w:lineRule="auto"/>
        <w:jc w:val="both"/>
        <w:rPr>
          <w:rFonts w:ascii="Palatino Linotype" w:hAnsi="Palatino Linotype" w:eastAsia="Palatino Linotype" w:cs="Palatino Linotype"/>
          <w:sz w:val="22"/>
          <w:szCs w:val="22"/>
          <w:lang w:eastAsia="es-MX"/>
        </w:rPr>
      </w:pPr>
      <w:r w:rsidRPr="004037F9">
        <w:rPr>
          <w:rFonts w:ascii="Palatino Linotype" w:hAnsi="Palatino Linotype" w:eastAsia="Palatino Linotype" w:cs="Palatino Linotype"/>
          <w:sz w:val="22"/>
          <w:szCs w:val="22"/>
          <w:lang w:eastAsia="es-MX"/>
        </w:rPr>
        <w:t>Así mismo, la Titular la de Unidad de Transparencia, adjunto el oficio con número de referencia: 221C02010003000T/OF.181/2023, fechado el once de abril de dos mil veintitrés, el cual es suscrito y rubricado por el Encarga</w:t>
      </w:r>
      <w:r w:rsidR="0077768B">
        <w:rPr>
          <w:rFonts w:ascii="Palatino Linotype" w:hAnsi="Palatino Linotype" w:eastAsia="Palatino Linotype" w:cs="Palatino Linotype"/>
          <w:sz w:val="22"/>
          <w:szCs w:val="22"/>
          <w:lang w:eastAsia="es-MX"/>
        </w:rPr>
        <w:t>do</w:t>
      </w:r>
      <w:r w:rsidRPr="004037F9">
        <w:rPr>
          <w:rFonts w:ascii="Palatino Linotype" w:hAnsi="Palatino Linotype" w:eastAsia="Palatino Linotype" w:cs="Palatino Linotype"/>
          <w:sz w:val="22"/>
          <w:szCs w:val="22"/>
          <w:lang w:eastAsia="es-MX"/>
        </w:rPr>
        <w:t xml:space="preserve"> del Despacho de la Subprocuraduría Valle de Toluca y es dirigido a la Titular de la Unidad de Transparencia, en los términos siguientes: </w:t>
      </w:r>
    </w:p>
    <w:p w:rsidR="006D19CA" w:rsidP="00D66BFA" w:rsidRDefault="006D19CA" w14:paraId="22F454FE" w14:textId="77777777">
      <w:pPr>
        <w:spacing w:line="360" w:lineRule="auto"/>
        <w:jc w:val="both"/>
        <w:rPr>
          <w:rFonts w:ascii="Palatino Linotype" w:hAnsi="Palatino Linotype" w:eastAsia="Palatino Linotype" w:cs="Palatino Linotype"/>
          <w:sz w:val="22"/>
          <w:szCs w:val="22"/>
          <w:lang w:eastAsia="es-MX"/>
        </w:rPr>
      </w:pPr>
    </w:p>
    <w:p w:rsidRPr="004037F9" w:rsidR="006D19CA" w:rsidP="00D66BFA" w:rsidRDefault="006D19CA" w14:paraId="126D4AC0"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w:t>
      </w:r>
    </w:p>
    <w:p w:rsidRPr="004037F9" w:rsidR="006D19CA" w:rsidP="00D66BFA" w:rsidRDefault="006D19CA" w14:paraId="05D95D41" w14:textId="77777777">
      <w:pPr>
        <w:spacing w:line="360" w:lineRule="auto"/>
        <w:ind w:left="567" w:right="567"/>
        <w:jc w:val="both"/>
        <w:rPr>
          <w:rFonts w:ascii="Palatino Linotype" w:hAnsi="Palatino Linotype" w:eastAsia="Palatino Linotype" w:cs="Palatino Linotype"/>
          <w:b/>
          <w:bCs/>
          <w:i/>
          <w:iCs/>
          <w:lang w:val="es-ES" w:eastAsia="es-MX"/>
        </w:rPr>
      </w:pPr>
      <w:r w:rsidRPr="004037F9">
        <w:rPr>
          <w:rFonts w:ascii="Palatino Linotype" w:hAnsi="Palatino Linotype" w:eastAsia="Palatino Linotype" w:cs="Palatino Linotype"/>
          <w:b/>
          <w:bCs/>
          <w:i/>
          <w:iCs/>
          <w:lang w:val="es-ES" w:eastAsia="es-MX"/>
        </w:rPr>
        <w:t xml:space="preserve">a. Si existe algún trámite o procedimiento específico para remover los sellos que coloca la Procuraduría de Protección al Ambiente del Estado de México derivado de una visita de </w:t>
      </w:r>
      <w:r w:rsidRPr="004037F9">
        <w:rPr>
          <w:rFonts w:ascii="Palatino Linotype" w:hAnsi="Palatino Linotype" w:eastAsia="Palatino Linotype" w:cs="Palatino Linotype"/>
          <w:b/>
          <w:bCs/>
          <w:i/>
          <w:iCs/>
          <w:lang w:val="es-ES" w:eastAsia="es-MX"/>
        </w:rPr>
        <w:lastRenderedPageBreak/>
        <w:t>inspección a fuentes contaminante fijas o móviles; en caso afirmativo, precise las etapas que lo conforman y requisitos.</w:t>
      </w:r>
    </w:p>
    <w:p w:rsidRPr="004037F9" w:rsidR="006D19CA" w:rsidP="00D66BFA" w:rsidRDefault="006D19CA" w14:paraId="7EDB2E3F" w14:textId="77777777">
      <w:pPr>
        <w:spacing w:line="360" w:lineRule="auto"/>
        <w:ind w:left="567" w:right="567"/>
        <w:jc w:val="both"/>
        <w:rPr>
          <w:rFonts w:ascii="Palatino Linotype" w:hAnsi="Palatino Linotype" w:eastAsia="Palatino Linotype" w:cs="Palatino Linotype"/>
          <w:i/>
          <w:iCs/>
          <w:lang w:eastAsia="es-MX"/>
        </w:rPr>
      </w:pPr>
    </w:p>
    <w:p w:rsidRPr="004037F9" w:rsidR="006D19CA" w:rsidP="00D66BFA" w:rsidRDefault="006D19CA" w14:paraId="398A2A76"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En atención al presente punto, de manera atenta le refiero, que de conformidad con lo dispuesto en el artículo 2.278 del Código para la Biodiversidad del Estado de México, cuando exista una medida de seguridad impuesta, se precisará que motivo la imposición de la misma y se indicaran las acciones que deberán realizar los particulares para subsanar las irregularidades que lo provocaron.</w:t>
      </w:r>
    </w:p>
    <w:p w:rsidRPr="004037F9" w:rsidR="006D19CA" w:rsidP="00D66BFA" w:rsidRDefault="006D19CA" w14:paraId="048BC936" w14:textId="77777777">
      <w:pPr>
        <w:spacing w:line="360" w:lineRule="auto"/>
        <w:ind w:left="567" w:right="567"/>
        <w:jc w:val="both"/>
        <w:rPr>
          <w:rFonts w:ascii="Palatino Linotype" w:hAnsi="Palatino Linotype" w:eastAsia="Palatino Linotype" w:cs="Palatino Linotype"/>
          <w:i/>
          <w:iCs/>
          <w:lang w:eastAsia="es-MX"/>
        </w:rPr>
      </w:pPr>
    </w:p>
    <w:p w:rsidRPr="004037F9" w:rsidR="006D19CA" w:rsidP="00D66BFA" w:rsidRDefault="006D19CA" w14:paraId="01B2D604"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En ese marco, le refiero que el particular puede solicitar retirar las mediad de seguridad presentando por escrito las manifestaciones y medios probatorios que considere necesarios ante esta Autoridad Ambiental, a fin de acreditar que están atendiéndose las irregularidades mencionadas y posterior a ello, se procede al análisis de las manifestaciones vertidas, para que una vez satisfecho lo solicitado o encontrándose en vías de hacerlo, sea posible el retiro de la citada medida de seguridad.</w:t>
      </w:r>
    </w:p>
    <w:p w:rsidRPr="004037F9" w:rsidR="006D19CA" w:rsidP="00D66BFA" w:rsidRDefault="006D19CA" w14:paraId="44C9102D" w14:textId="77777777">
      <w:pPr>
        <w:spacing w:line="360" w:lineRule="auto"/>
        <w:ind w:left="567" w:right="567"/>
        <w:jc w:val="both"/>
        <w:rPr>
          <w:rFonts w:ascii="Palatino Linotype" w:hAnsi="Palatino Linotype" w:eastAsia="Palatino Linotype" w:cs="Palatino Linotype"/>
          <w:i/>
          <w:iCs/>
          <w:lang w:eastAsia="es-MX"/>
        </w:rPr>
      </w:pPr>
    </w:p>
    <w:p w:rsidRPr="004037F9" w:rsidR="006D19CA" w:rsidP="00D66BFA" w:rsidRDefault="006D19CA" w14:paraId="707E5514" w14:textId="77777777">
      <w:pPr>
        <w:spacing w:line="360" w:lineRule="auto"/>
        <w:ind w:left="567" w:right="567"/>
        <w:jc w:val="both"/>
        <w:rPr>
          <w:rFonts w:ascii="Palatino Linotype" w:hAnsi="Palatino Linotype" w:eastAsia="Palatino Linotype" w:cs="Palatino Linotype"/>
          <w:b/>
          <w:bCs/>
          <w:i/>
          <w:iCs/>
          <w:lang w:eastAsia="es-MX"/>
        </w:rPr>
      </w:pPr>
      <w:r w:rsidRPr="004037F9">
        <w:rPr>
          <w:rFonts w:ascii="Palatino Linotype" w:hAnsi="Palatino Linotype" w:eastAsia="Palatino Linotype" w:cs="Palatino Linotype"/>
          <w:b/>
          <w:bCs/>
          <w:i/>
          <w:iCs/>
          <w:lang w:eastAsia="es-MX"/>
        </w:rPr>
        <w:t>b. Las razones por las cuáles se colocan sellos de suspensión en una visita de inspección y el tipo de sanción que otorga en caso de su rompimiento.</w:t>
      </w:r>
    </w:p>
    <w:p w:rsidRPr="004037F9" w:rsidR="006D19CA" w:rsidP="00D66BFA" w:rsidRDefault="006D19CA" w14:paraId="3992E317" w14:textId="77777777">
      <w:pPr>
        <w:spacing w:line="360" w:lineRule="auto"/>
        <w:ind w:left="567" w:right="567"/>
        <w:jc w:val="both"/>
        <w:rPr>
          <w:rFonts w:ascii="Palatino Linotype" w:hAnsi="Palatino Linotype" w:eastAsia="Palatino Linotype" w:cs="Palatino Linotype"/>
          <w:i/>
          <w:iCs/>
          <w:lang w:eastAsia="es-MX"/>
        </w:rPr>
      </w:pPr>
    </w:p>
    <w:p w:rsidRPr="004037F9" w:rsidR="006D19CA" w:rsidP="00D66BFA" w:rsidRDefault="006D19CA" w14:paraId="531EC8E3"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 xml:space="preserve">Al respecto, como una situación de previo y especial pronunciamiento, de manera atenta y respetuosa me permito precisar, que esta autoridad ambiental no coloca sellos de suspensión, sin embargo, de conformidad con lo dispuesto en el Capítulo II del Código para la Biodiversidad del Estado de México, esta Autoridad cuenta con la atribución de realizar actos de inspección y vigilancia, a través de la ejecución de visitas de inspección, mismas que tiene como objeto y alcance verificar que las unidades económicas cuenten con sus autorizaciones vigentes en materia ambiental. </w:t>
      </w:r>
    </w:p>
    <w:p w:rsidR="006F049B" w:rsidP="00D66BFA" w:rsidRDefault="006F049B" w14:paraId="3AD2FE33" w14:textId="77777777">
      <w:pPr>
        <w:spacing w:line="360" w:lineRule="auto"/>
        <w:ind w:left="567" w:right="567"/>
        <w:jc w:val="both"/>
        <w:rPr>
          <w:rFonts w:ascii="Palatino Linotype" w:hAnsi="Palatino Linotype" w:eastAsia="Palatino Linotype" w:cs="Palatino Linotype"/>
          <w:i/>
          <w:iCs/>
          <w:lang w:eastAsia="es-MX"/>
        </w:rPr>
      </w:pPr>
    </w:p>
    <w:p w:rsidRPr="004037F9" w:rsidR="006D19CA" w:rsidP="00D66BFA" w:rsidRDefault="006D19CA" w14:paraId="284D28D3"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 xml:space="preserve">Por tanto, una vez practicada la visita practicada la visita de inspección y después de verificar que la unidad económica se encuentra incumpliendo en la normatividad vigente en materia o si durante el procedimiento administrativo respectivo se determina la comisión de una infracción por parte del responsable a través de la resolución que en derecho corresponda, este Sujeto Obligado, puede proceder a la imposición de las medidas de seguridad consistentes en la clausura total o parcial, </w:t>
      </w:r>
      <w:r w:rsidRPr="004037F9">
        <w:rPr>
          <w:rFonts w:ascii="Palatino Linotype" w:hAnsi="Palatino Linotype" w:eastAsia="Palatino Linotype" w:cs="Palatino Linotype"/>
          <w:i/>
          <w:iCs/>
          <w:lang w:eastAsia="es-MX"/>
        </w:rPr>
        <w:lastRenderedPageBreak/>
        <w:t>temporal o definitiva de las actividades realizadas en el sitio verificado, lo cual conlleva la colocación de sellos de clausura, hasta en tanto no regularicen su actuar en estricto apego a la normatividad en la Entidad; lo anterior de conformidad con los artículos 2.67, 2.239, 2.241, fracción I, 2.225 fracción II, incisos a), b) y c), 2.277, fracción III y 2.281, fracciones I y II del Código para la Biodiversidad del Estado de México.</w:t>
      </w:r>
    </w:p>
    <w:p w:rsidRPr="004037F9" w:rsidR="006D19CA" w:rsidP="00D66BFA" w:rsidRDefault="006D19CA" w14:paraId="3323EAFD"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w:t>
      </w:r>
    </w:p>
    <w:p w:rsidRPr="004037F9" w:rsidR="006D19CA" w:rsidP="00D66BFA" w:rsidRDefault="006D19CA" w14:paraId="03FAB891"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 xml:space="preserve">Así mismo, esta medida de seguridad podrá ser impuesta si la unidad económica visitada no cuenta con la Autorización en materia de impacto ambiental como lo establece el artículo 2.67 del Código para la Biodiversidad del Estado de México, así como el Listado de Actividades Industriales , Comerciales y de Servicios que requieren de la presentación del Informe Previo, de la Manifestación de Impacto Ambiental, del Estudio de Riesgo y las de Bajo Impacto Ambiental, publicado en la Gaceta del Gobierno del Estado de México, “Periódico Oficial del Estado Libre y Soberano de México” el 15 de agosto de 2022. </w:t>
      </w:r>
    </w:p>
    <w:p w:rsidRPr="004037F9" w:rsidR="006D19CA" w:rsidP="00D66BFA" w:rsidRDefault="006D19CA" w14:paraId="44873F2F" w14:textId="77777777">
      <w:pPr>
        <w:spacing w:line="360" w:lineRule="auto"/>
        <w:ind w:left="567" w:right="567"/>
        <w:jc w:val="both"/>
        <w:rPr>
          <w:rFonts w:ascii="Palatino Linotype" w:hAnsi="Palatino Linotype" w:eastAsia="Palatino Linotype" w:cs="Palatino Linotype"/>
          <w:i/>
          <w:iCs/>
          <w:lang w:eastAsia="es-MX"/>
        </w:rPr>
      </w:pPr>
    </w:p>
    <w:p w:rsidRPr="004037F9" w:rsidR="006D19CA" w:rsidP="00D66BFA" w:rsidRDefault="006D19CA" w14:paraId="138FC3DF"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 xml:space="preserve">Por otra parte, respecto al tipo de sanción que se otorga en caso de quebramiento de los sellos de clausura, esta Procuraduría Ambiental no se encuentra faculta para imponer sanción alguna, dado que esta le corresponde a la Fiscalía General de Justicia del Estado de México </w:t>
      </w:r>
    </w:p>
    <w:p w:rsidRPr="004037F9" w:rsidR="006D19CA" w:rsidP="00D66BFA" w:rsidRDefault="006D19CA" w14:paraId="0D59F4AB" w14:textId="77777777">
      <w:pPr>
        <w:spacing w:line="360" w:lineRule="auto"/>
        <w:ind w:left="567" w:right="567"/>
        <w:jc w:val="both"/>
        <w:rPr>
          <w:rFonts w:ascii="Palatino Linotype" w:hAnsi="Palatino Linotype" w:eastAsia="Palatino Linotype" w:cs="Palatino Linotype"/>
          <w:i/>
          <w:iCs/>
          <w:lang w:eastAsia="es-MX"/>
        </w:rPr>
      </w:pPr>
    </w:p>
    <w:p w:rsidRPr="004037F9" w:rsidR="006D19CA" w:rsidP="00D66BFA" w:rsidRDefault="006D19CA" w14:paraId="4F0BEF81" w14:textId="77777777">
      <w:pPr>
        <w:spacing w:line="360" w:lineRule="auto"/>
        <w:ind w:left="567" w:right="567"/>
        <w:jc w:val="both"/>
        <w:rPr>
          <w:rFonts w:ascii="Palatino Linotype" w:hAnsi="Palatino Linotype" w:eastAsia="Palatino Linotype" w:cs="Palatino Linotype"/>
          <w:b/>
          <w:bCs/>
          <w:i/>
          <w:iCs/>
          <w:lang w:eastAsia="es-MX"/>
        </w:rPr>
      </w:pPr>
      <w:r w:rsidRPr="004037F9">
        <w:rPr>
          <w:rFonts w:ascii="Palatino Linotype" w:hAnsi="Palatino Linotype" w:eastAsia="Palatino Linotype" w:cs="Palatino Linotype"/>
          <w:b/>
          <w:bCs/>
          <w:i/>
          <w:iCs/>
          <w:lang w:eastAsia="es-MX"/>
        </w:rPr>
        <w:t>c. Si existía, a la fecha de la solicitud, alguna sanción económica impuesta en el expediente número PROPAEM-2022-08/T-172.</w:t>
      </w:r>
    </w:p>
    <w:p w:rsidRPr="004037F9" w:rsidR="006D19CA" w:rsidP="00D66BFA" w:rsidRDefault="006D19CA" w14:paraId="6E783CCF"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En atención a este punto, de manera atenta me permito referirle que a la fecha de la solicitud, no existía sanción económica impuesta al presunto responsable dentro del expediente PROPAEM-2022-08/T-172, en virtud de que el mismo se encontraba sustanciándose conforme a derecho</w:t>
      </w:r>
    </w:p>
    <w:p w:rsidRPr="004037F9" w:rsidR="006D19CA" w:rsidP="00D66BFA" w:rsidRDefault="006D19CA" w14:paraId="15C1C3B1" w14:textId="77777777">
      <w:pPr>
        <w:spacing w:line="360" w:lineRule="auto"/>
        <w:ind w:left="567" w:right="567"/>
        <w:jc w:val="both"/>
        <w:rPr>
          <w:rFonts w:ascii="Palatino Linotype" w:hAnsi="Palatino Linotype" w:eastAsia="Palatino Linotype" w:cs="Palatino Linotype"/>
          <w:i/>
          <w:iCs/>
          <w:lang w:eastAsia="es-MX"/>
        </w:rPr>
      </w:pPr>
      <w:r w:rsidRPr="004037F9">
        <w:rPr>
          <w:rFonts w:ascii="Palatino Linotype" w:hAnsi="Palatino Linotype" w:eastAsia="Palatino Linotype" w:cs="Palatino Linotype"/>
          <w:i/>
          <w:iCs/>
          <w:lang w:eastAsia="es-MX"/>
        </w:rPr>
        <w:t xml:space="preserve">…” (Sic) </w:t>
      </w:r>
    </w:p>
    <w:p w:rsidRPr="004037F9" w:rsidR="006D19CA" w:rsidP="00D66BFA" w:rsidRDefault="006D19CA" w14:paraId="457D25C2" w14:textId="77777777">
      <w:pPr>
        <w:spacing w:line="360" w:lineRule="auto"/>
        <w:jc w:val="both"/>
        <w:rPr>
          <w:rFonts w:ascii="Palatino Linotype" w:hAnsi="Palatino Linotype" w:eastAsia="Palatino Linotype" w:cs="Palatino Linotype"/>
          <w:sz w:val="22"/>
          <w:szCs w:val="22"/>
          <w:lang w:val="es-ES" w:eastAsia="es-MX"/>
        </w:rPr>
      </w:pPr>
    </w:p>
    <w:p w:rsidRPr="004037F9" w:rsidR="006D19CA" w:rsidP="00D66BFA" w:rsidRDefault="006D19CA" w14:paraId="6D1E4FC0" w14:textId="77777777">
      <w:pPr>
        <w:spacing w:line="360" w:lineRule="auto"/>
        <w:jc w:val="both"/>
        <w:rPr>
          <w:rFonts w:ascii="Palatino Linotype" w:hAnsi="Palatino Linotype" w:eastAsia="Palatino Linotype" w:cs="Palatino Linotype"/>
          <w:sz w:val="22"/>
          <w:szCs w:val="22"/>
          <w:lang w:val="es-ES" w:eastAsia="es-MX"/>
        </w:rPr>
      </w:pPr>
      <w:r w:rsidRPr="004037F9">
        <w:rPr>
          <w:rFonts w:ascii="Palatino Linotype" w:hAnsi="Palatino Linotype" w:eastAsia="Palatino Linotype" w:cs="Palatino Linotype"/>
          <w:b/>
          <w:bCs/>
          <w:sz w:val="22"/>
          <w:szCs w:val="22"/>
          <w:lang w:val="es-ES" w:eastAsia="es-MX"/>
        </w:rPr>
        <w:t xml:space="preserve">k) </w:t>
      </w:r>
      <w:r w:rsidRPr="004037F9">
        <w:rPr>
          <w:rFonts w:ascii="Palatino Linotype" w:hAnsi="Palatino Linotype" w:cs="Tahoma" w:eastAsiaTheme="minorHAnsi"/>
          <w:color w:val="000000" w:themeColor="text1"/>
          <w:sz w:val="22"/>
          <w:szCs w:val="22"/>
          <w:lang w:eastAsia="en-US"/>
        </w:rPr>
        <w:t xml:space="preserve">El diecisiete de abril de dos mil veintitrés, se dictó acuerdo, por medio del cual </w:t>
      </w:r>
      <w:r w:rsidRPr="004037F9">
        <w:rPr>
          <w:rFonts w:ascii="Palatino Linotype" w:hAnsi="Palatino Linotype" w:cs="Tahoma" w:eastAsiaTheme="minorHAnsi"/>
          <w:b/>
          <w:color w:val="000000" w:themeColor="text1"/>
          <w:sz w:val="22"/>
          <w:szCs w:val="22"/>
          <w:lang w:eastAsia="en-US"/>
        </w:rPr>
        <w:t>se puso a la vista del Recurrente el desahogo del requerimiento de información y sus anexos</w:t>
      </w:r>
      <w:r w:rsidRPr="004037F9">
        <w:rPr>
          <w:rFonts w:ascii="Palatino Linotype" w:hAnsi="Palatino Linotype" w:cs="Tahoma" w:eastAsiaTheme="minorHAnsi"/>
          <w:color w:val="000000" w:themeColor="text1"/>
          <w:sz w:val="22"/>
          <w:szCs w:val="22"/>
          <w:lang w:eastAsia="en-US"/>
        </w:rPr>
        <w:t xml:space="preserve">, entregados por el Sujeto Obligado, a fin de que en un término no mayor a tres días hábiles manifestará lo </w:t>
      </w:r>
      <w:r w:rsidRPr="004037F9">
        <w:rPr>
          <w:rFonts w:ascii="Palatino Linotype" w:hAnsi="Palatino Linotype" w:cs="Tahoma" w:eastAsiaTheme="minorHAnsi"/>
          <w:color w:val="000000" w:themeColor="text1"/>
          <w:sz w:val="22"/>
          <w:szCs w:val="22"/>
          <w:lang w:eastAsia="en-US"/>
        </w:rPr>
        <w:lastRenderedPageBreak/>
        <w:t>que a derecho corresponda, acto que fue notificado</w:t>
      </w:r>
      <w:r w:rsidRPr="004037F9">
        <w:rPr>
          <w:rFonts w:ascii="Palatino Linotype" w:hAnsi="Palatino Linotype" w:eastAsia="Palatino Linotype" w:cs="Palatino Linotype"/>
          <w:color w:val="000000" w:themeColor="text1"/>
          <w:sz w:val="22"/>
          <w:szCs w:val="22"/>
          <w:lang w:val="es-ES" w:eastAsia="en-US"/>
        </w:rPr>
        <w:t xml:space="preserve"> mediante el Sistema de Acceso a la Información Mexiquense (SAIMEX).</w:t>
      </w:r>
    </w:p>
    <w:p w:rsidRPr="004037F9" w:rsidR="006D19CA" w:rsidP="00D66BFA" w:rsidRDefault="006D19CA" w14:paraId="3EE67582" w14:textId="77777777">
      <w:pPr>
        <w:spacing w:line="360" w:lineRule="auto"/>
        <w:jc w:val="both"/>
        <w:rPr>
          <w:rFonts w:ascii="Palatino Linotype" w:hAnsi="Palatino Linotype" w:eastAsia="Palatino Linotype" w:cs="Palatino Linotype"/>
          <w:sz w:val="22"/>
          <w:szCs w:val="22"/>
          <w:lang w:val="es-ES" w:eastAsia="es-MX"/>
        </w:rPr>
      </w:pPr>
    </w:p>
    <w:p w:rsidRPr="004037F9" w:rsidR="006D19CA" w:rsidP="00D66BFA" w:rsidRDefault="006D19CA" w14:paraId="2A36C057" w14:textId="18085082">
      <w:pPr>
        <w:spacing w:line="360" w:lineRule="auto"/>
        <w:jc w:val="both"/>
        <w:rPr>
          <w:rFonts w:ascii="Palatino Linotype" w:hAnsi="Palatino Linotype" w:eastAsia="Palatino Linotype" w:cs="Palatino Linotype"/>
          <w:sz w:val="22"/>
          <w:szCs w:val="22"/>
          <w:lang w:val="es-ES" w:eastAsia="es-MX"/>
        </w:rPr>
      </w:pPr>
      <w:r w:rsidRPr="004037F9">
        <w:rPr>
          <w:rFonts w:ascii="Palatino Linotype" w:hAnsi="Palatino Linotype" w:eastAsia="Palatino Linotype" w:cs="Palatino Linotype"/>
          <w:b/>
          <w:bCs/>
          <w:sz w:val="22"/>
          <w:szCs w:val="22"/>
          <w:lang w:val="es-ES" w:eastAsia="es-MX"/>
        </w:rPr>
        <w:t xml:space="preserve">l) Cierre de Instrucción: </w:t>
      </w:r>
      <w:r w:rsidRPr="004037F9">
        <w:rPr>
          <w:rFonts w:ascii="Palatino Linotype" w:hAnsi="Palatino Linotype" w:eastAsia="Palatino Linotype" w:cs="Palatino Linotype"/>
          <w:sz w:val="22"/>
          <w:szCs w:val="22"/>
          <w:lang w:eastAsia="es-MX"/>
        </w:rPr>
        <w:t xml:space="preserve">El </w:t>
      </w:r>
      <w:r w:rsidRPr="004037F9" w:rsidR="00032D98">
        <w:rPr>
          <w:rFonts w:ascii="Palatino Linotype" w:hAnsi="Palatino Linotype" w:eastAsia="Palatino Linotype" w:cs="Palatino Linotype"/>
          <w:sz w:val="22"/>
          <w:szCs w:val="22"/>
          <w:lang w:val="es-ES" w:eastAsia="es-MX"/>
        </w:rPr>
        <w:t>veinti</w:t>
      </w:r>
      <w:r w:rsidR="00032D98">
        <w:rPr>
          <w:rFonts w:ascii="Palatino Linotype" w:hAnsi="Palatino Linotype" w:eastAsia="Palatino Linotype" w:cs="Palatino Linotype"/>
          <w:sz w:val="22"/>
          <w:szCs w:val="22"/>
          <w:lang w:val="es-ES" w:eastAsia="es-MX"/>
        </w:rPr>
        <w:t>séis</w:t>
      </w:r>
      <w:r w:rsidRPr="004037F9">
        <w:rPr>
          <w:rFonts w:ascii="Palatino Linotype" w:hAnsi="Palatino Linotype" w:eastAsia="Palatino Linotype" w:cs="Palatino Linotype"/>
          <w:sz w:val="22"/>
          <w:szCs w:val="22"/>
          <w:lang w:val="es-ES" w:eastAsia="es-MX"/>
        </w:rPr>
        <w:t xml:space="preserve"> de abril de dos mil veintitrés</w:t>
      </w:r>
      <w:r w:rsidRPr="004037F9">
        <w:rPr>
          <w:rFonts w:ascii="Palatino Linotype" w:hAnsi="Palatino Linotype" w:eastAsia="Palatino Linotype" w:cs="Palatino Linotype"/>
          <w:sz w:val="22"/>
          <w:szCs w:val="22"/>
          <w:lang w:eastAsia="es-MX"/>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4037F9">
        <w:rPr>
          <w:rFonts w:ascii="Palatino Linotype" w:hAnsi="Palatino Linotype" w:eastAsia="Palatino Linotype" w:cs="Palatino Linotype"/>
          <w:sz w:val="22"/>
          <w:szCs w:val="22"/>
          <w:lang w:val="es-ES" w:eastAsia="es-MX"/>
        </w:rPr>
        <w:t>Sistema de Acceso a la Información Mexiquense (SAIMEX)</w:t>
      </w:r>
      <w:r w:rsidRPr="004037F9">
        <w:rPr>
          <w:rFonts w:ascii="Palatino Linotype" w:hAnsi="Palatino Linotype" w:eastAsia="Palatino Linotype" w:cs="Palatino Linotype"/>
          <w:sz w:val="22"/>
          <w:szCs w:val="22"/>
          <w:lang w:eastAsia="es-MX"/>
        </w:rPr>
        <w:t>.</w:t>
      </w:r>
    </w:p>
    <w:p w:rsidRPr="004037F9" w:rsidR="006D19CA" w:rsidP="00D66BFA" w:rsidRDefault="006D19CA" w14:paraId="117D815B" w14:textId="77777777">
      <w:pPr>
        <w:spacing w:line="360" w:lineRule="auto"/>
        <w:contextualSpacing/>
        <w:jc w:val="both"/>
        <w:rPr>
          <w:rFonts w:ascii="Palatino Linotype" w:hAnsi="Palatino Linotype" w:cs="Tahoma"/>
          <w:b/>
          <w:sz w:val="18"/>
          <w:szCs w:val="22"/>
        </w:rPr>
      </w:pPr>
    </w:p>
    <w:p w:rsidRPr="004037F9" w:rsidR="006D19CA" w:rsidP="00D66BFA" w:rsidRDefault="006D19CA" w14:paraId="16D838EF" w14:textId="77777777">
      <w:pPr>
        <w:spacing w:line="360" w:lineRule="auto"/>
        <w:contextualSpacing/>
        <w:jc w:val="both"/>
        <w:rPr>
          <w:rFonts w:ascii="Palatino Linotype" w:hAnsi="Palatino Linotype" w:cs="Tahoma"/>
          <w:color w:val="000000"/>
          <w:sz w:val="22"/>
          <w:szCs w:val="22"/>
        </w:rPr>
      </w:pPr>
      <w:r w:rsidRPr="004037F9">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rsidRPr="004037F9" w:rsidR="006D19CA" w:rsidP="00D66BFA" w:rsidRDefault="006D19CA" w14:paraId="000CD722" w14:textId="77777777">
      <w:pPr>
        <w:spacing w:line="360" w:lineRule="auto"/>
        <w:contextualSpacing/>
        <w:jc w:val="both"/>
        <w:rPr>
          <w:rFonts w:ascii="Palatino Linotype" w:hAnsi="Palatino Linotype" w:cs="Tahoma"/>
          <w:color w:val="000000"/>
          <w:sz w:val="22"/>
          <w:szCs w:val="22"/>
        </w:rPr>
      </w:pPr>
    </w:p>
    <w:p w:rsidRPr="004037F9" w:rsidR="006D19CA" w:rsidP="00D66BFA" w:rsidRDefault="006D19CA" w14:paraId="07A5F092" w14:textId="77777777">
      <w:pPr>
        <w:spacing w:line="360" w:lineRule="auto"/>
        <w:contextualSpacing/>
        <w:jc w:val="center"/>
        <w:rPr>
          <w:rFonts w:ascii="Palatino Linotype" w:hAnsi="Palatino Linotype" w:cs="Tahoma"/>
          <w:b/>
          <w:sz w:val="22"/>
          <w:szCs w:val="22"/>
        </w:rPr>
      </w:pPr>
      <w:r w:rsidRPr="004037F9">
        <w:rPr>
          <w:rFonts w:ascii="Palatino Linotype" w:hAnsi="Palatino Linotype" w:cs="Tahoma"/>
          <w:b/>
          <w:sz w:val="22"/>
          <w:szCs w:val="22"/>
        </w:rPr>
        <w:t>C O N S I D E R A N D O S:</w:t>
      </w:r>
    </w:p>
    <w:p w:rsidRPr="004037F9" w:rsidR="006D19CA" w:rsidP="00D66BFA" w:rsidRDefault="006D19CA" w14:paraId="040AD3E1" w14:textId="77777777">
      <w:pPr>
        <w:spacing w:line="360" w:lineRule="auto"/>
        <w:contextualSpacing/>
        <w:rPr>
          <w:rFonts w:ascii="Palatino Linotype" w:hAnsi="Palatino Linotype" w:cs="Tahoma"/>
          <w:b/>
          <w:sz w:val="22"/>
          <w:szCs w:val="22"/>
        </w:rPr>
      </w:pPr>
    </w:p>
    <w:p w:rsidRPr="004037F9" w:rsidR="006D19CA" w:rsidP="00D66BFA" w:rsidRDefault="006D19CA" w14:paraId="2E6F20C5" w14:textId="77777777">
      <w:pPr>
        <w:spacing w:line="360" w:lineRule="auto"/>
        <w:contextualSpacing/>
        <w:jc w:val="both"/>
        <w:rPr>
          <w:rFonts w:ascii="Palatino Linotype" w:hAnsi="Palatino Linotype" w:eastAsia="Batang" w:cs="Tahoma"/>
          <w:b/>
          <w:bCs/>
          <w:sz w:val="22"/>
          <w:szCs w:val="22"/>
        </w:rPr>
      </w:pPr>
      <w:r w:rsidRPr="004037F9">
        <w:rPr>
          <w:rFonts w:ascii="Palatino Linotype" w:hAnsi="Palatino Linotype" w:eastAsia="Batang" w:cs="Tahoma"/>
          <w:b/>
          <w:bCs/>
          <w:sz w:val="22"/>
          <w:szCs w:val="22"/>
        </w:rPr>
        <w:t xml:space="preserve">PRIMERO. Competencia. </w:t>
      </w:r>
    </w:p>
    <w:p w:rsidRPr="004037F9" w:rsidR="006D19CA" w:rsidP="00D66BFA" w:rsidRDefault="006D19CA" w14:paraId="7848F887" w14:textId="77777777">
      <w:pPr>
        <w:spacing w:line="360" w:lineRule="auto"/>
        <w:contextualSpacing/>
        <w:jc w:val="both"/>
        <w:rPr>
          <w:rFonts w:ascii="Palatino Linotype" w:hAnsi="Palatino Linotype" w:eastAsia="Batang" w:cs="Tahoma"/>
          <w:b/>
          <w:bCs/>
          <w:sz w:val="22"/>
          <w:szCs w:val="22"/>
        </w:rPr>
      </w:pPr>
    </w:p>
    <w:p w:rsidRPr="006F049B" w:rsidR="006D19CA" w:rsidP="00D66BFA" w:rsidRDefault="006D19CA" w14:paraId="22734E4D" w14:textId="73114016">
      <w:pPr>
        <w:spacing w:line="360" w:lineRule="auto"/>
        <w:jc w:val="both"/>
        <w:rPr>
          <w:rFonts w:ascii="Palatino Linotype" w:hAnsi="Palatino Linotype" w:cs="Tahoma"/>
          <w:bCs/>
          <w:sz w:val="22"/>
          <w:szCs w:val="22"/>
        </w:rPr>
      </w:pPr>
      <w:r w:rsidRPr="006F049B">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6F049B">
        <w:rPr>
          <w:rFonts w:ascii="Palatino Linotype" w:hAnsi="Palatino Linotype" w:cs="Tahoma"/>
          <w:bCs/>
          <w:sz w:val="22"/>
          <w:szCs w:val="22"/>
        </w:rPr>
        <w:lastRenderedPageBreak/>
        <w:t>Municipios;</w:t>
      </w:r>
      <w:r w:rsidRPr="006F049B">
        <w:rPr>
          <w:bCs/>
        </w:rPr>
        <w:t xml:space="preserve"> 7°, </w:t>
      </w:r>
      <w:r w:rsidRPr="006F049B">
        <w:rPr>
          <w:rFonts w:ascii="Palatino Linotype" w:hAnsi="Palatino Linotype" w:cs="Tahoma"/>
          <w:bCs/>
          <w:sz w:val="22"/>
          <w:szCs w:val="22"/>
        </w:rPr>
        <w:t>9°, fracciones I y XXI</w:t>
      </w:r>
      <w:r w:rsidRPr="006F049B" w:rsidR="006F049B">
        <w:rPr>
          <w:rFonts w:ascii="Palatino Linotype" w:hAnsi="Palatino Linotype" w:cs="Tahoma"/>
          <w:bCs/>
          <w:sz w:val="22"/>
          <w:szCs w:val="22"/>
        </w:rPr>
        <w:t>II</w:t>
      </w:r>
      <w:r w:rsidRPr="006F049B">
        <w:rPr>
          <w:rFonts w:ascii="Palatino Linotype" w:hAnsi="Palatino Linotype" w:cs="Tahoma"/>
          <w:bCs/>
          <w:sz w:val="22"/>
          <w:szCs w:val="22"/>
        </w:rPr>
        <w:t xml:space="preserve"> y 11 del Reglamento Interior del Instituto de Transparencia, Acceso a la Información Pública y Protección de Datos Personales del Estado de México y Municipios.</w:t>
      </w:r>
    </w:p>
    <w:p w:rsidRPr="004037F9" w:rsidR="006D19CA" w:rsidP="00D66BFA" w:rsidRDefault="006D19CA" w14:paraId="3C8FB22B" w14:textId="77777777">
      <w:pPr>
        <w:spacing w:line="360" w:lineRule="auto"/>
        <w:contextualSpacing/>
        <w:jc w:val="both"/>
        <w:rPr>
          <w:rFonts w:ascii="Palatino Linotype" w:hAnsi="Palatino Linotype" w:cs="Tahoma"/>
          <w:sz w:val="22"/>
          <w:szCs w:val="22"/>
          <w:shd w:val="clear" w:color="auto" w:fill="FFFFFF"/>
        </w:rPr>
      </w:pPr>
    </w:p>
    <w:p w:rsidRPr="006F049B" w:rsidR="006F049B" w:rsidP="00D66BFA" w:rsidRDefault="006F049B" w14:paraId="0A8F159C" w14:textId="77777777">
      <w:pPr>
        <w:autoSpaceDE w:val="0"/>
        <w:autoSpaceDN w:val="0"/>
        <w:adjustRightInd w:val="0"/>
        <w:spacing w:line="360" w:lineRule="auto"/>
        <w:jc w:val="both"/>
        <w:rPr>
          <w:rFonts w:ascii="Palatino Linotype" w:hAnsi="Palatino Linotype" w:cs="Tahoma" w:eastAsiaTheme="minorHAnsi"/>
          <w:b/>
          <w:color w:val="000000" w:themeColor="text1"/>
          <w:sz w:val="22"/>
          <w:szCs w:val="22"/>
          <w:lang w:val="es-ES" w:eastAsia="en-US"/>
        </w:rPr>
      </w:pPr>
      <w:r w:rsidRPr="006F049B">
        <w:rPr>
          <w:rFonts w:ascii="Palatino Linotype" w:hAnsi="Palatino Linotype" w:eastAsia="Calibri" w:cs="Tahoma"/>
          <w:b/>
          <w:color w:val="000000" w:themeColor="text1"/>
          <w:sz w:val="22"/>
          <w:szCs w:val="22"/>
          <w:lang w:val="es-ES" w:eastAsia="es-MX"/>
        </w:rPr>
        <w:t>SEGUNDO</w:t>
      </w:r>
      <w:r w:rsidRPr="006F049B">
        <w:rPr>
          <w:rFonts w:ascii="Palatino Linotype" w:hAnsi="Palatino Linotype" w:eastAsia="Calibri" w:cs="Tahoma"/>
          <w:color w:val="000000" w:themeColor="text1"/>
          <w:sz w:val="22"/>
          <w:szCs w:val="22"/>
          <w:lang w:val="es-ES" w:eastAsia="es-MX"/>
        </w:rPr>
        <w:t xml:space="preserve">. </w:t>
      </w:r>
      <w:r w:rsidRPr="006F049B">
        <w:rPr>
          <w:rFonts w:ascii="Palatino Linotype" w:hAnsi="Palatino Linotype" w:cs="Tahoma" w:eastAsiaTheme="minorHAnsi"/>
          <w:b/>
          <w:color w:val="000000" w:themeColor="text1"/>
          <w:sz w:val="22"/>
          <w:szCs w:val="22"/>
          <w:lang w:val="es-ES" w:eastAsia="en-US"/>
        </w:rPr>
        <w:t>Causales de improcedencia y sobreseimiento.</w:t>
      </w:r>
    </w:p>
    <w:p w:rsidRPr="006F049B" w:rsidR="006F049B" w:rsidP="00D66BFA" w:rsidRDefault="006F049B" w14:paraId="2E3CC1A9" w14:textId="77777777">
      <w:pPr>
        <w:autoSpaceDE w:val="0"/>
        <w:autoSpaceDN w:val="0"/>
        <w:adjustRightInd w:val="0"/>
        <w:spacing w:line="360" w:lineRule="auto"/>
        <w:jc w:val="both"/>
        <w:rPr>
          <w:rFonts w:ascii="Palatino Linotype" w:hAnsi="Palatino Linotype" w:cs="Tahoma" w:eastAsiaTheme="minorHAnsi"/>
          <w:b/>
          <w:color w:val="000000" w:themeColor="text1"/>
          <w:sz w:val="22"/>
          <w:szCs w:val="22"/>
          <w:lang w:val="es-ES" w:eastAsia="en-US"/>
        </w:rPr>
      </w:pPr>
    </w:p>
    <w:p w:rsidRPr="006F049B" w:rsidR="006F049B" w:rsidP="00D66BFA" w:rsidRDefault="006F049B" w14:paraId="6BDE4EE0" w14:textId="77777777">
      <w:pPr>
        <w:autoSpaceDE w:val="0"/>
        <w:autoSpaceDN w:val="0"/>
        <w:adjustRightInd w:val="0"/>
        <w:spacing w:line="360" w:lineRule="auto"/>
        <w:jc w:val="both"/>
        <w:rPr>
          <w:rFonts w:ascii="Palatino Linotype" w:hAnsi="Palatino Linotype" w:cs="Tahoma" w:eastAsiaTheme="minorHAnsi"/>
          <w:color w:val="000000" w:themeColor="text1"/>
          <w:sz w:val="22"/>
          <w:szCs w:val="22"/>
          <w:lang w:val="es-ES" w:eastAsia="en-US"/>
        </w:rPr>
      </w:pPr>
      <w:r w:rsidRPr="006F049B">
        <w:rPr>
          <w:rFonts w:ascii="Palatino Linotype" w:hAnsi="Palatino Linotype" w:cs="Tahoma" w:eastAsiaTheme="minorHAnsi"/>
          <w:color w:val="000000" w:themeColor="text1"/>
          <w:sz w:val="22"/>
          <w:szCs w:val="22"/>
          <w:lang w:val="es-ES" w:eastAsia="en-US"/>
        </w:rPr>
        <w:t xml:space="preserve">De las constancias que forma parte del Recurso de Revisión que se analiza, se advierte que previo al estudio del fondo de la </w:t>
      </w:r>
      <w:r w:rsidRPr="006F049B">
        <w:rPr>
          <w:rFonts w:ascii="Palatino Linotype" w:hAnsi="Palatino Linotype" w:cs="Tahoma" w:eastAsiaTheme="minorHAnsi"/>
          <w:i/>
          <w:color w:val="000000" w:themeColor="text1"/>
          <w:sz w:val="22"/>
          <w:szCs w:val="22"/>
          <w:lang w:val="es-ES" w:eastAsia="en-US"/>
        </w:rPr>
        <w:t>litis</w:t>
      </w:r>
      <w:r w:rsidRPr="006F049B">
        <w:rPr>
          <w:rFonts w:ascii="Palatino Linotype" w:hAnsi="Palatino Linotype" w:cs="Tahoma" w:eastAsiaTheme="minorHAnsi"/>
          <w:color w:val="000000" w:themeColor="text1"/>
          <w:sz w:val="22"/>
          <w:szCs w:val="22"/>
          <w:lang w:val="es-ES" w:eastAsia="en-US"/>
        </w:rPr>
        <w:t>, es necesario estudiar las causales de improcedencia y sobreseimiento que se adviertan, para determinar lo que en Derecho proceda.</w:t>
      </w:r>
    </w:p>
    <w:p w:rsidRPr="006F049B" w:rsidR="006F049B" w:rsidP="00D66BFA" w:rsidRDefault="006F049B" w14:paraId="4A84E973" w14:textId="77777777">
      <w:pPr>
        <w:autoSpaceDE w:val="0"/>
        <w:autoSpaceDN w:val="0"/>
        <w:adjustRightInd w:val="0"/>
        <w:spacing w:line="360" w:lineRule="auto"/>
        <w:jc w:val="both"/>
        <w:rPr>
          <w:rFonts w:ascii="Palatino Linotype" w:hAnsi="Palatino Linotype" w:cs="Tahoma" w:eastAsiaTheme="minorHAnsi"/>
          <w:color w:val="000000" w:themeColor="text1"/>
          <w:sz w:val="22"/>
          <w:szCs w:val="22"/>
          <w:lang w:val="es-ES" w:eastAsia="en-US"/>
        </w:rPr>
      </w:pPr>
    </w:p>
    <w:p w:rsidRPr="006F049B" w:rsidR="006F049B" w:rsidP="00D66BFA" w:rsidRDefault="006F049B" w14:paraId="67FCC734" w14:textId="77777777">
      <w:pPr>
        <w:autoSpaceDE w:val="0"/>
        <w:autoSpaceDN w:val="0"/>
        <w:adjustRightInd w:val="0"/>
        <w:spacing w:line="360" w:lineRule="auto"/>
        <w:jc w:val="both"/>
        <w:rPr>
          <w:rFonts w:ascii="Palatino Linotype" w:hAnsi="Palatino Linotype" w:eastAsia="Calibri" w:cs="Tahoma"/>
          <w:b/>
          <w:color w:val="000000" w:themeColor="text1"/>
          <w:sz w:val="22"/>
          <w:szCs w:val="22"/>
          <w:lang w:val="es-ES" w:eastAsia="es-MX"/>
        </w:rPr>
      </w:pPr>
      <w:r w:rsidRPr="006F049B">
        <w:rPr>
          <w:rFonts w:ascii="Palatino Linotype" w:hAnsi="Palatino Linotype" w:eastAsia="Calibri" w:cs="Tahoma"/>
          <w:b/>
          <w:color w:val="000000" w:themeColor="text1"/>
          <w:sz w:val="22"/>
          <w:szCs w:val="22"/>
          <w:lang w:val="es-ES" w:eastAsia="es-MX"/>
        </w:rPr>
        <w:t>Causales de improcedencia.</w:t>
      </w:r>
    </w:p>
    <w:p w:rsidRPr="004037F9" w:rsidR="005E6DC9" w:rsidP="00D66BFA" w:rsidRDefault="005E6DC9" w14:paraId="2F468F77" w14:textId="77777777">
      <w:pPr>
        <w:spacing w:line="360" w:lineRule="auto"/>
        <w:jc w:val="both"/>
        <w:rPr>
          <w:rFonts w:ascii="Palatino Linotype" w:hAnsi="Palatino Linotype" w:cs="Tahoma"/>
          <w:bCs/>
          <w:sz w:val="22"/>
          <w:szCs w:val="22"/>
          <w:lang w:val="es-ES"/>
        </w:rPr>
      </w:pPr>
    </w:p>
    <w:p w:rsidRPr="004037F9" w:rsidR="005E6DC9" w:rsidP="00D66BFA" w:rsidRDefault="005E6DC9" w14:paraId="40FA9136" w14:textId="77777777">
      <w:pPr>
        <w:spacing w:line="360" w:lineRule="auto"/>
        <w:jc w:val="both"/>
        <w:rPr>
          <w:rFonts w:ascii="Palatino Linotype" w:hAnsi="Palatino Linotype" w:cs="Tahoma"/>
          <w:bCs/>
          <w:sz w:val="22"/>
          <w:szCs w:val="22"/>
          <w:lang w:val="es-ES"/>
        </w:rPr>
      </w:pPr>
      <w:r w:rsidRPr="004037F9">
        <w:rPr>
          <w:rFonts w:ascii="Palatino Linotype" w:hAnsi="Palatino Linotype" w:cs="Tahoma"/>
          <w:bCs/>
          <w:sz w:val="22"/>
          <w:szCs w:val="22"/>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4037F9">
        <w:rPr>
          <w:rFonts w:ascii="Palatino Linotype" w:hAnsi="Palatino Linotype" w:cs="Tahoma"/>
          <w:b/>
          <w:bCs/>
          <w:sz w:val="22"/>
          <w:szCs w:val="22"/>
        </w:rPr>
        <w:t xml:space="preserve"> </w:t>
      </w:r>
      <w:r w:rsidRPr="004037F9">
        <w:rPr>
          <w:rFonts w:ascii="Palatino Linotype" w:hAnsi="Palatino Linotype" w:cs="Tahoma"/>
          <w:bCs/>
          <w:sz w:val="22"/>
          <w:szCs w:val="22"/>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4037F9" w:rsidR="005E6DC9" w:rsidP="00D66BFA" w:rsidRDefault="005E6DC9" w14:paraId="67A19B4F" w14:textId="77777777">
      <w:pPr>
        <w:spacing w:line="360" w:lineRule="auto"/>
        <w:jc w:val="both"/>
        <w:rPr>
          <w:rFonts w:ascii="Palatino Linotype" w:hAnsi="Palatino Linotype" w:cs="Tahoma"/>
          <w:bCs/>
          <w:sz w:val="22"/>
          <w:szCs w:val="22"/>
        </w:rPr>
      </w:pPr>
    </w:p>
    <w:p w:rsidRPr="004037F9" w:rsidR="005E6DC9" w:rsidP="00D66BFA" w:rsidRDefault="005E6DC9" w14:paraId="3DD0059C" w14:textId="77777777">
      <w:pPr>
        <w:spacing w:line="360" w:lineRule="auto"/>
        <w:jc w:val="both"/>
        <w:rPr>
          <w:rFonts w:ascii="Palatino Linotype" w:hAnsi="Palatino Linotype" w:cs="Tahoma"/>
          <w:bCs/>
          <w:sz w:val="22"/>
          <w:szCs w:val="22"/>
        </w:rPr>
      </w:pPr>
      <w:r w:rsidRPr="004037F9">
        <w:rPr>
          <w:rFonts w:ascii="Palatino Linotype" w:hAnsi="Palatino Linotype" w:cs="Tahoma"/>
          <w:bCs/>
          <w:sz w:val="22"/>
          <w:szCs w:val="22"/>
        </w:rPr>
        <w:t xml:space="preserve">En el presente caso, </w:t>
      </w:r>
      <w:r w:rsidRPr="004037F9">
        <w:rPr>
          <w:rFonts w:ascii="Palatino Linotype" w:hAnsi="Palatino Linotype" w:cs="Tahoma"/>
          <w:b/>
          <w:bCs/>
          <w:sz w:val="22"/>
          <w:szCs w:val="22"/>
        </w:rPr>
        <w:t>no se actualiza ninguna de las causales de improcedencia</w:t>
      </w:r>
      <w:r w:rsidRPr="004037F9">
        <w:rPr>
          <w:rFonts w:ascii="Palatino Linotype" w:hAnsi="Palatino Linotype" w:cs="Tahoma"/>
          <w:bCs/>
          <w:sz w:val="22"/>
          <w:szCs w:val="22"/>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4037F9" w:rsidR="005E6DC9" w:rsidP="00D66BFA" w:rsidRDefault="005E6DC9" w14:paraId="2C0A935F" w14:textId="77777777">
      <w:pPr>
        <w:spacing w:line="360" w:lineRule="auto"/>
        <w:jc w:val="both"/>
        <w:rPr>
          <w:rFonts w:ascii="Palatino Linotype" w:hAnsi="Palatino Linotype" w:cs="Tahoma"/>
          <w:bCs/>
          <w:sz w:val="22"/>
          <w:szCs w:val="22"/>
        </w:rPr>
      </w:pPr>
      <w:r w:rsidRPr="004037F9">
        <w:rPr>
          <w:rFonts w:ascii="Palatino Linotype" w:hAnsi="Palatino Linotype" w:cs="Tahoma"/>
          <w:bCs/>
          <w:sz w:val="22"/>
          <w:szCs w:val="22"/>
        </w:rPr>
        <w:lastRenderedPageBreak/>
        <w:t>En razón de lo anterior, toda vez que el agravio hecho valer por el hoy Recurrente consiste la clasificación de la información, es que es procedente el presente Recurso de Revisión, en el sentido de que se actualiza la hipótesis prevista en la fracción II, del artículo 179 de la Ley de Transparencia y Acceso a la Información Pública del Estado de México y Municipios.</w:t>
      </w:r>
    </w:p>
    <w:p w:rsidRPr="004037F9" w:rsidR="006D19CA" w:rsidP="00D66BFA" w:rsidRDefault="006D19CA" w14:paraId="25C63D04" w14:textId="77777777">
      <w:pPr>
        <w:tabs>
          <w:tab w:val="left" w:pos="4962"/>
        </w:tabs>
        <w:spacing w:line="360" w:lineRule="auto"/>
        <w:ind w:right="-28"/>
        <w:jc w:val="both"/>
        <w:rPr>
          <w:rFonts w:ascii="Palatino Linotype" w:hAnsi="Palatino Linotype" w:eastAsia="Calibri" w:cs="Tahoma"/>
          <w:b/>
          <w:iCs/>
          <w:sz w:val="22"/>
          <w:szCs w:val="22"/>
          <w:lang w:eastAsia="es-ES_tradnl"/>
        </w:rPr>
      </w:pPr>
    </w:p>
    <w:p w:rsidRPr="004037F9" w:rsidR="00852C59" w:rsidP="00D66BFA" w:rsidRDefault="00852C59" w14:paraId="5E132525" w14:textId="6772FB57">
      <w:pPr>
        <w:spacing w:line="360" w:lineRule="auto"/>
        <w:jc w:val="both"/>
        <w:rPr>
          <w:rFonts w:ascii="Palatino Linotype" w:hAnsi="Palatino Linotype" w:cs="Tahoma"/>
          <w:b/>
          <w:bCs/>
          <w:sz w:val="22"/>
          <w:szCs w:val="22"/>
        </w:rPr>
      </w:pPr>
      <w:r w:rsidRPr="004037F9">
        <w:rPr>
          <w:rFonts w:ascii="Palatino Linotype" w:hAnsi="Palatino Linotype" w:cs="Tahoma"/>
          <w:b/>
          <w:bCs/>
          <w:sz w:val="22"/>
          <w:szCs w:val="22"/>
        </w:rPr>
        <w:t>Causales de sobreseimiento.</w:t>
      </w:r>
    </w:p>
    <w:p w:rsidRPr="004037F9" w:rsidR="00852C59" w:rsidP="00D66BFA" w:rsidRDefault="00852C59" w14:paraId="1F84ECB0" w14:textId="77777777">
      <w:pPr>
        <w:spacing w:line="360" w:lineRule="auto"/>
        <w:contextualSpacing/>
        <w:jc w:val="both"/>
        <w:rPr>
          <w:rFonts w:ascii="Palatino Linotype" w:hAnsi="Palatino Linotype" w:cs="Tahoma"/>
          <w:color w:val="000000"/>
          <w:sz w:val="22"/>
          <w:szCs w:val="22"/>
        </w:rPr>
      </w:pPr>
    </w:p>
    <w:p w:rsidRPr="004037F9" w:rsidR="00852C59" w:rsidP="00D66BFA" w:rsidRDefault="00852C59" w14:paraId="4978D329" w14:textId="77777777">
      <w:pPr>
        <w:spacing w:line="360" w:lineRule="auto"/>
        <w:jc w:val="both"/>
        <w:rPr>
          <w:rFonts w:ascii="Palatino Linotype" w:hAnsi="Palatino Linotype" w:cs="Tahoma"/>
          <w:bCs/>
          <w:sz w:val="22"/>
          <w:szCs w:val="22"/>
        </w:rPr>
      </w:pPr>
      <w:r w:rsidRPr="004037F9">
        <w:rPr>
          <w:rFonts w:ascii="Palatino Linotype" w:hAnsi="Palatino Linotype" w:cs="Tahoma"/>
          <w:bCs/>
          <w:sz w:val="22"/>
          <w:szCs w:val="22"/>
        </w:rPr>
        <w:t xml:space="preserve">Por ser de previo y especial pronunciamiento, este Instituto analiza si se actualiza alguna causal de sobreseimiento. Al respecto, 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4037F9">
        <w:rPr>
          <w:rFonts w:ascii="Palatino Linotype" w:hAnsi="Palatino Linotype" w:cs="Tahoma"/>
          <w:b/>
          <w:bCs/>
          <w:sz w:val="22"/>
          <w:szCs w:val="22"/>
        </w:rPr>
        <w:t>que no se actualizan los supuestos de sobreseimiento previstos en las fracciones I, II, IV y V</w:t>
      </w:r>
      <w:r w:rsidRPr="004037F9">
        <w:rPr>
          <w:rFonts w:ascii="Palatino Linotype" w:hAnsi="Palatino Linotype" w:cs="Tahoma"/>
          <w:bCs/>
          <w:sz w:val="22"/>
          <w:szCs w:val="22"/>
        </w:rPr>
        <w:t xml:space="preserve">, del artículo en comento, lo anterior, en virtud de que no hay constancias en el expediente en que se actúa, de que la Recurrente se haya desistido del recurso, haya fallecido, o bien, se haya actualizado alguna causal de improcedencia. </w:t>
      </w:r>
    </w:p>
    <w:p w:rsidRPr="004037F9" w:rsidR="00852C59" w:rsidP="00D66BFA" w:rsidRDefault="00852C59" w14:paraId="3B49A0B7" w14:textId="77777777">
      <w:pPr>
        <w:spacing w:line="360" w:lineRule="auto"/>
        <w:jc w:val="both"/>
        <w:rPr>
          <w:rFonts w:ascii="Palatino Linotype" w:hAnsi="Palatino Linotype" w:cs="Tahoma"/>
          <w:bCs/>
          <w:sz w:val="22"/>
          <w:szCs w:val="22"/>
        </w:rPr>
      </w:pPr>
    </w:p>
    <w:p w:rsidRPr="004037F9" w:rsidR="00852C59" w:rsidP="00D66BFA" w:rsidRDefault="00852C59" w14:paraId="12A757A3" w14:textId="3C3FD587">
      <w:pPr>
        <w:spacing w:line="360" w:lineRule="auto"/>
        <w:jc w:val="both"/>
        <w:rPr>
          <w:rFonts w:ascii="Palatino Linotype" w:hAnsi="Palatino Linotype" w:eastAsia="Calibri" w:cs="Tahoma"/>
          <w:color w:val="000000"/>
          <w:sz w:val="22"/>
          <w:szCs w:val="24"/>
          <w:lang w:val="es-ES" w:eastAsia="en-US"/>
        </w:rPr>
      </w:pPr>
      <w:bookmarkStart w:name="_Hlk132728350" w:id="4"/>
      <w:r w:rsidRPr="006F049B">
        <w:rPr>
          <w:rFonts w:ascii="Palatino Linotype" w:hAnsi="Palatino Linotype" w:eastAsia="Calibri" w:cs="Tahoma"/>
          <w:color w:val="000000"/>
          <w:sz w:val="22"/>
          <w:szCs w:val="24"/>
          <w:lang w:val="es-ES" w:eastAsia="en-US"/>
        </w:rPr>
        <w:t xml:space="preserve">No obstante, toda vez que durante la sustanciación del Recurso de Revisión </w:t>
      </w:r>
      <w:r w:rsidRPr="006F049B" w:rsidR="000E1B86">
        <w:rPr>
          <w:rFonts w:ascii="Palatino Linotype" w:hAnsi="Palatino Linotype" w:eastAsia="Calibri" w:cs="Tahoma"/>
          <w:bCs/>
          <w:color w:val="000000"/>
          <w:sz w:val="22"/>
          <w:szCs w:val="24"/>
          <w:lang w:val="es-ES" w:eastAsia="en-US"/>
        </w:rPr>
        <w:t>15518/INFOEM/IP/RR/2022</w:t>
      </w:r>
      <w:r w:rsidRPr="006F049B" w:rsidR="009E11B1">
        <w:rPr>
          <w:rFonts w:ascii="Palatino Linotype" w:hAnsi="Palatino Linotype" w:eastAsia="Calibri" w:cs="Tahoma"/>
          <w:color w:val="000000"/>
          <w:sz w:val="22"/>
          <w:szCs w:val="24"/>
          <w:lang w:val="es-ES" w:eastAsia="en-US"/>
        </w:rPr>
        <w:t xml:space="preserve">, </w:t>
      </w:r>
      <w:r w:rsidRPr="006F049B" w:rsidR="00DF242F">
        <w:rPr>
          <w:rFonts w:ascii="Palatino Linotype" w:hAnsi="Palatino Linotype" w:eastAsia="Calibri" w:cs="Tahoma"/>
          <w:color w:val="000000"/>
          <w:sz w:val="22"/>
          <w:szCs w:val="24"/>
          <w:lang w:val="es-ES" w:eastAsia="en-US"/>
        </w:rPr>
        <w:t xml:space="preserve">derivado de </w:t>
      </w:r>
      <w:r w:rsidRPr="006F049B" w:rsidR="009E11B1">
        <w:rPr>
          <w:rFonts w:ascii="Palatino Linotype" w:hAnsi="Palatino Linotype" w:eastAsia="Calibri" w:cs="Tahoma"/>
          <w:color w:val="000000"/>
          <w:sz w:val="22"/>
          <w:szCs w:val="24"/>
          <w:lang w:val="es-ES" w:eastAsia="en-US"/>
        </w:rPr>
        <w:t xml:space="preserve">la solicitud de información </w:t>
      </w:r>
      <w:r w:rsidRPr="006F049B" w:rsidR="009E11B1">
        <w:rPr>
          <w:rFonts w:ascii="Palatino Linotype" w:hAnsi="Palatino Linotype" w:eastAsia="Calibri" w:cs="Tahoma"/>
          <w:bCs/>
          <w:color w:val="000000"/>
          <w:sz w:val="22"/>
          <w:szCs w:val="24"/>
          <w:lang w:val="es-ES" w:eastAsia="en-US"/>
        </w:rPr>
        <w:t>00126/PROPAEM/IP/2022</w:t>
      </w:r>
      <w:r w:rsidRPr="006F049B">
        <w:rPr>
          <w:rFonts w:ascii="Palatino Linotype" w:hAnsi="Palatino Linotype" w:eastAsia="Calibri" w:cs="Tahoma"/>
          <w:color w:val="000000"/>
          <w:sz w:val="22"/>
          <w:szCs w:val="24"/>
          <w:lang w:val="es-ES" w:eastAsia="en-US"/>
        </w:rPr>
        <w:t>, la Procuraduría de Protección al Ambiente del Estado de México,</w:t>
      </w:r>
      <w:r w:rsidRPr="004037F9">
        <w:rPr>
          <w:rFonts w:ascii="Palatino Linotype" w:hAnsi="Palatino Linotype" w:eastAsia="Calibri" w:cs="Tahoma"/>
          <w:color w:val="000000"/>
          <w:sz w:val="22"/>
          <w:szCs w:val="24"/>
          <w:lang w:val="es-ES" w:eastAsia="en-US"/>
        </w:rPr>
        <w:t xml:space="preserve"> modifico su respuesta inicial, se estima procedente entrar al estudio de la causal de sobreseimiento prevista en la </w:t>
      </w:r>
      <w:r w:rsidRPr="004037F9">
        <w:rPr>
          <w:rFonts w:ascii="Palatino Linotype" w:hAnsi="Palatino Linotype" w:eastAsia="Calibri" w:cs="Tahoma"/>
          <w:b/>
          <w:bCs/>
          <w:color w:val="000000"/>
          <w:sz w:val="22"/>
          <w:szCs w:val="24"/>
          <w:lang w:val="es-ES" w:eastAsia="en-US"/>
        </w:rPr>
        <w:t>fracción III</w:t>
      </w:r>
      <w:r w:rsidRPr="004037F9">
        <w:rPr>
          <w:rFonts w:ascii="Palatino Linotype" w:hAnsi="Palatino Linotype" w:eastAsia="Calibri" w:cs="Tahoma"/>
          <w:color w:val="000000"/>
          <w:sz w:val="22"/>
          <w:szCs w:val="24"/>
          <w:lang w:val="es-ES" w:eastAsia="en-US"/>
        </w:rPr>
        <w:t>, del artículo 192 de la Ley de la Materia.</w:t>
      </w:r>
    </w:p>
    <w:bookmarkEnd w:id="4"/>
    <w:p w:rsidRPr="004037F9" w:rsidR="005E6DC9" w:rsidP="00D66BFA" w:rsidRDefault="005E6DC9" w14:paraId="3013B5C2" w14:textId="77777777">
      <w:pPr>
        <w:tabs>
          <w:tab w:val="left" w:pos="4962"/>
        </w:tabs>
        <w:spacing w:line="360" w:lineRule="auto"/>
        <w:ind w:right="-28"/>
        <w:jc w:val="both"/>
        <w:rPr>
          <w:rFonts w:ascii="Palatino Linotype" w:hAnsi="Palatino Linotype" w:eastAsia="Calibri" w:cs="Tahoma"/>
          <w:bCs/>
          <w:iCs/>
          <w:sz w:val="22"/>
          <w:szCs w:val="22"/>
          <w:lang w:val="es-ES" w:eastAsia="es-ES_tradnl"/>
        </w:rPr>
      </w:pPr>
    </w:p>
    <w:p w:rsidRPr="004037F9" w:rsidR="005E6DC9" w:rsidP="00D66BFA" w:rsidRDefault="00684202" w14:paraId="74BB1195" w14:textId="216DFEC5">
      <w:pPr>
        <w:tabs>
          <w:tab w:val="left" w:pos="4962"/>
        </w:tabs>
        <w:spacing w:line="360" w:lineRule="auto"/>
        <w:ind w:right="-28"/>
        <w:jc w:val="both"/>
        <w:rPr>
          <w:rFonts w:ascii="Palatino Linotype" w:hAnsi="Palatino Linotype" w:eastAsia="Calibri" w:cs="Tahoma"/>
          <w:bCs/>
          <w:iCs/>
          <w:sz w:val="22"/>
          <w:szCs w:val="22"/>
          <w:lang w:eastAsia="es-ES_tradnl"/>
        </w:rPr>
      </w:pPr>
      <w:r w:rsidRPr="004037F9">
        <w:rPr>
          <w:rFonts w:ascii="Palatino Linotype" w:hAnsi="Palatino Linotype" w:eastAsia="Calibri" w:cs="Tahoma"/>
          <w:bCs/>
          <w:iCs/>
          <w:sz w:val="22"/>
          <w:szCs w:val="22"/>
          <w:lang w:eastAsia="es-ES_tradnl"/>
        </w:rPr>
        <w:t xml:space="preserve">A razón de lo anterior, </w:t>
      </w:r>
      <w:r w:rsidRPr="004037F9" w:rsidR="00B54442">
        <w:rPr>
          <w:rFonts w:ascii="Palatino Linotype" w:hAnsi="Palatino Linotype" w:eastAsia="Calibri" w:cs="Tahoma"/>
          <w:bCs/>
          <w:iCs/>
          <w:sz w:val="22"/>
          <w:szCs w:val="22"/>
          <w:lang w:eastAsia="es-ES_tradnl"/>
        </w:rPr>
        <w:t xml:space="preserve">se hace énfasis que la pretensión del hoy Recurrente es </w:t>
      </w:r>
      <w:r w:rsidRPr="006F049B" w:rsidR="00A80097">
        <w:rPr>
          <w:rFonts w:ascii="Palatino Linotype" w:hAnsi="Palatino Linotype" w:eastAsia="Calibri" w:cs="Tahoma"/>
          <w:iCs/>
          <w:sz w:val="22"/>
          <w:szCs w:val="22"/>
          <w:lang w:eastAsia="es-ES_tradnl"/>
        </w:rPr>
        <w:t xml:space="preserve">conocer </w:t>
      </w:r>
      <w:r w:rsidRPr="006F049B" w:rsidR="001B3B53">
        <w:rPr>
          <w:rFonts w:ascii="Palatino Linotype" w:hAnsi="Palatino Linotype" w:eastAsia="Calibri" w:cs="Tahoma"/>
          <w:iCs/>
          <w:sz w:val="22"/>
          <w:szCs w:val="22"/>
          <w:lang w:eastAsia="es-ES_tradnl"/>
        </w:rPr>
        <w:t>la sanción económica impuesta al presunto infractor</w:t>
      </w:r>
      <w:r w:rsidRPr="006F049B" w:rsidR="00F01440">
        <w:rPr>
          <w:rFonts w:ascii="Palatino Linotype" w:hAnsi="Palatino Linotype" w:eastAsia="Calibri" w:cs="Tahoma"/>
          <w:iCs/>
          <w:sz w:val="22"/>
          <w:szCs w:val="22"/>
          <w:lang w:eastAsia="es-ES_tradnl"/>
        </w:rPr>
        <w:t xml:space="preserve"> </w:t>
      </w:r>
      <w:r w:rsidRPr="006F049B" w:rsidR="00A80097">
        <w:rPr>
          <w:rFonts w:ascii="Palatino Linotype" w:hAnsi="Palatino Linotype" w:eastAsia="Calibri" w:cs="Tahoma"/>
          <w:iCs/>
          <w:sz w:val="22"/>
          <w:szCs w:val="22"/>
          <w:lang w:eastAsia="es-ES_tradnl"/>
        </w:rPr>
        <w:t>por la apertura del tiradero clandestino ubicado en Xonacatlán</w:t>
      </w:r>
      <w:r w:rsidRPr="006F049B" w:rsidR="00A80097">
        <w:rPr>
          <w:rFonts w:ascii="Palatino Linotype" w:hAnsi="Palatino Linotype" w:eastAsia="Calibri" w:cs="Tahoma"/>
          <w:bCs/>
          <w:iCs/>
          <w:sz w:val="22"/>
          <w:szCs w:val="22"/>
          <w:lang w:eastAsia="es-ES_tradnl"/>
        </w:rPr>
        <w:t xml:space="preserve">, </w:t>
      </w:r>
      <w:r w:rsidRPr="004037F9" w:rsidR="00A80097">
        <w:rPr>
          <w:rFonts w:ascii="Palatino Linotype" w:hAnsi="Palatino Linotype" w:eastAsia="Calibri" w:cs="Tahoma"/>
          <w:bCs/>
          <w:iCs/>
          <w:sz w:val="22"/>
          <w:szCs w:val="22"/>
          <w:lang w:eastAsia="es-ES_tradnl"/>
        </w:rPr>
        <w:t>el cual fue clausurado el</w:t>
      </w:r>
      <w:r w:rsidRPr="004037F9" w:rsidR="00A438B6">
        <w:rPr>
          <w:rFonts w:ascii="Palatino Linotype" w:hAnsi="Palatino Linotype" w:eastAsia="Calibri" w:cs="Tahoma"/>
          <w:bCs/>
          <w:iCs/>
          <w:sz w:val="22"/>
          <w:szCs w:val="22"/>
          <w:lang w:eastAsia="es-ES_tradnl"/>
        </w:rPr>
        <w:t xml:space="preserve"> primero</w:t>
      </w:r>
      <w:r w:rsidRPr="004037F9" w:rsidR="00A80097">
        <w:rPr>
          <w:rFonts w:ascii="Palatino Linotype" w:hAnsi="Palatino Linotype" w:eastAsia="Calibri" w:cs="Tahoma"/>
          <w:bCs/>
          <w:iCs/>
          <w:sz w:val="22"/>
          <w:szCs w:val="22"/>
          <w:lang w:eastAsia="es-ES_tradnl"/>
        </w:rPr>
        <w:t xml:space="preserve"> de septiembre de </w:t>
      </w:r>
      <w:r w:rsidRPr="004037F9" w:rsidR="00A438B6">
        <w:rPr>
          <w:rFonts w:ascii="Palatino Linotype" w:hAnsi="Palatino Linotype" w:eastAsia="Calibri" w:cs="Tahoma"/>
          <w:bCs/>
          <w:iCs/>
          <w:sz w:val="22"/>
          <w:szCs w:val="22"/>
          <w:lang w:eastAsia="es-ES_tradnl"/>
        </w:rPr>
        <w:t xml:space="preserve">dos mil veintidós, </w:t>
      </w:r>
      <w:r w:rsidRPr="004037F9" w:rsidR="00A80097">
        <w:rPr>
          <w:rFonts w:ascii="Palatino Linotype" w:hAnsi="Palatino Linotype" w:eastAsia="Calibri" w:cs="Tahoma"/>
          <w:bCs/>
          <w:iCs/>
          <w:sz w:val="22"/>
          <w:szCs w:val="22"/>
          <w:lang w:eastAsia="es-ES_tradnl"/>
        </w:rPr>
        <w:t xml:space="preserve">por la Procuraduría de Protección al Ambiente del Estado de México, de la Secretaría de Medio </w:t>
      </w:r>
      <w:r w:rsidRPr="004037F9" w:rsidR="00A80097">
        <w:rPr>
          <w:rFonts w:ascii="Palatino Linotype" w:hAnsi="Palatino Linotype" w:eastAsia="Calibri" w:cs="Tahoma"/>
          <w:bCs/>
          <w:iCs/>
          <w:sz w:val="22"/>
          <w:szCs w:val="22"/>
          <w:lang w:eastAsia="es-ES_tradnl"/>
        </w:rPr>
        <w:lastRenderedPageBreak/>
        <w:t>Ambiente (con número de expediente PROPAEM-2022-08/T-0172, Folio número 01 y número de control 00069)</w:t>
      </w:r>
      <w:r w:rsidRPr="004037F9" w:rsidR="00C32B64">
        <w:rPr>
          <w:rFonts w:ascii="Palatino Linotype" w:hAnsi="Palatino Linotype" w:eastAsia="Calibri" w:cs="Tahoma"/>
          <w:bCs/>
          <w:iCs/>
          <w:sz w:val="22"/>
          <w:szCs w:val="22"/>
          <w:lang w:eastAsia="es-ES_tradnl"/>
        </w:rPr>
        <w:t>.</w:t>
      </w:r>
    </w:p>
    <w:p w:rsidRPr="004037F9" w:rsidR="005E6DC9" w:rsidP="00D66BFA" w:rsidRDefault="005E6DC9" w14:paraId="253C3DFE" w14:textId="77777777">
      <w:pPr>
        <w:tabs>
          <w:tab w:val="left" w:pos="4962"/>
        </w:tabs>
        <w:spacing w:line="360" w:lineRule="auto"/>
        <w:ind w:right="-28"/>
        <w:jc w:val="both"/>
        <w:rPr>
          <w:rFonts w:ascii="Palatino Linotype" w:hAnsi="Palatino Linotype" w:eastAsia="Calibri" w:cs="Tahoma"/>
          <w:bCs/>
          <w:iCs/>
          <w:sz w:val="22"/>
          <w:szCs w:val="22"/>
          <w:lang w:eastAsia="es-ES_tradnl"/>
        </w:rPr>
      </w:pPr>
    </w:p>
    <w:p w:rsidRPr="004037F9" w:rsidR="00AE5857" w:rsidP="00D66BFA" w:rsidRDefault="00DD7AAE" w14:paraId="605EA2B9" w14:textId="356A8AF4">
      <w:pPr>
        <w:tabs>
          <w:tab w:val="left" w:pos="4962"/>
        </w:tabs>
        <w:spacing w:line="360" w:lineRule="auto"/>
        <w:ind w:right="-28"/>
        <w:jc w:val="both"/>
        <w:rPr>
          <w:rFonts w:ascii="Palatino Linotype" w:hAnsi="Palatino Linotype" w:eastAsia="Calibri" w:cs="Tahoma"/>
          <w:bCs/>
          <w:iCs/>
          <w:sz w:val="22"/>
          <w:szCs w:val="22"/>
          <w:lang w:eastAsia="es-ES_tradnl"/>
        </w:rPr>
      </w:pPr>
      <w:r w:rsidRPr="004037F9">
        <w:rPr>
          <w:rFonts w:ascii="Palatino Linotype" w:hAnsi="Palatino Linotype" w:eastAsia="Calibri" w:cs="Tahoma"/>
          <w:bCs/>
          <w:iCs/>
          <w:sz w:val="22"/>
          <w:szCs w:val="22"/>
          <w:lang w:eastAsia="es-ES_tradnl"/>
        </w:rPr>
        <w:t>En respuesta, el Sujeto Obligado a través de la Subprocuradora Toluca, hizo del conocimiento Particular que, el expediente PRO</w:t>
      </w:r>
      <w:r w:rsidR="006F049B">
        <w:rPr>
          <w:rFonts w:ascii="Palatino Linotype" w:hAnsi="Palatino Linotype" w:eastAsia="Calibri" w:cs="Tahoma"/>
          <w:bCs/>
          <w:iCs/>
          <w:sz w:val="22"/>
          <w:szCs w:val="22"/>
          <w:lang w:eastAsia="es-ES_tradnl"/>
        </w:rPr>
        <w:t>PAEM-2022-08/T-0172</w:t>
      </w:r>
      <w:r w:rsidR="00E55C1D">
        <w:rPr>
          <w:rFonts w:ascii="Palatino Linotype" w:hAnsi="Palatino Linotype" w:eastAsia="Calibri" w:cs="Tahoma"/>
          <w:bCs/>
          <w:iCs/>
          <w:sz w:val="22"/>
          <w:szCs w:val="22"/>
          <w:lang w:eastAsia="es-ES_tradnl"/>
        </w:rPr>
        <w:t>,</w:t>
      </w:r>
      <w:r w:rsidR="006F049B">
        <w:rPr>
          <w:rFonts w:ascii="Palatino Linotype" w:hAnsi="Palatino Linotype" w:eastAsia="Calibri" w:cs="Tahoma"/>
          <w:bCs/>
          <w:iCs/>
          <w:sz w:val="22"/>
          <w:szCs w:val="22"/>
          <w:lang w:eastAsia="es-ES_tradnl"/>
        </w:rPr>
        <w:t xml:space="preserve"> se encontraba</w:t>
      </w:r>
      <w:r w:rsidRPr="004037F9">
        <w:rPr>
          <w:rFonts w:ascii="Palatino Linotype" w:hAnsi="Palatino Linotype" w:eastAsia="Calibri" w:cs="Tahoma"/>
          <w:bCs/>
          <w:iCs/>
          <w:sz w:val="22"/>
          <w:szCs w:val="22"/>
          <w:lang w:eastAsia="es-ES_tradnl"/>
        </w:rPr>
        <w:t xml:space="preserve"> en proceso de substanciación derivado de un procedimiento administrativo ambiental, que</w:t>
      </w:r>
      <w:r w:rsidRPr="004037F9" w:rsidR="00174259">
        <w:rPr>
          <w:rFonts w:ascii="Palatino Linotype" w:hAnsi="Palatino Linotype" w:eastAsia="Calibri" w:cs="Tahoma"/>
          <w:bCs/>
          <w:iCs/>
          <w:sz w:val="22"/>
          <w:szCs w:val="22"/>
          <w:lang w:eastAsia="es-ES_tradnl"/>
        </w:rPr>
        <w:t xml:space="preserve"> a su vez</w:t>
      </w:r>
      <w:r w:rsidRPr="004037F9">
        <w:rPr>
          <w:rFonts w:ascii="Palatino Linotype" w:hAnsi="Palatino Linotype" w:eastAsia="Calibri" w:cs="Tahoma"/>
          <w:bCs/>
          <w:iCs/>
          <w:sz w:val="22"/>
          <w:szCs w:val="22"/>
          <w:lang w:eastAsia="es-ES_tradnl"/>
        </w:rPr>
        <w:t xml:space="preserve"> no había causado ejecutoria, </w:t>
      </w:r>
      <w:r w:rsidRPr="004037F9" w:rsidR="00DC0EAA">
        <w:rPr>
          <w:rFonts w:ascii="Palatino Linotype" w:hAnsi="Palatino Linotype" w:eastAsia="Calibri" w:cs="Tahoma"/>
          <w:bCs/>
          <w:iCs/>
          <w:sz w:val="22"/>
          <w:szCs w:val="22"/>
          <w:lang w:eastAsia="es-ES_tradnl"/>
        </w:rPr>
        <w:t xml:space="preserve">por lo que </w:t>
      </w:r>
      <w:r w:rsidRPr="004037F9" w:rsidR="00174259">
        <w:rPr>
          <w:rFonts w:ascii="Palatino Linotype" w:hAnsi="Palatino Linotype" w:eastAsia="Calibri" w:cs="Tahoma"/>
          <w:bCs/>
          <w:iCs/>
          <w:sz w:val="22"/>
          <w:szCs w:val="22"/>
          <w:lang w:eastAsia="es-ES_tradnl"/>
        </w:rPr>
        <w:t xml:space="preserve">le </w:t>
      </w:r>
      <w:r w:rsidRPr="004037F9" w:rsidR="00DC0EAA">
        <w:rPr>
          <w:rFonts w:ascii="Palatino Linotype" w:hAnsi="Palatino Linotype" w:eastAsia="Calibri" w:cs="Tahoma"/>
          <w:bCs/>
          <w:iCs/>
          <w:sz w:val="22"/>
          <w:szCs w:val="22"/>
          <w:lang w:eastAsia="es-ES_tradnl"/>
        </w:rPr>
        <w:t>notific</w:t>
      </w:r>
      <w:r w:rsidRPr="004037F9" w:rsidR="00174259">
        <w:rPr>
          <w:rFonts w:ascii="Palatino Linotype" w:hAnsi="Palatino Linotype" w:eastAsia="Calibri" w:cs="Tahoma"/>
          <w:bCs/>
          <w:iCs/>
          <w:sz w:val="22"/>
          <w:szCs w:val="22"/>
          <w:lang w:eastAsia="es-ES_tradnl"/>
        </w:rPr>
        <w:t>ó</w:t>
      </w:r>
      <w:r w:rsidRPr="004037F9" w:rsidR="00DC0EAA">
        <w:rPr>
          <w:rFonts w:ascii="Palatino Linotype" w:hAnsi="Palatino Linotype" w:eastAsia="Calibri" w:cs="Tahoma"/>
          <w:bCs/>
          <w:iCs/>
          <w:sz w:val="22"/>
          <w:szCs w:val="22"/>
          <w:lang w:eastAsia="es-ES_tradnl"/>
        </w:rPr>
        <w:t xml:space="preserve"> el Acuerdo PPA/CT/EXT/010/2022/04, </w:t>
      </w:r>
      <w:r w:rsidRPr="004037F9" w:rsidR="00C8437A">
        <w:rPr>
          <w:rFonts w:ascii="Palatino Linotype" w:hAnsi="Palatino Linotype" w:eastAsia="Calibri" w:cs="Tahoma"/>
          <w:bCs/>
          <w:iCs/>
          <w:sz w:val="22"/>
          <w:szCs w:val="22"/>
          <w:lang w:eastAsia="es-ES_tradnl"/>
        </w:rPr>
        <w:t>a través del cual el Comité de Transparencia de la Procuraduría de Protección al Ambiente del Estado de México</w:t>
      </w:r>
      <w:r w:rsidRPr="004037F9" w:rsidR="00A92DEA">
        <w:rPr>
          <w:rFonts w:ascii="Palatino Linotype" w:hAnsi="Palatino Linotype" w:eastAsia="Calibri" w:cs="Tahoma"/>
          <w:bCs/>
          <w:iCs/>
          <w:sz w:val="22"/>
          <w:szCs w:val="22"/>
          <w:lang w:eastAsia="es-ES_tradnl"/>
        </w:rPr>
        <w:t xml:space="preserve">, clasificaba la información en términos al artículo 140, fracción VIII de la Ley de Transparencia y Acceso a la Información Pública del Estado de México y Municipios. </w:t>
      </w:r>
    </w:p>
    <w:p w:rsidRPr="004037F9" w:rsidR="008F50FE" w:rsidP="00D66BFA" w:rsidRDefault="008F50FE" w14:paraId="085E5D51" w14:textId="77777777">
      <w:pPr>
        <w:tabs>
          <w:tab w:val="left" w:pos="4962"/>
        </w:tabs>
        <w:spacing w:line="360" w:lineRule="auto"/>
        <w:ind w:right="-28"/>
        <w:jc w:val="both"/>
        <w:rPr>
          <w:rFonts w:ascii="Palatino Linotype" w:hAnsi="Palatino Linotype" w:eastAsia="Calibri" w:cs="Tahoma"/>
          <w:bCs/>
          <w:iCs/>
          <w:sz w:val="22"/>
          <w:szCs w:val="22"/>
          <w:lang w:eastAsia="es-ES_tradnl"/>
        </w:rPr>
      </w:pPr>
    </w:p>
    <w:p w:rsidRPr="004037F9" w:rsidR="008F50FE" w:rsidP="00D66BFA" w:rsidRDefault="008F50FE" w14:paraId="437CA9CC" w14:textId="1AD7597F">
      <w:pPr>
        <w:tabs>
          <w:tab w:val="left" w:pos="4962"/>
        </w:tabs>
        <w:spacing w:line="360" w:lineRule="auto"/>
        <w:ind w:right="-28"/>
        <w:jc w:val="both"/>
        <w:rPr>
          <w:rFonts w:ascii="Palatino Linotype" w:hAnsi="Palatino Linotype" w:eastAsia="Calibri" w:cs="Tahoma"/>
          <w:bCs/>
          <w:iCs/>
          <w:sz w:val="22"/>
          <w:szCs w:val="22"/>
          <w:lang w:eastAsia="es-ES_tradnl"/>
        </w:rPr>
      </w:pPr>
      <w:r w:rsidRPr="004037F9">
        <w:rPr>
          <w:rFonts w:ascii="Palatino Linotype" w:hAnsi="Palatino Linotype" w:eastAsia="Calibri" w:cs="Tahoma"/>
          <w:bCs/>
          <w:iCs/>
          <w:sz w:val="22"/>
          <w:szCs w:val="22"/>
          <w:lang w:eastAsia="es-ES_tradnl"/>
        </w:rPr>
        <w:t xml:space="preserve">Ante dicha circunstancia, el Particular </w:t>
      </w:r>
      <w:r w:rsidRPr="004037F9" w:rsidR="00B638FA">
        <w:rPr>
          <w:rFonts w:ascii="Palatino Linotype" w:hAnsi="Palatino Linotype" w:eastAsia="Calibri" w:cs="Tahoma"/>
          <w:bCs/>
          <w:iCs/>
          <w:sz w:val="22"/>
          <w:szCs w:val="22"/>
          <w:lang w:eastAsia="es-ES_tradnl"/>
        </w:rPr>
        <w:t xml:space="preserve">impugnó la respuesta del Sujeto Obligado a través del Recurso de Revisión </w:t>
      </w:r>
      <w:r w:rsidRPr="004037F9" w:rsidR="00B776CE">
        <w:rPr>
          <w:rFonts w:ascii="Palatino Linotype" w:hAnsi="Palatino Linotype" w:eastAsia="Calibri" w:cs="Tahoma"/>
          <w:bCs/>
          <w:iCs/>
          <w:sz w:val="22"/>
          <w:szCs w:val="22"/>
          <w:lang w:eastAsia="es-ES_tradnl"/>
        </w:rPr>
        <w:t xml:space="preserve">15518/INFOEM/IP/RR/2022, cuyo agravio consiste en la clasificación de la información, </w:t>
      </w:r>
      <w:r w:rsidRPr="004037F9" w:rsidR="009701C9">
        <w:rPr>
          <w:rFonts w:ascii="Palatino Linotype" w:hAnsi="Palatino Linotype" w:eastAsia="Calibri" w:cs="Tahoma"/>
          <w:bCs/>
          <w:iCs/>
          <w:sz w:val="22"/>
          <w:szCs w:val="22"/>
          <w:lang w:eastAsia="es-ES_tradnl"/>
        </w:rPr>
        <w:t xml:space="preserve">circunstancia que actualiza la causal de procedencia prevista en </w:t>
      </w:r>
      <w:r w:rsidRPr="004037F9" w:rsidR="00933691">
        <w:rPr>
          <w:rFonts w:ascii="Palatino Linotype" w:hAnsi="Palatino Linotype" w:eastAsia="Calibri" w:cs="Tahoma"/>
          <w:bCs/>
          <w:iCs/>
          <w:sz w:val="22"/>
          <w:szCs w:val="22"/>
          <w:lang w:eastAsia="es-ES_tradnl"/>
        </w:rPr>
        <w:t xml:space="preserve">la fracción II del artículo 179 de la Ley de la Materia. </w:t>
      </w:r>
      <w:r w:rsidRPr="004037F9" w:rsidR="00DD3EC4">
        <w:rPr>
          <w:rFonts w:ascii="Palatino Linotype" w:hAnsi="Palatino Linotype" w:eastAsia="Calibri" w:cs="Tahoma"/>
          <w:bCs/>
          <w:iCs/>
          <w:sz w:val="22"/>
          <w:szCs w:val="22"/>
          <w:lang w:eastAsia="es-ES_tradnl"/>
        </w:rPr>
        <w:t>Así las cosas, una vez admiti</w:t>
      </w:r>
      <w:r w:rsidRPr="004037F9" w:rsidR="00BA6CB6">
        <w:rPr>
          <w:rFonts w:ascii="Palatino Linotype" w:hAnsi="Palatino Linotype" w:eastAsia="Calibri" w:cs="Tahoma"/>
          <w:bCs/>
          <w:iCs/>
          <w:sz w:val="22"/>
          <w:szCs w:val="22"/>
          <w:lang w:eastAsia="es-ES_tradnl"/>
        </w:rPr>
        <w:t xml:space="preserve">do y notificado el Recurso de Revisión a las partes, </w:t>
      </w:r>
      <w:r w:rsidRPr="004037F9" w:rsidR="008F6C93">
        <w:rPr>
          <w:rFonts w:ascii="Palatino Linotype" w:hAnsi="Palatino Linotype" w:eastAsia="Calibri" w:cs="Tahoma"/>
          <w:bCs/>
          <w:iCs/>
          <w:sz w:val="22"/>
          <w:szCs w:val="22"/>
          <w:lang w:eastAsia="es-ES_tradnl"/>
        </w:rPr>
        <w:t>el Sujeto Obligado a través de su Informe Justificado ratificó su respuesta inicial</w:t>
      </w:r>
      <w:r w:rsidRPr="004037F9" w:rsidR="003F08CD">
        <w:rPr>
          <w:rFonts w:ascii="Palatino Linotype" w:hAnsi="Palatino Linotype" w:eastAsia="Calibri" w:cs="Tahoma"/>
          <w:bCs/>
          <w:iCs/>
          <w:sz w:val="22"/>
          <w:szCs w:val="22"/>
          <w:lang w:eastAsia="es-ES_tradnl"/>
        </w:rPr>
        <w:t xml:space="preserve">. </w:t>
      </w:r>
    </w:p>
    <w:p w:rsidRPr="004037F9" w:rsidR="00A92DEA" w:rsidP="00D66BFA" w:rsidRDefault="00A92DEA" w14:paraId="43BE382B" w14:textId="77777777">
      <w:pPr>
        <w:tabs>
          <w:tab w:val="left" w:pos="4962"/>
        </w:tabs>
        <w:spacing w:line="360" w:lineRule="auto"/>
        <w:ind w:right="-28"/>
        <w:jc w:val="both"/>
        <w:rPr>
          <w:rFonts w:ascii="Palatino Linotype" w:hAnsi="Palatino Linotype" w:eastAsia="Calibri" w:cs="Tahoma"/>
          <w:bCs/>
          <w:iCs/>
          <w:sz w:val="22"/>
          <w:szCs w:val="22"/>
          <w:lang w:eastAsia="es-ES_tradnl"/>
        </w:rPr>
      </w:pPr>
    </w:p>
    <w:p w:rsidR="006D0C24" w:rsidP="00D66BFA" w:rsidRDefault="006F049B" w14:paraId="463E6CC1" w14:textId="4F5F1CD1">
      <w:pPr>
        <w:tabs>
          <w:tab w:val="left" w:pos="4962"/>
        </w:tabs>
        <w:spacing w:line="360" w:lineRule="auto"/>
        <w:ind w:right="-28"/>
        <w:jc w:val="both"/>
        <w:rPr>
          <w:rFonts w:ascii="Palatino Linotype" w:hAnsi="Palatino Linotype" w:eastAsia="Calibri" w:cs="Tahoma"/>
          <w:bCs/>
          <w:iCs/>
          <w:sz w:val="22"/>
          <w:szCs w:val="22"/>
          <w:lang w:eastAsia="es-ES_tradnl"/>
        </w:rPr>
      </w:pPr>
      <w:r>
        <w:rPr>
          <w:rFonts w:ascii="Palatino Linotype" w:hAnsi="Palatino Linotype" w:eastAsia="Calibri" w:cs="Tahoma"/>
          <w:bCs/>
          <w:iCs/>
          <w:sz w:val="22"/>
          <w:szCs w:val="22"/>
          <w:lang w:val="es-ES_tradnl" w:eastAsia="es-ES_tradnl"/>
        </w:rPr>
        <w:t>Finalmente</w:t>
      </w:r>
      <w:r w:rsidRPr="004037F9" w:rsidR="008644FC">
        <w:rPr>
          <w:rFonts w:ascii="Palatino Linotype" w:hAnsi="Palatino Linotype" w:eastAsia="Calibri" w:cs="Tahoma"/>
          <w:bCs/>
          <w:iCs/>
          <w:sz w:val="22"/>
          <w:szCs w:val="22"/>
          <w:lang w:val="es-ES_tradnl" w:eastAsia="es-ES_tradnl"/>
        </w:rPr>
        <w:t>,</w:t>
      </w:r>
      <w:r w:rsidRPr="004037F9" w:rsidR="00263BF8">
        <w:rPr>
          <w:rFonts w:ascii="Palatino Linotype" w:hAnsi="Palatino Linotype" w:eastAsia="Calibri" w:cs="Tahoma"/>
          <w:bCs/>
          <w:iCs/>
          <w:sz w:val="22"/>
          <w:szCs w:val="22"/>
          <w:lang w:val="es-ES_tradnl" w:eastAsia="es-ES_tradnl"/>
        </w:rPr>
        <w:t xml:space="preserve"> </w:t>
      </w:r>
      <w:r w:rsidRPr="004037F9" w:rsidR="00B9377F">
        <w:rPr>
          <w:rFonts w:ascii="Palatino Linotype" w:hAnsi="Palatino Linotype" w:eastAsia="Calibri" w:cs="Tahoma"/>
          <w:bCs/>
          <w:iCs/>
          <w:sz w:val="22"/>
          <w:szCs w:val="22"/>
          <w:lang w:val="es-ES_tradnl" w:eastAsia="es-ES_tradnl"/>
        </w:rPr>
        <w:t xml:space="preserve">a través del </w:t>
      </w:r>
      <w:r w:rsidRPr="004037F9" w:rsidR="008702F1">
        <w:rPr>
          <w:rFonts w:ascii="Palatino Linotype" w:hAnsi="Palatino Linotype" w:eastAsia="Calibri" w:cs="Tahoma"/>
          <w:bCs/>
          <w:iCs/>
          <w:sz w:val="22"/>
          <w:szCs w:val="22"/>
          <w:lang w:eastAsia="es-ES_tradnl"/>
        </w:rPr>
        <w:t>desahogo de</w:t>
      </w:r>
      <w:r>
        <w:rPr>
          <w:rFonts w:ascii="Palatino Linotype" w:hAnsi="Palatino Linotype" w:eastAsia="Calibri" w:cs="Tahoma"/>
          <w:bCs/>
          <w:iCs/>
          <w:sz w:val="22"/>
          <w:szCs w:val="22"/>
          <w:lang w:eastAsia="es-ES_tradnl"/>
        </w:rPr>
        <w:t xml:space="preserve"> un</w:t>
      </w:r>
      <w:r w:rsidRPr="004037F9" w:rsidR="008702F1">
        <w:rPr>
          <w:rFonts w:ascii="Palatino Linotype" w:hAnsi="Palatino Linotype" w:eastAsia="Calibri" w:cs="Tahoma"/>
          <w:bCs/>
          <w:iCs/>
          <w:sz w:val="22"/>
          <w:szCs w:val="22"/>
          <w:lang w:eastAsia="es-ES_tradnl"/>
        </w:rPr>
        <w:t xml:space="preserve"> requerimiento de información adicional</w:t>
      </w:r>
      <w:r w:rsidRPr="004037F9" w:rsidR="008A280A">
        <w:rPr>
          <w:rFonts w:ascii="Palatino Linotype" w:hAnsi="Palatino Linotype" w:eastAsia="Calibri" w:cs="Tahoma"/>
          <w:bCs/>
          <w:iCs/>
          <w:sz w:val="22"/>
          <w:szCs w:val="22"/>
          <w:lang w:eastAsia="es-ES_tradnl"/>
        </w:rPr>
        <w:t>, la Procuraduría de Protección al Ambiente del Estado de México</w:t>
      </w:r>
      <w:r>
        <w:rPr>
          <w:rFonts w:ascii="Palatino Linotype" w:hAnsi="Palatino Linotype" w:eastAsia="Calibri" w:cs="Tahoma"/>
          <w:bCs/>
          <w:iCs/>
          <w:sz w:val="22"/>
          <w:szCs w:val="22"/>
          <w:lang w:eastAsia="es-ES_tradnl"/>
        </w:rPr>
        <w:t>,</w:t>
      </w:r>
      <w:r w:rsidRPr="004037F9" w:rsidR="008644FC">
        <w:rPr>
          <w:rFonts w:ascii="Palatino Linotype" w:hAnsi="Palatino Linotype" w:eastAsia="Calibri" w:cs="Tahoma"/>
          <w:bCs/>
          <w:iCs/>
          <w:sz w:val="22"/>
          <w:szCs w:val="22"/>
          <w:lang w:eastAsia="es-ES_tradnl"/>
        </w:rPr>
        <w:t xml:space="preserve"> señaló </w:t>
      </w:r>
      <w:r w:rsidRPr="004037F9" w:rsidR="007B1088">
        <w:rPr>
          <w:rFonts w:ascii="Palatino Linotype" w:hAnsi="Palatino Linotype" w:eastAsia="Calibri" w:cs="Tahoma"/>
          <w:bCs/>
          <w:iCs/>
          <w:sz w:val="22"/>
          <w:szCs w:val="22"/>
          <w:lang w:eastAsia="es-ES_tradnl"/>
        </w:rPr>
        <w:t>que,</w:t>
      </w:r>
      <w:r w:rsidRPr="004037F9" w:rsidR="008644FC">
        <w:rPr>
          <w:rFonts w:ascii="Palatino Linotype" w:hAnsi="Palatino Linotype" w:eastAsia="Calibri" w:cs="Tahoma"/>
          <w:bCs/>
          <w:iCs/>
          <w:sz w:val="22"/>
          <w:szCs w:val="22"/>
          <w:lang w:eastAsia="es-ES_tradnl"/>
        </w:rPr>
        <w:t xml:space="preserve"> a la fecha </w:t>
      </w:r>
      <w:r w:rsidRPr="004037F9" w:rsidR="00A22812">
        <w:rPr>
          <w:rFonts w:ascii="Palatino Linotype" w:hAnsi="Palatino Linotype" w:eastAsia="Calibri" w:cs="Tahoma"/>
          <w:bCs/>
          <w:iCs/>
          <w:sz w:val="22"/>
          <w:szCs w:val="22"/>
          <w:lang w:eastAsia="es-ES_tradnl"/>
        </w:rPr>
        <w:t xml:space="preserve">de la solicitud </w:t>
      </w:r>
      <w:r w:rsidRPr="004037F9" w:rsidR="00565BB1">
        <w:rPr>
          <w:rFonts w:ascii="Palatino Linotype" w:hAnsi="Palatino Linotype" w:eastAsia="Calibri" w:cs="Tahoma"/>
          <w:bCs/>
          <w:iCs/>
          <w:sz w:val="22"/>
          <w:szCs w:val="22"/>
          <w:lang w:eastAsia="es-ES_tradnl"/>
        </w:rPr>
        <w:t xml:space="preserve">de información, es decir, al ocho de septiembre de dos mil veintidós, </w:t>
      </w:r>
      <w:r w:rsidRPr="004037F9" w:rsidR="00222EC3">
        <w:rPr>
          <w:rFonts w:ascii="Palatino Linotype" w:hAnsi="Palatino Linotype" w:eastAsia="Calibri" w:cs="Tahoma"/>
          <w:bCs/>
          <w:iCs/>
          <w:sz w:val="22"/>
          <w:szCs w:val="22"/>
          <w:lang w:eastAsia="es-ES_tradnl"/>
        </w:rPr>
        <w:t xml:space="preserve">no existía sanción económica impuesta al presunto </w:t>
      </w:r>
      <w:r w:rsidRPr="004037F9" w:rsidR="00BC1A1F">
        <w:rPr>
          <w:rFonts w:ascii="Palatino Linotype" w:hAnsi="Palatino Linotype" w:eastAsia="Calibri" w:cs="Tahoma"/>
          <w:bCs/>
          <w:iCs/>
          <w:sz w:val="22"/>
          <w:szCs w:val="22"/>
          <w:lang w:eastAsia="es-ES_tradnl"/>
        </w:rPr>
        <w:t>responsable</w:t>
      </w:r>
      <w:r>
        <w:rPr>
          <w:rFonts w:ascii="Palatino Linotype" w:hAnsi="Palatino Linotype" w:eastAsia="Calibri" w:cs="Tahoma"/>
          <w:bCs/>
          <w:iCs/>
          <w:sz w:val="22"/>
          <w:szCs w:val="22"/>
          <w:lang w:eastAsia="es-ES_tradnl"/>
        </w:rPr>
        <w:t>.</w:t>
      </w:r>
    </w:p>
    <w:p w:rsidR="006F049B" w:rsidP="00D66BFA" w:rsidRDefault="006F049B" w14:paraId="63159E19" w14:textId="77777777">
      <w:pPr>
        <w:tabs>
          <w:tab w:val="left" w:pos="4962"/>
        </w:tabs>
        <w:spacing w:line="360" w:lineRule="auto"/>
        <w:ind w:right="-28"/>
        <w:jc w:val="both"/>
        <w:rPr>
          <w:rFonts w:ascii="Palatino Linotype" w:hAnsi="Palatino Linotype" w:eastAsia="Calibri" w:cs="Tahoma"/>
          <w:bCs/>
          <w:iCs/>
          <w:sz w:val="22"/>
          <w:szCs w:val="22"/>
          <w:lang w:eastAsia="es-ES_tradnl"/>
        </w:rPr>
      </w:pPr>
    </w:p>
    <w:p w:rsidRPr="006F049B" w:rsidR="006F049B" w:rsidP="00D66BFA" w:rsidRDefault="006F049B" w14:paraId="1019FBB8" w14:textId="5A927D4C">
      <w:pPr>
        <w:tabs>
          <w:tab w:val="left" w:pos="4962"/>
        </w:tabs>
        <w:spacing w:line="360" w:lineRule="auto"/>
        <w:contextualSpacing/>
        <w:jc w:val="both"/>
        <w:rPr>
          <w:rFonts w:ascii="Palatino Linotype" w:hAnsi="Palatino Linotype" w:eastAsia="Calibri" w:cs="Tahoma"/>
          <w:bCs/>
          <w:color w:val="000000" w:themeColor="text1"/>
          <w:sz w:val="22"/>
          <w:szCs w:val="22"/>
          <w:lang w:eastAsia="en-US"/>
        </w:rPr>
      </w:pPr>
      <w:r w:rsidRPr="006F049B">
        <w:rPr>
          <w:rFonts w:ascii="Palatino Linotype" w:hAnsi="Palatino Linotype" w:eastAsia="Calibri" w:cs="Tahoma"/>
          <w:iCs/>
          <w:color w:val="000000" w:themeColor="text1"/>
          <w:sz w:val="22"/>
          <w:szCs w:val="22"/>
          <w:lang w:val="es-ES" w:eastAsia="es-ES_tradnl"/>
        </w:rPr>
        <w:t>Lo anterior, se desprende de las documentales que obran en el expediente de referencia, materia de la presente resolución, consistentes en: la solicitud de acceso a la información,</w:t>
      </w:r>
      <w:r w:rsidR="00A96E4D">
        <w:rPr>
          <w:rFonts w:ascii="Palatino Linotype" w:hAnsi="Palatino Linotype" w:eastAsia="Calibri" w:cs="Tahoma"/>
          <w:iCs/>
          <w:color w:val="000000" w:themeColor="text1"/>
          <w:sz w:val="22"/>
          <w:szCs w:val="22"/>
          <w:lang w:val="es-ES" w:eastAsia="es-ES_tradnl"/>
        </w:rPr>
        <w:t xml:space="preserve"> la respuesta entregada;</w:t>
      </w:r>
      <w:r w:rsidRPr="006F049B">
        <w:rPr>
          <w:rFonts w:ascii="Palatino Linotype" w:hAnsi="Palatino Linotype" w:eastAsia="Calibri" w:cs="Tahoma"/>
          <w:iCs/>
          <w:color w:val="000000" w:themeColor="text1"/>
          <w:sz w:val="22"/>
          <w:szCs w:val="22"/>
          <w:lang w:eastAsia="es-ES_tradnl"/>
        </w:rPr>
        <w:t xml:space="preserve"> el </w:t>
      </w:r>
      <w:r w:rsidR="00A96E4D">
        <w:rPr>
          <w:rFonts w:ascii="Palatino Linotype" w:hAnsi="Palatino Linotype" w:eastAsia="Calibri" w:cs="Tahoma"/>
          <w:iCs/>
          <w:color w:val="000000" w:themeColor="text1"/>
          <w:sz w:val="22"/>
          <w:szCs w:val="22"/>
          <w:lang w:eastAsia="es-ES_tradnl"/>
        </w:rPr>
        <w:t xml:space="preserve">escrito </w:t>
      </w:r>
      <w:proofErr w:type="spellStart"/>
      <w:r w:rsidR="00A96E4D">
        <w:rPr>
          <w:rFonts w:ascii="Palatino Linotype" w:hAnsi="Palatino Linotype" w:eastAsia="Calibri" w:cs="Tahoma"/>
          <w:iCs/>
          <w:color w:val="000000" w:themeColor="text1"/>
          <w:sz w:val="22"/>
          <w:szCs w:val="22"/>
          <w:lang w:eastAsia="es-ES_tradnl"/>
        </w:rPr>
        <w:t>recursal</w:t>
      </w:r>
      <w:proofErr w:type="spellEnd"/>
      <w:r w:rsidR="00A96E4D">
        <w:rPr>
          <w:rFonts w:ascii="Palatino Linotype" w:hAnsi="Palatino Linotype" w:eastAsia="Calibri" w:cs="Tahoma"/>
          <w:iCs/>
          <w:color w:val="000000" w:themeColor="text1"/>
          <w:sz w:val="22"/>
          <w:szCs w:val="22"/>
          <w:lang w:eastAsia="es-ES_tradnl"/>
        </w:rPr>
        <w:t>;</w:t>
      </w:r>
      <w:r w:rsidRPr="006F049B">
        <w:rPr>
          <w:rFonts w:ascii="Palatino Linotype" w:hAnsi="Palatino Linotype" w:eastAsia="Calibri" w:cs="Tahoma"/>
          <w:iCs/>
          <w:color w:val="000000" w:themeColor="text1"/>
          <w:sz w:val="22"/>
          <w:szCs w:val="22"/>
          <w:lang w:eastAsia="es-ES_tradnl"/>
        </w:rPr>
        <w:t xml:space="preserve"> el Informe Justificado</w:t>
      </w:r>
      <w:r w:rsidR="00A96E4D">
        <w:rPr>
          <w:rFonts w:ascii="Palatino Linotype" w:hAnsi="Palatino Linotype" w:eastAsia="Calibri" w:cs="Tahoma"/>
          <w:iCs/>
          <w:color w:val="000000" w:themeColor="text1"/>
          <w:sz w:val="22"/>
          <w:szCs w:val="22"/>
          <w:lang w:eastAsia="es-ES_tradnl"/>
        </w:rPr>
        <w:t xml:space="preserve"> y el desahogo del Requerimiento de Información Adicional</w:t>
      </w:r>
      <w:r w:rsidRPr="006F049B">
        <w:rPr>
          <w:rFonts w:ascii="Palatino Linotype" w:hAnsi="Palatino Linotype" w:eastAsia="Calibri" w:cs="Tahoma"/>
          <w:iCs/>
          <w:color w:val="000000" w:themeColor="text1"/>
          <w:sz w:val="22"/>
          <w:szCs w:val="22"/>
          <w:lang w:eastAsia="es-ES_tradnl"/>
        </w:rPr>
        <w:t xml:space="preserve">; </w:t>
      </w:r>
      <w:r w:rsidRPr="006F049B">
        <w:rPr>
          <w:rFonts w:ascii="Palatino Linotype" w:hAnsi="Palatino Linotype" w:eastAsia="Calibri" w:cs="Tahoma"/>
          <w:bCs/>
          <w:color w:val="000000" w:themeColor="text1"/>
          <w:sz w:val="22"/>
          <w:szCs w:val="22"/>
          <w:lang w:eastAsia="en-US"/>
        </w:rPr>
        <w:t xml:space="preserve">instrumentales que se toman en cuenta a efecto de </w:t>
      </w:r>
      <w:r w:rsidRPr="006F049B">
        <w:rPr>
          <w:rFonts w:ascii="Palatino Linotype" w:hAnsi="Palatino Linotype" w:eastAsia="Calibri" w:cs="Tahoma"/>
          <w:bCs/>
          <w:color w:val="000000" w:themeColor="text1"/>
          <w:sz w:val="22"/>
          <w:szCs w:val="22"/>
          <w:lang w:eastAsia="en-US"/>
        </w:rPr>
        <w:lastRenderedPageBreak/>
        <w:t>resolver el presente medio de impugnación, conforme a lo dispuesto por el artículo 185, fracción IV, de la Ley de Transparencia y Acceso a la Información Pública del Estado de México y Municipios.</w:t>
      </w:r>
    </w:p>
    <w:p w:rsidRPr="006F049B" w:rsidR="006F049B" w:rsidP="00D66BFA" w:rsidRDefault="006F049B" w14:paraId="4FDA68A8" w14:textId="77777777">
      <w:pPr>
        <w:spacing w:line="360" w:lineRule="auto"/>
        <w:contextualSpacing/>
        <w:jc w:val="both"/>
        <w:rPr>
          <w:rFonts w:ascii="Palatino Linotype" w:hAnsi="Palatino Linotype" w:eastAsia="Calibri" w:cs="Tahoma"/>
          <w:sz w:val="22"/>
          <w:szCs w:val="22"/>
          <w:lang w:eastAsia="es-ES_tradnl"/>
        </w:rPr>
      </w:pPr>
    </w:p>
    <w:p w:rsidR="006F049B" w:rsidP="00D66BFA" w:rsidRDefault="006F049B" w14:paraId="08EDD252" w14:textId="3F39D493">
      <w:pPr>
        <w:spacing w:line="360" w:lineRule="auto"/>
        <w:contextualSpacing/>
        <w:jc w:val="both"/>
        <w:rPr>
          <w:rFonts w:ascii="Palatino Linotype" w:hAnsi="Palatino Linotype" w:cs="Tahoma"/>
          <w:iCs/>
          <w:sz w:val="22"/>
          <w:szCs w:val="22"/>
        </w:rPr>
      </w:pPr>
      <w:r w:rsidRPr="006F049B">
        <w:rPr>
          <w:rFonts w:ascii="Palatino Linotype" w:hAnsi="Palatino Linotype" w:cs="Tahoma"/>
          <w:bCs/>
          <w:iCs/>
          <w:sz w:val="22"/>
          <w:szCs w:val="22"/>
        </w:rPr>
        <w:t xml:space="preserve">Expuestas las posturas de las partes, se procede al análisis del agravio hecho valer por el ahora Recurrente, concerniente </w:t>
      </w:r>
      <w:r w:rsidR="00A96E4D">
        <w:rPr>
          <w:rFonts w:ascii="Palatino Linotype" w:hAnsi="Palatino Linotype" w:cs="Tahoma"/>
          <w:bCs/>
          <w:iCs/>
          <w:sz w:val="22"/>
          <w:szCs w:val="22"/>
        </w:rPr>
        <w:t xml:space="preserve">a la clasificación de la información </w:t>
      </w:r>
      <w:r w:rsidR="00A96E4D">
        <w:rPr>
          <w:rFonts w:ascii="Palatino Linotype" w:hAnsi="Palatino Linotype" w:cs="Tahoma"/>
          <w:iCs/>
          <w:sz w:val="22"/>
          <w:szCs w:val="22"/>
        </w:rPr>
        <w:t xml:space="preserve">requerida; </w:t>
      </w:r>
      <w:r w:rsidR="0077768B">
        <w:rPr>
          <w:rFonts w:ascii="Palatino Linotype" w:hAnsi="Palatino Linotype" w:cs="Tahoma"/>
          <w:iCs/>
          <w:sz w:val="22"/>
          <w:szCs w:val="22"/>
        </w:rPr>
        <w:t xml:space="preserve">para lo cual resulta necesario precisar que la pretensión del Recurrente es conocer la sanción económica que se había impuesto al responsable de la apertura del tiradero clandestino ubicado en Xonacatlán y que estaba relacionado con el expediente </w:t>
      </w:r>
      <w:r w:rsidRPr="0077768B" w:rsidR="0077768B">
        <w:rPr>
          <w:rFonts w:ascii="Palatino Linotype" w:hAnsi="Palatino Linotype" w:cs="Tahoma"/>
          <w:iCs/>
          <w:sz w:val="22"/>
          <w:szCs w:val="22"/>
        </w:rPr>
        <w:t>PROPAEM-2022-08/T-0172</w:t>
      </w:r>
      <w:r w:rsidR="0077768B">
        <w:rPr>
          <w:rFonts w:ascii="Palatino Linotype" w:hAnsi="Palatino Linotype" w:cs="Tahoma"/>
          <w:iCs/>
          <w:sz w:val="22"/>
          <w:szCs w:val="22"/>
        </w:rPr>
        <w:t>.</w:t>
      </w:r>
    </w:p>
    <w:p w:rsidR="0077768B" w:rsidP="00D66BFA" w:rsidRDefault="0077768B" w14:paraId="3BA6432D" w14:textId="77777777">
      <w:pPr>
        <w:spacing w:line="360" w:lineRule="auto"/>
        <w:contextualSpacing/>
        <w:jc w:val="both"/>
        <w:rPr>
          <w:rFonts w:ascii="Palatino Linotype" w:hAnsi="Palatino Linotype" w:cs="Tahoma"/>
          <w:iCs/>
          <w:sz w:val="22"/>
          <w:szCs w:val="22"/>
        </w:rPr>
      </w:pPr>
    </w:p>
    <w:p w:rsidRPr="00D66BFA" w:rsidR="00D66BFA" w:rsidP="00D66BFA" w:rsidRDefault="00D66BFA" w14:paraId="76B8CCF7" w14:textId="77777777">
      <w:pPr>
        <w:spacing w:line="360" w:lineRule="auto"/>
        <w:jc w:val="both"/>
        <w:rPr>
          <w:rFonts w:ascii="Palatino Linotype" w:hAnsi="Palatino Linotype" w:cs="Tahoma"/>
          <w:iCs/>
          <w:sz w:val="22"/>
          <w:szCs w:val="22"/>
          <w:lang w:val="es-ES"/>
        </w:rPr>
      </w:pPr>
      <w:r w:rsidRPr="00D66BFA">
        <w:rPr>
          <w:rFonts w:ascii="Palatino Linotype" w:hAnsi="Palatino Linotype" w:cs="Tahoma"/>
          <w:iCs/>
          <w:sz w:val="22"/>
          <w:szCs w:val="22"/>
          <w:lang w:val="es-ES"/>
        </w:rPr>
        <w:t xml:space="preserve">De este modo, </w:t>
      </w:r>
      <w:r w:rsidRPr="00D66BFA">
        <w:rPr>
          <w:rFonts w:ascii="Palatino Linotype" w:hAnsi="Palatino Linotype" w:cs="Tahoma"/>
          <w:bCs/>
          <w:iCs/>
          <w:sz w:val="22"/>
          <w:szCs w:val="22"/>
        </w:rPr>
        <w:t xml:space="preserve">es necesario hacer referencia </w:t>
      </w:r>
      <w:r w:rsidRPr="00D66BFA">
        <w:rPr>
          <w:rFonts w:ascii="Palatino Linotype" w:hAnsi="Palatino Linotype" w:cs="Tahoma"/>
          <w:bCs/>
          <w:iCs/>
          <w:sz w:val="22"/>
          <w:szCs w:val="22"/>
          <w:lang w:val="es-ES"/>
        </w:rPr>
        <w:t>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rsidRPr="00D66BFA" w:rsidR="00D66BFA" w:rsidP="00D66BFA" w:rsidRDefault="00D66BFA" w14:paraId="2A9C1B97" w14:textId="77777777">
      <w:pPr>
        <w:spacing w:line="360" w:lineRule="auto"/>
        <w:jc w:val="both"/>
        <w:rPr>
          <w:rFonts w:ascii="Palatino Linotype" w:hAnsi="Palatino Linotype" w:cs="Tahoma"/>
          <w:bCs/>
          <w:iCs/>
          <w:sz w:val="22"/>
          <w:szCs w:val="22"/>
          <w:lang w:val="es-ES"/>
        </w:rPr>
      </w:pPr>
    </w:p>
    <w:p w:rsidRPr="00D66BFA" w:rsidR="00D66BFA" w:rsidP="009D1901" w:rsidRDefault="00D66BFA" w14:paraId="41DB2D12" w14:textId="77777777">
      <w:pPr>
        <w:numPr>
          <w:ilvl w:val="0"/>
          <w:numId w:val="9"/>
        </w:numPr>
        <w:spacing w:line="360" w:lineRule="auto"/>
        <w:jc w:val="both"/>
        <w:rPr>
          <w:rFonts w:ascii="Palatino Linotype" w:hAnsi="Palatino Linotype" w:cs="Tahoma"/>
          <w:bCs/>
          <w:iCs/>
          <w:sz w:val="22"/>
          <w:szCs w:val="22"/>
          <w:lang w:val="es-ES"/>
        </w:rPr>
      </w:pPr>
      <w:r w:rsidRPr="00D66BFA">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D66BFA" w:rsidR="00D66BFA" w:rsidP="00D66BFA" w:rsidRDefault="00D66BFA" w14:paraId="105CF4BE" w14:textId="77777777">
      <w:pPr>
        <w:spacing w:line="360" w:lineRule="auto"/>
        <w:jc w:val="both"/>
        <w:rPr>
          <w:rFonts w:ascii="Palatino Linotype" w:hAnsi="Palatino Linotype" w:cs="Tahoma"/>
          <w:bCs/>
          <w:iCs/>
          <w:sz w:val="22"/>
          <w:szCs w:val="22"/>
          <w:lang w:val="es-ES"/>
        </w:rPr>
      </w:pPr>
    </w:p>
    <w:p w:rsidRPr="00D66BFA" w:rsidR="00D66BFA" w:rsidP="009D1901" w:rsidRDefault="00D66BFA" w14:paraId="5925D166" w14:textId="77777777">
      <w:pPr>
        <w:numPr>
          <w:ilvl w:val="0"/>
          <w:numId w:val="9"/>
        </w:numPr>
        <w:spacing w:line="360" w:lineRule="auto"/>
        <w:jc w:val="both"/>
        <w:rPr>
          <w:rFonts w:ascii="Palatino Linotype" w:hAnsi="Palatino Linotype" w:cs="Tahoma"/>
          <w:bCs/>
          <w:iCs/>
          <w:sz w:val="22"/>
          <w:szCs w:val="22"/>
          <w:lang w:val="es-ES"/>
        </w:rPr>
      </w:pPr>
      <w:r w:rsidRPr="00D66BFA">
        <w:rPr>
          <w:rFonts w:ascii="Palatino Linotype" w:hAnsi="Palatino Linotype" w:cs="Tahoma"/>
          <w:bCs/>
          <w:i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00D66BFA" w:rsidP="00D66BFA" w:rsidRDefault="00D66BFA" w14:paraId="1ADF0E9F" w14:textId="77777777">
      <w:pPr>
        <w:spacing w:line="360" w:lineRule="auto"/>
        <w:jc w:val="both"/>
        <w:rPr>
          <w:rFonts w:ascii="Palatino Linotype" w:hAnsi="Palatino Linotype" w:cs="Tahoma"/>
          <w:bCs/>
          <w:iCs/>
          <w:sz w:val="22"/>
          <w:szCs w:val="22"/>
        </w:rPr>
      </w:pPr>
    </w:p>
    <w:p w:rsidRPr="00D66BFA" w:rsidR="00D66BFA" w:rsidP="00D66BFA" w:rsidRDefault="00D66BFA" w14:paraId="7A40B80F" w14:textId="6152C11B">
      <w:pPr>
        <w:spacing w:line="360" w:lineRule="auto"/>
        <w:jc w:val="both"/>
        <w:rPr>
          <w:rFonts w:ascii="Palatino Linotype" w:hAnsi="Palatino Linotype" w:cs="Tahoma"/>
          <w:iCs/>
          <w:sz w:val="22"/>
          <w:szCs w:val="22"/>
        </w:rPr>
      </w:pPr>
      <w:r>
        <w:rPr>
          <w:rFonts w:ascii="Palatino Linotype" w:hAnsi="Palatino Linotype" w:cs="Tahoma"/>
          <w:iCs/>
          <w:sz w:val="22"/>
          <w:szCs w:val="22"/>
        </w:rPr>
        <w:lastRenderedPageBreak/>
        <w:t>Así, a efecto de verificar que se cumplió con dicho procedimiento</w:t>
      </w:r>
      <w:r w:rsidRPr="00D66BFA">
        <w:rPr>
          <w:rFonts w:ascii="Palatino Linotype" w:hAnsi="Palatino Linotype" w:cs="Tahoma"/>
          <w:iCs/>
          <w:sz w:val="22"/>
          <w:szCs w:val="22"/>
        </w:rPr>
        <w:t xml:space="preserve">, es necesario traer al estudio lo previsto </w:t>
      </w:r>
      <w:r>
        <w:rPr>
          <w:rFonts w:ascii="Palatino Linotype" w:hAnsi="Palatino Linotype" w:cs="Tahoma"/>
          <w:iCs/>
          <w:sz w:val="22"/>
          <w:szCs w:val="22"/>
        </w:rPr>
        <w:t xml:space="preserve">en el artículo 9°, fracción I, del Reglamento Interior de la Procuraduría de Protección al Ambiente del Estado de México y el  Manual General de Organización de la Procuraduría de Protección al Ambiente del Estado de México, que precisa que el Sujeto Obligado cuenta con diversas unidades administrativas para el ejercicio de sus funciones, entre las cuales se encuentra la Subprocuraduría de Toluca (que tiene competencia en el territorio del Municipio de </w:t>
      </w:r>
      <w:proofErr w:type="spellStart"/>
      <w:r>
        <w:rPr>
          <w:rFonts w:ascii="Palatino Linotype" w:hAnsi="Palatino Linotype" w:cs="Tahoma"/>
          <w:iCs/>
          <w:sz w:val="22"/>
          <w:szCs w:val="22"/>
        </w:rPr>
        <w:t>Xonacatlan</w:t>
      </w:r>
      <w:proofErr w:type="spellEnd"/>
      <w:r>
        <w:rPr>
          <w:rFonts w:ascii="Palatino Linotype" w:hAnsi="Palatino Linotype" w:cs="Tahoma"/>
          <w:iCs/>
          <w:sz w:val="22"/>
          <w:szCs w:val="22"/>
        </w:rPr>
        <w:t>), que autoriza, emite, participa y coordina</w:t>
      </w:r>
      <w:r w:rsidRPr="00D66BFA">
        <w:rPr>
          <w:rFonts w:ascii="Palatino Linotype" w:hAnsi="Palatino Linotype" w:cs="Tahoma"/>
          <w:iCs/>
          <w:sz w:val="22"/>
          <w:szCs w:val="22"/>
        </w:rPr>
        <w:t xml:space="preserve"> las actividades de inspección en la circunscripción territorial</w:t>
      </w:r>
      <w:r>
        <w:rPr>
          <w:rFonts w:ascii="Palatino Linotype" w:hAnsi="Palatino Linotype" w:cs="Tahoma"/>
          <w:iCs/>
          <w:sz w:val="22"/>
          <w:szCs w:val="22"/>
        </w:rPr>
        <w:t>; realiza auditorías ambientales; así como, gestionar y realizar el seguimiento a los procedimientos instaurados dentro de la circunscripción territorial que corresponda.</w:t>
      </w:r>
    </w:p>
    <w:p w:rsidRPr="00D66BFA" w:rsidR="00D66BFA" w:rsidP="00D66BFA" w:rsidRDefault="00D66BFA" w14:paraId="1FE21089" w14:textId="77777777">
      <w:pPr>
        <w:spacing w:line="360" w:lineRule="auto"/>
        <w:jc w:val="both"/>
        <w:rPr>
          <w:rFonts w:ascii="Palatino Linotype" w:hAnsi="Palatino Linotype" w:cs="Tahoma"/>
          <w:iCs/>
          <w:sz w:val="22"/>
          <w:szCs w:val="22"/>
        </w:rPr>
      </w:pPr>
    </w:p>
    <w:p w:rsidRPr="00D66BFA" w:rsidR="00D66BFA" w:rsidP="00D66BFA" w:rsidRDefault="00D66BFA" w14:paraId="3EA11FA0" w14:textId="13C8A733">
      <w:pPr>
        <w:spacing w:line="360" w:lineRule="auto"/>
        <w:jc w:val="both"/>
        <w:rPr>
          <w:rFonts w:ascii="Palatino Linotype" w:hAnsi="Palatino Linotype" w:cs="Tahoma"/>
          <w:iCs/>
          <w:sz w:val="22"/>
          <w:szCs w:val="22"/>
        </w:rPr>
      </w:pPr>
      <w:r w:rsidRPr="00D66BFA">
        <w:rPr>
          <w:rFonts w:ascii="Palatino Linotype" w:hAnsi="Palatino Linotype" w:cs="Tahoma"/>
          <w:iCs/>
          <w:sz w:val="22"/>
          <w:szCs w:val="22"/>
        </w:rPr>
        <w:t>Por tal situación</w:t>
      </w:r>
      <w:r>
        <w:rPr>
          <w:rFonts w:ascii="Palatino Linotype" w:hAnsi="Palatino Linotype" w:cs="Tahoma"/>
          <w:iCs/>
          <w:sz w:val="22"/>
          <w:szCs w:val="22"/>
        </w:rPr>
        <w:t xml:space="preserve">, se advierte que el Ente Recurrido turno la solicitud </w:t>
      </w:r>
      <w:r w:rsidR="001808D8">
        <w:rPr>
          <w:rFonts w:ascii="Palatino Linotype" w:hAnsi="Palatino Linotype" w:cs="Tahoma"/>
          <w:iCs/>
          <w:sz w:val="22"/>
          <w:szCs w:val="22"/>
        </w:rPr>
        <w:t xml:space="preserve">de información, a la unidad </w:t>
      </w:r>
      <w:r w:rsidR="00130067">
        <w:rPr>
          <w:rFonts w:ascii="Palatino Linotype" w:hAnsi="Palatino Linotype" w:cs="Tahoma"/>
          <w:iCs/>
          <w:sz w:val="22"/>
          <w:szCs w:val="22"/>
        </w:rPr>
        <w:t xml:space="preserve">administrativa competente para conocer de lo peticionado, pues la Subprocuraduría de Toluca, ve todos los procedimientos instaurados en la </w:t>
      </w:r>
      <w:r w:rsidR="00E55C1D">
        <w:rPr>
          <w:rFonts w:ascii="Palatino Linotype" w:hAnsi="Palatino Linotype" w:cs="Tahoma"/>
          <w:iCs/>
          <w:sz w:val="22"/>
          <w:szCs w:val="22"/>
        </w:rPr>
        <w:t xml:space="preserve">zona territorial de </w:t>
      </w:r>
      <w:proofErr w:type="spellStart"/>
      <w:r w:rsidR="00E55C1D">
        <w:rPr>
          <w:rFonts w:ascii="Palatino Linotype" w:hAnsi="Palatino Linotype" w:cs="Tahoma"/>
          <w:iCs/>
          <w:sz w:val="22"/>
          <w:szCs w:val="22"/>
        </w:rPr>
        <w:t>Xonacatlan</w:t>
      </w:r>
      <w:proofErr w:type="spellEnd"/>
      <w:r w:rsidR="00E55C1D">
        <w:rPr>
          <w:rFonts w:ascii="Palatino Linotype" w:hAnsi="Palatino Linotype" w:cs="Tahoma"/>
          <w:iCs/>
          <w:sz w:val="22"/>
          <w:szCs w:val="22"/>
        </w:rPr>
        <w:t>, en materia ambiental, lo cual se robustece con el hecho de que dicha área cuenta con el expediente al que hace referencia el Particular.</w:t>
      </w:r>
    </w:p>
    <w:p w:rsidR="0077768B" w:rsidP="00D66BFA" w:rsidRDefault="0077768B" w14:paraId="38F716D1" w14:textId="77777777">
      <w:pPr>
        <w:tabs>
          <w:tab w:val="left" w:pos="4962"/>
        </w:tabs>
        <w:spacing w:line="360" w:lineRule="auto"/>
        <w:ind w:right="-28"/>
        <w:jc w:val="both"/>
        <w:rPr>
          <w:rFonts w:ascii="Palatino Linotype" w:hAnsi="Palatino Linotype" w:eastAsia="Calibri" w:cs="Tahoma"/>
          <w:bCs/>
          <w:iCs/>
          <w:sz w:val="22"/>
          <w:szCs w:val="22"/>
          <w:lang w:eastAsia="es-ES_tradnl"/>
        </w:rPr>
      </w:pPr>
    </w:p>
    <w:p w:rsidR="0077768B" w:rsidP="00D66BFA" w:rsidRDefault="00E55C1D" w14:paraId="7A331ADA" w14:textId="4216DCAF">
      <w:pPr>
        <w:tabs>
          <w:tab w:val="left" w:pos="4962"/>
        </w:tabs>
        <w:spacing w:line="360" w:lineRule="auto"/>
        <w:ind w:right="-28"/>
        <w:jc w:val="both"/>
        <w:rPr>
          <w:rFonts w:ascii="Palatino Linotype" w:hAnsi="Palatino Linotype" w:eastAsia="Calibri" w:cs="Tahoma"/>
          <w:bCs/>
          <w:iCs/>
          <w:sz w:val="22"/>
          <w:szCs w:val="22"/>
          <w:lang w:eastAsia="es-ES_tradnl"/>
        </w:rPr>
      </w:pPr>
      <w:r>
        <w:rPr>
          <w:rFonts w:ascii="Palatino Linotype" w:hAnsi="Palatino Linotype" w:eastAsia="Calibri" w:cs="Tahoma"/>
          <w:bCs/>
          <w:iCs/>
          <w:sz w:val="22"/>
          <w:szCs w:val="22"/>
          <w:lang w:eastAsia="es-ES_tradnl"/>
        </w:rPr>
        <w:t xml:space="preserve">Ahora bien, dicha área precisó que el expediente </w:t>
      </w:r>
      <w:r w:rsidRPr="004037F9">
        <w:rPr>
          <w:rFonts w:ascii="Palatino Linotype" w:hAnsi="Palatino Linotype" w:eastAsia="Calibri" w:cs="Tahoma"/>
          <w:bCs/>
          <w:iCs/>
          <w:sz w:val="22"/>
          <w:szCs w:val="22"/>
          <w:lang w:eastAsia="es-ES_tradnl"/>
        </w:rPr>
        <w:t>PRO</w:t>
      </w:r>
      <w:r>
        <w:rPr>
          <w:rFonts w:ascii="Palatino Linotype" w:hAnsi="Palatino Linotype" w:eastAsia="Calibri" w:cs="Tahoma"/>
          <w:bCs/>
          <w:iCs/>
          <w:sz w:val="22"/>
          <w:szCs w:val="22"/>
          <w:lang w:eastAsia="es-ES_tradnl"/>
        </w:rPr>
        <w:t>PAEM-2022-08/T-0172, se encontraba reservado, toda vez que se estaba a la fecha de la solicitud en trámite y no se había emitido resolución, ni ejecutoria; no obstante, durante la sustanciación del Medio de Impugnación, dicha área aclaró que a la fecha de la solicitud no existía ninguna sanción económica, al encontrarse en trámite el procedimiento; aunado a que aclaró que el quebrantamiento de sellos era un delito de carácter Penal.</w:t>
      </w:r>
    </w:p>
    <w:p w:rsidR="00E55C1D" w:rsidP="00D66BFA" w:rsidRDefault="00E55C1D" w14:paraId="13C31B22" w14:textId="77777777">
      <w:pPr>
        <w:tabs>
          <w:tab w:val="left" w:pos="4962"/>
        </w:tabs>
        <w:spacing w:line="360" w:lineRule="auto"/>
        <w:ind w:right="-28"/>
        <w:jc w:val="both"/>
        <w:rPr>
          <w:rFonts w:ascii="Palatino Linotype" w:hAnsi="Palatino Linotype" w:eastAsia="Calibri" w:cs="Tahoma"/>
          <w:bCs/>
          <w:iCs/>
          <w:sz w:val="22"/>
          <w:szCs w:val="22"/>
          <w:lang w:eastAsia="es-ES_tradnl"/>
        </w:rPr>
      </w:pPr>
    </w:p>
    <w:p w:rsidRPr="004037F9" w:rsidR="00B82161" w:rsidP="00D66BFA" w:rsidRDefault="00E55C1D" w14:paraId="0D424840" w14:textId="6D87DA3E">
      <w:pPr>
        <w:tabs>
          <w:tab w:val="left" w:pos="4962"/>
        </w:tabs>
        <w:spacing w:line="360" w:lineRule="auto"/>
        <w:ind w:right="-28"/>
        <w:jc w:val="both"/>
        <w:rPr>
          <w:rFonts w:ascii="Palatino Linotype" w:hAnsi="Palatino Linotype" w:eastAsia="Calibri" w:cs="Tahoma"/>
          <w:bCs/>
          <w:iCs/>
          <w:sz w:val="22"/>
          <w:szCs w:val="22"/>
          <w:lang w:val="es-ES" w:eastAsia="es-ES_tradnl"/>
        </w:rPr>
      </w:pPr>
      <w:r>
        <w:rPr>
          <w:rFonts w:ascii="Palatino Linotype" w:hAnsi="Palatino Linotype" w:eastAsia="Calibri" w:cs="Tahoma"/>
          <w:bCs/>
          <w:iCs/>
          <w:sz w:val="22"/>
          <w:szCs w:val="22"/>
          <w:lang w:val="es-ES_tradnl" w:eastAsia="es-ES_tradnl"/>
        </w:rPr>
        <w:t>Al respecto, es de señalar que</w:t>
      </w:r>
      <w:r w:rsidRPr="004037F9" w:rsidR="00991D7B">
        <w:rPr>
          <w:rFonts w:ascii="Palatino Linotype" w:hAnsi="Palatino Linotype" w:eastAsia="Calibri" w:cs="Tahoma"/>
          <w:bCs/>
          <w:iCs/>
          <w:sz w:val="22"/>
          <w:szCs w:val="22"/>
          <w:lang w:val="es-ES_tradnl" w:eastAsia="es-ES_tradnl"/>
        </w:rPr>
        <w:t xml:space="preserve"> este Instituto </w:t>
      </w:r>
      <w:r w:rsidRPr="004037F9" w:rsidR="00C32C07">
        <w:rPr>
          <w:rFonts w:ascii="Palatino Linotype" w:hAnsi="Palatino Linotype" w:eastAsia="Calibri" w:cs="Tahoma"/>
          <w:bCs/>
          <w:iCs/>
          <w:sz w:val="22"/>
          <w:szCs w:val="22"/>
          <w:lang w:val="es-ES_tradnl" w:eastAsia="es-ES_tradnl"/>
        </w:rPr>
        <w:t xml:space="preserve">carece de atribuciones </w:t>
      </w:r>
      <w:r w:rsidRPr="004037F9" w:rsidR="00B82161">
        <w:rPr>
          <w:rFonts w:ascii="Palatino Linotype" w:hAnsi="Palatino Linotype" w:eastAsia="Calibri" w:cs="Tahoma"/>
          <w:bCs/>
          <w:iCs/>
          <w:sz w:val="22"/>
          <w:szCs w:val="22"/>
          <w:lang w:val="es-ES" w:eastAsia="es-ES_tradnl"/>
        </w:rPr>
        <w:t xml:space="preserve">para pronunciarse sobre la veracidad sobre las manifestaciones realizadas por los sujetos obligados, circunstancia que se robustece en lo previsto en el </w:t>
      </w:r>
      <w:r w:rsidRPr="004037F9" w:rsidR="00334F78">
        <w:rPr>
          <w:rFonts w:ascii="Palatino Linotype" w:hAnsi="Palatino Linotype" w:eastAsia="Calibri" w:cs="Tahoma"/>
          <w:bCs/>
          <w:iCs/>
          <w:sz w:val="22"/>
          <w:szCs w:val="22"/>
          <w:lang w:val="es-ES" w:eastAsia="es-ES_tradnl"/>
        </w:rPr>
        <w:t xml:space="preserve">Criterio </w:t>
      </w:r>
      <w:r w:rsidRPr="004037F9" w:rsidR="00BC0FD0">
        <w:rPr>
          <w:rFonts w:ascii="Palatino Linotype" w:hAnsi="Palatino Linotype" w:eastAsia="Calibri" w:cs="Tahoma"/>
          <w:bCs/>
          <w:iCs/>
          <w:sz w:val="22"/>
          <w:szCs w:val="22"/>
          <w:lang w:val="es-ES" w:eastAsia="es-ES_tradnl"/>
        </w:rPr>
        <w:t xml:space="preserve">de Interpretación, con número de registro: </w:t>
      </w:r>
      <w:r w:rsidRPr="004037F9" w:rsidR="00C53510">
        <w:rPr>
          <w:rFonts w:ascii="Palatino Linotype" w:hAnsi="Palatino Linotype" w:eastAsia="Calibri" w:cs="Tahoma"/>
          <w:bCs/>
          <w:iCs/>
          <w:sz w:val="22"/>
          <w:szCs w:val="22"/>
          <w:lang w:val="es-ES" w:eastAsia="es-ES_tradnl"/>
        </w:rPr>
        <w:t xml:space="preserve">SO/031/2010, </w:t>
      </w:r>
      <w:r w:rsidRPr="004037F9" w:rsidR="00C53510">
        <w:rPr>
          <w:rFonts w:ascii="Palatino Linotype" w:hAnsi="Palatino Linotype" w:eastAsia="Calibri" w:cs="Tahoma"/>
          <w:bCs/>
          <w:iCs/>
          <w:sz w:val="22"/>
          <w:szCs w:val="22"/>
          <w:lang w:val="es-ES" w:eastAsia="es-ES_tradnl"/>
        </w:rPr>
        <w:lastRenderedPageBreak/>
        <w:t xml:space="preserve">de la </w:t>
      </w:r>
      <w:r w:rsidRPr="004037F9" w:rsidR="00BC0FD0">
        <w:rPr>
          <w:rFonts w:ascii="Palatino Linotype" w:hAnsi="Palatino Linotype" w:eastAsia="Calibri" w:cs="Tahoma"/>
          <w:bCs/>
          <w:iCs/>
          <w:sz w:val="22"/>
          <w:szCs w:val="22"/>
          <w:lang w:val="es-ES" w:eastAsia="es-ES_tradnl"/>
        </w:rPr>
        <w:t>Primera Época</w:t>
      </w:r>
      <w:r w:rsidRPr="004037F9" w:rsidR="000C644D">
        <w:rPr>
          <w:rFonts w:ascii="Palatino Linotype" w:hAnsi="Palatino Linotype" w:eastAsia="Calibri" w:cs="Tahoma"/>
          <w:bCs/>
          <w:iCs/>
          <w:sz w:val="22"/>
          <w:szCs w:val="22"/>
          <w:lang w:val="es-ES" w:eastAsia="es-ES_tradnl"/>
        </w:rPr>
        <w:t xml:space="preserve">, emitido por el Instituto Nacional de Transparencia, Acceso a la Información y Protección de Datos Personales, cuyo texto y rubro es el </w:t>
      </w:r>
      <w:r w:rsidRPr="004037F9" w:rsidR="00123BC1">
        <w:rPr>
          <w:rFonts w:ascii="Palatino Linotype" w:hAnsi="Palatino Linotype" w:eastAsia="Calibri" w:cs="Tahoma"/>
          <w:bCs/>
          <w:iCs/>
          <w:sz w:val="22"/>
          <w:szCs w:val="22"/>
          <w:lang w:val="es-ES" w:eastAsia="es-ES_tradnl"/>
        </w:rPr>
        <w:t>siguiente:</w:t>
      </w:r>
    </w:p>
    <w:p w:rsidRPr="004037F9" w:rsidR="00123BC1" w:rsidP="00D66BFA" w:rsidRDefault="00123BC1" w14:paraId="0B8A8D40" w14:textId="77777777">
      <w:pPr>
        <w:tabs>
          <w:tab w:val="left" w:pos="4962"/>
        </w:tabs>
        <w:spacing w:line="360" w:lineRule="auto"/>
        <w:ind w:right="-28"/>
        <w:jc w:val="both"/>
        <w:rPr>
          <w:rFonts w:ascii="Palatino Linotype" w:hAnsi="Palatino Linotype" w:eastAsia="Calibri" w:cs="Tahoma"/>
          <w:bCs/>
          <w:iCs/>
          <w:sz w:val="22"/>
          <w:szCs w:val="22"/>
          <w:lang w:val="es-ES" w:eastAsia="es-ES_tradnl"/>
        </w:rPr>
      </w:pPr>
    </w:p>
    <w:p w:rsidRPr="004037F9" w:rsidR="00331632" w:rsidP="00D66BFA" w:rsidRDefault="00A96E4D" w14:paraId="25D264D1" w14:textId="56D5423E">
      <w:pPr>
        <w:tabs>
          <w:tab w:val="left" w:pos="4962"/>
        </w:tabs>
        <w:spacing w:line="360" w:lineRule="auto"/>
        <w:ind w:left="567" w:right="567"/>
        <w:jc w:val="both"/>
        <w:rPr>
          <w:rFonts w:ascii="Palatino Linotype" w:hAnsi="Palatino Linotype" w:eastAsia="Calibri" w:cs="Tahoma"/>
          <w:bCs/>
          <w:i/>
          <w:lang w:eastAsia="es-ES_tradnl"/>
        </w:rPr>
      </w:pPr>
      <w:r>
        <w:rPr>
          <w:rFonts w:ascii="Palatino Linotype" w:hAnsi="Palatino Linotype" w:eastAsia="Calibri" w:cs="Tahoma"/>
          <w:b/>
          <w:bCs/>
          <w:i/>
          <w:lang w:eastAsia="es-ES_tradnl"/>
        </w:rPr>
        <w:t>“</w:t>
      </w:r>
      <w:r w:rsidRPr="004037F9" w:rsidR="00331632">
        <w:rPr>
          <w:rFonts w:ascii="Palatino Linotype" w:hAnsi="Palatino Linotype" w:eastAsia="Calibri" w:cs="Tahoma"/>
          <w:b/>
          <w:bCs/>
          <w:i/>
          <w:lang w:eastAsia="es-ES_tradnl"/>
        </w:rPr>
        <w:t xml:space="preserve">El Instituto Federal de Acceso a la Información y Protección de Datos no cuenta con facultades para pronunciarse respecto de la veracidad de los documentos proporcionados por los sujetos obligados. </w:t>
      </w:r>
      <w:r w:rsidRPr="004037F9" w:rsidR="00331632">
        <w:rPr>
          <w:rFonts w:ascii="Palatino Linotype" w:hAnsi="Palatino Linotype" w:eastAsia="Calibri" w:cs="Tahoma"/>
          <w:bCs/>
          <w:i/>
          <w:lang w:eastAsia="es-ES_tradnl"/>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hAnsi="Palatino Linotype" w:eastAsia="Calibri" w:cs="Tahoma"/>
          <w:bCs/>
          <w:i/>
          <w:lang w:eastAsia="es-ES_tradnl"/>
        </w:rPr>
        <w:t>”</w:t>
      </w:r>
    </w:p>
    <w:p w:rsidRPr="004037F9" w:rsidR="00123BC1" w:rsidP="00D66BFA" w:rsidRDefault="00123BC1" w14:paraId="509A8BA9" w14:textId="77777777">
      <w:pPr>
        <w:tabs>
          <w:tab w:val="left" w:pos="4962"/>
        </w:tabs>
        <w:spacing w:line="360" w:lineRule="auto"/>
        <w:ind w:right="-28"/>
        <w:jc w:val="both"/>
        <w:rPr>
          <w:rFonts w:ascii="Palatino Linotype" w:hAnsi="Palatino Linotype" w:eastAsia="Calibri" w:cs="Tahoma"/>
          <w:bCs/>
          <w:iCs/>
          <w:sz w:val="22"/>
          <w:szCs w:val="22"/>
          <w:lang w:eastAsia="es-ES_tradnl"/>
        </w:rPr>
      </w:pPr>
    </w:p>
    <w:p w:rsidRPr="004037F9" w:rsidR="007A2D44" w:rsidP="00D66BFA" w:rsidRDefault="00E55C1D" w14:paraId="177F6EC6" w14:textId="52FF2D40">
      <w:pPr>
        <w:tabs>
          <w:tab w:val="left" w:pos="4962"/>
        </w:tabs>
        <w:spacing w:line="360" w:lineRule="auto"/>
        <w:ind w:right="-28"/>
        <w:jc w:val="both"/>
        <w:rPr>
          <w:rFonts w:ascii="Palatino Linotype" w:hAnsi="Palatino Linotype" w:eastAsiaTheme="minorHAnsi" w:cstheme="minorBidi"/>
          <w:color w:val="000000" w:themeColor="text1"/>
          <w:sz w:val="22"/>
          <w:szCs w:val="22"/>
          <w:lang w:eastAsia="en-US"/>
        </w:rPr>
      </w:pPr>
      <w:r>
        <w:rPr>
          <w:rFonts w:ascii="Palatino Linotype" w:hAnsi="Palatino Linotype" w:eastAsia="Calibri" w:cs="Tahoma"/>
          <w:bCs/>
          <w:iCs/>
          <w:sz w:val="22"/>
          <w:szCs w:val="22"/>
          <w:lang w:val="es-ES_tradnl" w:eastAsia="es-ES_tradnl"/>
        </w:rPr>
        <w:t>Por tal circunstancia, el área competente señaló que la información era inexistente</w:t>
      </w:r>
      <w:r>
        <w:rPr>
          <w:rFonts w:ascii="Palatino Linotype" w:hAnsi="Palatino Linotype" w:eastAsiaTheme="minorHAnsi" w:cstheme="minorBidi"/>
          <w:color w:val="000000" w:themeColor="text1"/>
          <w:sz w:val="22"/>
          <w:szCs w:val="22"/>
          <w:lang w:eastAsia="en-US"/>
        </w:rPr>
        <w:t>; sobre el tema,</w:t>
      </w:r>
      <w:r w:rsidRPr="004037F9" w:rsidR="007A2D44">
        <w:rPr>
          <w:rFonts w:ascii="Palatino Linotype" w:hAnsi="Palatino Linotype" w:eastAsiaTheme="minorHAnsi" w:cstheme="minorBidi"/>
          <w:color w:val="000000" w:themeColor="text1"/>
          <w:sz w:val="22"/>
          <w:szCs w:val="22"/>
          <w:lang w:eastAsia="en-US"/>
        </w:rPr>
        <w:t xml:space="preserve"> </w:t>
      </w:r>
      <w:r w:rsidRPr="004037F9" w:rsidR="007A2D44">
        <w:rPr>
          <w:rFonts w:ascii="Palatino Linotype" w:hAnsi="Palatino Linotype" w:eastAsiaTheme="minorHAnsi" w:cstheme="minorBidi"/>
          <w:iCs/>
          <w:color w:val="000000" w:themeColor="text1"/>
          <w:sz w:val="22"/>
          <w:szCs w:val="22"/>
          <w:lang w:val="es-ES" w:eastAsia="en-US"/>
        </w:rPr>
        <w:t>e</w:t>
      </w:r>
      <w:r w:rsidRPr="004037F9" w:rsidR="007A2D44">
        <w:rPr>
          <w:rFonts w:ascii="Palatino Linotype" w:hAnsi="Palatino Linotype" w:eastAsiaTheme="minorHAnsi" w:cstheme="minorBidi"/>
          <w:color w:val="000000" w:themeColor="text1"/>
          <w:sz w:val="22"/>
          <w:szCs w:val="22"/>
          <w:lang w:val="es-ES_tradnl" w:eastAsia="en-US"/>
        </w:rPr>
        <w:t xml:space="preserve">l </w:t>
      </w:r>
      <w:r w:rsidRPr="004037F9" w:rsidR="007A2D44">
        <w:rPr>
          <w:rFonts w:ascii="Palatino Linotype" w:hAnsi="Palatino Linotype" w:cs="Tahoma" w:eastAsiaTheme="minorHAnsi"/>
          <w:color w:val="000000" w:themeColor="text1"/>
          <w:sz w:val="22"/>
          <w:szCs w:val="22"/>
          <w:lang w:eastAsia="en-US"/>
        </w:rPr>
        <w:t>Criterio de interpretación, con clave de control SO/014/2017, de la Segunda Época, emitido por el Instituto Nacional de Transparencia, Acceso a la Información Pública y Protección de Datos Personales en el Estado de México y Municipios, que señala lo siguiente:</w:t>
      </w:r>
    </w:p>
    <w:p w:rsidRPr="004037F9" w:rsidR="007A2D44" w:rsidP="00D66BFA" w:rsidRDefault="007A2D44" w14:paraId="0EC96957" w14:textId="77777777">
      <w:pPr>
        <w:spacing w:line="360" w:lineRule="auto"/>
        <w:jc w:val="both"/>
        <w:rPr>
          <w:rFonts w:ascii="Palatino Linotype" w:hAnsi="Palatino Linotype" w:eastAsiaTheme="minorHAnsi" w:cstheme="minorBidi"/>
          <w:color w:val="000000" w:themeColor="text1"/>
          <w:sz w:val="22"/>
          <w:szCs w:val="22"/>
          <w:lang w:eastAsia="en-US"/>
        </w:rPr>
      </w:pPr>
    </w:p>
    <w:p w:rsidRPr="004037F9" w:rsidR="007A2D44" w:rsidP="00D66BFA" w:rsidRDefault="007A2D44" w14:paraId="5FDAE60D" w14:textId="77777777">
      <w:pPr>
        <w:spacing w:line="360" w:lineRule="auto"/>
        <w:ind w:left="567" w:right="567"/>
        <w:jc w:val="both"/>
        <w:rPr>
          <w:rFonts w:ascii="Palatino Linotype" w:hAnsi="Palatino Linotype" w:eastAsiaTheme="minorHAnsi" w:cstheme="minorBidi"/>
          <w:bCs/>
          <w:i/>
          <w:color w:val="000000" w:themeColor="text1"/>
          <w:lang w:val="es-ES" w:eastAsia="en-US"/>
        </w:rPr>
      </w:pPr>
      <w:r w:rsidRPr="004037F9">
        <w:rPr>
          <w:rFonts w:ascii="Palatino Linotype" w:hAnsi="Palatino Linotype" w:eastAsiaTheme="minorHAnsi" w:cstheme="minorBidi"/>
          <w:bCs/>
          <w:i/>
          <w:color w:val="000000" w:themeColor="text1"/>
          <w:lang w:val="es-ES" w:eastAsia="en-US"/>
        </w:rPr>
        <w:t>“</w:t>
      </w:r>
      <w:r w:rsidRPr="004037F9">
        <w:rPr>
          <w:rFonts w:ascii="Palatino Linotype" w:hAnsi="Palatino Linotype" w:eastAsiaTheme="minorHAnsi" w:cstheme="minorBidi"/>
          <w:b/>
          <w:bCs/>
          <w:i/>
          <w:color w:val="000000" w:themeColor="text1"/>
          <w:lang w:val="es-ES" w:eastAsia="en-US"/>
        </w:rPr>
        <w:t xml:space="preserve">Inexistencia. </w:t>
      </w:r>
      <w:r w:rsidRPr="004037F9">
        <w:rPr>
          <w:rFonts w:ascii="Palatino Linotype" w:hAnsi="Palatino Linotype" w:eastAsiaTheme="minorHAnsi" w:cstheme="minorBidi"/>
          <w:bCs/>
          <w:i/>
          <w:color w:val="000000" w:themeColor="text1"/>
          <w:lang w:val="es-ES" w:eastAsia="en-US"/>
        </w:rPr>
        <w:t>La inexistencia es una cuestión de hecho que se atribuye a la información solicitada e implica que ésta no se encuentra en los archivos del sujeto obligado, no obstante que cuenta con facultades para poseerla.”</w:t>
      </w:r>
    </w:p>
    <w:p w:rsidRPr="004037F9" w:rsidR="007A2D44" w:rsidP="00D66BFA" w:rsidRDefault="007A2D44" w14:paraId="6BB86A72"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4037F9" w:rsidR="007A2D44" w:rsidP="00D66BFA" w:rsidRDefault="007A2D44" w14:paraId="1CD87C92" w14:textId="77777777">
      <w:pPr>
        <w:spacing w:line="360" w:lineRule="auto"/>
        <w:jc w:val="both"/>
        <w:rPr>
          <w:rFonts w:ascii="Palatino Linotype" w:hAnsi="Palatino Linotype" w:eastAsiaTheme="minorHAnsi" w:cstheme="minorBidi"/>
          <w:color w:val="000000" w:themeColor="text1"/>
          <w:sz w:val="22"/>
          <w:szCs w:val="22"/>
          <w:lang w:val="es-ES" w:eastAsia="en-US"/>
        </w:rPr>
      </w:pPr>
      <w:r w:rsidRPr="004037F9">
        <w:rPr>
          <w:rFonts w:ascii="Palatino Linotype" w:hAnsi="Palatino Linotype" w:eastAsiaTheme="minorHAnsi" w:cstheme="minorBidi"/>
          <w:color w:val="000000" w:themeColor="text1"/>
          <w:sz w:val="22"/>
          <w:szCs w:val="22"/>
          <w:lang w:eastAsia="en-US"/>
        </w:rPr>
        <w:t xml:space="preserve">Del citado criterio, se desprende que la inexistencia de la información, es una cuestión de hecho que se le atribuye a la misma, cuando ésta no se encuentra en los archivos del sujeto obligado. </w:t>
      </w:r>
      <w:r w:rsidRPr="004037F9">
        <w:rPr>
          <w:rFonts w:ascii="Palatino Linotype" w:hAnsi="Palatino Linotype" w:eastAsiaTheme="minorHAnsi" w:cstheme="minorBidi"/>
          <w:color w:val="000000" w:themeColor="text1"/>
          <w:sz w:val="22"/>
          <w:szCs w:val="22"/>
          <w:lang w:val="es-ES" w:eastAsia="en-US"/>
        </w:rPr>
        <w:t xml:space="preserve">En ese orden de ideas, según Trujillo, Humberto (2019), en el “Diccionario de </w:t>
      </w:r>
      <w:r w:rsidRPr="004037F9">
        <w:rPr>
          <w:rFonts w:ascii="Palatino Linotype" w:hAnsi="Palatino Linotype" w:eastAsiaTheme="minorHAnsi" w:cstheme="minorBidi"/>
          <w:color w:val="000000" w:themeColor="text1"/>
          <w:sz w:val="22"/>
          <w:szCs w:val="22"/>
          <w:lang w:val="es-ES" w:eastAsia="en-US"/>
        </w:rPr>
        <w:lastRenderedPageBreak/>
        <w:t xml:space="preserve">Transparencia y Acceso a la Información Pública” (p. 171), </w:t>
      </w:r>
      <w:r w:rsidRPr="004037F9">
        <w:rPr>
          <w:rFonts w:ascii="Palatino Linotype" w:hAnsi="Palatino Linotype" w:eastAsiaTheme="minorHAnsi" w:cstheme="minorBidi"/>
          <w:b/>
          <w:bCs/>
          <w:color w:val="000000" w:themeColor="text1"/>
          <w:sz w:val="22"/>
          <w:szCs w:val="22"/>
          <w:lang w:val="es-ES" w:eastAsia="en-US"/>
        </w:rPr>
        <w:t>la inexistencia de la información</w:t>
      </w:r>
      <w:r w:rsidRPr="004037F9">
        <w:rPr>
          <w:rFonts w:ascii="Palatino Linotype" w:hAnsi="Palatino Linotype" w:eastAsiaTheme="minorHAnsi" w:cstheme="minorBidi"/>
          <w:color w:val="000000" w:themeColor="text1"/>
          <w:sz w:val="22"/>
          <w:szCs w:val="22"/>
          <w:lang w:val="es-ES" w:eastAsia="en-US"/>
        </w:rPr>
        <w:t>, es cuando la información requerida no se encuentra en los archivos públicos, reservados o clasificados, de los sujetos obligados.</w:t>
      </w:r>
    </w:p>
    <w:p w:rsidRPr="004037F9" w:rsidR="007A2D44" w:rsidP="00D66BFA" w:rsidRDefault="007A2D44" w14:paraId="382FA8E8" w14:textId="77777777">
      <w:pPr>
        <w:spacing w:line="360" w:lineRule="auto"/>
        <w:jc w:val="both"/>
        <w:rPr>
          <w:rFonts w:ascii="Palatino Linotype" w:hAnsi="Palatino Linotype" w:eastAsiaTheme="minorHAnsi" w:cstheme="minorBidi"/>
          <w:color w:val="000000" w:themeColor="text1"/>
          <w:sz w:val="22"/>
          <w:szCs w:val="22"/>
          <w:lang w:val="es-ES" w:eastAsia="en-US"/>
        </w:rPr>
      </w:pPr>
    </w:p>
    <w:p w:rsidRPr="004037F9" w:rsidR="007A2D44" w:rsidP="00D66BFA" w:rsidRDefault="007A2D44" w14:paraId="176FAB25" w14:textId="77777777">
      <w:pPr>
        <w:spacing w:line="360" w:lineRule="auto"/>
        <w:jc w:val="both"/>
        <w:rPr>
          <w:rFonts w:ascii="Palatino Linotype" w:hAnsi="Palatino Linotype" w:cs="Tahoma"/>
          <w:bCs/>
          <w:iCs/>
          <w:color w:val="000000" w:themeColor="text1"/>
          <w:sz w:val="22"/>
          <w:szCs w:val="22"/>
          <w:lang w:val="es-ES"/>
        </w:rPr>
      </w:pPr>
      <w:r w:rsidRPr="004037F9">
        <w:rPr>
          <w:rFonts w:ascii="Palatino Linotype" w:hAnsi="Palatino Linotype" w:cs="Tahoma"/>
          <w:sz w:val="22"/>
          <w:szCs w:val="22"/>
          <w:lang w:val="es-ES"/>
        </w:rPr>
        <w:t>Así</w:t>
      </w:r>
      <w:r w:rsidRPr="004037F9">
        <w:rPr>
          <w:rFonts w:ascii="Palatino Linotype" w:hAnsi="Palatino Linotype" w:cs="Tahoma"/>
          <w:sz w:val="22"/>
          <w:szCs w:val="22"/>
        </w:rPr>
        <w:t xml:space="preserve">, es posible concluir que la </w:t>
      </w:r>
      <w:r w:rsidRPr="004037F9">
        <w:rPr>
          <w:rFonts w:ascii="Palatino Linotype" w:hAnsi="Palatino Linotype" w:cs="Tahoma"/>
          <w:b/>
          <w:sz w:val="22"/>
          <w:szCs w:val="22"/>
        </w:rPr>
        <w:t>inexistencia</w:t>
      </w:r>
      <w:r w:rsidRPr="004037F9">
        <w:rPr>
          <w:rFonts w:ascii="Palatino Linotype" w:hAnsi="Palatino Linotype" w:cs="Tahoma"/>
          <w:sz w:val="22"/>
          <w:szCs w:val="22"/>
        </w:rPr>
        <w:t xml:space="preserve"> presupone la competencia del sujeto obligado para conocer de la información, pero por alguna circunstancia, la documentación solicitada no obra en sus archivos; sin embargo, </w:t>
      </w:r>
      <w:r w:rsidRPr="004037F9">
        <w:rPr>
          <w:rFonts w:ascii="Palatino Linotype" w:hAnsi="Palatino Linotype" w:cs="Tahoma"/>
          <w:bCs/>
          <w:sz w:val="22"/>
          <w:szCs w:val="22"/>
        </w:rPr>
        <w:t>no basta con que los sujetos obligados señalen dicha circunstancia, sino que también debe de señalar las razones por las cuales no cuentan con lo peticionado, es decir, las circunstancias que dan lugar a la inexistencia.</w:t>
      </w:r>
    </w:p>
    <w:p w:rsidRPr="004037F9" w:rsidR="007A2D44" w:rsidP="00D66BFA" w:rsidRDefault="007A2D44" w14:paraId="32055C45" w14:textId="77777777">
      <w:pPr>
        <w:spacing w:line="360" w:lineRule="auto"/>
        <w:jc w:val="both"/>
        <w:rPr>
          <w:rFonts w:ascii="Palatino Linotype" w:hAnsi="Palatino Linotype"/>
          <w:sz w:val="22"/>
          <w:szCs w:val="22"/>
          <w:lang w:val="es-ES"/>
        </w:rPr>
      </w:pPr>
    </w:p>
    <w:p w:rsidRPr="004037F9" w:rsidR="00861804" w:rsidP="00D66BFA" w:rsidRDefault="007A2D44" w14:paraId="2C941478" w14:textId="31D16F7D">
      <w:pPr>
        <w:spacing w:line="360" w:lineRule="auto"/>
        <w:jc w:val="both"/>
        <w:rPr>
          <w:rFonts w:ascii="Palatino Linotype" w:hAnsi="Palatino Linotype"/>
          <w:sz w:val="22"/>
          <w:szCs w:val="22"/>
        </w:rPr>
      </w:pPr>
      <w:r w:rsidRPr="004037F9">
        <w:rPr>
          <w:rFonts w:ascii="Palatino Linotype" w:hAnsi="Palatino Linotype" w:cs="Tahoma"/>
          <w:bCs/>
          <w:sz w:val="22"/>
          <w:szCs w:val="22"/>
        </w:rPr>
        <w:t>En ese contexto, el Ente Recurrido indicó</w:t>
      </w:r>
      <w:r w:rsidRPr="004037F9">
        <w:rPr>
          <w:rFonts w:ascii="Palatino Linotype" w:hAnsi="Palatino Linotype"/>
          <w:sz w:val="22"/>
          <w:szCs w:val="22"/>
        </w:rPr>
        <w:t xml:space="preserve"> </w:t>
      </w:r>
      <w:r w:rsidRPr="004037F9" w:rsidR="003C7FBA">
        <w:rPr>
          <w:rFonts w:ascii="Palatino Linotype" w:hAnsi="Palatino Linotype"/>
          <w:sz w:val="22"/>
          <w:szCs w:val="22"/>
        </w:rPr>
        <w:t xml:space="preserve">las razones por las cuales no contaba con la información, </w:t>
      </w:r>
      <w:r w:rsidRPr="004037F9" w:rsidR="004B7B85">
        <w:rPr>
          <w:rFonts w:ascii="Palatino Linotype" w:hAnsi="Palatino Linotype"/>
          <w:sz w:val="22"/>
          <w:szCs w:val="22"/>
        </w:rPr>
        <w:t xml:space="preserve">es decir, que no existía sanción económica en virtud de que el expediente PROPAEM-2022-08/T-0172 se encontraba </w:t>
      </w:r>
      <w:r w:rsidRPr="004037F9" w:rsidR="00E55C1D">
        <w:rPr>
          <w:rFonts w:ascii="Palatino Linotype" w:hAnsi="Palatino Linotype"/>
          <w:sz w:val="22"/>
          <w:szCs w:val="22"/>
        </w:rPr>
        <w:t>sust</w:t>
      </w:r>
      <w:r w:rsidR="00E55C1D">
        <w:rPr>
          <w:rFonts w:ascii="Palatino Linotype" w:hAnsi="Palatino Linotype"/>
          <w:sz w:val="22"/>
          <w:szCs w:val="22"/>
        </w:rPr>
        <w:t>anciándose, lo cual se traduce al hecho  de que no se había tomado una determinación definitiva</w:t>
      </w:r>
      <w:r w:rsidRPr="004037F9" w:rsidR="0085450A">
        <w:rPr>
          <w:rFonts w:ascii="Palatino Linotype" w:hAnsi="Palatino Linotype"/>
          <w:sz w:val="22"/>
          <w:szCs w:val="22"/>
        </w:rPr>
        <w:t xml:space="preserve">. </w:t>
      </w:r>
    </w:p>
    <w:p w:rsidRPr="004037F9" w:rsidR="007A2D44" w:rsidP="00D66BFA" w:rsidRDefault="007A2D44" w14:paraId="41A9AFCB" w14:textId="77777777">
      <w:pPr>
        <w:spacing w:line="360" w:lineRule="auto"/>
        <w:jc w:val="both"/>
        <w:rPr>
          <w:rFonts w:ascii="Palatino Linotype" w:hAnsi="Palatino Linotype"/>
          <w:sz w:val="22"/>
          <w:szCs w:val="22"/>
          <w:lang w:val="es-ES"/>
        </w:rPr>
      </w:pPr>
    </w:p>
    <w:p w:rsidRPr="004037F9" w:rsidR="007A2D44" w:rsidP="00D66BFA" w:rsidRDefault="007A2D44" w14:paraId="25C9C4BB" w14:textId="047DA0D2">
      <w:pPr>
        <w:spacing w:line="360" w:lineRule="auto"/>
        <w:jc w:val="both"/>
        <w:rPr>
          <w:rFonts w:ascii="Palatino Linotype" w:hAnsi="Palatino Linotype" w:eastAsiaTheme="minorHAnsi" w:cstheme="minorBidi"/>
          <w:color w:val="000000" w:themeColor="text1"/>
          <w:sz w:val="22"/>
          <w:szCs w:val="22"/>
          <w:lang w:val="es-ES" w:eastAsia="en-US"/>
        </w:rPr>
      </w:pPr>
      <w:r w:rsidRPr="004037F9">
        <w:rPr>
          <w:rFonts w:ascii="Palatino Linotype" w:hAnsi="Palatino Linotype" w:eastAsiaTheme="minorHAnsi" w:cstheme="minorBidi"/>
          <w:color w:val="000000" w:themeColor="text1"/>
          <w:sz w:val="22"/>
          <w:szCs w:val="22"/>
          <w:lang w:val="es-ES" w:eastAsia="en-US"/>
        </w:rPr>
        <w:t xml:space="preserve">En esas consideraciones, se advierte que la información solicitada es inexistente </w:t>
      </w:r>
      <w:r w:rsidRPr="004037F9">
        <w:rPr>
          <w:rFonts w:ascii="Palatino Linotype" w:hAnsi="Palatino Linotype" w:eastAsiaTheme="minorHAnsi" w:cstheme="minorBidi"/>
          <w:color w:val="000000" w:themeColor="text1"/>
          <w:sz w:val="22"/>
          <w:szCs w:val="22"/>
          <w:lang w:eastAsia="en-US"/>
        </w:rPr>
        <w:t xml:space="preserve">al respecto, se trae a colación, el </w:t>
      </w:r>
      <w:r w:rsidRPr="004037F9">
        <w:rPr>
          <w:rFonts w:ascii="Palatino Linotype" w:hAnsi="Palatino Linotype" w:eastAsiaTheme="minorHAnsi" w:cstheme="minorBidi"/>
          <w:color w:val="000000" w:themeColor="text1"/>
          <w:sz w:val="22"/>
          <w:szCs w:val="22"/>
          <w:lang w:val="es-ES" w:eastAsia="en-US"/>
        </w:rPr>
        <w:t xml:space="preserve">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rsidRPr="004037F9" w:rsidR="007A2D44" w:rsidP="00D66BFA" w:rsidRDefault="007A2D44" w14:paraId="488D066F" w14:textId="77777777">
      <w:pPr>
        <w:spacing w:line="360" w:lineRule="auto"/>
        <w:jc w:val="both"/>
        <w:rPr>
          <w:rFonts w:ascii="Palatino Linotype" w:hAnsi="Palatino Linotype" w:eastAsia="Calibri" w:cs="Tahoma"/>
          <w:color w:val="000000" w:themeColor="text1"/>
          <w:sz w:val="22"/>
          <w:szCs w:val="22"/>
          <w:lang w:eastAsia="en-US"/>
        </w:rPr>
      </w:pPr>
    </w:p>
    <w:p w:rsidRPr="004037F9" w:rsidR="007A2D44" w:rsidP="00D66BFA" w:rsidRDefault="007A2D44" w14:paraId="653CBB9F"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4037F9">
        <w:rPr>
          <w:rFonts w:ascii="Palatino Linotype" w:hAnsi="Palatino Linotype" w:eastAsiaTheme="minorHAnsi" w:cstheme="minorBidi"/>
          <w:color w:val="000000" w:themeColor="text1"/>
          <w:sz w:val="22"/>
          <w:szCs w:val="22"/>
          <w:lang w:val="es-ES" w:eastAsia="en-US"/>
        </w:rPr>
        <w:t xml:space="preserve">De la misma manera, </w:t>
      </w:r>
      <w:r w:rsidRPr="004037F9">
        <w:rPr>
          <w:rFonts w:ascii="Palatino Linotype" w:hAnsi="Palatino Linotype" w:eastAsiaTheme="minorHAnsi" w:cstheme="minorBidi"/>
          <w:bCs/>
          <w:color w:val="000000" w:themeColor="text1"/>
          <w:sz w:val="22"/>
          <w:szCs w:val="22"/>
          <w:lang w:eastAsia="en-US"/>
        </w:rPr>
        <w:t>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rsidR="00E55C1D" w:rsidP="00D66BFA" w:rsidRDefault="00E55C1D" w14:paraId="031DF1DB" w14:textId="77777777">
      <w:pPr>
        <w:tabs>
          <w:tab w:val="left" w:pos="4962"/>
        </w:tabs>
        <w:spacing w:line="360" w:lineRule="auto"/>
        <w:ind w:right="-28"/>
        <w:jc w:val="both"/>
        <w:rPr>
          <w:rFonts w:ascii="Palatino Linotype" w:hAnsi="Palatino Linotype" w:cs="Tahoma"/>
          <w:sz w:val="22"/>
          <w:szCs w:val="22"/>
        </w:rPr>
      </w:pPr>
    </w:p>
    <w:p w:rsidR="00E55C1D" w:rsidP="00E55C1D" w:rsidRDefault="00E55C1D" w14:paraId="2BD60BBD" w14:textId="77777777">
      <w:pPr>
        <w:spacing w:line="360" w:lineRule="auto"/>
        <w:jc w:val="both"/>
        <w:rPr>
          <w:rFonts w:ascii="Palatino Linotype" w:hAnsi="Palatino Linotype" w:cs="Tahoma"/>
          <w:color w:val="000000" w:themeColor="text1"/>
          <w:sz w:val="22"/>
          <w:szCs w:val="22"/>
        </w:rPr>
      </w:pPr>
      <w:r w:rsidRPr="00E55C1D">
        <w:rPr>
          <w:rFonts w:ascii="Palatino Linotype" w:hAnsi="Palatino Linotype" w:cs="Tahoma"/>
          <w:color w:val="000000" w:themeColor="text1"/>
          <w:sz w:val="22"/>
          <w:szCs w:val="22"/>
        </w:rPr>
        <w:t xml:space="preserve">Al respecto, dicho criterio aplica al caso en concreto, ya que, no se localizó algún indicio de que </w:t>
      </w:r>
      <w:r>
        <w:rPr>
          <w:rFonts w:ascii="Palatino Linotype" w:hAnsi="Palatino Linotype" w:cs="Tahoma"/>
          <w:color w:val="000000" w:themeColor="text1"/>
          <w:sz w:val="22"/>
          <w:szCs w:val="22"/>
        </w:rPr>
        <w:t>el Sujeto Obligado haya sancionado económicamente al responsable del expediente referido en la solicitud, toda vez que el procedimiento se encontraba en trámite, aunado a que el quebrantamiento de sellos era un delito de materia Penal.</w:t>
      </w:r>
    </w:p>
    <w:p w:rsidR="00E55C1D" w:rsidP="00E55C1D" w:rsidRDefault="00E55C1D" w14:paraId="4E708270" w14:textId="77777777">
      <w:pPr>
        <w:spacing w:line="360" w:lineRule="auto"/>
        <w:jc w:val="both"/>
        <w:rPr>
          <w:rFonts w:ascii="Palatino Linotype" w:hAnsi="Palatino Linotype" w:cs="Tahoma"/>
          <w:color w:val="000000" w:themeColor="text1"/>
          <w:sz w:val="22"/>
          <w:szCs w:val="22"/>
        </w:rPr>
      </w:pPr>
    </w:p>
    <w:p w:rsidRPr="004037F9" w:rsidR="00B6749A" w:rsidP="00E55C1D" w:rsidRDefault="00E55C1D" w14:paraId="1C2EA291" w14:textId="1402A5C3">
      <w:pPr>
        <w:spacing w:line="360" w:lineRule="auto"/>
        <w:jc w:val="both"/>
        <w:rPr>
          <w:rFonts w:ascii="Palatino Linotype" w:hAnsi="Palatino Linotype" w:cs="Tahoma"/>
          <w:sz w:val="22"/>
          <w:szCs w:val="22"/>
        </w:rPr>
      </w:pPr>
      <w:r w:rsidRPr="00E55C1D">
        <w:rPr>
          <w:rFonts w:ascii="Palatino Linotype" w:hAnsi="Palatino Linotype" w:cs="Tahoma"/>
          <w:bCs/>
          <w:sz w:val="22"/>
          <w:szCs w:val="22"/>
        </w:rPr>
        <w:t xml:space="preserve">Así, se considera que el Sujeto Obligado, señaló las razones por las cuales no contaba con lo requerido, por lo que, </w:t>
      </w:r>
      <w:r w:rsidRPr="00E55C1D" w:rsidR="00B6749A">
        <w:rPr>
          <w:rFonts w:ascii="Palatino Linotype" w:hAnsi="Palatino Linotype" w:eastAsia="Calibri" w:cs="Tahoma"/>
          <w:bCs/>
          <w:iCs/>
          <w:sz w:val="22"/>
          <w:szCs w:val="22"/>
          <w:lang w:eastAsia="es-ES_tradnl"/>
        </w:rPr>
        <w:t>la</w:t>
      </w:r>
      <w:r w:rsidRPr="004037F9" w:rsidR="00B6749A">
        <w:rPr>
          <w:rFonts w:ascii="Palatino Linotype" w:hAnsi="Palatino Linotype" w:eastAsia="Calibri" w:cs="Tahoma"/>
          <w:bCs/>
          <w:iCs/>
          <w:sz w:val="22"/>
          <w:szCs w:val="22"/>
          <w:lang w:eastAsia="es-ES_tradnl"/>
        </w:rPr>
        <w:t xml:space="preserve"> impugnación que s</w:t>
      </w:r>
      <w:r>
        <w:rPr>
          <w:rFonts w:ascii="Palatino Linotype" w:hAnsi="Palatino Linotype" w:eastAsia="Calibri" w:cs="Tahoma"/>
          <w:bCs/>
          <w:iCs/>
          <w:sz w:val="22"/>
          <w:szCs w:val="22"/>
          <w:lang w:eastAsia="es-ES_tradnl"/>
        </w:rPr>
        <w:t xml:space="preserve">e dirime ha quedado sin materia y lo procedente </w:t>
      </w:r>
      <w:r w:rsidRPr="004037F9" w:rsidR="00B6749A">
        <w:rPr>
          <w:rFonts w:ascii="Palatino Linotype" w:hAnsi="Palatino Linotype" w:eastAsia="Calibri" w:cs="Tahoma"/>
          <w:bCs/>
          <w:iCs/>
          <w:sz w:val="22"/>
          <w:szCs w:val="22"/>
          <w:lang w:eastAsia="es-ES_tradnl"/>
        </w:rPr>
        <w:t>es</w:t>
      </w:r>
      <w:r w:rsidRPr="004037F9" w:rsidR="00B6749A">
        <w:rPr>
          <w:rFonts w:ascii="Palatino Linotype" w:hAnsi="Palatino Linotype" w:eastAsia="Calibri" w:cs="Tahoma"/>
          <w:b/>
          <w:bCs/>
          <w:iCs/>
          <w:sz w:val="22"/>
          <w:szCs w:val="22"/>
          <w:lang w:eastAsia="es-ES_tradnl"/>
        </w:rPr>
        <w:t xml:space="preserve"> SOBRESEER el Recurso de Revisión </w:t>
      </w:r>
      <w:r w:rsidRPr="004037F9" w:rsidR="00A7511A">
        <w:rPr>
          <w:rFonts w:ascii="Palatino Linotype" w:hAnsi="Palatino Linotype" w:eastAsia="Calibri" w:cs="Tahoma"/>
          <w:b/>
          <w:bCs/>
          <w:iCs/>
          <w:sz w:val="22"/>
          <w:szCs w:val="22"/>
          <w:lang w:eastAsia="es-ES_tradnl"/>
        </w:rPr>
        <w:t>15518/INFOEM/IP/RR/2022</w:t>
      </w:r>
      <w:r w:rsidRPr="004037F9" w:rsidR="00B6749A">
        <w:rPr>
          <w:rFonts w:ascii="Palatino Linotype" w:hAnsi="Palatino Linotype" w:eastAsia="Calibri" w:cs="Tahoma"/>
          <w:b/>
          <w:bCs/>
          <w:iCs/>
          <w:sz w:val="22"/>
          <w:szCs w:val="22"/>
          <w:lang w:eastAsia="es-ES_tradnl"/>
        </w:rPr>
        <w:t>.</w:t>
      </w:r>
    </w:p>
    <w:p w:rsidRPr="004037F9" w:rsidR="00B6749A" w:rsidP="00D66BFA" w:rsidRDefault="00B6749A" w14:paraId="441F587C" w14:textId="77777777">
      <w:pPr>
        <w:tabs>
          <w:tab w:val="left" w:pos="4962"/>
        </w:tabs>
        <w:spacing w:line="360" w:lineRule="auto"/>
        <w:ind w:right="-28"/>
        <w:jc w:val="both"/>
        <w:rPr>
          <w:rFonts w:ascii="Palatino Linotype" w:hAnsi="Palatino Linotype" w:eastAsia="Calibri" w:cs="Tahoma"/>
          <w:bCs/>
          <w:iCs/>
          <w:sz w:val="22"/>
          <w:szCs w:val="22"/>
          <w:lang w:eastAsia="es-ES_tradnl"/>
        </w:rPr>
      </w:pPr>
    </w:p>
    <w:p w:rsidRPr="004037F9" w:rsidR="00B6749A" w:rsidP="00D66BFA" w:rsidRDefault="00B6749A" w14:paraId="019275A7" w14:textId="283C8663">
      <w:pPr>
        <w:tabs>
          <w:tab w:val="left" w:pos="4962"/>
        </w:tabs>
        <w:spacing w:line="360" w:lineRule="auto"/>
        <w:ind w:right="-28"/>
        <w:jc w:val="both"/>
        <w:rPr>
          <w:rFonts w:ascii="Palatino Linotype" w:hAnsi="Palatino Linotype" w:eastAsia="Calibri" w:cs="Tahoma"/>
          <w:bCs/>
          <w:iCs/>
          <w:sz w:val="22"/>
          <w:szCs w:val="22"/>
          <w:lang w:eastAsia="es-ES_tradnl"/>
        </w:rPr>
      </w:pPr>
      <w:r w:rsidRPr="004037F9">
        <w:rPr>
          <w:rFonts w:ascii="Palatino Linotype" w:hAnsi="Palatino Linotype" w:eastAsia="Calibri" w:cs="Tahoma"/>
          <w:bCs/>
          <w:iCs/>
          <w:sz w:val="22"/>
          <w:szCs w:val="22"/>
          <w:lang w:eastAsia="es-ES_tradnl"/>
        </w:rPr>
        <w:t>Por otra parte, toda vez que los Recursos de Revisión</w:t>
      </w:r>
      <w:r w:rsidRPr="004037F9" w:rsidR="009F2085">
        <w:rPr>
          <w:rFonts w:ascii="Palatino Linotype" w:hAnsi="Palatino Linotype" w:eastAsia="Calibri" w:cs="Tahoma"/>
          <w:bCs/>
          <w:iCs/>
          <w:sz w:val="22"/>
          <w:szCs w:val="22"/>
          <w:lang w:eastAsia="es-ES_tradnl"/>
        </w:rPr>
        <w:t xml:space="preserve"> 15516/INFOEM/IP/RR/2022 y 15517/INFOEM/IP/RR/2022</w:t>
      </w:r>
      <w:r w:rsidRPr="004037F9">
        <w:rPr>
          <w:rFonts w:ascii="Palatino Linotype" w:hAnsi="Palatino Linotype" w:eastAsia="Calibri" w:cs="Tahoma"/>
          <w:bCs/>
          <w:iCs/>
          <w:sz w:val="22"/>
          <w:szCs w:val="22"/>
          <w:lang w:eastAsia="es-ES_tradnl"/>
        </w:rPr>
        <w:t xml:space="preserve">, no han quedado sin materia, se procede a entrar al fondo del estudio de estos. </w:t>
      </w:r>
    </w:p>
    <w:p w:rsidRPr="004037F9" w:rsidR="00515BB7" w:rsidP="00D66BFA" w:rsidRDefault="00515BB7" w14:paraId="6593BA24" w14:textId="77777777">
      <w:pPr>
        <w:tabs>
          <w:tab w:val="left" w:pos="4962"/>
        </w:tabs>
        <w:spacing w:line="360" w:lineRule="auto"/>
        <w:ind w:right="-28"/>
        <w:jc w:val="both"/>
        <w:rPr>
          <w:rFonts w:ascii="Palatino Linotype" w:hAnsi="Palatino Linotype" w:eastAsia="Calibri" w:cs="Tahoma"/>
          <w:bCs/>
          <w:iCs/>
          <w:sz w:val="22"/>
          <w:szCs w:val="22"/>
          <w:lang w:eastAsia="es-ES_tradnl"/>
        </w:rPr>
      </w:pPr>
    </w:p>
    <w:p w:rsidRPr="004037F9" w:rsidR="006D19CA" w:rsidP="00D66BFA" w:rsidRDefault="00FE3AFA" w14:paraId="411F8F8E" w14:textId="1DB24B06">
      <w:pPr>
        <w:tabs>
          <w:tab w:val="left" w:pos="4962"/>
        </w:tabs>
        <w:spacing w:line="360" w:lineRule="auto"/>
        <w:ind w:right="-28"/>
        <w:jc w:val="both"/>
        <w:rPr>
          <w:rFonts w:ascii="Palatino Linotype" w:hAnsi="Palatino Linotype" w:eastAsia="Calibri" w:cs="Tahoma"/>
          <w:b/>
          <w:iCs/>
          <w:sz w:val="22"/>
          <w:szCs w:val="22"/>
          <w:lang w:val="es-ES" w:eastAsia="es-ES_tradnl"/>
        </w:rPr>
      </w:pPr>
      <w:r w:rsidRPr="004037F9">
        <w:rPr>
          <w:rFonts w:ascii="Palatino Linotype" w:hAnsi="Palatino Linotype" w:eastAsia="Calibri" w:cs="Tahoma"/>
          <w:b/>
          <w:iCs/>
          <w:sz w:val="22"/>
          <w:szCs w:val="22"/>
          <w:lang w:val="es-ES" w:eastAsia="es-ES_tradnl"/>
        </w:rPr>
        <w:t>TERCERO</w:t>
      </w:r>
      <w:r w:rsidRPr="004037F9" w:rsidR="006D19CA">
        <w:rPr>
          <w:rFonts w:ascii="Palatino Linotype" w:hAnsi="Palatino Linotype" w:eastAsia="Calibri" w:cs="Tahoma"/>
          <w:b/>
          <w:iCs/>
          <w:sz w:val="22"/>
          <w:szCs w:val="22"/>
          <w:lang w:val="es-ES" w:eastAsia="es-ES_tradnl"/>
        </w:rPr>
        <w:t xml:space="preserve">. Determinación de la Controversia. </w:t>
      </w:r>
    </w:p>
    <w:p w:rsidRPr="004037F9" w:rsidR="006D19CA" w:rsidP="00D66BFA" w:rsidRDefault="006D19CA" w14:paraId="72D310E7" w14:textId="77777777">
      <w:pPr>
        <w:tabs>
          <w:tab w:val="left" w:pos="4962"/>
        </w:tabs>
        <w:spacing w:line="360" w:lineRule="auto"/>
        <w:jc w:val="both"/>
        <w:rPr>
          <w:rFonts w:ascii="Palatino Linotype" w:hAnsi="Palatino Linotype" w:eastAsia="Calibri" w:cs="Tahoma"/>
          <w:bCs/>
          <w:iCs/>
          <w:sz w:val="22"/>
          <w:szCs w:val="22"/>
          <w:lang w:val="es-ES" w:eastAsia="es-ES_tradnl"/>
        </w:rPr>
      </w:pPr>
    </w:p>
    <w:p w:rsidRPr="004037F9" w:rsidR="00816672" w:rsidP="00D66BFA" w:rsidRDefault="00816672" w14:paraId="34920224" w14:textId="1C10C178">
      <w:pPr>
        <w:tabs>
          <w:tab w:val="left" w:pos="4962"/>
        </w:tabs>
        <w:spacing w:line="360" w:lineRule="auto"/>
        <w:jc w:val="both"/>
        <w:rPr>
          <w:rFonts w:ascii="Palatino Linotype" w:hAnsi="Palatino Linotype" w:eastAsia="Calibri" w:cs="Tahoma"/>
          <w:bCs/>
          <w:iCs/>
          <w:sz w:val="22"/>
          <w:szCs w:val="22"/>
          <w:lang w:val="es-ES" w:eastAsia="es-ES_tradnl"/>
        </w:rPr>
      </w:pPr>
      <w:r w:rsidRPr="004037F9">
        <w:rPr>
          <w:rFonts w:ascii="Palatino Linotype" w:hAnsi="Palatino Linotype" w:eastAsia="Calibri" w:cs="Tahoma"/>
          <w:bCs/>
          <w:iCs/>
          <w:sz w:val="22"/>
          <w:szCs w:val="22"/>
          <w:lang w:val="es-ES" w:eastAsia="es-ES_tradnl"/>
        </w:rPr>
        <w:t xml:space="preserve">En atención a los antecedentes expuestos en párrafos anteriores, considerando que la pretensión del hoy Recurrente consiste en acceder a diversa información </w:t>
      </w:r>
      <w:r w:rsidR="00CE78D3">
        <w:rPr>
          <w:rFonts w:ascii="Palatino Linotype" w:hAnsi="Palatino Linotype" w:eastAsia="Calibri" w:cs="Tahoma"/>
          <w:bCs/>
          <w:iCs/>
          <w:sz w:val="22"/>
          <w:szCs w:val="22"/>
          <w:lang w:val="es-ES" w:eastAsia="es-ES_tradnl"/>
        </w:rPr>
        <w:t>relacionada</w:t>
      </w:r>
      <w:r w:rsidRPr="004037F9">
        <w:rPr>
          <w:rFonts w:ascii="Palatino Linotype" w:hAnsi="Palatino Linotype" w:eastAsia="Calibri" w:cs="Tahoma"/>
          <w:bCs/>
          <w:iCs/>
          <w:sz w:val="22"/>
          <w:szCs w:val="22"/>
          <w:lang w:val="es-ES" w:eastAsia="es-ES_tradnl"/>
        </w:rPr>
        <w:t xml:space="preserve"> expediente PROPAEM-2022-08/T-0172, folio número 01 y número de control 0006, iniciado el primero de septiembre de dos mil veintidós. Por una cuestión metodológica es que se desarrolla el siguiente cuadro de actuaciones: </w:t>
      </w:r>
    </w:p>
    <w:p w:rsidRPr="004037F9" w:rsidR="00CE78D3" w:rsidP="00D66BFA" w:rsidRDefault="00CE78D3" w14:paraId="49DAEC70" w14:textId="77777777">
      <w:pPr>
        <w:tabs>
          <w:tab w:val="left" w:pos="4962"/>
        </w:tabs>
        <w:spacing w:line="360" w:lineRule="auto"/>
        <w:jc w:val="both"/>
        <w:rPr>
          <w:rFonts w:ascii="Palatino Linotype" w:hAnsi="Palatino Linotype" w:eastAsia="Calibri" w:cs="Tahoma"/>
          <w:bCs/>
          <w:iCs/>
          <w:sz w:val="22"/>
          <w:szCs w:val="22"/>
          <w:lang w:val="es-ES" w:eastAsia="es-ES_tradnl"/>
        </w:rPr>
      </w:pPr>
    </w:p>
    <w:tbl>
      <w:tblPr>
        <w:tblStyle w:val="Tablaconcuadrcula"/>
        <w:tblW w:w="0" w:type="auto"/>
        <w:tblLook w:val="04A0" w:firstRow="1" w:lastRow="0" w:firstColumn="1" w:lastColumn="0" w:noHBand="0" w:noVBand="1"/>
      </w:tblPr>
      <w:tblGrid>
        <w:gridCol w:w="2258"/>
        <w:gridCol w:w="2258"/>
        <w:gridCol w:w="2259"/>
        <w:gridCol w:w="2259"/>
      </w:tblGrid>
      <w:tr w:rsidRPr="004037F9" w:rsidR="00816672" w:rsidTr="006F049B" w14:paraId="7DA051A3" w14:textId="77777777">
        <w:tc>
          <w:tcPr>
            <w:tcW w:w="2258" w:type="dxa"/>
            <w:shd w:val="clear" w:color="auto" w:fill="BFBFBF" w:themeFill="background1" w:themeFillShade="BF"/>
            <w:vAlign w:val="center"/>
          </w:tcPr>
          <w:p w:rsidRPr="004037F9" w:rsidR="00816672" w:rsidP="00D66BFA" w:rsidRDefault="00816672" w14:paraId="36F6D779" w14:textId="77777777">
            <w:pPr>
              <w:tabs>
                <w:tab w:val="left" w:pos="4962"/>
              </w:tabs>
              <w:spacing w:line="360" w:lineRule="auto"/>
              <w:jc w:val="both"/>
              <w:rPr>
                <w:rFonts w:ascii="Palatino Linotype" w:hAnsi="Palatino Linotype" w:eastAsia="Calibri" w:cs="Tahoma"/>
                <w:b/>
                <w:iCs/>
                <w:sz w:val="16"/>
                <w:szCs w:val="16"/>
                <w:lang w:eastAsia="es-ES_tradnl"/>
              </w:rPr>
            </w:pPr>
            <w:r w:rsidRPr="004037F9">
              <w:rPr>
                <w:rFonts w:ascii="Palatino Linotype" w:hAnsi="Palatino Linotype" w:eastAsia="Calibri" w:cs="Tahoma"/>
                <w:b/>
                <w:iCs/>
                <w:sz w:val="16"/>
                <w:szCs w:val="16"/>
                <w:lang w:eastAsia="es-ES_tradnl"/>
              </w:rPr>
              <w:t>El interés del particular es acceder a través de sus solicitudes de información es acceder a:</w:t>
            </w:r>
          </w:p>
        </w:tc>
        <w:tc>
          <w:tcPr>
            <w:tcW w:w="2258" w:type="dxa"/>
            <w:shd w:val="clear" w:color="auto" w:fill="BFBFBF" w:themeFill="background1" w:themeFillShade="BF"/>
            <w:vAlign w:val="center"/>
          </w:tcPr>
          <w:p w:rsidRPr="004037F9" w:rsidR="00816672" w:rsidP="00D66BFA" w:rsidRDefault="00816672" w14:paraId="36B5184C" w14:textId="77777777">
            <w:pPr>
              <w:tabs>
                <w:tab w:val="left" w:pos="4962"/>
              </w:tabs>
              <w:spacing w:line="360" w:lineRule="auto"/>
              <w:jc w:val="center"/>
              <w:rPr>
                <w:rFonts w:ascii="Palatino Linotype" w:hAnsi="Palatino Linotype" w:eastAsia="Calibri" w:cs="Tahoma"/>
                <w:b/>
                <w:iCs/>
                <w:sz w:val="16"/>
                <w:szCs w:val="16"/>
                <w:lang w:eastAsia="es-ES_tradnl"/>
              </w:rPr>
            </w:pPr>
            <w:r w:rsidRPr="004037F9">
              <w:rPr>
                <w:rFonts w:ascii="Palatino Linotype" w:hAnsi="Palatino Linotype" w:eastAsia="Calibri" w:cs="Tahoma"/>
                <w:b/>
                <w:iCs/>
                <w:sz w:val="16"/>
                <w:szCs w:val="16"/>
                <w:lang w:eastAsia="es-ES_tradnl"/>
              </w:rPr>
              <w:t>Respuesta</w:t>
            </w:r>
          </w:p>
        </w:tc>
        <w:tc>
          <w:tcPr>
            <w:tcW w:w="2259" w:type="dxa"/>
            <w:shd w:val="clear" w:color="auto" w:fill="BFBFBF" w:themeFill="background1" w:themeFillShade="BF"/>
            <w:vAlign w:val="center"/>
          </w:tcPr>
          <w:p w:rsidRPr="004037F9" w:rsidR="00816672" w:rsidP="00D66BFA" w:rsidRDefault="00816672" w14:paraId="5C71DF31" w14:textId="77777777">
            <w:pPr>
              <w:tabs>
                <w:tab w:val="left" w:pos="4962"/>
              </w:tabs>
              <w:spacing w:line="360" w:lineRule="auto"/>
              <w:jc w:val="center"/>
              <w:rPr>
                <w:rFonts w:ascii="Palatino Linotype" w:hAnsi="Palatino Linotype" w:eastAsia="Calibri" w:cs="Tahoma"/>
                <w:b/>
                <w:iCs/>
                <w:sz w:val="16"/>
                <w:szCs w:val="16"/>
                <w:lang w:val="es-MX" w:eastAsia="es-ES_tradnl"/>
              </w:rPr>
            </w:pPr>
            <w:r w:rsidRPr="004037F9">
              <w:rPr>
                <w:rFonts w:ascii="Palatino Linotype" w:hAnsi="Palatino Linotype" w:eastAsia="Calibri" w:cs="Tahoma"/>
                <w:b/>
                <w:iCs/>
                <w:sz w:val="16"/>
                <w:szCs w:val="16"/>
                <w:lang w:eastAsia="es-ES_tradnl"/>
              </w:rPr>
              <w:t>Recurso de Revisión</w:t>
            </w:r>
          </w:p>
        </w:tc>
        <w:tc>
          <w:tcPr>
            <w:tcW w:w="2259" w:type="dxa"/>
            <w:shd w:val="clear" w:color="auto" w:fill="BFBFBF" w:themeFill="background1" w:themeFillShade="BF"/>
            <w:vAlign w:val="center"/>
          </w:tcPr>
          <w:p w:rsidRPr="004037F9" w:rsidR="00816672" w:rsidP="00D66BFA" w:rsidRDefault="00816672" w14:paraId="178C54DD" w14:textId="77777777">
            <w:pPr>
              <w:tabs>
                <w:tab w:val="left" w:pos="4962"/>
              </w:tabs>
              <w:spacing w:line="360" w:lineRule="auto"/>
              <w:jc w:val="both"/>
              <w:rPr>
                <w:rFonts w:ascii="Palatino Linotype" w:hAnsi="Palatino Linotype" w:eastAsia="Calibri" w:cs="Tahoma"/>
                <w:b/>
                <w:iCs/>
                <w:sz w:val="16"/>
                <w:szCs w:val="16"/>
                <w:lang w:eastAsia="es-ES_tradnl"/>
              </w:rPr>
            </w:pPr>
            <w:r w:rsidRPr="004037F9">
              <w:rPr>
                <w:rFonts w:ascii="Palatino Linotype" w:hAnsi="Palatino Linotype" w:eastAsia="Calibri" w:cs="Tahoma"/>
                <w:b/>
                <w:iCs/>
                <w:sz w:val="16"/>
                <w:szCs w:val="16"/>
                <w:lang w:eastAsia="es-ES_tradnl"/>
              </w:rPr>
              <w:t>Informe Justificado y Requerimientos de información adicional</w:t>
            </w:r>
          </w:p>
        </w:tc>
      </w:tr>
      <w:tr w:rsidRPr="004037F9" w:rsidR="00816672" w:rsidTr="006F049B" w14:paraId="0817B789" w14:textId="77777777">
        <w:tc>
          <w:tcPr>
            <w:tcW w:w="2258" w:type="dxa"/>
          </w:tcPr>
          <w:p w:rsidRPr="00CE78D3" w:rsidR="00816672" w:rsidP="00CE78D3" w:rsidRDefault="00CE78D3" w14:paraId="0A68D2A1" w14:textId="32B6DE93">
            <w:pPr>
              <w:tabs>
                <w:tab w:val="left" w:pos="4962"/>
              </w:tabs>
              <w:spacing w:line="360" w:lineRule="auto"/>
              <w:jc w:val="both"/>
              <w:rPr>
                <w:rFonts w:ascii="Palatino Linotype" w:hAnsi="Palatino Linotype" w:eastAsia="Calibri" w:cs="Tahoma"/>
                <w:bCs/>
                <w:iCs/>
                <w:sz w:val="16"/>
                <w:szCs w:val="16"/>
                <w:lang w:eastAsia="es-ES_tradnl"/>
              </w:rPr>
            </w:pPr>
            <w:r w:rsidRPr="00CE78D3">
              <w:rPr>
                <w:rFonts w:ascii="Palatino Linotype" w:hAnsi="Palatino Linotype" w:eastAsia="Calibri" w:cs="Tahoma"/>
                <w:b/>
                <w:bCs/>
                <w:iCs/>
                <w:sz w:val="16"/>
                <w:szCs w:val="16"/>
                <w:lang w:eastAsia="es-ES_tradnl"/>
              </w:rPr>
              <w:t>A.</w:t>
            </w:r>
            <w:r>
              <w:rPr>
                <w:rFonts w:ascii="Palatino Linotype" w:hAnsi="Palatino Linotype" w:eastAsia="Calibri" w:cs="Tahoma"/>
                <w:bCs/>
                <w:iCs/>
                <w:sz w:val="16"/>
                <w:szCs w:val="16"/>
                <w:lang w:eastAsia="es-ES_tradnl"/>
              </w:rPr>
              <w:t xml:space="preserve"> </w:t>
            </w:r>
            <w:r w:rsidRPr="00CE78D3" w:rsidR="00816672">
              <w:rPr>
                <w:rFonts w:ascii="Palatino Linotype" w:hAnsi="Palatino Linotype" w:eastAsia="Calibri" w:cs="Tahoma"/>
                <w:bCs/>
                <w:iCs/>
                <w:sz w:val="16"/>
                <w:szCs w:val="16"/>
                <w:lang w:eastAsia="es-ES_tradnl"/>
              </w:rPr>
              <w:t xml:space="preserve">El trámite o procedimiento a realizar por </w:t>
            </w:r>
            <w:r w:rsidRPr="00CE78D3" w:rsidR="00816672">
              <w:rPr>
                <w:rFonts w:ascii="Palatino Linotype" w:hAnsi="Palatino Linotype" w:eastAsia="Calibri" w:cs="Tahoma"/>
                <w:bCs/>
                <w:iCs/>
                <w:sz w:val="16"/>
                <w:szCs w:val="16"/>
                <w:lang w:eastAsia="es-ES_tradnl"/>
              </w:rPr>
              <w:lastRenderedPageBreak/>
              <w:t>algún particular o el Ayuntamiento de Xonacatlán, para permitir que en un predio particular las autoridades municipales depositen los residuos sólidos (basura</w:t>
            </w:r>
            <w:r>
              <w:rPr>
                <w:rFonts w:ascii="Palatino Linotype" w:hAnsi="Palatino Linotype" w:eastAsia="Calibri" w:cs="Tahoma"/>
                <w:bCs/>
                <w:iCs/>
                <w:sz w:val="16"/>
                <w:szCs w:val="16"/>
                <w:lang w:eastAsia="es-ES_tradnl"/>
              </w:rPr>
              <w:t>).</w:t>
            </w:r>
          </w:p>
        </w:tc>
        <w:tc>
          <w:tcPr>
            <w:tcW w:w="2258" w:type="dxa"/>
            <w:vMerge w:val="restart"/>
          </w:tcPr>
          <w:p w:rsidRPr="004037F9" w:rsidR="00816672" w:rsidP="00D66BFA" w:rsidRDefault="00816672" w14:paraId="2EE6A99B" w14:textId="77777777">
            <w:pPr>
              <w:tabs>
                <w:tab w:val="left" w:pos="4962"/>
              </w:tabs>
              <w:spacing w:line="360" w:lineRule="auto"/>
              <w:jc w:val="both"/>
              <w:rPr>
                <w:rFonts w:ascii="Palatino Linotype" w:hAnsi="Palatino Linotype" w:eastAsia="Calibri" w:cs="Tahoma"/>
                <w:bCs/>
                <w:iCs/>
                <w:sz w:val="16"/>
                <w:szCs w:val="16"/>
                <w:lang w:eastAsia="es-ES_tradnl"/>
              </w:rPr>
            </w:pPr>
            <w:r w:rsidRPr="004037F9">
              <w:rPr>
                <w:rFonts w:ascii="Palatino Linotype" w:hAnsi="Palatino Linotype" w:eastAsia="Calibri" w:cs="Tahoma"/>
                <w:bCs/>
                <w:iCs/>
                <w:sz w:val="16"/>
                <w:szCs w:val="16"/>
                <w:lang w:eastAsia="es-ES_tradnl"/>
              </w:rPr>
              <w:lastRenderedPageBreak/>
              <w:t xml:space="preserve">En respuesta, el Sujeto Obligado a través de la </w:t>
            </w:r>
            <w:r w:rsidRPr="004037F9">
              <w:rPr>
                <w:rFonts w:ascii="Palatino Linotype" w:hAnsi="Palatino Linotype" w:eastAsia="Calibri" w:cs="Tahoma"/>
                <w:bCs/>
                <w:iCs/>
                <w:sz w:val="16"/>
                <w:szCs w:val="16"/>
                <w:lang w:eastAsia="es-ES_tradnl"/>
              </w:rPr>
              <w:lastRenderedPageBreak/>
              <w:t>Subprocuradora Toluca, hizo del conocimiento Particular que, el expediente PROPAEM-2022-08/T-0172 se encuentra en proceso de substanciación derivado de un procedimiento administrativo ambiental, que no había causado ejecutoria, por lo que propuso al Comité de Transparencia de la Procuraduría de Protección al Ambiente del Estado de México, la reserva del expediente en comento en términos de la fracción VIII del artículo 140 de la Ley de Transparencia y Acceso a la Información Pública del estado de México y Municipios. Circunstancia que fue aprobada en el Acuerdo: PPA/CT/EXT/010/2022/04, asentado en el Acta de la Décima Sesión Extraordinaria, celebrada el trece de septiembre de dos mil veintidós, documentos que fueron entregados en respuesta</w:t>
            </w:r>
            <w:r w:rsidRPr="004037F9" w:rsidR="008A3501">
              <w:rPr>
                <w:rFonts w:ascii="Palatino Linotype" w:hAnsi="Palatino Linotype" w:eastAsia="Calibri" w:cs="Tahoma"/>
                <w:bCs/>
                <w:iCs/>
                <w:sz w:val="16"/>
                <w:szCs w:val="16"/>
                <w:lang w:eastAsia="es-ES_tradnl"/>
              </w:rPr>
              <w:t xml:space="preserve">. </w:t>
            </w:r>
          </w:p>
          <w:p w:rsidRPr="004037F9" w:rsidR="008A3501" w:rsidP="00D66BFA" w:rsidRDefault="008A3501" w14:paraId="03EC1C2D" w14:textId="77777777">
            <w:pPr>
              <w:tabs>
                <w:tab w:val="left" w:pos="4962"/>
              </w:tabs>
              <w:spacing w:line="360" w:lineRule="auto"/>
              <w:jc w:val="both"/>
              <w:rPr>
                <w:rFonts w:ascii="Palatino Linotype" w:hAnsi="Palatino Linotype" w:eastAsia="Calibri" w:cs="Tahoma"/>
                <w:bCs/>
                <w:iCs/>
                <w:sz w:val="16"/>
                <w:szCs w:val="16"/>
                <w:lang w:eastAsia="es-ES_tradnl"/>
              </w:rPr>
            </w:pPr>
          </w:p>
          <w:p w:rsidRPr="004037F9" w:rsidR="008A3501" w:rsidP="00D66BFA" w:rsidRDefault="008A3501" w14:paraId="72651A11" w14:textId="600B98CC">
            <w:pPr>
              <w:tabs>
                <w:tab w:val="left" w:pos="4962"/>
              </w:tabs>
              <w:spacing w:line="360" w:lineRule="auto"/>
              <w:jc w:val="both"/>
              <w:rPr>
                <w:rFonts w:ascii="Palatino Linotype" w:hAnsi="Palatino Linotype" w:eastAsia="Calibri" w:cs="Tahoma"/>
                <w:bCs/>
                <w:iCs/>
                <w:sz w:val="16"/>
                <w:szCs w:val="16"/>
                <w:lang w:eastAsia="es-ES_tradnl"/>
              </w:rPr>
            </w:pPr>
            <w:r w:rsidRPr="004037F9">
              <w:rPr>
                <w:rFonts w:ascii="Palatino Linotype" w:hAnsi="Palatino Linotype" w:eastAsia="Calibri" w:cs="Tahoma"/>
                <w:bCs/>
                <w:iCs/>
                <w:sz w:val="16"/>
                <w:szCs w:val="16"/>
                <w:lang w:eastAsia="es-ES_tradnl"/>
              </w:rPr>
              <w:t xml:space="preserve">Del mismo modo, el Sujeto Obligado señaló que </w:t>
            </w:r>
            <w:r w:rsidRPr="004037F9">
              <w:rPr>
                <w:rFonts w:ascii="Palatino Linotype" w:hAnsi="Palatino Linotype" w:cs="Tahoma"/>
                <w:bCs/>
                <w:iCs/>
                <w:sz w:val="16"/>
                <w:szCs w:val="16"/>
              </w:rPr>
              <w:t xml:space="preserve">la etapa de este expediente se </w:t>
            </w:r>
            <w:r w:rsidRPr="004037F9">
              <w:rPr>
                <w:rFonts w:ascii="Palatino Linotype" w:hAnsi="Palatino Linotype" w:cs="Tahoma"/>
                <w:bCs/>
                <w:iCs/>
                <w:sz w:val="16"/>
                <w:szCs w:val="16"/>
              </w:rPr>
              <w:lastRenderedPageBreak/>
              <w:t>encontraba sustanciándose ante la Subprocuraduría Toluca de este Sujeto Obligado, específicamente en la etapa de radicación e inicio de procedimiento administrativo</w:t>
            </w:r>
          </w:p>
        </w:tc>
        <w:tc>
          <w:tcPr>
            <w:tcW w:w="2259" w:type="dxa"/>
            <w:vMerge w:val="restart"/>
          </w:tcPr>
          <w:p w:rsidRPr="004037F9" w:rsidR="00816672" w:rsidP="00CE78D3" w:rsidRDefault="00816672" w14:paraId="2CAA3EA0" w14:textId="44FCA2D2">
            <w:pPr>
              <w:tabs>
                <w:tab w:val="left" w:pos="4962"/>
              </w:tabs>
              <w:spacing w:line="360" w:lineRule="auto"/>
              <w:jc w:val="both"/>
              <w:rPr>
                <w:rFonts w:ascii="Palatino Linotype" w:hAnsi="Palatino Linotype" w:eastAsia="Calibri" w:cs="Tahoma"/>
                <w:bCs/>
                <w:iCs/>
                <w:sz w:val="16"/>
                <w:szCs w:val="16"/>
                <w:lang w:eastAsia="es-ES_tradnl"/>
              </w:rPr>
            </w:pPr>
            <w:r w:rsidRPr="004037F9">
              <w:rPr>
                <w:rFonts w:ascii="Palatino Linotype" w:hAnsi="Palatino Linotype" w:eastAsia="Calibri" w:cs="Tahoma"/>
                <w:bCs/>
                <w:iCs/>
                <w:sz w:val="16"/>
                <w:szCs w:val="16"/>
                <w:lang w:eastAsia="es-ES_tradnl"/>
              </w:rPr>
              <w:lastRenderedPageBreak/>
              <w:t>El agravio del Particular consiste en la c</w:t>
            </w:r>
            <w:r w:rsidR="00CE78D3">
              <w:rPr>
                <w:rFonts w:ascii="Palatino Linotype" w:hAnsi="Palatino Linotype" w:eastAsia="Calibri" w:cs="Tahoma"/>
                <w:bCs/>
                <w:iCs/>
                <w:sz w:val="16"/>
                <w:szCs w:val="16"/>
                <w:lang w:eastAsia="es-ES_tradnl"/>
              </w:rPr>
              <w:t xml:space="preserve">lasificación de </w:t>
            </w:r>
            <w:r w:rsidR="00CE78D3">
              <w:rPr>
                <w:rFonts w:ascii="Palatino Linotype" w:hAnsi="Palatino Linotype" w:eastAsia="Calibri" w:cs="Tahoma"/>
                <w:bCs/>
                <w:iCs/>
                <w:sz w:val="16"/>
                <w:szCs w:val="16"/>
                <w:lang w:eastAsia="es-ES_tradnl"/>
              </w:rPr>
              <w:lastRenderedPageBreak/>
              <w:t>la información; c</w:t>
            </w:r>
            <w:r w:rsidRPr="004037F9">
              <w:rPr>
                <w:rFonts w:ascii="Palatino Linotype" w:hAnsi="Palatino Linotype" w:eastAsia="Calibri" w:cs="Tahoma"/>
                <w:bCs/>
                <w:iCs/>
                <w:sz w:val="16"/>
                <w:szCs w:val="16"/>
                <w:lang w:eastAsia="es-ES_tradnl"/>
              </w:rPr>
              <w:t>ircunstancia que actualiza la causal de procedencia prevista en la fracción II del artículo 179 de la Ley de Transparencia y Acceso a la Información Pública del Estado de México y Municipios.</w:t>
            </w:r>
          </w:p>
        </w:tc>
        <w:tc>
          <w:tcPr>
            <w:tcW w:w="2259" w:type="dxa"/>
            <w:vMerge w:val="restart"/>
          </w:tcPr>
          <w:p w:rsidRPr="004037F9" w:rsidR="00816672" w:rsidP="00D66BFA" w:rsidRDefault="00816672" w14:paraId="1A313AF2" w14:textId="77777777">
            <w:pPr>
              <w:tabs>
                <w:tab w:val="left" w:pos="4962"/>
              </w:tabs>
              <w:spacing w:line="360" w:lineRule="auto"/>
              <w:jc w:val="both"/>
              <w:rPr>
                <w:rFonts w:ascii="Palatino Linotype" w:hAnsi="Palatino Linotype" w:eastAsia="Calibri" w:cs="Tahoma"/>
                <w:bCs/>
                <w:iCs/>
                <w:sz w:val="16"/>
                <w:szCs w:val="16"/>
                <w:lang w:eastAsia="es-ES_tradnl"/>
              </w:rPr>
            </w:pPr>
            <w:r w:rsidRPr="004037F9">
              <w:rPr>
                <w:rFonts w:ascii="Palatino Linotype" w:hAnsi="Palatino Linotype" w:eastAsia="Calibri" w:cs="Tahoma"/>
                <w:bCs/>
                <w:iCs/>
                <w:sz w:val="16"/>
                <w:szCs w:val="16"/>
                <w:lang w:eastAsia="es-ES_tradnl"/>
              </w:rPr>
              <w:lastRenderedPageBreak/>
              <w:t xml:space="preserve">El Sujeto Obligado a través de su Informe Justificado, </w:t>
            </w:r>
            <w:r w:rsidRPr="004037F9">
              <w:rPr>
                <w:rFonts w:ascii="Palatino Linotype" w:hAnsi="Palatino Linotype" w:eastAsia="Calibri" w:cs="Tahoma"/>
                <w:bCs/>
                <w:iCs/>
                <w:sz w:val="16"/>
                <w:szCs w:val="16"/>
                <w:lang w:eastAsia="es-ES_tradnl"/>
              </w:rPr>
              <w:lastRenderedPageBreak/>
              <w:t>ratificó la reserva de la información solicitada, de acuerdo con lo previsto en la fracción VIII, del artículo 140, de la Ley de Transparencia y Acceso a la Información Pública.</w:t>
            </w:r>
          </w:p>
          <w:p w:rsidRPr="004037F9" w:rsidR="00816672" w:rsidP="00D66BFA" w:rsidRDefault="00816672" w14:paraId="6DAF1FF1" w14:textId="77777777">
            <w:pPr>
              <w:tabs>
                <w:tab w:val="left" w:pos="4962"/>
              </w:tabs>
              <w:spacing w:line="360" w:lineRule="auto"/>
              <w:jc w:val="both"/>
              <w:rPr>
                <w:rFonts w:ascii="Palatino Linotype" w:hAnsi="Palatino Linotype" w:eastAsia="Calibri" w:cs="Tahoma"/>
                <w:bCs/>
                <w:iCs/>
                <w:sz w:val="16"/>
                <w:szCs w:val="16"/>
                <w:lang w:eastAsia="es-ES_tradnl"/>
              </w:rPr>
            </w:pPr>
          </w:p>
          <w:p w:rsidRPr="004037F9" w:rsidR="00816672" w:rsidP="00D66BFA" w:rsidRDefault="00816672" w14:paraId="72694C12" w14:textId="77777777">
            <w:pPr>
              <w:tabs>
                <w:tab w:val="left" w:pos="4962"/>
              </w:tabs>
              <w:spacing w:line="360" w:lineRule="auto"/>
              <w:jc w:val="both"/>
              <w:rPr>
                <w:rFonts w:ascii="Palatino Linotype" w:hAnsi="Palatino Linotype" w:eastAsia="Calibri" w:cs="Tahoma"/>
                <w:bCs/>
                <w:iCs/>
                <w:sz w:val="16"/>
                <w:szCs w:val="16"/>
                <w:lang w:eastAsia="es-ES_tradnl"/>
              </w:rPr>
            </w:pPr>
            <w:r w:rsidRPr="004037F9">
              <w:rPr>
                <w:rFonts w:ascii="Palatino Linotype" w:hAnsi="Palatino Linotype" w:eastAsia="Calibri" w:cs="Tahoma"/>
                <w:bCs/>
                <w:iCs/>
                <w:sz w:val="16"/>
                <w:szCs w:val="16"/>
                <w:lang w:eastAsia="es-ES_tradnl"/>
              </w:rPr>
              <w:t>Posteriormente, el Comisionando Ponente emitió dos requerimientos de información adicional, mismos que fueron notificados y atendidos por la Procuraduría de Protección al Ambiente del Estado de México. Los cuales fueron hechos del conocimiento del hoy Recurrente. Así para mayor precisión de la información aportada por el Sujeto Obligado se desarrollan los siguientes recuadros.</w:t>
            </w:r>
          </w:p>
          <w:p w:rsidRPr="004037F9" w:rsidR="00816672" w:rsidP="00D66BFA" w:rsidRDefault="00816672" w14:paraId="4C98418E" w14:textId="77777777">
            <w:pPr>
              <w:tabs>
                <w:tab w:val="left" w:pos="4962"/>
              </w:tabs>
              <w:spacing w:line="360" w:lineRule="auto"/>
              <w:jc w:val="both"/>
              <w:rPr>
                <w:rFonts w:ascii="Palatino Linotype" w:hAnsi="Palatino Linotype" w:eastAsia="Calibri" w:cs="Tahoma"/>
                <w:bCs/>
                <w:iCs/>
                <w:sz w:val="16"/>
                <w:szCs w:val="16"/>
                <w:lang w:eastAsia="es-ES_tradnl"/>
              </w:rPr>
            </w:pPr>
          </w:p>
        </w:tc>
      </w:tr>
      <w:tr w:rsidRPr="004037F9" w:rsidR="00E50095" w:rsidTr="006F049B" w14:paraId="61854098" w14:textId="77777777">
        <w:trPr>
          <w:trHeight w:val="658"/>
        </w:trPr>
        <w:tc>
          <w:tcPr>
            <w:tcW w:w="2258" w:type="dxa"/>
          </w:tcPr>
          <w:p w:rsidRPr="00CE78D3" w:rsidR="00E50095" w:rsidP="00CE78D3" w:rsidRDefault="00CE78D3" w14:paraId="10E8B92C" w14:textId="4074DB1C">
            <w:pPr>
              <w:tabs>
                <w:tab w:val="left" w:pos="4962"/>
              </w:tabs>
              <w:spacing w:line="360" w:lineRule="auto"/>
              <w:jc w:val="both"/>
              <w:rPr>
                <w:rFonts w:ascii="Palatino Linotype" w:hAnsi="Palatino Linotype" w:eastAsia="Calibri" w:cs="Tahoma"/>
                <w:bCs/>
                <w:iCs/>
                <w:sz w:val="16"/>
                <w:szCs w:val="16"/>
                <w:lang w:eastAsia="es-ES_tradnl"/>
              </w:rPr>
            </w:pPr>
            <w:r>
              <w:rPr>
                <w:rFonts w:ascii="Palatino Linotype" w:hAnsi="Palatino Linotype" w:eastAsia="Calibri" w:cs="Tahoma"/>
                <w:bCs/>
                <w:iCs/>
                <w:sz w:val="16"/>
                <w:szCs w:val="16"/>
                <w:lang w:eastAsia="es-ES_tradnl"/>
              </w:rPr>
              <w:lastRenderedPageBreak/>
              <w:t xml:space="preserve">B. </w:t>
            </w:r>
            <w:r w:rsidRPr="00CE78D3" w:rsidR="00E50095">
              <w:rPr>
                <w:rFonts w:ascii="Palatino Linotype" w:hAnsi="Palatino Linotype" w:eastAsia="Calibri" w:cs="Tahoma"/>
                <w:bCs/>
                <w:iCs/>
                <w:sz w:val="16"/>
                <w:szCs w:val="16"/>
                <w:lang w:eastAsia="es-ES_tradnl"/>
              </w:rPr>
              <w:t>El estatus del expediente</w:t>
            </w:r>
            <w:r w:rsidRPr="00CE78D3">
              <w:rPr>
                <w:rFonts w:ascii="Palatino Linotype" w:hAnsi="Palatino Linotype" w:eastAsia="Calibri" w:cs="Tahoma"/>
                <w:bCs/>
                <w:iCs/>
                <w:sz w:val="16"/>
                <w:szCs w:val="16"/>
                <w:lang w:eastAsia="es-ES_tradnl"/>
              </w:rPr>
              <w:t xml:space="preserve"> PROPAEM-2022-08/T-0172</w:t>
            </w:r>
          </w:p>
        </w:tc>
        <w:tc>
          <w:tcPr>
            <w:tcW w:w="2258" w:type="dxa"/>
            <w:vMerge/>
          </w:tcPr>
          <w:p w:rsidRPr="004037F9" w:rsidR="00E50095" w:rsidP="00D66BFA" w:rsidRDefault="00E50095" w14:paraId="4B147B84" w14:textId="77777777">
            <w:pPr>
              <w:tabs>
                <w:tab w:val="left" w:pos="4962"/>
              </w:tabs>
              <w:spacing w:line="360" w:lineRule="auto"/>
              <w:jc w:val="both"/>
              <w:rPr>
                <w:rFonts w:ascii="Palatino Linotype" w:hAnsi="Palatino Linotype" w:eastAsia="Calibri" w:cs="Tahoma"/>
                <w:bCs/>
                <w:iCs/>
                <w:sz w:val="16"/>
                <w:szCs w:val="16"/>
                <w:lang w:eastAsia="es-ES_tradnl"/>
              </w:rPr>
            </w:pPr>
          </w:p>
        </w:tc>
        <w:tc>
          <w:tcPr>
            <w:tcW w:w="2259" w:type="dxa"/>
            <w:vMerge/>
          </w:tcPr>
          <w:p w:rsidRPr="004037F9" w:rsidR="00E50095" w:rsidP="00D66BFA" w:rsidRDefault="00E50095" w14:paraId="6BD34912" w14:textId="77777777">
            <w:pPr>
              <w:tabs>
                <w:tab w:val="left" w:pos="4962"/>
              </w:tabs>
              <w:spacing w:line="360" w:lineRule="auto"/>
              <w:jc w:val="both"/>
              <w:rPr>
                <w:rFonts w:ascii="Palatino Linotype" w:hAnsi="Palatino Linotype" w:eastAsia="Calibri" w:cs="Tahoma"/>
                <w:bCs/>
                <w:iCs/>
                <w:sz w:val="16"/>
                <w:szCs w:val="16"/>
                <w:lang w:eastAsia="es-ES_tradnl"/>
              </w:rPr>
            </w:pPr>
          </w:p>
        </w:tc>
        <w:tc>
          <w:tcPr>
            <w:tcW w:w="2259" w:type="dxa"/>
            <w:vMerge/>
          </w:tcPr>
          <w:p w:rsidRPr="004037F9" w:rsidR="00E50095" w:rsidP="00D66BFA" w:rsidRDefault="00E50095" w14:paraId="23A73ABE" w14:textId="77777777">
            <w:pPr>
              <w:tabs>
                <w:tab w:val="left" w:pos="4962"/>
              </w:tabs>
              <w:spacing w:line="360" w:lineRule="auto"/>
              <w:jc w:val="both"/>
              <w:rPr>
                <w:rFonts w:ascii="Palatino Linotype" w:hAnsi="Palatino Linotype" w:eastAsia="Calibri" w:cs="Tahoma"/>
                <w:bCs/>
                <w:iCs/>
                <w:sz w:val="16"/>
                <w:szCs w:val="16"/>
                <w:lang w:eastAsia="es-ES_tradnl"/>
              </w:rPr>
            </w:pPr>
          </w:p>
        </w:tc>
      </w:tr>
    </w:tbl>
    <w:p w:rsidRPr="004037F9" w:rsidR="00816672" w:rsidP="00D66BFA" w:rsidRDefault="00816672" w14:paraId="63632712" w14:textId="77777777">
      <w:pPr>
        <w:tabs>
          <w:tab w:val="left" w:pos="4962"/>
        </w:tabs>
        <w:spacing w:line="360" w:lineRule="auto"/>
        <w:jc w:val="both"/>
        <w:rPr>
          <w:rFonts w:ascii="Palatino Linotype" w:hAnsi="Palatino Linotype" w:eastAsia="Calibri" w:cs="Tahoma"/>
          <w:bCs/>
          <w:iCs/>
          <w:sz w:val="22"/>
          <w:szCs w:val="22"/>
          <w:lang w:val="es-ES" w:eastAsia="es-ES_tradnl"/>
        </w:rPr>
      </w:pPr>
    </w:p>
    <w:p w:rsidR="00816672" w:rsidP="00CE78D3" w:rsidRDefault="00CE78D3" w14:paraId="29A625D6" w14:textId="3A9CFB24">
      <w:pPr>
        <w:tabs>
          <w:tab w:val="left" w:pos="4962"/>
        </w:tabs>
        <w:spacing w:line="360" w:lineRule="auto"/>
        <w:jc w:val="both"/>
        <w:rPr>
          <w:rFonts w:ascii="Palatino Linotype" w:hAnsi="Palatino Linotype" w:eastAsia="Calibri" w:cs="Tahoma"/>
          <w:bCs/>
          <w:iCs/>
          <w:sz w:val="22"/>
          <w:szCs w:val="22"/>
          <w:lang w:val="es-ES" w:eastAsia="es-ES_tradnl"/>
        </w:rPr>
      </w:pPr>
      <w:r>
        <w:rPr>
          <w:rFonts w:ascii="Palatino Linotype" w:hAnsi="Palatino Linotype" w:eastAsia="Calibri" w:cs="Tahoma"/>
          <w:bCs/>
          <w:iCs/>
          <w:sz w:val="22"/>
          <w:szCs w:val="22"/>
          <w:lang w:val="es-ES" w:eastAsia="es-ES_tradnl"/>
        </w:rPr>
        <w:t>Además, se realizó un Requerimiento de Información adicional, conforme a lo siguiente:</w:t>
      </w:r>
    </w:p>
    <w:p w:rsidRPr="004037F9" w:rsidR="00CE78D3" w:rsidP="00CE78D3" w:rsidRDefault="00CE78D3" w14:paraId="6E6620C1" w14:textId="77777777">
      <w:pPr>
        <w:tabs>
          <w:tab w:val="left" w:pos="4962"/>
        </w:tabs>
        <w:spacing w:line="360" w:lineRule="auto"/>
        <w:jc w:val="center"/>
        <w:rPr>
          <w:rFonts w:ascii="Palatino Linotype" w:hAnsi="Palatino Linotype" w:eastAsia="Calibri" w:cs="Tahoma"/>
          <w:bCs/>
          <w:iCs/>
          <w:sz w:val="22"/>
          <w:szCs w:val="22"/>
          <w:lang w:val="es-ES" w:eastAsia="es-ES_tradnl"/>
        </w:rPr>
      </w:pPr>
    </w:p>
    <w:tbl>
      <w:tblPr>
        <w:tblStyle w:val="Tablaconcuadrcula"/>
        <w:tblW w:w="0" w:type="auto"/>
        <w:tblLook w:val="04A0" w:firstRow="1" w:lastRow="0" w:firstColumn="1" w:lastColumn="0" w:noHBand="0" w:noVBand="1"/>
      </w:tblPr>
      <w:tblGrid>
        <w:gridCol w:w="4517"/>
        <w:gridCol w:w="4517"/>
      </w:tblGrid>
      <w:tr w:rsidRPr="004037F9" w:rsidR="00816672" w:rsidTr="006F049B" w14:paraId="4D46C841" w14:textId="77777777">
        <w:tc>
          <w:tcPr>
            <w:tcW w:w="4517" w:type="dxa"/>
            <w:shd w:val="clear" w:color="auto" w:fill="BF8F00" w:themeFill="accent4" w:themeFillShade="BF"/>
            <w:vAlign w:val="center"/>
          </w:tcPr>
          <w:p w:rsidRPr="004037F9" w:rsidR="00816672" w:rsidP="00D66BFA" w:rsidRDefault="00CE78D3" w14:paraId="660642F4" w14:textId="5958D415">
            <w:pPr>
              <w:tabs>
                <w:tab w:val="left" w:pos="4962"/>
              </w:tabs>
              <w:spacing w:line="360" w:lineRule="auto"/>
              <w:jc w:val="center"/>
              <w:rPr>
                <w:rFonts w:ascii="Palatino Linotype" w:hAnsi="Palatino Linotype" w:eastAsia="Calibri" w:cs="Tahoma"/>
                <w:bCs/>
                <w:iCs/>
                <w:sz w:val="16"/>
                <w:szCs w:val="16"/>
                <w:lang w:eastAsia="es-ES_tradnl"/>
              </w:rPr>
            </w:pPr>
            <w:r>
              <w:rPr>
                <w:rFonts w:ascii="Palatino Linotype" w:hAnsi="Palatino Linotype" w:eastAsia="Calibri" w:cs="Tahoma"/>
                <w:b/>
                <w:iCs/>
                <w:sz w:val="16"/>
                <w:szCs w:val="16"/>
                <w:lang w:eastAsia="es-ES_tradnl"/>
              </w:rPr>
              <w:t>R</w:t>
            </w:r>
            <w:r w:rsidRPr="004037F9" w:rsidR="00816672">
              <w:rPr>
                <w:rFonts w:ascii="Palatino Linotype" w:hAnsi="Palatino Linotype" w:eastAsia="Calibri" w:cs="Tahoma"/>
                <w:b/>
                <w:iCs/>
                <w:sz w:val="16"/>
                <w:szCs w:val="16"/>
                <w:lang w:eastAsia="es-ES_tradnl"/>
              </w:rPr>
              <w:t>equerimiento de información adicional</w:t>
            </w:r>
          </w:p>
        </w:tc>
        <w:tc>
          <w:tcPr>
            <w:tcW w:w="4517" w:type="dxa"/>
            <w:shd w:val="clear" w:color="auto" w:fill="BF8F00" w:themeFill="accent4" w:themeFillShade="BF"/>
            <w:vAlign w:val="center"/>
          </w:tcPr>
          <w:p w:rsidRPr="004037F9" w:rsidR="00816672" w:rsidP="00D66BFA" w:rsidRDefault="00816672" w14:paraId="19437E08" w14:textId="77777777">
            <w:pPr>
              <w:tabs>
                <w:tab w:val="left" w:pos="4962"/>
              </w:tabs>
              <w:spacing w:line="360" w:lineRule="auto"/>
              <w:jc w:val="center"/>
              <w:rPr>
                <w:rFonts w:ascii="Palatino Linotype" w:hAnsi="Palatino Linotype" w:eastAsia="Calibri" w:cs="Tahoma"/>
                <w:bCs/>
                <w:iCs/>
                <w:sz w:val="16"/>
                <w:szCs w:val="16"/>
                <w:lang w:eastAsia="es-ES_tradnl"/>
              </w:rPr>
            </w:pPr>
            <w:r w:rsidRPr="004037F9">
              <w:rPr>
                <w:rFonts w:ascii="Palatino Linotype" w:hAnsi="Palatino Linotype" w:eastAsia="Calibri" w:cs="Tahoma"/>
                <w:b/>
                <w:iCs/>
                <w:sz w:val="16"/>
                <w:szCs w:val="16"/>
                <w:lang w:eastAsia="es-ES_tradnl"/>
              </w:rPr>
              <w:t>Desahogo por parte del Ente Recurrido</w:t>
            </w:r>
          </w:p>
        </w:tc>
      </w:tr>
      <w:tr w:rsidRPr="004037F9" w:rsidR="00816672" w:rsidTr="006F049B" w14:paraId="06E5B4F2" w14:textId="77777777">
        <w:tc>
          <w:tcPr>
            <w:tcW w:w="4517" w:type="dxa"/>
          </w:tcPr>
          <w:p w:rsidRPr="004037F9" w:rsidR="00816672" w:rsidP="009D1901" w:rsidRDefault="00816672" w14:paraId="2F7D4D2A" w14:textId="77777777">
            <w:pPr>
              <w:pStyle w:val="Prrafodelista"/>
              <w:numPr>
                <w:ilvl w:val="0"/>
                <w:numId w:val="5"/>
              </w:numPr>
              <w:tabs>
                <w:tab w:val="left" w:pos="4962"/>
              </w:tabs>
              <w:spacing w:line="360" w:lineRule="auto"/>
              <w:jc w:val="both"/>
              <w:rPr>
                <w:rFonts w:ascii="Palatino Linotype" w:hAnsi="Palatino Linotype" w:eastAsia="Calibri" w:cs="Tahoma"/>
                <w:bCs/>
                <w:iCs/>
                <w:sz w:val="16"/>
                <w:szCs w:val="16"/>
                <w:lang w:eastAsia="es-ES_tradnl"/>
              </w:rPr>
            </w:pPr>
            <w:r w:rsidRPr="004037F9">
              <w:rPr>
                <w:rFonts w:ascii="Palatino Linotype" w:hAnsi="Palatino Linotype" w:eastAsia="Calibri" w:cs="Tahoma"/>
                <w:bCs/>
                <w:iCs/>
                <w:sz w:val="16"/>
                <w:szCs w:val="16"/>
                <w:lang w:eastAsia="es-ES_tradnl"/>
              </w:rPr>
              <w:t>Si existe algún trámite o procedimiento específico para remover los sellos que coloca la Procuraduría de Protección al Ambiente del Estado de México derivado de una visita de inspección a fuentes contaminante fijas o móviles; en caso afirmativo, precise las etapas que lo conforman y requisitos.</w:t>
            </w:r>
          </w:p>
        </w:tc>
        <w:tc>
          <w:tcPr>
            <w:tcW w:w="4517" w:type="dxa"/>
          </w:tcPr>
          <w:p w:rsidRPr="004037F9" w:rsidR="00816672" w:rsidP="00D66BFA" w:rsidRDefault="00816672" w14:paraId="75061F25" w14:textId="77777777">
            <w:pPr>
              <w:tabs>
                <w:tab w:val="left" w:pos="4962"/>
              </w:tabs>
              <w:spacing w:line="360" w:lineRule="auto"/>
              <w:jc w:val="both"/>
              <w:rPr>
                <w:rFonts w:ascii="Palatino Linotype" w:hAnsi="Palatino Linotype" w:eastAsia="Calibri" w:cs="Tahoma"/>
                <w:bCs/>
                <w:iCs/>
                <w:sz w:val="16"/>
                <w:szCs w:val="16"/>
                <w:lang w:eastAsia="es-ES_tradnl"/>
              </w:rPr>
            </w:pPr>
            <w:r w:rsidRPr="004037F9">
              <w:rPr>
                <w:rFonts w:ascii="Palatino Linotype" w:hAnsi="Palatino Linotype" w:eastAsia="Calibri" w:cs="Tahoma"/>
                <w:bCs/>
                <w:iCs/>
                <w:sz w:val="16"/>
                <w:szCs w:val="16"/>
                <w:lang w:eastAsia="es-ES_tradnl"/>
              </w:rPr>
              <w:t>El particular puede solicitar retirar las mediad de seguridad presentando por escrito las manifestaciones y medios probatorios que considere necesarios ante la Procuraduría de Protección al Ambiente del Estado de México, en seguimiento a lo previsto por el artículo 2.278 del Código Para La Biodiversidad Del Estado De México.</w:t>
            </w:r>
          </w:p>
        </w:tc>
      </w:tr>
      <w:tr w:rsidRPr="004037F9" w:rsidR="00816672" w:rsidTr="006F049B" w14:paraId="24DAB747" w14:textId="77777777">
        <w:tc>
          <w:tcPr>
            <w:tcW w:w="4517" w:type="dxa"/>
          </w:tcPr>
          <w:p w:rsidRPr="004037F9" w:rsidR="00816672" w:rsidP="009D1901" w:rsidRDefault="00816672" w14:paraId="355B6DF9" w14:textId="77777777">
            <w:pPr>
              <w:pStyle w:val="Prrafodelista"/>
              <w:numPr>
                <w:ilvl w:val="0"/>
                <w:numId w:val="5"/>
              </w:numPr>
              <w:tabs>
                <w:tab w:val="left" w:pos="4962"/>
              </w:tabs>
              <w:spacing w:line="360" w:lineRule="auto"/>
              <w:jc w:val="both"/>
              <w:rPr>
                <w:rFonts w:ascii="Palatino Linotype" w:hAnsi="Palatino Linotype" w:eastAsia="Calibri" w:cs="Tahoma"/>
                <w:bCs/>
                <w:iCs/>
                <w:sz w:val="16"/>
                <w:szCs w:val="16"/>
                <w:lang w:eastAsia="es-ES_tradnl"/>
              </w:rPr>
            </w:pPr>
            <w:r w:rsidRPr="004037F9">
              <w:rPr>
                <w:rFonts w:ascii="Palatino Linotype" w:hAnsi="Palatino Linotype" w:eastAsia="Calibri" w:cs="Tahoma"/>
                <w:bCs/>
                <w:iCs/>
                <w:sz w:val="16"/>
                <w:szCs w:val="16"/>
                <w:lang w:eastAsia="es-ES_tradnl"/>
              </w:rPr>
              <w:t>Las razones por las cuáles se colocan sellos de suspensión en una visita de inspección y el tipo de sanción que otorga en caso de su rompimiento.</w:t>
            </w:r>
          </w:p>
        </w:tc>
        <w:tc>
          <w:tcPr>
            <w:tcW w:w="4517" w:type="dxa"/>
          </w:tcPr>
          <w:p w:rsidRPr="004037F9" w:rsidR="00816672" w:rsidP="00D66BFA" w:rsidRDefault="00816672" w14:paraId="0F96BCEE" w14:textId="77777777">
            <w:pPr>
              <w:tabs>
                <w:tab w:val="left" w:pos="4962"/>
              </w:tabs>
              <w:spacing w:line="360" w:lineRule="auto"/>
              <w:jc w:val="both"/>
              <w:rPr>
                <w:rFonts w:ascii="Palatino Linotype" w:hAnsi="Palatino Linotype" w:eastAsia="Calibri" w:cs="Tahoma"/>
                <w:bCs/>
                <w:iCs/>
                <w:sz w:val="16"/>
                <w:szCs w:val="16"/>
                <w:lang w:eastAsia="es-ES_tradnl"/>
              </w:rPr>
            </w:pPr>
            <w:r w:rsidRPr="004037F9">
              <w:rPr>
                <w:rFonts w:ascii="Palatino Linotype" w:hAnsi="Palatino Linotype" w:eastAsia="Calibri" w:cs="Tahoma"/>
                <w:bCs/>
                <w:iCs/>
                <w:sz w:val="16"/>
                <w:szCs w:val="16"/>
                <w:lang w:eastAsia="es-ES_tradnl"/>
              </w:rPr>
              <w:t>Derivado de la ejecución de visitas de inspección, las cuales tienen como objeto y alcance verificar que las unidades económicas cuenten con sus autorizaciones vigentes en materia ambiental y, en caso de determina la comisión de una infracción por parte del responsable a través de la resolución que en derecho corresponda, la Procuraduría de Protección al Ambiente del Estado de México, puede proceder a la imposición de las medidas de seguridad consistentes en la clausura total o parcial, temporal o definitiva de las actividades realizadas en el sitio verificado, lo cual conlleva la colocación de sellos de clausura.</w:t>
            </w:r>
          </w:p>
        </w:tc>
      </w:tr>
      <w:tr w:rsidRPr="004037F9" w:rsidR="00816672" w:rsidTr="006F049B" w14:paraId="7F15D174" w14:textId="77777777">
        <w:tc>
          <w:tcPr>
            <w:tcW w:w="4517" w:type="dxa"/>
          </w:tcPr>
          <w:p w:rsidRPr="004037F9" w:rsidR="00816672" w:rsidP="009D1901" w:rsidRDefault="00816672" w14:paraId="75B5D6D6" w14:textId="77777777">
            <w:pPr>
              <w:pStyle w:val="Prrafodelista"/>
              <w:numPr>
                <w:ilvl w:val="0"/>
                <w:numId w:val="5"/>
              </w:numPr>
              <w:tabs>
                <w:tab w:val="left" w:pos="4962"/>
              </w:tabs>
              <w:spacing w:line="360" w:lineRule="auto"/>
              <w:jc w:val="both"/>
              <w:rPr>
                <w:rFonts w:ascii="Palatino Linotype" w:hAnsi="Palatino Linotype" w:eastAsia="Calibri" w:cs="Tahoma"/>
                <w:bCs/>
                <w:iCs/>
                <w:sz w:val="16"/>
                <w:szCs w:val="16"/>
                <w:lang w:eastAsia="es-ES_tradnl"/>
              </w:rPr>
            </w:pPr>
            <w:r w:rsidRPr="004037F9">
              <w:rPr>
                <w:rFonts w:ascii="Palatino Linotype" w:hAnsi="Palatino Linotype" w:eastAsia="Calibri" w:cs="Tahoma"/>
                <w:bCs/>
                <w:iCs/>
                <w:sz w:val="16"/>
                <w:szCs w:val="16"/>
                <w:lang w:eastAsia="es-ES_tradnl"/>
              </w:rPr>
              <w:t>Si existía, a la fecha de la solicitud, alguna sanción económica impuesta en el expediente número PROPAEM-2022-08/T-172.</w:t>
            </w:r>
          </w:p>
        </w:tc>
        <w:tc>
          <w:tcPr>
            <w:tcW w:w="4517" w:type="dxa"/>
          </w:tcPr>
          <w:p w:rsidRPr="004037F9" w:rsidR="00816672" w:rsidP="00D66BFA" w:rsidRDefault="00816672" w14:paraId="5BFFCAD9" w14:textId="77777777">
            <w:pPr>
              <w:tabs>
                <w:tab w:val="left" w:pos="4962"/>
              </w:tabs>
              <w:spacing w:line="360" w:lineRule="auto"/>
              <w:jc w:val="both"/>
              <w:rPr>
                <w:rFonts w:ascii="Palatino Linotype" w:hAnsi="Palatino Linotype" w:eastAsia="Calibri" w:cs="Tahoma"/>
                <w:bCs/>
                <w:iCs/>
                <w:sz w:val="16"/>
                <w:szCs w:val="16"/>
                <w:lang w:eastAsia="es-ES_tradnl"/>
              </w:rPr>
            </w:pPr>
            <w:r w:rsidRPr="004037F9">
              <w:rPr>
                <w:rFonts w:ascii="Palatino Linotype" w:hAnsi="Palatino Linotype" w:eastAsia="Calibri" w:cs="Tahoma"/>
                <w:bCs/>
                <w:iCs/>
                <w:sz w:val="16"/>
                <w:szCs w:val="16"/>
                <w:lang w:eastAsia="es-ES_tradnl"/>
              </w:rPr>
              <w:t>A la fecha la solicitud de información, es decir, al ocho de septiembre de dos mil veintidós, no existía sanción económica impuesta al presunto responsable dentro del expediente PROPAEM-2022-08/T-172.</w:t>
            </w:r>
          </w:p>
        </w:tc>
      </w:tr>
    </w:tbl>
    <w:p w:rsidRPr="004037F9" w:rsidR="00816672" w:rsidP="00D66BFA" w:rsidRDefault="00816672" w14:paraId="47187794" w14:textId="77777777">
      <w:pPr>
        <w:tabs>
          <w:tab w:val="left" w:pos="4962"/>
        </w:tabs>
        <w:spacing w:line="360" w:lineRule="auto"/>
        <w:jc w:val="both"/>
        <w:rPr>
          <w:rFonts w:ascii="Palatino Linotype" w:hAnsi="Palatino Linotype" w:eastAsia="Calibri" w:cs="Tahoma"/>
          <w:bCs/>
          <w:color w:val="0D0D0D" w:themeColor="text1" w:themeTint="F2"/>
          <w:sz w:val="22"/>
          <w:szCs w:val="24"/>
          <w:lang w:eastAsia="en-US"/>
        </w:rPr>
      </w:pPr>
      <w:r w:rsidRPr="004037F9">
        <w:rPr>
          <w:rFonts w:ascii="Palatino Linotype" w:hAnsi="Palatino Linotype" w:eastAsia="Calibri" w:cs="Tahoma"/>
          <w:iCs/>
          <w:color w:val="0D0D0D" w:themeColor="text1" w:themeTint="F2"/>
          <w:sz w:val="22"/>
          <w:szCs w:val="22"/>
          <w:lang w:val="es-ES" w:eastAsia="es-ES_tradnl"/>
        </w:rPr>
        <w:t>Lo anterior, se desprende de las documentales que obran en los expedientes de referencia, materia de la presente resolución, consistente en: la solicitud de acceso a la información</w:t>
      </w:r>
      <w:r w:rsidRPr="004037F9">
        <w:rPr>
          <w:rFonts w:ascii="Palatino Linotype" w:hAnsi="Palatino Linotype" w:eastAsia="Calibri" w:cs="Tahoma"/>
          <w:iCs/>
          <w:color w:val="0D0D0D" w:themeColor="text1" w:themeTint="F2"/>
          <w:sz w:val="22"/>
          <w:szCs w:val="22"/>
          <w:lang w:eastAsia="es-ES_tradnl"/>
        </w:rPr>
        <w:t xml:space="preserve">; la </w:t>
      </w:r>
      <w:r w:rsidRPr="004037F9">
        <w:rPr>
          <w:rFonts w:ascii="Palatino Linotype" w:hAnsi="Palatino Linotype" w:eastAsia="Calibri" w:cs="Tahoma"/>
          <w:iCs/>
          <w:color w:val="0D0D0D" w:themeColor="text1" w:themeTint="F2"/>
          <w:sz w:val="22"/>
          <w:szCs w:val="22"/>
          <w:lang w:eastAsia="es-ES_tradnl"/>
        </w:rPr>
        <w:lastRenderedPageBreak/>
        <w:t xml:space="preserve">respuesta proporcionada por el Procuraduría de Protección al Ambiente del Estado de México; el escrito </w:t>
      </w:r>
      <w:proofErr w:type="spellStart"/>
      <w:r w:rsidRPr="004037F9">
        <w:rPr>
          <w:rFonts w:ascii="Palatino Linotype" w:hAnsi="Palatino Linotype" w:eastAsia="Calibri" w:cs="Tahoma"/>
          <w:iCs/>
          <w:color w:val="0D0D0D" w:themeColor="text1" w:themeTint="F2"/>
          <w:sz w:val="22"/>
          <w:szCs w:val="22"/>
          <w:lang w:eastAsia="es-ES_tradnl"/>
        </w:rPr>
        <w:t>recursal</w:t>
      </w:r>
      <w:proofErr w:type="spellEnd"/>
      <w:r w:rsidRPr="004037F9">
        <w:rPr>
          <w:rFonts w:ascii="Palatino Linotype" w:hAnsi="Palatino Linotype" w:eastAsia="Calibri" w:cs="Tahoma"/>
          <w:iCs/>
          <w:color w:val="0D0D0D" w:themeColor="text1" w:themeTint="F2"/>
          <w:sz w:val="22"/>
          <w:szCs w:val="22"/>
          <w:lang w:eastAsia="es-ES_tradnl"/>
        </w:rPr>
        <w:t xml:space="preserve">; el Informe Justificado y el desahogo del requerimiento de información adicional; </w:t>
      </w:r>
      <w:r w:rsidRPr="004037F9">
        <w:rPr>
          <w:rFonts w:ascii="Palatino Linotype" w:hAnsi="Palatino Linotype" w:eastAsia="Calibri" w:cs="Tahoma"/>
          <w:bCs/>
          <w:color w:val="0D0D0D" w:themeColor="text1" w:themeTint="F2"/>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rsidRPr="004037F9" w:rsidR="00816672" w:rsidP="00D66BFA" w:rsidRDefault="00816672" w14:paraId="10B04C20" w14:textId="77777777">
      <w:pPr>
        <w:spacing w:line="360" w:lineRule="auto"/>
        <w:jc w:val="both"/>
        <w:rPr>
          <w:rFonts w:ascii="Palatino Linotype" w:hAnsi="Palatino Linotype" w:cs="Tahoma"/>
          <w:b/>
          <w:color w:val="0D0D0D" w:themeColor="text1" w:themeTint="F2"/>
          <w:sz w:val="22"/>
          <w:szCs w:val="22"/>
          <w:lang w:val="es-ES"/>
        </w:rPr>
      </w:pPr>
    </w:p>
    <w:p w:rsidRPr="004037F9" w:rsidR="00816672" w:rsidP="00D66BFA" w:rsidRDefault="00816672" w14:paraId="56652C8F" w14:textId="77777777">
      <w:pPr>
        <w:spacing w:line="360" w:lineRule="auto"/>
        <w:jc w:val="both"/>
        <w:rPr>
          <w:color w:val="0D0D0D" w:themeColor="text1" w:themeTint="F2"/>
          <w:sz w:val="22"/>
          <w:szCs w:val="22"/>
          <w:lang w:eastAsia="es-MX"/>
        </w:rPr>
      </w:pPr>
      <w:r w:rsidRPr="004037F9">
        <w:rPr>
          <w:rFonts w:ascii="Palatino Linotype" w:hAnsi="Palatino Linotype"/>
          <w:color w:val="0D0D0D" w:themeColor="text1" w:themeTint="F2"/>
          <w:sz w:val="22"/>
          <w:szCs w:val="22"/>
          <w:lang w:eastAsia="es-MX"/>
        </w:rPr>
        <w:t xml:space="preserve">Ahora bien, por exhaustividad, es preciso indicar que el Sujeto Obligado ofreció como prueba diversas </w:t>
      </w:r>
      <w:r w:rsidRPr="004037F9">
        <w:rPr>
          <w:rFonts w:ascii="Palatino Linotype" w:hAnsi="Palatino Linotype"/>
          <w:b/>
          <w:color w:val="0D0D0D" w:themeColor="text1" w:themeTint="F2"/>
          <w:sz w:val="22"/>
          <w:szCs w:val="22"/>
          <w:lang w:eastAsia="es-MX"/>
        </w:rPr>
        <w:t>documentales públicas,</w:t>
      </w:r>
      <w:r w:rsidRPr="004037F9">
        <w:rPr>
          <w:rFonts w:ascii="Palatino Linotype" w:hAnsi="Palatino Linotype"/>
          <w:color w:val="0D0D0D" w:themeColor="text1" w:themeTint="F2"/>
          <w:sz w:val="22"/>
          <w:szCs w:val="22"/>
          <w:lang w:eastAsia="es-MX"/>
        </w:rPr>
        <w:t xml:space="preserve"> consistente en los documentos que conforman la solicitud, la respuesta y el Recurso de Revisión, localizados en el Sistema de Acceso a la Información Mexiquense; mismas que desahogan por su propia y especial naturaleza como </w:t>
      </w:r>
      <w:r w:rsidRPr="004037F9">
        <w:rPr>
          <w:rFonts w:ascii="Palatino Linotype" w:hAnsi="Palatino Linotype"/>
          <w:color w:val="0D0D0D" w:themeColor="text1" w:themeTint="F2"/>
          <w:sz w:val="22"/>
          <w:szCs w:val="22"/>
          <w:u w:val="single"/>
          <w:lang w:eastAsia="es-MX"/>
        </w:rPr>
        <w:t>instrumental de actuaciones</w:t>
      </w:r>
      <w:r w:rsidRPr="004037F9">
        <w:rPr>
          <w:rFonts w:ascii="Palatino Linotype" w:hAnsi="Palatino Linotype"/>
          <w:color w:val="0D0D0D" w:themeColor="text1" w:themeTint="F2"/>
          <w:sz w:val="22"/>
          <w:szCs w:val="22"/>
          <w:lang w:eastAsia="es-MX"/>
        </w:rPr>
        <w:t>.</w:t>
      </w:r>
    </w:p>
    <w:p w:rsidRPr="004037F9" w:rsidR="00816672" w:rsidP="00D66BFA" w:rsidRDefault="00816672" w14:paraId="026B47FD" w14:textId="77777777">
      <w:pPr>
        <w:spacing w:line="360" w:lineRule="auto"/>
        <w:jc w:val="both"/>
        <w:rPr>
          <w:color w:val="0D0D0D" w:themeColor="text1" w:themeTint="F2"/>
          <w:sz w:val="22"/>
          <w:szCs w:val="22"/>
          <w:lang w:eastAsia="es-MX"/>
        </w:rPr>
      </w:pPr>
    </w:p>
    <w:p w:rsidRPr="004037F9" w:rsidR="00816672" w:rsidP="00D66BFA" w:rsidRDefault="00816672" w14:paraId="68B566CF" w14:textId="77777777">
      <w:pPr>
        <w:spacing w:line="360" w:lineRule="auto"/>
        <w:jc w:val="both"/>
        <w:rPr>
          <w:rFonts w:ascii="Palatino Linotype" w:hAnsi="Palatino Linotype"/>
          <w:color w:val="0D0D0D" w:themeColor="text1" w:themeTint="F2"/>
          <w:sz w:val="22"/>
          <w:szCs w:val="22"/>
          <w:lang w:eastAsia="es-MX"/>
        </w:rPr>
      </w:pPr>
      <w:r w:rsidRPr="004037F9">
        <w:rPr>
          <w:rFonts w:ascii="Palatino Linotype" w:hAnsi="Palatino Linotype"/>
          <w:color w:val="0D0D0D" w:themeColor="text1" w:themeTint="F2"/>
          <w:sz w:val="22"/>
          <w:szCs w:val="22"/>
          <w:lang w:eastAsia="es-MX"/>
        </w:rPr>
        <w:t>Además, ofreció </w:t>
      </w:r>
      <w:r w:rsidRPr="004037F9">
        <w:rPr>
          <w:rFonts w:ascii="Palatino Linotype" w:hAnsi="Palatino Linotype"/>
          <w:bCs/>
          <w:color w:val="0D0D0D" w:themeColor="text1" w:themeTint="F2"/>
          <w:sz w:val="22"/>
          <w:szCs w:val="22"/>
          <w:lang w:val="es-ES" w:eastAsia="es-MX"/>
        </w:rPr>
        <w:t xml:space="preserve">como pruebas la </w:t>
      </w:r>
      <w:r w:rsidRPr="004037F9">
        <w:rPr>
          <w:rFonts w:ascii="Palatino Linotype" w:hAnsi="Palatino Linotype"/>
          <w:bCs/>
          <w:color w:val="0D0D0D" w:themeColor="text1" w:themeTint="F2"/>
          <w:sz w:val="22"/>
          <w:szCs w:val="22"/>
          <w:lang w:val="es-ES_tradnl" w:eastAsia="es-MX"/>
        </w:rPr>
        <w:t xml:space="preserve">instrumental de actuaciones y la </w:t>
      </w:r>
      <w:proofErr w:type="spellStart"/>
      <w:r w:rsidRPr="004037F9">
        <w:rPr>
          <w:rFonts w:ascii="Palatino Linotype" w:hAnsi="Palatino Linotype"/>
          <w:bCs/>
          <w:color w:val="0D0D0D" w:themeColor="text1" w:themeTint="F2"/>
          <w:sz w:val="22"/>
          <w:szCs w:val="22"/>
          <w:lang w:val="es-ES_tradnl" w:eastAsia="es-MX"/>
        </w:rPr>
        <w:t>presuncional</w:t>
      </w:r>
      <w:proofErr w:type="spellEnd"/>
      <w:r w:rsidRPr="004037F9">
        <w:rPr>
          <w:rFonts w:ascii="Palatino Linotype" w:hAnsi="Palatino Linotype"/>
          <w:bCs/>
          <w:color w:val="0D0D0D" w:themeColor="text1" w:themeTint="F2"/>
          <w:sz w:val="22"/>
          <w:szCs w:val="22"/>
          <w:lang w:val="es-ES_tradnl" w:eastAsia="es-MX"/>
        </w:rPr>
        <w:t xml:space="preserve">, misma que desahoga por su propia y especial naturaleza. </w:t>
      </w:r>
      <w:r w:rsidRPr="004037F9">
        <w:rPr>
          <w:rFonts w:ascii="Palatino Linotype" w:hAnsi="Palatino Linotype"/>
          <w:color w:val="0D0D0D" w:themeColor="text1" w:themeTint="F2"/>
          <w:sz w:val="22"/>
          <w:szCs w:val="22"/>
          <w:lang w:eastAsia="es-MX"/>
        </w:rPr>
        <w:t>Con la finalidad de justificar lo anterior, es preciso citar, por analogía, la Tesis I.4o.C.70 C, de Tribunales Colegiados de Circuito, visible en la página 1406 del Semanario Judicial de la Federación y su Gaceta, Tomo XX, diciembre 2004, Novena Época, de rubro y texto siguientes:</w:t>
      </w:r>
    </w:p>
    <w:p w:rsidRPr="004037F9" w:rsidR="00816672" w:rsidP="00D66BFA" w:rsidRDefault="00816672" w14:paraId="1236125C" w14:textId="77777777">
      <w:pPr>
        <w:spacing w:line="360" w:lineRule="auto"/>
        <w:jc w:val="both"/>
        <w:rPr>
          <w:rFonts w:ascii="Palatino Linotype" w:hAnsi="Palatino Linotype"/>
          <w:color w:val="0D0D0D" w:themeColor="text1" w:themeTint="F2"/>
          <w:sz w:val="22"/>
          <w:szCs w:val="22"/>
          <w:lang w:eastAsia="es-MX"/>
        </w:rPr>
      </w:pPr>
    </w:p>
    <w:p w:rsidRPr="004037F9" w:rsidR="00816672" w:rsidP="00D66BFA" w:rsidRDefault="00816672" w14:paraId="3F6B00E7" w14:textId="77777777">
      <w:pPr>
        <w:spacing w:line="360" w:lineRule="auto"/>
        <w:ind w:left="567" w:right="567"/>
        <w:jc w:val="both"/>
        <w:rPr>
          <w:rFonts w:ascii="Palatino Linotype" w:hAnsi="Palatino Linotype"/>
          <w:i/>
          <w:color w:val="0D0D0D" w:themeColor="text1" w:themeTint="F2"/>
          <w:lang w:eastAsia="es-MX"/>
        </w:rPr>
      </w:pPr>
      <w:r w:rsidRPr="004037F9">
        <w:rPr>
          <w:rFonts w:ascii="Palatino Linotype" w:hAnsi="Palatino Linotype"/>
          <w:b/>
          <w:bCs/>
          <w:i/>
          <w:color w:val="0D0D0D" w:themeColor="text1" w:themeTint="F2"/>
          <w:lang w:eastAsia="es-MX"/>
        </w:rPr>
        <w:t>“PRESUNCIONAL E INSTRUMENTAL DE ACTUACIONES. SU OFRECIMIENTO NO SE RIGE POR LO DISPUESTO EN EL ARTÍCULO 291 DEL CÓDIGO DE PROCEDIMIENTOS CIVILES PARA EL DISTRITO FEDERAL. </w:t>
      </w:r>
      <w:r w:rsidRPr="004037F9">
        <w:rPr>
          <w:rFonts w:ascii="Palatino Linotype" w:hAnsi="Palatino Linotype"/>
          <w:i/>
          <w:color w:val="0D0D0D" w:themeColor="text1" w:themeTint="F2"/>
          <w:lang w:eastAsia="es-MX"/>
        </w:rPr>
        <w:t>La</w:t>
      </w:r>
      <w:r w:rsidRPr="004037F9">
        <w:rPr>
          <w:rFonts w:ascii="Palatino Linotype" w:hAnsi="Palatino Linotype"/>
          <w:i/>
          <w:color w:val="0D0D0D" w:themeColor="text1" w:themeTint="F2"/>
          <w:sz w:val="22"/>
          <w:szCs w:val="22"/>
          <w:lang w:eastAsia="es-MX"/>
        </w:rPr>
        <w:t xml:space="preserve"> prueba</w:t>
      </w:r>
      <w:r w:rsidRPr="004037F9">
        <w:rPr>
          <w:rFonts w:ascii="Palatino Linotype" w:hAnsi="Palatino Linotype"/>
          <w:i/>
          <w:color w:val="0D0D0D" w:themeColor="text1" w:themeTint="F2"/>
          <w:lang w:eastAsia="es-MX"/>
        </w:rPr>
        <w:t xml:space="preserve"> instrumental de actuaciones se constituye con las constancias que obran en el sumario; mientras que la de presunciones es la consecuencia lógica y natural de hechos conocidos, probados al momento de hacer la deducción respectiva, de lo que se advierte que tales pruebas se basan en el desahogo de otras, por consiguiente, no es factible que desde la demanda, la contestación o en la dilación probatoria, quien ofrece los medios de convicción señalados establezca con claridad el hecho o hechos que con ellos va a probar y las razones por las que estima que demostrará sus afirmaciones, pues ello sería tanto como obligarlo a que apoye tales probanzas en suposiciones. Así, tratándose del actor, éste tendría </w:t>
      </w:r>
      <w:r w:rsidRPr="004037F9">
        <w:rPr>
          <w:rFonts w:ascii="Palatino Linotype" w:hAnsi="Palatino Linotype"/>
          <w:i/>
          <w:color w:val="0D0D0D" w:themeColor="text1" w:themeTint="F2"/>
          <w:lang w:eastAsia="es-MX"/>
        </w:rPr>
        <w:lastRenderedPageBreak/>
        <w:t>prácticamente que adivinar cuáles pruebas va a ofrecer su contrario, para con base en ellas precisar la instrumental y tendría que hacer lo mismo en cuanto al resultado de su desahogo, para con ello, sobre bases aún no dadas, señalar las presunciones legales y humanas que se actualicen. De ahí que resulte correcto afirmar que tales probanzas no tienen entidad propia, y debido a tan especial naturaleza, su ofrecimiento no tiene que hacerse con las exigencias del artículo 291 del código adjetivo, incluso, aun cuando no se ofrecieran como pruebas, no podría impedirse al Juez que tome en cuenta las actuaciones existentes y que aplique el análisis inductivo y deductivo que resulte de las pruebas, para resolver la litis planteada, pues en ello radica la esencia de la actividad jurisdiccional.”</w:t>
      </w:r>
    </w:p>
    <w:p w:rsidRPr="004037F9" w:rsidR="00816672" w:rsidP="00D66BFA" w:rsidRDefault="00816672" w14:paraId="070E8194" w14:textId="77777777">
      <w:pPr>
        <w:spacing w:line="360" w:lineRule="auto"/>
        <w:jc w:val="both"/>
        <w:rPr>
          <w:rFonts w:ascii="Palatino Linotype" w:hAnsi="Palatino Linotype" w:cs="Tahoma"/>
          <w:color w:val="0D0D0D" w:themeColor="text1" w:themeTint="F2"/>
          <w:sz w:val="22"/>
          <w:szCs w:val="22"/>
        </w:rPr>
      </w:pPr>
    </w:p>
    <w:p w:rsidRPr="004037F9" w:rsidR="00816672" w:rsidP="00D66BFA" w:rsidRDefault="00816672" w14:paraId="528DAE35" w14:textId="77777777">
      <w:pPr>
        <w:spacing w:line="360" w:lineRule="auto"/>
        <w:jc w:val="both"/>
        <w:rPr>
          <w:rFonts w:ascii="Palatino Linotype" w:hAnsi="Palatino Linotype" w:cs="Tahoma"/>
          <w:color w:val="0D0D0D" w:themeColor="text1" w:themeTint="F2"/>
          <w:sz w:val="22"/>
          <w:szCs w:val="22"/>
        </w:rPr>
      </w:pPr>
      <w:r w:rsidRPr="004037F9">
        <w:rPr>
          <w:rFonts w:ascii="Palatino Linotype" w:hAnsi="Palatino Linotype" w:cs="Tahoma"/>
          <w:bCs/>
          <w:color w:val="0D0D0D" w:themeColor="text1" w:themeTint="F2"/>
          <w:sz w:val="22"/>
          <w:szCs w:val="22"/>
        </w:rPr>
        <w:t>De la tesis citada, se advierte que l</w:t>
      </w:r>
      <w:r w:rsidRPr="004037F9">
        <w:rPr>
          <w:rFonts w:ascii="Palatino Linotype" w:hAnsi="Palatino Linotype" w:cs="Tahoma"/>
          <w:color w:val="0D0D0D" w:themeColor="text1" w:themeTint="F2"/>
          <w:sz w:val="22"/>
          <w:szCs w:val="22"/>
        </w:rPr>
        <w:t>a prueba</w:t>
      </w:r>
      <w:r w:rsidRPr="004037F9">
        <w:rPr>
          <w:rFonts w:ascii="Palatino Linotype" w:hAnsi="Palatino Linotype" w:cs="Tahoma"/>
          <w:b/>
          <w:color w:val="0D0D0D" w:themeColor="text1" w:themeTint="F2"/>
          <w:sz w:val="22"/>
          <w:szCs w:val="22"/>
        </w:rPr>
        <w:t xml:space="preserve"> instrumental de actuaciones</w:t>
      </w:r>
      <w:r w:rsidRPr="004037F9">
        <w:rPr>
          <w:rFonts w:ascii="Palatino Linotype" w:hAnsi="Palatino Linotype" w:cs="Tahoma"/>
          <w:color w:val="0D0D0D" w:themeColor="text1" w:themeTint="F2"/>
          <w:sz w:val="22"/>
          <w:szCs w:val="22"/>
        </w:rPr>
        <w:t xml:space="preserve"> son las constancias que obran en el expediente; mientras que </w:t>
      </w:r>
      <w:r w:rsidRPr="004037F9">
        <w:rPr>
          <w:rFonts w:ascii="Palatino Linotype" w:hAnsi="Palatino Linotype" w:cs="Tahoma"/>
          <w:b/>
          <w:color w:val="0D0D0D" w:themeColor="text1" w:themeTint="F2"/>
          <w:sz w:val="22"/>
          <w:szCs w:val="22"/>
        </w:rPr>
        <w:t xml:space="preserve">la </w:t>
      </w:r>
      <w:proofErr w:type="spellStart"/>
      <w:r w:rsidRPr="004037F9">
        <w:rPr>
          <w:rFonts w:ascii="Palatino Linotype" w:hAnsi="Palatino Linotype" w:cs="Tahoma"/>
          <w:b/>
          <w:color w:val="0D0D0D" w:themeColor="text1" w:themeTint="F2"/>
          <w:sz w:val="22"/>
          <w:szCs w:val="22"/>
        </w:rPr>
        <w:t>presuncional</w:t>
      </w:r>
      <w:proofErr w:type="spellEnd"/>
      <w:r w:rsidRPr="004037F9">
        <w:rPr>
          <w:rFonts w:ascii="Palatino Linotype" w:hAnsi="Palatino Linotype" w:cs="Tahoma"/>
          <w:color w:val="0D0D0D" w:themeColor="text1" w:themeTint="F2"/>
          <w:sz w:val="22"/>
          <w:szCs w:val="22"/>
        </w:rPr>
        <w:t xml:space="preserve"> es la consecuencia lógica y natural de hechos conocidos, probados al momento de hacer la deducción respectiva, esto es, al momento de resolver en definitiva un procedimiento. Mismas que se tienen por desahogadas por su propia y especial naturaleza por lo que ambas pruebas se toman en cuenta para resolver la controversia planteada, cuyo alcance consiste en acreditar la tramitación de la solicitud y los razonamientos lógico-jurídicos que se deduzcan de las constancias que obran en el expediente de mérito.</w:t>
      </w:r>
    </w:p>
    <w:p w:rsidRPr="004037F9" w:rsidR="00816672" w:rsidP="00D66BFA" w:rsidRDefault="00816672" w14:paraId="7E4A5B47" w14:textId="77777777">
      <w:pPr>
        <w:tabs>
          <w:tab w:val="left" w:pos="4962"/>
        </w:tabs>
        <w:spacing w:line="360" w:lineRule="auto"/>
        <w:jc w:val="both"/>
        <w:rPr>
          <w:rFonts w:ascii="Palatino Linotype" w:hAnsi="Palatino Linotype" w:eastAsia="Calibri" w:cs="Tahoma"/>
          <w:bCs/>
          <w:iCs/>
          <w:sz w:val="22"/>
          <w:szCs w:val="22"/>
          <w:lang w:eastAsia="es-ES_tradnl"/>
        </w:rPr>
      </w:pPr>
    </w:p>
    <w:p w:rsidRPr="004037F9" w:rsidR="006D19CA" w:rsidP="00D66BFA" w:rsidRDefault="006D19CA" w14:paraId="55DDBC0E" w14:textId="77777777">
      <w:pPr>
        <w:spacing w:line="360" w:lineRule="auto"/>
        <w:ind w:right="-93"/>
        <w:jc w:val="both"/>
        <w:rPr>
          <w:rFonts w:ascii="Palatino Linotype" w:hAnsi="Palatino Linotype" w:cs="Tahoma"/>
          <w:b/>
          <w:sz w:val="22"/>
          <w:szCs w:val="22"/>
          <w:lang w:val="es-ES_tradnl"/>
        </w:rPr>
      </w:pPr>
      <w:r w:rsidRPr="004037F9">
        <w:rPr>
          <w:rFonts w:ascii="Palatino Linotype" w:hAnsi="Palatino Linotype" w:cs="Tahoma"/>
          <w:b/>
          <w:sz w:val="22"/>
          <w:szCs w:val="22"/>
          <w:lang w:val="es-ES_tradnl"/>
        </w:rPr>
        <w:t>CUARTO. Marco normativo aplicable en materia de transparencia y acceso a la información pública.</w:t>
      </w:r>
    </w:p>
    <w:p w:rsidRPr="004037F9" w:rsidR="006D19CA" w:rsidP="00D66BFA" w:rsidRDefault="006D19CA" w14:paraId="36843689" w14:textId="77777777">
      <w:pPr>
        <w:spacing w:line="360" w:lineRule="auto"/>
        <w:ind w:right="-93"/>
        <w:jc w:val="both"/>
        <w:rPr>
          <w:rFonts w:ascii="Palatino Linotype" w:hAnsi="Palatino Linotype" w:cs="Tahoma"/>
          <w:b/>
          <w:sz w:val="22"/>
          <w:szCs w:val="22"/>
          <w:lang w:val="es-ES_tradnl"/>
        </w:rPr>
      </w:pPr>
    </w:p>
    <w:p w:rsidRPr="004037F9" w:rsidR="006D19CA" w:rsidP="00D66BFA" w:rsidRDefault="006D19CA" w14:paraId="092CEA42" w14:textId="77777777">
      <w:pPr>
        <w:spacing w:line="360" w:lineRule="auto"/>
        <w:jc w:val="both"/>
        <w:rPr>
          <w:rFonts w:ascii="Palatino Linotype" w:hAnsi="Palatino Linotype" w:cs="Tahoma"/>
          <w:sz w:val="22"/>
          <w:szCs w:val="22"/>
          <w:lang w:val="es-ES_tradnl"/>
        </w:rPr>
      </w:pPr>
      <w:r w:rsidRPr="004037F9">
        <w:rPr>
          <w:rFonts w:ascii="Palatino Linotype" w:hAnsi="Palatino Linotype" w:cs="Tahoma"/>
          <w:sz w:val="22"/>
          <w:szCs w:val="22"/>
          <w:lang w:val="es-ES_tradnl"/>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4037F9" w:rsidR="006D19CA" w:rsidP="00D66BFA" w:rsidRDefault="006D19CA" w14:paraId="1B239A34" w14:textId="77777777">
      <w:pPr>
        <w:spacing w:line="360" w:lineRule="auto"/>
        <w:jc w:val="both"/>
        <w:rPr>
          <w:rFonts w:ascii="Palatino Linotype" w:hAnsi="Palatino Linotype" w:cs="Tahoma"/>
          <w:sz w:val="22"/>
          <w:szCs w:val="22"/>
          <w:lang w:val="es-ES_tradnl"/>
        </w:rPr>
      </w:pPr>
    </w:p>
    <w:p w:rsidRPr="004037F9" w:rsidR="006D19CA" w:rsidP="00D66BFA" w:rsidRDefault="006D19CA" w14:paraId="3FDF8785" w14:textId="77777777">
      <w:pPr>
        <w:spacing w:line="360" w:lineRule="auto"/>
        <w:jc w:val="both"/>
        <w:rPr>
          <w:rFonts w:ascii="Palatino Linotype" w:hAnsi="Palatino Linotype" w:cs="Tahoma"/>
          <w:sz w:val="22"/>
          <w:szCs w:val="22"/>
          <w:lang w:val="es-ES_tradnl"/>
        </w:rPr>
      </w:pPr>
      <w:r w:rsidRPr="004037F9">
        <w:rPr>
          <w:rFonts w:ascii="Palatino Linotype" w:hAnsi="Palatino Linotype" w:cs="Tahoma"/>
          <w:sz w:val="22"/>
          <w:szCs w:val="22"/>
          <w:lang w:val="es-ES_tradnl"/>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4037F9" w:rsidR="006D19CA" w:rsidP="00D66BFA" w:rsidRDefault="006D19CA" w14:paraId="7D5ECFDB" w14:textId="77777777">
      <w:pPr>
        <w:spacing w:line="360" w:lineRule="auto"/>
        <w:jc w:val="both"/>
        <w:rPr>
          <w:rFonts w:ascii="Palatino Linotype" w:hAnsi="Palatino Linotype" w:cs="Tahoma"/>
          <w:sz w:val="22"/>
          <w:szCs w:val="22"/>
          <w:lang w:val="es-ES_tradnl"/>
        </w:rPr>
      </w:pPr>
    </w:p>
    <w:p w:rsidRPr="004037F9" w:rsidR="006D19CA" w:rsidP="00D66BFA" w:rsidRDefault="006D19CA" w14:paraId="3958FCE5" w14:textId="77777777">
      <w:pPr>
        <w:spacing w:line="360" w:lineRule="auto"/>
        <w:jc w:val="both"/>
        <w:rPr>
          <w:rFonts w:ascii="Palatino Linotype" w:hAnsi="Palatino Linotype" w:cs="Tahoma"/>
          <w:sz w:val="22"/>
          <w:szCs w:val="22"/>
          <w:lang w:val="es-ES_tradnl"/>
        </w:rPr>
      </w:pPr>
      <w:r w:rsidRPr="004037F9">
        <w:rPr>
          <w:rFonts w:ascii="Palatino Linotype" w:hAnsi="Palatino Linotype" w:cs="Tahoma"/>
          <w:sz w:val="22"/>
          <w:szCs w:val="22"/>
          <w:lang w:val="es-ES_tradnl"/>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4037F9" w:rsidR="006D19CA" w:rsidP="00D66BFA" w:rsidRDefault="006D19CA" w14:paraId="25EAAC3E" w14:textId="77777777">
      <w:pPr>
        <w:spacing w:line="360" w:lineRule="auto"/>
        <w:jc w:val="both"/>
        <w:rPr>
          <w:rFonts w:ascii="Palatino Linotype" w:hAnsi="Palatino Linotype" w:cs="Tahoma"/>
          <w:sz w:val="22"/>
          <w:szCs w:val="22"/>
          <w:lang w:val="es-ES_tradnl"/>
        </w:rPr>
      </w:pPr>
    </w:p>
    <w:p w:rsidRPr="004037F9" w:rsidR="006D19CA" w:rsidP="00D66BFA" w:rsidRDefault="006D19CA" w14:paraId="36DE9234" w14:textId="77777777">
      <w:pPr>
        <w:spacing w:line="360" w:lineRule="auto"/>
        <w:jc w:val="both"/>
        <w:rPr>
          <w:rFonts w:ascii="Palatino Linotype" w:hAnsi="Palatino Linotype" w:cs="Tahoma"/>
          <w:sz w:val="22"/>
          <w:szCs w:val="22"/>
          <w:lang w:val="es-ES_tradnl"/>
        </w:rPr>
      </w:pPr>
      <w:r w:rsidRPr="004037F9">
        <w:rPr>
          <w:rFonts w:ascii="Palatino Linotype" w:hAnsi="Palatino Linotype" w:cs="Tahoma"/>
          <w:sz w:val="22"/>
          <w:szCs w:val="22"/>
          <w:lang w:val="es-ES_tradnl"/>
        </w:rPr>
        <w:t>Por su parte, la Ley de Transparencia y Acceso a la Información Pública del Estado de México y Municipios (Reglamentaria del artículo 5° de la Constitución Local), establece lo siguiente:</w:t>
      </w:r>
    </w:p>
    <w:p w:rsidRPr="004037F9" w:rsidR="006D19CA" w:rsidP="00D66BFA" w:rsidRDefault="006D19CA" w14:paraId="139B99E7" w14:textId="77777777">
      <w:pPr>
        <w:spacing w:line="360" w:lineRule="auto"/>
        <w:jc w:val="both"/>
        <w:rPr>
          <w:rFonts w:ascii="Palatino Linotype" w:hAnsi="Palatino Linotype" w:cs="Tahoma"/>
          <w:sz w:val="22"/>
          <w:szCs w:val="22"/>
          <w:lang w:val="es-ES_tradnl"/>
        </w:rPr>
      </w:pPr>
    </w:p>
    <w:p w:rsidRPr="004037F9" w:rsidR="006D19CA" w:rsidP="00D66BFA" w:rsidRDefault="006D19CA" w14:paraId="536BF18F" w14:textId="77777777">
      <w:pPr>
        <w:spacing w:line="360" w:lineRule="auto"/>
        <w:jc w:val="both"/>
        <w:rPr>
          <w:rFonts w:ascii="Palatino Linotype" w:hAnsi="Palatino Linotype" w:cs="Tahoma"/>
          <w:sz w:val="22"/>
          <w:szCs w:val="22"/>
          <w:lang w:val="es-ES_tradnl"/>
        </w:rPr>
      </w:pPr>
      <w:r w:rsidRPr="004037F9">
        <w:rPr>
          <w:rFonts w:ascii="Palatino Linotype" w:hAnsi="Palatino Linotype" w:cs="Tahoma"/>
          <w:sz w:val="22"/>
          <w:szCs w:val="22"/>
          <w:lang w:val="es-ES_tradnl"/>
        </w:rPr>
        <w:t>El artículo 12, que, quienes generen, recopilen, administren, manejen, procesen, archiven o conserven información pública serán responsables de la misma.</w:t>
      </w:r>
    </w:p>
    <w:p w:rsidRPr="004037F9" w:rsidR="006D19CA" w:rsidP="00D66BFA" w:rsidRDefault="006D19CA" w14:paraId="6F1ECF17" w14:textId="77777777">
      <w:pPr>
        <w:spacing w:line="360" w:lineRule="auto"/>
        <w:jc w:val="both"/>
        <w:rPr>
          <w:rFonts w:ascii="Palatino Linotype" w:hAnsi="Palatino Linotype" w:cs="Tahoma"/>
          <w:sz w:val="22"/>
          <w:szCs w:val="22"/>
          <w:lang w:val="es-ES_tradnl"/>
        </w:rPr>
      </w:pPr>
    </w:p>
    <w:p w:rsidRPr="004037F9" w:rsidR="006D19CA" w:rsidP="00D66BFA" w:rsidRDefault="006D19CA" w14:paraId="0BFBA4E3" w14:textId="77777777">
      <w:pPr>
        <w:spacing w:line="360" w:lineRule="auto"/>
        <w:jc w:val="both"/>
        <w:rPr>
          <w:rFonts w:ascii="Palatino Linotype" w:hAnsi="Palatino Linotype" w:cs="Tahoma"/>
          <w:sz w:val="22"/>
          <w:szCs w:val="22"/>
          <w:lang w:val="es-ES_tradnl"/>
        </w:rPr>
      </w:pPr>
      <w:r w:rsidRPr="004037F9">
        <w:rPr>
          <w:rFonts w:ascii="Palatino Linotype" w:hAnsi="Palatino Linotype" w:cs="Tahoma"/>
          <w:sz w:val="22"/>
          <w:szCs w:val="22"/>
          <w:lang w:val="es-ES_tradnl"/>
        </w:rPr>
        <w:t>El artículo 18, que, los Sujetos Obligados deberán documentar todo acto que derive del ejercicio de sus facultades, competencias o funciones, considerando desde su origen la eventual publicidad y reutilización de la información que generen.</w:t>
      </w:r>
    </w:p>
    <w:p w:rsidRPr="004037F9" w:rsidR="006D19CA" w:rsidP="00D66BFA" w:rsidRDefault="006D19CA" w14:paraId="4FF151EF" w14:textId="77777777">
      <w:pPr>
        <w:spacing w:line="360" w:lineRule="auto"/>
        <w:jc w:val="both"/>
        <w:rPr>
          <w:rFonts w:ascii="Palatino Linotype" w:hAnsi="Palatino Linotype" w:cs="Tahoma"/>
          <w:sz w:val="22"/>
          <w:szCs w:val="22"/>
          <w:lang w:val="es-ES_tradnl"/>
        </w:rPr>
      </w:pPr>
    </w:p>
    <w:p w:rsidRPr="004037F9" w:rsidR="006D19CA" w:rsidP="00D66BFA" w:rsidRDefault="006D19CA" w14:paraId="77E123E0" w14:textId="77777777">
      <w:pPr>
        <w:spacing w:line="360" w:lineRule="auto"/>
        <w:jc w:val="both"/>
        <w:rPr>
          <w:rFonts w:ascii="Palatino Linotype" w:hAnsi="Palatino Linotype" w:cs="Tahoma"/>
          <w:sz w:val="22"/>
          <w:szCs w:val="22"/>
          <w:lang w:val="es-ES_tradnl"/>
        </w:rPr>
      </w:pPr>
      <w:r w:rsidRPr="004037F9">
        <w:rPr>
          <w:rFonts w:ascii="Palatino Linotype" w:hAnsi="Palatino Linotype" w:cs="Tahoma"/>
          <w:sz w:val="22"/>
          <w:szCs w:val="22"/>
          <w:lang w:val="es-ES_tradnl"/>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4037F9" w:rsidR="006D19CA" w:rsidP="00D66BFA" w:rsidRDefault="006D19CA" w14:paraId="132A315A" w14:textId="77777777">
      <w:pPr>
        <w:spacing w:line="360" w:lineRule="auto"/>
        <w:jc w:val="both"/>
        <w:rPr>
          <w:rFonts w:ascii="Palatino Linotype" w:hAnsi="Palatino Linotype" w:eastAsia="Calibri" w:cs="Tahoma"/>
          <w:sz w:val="22"/>
          <w:szCs w:val="22"/>
          <w:lang w:val="es-ES" w:eastAsia="es-ES_tradnl"/>
        </w:rPr>
      </w:pPr>
    </w:p>
    <w:p w:rsidRPr="004037F9" w:rsidR="006D19CA" w:rsidP="00D66BFA" w:rsidRDefault="006D19CA" w14:paraId="54B40F9A" w14:textId="77777777">
      <w:pPr>
        <w:spacing w:line="360" w:lineRule="auto"/>
        <w:jc w:val="both"/>
        <w:rPr>
          <w:rFonts w:ascii="Palatino Linotype" w:hAnsi="Palatino Linotype" w:cs="Tahoma"/>
          <w:b/>
          <w:sz w:val="22"/>
          <w:szCs w:val="22"/>
          <w:lang w:val="es-ES"/>
        </w:rPr>
      </w:pPr>
      <w:r w:rsidRPr="004037F9">
        <w:rPr>
          <w:rFonts w:ascii="Palatino Linotype" w:hAnsi="Palatino Linotype" w:cs="Tahoma"/>
          <w:b/>
          <w:sz w:val="22"/>
          <w:szCs w:val="22"/>
          <w:lang w:val="es-ES"/>
        </w:rPr>
        <w:t>QUINTO. Estudio de Fondo.</w:t>
      </w:r>
    </w:p>
    <w:p w:rsidRPr="004037F9" w:rsidR="006D19CA" w:rsidP="00D66BFA" w:rsidRDefault="006D19CA" w14:paraId="1AC772D8" w14:textId="77777777">
      <w:pPr>
        <w:spacing w:line="360" w:lineRule="auto"/>
        <w:jc w:val="both"/>
        <w:rPr>
          <w:rFonts w:ascii="Palatino Linotype" w:hAnsi="Palatino Linotype" w:cs="Tahoma"/>
          <w:sz w:val="22"/>
          <w:szCs w:val="22"/>
          <w:lang w:val="es-ES"/>
        </w:rPr>
      </w:pPr>
    </w:p>
    <w:p w:rsidRPr="004037F9" w:rsidR="00933AAF" w:rsidP="00D66BFA" w:rsidRDefault="000A3E13" w14:paraId="7F938C12" w14:textId="77777777">
      <w:pPr>
        <w:spacing w:line="360" w:lineRule="auto"/>
        <w:ind w:right="-28"/>
        <w:contextualSpacing/>
        <w:jc w:val="both"/>
        <w:rPr>
          <w:rFonts w:ascii="Palatino Linotype" w:hAnsi="Palatino Linotype" w:cs="Tahoma"/>
          <w:color w:val="0D0D0D" w:themeColor="text1" w:themeTint="F2"/>
          <w:sz w:val="22"/>
          <w:szCs w:val="22"/>
          <w:lang w:eastAsia="es-MX"/>
        </w:rPr>
      </w:pPr>
      <w:r w:rsidRPr="004037F9">
        <w:rPr>
          <w:rFonts w:ascii="Palatino Linotype" w:hAnsi="Palatino Linotype" w:eastAsia="Calibri" w:cs="Tahoma"/>
          <w:bCs/>
          <w:iCs/>
          <w:sz w:val="22"/>
          <w:szCs w:val="22"/>
          <w:lang w:eastAsia="en-US"/>
        </w:rPr>
        <w:lastRenderedPageBreak/>
        <w:t xml:space="preserve">Expuestas las posturas de las partes, se procede al análisis del agravio hecho valer por el ahora Recurrente, concerniente a la clasificación de la </w:t>
      </w:r>
      <w:r w:rsidRPr="004037F9" w:rsidR="000349DF">
        <w:rPr>
          <w:rFonts w:ascii="Palatino Linotype" w:hAnsi="Palatino Linotype" w:eastAsia="Calibri" w:cs="Tahoma"/>
          <w:bCs/>
          <w:iCs/>
          <w:sz w:val="22"/>
          <w:szCs w:val="22"/>
          <w:lang w:eastAsia="en-US"/>
        </w:rPr>
        <w:t xml:space="preserve">clasificación </w:t>
      </w:r>
      <w:r w:rsidRPr="004037F9" w:rsidR="00AD14AA">
        <w:rPr>
          <w:rFonts w:ascii="Palatino Linotype" w:hAnsi="Palatino Linotype" w:eastAsia="Calibri" w:cs="Tahoma"/>
          <w:bCs/>
          <w:iCs/>
          <w:sz w:val="22"/>
          <w:szCs w:val="22"/>
          <w:lang w:eastAsia="en-US"/>
        </w:rPr>
        <w:t xml:space="preserve">de la información requerida, por lo que es a razón que se es necesario contextualizar el </w:t>
      </w:r>
      <w:r w:rsidRPr="004037F9" w:rsidR="00D85388">
        <w:rPr>
          <w:rFonts w:ascii="Palatino Linotype" w:hAnsi="Palatino Linotype" w:cs="Tahoma"/>
          <w:color w:val="0D0D0D" w:themeColor="text1" w:themeTint="F2"/>
          <w:sz w:val="22"/>
          <w:szCs w:val="22"/>
          <w:lang w:eastAsia="es-MX"/>
        </w:rPr>
        <w:t xml:space="preserve">proceso mediante al cual </w:t>
      </w:r>
      <w:r w:rsidRPr="004037F9" w:rsidR="002029F7">
        <w:rPr>
          <w:rFonts w:ascii="Palatino Linotype" w:hAnsi="Palatino Linotype" w:cs="Tahoma"/>
          <w:color w:val="0D0D0D" w:themeColor="text1" w:themeTint="F2"/>
          <w:sz w:val="22"/>
          <w:szCs w:val="22"/>
          <w:lang w:eastAsia="es-MX"/>
        </w:rPr>
        <w:t>los sujetos obligados determinan que la información en su poder actualiza alguno de los supuestos de reserva o confidencialidad</w:t>
      </w:r>
      <w:r w:rsidRPr="004037F9" w:rsidR="00933AAF">
        <w:rPr>
          <w:rFonts w:ascii="Palatino Linotype" w:hAnsi="Palatino Linotype" w:cs="Tahoma"/>
          <w:color w:val="0D0D0D" w:themeColor="text1" w:themeTint="F2"/>
          <w:sz w:val="22"/>
          <w:szCs w:val="22"/>
          <w:lang w:eastAsia="es-MX"/>
        </w:rPr>
        <w:t>.</w:t>
      </w:r>
    </w:p>
    <w:p w:rsidRPr="004037F9" w:rsidR="00933AAF" w:rsidP="00D66BFA" w:rsidRDefault="00933AAF" w14:paraId="51CE5D26" w14:textId="77777777">
      <w:pPr>
        <w:spacing w:line="360" w:lineRule="auto"/>
        <w:ind w:right="-28"/>
        <w:contextualSpacing/>
        <w:jc w:val="both"/>
        <w:rPr>
          <w:rFonts w:ascii="Palatino Linotype" w:hAnsi="Palatino Linotype" w:cs="Tahoma"/>
          <w:color w:val="0D0D0D" w:themeColor="text1" w:themeTint="F2"/>
          <w:sz w:val="22"/>
          <w:szCs w:val="22"/>
          <w:lang w:eastAsia="es-MX"/>
        </w:rPr>
      </w:pPr>
    </w:p>
    <w:p w:rsidRPr="004037F9" w:rsidR="00C71ED8" w:rsidP="00D66BFA" w:rsidRDefault="00933AAF" w14:paraId="3541D1F4" w14:textId="71203E69">
      <w:pPr>
        <w:spacing w:line="360" w:lineRule="auto"/>
        <w:ind w:right="-28"/>
        <w:contextualSpacing/>
        <w:jc w:val="both"/>
        <w:rPr>
          <w:rFonts w:ascii="Palatino Linotype" w:hAnsi="Palatino Linotype" w:eastAsia="Calibri" w:cs="Tahoma"/>
          <w:bCs/>
          <w:iCs/>
          <w:sz w:val="22"/>
          <w:szCs w:val="22"/>
          <w:lang w:eastAsia="en-US"/>
        </w:rPr>
      </w:pPr>
      <w:r w:rsidRPr="004037F9">
        <w:rPr>
          <w:rFonts w:ascii="Palatino Linotype" w:hAnsi="Palatino Linotype" w:cs="Tahoma"/>
          <w:color w:val="0D0D0D" w:themeColor="text1" w:themeTint="F2"/>
          <w:sz w:val="22"/>
          <w:szCs w:val="22"/>
          <w:lang w:eastAsia="es-MX"/>
        </w:rPr>
        <w:t xml:space="preserve">De esta manera, </w:t>
      </w:r>
      <w:r w:rsidRPr="004037F9" w:rsidR="00136C76">
        <w:rPr>
          <w:rFonts w:ascii="Palatino Linotype" w:hAnsi="Palatino Linotype" w:cs="Tahoma"/>
          <w:color w:val="0D0D0D" w:themeColor="text1" w:themeTint="F2"/>
          <w:sz w:val="22"/>
          <w:szCs w:val="22"/>
          <w:lang w:eastAsia="es-MX"/>
        </w:rPr>
        <w:t xml:space="preserve">el </w:t>
      </w:r>
      <w:r w:rsidRPr="004037F9" w:rsidR="00C71ED8">
        <w:rPr>
          <w:rFonts w:ascii="Palatino Linotype" w:hAnsi="Palatino Linotype" w:cs="Tahoma"/>
          <w:color w:val="0D0D0D" w:themeColor="text1" w:themeTint="F2"/>
          <w:sz w:val="22"/>
          <w:szCs w:val="22"/>
          <w:lang w:eastAsia="es-MX"/>
        </w:rPr>
        <w:t xml:space="preserve">artículo 20 de la Ley de Transparencia y Acceso a la Información Pública del Estado de México y Municipios, </w:t>
      </w:r>
      <w:r w:rsidRPr="004037F9" w:rsidR="00136C76">
        <w:rPr>
          <w:rFonts w:ascii="Palatino Linotype" w:hAnsi="Palatino Linotype" w:cs="Tahoma"/>
          <w:color w:val="0D0D0D" w:themeColor="text1" w:themeTint="F2"/>
          <w:sz w:val="22"/>
          <w:szCs w:val="22"/>
          <w:lang w:eastAsia="es-MX"/>
        </w:rPr>
        <w:t xml:space="preserve">establece que </w:t>
      </w:r>
      <w:r w:rsidRPr="004037F9" w:rsidR="00C71ED8">
        <w:rPr>
          <w:rFonts w:ascii="Palatino Linotype" w:hAnsi="Palatino Linotype" w:cs="Tahoma"/>
          <w:b/>
          <w:color w:val="0D0D0D" w:themeColor="text1" w:themeTint="F2"/>
          <w:sz w:val="22"/>
          <w:szCs w:val="22"/>
          <w:lang w:eastAsia="es-MX"/>
        </w:rPr>
        <w:t>ante la negativa de acceso a la información o su inexistencia, el sujeto obligado deberá demostrar que encuentra en alguna de las excepciones establecidas en la normatividad aplicable.</w:t>
      </w:r>
    </w:p>
    <w:p w:rsidRPr="004037F9" w:rsidR="00C71ED8" w:rsidP="00D66BFA" w:rsidRDefault="00C71ED8" w14:paraId="3920578E" w14:textId="77777777">
      <w:pPr>
        <w:spacing w:line="360" w:lineRule="auto"/>
        <w:jc w:val="both"/>
        <w:rPr>
          <w:rFonts w:ascii="Palatino Linotype" w:hAnsi="Palatino Linotype" w:cs="Tahoma"/>
          <w:color w:val="0D0D0D" w:themeColor="text1" w:themeTint="F2"/>
          <w:sz w:val="22"/>
          <w:szCs w:val="22"/>
          <w:lang w:eastAsia="es-MX"/>
        </w:rPr>
      </w:pPr>
    </w:p>
    <w:p w:rsidRPr="004037F9" w:rsidR="00C71ED8" w:rsidP="00D66BFA" w:rsidRDefault="00C71ED8" w14:paraId="28CBBB3A" w14:textId="77777777">
      <w:pPr>
        <w:spacing w:line="360" w:lineRule="auto"/>
        <w:jc w:val="both"/>
        <w:rPr>
          <w:rFonts w:ascii="Palatino Linotype" w:hAnsi="Palatino Linotype" w:cs="Arial"/>
          <w:bCs/>
          <w:color w:val="0D0D0D" w:themeColor="text1" w:themeTint="F2"/>
          <w:sz w:val="22"/>
          <w:szCs w:val="22"/>
        </w:rPr>
      </w:pPr>
      <w:r w:rsidRPr="004037F9">
        <w:rPr>
          <w:rFonts w:ascii="Palatino Linotype" w:hAnsi="Palatino Linotype" w:cs="Arial"/>
          <w:bCs/>
          <w:color w:val="0D0D0D" w:themeColor="text1" w:themeTint="F2"/>
          <w:sz w:val="22"/>
          <w:szCs w:val="22"/>
        </w:rPr>
        <w:t xml:space="preserve">En ese sentido, según Trujillo, Humberto (2019), en el “Diccionario de Transparencia y Acceso a la Información Pública” (p. 201), </w:t>
      </w:r>
      <w:r w:rsidRPr="004037F9">
        <w:rPr>
          <w:rFonts w:ascii="Palatino Linotype" w:hAnsi="Palatino Linotype" w:cs="Arial"/>
          <w:b/>
          <w:bCs/>
          <w:color w:val="0D0D0D" w:themeColor="text1" w:themeTint="F2"/>
          <w:sz w:val="22"/>
          <w:szCs w:val="22"/>
        </w:rPr>
        <w:t xml:space="preserve">la negativa de acceso a la información </w:t>
      </w:r>
      <w:r w:rsidRPr="004037F9">
        <w:rPr>
          <w:rFonts w:ascii="Palatino Linotype" w:hAnsi="Palatino Linotype" w:cs="Arial"/>
          <w:bCs/>
          <w:color w:val="0D0D0D" w:themeColor="text1" w:themeTint="F2"/>
          <w:sz w:val="22"/>
          <w:szCs w:val="22"/>
        </w:rPr>
        <w:t xml:space="preserve">ocurre cuanto de manera fundada y motivada, una autoridad la niega o la limita, por alguna de las siguientes razones: </w:t>
      </w:r>
    </w:p>
    <w:p w:rsidRPr="004037F9" w:rsidR="00C71ED8" w:rsidP="00D66BFA" w:rsidRDefault="00C71ED8" w14:paraId="2ADA7557" w14:textId="77777777">
      <w:pPr>
        <w:spacing w:line="360" w:lineRule="auto"/>
        <w:jc w:val="both"/>
        <w:rPr>
          <w:rFonts w:ascii="Palatino Linotype" w:hAnsi="Palatino Linotype" w:cs="Arial"/>
          <w:bCs/>
          <w:color w:val="0D0D0D" w:themeColor="text1" w:themeTint="F2"/>
          <w:sz w:val="22"/>
          <w:szCs w:val="22"/>
        </w:rPr>
      </w:pPr>
    </w:p>
    <w:p w:rsidRPr="004037F9" w:rsidR="00C71ED8" w:rsidP="009D1901" w:rsidRDefault="00C71ED8" w14:paraId="19D45935" w14:textId="77777777">
      <w:pPr>
        <w:numPr>
          <w:ilvl w:val="0"/>
          <w:numId w:val="4"/>
        </w:numPr>
        <w:spacing w:line="360" w:lineRule="auto"/>
        <w:contextualSpacing/>
        <w:jc w:val="both"/>
        <w:rPr>
          <w:rFonts w:ascii="Palatino Linotype" w:hAnsi="Palatino Linotype" w:cs="Arial"/>
          <w:b/>
          <w:bCs/>
          <w:color w:val="0D0D0D" w:themeColor="text1" w:themeTint="F2"/>
          <w:sz w:val="22"/>
          <w:szCs w:val="22"/>
        </w:rPr>
      </w:pPr>
      <w:r w:rsidRPr="004037F9">
        <w:rPr>
          <w:rFonts w:ascii="Palatino Linotype" w:hAnsi="Palatino Linotype" w:cs="Arial"/>
          <w:b/>
          <w:bCs/>
          <w:color w:val="0D0D0D" w:themeColor="text1" w:themeTint="F2"/>
          <w:sz w:val="22"/>
          <w:szCs w:val="22"/>
        </w:rPr>
        <w:t xml:space="preserve">La inexistencia de la información (p. 171): </w:t>
      </w:r>
      <w:r w:rsidRPr="004037F9">
        <w:rPr>
          <w:rFonts w:ascii="Palatino Linotype" w:hAnsi="Palatino Linotype" w:cs="Arial"/>
          <w:bCs/>
          <w:color w:val="0D0D0D" w:themeColor="text1" w:themeTint="F2"/>
          <w:sz w:val="22"/>
          <w:szCs w:val="22"/>
        </w:rPr>
        <w:t>Sucede cuando la información solicitada no se encuentra en los archivos públicos o clasificado de los entes sujetos a las Leyes de Transparencia.</w:t>
      </w:r>
    </w:p>
    <w:p w:rsidRPr="004037F9" w:rsidR="00C71ED8" w:rsidP="00D66BFA" w:rsidRDefault="00C71ED8" w14:paraId="026F0E7D" w14:textId="77777777">
      <w:pPr>
        <w:spacing w:line="360" w:lineRule="auto"/>
        <w:ind w:left="720"/>
        <w:contextualSpacing/>
        <w:jc w:val="both"/>
        <w:rPr>
          <w:rFonts w:ascii="Palatino Linotype" w:hAnsi="Palatino Linotype" w:cs="Arial"/>
          <w:b/>
          <w:bCs/>
          <w:color w:val="0D0D0D" w:themeColor="text1" w:themeTint="F2"/>
          <w:sz w:val="22"/>
          <w:szCs w:val="22"/>
        </w:rPr>
      </w:pPr>
    </w:p>
    <w:p w:rsidRPr="004037F9" w:rsidR="00C71ED8" w:rsidP="009D1901" w:rsidRDefault="00C71ED8" w14:paraId="798B88C7" w14:textId="77777777">
      <w:pPr>
        <w:numPr>
          <w:ilvl w:val="0"/>
          <w:numId w:val="4"/>
        </w:numPr>
        <w:spacing w:line="360" w:lineRule="auto"/>
        <w:contextualSpacing/>
        <w:jc w:val="both"/>
        <w:rPr>
          <w:rFonts w:ascii="Palatino Linotype" w:hAnsi="Palatino Linotype" w:cs="Arial"/>
          <w:b/>
          <w:bCs/>
          <w:color w:val="0D0D0D" w:themeColor="text1" w:themeTint="F2"/>
          <w:sz w:val="22"/>
          <w:szCs w:val="22"/>
        </w:rPr>
      </w:pPr>
      <w:r w:rsidRPr="004037F9">
        <w:rPr>
          <w:rFonts w:ascii="Palatino Linotype" w:hAnsi="Palatino Linotype" w:cs="Arial"/>
          <w:b/>
          <w:bCs/>
          <w:color w:val="0D0D0D" w:themeColor="text1" w:themeTint="F2"/>
          <w:sz w:val="22"/>
          <w:szCs w:val="22"/>
        </w:rPr>
        <w:t xml:space="preserve">La incompetencia del Sujeto Obligado (p. 171): </w:t>
      </w:r>
      <w:r w:rsidRPr="004037F9">
        <w:rPr>
          <w:rFonts w:ascii="Palatino Linotype" w:hAnsi="Palatino Linotype" w:cs="Arial"/>
          <w:bCs/>
          <w:color w:val="0D0D0D" w:themeColor="text1" w:themeTint="F2"/>
          <w:sz w:val="22"/>
          <w:szCs w:val="22"/>
        </w:rPr>
        <w:t>Ocurre cuando el Sujeto Obligado carece de atribuciones para poseer la información peticionada.</w:t>
      </w:r>
    </w:p>
    <w:p w:rsidRPr="004037F9" w:rsidR="00C71ED8" w:rsidP="00D66BFA" w:rsidRDefault="00C71ED8" w14:paraId="790B4369" w14:textId="77777777">
      <w:pPr>
        <w:spacing w:line="360" w:lineRule="auto"/>
        <w:ind w:left="720"/>
        <w:contextualSpacing/>
        <w:rPr>
          <w:rFonts w:ascii="Palatino Linotype" w:hAnsi="Palatino Linotype" w:cs="Arial"/>
          <w:b/>
          <w:bCs/>
          <w:color w:val="0D0D0D" w:themeColor="text1" w:themeTint="F2"/>
          <w:sz w:val="22"/>
          <w:szCs w:val="22"/>
        </w:rPr>
      </w:pPr>
    </w:p>
    <w:p w:rsidRPr="004037F9" w:rsidR="00C71ED8" w:rsidP="009D1901" w:rsidRDefault="00C71ED8" w14:paraId="4026137F" w14:textId="77777777">
      <w:pPr>
        <w:numPr>
          <w:ilvl w:val="0"/>
          <w:numId w:val="4"/>
        </w:numPr>
        <w:spacing w:line="360" w:lineRule="auto"/>
        <w:contextualSpacing/>
        <w:jc w:val="both"/>
        <w:rPr>
          <w:rFonts w:ascii="Palatino Linotype" w:hAnsi="Palatino Linotype" w:cs="Arial"/>
          <w:b/>
          <w:bCs/>
          <w:color w:val="0D0D0D" w:themeColor="text1" w:themeTint="F2"/>
          <w:sz w:val="22"/>
          <w:szCs w:val="22"/>
        </w:rPr>
      </w:pPr>
      <w:r w:rsidRPr="004037F9">
        <w:rPr>
          <w:rFonts w:ascii="Palatino Linotype" w:hAnsi="Palatino Linotype" w:cs="Arial"/>
          <w:b/>
          <w:bCs/>
          <w:color w:val="0D0D0D" w:themeColor="text1" w:themeTint="F2"/>
          <w:sz w:val="22"/>
          <w:szCs w:val="22"/>
        </w:rPr>
        <w:t xml:space="preserve">La clasificación de la información (p. 70): </w:t>
      </w:r>
      <w:r w:rsidRPr="004037F9">
        <w:rPr>
          <w:rFonts w:ascii="Palatino Linotype" w:hAnsi="Palatino Linotype" w:cs="Arial"/>
          <w:bCs/>
          <w:color w:val="0D0D0D" w:themeColor="text1" w:themeTint="F2"/>
          <w:sz w:val="22"/>
          <w:szCs w:val="22"/>
        </w:rPr>
        <w:t>Es el proceso o conjunto de acciones que realizan los sujetos obligados para establecer que determinada información se encuentra en alguno de los supuestos de reserva o confidencialidad establecidos en la legislación en materia de transparencia.</w:t>
      </w:r>
    </w:p>
    <w:p w:rsidRPr="004037F9" w:rsidR="00C71ED8" w:rsidP="00D66BFA" w:rsidRDefault="00C71ED8" w14:paraId="0FC6CED3" w14:textId="77777777">
      <w:pPr>
        <w:spacing w:line="360" w:lineRule="auto"/>
        <w:jc w:val="both"/>
        <w:rPr>
          <w:rFonts w:ascii="Palatino Linotype" w:hAnsi="Palatino Linotype" w:cs="Tahoma"/>
          <w:color w:val="0D0D0D" w:themeColor="text1" w:themeTint="F2"/>
          <w:sz w:val="22"/>
          <w:szCs w:val="22"/>
          <w:lang w:eastAsia="es-MX"/>
        </w:rPr>
      </w:pPr>
    </w:p>
    <w:p w:rsidRPr="004037F9" w:rsidR="00C71ED8" w:rsidP="00D66BFA" w:rsidRDefault="00C71ED8" w14:paraId="58F92667" w14:textId="77777777">
      <w:pPr>
        <w:spacing w:line="360" w:lineRule="auto"/>
        <w:jc w:val="both"/>
        <w:rPr>
          <w:rFonts w:ascii="Palatino Linotype" w:hAnsi="Palatino Linotype" w:cs="Tahoma"/>
          <w:b/>
          <w:bCs/>
          <w:iCs/>
          <w:color w:val="0D0D0D" w:themeColor="text1" w:themeTint="F2"/>
          <w:sz w:val="22"/>
          <w:szCs w:val="22"/>
          <w:lang w:val="es-ES" w:eastAsia="es-MX"/>
        </w:rPr>
      </w:pPr>
      <w:r w:rsidRPr="004037F9">
        <w:rPr>
          <w:rFonts w:ascii="Palatino Linotype" w:hAnsi="Palatino Linotype" w:cs="Tahoma"/>
          <w:color w:val="0D0D0D" w:themeColor="text1" w:themeTint="F2"/>
          <w:sz w:val="22"/>
          <w:szCs w:val="22"/>
          <w:lang w:eastAsia="es-MX"/>
        </w:rPr>
        <w:t>En ese orden de ideas y en atención a lo anterior, es de señalar que l</w:t>
      </w:r>
      <w:r w:rsidRPr="004037F9">
        <w:rPr>
          <w:rFonts w:ascii="Palatino Linotype" w:hAnsi="Palatino Linotype" w:cs="Tahoma"/>
          <w:color w:val="0D0D0D" w:themeColor="text1" w:themeTint="F2"/>
          <w:sz w:val="22"/>
          <w:szCs w:val="22"/>
          <w:lang w:val="es-ES" w:eastAsia="es-MX"/>
        </w:rPr>
        <w:t xml:space="preserve">as </w:t>
      </w:r>
      <w:r w:rsidRPr="004037F9">
        <w:rPr>
          <w:rFonts w:ascii="Palatino Linotype" w:hAnsi="Palatino Linotype" w:cs="Tahoma"/>
          <w:bCs/>
          <w:iCs/>
          <w:color w:val="0D0D0D" w:themeColor="text1" w:themeTint="F2"/>
          <w:sz w:val="22"/>
          <w:szCs w:val="22"/>
          <w:lang w:val="es-ES" w:eastAsia="es-MX"/>
        </w:rPr>
        <w:t xml:space="preserve">excepciones al derecho de acceso a la información, consisten en que la documentación sea inexistente, </w:t>
      </w:r>
      <w:r w:rsidRPr="004037F9">
        <w:rPr>
          <w:rFonts w:ascii="Palatino Linotype" w:hAnsi="Palatino Linotype" w:cs="Tahoma"/>
          <w:b/>
          <w:bCs/>
          <w:iCs/>
          <w:color w:val="0D0D0D" w:themeColor="text1" w:themeTint="F2"/>
          <w:sz w:val="22"/>
          <w:szCs w:val="22"/>
          <w:lang w:val="es-ES" w:eastAsia="es-MX"/>
        </w:rPr>
        <w:t>se encuentre clasificada</w:t>
      </w:r>
      <w:r w:rsidRPr="004037F9">
        <w:rPr>
          <w:rFonts w:ascii="Palatino Linotype" w:hAnsi="Palatino Linotype" w:cs="Tahoma"/>
          <w:bCs/>
          <w:iCs/>
          <w:color w:val="0D0D0D" w:themeColor="text1" w:themeTint="F2"/>
          <w:sz w:val="22"/>
          <w:szCs w:val="22"/>
          <w:lang w:val="es-ES" w:eastAsia="es-MX"/>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4037F9">
        <w:rPr>
          <w:rFonts w:ascii="Palatino Linotype" w:hAnsi="Palatino Linotype" w:cs="Tahoma"/>
          <w:b/>
          <w:bCs/>
          <w:iCs/>
          <w:color w:val="0D0D0D" w:themeColor="text1" w:themeTint="F2"/>
          <w:sz w:val="22"/>
          <w:szCs w:val="22"/>
          <w:lang w:val="es-ES" w:eastAsia="es-MX"/>
        </w:rPr>
        <w:t>confidenciales o reservados.</w:t>
      </w:r>
    </w:p>
    <w:p w:rsidRPr="004037F9" w:rsidR="00C71ED8" w:rsidP="00D66BFA" w:rsidRDefault="00C71ED8" w14:paraId="69432EA2" w14:textId="77777777">
      <w:pPr>
        <w:spacing w:line="360" w:lineRule="auto"/>
        <w:jc w:val="both"/>
        <w:rPr>
          <w:rFonts w:ascii="Palatino Linotype" w:hAnsi="Palatino Linotype" w:cs="Tahoma"/>
          <w:bCs/>
          <w:iCs/>
          <w:color w:val="0D0D0D" w:themeColor="text1" w:themeTint="F2"/>
          <w:sz w:val="22"/>
          <w:szCs w:val="22"/>
          <w:lang w:val="es-ES" w:eastAsia="es-MX"/>
        </w:rPr>
      </w:pPr>
    </w:p>
    <w:p w:rsidRPr="004037F9" w:rsidR="00C71ED8" w:rsidP="00D66BFA" w:rsidRDefault="00C71ED8" w14:paraId="5160E84C" w14:textId="77777777">
      <w:pPr>
        <w:spacing w:line="360" w:lineRule="auto"/>
        <w:jc w:val="both"/>
        <w:rPr>
          <w:rFonts w:ascii="Palatino Linotype" w:hAnsi="Palatino Linotype" w:cs="Tahoma"/>
          <w:color w:val="0D0D0D" w:themeColor="text1" w:themeTint="F2"/>
          <w:sz w:val="22"/>
          <w:szCs w:val="22"/>
          <w:lang w:val="es-ES" w:eastAsia="es-MX"/>
        </w:rPr>
      </w:pPr>
      <w:r w:rsidRPr="004037F9">
        <w:rPr>
          <w:rFonts w:ascii="Palatino Linotype" w:hAnsi="Palatino Linotype" w:cs="Tahoma"/>
          <w:color w:val="0D0D0D" w:themeColor="text1" w:themeTint="F2"/>
          <w:sz w:val="22"/>
          <w:szCs w:val="22"/>
          <w:lang w:eastAsia="es-MX"/>
        </w:rPr>
        <w:t xml:space="preserve">Así, en los artículos 122, 128 y 130 de la Ley Transparencia y Acceso a la Información Pública del Estado de México y Municipios, se prevé que </w:t>
      </w:r>
      <w:r w:rsidRPr="004037F9">
        <w:rPr>
          <w:rFonts w:ascii="Palatino Linotype" w:hAnsi="Palatino Linotype" w:cs="Tahoma"/>
          <w:b/>
          <w:color w:val="0D0D0D" w:themeColor="text1" w:themeTint="F2"/>
          <w:sz w:val="22"/>
          <w:szCs w:val="22"/>
          <w:lang w:eastAsia="es-MX"/>
        </w:rPr>
        <w:t xml:space="preserve">la clasificación </w:t>
      </w:r>
      <w:r w:rsidRPr="004037F9">
        <w:rPr>
          <w:rFonts w:ascii="Palatino Linotype" w:hAnsi="Palatino Linotype" w:cs="Tahoma"/>
          <w:color w:val="0D0D0D" w:themeColor="text1" w:themeTint="F2"/>
          <w:sz w:val="22"/>
          <w:szCs w:val="22"/>
          <w:lang w:eastAsia="es-MX"/>
        </w:rPr>
        <w:t xml:space="preserve">es el proceso mediante el cual los sujetos obligados determinan que la información en su poder, actualiza alguno de los supuestos de reserva o confidencialidad. </w:t>
      </w:r>
      <w:r w:rsidRPr="004037F9">
        <w:rPr>
          <w:rFonts w:ascii="Palatino Linotype" w:hAnsi="Palatino Linotype" w:cs="Tahoma"/>
          <w:color w:val="0D0D0D" w:themeColor="text1" w:themeTint="F2"/>
          <w:sz w:val="22"/>
          <w:szCs w:val="22"/>
          <w:lang w:val="es-ES" w:eastAsia="es-MX"/>
        </w:rPr>
        <w:t>Además, que dichos entes deberán aplicar de manera restrictiva y limitada, las excepciones al derecho de acceso a la información, por lo que, tendrán que acreditar la procedencia.</w:t>
      </w:r>
    </w:p>
    <w:p w:rsidRPr="004037F9" w:rsidR="00C71ED8" w:rsidP="00D66BFA" w:rsidRDefault="00C71ED8" w14:paraId="0DBC9796" w14:textId="77777777">
      <w:pPr>
        <w:spacing w:line="360" w:lineRule="auto"/>
        <w:jc w:val="both"/>
        <w:rPr>
          <w:rFonts w:ascii="Palatino Linotype" w:hAnsi="Palatino Linotype" w:cs="Tahoma"/>
          <w:color w:val="0D0D0D" w:themeColor="text1" w:themeTint="F2"/>
          <w:sz w:val="22"/>
          <w:szCs w:val="22"/>
          <w:lang w:eastAsia="es-MX"/>
        </w:rPr>
      </w:pPr>
    </w:p>
    <w:p w:rsidRPr="004037F9" w:rsidR="00C71ED8" w:rsidP="00D66BFA" w:rsidRDefault="00C71ED8" w14:paraId="170FFF28" w14:textId="77777777">
      <w:pPr>
        <w:spacing w:line="360" w:lineRule="auto"/>
        <w:jc w:val="both"/>
        <w:rPr>
          <w:rFonts w:ascii="Palatino Linotype" w:hAnsi="Palatino Linotype" w:cs="Tahoma"/>
          <w:color w:val="0D0D0D" w:themeColor="text1" w:themeTint="F2"/>
          <w:sz w:val="22"/>
          <w:szCs w:val="22"/>
          <w:lang w:val="es-ES" w:eastAsia="es-MX"/>
        </w:rPr>
      </w:pPr>
      <w:r w:rsidRPr="004037F9">
        <w:rPr>
          <w:rFonts w:ascii="Palatino Linotype" w:hAnsi="Palatino Linotype" w:cs="Tahoma"/>
          <w:color w:val="0D0D0D" w:themeColor="text1" w:themeTint="F2"/>
          <w:sz w:val="22"/>
          <w:szCs w:val="22"/>
          <w:lang w:val="es-ES" w:eastAsia="es-MX"/>
        </w:rPr>
        <w:t xml:space="preserve">Por lo cual, en los casos en que se niegue el acceso a la información, por actualizarse alguno de los supuestos de clasificación, </w:t>
      </w:r>
      <w:r w:rsidRPr="004037F9">
        <w:rPr>
          <w:rFonts w:ascii="Palatino Linotype" w:hAnsi="Palatino Linotype" w:cs="Tahoma"/>
          <w:b/>
          <w:color w:val="0D0D0D" w:themeColor="text1" w:themeTint="F2"/>
          <w:sz w:val="22"/>
          <w:szCs w:val="22"/>
          <w:lang w:val="es-ES" w:eastAsia="es-MX"/>
        </w:rPr>
        <w:t xml:space="preserve">el Comité de Transparencia deberá confirmar, modificar o revocar la decisión; </w:t>
      </w:r>
      <w:r w:rsidRPr="004037F9">
        <w:rPr>
          <w:rFonts w:ascii="Palatino Linotype" w:hAnsi="Palatino Linotype" w:cs="Tahoma"/>
          <w:color w:val="0D0D0D" w:themeColor="text1" w:themeTint="F2"/>
          <w:sz w:val="22"/>
          <w:szCs w:val="22"/>
          <w:lang w:val="es-ES" w:eastAsia="es-MX"/>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rsidRPr="004037F9" w:rsidR="00C71ED8" w:rsidP="00D66BFA" w:rsidRDefault="00C71ED8" w14:paraId="5BBC54B5" w14:textId="77777777">
      <w:pPr>
        <w:spacing w:line="360" w:lineRule="auto"/>
        <w:jc w:val="both"/>
        <w:rPr>
          <w:rFonts w:ascii="Palatino Linotype" w:hAnsi="Palatino Linotype" w:cs="Tahoma"/>
          <w:color w:val="0D0D0D" w:themeColor="text1" w:themeTint="F2"/>
          <w:sz w:val="22"/>
          <w:szCs w:val="22"/>
          <w:lang w:val="es-ES" w:eastAsia="es-MX"/>
        </w:rPr>
      </w:pPr>
    </w:p>
    <w:p w:rsidRPr="004037F9" w:rsidR="00C71ED8" w:rsidP="00D66BFA" w:rsidRDefault="00C71ED8" w14:paraId="630A7FEA" w14:textId="77777777">
      <w:pPr>
        <w:spacing w:line="360" w:lineRule="auto"/>
        <w:jc w:val="both"/>
        <w:rPr>
          <w:rFonts w:ascii="Palatino Linotype" w:hAnsi="Palatino Linotype" w:cs="Arial"/>
          <w:b/>
          <w:bCs/>
          <w:color w:val="0D0D0D" w:themeColor="text1" w:themeTint="F2"/>
          <w:sz w:val="22"/>
          <w:szCs w:val="22"/>
        </w:rPr>
      </w:pPr>
      <w:r w:rsidRPr="004037F9">
        <w:rPr>
          <w:rFonts w:ascii="Palatino Linotype" w:hAnsi="Palatino Linotype" w:cs="Tahoma"/>
          <w:color w:val="0D0D0D" w:themeColor="text1" w:themeTint="F2"/>
          <w:sz w:val="22"/>
          <w:szCs w:val="22"/>
          <w:lang w:val="es-ES"/>
        </w:rPr>
        <w:t xml:space="preserve">Por su parte, </w:t>
      </w:r>
      <w:r w:rsidRPr="004037F9">
        <w:rPr>
          <w:rFonts w:ascii="Palatino Linotype" w:hAnsi="Palatino Linotype" w:cs="Arial"/>
          <w:bCs/>
          <w:color w:val="0D0D0D" w:themeColor="text1" w:themeTint="F2"/>
          <w:sz w:val="22"/>
          <w:szCs w:val="22"/>
        </w:rPr>
        <w:t xml:space="preserve">según Bonifaz, Leticia (2016), en la “Ley General de Transparencia y Acceso a la Información Pública Comentada” (p. 342), la </w:t>
      </w:r>
      <w:r w:rsidRPr="004037F9">
        <w:rPr>
          <w:rFonts w:ascii="Palatino Linotype" w:hAnsi="Palatino Linotype" w:cs="Arial"/>
          <w:b/>
          <w:bCs/>
          <w:color w:val="0D0D0D" w:themeColor="text1" w:themeTint="F2"/>
          <w:sz w:val="22"/>
          <w:szCs w:val="22"/>
        </w:rPr>
        <w:t>clasificación de la información</w:t>
      </w:r>
      <w:r w:rsidRPr="004037F9">
        <w:rPr>
          <w:rFonts w:ascii="Palatino Linotype" w:hAnsi="Palatino Linotype" w:cs="Arial"/>
          <w:bCs/>
          <w:color w:val="0D0D0D" w:themeColor="text1" w:themeTint="F2"/>
          <w:sz w:val="22"/>
          <w:szCs w:val="22"/>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4037F9">
        <w:rPr>
          <w:rFonts w:ascii="Palatino Linotype" w:hAnsi="Palatino Linotype" w:cs="Arial"/>
          <w:b/>
          <w:bCs/>
          <w:color w:val="0D0D0D" w:themeColor="text1" w:themeTint="F2"/>
          <w:sz w:val="22"/>
          <w:szCs w:val="22"/>
        </w:rPr>
        <w:t>de manera adecuada la negativa de información.</w:t>
      </w:r>
    </w:p>
    <w:p w:rsidRPr="004037F9" w:rsidR="00C71ED8" w:rsidP="00D66BFA" w:rsidRDefault="00C71ED8" w14:paraId="24DA1DE2" w14:textId="77777777">
      <w:pPr>
        <w:spacing w:line="360" w:lineRule="auto"/>
        <w:jc w:val="both"/>
        <w:rPr>
          <w:rFonts w:ascii="Palatino Linotype" w:hAnsi="Palatino Linotype" w:eastAsia="Calibri" w:cs="Tahoma"/>
          <w:bCs/>
          <w:color w:val="0D0D0D" w:themeColor="text1" w:themeTint="F2"/>
          <w:sz w:val="22"/>
          <w:szCs w:val="22"/>
          <w:lang w:eastAsia="en-US"/>
        </w:rPr>
      </w:pPr>
    </w:p>
    <w:p w:rsidRPr="004037F9" w:rsidR="00C71ED8" w:rsidP="00D66BFA" w:rsidRDefault="00C71ED8" w14:paraId="5EB933D4" w14:textId="26E3158C">
      <w:pPr>
        <w:spacing w:line="360" w:lineRule="auto"/>
        <w:jc w:val="both"/>
        <w:rPr>
          <w:rFonts w:ascii="Palatino Linotype" w:hAnsi="Palatino Linotype" w:eastAsia="Calibri" w:cs="Tahoma"/>
          <w:bCs/>
          <w:color w:val="0D0D0D" w:themeColor="text1" w:themeTint="F2"/>
          <w:sz w:val="22"/>
          <w:szCs w:val="22"/>
          <w:lang w:eastAsia="en-US"/>
        </w:rPr>
      </w:pPr>
      <w:r w:rsidRPr="004037F9">
        <w:rPr>
          <w:rFonts w:ascii="Palatino Linotype" w:hAnsi="Palatino Linotype" w:eastAsia="Calibri" w:cs="Tahoma"/>
          <w:bCs/>
          <w:color w:val="0D0D0D" w:themeColor="text1" w:themeTint="F2"/>
          <w:sz w:val="22"/>
          <w:szCs w:val="22"/>
          <w:lang w:eastAsia="en-US"/>
        </w:rPr>
        <w:t xml:space="preserve">Conforme a lo anterior, en el presente caso, la Procuraduría de Protección al Ambiente del Estado de México, </w:t>
      </w:r>
      <w:r w:rsidRPr="004037F9">
        <w:rPr>
          <w:rFonts w:ascii="Palatino Linotype" w:hAnsi="Palatino Linotype" w:cs="Tahoma"/>
          <w:color w:val="0D0D0D" w:themeColor="text1" w:themeTint="F2"/>
          <w:sz w:val="22"/>
          <w:szCs w:val="22"/>
          <w:lang w:eastAsia="es-MX"/>
        </w:rPr>
        <w:t>no señaló que era inexistente la información; al contrario, precisó que no podía proporcionarla al ser reservada; esto es, aludió a una clasificación</w:t>
      </w:r>
      <w:r w:rsidRPr="004037F9" w:rsidR="00C947DF">
        <w:rPr>
          <w:rFonts w:ascii="Palatino Linotype" w:hAnsi="Palatino Linotype" w:cs="Tahoma"/>
          <w:color w:val="0D0D0D" w:themeColor="text1" w:themeTint="F2"/>
          <w:sz w:val="22"/>
          <w:szCs w:val="22"/>
          <w:lang w:eastAsia="es-MX"/>
        </w:rPr>
        <w:t>. A</w:t>
      </w:r>
      <w:r w:rsidRPr="004037F9">
        <w:rPr>
          <w:rFonts w:ascii="Palatino Linotype" w:hAnsi="Palatino Linotype" w:cs="Tahoma"/>
          <w:color w:val="0D0D0D" w:themeColor="text1" w:themeTint="F2"/>
          <w:sz w:val="22"/>
          <w:szCs w:val="22"/>
          <w:lang w:eastAsia="es-MX"/>
        </w:rPr>
        <w:t>l respecto</w:t>
      </w:r>
      <w:r w:rsidRPr="004037F9">
        <w:rPr>
          <w:rFonts w:ascii="Palatino Linotype" w:hAnsi="Palatino Linotype" w:eastAsia="Calibri" w:cs="Tahoma"/>
          <w:bCs/>
          <w:color w:val="0D0D0D" w:themeColor="text1" w:themeTint="F2"/>
          <w:sz w:val="22"/>
          <w:szCs w:val="22"/>
          <w:lang w:eastAsia="en-US"/>
        </w:rPr>
        <w:t xml:space="preserve">, </w:t>
      </w:r>
      <w:r w:rsidRPr="004037F9" w:rsidR="0070036E">
        <w:rPr>
          <w:rFonts w:ascii="Palatino Linotype" w:hAnsi="Palatino Linotype" w:eastAsia="Calibri" w:cs="Tahoma"/>
          <w:bCs/>
          <w:color w:val="0D0D0D" w:themeColor="text1" w:themeTint="F2"/>
          <w:sz w:val="22"/>
          <w:szCs w:val="22"/>
          <w:lang w:eastAsia="en-US"/>
        </w:rPr>
        <w:t xml:space="preserve">conviene citar por analogía al presente caso </w:t>
      </w:r>
      <w:r w:rsidRPr="004037F9">
        <w:rPr>
          <w:rFonts w:ascii="Palatino Linotype" w:hAnsi="Palatino Linotype" w:eastAsia="Calibri" w:cs="Tahoma"/>
          <w:bCs/>
          <w:color w:val="0D0D0D" w:themeColor="text1" w:themeTint="F2"/>
          <w:sz w:val="22"/>
          <w:szCs w:val="22"/>
          <w:lang w:eastAsia="en-US"/>
        </w:rPr>
        <w:t xml:space="preserve">el </w:t>
      </w:r>
      <w:r w:rsidRPr="004037F9">
        <w:rPr>
          <w:rFonts w:ascii="Palatino Linotype" w:hAnsi="Palatino Linotype" w:eastAsia="Calibri" w:cs="Tahoma"/>
          <w:color w:val="0D0D0D" w:themeColor="text1" w:themeTint="F2"/>
          <w:sz w:val="22"/>
          <w:szCs w:val="22"/>
          <w:lang w:eastAsia="en-US"/>
        </w:rPr>
        <w:t>Criterio de interpretación: SO/029/2010</w:t>
      </w:r>
      <w:r w:rsidRPr="004037F9">
        <w:rPr>
          <w:rFonts w:ascii="Palatino Linotype" w:hAnsi="Palatino Linotype" w:eastAsia="Calibri" w:cs="Tahoma"/>
          <w:bCs/>
          <w:color w:val="0D0D0D" w:themeColor="text1" w:themeTint="F2"/>
          <w:sz w:val="22"/>
          <w:szCs w:val="22"/>
          <w:lang w:eastAsia="en-US"/>
        </w:rPr>
        <w:t>, emitido por el Pleno del entonces Instituto Federal de Acceso a la Información y Protección de Datos, que precisa lo siguiente:</w:t>
      </w:r>
    </w:p>
    <w:p w:rsidRPr="004037F9" w:rsidR="00C71ED8" w:rsidP="00D66BFA" w:rsidRDefault="00C71ED8" w14:paraId="020625DC" w14:textId="77777777">
      <w:pPr>
        <w:spacing w:line="360" w:lineRule="auto"/>
        <w:jc w:val="both"/>
        <w:rPr>
          <w:rFonts w:ascii="Palatino Linotype" w:hAnsi="Palatino Linotype" w:eastAsia="Calibri" w:cs="Tahoma"/>
          <w:bCs/>
          <w:color w:val="0D0D0D" w:themeColor="text1" w:themeTint="F2"/>
          <w:sz w:val="22"/>
          <w:szCs w:val="22"/>
          <w:lang w:eastAsia="en-US"/>
        </w:rPr>
      </w:pPr>
    </w:p>
    <w:p w:rsidRPr="004037F9" w:rsidR="00C71ED8" w:rsidP="00D66BFA" w:rsidRDefault="00C71ED8" w14:paraId="40E7143B" w14:textId="77777777">
      <w:pPr>
        <w:spacing w:line="360" w:lineRule="auto"/>
        <w:ind w:left="567" w:right="567"/>
        <w:jc w:val="both"/>
        <w:rPr>
          <w:rFonts w:ascii="Palatino Linotype" w:hAnsi="Palatino Linotype" w:eastAsia="Calibri" w:cs="Tahoma"/>
          <w:bCs/>
          <w:i/>
          <w:color w:val="0D0D0D" w:themeColor="text1" w:themeTint="F2"/>
          <w:szCs w:val="22"/>
          <w:lang w:eastAsia="en-US"/>
        </w:rPr>
      </w:pPr>
      <w:r w:rsidRPr="004037F9">
        <w:rPr>
          <w:rFonts w:ascii="Palatino Linotype" w:hAnsi="Palatino Linotype" w:eastAsia="Calibri" w:cs="Tahoma"/>
          <w:b/>
          <w:bCs/>
          <w:i/>
          <w:color w:val="0D0D0D" w:themeColor="text1" w:themeTint="F2"/>
          <w:szCs w:val="22"/>
          <w:lang w:eastAsia="en-US"/>
        </w:rPr>
        <w:t>“La clasificación y la inexistencia de información son conceptos que no pueden coexistir.</w:t>
      </w:r>
      <w:r w:rsidRPr="004037F9">
        <w:rPr>
          <w:rFonts w:ascii="Palatino Linotype" w:hAnsi="Palatino Linotype" w:eastAsia="Calibri" w:cs="Tahoma"/>
          <w:bCs/>
          <w:i/>
          <w:color w:val="0D0D0D" w:themeColor="text1" w:themeTint="F2"/>
          <w:szCs w:val="22"/>
          <w:lang w:eastAsia="en-US"/>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rsidRPr="004037F9" w:rsidR="00C71ED8" w:rsidP="00D66BFA" w:rsidRDefault="00C71ED8" w14:paraId="7BFFF4D2" w14:textId="77777777">
      <w:pPr>
        <w:spacing w:line="360" w:lineRule="auto"/>
        <w:rPr>
          <w:rFonts w:ascii="Palatino Linotype" w:hAnsi="Palatino Linotype" w:eastAsia="Calibri" w:cs="Tahoma"/>
          <w:bCs/>
          <w:color w:val="0D0D0D" w:themeColor="text1" w:themeTint="F2"/>
          <w:sz w:val="22"/>
          <w:szCs w:val="22"/>
          <w:lang w:eastAsia="en-US"/>
        </w:rPr>
      </w:pPr>
    </w:p>
    <w:p w:rsidRPr="004037F9" w:rsidR="00C71ED8" w:rsidP="00D66BFA" w:rsidRDefault="00C71ED8" w14:paraId="256027E2" w14:textId="77777777">
      <w:pPr>
        <w:spacing w:line="360" w:lineRule="auto"/>
        <w:jc w:val="both"/>
        <w:rPr>
          <w:rFonts w:ascii="Palatino Linotype" w:hAnsi="Palatino Linotype" w:eastAsia="Calibri" w:cs="Tahoma"/>
          <w:bCs/>
          <w:color w:val="0D0D0D" w:themeColor="text1" w:themeTint="F2"/>
          <w:sz w:val="22"/>
          <w:szCs w:val="22"/>
          <w:lang w:eastAsia="en-US"/>
        </w:rPr>
      </w:pPr>
      <w:r w:rsidRPr="004037F9">
        <w:rPr>
          <w:rFonts w:ascii="Palatino Linotype" w:hAnsi="Palatino Linotype" w:eastAsia="Calibri" w:cs="Tahoma"/>
          <w:bCs/>
          <w:color w:val="0D0D0D" w:themeColor="text1" w:themeTint="F2"/>
          <w:sz w:val="22"/>
          <w:szCs w:val="22"/>
          <w:lang w:eastAsia="en-US"/>
        </w:rPr>
        <w:t>Del citado criterio, se advierte que la clasificación y la inexistencia no coexisten entre sí, en virtud de que la primera implica la existencia de un documento o documentos determinados, mientras que la segunda conlleva a la ausencia de los mismos en los archivos de la dependencia o entidad de que se trate.</w:t>
      </w:r>
    </w:p>
    <w:p w:rsidRPr="004037F9" w:rsidR="005C3B2B" w:rsidP="00D66BFA" w:rsidRDefault="005C3B2B" w14:paraId="0F0E8933" w14:textId="77777777">
      <w:pPr>
        <w:spacing w:line="360" w:lineRule="auto"/>
        <w:jc w:val="both"/>
        <w:rPr>
          <w:rFonts w:ascii="Palatino Linotype" w:hAnsi="Palatino Linotype" w:cs="Tahoma"/>
          <w:sz w:val="22"/>
          <w:szCs w:val="22"/>
        </w:rPr>
      </w:pPr>
    </w:p>
    <w:p w:rsidRPr="004037F9" w:rsidR="008052F8" w:rsidP="00D66BFA" w:rsidRDefault="008052F8" w14:paraId="496D6006" w14:textId="77777777">
      <w:pPr>
        <w:spacing w:line="360" w:lineRule="auto"/>
        <w:jc w:val="both"/>
        <w:rPr>
          <w:rFonts w:ascii="Palatino Linotype" w:hAnsi="Palatino Linotype" w:cs="Tahoma"/>
          <w:bCs/>
          <w:sz w:val="22"/>
          <w:szCs w:val="22"/>
        </w:rPr>
      </w:pPr>
      <w:r w:rsidRPr="004037F9">
        <w:rPr>
          <w:rFonts w:ascii="Palatino Linotype" w:hAnsi="Palatino Linotype" w:cs="Tahoma"/>
          <w:bCs/>
          <w:sz w:val="22"/>
          <w:szCs w:val="22"/>
        </w:rPr>
        <w:t xml:space="preserve">En los términos que anteceden, por razón de método, se procede a analizar en lo particular cada uno de los requerimientos de información y de los agravios hechos valer en los Recursos </w:t>
      </w:r>
      <w:r w:rsidRPr="004037F9">
        <w:rPr>
          <w:rFonts w:ascii="Palatino Linotype" w:hAnsi="Palatino Linotype" w:cs="Tahoma"/>
          <w:bCs/>
          <w:sz w:val="22"/>
          <w:szCs w:val="22"/>
        </w:rPr>
        <w:lastRenderedPageBreak/>
        <w:t xml:space="preserve">de Revisión materia del presente estudio. Lo anterior, sin perder de vista que estos derivaron de la clasificación de información aducida inicialmente por el Ente Recurrido. En consecuencia, a lo anterior, es importe tener presente que la Subprocuradora de Toluca señaló que la documentación </w:t>
      </w:r>
      <w:r w:rsidRPr="004037F9">
        <w:rPr>
          <w:rFonts w:ascii="Palatino Linotype" w:hAnsi="Palatino Linotype" w:cs="Tahoma"/>
          <w:bCs/>
          <w:iCs/>
          <w:sz w:val="22"/>
          <w:szCs w:val="22"/>
        </w:rPr>
        <w:t xml:space="preserve">que </w:t>
      </w:r>
      <w:r w:rsidRPr="004037F9">
        <w:rPr>
          <w:rFonts w:ascii="Palatino Linotype" w:hAnsi="Palatino Linotype" w:cs="Tahoma"/>
          <w:bCs/>
          <w:iCs/>
          <w:sz w:val="22"/>
          <w:szCs w:val="22"/>
          <w:lang w:val="es-ES"/>
        </w:rPr>
        <w:t xml:space="preserve">obra en los archivos del Sujeto Obligado y dan cuenta de lo peticionado es la información contenida dentro del expediente con número de identificación: PROPAEM-2022-08/T-172, derivado de un </w:t>
      </w:r>
      <w:r w:rsidRPr="004037F9">
        <w:rPr>
          <w:rFonts w:ascii="Palatino Linotype" w:hAnsi="Palatino Linotype" w:cs="Tahoma"/>
          <w:bCs/>
          <w:iCs/>
          <w:sz w:val="22"/>
          <w:szCs w:val="22"/>
        </w:rPr>
        <w:t>Procedimiento Administrativo en Materia Ambiental instaurado por la Procuraduría de Protección al Ambiente del Estado de México.</w:t>
      </w:r>
    </w:p>
    <w:p w:rsidRPr="004037F9" w:rsidR="0044461B" w:rsidP="00D66BFA" w:rsidRDefault="0044461B" w14:paraId="6FA7C7AC" w14:textId="77777777">
      <w:pPr>
        <w:spacing w:line="360" w:lineRule="auto"/>
        <w:jc w:val="both"/>
        <w:rPr>
          <w:rFonts w:ascii="Palatino Linotype" w:hAnsi="Palatino Linotype" w:cs="Tahoma"/>
          <w:bCs/>
          <w:iCs/>
          <w:sz w:val="22"/>
          <w:szCs w:val="22"/>
        </w:rPr>
      </w:pPr>
    </w:p>
    <w:p w:rsidRPr="004037F9" w:rsidR="0044461B" w:rsidP="009D1901" w:rsidRDefault="004B4388" w14:paraId="39EE6E34" w14:textId="5497AD6C">
      <w:pPr>
        <w:pStyle w:val="Prrafodelista"/>
        <w:numPr>
          <w:ilvl w:val="0"/>
          <w:numId w:val="8"/>
        </w:numPr>
        <w:spacing w:line="360" w:lineRule="auto"/>
        <w:jc w:val="both"/>
        <w:rPr>
          <w:rFonts w:ascii="Palatino Linotype" w:hAnsi="Palatino Linotype" w:cs="Tahoma"/>
          <w:b/>
          <w:iCs/>
          <w:szCs w:val="22"/>
        </w:rPr>
      </w:pPr>
      <w:r w:rsidRPr="004037F9">
        <w:rPr>
          <w:rFonts w:ascii="Palatino Linotype" w:hAnsi="Palatino Linotype" w:cs="Tahoma"/>
          <w:b/>
          <w:iCs/>
          <w:szCs w:val="22"/>
        </w:rPr>
        <w:t xml:space="preserve">Solicitud de información: </w:t>
      </w:r>
      <w:r w:rsidRPr="004037F9" w:rsidR="007E695A">
        <w:rPr>
          <w:rFonts w:ascii="Palatino Linotype" w:hAnsi="Palatino Linotype" w:cs="Tahoma"/>
          <w:b/>
          <w:iCs/>
          <w:szCs w:val="22"/>
        </w:rPr>
        <w:t xml:space="preserve">00124/PROPAEM/IP/2022, </w:t>
      </w:r>
      <w:r w:rsidRPr="004037F9" w:rsidR="00871202">
        <w:rPr>
          <w:rFonts w:ascii="Palatino Linotype" w:hAnsi="Palatino Linotype" w:cs="Tahoma"/>
          <w:b/>
          <w:iCs/>
          <w:szCs w:val="22"/>
        </w:rPr>
        <w:t>que deriv</w:t>
      </w:r>
      <w:r w:rsidR="00CE78D3">
        <w:rPr>
          <w:rFonts w:ascii="Palatino Linotype" w:hAnsi="Palatino Linotype" w:cs="Tahoma"/>
          <w:b/>
          <w:iCs/>
          <w:szCs w:val="22"/>
        </w:rPr>
        <w:t>ó en el Recurso de Revisión</w:t>
      </w:r>
      <w:r w:rsidRPr="004037F9" w:rsidR="007E695A">
        <w:rPr>
          <w:rFonts w:ascii="Palatino Linotype" w:hAnsi="Palatino Linotype" w:cs="Tahoma"/>
          <w:b/>
          <w:iCs/>
          <w:szCs w:val="22"/>
        </w:rPr>
        <w:t xml:space="preserve"> </w:t>
      </w:r>
      <w:r w:rsidRPr="004037F9" w:rsidR="00871202">
        <w:rPr>
          <w:rFonts w:ascii="Palatino Linotype" w:hAnsi="Palatino Linotype" w:cs="Tahoma"/>
          <w:b/>
          <w:iCs/>
          <w:szCs w:val="22"/>
        </w:rPr>
        <w:t>15516/INFOEM/IP/RR/2022</w:t>
      </w:r>
      <w:r w:rsidRPr="004037F9" w:rsidR="00B9628C">
        <w:rPr>
          <w:rFonts w:ascii="Palatino Linotype" w:hAnsi="Palatino Linotype" w:cs="Tahoma"/>
          <w:b/>
          <w:iCs/>
          <w:szCs w:val="22"/>
        </w:rPr>
        <w:t>.</w:t>
      </w:r>
    </w:p>
    <w:p w:rsidRPr="004037F9" w:rsidR="00B9628C" w:rsidP="00D66BFA" w:rsidRDefault="00B9628C" w14:paraId="2BF5F47F" w14:textId="77777777">
      <w:pPr>
        <w:spacing w:line="360" w:lineRule="auto"/>
        <w:jc w:val="both"/>
        <w:rPr>
          <w:rFonts w:ascii="Palatino Linotype" w:hAnsi="Palatino Linotype" w:cs="Tahoma"/>
          <w:bCs/>
          <w:iCs/>
          <w:sz w:val="22"/>
          <w:szCs w:val="22"/>
        </w:rPr>
      </w:pPr>
    </w:p>
    <w:p w:rsidRPr="004037F9" w:rsidR="007754DC" w:rsidP="00D66BFA" w:rsidRDefault="00F10076" w14:paraId="48AB4F4D" w14:textId="25E5287E">
      <w:pPr>
        <w:spacing w:line="360" w:lineRule="auto"/>
        <w:jc w:val="both"/>
        <w:rPr>
          <w:rFonts w:ascii="Palatino Linotype" w:hAnsi="Palatino Linotype" w:cs="Tahoma"/>
          <w:bCs/>
          <w:iCs/>
          <w:sz w:val="22"/>
          <w:szCs w:val="22"/>
        </w:rPr>
      </w:pPr>
      <w:r w:rsidRPr="004037F9">
        <w:rPr>
          <w:rFonts w:ascii="Palatino Linotype" w:hAnsi="Palatino Linotype" w:cs="Tahoma"/>
          <w:bCs/>
          <w:iCs/>
          <w:sz w:val="22"/>
          <w:szCs w:val="22"/>
        </w:rPr>
        <w:t xml:space="preserve">A través de la solicitud de información presentada por el hoy Recurrente, </w:t>
      </w:r>
      <w:r w:rsidRPr="004037F9" w:rsidR="006C7336">
        <w:rPr>
          <w:rFonts w:ascii="Palatino Linotype" w:hAnsi="Palatino Linotype" w:cs="Tahoma"/>
          <w:bCs/>
          <w:iCs/>
          <w:sz w:val="22"/>
          <w:szCs w:val="22"/>
        </w:rPr>
        <w:t xml:space="preserve">su pretensión consiste en acceder </w:t>
      </w:r>
      <w:r w:rsidRPr="004037F9" w:rsidR="00146264">
        <w:rPr>
          <w:rFonts w:ascii="Palatino Linotype" w:hAnsi="Palatino Linotype" w:cs="Tahoma"/>
          <w:bCs/>
          <w:iCs/>
          <w:sz w:val="22"/>
          <w:szCs w:val="22"/>
        </w:rPr>
        <w:t xml:space="preserve">al tipo de tramite o procedimiento </w:t>
      </w:r>
      <w:r w:rsidRPr="004037F9" w:rsidR="00A91DD9">
        <w:rPr>
          <w:rFonts w:ascii="Palatino Linotype" w:hAnsi="Palatino Linotype" w:cs="Tahoma"/>
          <w:bCs/>
          <w:iCs/>
          <w:sz w:val="22"/>
          <w:szCs w:val="22"/>
        </w:rPr>
        <w:t xml:space="preserve">a realizar por </w:t>
      </w:r>
      <w:r w:rsidRPr="004037F9" w:rsidR="00146264">
        <w:rPr>
          <w:rFonts w:ascii="Palatino Linotype" w:hAnsi="Palatino Linotype" w:cs="Tahoma"/>
          <w:bCs/>
          <w:iCs/>
          <w:sz w:val="22"/>
          <w:szCs w:val="22"/>
        </w:rPr>
        <w:t>algún particular o el Ayuntamiento de Xonacatlán, para permitir que en un predio particular las autoridades municipales depositen los residuos sólidos (basura)</w:t>
      </w:r>
      <w:r w:rsidRPr="004037F9" w:rsidR="00A91DD9">
        <w:rPr>
          <w:rFonts w:ascii="Palatino Linotype" w:hAnsi="Palatino Linotype" w:cs="Tahoma"/>
          <w:bCs/>
          <w:iCs/>
          <w:sz w:val="22"/>
          <w:szCs w:val="22"/>
        </w:rPr>
        <w:t>.</w:t>
      </w:r>
      <w:r w:rsidRPr="004037F9" w:rsidR="00FE54AB">
        <w:rPr>
          <w:rFonts w:ascii="Palatino Linotype" w:hAnsi="Palatino Linotype" w:cs="Tahoma"/>
          <w:bCs/>
          <w:iCs/>
          <w:sz w:val="22"/>
          <w:szCs w:val="22"/>
        </w:rPr>
        <w:t xml:space="preserve"> </w:t>
      </w:r>
      <w:r w:rsidRPr="004037F9" w:rsidR="001A56A7">
        <w:rPr>
          <w:rFonts w:ascii="Palatino Linotype" w:hAnsi="Palatino Linotype" w:cs="Tahoma"/>
          <w:bCs/>
          <w:iCs/>
          <w:sz w:val="22"/>
          <w:szCs w:val="22"/>
        </w:rPr>
        <w:t>De tal suerte que</w:t>
      </w:r>
      <w:r w:rsidRPr="004037F9" w:rsidR="00C12F9A">
        <w:rPr>
          <w:rFonts w:ascii="Palatino Linotype" w:hAnsi="Palatino Linotype" w:cs="Tahoma"/>
          <w:bCs/>
          <w:iCs/>
          <w:sz w:val="22"/>
          <w:szCs w:val="22"/>
        </w:rPr>
        <w:t xml:space="preserve">, </w:t>
      </w:r>
      <w:r w:rsidRPr="004037F9" w:rsidR="0038253D">
        <w:rPr>
          <w:rFonts w:ascii="Palatino Linotype" w:hAnsi="Palatino Linotype" w:cs="Tahoma"/>
          <w:bCs/>
          <w:iCs/>
          <w:sz w:val="22"/>
          <w:szCs w:val="22"/>
        </w:rPr>
        <w:t xml:space="preserve">al tratarse de la disposición de residuos </w:t>
      </w:r>
      <w:r w:rsidRPr="004037F9" w:rsidR="008F5CA0">
        <w:rPr>
          <w:rFonts w:ascii="Palatino Linotype" w:hAnsi="Palatino Linotype" w:cs="Tahoma"/>
          <w:bCs/>
          <w:iCs/>
          <w:sz w:val="22"/>
          <w:szCs w:val="22"/>
        </w:rPr>
        <w:t xml:space="preserve">sólidos </w:t>
      </w:r>
      <w:r w:rsidRPr="004037F9" w:rsidR="008C74AD">
        <w:rPr>
          <w:rFonts w:ascii="Palatino Linotype" w:hAnsi="Palatino Linotype" w:cs="Tahoma"/>
          <w:bCs/>
          <w:iCs/>
          <w:sz w:val="22"/>
          <w:szCs w:val="22"/>
        </w:rPr>
        <w:t>resulta necesario delimitar la competencia con la que cuentan las diversas autoridades</w:t>
      </w:r>
      <w:r w:rsidRPr="004037F9" w:rsidR="002B736A">
        <w:rPr>
          <w:rFonts w:ascii="Palatino Linotype" w:hAnsi="Palatino Linotype" w:cs="Tahoma"/>
          <w:bCs/>
          <w:iCs/>
          <w:sz w:val="22"/>
          <w:szCs w:val="22"/>
        </w:rPr>
        <w:t xml:space="preserve"> respecto de esta actividad.</w:t>
      </w:r>
    </w:p>
    <w:p w:rsidRPr="004037F9" w:rsidR="007754DC" w:rsidP="00D66BFA" w:rsidRDefault="007754DC" w14:paraId="0BAD6E4E" w14:textId="77777777">
      <w:pPr>
        <w:spacing w:line="360" w:lineRule="auto"/>
        <w:jc w:val="both"/>
        <w:rPr>
          <w:rFonts w:ascii="Palatino Linotype" w:hAnsi="Palatino Linotype" w:cs="Tahoma"/>
          <w:bCs/>
          <w:iCs/>
          <w:sz w:val="22"/>
          <w:szCs w:val="22"/>
        </w:rPr>
      </w:pPr>
    </w:p>
    <w:p w:rsidRPr="004037F9" w:rsidR="00DC6DD8" w:rsidP="00D66BFA" w:rsidRDefault="00DC6DD8" w14:paraId="1F9ECF67" w14:textId="6F0E1E4D">
      <w:pPr>
        <w:spacing w:line="360" w:lineRule="auto"/>
        <w:jc w:val="both"/>
        <w:rPr>
          <w:rFonts w:ascii="Palatino Linotype" w:hAnsi="Palatino Linotype" w:cs="Tahoma"/>
          <w:iCs/>
          <w:sz w:val="22"/>
          <w:szCs w:val="22"/>
          <w:lang w:val="es-ES"/>
        </w:rPr>
      </w:pPr>
      <w:r w:rsidRPr="004037F9">
        <w:rPr>
          <w:rFonts w:ascii="Palatino Linotype" w:hAnsi="Palatino Linotype" w:cs="Tahoma"/>
          <w:iCs/>
          <w:sz w:val="22"/>
          <w:szCs w:val="22"/>
          <w:lang w:val="es-ES"/>
        </w:rPr>
        <w:t>De este modo, la Constitución Política de los Estados Unidos Mexicanos, en su artículo 115, fracción II, inciso c), prevé que los municipios tendrán a su cargo las funciones y servicios públicos consistentes en la limpia, recolección, traslado, tratamiento y disposición final de residuos.</w:t>
      </w:r>
    </w:p>
    <w:p w:rsidRPr="004037F9" w:rsidR="00DC6DD8" w:rsidP="00D66BFA" w:rsidRDefault="00DC6DD8" w14:paraId="2A877152" w14:textId="77777777">
      <w:pPr>
        <w:spacing w:line="360" w:lineRule="auto"/>
        <w:jc w:val="both"/>
        <w:rPr>
          <w:rFonts w:ascii="Palatino Linotype" w:hAnsi="Palatino Linotype" w:cs="Tahoma"/>
          <w:iCs/>
          <w:sz w:val="22"/>
          <w:szCs w:val="22"/>
          <w:lang w:val="es-ES"/>
        </w:rPr>
      </w:pPr>
    </w:p>
    <w:p w:rsidRPr="00CE78D3" w:rsidR="00CE78D3" w:rsidP="00CE78D3" w:rsidRDefault="00CE78D3" w14:paraId="4468756E" w14:textId="77777777">
      <w:pPr>
        <w:spacing w:line="360" w:lineRule="auto"/>
        <w:jc w:val="both"/>
        <w:rPr>
          <w:rFonts w:ascii="Palatino Linotype" w:hAnsi="Palatino Linotype" w:cs="Tahoma"/>
          <w:b/>
          <w:bCs/>
          <w:iCs/>
          <w:sz w:val="22"/>
          <w:szCs w:val="22"/>
          <w:lang w:val="es-ES"/>
        </w:rPr>
      </w:pPr>
      <w:r w:rsidRPr="00CE78D3">
        <w:rPr>
          <w:rFonts w:ascii="Palatino Linotype" w:hAnsi="Palatino Linotype" w:cs="Tahoma"/>
          <w:iCs/>
          <w:sz w:val="22"/>
          <w:szCs w:val="22"/>
          <w:lang w:val="es-ES"/>
        </w:rPr>
        <w:t xml:space="preserve">Por otra parte, el artículo 10, fracciones II, III y V, de la </w:t>
      </w:r>
      <w:r w:rsidRPr="00CE78D3">
        <w:rPr>
          <w:rFonts w:ascii="Palatino Linotype" w:hAnsi="Palatino Linotype" w:cs="Tahoma"/>
          <w:iCs/>
          <w:sz w:val="22"/>
          <w:szCs w:val="22"/>
        </w:rPr>
        <w:t xml:space="preserve">Ley General para la Prevención y Gestión Integral de los Residuos, establecen que los municipios tienen a su cargo las funciones de manejo integral de residuos sólidos urbanos, que consisten en la recolección, traslado, tratamiento, y su disposición final; por lo que, estos podrán emitir </w:t>
      </w:r>
      <w:r w:rsidRPr="00CE78D3">
        <w:rPr>
          <w:rFonts w:ascii="Palatino Linotype" w:hAnsi="Palatino Linotype" w:cs="Tahoma"/>
          <w:iCs/>
          <w:sz w:val="22"/>
          <w:szCs w:val="22"/>
          <w:lang w:val="es-ES"/>
        </w:rPr>
        <w:t xml:space="preserve">los reglamentos y demás </w:t>
      </w:r>
      <w:r w:rsidRPr="00CE78D3">
        <w:rPr>
          <w:rFonts w:ascii="Palatino Linotype" w:hAnsi="Palatino Linotype" w:cs="Tahoma"/>
          <w:iCs/>
          <w:sz w:val="22"/>
          <w:szCs w:val="22"/>
          <w:lang w:val="es-ES"/>
        </w:rPr>
        <w:lastRenderedPageBreak/>
        <w:t xml:space="preserve">disposiciones jurídico-administrativas de observancia general dentro de sus jurisdicciones respectivas, controlar los residuos sólidos urbanos y </w:t>
      </w:r>
      <w:r w:rsidRPr="00CE78D3">
        <w:rPr>
          <w:rFonts w:ascii="Palatino Linotype" w:hAnsi="Palatino Linotype" w:cs="Tahoma"/>
          <w:b/>
          <w:bCs/>
          <w:iCs/>
          <w:sz w:val="22"/>
          <w:szCs w:val="22"/>
          <w:lang w:val="es-ES"/>
        </w:rPr>
        <w:t xml:space="preserve">otorgar las autorizaciones y concesiones de una o más de las actividades que comprende la prestación de los servicios de manejo integral de los residuos sólidos urbanos. </w:t>
      </w:r>
    </w:p>
    <w:p w:rsidRPr="00CE78D3" w:rsidR="00CE78D3" w:rsidP="00CE78D3" w:rsidRDefault="00CE78D3" w14:paraId="766DC351" w14:textId="77777777">
      <w:pPr>
        <w:spacing w:line="360" w:lineRule="auto"/>
        <w:jc w:val="both"/>
        <w:rPr>
          <w:rFonts w:ascii="Palatino Linotype" w:hAnsi="Palatino Linotype" w:cs="Tahoma"/>
          <w:iCs/>
          <w:sz w:val="22"/>
          <w:szCs w:val="22"/>
          <w:lang w:val="es-ES"/>
        </w:rPr>
      </w:pPr>
    </w:p>
    <w:p w:rsidRPr="004037F9" w:rsidR="007251F4" w:rsidP="00D66BFA" w:rsidRDefault="00CE78D3" w14:paraId="52C84BDB" w14:textId="0B66197D">
      <w:pPr>
        <w:spacing w:line="360" w:lineRule="auto"/>
        <w:jc w:val="both"/>
        <w:rPr>
          <w:rFonts w:ascii="Palatino Linotype" w:hAnsi="Palatino Linotype" w:cs="Tahoma"/>
          <w:bCs/>
          <w:iCs/>
          <w:sz w:val="22"/>
          <w:szCs w:val="22"/>
        </w:rPr>
      </w:pPr>
      <w:r w:rsidRPr="00CE78D3">
        <w:rPr>
          <w:rFonts w:ascii="Palatino Linotype" w:hAnsi="Palatino Linotype" w:cs="Tahoma"/>
          <w:iCs/>
          <w:sz w:val="22"/>
          <w:szCs w:val="22"/>
          <w:lang w:val="es-ES"/>
        </w:rPr>
        <w:t xml:space="preserve">Además, conforme </w:t>
      </w:r>
      <w:r>
        <w:rPr>
          <w:rFonts w:ascii="Palatino Linotype" w:hAnsi="Palatino Linotype" w:cs="Tahoma"/>
          <w:iCs/>
          <w:sz w:val="22"/>
          <w:szCs w:val="22"/>
          <w:lang w:val="es-ES"/>
        </w:rPr>
        <w:t xml:space="preserve">al </w:t>
      </w:r>
      <w:r w:rsidRPr="004037F9" w:rsidR="007C5B62">
        <w:rPr>
          <w:rFonts w:ascii="Palatino Linotype" w:hAnsi="Palatino Linotype" w:cs="Tahoma"/>
          <w:bCs/>
          <w:iCs/>
          <w:sz w:val="22"/>
          <w:szCs w:val="22"/>
        </w:rPr>
        <w:t>artículo 2.</w:t>
      </w:r>
      <w:r w:rsidRPr="004037F9" w:rsidR="007D0399">
        <w:rPr>
          <w:rFonts w:ascii="Palatino Linotype" w:hAnsi="Palatino Linotype" w:cs="Tahoma"/>
          <w:bCs/>
          <w:iCs/>
          <w:sz w:val="22"/>
          <w:szCs w:val="22"/>
        </w:rPr>
        <w:t xml:space="preserve">9, fracciones </w:t>
      </w:r>
      <w:r>
        <w:rPr>
          <w:rFonts w:ascii="Palatino Linotype" w:hAnsi="Palatino Linotype" w:cs="Tahoma"/>
          <w:bCs/>
          <w:iCs/>
          <w:sz w:val="22"/>
          <w:szCs w:val="22"/>
        </w:rPr>
        <w:t>VIII y</w:t>
      </w:r>
      <w:r w:rsidRPr="004037F9" w:rsidR="006B4B2D">
        <w:rPr>
          <w:rFonts w:ascii="Palatino Linotype" w:hAnsi="Palatino Linotype" w:cs="Tahoma"/>
          <w:bCs/>
          <w:iCs/>
          <w:sz w:val="22"/>
          <w:szCs w:val="22"/>
        </w:rPr>
        <w:t xml:space="preserve"> </w:t>
      </w:r>
      <w:r w:rsidRPr="004037F9" w:rsidR="00540152">
        <w:rPr>
          <w:rFonts w:ascii="Palatino Linotype" w:hAnsi="Palatino Linotype" w:cs="Tahoma"/>
          <w:bCs/>
          <w:iCs/>
          <w:sz w:val="22"/>
          <w:szCs w:val="22"/>
        </w:rPr>
        <w:t>XVIII</w:t>
      </w:r>
      <w:r>
        <w:rPr>
          <w:rFonts w:ascii="Palatino Linotype" w:hAnsi="Palatino Linotype" w:cs="Tahoma"/>
          <w:bCs/>
          <w:iCs/>
          <w:sz w:val="22"/>
          <w:szCs w:val="22"/>
        </w:rPr>
        <w:t>,</w:t>
      </w:r>
      <w:r w:rsidRPr="004037F9" w:rsidR="000431F2">
        <w:rPr>
          <w:rFonts w:ascii="Palatino Linotype" w:hAnsi="Palatino Linotype" w:cs="Tahoma"/>
          <w:bCs/>
          <w:iCs/>
          <w:sz w:val="22"/>
          <w:szCs w:val="22"/>
        </w:rPr>
        <w:t xml:space="preserve"> del </w:t>
      </w:r>
      <w:r>
        <w:rPr>
          <w:rFonts w:ascii="Palatino Linotype" w:hAnsi="Palatino Linotype" w:cs="Tahoma"/>
          <w:bCs/>
          <w:iCs/>
          <w:sz w:val="22"/>
          <w:szCs w:val="22"/>
        </w:rPr>
        <w:t>Código para l</w:t>
      </w:r>
      <w:r w:rsidRPr="004037F9" w:rsidR="00CF0E61">
        <w:rPr>
          <w:rFonts w:ascii="Palatino Linotype" w:hAnsi="Palatino Linotype" w:cs="Tahoma"/>
          <w:bCs/>
          <w:iCs/>
          <w:sz w:val="22"/>
          <w:szCs w:val="22"/>
        </w:rPr>
        <w:t xml:space="preserve">a Biodiversidad </w:t>
      </w:r>
      <w:r>
        <w:rPr>
          <w:rFonts w:ascii="Palatino Linotype" w:hAnsi="Palatino Linotype" w:cs="Tahoma"/>
          <w:bCs/>
          <w:iCs/>
          <w:sz w:val="22"/>
          <w:szCs w:val="22"/>
        </w:rPr>
        <w:t>d</w:t>
      </w:r>
      <w:r w:rsidRPr="004037F9" w:rsidR="00CF0E61">
        <w:rPr>
          <w:rFonts w:ascii="Palatino Linotype" w:hAnsi="Palatino Linotype" w:cs="Tahoma"/>
          <w:bCs/>
          <w:iCs/>
          <w:sz w:val="22"/>
          <w:szCs w:val="22"/>
        </w:rPr>
        <w:t>el Estado De México, confiere l</w:t>
      </w:r>
      <w:r w:rsidRPr="004037F9" w:rsidR="00121027">
        <w:rPr>
          <w:rFonts w:ascii="Palatino Linotype" w:hAnsi="Palatino Linotype" w:cs="Tahoma"/>
          <w:bCs/>
          <w:iCs/>
          <w:sz w:val="22"/>
          <w:szCs w:val="22"/>
        </w:rPr>
        <w:t xml:space="preserve">os municipios para regular el control sobre las </w:t>
      </w:r>
      <w:r w:rsidRPr="004037F9" w:rsidR="00194276">
        <w:rPr>
          <w:rFonts w:ascii="Palatino Linotype" w:hAnsi="Palatino Linotype" w:cs="Tahoma"/>
          <w:bCs/>
          <w:iCs/>
          <w:sz w:val="22"/>
          <w:szCs w:val="22"/>
        </w:rPr>
        <w:t xml:space="preserve">actividades de traslado, almacenamiento, manejo, tratamiento y </w:t>
      </w:r>
      <w:r w:rsidRPr="004037F9" w:rsidR="00194276">
        <w:rPr>
          <w:rFonts w:ascii="Palatino Linotype" w:hAnsi="Palatino Linotype" w:cs="Tahoma"/>
          <w:b/>
          <w:iCs/>
          <w:sz w:val="22"/>
          <w:szCs w:val="22"/>
        </w:rPr>
        <w:t>disposición final de los residuos domiciliarios e industriales</w:t>
      </w:r>
      <w:r w:rsidRPr="004037F9" w:rsidR="00194276">
        <w:rPr>
          <w:rFonts w:ascii="Palatino Linotype" w:hAnsi="Palatino Linotype" w:cs="Tahoma"/>
          <w:bCs/>
          <w:iCs/>
          <w:sz w:val="22"/>
          <w:szCs w:val="22"/>
        </w:rPr>
        <w:t xml:space="preserve"> que no estén considerados como peligrosos observando las normas oficiales mexicanas y las normas técnicas estatales, </w:t>
      </w:r>
      <w:r w:rsidRPr="004037F9" w:rsidR="00194276">
        <w:rPr>
          <w:rFonts w:ascii="Palatino Linotype" w:hAnsi="Palatino Linotype" w:cs="Tahoma"/>
          <w:b/>
          <w:iCs/>
          <w:sz w:val="22"/>
          <w:szCs w:val="22"/>
        </w:rPr>
        <w:t>pudiendo concesionar las mismas</w:t>
      </w:r>
      <w:r w:rsidRPr="004037F9" w:rsidR="000B06FA">
        <w:rPr>
          <w:rFonts w:ascii="Palatino Linotype" w:hAnsi="Palatino Linotype" w:cs="Tahoma"/>
          <w:b/>
          <w:iCs/>
          <w:sz w:val="22"/>
          <w:szCs w:val="22"/>
        </w:rPr>
        <w:t xml:space="preserve">, así como regular </w:t>
      </w:r>
      <w:r w:rsidRPr="004037F9" w:rsidR="007251F4">
        <w:rPr>
          <w:rFonts w:ascii="Palatino Linotype" w:hAnsi="Palatino Linotype" w:cs="Tahoma"/>
          <w:b/>
          <w:iCs/>
          <w:sz w:val="22"/>
          <w:szCs w:val="22"/>
        </w:rPr>
        <w:t>la expedición de autorizaciones para el uso del suelo o de las licencias de construcción u operación</w:t>
      </w:r>
      <w:r w:rsidRPr="004037F9" w:rsidR="007251F4">
        <w:rPr>
          <w:rFonts w:ascii="Palatino Linotype" w:hAnsi="Palatino Linotype" w:cs="Tahoma"/>
          <w:bCs/>
          <w:iCs/>
          <w:sz w:val="22"/>
          <w:szCs w:val="22"/>
        </w:rPr>
        <w:t xml:space="preserve"> que no estén reservadas a la Federación, buscando en todo momento la protección de las áreas naturales protegidas, los acuíferos, las reservas naturales y las zonas forestales; preponderando la evaluación del impacto ambiental que expida la Secretaría en proyectos de obras, acciones, servicios públicos o privados de conformidad con las disposiciones aplicables en materia de desarrollo urbano y medio ambiente</w:t>
      </w:r>
      <w:r w:rsidRPr="004037F9" w:rsidR="002671F3">
        <w:rPr>
          <w:rFonts w:ascii="Palatino Linotype" w:hAnsi="Palatino Linotype" w:cs="Tahoma"/>
          <w:bCs/>
          <w:iCs/>
          <w:sz w:val="22"/>
          <w:szCs w:val="22"/>
        </w:rPr>
        <w:t>.</w:t>
      </w:r>
    </w:p>
    <w:p w:rsidR="00C06266" w:rsidP="00D66BFA" w:rsidRDefault="00C06266" w14:paraId="1CFA92E8" w14:textId="77777777">
      <w:pPr>
        <w:spacing w:line="360" w:lineRule="auto"/>
        <w:jc w:val="both"/>
        <w:rPr>
          <w:rFonts w:ascii="Palatino Linotype" w:hAnsi="Palatino Linotype" w:cs="Tahoma"/>
          <w:bCs/>
          <w:iCs/>
          <w:sz w:val="22"/>
          <w:szCs w:val="22"/>
        </w:rPr>
      </w:pPr>
    </w:p>
    <w:p w:rsidRPr="00CE78D3" w:rsidR="00CE78D3" w:rsidP="00CE78D3" w:rsidRDefault="00CE78D3" w14:paraId="222FB35F" w14:textId="1A4DA6DC">
      <w:pPr>
        <w:spacing w:line="360" w:lineRule="auto"/>
        <w:jc w:val="both"/>
        <w:rPr>
          <w:rFonts w:ascii="Palatino Linotype" w:hAnsi="Palatino Linotype" w:cs="Tahoma"/>
          <w:iCs/>
          <w:sz w:val="22"/>
          <w:szCs w:val="22"/>
          <w:lang w:val="es-ES"/>
        </w:rPr>
      </w:pPr>
      <w:r w:rsidRPr="00CE78D3">
        <w:rPr>
          <w:rFonts w:ascii="Palatino Linotype" w:hAnsi="Palatino Linotype" w:eastAsiaTheme="minorHAnsi" w:cstheme="minorBidi"/>
          <w:color w:val="000000" w:themeColor="text1"/>
          <w:sz w:val="22"/>
          <w:szCs w:val="22"/>
          <w:lang w:eastAsia="en-US"/>
        </w:rPr>
        <w:t xml:space="preserve">Situación que guarda relevancia, pues conforme a los diversos 4.56 y 4.57 del Código Mencionado, el servicio público de limpia y recolección, se divide en diversas etapas, entre las cuales, se encuentra </w:t>
      </w:r>
      <w:r w:rsidR="00443B80">
        <w:rPr>
          <w:rFonts w:ascii="Palatino Linotype" w:hAnsi="Palatino Linotype" w:eastAsiaTheme="minorHAnsi" w:cstheme="minorBidi"/>
          <w:color w:val="000000" w:themeColor="text1"/>
          <w:sz w:val="22"/>
          <w:szCs w:val="22"/>
          <w:lang w:eastAsia="en-US"/>
        </w:rPr>
        <w:t>el almacenamiento temporal de residuos sólidos urbanos o de manejo, así como, la eliminación mediante tecnologías de mineralización de disposición final, en rellenos sanitarios o en confinamientos controlados</w:t>
      </w:r>
      <w:r w:rsidRPr="00CE78D3">
        <w:rPr>
          <w:rFonts w:ascii="Palatino Linotype" w:hAnsi="Palatino Linotype" w:eastAsiaTheme="minorHAnsi" w:cstheme="minorBidi"/>
          <w:color w:val="000000" w:themeColor="text1"/>
          <w:sz w:val="22"/>
          <w:szCs w:val="22"/>
          <w:lang w:eastAsia="en-US"/>
        </w:rPr>
        <w:t>; dicha</w:t>
      </w:r>
      <w:r w:rsidR="00443B80">
        <w:rPr>
          <w:rFonts w:ascii="Palatino Linotype" w:hAnsi="Palatino Linotype" w:eastAsiaTheme="minorHAnsi" w:cstheme="minorBidi"/>
          <w:color w:val="000000" w:themeColor="text1"/>
          <w:sz w:val="22"/>
          <w:szCs w:val="22"/>
          <w:lang w:eastAsia="en-US"/>
        </w:rPr>
        <w:t>s</w:t>
      </w:r>
      <w:r w:rsidRPr="00CE78D3">
        <w:rPr>
          <w:rFonts w:ascii="Palatino Linotype" w:hAnsi="Palatino Linotype" w:eastAsiaTheme="minorHAnsi" w:cstheme="minorBidi"/>
          <w:color w:val="000000" w:themeColor="text1"/>
          <w:sz w:val="22"/>
          <w:szCs w:val="22"/>
          <w:lang w:eastAsia="en-US"/>
        </w:rPr>
        <w:t xml:space="preserve"> etapa</w:t>
      </w:r>
      <w:r w:rsidR="00443B80">
        <w:rPr>
          <w:rFonts w:ascii="Palatino Linotype" w:hAnsi="Palatino Linotype" w:eastAsiaTheme="minorHAnsi" w:cstheme="minorBidi"/>
          <w:color w:val="000000" w:themeColor="text1"/>
          <w:sz w:val="22"/>
          <w:szCs w:val="22"/>
          <w:lang w:eastAsia="en-US"/>
        </w:rPr>
        <w:t>s</w:t>
      </w:r>
      <w:r w:rsidRPr="00CE78D3">
        <w:rPr>
          <w:rFonts w:ascii="Palatino Linotype" w:hAnsi="Palatino Linotype" w:eastAsiaTheme="minorHAnsi" w:cstheme="minorBidi"/>
          <w:color w:val="000000" w:themeColor="text1"/>
          <w:sz w:val="22"/>
          <w:szCs w:val="22"/>
          <w:lang w:eastAsia="en-US"/>
        </w:rPr>
        <w:t xml:space="preserve"> podrá</w:t>
      </w:r>
      <w:r w:rsidR="00443B80">
        <w:rPr>
          <w:rFonts w:ascii="Palatino Linotype" w:hAnsi="Palatino Linotype" w:eastAsiaTheme="minorHAnsi" w:cstheme="minorBidi"/>
          <w:color w:val="000000" w:themeColor="text1"/>
          <w:sz w:val="22"/>
          <w:szCs w:val="22"/>
          <w:lang w:eastAsia="en-US"/>
        </w:rPr>
        <w:t>n</w:t>
      </w:r>
      <w:r w:rsidRPr="00CE78D3">
        <w:rPr>
          <w:rFonts w:ascii="Palatino Linotype" w:hAnsi="Palatino Linotype" w:eastAsiaTheme="minorHAnsi" w:cstheme="minorBidi"/>
          <w:color w:val="000000" w:themeColor="text1"/>
          <w:sz w:val="22"/>
          <w:szCs w:val="22"/>
          <w:lang w:eastAsia="en-US"/>
        </w:rPr>
        <w:t xml:space="preserve"> concesionarse.</w:t>
      </w:r>
    </w:p>
    <w:p w:rsidR="00CE78D3" w:rsidP="00D66BFA" w:rsidRDefault="00CE78D3" w14:paraId="19BD7673" w14:textId="77777777">
      <w:pPr>
        <w:spacing w:line="360" w:lineRule="auto"/>
        <w:jc w:val="both"/>
        <w:rPr>
          <w:rFonts w:ascii="Palatino Linotype" w:hAnsi="Palatino Linotype" w:cs="Tahoma"/>
          <w:bCs/>
          <w:iCs/>
          <w:sz w:val="22"/>
          <w:szCs w:val="22"/>
        </w:rPr>
      </w:pPr>
    </w:p>
    <w:p w:rsidR="00443B80" w:rsidP="00D66BFA" w:rsidRDefault="00443B80" w14:paraId="0F83B681" w14:textId="4AFD1A20">
      <w:pPr>
        <w:spacing w:line="360" w:lineRule="auto"/>
        <w:jc w:val="both"/>
        <w:rPr>
          <w:rFonts w:ascii="Palatino Linotype" w:hAnsi="Palatino Linotype" w:cs="Tahoma"/>
          <w:bCs/>
          <w:iCs/>
          <w:sz w:val="22"/>
          <w:szCs w:val="22"/>
        </w:rPr>
      </w:pPr>
      <w:r w:rsidRPr="00443B80">
        <w:rPr>
          <w:rFonts w:ascii="Palatino Linotype" w:hAnsi="Palatino Linotype" w:cs="Tahoma"/>
          <w:bCs/>
          <w:iCs/>
          <w:sz w:val="22"/>
          <w:szCs w:val="22"/>
        </w:rPr>
        <w:t>As</w:t>
      </w:r>
      <w:r>
        <w:rPr>
          <w:rFonts w:ascii="Palatino Linotype" w:hAnsi="Palatino Linotype" w:cs="Tahoma"/>
          <w:bCs/>
          <w:iCs/>
          <w:sz w:val="22"/>
          <w:szCs w:val="22"/>
        </w:rPr>
        <w:t>imismo, el artículo 4.7, fracciones</w:t>
      </w:r>
      <w:r w:rsidRPr="00443B80">
        <w:rPr>
          <w:rFonts w:ascii="Palatino Linotype" w:hAnsi="Palatino Linotype" w:cs="Tahoma"/>
          <w:bCs/>
          <w:iCs/>
          <w:sz w:val="22"/>
          <w:szCs w:val="22"/>
        </w:rPr>
        <w:t xml:space="preserve"> VI</w:t>
      </w:r>
      <w:r>
        <w:rPr>
          <w:rFonts w:ascii="Palatino Linotype" w:hAnsi="Palatino Linotype" w:cs="Tahoma"/>
          <w:bCs/>
          <w:iCs/>
          <w:sz w:val="22"/>
          <w:szCs w:val="22"/>
        </w:rPr>
        <w:t>, XII y XVI</w:t>
      </w:r>
      <w:r w:rsidRPr="00443B80">
        <w:rPr>
          <w:rFonts w:ascii="Palatino Linotype" w:hAnsi="Palatino Linotype" w:cs="Tahoma"/>
          <w:bCs/>
          <w:iCs/>
          <w:sz w:val="22"/>
          <w:szCs w:val="22"/>
        </w:rPr>
        <w:t>, del Código mencionado</w:t>
      </w:r>
      <w:r>
        <w:rPr>
          <w:rFonts w:ascii="Palatino Linotype" w:hAnsi="Palatino Linotype" w:cs="Tahoma"/>
          <w:bCs/>
          <w:iCs/>
          <w:sz w:val="22"/>
          <w:szCs w:val="22"/>
        </w:rPr>
        <w:t>,</w:t>
      </w:r>
      <w:r w:rsidRPr="00443B80">
        <w:t xml:space="preserve"> </w:t>
      </w:r>
      <w:r w:rsidRPr="00443B80">
        <w:rPr>
          <w:rFonts w:ascii="Palatino Linotype" w:hAnsi="Palatino Linotype" w:cs="Tahoma"/>
          <w:bCs/>
          <w:iCs/>
          <w:sz w:val="22"/>
          <w:szCs w:val="22"/>
        </w:rPr>
        <w:t>establece</w:t>
      </w:r>
      <w:r>
        <w:rPr>
          <w:rFonts w:ascii="Palatino Linotype" w:hAnsi="Palatino Linotype" w:cs="Tahoma"/>
          <w:bCs/>
          <w:iCs/>
          <w:sz w:val="22"/>
          <w:szCs w:val="22"/>
        </w:rPr>
        <w:t>n</w:t>
      </w:r>
      <w:r w:rsidRPr="00443B80">
        <w:rPr>
          <w:rFonts w:ascii="Palatino Linotype" w:hAnsi="Palatino Linotype" w:cs="Tahoma"/>
          <w:bCs/>
          <w:iCs/>
          <w:sz w:val="22"/>
          <w:szCs w:val="22"/>
        </w:rPr>
        <w:t xml:space="preserve"> que corresponde a las autoridades municipales el ejercicio de las facultades para e implantar los esquemas administrativos requeridos para recabar el pago po</w:t>
      </w:r>
      <w:r>
        <w:rPr>
          <w:rFonts w:ascii="Palatino Linotype" w:hAnsi="Palatino Linotype" w:cs="Tahoma"/>
          <w:bCs/>
          <w:iCs/>
          <w:sz w:val="22"/>
          <w:szCs w:val="22"/>
        </w:rPr>
        <w:t xml:space="preserve">r los servicios de recolección; realizar controles sobre las concesiones para garantizar la competencia, transparencia y evitar </w:t>
      </w:r>
      <w:r>
        <w:rPr>
          <w:rFonts w:ascii="Palatino Linotype" w:hAnsi="Palatino Linotype" w:cs="Tahoma"/>
          <w:bCs/>
          <w:iCs/>
          <w:sz w:val="22"/>
          <w:szCs w:val="22"/>
        </w:rPr>
        <w:lastRenderedPageBreak/>
        <w:t>monopolios; registra y autoriza las obras y actividades relacionadas con la instalación de infraestructura y operación de sitios de disposición final e instalar por medio de concesiones con el sector privado, sitios de disposición final de residuos sólidos urbanos o de manejo especial.</w:t>
      </w:r>
    </w:p>
    <w:p w:rsidR="00443B80" w:rsidP="00D66BFA" w:rsidRDefault="00443B80" w14:paraId="6AE01E5B" w14:textId="77777777">
      <w:pPr>
        <w:spacing w:line="360" w:lineRule="auto"/>
        <w:jc w:val="both"/>
        <w:rPr>
          <w:rFonts w:ascii="Palatino Linotype" w:hAnsi="Palatino Linotype" w:cs="Tahoma"/>
          <w:bCs/>
          <w:iCs/>
          <w:sz w:val="22"/>
          <w:szCs w:val="22"/>
        </w:rPr>
      </w:pPr>
    </w:p>
    <w:p w:rsidRPr="004037F9" w:rsidR="00E84CD9" w:rsidP="00443B80" w:rsidRDefault="00443B80" w14:paraId="4DA915F7" w14:textId="3A246917">
      <w:pPr>
        <w:spacing w:line="360" w:lineRule="auto"/>
        <w:jc w:val="both"/>
        <w:rPr>
          <w:rFonts w:ascii="Palatino Linotype" w:hAnsi="Palatino Linotype" w:cs="Tahoma"/>
          <w:bCs/>
          <w:iCs/>
          <w:sz w:val="22"/>
          <w:szCs w:val="22"/>
        </w:rPr>
      </w:pPr>
      <w:r w:rsidRPr="00443B80">
        <w:rPr>
          <w:rFonts w:ascii="Palatino Linotype" w:hAnsi="Palatino Linotype" w:cs="Tahoma"/>
          <w:iCs/>
          <w:sz w:val="22"/>
          <w:szCs w:val="22"/>
          <w:lang w:val="es-ES"/>
        </w:rPr>
        <w:t>En ese orden de ideas</w:t>
      </w:r>
      <w:r>
        <w:rPr>
          <w:rFonts w:ascii="Palatino Linotype" w:hAnsi="Palatino Linotype" w:cs="Tahoma"/>
          <w:iCs/>
          <w:sz w:val="22"/>
          <w:szCs w:val="22"/>
          <w:lang w:val="es-ES"/>
        </w:rPr>
        <w:t>, los artículos 127, 128,</w:t>
      </w:r>
      <w:r w:rsidRPr="00443B80">
        <w:rPr>
          <w:rFonts w:ascii="Palatino Linotype" w:hAnsi="Palatino Linotype" w:cs="Tahoma"/>
          <w:iCs/>
          <w:sz w:val="22"/>
          <w:szCs w:val="22"/>
          <w:lang w:val="es-ES"/>
        </w:rPr>
        <w:t xml:space="preserve"> 129 </w:t>
      </w:r>
      <w:r>
        <w:rPr>
          <w:rFonts w:ascii="Palatino Linotype" w:hAnsi="Palatino Linotype" w:cs="Tahoma"/>
          <w:iCs/>
          <w:sz w:val="22"/>
          <w:szCs w:val="22"/>
          <w:lang w:val="es-ES"/>
        </w:rPr>
        <w:t xml:space="preserve">y 131 </w:t>
      </w:r>
      <w:r w:rsidRPr="00443B80">
        <w:rPr>
          <w:rFonts w:ascii="Palatino Linotype" w:hAnsi="Palatino Linotype" w:cs="Tahoma"/>
          <w:iCs/>
          <w:sz w:val="22"/>
          <w:szCs w:val="22"/>
          <w:lang w:val="es-ES"/>
        </w:rPr>
        <w:t>de la Ley Orgánica Municipal del Estado de México, establecen que la prestación de los servicios públicos a cargo de los Municipios deberá realizarse por los ayuntamientos, sus unidades administrativas y organismos auxiliares o en su caso concesionarse a terceros conforme a las bases de organización y bajo la dirección que acuerde el Ayuntamiento</w:t>
      </w:r>
      <w:r>
        <w:rPr>
          <w:rFonts w:ascii="Palatino Linotype" w:hAnsi="Palatino Linotype" w:cs="Tahoma"/>
          <w:iCs/>
          <w:sz w:val="22"/>
          <w:szCs w:val="22"/>
          <w:lang w:val="es-ES"/>
        </w:rPr>
        <w:t>; por lo que,</w:t>
      </w:r>
      <w:r w:rsidRPr="004037F9" w:rsidR="00CB4026">
        <w:rPr>
          <w:rFonts w:ascii="Palatino Linotype" w:hAnsi="Palatino Linotype" w:cs="Tahoma"/>
          <w:bCs/>
          <w:iCs/>
          <w:sz w:val="22"/>
          <w:szCs w:val="22"/>
        </w:rPr>
        <w:t xml:space="preserve"> el otorgamiento de concesiones por parte de los </w:t>
      </w:r>
      <w:r>
        <w:rPr>
          <w:rFonts w:ascii="Palatino Linotype" w:hAnsi="Palatino Linotype" w:cs="Tahoma"/>
          <w:bCs/>
          <w:iCs/>
          <w:sz w:val="22"/>
          <w:szCs w:val="22"/>
        </w:rPr>
        <w:t>A</w:t>
      </w:r>
      <w:r w:rsidRPr="004037F9" w:rsidR="00CB4026">
        <w:rPr>
          <w:rFonts w:ascii="Palatino Linotype" w:hAnsi="Palatino Linotype" w:cs="Tahoma"/>
          <w:bCs/>
          <w:iCs/>
          <w:sz w:val="22"/>
          <w:szCs w:val="22"/>
        </w:rPr>
        <w:t xml:space="preserve">yuntamientos </w:t>
      </w:r>
      <w:r w:rsidRPr="004037F9" w:rsidR="002F407A">
        <w:rPr>
          <w:rFonts w:ascii="Palatino Linotype" w:hAnsi="Palatino Linotype" w:cs="Tahoma"/>
          <w:bCs/>
          <w:iCs/>
          <w:sz w:val="22"/>
          <w:szCs w:val="22"/>
        </w:rPr>
        <w:t>se sujeta a ciertas</w:t>
      </w:r>
      <w:r w:rsidRPr="004037F9" w:rsidR="00172BA5">
        <w:rPr>
          <w:rFonts w:ascii="Palatino Linotype" w:hAnsi="Palatino Linotype" w:cs="Tahoma"/>
          <w:bCs/>
          <w:iCs/>
          <w:sz w:val="22"/>
          <w:szCs w:val="22"/>
        </w:rPr>
        <w:t xml:space="preserve"> etapas </w:t>
      </w:r>
      <w:r w:rsidRPr="004037F9" w:rsidR="009B1F54">
        <w:rPr>
          <w:rFonts w:ascii="Palatino Linotype" w:hAnsi="Palatino Linotype" w:cs="Tahoma"/>
          <w:bCs/>
          <w:iCs/>
          <w:sz w:val="22"/>
          <w:szCs w:val="22"/>
        </w:rPr>
        <w:t xml:space="preserve">a saber: </w:t>
      </w:r>
    </w:p>
    <w:p w:rsidRPr="004037F9" w:rsidR="009B1F54" w:rsidP="00D66BFA" w:rsidRDefault="009B1F54" w14:paraId="5A292F05" w14:textId="77777777">
      <w:pPr>
        <w:spacing w:line="360" w:lineRule="auto"/>
        <w:jc w:val="both"/>
        <w:rPr>
          <w:rFonts w:ascii="Palatino Linotype" w:hAnsi="Palatino Linotype" w:cs="Tahoma"/>
          <w:bCs/>
          <w:iCs/>
          <w:sz w:val="22"/>
          <w:szCs w:val="22"/>
        </w:rPr>
      </w:pPr>
    </w:p>
    <w:p w:rsidRPr="00443B80" w:rsidR="00075E55" w:rsidP="009D1901" w:rsidRDefault="00075E55" w14:paraId="5F4845B8" w14:textId="21E05BB1">
      <w:pPr>
        <w:pStyle w:val="Prrafodelista"/>
        <w:numPr>
          <w:ilvl w:val="0"/>
          <w:numId w:val="8"/>
        </w:numPr>
        <w:spacing w:line="360" w:lineRule="auto"/>
        <w:jc w:val="both"/>
        <w:rPr>
          <w:rFonts w:ascii="Palatino Linotype" w:hAnsi="Palatino Linotype" w:cs="Tahoma"/>
          <w:bCs/>
          <w:iCs/>
          <w:szCs w:val="22"/>
        </w:rPr>
      </w:pPr>
      <w:r w:rsidRPr="00443B80">
        <w:rPr>
          <w:rFonts w:ascii="Palatino Linotype" w:hAnsi="Palatino Linotype" w:cs="Tahoma"/>
          <w:bCs/>
          <w:iCs/>
          <w:szCs w:val="22"/>
        </w:rPr>
        <w:t xml:space="preserve">La </w:t>
      </w:r>
      <w:r w:rsidRPr="00443B80">
        <w:rPr>
          <w:rFonts w:ascii="Palatino Linotype" w:hAnsi="Palatino Linotype" w:cs="Tahoma"/>
          <w:b/>
          <w:iCs/>
          <w:szCs w:val="22"/>
        </w:rPr>
        <w:t>primera etapa</w:t>
      </w:r>
      <w:r w:rsidRPr="00443B80">
        <w:rPr>
          <w:rFonts w:ascii="Palatino Linotype" w:hAnsi="Palatino Linotype" w:cs="Tahoma"/>
          <w:bCs/>
          <w:iCs/>
          <w:szCs w:val="22"/>
        </w:rPr>
        <w:t xml:space="preserve"> es la terminación del ayuntamiento de prestar por sí mismo el servicio, o a la conveniencia de que lo preste un tercero;</w:t>
      </w:r>
    </w:p>
    <w:p w:rsidRPr="004037F9" w:rsidR="00D6270E" w:rsidP="00D66BFA" w:rsidRDefault="00D6270E" w14:paraId="2DE35FB5" w14:textId="77777777">
      <w:pPr>
        <w:spacing w:line="360" w:lineRule="auto"/>
        <w:jc w:val="both"/>
        <w:rPr>
          <w:rFonts w:ascii="Palatino Linotype" w:hAnsi="Palatino Linotype" w:cs="Tahoma"/>
          <w:bCs/>
          <w:iCs/>
          <w:sz w:val="22"/>
          <w:szCs w:val="22"/>
        </w:rPr>
      </w:pPr>
    </w:p>
    <w:p w:rsidRPr="00443B80" w:rsidR="00075E55" w:rsidP="009D1901" w:rsidRDefault="00D6270E" w14:paraId="22DD4296" w14:textId="6FB3B3B0">
      <w:pPr>
        <w:pStyle w:val="Prrafodelista"/>
        <w:numPr>
          <w:ilvl w:val="0"/>
          <w:numId w:val="8"/>
        </w:numPr>
        <w:spacing w:line="360" w:lineRule="auto"/>
        <w:jc w:val="both"/>
        <w:rPr>
          <w:rFonts w:ascii="Palatino Linotype" w:hAnsi="Palatino Linotype" w:cs="Tahoma"/>
          <w:bCs/>
          <w:iCs/>
          <w:szCs w:val="22"/>
        </w:rPr>
      </w:pPr>
      <w:r w:rsidRPr="00443B80">
        <w:rPr>
          <w:rFonts w:ascii="Palatino Linotype" w:hAnsi="Palatino Linotype" w:cs="Tahoma"/>
          <w:bCs/>
          <w:iCs/>
          <w:szCs w:val="22"/>
        </w:rPr>
        <w:t xml:space="preserve">La </w:t>
      </w:r>
      <w:r w:rsidRPr="00443B80">
        <w:rPr>
          <w:rFonts w:ascii="Palatino Linotype" w:hAnsi="Palatino Linotype" w:cs="Tahoma"/>
          <w:b/>
          <w:iCs/>
          <w:szCs w:val="22"/>
        </w:rPr>
        <w:t>segunda etapa</w:t>
      </w:r>
      <w:r w:rsidRPr="00443B80">
        <w:rPr>
          <w:rFonts w:ascii="Palatino Linotype" w:hAnsi="Palatino Linotype" w:cs="Tahoma"/>
          <w:bCs/>
          <w:iCs/>
          <w:szCs w:val="22"/>
        </w:rPr>
        <w:t xml:space="preserve"> </w:t>
      </w:r>
      <w:r w:rsidRPr="00443B80" w:rsidR="00E21722">
        <w:rPr>
          <w:rFonts w:ascii="Palatino Linotype" w:hAnsi="Palatino Linotype" w:cs="Tahoma"/>
          <w:bCs/>
          <w:iCs/>
          <w:szCs w:val="22"/>
        </w:rPr>
        <w:t xml:space="preserve">es la realización de convocatoria púbica </w:t>
      </w:r>
      <w:r w:rsidRPr="00443B80" w:rsidR="00075E55">
        <w:rPr>
          <w:rFonts w:ascii="Palatino Linotype" w:hAnsi="Palatino Linotype" w:cs="Tahoma"/>
          <w:bCs/>
          <w:iCs/>
          <w:szCs w:val="22"/>
        </w:rPr>
        <w:t>en la cual se estipulen las bases o condiciones y plazos para el otorgamiento de la concesión;</w:t>
      </w:r>
    </w:p>
    <w:p w:rsidRPr="004037F9" w:rsidR="00E21722" w:rsidP="00D66BFA" w:rsidRDefault="00E21722" w14:paraId="3F83A5E8" w14:textId="77777777">
      <w:pPr>
        <w:spacing w:line="360" w:lineRule="auto"/>
        <w:jc w:val="both"/>
        <w:rPr>
          <w:rFonts w:ascii="Palatino Linotype" w:hAnsi="Palatino Linotype" w:cs="Tahoma"/>
          <w:bCs/>
          <w:iCs/>
          <w:sz w:val="22"/>
          <w:szCs w:val="22"/>
        </w:rPr>
      </w:pPr>
    </w:p>
    <w:p w:rsidRPr="00443B80" w:rsidR="00075E55" w:rsidP="009D1901" w:rsidRDefault="00E21722" w14:paraId="2B5E75A0" w14:textId="5C0157C7">
      <w:pPr>
        <w:pStyle w:val="Prrafodelista"/>
        <w:numPr>
          <w:ilvl w:val="0"/>
          <w:numId w:val="8"/>
        </w:numPr>
        <w:spacing w:line="360" w:lineRule="auto"/>
        <w:jc w:val="both"/>
        <w:rPr>
          <w:rFonts w:ascii="Palatino Linotype" w:hAnsi="Palatino Linotype" w:cs="Tahoma"/>
          <w:bCs/>
          <w:iCs/>
          <w:szCs w:val="22"/>
        </w:rPr>
      </w:pPr>
      <w:r w:rsidRPr="00443B80">
        <w:rPr>
          <w:rFonts w:ascii="Palatino Linotype" w:hAnsi="Palatino Linotype" w:cs="Tahoma"/>
          <w:bCs/>
          <w:iCs/>
          <w:szCs w:val="22"/>
        </w:rPr>
        <w:t xml:space="preserve">La </w:t>
      </w:r>
      <w:r w:rsidRPr="00443B80">
        <w:rPr>
          <w:rFonts w:ascii="Palatino Linotype" w:hAnsi="Palatino Linotype" w:cs="Tahoma"/>
          <w:b/>
          <w:iCs/>
          <w:szCs w:val="22"/>
        </w:rPr>
        <w:t>tercera etapa</w:t>
      </w:r>
      <w:r w:rsidRPr="00443B80">
        <w:rPr>
          <w:rFonts w:ascii="Palatino Linotype" w:hAnsi="Palatino Linotype" w:cs="Tahoma"/>
          <w:bCs/>
          <w:iCs/>
          <w:szCs w:val="22"/>
        </w:rPr>
        <w:t xml:space="preserve">, </w:t>
      </w:r>
      <w:r w:rsidRPr="00443B80" w:rsidR="00A12F8A">
        <w:rPr>
          <w:rFonts w:ascii="Palatino Linotype" w:hAnsi="Palatino Linotype" w:cs="Tahoma"/>
          <w:bCs/>
          <w:iCs/>
          <w:szCs w:val="22"/>
        </w:rPr>
        <w:t xml:space="preserve">es en la que los </w:t>
      </w:r>
      <w:r w:rsidRPr="00443B80" w:rsidR="00075E55">
        <w:rPr>
          <w:rFonts w:ascii="Palatino Linotype" w:hAnsi="Palatino Linotype" w:cs="Tahoma"/>
          <w:bCs/>
          <w:iCs/>
          <w:szCs w:val="22"/>
        </w:rPr>
        <w:t>interesados deberán formular la solicitud respectiva cubriendo los gastos que demanden los estudios correspondientes;</w:t>
      </w:r>
    </w:p>
    <w:p w:rsidRPr="004037F9" w:rsidR="00A12F8A" w:rsidP="00D66BFA" w:rsidRDefault="00A12F8A" w14:paraId="49547EF2" w14:textId="77777777">
      <w:pPr>
        <w:spacing w:line="360" w:lineRule="auto"/>
        <w:jc w:val="both"/>
        <w:rPr>
          <w:rFonts w:ascii="Palatino Linotype" w:hAnsi="Palatino Linotype" w:cs="Tahoma"/>
          <w:bCs/>
          <w:iCs/>
          <w:sz w:val="22"/>
          <w:szCs w:val="22"/>
        </w:rPr>
      </w:pPr>
    </w:p>
    <w:p w:rsidRPr="00443B80" w:rsidR="000E5B27" w:rsidP="009D1901" w:rsidRDefault="00A12F8A" w14:paraId="484F1267" w14:textId="6F8F29FB">
      <w:pPr>
        <w:pStyle w:val="Prrafodelista"/>
        <w:numPr>
          <w:ilvl w:val="0"/>
          <w:numId w:val="8"/>
        </w:numPr>
        <w:spacing w:line="360" w:lineRule="auto"/>
        <w:jc w:val="both"/>
        <w:rPr>
          <w:rFonts w:ascii="Palatino Linotype" w:hAnsi="Palatino Linotype" w:cs="Tahoma"/>
          <w:bCs/>
          <w:iCs/>
          <w:szCs w:val="22"/>
        </w:rPr>
      </w:pPr>
      <w:r w:rsidRPr="00443B80">
        <w:rPr>
          <w:rFonts w:ascii="Palatino Linotype" w:hAnsi="Palatino Linotype" w:cs="Tahoma"/>
          <w:bCs/>
          <w:iCs/>
          <w:szCs w:val="22"/>
        </w:rPr>
        <w:t xml:space="preserve">La </w:t>
      </w:r>
      <w:r w:rsidRPr="00443B80">
        <w:rPr>
          <w:rFonts w:ascii="Palatino Linotype" w:hAnsi="Palatino Linotype" w:cs="Tahoma"/>
          <w:b/>
          <w:iCs/>
          <w:szCs w:val="22"/>
        </w:rPr>
        <w:t>cuarta etapa</w:t>
      </w:r>
      <w:r w:rsidRPr="00443B80">
        <w:rPr>
          <w:rFonts w:ascii="Palatino Linotype" w:hAnsi="Palatino Linotype" w:cs="Tahoma"/>
          <w:bCs/>
          <w:iCs/>
          <w:szCs w:val="22"/>
        </w:rPr>
        <w:t xml:space="preserve"> consiste </w:t>
      </w:r>
      <w:r w:rsidRPr="00443B80" w:rsidR="002F0DC2">
        <w:rPr>
          <w:rFonts w:ascii="Palatino Linotype" w:hAnsi="Palatino Linotype" w:cs="Tahoma"/>
          <w:bCs/>
          <w:iCs/>
          <w:szCs w:val="22"/>
        </w:rPr>
        <w:t>en la emisión de las bases y condiciones que deberán</w:t>
      </w:r>
      <w:r w:rsidRPr="00443B80" w:rsidR="000E5B27">
        <w:rPr>
          <w:rFonts w:ascii="Palatino Linotype" w:hAnsi="Palatino Linotype" w:cs="Tahoma"/>
          <w:bCs/>
          <w:iCs/>
          <w:szCs w:val="22"/>
        </w:rPr>
        <w:t>: a) determinación del régimen jurídico a que deberán estar sometidas</w:t>
      </w:r>
      <w:r w:rsidRPr="00443B80" w:rsidR="0077658F">
        <w:rPr>
          <w:rFonts w:ascii="Palatino Linotype" w:hAnsi="Palatino Linotype" w:cs="Tahoma"/>
          <w:bCs/>
          <w:iCs/>
          <w:szCs w:val="22"/>
        </w:rPr>
        <w:t xml:space="preserve"> la autoridad concesionaria y el concesionario, </w:t>
      </w:r>
      <w:r w:rsidRPr="00443B80" w:rsidR="000E5B27">
        <w:rPr>
          <w:rFonts w:ascii="Palatino Linotype" w:hAnsi="Palatino Linotype" w:cs="Tahoma"/>
          <w:bCs/>
          <w:iCs/>
          <w:szCs w:val="22"/>
        </w:rPr>
        <w:t>su término, las causas de caducidad y revocación, así como la forma de vigilancia en la prestación del servicio;</w:t>
      </w:r>
      <w:r w:rsidRPr="00443B80" w:rsidR="0077658F">
        <w:rPr>
          <w:rFonts w:ascii="Palatino Linotype" w:hAnsi="Palatino Linotype" w:cs="Tahoma"/>
          <w:bCs/>
          <w:iCs/>
          <w:szCs w:val="22"/>
        </w:rPr>
        <w:t xml:space="preserve"> </w:t>
      </w:r>
      <w:r w:rsidRPr="00443B80" w:rsidR="000E5B27">
        <w:rPr>
          <w:rFonts w:ascii="Palatino Linotype" w:hAnsi="Palatino Linotype" w:cs="Tahoma"/>
          <w:bCs/>
          <w:iCs/>
          <w:szCs w:val="22"/>
        </w:rPr>
        <w:t>b) Especificación de las condiciones bajo las cuales se garantice la generalidad, suficiencia y regularidad del servicio;</w:t>
      </w:r>
      <w:r w:rsidRPr="00443B80" w:rsidR="0077658F">
        <w:rPr>
          <w:rFonts w:ascii="Palatino Linotype" w:hAnsi="Palatino Linotype" w:cs="Tahoma"/>
          <w:bCs/>
          <w:iCs/>
          <w:szCs w:val="22"/>
        </w:rPr>
        <w:t xml:space="preserve"> </w:t>
      </w:r>
      <w:r w:rsidRPr="00443B80" w:rsidR="000E5B27">
        <w:rPr>
          <w:rFonts w:ascii="Palatino Linotype" w:hAnsi="Palatino Linotype" w:cs="Tahoma"/>
          <w:bCs/>
          <w:iCs/>
          <w:szCs w:val="22"/>
        </w:rPr>
        <w:t xml:space="preserve">c) Determinación de las condiciones y formas en que deberán otorgarse las </w:t>
      </w:r>
      <w:r w:rsidRPr="00443B80" w:rsidR="000E5B27">
        <w:rPr>
          <w:rFonts w:ascii="Palatino Linotype" w:hAnsi="Palatino Linotype" w:cs="Tahoma"/>
          <w:bCs/>
          <w:iCs/>
          <w:szCs w:val="22"/>
        </w:rPr>
        <w:lastRenderedPageBreak/>
        <w:t>garantías para responder de la prestación del servicio en los términos de la concesión y de esta Ley</w:t>
      </w:r>
      <w:r w:rsidR="00443B80">
        <w:rPr>
          <w:rFonts w:ascii="Palatino Linotype" w:hAnsi="Palatino Linotype" w:cs="Tahoma"/>
          <w:bCs/>
          <w:iCs/>
          <w:szCs w:val="22"/>
        </w:rPr>
        <w:t>, y</w:t>
      </w:r>
      <w:r w:rsidRPr="00443B80" w:rsidR="0077658F">
        <w:rPr>
          <w:rFonts w:ascii="Palatino Linotype" w:hAnsi="Palatino Linotype" w:cs="Tahoma"/>
          <w:bCs/>
          <w:iCs/>
          <w:szCs w:val="22"/>
        </w:rPr>
        <w:t xml:space="preserve"> d</w:t>
      </w:r>
      <w:r w:rsidR="00443B80">
        <w:rPr>
          <w:rFonts w:ascii="Palatino Linotype" w:hAnsi="Palatino Linotype" w:cs="Tahoma"/>
          <w:bCs/>
          <w:iCs/>
          <w:szCs w:val="22"/>
        </w:rPr>
        <w:t>)</w:t>
      </w:r>
      <w:r w:rsidRPr="00443B80" w:rsidR="000E5B27">
        <w:rPr>
          <w:rFonts w:ascii="Palatino Linotype" w:hAnsi="Palatino Linotype" w:cs="Tahoma"/>
          <w:bCs/>
          <w:iCs/>
          <w:szCs w:val="22"/>
        </w:rPr>
        <w:t xml:space="preserve"> Establecimiento del procedimiento para resolver las reclamaciones por afectación de derechos y obligaciones que se generen por el otorgamiento de la concesión para la prestación del servicio público.</w:t>
      </w:r>
    </w:p>
    <w:p w:rsidRPr="004037F9" w:rsidR="000E5B27" w:rsidP="00D66BFA" w:rsidRDefault="000E5B27" w14:paraId="3D138B52" w14:textId="77777777">
      <w:pPr>
        <w:spacing w:line="360" w:lineRule="auto"/>
        <w:jc w:val="both"/>
        <w:rPr>
          <w:rFonts w:ascii="Palatino Linotype" w:hAnsi="Palatino Linotype" w:cs="Tahoma"/>
          <w:bCs/>
          <w:iCs/>
          <w:sz w:val="22"/>
          <w:szCs w:val="22"/>
        </w:rPr>
      </w:pPr>
    </w:p>
    <w:p w:rsidRPr="004037F9" w:rsidR="00220E77" w:rsidP="00D66BFA" w:rsidRDefault="00957FF6" w14:paraId="5F8B02B9" w14:textId="697F9848">
      <w:pPr>
        <w:spacing w:line="360" w:lineRule="auto"/>
        <w:jc w:val="both"/>
        <w:rPr>
          <w:rFonts w:ascii="Palatino Linotype" w:hAnsi="Palatino Linotype" w:cs="Tahoma"/>
          <w:b/>
          <w:iCs/>
          <w:sz w:val="22"/>
          <w:szCs w:val="22"/>
        </w:rPr>
      </w:pPr>
      <w:r w:rsidRPr="004037F9">
        <w:rPr>
          <w:rFonts w:ascii="Palatino Linotype" w:hAnsi="Palatino Linotype" w:cs="Tahoma"/>
          <w:bCs/>
          <w:iCs/>
          <w:sz w:val="22"/>
          <w:szCs w:val="22"/>
        </w:rPr>
        <w:t>Ahora bien, sobre la naturaleza jurídica de la concesión administrativa</w:t>
      </w:r>
      <w:r w:rsidRPr="004037F9" w:rsidR="008F0F0D">
        <w:rPr>
          <w:rFonts w:ascii="Palatino Linotype" w:hAnsi="Palatino Linotype" w:cs="Tahoma"/>
          <w:bCs/>
          <w:iCs/>
          <w:sz w:val="22"/>
          <w:szCs w:val="22"/>
        </w:rPr>
        <w:t>,</w:t>
      </w:r>
      <w:r w:rsidRPr="004037F9">
        <w:rPr>
          <w:rFonts w:ascii="Palatino Linotype" w:hAnsi="Palatino Linotype" w:cs="Tahoma"/>
          <w:bCs/>
          <w:iCs/>
          <w:sz w:val="22"/>
          <w:szCs w:val="22"/>
        </w:rPr>
        <w:t xml:space="preserve"> </w:t>
      </w:r>
      <w:r w:rsidRPr="004037F9" w:rsidR="008F0F0D">
        <w:rPr>
          <w:rFonts w:ascii="Palatino Linotype" w:hAnsi="Palatino Linotype" w:cs="Tahoma"/>
          <w:bCs/>
          <w:iCs/>
          <w:sz w:val="22"/>
          <w:szCs w:val="22"/>
        </w:rPr>
        <w:t>entendida como el acto administrativo mediante el cual el Estado concede a un particular la gestión de un servicio público o la explotación de un bien del dominio público</w:t>
      </w:r>
      <w:r w:rsidRPr="004037F9" w:rsidR="00193FFA">
        <w:rPr>
          <w:rFonts w:ascii="Palatino Linotype" w:hAnsi="Palatino Linotype" w:cs="Tahoma"/>
          <w:bCs/>
          <w:iCs/>
          <w:sz w:val="22"/>
          <w:szCs w:val="22"/>
        </w:rPr>
        <w:t xml:space="preserve">, se trata de un acto administrativo mixto, en el que </w:t>
      </w:r>
      <w:r w:rsidRPr="004037F9" w:rsidR="00193FFA">
        <w:rPr>
          <w:rFonts w:ascii="Palatino Linotype" w:hAnsi="Palatino Linotype" w:cs="Tahoma"/>
          <w:b/>
          <w:iCs/>
          <w:sz w:val="22"/>
          <w:szCs w:val="22"/>
        </w:rPr>
        <w:t>coexisten elementos reglamentarios y contractuales</w:t>
      </w:r>
      <w:r w:rsidRPr="004037F9" w:rsidR="00220E77">
        <w:rPr>
          <w:rFonts w:ascii="Palatino Linotype" w:hAnsi="Palatino Linotype" w:cs="Tahoma"/>
          <w:b/>
          <w:iCs/>
          <w:sz w:val="22"/>
          <w:szCs w:val="22"/>
        </w:rPr>
        <w:t>, c</w:t>
      </w:r>
      <w:r w:rsidRPr="004037F9" w:rsidR="00220E77">
        <w:rPr>
          <w:rFonts w:ascii="Palatino Linotype" w:hAnsi="Palatino Linotype" w:cs="Tahoma"/>
          <w:bCs/>
          <w:iCs/>
          <w:sz w:val="22"/>
          <w:szCs w:val="22"/>
        </w:rPr>
        <w:t>ircunstancia que se robustece en Tesis Aislada: I.1o.A.E.109 A (10a.), de la Décima Época, con número de registro: 2010834, de rubro y texto siguientes:</w:t>
      </w:r>
    </w:p>
    <w:p w:rsidRPr="004037F9" w:rsidR="00220E77" w:rsidP="00D66BFA" w:rsidRDefault="00220E77" w14:paraId="72F44F84" w14:textId="77777777">
      <w:pPr>
        <w:spacing w:line="360" w:lineRule="auto"/>
        <w:jc w:val="both"/>
        <w:rPr>
          <w:rFonts w:ascii="Palatino Linotype" w:hAnsi="Palatino Linotype" w:cs="Tahoma"/>
          <w:bCs/>
          <w:iCs/>
          <w:sz w:val="22"/>
          <w:szCs w:val="22"/>
        </w:rPr>
      </w:pPr>
    </w:p>
    <w:p w:rsidRPr="004037F9" w:rsidR="00220E77" w:rsidP="00D66BFA" w:rsidRDefault="00220E77" w14:paraId="219B72C4" w14:textId="77777777">
      <w:pPr>
        <w:spacing w:line="360" w:lineRule="auto"/>
        <w:ind w:left="567" w:right="567"/>
        <w:jc w:val="both"/>
        <w:rPr>
          <w:rFonts w:ascii="Palatino Linotype" w:hAnsi="Palatino Linotype" w:cs="Tahoma"/>
          <w:b/>
          <w:i/>
        </w:rPr>
      </w:pPr>
      <w:r w:rsidRPr="004037F9">
        <w:rPr>
          <w:rFonts w:ascii="Palatino Linotype" w:hAnsi="Palatino Linotype" w:cs="Tahoma"/>
          <w:b/>
          <w:i/>
        </w:rPr>
        <w:t>CONCESIÓN ADMINISTRATIVA. NOCIÓN Y ELEMENTOS REGLAMENTARIOS Y CONTRACTUALES QUE LA INTEGRAN.</w:t>
      </w:r>
    </w:p>
    <w:p w:rsidRPr="004037F9" w:rsidR="00220E77" w:rsidP="00D66BFA" w:rsidRDefault="00220E77" w14:paraId="6EE15365" w14:textId="77777777">
      <w:pPr>
        <w:spacing w:line="360" w:lineRule="auto"/>
        <w:ind w:left="567" w:right="567"/>
        <w:jc w:val="both"/>
        <w:rPr>
          <w:rFonts w:ascii="Palatino Linotype" w:hAnsi="Palatino Linotype" w:cs="Tahoma"/>
          <w:bCs/>
          <w:i/>
        </w:rPr>
      </w:pPr>
      <w:r w:rsidRPr="004037F9">
        <w:rPr>
          <w:rFonts w:ascii="Palatino Linotype" w:hAnsi="Palatino Linotype" w:cs="Tahoma"/>
          <w:bCs/>
          <w:i/>
          <w:u w:val="single"/>
        </w:rPr>
        <w:t>La concesión administrativa, entendida como el acto administrativo mediante el cual el Estado concede a un particular la gestión de un servicio público</w:t>
      </w:r>
      <w:r w:rsidRPr="004037F9">
        <w:rPr>
          <w:rFonts w:ascii="Palatino Linotype" w:hAnsi="Palatino Linotype" w:cs="Tahoma"/>
          <w:bCs/>
          <w:i/>
        </w:rPr>
        <w:t xml:space="preserve"> o la explotación de un bien del dominio público, crea un derecho en favor del concesionario que antes no tenía; sin embargo, el acuerdo de voluntades plasmado no debe concebirse como un simple acto contractual donde primen intereses particulares de los contratantes, pues </w:t>
      </w:r>
      <w:r w:rsidRPr="004037F9">
        <w:rPr>
          <w:rFonts w:ascii="Palatino Linotype" w:hAnsi="Palatino Linotype" w:cs="Tahoma"/>
          <w:bCs/>
          <w:i/>
          <w:u w:val="single"/>
        </w:rPr>
        <w:t>se trata de un acto administrativo mixto, en el que coexisten elementos reglamentarios y contractuales</w:t>
      </w:r>
      <w:r w:rsidRPr="004037F9">
        <w:rPr>
          <w:rFonts w:ascii="Palatino Linotype" w:hAnsi="Palatino Linotype" w:cs="Tahoma"/>
          <w:bCs/>
          <w:i/>
        </w:rPr>
        <w:t xml:space="preserve">. Dentro del primer grupo se encuentran las normas a que han de sujetarse la organización y funcionamiento del servicio o la explotación o aprovechamiento de los bienes, las que el Estado puede modificar sin el consentimiento del concesionario, considerando como principios rectores del interés general, los siguientes: a) continuidad, b) mutabilidad, c) igualdad, d) calidad y e) asequibilidad. Por su parte, el elemento contractual protege los intereses legítimos del concesionario, y crea a su favor una situación jurídica individual que no puede ser modificada unilateralmente por el Estado; atiende básicamente a las ventajas económicas que representen para el concesionario la garantía de sus inversiones y la posibilidad de mantener el equilibrio financiero. Así, toda concesión administrativa se encuentra sujeta a las modificaciones del </w:t>
      </w:r>
      <w:r w:rsidRPr="004037F9">
        <w:rPr>
          <w:rFonts w:ascii="Palatino Linotype" w:hAnsi="Palatino Linotype" w:cs="Tahoma"/>
          <w:bCs/>
          <w:i/>
        </w:rPr>
        <w:lastRenderedPageBreak/>
        <w:t>orden jurídico que regulan las condiciones conforme a las cuales, el servicio público debe prestarse o el bien público ser explotado, al mismo tiempo que garantiza los intereses legítimos de los concesionarios.</w:t>
      </w:r>
    </w:p>
    <w:p w:rsidRPr="004037F9" w:rsidR="00220E77" w:rsidP="00D66BFA" w:rsidRDefault="00220E77" w14:paraId="35FD9346" w14:textId="77777777">
      <w:pPr>
        <w:spacing w:line="360" w:lineRule="auto"/>
        <w:jc w:val="both"/>
        <w:rPr>
          <w:rFonts w:ascii="Palatino Linotype" w:hAnsi="Palatino Linotype" w:cs="Tahoma"/>
          <w:b/>
          <w:iCs/>
          <w:sz w:val="22"/>
          <w:szCs w:val="22"/>
        </w:rPr>
      </w:pPr>
    </w:p>
    <w:p w:rsidRPr="004037F9" w:rsidR="00306EF0" w:rsidP="00D66BFA" w:rsidRDefault="0089542B" w14:paraId="2B54311F" w14:textId="14907782">
      <w:pPr>
        <w:spacing w:line="360" w:lineRule="auto"/>
        <w:jc w:val="both"/>
        <w:rPr>
          <w:rFonts w:ascii="Palatino Linotype" w:hAnsi="Palatino Linotype" w:cs="Tahoma"/>
          <w:bCs/>
          <w:iCs/>
          <w:sz w:val="22"/>
          <w:szCs w:val="22"/>
        </w:rPr>
      </w:pPr>
      <w:r w:rsidRPr="004037F9">
        <w:rPr>
          <w:rFonts w:ascii="Palatino Linotype" w:hAnsi="Palatino Linotype" w:cs="Tahoma"/>
          <w:bCs/>
          <w:iCs/>
          <w:sz w:val="22"/>
          <w:szCs w:val="22"/>
        </w:rPr>
        <w:t xml:space="preserve">A decir de </w:t>
      </w:r>
      <w:r w:rsidRPr="004037F9" w:rsidR="005E4964">
        <w:rPr>
          <w:rFonts w:ascii="Palatino Linotype" w:hAnsi="Palatino Linotype" w:cs="Tahoma"/>
          <w:bCs/>
          <w:iCs/>
          <w:sz w:val="22"/>
          <w:szCs w:val="22"/>
        </w:rPr>
        <w:t xml:space="preserve">lo anterior, los elementos reglamentarios se encuentran las normas a que han de sujetarse la organización y funcionamiento del servicio o la explotación o aprovechamiento de los bienes, lo </w:t>
      </w:r>
      <w:r w:rsidRPr="004037F9" w:rsidR="00306EF0">
        <w:rPr>
          <w:rFonts w:ascii="Palatino Linotype" w:hAnsi="Palatino Linotype" w:cs="Tahoma"/>
          <w:bCs/>
          <w:iCs/>
          <w:sz w:val="22"/>
          <w:szCs w:val="22"/>
        </w:rPr>
        <w:t>que,</w:t>
      </w:r>
      <w:r w:rsidRPr="004037F9" w:rsidR="005E4964">
        <w:rPr>
          <w:rFonts w:ascii="Palatino Linotype" w:hAnsi="Palatino Linotype" w:cs="Tahoma"/>
          <w:bCs/>
          <w:iCs/>
          <w:sz w:val="22"/>
          <w:szCs w:val="22"/>
        </w:rPr>
        <w:t xml:space="preserve"> en el presente caso, se traduciría, </w:t>
      </w:r>
      <w:r w:rsidRPr="004037F9" w:rsidR="005345A7">
        <w:rPr>
          <w:rFonts w:ascii="Palatino Linotype" w:hAnsi="Palatino Linotype" w:cs="Tahoma"/>
          <w:bCs/>
          <w:iCs/>
          <w:sz w:val="22"/>
          <w:szCs w:val="22"/>
        </w:rPr>
        <w:t xml:space="preserve">que </w:t>
      </w:r>
      <w:r w:rsidRPr="004037F9" w:rsidR="00D474D0">
        <w:rPr>
          <w:rFonts w:ascii="Palatino Linotype" w:hAnsi="Palatino Linotype" w:cs="Tahoma"/>
          <w:bCs/>
          <w:iCs/>
          <w:sz w:val="22"/>
          <w:szCs w:val="22"/>
        </w:rPr>
        <w:t xml:space="preserve">el </w:t>
      </w:r>
      <w:r w:rsidRPr="004037F9" w:rsidR="005345A7">
        <w:rPr>
          <w:rFonts w:ascii="Palatino Linotype" w:hAnsi="Palatino Linotype" w:cs="Tahoma"/>
          <w:bCs/>
          <w:iCs/>
          <w:sz w:val="22"/>
          <w:szCs w:val="22"/>
        </w:rPr>
        <w:t>título</w:t>
      </w:r>
      <w:r w:rsidRPr="004037F9" w:rsidR="00D474D0">
        <w:rPr>
          <w:rFonts w:ascii="Palatino Linotype" w:hAnsi="Palatino Linotype" w:cs="Tahoma"/>
          <w:bCs/>
          <w:iCs/>
          <w:sz w:val="22"/>
          <w:szCs w:val="22"/>
        </w:rPr>
        <w:t xml:space="preserve"> de concesión administrativa otorgada a un tercero para operar </w:t>
      </w:r>
      <w:r w:rsidRPr="004037F9" w:rsidR="00D72758">
        <w:rPr>
          <w:rFonts w:ascii="Palatino Linotype" w:hAnsi="Palatino Linotype" w:cs="Tahoma"/>
          <w:bCs/>
          <w:iCs/>
          <w:sz w:val="22"/>
          <w:szCs w:val="22"/>
        </w:rPr>
        <w:t xml:space="preserve">cualquiera de las etapas de la </w:t>
      </w:r>
      <w:r w:rsidRPr="004037F9" w:rsidR="00E36854">
        <w:rPr>
          <w:rFonts w:ascii="Palatino Linotype" w:hAnsi="Palatino Linotype" w:cs="Tahoma"/>
          <w:bCs/>
          <w:iCs/>
          <w:sz w:val="22"/>
          <w:szCs w:val="22"/>
        </w:rPr>
        <w:t xml:space="preserve">prestación del servicio de limpia, </w:t>
      </w:r>
      <w:r w:rsidRPr="004037F9" w:rsidR="00D72758">
        <w:rPr>
          <w:rFonts w:ascii="Palatino Linotype" w:hAnsi="Palatino Linotype" w:cs="Tahoma"/>
          <w:bCs/>
          <w:iCs/>
          <w:sz w:val="22"/>
          <w:szCs w:val="22"/>
        </w:rPr>
        <w:t xml:space="preserve">tal como lo es la </w:t>
      </w:r>
      <w:r w:rsidRPr="004037F9" w:rsidR="00E36854">
        <w:rPr>
          <w:rFonts w:ascii="Palatino Linotype" w:hAnsi="Palatino Linotype" w:cs="Tahoma"/>
          <w:bCs/>
          <w:iCs/>
          <w:sz w:val="22"/>
          <w:szCs w:val="22"/>
        </w:rPr>
        <w:t>etapa de disposición final de los residuos sólidos urbanos o de manejo especial en rellenos sanitarios o en confinamientos controlados puede ser concesionada</w:t>
      </w:r>
      <w:r w:rsidRPr="004037F9" w:rsidR="00D72758">
        <w:rPr>
          <w:rFonts w:ascii="Palatino Linotype" w:hAnsi="Palatino Linotype" w:cs="Tahoma"/>
          <w:bCs/>
          <w:iCs/>
          <w:sz w:val="22"/>
          <w:szCs w:val="22"/>
        </w:rPr>
        <w:t xml:space="preserve"> debe </w:t>
      </w:r>
      <w:r w:rsidRPr="004037F9" w:rsidR="00BF3692">
        <w:rPr>
          <w:rFonts w:ascii="Palatino Linotype" w:hAnsi="Palatino Linotype" w:cs="Tahoma"/>
          <w:bCs/>
          <w:iCs/>
          <w:sz w:val="22"/>
          <w:szCs w:val="22"/>
        </w:rPr>
        <w:t xml:space="preserve">sujetarse a las disposiciones normativas que regulen esta actividad, </w:t>
      </w:r>
      <w:r w:rsidRPr="004037F9" w:rsidR="00E80E0D">
        <w:rPr>
          <w:rFonts w:ascii="Palatino Linotype" w:hAnsi="Palatino Linotype" w:cs="Tahoma"/>
          <w:bCs/>
          <w:iCs/>
          <w:sz w:val="22"/>
          <w:szCs w:val="22"/>
        </w:rPr>
        <w:t xml:space="preserve">como pueden </w:t>
      </w:r>
      <w:r w:rsidRPr="004037F9" w:rsidR="00581DBA">
        <w:rPr>
          <w:rFonts w:ascii="Palatino Linotype" w:hAnsi="Palatino Linotype" w:cs="Tahoma"/>
          <w:bCs/>
          <w:iCs/>
          <w:sz w:val="22"/>
          <w:szCs w:val="22"/>
        </w:rPr>
        <w:t>ser a</w:t>
      </w:r>
      <w:r w:rsidRPr="004037F9" w:rsidR="00E80E0D">
        <w:rPr>
          <w:rFonts w:ascii="Palatino Linotype" w:hAnsi="Palatino Linotype" w:cs="Tahoma"/>
          <w:bCs/>
          <w:iCs/>
          <w:sz w:val="22"/>
          <w:szCs w:val="22"/>
        </w:rPr>
        <w:t xml:space="preserve"> manera de ejemplo, la </w:t>
      </w:r>
      <w:r w:rsidRPr="004037F9" w:rsidR="00306EF0">
        <w:rPr>
          <w:rFonts w:ascii="Palatino Linotype" w:hAnsi="Palatino Linotype" w:cs="Tahoma"/>
          <w:bCs/>
          <w:iCs/>
          <w:sz w:val="22"/>
          <w:szCs w:val="22"/>
        </w:rPr>
        <w:t>Ley General para la Prevención y Gestión Integral de los Residuos</w:t>
      </w:r>
      <w:r w:rsidRPr="004037F9" w:rsidR="00E80E0D">
        <w:rPr>
          <w:rFonts w:ascii="Palatino Linotype" w:hAnsi="Palatino Linotype" w:cs="Tahoma"/>
          <w:bCs/>
          <w:iCs/>
          <w:sz w:val="22"/>
          <w:szCs w:val="22"/>
        </w:rPr>
        <w:t xml:space="preserve"> y el </w:t>
      </w:r>
      <w:r w:rsidRPr="004037F9" w:rsidR="00306EF0">
        <w:rPr>
          <w:rFonts w:ascii="Palatino Linotype" w:hAnsi="Palatino Linotype" w:cs="Tahoma"/>
          <w:bCs/>
          <w:iCs/>
          <w:sz w:val="22"/>
          <w:szCs w:val="22"/>
        </w:rPr>
        <w:t>Código Para La Biodiversidad Del Estado De México</w:t>
      </w:r>
      <w:r w:rsidRPr="004037F9" w:rsidR="00E80E0D">
        <w:rPr>
          <w:rFonts w:ascii="Palatino Linotype" w:hAnsi="Palatino Linotype" w:cs="Tahoma"/>
          <w:bCs/>
          <w:iCs/>
          <w:sz w:val="22"/>
          <w:szCs w:val="22"/>
        </w:rPr>
        <w:t xml:space="preserve"> entre otros ordena</w:t>
      </w:r>
      <w:r w:rsidRPr="004037F9" w:rsidR="00E47213">
        <w:rPr>
          <w:rFonts w:ascii="Palatino Linotype" w:hAnsi="Palatino Linotype" w:cs="Tahoma"/>
          <w:bCs/>
          <w:iCs/>
          <w:sz w:val="22"/>
          <w:szCs w:val="22"/>
        </w:rPr>
        <w:t xml:space="preserve">mientos aplicables. </w:t>
      </w:r>
    </w:p>
    <w:p w:rsidRPr="004037F9" w:rsidR="005345A7" w:rsidP="00D66BFA" w:rsidRDefault="005345A7" w14:paraId="6FD8E4DA" w14:textId="77777777">
      <w:pPr>
        <w:spacing w:line="360" w:lineRule="auto"/>
        <w:jc w:val="both"/>
        <w:rPr>
          <w:rFonts w:ascii="Palatino Linotype" w:hAnsi="Palatino Linotype" w:cs="Tahoma"/>
          <w:bCs/>
          <w:iCs/>
          <w:sz w:val="22"/>
          <w:szCs w:val="22"/>
        </w:rPr>
      </w:pPr>
    </w:p>
    <w:p w:rsidRPr="004037F9" w:rsidR="005345A7" w:rsidP="00D66BFA" w:rsidRDefault="005E4F4E" w14:paraId="4B89CDB5" w14:textId="4EE1C25C">
      <w:pPr>
        <w:spacing w:line="360" w:lineRule="auto"/>
        <w:jc w:val="both"/>
        <w:rPr>
          <w:rFonts w:ascii="Palatino Linotype" w:hAnsi="Palatino Linotype" w:cs="Tahoma"/>
          <w:bCs/>
          <w:iCs/>
          <w:sz w:val="22"/>
          <w:szCs w:val="22"/>
        </w:rPr>
      </w:pPr>
      <w:r w:rsidRPr="004037F9">
        <w:rPr>
          <w:rFonts w:ascii="Palatino Linotype" w:hAnsi="Palatino Linotype" w:cs="Tahoma"/>
          <w:bCs/>
          <w:iCs/>
          <w:sz w:val="22"/>
          <w:szCs w:val="22"/>
        </w:rPr>
        <w:t>Por otra parte,</w:t>
      </w:r>
      <w:r w:rsidRPr="004037F9" w:rsidR="005679F2">
        <w:rPr>
          <w:rFonts w:ascii="Palatino Linotype" w:hAnsi="Palatino Linotype" w:cs="Tahoma"/>
          <w:bCs/>
          <w:iCs/>
          <w:sz w:val="22"/>
          <w:szCs w:val="22"/>
        </w:rPr>
        <w:t xml:space="preserve"> </w:t>
      </w:r>
      <w:r w:rsidRPr="004037F9" w:rsidR="00B75692">
        <w:rPr>
          <w:rFonts w:ascii="Palatino Linotype" w:hAnsi="Palatino Linotype" w:cs="Tahoma"/>
          <w:bCs/>
          <w:iCs/>
          <w:sz w:val="22"/>
          <w:szCs w:val="22"/>
        </w:rPr>
        <w:t xml:space="preserve">sobre los elementos contractuales de la concesión administrativa </w:t>
      </w:r>
      <w:r w:rsidRPr="004037F9" w:rsidR="00EA18FD">
        <w:rPr>
          <w:rFonts w:ascii="Palatino Linotype" w:hAnsi="Palatino Linotype" w:cs="Tahoma"/>
          <w:bCs/>
          <w:iCs/>
          <w:sz w:val="22"/>
          <w:szCs w:val="22"/>
        </w:rPr>
        <w:t>el elemento contractual protege los intereses legítimos del concesionario, y crea a su favor una situación jurídica individual que no puede ser modificada unilateralmente por el Estado; atiende básicamente a las ventajas económicas que representen para el concesionario la garantía de sus inversiones y la posibilidad de mantener el equilibrio financiero</w:t>
      </w:r>
      <w:r w:rsidRPr="004037F9" w:rsidR="00313296">
        <w:rPr>
          <w:rFonts w:ascii="Palatino Linotype" w:hAnsi="Palatino Linotype" w:cs="Tahoma"/>
          <w:bCs/>
          <w:iCs/>
          <w:sz w:val="22"/>
          <w:szCs w:val="22"/>
        </w:rPr>
        <w:t>.</w:t>
      </w:r>
      <w:r w:rsidRPr="004037F9" w:rsidR="00C06094">
        <w:rPr>
          <w:rFonts w:ascii="Palatino Linotype" w:hAnsi="Palatino Linotype" w:cs="Tahoma"/>
          <w:bCs/>
          <w:iCs/>
          <w:sz w:val="22"/>
          <w:szCs w:val="22"/>
        </w:rPr>
        <w:t xml:space="preserve"> </w:t>
      </w:r>
    </w:p>
    <w:p w:rsidRPr="004037F9" w:rsidR="00306EF0" w:rsidP="00D66BFA" w:rsidRDefault="00306EF0" w14:paraId="43DE2684" w14:textId="77777777">
      <w:pPr>
        <w:spacing w:line="360" w:lineRule="auto"/>
        <w:jc w:val="both"/>
        <w:rPr>
          <w:rFonts w:ascii="Palatino Linotype" w:hAnsi="Palatino Linotype" w:cs="Tahoma"/>
          <w:bCs/>
          <w:iCs/>
          <w:sz w:val="22"/>
          <w:szCs w:val="22"/>
        </w:rPr>
      </w:pPr>
    </w:p>
    <w:p w:rsidRPr="004037F9" w:rsidR="00495AC7" w:rsidP="00D66BFA" w:rsidRDefault="00495AC7" w14:paraId="109C8493" w14:textId="1D099D07">
      <w:pPr>
        <w:spacing w:line="360" w:lineRule="auto"/>
        <w:jc w:val="both"/>
        <w:rPr>
          <w:rFonts w:ascii="Palatino Linotype" w:hAnsi="Palatino Linotype" w:cs="Tahoma"/>
          <w:bCs/>
          <w:iCs/>
          <w:sz w:val="22"/>
          <w:szCs w:val="22"/>
        </w:rPr>
      </w:pPr>
      <w:r w:rsidRPr="004037F9">
        <w:rPr>
          <w:rFonts w:ascii="Palatino Linotype" w:hAnsi="Palatino Linotype" w:cs="Tahoma"/>
          <w:bCs/>
          <w:iCs/>
          <w:sz w:val="22"/>
          <w:szCs w:val="22"/>
        </w:rPr>
        <w:t>Dicho lo anterior,</w:t>
      </w:r>
      <w:r w:rsidRPr="004037F9" w:rsidR="00AF26B1">
        <w:rPr>
          <w:rFonts w:ascii="Palatino Linotype" w:hAnsi="Palatino Linotype" w:cs="Tahoma"/>
          <w:bCs/>
          <w:iCs/>
          <w:sz w:val="22"/>
          <w:szCs w:val="22"/>
        </w:rPr>
        <w:t xml:space="preserve"> </w:t>
      </w:r>
      <w:r w:rsidRPr="004037F9">
        <w:rPr>
          <w:rFonts w:ascii="Palatino Linotype" w:hAnsi="Palatino Linotype" w:cs="Tahoma"/>
          <w:bCs/>
          <w:iCs/>
          <w:sz w:val="22"/>
          <w:szCs w:val="22"/>
        </w:rPr>
        <w:t xml:space="preserve">de acuerdo con Delgadillo Gutiérrez, Luis Humberto, “Elementos de Derecho Administrativo”. Primer Curso, 2a. ed., México, LIMUSA, Noriega Editores, 2007, p. 298, define a la </w:t>
      </w:r>
      <w:r w:rsidRPr="004037F9">
        <w:rPr>
          <w:rFonts w:ascii="Palatino Linotype" w:hAnsi="Palatino Linotype" w:cs="Tahoma"/>
          <w:b/>
          <w:bCs/>
          <w:iCs/>
          <w:sz w:val="22"/>
          <w:szCs w:val="22"/>
        </w:rPr>
        <w:t>concesión</w:t>
      </w:r>
      <w:r w:rsidRPr="004037F9">
        <w:rPr>
          <w:rFonts w:ascii="Palatino Linotype" w:hAnsi="Palatino Linotype" w:cs="Tahoma"/>
          <w:bCs/>
          <w:iCs/>
          <w:sz w:val="22"/>
          <w:szCs w:val="22"/>
        </w:rPr>
        <w:t xml:space="preserve"> como “</w:t>
      </w:r>
      <w:r w:rsidRPr="004037F9">
        <w:rPr>
          <w:rFonts w:ascii="Palatino Linotype" w:hAnsi="Palatino Linotype" w:cs="Tahoma"/>
          <w:bCs/>
          <w:i/>
          <w:iCs/>
          <w:sz w:val="22"/>
          <w:szCs w:val="22"/>
        </w:rPr>
        <w:t>un acto jurídico por el cual la Administración Pública otorga por tiempo determinado, a un particular, el derecho de prestar un servicio público, o de usar, aprovechar y explotar bienes del Estado, de acuerdo a las normas que lo regulan</w:t>
      </w:r>
      <w:r w:rsidRPr="004037F9">
        <w:rPr>
          <w:rFonts w:ascii="Palatino Linotype" w:hAnsi="Palatino Linotype" w:cs="Tahoma"/>
          <w:bCs/>
          <w:iCs/>
          <w:sz w:val="22"/>
          <w:szCs w:val="22"/>
        </w:rPr>
        <w:t xml:space="preserve">.” </w:t>
      </w:r>
    </w:p>
    <w:p w:rsidRPr="004037F9" w:rsidR="00495AC7" w:rsidP="00D66BFA" w:rsidRDefault="00495AC7" w14:paraId="5F96ACC7" w14:textId="77777777">
      <w:pPr>
        <w:spacing w:line="360" w:lineRule="auto"/>
        <w:jc w:val="both"/>
        <w:rPr>
          <w:rFonts w:ascii="Palatino Linotype" w:hAnsi="Palatino Linotype" w:cs="Tahoma"/>
          <w:bCs/>
          <w:iCs/>
          <w:sz w:val="22"/>
          <w:szCs w:val="22"/>
        </w:rPr>
      </w:pPr>
    </w:p>
    <w:p w:rsidRPr="004037F9" w:rsidR="00495AC7" w:rsidP="00D66BFA" w:rsidRDefault="00495AC7" w14:paraId="326F4308" w14:textId="77777777">
      <w:pPr>
        <w:spacing w:line="360" w:lineRule="auto"/>
        <w:jc w:val="both"/>
        <w:rPr>
          <w:rFonts w:ascii="Palatino Linotype" w:hAnsi="Palatino Linotype" w:cs="Tahoma"/>
          <w:bCs/>
          <w:iCs/>
          <w:sz w:val="22"/>
          <w:szCs w:val="22"/>
          <w:lang w:val="es-ES"/>
        </w:rPr>
      </w:pPr>
      <w:r w:rsidRPr="004037F9">
        <w:rPr>
          <w:rFonts w:ascii="Palatino Linotype" w:hAnsi="Palatino Linotype" w:cs="Tahoma"/>
          <w:bCs/>
          <w:iCs/>
          <w:sz w:val="22"/>
          <w:szCs w:val="22"/>
        </w:rPr>
        <w:lastRenderedPageBreak/>
        <w:t>Posteriormente, como elemento de análisis y apoyo</w:t>
      </w:r>
      <w:r w:rsidRPr="004037F9">
        <w:rPr>
          <w:rFonts w:ascii="Palatino Linotype" w:hAnsi="Palatino Linotype" w:cs="Tahoma"/>
          <w:bCs/>
          <w:iCs/>
          <w:sz w:val="22"/>
          <w:szCs w:val="22"/>
          <w:lang w:val="es-ES"/>
        </w:rPr>
        <w:t xml:space="preserve">, Eduardo López Sosa, Natalia López Sosa. (2014). “Derecho Administrativo Mexicano”. (p. 265), mencionan que la concesión administrativa es el acto administrativo a través del cual la administración pública, concede u otorga a los particulares, el derecho para explotar un bien propiedad del Estado o para explotar un servicio público, cuyos elementos subjetivos del acto administrativo de concesión son los siguientes: </w:t>
      </w:r>
    </w:p>
    <w:p w:rsidRPr="004037F9" w:rsidR="00495AC7" w:rsidP="00D66BFA" w:rsidRDefault="00495AC7" w14:paraId="716B6398" w14:textId="77777777">
      <w:pPr>
        <w:spacing w:line="360" w:lineRule="auto"/>
        <w:jc w:val="both"/>
        <w:rPr>
          <w:rFonts w:ascii="Palatino Linotype" w:hAnsi="Palatino Linotype" w:cs="Tahoma"/>
          <w:bCs/>
          <w:iCs/>
          <w:sz w:val="22"/>
          <w:szCs w:val="22"/>
          <w:lang w:val="es-ES"/>
        </w:rPr>
      </w:pPr>
    </w:p>
    <w:p w:rsidRPr="004037F9" w:rsidR="00495AC7" w:rsidP="009D1901" w:rsidRDefault="00495AC7" w14:paraId="3FD8A851" w14:textId="77777777">
      <w:pPr>
        <w:numPr>
          <w:ilvl w:val="0"/>
          <w:numId w:val="6"/>
        </w:numPr>
        <w:spacing w:line="360" w:lineRule="auto"/>
        <w:jc w:val="both"/>
        <w:rPr>
          <w:rFonts w:ascii="Palatino Linotype" w:hAnsi="Palatino Linotype" w:cs="Tahoma"/>
          <w:bCs/>
          <w:iCs/>
          <w:sz w:val="22"/>
          <w:szCs w:val="22"/>
        </w:rPr>
      </w:pPr>
      <w:r w:rsidRPr="004037F9">
        <w:rPr>
          <w:rFonts w:ascii="Palatino Linotype" w:hAnsi="Palatino Linotype" w:cs="Tahoma"/>
          <w:b/>
          <w:bCs/>
          <w:iCs/>
          <w:sz w:val="22"/>
          <w:szCs w:val="22"/>
        </w:rPr>
        <w:t>Autoridad concesionaria</w:t>
      </w:r>
      <w:r w:rsidRPr="004037F9">
        <w:rPr>
          <w:rFonts w:ascii="Palatino Linotype" w:hAnsi="Palatino Linotype" w:cs="Tahoma"/>
          <w:bCs/>
          <w:iCs/>
          <w:sz w:val="22"/>
          <w:szCs w:val="22"/>
        </w:rPr>
        <w:t xml:space="preserve">: es decir el órgano competente que otorga la concesión a un particular; después de valorar una serie de factores para normar sus criterios de decisión. Este órgano de la administración pública pude ser federal, estatal o municipal. </w:t>
      </w:r>
    </w:p>
    <w:p w:rsidRPr="004037F9" w:rsidR="00495AC7" w:rsidP="00D66BFA" w:rsidRDefault="00495AC7" w14:paraId="75BE0D0E" w14:textId="77777777">
      <w:pPr>
        <w:spacing w:line="360" w:lineRule="auto"/>
        <w:jc w:val="both"/>
        <w:rPr>
          <w:rFonts w:ascii="Palatino Linotype" w:hAnsi="Palatino Linotype" w:cs="Tahoma"/>
          <w:bCs/>
          <w:iCs/>
          <w:sz w:val="22"/>
          <w:szCs w:val="22"/>
        </w:rPr>
      </w:pPr>
    </w:p>
    <w:p w:rsidRPr="004037F9" w:rsidR="00495AC7" w:rsidP="009D1901" w:rsidRDefault="00495AC7" w14:paraId="1707C5EE" w14:textId="77777777">
      <w:pPr>
        <w:numPr>
          <w:ilvl w:val="0"/>
          <w:numId w:val="6"/>
        </w:numPr>
        <w:spacing w:line="360" w:lineRule="auto"/>
        <w:jc w:val="both"/>
        <w:rPr>
          <w:rFonts w:ascii="Palatino Linotype" w:hAnsi="Palatino Linotype" w:cs="Tahoma"/>
          <w:bCs/>
          <w:iCs/>
          <w:sz w:val="22"/>
          <w:szCs w:val="22"/>
        </w:rPr>
      </w:pPr>
      <w:r w:rsidRPr="004037F9">
        <w:rPr>
          <w:rFonts w:ascii="Palatino Linotype" w:hAnsi="Palatino Linotype" w:cs="Tahoma"/>
          <w:b/>
          <w:bCs/>
          <w:iCs/>
          <w:sz w:val="22"/>
          <w:szCs w:val="22"/>
        </w:rPr>
        <w:t>El concesionario</w:t>
      </w:r>
      <w:r w:rsidRPr="004037F9">
        <w:rPr>
          <w:rFonts w:ascii="Palatino Linotype" w:hAnsi="Palatino Linotype" w:cs="Tahoma"/>
          <w:bCs/>
          <w:iCs/>
          <w:sz w:val="22"/>
          <w:szCs w:val="22"/>
        </w:rPr>
        <w:t>: será la persona física o jurídica a quien se le otorga el acto administrativo de concesión. Los actos de este particular en la prestación del servicio ya no pueden considerarse como una función pública, ni el personal que labore para el concesionario podrá considerarse como servidor público.</w:t>
      </w:r>
    </w:p>
    <w:p w:rsidRPr="004037F9" w:rsidR="00495AC7" w:rsidP="00D66BFA" w:rsidRDefault="00495AC7" w14:paraId="2040E80C" w14:textId="77777777">
      <w:pPr>
        <w:spacing w:line="360" w:lineRule="auto"/>
        <w:jc w:val="both"/>
        <w:rPr>
          <w:rFonts w:ascii="Palatino Linotype" w:hAnsi="Palatino Linotype" w:cs="Tahoma"/>
          <w:bCs/>
          <w:iCs/>
          <w:sz w:val="22"/>
          <w:szCs w:val="22"/>
        </w:rPr>
      </w:pPr>
    </w:p>
    <w:p w:rsidRPr="004037F9" w:rsidR="00495AC7" w:rsidP="009D1901" w:rsidRDefault="00495AC7" w14:paraId="7512CAC1" w14:textId="77777777">
      <w:pPr>
        <w:numPr>
          <w:ilvl w:val="0"/>
          <w:numId w:val="6"/>
        </w:numPr>
        <w:spacing w:line="360" w:lineRule="auto"/>
        <w:jc w:val="both"/>
        <w:rPr>
          <w:rFonts w:ascii="Palatino Linotype" w:hAnsi="Palatino Linotype" w:cs="Tahoma"/>
          <w:bCs/>
          <w:iCs/>
          <w:sz w:val="22"/>
          <w:szCs w:val="22"/>
        </w:rPr>
      </w:pPr>
      <w:r w:rsidRPr="004037F9">
        <w:rPr>
          <w:rFonts w:ascii="Palatino Linotype" w:hAnsi="Palatino Linotype" w:cs="Tahoma"/>
          <w:b/>
          <w:bCs/>
          <w:iCs/>
          <w:sz w:val="22"/>
          <w:szCs w:val="22"/>
        </w:rPr>
        <w:t>Los usuarios</w:t>
      </w:r>
      <w:r w:rsidRPr="004037F9">
        <w:rPr>
          <w:rFonts w:ascii="Palatino Linotype" w:hAnsi="Palatino Linotype" w:cs="Tahoma"/>
          <w:bCs/>
          <w:iCs/>
          <w:sz w:val="22"/>
          <w:szCs w:val="22"/>
        </w:rPr>
        <w:t xml:space="preserve">: que serán los gobernados cuyas necesidades de la prestación habrá de satisfacer el concesionario del servicio público. La relación del usuario y el concesionario será directa. </w:t>
      </w:r>
    </w:p>
    <w:p w:rsidRPr="004037F9" w:rsidR="00495AC7" w:rsidP="00D66BFA" w:rsidRDefault="00495AC7" w14:paraId="6CF9495E" w14:textId="77777777">
      <w:pPr>
        <w:spacing w:line="360" w:lineRule="auto"/>
        <w:jc w:val="both"/>
        <w:rPr>
          <w:rFonts w:ascii="Palatino Linotype" w:hAnsi="Palatino Linotype" w:cs="Tahoma"/>
          <w:bCs/>
          <w:iCs/>
          <w:sz w:val="22"/>
          <w:szCs w:val="22"/>
        </w:rPr>
      </w:pPr>
    </w:p>
    <w:p w:rsidR="002242E2" w:rsidP="00D66BFA" w:rsidRDefault="00705E11" w14:paraId="3087D430" w14:textId="010E9A75">
      <w:pPr>
        <w:spacing w:line="360" w:lineRule="auto"/>
        <w:jc w:val="both"/>
        <w:rPr>
          <w:rFonts w:ascii="Palatino Linotype" w:hAnsi="Palatino Linotype" w:cs="Tahoma"/>
          <w:bCs/>
          <w:iCs/>
          <w:sz w:val="22"/>
          <w:szCs w:val="22"/>
        </w:rPr>
      </w:pPr>
      <w:r w:rsidRPr="004037F9">
        <w:rPr>
          <w:rFonts w:ascii="Palatino Linotype" w:hAnsi="Palatino Linotype" w:cs="Tahoma"/>
          <w:bCs/>
          <w:iCs/>
          <w:sz w:val="22"/>
          <w:szCs w:val="22"/>
        </w:rPr>
        <w:t xml:space="preserve">Con base en lo anterior, </w:t>
      </w:r>
      <w:r w:rsidR="002242E2">
        <w:rPr>
          <w:rFonts w:ascii="Palatino Linotype" w:hAnsi="Palatino Linotype" w:cs="Tahoma"/>
          <w:bCs/>
          <w:iCs/>
          <w:sz w:val="22"/>
          <w:szCs w:val="22"/>
        </w:rPr>
        <w:t>se logra vislumbrar que los Municipios, son las autoridades competentes para concesionar el servicio público de limpia y recolección, en su etapa de disposición final de los residuos sólidos urbanos o de manejo especial en rellenos sanitarios; sin embargo, se procede analizar si el Sujeto Obligado cuenta con competencia para conocer de dicho tema.</w:t>
      </w:r>
    </w:p>
    <w:p w:rsidRPr="002242E2" w:rsidR="002242E2" w:rsidP="002242E2" w:rsidRDefault="002242E2" w14:paraId="6353317E" w14:textId="77777777">
      <w:pPr>
        <w:spacing w:line="360" w:lineRule="auto"/>
        <w:jc w:val="both"/>
        <w:rPr>
          <w:rFonts w:ascii="Palatino Linotype" w:hAnsi="Palatino Linotype" w:eastAsiaTheme="minorHAnsi" w:cstheme="minorBidi"/>
          <w:color w:val="000000" w:themeColor="text1"/>
          <w:sz w:val="22"/>
          <w:szCs w:val="22"/>
          <w:lang w:eastAsia="en-US"/>
        </w:rPr>
      </w:pPr>
      <w:r w:rsidRPr="002242E2">
        <w:rPr>
          <w:rFonts w:ascii="Palatino Linotype" w:hAnsi="Palatino Linotype" w:cs="Tahoma"/>
          <w:sz w:val="22"/>
          <w:szCs w:val="22"/>
        </w:rPr>
        <w:lastRenderedPageBreak/>
        <w:t xml:space="preserve">Al respecto, los artículos 1° y 4° del </w:t>
      </w:r>
      <w:r w:rsidRPr="002242E2">
        <w:rPr>
          <w:rFonts w:ascii="Palatino Linotype" w:hAnsi="Palatino Linotype" w:eastAsiaTheme="minorHAnsi" w:cstheme="minorBidi"/>
          <w:color w:val="000000" w:themeColor="text1"/>
          <w:sz w:val="22"/>
          <w:szCs w:val="22"/>
          <w:lang w:eastAsia="en-US"/>
        </w:rPr>
        <w:t>Decreto del Ejecutivo del Estado por el que se reforma el diverso por el que se transforma el Órgano Desconcentrado denominado Procuraduría de Protección al Ambiente del Estado de México, en Organismo Público Descentralizado, que precisa que se crea la Procuraduría de Protección al Ambiente del Estado de México, como organismos públicos descentralizado, con personalidad jurídica y patrimonio propios, encargo de realizar lo siguiente:</w:t>
      </w:r>
    </w:p>
    <w:p w:rsidRPr="002242E2" w:rsidR="002242E2" w:rsidP="002242E2" w:rsidRDefault="002242E2" w14:paraId="099E9C2C" w14:textId="77777777">
      <w:pPr>
        <w:spacing w:line="360" w:lineRule="auto"/>
        <w:jc w:val="both"/>
        <w:rPr>
          <w:rFonts w:ascii="Palatino Linotype" w:hAnsi="Palatino Linotype" w:eastAsiaTheme="minorHAnsi" w:cstheme="minorBidi"/>
          <w:color w:val="000000" w:themeColor="text1"/>
          <w:sz w:val="22"/>
          <w:szCs w:val="22"/>
          <w:lang w:eastAsia="en-US"/>
        </w:rPr>
      </w:pPr>
    </w:p>
    <w:p w:rsidRPr="002242E2" w:rsidR="002242E2" w:rsidP="009D1901" w:rsidRDefault="002242E2" w14:paraId="24D9FEF4" w14:textId="77777777">
      <w:pPr>
        <w:numPr>
          <w:ilvl w:val="0"/>
          <w:numId w:val="10"/>
        </w:numPr>
        <w:spacing w:after="160" w:line="360" w:lineRule="auto"/>
        <w:contextualSpacing/>
        <w:jc w:val="both"/>
        <w:rPr>
          <w:rFonts w:ascii="Palatino Linotype" w:hAnsi="Palatino Linotype" w:cs="Tahoma"/>
          <w:sz w:val="22"/>
          <w:szCs w:val="24"/>
        </w:rPr>
      </w:pPr>
      <w:r w:rsidRPr="002242E2">
        <w:rPr>
          <w:rFonts w:ascii="Palatino Linotype" w:hAnsi="Palatino Linotype" w:cs="Tahoma"/>
          <w:sz w:val="22"/>
          <w:szCs w:val="24"/>
        </w:rPr>
        <w:t>Recibir, investigar, atender y canalizar ante las autoridades competentes, las denuncias y quejas de la ciudadanía, por presuntas violaciones a las disposiciones jurídicas en materia ambiental y de la fauna;</w:t>
      </w:r>
    </w:p>
    <w:p w:rsidRPr="002242E2" w:rsidR="002242E2" w:rsidP="009D1901" w:rsidRDefault="002242E2" w14:paraId="5A16AE9B" w14:textId="77777777">
      <w:pPr>
        <w:numPr>
          <w:ilvl w:val="0"/>
          <w:numId w:val="10"/>
        </w:numPr>
        <w:spacing w:after="160" w:line="360" w:lineRule="auto"/>
        <w:contextualSpacing/>
        <w:jc w:val="both"/>
        <w:rPr>
          <w:rFonts w:ascii="Palatino Linotype" w:hAnsi="Palatino Linotype" w:cs="Tahoma"/>
          <w:sz w:val="22"/>
          <w:szCs w:val="24"/>
        </w:rPr>
      </w:pPr>
      <w:r w:rsidRPr="002242E2">
        <w:rPr>
          <w:rFonts w:ascii="Palatino Linotype" w:hAnsi="Palatino Linotype" w:cs="Tahoma"/>
          <w:sz w:val="22"/>
          <w:szCs w:val="24"/>
        </w:rPr>
        <w:t>Ordenar y practicar las visitas de inspección de oficio o por denuncia a las fuentes móviles o fijas en etapa de construcción;</w:t>
      </w:r>
    </w:p>
    <w:p w:rsidRPr="002242E2" w:rsidR="002242E2" w:rsidP="009D1901" w:rsidRDefault="002242E2" w14:paraId="33355397" w14:textId="77777777">
      <w:pPr>
        <w:numPr>
          <w:ilvl w:val="0"/>
          <w:numId w:val="10"/>
        </w:numPr>
        <w:spacing w:after="160" w:line="360" w:lineRule="auto"/>
        <w:contextualSpacing/>
        <w:jc w:val="both"/>
        <w:rPr>
          <w:rFonts w:ascii="Palatino Linotype" w:hAnsi="Palatino Linotype" w:cs="Tahoma"/>
          <w:sz w:val="22"/>
          <w:szCs w:val="24"/>
        </w:rPr>
      </w:pPr>
      <w:r w:rsidRPr="002242E2">
        <w:rPr>
          <w:rFonts w:ascii="Palatino Linotype" w:hAnsi="Palatino Linotype" w:cs="Tahoma"/>
          <w:sz w:val="22"/>
          <w:szCs w:val="24"/>
        </w:rPr>
        <w:t>Tramitar y resolver los procedimientos administrativos que instaure;</w:t>
      </w:r>
    </w:p>
    <w:p w:rsidRPr="002242E2" w:rsidR="002242E2" w:rsidP="009D1901" w:rsidRDefault="002242E2" w14:paraId="1FD4952F" w14:textId="77777777">
      <w:pPr>
        <w:numPr>
          <w:ilvl w:val="0"/>
          <w:numId w:val="10"/>
        </w:numPr>
        <w:spacing w:after="160" w:line="360" w:lineRule="auto"/>
        <w:contextualSpacing/>
        <w:jc w:val="both"/>
        <w:rPr>
          <w:rFonts w:ascii="Palatino Linotype" w:hAnsi="Palatino Linotype" w:cs="Tahoma"/>
          <w:sz w:val="22"/>
          <w:szCs w:val="24"/>
        </w:rPr>
      </w:pPr>
      <w:r w:rsidRPr="002242E2">
        <w:rPr>
          <w:rFonts w:ascii="Palatino Linotype" w:hAnsi="Palatino Linotype" w:cs="Tahoma"/>
          <w:sz w:val="22"/>
          <w:szCs w:val="24"/>
        </w:rPr>
        <w:t>Realizar auditorías, formular y validar dictámenes técnicos y periciales respecto de los daños ocasionados por violaciones o incumplimiento a las disposiciones jurídicas en materia ambiental en el Estado de México;</w:t>
      </w:r>
    </w:p>
    <w:p w:rsidRPr="002242E2" w:rsidR="002242E2" w:rsidP="009D1901" w:rsidRDefault="002242E2" w14:paraId="396BF0EF" w14:textId="77777777">
      <w:pPr>
        <w:numPr>
          <w:ilvl w:val="0"/>
          <w:numId w:val="10"/>
        </w:numPr>
        <w:spacing w:after="160" w:line="360" w:lineRule="auto"/>
        <w:contextualSpacing/>
        <w:jc w:val="both"/>
        <w:rPr>
          <w:rFonts w:ascii="Palatino Linotype" w:hAnsi="Palatino Linotype" w:cs="Tahoma"/>
          <w:sz w:val="22"/>
          <w:szCs w:val="24"/>
        </w:rPr>
      </w:pPr>
      <w:r w:rsidRPr="002242E2">
        <w:rPr>
          <w:rFonts w:ascii="Palatino Linotype" w:hAnsi="Palatino Linotype" w:cs="Tahoma"/>
          <w:sz w:val="22"/>
          <w:szCs w:val="24"/>
        </w:rPr>
        <w:t>Ejercer ante los órganos jurisdiccionales, las acciones necesarias para representar el interés legítimo de las personas que resulten o puedan resultar afectadas por actos, hechos u omisiones que impliquen o puedan implicar violaciones, incumplimiento o falta de aplicación de las disposiciones en materia ambiental y de la fauna;</w:t>
      </w:r>
    </w:p>
    <w:p w:rsidRPr="002242E2" w:rsidR="002242E2" w:rsidP="009D1901" w:rsidRDefault="002242E2" w14:paraId="7D06D7E3" w14:textId="77777777">
      <w:pPr>
        <w:numPr>
          <w:ilvl w:val="0"/>
          <w:numId w:val="10"/>
        </w:numPr>
        <w:spacing w:after="160" w:line="360" w:lineRule="auto"/>
        <w:contextualSpacing/>
        <w:jc w:val="both"/>
        <w:rPr>
          <w:rFonts w:ascii="Palatino Linotype" w:hAnsi="Palatino Linotype" w:cs="Tahoma"/>
          <w:sz w:val="22"/>
          <w:szCs w:val="24"/>
        </w:rPr>
      </w:pPr>
      <w:r w:rsidRPr="002242E2">
        <w:rPr>
          <w:rFonts w:ascii="Palatino Linotype" w:hAnsi="Palatino Linotype" w:cs="Tahoma"/>
          <w:sz w:val="22"/>
          <w:szCs w:val="24"/>
        </w:rPr>
        <w:t>Verificar el cumplimiento de las normas técnicas estatales ambientales y de la fauna, así como coadyuvar en la vigilancia del cumplimiento de las normas oficiales mexicanas;</w:t>
      </w:r>
    </w:p>
    <w:p w:rsidRPr="002242E2" w:rsidR="002242E2" w:rsidP="009D1901" w:rsidRDefault="002242E2" w14:paraId="0A952238" w14:textId="77777777">
      <w:pPr>
        <w:numPr>
          <w:ilvl w:val="0"/>
          <w:numId w:val="10"/>
        </w:numPr>
        <w:spacing w:after="160" w:line="360" w:lineRule="auto"/>
        <w:contextualSpacing/>
        <w:jc w:val="both"/>
        <w:rPr>
          <w:rFonts w:ascii="Palatino Linotype" w:hAnsi="Palatino Linotype" w:cs="Tahoma"/>
          <w:sz w:val="22"/>
          <w:szCs w:val="24"/>
        </w:rPr>
      </w:pPr>
      <w:r w:rsidRPr="002242E2">
        <w:rPr>
          <w:rFonts w:ascii="Palatino Linotype" w:hAnsi="Palatino Linotype" w:cs="Tahoma"/>
          <w:sz w:val="22"/>
          <w:szCs w:val="24"/>
        </w:rPr>
        <w:t>Informar, orientar y asesorar a la población, dependencias, municipios y organismos descentralizados, respecto del cumplimiento y aplicación de las disposiciones jurídicas en materia ambiental y de la fauna;</w:t>
      </w:r>
    </w:p>
    <w:p w:rsidRPr="002242E2" w:rsidR="002242E2" w:rsidP="009D1901" w:rsidRDefault="002242E2" w14:paraId="164E7079" w14:textId="77777777">
      <w:pPr>
        <w:numPr>
          <w:ilvl w:val="0"/>
          <w:numId w:val="10"/>
        </w:numPr>
        <w:spacing w:after="160" w:line="360" w:lineRule="auto"/>
        <w:contextualSpacing/>
        <w:jc w:val="both"/>
        <w:rPr>
          <w:rFonts w:ascii="Palatino Linotype" w:hAnsi="Palatino Linotype" w:cs="Tahoma"/>
          <w:sz w:val="22"/>
          <w:szCs w:val="24"/>
        </w:rPr>
      </w:pPr>
      <w:r w:rsidRPr="002242E2">
        <w:rPr>
          <w:rFonts w:ascii="Palatino Linotype" w:hAnsi="Palatino Linotype" w:cs="Tahoma"/>
          <w:sz w:val="22"/>
          <w:szCs w:val="24"/>
        </w:rPr>
        <w:lastRenderedPageBreak/>
        <w:t>Realizar, en el ámbito de su competencia, acciones de control, consistentes en la inspección y vigilancia de las actividades productivas;</w:t>
      </w:r>
    </w:p>
    <w:p w:rsidRPr="002242E2" w:rsidR="002242E2" w:rsidP="009D1901" w:rsidRDefault="002242E2" w14:paraId="5A3D994A" w14:textId="77777777">
      <w:pPr>
        <w:numPr>
          <w:ilvl w:val="0"/>
          <w:numId w:val="10"/>
        </w:numPr>
        <w:spacing w:after="160" w:line="360" w:lineRule="auto"/>
        <w:contextualSpacing/>
        <w:jc w:val="both"/>
        <w:rPr>
          <w:rFonts w:ascii="Palatino Linotype" w:hAnsi="Palatino Linotype" w:cs="Tahoma"/>
          <w:sz w:val="22"/>
          <w:szCs w:val="24"/>
        </w:rPr>
      </w:pPr>
      <w:r w:rsidRPr="002242E2">
        <w:rPr>
          <w:rFonts w:ascii="Palatino Linotype" w:hAnsi="Palatino Linotype" w:cs="Tahoma"/>
          <w:sz w:val="22"/>
          <w:szCs w:val="24"/>
        </w:rPr>
        <w:t>Elaborar, ejecutar y evaluar programas orientados a la conservación ecológica, protección al ambiente y de la fauna;</w:t>
      </w:r>
    </w:p>
    <w:p w:rsidRPr="002242E2" w:rsidR="002242E2" w:rsidP="009D1901" w:rsidRDefault="002242E2" w14:paraId="082E82BA" w14:textId="77777777">
      <w:pPr>
        <w:numPr>
          <w:ilvl w:val="0"/>
          <w:numId w:val="10"/>
        </w:numPr>
        <w:spacing w:after="160" w:line="360" w:lineRule="auto"/>
        <w:contextualSpacing/>
        <w:jc w:val="both"/>
        <w:rPr>
          <w:rFonts w:ascii="Palatino Linotype" w:hAnsi="Palatino Linotype" w:cs="Tahoma"/>
          <w:sz w:val="22"/>
          <w:szCs w:val="24"/>
        </w:rPr>
      </w:pPr>
      <w:r w:rsidRPr="002242E2">
        <w:rPr>
          <w:rFonts w:ascii="Palatino Linotype" w:hAnsi="Palatino Linotype" w:cs="Tahoma"/>
          <w:sz w:val="22"/>
          <w:szCs w:val="24"/>
        </w:rPr>
        <w:t>Promover y procurar la conciliación de intereses entre particulares y en sus relaciones con las autoridades, en asuntos competencia de la Procuraduría, así como aplicar la mediación y el arbitraje como mecanismos alternativos de solución de controversias;</w:t>
      </w:r>
    </w:p>
    <w:p w:rsidRPr="002242E2" w:rsidR="002242E2" w:rsidP="009D1901" w:rsidRDefault="002242E2" w14:paraId="7B59E10C" w14:textId="77777777">
      <w:pPr>
        <w:numPr>
          <w:ilvl w:val="0"/>
          <w:numId w:val="10"/>
        </w:numPr>
        <w:spacing w:after="160" w:line="360" w:lineRule="auto"/>
        <w:contextualSpacing/>
        <w:jc w:val="both"/>
        <w:rPr>
          <w:rFonts w:ascii="Palatino Linotype" w:hAnsi="Palatino Linotype" w:cs="Tahoma"/>
          <w:sz w:val="22"/>
          <w:szCs w:val="24"/>
        </w:rPr>
      </w:pPr>
      <w:r w:rsidRPr="002242E2">
        <w:rPr>
          <w:rFonts w:ascii="Palatino Linotype" w:hAnsi="Palatino Linotype" w:cs="Tahoma"/>
          <w:sz w:val="22"/>
          <w:szCs w:val="24"/>
        </w:rPr>
        <w:t>Celebrar acuerdos, convenios o contratos con los gobiernos federal, de otras entidades federativas y municipales; organismos del sector social y privado, nacionales o extranjeros en las materias de su competencia;</w:t>
      </w:r>
    </w:p>
    <w:p w:rsidRPr="002242E2" w:rsidR="002242E2" w:rsidP="009D1901" w:rsidRDefault="002242E2" w14:paraId="421B9480" w14:textId="77777777">
      <w:pPr>
        <w:numPr>
          <w:ilvl w:val="0"/>
          <w:numId w:val="10"/>
        </w:numPr>
        <w:spacing w:after="160" w:line="360" w:lineRule="auto"/>
        <w:contextualSpacing/>
        <w:jc w:val="both"/>
        <w:rPr>
          <w:rFonts w:ascii="Palatino Linotype" w:hAnsi="Palatino Linotype" w:cs="Tahoma"/>
          <w:sz w:val="22"/>
          <w:szCs w:val="24"/>
        </w:rPr>
      </w:pPr>
      <w:r w:rsidRPr="002242E2">
        <w:rPr>
          <w:rFonts w:ascii="Palatino Linotype" w:hAnsi="Palatino Linotype" w:cs="Tahoma"/>
          <w:sz w:val="22"/>
          <w:szCs w:val="24"/>
        </w:rPr>
        <w:t>Coadyuvar con las autoridades federales, estatales y municipales en el cumplimiento de la legislación de la materia y en la atención de contingencias y emergencias ambientales y de la fauna;</w:t>
      </w:r>
    </w:p>
    <w:p w:rsidRPr="002242E2" w:rsidR="002242E2" w:rsidP="009D1901" w:rsidRDefault="002242E2" w14:paraId="371CD82E" w14:textId="77777777">
      <w:pPr>
        <w:numPr>
          <w:ilvl w:val="0"/>
          <w:numId w:val="10"/>
        </w:numPr>
        <w:spacing w:after="160" w:line="360" w:lineRule="auto"/>
        <w:contextualSpacing/>
        <w:jc w:val="both"/>
        <w:rPr>
          <w:rFonts w:ascii="Palatino Linotype" w:hAnsi="Palatino Linotype" w:cs="Tahoma"/>
          <w:sz w:val="22"/>
          <w:szCs w:val="24"/>
        </w:rPr>
      </w:pPr>
      <w:r w:rsidRPr="002242E2">
        <w:rPr>
          <w:rFonts w:ascii="Palatino Linotype" w:hAnsi="Palatino Linotype" w:cs="Tahoma"/>
          <w:sz w:val="22"/>
          <w:szCs w:val="24"/>
        </w:rPr>
        <w:t>Participar en coordinación con las autoridades competentes, en la formulación de normas técnicas estatales ambientales y de la fauna;</w:t>
      </w:r>
    </w:p>
    <w:p w:rsidRPr="002242E2" w:rsidR="002242E2" w:rsidP="009D1901" w:rsidRDefault="002242E2" w14:paraId="689E22D7" w14:textId="77777777">
      <w:pPr>
        <w:numPr>
          <w:ilvl w:val="0"/>
          <w:numId w:val="10"/>
        </w:numPr>
        <w:spacing w:after="160" w:line="360" w:lineRule="auto"/>
        <w:contextualSpacing/>
        <w:jc w:val="both"/>
        <w:rPr>
          <w:rFonts w:ascii="Palatino Linotype" w:hAnsi="Palatino Linotype" w:cs="Tahoma"/>
          <w:sz w:val="22"/>
          <w:szCs w:val="24"/>
        </w:rPr>
      </w:pPr>
      <w:r w:rsidRPr="002242E2">
        <w:rPr>
          <w:rFonts w:ascii="Palatino Linotype" w:hAnsi="Palatino Linotype" w:cs="Tahoma"/>
          <w:sz w:val="22"/>
          <w:szCs w:val="24"/>
        </w:rPr>
        <w:t>Sistematizar y difundir estudios, reportes e investigaciones respecto del cumplimiento y aplicación de las disposiciones jurídicas en materia ambiental y de la fauna;</w:t>
      </w:r>
    </w:p>
    <w:p w:rsidRPr="002242E2" w:rsidR="002242E2" w:rsidP="009D1901" w:rsidRDefault="002242E2" w14:paraId="15AB92E9" w14:textId="77777777">
      <w:pPr>
        <w:numPr>
          <w:ilvl w:val="0"/>
          <w:numId w:val="10"/>
        </w:numPr>
        <w:spacing w:after="160" w:line="360" w:lineRule="auto"/>
        <w:contextualSpacing/>
        <w:jc w:val="both"/>
        <w:rPr>
          <w:rFonts w:ascii="Palatino Linotype" w:hAnsi="Palatino Linotype" w:cs="Tahoma"/>
          <w:sz w:val="22"/>
          <w:szCs w:val="24"/>
        </w:rPr>
      </w:pPr>
      <w:r w:rsidRPr="002242E2">
        <w:rPr>
          <w:rFonts w:ascii="Palatino Linotype" w:hAnsi="Palatino Linotype" w:cs="Tahoma"/>
          <w:sz w:val="22"/>
          <w:szCs w:val="24"/>
        </w:rPr>
        <w:t>Aplicar medidas de seguridad cuando exista riesgo inminente de desequilibrio ecológico o de daño o deterioro graves a los recursos naturales, casos de contaminación con repercusiones peligrosas para los ecosistemas, sus componentes o para la salud pública, así como cuando exista riesgo inminente de daño o deterioro grave contra la fauna o su hábitat;</w:t>
      </w:r>
    </w:p>
    <w:p w:rsidRPr="002242E2" w:rsidR="002242E2" w:rsidP="009D1901" w:rsidRDefault="002242E2" w14:paraId="722FB155" w14:textId="77777777">
      <w:pPr>
        <w:numPr>
          <w:ilvl w:val="0"/>
          <w:numId w:val="10"/>
        </w:numPr>
        <w:spacing w:after="160" w:line="360" w:lineRule="auto"/>
        <w:contextualSpacing/>
        <w:jc w:val="both"/>
        <w:rPr>
          <w:rFonts w:ascii="Palatino Linotype" w:hAnsi="Palatino Linotype" w:cs="Tahoma"/>
          <w:sz w:val="22"/>
          <w:szCs w:val="24"/>
        </w:rPr>
      </w:pPr>
      <w:r w:rsidRPr="002242E2">
        <w:rPr>
          <w:rFonts w:ascii="Palatino Linotype" w:hAnsi="Palatino Linotype" w:cs="Tahoma"/>
          <w:sz w:val="22"/>
          <w:szCs w:val="24"/>
        </w:rPr>
        <w:t>Aplicar sanciones por el incumplimiento de las disposiciones jurídicas en materia de protección al ambiente y de la fauna, derivado de la tramitación y resolución de los procedimientos administrativos que instaure en ejercicio de sus atribuciones;</w:t>
      </w:r>
    </w:p>
    <w:p w:rsidRPr="002242E2" w:rsidR="002242E2" w:rsidP="009D1901" w:rsidRDefault="002242E2" w14:paraId="2AB30F07" w14:textId="77777777">
      <w:pPr>
        <w:numPr>
          <w:ilvl w:val="0"/>
          <w:numId w:val="10"/>
        </w:numPr>
        <w:spacing w:after="160" w:line="360" w:lineRule="auto"/>
        <w:contextualSpacing/>
        <w:jc w:val="both"/>
        <w:rPr>
          <w:rFonts w:ascii="Palatino Linotype" w:hAnsi="Palatino Linotype" w:cs="Tahoma"/>
          <w:sz w:val="22"/>
          <w:szCs w:val="24"/>
        </w:rPr>
      </w:pPr>
      <w:r w:rsidRPr="002242E2">
        <w:rPr>
          <w:rFonts w:ascii="Palatino Linotype" w:hAnsi="Palatino Linotype" w:cs="Tahoma"/>
          <w:sz w:val="22"/>
          <w:szCs w:val="24"/>
        </w:rPr>
        <w:t xml:space="preserve">Dar contestación debidamente fundada y motivada a la denuncia presentada y, en su caso, ratificada ante la Procuraduría, notificando del resultado de la verificación, de </w:t>
      </w:r>
      <w:r w:rsidRPr="002242E2">
        <w:rPr>
          <w:rFonts w:ascii="Palatino Linotype" w:hAnsi="Palatino Linotype" w:cs="Tahoma"/>
          <w:sz w:val="22"/>
          <w:szCs w:val="24"/>
        </w:rPr>
        <w:lastRenderedPageBreak/>
        <w:t>las medidas que se hayan tomado y, en su caso, de la imposición de la sanción respectiva;</w:t>
      </w:r>
    </w:p>
    <w:p w:rsidRPr="002242E2" w:rsidR="002242E2" w:rsidP="009D1901" w:rsidRDefault="002242E2" w14:paraId="325450D7" w14:textId="77777777">
      <w:pPr>
        <w:numPr>
          <w:ilvl w:val="0"/>
          <w:numId w:val="10"/>
        </w:numPr>
        <w:spacing w:after="160" w:line="360" w:lineRule="auto"/>
        <w:contextualSpacing/>
        <w:jc w:val="both"/>
        <w:rPr>
          <w:rFonts w:ascii="Palatino Linotype" w:hAnsi="Palatino Linotype" w:cs="Tahoma"/>
          <w:sz w:val="22"/>
          <w:szCs w:val="24"/>
        </w:rPr>
      </w:pPr>
      <w:r w:rsidRPr="002242E2">
        <w:rPr>
          <w:rFonts w:ascii="Palatino Linotype" w:hAnsi="Palatino Linotype" w:cs="Tahoma"/>
          <w:sz w:val="22"/>
          <w:szCs w:val="24"/>
        </w:rPr>
        <w:t>Denunciar ante el Ministerio Público, los actos u omisiones que impliquen la comisión de delitos, a efecto de proteger y defender el ambiente y la fauna, así como dar seguimiento a las denuncias presentadas;</w:t>
      </w:r>
    </w:p>
    <w:p w:rsidRPr="002242E2" w:rsidR="002242E2" w:rsidP="009D1901" w:rsidRDefault="002242E2" w14:paraId="67AE2504" w14:textId="77777777">
      <w:pPr>
        <w:numPr>
          <w:ilvl w:val="0"/>
          <w:numId w:val="10"/>
        </w:numPr>
        <w:spacing w:after="160" w:line="360" w:lineRule="auto"/>
        <w:contextualSpacing/>
        <w:jc w:val="both"/>
        <w:rPr>
          <w:rFonts w:ascii="Palatino Linotype" w:hAnsi="Palatino Linotype" w:cs="Tahoma"/>
          <w:sz w:val="22"/>
          <w:szCs w:val="24"/>
        </w:rPr>
      </w:pPr>
      <w:r w:rsidRPr="002242E2">
        <w:rPr>
          <w:rFonts w:ascii="Palatino Linotype" w:hAnsi="Palatino Linotype" w:cs="Tahoma"/>
          <w:sz w:val="22"/>
          <w:szCs w:val="24"/>
        </w:rPr>
        <w:t>Substanciar y resolver el recurso administrativo de inconformidad, interpuesto por las y los particulares afectados por actos y resoluciones emitidos por esta Procuraduría, y</w:t>
      </w:r>
    </w:p>
    <w:p w:rsidRPr="002242E2" w:rsidR="002242E2" w:rsidP="009D1901" w:rsidRDefault="002242E2" w14:paraId="1ECEED49" w14:textId="77777777">
      <w:pPr>
        <w:numPr>
          <w:ilvl w:val="0"/>
          <w:numId w:val="10"/>
        </w:numPr>
        <w:spacing w:after="160" w:line="360" w:lineRule="auto"/>
        <w:contextualSpacing/>
        <w:jc w:val="both"/>
        <w:rPr>
          <w:rFonts w:ascii="Palatino Linotype" w:hAnsi="Palatino Linotype" w:cs="Tahoma"/>
          <w:sz w:val="22"/>
          <w:szCs w:val="24"/>
        </w:rPr>
      </w:pPr>
      <w:r w:rsidRPr="002242E2">
        <w:rPr>
          <w:rFonts w:ascii="Palatino Linotype" w:hAnsi="Palatino Linotype" w:cs="Tahoma"/>
          <w:sz w:val="22"/>
          <w:szCs w:val="24"/>
        </w:rPr>
        <w:t>Ordenar y practicar las visitas de verificación de oficio o por denuncia para vigilar el cumplimiento a las disposiciones jurídicas aplicables a la preservación, fomento y aprovechamiento sostenible de la fauna, así como la protección y bienestar animal.</w:t>
      </w:r>
    </w:p>
    <w:p w:rsidR="002242E2" w:rsidP="00D66BFA" w:rsidRDefault="002242E2" w14:paraId="284832DA" w14:textId="77777777">
      <w:pPr>
        <w:spacing w:line="360" w:lineRule="auto"/>
        <w:jc w:val="both"/>
        <w:rPr>
          <w:rFonts w:ascii="Palatino Linotype" w:hAnsi="Palatino Linotype" w:cs="Tahoma"/>
          <w:bCs/>
          <w:iCs/>
          <w:sz w:val="22"/>
          <w:szCs w:val="22"/>
        </w:rPr>
      </w:pPr>
    </w:p>
    <w:p w:rsidRPr="002242E2" w:rsidR="002242E2" w:rsidP="002242E2" w:rsidRDefault="002242E2" w14:paraId="202C8BE1" w14:textId="77777777">
      <w:pPr>
        <w:spacing w:line="360" w:lineRule="auto"/>
        <w:jc w:val="both"/>
        <w:rPr>
          <w:rFonts w:ascii="Palatino Linotype" w:hAnsi="Palatino Linotype" w:cs="Tahoma"/>
          <w:sz w:val="22"/>
          <w:szCs w:val="22"/>
        </w:rPr>
      </w:pPr>
      <w:r w:rsidRPr="002242E2">
        <w:rPr>
          <w:rFonts w:ascii="Palatino Linotype" w:hAnsi="Palatino Linotype" w:cs="Tahoma"/>
          <w:sz w:val="22"/>
          <w:szCs w:val="22"/>
        </w:rPr>
        <w:t>Además, el artículo 6.10 del Código para la Biodiversidad del Estado de México, precisa que el Sujeto Obligado será el encargado de:</w:t>
      </w:r>
    </w:p>
    <w:p w:rsidRPr="002242E2" w:rsidR="002242E2" w:rsidP="002242E2" w:rsidRDefault="002242E2" w14:paraId="67FEEF15" w14:textId="77777777">
      <w:pPr>
        <w:spacing w:line="360" w:lineRule="auto"/>
        <w:jc w:val="both"/>
        <w:rPr>
          <w:rFonts w:ascii="Palatino Linotype" w:hAnsi="Palatino Linotype" w:cs="Tahoma"/>
          <w:sz w:val="22"/>
          <w:szCs w:val="22"/>
        </w:rPr>
      </w:pPr>
    </w:p>
    <w:p w:rsidRPr="002242E2" w:rsidR="002242E2" w:rsidP="009D1901" w:rsidRDefault="002242E2" w14:paraId="3A26E93F" w14:textId="77777777">
      <w:pPr>
        <w:numPr>
          <w:ilvl w:val="0"/>
          <w:numId w:val="11"/>
        </w:numPr>
        <w:spacing w:after="160" w:line="360" w:lineRule="auto"/>
        <w:contextualSpacing/>
        <w:jc w:val="both"/>
        <w:rPr>
          <w:rFonts w:ascii="Palatino Linotype" w:hAnsi="Palatino Linotype" w:cs="Tahoma"/>
          <w:sz w:val="22"/>
          <w:szCs w:val="24"/>
        </w:rPr>
      </w:pPr>
      <w:r w:rsidRPr="002242E2">
        <w:rPr>
          <w:rFonts w:ascii="Palatino Linotype" w:hAnsi="Palatino Linotype"/>
          <w:sz w:val="22"/>
          <w:szCs w:val="24"/>
        </w:rPr>
        <w:t>Vigilar el cumplimiento la normatividad para la presentación de denuncia ciudadana cuando el acto u omisión involucre a dos o más Municipios o cuando los hechos ameriten su participación tratándose de alguna emergencia, aún sin mediar denuncia interpuesta y poner a disposición de las autoridades competentes a quién infrinja las disposiciones;</w:t>
      </w:r>
    </w:p>
    <w:p w:rsidRPr="002242E2" w:rsidR="002242E2" w:rsidP="009D1901" w:rsidRDefault="002242E2" w14:paraId="01CEEFF4" w14:textId="77777777">
      <w:pPr>
        <w:numPr>
          <w:ilvl w:val="0"/>
          <w:numId w:val="11"/>
        </w:numPr>
        <w:spacing w:after="160" w:line="360" w:lineRule="auto"/>
        <w:contextualSpacing/>
        <w:jc w:val="both"/>
        <w:rPr>
          <w:rFonts w:ascii="Palatino Linotype" w:hAnsi="Palatino Linotype" w:cs="Tahoma"/>
          <w:sz w:val="22"/>
          <w:szCs w:val="24"/>
        </w:rPr>
      </w:pPr>
      <w:r w:rsidRPr="002242E2">
        <w:rPr>
          <w:rFonts w:ascii="Palatino Linotype" w:hAnsi="Palatino Linotype" w:cs="Tahoma"/>
          <w:sz w:val="22"/>
          <w:szCs w:val="24"/>
        </w:rPr>
        <w:t>Dar aviso a las autoridades municipales competentes cuando la tenencia de alguna especie de fauna doméstica no cuente con el registro y la autorización necesaria, y</w:t>
      </w:r>
    </w:p>
    <w:p w:rsidRPr="002242E2" w:rsidR="002242E2" w:rsidP="009D1901" w:rsidRDefault="002242E2" w14:paraId="7AD823DA" w14:textId="77777777">
      <w:pPr>
        <w:numPr>
          <w:ilvl w:val="0"/>
          <w:numId w:val="11"/>
        </w:numPr>
        <w:spacing w:after="160" w:line="360" w:lineRule="auto"/>
        <w:contextualSpacing/>
        <w:jc w:val="both"/>
        <w:rPr>
          <w:rFonts w:ascii="Palatino Linotype" w:hAnsi="Palatino Linotype" w:cs="Tahoma"/>
          <w:sz w:val="22"/>
          <w:szCs w:val="24"/>
        </w:rPr>
      </w:pPr>
      <w:r w:rsidRPr="002242E2">
        <w:rPr>
          <w:rFonts w:ascii="Palatino Linotype" w:hAnsi="Palatino Linotype" w:cs="Tahoma"/>
          <w:sz w:val="22"/>
          <w:szCs w:val="24"/>
        </w:rPr>
        <w:t>Emitir recomendaciones a las autoridades competentes;</w:t>
      </w:r>
    </w:p>
    <w:p w:rsidR="002242E2" w:rsidP="00D66BFA" w:rsidRDefault="002242E2" w14:paraId="7522F6E4" w14:textId="77777777">
      <w:pPr>
        <w:spacing w:line="360" w:lineRule="auto"/>
        <w:jc w:val="both"/>
        <w:rPr>
          <w:rFonts w:ascii="Palatino Linotype" w:hAnsi="Palatino Linotype" w:cs="Tahoma"/>
          <w:bCs/>
          <w:iCs/>
          <w:sz w:val="22"/>
          <w:szCs w:val="22"/>
        </w:rPr>
      </w:pPr>
    </w:p>
    <w:p w:rsidR="00F80403" w:rsidP="00D66BFA" w:rsidRDefault="002242E2" w14:paraId="024FAC31" w14:textId="1254A7AF">
      <w:pPr>
        <w:spacing w:line="360" w:lineRule="auto"/>
        <w:jc w:val="both"/>
        <w:rPr>
          <w:rFonts w:ascii="Palatino Linotype" w:hAnsi="Palatino Linotype" w:cs="Tahoma"/>
          <w:bCs/>
          <w:iCs/>
          <w:sz w:val="22"/>
          <w:szCs w:val="22"/>
        </w:rPr>
      </w:pPr>
      <w:r w:rsidRPr="002242E2">
        <w:rPr>
          <w:rFonts w:ascii="Palatino Linotype" w:hAnsi="Palatino Linotype" w:cs="Tahoma"/>
          <w:bCs/>
          <w:iCs/>
          <w:sz w:val="22"/>
          <w:szCs w:val="22"/>
        </w:rPr>
        <w:t>Conforme a lo anterior, se logra vislumbrar que el Sujeto Obligado carece de atribuciones para conocer de la información requerida, toda vez, que no cuenta con alguna atribución específica para conocer</w:t>
      </w:r>
      <w:r w:rsidR="00734E45">
        <w:rPr>
          <w:rFonts w:ascii="Palatino Linotype" w:hAnsi="Palatino Linotype" w:cs="Tahoma"/>
          <w:bCs/>
          <w:iCs/>
          <w:sz w:val="22"/>
          <w:szCs w:val="22"/>
        </w:rPr>
        <w:t xml:space="preserve"> sobre las concesiones del servicio público de </w:t>
      </w:r>
      <w:r w:rsidRPr="004037F9" w:rsidR="00734E45">
        <w:rPr>
          <w:rFonts w:ascii="Palatino Linotype" w:hAnsi="Palatino Linotype" w:cs="Tahoma"/>
          <w:iCs/>
          <w:sz w:val="22"/>
          <w:szCs w:val="22"/>
          <w:lang w:val="es-ES"/>
        </w:rPr>
        <w:t>limpia, recolección, traslado, tratamiento y disposición final de residuos</w:t>
      </w:r>
      <w:r w:rsidR="00734E45">
        <w:rPr>
          <w:rFonts w:ascii="Palatino Linotype" w:hAnsi="Palatino Linotype" w:cs="Tahoma"/>
          <w:iCs/>
          <w:sz w:val="22"/>
          <w:szCs w:val="22"/>
          <w:lang w:val="es-ES"/>
        </w:rPr>
        <w:t>, al ser un tema meramente Municipal.</w:t>
      </w:r>
    </w:p>
    <w:p w:rsidRPr="004037F9" w:rsidR="002242E2" w:rsidP="00D66BFA" w:rsidRDefault="002242E2" w14:paraId="50E45596" w14:textId="77777777">
      <w:pPr>
        <w:spacing w:line="360" w:lineRule="auto"/>
        <w:jc w:val="both"/>
        <w:rPr>
          <w:rFonts w:ascii="Palatino Linotype" w:hAnsi="Palatino Linotype" w:cs="Tahoma"/>
          <w:bCs/>
          <w:iCs/>
          <w:sz w:val="22"/>
          <w:szCs w:val="22"/>
        </w:rPr>
      </w:pPr>
    </w:p>
    <w:p w:rsidRPr="00734E45" w:rsidR="00734E45" w:rsidP="00734E45" w:rsidRDefault="00734E45" w14:paraId="41137DDB" w14:textId="5B98CEC2">
      <w:pPr>
        <w:spacing w:line="360" w:lineRule="auto"/>
        <w:jc w:val="both"/>
        <w:rPr>
          <w:rFonts w:ascii="Palatino Linotype" w:hAnsi="Palatino Linotype" w:eastAsiaTheme="minorHAnsi" w:cstheme="minorBidi"/>
          <w:b/>
          <w:color w:val="000000" w:themeColor="text1"/>
          <w:sz w:val="22"/>
          <w:szCs w:val="22"/>
          <w:lang w:eastAsia="en-US"/>
        </w:rPr>
      </w:pPr>
      <w:r>
        <w:rPr>
          <w:rFonts w:ascii="Palatino Linotype" w:hAnsi="Palatino Linotype" w:eastAsiaTheme="minorHAnsi" w:cstheme="minorBidi"/>
          <w:color w:val="000000" w:themeColor="text1"/>
          <w:sz w:val="22"/>
          <w:szCs w:val="22"/>
          <w:lang w:eastAsia="en-US"/>
        </w:rPr>
        <w:t xml:space="preserve">Sobre el tema, </w:t>
      </w:r>
      <w:r w:rsidRPr="00734E45">
        <w:rPr>
          <w:rFonts w:ascii="Palatino Linotype" w:hAnsi="Palatino Linotype" w:eastAsiaTheme="minorHAnsi" w:cstheme="minorBidi"/>
          <w:color w:val="000000" w:themeColor="text1"/>
          <w:sz w:val="22"/>
          <w:szCs w:val="22"/>
          <w:lang w:eastAsia="en-US"/>
        </w:rPr>
        <w:t xml:space="preserve">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734E45">
        <w:rPr>
          <w:rFonts w:ascii="Palatino Linotype" w:hAnsi="Palatino Linotype" w:eastAsiaTheme="minorHAnsi" w:cstheme="minorBidi"/>
          <w:b/>
          <w:color w:val="000000" w:themeColor="text1"/>
          <w:sz w:val="22"/>
          <w:szCs w:val="22"/>
          <w:lang w:eastAsia="en-US"/>
        </w:rPr>
        <w:t>cuando la misma no sea competencia del sujeto obligado ante el cual se formule la solicitud de acceso.</w:t>
      </w:r>
    </w:p>
    <w:p w:rsidRPr="00734E45" w:rsidR="00734E45" w:rsidP="00734E45" w:rsidRDefault="00734E45" w14:paraId="23D00F3B" w14:textId="77777777">
      <w:pPr>
        <w:spacing w:line="360" w:lineRule="auto"/>
        <w:jc w:val="both"/>
        <w:rPr>
          <w:rFonts w:ascii="Palatino Linotype" w:hAnsi="Palatino Linotype" w:eastAsiaTheme="minorHAnsi" w:cstheme="minorBidi"/>
          <w:b/>
          <w:color w:val="000000" w:themeColor="text1"/>
          <w:sz w:val="22"/>
          <w:szCs w:val="22"/>
          <w:lang w:eastAsia="en-US"/>
        </w:rPr>
      </w:pPr>
    </w:p>
    <w:p w:rsidRPr="00734E45" w:rsidR="00734E45" w:rsidP="00734E45" w:rsidRDefault="00734E45" w14:paraId="7FE507A5" w14:textId="77777777">
      <w:pPr>
        <w:spacing w:line="360" w:lineRule="auto"/>
        <w:jc w:val="both"/>
        <w:rPr>
          <w:rFonts w:ascii="Palatino Linotype" w:hAnsi="Palatino Linotype" w:eastAsiaTheme="minorHAnsi" w:cstheme="minorBidi"/>
          <w:color w:val="000000" w:themeColor="text1"/>
          <w:sz w:val="22"/>
          <w:szCs w:val="22"/>
          <w:lang w:eastAsia="en-US"/>
        </w:rPr>
      </w:pPr>
      <w:r w:rsidRPr="00734E45">
        <w:rPr>
          <w:rFonts w:ascii="Palatino Linotype" w:hAnsi="Palatino Linotype" w:eastAsiaTheme="minorHAnsi" w:cstheme="minorBidi"/>
          <w:color w:val="000000" w:themeColor="text1"/>
          <w:sz w:val="22"/>
          <w:szCs w:val="22"/>
          <w:lang w:eastAsia="en-US"/>
        </w:rPr>
        <w:t xml:space="preserve">Asimismo, que los Comités de Transparencia tienen entre sus atribuciones confirmar, modificar o revocar la </w:t>
      </w:r>
      <w:r w:rsidRPr="00734E45">
        <w:rPr>
          <w:rFonts w:ascii="Palatino Linotype" w:hAnsi="Palatino Linotype" w:eastAsiaTheme="minorHAnsi" w:cstheme="minorBidi"/>
          <w:b/>
          <w:color w:val="000000" w:themeColor="text1"/>
          <w:sz w:val="22"/>
          <w:szCs w:val="22"/>
          <w:lang w:eastAsia="en-US"/>
        </w:rPr>
        <w:t>declaración de incompetencia</w:t>
      </w:r>
      <w:r w:rsidRPr="00734E45">
        <w:rPr>
          <w:rFonts w:ascii="Palatino Linotype" w:hAnsi="Palatino Linotype" w:eastAsiaTheme="minorHAnsi" w:cstheme="minorBidi"/>
          <w:color w:val="000000" w:themeColor="text1"/>
          <w:sz w:val="22"/>
          <w:szCs w:val="22"/>
          <w:lang w:eastAsia="en-US"/>
        </w:rPr>
        <w:t xml:space="preserve"> que realicen los titulares de las unidades administrativas.</w:t>
      </w:r>
    </w:p>
    <w:p w:rsidRPr="00734E45" w:rsidR="00734E45" w:rsidP="00734E45" w:rsidRDefault="00734E45" w14:paraId="10635482" w14:textId="77777777">
      <w:pPr>
        <w:spacing w:line="360" w:lineRule="auto"/>
        <w:jc w:val="both"/>
        <w:rPr>
          <w:rFonts w:ascii="Palatino Linotype" w:hAnsi="Palatino Linotype" w:eastAsiaTheme="minorHAnsi" w:cstheme="minorBidi"/>
          <w:color w:val="000000" w:themeColor="text1"/>
          <w:sz w:val="22"/>
          <w:szCs w:val="22"/>
          <w:lang w:eastAsia="en-US"/>
        </w:rPr>
      </w:pPr>
    </w:p>
    <w:p w:rsidRPr="00734E45" w:rsidR="00734E45" w:rsidP="00734E45" w:rsidRDefault="00734E45" w14:paraId="4DADB39A" w14:textId="77777777">
      <w:pPr>
        <w:spacing w:line="360" w:lineRule="auto"/>
        <w:jc w:val="both"/>
        <w:rPr>
          <w:rFonts w:ascii="Palatino Linotype" w:hAnsi="Palatino Linotype" w:eastAsiaTheme="minorHAnsi" w:cstheme="minorBidi"/>
          <w:color w:val="000000" w:themeColor="text1"/>
          <w:sz w:val="22"/>
          <w:szCs w:val="22"/>
          <w:lang w:eastAsia="en-US"/>
        </w:rPr>
      </w:pPr>
      <w:r w:rsidRPr="00734E45">
        <w:rPr>
          <w:rFonts w:ascii="Palatino Linotype" w:hAnsi="Palatino Linotype" w:eastAsiaTheme="minorHAnsi" w:cstheme="minorBidi"/>
          <w:color w:val="000000" w:themeColor="text1"/>
          <w:sz w:val="22"/>
          <w:szCs w:val="22"/>
          <w:lang w:eastAsia="en-US"/>
        </w:rPr>
        <w:t xml:space="preserve">En esa tesitura, cuando las Unidades de Transparencia determinen </w:t>
      </w:r>
      <w:r w:rsidRPr="00734E45">
        <w:rPr>
          <w:rFonts w:ascii="Palatino Linotype" w:hAnsi="Palatino Linotype" w:eastAsiaTheme="minorHAnsi" w:cstheme="minorBidi"/>
          <w:b/>
          <w:color w:val="000000" w:themeColor="text1"/>
          <w:sz w:val="22"/>
          <w:szCs w:val="22"/>
          <w:lang w:eastAsia="en-US"/>
        </w:rPr>
        <w:t>la notoria incompetencia</w:t>
      </w:r>
      <w:r w:rsidRPr="00734E45">
        <w:rPr>
          <w:rFonts w:ascii="Palatino Linotype" w:hAnsi="Palatino Linotype" w:eastAsiaTheme="minorHAnsi" w:cstheme="minorBidi"/>
          <w:color w:val="000000" w:themeColor="text1"/>
          <w:sz w:val="22"/>
          <w:szCs w:val="22"/>
          <w:lang w:eastAsia="en-US"/>
        </w:rPr>
        <w:t xml:space="preserve"> por parte de los sujetos obligados deberán comunicar al solicitante la misma dentro de los tres días posteriores a la recepción de la solicitud.</w:t>
      </w:r>
    </w:p>
    <w:p w:rsidRPr="00734E45" w:rsidR="00734E45" w:rsidP="00734E45" w:rsidRDefault="00734E45" w14:paraId="1BCFF383" w14:textId="77777777">
      <w:pPr>
        <w:spacing w:line="360" w:lineRule="auto"/>
        <w:jc w:val="both"/>
        <w:rPr>
          <w:rFonts w:ascii="Palatino Linotype" w:hAnsi="Palatino Linotype" w:eastAsiaTheme="minorHAnsi" w:cstheme="minorBidi"/>
          <w:color w:val="000000" w:themeColor="text1"/>
          <w:sz w:val="22"/>
          <w:szCs w:val="22"/>
          <w:lang w:eastAsia="en-US"/>
        </w:rPr>
      </w:pPr>
    </w:p>
    <w:p w:rsidRPr="00734E45" w:rsidR="00734E45" w:rsidP="00734E45" w:rsidRDefault="00734E45" w14:paraId="13BDB6E5" w14:textId="77777777">
      <w:pPr>
        <w:spacing w:line="360" w:lineRule="auto"/>
        <w:jc w:val="both"/>
        <w:rPr>
          <w:rFonts w:ascii="Palatino Linotype" w:hAnsi="Palatino Linotype" w:eastAsiaTheme="minorHAnsi" w:cstheme="minorBidi"/>
          <w:bCs/>
          <w:color w:val="000000" w:themeColor="text1"/>
          <w:sz w:val="22"/>
          <w:szCs w:val="22"/>
          <w:lang w:eastAsia="en-US"/>
        </w:rPr>
      </w:pPr>
      <w:r w:rsidRPr="00734E45">
        <w:rPr>
          <w:rFonts w:ascii="Palatino Linotype" w:hAnsi="Palatino Linotype" w:eastAsiaTheme="minorHAnsi" w:cstheme="minorBidi"/>
          <w:color w:val="000000" w:themeColor="text1"/>
          <w:sz w:val="22"/>
          <w:szCs w:val="22"/>
          <w:lang w:eastAsia="en-US"/>
        </w:rPr>
        <w:t>Como se logra observar, si bien la Ley de la materia, prevé el supuesto de incompetencia para que los sujetos obligados den atención a solitudes de información, también lo es, que no se precisa en que consiste dicho concepto; sobre dicha situación</w:t>
      </w:r>
      <w:r w:rsidRPr="00734E45">
        <w:rPr>
          <w:rFonts w:ascii="Palatino Linotype" w:hAnsi="Palatino Linotype" w:eastAsiaTheme="minorHAnsi" w:cstheme="minorBidi"/>
          <w:color w:val="000000" w:themeColor="text1"/>
          <w:sz w:val="22"/>
          <w:szCs w:val="22"/>
          <w:lang w:val="es-ES_tradnl" w:eastAsia="en-US"/>
        </w:rPr>
        <w:t>,</w:t>
      </w:r>
      <w:r w:rsidRPr="00734E45">
        <w:rPr>
          <w:rFonts w:ascii="Palatino Linotype" w:hAnsi="Palatino Linotype" w:eastAsiaTheme="minorHAnsi" w:cstheme="minorBidi"/>
          <w:color w:val="000000" w:themeColor="text1"/>
          <w:sz w:val="22"/>
          <w:szCs w:val="22"/>
          <w:lang w:eastAsia="en-US"/>
        </w:rPr>
        <w:t xml:space="preserve"> </w:t>
      </w:r>
      <w:r w:rsidRPr="00734E45">
        <w:rPr>
          <w:rFonts w:ascii="Palatino Linotype" w:hAnsi="Palatino Linotype" w:eastAsiaTheme="minorHAnsi" w:cstheme="minorBidi"/>
          <w:bCs/>
          <w:color w:val="000000" w:themeColor="text1"/>
          <w:sz w:val="22"/>
          <w:szCs w:val="22"/>
          <w:lang w:eastAsia="en-US"/>
        </w:rPr>
        <w:t>según Cabanellas, Guillermo (1993), en el “Diccionario Jurídico Elemental” (p. 32 y 161), precisó los siguientes conceptos:</w:t>
      </w:r>
    </w:p>
    <w:p w:rsidRPr="00734E45" w:rsidR="00734E45" w:rsidP="00734E45" w:rsidRDefault="00734E45" w14:paraId="701E1B8C" w14:textId="77777777">
      <w:pPr>
        <w:spacing w:line="360" w:lineRule="auto"/>
        <w:jc w:val="both"/>
        <w:rPr>
          <w:rFonts w:ascii="Palatino Linotype" w:hAnsi="Palatino Linotype" w:eastAsiaTheme="minorHAnsi" w:cstheme="minorBidi"/>
          <w:bCs/>
          <w:color w:val="000000" w:themeColor="text1"/>
          <w:sz w:val="22"/>
          <w:szCs w:val="22"/>
          <w:lang w:eastAsia="en-US"/>
        </w:rPr>
      </w:pPr>
    </w:p>
    <w:p w:rsidRPr="00734E45" w:rsidR="00734E45" w:rsidP="009D1901" w:rsidRDefault="00734E45" w14:paraId="4E13B814" w14:textId="77777777">
      <w:pPr>
        <w:numPr>
          <w:ilvl w:val="0"/>
          <w:numId w:val="12"/>
        </w:numPr>
        <w:spacing w:after="160" w:line="360" w:lineRule="auto"/>
        <w:jc w:val="both"/>
        <w:rPr>
          <w:rFonts w:ascii="Palatino Linotype" w:hAnsi="Palatino Linotype" w:eastAsiaTheme="minorHAnsi" w:cstheme="minorBidi"/>
          <w:bCs/>
          <w:color w:val="000000" w:themeColor="text1"/>
          <w:sz w:val="22"/>
          <w:szCs w:val="22"/>
          <w:lang w:eastAsia="en-US"/>
        </w:rPr>
      </w:pPr>
      <w:r w:rsidRPr="00734E45">
        <w:rPr>
          <w:rFonts w:ascii="Palatino Linotype" w:hAnsi="Palatino Linotype" w:eastAsiaTheme="minorHAnsi" w:cstheme="minorBidi"/>
          <w:b/>
          <w:bCs/>
          <w:color w:val="000000" w:themeColor="text1"/>
          <w:sz w:val="22"/>
          <w:szCs w:val="22"/>
          <w:lang w:eastAsia="en-US"/>
        </w:rPr>
        <w:t xml:space="preserve">Competencia: </w:t>
      </w:r>
      <w:r w:rsidRPr="00734E45">
        <w:rPr>
          <w:rFonts w:ascii="Palatino Linotype" w:hAnsi="Palatino Linotype" w:eastAsiaTheme="minorHAnsi" w:cstheme="minorBidi"/>
          <w:bCs/>
          <w:color w:val="000000" w:themeColor="text1"/>
          <w:sz w:val="22"/>
          <w:szCs w:val="22"/>
          <w:lang w:eastAsia="en-US"/>
        </w:rPr>
        <w:t>La capacidad de una autoridad para conocer sobre una materia o asunto.</w:t>
      </w:r>
    </w:p>
    <w:p w:rsidRPr="00734E45" w:rsidR="00734E45" w:rsidP="00734E45" w:rsidRDefault="00734E45" w14:paraId="6589B898" w14:textId="77777777">
      <w:pPr>
        <w:spacing w:line="360" w:lineRule="auto"/>
        <w:ind w:left="780"/>
        <w:jc w:val="both"/>
        <w:rPr>
          <w:rFonts w:ascii="Palatino Linotype" w:hAnsi="Palatino Linotype" w:eastAsiaTheme="minorHAnsi" w:cstheme="minorBidi"/>
          <w:bCs/>
          <w:color w:val="000000" w:themeColor="text1"/>
          <w:sz w:val="22"/>
          <w:szCs w:val="22"/>
          <w:lang w:eastAsia="en-US"/>
        </w:rPr>
      </w:pPr>
    </w:p>
    <w:p w:rsidRPr="00734E45" w:rsidR="00734E45" w:rsidP="009D1901" w:rsidRDefault="00734E45" w14:paraId="6F7B9D8C" w14:textId="77777777">
      <w:pPr>
        <w:numPr>
          <w:ilvl w:val="0"/>
          <w:numId w:val="12"/>
        </w:numPr>
        <w:spacing w:after="160" w:line="360" w:lineRule="auto"/>
        <w:jc w:val="both"/>
        <w:rPr>
          <w:rFonts w:ascii="Palatino Linotype" w:hAnsi="Palatino Linotype" w:eastAsiaTheme="minorHAnsi" w:cstheme="minorBidi"/>
          <w:bCs/>
          <w:color w:val="000000" w:themeColor="text1"/>
          <w:sz w:val="22"/>
          <w:szCs w:val="22"/>
          <w:lang w:eastAsia="en-US"/>
        </w:rPr>
      </w:pPr>
      <w:r w:rsidRPr="00734E45">
        <w:rPr>
          <w:rFonts w:ascii="Palatino Linotype" w:hAnsi="Palatino Linotype" w:eastAsiaTheme="minorHAnsi" w:cstheme="minorBidi"/>
          <w:b/>
          <w:bCs/>
          <w:color w:val="000000" w:themeColor="text1"/>
          <w:sz w:val="22"/>
          <w:szCs w:val="22"/>
          <w:lang w:eastAsia="en-US"/>
        </w:rPr>
        <w:t>Incompetencia:</w:t>
      </w:r>
      <w:r w:rsidRPr="00734E45">
        <w:rPr>
          <w:rFonts w:ascii="Palatino Linotype" w:hAnsi="Palatino Linotype" w:eastAsiaTheme="minorHAnsi" w:cstheme="minorBidi"/>
          <w:bCs/>
          <w:color w:val="000000" w:themeColor="text1"/>
          <w:sz w:val="22"/>
          <w:szCs w:val="22"/>
          <w:lang w:eastAsia="en-US"/>
        </w:rPr>
        <w:t xml:space="preserve"> Falta de Competencia.</w:t>
      </w:r>
    </w:p>
    <w:p w:rsidRPr="00734E45" w:rsidR="00734E45" w:rsidP="00734E45" w:rsidRDefault="00734E45" w14:paraId="7457E723" w14:textId="77777777">
      <w:pPr>
        <w:spacing w:line="360" w:lineRule="auto"/>
        <w:jc w:val="both"/>
        <w:rPr>
          <w:rFonts w:ascii="Palatino Linotype" w:hAnsi="Palatino Linotype" w:eastAsiaTheme="minorHAnsi" w:cstheme="minorBidi"/>
          <w:color w:val="000000" w:themeColor="text1"/>
          <w:sz w:val="22"/>
          <w:szCs w:val="22"/>
          <w:lang w:eastAsia="en-US"/>
        </w:rPr>
      </w:pPr>
    </w:p>
    <w:p w:rsidRPr="00734E45" w:rsidR="00734E45" w:rsidP="00734E45" w:rsidRDefault="00734E45" w14:paraId="6B4B1D7A" w14:textId="77777777">
      <w:pPr>
        <w:spacing w:line="360" w:lineRule="auto"/>
        <w:jc w:val="both"/>
        <w:rPr>
          <w:rFonts w:ascii="Palatino Linotype" w:hAnsi="Palatino Linotype" w:eastAsiaTheme="minorHAnsi" w:cstheme="minorBidi"/>
          <w:color w:val="000000" w:themeColor="text1"/>
          <w:sz w:val="22"/>
          <w:szCs w:val="22"/>
          <w:lang w:eastAsia="en-US"/>
        </w:rPr>
      </w:pPr>
      <w:r w:rsidRPr="00734E45">
        <w:rPr>
          <w:rFonts w:ascii="Palatino Linotype" w:hAnsi="Palatino Linotype" w:eastAsiaTheme="minorHAnsi" w:cstheme="minorBidi"/>
          <w:color w:val="000000" w:themeColor="text1"/>
          <w:sz w:val="22"/>
          <w:szCs w:val="22"/>
          <w:lang w:val="es-ES_tradnl" w:eastAsia="en-US"/>
        </w:rPr>
        <w:lastRenderedPageBreak/>
        <w:t xml:space="preserve">Por lo que, </w:t>
      </w:r>
      <w:r w:rsidRPr="00734E45">
        <w:rPr>
          <w:rFonts w:ascii="Palatino Linotype" w:hAnsi="Palatino Linotype" w:eastAsiaTheme="minorHAnsi" w:cstheme="minorBidi"/>
          <w:b/>
          <w:color w:val="000000" w:themeColor="text1"/>
          <w:sz w:val="22"/>
          <w:szCs w:val="22"/>
          <w:lang w:val="es-ES_tradnl" w:eastAsia="en-US"/>
        </w:rPr>
        <w:t>la incompetencia</w:t>
      </w:r>
      <w:r w:rsidRPr="00734E45">
        <w:rPr>
          <w:rFonts w:ascii="Palatino Linotype" w:hAnsi="Palatino Linotype" w:eastAsiaTheme="minorHAnsi" w:cstheme="minorBidi"/>
          <w:color w:val="000000" w:themeColor="text1"/>
          <w:sz w:val="22"/>
          <w:szCs w:val="22"/>
          <w:lang w:val="es-ES_tradnl" w:eastAsia="en-US"/>
        </w:rPr>
        <w:t>, radica en la incapacidad de una autoridad para conocer de un tema o asunto; en el mismo sentido, conviene traer a cuenta tesis</w:t>
      </w:r>
      <w:r w:rsidRPr="00734E45">
        <w:rPr>
          <w:rFonts w:ascii="Palatino Linotype" w:hAnsi="Palatino Linotype" w:eastAsiaTheme="minorHAnsi" w:cstheme="minorBidi"/>
          <w:color w:val="000000" w:themeColor="text1"/>
          <w:sz w:val="22"/>
          <w:szCs w:val="22"/>
          <w:lang w:eastAsia="en-US"/>
        </w:rPr>
        <w:t xml:space="preserve"> aislada número III.2o.P.11 K, publicada en el Semanario Judicial de la Federación y su Gaceta, Novena Época, Tomo XV, Mayo de 2002, Pág. 1243, ya que precisa lo siguiente: </w:t>
      </w:r>
    </w:p>
    <w:p w:rsidRPr="00734E45" w:rsidR="00734E45" w:rsidP="00734E45" w:rsidRDefault="00734E45" w14:paraId="3BB6C396" w14:textId="77777777">
      <w:pPr>
        <w:spacing w:line="360" w:lineRule="auto"/>
        <w:jc w:val="both"/>
        <w:rPr>
          <w:rFonts w:ascii="Palatino Linotype" w:hAnsi="Palatino Linotype" w:eastAsiaTheme="minorHAnsi" w:cstheme="minorBidi"/>
          <w:color w:val="000000" w:themeColor="text1"/>
          <w:sz w:val="22"/>
          <w:szCs w:val="22"/>
          <w:lang w:val="es-ES_tradnl" w:eastAsia="en-US"/>
        </w:rPr>
      </w:pPr>
    </w:p>
    <w:p w:rsidRPr="00734E45" w:rsidR="00734E45" w:rsidP="00734E45" w:rsidRDefault="00734E45" w14:paraId="6D7A2B7B" w14:textId="77777777">
      <w:pPr>
        <w:spacing w:line="360" w:lineRule="auto"/>
        <w:ind w:left="567" w:right="567"/>
        <w:jc w:val="both"/>
        <w:rPr>
          <w:rFonts w:ascii="Palatino Linotype" w:hAnsi="Palatino Linotype" w:eastAsiaTheme="minorHAnsi" w:cstheme="minorBidi"/>
          <w:i/>
          <w:color w:val="000000" w:themeColor="text1"/>
          <w:lang w:val="es-ES_tradnl" w:eastAsia="en-US"/>
        </w:rPr>
      </w:pPr>
      <w:r w:rsidRPr="00734E45">
        <w:rPr>
          <w:rFonts w:ascii="Palatino Linotype" w:hAnsi="Palatino Linotype" w:eastAsiaTheme="minorHAnsi" w:cstheme="minorBidi"/>
          <w:b/>
          <w:bCs/>
          <w:i/>
          <w:color w:val="000000" w:themeColor="text1"/>
          <w:lang w:val="es-ES_tradnl" w:eastAsia="en-US"/>
        </w:rPr>
        <w:t xml:space="preserve">“LEGITIMACIÓN DE FUNCIONARIOS PÚBLICOS. LOS TRIBUNALES DE AMPARO, POR ESTAR VINCULADOS CON EL CONCEPTO DE COMPETENCIA A QUE SE REFIERE EL ARTÍCULO 16 CONSTITUCIONAL, NO PUEDEN CONOCER DE AQUÉLLA. </w:t>
      </w:r>
      <w:r w:rsidRPr="00734E45">
        <w:rPr>
          <w:rFonts w:ascii="Palatino Linotype" w:hAnsi="Palatino Linotype" w:eastAsiaTheme="minorHAnsi" w:cstheme="minorBidi"/>
          <w:i/>
          <w:color w:val="000000" w:themeColor="text1"/>
          <w:lang w:val="es-ES_tradnl" w:eastAsia="en-US"/>
        </w:rPr>
        <w:t>El artículo </w:t>
      </w:r>
      <w:hyperlink w:history="1" r:id="rId9">
        <w:r w:rsidRPr="00734E45">
          <w:rPr>
            <w:rFonts w:ascii="Palatino Linotype" w:hAnsi="Palatino Linotype" w:eastAsiaTheme="minorHAnsi" w:cstheme="minorBidi"/>
            <w:i/>
            <w:color w:val="0563C1" w:themeColor="hyperlink"/>
            <w:u w:val="single"/>
            <w:lang w:val="es-ES_tradnl" w:eastAsia="en-US"/>
          </w:rPr>
          <w:t>16 constitucional</w:t>
        </w:r>
      </w:hyperlink>
      <w:r w:rsidRPr="00734E45">
        <w:rPr>
          <w:rFonts w:ascii="Palatino Linotype" w:hAnsi="Palatino Linotype" w:eastAsiaTheme="minorHAnsi" w:cstheme="minorBidi"/>
          <w:i/>
          <w:color w:val="000000" w:themeColor="text1"/>
          <w:lang w:val="es-ES_tradnl" w:eastAsia="en-US"/>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rsidRPr="00734E45" w:rsidR="00734E45" w:rsidP="00734E45" w:rsidRDefault="00734E45" w14:paraId="02E2ED4C" w14:textId="77777777">
      <w:pPr>
        <w:spacing w:line="360" w:lineRule="auto"/>
        <w:jc w:val="both"/>
        <w:rPr>
          <w:rFonts w:ascii="Palatino Linotype" w:hAnsi="Palatino Linotype" w:eastAsiaTheme="minorHAnsi" w:cstheme="minorBidi"/>
          <w:color w:val="000000" w:themeColor="text1"/>
          <w:sz w:val="22"/>
          <w:szCs w:val="22"/>
          <w:lang w:val="es-ES_tradnl" w:eastAsia="en-US"/>
        </w:rPr>
      </w:pPr>
    </w:p>
    <w:p w:rsidRPr="00734E45" w:rsidR="00734E45" w:rsidP="00734E45" w:rsidRDefault="00734E45" w14:paraId="56B62764" w14:textId="77777777">
      <w:pPr>
        <w:spacing w:line="360" w:lineRule="auto"/>
        <w:jc w:val="both"/>
        <w:rPr>
          <w:rFonts w:ascii="Palatino Linotype" w:hAnsi="Palatino Linotype" w:eastAsia="Calibri" w:cs="Tahoma"/>
          <w:sz w:val="22"/>
          <w:szCs w:val="22"/>
          <w:lang w:eastAsia="en-US"/>
        </w:rPr>
      </w:pPr>
      <w:r w:rsidRPr="00734E45">
        <w:rPr>
          <w:rFonts w:ascii="Palatino Linotype" w:hAnsi="Palatino Linotype" w:eastAsia="Calibri"/>
          <w:color w:val="000000" w:themeColor="text1"/>
          <w:sz w:val="22"/>
          <w:szCs w:val="22"/>
          <w:lang w:val="es-ES_tradnl" w:eastAsia="en-US"/>
        </w:rPr>
        <w:t xml:space="preserve">De la misma manera, resulta necesario traer a colación, </w:t>
      </w:r>
      <w:r w:rsidRPr="00734E45">
        <w:rPr>
          <w:rFonts w:ascii="Palatino Linotype" w:hAnsi="Palatino Linotype" w:cs="Tahoma"/>
          <w:bCs/>
          <w:iCs/>
          <w:sz w:val="22"/>
          <w:szCs w:val="22"/>
        </w:rPr>
        <w:t xml:space="preserve">el </w:t>
      </w:r>
      <w:r w:rsidRPr="00734E45">
        <w:rPr>
          <w:rFonts w:ascii="Palatino Linotype" w:hAnsi="Palatino Linotype" w:eastAsia="Calibri" w:cs="Tahoma"/>
          <w:bCs/>
          <w:sz w:val="22"/>
          <w:szCs w:val="22"/>
          <w:lang w:val="es-ES" w:eastAsia="en-US"/>
        </w:rPr>
        <w:t xml:space="preserve">Criterio de Interpretación, de la Segunda Época, con número de registro </w:t>
      </w:r>
      <w:r w:rsidRPr="00734E45">
        <w:rPr>
          <w:rFonts w:ascii="Palatino Linotype" w:hAnsi="Palatino Linotype" w:eastAsia="Calibri" w:cs="Tahoma"/>
          <w:bCs/>
          <w:sz w:val="22"/>
          <w:szCs w:val="22"/>
          <w:lang w:eastAsia="en-US"/>
        </w:rPr>
        <w:t>SO/013/2017</w:t>
      </w:r>
      <w:r w:rsidRPr="00734E45">
        <w:rPr>
          <w:rFonts w:ascii="Palatino Linotype" w:hAnsi="Palatino Linotype" w:eastAsia="Calibri" w:cs="Tahoma"/>
          <w:sz w:val="22"/>
          <w:szCs w:val="22"/>
          <w:lang w:val="es-ES" w:eastAsia="en-US"/>
        </w:rPr>
        <w:t xml:space="preserve">, </w:t>
      </w:r>
      <w:r w:rsidRPr="00734E45">
        <w:rPr>
          <w:rFonts w:ascii="Palatino Linotype" w:hAnsi="Palatino Linotype" w:eastAsia="Calibri" w:cs="Tahoma"/>
          <w:sz w:val="22"/>
          <w:szCs w:val="22"/>
          <w:lang w:eastAsia="en-US"/>
        </w:rPr>
        <w:t xml:space="preserve">emitido por el Instituto Nacional de Transparencia, Acceso a la Información y Protección de Datos Personales, que dispone lo siguiente: </w:t>
      </w:r>
    </w:p>
    <w:p w:rsidRPr="00734E45" w:rsidR="00734E45" w:rsidP="00734E45" w:rsidRDefault="00734E45" w14:paraId="25121CAC" w14:textId="77777777">
      <w:pPr>
        <w:spacing w:line="360" w:lineRule="auto"/>
        <w:jc w:val="both"/>
        <w:rPr>
          <w:rFonts w:ascii="Palatino Linotype" w:hAnsi="Palatino Linotype" w:eastAsiaTheme="minorHAnsi" w:cstheme="minorBidi"/>
          <w:color w:val="000000" w:themeColor="text1"/>
          <w:sz w:val="22"/>
          <w:szCs w:val="22"/>
          <w:lang w:eastAsia="en-US"/>
        </w:rPr>
      </w:pPr>
    </w:p>
    <w:p w:rsidRPr="00734E45" w:rsidR="00734E45" w:rsidP="00734E45" w:rsidRDefault="00734E45" w14:paraId="42E2A7D5" w14:textId="77777777">
      <w:pPr>
        <w:spacing w:line="360" w:lineRule="auto"/>
        <w:ind w:left="567" w:right="567"/>
        <w:jc w:val="both"/>
        <w:rPr>
          <w:rFonts w:ascii="Palatino Linotype" w:hAnsi="Palatino Linotype" w:eastAsiaTheme="minorHAnsi" w:cstheme="minorBidi"/>
          <w:i/>
          <w:color w:val="000000" w:themeColor="text1"/>
          <w:lang w:eastAsia="en-US"/>
        </w:rPr>
      </w:pPr>
      <w:r w:rsidRPr="00734E45">
        <w:rPr>
          <w:rFonts w:ascii="Palatino Linotype" w:hAnsi="Palatino Linotype" w:eastAsiaTheme="minorHAnsi" w:cstheme="minorBidi"/>
          <w:i/>
          <w:color w:val="000000" w:themeColor="text1"/>
          <w:lang w:eastAsia="en-US"/>
        </w:rPr>
        <w:t>“</w:t>
      </w:r>
      <w:r w:rsidRPr="00734E45">
        <w:rPr>
          <w:rFonts w:ascii="Palatino Linotype" w:hAnsi="Palatino Linotype" w:eastAsiaTheme="minorHAnsi" w:cstheme="minorBidi"/>
          <w:b/>
          <w:bCs/>
          <w:i/>
          <w:color w:val="000000" w:themeColor="text1"/>
          <w:lang w:eastAsia="en-US"/>
        </w:rPr>
        <w:t xml:space="preserve">Incompetencia. </w:t>
      </w:r>
      <w:r w:rsidRPr="00734E45">
        <w:rPr>
          <w:rFonts w:ascii="Palatino Linotype" w:hAnsi="Palatino Linotype" w:eastAsiaTheme="minorHAnsi" w:cstheme="minorBidi"/>
          <w:i/>
          <w:color w:val="000000" w:themeColor="text1"/>
          <w:lang w:eastAsia="en-US"/>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rsidRPr="00734E45" w:rsidR="00734E45" w:rsidP="00734E45" w:rsidRDefault="00734E45" w14:paraId="0C4D7CCF" w14:textId="77777777">
      <w:pPr>
        <w:spacing w:line="360" w:lineRule="auto"/>
        <w:jc w:val="both"/>
        <w:rPr>
          <w:rFonts w:ascii="Palatino Linotype" w:hAnsi="Palatino Linotype" w:eastAsiaTheme="minorHAnsi" w:cstheme="minorBidi"/>
          <w:color w:val="000000" w:themeColor="text1"/>
          <w:sz w:val="22"/>
          <w:szCs w:val="22"/>
          <w:lang w:val="es-ES_tradnl" w:eastAsia="en-US"/>
        </w:rPr>
      </w:pPr>
    </w:p>
    <w:p w:rsidRPr="00734E45" w:rsidR="00734E45" w:rsidP="00734E45" w:rsidRDefault="00734E45" w14:paraId="13B9D04B" w14:textId="77777777">
      <w:pPr>
        <w:spacing w:line="360" w:lineRule="auto"/>
        <w:jc w:val="both"/>
        <w:rPr>
          <w:rFonts w:ascii="Palatino Linotype" w:hAnsi="Palatino Linotype" w:eastAsiaTheme="minorHAnsi" w:cstheme="minorBidi"/>
          <w:b/>
          <w:color w:val="000000" w:themeColor="text1"/>
          <w:sz w:val="22"/>
          <w:szCs w:val="22"/>
          <w:lang w:eastAsia="en-US"/>
        </w:rPr>
      </w:pPr>
      <w:r w:rsidRPr="00734E45">
        <w:rPr>
          <w:rFonts w:ascii="Palatino Linotype" w:hAnsi="Palatino Linotype" w:eastAsiaTheme="minorHAnsi" w:cstheme="minorBidi"/>
          <w:color w:val="000000" w:themeColor="text1"/>
          <w:sz w:val="22"/>
          <w:szCs w:val="22"/>
          <w:lang w:val="es-ES_tradnl" w:eastAsia="en-US"/>
        </w:rPr>
        <w:lastRenderedPageBreak/>
        <w:t xml:space="preserve">En tal virtud, la </w:t>
      </w:r>
      <w:r w:rsidRPr="00734E45">
        <w:rPr>
          <w:rFonts w:ascii="Palatino Linotype" w:hAnsi="Palatino Linotype" w:eastAsiaTheme="minorHAnsi" w:cstheme="minorBidi"/>
          <w:b/>
          <w:color w:val="000000" w:themeColor="text1"/>
          <w:sz w:val="22"/>
          <w:szCs w:val="22"/>
          <w:lang w:val="es-ES_tradnl" w:eastAsia="en-US"/>
        </w:rPr>
        <w:t xml:space="preserve">incompetencia </w:t>
      </w:r>
      <w:r w:rsidRPr="00734E45">
        <w:rPr>
          <w:rFonts w:ascii="Palatino Linotype" w:hAnsi="Palatino Linotype" w:eastAsiaTheme="minorHAnsi" w:cstheme="minorBidi"/>
          <w:color w:val="000000" w:themeColor="text1"/>
          <w:sz w:val="22"/>
          <w:szCs w:val="22"/>
          <w:lang w:val="es-ES_tradnl" w:eastAsia="en-US"/>
        </w:rPr>
        <w:t>implica que, de conformidad con las atribuciones conferidas al Sujeto Obligado, no habría razón por la cual éste deba contar con la información solicitada, en cuyo caso, tendría que orientar al particular para que acuda a la instancia competente. 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rsidR="00EA7150" w:rsidP="00D66BFA" w:rsidRDefault="00EA7150" w14:paraId="3685ED12" w14:textId="77777777">
      <w:pPr>
        <w:spacing w:line="360" w:lineRule="auto"/>
        <w:jc w:val="both"/>
        <w:rPr>
          <w:rFonts w:ascii="Palatino Linotype" w:hAnsi="Palatino Linotype" w:cs="Tahoma"/>
          <w:bCs/>
          <w:iCs/>
          <w:sz w:val="22"/>
          <w:szCs w:val="22"/>
        </w:rPr>
      </w:pPr>
    </w:p>
    <w:p w:rsidRPr="0051266A" w:rsidR="00734E45" w:rsidP="00734E45" w:rsidRDefault="00734E45" w14:paraId="346A057E" w14:textId="77777777">
      <w:pPr>
        <w:tabs>
          <w:tab w:val="left" w:pos="4962"/>
        </w:tabs>
        <w:spacing w:line="360" w:lineRule="auto"/>
        <w:jc w:val="both"/>
        <w:rPr>
          <w:rFonts w:ascii="Palatino Linotype" w:hAnsi="Palatino Linotype" w:cs="Tahoma"/>
          <w:sz w:val="22"/>
          <w:szCs w:val="22"/>
        </w:rPr>
      </w:pPr>
      <w:r w:rsidRPr="0051266A">
        <w:rPr>
          <w:rFonts w:ascii="Palatino Linotype" w:hAnsi="Palatino Linotype" w:cs="Tahoma"/>
          <w:sz w:val="22"/>
          <w:szCs w:val="22"/>
        </w:rPr>
        <w:t xml:space="preserve">Ahora bien, es necesario traer a colación </w:t>
      </w:r>
      <w:r w:rsidRPr="00505D66">
        <w:rPr>
          <w:rFonts w:ascii="Palatino Linotype" w:hAnsi="Palatino Linotype" w:cs="Tahoma"/>
          <w:bCs/>
          <w:iCs/>
          <w:sz w:val="22"/>
          <w:szCs w:val="22"/>
        </w:rPr>
        <w:t xml:space="preserve">el </w:t>
      </w:r>
      <w:r w:rsidRPr="00505D66">
        <w:rPr>
          <w:rFonts w:ascii="Palatino Linotype" w:hAnsi="Palatino Linotype" w:eastAsia="Calibri" w:cs="Tahoma"/>
          <w:bCs/>
          <w:sz w:val="22"/>
          <w:szCs w:val="22"/>
          <w:lang w:val="es-ES" w:eastAsia="en-US"/>
        </w:rPr>
        <w:t xml:space="preserve">Criterio de Interpretación, de la </w:t>
      </w:r>
      <w:r>
        <w:rPr>
          <w:rFonts w:ascii="Palatino Linotype" w:hAnsi="Palatino Linotype" w:eastAsia="Calibri" w:cs="Tahoma"/>
          <w:bCs/>
          <w:sz w:val="22"/>
          <w:szCs w:val="22"/>
          <w:lang w:val="es-ES" w:eastAsia="en-US"/>
        </w:rPr>
        <w:t>Segunda Época</w:t>
      </w:r>
      <w:r w:rsidRPr="00505D66">
        <w:rPr>
          <w:rFonts w:ascii="Palatino Linotype" w:hAnsi="Palatino Linotype" w:eastAsia="Calibri" w:cs="Tahoma"/>
          <w:bCs/>
          <w:sz w:val="22"/>
          <w:szCs w:val="22"/>
          <w:lang w:val="es-ES" w:eastAsia="en-US"/>
        </w:rPr>
        <w:t xml:space="preserve">, con número de registro </w:t>
      </w:r>
      <w:r w:rsidRPr="00505D66">
        <w:rPr>
          <w:rFonts w:ascii="Palatino Linotype" w:hAnsi="Palatino Linotype" w:eastAsia="Calibri" w:cs="Tahoma"/>
          <w:bCs/>
          <w:sz w:val="22"/>
          <w:szCs w:val="22"/>
          <w:lang w:eastAsia="en-US"/>
        </w:rPr>
        <w:t>SO/0</w:t>
      </w:r>
      <w:r>
        <w:rPr>
          <w:rFonts w:ascii="Palatino Linotype" w:hAnsi="Palatino Linotype" w:eastAsia="Calibri" w:cs="Tahoma"/>
          <w:bCs/>
          <w:sz w:val="22"/>
          <w:szCs w:val="22"/>
          <w:lang w:eastAsia="en-US"/>
        </w:rPr>
        <w:t>02</w:t>
      </w:r>
      <w:r w:rsidRPr="00505D66">
        <w:rPr>
          <w:rFonts w:ascii="Palatino Linotype" w:hAnsi="Palatino Linotype" w:eastAsia="Calibri" w:cs="Tahoma"/>
          <w:bCs/>
          <w:sz w:val="22"/>
          <w:szCs w:val="22"/>
          <w:lang w:eastAsia="en-US"/>
        </w:rPr>
        <w:t>/20</w:t>
      </w:r>
      <w:r>
        <w:rPr>
          <w:rFonts w:ascii="Palatino Linotype" w:hAnsi="Palatino Linotype" w:eastAsia="Calibri" w:cs="Tahoma"/>
          <w:bCs/>
          <w:sz w:val="22"/>
          <w:szCs w:val="22"/>
          <w:lang w:eastAsia="en-US"/>
        </w:rPr>
        <w:t>20</w:t>
      </w:r>
      <w:r>
        <w:rPr>
          <w:rFonts w:ascii="Palatino Linotype" w:hAnsi="Palatino Linotype" w:cs="Tahoma"/>
          <w:sz w:val="22"/>
          <w:szCs w:val="22"/>
        </w:rPr>
        <w:t>,</w:t>
      </w:r>
      <w:r w:rsidRPr="00317900">
        <w:rPr>
          <w:rFonts w:ascii="Palatino Linotype" w:hAnsi="Palatino Linotype" w:cs="Tahoma"/>
          <w:sz w:val="22"/>
          <w:szCs w:val="22"/>
        </w:rPr>
        <w:t xml:space="preserve"> emitido por el Instituto Nacional de Transparencia, Acceso a la Información y Protección de Datos Personales</w:t>
      </w:r>
      <w:r w:rsidRPr="0051266A">
        <w:rPr>
          <w:rFonts w:ascii="Palatino Linotype" w:hAnsi="Palatino Linotype" w:cs="Tahoma"/>
          <w:sz w:val="22"/>
          <w:szCs w:val="22"/>
        </w:rPr>
        <w:t>, que precisa que cuando la incompetencia no sea manifestada por el Sujeto Obligado, o bien, que se necesite efectuar un análisis mayor, a la verificación de atribuciones, será necesario que sea declarada por el Comité de Transparencia.</w:t>
      </w:r>
    </w:p>
    <w:p w:rsidR="00842E57" w:rsidP="00D66BFA" w:rsidRDefault="00842E57" w14:paraId="0D9CEA94" w14:textId="77777777">
      <w:pPr>
        <w:spacing w:line="360" w:lineRule="auto"/>
        <w:jc w:val="both"/>
        <w:rPr>
          <w:rFonts w:ascii="Palatino Linotype" w:hAnsi="Palatino Linotype" w:cs="Tahoma"/>
          <w:bCs/>
          <w:iCs/>
          <w:sz w:val="22"/>
          <w:szCs w:val="22"/>
        </w:rPr>
      </w:pPr>
    </w:p>
    <w:p w:rsidR="00734E45" w:rsidP="00D66BFA" w:rsidRDefault="00734E45" w14:paraId="6261880A" w14:textId="40D9A734">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Conforme a lo anterior, se logra vislumbrar que el Sujeto Obligado es incompetente para conocer respecto al trámite o procedimiento para </w:t>
      </w:r>
      <w:r w:rsidRPr="004037F9" w:rsidR="00EF08DC">
        <w:rPr>
          <w:rFonts w:ascii="Palatino Linotype" w:hAnsi="Palatino Linotype" w:cs="Tahoma"/>
          <w:bCs/>
          <w:iCs/>
          <w:sz w:val="22"/>
          <w:szCs w:val="22"/>
        </w:rPr>
        <w:t>permitir</w:t>
      </w:r>
      <w:r w:rsidR="00EF08DC">
        <w:rPr>
          <w:rFonts w:ascii="Palatino Linotype" w:hAnsi="Palatino Linotype" w:cs="Tahoma"/>
          <w:bCs/>
          <w:iCs/>
          <w:sz w:val="22"/>
          <w:szCs w:val="22"/>
        </w:rPr>
        <w:t xml:space="preserve"> y autorizar</w:t>
      </w:r>
      <w:r w:rsidRPr="004037F9" w:rsidR="00EF08DC">
        <w:rPr>
          <w:rFonts w:ascii="Palatino Linotype" w:hAnsi="Palatino Linotype" w:cs="Tahoma"/>
          <w:bCs/>
          <w:iCs/>
          <w:sz w:val="22"/>
          <w:szCs w:val="22"/>
        </w:rPr>
        <w:t xml:space="preserve"> que en un predio particular </w:t>
      </w:r>
      <w:r w:rsidR="00EF08DC">
        <w:rPr>
          <w:rFonts w:ascii="Palatino Linotype" w:hAnsi="Palatino Linotype" w:cs="Tahoma"/>
          <w:bCs/>
          <w:iCs/>
          <w:sz w:val="22"/>
          <w:szCs w:val="22"/>
        </w:rPr>
        <w:t>se</w:t>
      </w:r>
      <w:r w:rsidRPr="004037F9" w:rsidR="00EF08DC">
        <w:rPr>
          <w:rFonts w:ascii="Palatino Linotype" w:hAnsi="Palatino Linotype" w:cs="Tahoma"/>
          <w:bCs/>
          <w:iCs/>
          <w:sz w:val="22"/>
          <w:szCs w:val="22"/>
        </w:rPr>
        <w:t xml:space="preserve"> depositen los residuos sólidos </w:t>
      </w:r>
      <w:r w:rsidR="00EF08DC">
        <w:rPr>
          <w:rFonts w:ascii="Palatino Linotype" w:hAnsi="Palatino Linotype" w:cs="Tahoma"/>
          <w:bCs/>
          <w:iCs/>
          <w:sz w:val="22"/>
          <w:szCs w:val="22"/>
        </w:rPr>
        <w:t xml:space="preserve">urbanos o especializados, al ser una cuestión de materia Municipal. Ahora bien, cabe recordar que el Sujeto Obligado en respuesta, como Informe Justificado, únicamente hizo alusión a que el expediente referido por el Solicitante, es reservado, lo resulta </w:t>
      </w:r>
      <w:r w:rsidR="00EF08DC">
        <w:rPr>
          <w:rFonts w:ascii="Palatino Linotype" w:hAnsi="Palatino Linotype" w:cs="Tahoma"/>
          <w:b/>
          <w:bCs/>
          <w:iCs/>
          <w:sz w:val="22"/>
          <w:szCs w:val="22"/>
        </w:rPr>
        <w:t xml:space="preserve">incongruente, </w:t>
      </w:r>
      <w:r w:rsidR="00EF08DC">
        <w:rPr>
          <w:rFonts w:ascii="Palatino Linotype" w:hAnsi="Palatino Linotype" w:cs="Tahoma"/>
          <w:bCs/>
          <w:iCs/>
          <w:sz w:val="22"/>
          <w:szCs w:val="22"/>
        </w:rPr>
        <w:t>pues su pretensión no es obtener documentos del expediente, sino como ya se señaló el proceso para obtener una concesión municipal.</w:t>
      </w:r>
    </w:p>
    <w:p w:rsidR="00EF08DC" w:rsidP="00D66BFA" w:rsidRDefault="00EF08DC" w14:paraId="4A3DD322" w14:textId="77777777">
      <w:pPr>
        <w:spacing w:line="360" w:lineRule="auto"/>
        <w:jc w:val="both"/>
        <w:rPr>
          <w:rFonts w:ascii="Palatino Linotype" w:hAnsi="Palatino Linotype" w:cs="Tahoma"/>
          <w:bCs/>
          <w:iCs/>
          <w:sz w:val="22"/>
          <w:szCs w:val="22"/>
        </w:rPr>
      </w:pPr>
    </w:p>
    <w:p w:rsidR="00EF08DC" w:rsidP="00EF08DC" w:rsidRDefault="00EF08DC" w14:paraId="60D6D9A3" w14:textId="77777777">
      <w:pPr>
        <w:spacing w:line="360" w:lineRule="auto"/>
        <w:jc w:val="both"/>
        <w:rPr>
          <w:rFonts w:ascii="Palatino Linotype" w:hAnsi="Palatino Linotype" w:eastAsia="Calibri" w:cs="Tahoma"/>
          <w:bCs/>
          <w:sz w:val="22"/>
          <w:szCs w:val="22"/>
          <w:lang w:val="es-ES" w:eastAsia="en-US"/>
        </w:rPr>
      </w:pPr>
      <w:r>
        <w:rPr>
          <w:rFonts w:ascii="Palatino Linotype" w:hAnsi="Palatino Linotype" w:cs="Tahoma"/>
          <w:bCs/>
          <w:iCs/>
          <w:sz w:val="22"/>
          <w:szCs w:val="22"/>
          <w:lang w:val="es-ES"/>
        </w:rPr>
        <w:t>S</w:t>
      </w:r>
      <w:r>
        <w:rPr>
          <w:rFonts w:ascii="Palatino Linotype" w:hAnsi="Palatino Linotype" w:eastAsia="Calibri" w:cs="Tahoma"/>
          <w:color w:val="000000" w:themeColor="text1"/>
          <w:sz w:val="22"/>
          <w:szCs w:val="22"/>
          <w:lang w:val="es-ES" w:eastAsia="en-US"/>
        </w:rPr>
        <w:t xml:space="preserve">obre el tema, </w:t>
      </w:r>
      <w:r>
        <w:rPr>
          <w:rFonts w:ascii="Palatino Linotype" w:hAnsi="Palatino Linotype" w:eastAsia="Calibri"/>
          <w:color w:val="000000" w:themeColor="text1"/>
          <w:sz w:val="22"/>
          <w:szCs w:val="22"/>
          <w:lang w:eastAsia="en-US"/>
        </w:rPr>
        <w:t xml:space="preserve">el </w:t>
      </w:r>
      <w:r>
        <w:rPr>
          <w:rFonts w:ascii="Palatino Linotype" w:hAnsi="Palatino Linotype" w:cs="Tahoma"/>
          <w:sz w:val="22"/>
          <w:szCs w:val="22"/>
          <w:lang w:val="es-ES"/>
        </w:rPr>
        <w:t>artículo 1.8, fracción IX, del Código Administrativo del Estado de México, establece que para que un acto administrativo tenga validez, deberá guardar congruencia con lo solicitado; as</w:t>
      </w:r>
      <w:r>
        <w:rPr>
          <w:rFonts w:ascii="Palatino Linotype" w:hAnsi="Palatino Linotype"/>
          <w:sz w:val="22"/>
          <w:szCs w:val="22"/>
          <w:lang w:val="es-ES"/>
        </w:rPr>
        <w:t>imismo,</w:t>
      </w:r>
      <w:r>
        <w:rPr>
          <w:rFonts w:ascii="Palatino Linotype" w:hAnsi="Palatino Linotype" w:cs="Tahoma"/>
          <w:sz w:val="22"/>
          <w:lang w:eastAsia="es-MX"/>
        </w:rPr>
        <w:t xml:space="preserve"> resulta necesario traer</w:t>
      </w:r>
      <w:r>
        <w:rPr>
          <w:rFonts w:ascii="Palatino Linotype" w:hAnsi="Palatino Linotype" w:eastAsia="Calibri" w:cs="Tahoma"/>
          <w:bCs/>
          <w:sz w:val="22"/>
          <w:szCs w:val="22"/>
          <w:lang w:val="es-ES" w:eastAsia="en-US"/>
        </w:rPr>
        <w:t xml:space="preserve"> por analogía, el Criterio 02/17, emitido por el Instituto Nacional de Transparencia, Acceso a la Información y Protección de Datos Personales, que señala lo siguiente:</w:t>
      </w:r>
    </w:p>
    <w:p w:rsidR="00EF08DC" w:rsidP="00EF08DC" w:rsidRDefault="00EF08DC" w14:paraId="2D683DEC" w14:textId="77777777">
      <w:pPr>
        <w:spacing w:line="360" w:lineRule="auto"/>
        <w:ind w:left="567" w:right="567"/>
        <w:jc w:val="both"/>
        <w:rPr>
          <w:rFonts w:ascii="Palatino Linotype" w:hAnsi="Palatino Linotype" w:eastAsia="Calibri" w:cs="Tahoma"/>
          <w:i/>
          <w:lang w:eastAsia="en-US"/>
        </w:rPr>
      </w:pPr>
      <w:r>
        <w:rPr>
          <w:rFonts w:ascii="Palatino Linotype" w:hAnsi="Palatino Linotype" w:eastAsia="Calibri" w:cs="Tahoma"/>
          <w:b/>
          <w:bCs/>
          <w:i/>
          <w:lang w:eastAsia="en-US"/>
        </w:rPr>
        <w:lastRenderedPageBreak/>
        <w:t xml:space="preserve">“Congruencia y exhaustividad. Sus alcances para garantizar el derecho de acceso a la información. </w:t>
      </w:r>
      <w:r>
        <w:rPr>
          <w:rFonts w:ascii="Palatino Linotype" w:hAnsi="Palatino Linotype" w:eastAsia="Calibri" w:cs="Tahoma"/>
          <w:bCs/>
          <w:i/>
          <w:lang w:eastAsia="en-US"/>
        </w:rPr>
        <w:t xml:space="preserve">De conformidad con el artículo </w:t>
      </w:r>
      <w:r>
        <w:rPr>
          <w:rFonts w:ascii="Palatino Linotype" w:hAnsi="Palatino Linotype" w:eastAsia="Calibri" w:cs="Tahoma"/>
          <w:bCs/>
          <w:i/>
          <w:lang w:val="es-ES_tradnl" w:eastAsia="en-US"/>
        </w:rPr>
        <w:t>3 de la Ley Federal de Procedimiento Administrativo</w:t>
      </w:r>
      <w:r>
        <w:rPr>
          <w:rFonts w:ascii="Palatino Linotype" w:hAnsi="Palatino Linotype" w:eastAsia="Calibri" w:cs="Tahoma"/>
          <w:bCs/>
          <w:i/>
          <w:lang w:eastAsia="en-US"/>
        </w:rPr>
        <w:t>,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w:t>
      </w:r>
      <w:r>
        <w:rPr>
          <w:rFonts w:ascii="Palatino Linotype" w:hAnsi="Palatino Linotype" w:eastAsia="Calibri" w:cs="Tahoma"/>
          <w:bCs/>
          <w:i/>
          <w:u w:val="single"/>
          <w:lang w:eastAsia="en-US"/>
        </w:rPr>
        <w:t>a congruencia implica que exista concordancia entre el requerimiento formulado por el particular y la respuesta proporcionada por el sujeto obligado</w:t>
      </w:r>
      <w:r>
        <w:rPr>
          <w:rFonts w:ascii="Palatino Linotype" w:hAnsi="Palatino Linotype" w:eastAsia="Calibri" w:cs="Tahoma"/>
          <w:bCs/>
          <w:i/>
          <w:lang w:eastAsia="en-US"/>
        </w:rPr>
        <w:t xml:space="preserve">; mientras que </w:t>
      </w:r>
      <w:r>
        <w:rPr>
          <w:rFonts w:ascii="Palatino Linotype" w:hAnsi="Palatino Linotype" w:eastAsia="Calibri" w:cs="Tahoma"/>
          <w:i/>
          <w:lang w:eastAsia="en-US"/>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EF08DC" w:rsidP="00EF08DC" w:rsidRDefault="00EF08DC" w14:paraId="131C5C4E" w14:textId="77777777">
      <w:pPr>
        <w:spacing w:line="360" w:lineRule="auto"/>
        <w:jc w:val="both"/>
        <w:rPr>
          <w:rFonts w:ascii="Palatino Linotype" w:hAnsi="Palatino Linotype" w:eastAsia="Calibri"/>
          <w:color w:val="000000" w:themeColor="text1"/>
          <w:sz w:val="22"/>
          <w:szCs w:val="22"/>
          <w:lang w:eastAsia="en-US"/>
        </w:rPr>
      </w:pPr>
    </w:p>
    <w:p w:rsidR="00EF08DC" w:rsidP="00EF08DC" w:rsidRDefault="00EF08DC" w14:paraId="420DE072" w14:textId="77777777">
      <w:pPr>
        <w:spacing w:line="360" w:lineRule="auto"/>
        <w:jc w:val="both"/>
        <w:rPr>
          <w:rFonts w:ascii="Palatino Linotype" w:hAnsi="Palatino Linotype" w:eastAsia="Calibri"/>
          <w:color w:val="000000" w:themeColor="text1"/>
          <w:sz w:val="22"/>
          <w:szCs w:val="22"/>
          <w:lang w:val="es-ES" w:eastAsia="en-US"/>
        </w:rPr>
      </w:pPr>
      <w:r>
        <w:rPr>
          <w:rFonts w:ascii="Palatino Linotype" w:hAnsi="Palatino Linotype" w:eastAsia="Calibri"/>
          <w:color w:val="000000" w:themeColor="text1"/>
          <w:sz w:val="22"/>
          <w:szCs w:val="22"/>
          <w:lang w:eastAsia="en-US"/>
        </w:rPr>
        <w:t xml:space="preserve">Del citado criterio, se desprende que </w:t>
      </w:r>
      <w:r>
        <w:rPr>
          <w:rFonts w:ascii="Palatino Linotype" w:hAnsi="Palatino Linotype" w:eastAsia="Calibri"/>
          <w:bCs/>
          <w:color w:val="000000" w:themeColor="text1"/>
          <w:sz w:val="22"/>
          <w:szCs w:val="22"/>
          <w:lang w:eastAsia="en-US"/>
        </w:rPr>
        <w:t>todo acto administrativo debe apegarse al</w:t>
      </w:r>
      <w:r>
        <w:rPr>
          <w:rFonts w:ascii="Palatino Linotype" w:hAnsi="Palatino Linotype" w:eastAsia="Calibri"/>
          <w:color w:val="000000" w:themeColor="text1"/>
          <w:sz w:val="22"/>
          <w:szCs w:val="22"/>
          <w:lang w:val="es-ES" w:eastAsia="en-US"/>
        </w:rPr>
        <w:t xml:space="preserve"> </w:t>
      </w:r>
      <w:r>
        <w:rPr>
          <w:rFonts w:ascii="Palatino Linotype" w:hAnsi="Palatino Linotype" w:eastAsia="Calibri"/>
          <w:b/>
          <w:color w:val="000000" w:themeColor="text1"/>
          <w:sz w:val="22"/>
          <w:szCs w:val="22"/>
          <w:lang w:val="es-ES" w:eastAsia="en-US"/>
        </w:rPr>
        <w:t xml:space="preserve">Principio de Congruencia, </w:t>
      </w:r>
      <w:r>
        <w:rPr>
          <w:rFonts w:ascii="Palatino Linotype" w:hAnsi="Palatino Linotype" w:eastAsia="Calibri"/>
          <w:color w:val="000000" w:themeColor="text1"/>
          <w:sz w:val="22"/>
          <w:szCs w:val="22"/>
          <w:lang w:val="es-ES" w:eastAsia="en-US"/>
        </w:rPr>
        <w:t>el cual</w:t>
      </w:r>
      <w:r>
        <w:rPr>
          <w:rFonts w:ascii="Palatino Linotype" w:hAnsi="Palatino Linotype" w:eastAsia="Calibri"/>
          <w:b/>
          <w:color w:val="000000" w:themeColor="text1"/>
          <w:sz w:val="22"/>
          <w:szCs w:val="22"/>
          <w:lang w:val="es-ES" w:eastAsia="en-US"/>
        </w:rPr>
        <w:t xml:space="preserve"> </w:t>
      </w:r>
      <w:r>
        <w:rPr>
          <w:rFonts w:ascii="Palatino Linotype" w:hAnsi="Palatino Linotype" w:eastAsia="Calibri"/>
          <w:color w:val="000000" w:themeColor="text1"/>
          <w:sz w:val="22"/>
          <w:szCs w:val="22"/>
          <w:lang w:val="es-ES" w:eastAsia="en-US"/>
        </w:rPr>
        <w:t>implica que exista concordancia entre el requerimiento formulado y la respuesta entregada.</w:t>
      </w:r>
    </w:p>
    <w:p w:rsidR="00EF08DC" w:rsidP="00EF08DC" w:rsidRDefault="00EF08DC" w14:paraId="29685387" w14:textId="77777777">
      <w:pPr>
        <w:spacing w:line="360" w:lineRule="auto"/>
        <w:jc w:val="both"/>
        <w:rPr>
          <w:rFonts w:ascii="Palatino Linotype" w:hAnsi="Palatino Linotype" w:eastAsia="Calibri"/>
          <w:bCs/>
          <w:color w:val="000000" w:themeColor="text1"/>
          <w:sz w:val="22"/>
          <w:szCs w:val="22"/>
          <w:lang w:val="es-ES_tradnl" w:eastAsia="en-US"/>
        </w:rPr>
      </w:pPr>
    </w:p>
    <w:p w:rsidRPr="00EF08DC" w:rsidR="00EF08DC" w:rsidP="00EF08DC" w:rsidRDefault="00EF08DC" w14:paraId="78F04649" w14:textId="6BA1F262">
      <w:pPr>
        <w:spacing w:line="360" w:lineRule="auto"/>
        <w:jc w:val="both"/>
        <w:rPr>
          <w:rFonts w:ascii="Palatino Linotype" w:hAnsi="Palatino Linotype" w:cs="Tahoma"/>
          <w:bCs/>
          <w:iCs/>
          <w:sz w:val="22"/>
          <w:szCs w:val="22"/>
        </w:rPr>
      </w:pPr>
      <w:r>
        <w:rPr>
          <w:rFonts w:ascii="Palatino Linotype" w:hAnsi="Palatino Linotype" w:cs="Tahoma"/>
          <w:iCs/>
          <w:sz w:val="22"/>
          <w:szCs w:val="22"/>
          <w:lang w:val="es-ES"/>
        </w:rPr>
        <w:t xml:space="preserve">Conforme a lo expuesto, se considera que la respuesta proporcionada incumplió con el Principio de Congruencia, pues como se refirió la respuesta entregada no guarda relación con lo peticionado, lo cual da como resultado que el agravio sea </w:t>
      </w:r>
      <w:r>
        <w:rPr>
          <w:rFonts w:ascii="Palatino Linotype" w:hAnsi="Palatino Linotype" w:cs="Tahoma"/>
          <w:b/>
          <w:bCs/>
          <w:iCs/>
          <w:sz w:val="22"/>
          <w:szCs w:val="22"/>
          <w:lang w:val="es-ES"/>
        </w:rPr>
        <w:t xml:space="preserve">FUNDADO; </w:t>
      </w:r>
      <w:r>
        <w:rPr>
          <w:rFonts w:ascii="Palatino Linotype" w:hAnsi="Palatino Linotype" w:cs="Tahoma"/>
          <w:bCs/>
          <w:iCs/>
          <w:sz w:val="22"/>
          <w:szCs w:val="22"/>
          <w:lang w:val="es-ES"/>
        </w:rPr>
        <w:t xml:space="preserve">por lo que, para atender el requerimiento de información, el Sujeto Obligado, por medio de su Comité de Transparencia, deberá proporcionar al Acuerdo que confirma la incompetencia para conocer del </w:t>
      </w:r>
      <w:r>
        <w:rPr>
          <w:rFonts w:ascii="Palatino Linotype" w:hAnsi="Palatino Linotype" w:cs="Tahoma"/>
          <w:bCs/>
          <w:iCs/>
          <w:sz w:val="22"/>
          <w:szCs w:val="22"/>
        </w:rPr>
        <w:t xml:space="preserve">trámite o procedimiento Municipal, para </w:t>
      </w:r>
      <w:r w:rsidRPr="004037F9">
        <w:rPr>
          <w:rFonts w:ascii="Palatino Linotype" w:hAnsi="Palatino Linotype" w:cs="Tahoma"/>
          <w:bCs/>
          <w:iCs/>
          <w:sz w:val="22"/>
          <w:szCs w:val="22"/>
        </w:rPr>
        <w:t>permitir</w:t>
      </w:r>
      <w:r>
        <w:rPr>
          <w:rFonts w:ascii="Palatino Linotype" w:hAnsi="Palatino Linotype" w:cs="Tahoma"/>
          <w:bCs/>
          <w:iCs/>
          <w:sz w:val="22"/>
          <w:szCs w:val="22"/>
        </w:rPr>
        <w:t xml:space="preserve"> y autorizar</w:t>
      </w:r>
      <w:r w:rsidRPr="004037F9">
        <w:rPr>
          <w:rFonts w:ascii="Palatino Linotype" w:hAnsi="Palatino Linotype" w:cs="Tahoma"/>
          <w:bCs/>
          <w:iCs/>
          <w:sz w:val="22"/>
          <w:szCs w:val="22"/>
        </w:rPr>
        <w:t xml:space="preserve"> que en un predio particular </w:t>
      </w:r>
      <w:r>
        <w:rPr>
          <w:rFonts w:ascii="Palatino Linotype" w:hAnsi="Palatino Linotype" w:cs="Tahoma"/>
          <w:bCs/>
          <w:iCs/>
          <w:sz w:val="22"/>
          <w:szCs w:val="22"/>
        </w:rPr>
        <w:t>se</w:t>
      </w:r>
      <w:r w:rsidRPr="004037F9">
        <w:rPr>
          <w:rFonts w:ascii="Palatino Linotype" w:hAnsi="Palatino Linotype" w:cs="Tahoma"/>
          <w:bCs/>
          <w:iCs/>
          <w:sz w:val="22"/>
          <w:szCs w:val="22"/>
        </w:rPr>
        <w:t xml:space="preserve"> depositen los residuos sólidos </w:t>
      </w:r>
      <w:r>
        <w:rPr>
          <w:rFonts w:ascii="Palatino Linotype" w:hAnsi="Palatino Linotype" w:cs="Tahoma"/>
          <w:bCs/>
          <w:iCs/>
          <w:sz w:val="22"/>
          <w:szCs w:val="22"/>
        </w:rPr>
        <w:t>urbanos o especializados.</w:t>
      </w:r>
    </w:p>
    <w:p w:rsidRPr="004037F9" w:rsidR="00334E2B" w:rsidP="00D66BFA" w:rsidRDefault="00334E2B" w14:paraId="010C1495" w14:textId="77777777">
      <w:pPr>
        <w:spacing w:line="360" w:lineRule="auto"/>
        <w:jc w:val="both"/>
        <w:rPr>
          <w:rFonts w:ascii="Palatino Linotype" w:hAnsi="Palatino Linotype" w:cs="Tahoma"/>
          <w:bCs/>
          <w:iCs/>
          <w:sz w:val="22"/>
          <w:szCs w:val="22"/>
        </w:rPr>
      </w:pPr>
    </w:p>
    <w:p w:rsidRPr="004037F9" w:rsidR="00B9628C" w:rsidP="009D1901" w:rsidRDefault="00B9628C" w14:paraId="3FF93613" w14:textId="3EDC9336">
      <w:pPr>
        <w:pStyle w:val="Prrafodelista"/>
        <w:numPr>
          <w:ilvl w:val="0"/>
          <w:numId w:val="7"/>
        </w:numPr>
        <w:spacing w:line="360" w:lineRule="auto"/>
        <w:jc w:val="both"/>
        <w:rPr>
          <w:rFonts w:ascii="Palatino Linotype" w:hAnsi="Palatino Linotype" w:cs="Tahoma"/>
          <w:b/>
          <w:iCs/>
          <w:szCs w:val="22"/>
        </w:rPr>
      </w:pPr>
      <w:r w:rsidRPr="004037F9">
        <w:rPr>
          <w:rFonts w:ascii="Palatino Linotype" w:hAnsi="Palatino Linotype" w:cs="Tahoma"/>
          <w:b/>
          <w:iCs/>
          <w:szCs w:val="22"/>
        </w:rPr>
        <w:t xml:space="preserve">Solicitud de información: </w:t>
      </w:r>
      <w:r w:rsidRPr="004037F9" w:rsidR="00E231D9">
        <w:rPr>
          <w:rFonts w:ascii="Palatino Linotype" w:hAnsi="Palatino Linotype" w:cs="Tahoma"/>
          <w:b/>
          <w:iCs/>
          <w:szCs w:val="22"/>
        </w:rPr>
        <w:t>00125/PROPAEM/IP/2022</w:t>
      </w:r>
      <w:r w:rsidRPr="004037F9">
        <w:rPr>
          <w:rFonts w:ascii="Palatino Linotype" w:hAnsi="Palatino Linotype" w:cs="Tahoma"/>
          <w:b/>
          <w:iCs/>
          <w:szCs w:val="22"/>
        </w:rPr>
        <w:t xml:space="preserve">, que derivó en el Recurso de Revisión </w:t>
      </w:r>
      <w:r w:rsidRPr="004037F9" w:rsidR="00E231D9">
        <w:rPr>
          <w:rFonts w:ascii="Palatino Linotype" w:hAnsi="Palatino Linotype" w:cs="Tahoma"/>
          <w:b/>
          <w:iCs/>
          <w:szCs w:val="22"/>
        </w:rPr>
        <w:t>15517/INFOEM/IP/RR/2022</w:t>
      </w:r>
      <w:r w:rsidRPr="004037F9">
        <w:rPr>
          <w:rFonts w:ascii="Palatino Linotype" w:hAnsi="Palatino Linotype" w:cs="Tahoma"/>
          <w:b/>
          <w:iCs/>
          <w:szCs w:val="22"/>
        </w:rPr>
        <w:t>.</w:t>
      </w:r>
    </w:p>
    <w:p w:rsidRPr="004037F9" w:rsidR="00B9628C" w:rsidP="00D66BFA" w:rsidRDefault="00B9628C" w14:paraId="2A48E6DD" w14:textId="77777777">
      <w:pPr>
        <w:spacing w:line="360" w:lineRule="auto"/>
        <w:jc w:val="both"/>
        <w:rPr>
          <w:rFonts w:ascii="Palatino Linotype" w:hAnsi="Palatino Linotype" w:cs="Tahoma"/>
          <w:bCs/>
          <w:iCs/>
          <w:sz w:val="22"/>
          <w:szCs w:val="22"/>
        </w:rPr>
      </w:pPr>
    </w:p>
    <w:p w:rsidRPr="004037F9" w:rsidR="008D7F2A" w:rsidP="00D66BFA" w:rsidRDefault="0058488D" w14:paraId="0103EDCC" w14:textId="36F2F3FC">
      <w:pPr>
        <w:spacing w:line="360" w:lineRule="auto"/>
        <w:jc w:val="both"/>
        <w:rPr>
          <w:rFonts w:ascii="Palatino Linotype" w:hAnsi="Palatino Linotype" w:cs="Tahoma"/>
          <w:bCs/>
          <w:iCs/>
          <w:sz w:val="22"/>
          <w:szCs w:val="22"/>
        </w:rPr>
      </w:pPr>
      <w:r w:rsidRPr="004037F9">
        <w:rPr>
          <w:rFonts w:ascii="Palatino Linotype" w:hAnsi="Palatino Linotype" w:cs="Tahoma"/>
          <w:bCs/>
          <w:iCs/>
          <w:sz w:val="22"/>
          <w:szCs w:val="22"/>
        </w:rPr>
        <w:lastRenderedPageBreak/>
        <w:t xml:space="preserve">La pretensión del Particular </w:t>
      </w:r>
      <w:r w:rsidRPr="004037F9" w:rsidR="005843CA">
        <w:rPr>
          <w:rFonts w:ascii="Palatino Linotype" w:hAnsi="Palatino Linotype" w:cs="Tahoma"/>
          <w:bCs/>
          <w:iCs/>
          <w:sz w:val="22"/>
          <w:szCs w:val="22"/>
        </w:rPr>
        <w:t xml:space="preserve">en la presente solicitud es conocer el estatus del expediente PROPAEM-2022-08/T-0172. Así, el Sujeto Obligado su respuesta señalo que </w:t>
      </w:r>
      <w:r w:rsidRPr="004037F9" w:rsidR="008510C4">
        <w:rPr>
          <w:rFonts w:ascii="Palatino Linotype" w:hAnsi="Palatino Linotype" w:cs="Tahoma"/>
          <w:bCs/>
          <w:iCs/>
          <w:sz w:val="22"/>
          <w:szCs w:val="22"/>
        </w:rPr>
        <w:t>la etapa de este expediente se encontraba sustanciándose</w:t>
      </w:r>
      <w:r w:rsidRPr="004037F9">
        <w:rPr>
          <w:rFonts w:ascii="Palatino Linotype" w:hAnsi="Palatino Linotype" w:cs="Tahoma"/>
          <w:bCs/>
          <w:iCs/>
          <w:sz w:val="22"/>
          <w:szCs w:val="22"/>
        </w:rPr>
        <w:t xml:space="preserve"> ante la Subprocuraduría Toluca de este Sujeto Obligado, específicamente en la etapa de radicación e inicio de procedimiento administrativo</w:t>
      </w:r>
      <w:r w:rsidRPr="004037F9" w:rsidR="008510C4">
        <w:rPr>
          <w:rFonts w:ascii="Palatino Linotype" w:hAnsi="Palatino Linotype" w:cs="Tahoma"/>
          <w:bCs/>
          <w:iCs/>
          <w:sz w:val="22"/>
          <w:szCs w:val="22"/>
        </w:rPr>
        <w:t xml:space="preserve">. </w:t>
      </w:r>
    </w:p>
    <w:p w:rsidRPr="004037F9" w:rsidR="0044461B" w:rsidP="00D66BFA" w:rsidRDefault="0044461B" w14:paraId="17C3E599" w14:textId="77777777">
      <w:pPr>
        <w:spacing w:line="360" w:lineRule="auto"/>
        <w:jc w:val="both"/>
        <w:rPr>
          <w:rFonts w:ascii="Palatino Linotype" w:hAnsi="Palatino Linotype" w:cs="Tahoma"/>
          <w:bCs/>
          <w:iCs/>
          <w:sz w:val="22"/>
          <w:szCs w:val="22"/>
        </w:rPr>
      </w:pPr>
    </w:p>
    <w:p w:rsidRPr="004037F9" w:rsidR="003D5F08" w:rsidP="00D66BFA" w:rsidRDefault="008A3501" w14:paraId="7773980D" w14:textId="217A04AC">
      <w:pPr>
        <w:spacing w:line="360" w:lineRule="auto"/>
        <w:jc w:val="both"/>
        <w:rPr>
          <w:rFonts w:ascii="Palatino Linotype" w:hAnsi="Palatino Linotype" w:eastAsia="Calibri" w:cs="Tahoma"/>
          <w:bCs/>
          <w:iCs/>
          <w:sz w:val="22"/>
          <w:szCs w:val="22"/>
          <w:lang w:eastAsia="es-ES_tradnl"/>
        </w:rPr>
      </w:pPr>
      <w:r w:rsidRPr="004037F9">
        <w:rPr>
          <w:rFonts w:ascii="Palatino Linotype" w:hAnsi="Palatino Linotype" w:cs="Tahoma"/>
          <w:bCs/>
          <w:iCs/>
          <w:sz w:val="22"/>
          <w:szCs w:val="22"/>
        </w:rPr>
        <w:t>Esta circunstancia se</w:t>
      </w:r>
      <w:r w:rsidRPr="004037F9" w:rsidR="009F6F4B">
        <w:rPr>
          <w:rFonts w:ascii="Palatino Linotype" w:hAnsi="Palatino Linotype" w:cs="Tahoma"/>
          <w:bCs/>
          <w:iCs/>
          <w:sz w:val="22"/>
          <w:szCs w:val="22"/>
        </w:rPr>
        <w:t xml:space="preserve"> ratific</w:t>
      </w:r>
      <w:r w:rsidR="00EF08DC">
        <w:rPr>
          <w:rFonts w:ascii="Palatino Linotype" w:hAnsi="Palatino Linotype" w:cs="Tahoma"/>
          <w:bCs/>
          <w:iCs/>
          <w:sz w:val="22"/>
          <w:szCs w:val="22"/>
        </w:rPr>
        <w:t>ó</w:t>
      </w:r>
      <w:r w:rsidRPr="004037F9" w:rsidR="009F6F4B">
        <w:rPr>
          <w:rFonts w:ascii="Palatino Linotype" w:hAnsi="Palatino Linotype" w:cs="Tahoma"/>
          <w:bCs/>
          <w:iCs/>
          <w:sz w:val="22"/>
          <w:szCs w:val="22"/>
        </w:rPr>
        <w:t xml:space="preserve"> a través del desahogo del requerimiento de información adicional, </w:t>
      </w:r>
      <w:r w:rsidRPr="004037F9" w:rsidR="00C16B1C">
        <w:rPr>
          <w:rFonts w:ascii="Palatino Linotype" w:hAnsi="Palatino Linotype" w:cs="Tahoma"/>
          <w:bCs/>
          <w:iCs/>
          <w:sz w:val="22"/>
          <w:szCs w:val="22"/>
        </w:rPr>
        <w:t xml:space="preserve">lo que se </w:t>
      </w:r>
      <w:r w:rsidRPr="004037F9" w:rsidR="003D5F08">
        <w:rPr>
          <w:rFonts w:ascii="Palatino Linotype" w:hAnsi="Palatino Linotype" w:eastAsia="Calibri" w:cs="Tahoma"/>
          <w:bCs/>
          <w:iCs/>
          <w:sz w:val="22"/>
          <w:szCs w:val="22"/>
          <w:lang w:eastAsia="es-ES_tradnl"/>
        </w:rPr>
        <w:t xml:space="preserve">corrobora con la siguiente transcripción extraída el oficio con número de referencia: </w:t>
      </w:r>
      <w:r w:rsidRPr="004037F9" w:rsidR="009451E7">
        <w:rPr>
          <w:rFonts w:ascii="Palatino Linotype" w:hAnsi="Palatino Linotype" w:eastAsia="Calibri" w:cs="Tahoma"/>
          <w:bCs/>
          <w:iCs/>
          <w:sz w:val="22"/>
          <w:szCs w:val="22"/>
          <w:lang w:eastAsia="es-ES_tradnl"/>
        </w:rPr>
        <w:t xml:space="preserve">221C02010007000T/OF.086/2023, </w:t>
      </w:r>
      <w:r w:rsidRPr="004037F9" w:rsidR="003D5F08">
        <w:rPr>
          <w:rFonts w:ascii="Palatino Linotype" w:hAnsi="Palatino Linotype" w:eastAsia="Calibri" w:cs="Tahoma"/>
          <w:bCs/>
          <w:iCs/>
          <w:sz w:val="22"/>
          <w:szCs w:val="22"/>
          <w:lang w:eastAsia="es-ES_tradnl"/>
        </w:rPr>
        <w:t>en el que la Encargada del Despacho de la Subprocuraduría Valle de Toluca</w:t>
      </w:r>
      <w:r w:rsidR="00EF08DC">
        <w:rPr>
          <w:rFonts w:ascii="Palatino Linotype" w:hAnsi="Palatino Linotype" w:eastAsia="Calibri" w:cs="Tahoma"/>
          <w:bCs/>
          <w:iCs/>
          <w:sz w:val="22"/>
          <w:szCs w:val="22"/>
          <w:lang w:eastAsia="es-ES_tradnl"/>
        </w:rPr>
        <w:t>,</w:t>
      </w:r>
      <w:r w:rsidRPr="004037F9" w:rsidR="003D5F08">
        <w:rPr>
          <w:rFonts w:ascii="Palatino Linotype" w:hAnsi="Palatino Linotype" w:eastAsia="Calibri" w:cs="Tahoma"/>
          <w:bCs/>
          <w:iCs/>
          <w:sz w:val="22"/>
          <w:szCs w:val="22"/>
          <w:lang w:eastAsia="es-ES_tradnl"/>
        </w:rPr>
        <w:t xml:space="preserve"> hace del conocimiento lo siguiente:</w:t>
      </w:r>
    </w:p>
    <w:p w:rsidRPr="004037F9" w:rsidR="003D5F08" w:rsidP="00D66BFA" w:rsidRDefault="003D5F08" w14:paraId="289D271B" w14:textId="77777777">
      <w:pPr>
        <w:tabs>
          <w:tab w:val="left" w:pos="4962"/>
        </w:tabs>
        <w:spacing w:line="360" w:lineRule="auto"/>
        <w:ind w:right="-28"/>
        <w:jc w:val="both"/>
        <w:rPr>
          <w:rFonts w:ascii="Palatino Linotype" w:hAnsi="Palatino Linotype" w:eastAsia="Calibri" w:cs="Tahoma"/>
          <w:bCs/>
          <w:iCs/>
          <w:sz w:val="22"/>
          <w:szCs w:val="22"/>
          <w:lang w:eastAsia="es-ES_tradnl"/>
        </w:rPr>
      </w:pPr>
    </w:p>
    <w:p w:rsidRPr="004037F9" w:rsidR="003D5F08" w:rsidP="00D66BFA" w:rsidRDefault="003D5F08" w14:paraId="2FF1FE5E" w14:textId="77777777">
      <w:pPr>
        <w:tabs>
          <w:tab w:val="left" w:pos="4962"/>
        </w:tabs>
        <w:spacing w:line="360" w:lineRule="auto"/>
        <w:ind w:left="567" w:right="567"/>
        <w:jc w:val="both"/>
        <w:rPr>
          <w:rFonts w:ascii="Palatino Linotype" w:hAnsi="Palatino Linotype" w:eastAsia="Calibri" w:cs="Tahoma"/>
          <w:bCs/>
          <w:i/>
          <w:lang w:eastAsia="es-ES_tradnl"/>
        </w:rPr>
      </w:pPr>
      <w:r w:rsidRPr="004037F9">
        <w:rPr>
          <w:rFonts w:ascii="Palatino Linotype" w:hAnsi="Palatino Linotype" w:eastAsia="Calibri" w:cs="Tahoma"/>
          <w:bCs/>
          <w:i/>
          <w:lang w:eastAsia="es-ES_tradnl"/>
        </w:rPr>
        <w:t>“…</w:t>
      </w:r>
    </w:p>
    <w:p w:rsidRPr="004037F9" w:rsidR="00104A8F" w:rsidP="00D66BFA" w:rsidRDefault="00104A8F" w14:paraId="34301F99" w14:textId="5B1F8003">
      <w:pPr>
        <w:tabs>
          <w:tab w:val="left" w:pos="4962"/>
        </w:tabs>
        <w:spacing w:line="360" w:lineRule="auto"/>
        <w:ind w:left="567" w:right="567"/>
        <w:jc w:val="both"/>
        <w:rPr>
          <w:rFonts w:ascii="Palatino Linotype" w:hAnsi="Palatino Linotype" w:eastAsia="Calibri" w:cs="Tahoma"/>
          <w:bCs/>
          <w:i/>
          <w:lang w:eastAsia="es-ES_tradnl"/>
        </w:rPr>
      </w:pPr>
      <w:r w:rsidRPr="004037F9">
        <w:rPr>
          <w:rFonts w:ascii="Palatino Linotype" w:hAnsi="Palatino Linotype" w:eastAsia="Calibri" w:cs="Tahoma"/>
          <w:bCs/>
          <w:i/>
          <w:lang w:eastAsia="es-ES_tradnl"/>
        </w:rPr>
        <w:t xml:space="preserve">e) Indique la etapa en la que se encontraba </w:t>
      </w:r>
      <w:r w:rsidRPr="004037F9" w:rsidR="00CF2FB7">
        <w:rPr>
          <w:rFonts w:ascii="Palatino Linotype" w:hAnsi="Palatino Linotype" w:eastAsia="Calibri" w:cs="Tahoma"/>
          <w:bCs/>
          <w:i/>
          <w:lang w:eastAsia="es-ES_tradnl"/>
        </w:rPr>
        <w:t xml:space="preserve">a la fecha de la solicitud. </w:t>
      </w:r>
    </w:p>
    <w:p w:rsidRPr="004037F9" w:rsidR="00CF2FB7" w:rsidP="00D66BFA" w:rsidRDefault="00CF2FB7" w14:paraId="38F550B0" w14:textId="050B5696">
      <w:pPr>
        <w:tabs>
          <w:tab w:val="left" w:pos="4962"/>
        </w:tabs>
        <w:spacing w:line="360" w:lineRule="auto"/>
        <w:ind w:left="567" w:right="567"/>
        <w:jc w:val="both"/>
        <w:rPr>
          <w:rFonts w:ascii="Palatino Linotype" w:hAnsi="Palatino Linotype" w:eastAsia="Calibri" w:cs="Tahoma"/>
          <w:bCs/>
          <w:i/>
          <w:lang w:eastAsia="es-ES_tradnl"/>
        </w:rPr>
      </w:pPr>
      <w:r w:rsidRPr="004037F9">
        <w:rPr>
          <w:rFonts w:ascii="Palatino Linotype" w:hAnsi="Palatino Linotype" w:eastAsia="Calibri" w:cs="Tahoma"/>
          <w:bCs/>
          <w:i/>
          <w:lang w:eastAsia="es-ES_tradnl"/>
        </w:rPr>
        <w:t>En etapa de radicación e inicio de procedimiento administrativo</w:t>
      </w:r>
    </w:p>
    <w:p w:rsidRPr="004037F9" w:rsidR="00CF2FB7" w:rsidP="00D66BFA" w:rsidRDefault="00CF2FB7" w14:paraId="0BBFEBB0" w14:textId="65687D60">
      <w:pPr>
        <w:tabs>
          <w:tab w:val="left" w:pos="4962"/>
        </w:tabs>
        <w:spacing w:line="360" w:lineRule="auto"/>
        <w:ind w:left="567" w:right="567"/>
        <w:jc w:val="both"/>
        <w:rPr>
          <w:rFonts w:ascii="Palatino Linotype" w:hAnsi="Palatino Linotype" w:eastAsia="Calibri" w:cs="Tahoma"/>
          <w:bCs/>
          <w:i/>
          <w:lang w:eastAsia="es-ES_tradnl"/>
        </w:rPr>
      </w:pPr>
      <w:r w:rsidRPr="004037F9">
        <w:rPr>
          <w:rFonts w:ascii="Palatino Linotype" w:hAnsi="Palatino Linotype" w:eastAsia="Calibri" w:cs="Tahoma"/>
          <w:bCs/>
          <w:i/>
          <w:lang w:eastAsia="es-ES_tradnl"/>
        </w:rPr>
        <w:t xml:space="preserve">…” (Sic) </w:t>
      </w:r>
    </w:p>
    <w:p w:rsidRPr="004037F9" w:rsidR="00CF2FB7" w:rsidP="00D66BFA" w:rsidRDefault="00CF2FB7" w14:paraId="06B53EBB" w14:textId="77777777">
      <w:pPr>
        <w:spacing w:line="360" w:lineRule="auto"/>
        <w:jc w:val="both"/>
        <w:rPr>
          <w:rFonts w:ascii="Palatino Linotype" w:hAnsi="Palatino Linotype" w:cs="Tahoma"/>
          <w:bCs/>
          <w:iCs/>
          <w:sz w:val="22"/>
          <w:szCs w:val="22"/>
        </w:rPr>
      </w:pPr>
    </w:p>
    <w:p w:rsidRPr="004037F9" w:rsidR="00CF2FB7" w:rsidP="00D66BFA" w:rsidRDefault="00CF2FB7" w14:paraId="5B7119CC" w14:textId="24E7DCAE">
      <w:pPr>
        <w:spacing w:line="360" w:lineRule="auto"/>
        <w:jc w:val="both"/>
        <w:rPr>
          <w:rFonts w:ascii="Palatino Linotype" w:hAnsi="Palatino Linotype" w:cs="Tahoma"/>
          <w:bCs/>
          <w:iCs/>
          <w:sz w:val="22"/>
          <w:szCs w:val="22"/>
        </w:rPr>
      </w:pPr>
      <w:r w:rsidRPr="004037F9">
        <w:rPr>
          <w:rFonts w:ascii="Palatino Linotype" w:hAnsi="Palatino Linotype" w:cs="Tahoma"/>
          <w:bCs/>
          <w:iCs/>
          <w:sz w:val="22"/>
          <w:szCs w:val="22"/>
        </w:rPr>
        <w:t xml:space="preserve">Es a razón de lo anterior que este Instituto </w:t>
      </w:r>
      <w:r w:rsidRPr="004037F9" w:rsidR="005C3964">
        <w:rPr>
          <w:rFonts w:ascii="Palatino Linotype" w:hAnsi="Palatino Linotype" w:cs="Tahoma"/>
          <w:bCs/>
          <w:iCs/>
          <w:sz w:val="22"/>
          <w:szCs w:val="22"/>
        </w:rPr>
        <w:t xml:space="preserve">da por atendida la pretensión del hoy Recurrente, desde respuesta inicial por parte del Sujeto Obligado </w:t>
      </w:r>
      <w:r w:rsidRPr="004037F9" w:rsidR="00273969">
        <w:rPr>
          <w:rFonts w:ascii="Palatino Linotype" w:hAnsi="Palatino Linotype" w:cs="Tahoma"/>
          <w:bCs/>
          <w:iCs/>
          <w:sz w:val="22"/>
          <w:szCs w:val="22"/>
        </w:rPr>
        <w:t xml:space="preserve">en términos de los artículos 12 y 160 de la Ley de Transparencia y Acceso a la Información Pública del Estado de México y Municipios. </w:t>
      </w:r>
      <w:r w:rsidRPr="004037F9" w:rsidR="00996378">
        <w:rPr>
          <w:rFonts w:ascii="Palatino Linotype" w:hAnsi="Palatino Linotype" w:cs="Tahoma"/>
          <w:bCs/>
          <w:iCs/>
          <w:sz w:val="22"/>
          <w:szCs w:val="22"/>
        </w:rPr>
        <w:t xml:space="preserve">En ese sentido, el agravio hecho valer por el Recurrente </w:t>
      </w:r>
      <w:r w:rsidRPr="004037F9" w:rsidR="00854E85">
        <w:rPr>
          <w:rFonts w:ascii="Palatino Linotype" w:hAnsi="Palatino Linotype" w:cs="Tahoma"/>
          <w:bCs/>
          <w:iCs/>
          <w:sz w:val="22"/>
          <w:szCs w:val="22"/>
        </w:rPr>
        <w:t xml:space="preserve">a través de su Recurso de Revisión 15517/INFOEM/IP/RR/2022 deviene de </w:t>
      </w:r>
      <w:r w:rsidRPr="004037F9" w:rsidR="001706F3">
        <w:rPr>
          <w:rFonts w:ascii="Palatino Linotype" w:hAnsi="Palatino Linotype" w:cs="Tahoma"/>
          <w:b/>
          <w:iCs/>
          <w:sz w:val="22"/>
          <w:szCs w:val="22"/>
        </w:rPr>
        <w:t>INFUNDADO</w:t>
      </w:r>
      <w:r w:rsidRPr="004037F9" w:rsidR="00854E85">
        <w:rPr>
          <w:rFonts w:ascii="Palatino Linotype" w:hAnsi="Palatino Linotype" w:cs="Tahoma"/>
          <w:bCs/>
          <w:iCs/>
          <w:sz w:val="22"/>
          <w:szCs w:val="22"/>
        </w:rPr>
        <w:t>.</w:t>
      </w:r>
    </w:p>
    <w:p w:rsidRPr="004037F9" w:rsidR="00104A8F" w:rsidP="00D66BFA" w:rsidRDefault="00104A8F" w14:paraId="69573723" w14:textId="77777777">
      <w:pPr>
        <w:spacing w:line="360" w:lineRule="auto"/>
        <w:jc w:val="both"/>
        <w:rPr>
          <w:rFonts w:ascii="Palatino Linotype" w:hAnsi="Palatino Linotype" w:cs="Tahoma"/>
          <w:bCs/>
          <w:iCs/>
          <w:sz w:val="22"/>
          <w:szCs w:val="22"/>
        </w:rPr>
      </w:pPr>
    </w:p>
    <w:p w:rsidRPr="004037F9" w:rsidR="006D19CA" w:rsidP="00D66BFA" w:rsidRDefault="006D19CA" w14:paraId="2C8548BB" w14:textId="77777777">
      <w:pPr>
        <w:spacing w:line="360" w:lineRule="auto"/>
        <w:contextualSpacing/>
        <w:jc w:val="both"/>
        <w:rPr>
          <w:rFonts w:ascii="Palatino Linotype" w:hAnsi="Palatino Linotype" w:eastAsia="Calibri" w:cs="Tahoma"/>
          <w:b/>
          <w:color w:val="000000" w:themeColor="text1"/>
          <w:sz w:val="22"/>
          <w:szCs w:val="22"/>
          <w:lang w:eastAsia="en-US"/>
        </w:rPr>
      </w:pPr>
      <w:r w:rsidRPr="004037F9">
        <w:rPr>
          <w:rFonts w:ascii="Palatino Linotype" w:hAnsi="Palatino Linotype" w:eastAsia="Calibri" w:cs="Tahoma"/>
          <w:b/>
          <w:color w:val="000000" w:themeColor="text1"/>
          <w:sz w:val="22"/>
          <w:szCs w:val="22"/>
          <w:lang w:eastAsia="en-US"/>
        </w:rPr>
        <w:t xml:space="preserve">SEXTO. Decisión. </w:t>
      </w:r>
    </w:p>
    <w:p w:rsidRPr="004037F9" w:rsidR="006D19CA" w:rsidP="00D66BFA" w:rsidRDefault="006D19CA" w14:paraId="1043F558" w14:textId="77777777">
      <w:pPr>
        <w:spacing w:line="360" w:lineRule="auto"/>
        <w:contextualSpacing/>
        <w:jc w:val="both"/>
        <w:rPr>
          <w:rFonts w:ascii="Palatino Linotype" w:hAnsi="Palatino Linotype" w:eastAsia="Calibri" w:cs="Tahoma"/>
          <w:bCs/>
          <w:color w:val="000000" w:themeColor="text1"/>
          <w:sz w:val="22"/>
          <w:szCs w:val="22"/>
          <w:lang w:eastAsia="en-US"/>
        </w:rPr>
      </w:pPr>
    </w:p>
    <w:p w:rsidR="00EF08DC" w:rsidP="00D66BFA" w:rsidRDefault="00A01A02" w14:paraId="04E91DB3" w14:textId="77777777">
      <w:pPr>
        <w:spacing w:line="360" w:lineRule="auto"/>
        <w:contextualSpacing/>
        <w:jc w:val="both"/>
        <w:rPr>
          <w:rFonts w:ascii="Palatino Linotype" w:hAnsi="Palatino Linotype" w:cs="Tahoma"/>
          <w:bCs/>
          <w:iCs/>
          <w:sz w:val="22"/>
          <w:szCs w:val="22"/>
        </w:rPr>
      </w:pPr>
      <w:r w:rsidRPr="004037F9">
        <w:rPr>
          <w:rFonts w:ascii="Palatino Linotype" w:hAnsi="Palatino Linotype" w:cs="Tahoma"/>
          <w:bCs/>
          <w:iCs/>
          <w:sz w:val="22"/>
          <w:szCs w:val="22"/>
        </w:rPr>
        <w:t>Con fundam</w:t>
      </w:r>
      <w:r w:rsidR="00EF08DC">
        <w:rPr>
          <w:rFonts w:ascii="Palatino Linotype" w:hAnsi="Palatino Linotype" w:cs="Tahoma"/>
          <w:bCs/>
          <w:iCs/>
          <w:sz w:val="22"/>
          <w:szCs w:val="22"/>
        </w:rPr>
        <w:t>ento en el artículo 186, fraccio</w:t>
      </w:r>
      <w:r w:rsidRPr="004037F9">
        <w:rPr>
          <w:rFonts w:ascii="Palatino Linotype" w:hAnsi="Palatino Linotype" w:cs="Tahoma"/>
          <w:bCs/>
          <w:iCs/>
          <w:sz w:val="22"/>
          <w:szCs w:val="22"/>
        </w:rPr>
        <w:t>n</w:t>
      </w:r>
      <w:r w:rsidR="00EF08DC">
        <w:rPr>
          <w:rFonts w:ascii="Palatino Linotype" w:hAnsi="Palatino Linotype" w:cs="Tahoma"/>
          <w:bCs/>
          <w:iCs/>
          <w:sz w:val="22"/>
          <w:szCs w:val="22"/>
        </w:rPr>
        <w:t>es I, II y</w:t>
      </w:r>
      <w:r w:rsidRPr="004037F9">
        <w:rPr>
          <w:rFonts w:ascii="Palatino Linotype" w:hAnsi="Palatino Linotype" w:cs="Tahoma"/>
          <w:bCs/>
          <w:iCs/>
          <w:sz w:val="22"/>
          <w:szCs w:val="22"/>
        </w:rPr>
        <w:t xml:space="preserve"> III, de la Ley de Transparencia y Acceso a la Información Pública del Estado de México y Municipios, este Instituto considera procedente </w:t>
      </w:r>
      <w:r w:rsidR="00EF08DC">
        <w:rPr>
          <w:rFonts w:ascii="Palatino Linotype" w:hAnsi="Palatino Linotype" w:cs="Tahoma"/>
          <w:bCs/>
          <w:iCs/>
          <w:sz w:val="22"/>
          <w:szCs w:val="22"/>
        </w:rPr>
        <w:t>realizar lo siguiente:</w:t>
      </w:r>
    </w:p>
    <w:p w:rsidR="00EF08DC" w:rsidP="00D66BFA" w:rsidRDefault="00EF08DC" w14:paraId="6E24214B" w14:textId="77777777">
      <w:pPr>
        <w:spacing w:line="360" w:lineRule="auto"/>
        <w:contextualSpacing/>
        <w:jc w:val="both"/>
        <w:rPr>
          <w:rFonts w:ascii="Palatino Linotype" w:hAnsi="Palatino Linotype" w:cs="Tahoma"/>
          <w:bCs/>
          <w:iCs/>
          <w:sz w:val="22"/>
          <w:szCs w:val="22"/>
        </w:rPr>
      </w:pPr>
    </w:p>
    <w:p w:rsidR="00EF08DC" w:rsidP="009D1901" w:rsidRDefault="00EF08DC" w14:paraId="2D65055C" w14:textId="0C690733">
      <w:pPr>
        <w:pStyle w:val="Prrafodelista"/>
        <w:numPr>
          <w:ilvl w:val="0"/>
          <w:numId w:val="7"/>
        </w:numPr>
        <w:spacing w:line="360" w:lineRule="auto"/>
        <w:jc w:val="both"/>
        <w:rPr>
          <w:rFonts w:ascii="Palatino Linotype" w:hAnsi="Palatino Linotype" w:cs="Tahoma"/>
          <w:bCs/>
          <w:iCs/>
        </w:rPr>
      </w:pPr>
      <w:r w:rsidRPr="00EF08DC">
        <w:rPr>
          <w:rFonts w:ascii="Palatino Linotype" w:hAnsi="Palatino Linotype" w:cs="Tahoma"/>
          <w:b/>
          <w:bCs/>
          <w:iCs/>
        </w:rPr>
        <w:lastRenderedPageBreak/>
        <w:t xml:space="preserve">SOBRESEER </w:t>
      </w:r>
      <w:r w:rsidRPr="00EF08DC">
        <w:rPr>
          <w:rFonts w:ascii="Palatino Linotype" w:hAnsi="Palatino Linotype" w:cs="Tahoma"/>
          <w:bCs/>
          <w:iCs/>
        </w:rPr>
        <w:t>el Recurso de Revisión</w:t>
      </w:r>
      <w:r>
        <w:rPr>
          <w:rFonts w:ascii="Palatino Linotype" w:hAnsi="Palatino Linotype" w:cs="Tahoma"/>
          <w:bCs/>
          <w:iCs/>
        </w:rPr>
        <w:t xml:space="preserve"> </w:t>
      </w:r>
      <w:r w:rsidRPr="00EF08DC">
        <w:rPr>
          <w:rFonts w:ascii="Palatino Linotype" w:hAnsi="Palatino Linotype" w:cs="Tahoma"/>
          <w:bCs/>
          <w:iCs/>
        </w:rPr>
        <w:t xml:space="preserve">15518/INFOEM/IP/RR/2022, en virtud de que se actualiza la hipótesis normativa prevista en la fracción </w:t>
      </w:r>
      <w:r>
        <w:rPr>
          <w:rFonts w:ascii="Palatino Linotype" w:hAnsi="Palatino Linotype" w:cs="Tahoma"/>
          <w:bCs/>
          <w:iCs/>
        </w:rPr>
        <w:t>III</w:t>
      </w:r>
      <w:r w:rsidRPr="00EF08DC">
        <w:rPr>
          <w:rFonts w:ascii="Palatino Linotype" w:hAnsi="Palatino Linotype" w:cs="Tahoma"/>
          <w:bCs/>
          <w:iCs/>
        </w:rPr>
        <w:t>, del artículo 192, del citado ordenamiento legal.</w:t>
      </w:r>
    </w:p>
    <w:p w:rsidR="00EF08DC" w:rsidP="00EF08DC" w:rsidRDefault="00EF08DC" w14:paraId="76A7001A" w14:textId="77777777">
      <w:pPr>
        <w:pStyle w:val="Prrafodelista"/>
        <w:spacing w:line="360" w:lineRule="auto"/>
        <w:jc w:val="both"/>
        <w:rPr>
          <w:rFonts w:ascii="Palatino Linotype" w:hAnsi="Palatino Linotype" w:cs="Tahoma"/>
          <w:bCs/>
          <w:iCs/>
        </w:rPr>
      </w:pPr>
    </w:p>
    <w:p w:rsidR="00EF08DC" w:rsidP="009D1901" w:rsidRDefault="00EF08DC" w14:paraId="3445D91D" w14:textId="1EF8111F">
      <w:pPr>
        <w:pStyle w:val="Prrafodelista"/>
        <w:numPr>
          <w:ilvl w:val="0"/>
          <w:numId w:val="7"/>
        </w:numPr>
        <w:spacing w:line="360" w:lineRule="auto"/>
        <w:jc w:val="both"/>
        <w:rPr>
          <w:rFonts w:ascii="Palatino Linotype" w:hAnsi="Palatino Linotype" w:cs="Tahoma"/>
          <w:bCs/>
          <w:iCs/>
        </w:rPr>
      </w:pPr>
      <w:r w:rsidRPr="00EF08DC">
        <w:rPr>
          <w:rFonts w:ascii="Palatino Linotype" w:hAnsi="Palatino Linotype" w:cs="Tahoma"/>
          <w:b/>
          <w:bCs/>
          <w:iCs/>
        </w:rPr>
        <w:t>CONFIRMAR</w:t>
      </w:r>
      <w:r w:rsidRPr="00EF08DC">
        <w:rPr>
          <w:rFonts w:ascii="Palatino Linotype" w:hAnsi="Palatino Linotype" w:cs="Tahoma"/>
          <w:bCs/>
          <w:iCs/>
        </w:rPr>
        <w:t xml:space="preserve"> la respuesta otorgada por el Sujeto Obligado</w:t>
      </w:r>
      <w:r>
        <w:rPr>
          <w:rFonts w:ascii="Palatino Linotype" w:hAnsi="Palatino Linotype" w:cs="Tahoma"/>
          <w:bCs/>
          <w:iCs/>
        </w:rPr>
        <w:t xml:space="preserve"> a la solicitud de información con número </w:t>
      </w:r>
      <w:r w:rsidRPr="00EF08DC">
        <w:rPr>
          <w:rFonts w:ascii="Palatino Linotype" w:hAnsi="Palatino Linotype" w:cs="Tahoma"/>
          <w:bCs/>
          <w:iCs/>
        </w:rPr>
        <w:t>00125/PROPAEM/IP/2022</w:t>
      </w:r>
      <w:r>
        <w:rPr>
          <w:rFonts w:ascii="Palatino Linotype" w:hAnsi="Palatino Linotype" w:cs="Tahoma"/>
          <w:bCs/>
          <w:iCs/>
        </w:rPr>
        <w:t>, relacionada con el Medio de Impugnación con número 15517</w:t>
      </w:r>
      <w:r w:rsidRPr="00EF08DC">
        <w:rPr>
          <w:rFonts w:ascii="Palatino Linotype" w:hAnsi="Palatino Linotype" w:cs="Tahoma"/>
          <w:bCs/>
          <w:iCs/>
        </w:rPr>
        <w:t>/INFOEM/IP/RR/2022.</w:t>
      </w:r>
    </w:p>
    <w:p w:rsidRPr="003403FE" w:rsidR="003403FE" w:rsidP="003403FE" w:rsidRDefault="003403FE" w14:paraId="1DBF74D1" w14:textId="77777777">
      <w:pPr>
        <w:pStyle w:val="Prrafodelista"/>
        <w:spacing w:line="360" w:lineRule="auto"/>
        <w:rPr>
          <w:rFonts w:ascii="Palatino Linotype" w:hAnsi="Palatino Linotype" w:cs="Tahoma"/>
          <w:bCs/>
          <w:iCs/>
        </w:rPr>
      </w:pPr>
    </w:p>
    <w:p w:rsidRPr="003403FE" w:rsidR="003403FE" w:rsidP="009D1901" w:rsidRDefault="00A01A02" w14:paraId="1EB78D5C" w14:textId="42CCD164">
      <w:pPr>
        <w:pStyle w:val="Prrafodelista"/>
        <w:numPr>
          <w:ilvl w:val="0"/>
          <w:numId w:val="7"/>
        </w:numPr>
        <w:spacing w:line="360" w:lineRule="auto"/>
        <w:jc w:val="both"/>
        <w:rPr>
          <w:rFonts w:ascii="Palatino Linotype" w:hAnsi="Palatino Linotype" w:cs="Tahoma"/>
          <w:iCs/>
          <w:szCs w:val="22"/>
        </w:rPr>
      </w:pPr>
      <w:r w:rsidRPr="004037F9">
        <w:rPr>
          <w:rFonts w:ascii="Palatino Linotype" w:hAnsi="Palatino Linotype" w:cs="Tahoma"/>
          <w:b/>
          <w:bCs/>
          <w:iCs/>
          <w:szCs w:val="22"/>
        </w:rPr>
        <w:t xml:space="preserve">REVOCAR </w:t>
      </w:r>
      <w:r w:rsidRPr="004037F9">
        <w:rPr>
          <w:rFonts w:ascii="Palatino Linotype" w:hAnsi="Palatino Linotype" w:cs="Tahoma"/>
          <w:bCs/>
          <w:iCs/>
          <w:szCs w:val="22"/>
        </w:rPr>
        <w:t xml:space="preserve">la respuesta otorgada por </w:t>
      </w:r>
      <w:r w:rsidRPr="004037F9" w:rsidR="00140F94">
        <w:rPr>
          <w:rFonts w:ascii="Palatino Linotype" w:hAnsi="Palatino Linotype" w:cs="Tahoma"/>
          <w:bCs/>
          <w:iCs/>
          <w:szCs w:val="22"/>
        </w:rPr>
        <w:t>la Procuraduría de Protección al Ambiente del Estado de México</w:t>
      </w:r>
      <w:r w:rsidRPr="004037F9">
        <w:rPr>
          <w:rFonts w:ascii="Palatino Linotype" w:hAnsi="Palatino Linotype" w:cs="Tahoma"/>
          <w:bCs/>
          <w:iCs/>
          <w:szCs w:val="22"/>
        </w:rPr>
        <w:t>, a la solicitud de acceso a la informaci</w:t>
      </w:r>
      <w:r w:rsidRPr="004037F9" w:rsidR="002F781C">
        <w:rPr>
          <w:rFonts w:ascii="Palatino Linotype" w:hAnsi="Palatino Linotype" w:cs="Tahoma"/>
          <w:bCs/>
          <w:iCs/>
          <w:szCs w:val="22"/>
        </w:rPr>
        <w:t>ón pública con número 00124/PROPAEM/IP/2022</w:t>
      </w:r>
      <w:r w:rsidRPr="004037F9" w:rsidR="00BE3A9B">
        <w:rPr>
          <w:rFonts w:ascii="Palatino Linotype" w:hAnsi="Palatino Linotype" w:cs="Tahoma"/>
          <w:bCs/>
          <w:iCs/>
          <w:szCs w:val="22"/>
        </w:rPr>
        <w:t xml:space="preserve">, a efectos de que entregue </w:t>
      </w:r>
      <w:r w:rsidRPr="004037F9" w:rsidR="00A272AF">
        <w:rPr>
          <w:rFonts w:ascii="Palatino Linotype" w:hAnsi="Palatino Linotype" w:cs="Tahoma"/>
          <w:bCs/>
          <w:iCs/>
          <w:szCs w:val="22"/>
        </w:rPr>
        <w:t xml:space="preserve">a través del Sistema de Acceso a la Información Mexiquense (SAIMEX) el </w:t>
      </w:r>
      <w:r w:rsidRPr="009A0071" w:rsidR="003403FE">
        <w:rPr>
          <w:rFonts w:ascii="Palatino Linotype" w:hAnsi="Palatino Linotype" w:cs="Tahoma"/>
          <w:szCs w:val="22"/>
          <w:lang w:val="es-ES_tradnl"/>
        </w:rPr>
        <w:t xml:space="preserve">Acuerdo emitido por el Comité de Transparencia, que confirme la incompetencia </w:t>
      </w:r>
      <w:r w:rsidRPr="003403FE" w:rsidR="003403FE">
        <w:rPr>
          <w:rFonts w:ascii="Palatino Linotype" w:hAnsi="Palatino Linotype" w:cs="Tahoma"/>
          <w:szCs w:val="22"/>
          <w:lang w:val="es-ES_tradnl"/>
        </w:rPr>
        <w:t>para conocer del trámite o procedimiento Municipal, para permitir y autorizar que en un predio particular se depositen los residuos sólidos urbanos o especializados.</w:t>
      </w:r>
    </w:p>
    <w:p w:rsidRPr="003403FE" w:rsidR="003403FE" w:rsidP="003403FE" w:rsidRDefault="003403FE" w14:paraId="36C0667A" w14:textId="77777777">
      <w:pPr>
        <w:pStyle w:val="Prrafodelista"/>
        <w:spacing w:line="360" w:lineRule="auto"/>
        <w:rPr>
          <w:rFonts w:ascii="Palatino Linotype" w:hAnsi="Palatino Linotype" w:cs="Tahoma"/>
          <w:iCs/>
          <w:szCs w:val="22"/>
        </w:rPr>
      </w:pPr>
    </w:p>
    <w:p w:rsidRPr="004037F9" w:rsidR="006D19CA" w:rsidP="00D66BFA" w:rsidRDefault="006D19CA" w14:paraId="52710096" w14:textId="77777777">
      <w:pPr>
        <w:spacing w:line="360" w:lineRule="auto"/>
        <w:jc w:val="both"/>
        <w:rPr>
          <w:rFonts w:ascii="Palatino Linotype" w:hAnsi="Palatino Linotype" w:eastAsiaTheme="minorHAnsi" w:cstheme="minorBidi"/>
          <w:b/>
          <w:bCs/>
          <w:color w:val="000000" w:themeColor="text1"/>
          <w:sz w:val="22"/>
          <w:szCs w:val="22"/>
          <w:lang w:eastAsia="en-US"/>
        </w:rPr>
      </w:pPr>
      <w:r w:rsidRPr="004037F9">
        <w:rPr>
          <w:rFonts w:ascii="Palatino Linotype" w:hAnsi="Palatino Linotype" w:eastAsiaTheme="minorHAnsi" w:cstheme="minorBidi"/>
          <w:b/>
          <w:bCs/>
          <w:color w:val="000000" w:themeColor="text1"/>
          <w:sz w:val="22"/>
          <w:szCs w:val="22"/>
          <w:lang w:eastAsia="en-US"/>
        </w:rPr>
        <w:t>Términos de la Resolución.</w:t>
      </w:r>
    </w:p>
    <w:p w:rsidRPr="004037F9" w:rsidR="006D19CA" w:rsidP="00D66BFA" w:rsidRDefault="006D19CA" w14:paraId="54305C93" w14:textId="77777777">
      <w:pPr>
        <w:spacing w:line="360" w:lineRule="auto"/>
        <w:jc w:val="both"/>
        <w:rPr>
          <w:rFonts w:ascii="Palatino Linotype" w:hAnsi="Palatino Linotype" w:eastAsiaTheme="minorHAnsi" w:cstheme="minorBidi"/>
          <w:color w:val="000000" w:themeColor="text1"/>
          <w:sz w:val="22"/>
          <w:szCs w:val="22"/>
          <w:lang w:eastAsia="en-US"/>
        </w:rPr>
      </w:pPr>
    </w:p>
    <w:p w:rsidR="003403FE" w:rsidP="00D66BFA" w:rsidRDefault="006D19CA" w14:paraId="198D8066" w14:textId="77777777">
      <w:pPr>
        <w:spacing w:line="360" w:lineRule="auto"/>
        <w:ind w:right="-28"/>
        <w:jc w:val="both"/>
        <w:rPr>
          <w:rFonts w:ascii="Palatino Linotype" w:hAnsi="Palatino Linotype"/>
          <w:color w:val="000000" w:themeColor="text1"/>
          <w:sz w:val="22"/>
          <w:szCs w:val="22"/>
          <w:lang w:eastAsia="es-MX"/>
        </w:rPr>
      </w:pPr>
      <w:r w:rsidRPr="004037F9">
        <w:rPr>
          <w:rFonts w:ascii="Palatino Linotype" w:hAnsi="Palatino Linotype"/>
          <w:color w:val="000000" w:themeColor="text1"/>
          <w:sz w:val="22"/>
          <w:szCs w:val="22"/>
          <w:lang w:eastAsia="es-MX"/>
        </w:rPr>
        <w:t>Se le hace del conocimiento al Particular, qu</w:t>
      </w:r>
      <w:r w:rsidRPr="004037F9" w:rsidR="00370CDC">
        <w:rPr>
          <w:rFonts w:ascii="Palatino Linotype" w:hAnsi="Palatino Linotype"/>
          <w:color w:val="000000" w:themeColor="text1"/>
          <w:sz w:val="22"/>
          <w:szCs w:val="22"/>
          <w:lang w:eastAsia="es-MX"/>
        </w:rPr>
        <w:t>e</w:t>
      </w:r>
      <w:r w:rsidRPr="004037F9">
        <w:rPr>
          <w:rFonts w:ascii="Palatino Linotype" w:hAnsi="Palatino Linotype"/>
          <w:color w:val="000000" w:themeColor="text1"/>
          <w:sz w:val="22"/>
          <w:szCs w:val="22"/>
          <w:lang w:eastAsia="es-MX"/>
        </w:rPr>
        <w:t xml:space="preserve"> </w:t>
      </w:r>
      <w:r w:rsidRPr="004037F9" w:rsidR="00BD2058">
        <w:rPr>
          <w:rFonts w:ascii="Palatino Linotype" w:hAnsi="Palatino Linotype"/>
          <w:color w:val="000000" w:themeColor="text1"/>
          <w:sz w:val="22"/>
          <w:szCs w:val="22"/>
          <w:lang w:eastAsia="es-MX"/>
        </w:rPr>
        <w:t xml:space="preserve">se le dejan a salvo sus derechos para presentar </w:t>
      </w:r>
      <w:r w:rsidRPr="004037F9" w:rsidR="00184213">
        <w:rPr>
          <w:rFonts w:ascii="Palatino Linotype" w:hAnsi="Palatino Linotype"/>
          <w:color w:val="000000" w:themeColor="text1"/>
          <w:sz w:val="22"/>
          <w:szCs w:val="22"/>
          <w:lang w:eastAsia="es-MX"/>
        </w:rPr>
        <w:t xml:space="preserve">solicitud de información </w:t>
      </w:r>
      <w:r w:rsidRPr="004037F9" w:rsidR="00CE5169">
        <w:rPr>
          <w:rFonts w:ascii="Palatino Linotype" w:hAnsi="Palatino Linotype"/>
          <w:color w:val="000000" w:themeColor="text1"/>
          <w:sz w:val="22"/>
          <w:szCs w:val="22"/>
          <w:lang w:eastAsia="es-MX"/>
        </w:rPr>
        <w:t>a la dependencia</w:t>
      </w:r>
      <w:r w:rsidRPr="004037F9" w:rsidR="00184213">
        <w:rPr>
          <w:rFonts w:ascii="Palatino Linotype" w:hAnsi="Palatino Linotype"/>
          <w:color w:val="000000" w:themeColor="text1"/>
          <w:sz w:val="22"/>
          <w:szCs w:val="22"/>
          <w:lang w:eastAsia="es-MX"/>
        </w:rPr>
        <w:t xml:space="preserve"> del Estado del México o del </w:t>
      </w:r>
      <w:r w:rsidRPr="004037F9" w:rsidR="00B97606">
        <w:rPr>
          <w:rFonts w:ascii="Palatino Linotype" w:hAnsi="Palatino Linotype"/>
          <w:color w:val="000000" w:themeColor="text1"/>
          <w:sz w:val="22"/>
          <w:szCs w:val="22"/>
          <w:lang w:eastAsia="es-MX"/>
        </w:rPr>
        <w:t>Ayuntamiento</w:t>
      </w:r>
      <w:r w:rsidRPr="004037F9" w:rsidR="00184213">
        <w:rPr>
          <w:rFonts w:ascii="Palatino Linotype" w:hAnsi="Palatino Linotype"/>
          <w:color w:val="000000" w:themeColor="text1"/>
          <w:sz w:val="22"/>
          <w:szCs w:val="22"/>
          <w:lang w:eastAsia="es-MX"/>
        </w:rPr>
        <w:t xml:space="preserve"> de su </w:t>
      </w:r>
      <w:r w:rsidRPr="004037F9" w:rsidR="00B97606">
        <w:rPr>
          <w:rFonts w:ascii="Palatino Linotype" w:hAnsi="Palatino Linotype"/>
          <w:color w:val="000000" w:themeColor="text1"/>
          <w:sz w:val="22"/>
          <w:szCs w:val="22"/>
          <w:lang w:eastAsia="es-MX"/>
        </w:rPr>
        <w:t>interés encargado de conocer el procedimiento para el otorgamiento del título de concesión respecto de</w:t>
      </w:r>
      <w:r w:rsidRPr="004037F9" w:rsidR="00397873">
        <w:rPr>
          <w:rFonts w:ascii="Palatino Linotype" w:hAnsi="Palatino Linotype"/>
          <w:color w:val="000000" w:themeColor="text1"/>
          <w:sz w:val="22"/>
          <w:szCs w:val="22"/>
          <w:lang w:eastAsia="es-MX"/>
        </w:rPr>
        <w:t xml:space="preserve">l servicio público </w:t>
      </w:r>
      <w:r w:rsidRPr="004037F9" w:rsidR="002E101F">
        <w:rPr>
          <w:rFonts w:ascii="Palatino Linotype" w:hAnsi="Palatino Linotype"/>
          <w:color w:val="000000" w:themeColor="text1"/>
          <w:sz w:val="22"/>
          <w:szCs w:val="22"/>
          <w:lang w:eastAsia="es-MX"/>
        </w:rPr>
        <w:t>de limpia y recolección de residuos</w:t>
      </w:r>
      <w:r w:rsidRPr="004037F9" w:rsidR="00260BD7">
        <w:rPr>
          <w:rFonts w:ascii="Palatino Linotype" w:hAnsi="Palatino Linotype"/>
          <w:color w:val="000000" w:themeColor="text1"/>
          <w:sz w:val="22"/>
          <w:szCs w:val="22"/>
          <w:lang w:eastAsia="es-MX"/>
        </w:rPr>
        <w:t xml:space="preserve">. </w:t>
      </w:r>
    </w:p>
    <w:p w:rsidR="003403FE" w:rsidP="00D66BFA" w:rsidRDefault="003403FE" w14:paraId="25FF200B" w14:textId="77777777">
      <w:pPr>
        <w:spacing w:line="360" w:lineRule="auto"/>
        <w:ind w:right="-28"/>
        <w:jc w:val="both"/>
        <w:rPr>
          <w:rFonts w:ascii="Palatino Linotype" w:hAnsi="Palatino Linotype"/>
          <w:color w:val="000000" w:themeColor="text1"/>
          <w:sz w:val="22"/>
          <w:szCs w:val="22"/>
          <w:lang w:eastAsia="es-MX"/>
        </w:rPr>
      </w:pPr>
    </w:p>
    <w:p w:rsidR="003403FE" w:rsidP="00D66BFA" w:rsidRDefault="00077635" w14:paraId="1E6C7D13" w14:textId="64838E83">
      <w:pPr>
        <w:spacing w:line="360" w:lineRule="auto"/>
        <w:ind w:right="-28"/>
        <w:jc w:val="both"/>
        <w:rPr>
          <w:rFonts w:ascii="Palatino Linotype" w:hAnsi="Palatino Linotype"/>
          <w:color w:val="000000" w:themeColor="text1"/>
          <w:sz w:val="22"/>
          <w:szCs w:val="22"/>
          <w:lang w:eastAsia="es-MX"/>
        </w:rPr>
      </w:pPr>
      <w:r w:rsidRPr="004037F9">
        <w:rPr>
          <w:rFonts w:ascii="Palatino Linotype" w:hAnsi="Palatino Linotype"/>
          <w:color w:val="000000" w:themeColor="text1"/>
          <w:sz w:val="22"/>
          <w:szCs w:val="22"/>
          <w:lang w:eastAsia="es-MX"/>
        </w:rPr>
        <w:t>Por otra parte, se le hace de su conocimiento</w:t>
      </w:r>
      <w:r w:rsidRPr="004037F9" w:rsidR="00005DE2">
        <w:rPr>
          <w:rFonts w:ascii="Palatino Linotype" w:hAnsi="Palatino Linotype"/>
          <w:color w:val="000000" w:themeColor="text1"/>
          <w:sz w:val="22"/>
          <w:szCs w:val="22"/>
          <w:lang w:eastAsia="es-MX"/>
        </w:rPr>
        <w:t xml:space="preserve">, desde respuesta inicial señaló </w:t>
      </w:r>
      <w:r w:rsidRPr="004037F9" w:rsidR="0017256B">
        <w:rPr>
          <w:rFonts w:ascii="Palatino Linotype" w:hAnsi="Palatino Linotype"/>
          <w:color w:val="000000" w:themeColor="text1"/>
          <w:sz w:val="22"/>
          <w:szCs w:val="22"/>
          <w:lang w:eastAsia="es-MX"/>
        </w:rPr>
        <w:t>la etapa</w:t>
      </w:r>
      <w:r w:rsidRPr="004037F9" w:rsidR="00005DE2">
        <w:rPr>
          <w:rFonts w:ascii="Palatino Linotype" w:hAnsi="Palatino Linotype"/>
          <w:color w:val="000000" w:themeColor="text1"/>
          <w:sz w:val="22"/>
          <w:szCs w:val="22"/>
          <w:lang w:eastAsia="es-MX"/>
        </w:rPr>
        <w:t xml:space="preserve"> del expediente PROPAEM-2022-08/T-0172</w:t>
      </w:r>
      <w:r w:rsidRPr="004037F9" w:rsidR="0017256B">
        <w:rPr>
          <w:rFonts w:ascii="Palatino Linotype" w:hAnsi="Palatino Linotype"/>
          <w:color w:val="000000" w:themeColor="text1"/>
          <w:sz w:val="22"/>
          <w:szCs w:val="22"/>
          <w:lang w:eastAsia="es-MX"/>
        </w:rPr>
        <w:t xml:space="preserve">, la cual es </w:t>
      </w:r>
      <w:r w:rsidRPr="004037F9" w:rsidR="00005DE2">
        <w:rPr>
          <w:rFonts w:ascii="Palatino Linotype" w:hAnsi="Palatino Linotype"/>
          <w:color w:val="000000" w:themeColor="text1"/>
          <w:sz w:val="22"/>
          <w:szCs w:val="22"/>
          <w:lang w:eastAsia="es-MX"/>
        </w:rPr>
        <w:t>la etapa</w:t>
      </w:r>
      <w:r w:rsidRPr="004037F9" w:rsidR="0017256B">
        <w:rPr>
          <w:rFonts w:ascii="Palatino Linotype" w:hAnsi="Palatino Linotype"/>
          <w:color w:val="000000" w:themeColor="text1"/>
          <w:sz w:val="22"/>
          <w:szCs w:val="22"/>
          <w:lang w:eastAsia="es-MX"/>
        </w:rPr>
        <w:t xml:space="preserve"> de </w:t>
      </w:r>
      <w:r w:rsidRPr="004037F9" w:rsidR="00005DE2">
        <w:rPr>
          <w:rFonts w:ascii="Palatino Linotype" w:hAnsi="Palatino Linotype"/>
          <w:color w:val="000000" w:themeColor="text1"/>
          <w:sz w:val="22"/>
          <w:szCs w:val="22"/>
          <w:lang w:eastAsia="es-MX"/>
        </w:rPr>
        <w:t>radicación e inicio de procedimiento administrativo</w:t>
      </w:r>
      <w:r w:rsidRPr="004037F9" w:rsidR="000C0AE8">
        <w:rPr>
          <w:rFonts w:ascii="Palatino Linotype" w:hAnsi="Palatino Linotype"/>
          <w:color w:val="000000" w:themeColor="text1"/>
          <w:sz w:val="22"/>
          <w:szCs w:val="22"/>
          <w:lang w:eastAsia="es-MX"/>
        </w:rPr>
        <w:t xml:space="preserve">. </w:t>
      </w:r>
    </w:p>
    <w:p w:rsidR="003403FE" w:rsidP="00D66BFA" w:rsidRDefault="003403FE" w14:paraId="7DE371B1" w14:textId="77777777">
      <w:pPr>
        <w:spacing w:line="360" w:lineRule="auto"/>
        <w:ind w:right="-28"/>
        <w:jc w:val="both"/>
        <w:rPr>
          <w:rFonts w:ascii="Palatino Linotype" w:hAnsi="Palatino Linotype"/>
          <w:color w:val="000000" w:themeColor="text1"/>
          <w:sz w:val="22"/>
          <w:szCs w:val="22"/>
          <w:lang w:eastAsia="es-MX"/>
        </w:rPr>
      </w:pPr>
    </w:p>
    <w:p w:rsidRPr="004037F9" w:rsidR="00755D31" w:rsidP="00D66BFA" w:rsidRDefault="000C0AE8" w14:paraId="6F17A506" w14:textId="4306FB4C">
      <w:pPr>
        <w:spacing w:line="360" w:lineRule="auto"/>
        <w:ind w:right="-28"/>
        <w:jc w:val="both"/>
        <w:rPr>
          <w:rFonts w:ascii="Palatino Linotype" w:hAnsi="Palatino Linotype"/>
          <w:color w:val="000000" w:themeColor="text1"/>
          <w:sz w:val="22"/>
          <w:szCs w:val="22"/>
          <w:lang w:eastAsia="es-MX"/>
        </w:rPr>
      </w:pPr>
      <w:r w:rsidRPr="004037F9">
        <w:rPr>
          <w:rFonts w:ascii="Palatino Linotype" w:hAnsi="Palatino Linotype"/>
          <w:color w:val="000000" w:themeColor="text1"/>
          <w:sz w:val="22"/>
          <w:szCs w:val="22"/>
          <w:lang w:eastAsia="es-MX"/>
        </w:rPr>
        <w:lastRenderedPageBreak/>
        <w:t>Del mismo, el Ente Recurrido hizo de su conocimiento que la fecha de la solicitud de información, es decir,</w:t>
      </w:r>
      <w:r w:rsidRPr="004037F9" w:rsidR="00755D31">
        <w:rPr>
          <w:rFonts w:ascii="Palatino Linotype" w:hAnsi="Palatino Linotype"/>
          <w:color w:val="000000" w:themeColor="text1"/>
          <w:sz w:val="22"/>
          <w:szCs w:val="22"/>
          <w:lang w:eastAsia="es-MX"/>
        </w:rPr>
        <w:t xml:space="preserve"> ocho de septiembre de dos mil veintidós, no existía sanción económica impuesta al presunto responsable. </w:t>
      </w:r>
    </w:p>
    <w:p w:rsidRPr="004037F9" w:rsidR="006D19CA" w:rsidP="00D66BFA" w:rsidRDefault="006D19CA" w14:paraId="14B60497" w14:textId="77777777">
      <w:pPr>
        <w:spacing w:line="360" w:lineRule="auto"/>
        <w:ind w:right="-28"/>
        <w:jc w:val="both"/>
        <w:rPr>
          <w:rFonts w:ascii="Palatino Linotype" w:hAnsi="Palatino Linotype" w:eastAsia="Calibri" w:cs="Tahoma"/>
          <w:bCs/>
          <w:iCs/>
          <w:sz w:val="22"/>
          <w:szCs w:val="22"/>
          <w:lang w:eastAsia="en-US"/>
        </w:rPr>
      </w:pPr>
    </w:p>
    <w:p w:rsidRPr="004037F9" w:rsidR="006D19CA" w:rsidP="00D66BFA" w:rsidRDefault="006D19CA" w14:paraId="25DABF91" w14:textId="77777777">
      <w:pPr>
        <w:spacing w:line="360" w:lineRule="auto"/>
        <w:ind w:right="-28"/>
        <w:jc w:val="both"/>
        <w:rPr>
          <w:rFonts w:ascii="Palatino Linotype" w:hAnsi="Palatino Linotype" w:eastAsia="Calibri" w:cs="Tahoma"/>
          <w:color w:val="000000" w:themeColor="text1"/>
          <w:sz w:val="22"/>
          <w:szCs w:val="22"/>
          <w:lang w:eastAsia="en-US"/>
        </w:rPr>
      </w:pPr>
      <w:r w:rsidRPr="004037F9">
        <w:rPr>
          <w:rFonts w:ascii="Palatino Linotype" w:hAnsi="Palatino Linotype" w:eastAsia="Calibri" w:cs="Tahoma"/>
          <w:bCs/>
          <w:iCs/>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rsidRPr="004037F9" w:rsidR="006D19CA" w:rsidP="00D66BFA" w:rsidRDefault="006D19CA" w14:paraId="53F3E5AE" w14:textId="77777777">
      <w:pPr>
        <w:spacing w:line="360" w:lineRule="auto"/>
        <w:jc w:val="both"/>
        <w:rPr>
          <w:rFonts w:ascii="Palatino Linotype" w:hAnsi="Palatino Linotype" w:cs="Tahoma"/>
          <w:bCs/>
          <w:iCs/>
          <w:sz w:val="22"/>
          <w:szCs w:val="22"/>
        </w:rPr>
      </w:pPr>
    </w:p>
    <w:p w:rsidRPr="004037F9" w:rsidR="006D19CA" w:rsidP="00D66BFA" w:rsidRDefault="006D19CA" w14:paraId="4EBF3367" w14:textId="77777777">
      <w:pPr>
        <w:spacing w:line="360" w:lineRule="auto"/>
        <w:jc w:val="both"/>
        <w:rPr>
          <w:rFonts w:ascii="Palatino Linotype" w:hAnsi="Palatino Linotype" w:eastAsia="Calibri" w:cs="Tahoma"/>
          <w:bCs/>
          <w:sz w:val="22"/>
          <w:szCs w:val="22"/>
          <w:lang w:eastAsia="en-US"/>
        </w:rPr>
      </w:pPr>
      <w:r w:rsidRPr="004037F9">
        <w:rPr>
          <w:rFonts w:ascii="Palatino Linotype" w:hAnsi="Palatino Linotype" w:eastAsiaTheme="minorHAnsi" w:cstheme="minorBidi"/>
          <w:color w:val="000000" w:themeColor="text1"/>
          <w:sz w:val="22"/>
          <w:szCs w:val="22"/>
          <w:lang w:eastAsia="en-US"/>
        </w:rPr>
        <w:t>Por</w:t>
      </w:r>
      <w:r w:rsidRPr="004037F9">
        <w:rPr>
          <w:rFonts w:ascii="Palatino Linotype" w:hAnsi="Palatino Linotype" w:eastAsia="Calibri" w:cs="Tahoma"/>
          <w:bCs/>
          <w:sz w:val="22"/>
          <w:szCs w:val="22"/>
          <w:lang w:eastAsia="en-US"/>
        </w:rPr>
        <w:t xml:space="preserve"> lo expuesto y fundado, este Pleno:</w:t>
      </w:r>
    </w:p>
    <w:p w:rsidRPr="004037F9" w:rsidR="006D19CA" w:rsidP="00D66BFA" w:rsidRDefault="006D19CA" w14:paraId="1823E58A" w14:textId="77777777">
      <w:pPr>
        <w:spacing w:line="360" w:lineRule="auto"/>
        <w:jc w:val="both"/>
        <w:rPr>
          <w:rFonts w:ascii="Palatino Linotype" w:hAnsi="Palatino Linotype" w:eastAsiaTheme="minorHAnsi" w:cstheme="minorBidi"/>
          <w:color w:val="000000" w:themeColor="text1"/>
          <w:sz w:val="22"/>
          <w:szCs w:val="22"/>
          <w:lang w:val="es-ES" w:eastAsia="es-ES_tradnl"/>
        </w:rPr>
      </w:pPr>
    </w:p>
    <w:p w:rsidRPr="004037F9" w:rsidR="006D19CA" w:rsidP="00D66BFA" w:rsidRDefault="006D19CA" w14:paraId="3429A0EC" w14:textId="77777777">
      <w:pPr>
        <w:spacing w:line="360" w:lineRule="auto"/>
        <w:ind w:right="-91"/>
        <w:jc w:val="center"/>
        <w:rPr>
          <w:rFonts w:ascii="Palatino Linotype" w:hAnsi="Palatino Linotype" w:eastAsia="Calibri" w:cs="Tahoma"/>
          <w:b/>
          <w:bCs/>
          <w:sz w:val="22"/>
          <w:szCs w:val="22"/>
          <w:lang w:eastAsia="en-US"/>
        </w:rPr>
      </w:pPr>
      <w:r w:rsidRPr="004037F9">
        <w:rPr>
          <w:rFonts w:ascii="Palatino Linotype" w:hAnsi="Palatino Linotype" w:eastAsia="Calibri" w:cs="Tahoma"/>
          <w:b/>
          <w:bCs/>
          <w:sz w:val="22"/>
          <w:szCs w:val="22"/>
          <w:lang w:eastAsia="en-US"/>
        </w:rPr>
        <w:t>R E S U E L V E:</w:t>
      </w:r>
    </w:p>
    <w:p w:rsidRPr="004037F9" w:rsidR="006D19CA" w:rsidP="00D66BFA" w:rsidRDefault="006D19CA" w14:paraId="3C0F43A5" w14:textId="77777777">
      <w:pPr>
        <w:spacing w:line="360" w:lineRule="auto"/>
        <w:ind w:right="-91"/>
        <w:jc w:val="both"/>
        <w:rPr>
          <w:rFonts w:ascii="Palatino Linotype" w:hAnsi="Palatino Linotype" w:eastAsia="Calibri" w:cs="Tahoma"/>
          <w:sz w:val="22"/>
          <w:szCs w:val="22"/>
          <w:lang w:eastAsia="en-US"/>
        </w:rPr>
      </w:pPr>
    </w:p>
    <w:p w:rsidRPr="003403FE" w:rsidR="003403FE" w:rsidP="003403FE" w:rsidRDefault="00A177F5" w14:paraId="0CD0A33D" w14:textId="3716C0DA">
      <w:pPr>
        <w:spacing w:line="360" w:lineRule="auto"/>
        <w:jc w:val="both"/>
        <w:rPr>
          <w:rFonts w:ascii="Palatino Linotype" w:hAnsi="Palatino Linotype" w:eastAsia="Calibri" w:cs="Tahoma"/>
          <w:b/>
          <w:bCs/>
          <w:iCs/>
          <w:color w:val="000000" w:themeColor="text1"/>
          <w:sz w:val="22"/>
          <w:szCs w:val="22"/>
          <w:lang w:eastAsia="en-US"/>
        </w:rPr>
      </w:pPr>
      <w:r w:rsidRPr="004037F9">
        <w:rPr>
          <w:rFonts w:ascii="Palatino Linotype" w:hAnsi="Palatino Linotype" w:cs="Tahoma"/>
          <w:b/>
          <w:bCs/>
          <w:sz w:val="22"/>
          <w:szCs w:val="22"/>
        </w:rPr>
        <w:t xml:space="preserve">PRIMERO. </w:t>
      </w:r>
      <w:r w:rsidRPr="004037F9">
        <w:rPr>
          <w:rFonts w:ascii="Palatino Linotype" w:hAnsi="Palatino Linotype" w:cs="Tahoma"/>
          <w:sz w:val="22"/>
          <w:szCs w:val="22"/>
        </w:rPr>
        <w:t xml:space="preserve">Se </w:t>
      </w:r>
      <w:r w:rsidRPr="004037F9">
        <w:rPr>
          <w:rFonts w:ascii="Palatino Linotype" w:hAnsi="Palatino Linotype" w:cs="Tahoma"/>
          <w:b/>
          <w:bCs/>
          <w:sz w:val="22"/>
          <w:szCs w:val="22"/>
        </w:rPr>
        <w:t xml:space="preserve">SOBRESEE </w:t>
      </w:r>
      <w:r w:rsidRPr="004037F9">
        <w:rPr>
          <w:rFonts w:ascii="Palatino Linotype" w:hAnsi="Palatino Linotype" w:cs="Tahoma"/>
          <w:sz w:val="22"/>
          <w:szCs w:val="22"/>
        </w:rPr>
        <w:t>el Recurso de Revisión número</w:t>
      </w:r>
      <w:r w:rsidRPr="004037F9" w:rsidR="00551050">
        <w:rPr>
          <w:rFonts w:ascii="Palatino Linotype" w:hAnsi="Palatino Linotype" w:cs="Tahoma"/>
          <w:sz w:val="22"/>
          <w:szCs w:val="22"/>
        </w:rPr>
        <w:t xml:space="preserve">, 15518/INFOEM/IP/RR/2022, </w:t>
      </w:r>
      <w:r w:rsidRPr="004037F9">
        <w:rPr>
          <w:rFonts w:ascii="Palatino Linotype" w:hAnsi="Palatino Linotype" w:cs="Tahoma"/>
          <w:sz w:val="22"/>
          <w:szCs w:val="22"/>
        </w:rPr>
        <w:t xml:space="preserve">en términos del artículo 192, fracción III, de la Ley de Transparencia y Acceso a la Información Pública del Estado de México y Municipios, </w:t>
      </w:r>
      <w:r w:rsidRPr="003403FE" w:rsidR="003403FE">
        <w:rPr>
          <w:rFonts w:ascii="Palatino Linotype" w:hAnsi="Palatino Linotype" w:cs="Tahoma" w:eastAsiaTheme="minorHAnsi"/>
          <w:bCs/>
          <w:iCs/>
          <w:color w:val="000000" w:themeColor="text1"/>
          <w:sz w:val="22"/>
          <w:szCs w:val="24"/>
          <w:lang w:val="es-ES_tradnl" w:eastAsia="en-US"/>
        </w:rPr>
        <w:t>porque el Sujeto Obligado al modificar la respuesta de la solicitud de acceso a la información con número de folio</w:t>
      </w:r>
      <w:r w:rsidRPr="003403FE" w:rsidR="003403FE">
        <w:rPr>
          <w:rFonts w:ascii="Palatino Linotype" w:hAnsi="Palatino Linotype" w:eastAsia="Calibri" w:cs="Tahoma"/>
          <w:bCs/>
          <w:iCs/>
          <w:color w:val="000000" w:themeColor="text1"/>
          <w:sz w:val="22"/>
          <w:szCs w:val="22"/>
          <w:lang w:eastAsia="en-US"/>
        </w:rPr>
        <w:t xml:space="preserve"> </w:t>
      </w:r>
      <w:r w:rsidRPr="004037F9" w:rsidR="003403FE">
        <w:rPr>
          <w:rFonts w:ascii="Palatino Linotype" w:hAnsi="Palatino Linotype" w:cs="Tahoma"/>
          <w:sz w:val="22"/>
          <w:szCs w:val="22"/>
        </w:rPr>
        <w:t>00126/PROPAEM/IP/2022</w:t>
      </w:r>
      <w:r w:rsidRPr="003403FE" w:rsidR="003403FE">
        <w:rPr>
          <w:rFonts w:ascii="Palatino Linotype" w:hAnsi="Palatino Linotype" w:eastAsia="Calibri" w:cs="Tahoma"/>
          <w:bCs/>
          <w:iCs/>
          <w:color w:val="000000" w:themeColor="text1"/>
          <w:sz w:val="22"/>
          <w:szCs w:val="22"/>
          <w:lang w:eastAsia="en-US"/>
        </w:rPr>
        <w:t xml:space="preserve">, el Medio de Impugnación, quedó sin materia, </w:t>
      </w:r>
      <w:r w:rsidR="003403FE">
        <w:rPr>
          <w:rFonts w:ascii="Palatino Linotype" w:hAnsi="Palatino Linotype" w:eastAsia="Calibri" w:cs="Tahoma"/>
          <w:bCs/>
          <w:iCs/>
          <w:color w:val="000000" w:themeColor="text1"/>
          <w:sz w:val="22"/>
          <w:szCs w:val="22"/>
          <w:lang w:eastAsia="en-US"/>
        </w:rPr>
        <w:t>en términos de los Considerando</w:t>
      </w:r>
      <w:r w:rsidRPr="003403FE" w:rsidR="003403FE">
        <w:rPr>
          <w:rFonts w:ascii="Palatino Linotype" w:hAnsi="Palatino Linotype" w:eastAsia="Calibri" w:cs="Tahoma"/>
          <w:b/>
          <w:bCs/>
          <w:iCs/>
          <w:color w:val="000000" w:themeColor="text1"/>
          <w:sz w:val="22"/>
          <w:szCs w:val="22"/>
          <w:lang w:eastAsia="en-US"/>
        </w:rPr>
        <w:t xml:space="preserve"> </w:t>
      </w:r>
      <w:r w:rsidR="003403FE">
        <w:rPr>
          <w:rFonts w:ascii="Palatino Linotype" w:hAnsi="Palatino Linotype" w:eastAsia="Calibri" w:cs="Tahoma"/>
          <w:bCs/>
          <w:iCs/>
          <w:color w:val="000000" w:themeColor="text1"/>
          <w:sz w:val="22"/>
          <w:szCs w:val="22"/>
          <w:lang w:eastAsia="en-US"/>
        </w:rPr>
        <w:t>SEGUNDO</w:t>
      </w:r>
      <w:r w:rsidRPr="003403FE" w:rsidR="003403FE">
        <w:rPr>
          <w:rFonts w:ascii="Palatino Linotype" w:hAnsi="Palatino Linotype" w:eastAsia="Calibri" w:cs="Tahoma"/>
          <w:b/>
          <w:bCs/>
          <w:iCs/>
          <w:color w:val="000000" w:themeColor="text1"/>
          <w:sz w:val="22"/>
          <w:szCs w:val="22"/>
          <w:lang w:eastAsia="en-US"/>
        </w:rPr>
        <w:t xml:space="preserve"> </w:t>
      </w:r>
      <w:r w:rsidRPr="003403FE" w:rsidR="003403FE">
        <w:rPr>
          <w:rFonts w:ascii="Palatino Linotype" w:hAnsi="Palatino Linotype" w:eastAsia="Calibri" w:cs="Tahoma"/>
          <w:bCs/>
          <w:iCs/>
          <w:color w:val="000000" w:themeColor="text1"/>
          <w:sz w:val="22"/>
          <w:szCs w:val="22"/>
          <w:lang w:eastAsia="en-US"/>
        </w:rPr>
        <w:t>de la presente Resolución.</w:t>
      </w:r>
    </w:p>
    <w:p w:rsidR="003403FE" w:rsidP="00D66BFA" w:rsidRDefault="003403FE" w14:paraId="15B323E9" w14:textId="77777777">
      <w:pPr>
        <w:spacing w:line="360" w:lineRule="auto"/>
        <w:ind w:right="-91"/>
        <w:jc w:val="both"/>
        <w:rPr>
          <w:rFonts w:ascii="Palatino Linotype" w:hAnsi="Palatino Linotype" w:cs="Tahoma"/>
          <w:sz w:val="22"/>
          <w:szCs w:val="22"/>
        </w:rPr>
      </w:pPr>
    </w:p>
    <w:p w:rsidRPr="004037F9" w:rsidR="006D19CA" w:rsidP="00D66BFA" w:rsidRDefault="001706F3" w14:paraId="30A2D67A" w14:textId="154824C1">
      <w:pPr>
        <w:spacing w:line="360" w:lineRule="auto"/>
        <w:jc w:val="both"/>
        <w:rPr>
          <w:rFonts w:ascii="Palatino Linotype" w:hAnsi="Palatino Linotype" w:eastAsia="Calibri" w:cs="Tahoma"/>
          <w:iCs/>
          <w:sz w:val="22"/>
          <w:szCs w:val="22"/>
          <w:lang w:eastAsia="en-US"/>
        </w:rPr>
      </w:pPr>
      <w:r w:rsidRPr="004037F9">
        <w:rPr>
          <w:rFonts w:ascii="Palatino Linotype" w:hAnsi="Palatino Linotype" w:eastAsia="Calibri" w:cs="Tahoma"/>
          <w:b/>
          <w:bCs/>
          <w:iCs/>
          <w:sz w:val="22"/>
          <w:szCs w:val="22"/>
          <w:lang w:eastAsia="en-US"/>
        </w:rPr>
        <w:t>SEGUNDO</w:t>
      </w:r>
      <w:r w:rsidRPr="004037F9" w:rsidR="006D19CA">
        <w:rPr>
          <w:rFonts w:ascii="Palatino Linotype" w:hAnsi="Palatino Linotype" w:eastAsia="Calibri" w:cs="Tahoma"/>
          <w:b/>
          <w:bCs/>
          <w:iCs/>
          <w:sz w:val="22"/>
          <w:szCs w:val="22"/>
          <w:lang w:eastAsia="en-US"/>
        </w:rPr>
        <w:t xml:space="preserve">. </w:t>
      </w:r>
      <w:r w:rsidRPr="004037F9" w:rsidR="006D19CA">
        <w:rPr>
          <w:rFonts w:ascii="Palatino Linotype" w:hAnsi="Palatino Linotype" w:eastAsia="Calibri" w:cs="Tahoma"/>
          <w:bCs/>
          <w:iCs/>
          <w:sz w:val="22"/>
          <w:szCs w:val="22"/>
          <w:lang w:eastAsia="en-US"/>
        </w:rPr>
        <w:t xml:space="preserve">Se </w:t>
      </w:r>
      <w:r w:rsidRPr="004037F9" w:rsidR="006D19CA">
        <w:rPr>
          <w:rFonts w:ascii="Palatino Linotype" w:hAnsi="Palatino Linotype" w:eastAsia="Calibri" w:cs="Tahoma"/>
          <w:b/>
          <w:bCs/>
          <w:iCs/>
          <w:sz w:val="22"/>
          <w:szCs w:val="22"/>
          <w:lang w:eastAsia="en-US"/>
        </w:rPr>
        <w:t xml:space="preserve">CONFIRMA </w:t>
      </w:r>
      <w:r w:rsidR="003403FE">
        <w:rPr>
          <w:rFonts w:ascii="Palatino Linotype" w:hAnsi="Palatino Linotype" w:eastAsia="Calibri" w:cs="Tahoma"/>
          <w:iCs/>
          <w:sz w:val="22"/>
          <w:szCs w:val="22"/>
          <w:lang w:eastAsia="en-US"/>
        </w:rPr>
        <w:t>la</w:t>
      </w:r>
      <w:r w:rsidRPr="004037F9" w:rsidR="006D19CA">
        <w:rPr>
          <w:rFonts w:ascii="Palatino Linotype" w:hAnsi="Palatino Linotype" w:eastAsia="Calibri" w:cs="Tahoma"/>
          <w:iCs/>
          <w:sz w:val="22"/>
          <w:szCs w:val="22"/>
          <w:lang w:eastAsia="en-US"/>
        </w:rPr>
        <w:t xml:space="preserve"> respuesta</w:t>
      </w:r>
      <w:r w:rsidR="003403FE">
        <w:rPr>
          <w:rFonts w:ascii="Palatino Linotype" w:hAnsi="Palatino Linotype" w:eastAsia="Calibri" w:cs="Tahoma"/>
          <w:iCs/>
          <w:sz w:val="22"/>
          <w:szCs w:val="22"/>
          <w:lang w:eastAsia="en-US"/>
        </w:rPr>
        <w:t xml:space="preserve"> entregada por el Sujeto Obligado a la</w:t>
      </w:r>
      <w:r w:rsidRPr="004037F9" w:rsidR="006D19CA">
        <w:rPr>
          <w:rFonts w:ascii="Palatino Linotype" w:hAnsi="Palatino Linotype" w:eastAsia="Calibri" w:cs="Tahoma"/>
          <w:iCs/>
          <w:sz w:val="22"/>
          <w:szCs w:val="22"/>
          <w:lang w:eastAsia="en-US"/>
        </w:rPr>
        <w:t xml:space="preserve"> solicitud de acceso a la información</w:t>
      </w:r>
      <w:r w:rsidR="003403FE">
        <w:rPr>
          <w:rFonts w:ascii="Palatino Linotype" w:hAnsi="Palatino Linotype" w:eastAsia="Calibri" w:cs="Tahoma"/>
          <w:iCs/>
          <w:sz w:val="22"/>
          <w:szCs w:val="22"/>
          <w:lang w:eastAsia="en-US"/>
        </w:rPr>
        <w:t xml:space="preserve"> número</w:t>
      </w:r>
      <w:r w:rsidRPr="004037F9" w:rsidR="00AD170C">
        <w:rPr>
          <w:rFonts w:ascii="Palatino Linotype" w:hAnsi="Palatino Linotype" w:eastAsia="Calibri" w:cs="Tahoma"/>
          <w:iCs/>
          <w:sz w:val="22"/>
          <w:szCs w:val="22"/>
          <w:lang w:eastAsia="en-US"/>
        </w:rPr>
        <w:t xml:space="preserve"> 00125/PROPAEM/IP/2022</w:t>
      </w:r>
      <w:r w:rsidRPr="004037F9" w:rsidR="006D19CA">
        <w:rPr>
          <w:rFonts w:ascii="Palatino Linotype" w:hAnsi="Palatino Linotype" w:eastAsia="Calibri" w:cs="Tahoma"/>
          <w:iCs/>
          <w:sz w:val="22"/>
          <w:szCs w:val="22"/>
          <w:lang w:eastAsia="en-US"/>
        </w:rPr>
        <w:t xml:space="preserve">, </w:t>
      </w:r>
      <w:r w:rsidRPr="004037F9" w:rsidR="006D19CA">
        <w:rPr>
          <w:rFonts w:ascii="Palatino Linotype" w:hAnsi="Palatino Linotype" w:eastAsia="Calibri" w:cs="Tahoma"/>
          <w:bCs/>
          <w:iCs/>
          <w:sz w:val="22"/>
          <w:szCs w:val="22"/>
          <w:lang w:eastAsia="en-US"/>
        </w:rPr>
        <w:t xml:space="preserve">por resultar </w:t>
      </w:r>
      <w:r w:rsidRPr="004037F9" w:rsidR="006D19CA">
        <w:rPr>
          <w:rFonts w:ascii="Palatino Linotype" w:hAnsi="Palatino Linotype" w:eastAsia="Calibri" w:cs="Tahoma"/>
          <w:b/>
          <w:bCs/>
          <w:iCs/>
          <w:sz w:val="22"/>
          <w:szCs w:val="22"/>
          <w:lang w:eastAsia="en-US"/>
        </w:rPr>
        <w:t>INFUNDADAS</w:t>
      </w:r>
      <w:r w:rsidRPr="004037F9" w:rsidR="006D19CA">
        <w:rPr>
          <w:rFonts w:ascii="Palatino Linotype" w:hAnsi="Palatino Linotype" w:eastAsia="Calibri" w:cs="Tahoma"/>
          <w:bCs/>
          <w:iCs/>
          <w:sz w:val="22"/>
          <w:szCs w:val="22"/>
          <w:lang w:eastAsia="en-US"/>
        </w:rPr>
        <w:t xml:space="preserve"> las razones o motivos de inconformidad hechos valer por el Recurrente, en términos de los Considerandos </w:t>
      </w:r>
      <w:r w:rsidRPr="004037F9" w:rsidR="006D19CA">
        <w:rPr>
          <w:rFonts w:ascii="Palatino Linotype" w:hAnsi="Palatino Linotype" w:eastAsia="Calibri" w:cs="Tahoma"/>
          <w:iCs/>
          <w:sz w:val="22"/>
          <w:szCs w:val="22"/>
          <w:lang w:eastAsia="en-US"/>
        </w:rPr>
        <w:t>QUINTO</w:t>
      </w:r>
      <w:r w:rsidR="003403FE">
        <w:rPr>
          <w:rFonts w:ascii="Palatino Linotype" w:hAnsi="Palatino Linotype" w:eastAsia="Calibri" w:cs="Tahoma"/>
          <w:iCs/>
          <w:sz w:val="22"/>
          <w:szCs w:val="22"/>
          <w:lang w:eastAsia="en-US"/>
        </w:rPr>
        <w:t xml:space="preserve"> y SEXTO</w:t>
      </w:r>
      <w:r w:rsidRPr="004037F9" w:rsidR="006D19CA">
        <w:rPr>
          <w:rFonts w:ascii="Palatino Linotype" w:hAnsi="Palatino Linotype" w:eastAsia="Calibri" w:cs="Tahoma"/>
          <w:iCs/>
          <w:sz w:val="22"/>
          <w:szCs w:val="22"/>
          <w:lang w:eastAsia="en-US"/>
        </w:rPr>
        <w:t xml:space="preserve"> </w:t>
      </w:r>
      <w:r w:rsidRPr="004037F9" w:rsidR="006D19CA">
        <w:rPr>
          <w:rFonts w:ascii="Palatino Linotype" w:hAnsi="Palatino Linotype" w:eastAsia="Calibri" w:cs="Tahoma"/>
          <w:bCs/>
          <w:iCs/>
          <w:sz w:val="22"/>
          <w:szCs w:val="22"/>
          <w:lang w:eastAsia="en-US"/>
        </w:rPr>
        <w:t xml:space="preserve">de </w:t>
      </w:r>
      <w:r w:rsidRPr="004037F9" w:rsidR="00AD170C">
        <w:rPr>
          <w:rFonts w:ascii="Palatino Linotype" w:hAnsi="Palatino Linotype" w:eastAsia="Calibri" w:cs="Tahoma"/>
          <w:bCs/>
          <w:iCs/>
          <w:sz w:val="22"/>
          <w:szCs w:val="22"/>
          <w:lang w:eastAsia="en-US"/>
        </w:rPr>
        <w:t>la presente</w:t>
      </w:r>
      <w:r w:rsidRPr="004037F9" w:rsidR="006D19CA">
        <w:rPr>
          <w:rFonts w:ascii="Palatino Linotype" w:hAnsi="Palatino Linotype" w:eastAsia="Calibri" w:cs="Tahoma"/>
          <w:bCs/>
          <w:iCs/>
          <w:sz w:val="22"/>
          <w:szCs w:val="22"/>
          <w:lang w:eastAsia="en-US"/>
        </w:rPr>
        <w:t xml:space="preserve"> Resolución.</w:t>
      </w:r>
    </w:p>
    <w:p w:rsidRPr="004037F9" w:rsidR="006D19CA" w:rsidP="00D66BFA" w:rsidRDefault="006D19CA" w14:paraId="720ACF5F" w14:textId="77777777">
      <w:pPr>
        <w:spacing w:line="360" w:lineRule="auto"/>
        <w:jc w:val="both"/>
        <w:rPr>
          <w:rFonts w:ascii="Palatino Linotype" w:hAnsi="Palatino Linotype" w:eastAsia="Calibri" w:cs="Tahoma"/>
          <w:bCs/>
          <w:iCs/>
          <w:sz w:val="22"/>
          <w:szCs w:val="22"/>
          <w:lang w:eastAsia="en-US"/>
        </w:rPr>
      </w:pPr>
    </w:p>
    <w:p w:rsidRPr="004037F9" w:rsidR="00F47125" w:rsidP="00D66BFA" w:rsidRDefault="00326F05" w14:paraId="67087525" w14:textId="139C2020">
      <w:pPr>
        <w:spacing w:line="360" w:lineRule="auto"/>
        <w:jc w:val="both"/>
        <w:rPr>
          <w:rFonts w:ascii="Palatino Linotype" w:hAnsi="Palatino Linotype" w:eastAsia="Batang" w:cs="Tahoma"/>
          <w:bCs/>
          <w:sz w:val="22"/>
          <w:szCs w:val="22"/>
          <w:lang w:val="es-ES"/>
        </w:rPr>
      </w:pPr>
      <w:r w:rsidRPr="004037F9">
        <w:rPr>
          <w:rFonts w:ascii="Palatino Linotype" w:hAnsi="Palatino Linotype" w:eastAsia="Batang" w:cs="Tahoma"/>
          <w:b/>
          <w:sz w:val="22"/>
          <w:szCs w:val="22"/>
          <w:lang w:val="es-ES"/>
        </w:rPr>
        <w:t>TERCERO</w:t>
      </w:r>
      <w:r w:rsidRPr="004037F9">
        <w:rPr>
          <w:rFonts w:ascii="Palatino Linotype" w:hAnsi="Palatino Linotype" w:eastAsia="Batang" w:cs="Tahoma"/>
          <w:bCs/>
          <w:sz w:val="22"/>
          <w:szCs w:val="22"/>
          <w:lang w:val="es-ES"/>
        </w:rPr>
        <w:t>. Se</w:t>
      </w:r>
      <w:r w:rsidRPr="004037F9" w:rsidR="00F47125">
        <w:rPr>
          <w:rFonts w:ascii="Palatino Linotype" w:hAnsi="Palatino Linotype" w:eastAsia="Batang" w:cs="Tahoma"/>
          <w:bCs/>
          <w:sz w:val="22"/>
          <w:szCs w:val="22"/>
          <w:lang w:val="es-ES"/>
        </w:rPr>
        <w:t xml:space="preserve"> </w:t>
      </w:r>
      <w:r w:rsidRPr="004037F9" w:rsidR="00F47125">
        <w:rPr>
          <w:rFonts w:ascii="Palatino Linotype" w:hAnsi="Palatino Linotype" w:eastAsia="Batang" w:cs="Tahoma"/>
          <w:b/>
          <w:bCs/>
          <w:sz w:val="22"/>
          <w:szCs w:val="22"/>
          <w:lang w:val="es-ES"/>
        </w:rPr>
        <w:t>REVOCA</w:t>
      </w:r>
      <w:r w:rsidRPr="004037F9" w:rsidR="00F47125">
        <w:rPr>
          <w:rFonts w:ascii="Palatino Linotype" w:hAnsi="Palatino Linotype" w:eastAsia="Batang" w:cs="Tahoma"/>
          <w:bCs/>
          <w:sz w:val="22"/>
          <w:szCs w:val="22"/>
          <w:lang w:val="es-ES"/>
        </w:rPr>
        <w:t xml:space="preserve"> la respuesta a la solicitud de información pública </w:t>
      </w:r>
      <w:r w:rsidRPr="004037F9">
        <w:rPr>
          <w:rFonts w:ascii="Palatino Linotype" w:hAnsi="Palatino Linotype" w:eastAsia="Batang" w:cs="Tahoma"/>
          <w:bCs/>
          <w:sz w:val="22"/>
          <w:szCs w:val="22"/>
          <w:lang w:val="es-ES"/>
        </w:rPr>
        <w:t>00124/PROPAEM/IP/2022</w:t>
      </w:r>
      <w:r w:rsidRPr="004037F9" w:rsidR="00F47125">
        <w:rPr>
          <w:rFonts w:ascii="Palatino Linotype" w:hAnsi="Palatino Linotype" w:eastAsia="Batang" w:cs="Tahoma"/>
          <w:bCs/>
          <w:sz w:val="22"/>
          <w:szCs w:val="22"/>
          <w:lang w:val="es-ES"/>
        </w:rPr>
        <w:t xml:space="preserve">, por resultar </w:t>
      </w:r>
      <w:r w:rsidRPr="004037F9" w:rsidR="00F47125">
        <w:rPr>
          <w:rFonts w:ascii="Palatino Linotype" w:hAnsi="Palatino Linotype" w:eastAsia="Batang" w:cs="Tahoma"/>
          <w:b/>
          <w:sz w:val="22"/>
          <w:szCs w:val="22"/>
          <w:lang w:val="es-ES"/>
        </w:rPr>
        <w:t>FUNDADAS</w:t>
      </w:r>
      <w:r w:rsidRPr="004037F9" w:rsidR="00F47125">
        <w:rPr>
          <w:rFonts w:ascii="Palatino Linotype" w:hAnsi="Palatino Linotype" w:eastAsia="Batang" w:cs="Tahoma"/>
          <w:bCs/>
          <w:sz w:val="22"/>
          <w:szCs w:val="22"/>
          <w:lang w:val="es-ES"/>
        </w:rPr>
        <w:t xml:space="preserve"> las razones o motivos de inconformidad </w:t>
      </w:r>
      <w:r w:rsidRPr="004037F9" w:rsidR="00F47125">
        <w:rPr>
          <w:rFonts w:ascii="Palatino Linotype" w:hAnsi="Palatino Linotype" w:eastAsia="Batang" w:cs="Tahoma"/>
          <w:bCs/>
          <w:sz w:val="22"/>
          <w:szCs w:val="22"/>
          <w:lang w:val="es-ES"/>
        </w:rPr>
        <w:lastRenderedPageBreak/>
        <w:t>hechos valer por el Recurrente</w:t>
      </w:r>
      <w:r w:rsidRPr="004037F9" w:rsidR="00F47125">
        <w:rPr>
          <w:rFonts w:ascii="Palatino Linotype" w:hAnsi="Palatino Linotype" w:eastAsia="Batang" w:cs="Tahoma"/>
          <w:b/>
          <w:bCs/>
          <w:sz w:val="22"/>
          <w:szCs w:val="22"/>
          <w:lang w:val="es-ES"/>
        </w:rPr>
        <w:t>,</w:t>
      </w:r>
      <w:r w:rsidRPr="004037F9" w:rsidR="00F47125">
        <w:rPr>
          <w:rFonts w:ascii="Palatino Linotype" w:hAnsi="Palatino Linotype" w:eastAsia="Batang" w:cs="Tahoma"/>
          <w:bCs/>
          <w:sz w:val="22"/>
          <w:szCs w:val="22"/>
          <w:lang w:val="es-ES"/>
        </w:rPr>
        <w:t xml:space="preserve"> en términos de los Considerandos QUINTO y SEXTO de esta Resolución.</w:t>
      </w:r>
    </w:p>
    <w:p w:rsidRPr="004037F9" w:rsidR="00F47125" w:rsidP="00D66BFA" w:rsidRDefault="00F47125" w14:paraId="4A8304C7" w14:textId="77777777">
      <w:pPr>
        <w:spacing w:line="360" w:lineRule="auto"/>
        <w:jc w:val="both"/>
        <w:rPr>
          <w:rFonts w:ascii="Palatino Linotype" w:hAnsi="Palatino Linotype" w:eastAsia="Calibri" w:cs="Tahoma"/>
          <w:bCs/>
          <w:color w:val="000000" w:themeColor="text1"/>
          <w:sz w:val="22"/>
          <w:szCs w:val="22"/>
          <w:lang w:eastAsia="en-US"/>
        </w:rPr>
      </w:pPr>
    </w:p>
    <w:p w:rsidRPr="004037F9" w:rsidR="00F47125" w:rsidP="00D66BFA" w:rsidRDefault="00F47125" w14:paraId="1F5B1532" w14:textId="091A91A0">
      <w:pPr>
        <w:spacing w:line="360" w:lineRule="auto"/>
        <w:ind w:right="-93"/>
        <w:jc w:val="both"/>
        <w:rPr>
          <w:rFonts w:ascii="Palatino Linotype" w:hAnsi="Palatino Linotype"/>
          <w:color w:val="0D0D0D" w:themeColor="text1" w:themeTint="F2"/>
          <w:sz w:val="22"/>
          <w:szCs w:val="22"/>
          <w:lang w:val="es-ES_tradnl"/>
        </w:rPr>
      </w:pPr>
      <w:r w:rsidRPr="004037F9">
        <w:rPr>
          <w:rFonts w:ascii="Palatino Linotype" w:hAnsi="Palatino Linotype"/>
          <w:color w:val="0D0D0D" w:themeColor="text1" w:themeTint="F2"/>
          <w:sz w:val="22"/>
          <w:szCs w:val="22"/>
          <w:lang w:val="es-ES_tradnl"/>
        </w:rPr>
        <w:t xml:space="preserve">Se </w:t>
      </w:r>
      <w:r w:rsidRPr="004037F9">
        <w:rPr>
          <w:rFonts w:ascii="Palatino Linotype" w:hAnsi="Palatino Linotype"/>
          <w:b/>
          <w:bCs/>
          <w:color w:val="0D0D0D" w:themeColor="text1" w:themeTint="F2"/>
          <w:sz w:val="22"/>
          <w:szCs w:val="22"/>
          <w:lang w:val="es-ES_tradnl"/>
        </w:rPr>
        <w:t>ORDENA</w:t>
      </w:r>
      <w:r w:rsidRPr="004037F9">
        <w:rPr>
          <w:rFonts w:ascii="Palatino Linotype" w:hAnsi="Palatino Linotype"/>
          <w:color w:val="0D0D0D" w:themeColor="text1" w:themeTint="F2"/>
          <w:sz w:val="22"/>
          <w:szCs w:val="22"/>
          <w:lang w:val="es-ES_tradnl"/>
        </w:rPr>
        <w:t xml:space="preserve"> a</w:t>
      </w:r>
      <w:r w:rsidRPr="004037F9" w:rsidR="00EE3E02">
        <w:rPr>
          <w:rFonts w:ascii="Palatino Linotype" w:hAnsi="Palatino Linotype"/>
          <w:color w:val="0D0D0D" w:themeColor="text1" w:themeTint="F2"/>
          <w:sz w:val="22"/>
          <w:szCs w:val="22"/>
          <w:lang w:val="es-ES_tradnl"/>
        </w:rPr>
        <w:t xml:space="preserve"> la Procuraduría de Protección al Ambiente del Estado de México</w:t>
      </w:r>
      <w:r w:rsidRPr="004037F9">
        <w:rPr>
          <w:rFonts w:ascii="Palatino Linotype" w:hAnsi="Palatino Linotype"/>
          <w:color w:val="0D0D0D" w:themeColor="text1" w:themeTint="F2"/>
          <w:sz w:val="22"/>
          <w:szCs w:val="22"/>
          <w:lang w:val="es-ES_tradnl"/>
        </w:rPr>
        <w:t xml:space="preserve">, </w:t>
      </w:r>
      <w:r w:rsidRPr="004037F9">
        <w:rPr>
          <w:rFonts w:ascii="Palatino Linotype" w:hAnsi="Palatino Linotype" w:eastAsia="Calibri"/>
          <w:sz w:val="22"/>
          <w:szCs w:val="22"/>
          <w:lang w:val="es-ES_tradnl"/>
        </w:rPr>
        <w:t>a efecto de que entregue, a través del Sistema de Acceso a la Información Mexiquense (SAIMEX), lo siguiente:</w:t>
      </w:r>
    </w:p>
    <w:p w:rsidRPr="004037F9" w:rsidR="00F47125" w:rsidP="00D66BFA" w:rsidRDefault="00F47125" w14:paraId="0448DCE9" w14:textId="77777777">
      <w:pPr>
        <w:spacing w:line="360" w:lineRule="auto"/>
        <w:ind w:right="-93"/>
        <w:jc w:val="both"/>
        <w:rPr>
          <w:rFonts w:ascii="Palatino Linotype" w:hAnsi="Palatino Linotype" w:eastAsia="Calibri"/>
          <w:sz w:val="22"/>
          <w:szCs w:val="22"/>
          <w:lang w:val="es-ES_tradnl"/>
        </w:rPr>
      </w:pPr>
    </w:p>
    <w:p w:rsidRPr="003403FE" w:rsidR="003403FE" w:rsidP="009D1901" w:rsidRDefault="00EE3E02" w14:paraId="351915F7" w14:textId="77777777">
      <w:pPr>
        <w:pStyle w:val="Prrafodelista"/>
        <w:numPr>
          <w:ilvl w:val="0"/>
          <w:numId w:val="7"/>
        </w:numPr>
        <w:spacing w:line="360" w:lineRule="auto"/>
        <w:ind w:left="927"/>
        <w:jc w:val="both"/>
        <w:rPr>
          <w:rFonts w:ascii="Palatino Linotype" w:hAnsi="Palatino Linotype" w:cs="Tahoma"/>
          <w:iCs/>
          <w:szCs w:val="22"/>
        </w:rPr>
      </w:pPr>
      <w:r w:rsidRPr="003403FE">
        <w:rPr>
          <w:rFonts w:ascii="Palatino Linotype" w:hAnsi="Palatino Linotype" w:cs="Tahoma"/>
          <w:szCs w:val="22"/>
          <w:lang w:val="es-ES_tradnl"/>
        </w:rPr>
        <w:t xml:space="preserve">El Acuerdo </w:t>
      </w:r>
      <w:r w:rsidRPr="009A0071" w:rsidR="003403FE">
        <w:rPr>
          <w:rFonts w:ascii="Palatino Linotype" w:hAnsi="Palatino Linotype" w:cs="Tahoma"/>
          <w:szCs w:val="22"/>
          <w:lang w:val="es-ES_tradnl"/>
        </w:rPr>
        <w:t xml:space="preserve">emitido por el Comité de Transparencia, que confirme la incompetencia </w:t>
      </w:r>
      <w:r w:rsidRPr="003403FE" w:rsidR="003403FE">
        <w:rPr>
          <w:rFonts w:ascii="Palatino Linotype" w:hAnsi="Palatino Linotype" w:cs="Tahoma"/>
          <w:szCs w:val="22"/>
          <w:lang w:val="es-ES_tradnl"/>
        </w:rPr>
        <w:t>para conocer del trámite o procedimiento Municipal, para permitir y autorizar que en un predio particular se depositen los residuos sólidos urbanos o especializados.</w:t>
      </w:r>
    </w:p>
    <w:p w:rsidRPr="003403FE" w:rsidR="00F66A5D" w:rsidP="003403FE" w:rsidRDefault="00F66A5D" w14:paraId="7E613D91" w14:textId="6F51EDB4">
      <w:pPr>
        <w:pStyle w:val="Prrafodelista"/>
        <w:spacing w:line="360" w:lineRule="auto"/>
        <w:jc w:val="both"/>
        <w:rPr>
          <w:rFonts w:ascii="Palatino Linotype" w:hAnsi="Palatino Linotype" w:eastAsia="Calibri" w:cs="Tahoma"/>
          <w:bCs/>
          <w:iCs/>
          <w:szCs w:val="22"/>
          <w:lang w:eastAsia="en-US"/>
        </w:rPr>
      </w:pPr>
    </w:p>
    <w:p w:rsidRPr="004037F9" w:rsidR="007831A0" w:rsidP="00D66BFA" w:rsidRDefault="007831A0" w14:paraId="0055334F" w14:textId="346B197A">
      <w:pPr>
        <w:spacing w:line="360" w:lineRule="auto"/>
        <w:jc w:val="both"/>
        <w:rPr>
          <w:rFonts w:ascii="Palatino Linotype" w:hAnsi="Palatino Linotype" w:cs="Tahoma" w:eastAsiaTheme="minorHAnsi"/>
          <w:color w:val="000000" w:themeColor="text1"/>
          <w:sz w:val="22"/>
          <w:szCs w:val="22"/>
          <w:lang w:eastAsia="en-US"/>
        </w:rPr>
      </w:pPr>
      <w:r w:rsidRPr="004037F9">
        <w:rPr>
          <w:rFonts w:ascii="Palatino Linotype" w:hAnsi="Palatino Linotype" w:cs="Arial" w:eastAsiaTheme="minorHAnsi"/>
          <w:b/>
          <w:color w:val="000000" w:themeColor="text1"/>
          <w:sz w:val="22"/>
          <w:szCs w:val="22"/>
          <w:lang w:val="es-ES_tradnl" w:eastAsia="en-US"/>
        </w:rPr>
        <w:t>CUARTO.</w:t>
      </w:r>
      <w:r w:rsidRPr="004037F9">
        <w:rPr>
          <w:rFonts w:ascii="Palatino Linotype" w:hAnsi="Palatino Linotype" w:cs="Tahoma" w:eastAsiaTheme="minorHAnsi"/>
          <w:b/>
          <w:color w:val="000000" w:themeColor="text1"/>
          <w:sz w:val="22"/>
          <w:szCs w:val="22"/>
          <w:lang w:eastAsia="en-US"/>
        </w:rPr>
        <w:t xml:space="preserve"> NOTIFÍQUESE </w:t>
      </w:r>
      <w:r w:rsidRPr="004037F9">
        <w:rPr>
          <w:rFonts w:ascii="Palatino Linotype" w:hAnsi="Palatino Linotype" w:cs="Tahoma" w:eastAsiaTheme="minorHAnsi"/>
          <w:bCs/>
          <w:color w:val="000000" w:themeColor="text1"/>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rsidRPr="004037F9" w:rsidR="007831A0" w:rsidP="00D66BFA" w:rsidRDefault="007831A0" w14:paraId="4AE3C11A" w14:textId="77777777">
      <w:pPr>
        <w:spacing w:line="360" w:lineRule="auto"/>
        <w:jc w:val="both"/>
        <w:rPr>
          <w:rFonts w:ascii="Palatino Linotype" w:hAnsi="Palatino Linotype" w:cs="Tahoma" w:eastAsiaTheme="minorHAnsi"/>
          <w:color w:val="000000" w:themeColor="text1"/>
          <w:sz w:val="22"/>
          <w:szCs w:val="22"/>
          <w:lang w:eastAsia="en-US"/>
        </w:rPr>
      </w:pPr>
    </w:p>
    <w:p w:rsidRPr="004037F9" w:rsidR="007831A0" w:rsidP="00D66BFA" w:rsidRDefault="007831A0" w14:paraId="1E73E919" w14:textId="77777777">
      <w:pPr>
        <w:spacing w:line="360" w:lineRule="auto"/>
        <w:contextualSpacing/>
        <w:jc w:val="both"/>
        <w:rPr>
          <w:rFonts w:ascii="Palatino Linotype" w:hAnsi="Palatino Linotype" w:eastAsia="Calibri" w:cs="Tahoma"/>
          <w:iCs/>
          <w:color w:val="000000" w:themeColor="text1"/>
          <w:sz w:val="22"/>
          <w:szCs w:val="22"/>
          <w:lang w:eastAsia="en-US"/>
        </w:rPr>
      </w:pPr>
      <w:bookmarkStart w:name="_Hlk61509110" w:id="5"/>
      <w:r w:rsidRPr="004037F9">
        <w:rPr>
          <w:rFonts w:ascii="Palatino Linotype" w:hAnsi="Palatino Linotype" w:eastAsia="Calibri" w:cs="Tahoma"/>
          <w:iCs/>
          <w:color w:val="000000" w:themeColor="text1"/>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5"/>
    </w:p>
    <w:p w:rsidRPr="004037F9" w:rsidR="007831A0" w:rsidP="00D66BFA" w:rsidRDefault="007831A0" w14:paraId="5FC23813" w14:textId="77777777">
      <w:pPr>
        <w:spacing w:line="360" w:lineRule="auto"/>
        <w:jc w:val="both"/>
        <w:rPr>
          <w:rFonts w:ascii="Palatino Linotype" w:hAnsi="Palatino Linotype" w:cs="Tahoma" w:eastAsiaTheme="minorHAnsi"/>
          <w:color w:val="000000" w:themeColor="text1"/>
          <w:sz w:val="22"/>
          <w:szCs w:val="22"/>
          <w:lang w:eastAsia="en-US"/>
        </w:rPr>
      </w:pPr>
    </w:p>
    <w:p w:rsidRPr="004037F9" w:rsidR="007831A0" w:rsidP="00D66BFA" w:rsidRDefault="007831A0" w14:paraId="38EE227F" w14:textId="671FF310">
      <w:pPr>
        <w:spacing w:line="360" w:lineRule="auto"/>
        <w:jc w:val="both"/>
        <w:rPr>
          <w:rFonts w:ascii="Palatino Linotype" w:hAnsi="Palatino Linotype" w:cs="Tahoma" w:eastAsiaTheme="minorHAnsi"/>
          <w:color w:val="000000" w:themeColor="text1"/>
          <w:sz w:val="22"/>
          <w:szCs w:val="22"/>
          <w:lang w:eastAsia="en-US"/>
        </w:rPr>
      </w:pPr>
      <w:r w:rsidRPr="004037F9">
        <w:rPr>
          <w:rFonts w:ascii="Palatino Linotype" w:hAnsi="Palatino Linotype" w:cs="Tahoma" w:eastAsiaTheme="minorHAnsi"/>
          <w:b/>
          <w:color w:val="000000" w:themeColor="text1"/>
          <w:sz w:val="22"/>
          <w:szCs w:val="22"/>
          <w:lang w:eastAsia="en-US"/>
        </w:rPr>
        <w:t>QUINTO. NOTIFÍQUESE</w:t>
      </w:r>
      <w:r w:rsidRPr="004037F9">
        <w:rPr>
          <w:rFonts w:ascii="Palatino Linotype" w:hAnsi="Palatino Linotype" w:cs="Tahoma" w:eastAsiaTheme="minorHAnsi"/>
          <w:color w:val="000000" w:themeColor="text1"/>
          <w:sz w:val="22"/>
          <w:szCs w:val="22"/>
          <w:lang w:eastAsia="en-US"/>
        </w:rPr>
        <w:t xml:space="preserve"> al Recurrente la presente Resolución, asimismo, se hace de su conocimiento que de conformidad con lo establecido en el artículo 196 de la Ley de </w:t>
      </w:r>
      <w:r w:rsidRPr="004037F9">
        <w:rPr>
          <w:rFonts w:ascii="Palatino Linotype" w:hAnsi="Palatino Linotype" w:cs="Tahoma" w:eastAsiaTheme="minorHAnsi"/>
          <w:color w:val="000000" w:themeColor="text1"/>
          <w:sz w:val="22"/>
          <w:szCs w:val="22"/>
          <w:lang w:eastAsia="en-US"/>
        </w:rPr>
        <w:lastRenderedPageBreak/>
        <w:t>Transparencia y Acceso a la Información Pública del Estado de México y Municipios podrá promover el Juicio de Amparo en los términos de las leyes aplicables.</w:t>
      </w:r>
    </w:p>
    <w:p w:rsidRPr="004037F9" w:rsidR="006D19CA" w:rsidP="00D66BFA" w:rsidRDefault="006D19CA" w14:paraId="1CD63073" w14:textId="77777777">
      <w:pPr>
        <w:spacing w:line="360" w:lineRule="auto"/>
        <w:jc w:val="both"/>
        <w:rPr>
          <w:rFonts w:ascii="Palatino Linotype" w:hAnsi="Palatino Linotype" w:cs="Tahoma"/>
          <w:sz w:val="22"/>
          <w:szCs w:val="22"/>
          <w:lang w:val="es-ES"/>
        </w:rPr>
      </w:pPr>
    </w:p>
    <w:p w:rsidR="006D19CA" w:rsidP="00D66BFA" w:rsidRDefault="006D19CA" w14:paraId="600D6C10" w14:textId="302E4570">
      <w:pPr>
        <w:spacing w:line="360" w:lineRule="auto"/>
        <w:jc w:val="both"/>
        <w:rPr>
          <w:rFonts w:ascii="Palatino Linotype" w:hAnsi="Palatino Linotype" w:cs="Tahoma" w:eastAsiaTheme="minorHAnsi"/>
          <w:bCs/>
          <w:color w:val="000000" w:themeColor="text1"/>
          <w:sz w:val="22"/>
          <w:szCs w:val="22"/>
          <w:lang w:val="es-ES_tradnl" w:eastAsia="es-MX"/>
        </w:rPr>
      </w:pPr>
      <w:r w:rsidRPr="004037F9">
        <w:rPr>
          <w:rFonts w:ascii="Palatino Linotype" w:hAnsi="Palatino Linotype" w:cs="Tahoma" w:eastAsiaTheme="minorHAnsi"/>
          <w:bCs/>
          <w:color w:val="000000" w:themeColor="text1"/>
          <w:sz w:val="22"/>
          <w:szCs w:val="22"/>
          <w:lang w:val="es-ES_tradnl" w:eastAsia="es-MX"/>
        </w:rPr>
        <w:t xml:space="preserve">ASÍ LO RESUELVE, POR </w:t>
      </w:r>
      <w:r w:rsidRPr="004037F9">
        <w:rPr>
          <w:rFonts w:ascii="Palatino Linotype" w:hAnsi="Palatino Linotype" w:cs="Tahoma" w:eastAsiaTheme="minorHAnsi"/>
          <w:b/>
          <w:bCs/>
          <w:color w:val="000000" w:themeColor="text1"/>
          <w:sz w:val="22"/>
          <w:szCs w:val="22"/>
          <w:lang w:val="es-ES_tradnl" w:eastAsia="es-MX"/>
        </w:rPr>
        <w:t>UNANIMIDAD</w:t>
      </w:r>
      <w:r w:rsidRPr="004037F9">
        <w:rPr>
          <w:rFonts w:ascii="Palatino Linotype" w:hAnsi="Palatino Linotype" w:cs="Tahoma" w:eastAsiaTheme="minorHAnsi"/>
          <w:bCs/>
          <w:color w:val="000000" w:themeColor="text1"/>
          <w:sz w:val="22"/>
          <w:szCs w:val="22"/>
          <w:lang w:val="es-ES_tradnl"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3403FE">
        <w:rPr>
          <w:rFonts w:ascii="Palatino Linotype" w:hAnsi="Palatino Linotype" w:cs="Tahoma" w:eastAsiaTheme="minorHAnsi"/>
          <w:bCs/>
          <w:color w:val="000000" w:themeColor="text1"/>
          <w:sz w:val="22"/>
          <w:szCs w:val="22"/>
          <w:lang w:val="es-ES_tradnl" w:eastAsia="es-MX"/>
        </w:rPr>
        <w:t>OCTAVA</w:t>
      </w:r>
      <w:r w:rsidRPr="004037F9">
        <w:rPr>
          <w:rFonts w:ascii="Palatino Linotype" w:hAnsi="Palatino Linotype" w:cs="Tahoma" w:eastAsiaTheme="minorHAnsi"/>
          <w:bCs/>
          <w:color w:val="000000" w:themeColor="text1"/>
          <w:sz w:val="22"/>
          <w:szCs w:val="22"/>
          <w:lang w:val="es-ES_tradnl" w:eastAsia="es-MX"/>
        </w:rPr>
        <w:t xml:space="preserve"> SESIÓN ORDINARIA, CELEBRADA EL </w:t>
      </w:r>
      <w:r w:rsidR="003403FE">
        <w:rPr>
          <w:rFonts w:ascii="Palatino Linotype" w:hAnsi="Palatino Linotype" w:cs="Tahoma"/>
          <w:bCs/>
          <w:sz w:val="22"/>
          <w:szCs w:val="22"/>
        </w:rPr>
        <w:t>DIECISIETE</w:t>
      </w:r>
      <w:r w:rsidRPr="004037F9">
        <w:rPr>
          <w:rFonts w:ascii="Palatino Linotype" w:hAnsi="Palatino Linotype" w:cs="Tahoma"/>
          <w:bCs/>
          <w:sz w:val="22"/>
          <w:szCs w:val="22"/>
        </w:rPr>
        <w:t xml:space="preserve"> DE MAYO DE DOS MIL VEINTITRÉS, </w:t>
      </w:r>
      <w:r w:rsidRPr="004037F9">
        <w:rPr>
          <w:rFonts w:ascii="Palatino Linotype" w:hAnsi="Palatino Linotype" w:cs="Tahoma" w:eastAsiaTheme="minorHAnsi"/>
          <w:bCs/>
          <w:color w:val="000000" w:themeColor="text1"/>
          <w:sz w:val="22"/>
          <w:szCs w:val="22"/>
          <w:lang w:val="es-ES_tradnl" w:eastAsia="es-MX"/>
        </w:rPr>
        <w:t>ANTE EL SECRETARIO TÉCNICO DEL PLENO, ALEXIS TAPIA RAMÍREZ.</w:t>
      </w:r>
    </w:p>
    <w:p w:rsidR="006D19CA" w:rsidP="00D66BFA" w:rsidRDefault="006D19CA" w14:paraId="7DF79C2B" w14:textId="77777777">
      <w:pPr>
        <w:spacing w:line="259" w:lineRule="auto"/>
        <w:rPr>
          <w:rFonts w:ascii="Palatino Linotype" w:hAnsi="Palatino Linotype" w:cs="Tahoma" w:eastAsiaTheme="minorHAnsi"/>
          <w:bCs/>
          <w:color w:val="000000" w:themeColor="text1"/>
          <w:sz w:val="22"/>
          <w:szCs w:val="22"/>
          <w:lang w:val="es-ES_tradnl" w:eastAsia="es-MX"/>
        </w:rPr>
      </w:pPr>
      <w:r>
        <w:rPr>
          <w:rFonts w:ascii="Palatino Linotype" w:hAnsi="Palatino Linotype" w:cs="Tahoma" w:eastAsiaTheme="minorHAnsi"/>
          <w:bCs/>
          <w:color w:val="000000" w:themeColor="text1"/>
          <w:sz w:val="22"/>
          <w:szCs w:val="22"/>
          <w:lang w:val="es-ES_tradnl" w:eastAsia="es-MX"/>
        </w:rPr>
        <w:br w:type="page"/>
      </w:r>
    </w:p>
    <w:p w:rsidRPr="001720AA" w:rsidR="006D19CA" w:rsidP="00D66BFA" w:rsidRDefault="006D19CA" w14:paraId="1F2F0F37" w14:textId="77777777">
      <w:pPr>
        <w:spacing w:line="360" w:lineRule="auto"/>
        <w:jc w:val="both"/>
        <w:rPr>
          <w:rFonts w:ascii="Palatino Linotype" w:hAnsi="Palatino Linotype" w:cs="Tahoma" w:eastAsiaTheme="minorHAnsi"/>
          <w:bCs/>
          <w:color w:val="000000" w:themeColor="text1"/>
          <w:sz w:val="22"/>
          <w:szCs w:val="22"/>
          <w:lang w:val="es-ES_tradnl" w:eastAsia="es-MX"/>
        </w:rPr>
      </w:pPr>
    </w:p>
    <w:p w:rsidRPr="00370CDC" w:rsidR="00576FCC" w:rsidP="00D66BFA" w:rsidRDefault="00576FCC" w14:paraId="73F6256F" w14:textId="77777777">
      <w:pPr>
        <w:rPr>
          <w:lang w:val="es-ES_tradnl"/>
        </w:rPr>
      </w:pPr>
    </w:p>
    <w:sectPr w:rsidRPr="00370CDC" w:rsidR="00576FCC" w:rsidSect="006F049B">
      <w:headerReference w:type="default" r:id="rId10"/>
      <w:footerReference w:type="default" r:id="rId11"/>
      <w:headerReference w:type="first" r:id="rId12"/>
      <w:footerReference w:type="first" r:id="rId13"/>
      <w:pgSz w:w="12240" w:h="15840" w:orient="portrait"/>
      <w:pgMar w:top="80" w:right="1608" w:bottom="1418" w:left="1588" w:header="709" w:footer="107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22C8" w:rsidP="00E634A1" w:rsidRDefault="000822C8" w14:paraId="6D1ED8D4" w14:textId="77777777">
      <w:r>
        <w:separator/>
      </w:r>
    </w:p>
  </w:endnote>
  <w:endnote w:type="continuationSeparator" w:id="0">
    <w:p w:rsidR="000822C8" w:rsidP="00E634A1" w:rsidRDefault="000822C8" w14:paraId="391B6C8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769616900"/>
          <w:docPartObj>
            <w:docPartGallery w:val="Page Numbers (Top of Page)"/>
            <w:docPartUnique/>
          </w:docPartObj>
        </w:sdtPr>
        <w:sdtContent>
          <w:p w:rsidRPr="002E22BB" w:rsidR="006F049B" w:rsidRDefault="006F049B" w14:paraId="3F2F799A" w14:textId="26B515C4">
            <w:pPr>
              <w:pStyle w:val="Piedepgina"/>
              <w:jc w:val="right"/>
              <w:rPr>
                <w:rFonts w:ascii="Palatino Linotype" w:hAnsi="Palatino Linotype"/>
              </w:rPr>
            </w:pPr>
            <w:r w:rsidRPr="002E22BB">
              <w:rPr>
                <w:rFonts w:ascii="Palatino Linotype" w:hAnsi="Palatino Linotype"/>
                <w:lang w:val="es-ES"/>
              </w:rPr>
              <w:t xml:space="preserve">Página </w:t>
            </w:r>
            <w:r w:rsidRPr="002E22BB">
              <w:rPr>
                <w:rFonts w:ascii="Palatino Linotype" w:hAnsi="Palatino Linotype"/>
                <w:b/>
                <w:bCs/>
                <w:sz w:val="24"/>
                <w:szCs w:val="24"/>
              </w:rPr>
              <w:fldChar w:fldCharType="begin"/>
            </w:r>
            <w:r w:rsidRPr="002E22BB">
              <w:rPr>
                <w:rFonts w:ascii="Palatino Linotype" w:hAnsi="Palatino Linotype"/>
                <w:b/>
                <w:bCs/>
              </w:rPr>
              <w:instrText>PAGE</w:instrText>
            </w:r>
            <w:r w:rsidRPr="002E22BB">
              <w:rPr>
                <w:rFonts w:ascii="Palatino Linotype" w:hAnsi="Palatino Linotype"/>
                <w:b/>
                <w:bCs/>
                <w:sz w:val="24"/>
                <w:szCs w:val="24"/>
              </w:rPr>
              <w:fldChar w:fldCharType="separate"/>
            </w:r>
            <w:r w:rsidR="003403FE">
              <w:rPr>
                <w:rFonts w:ascii="Palatino Linotype" w:hAnsi="Palatino Linotype"/>
                <w:b/>
                <w:bCs/>
                <w:noProof/>
              </w:rPr>
              <w:t>61</w:t>
            </w:r>
            <w:r w:rsidRPr="002E22BB">
              <w:rPr>
                <w:rFonts w:ascii="Palatino Linotype" w:hAnsi="Palatino Linotype"/>
                <w:b/>
                <w:bCs/>
                <w:sz w:val="24"/>
                <w:szCs w:val="24"/>
              </w:rPr>
              <w:fldChar w:fldCharType="end"/>
            </w:r>
            <w:r w:rsidRPr="002E22BB">
              <w:rPr>
                <w:rFonts w:ascii="Palatino Linotype" w:hAnsi="Palatino Linotype"/>
                <w:lang w:val="es-ES"/>
              </w:rPr>
              <w:t xml:space="preserve"> de </w:t>
            </w:r>
            <w:r w:rsidRPr="002E22BB">
              <w:rPr>
                <w:rFonts w:ascii="Palatino Linotype" w:hAnsi="Palatino Linotype"/>
                <w:b/>
                <w:bCs/>
                <w:sz w:val="24"/>
                <w:szCs w:val="24"/>
              </w:rPr>
              <w:fldChar w:fldCharType="begin"/>
            </w:r>
            <w:r w:rsidRPr="002E22BB">
              <w:rPr>
                <w:rFonts w:ascii="Palatino Linotype" w:hAnsi="Palatino Linotype"/>
                <w:b/>
                <w:bCs/>
              </w:rPr>
              <w:instrText>NUMPAGES</w:instrText>
            </w:r>
            <w:r w:rsidRPr="002E22BB">
              <w:rPr>
                <w:rFonts w:ascii="Palatino Linotype" w:hAnsi="Palatino Linotype"/>
                <w:b/>
                <w:bCs/>
                <w:sz w:val="24"/>
                <w:szCs w:val="24"/>
              </w:rPr>
              <w:fldChar w:fldCharType="separate"/>
            </w:r>
            <w:r w:rsidR="003403FE">
              <w:rPr>
                <w:rFonts w:ascii="Palatino Linotype" w:hAnsi="Palatino Linotype"/>
                <w:b/>
                <w:bCs/>
                <w:noProof/>
              </w:rPr>
              <w:t>64</w:t>
            </w:r>
            <w:r w:rsidRPr="002E22BB">
              <w:rPr>
                <w:rFonts w:ascii="Palatino Linotype" w:hAnsi="Palatino Linotype"/>
                <w:b/>
                <w:bCs/>
                <w:sz w:val="24"/>
                <w:szCs w:val="24"/>
              </w:rPr>
              <w:fldChar w:fldCharType="end"/>
            </w:r>
          </w:p>
        </w:sdtContent>
      </w:sdt>
    </w:sdtContent>
  </w:sdt>
  <w:p w:rsidRPr="002E22BB" w:rsidR="006F049B" w:rsidRDefault="006F049B" w14:paraId="1B58D467" w14:textId="77777777">
    <w:pPr>
      <w:pStyle w:val="Piedepgina"/>
      <w:rPr>
        <w:rFonts w:ascii="Palatino Linotype" w:hAnsi="Palatino Linotyp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049B" w:rsidRDefault="006F049B" w14:paraId="0CB11F3E" w14:textId="77777777">
    <w:pPr>
      <w:pStyle w:val="Piedepgina"/>
      <w:jc w:val="right"/>
    </w:pPr>
  </w:p>
  <w:p w:rsidR="006F049B" w:rsidRDefault="006F049B" w14:paraId="0208362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403F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403FE">
      <w:rPr>
        <w:b/>
        <w:bCs/>
        <w:noProof/>
      </w:rPr>
      <w:t>64</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22C8" w:rsidP="00E634A1" w:rsidRDefault="000822C8" w14:paraId="0487358A" w14:textId="77777777">
      <w:r>
        <w:separator/>
      </w:r>
    </w:p>
  </w:footnote>
  <w:footnote w:type="continuationSeparator" w:id="0">
    <w:p w:rsidR="000822C8" w:rsidP="00E634A1" w:rsidRDefault="000822C8" w14:paraId="5513D66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498" w:type="dxa"/>
      <w:tblLayout w:type="fixed"/>
      <w:tblLook w:val="04A0" w:firstRow="1" w:lastRow="0" w:firstColumn="1" w:lastColumn="0" w:noHBand="0" w:noVBand="1"/>
    </w:tblPr>
    <w:tblGrid>
      <w:gridCol w:w="2127"/>
      <w:gridCol w:w="7371"/>
    </w:tblGrid>
    <w:tr w:rsidRPr="005C106F" w:rsidR="006F049B" w:rsidTr="006F049B" w14:paraId="30B7C19B" w14:textId="77777777">
      <w:trPr>
        <w:trHeight w:val="1412"/>
      </w:trPr>
      <w:tc>
        <w:tcPr>
          <w:tcW w:w="2127" w:type="dxa"/>
          <w:shd w:val="clear" w:color="auto" w:fill="auto"/>
        </w:tcPr>
        <w:p w:rsidRPr="005C106F" w:rsidR="006F049B" w:rsidP="006F049B" w:rsidRDefault="006F049B" w14:paraId="2A3B7494" w14:textId="0ABA53FF">
          <w:pPr>
            <w:tabs>
              <w:tab w:val="right" w:pos="4273"/>
            </w:tabs>
            <w:rPr>
              <w:rFonts w:ascii="Garamond" w:hAnsi="Garamond" w:eastAsia="Calibri"/>
              <w:sz w:val="16"/>
              <w:szCs w:val="16"/>
              <w:lang w:eastAsia="en-US"/>
            </w:rPr>
          </w:pPr>
          <w:r>
            <w:rPr>
              <w:rFonts w:ascii="Garamond" w:hAnsi="Garamond" w:eastAsia="Calibri"/>
              <w:noProof/>
              <w:sz w:val="16"/>
              <w:szCs w:val="16"/>
              <w:lang w:eastAsia="es-MX"/>
            </w:rPr>
            <w:drawing>
              <wp:anchor distT="0" distB="0" distL="114300" distR="114300" simplePos="0" relativeHeight="251657216" behindDoc="1" locked="0" layoutInCell="0" allowOverlap="1" wp14:anchorId="1F2186D0" wp14:editId="7F6A22AA">
                <wp:simplePos x="0" y="0"/>
                <wp:positionH relativeFrom="page">
                  <wp:posOffset>-1008380</wp:posOffset>
                </wp:positionH>
                <wp:positionV relativeFrom="page">
                  <wp:posOffset>-402590</wp:posOffset>
                </wp:positionV>
                <wp:extent cx="7753350" cy="10095865"/>
                <wp:effectExtent l="0" t="0" r="0" b="635"/>
                <wp:wrapNone/>
                <wp:docPr id="1" name="Imagen 1" descr="MARCA DE AGUA - HOJ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 DE AGUA - HOJA 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0" cy="100958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71" w:type="dxa"/>
          <w:shd w:val="clear" w:color="auto" w:fill="auto"/>
        </w:tcPr>
        <w:p w:rsidR="006F049B" w:rsidP="006F049B" w:rsidRDefault="006F049B" w14:paraId="45F4295B" w14:textId="77777777"/>
        <w:tbl>
          <w:tblPr>
            <w:tblStyle w:val="Tablaconcuadrcula"/>
            <w:tblW w:w="6808" w:type="dxa"/>
            <w:tblInd w:w="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2"/>
            <w:gridCol w:w="4256"/>
          </w:tblGrid>
          <w:tr w:rsidR="006F049B" w:rsidTr="006F049B" w14:paraId="47D2C78B" w14:textId="77777777">
            <w:trPr>
              <w:trHeight w:val="144"/>
            </w:trPr>
            <w:tc>
              <w:tcPr>
                <w:tcW w:w="2552" w:type="dxa"/>
              </w:tcPr>
              <w:p w:rsidRPr="00026EBB" w:rsidR="006F049B" w:rsidP="006F049B" w:rsidRDefault="006F049B" w14:paraId="42E36EDC"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Recurso de Revisión:</w:t>
                </w:r>
              </w:p>
            </w:tc>
            <w:tc>
              <w:tcPr>
                <w:tcW w:w="4256" w:type="dxa"/>
              </w:tcPr>
              <w:p w:rsidRPr="008B3548" w:rsidR="006F049B" w:rsidP="006F049B" w:rsidRDefault="006F049B" w14:paraId="2A20CFDB" w14:textId="77777777">
                <w:pPr>
                  <w:tabs>
                    <w:tab w:val="right" w:pos="8838"/>
                  </w:tabs>
                  <w:ind w:left="-108"/>
                  <w:jc w:val="both"/>
                  <w:rPr>
                    <w:rFonts w:ascii="Palatino Linotype" w:hAnsi="Palatino Linotype" w:eastAsia="Calibri" w:cs="Tahoma"/>
                    <w:sz w:val="22"/>
                    <w:szCs w:val="22"/>
                    <w:lang w:eastAsia="en-US"/>
                  </w:rPr>
                </w:pPr>
                <w:r w:rsidRPr="0007510B">
                  <w:rPr>
                    <w:rFonts w:ascii="Palatino Linotype" w:hAnsi="Palatino Linotype" w:eastAsia="Calibri" w:cs="Tahoma"/>
                    <w:sz w:val="22"/>
                    <w:szCs w:val="22"/>
                    <w:lang w:val="es-MX" w:eastAsia="en-US"/>
                  </w:rPr>
                  <w:t>15516/INFOEM/IP/RR/2022</w:t>
                </w:r>
                <w:r>
                  <w:rPr>
                    <w:rFonts w:ascii="Palatino Linotype" w:hAnsi="Palatino Linotype" w:eastAsia="Calibri" w:cs="Tahoma"/>
                    <w:sz w:val="22"/>
                    <w:szCs w:val="22"/>
                    <w:lang w:val="es-MX" w:eastAsia="en-US"/>
                  </w:rPr>
                  <w:t xml:space="preserve"> </w:t>
                </w:r>
                <w:r w:rsidRPr="00750B21">
                  <w:rPr>
                    <w:rFonts w:ascii="Palatino Linotype" w:hAnsi="Palatino Linotype" w:eastAsia="Calibri" w:cs="Tahoma"/>
                    <w:sz w:val="22"/>
                    <w:szCs w:val="22"/>
                    <w:lang w:val="es-MX" w:eastAsia="en-US"/>
                  </w:rPr>
                  <w:t>y acumulado</w:t>
                </w:r>
                <w:r>
                  <w:rPr>
                    <w:rFonts w:ascii="Palatino Linotype" w:hAnsi="Palatino Linotype" w:eastAsia="Calibri" w:cs="Tahoma"/>
                    <w:sz w:val="22"/>
                    <w:szCs w:val="22"/>
                    <w:lang w:val="es-MX" w:eastAsia="en-US"/>
                  </w:rPr>
                  <w:t>s</w:t>
                </w:r>
              </w:p>
            </w:tc>
          </w:tr>
          <w:tr w:rsidR="006F049B" w:rsidTr="006F049B" w14:paraId="2331B5C0" w14:textId="77777777">
            <w:trPr>
              <w:trHeight w:val="144"/>
            </w:trPr>
            <w:tc>
              <w:tcPr>
                <w:tcW w:w="2552" w:type="dxa"/>
              </w:tcPr>
              <w:p w:rsidRPr="00026EBB" w:rsidR="006F049B" w:rsidP="006F049B" w:rsidRDefault="006F049B" w14:paraId="7C3E082B"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Sujeto Obligado:</w:t>
                </w:r>
              </w:p>
            </w:tc>
            <w:tc>
              <w:tcPr>
                <w:tcW w:w="4256" w:type="dxa"/>
              </w:tcPr>
              <w:p w:rsidRPr="00A404EA" w:rsidR="006F049B" w:rsidP="006F049B" w:rsidRDefault="006F049B" w14:paraId="72CC504E" w14:textId="77777777">
                <w:pPr>
                  <w:tabs>
                    <w:tab w:val="right" w:pos="8838"/>
                  </w:tabs>
                  <w:ind w:left="-108"/>
                  <w:jc w:val="both"/>
                  <w:rPr>
                    <w:rFonts w:ascii="Palatino Linotype" w:hAnsi="Palatino Linotype" w:eastAsia="Calibri" w:cs="Tahoma"/>
                    <w:sz w:val="22"/>
                    <w:szCs w:val="22"/>
                    <w:lang w:val="es-MX" w:eastAsia="en-US"/>
                  </w:rPr>
                </w:pPr>
                <w:r w:rsidRPr="0007510B">
                  <w:rPr>
                    <w:rFonts w:ascii="Palatino Linotype" w:hAnsi="Palatino Linotype" w:eastAsia="Calibri" w:cs="Tahoma"/>
                    <w:sz w:val="22"/>
                    <w:szCs w:val="22"/>
                    <w:lang w:val="es-MX" w:eastAsia="en-US"/>
                  </w:rPr>
                  <w:t>Procuraduría de Protección al Ambiente del Estado de México</w:t>
                </w:r>
              </w:p>
            </w:tc>
          </w:tr>
          <w:tr w:rsidR="006F049B" w:rsidTr="006F049B" w14:paraId="21A91AFD" w14:textId="77777777">
            <w:trPr>
              <w:trHeight w:val="138"/>
            </w:trPr>
            <w:tc>
              <w:tcPr>
                <w:tcW w:w="2552" w:type="dxa"/>
              </w:tcPr>
              <w:p w:rsidRPr="00026EBB" w:rsidR="006F049B" w:rsidP="006F049B" w:rsidRDefault="006F049B" w14:paraId="45165281" w14:textId="77777777">
                <w:pPr>
                  <w:tabs>
                    <w:tab w:val="right" w:pos="8838"/>
                  </w:tabs>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Comisionado Ponente:</w:t>
                </w:r>
              </w:p>
            </w:tc>
            <w:tc>
              <w:tcPr>
                <w:tcW w:w="4256" w:type="dxa"/>
              </w:tcPr>
              <w:p w:rsidRPr="00A952AB" w:rsidR="006F049B" w:rsidP="006F049B" w:rsidRDefault="006F049B" w14:paraId="0467EAD8" w14:textId="77777777">
                <w:pPr>
                  <w:tabs>
                    <w:tab w:val="right" w:pos="8838"/>
                  </w:tabs>
                  <w:ind w:left="-108"/>
                  <w:jc w:val="both"/>
                  <w:rPr>
                    <w:rFonts w:ascii="Palatino Linotype" w:hAnsi="Palatino Linotype" w:eastAsia="Calibri" w:cs="Tahoma"/>
                    <w:sz w:val="22"/>
                    <w:szCs w:val="22"/>
                    <w:lang w:val="es-MX" w:eastAsia="en-US"/>
                  </w:rPr>
                </w:pPr>
                <w:r w:rsidRPr="00026EBB">
                  <w:rPr>
                    <w:rFonts w:ascii="Palatino Linotype" w:hAnsi="Palatino Linotype" w:eastAsia="Calibri" w:cs="Tahoma"/>
                    <w:sz w:val="22"/>
                    <w:szCs w:val="22"/>
                    <w:lang w:val="es-MX" w:eastAsia="en-US"/>
                  </w:rPr>
                  <w:t>Luis Gustavo Parra Noriega</w:t>
                </w:r>
              </w:p>
            </w:tc>
          </w:tr>
        </w:tbl>
        <w:p w:rsidRPr="005C106F" w:rsidR="006F049B" w:rsidP="006F049B" w:rsidRDefault="006F049B" w14:paraId="6F7D306D" w14:textId="77777777">
          <w:pPr>
            <w:tabs>
              <w:tab w:val="right" w:pos="8838"/>
            </w:tabs>
            <w:ind w:left="-28"/>
            <w:jc w:val="both"/>
            <w:rPr>
              <w:rFonts w:ascii="Arial" w:hAnsi="Arial" w:eastAsia="Calibri" w:cs="Arial"/>
              <w:b/>
              <w:sz w:val="22"/>
              <w:szCs w:val="22"/>
              <w:lang w:eastAsia="en-US"/>
            </w:rPr>
          </w:pPr>
        </w:p>
      </w:tc>
    </w:tr>
  </w:tbl>
  <w:p w:rsidR="006F049B" w:rsidP="006F049B" w:rsidRDefault="006F049B" w14:paraId="148B2277" w14:textId="123808E7">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049B" w:rsidRDefault="00000000" w14:paraId="5A3496AE" w14:textId="77777777">
    <w:r>
      <w:rPr>
        <w:rFonts w:ascii="Palatino Linotype" w:hAnsi="Palatino Linotype" w:eastAsia="Calibri" w:cs="Tahoma"/>
        <w:b/>
        <w:noProof/>
        <w:sz w:val="22"/>
        <w:szCs w:val="22"/>
        <w:lang w:eastAsia="es-MX"/>
      </w:rPr>
      <w:pict w14:anchorId="643D99A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09273984" style="position:absolute;margin-left:-78.65pt;margin-top:-138.55pt;width:663.5pt;height:12in;z-index:-251658240;mso-wrap-edited:f;mso-width-percent:0;mso-height-percent:0;mso-position-horizontal-relative:margin;mso-position-vertical-relative:margin;mso-width-percent:0;mso-height-percent:0" alt="MARCA DE AGUA - HOJA RESOLUCIÓN" o:spid="_x0000_s1025" o:allowincell="f" type="#_x0000_t75">
          <v:imagedata o:title="MARCA DE AGUA - HOJA RESOLUCIÓN" r:id="rId1"/>
          <w10:wrap anchorx="margin" anchory="margin"/>
        </v:shape>
      </w:pict>
    </w:r>
  </w:p>
  <w:tbl>
    <w:tblPr>
      <w:tblStyle w:val="Tablaconcuadrcula"/>
      <w:tblpPr w:leftFromText="141" w:rightFromText="141" w:vertAnchor="page" w:horzAnchor="margin" w:tblpY="556"/>
      <w:tblW w:w="93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2"/>
      <w:gridCol w:w="2405"/>
      <w:gridCol w:w="4399"/>
    </w:tblGrid>
    <w:tr w:rsidRPr="00264223" w:rsidR="006F049B" w:rsidTr="1903A95D" w14:paraId="3EA16038" w14:textId="77777777">
      <w:trPr>
        <w:trHeight w:val="466"/>
      </w:trPr>
      <w:tc>
        <w:tcPr>
          <w:tcW w:w="2552" w:type="dxa"/>
          <w:tcMar/>
          <w:vAlign w:val="bottom"/>
        </w:tcPr>
        <w:p w:rsidRPr="00026EBB" w:rsidR="006F049B" w:rsidP="006F049B" w:rsidRDefault="006F049B" w14:paraId="2E858A99" w14:textId="77777777">
          <w:pPr>
            <w:tabs>
              <w:tab w:val="right" w:pos="8838"/>
            </w:tabs>
            <w:ind w:right="-105"/>
            <w:rPr>
              <w:rFonts w:ascii="Palatino Linotype" w:hAnsi="Palatino Linotype" w:eastAsia="Calibri" w:cs="Tahoma"/>
              <w:b/>
              <w:sz w:val="22"/>
              <w:szCs w:val="22"/>
              <w:lang w:val="es-MX" w:eastAsia="en-US"/>
            </w:rPr>
          </w:pPr>
        </w:p>
      </w:tc>
      <w:tc>
        <w:tcPr>
          <w:tcW w:w="2405" w:type="dxa"/>
          <w:tcMar/>
        </w:tcPr>
        <w:p w:rsidRPr="0091633A" w:rsidR="006F049B" w:rsidP="006F049B" w:rsidRDefault="006F049B" w14:paraId="5422CCF3" w14:textId="77777777">
          <w:pPr>
            <w:tabs>
              <w:tab w:val="left" w:pos="1735"/>
              <w:tab w:val="right" w:pos="8838"/>
            </w:tabs>
            <w:spacing w:line="276" w:lineRule="auto"/>
            <w:ind w:left="-28"/>
            <w:rPr>
              <w:rFonts w:ascii="Palatino Linotype" w:hAnsi="Palatino Linotype" w:eastAsia="Calibri" w:cs="Tahoma"/>
              <w:b/>
              <w:bCs/>
              <w:sz w:val="22"/>
              <w:szCs w:val="22"/>
              <w:lang w:eastAsia="en-US"/>
            </w:rPr>
          </w:pPr>
          <w:r w:rsidRPr="00026EBB">
            <w:rPr>
              <w:rFonts w:ascii="Palatino Linotype" w:hAnsi="Palatino Linotype" w:eastAsia="Calibri" w:cs="Tahoma"/>
              <w:b/>
              <w:sz w:val="22"/>
              <w:szCs w:val="22"/>
              <w:lang w:val="es-MX" w:eastAsia="en-US"/>
            </w:rPr>
            <w:t>Recurso de Revisión:</w:t>
          </w:r>
        </w:p>
      </w:tc>
      <w:tc>
        <w:tcPr>
          <w:tcW w:w="4399" w:type="dxa"/>
          <w:tcMar/>
          <w:vAlign w:val="bottom"/>
        </w:tcPr>
        <w:p w:rsidRPr="00A404EA" w:rsidR="006F049B" w:rsidP="006F049B" w:rsidRDefault="006F049B" w14:paraId="561D570D" w14:textId="77777777">
          <w:pPr>
            <w:tabs>
              <w:tab w:val="left" w:pos="3435"/>
              <w:tab w:val="right" w:pos="8838"/>
            </w:tabs>
            <w:spacing w:line="276" w:lineRule="auto"/>
            <w:ind w:left="-28" w:right="39"/>
            <w:jc w:val="both"/>
            <w:rPr>
              <w:rFonts w:ascii="Palatino Linotype" w:hAnsi="Palatino Linotype" w:eastAsia="Calibri" w:cs="Tahoma"/>
              <w:sz w:val="22"/>
              <w:szCs w:val="22"/>
              <w:lang w:eastAsia="en-US"/>
            </w:rPr>
          </w:pPr>
          <w:r w:rsidRPr="0007510B">
            <w:rPr>
              <w:rFonts w:ascii="Palatino Linotype" w:hAnsi="Palatino Linotype" w:eastAsia="Calibri" w:cs="Tahoma"/>
              <w:sz w:val="22"/>
              <w:szCs w:val="22"/>
              <w:lang w:val="es-MX" w:eastAsia="en-US"/>
            </w:rPr>
            <w:t>15516/INFOEM/IP/RR/2022</w:t>
          </w:r>
          <w:r>
            <w:rPr>
              <w:rFonts w:ascii="Palatino Linotype" w:hAnsi="Palatino Linotype" w:eastAsia="Calibri" w:cs="Tahoma"/>
              <w:sz w:val="22"/>
              <w:szCs w:val="22"/>
              <w:lang w:val="es-MX" w:eastAsia="en-US"/>
            </w:rPr>
            <w:t xml:space="preserve"> </w:t>
          </w:r>
          <w:r w:rsidRPr="00750B21">
            <w:rPr>
              <w:rFonts w:ascii="Palatino Linotype" w:hAnsi="Palatino Linotype" w:eastAsia="Calibri" w:cs="Tahoma"/>
              <w:sz w:val="22"/>
              <w:szCs w:val="22"/>
              <w:lang w:val="es-MX" w:eastAsia="en-US"/>
            </w:rPr>
            <w:t>y acumulado</w:t>
          </w:r>
          <w:r>
            <w:rPr>
              <w:rFonts w:ascii="Palatino Linotype" w:hAnsi="Palatino Linotype" w:eastAsia="Calibri" w:cs="Tahoma"/>
              <w:sz w:val="22"/>
              <w:szCs w:val="22"/>
              <w:lang w:val="es-MX" w:eastAsia="en-US"/>
            </w:rPr>
            <w:t>s</w:t>
          </w:r>
        </w:p>
      </w:tc>
    </w:tr>
    <w:tr w:rsidRPr="00264223" w:rsidR="006F049B" w:rsidTr="1903A95D" w14:paraId="63325919" w14:textId="77777777">
      <w:trPr>
        <w:trHeight w:val="119"/>
      </w:trPr>
      <w:tc>
        <w:tcPr>
          <w:tcW w:w="2552" w:type="dxa"/>
          <w:tcMar/>
        </w:tcPr>
        <w:p w:rsidRPr="00026EBB" w:rsidR="006F049B" w:rsidP="006F049B" w:rsidRDefault="006F049B" w14:paraId="4FF51DA8" w14:textId="77777777">
          <w:pPr>
            <w:tabs>
              <w:tab w:val="right" w:pos="8838"/>
            </w:tabs>
            <w:ind w:right="-105"/>
            <w:rPr>
              <w:rFonts w:ascii="Palatino Linotype" w:hAnsi="Palatino Linotype" w:eastAsia="Calibri" w:cs="Tahoma"/>
              <w:b/>
              <w:sz w:val="22"/>
              <w:szCs w:val="22"/>
              <w:lang w:val="es-MX" w:eastAsia="en-US"/>
            </w:rPr>
          </w:pPr>
        </w:p>
      </w:tc>
      <w:tc>
        <w:tcPr>
          <w:tcW w:w="2405" w:type="dxa"/>
          <w:tcMar/>
        </w:tcPr>
        <w:p w:rsidRPr="00026EBB" w:rsidR="006F049B" w:rsidP="006F049B" w:rsidRDefault="006F049B" w14:paraId="097FA3A8" w14:textId="77777777">
          <w:pPr>
            <w:tabs>
              <w:tab w:val="right" w:pos="8838"/>
            </w:tabs>
            <w:spacing w:line="276" w:lineRule="auto"/>
            <w:ind w:right="171"/>
            <w:jc w:val="both"/>
            <w:rPr>
              <w:rFonts w:ascii="Palatino Linotype" w:hAnsi="Palatino Linotype" w:eastAsia="Calibri" w:cs="Tahoma"/>
              <w:sz w:val="22"/>
              <w:szCs w:val="22"/>
              <w:lang w:val="es-MX" w:eastAsia="en-US"/>
            </w:rPr>
          </w:pPr>
          <w:r w:rsidRPr="00026EBB">
            <w:rPr>
              <w:rFonts w:ascii="Palatino Linotype" w:hAnsi="Palatino Linotype" w:eastAsia="Calibri" w:cs="Tahoma"/>
              <w:b/>
              <w:sz w:val="22"/>
              <w:szCs w:val="22"/>
              <w:lang w:val="es-MX" w:eastAsia="en-US"/>
            </w:rPr>
            <w:t>Recurrente:</w:t>
          </w:r>
        </w:p>
      </w:tc>
      <w:tc>
        <w:tcPr>
          <w:tcW w:w="4399" w:type="dxa"/>
          <w:tcMar/>
        </w:tcPr>
        <w:p w:rsidRPr="0055002A" w:rsidR="006F049B" w:rsidP="1903A95D" w:rsidRDefault="006F049B" w14:paraId="00B60D8C" w14:textId="563E674E">
          <w:pPr>
            <w:pStyle w:val="Normal"/>
            <w:tabs>
              <w:tab w:val="right" w:leader="none" w:pos="8838"/>
            </w:tabs>
            <w:bidi w:val="0"/>
            <w:spacing w:before="0" w:beforeAutospacing="off" w:after="0" w:afterAutospacing="off" w:line="276" w:lineRule="auto"/>
            <w:ind w:left="0" w:right="171"/>
            <w:jc w:val="both"/>
            <w:rPr>
              <w:rFonts w:ascii="Palatino Linotype" w:hAnsi="Palatino Linotype" w:eastAsia="Calibri" w:cs="Tahoma"/>
              <w:sz w:val="22"/>
              <w:szCs w:val="22"/>
              <w:highlight w:val="black"/>
              <w:lang w:eastAsia="en-US"/>
            </w:rPr>
          </w:pPr>
          <w:r w:rsidRPr="1903A95D" w:rsidR="1903A95D">
            <w:rPr>
              <w:rFonts w:ascii="Palatino Linotype" w:hAnsi="Palatino Linotype" w:eastAsia="Calibri" w:cs="Tahoma"/>
              <w:sz w:val="22"/>
              <w:szCs w:val="22"/>
              <w:highlight w:val="black"/>
              <w:lang w:eastAsia="en-US"/>
            </w:rPr>
            <w:t>XXXXXXXXXXXXXXX</w:t>
          </w:r>
        </w:p>
      </w:tc>
    </w:tr>
    <w:tr w:rsidRPr="00264223" w:rsidR="006F049B" w:rsidTr="1903A95D" w14:paraId="0683B713" w14:textId="77777777">
      <w:trPr>
        <w:trHeight w:val="234"/>
      </w:trPr>
      <w:tc>
        <w:tcPr>
          <w:tcW w:w="2552" w:type="dxa"/>
          <w:tcMar/>
        </w:tcPr>
        <w:p w:rsidRPr="00026EBB" w:rsidR="006F049B" w:rsidP="006F049B" w:rsidRDefault="006F049B" w14:paraId="1D90F87D" w14:textId="77777777">
          <w:pPr>
            <w:tabs>
              <w:tab w:val="right" w:pos="8838"/>
            </w:tabs>
            <w:ind w:right="-105"/>
            <w:rPr>
              <w:rFonts w:ascii="Palatino Linotype" w:hAnsi="Palatino Linotype" w:eastAsia="Calibri" w:cs="Tahoma"/>
              <w:b/>
              <w:sz w:val="22"/>
              <w:szCs w:val="22"/>
              <w:lang w:val="es-MX" w:eastAsia="en-US"/>
            </w:rPr>
          </w:pPr>
        </w:p>
      </w:tc>
      <w:tc>
        <w:tcPr>
          <w:tcW w:w="2405" w:type="dxa"/>
          <w:tcMar/>
        </w:tcPr>
        <w:p w:rsidRPr="00026EBB" w:rsidR="006F049B" w:rsidP="006F049B" w:rsidRDefault="006F049B" w14:paraId="5D99A1A2" w14:textId="77777777">
          <w:pPr>
            <w:tabs>
              <w:tab w:val="right" w:pos="8838"/>
            </w:tabs>
            <w:spacing w:line="276" w:lineRule="auto"/>
            <w:ind w:right="171"/>
            <w:jc w:val="both"/>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Sujeto Obligado:</w:t>
          </w:r>
        </w:p>
      </w:tc>
      <w:tc>
        <w:tcPr>
          <w:tcW w:w="4399" w:type="dxa"/>
          <w:tcMar/>
        </w:tcPr>
        <w:p w:rsidRPr="00A404EA" w:rsidR="006F049B" w:rsidP="006F049B" w:rsidRDefault="006F049B" w14:paraId="69DAB5F7" w14:textId="77777777">
          <w:pPr>
            <w:tabs>
              <w:tab w:val="right" w:pos="8838"/>
            </w:tabs>
            <w:spacing w:line="276" w:lineRule="auto"/>
            <w:ind w:right="171"/>
            <w:jc w:val="both"/>
            <w:rPr>
              <w:rFonts w:ascii="Palatino Linotype" w:hAnsi="Palatino Linotype" w:eastAsia="Calibri" w:cs="Tahoma"/>
              <w:sz w:val="22"/>
              <w:szCs w:val="22"/>
              <w:lang w:eastAsia="en-US"/>
            </w:rPr>
          </w:pPr>
          <w:r w:rsidRPr="0007510B">
            <w:rPr>
              <w:rFonts w:ascii="Palatino Linotype" w:hAnsi="Palatino Linotype" w:eastAsia="Calibri" w:cs="Tahoma"/>
              <w:sz w:val="22"/>
              <w:szCs w:val="22"/>
              <w:lang w:val="es-MX" w:eastAsia="en-US"/>
            </w:rPr>
            <w:t>Procuraduría de Protección al Ambiente del Estado de México</w:t>
          </w:r>
        </w:p>
      </w:tc>
    </w:tr>
    <w:tr w:rsidRPr="00264223" w:rsidR="006F049B" w:rsidTr="1903A95D" w14:paraId="29489B8E" w14:textId="77777777">
      <w:trPr>
        <w:trHeight w:val="234"/>
      </w:trPr>
      <w:tc>
        <w:tcPr>
          <w:tcW w:w="2552" w:type="dxa"/>
          <w:tcMar/>
        </w:tcPr>
        <w:p w:rsidRPr="00026EBB" w:rsidR="006F049B" w:rsidP="006F049B" w:rsidRDefault="006F049B" w14:paraId="06130E6D" w14:textId="77777777">
          <w:pPr>
            <w:tabs>
              <w:tab w:val="right" w:pos="8838"/>
            </w:tabs>
            <w:ind w:right="-105"/>
            <w:rPr>
              <w:rFonts w:ascii="Palatino Linotype" w:hAnsi="Palatino Linotype" w:eastAsia="Calibri" w:cs="Tahoma"/>
              <w:b/>
              <w:sz w:val="22"/>
              <w:szCs w:val="22"/>
              <w:lang w:val="es-MX" w:eastAsia="en-US"/>
            </w:rPr>
          </w:pPr>
        </w:p>
      </w:tc>
      <w:tc>
        <w:tcPr>
          <w:tcW w:w="2405" w:type="dxa"/>
          <w:tcMar/>
        </w:tcPr>
        <w:p w:rsidRPr="00026EBB" w:rsidR="006F049B" w:rsidP="006F049B" w:rsidRDefault="006F049B" w14:paraId="241D19C1" w14:textId="77777777">
          <w:pPr>
            <w:tabs>
              <w:tab w:val="right" w:pos="8838"/>
            </w:tabs>
            <w:spacing w:line="276" w:lineRule="auto"/>
            <w:ind w:right="-108"/>
            <w:jc w:val="both"/>
            <w:rPr>
              <w:rFonts w:ascii="Palatino Linotype" w:hAnsi="Palatino Linotype" w:eastAsia="Calibri" w:cs="Tahoma"/>
              <w:b/>
              <w:sz w:val="22"/>
              <w:szCs w:val="22"/>
              <w:lang w:val="es-MX" w:eastAsia="en-US"/>
            </w:rPr>
          </w:pPr>
          <w:r w:rsidRPr="00026EBB">
            <w:rPr>
              <w:rFonts w:ascii="Palatino Linotype" w:hAnsi="Palatino Linotype" w:eastAsia="Calibri" w:cs="Tahoma"/>
              <w:b/>
              <w:sz w:val="22"/>
              <w:szCs w:val="22"/>
              <w:lang w:val="es-MX" w:eastAsia="en-US"/>
            </w:rPr>
            <w:t>Comisionado Ponente:</w:t>
          </w:r>
        </w:p>
      </w:tc>
      <w:tc>
        <w:tcPr>
          <w:tcW w:w="4399" w:type="dxa"/>
          <w:tcMar/>
        </w:tcPr>
        <w:p w:rsidR="006F049B" w:rsidP="006F049B" w:rsidRDefault="006F049B" w14:paraId="0B71D6C3" w14:textId="77777777">
          <w:pPr>
            <w:tabs>
              <w:tab w:val="right" w:pos="8838"/>
            </w:tabs>
            <w:spacing w:line="276" w:lineRule="auto"/>
            <w:ind w:right="171"/>
            <w:jc w:val="both"/>
            <w:rPr>
              <w:rFonts w:ascii="Palatino Linotype" w:hAnsi="Palatino Linotype" w:eastAsia="Calibri" w:cs="Tahoma"/>
              <w:sz w:val="22"/>
              <w:szCs w:val="22"/>
              <w:lang w:eastAsia="en-US"/>
            </w:rPr>
          </w:pPr>
          <w:r w:rsidRPr="00026EBB">
            <w:rPr>
              <w:rFonts w:ascii="Palatino Linotype" w:hAnsi="Palatino Linotype" w:eastAsia="Calibri" w:cs="Tahoma"/>
              <w:sz w:val="22"/>
              <w:szCs w:val="22"/>
              <w:lang w:val="es-MX" w:eastAsia="en-US"/>
            </w:rPr>
            <w:t>Luis Gustavo Parra Noriega</w:t>
          </w:r>
        </w:p>
      </w:tc>
    </w:tr>
  </w:tbl>
  <w:p w:rsidR="006F049B" w:rsidP="006F049B" w:rsidRDefault="006F049B" w14:paraId="61847093"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6BE52D1"/>
    <w:multiLevelType w:val="hybridMultilevel"/>
    <w:tmpl w:val="B75851E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0F12B54"/>
    <w:multiLevelType w:val="hybridMultilevel"/>
    <w:tmpl w:val="2F16B45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1646282"/>
    <w:multiLevelType w:val="hybridMultilevel"/>
    <w:tmpl w:val="D49CDFD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DF3B01"/>
    <w:multiLevelType w:val="hybridMultilevel"/>
    <w:tmpl w:val="C220E00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99B087C"/>
    <w:multiLevelType w:val="hybridMultilevel"/>
    <w:tmpl w:val="7AC8EEC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7C24FC"/>
    <w:multiLevelType w:val="hybridMultilevel"/>
    <w:tmpl w:val="87F67224"/>
    <w:lvl w:ilvl="0" w:tplc="917CCFB8">
      <w:start w:val="1"/>
      <w:numFmt w:val="upp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0B276CE"/>
    <w:multiLevelType w:val="hybridMultilevel"/>
    <w:tmpl w:val="2610871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0" w15:restartNumberingAfterBreak="0">
    <w:nsid w:val="5DC8119D"/>
    <w:multiLevelType w:val="hybridMultilevel"/>
    <w:tmpl w:val="EB244BC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16cid:durableId="1761411203">
    <w:abstractNumId w:val="0"/>
  </w:num>
  <w:num w:numId="2" w16cid:durableId="1613513169">
    <w:abstractNumId w:val="6"/>
  </w:num>
  <w:num w:numId="3" w16cid:durableId="1862207109">
    <w:abstractNumId w:val="3"/>
  </w:num>
  <w:num w:numId="4" w16cid:durableId="1490901605">
    <w:abstractNumId w:val="5"/>
  </w:num>
  <w:num w:numId="5" w16cid:durableId="1869415092">
    <w:abstractNumId w:val="7"/>
  </w:num>
  <w:num w:numId="6" w16cid:durableId="638999871">
    <w:abstractNumId w:val="4"/>
  </w:num>
  <w:num w:numId="7" w16cid:durableId="361246796">
    <w:abstractNumId w:val="2"/>
  </w:num>
  <w:num w:numId="8" w16cid:durableId="560333826">
    <w:abstractNumId w:val="10"/>
  </w:num>
  <w:num w:numId="9" w16cid:durableId="14604933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685165">
    <w:abstractNumId w:val="1"/>
  </w:num>
  <w:num w:numId="11" w16cid:durableId="861552280">
    <w:abstractNumId w:val="8"/>
  </w:num>
  <w:num w:numId="12" w16cid:durableId="198361058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9CA"/>
    <w:rsid w:val="00001EB7"/>
    <w:rsid w:val="00005DE2"/>
    <w:rsid w:val="0001175B"/>
    <w:rsid w:val="000161E8"/>
    <w:rsid w:val="000215DF"/>
    <w:rsid w:val="00023749"/>
    <w:rsid w:val="00032D98"/>
    <w:rsid w:val="000349DF"/>
    <w:rsid w:val="00036F7F"/>
    <w:rsid w:val="000431F2"/>
    <w:rsid w:val="0004373C"/>
    <w:rsid w:val="00054F12"/>
    <w:rsid w:val="000569BF"/>
    <w:rsid w:val="00066F50"/>
    <w:rsid w:val="00067815"/>
    <w:rsid w:val="0007094C"/>
    <w:rsid w:val="00075E55"/>
    <w:rsid w:val="00077635"/>
    <w:rsid w:val="000821FA"/>
    <w:rsid w:val="000822C8"/>
    <w:rsid w:val="00095F29"/>
    <w:rsid w:val="000A3E13"/>
    <w:rsid w:val="000A3E49"/>
    <w:rsid w:val="000A7D5C"/>
    <w:rsid w:val="000B06FA"/>
    <w:rsid w:val="000C0AE8"/>
    <w:rsid w:val="000C644D"/>
    <w:rsid w:val="000C711C"/>
    <w:rsid w:val="000E1B86"/>
    <w:rsid w:val="000E5B27"/>
    <w:rsid w:val="000F0705"/>
    <w:rsid w:val="000F1A42"/>
    <w:rsid w:val="000F4198"/>
    <w:rsid w:val="00102BBC"/>
    <w:rsid w:val="0010323E"/>
    <w:rsid w:val="001044E0"/>
    <w:rsid w:val="00104A8F"/>
    <w:rsid w:val="001062B5"/>
    <w:rsid w:val="00107107"/>
    <w:rsid w:val="0010715D"/>
    <w:rsid w:val="001126DC"/>
    <w:rsid w:val="0011641C"/>
    <w:rsid w:val="00121027"/>
    <w:rsid w:val="00123BC1"/>
    <w:rsid w:val="00130067"/>
    <w:rsid w:val="001302B6"/>
    <w:rsid w:val="00136C76"/>
    <w:rsid w:val="00140F94"/>
    <w:rsid w:val="00142999"/>
    <w:rsid w:val="00146264"/>
    <w:rsid w:val="00157A2E"/>
    <w:rsid w:val="001631F7"/>
    <w:rsid w:val="001706F3"/>
    <w:rsid w:val="0017256B"/>
    <w:rsid w:val="00172BA5"/>
    <w:rsid w:val="00174259"/>
    <w:rsid w:val="0017698C"/>
    <w:rsid w:val="001808D8"/>
    <w:rsid w:val="00181C9B"/>
    <w:rsid w:val="00183366"/>
    <w:rsid w:val="001834B0"/>
    <w:rsid w:val="00184213"/>
    <w:rsid w:val="001863EC"/>
    <w:rsid w:val="001916A5"/>
    <w:rsid w:val="00193FFA"/>
    <w:rsid w:val="00194276"/>
    <w:rsid w:val="001A56A7"/>
    <w:rsid w:val="001A6B21"/>
    <w:rsid w:val="001B3B53"/>
    <w:rsid w:val="001B612A"/>
    <w:rsid w:val="001E54C7"/>
    <w:rsid w:val="00201E47"/>
    <w:rsid w:val="002029F7"/>
    <w:rsid w:val="00207520"/>
    <w:rsid w:val="00220E77"/>
    <w:rsid w:val="002213BB"/>
    <w:rsid w:val="00222EC3"/>
    <w:rsid w:val="002239D3"/>
    <w:rsid w:val="002242E2"/>
    <w:rsid w:val="00233B4F"/>
    <w:rsid w:val="00236250"/>
    <w:rsid w:val="00260BD7"/>
    <w:rsid w:val="00263BF8"/>
    <w:rsid w:val="002671F3"/>
    <w:rsid w:val="00267878"/>
    <w:rsid w:val="00273969"/>
    <w:rsid w:val="0027611F"/>
    <w:rsid w:val="00276808"/>
    <w:rsid w:val="00293460"/>
    <w:rsid w:val="002B2DF5"/>
    <w:rsid w:val="002B736A"/>
    <w:rsid w:val="002D1AC8"/>
    <w:rsid w:val="002D7229"/>
    <w:rsid w:val="002E101F"/>
    <w:rsid w:val="002E22BB"/>
    <w:rsid w:val="002E34B3"/>
    <w:rsid w:val="002E554D"/>
    <w:rsid w:val="002F09E0"/>
    <w:rsid w:val="002F0DC2"/>
    <w:rsid w:val="002F2D71"/>
    <w:rsid w:val="002F407A"/>
    <w:rsid w:val="002F781C"/>
    <w:rsid w:val="00306EF0"/>
    <w:rsid w:val="0031099E"/>
    <w:rsid w:val="00313296"/>
    <w:rsid w:val="00324B17"/>
    <w:rsid w:val="00326F05"/>
    <w:rsid w:val="00331632"/>
    <w:rsid w:val="00334E2B"/>
    <w:rsid w:val="00334F78"/>
    <w:rsid w:val="00337207"/>
    <w:rsid w:val="003403FE"/>
    <w:rsid w:val="00340FE9"/>
    <w:rsid w:val="003426E3"/>
    <w:rsid w:val="00351407"/>
    <w:rsid w:val="00351BC1"/>
    <w:rsid w:val="00370CDC"/>
    <w:rsid w:val="00376075"/>
    <w:rsid w:val="00376092"/>
    <w:rsid w:val="0038253D"/>
    <w:rsid w:val="003922F4"/>
    <w:rsid w:val="00397873"/>
    <w:rsid w:val="003A6385"/>
    <w:rsid w:val="003B2E82"/>
    <w:rsid w:val="003C3ED7"/>
    <w:rsid w:val="003C7FBA"/>
    <w:rsid w:val="003D1485"/>
    <w:rsid w:val="003D5F08"/>
    <w:rsid w:val="003E4B37"/>
    <w:rsid w:val="003F08CD"/>
    <w:rsid w:val="003F14C7"/>
    <w:rsid w:val="003F22F4"/>
    <w:rsid w:val="003F4FFF"/>
    <w:rsid w:val="003F74D4"/>
    <w:rsid w:val="00400B8B"/>
    <w:rsid w:val="00402FEF"/>
    <w:rsid w:val="004037F9"/>
    <w:rsid w:val="00406201"/>
    <w:rsid w:val="00417723"/>
    <w:rsid w:val="00427E12"/>
    <w:rsid w:val="0043064D"/>
    <w:rsid w:val="00440393"/>
    <w:rsid w:val="004432D8"/>
    <w:rsid w:val="00443B80"/>
    <w:rsid w:val="0044461B"/>
    <w:rsid w:val="00452DD2"/>
    <w:rsid w:val="0046581F"/>
    <w:rsid w:val="00467BDD"/>
    <w:rsid w:val="0047676D"/>
    <w:rsid w:val="00486CBF"/>
    <w:rsid w:val="00495AC7"/>
    <w:rsid w:val="004A0B9E"/>
    <w:rsid w:val="004A15AC"/>
    <w:rsid w:val="004A4FBA"/>
    <w:rsid w:val="004A58EA"/>
    <w:rsid w:val="004B4388"/>
    <w:rsid w:val="004B73EB"/>
    <w:rsid w:val="004B7B85"/>
    <w:rsid w:val="004D6A13"/>
    <w:rsid w:val="0050587A"/>
    <w:rsid w:val="00515BB7"/>
    <w:rsid w:val="00517A00"/>
    <w:rsid w:val="00517BA7"/>
    <w:rsid w:val="005302CB"/>
    <w:rsid w:val="0053350E"/>
    <w:rsid w:val="005345A7"/>
    <w:rsid w:val="00540152"/>
    <w:rsid w:val="00546238"/>
    <w:rsid w:val="00551050"/>
    <w:rsid w:val="00565BB1"/>
    <w:rsid w:val="00565C0C"/>
    <w:rsid w:val="005679F2"/>
    <w:rsid w:val="005703CA"/>
    <w:rsid w:val="0057156E"/>
    <w:rsid w:val="005736A9"/>
    <w:rsid w:val="00576766"/>
    <w:rsid w:val="00576FCC"/>
    <w:rsid w:val="00581DBA"/>
    <w:rsid w:val="005843CA"/>
    <w:rsid w:val="0058488D"/>
    <w:rsid w:val="00584D89"/>
    <w:rsid w:val="005A49A1"/>
    <w:rsid w:val="005A74D3"/>
    <w:rsid w:val="005A75D2"/>
    <w:rsid w:val="005B1AC7"/>
    <w:rsid w:val="005B1C20"/>
    <w:rsid w:val="005B6EDF"/>
    <w:rsid w:val="005C3964"/>
    <w:rsid w:val="005C3B2B"/>
    <w:rsid w:val="005C5A9D"/>
    <w:rsid w:val="005D3CB7"/>
    <w:rsid w:val="005D451B"/>
    <w:rsid w:val="005E3056"/>
    <w:rsid w:val="005E4964"/>
    <w:rsid w:val="005E4F4E"/>
    <w:rsid w:val="005E6DC9"/>
    <w:rsid w:val="005F5505"/>
    <w:rsid w:val="005F597C"/>
    <w:rsid w:val="00603637"/>
    <w:rsid w:val="006067C9"/>
    <w:rsid w:val="00607DF5"/>
    <w:rsid w:val="0062088F"/>
    <w:rsid w:val="00631D56"/>
    <w:rsid w:val="00646764"/>
    <w:rsid w:val="00652855"/>
    <w:rsid w:val="00657ECF"/>
    <w:rsid w:val="0067284B"/>
    <w:rsid w:val="0067705D"/>
    <w:rsid w:val="00684202"/>
    <w:rsid w:val="00684920"/>
    <w:rsid w:val="006A4D7D"/>
    <w:rsid w:val="006B4B2D"/>
    <w:rsid w:val="006C08B9"/>
    <w:rsid w:val="006C7336"/>
    <w:rsid w:val="006D0C24"/>
    <w:rsid w:val="006D19CA"/>
    <w:rsid w:val="006F049B"/>
    <w:rsid w:val="006F1D8A"/>
    <w:rsid w:val="006F40D9"/>
    <w:rsid w:val="0070036E"/>
    <w:rsid w:val="00703201"/>
    <w:rsid w:val="00705E11"/>
    <w:rsid w:val="00706FF4"/>
    <w:rsid w:val="007251F4"/>
    <w:rsid w:val="0072726B"/>
    <w:rsid w:val="00734E45"/>
    <w:rsid w:val="00755D31"/>
    <w:rsid w:val="00762747"/>
    <w:rsid w:val="00764EDC"/>
    <w:rsid w:val="00766B5F"/>
    <w:rsid w:val="007743B8"/>
    <w:rsid w:val="007754DC"/>
    <w:rsid w:val="0077658F"/>
    <w:rsid w:val="0077768B"/>
    <w:rsid w:val="0078271C"/>
    <w:rsid w:val="007831A0"/>
    <w:rsid w:val="007938D4"/>
    <w:rsid w:val="00795C58"/>
    <w:rsid w:val="007A2D44"/>
    <w:rsid w:val="007B1088"/>
    <w:rsid w:val="007B34A4"/>
    <w:rsid w:val="007B7A10"/>
    <w:rsid w:val="007C26AF"/>
    <w:rsid w:val="007C3145"/>
    <w:rsid w:val="007C5B62"/>
    <w:rsid w:val="007D0399"/>
    <w:rsid w:val="007D29FB"/>
    <w:rsid w:val="007E5E88"/>
    <w:rsid w:val="007E695A"/>
    <w:rsid w:val="007E69D6"/>
    <w:rsid w:val="007F63BD"/>
    <w:rsid w:val="0080310B"/>
    <w:rsid w:val="008052F8"/>
    <w:rsid w:val="0080618A"/>
    <w:rsid w:val="008163FC"/>
    <w:rsid w:val="00816672"/>
    <w:rsid w:val="00837DB5"/>
    <w:rsid w:val="00842E57"/>
    <w:rsid w:val="008443C0"/>
    <w:rsid w:val="008510C4"/>
    <w:rsid w:val="00852C59"/>
    <w:rsid w:val="00853E18"/>
    <w:rsid w:val="0085450A"/>
    <w:rsid w:val="00854E85"/>
    <w:rsid w:val="00860293"/>
    <w:rsid w:val="00861804"/>
    <w:rsid w:val="00861B6D"/>
    <w:rsid w:val="00863B08"/>
    <w:rsid w:val="008644FC"/>
    <w:rsid w:val="008702F1"/>
    <w:rsid w:val="008708B6"/>
    <w:rsid w:val="00871202"/>
    <w:rsid w:val="00871493"/>
    <w:rsid w:val="00872AF5"/>
    <w:rsid w:val="00873D86"/>
    <w:rsid w:val="008838D4"/>
    <w:rsid w:val="00884B04"/>
    <w:rsid w:val="00893561"/>
    <w:rsid w:val="0089542B"/>
    <w:rsid w:val="008A02F1"/>
    <w:rsid w:val="008A280A"/>
    <w:rsid w:val="008A3501"/>
    <w:rsid w:val="008A495F"/>
    <w:rsid w:val="008A6926"/>
    <w:rsid w:val="008B16A6"/>
    <w:rsid w:val="008C0AAD"/>
    <w:rsid w:val="008C1FBC"/>
    <w:rsid w:val="008C5DF4"/>
    <w:rsid w:val="008C61B7"/>
    <w:rsid w:val="008C74AD"/>
    <w:rsid w:val="008D0B23"/>
    <w:rsid w:val="008D7F2A"/>
    <w:rsid w:val="008E191C"/>
    <w:rsid w:val="008E51E5"/>
    <w:rsid w:val="008E7A3C"/>
    <w:rsid w:val="008E7FCB"/>
    <w:rsid w:val="008F0F0D"/>
    <w:rsid w:val="008F50FE"/>
    <w:rsid w:val="008F5CA0"/>
    <w:rsid w:val="008F6C93"/>
    <w:rsid w:val="00900EE5"/>
    <w:rsid w:val="00906B11"/>
    <w:rsid w:val="00907E87"/>
    <w:rsid w:val="00922625"/>
    <w:rsid w:val="00933691"/>
    <w:rsid w:val="009336A2"/>
    <w:rsid w:val="00933AAF"/>
    <w:rsid w:val="00933E08"/>
    <w:rsid w:val="009451E7"/>
    <w:rsid w:val="00957FF6"/>
    <w:rsid w:val="00961EF2"/>
    <w:rsid w:val="009701C9"/>
    <w:rsid w:val="00976953"/>
    <w:rsid w:val="00977964"/>
    <w:rsid w:val="00983A38"/>
    <w:rsid w:val="00984673"/>
    <w:rsid w:val="00986B84"/>
    <w:rsid w:val="00991D7B"/>
    <w:rsid w:val="00996378"/>
    <w:rsid w:val="009965E0"/>
    <w:rsid w:val="009A5939"/>
    <w:rsid w:val="009B1794"/>
    <w:rsid w:val="009B1F54"/>
    <w:rsid w:val="009D0E3C"/>
    <w:rsid w:val="009D1901"/>
    <w:rsid w:val="009E01B1"/>
    <w:rsid w:val="009E11B1"/>
    <w:rsid w:val="009E2C1F"/>
    <w:rsid w:val="009E2F0A"/>
    <w:rsid w:val="009F2085"/>
    <w:rsid w:val="009F6F4B"/>
    <w:rsid w:val="00A01A02"/>
    <w:rsid w:val="00A04FC6"/>
    <w:rsid w:val="00A05309"/>
    <w:rsid w:val="00A056FB"/>
    <w:rsid w:val="00A11EB6"/>
    <w:rsid w:val="00A12F8A"/>
    <w:rsid w:val="00A16CD8"/>
    <w:rsid w:val="00A177F5"/>
    <w:rsid w:val="00A22812"/>
    <w:rsid w:val="00A272AF"/>
    <w:rsid w:val="00A300BB"/>
    <w:rsid w:val="00A37D04"/>
    <w:rsid w:val="00A438B6"/>
    <w:rsid w:val="00A4425A"/>
    <w:rsid w:val="00A50EFB"/>
    <w:rsid w:val="00A5495A"/>
    <w:rsid w:val="00A6776E"/>
    <w:rsid w:val="00A67EA8"/>
    <w:rsid w:val="00A7511A"/>
    <w:rsid w:val="00A80097"/>
    <w:rsid w:val="00A80D29"/>
    <w:rsid w:val="00A81BCD"/>
    <w:rsid w:val="00A91587"/>
    <w:rsid w:val="00A91DD9"/>
    <w:rsid w:val="00A92DEA"/>
    <w:rsid w:val="00A93BCD"/>
    <w:rsid w:val="00A96E4D"/>
    <w:rsid w:val="00AC2826"/>
    <w:rsid w:val="00AC380B"/>
    <w:rsid w:val="00AC5D6C"/>
    <w:rsid w:val="00AD14AA"/>
    <w:rsid w:val="00AD170C"/>
    <w:rsid w:val="00AD6DF4"/>
    <w:rsid w:val="00AE3B51"/>
    <w:rsid w:val="00AE5857"/>
    <w:rsid w:val="00AE755A"/>
    <w:rsid w:val="00AF095B"/>
    <w:rsid w:val="00AF0FC0"/>
    <w:rsid w:val="00AF1EE2"/>
    <w:rsid w:val="00AF26B1"/>
    <w:rsid w:val="00B012A5"/>
    <w:rsid w:val="00B131BA"/>
    <w:rsid w:val="00B170E9"/>
    <w:rsid w:val="00B22003"/>
    <w:rsid w:val="00B3133D"/>
    <w:rsid w:val="00B34C88"/>
    <w:rsid w:val="00B40E64"/>
    <w:rsid w:val="00B41C42"/>
    <w:rsid w:val="00B42568"/>
    <w:rsid w:val="00B527B9"/>
    <w:rsid w:val="00B54442"/>
    <w:rsid w:val="00B6146D"/>
    <w:rsid w:val="00B6332F"/>
    <w:rsid w:val="00B638FA"/>
    <w:rsid w:val="00B6749A"/>
    <w:rsid w:val="00B75692"/>
    <w:rsid w:val="00B776CE"/>
    <w:rsid w:val="00B82161"/>
    <w:rsid w:val="00B8277C"/>
    <w:rsid w:val="00B84890"/>
    <w:rsid w:val="00B92195"/>
    <w:rsid w:val="00B9377F"/>
    <w:rsid w:val="00B93970"/>
    <w:rsid w:val="00B9628C"/>
    <w:rsid w:val="00B97606"/>
    <w:rsid w:val="00B97DFA"/>
    <w:rsid w:val="00BA069C"/>
    <w:rsid w:val="00BA33B1"/>
    <w:rsid w:val="00BA3CB7"/>
    <w:rsid w:val="00BA58FE"/>
    <w:rsid w:val="00BA6CB6"/>
    <w:rsid w:val="00BC0FD0"/>
    <w:rsid w:val="00BC1A1F"/>
    <w:rsid w:val="00BC20DF"/>
    <w:rsid w:val="00BD2058"/>
    <w:rsid w:val="00BD2314"/>
    <w:rsid w:val="00BD38D1"/>
    <w:rsid w:val="00BE3A9B"/>
    <w:rsid w:val="00BE633F"/>
    <w:rsid w:val="00BF0576"/>
    <w:rsid w:val="00BF3692"/>
    <w:rsid w:val="00BF7091"/>
    <w:rsid w:val="00C0049E"/>
    <w:rsid w:val="00C06094"/>
    <w:rsid w:val="00C06266"/>
    <w:rsid w:val="00C10D5E"/>
    <w:rsid w:val="00C12F9A"/>
    <w:rsid w:val="00C16A45"/>
    <w:rsid w:val="00C16B1C"/>
    <w:rsid w:val="00C22799"/>
    <w:rsid w:val="00C325C4"/>
    <w:rsid w:val="00C32B64"/>
    <w:rsid w:val="00C32C07"/>
    <w:rsid w:val="00C339B6"/>
    <w:rsid w:val="00C53510"/>
    <w:rsid w:val="00C543E0"/>
    <w:rsid w:val="00C56A95"/>
    <w:rsid w:val="00C71DCD"/>
    <w:rsid w:val="00C71ED8"/>
    <w:rsid w:val="00C738F5"/>
    <w:rsid w:val="00C76E55"/>
    <w:rsid w:val="00C81F84"/>
    <w:rsid w:val="00C8437A"/>
    <w:rsid w:val="00C947DF"/>
    <w:rsid w:val="00C967B9"/>
    <w:rsid w:val="00CA18C6"/>
    <w:rsid w:val="00CB4026"/>
    <w:rsid w:val="00CC196F"/>
    <w:rsid w:val="00CC211B"/>
    <w:rsid w:val="00CC3373"/>
    <w:rsid w:val="00CC57F9"/>
    <w:rsid w:val="00CD4C94"/>
    <w:rsid w:val="00CD4FE6"/>
    <w:rsid w:val="00CD6376"/>
    <w:rsid w:val="00CE4F3E"/>
    <w:rsid w:val="00CE5169"/>
    <w:rsid w:val="00CE5642"/>
    <w:rsid w:val="00CE78D3"/>
    <w:rsid w:val="00CF0E61"/>
    <w:rsid w:val="00CF2FB7"/>
    <w:rsid w:val="00D02CD2"/>
    <w:rsid w:val="00D0356C"/>
    <w:rsid w:val="00D0761A"/>
    <w:rsid w:val="00D121E4"/>
    <w:rsid w:val="00D174C4"/>
    <w:rsid w:val="00D25594"/>
    <w:rsid w:val="00D26DEE"/>
    <w:rsid w:val="00D45988"/>
    <w:rsid w:val="00D474D0"/>
    <w:rsid w:val="00D55FCA"/>
    <w:rsid w:val="00D5699E"/>
    <w:rsid w:val="00D61EC0"/>
    <w:rsid w:val="00D6270E"/>
    <w:rsid w:val="00D66BFA"/>
    <w:rsid w:val="00D66FD9"/>
    <w:rsid w:val="00D72758"/>
    <w:rsid w:val="00D85388"/>
    <w:rsid w:val="00D8546A"/>
    <w:rsid w:val="00D907C0"/>
    <w:rsid w:val="00D92B65"/>
    <w:rsid w:val="00DA049C"/>
    <w:rsid w:val="00DA4A7A"/>
    <w:rsid w:val="00DA5CF2"/>
    <w:rsid w:val="00DB17FE"/>
    <w:rsid w:val="00DB402B"/>
    <w:rsid w:val="00DC0EAA"/>
    <w:rsid w:val="00DC423D"/>
    <w:rsid w:val="00DC6881"/>
    <w:rsid w:val="00DC6DD8"/>
    <w:rsid w:val="00DD1DE4"/>
    <w:rsid w:val="00DD200A"/>
    <w:rsid w:val="00DD3EC4"/>
    <w:rsid w:val="00DD61F2"/>
    <w:rsid w:val="00DD7AAE"/>
    <w:rsid w:val="00DF242F"/>
    <w:rsid w:val="00DF6FFD"/>
    <w:rsid w:val="00E06704"/>
    <w:rsid w:val="00E07ED6"/>
    <w:rsid w:val="00E102D3"/>
    <w:rsid w:val="00E21722"/>
    <w:rsid w:val="00E224C9"/>
    <w:rsid w:val="00E22746"/>
    <w:rsid w:val="00E231D9"/>
    <w:rsid w:val="00E27CD6"/>
    <w:rsid w:val="00E33511"/>
    <w:rsid w:val="00E36854"/>
    <w:rsid w:val="00E374FE"/>
    <w:rsid w:val="00E47213"/>
    <w:rsid w:val="00E50095"/>
    <w:rsid w:val="00E55C1D"/>
    <w:rsid w:val="00E61B6D"/>
    <w:rsid w:val="00E634A1"/>
    <w:rsid w:val="00E666C3"/>
    <w:rsid w:val="00E77C6C"/>
    <w:rsid w:val="00E80E0D"/>
    <w:rsid w:val="00E84CD9"/>
    <w:rsid w:val="00E8598E"/>
    <w:rsid w:val="00E86C99"/>
    <w:rsid w:val="00E87401"/>
    <w:rsid w:val="00E87BFB"/>
    <w:rsid w:val="00E96210"/>
    <w:rsid w:val="00E9648C"/>
    <w:rsid w:val="00EA18FD"/>
    <w:rsid w:val="00EA5B03"/>
    <w:rsid w:val="00EA7150"/>
    <w:rsid w:val="00EB3028"/>
    <w:rsid w:val="00EB4912"/>
    <w:rsid w:val="00EC0A72"/>
    <w:rsid w:val="00EC7FC4"/>
    <w:rsid w:val="00ED52F9"/>
    <w:rsid w:val="00ED61E6"/>
    <w:rsid w:val="00ED6E60"/>
    <w:rsid w:val="00EE3E02"/>
    <w:rsid w:val="00EE56AC"/>
    <w:rsid w:val="00EE7508"/>
    <w:rsid w:val="00EF08DC"/>
    <w:rsid w:val="00EF3DA6"/>
    <w:rsid w:val="00F000C0"/>
    <w:rsid w:val="00F01440"/>
    <w:rsid w:val="00F07A77"/>
    <w:rsid w:val="00F10076"/>
    <w:rsid w:val="00F174D0"/>
    <w:rsid w:val="00F258D5"/>
    <w:rsid w:val="00F31278"/>
    <w:rsid w:val="00F33278"/>
    <w:rsid w:val="00F35D3E"/>
    <w:rsid w:val="00F426B8"/>
    <w:rsid w:val="00F44665"/>
    <w:rsid w:val="00F45154"/>
    <w:rsid w:val="00F45333"/>
    <w:rsid w:val="00F47125"/>
    <w:rsid w:val="00F47C00"/>
    <w:rsid w:val="00F656DE"/>
    <w:rsid w:val="00F66A5D"/>
    <w:rsid w:val="00F67513"/>
    <w:rsid w:val="00F75293"/>
    <w:rsid w:val="00F76205"/>
    <w:rsid w:val="00F76419"/>
    <w:rsid w:val="00F8036B"/>
    <w:rsid w:val="00F80403"/>
    <w:rsid w:val="00F80983"/>
    <w:rsid w:val="00FB6611"/>
    <w:rsid w:val="00FB7410"/>
    <w:rsid w:val="00FE3AFA"/>
    <w:rsid w:val="00FE3B28"/>
    <w:rsid w:val="00FE54AB"/>
    <w:rsid w:val="00FF1554"/>
    <w:rsid w:val="1903A9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93E65"/>
  <w15:chartTrackingRefBased/>
  <w15:docId w15:val="{0ED03E5F-26D1-4B96-B5F4-A7E04391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19CA"/>
    <w:pPr>
      <w:spacing w:after="0" w:line="240" w:lineRule="auto"/>
    </w:pPr>
    <w:rPr>
      <w:rFonts w:ascii="Times New Roman" w:hAnsi="Times New Roman" w:eastAsia="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6D19CA"/>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6D19CA"/>
    <w:rPr>
      <w:rFonts w:asciiTheme="majorHAnsi" w:hAnsiTheme="majorHAnsi" w:eastAsiaTheme="majorEastAsia" w:cstheme="majorBidi"/>
      <w:color w:val="2F5496" w:themeColor="accent1" w:themeShade="BF"/>
      <w:kern w:val="0"/>
      <w:sz w:val="32"/>
      <w:szCs w:val="32"/>
      <w:lang w:eastAsia="es-ES"/>
      <w14:ligatures w14:val="none"/>
    </w:rPr>
  </w:style>
  <w:style w:type="paragraph" w:styleId="Encabezado">
    <w:name w:val="header"/>
    <w:basedOn w:val="Normal"/>
    <w:link w:val="EncabezadoCar"/>
    <w:uiPriority w:val="99"/>
    <w:unhideWhenUsed/>
    <w:rsid w:val="006D19CA"/>
    <w:pPr>
      <w:tabs>
        <w:tab w:val="center" w:pos="4419"/>
        <w:tab w:val="right" w:pos="8838"/>
      </w:tabs>
    </w:pPr>
  </w:style>
  <w:style w:type="character" w:styleId="EncabezadoCar" w:customStyle="1">
    <w:name w:val="Encabezado Car"/>
    <w:basedOn w:val="Fuentedeprrafopredeter"/>
    <w:link w:val="Encabezado"/>
    <w:uiPriority w:val="99"/>
    <w:rsid w:val="006D19CA"/>
    <w:rPr>
      <w:rFonts w:ascii="Times New Roman" w:hAnsi="Times New Roman" w:eastAsia="Times New Roman" w:cs="Times New Roman"/>
      <w:kern w:val="0"/>
      <w:sz w:val="20"/>
      <w:szCs w:val="20"/>
      <w:lang w:eastAsia="es-ES"/>
      <w14:ligatures w14:val="none"/>
    </w:rPr>
  </w:style>
  <w:style w:type="paragraph" w:styleId="Piedepgina">
    <w:name w:val="footer"/>
    <w:basedOn w:val="Normal"/>
    <w:link w:val="PiedepginaCar"/>
    <w:uiPriority w:val="99"/>
    <w:unhideWhenUsed/>
    <w:rsid w:val="006D19CA"/>
    <w:pPr>
      <w:tabs>
        <w:tab w:val="center" w:pos="4419"/>
        <w:tab w:val="right" w:pos="8838"/>
      </w:tabs>
    </w:pPr>
  </w:style>
  <w:style w:type="character" w:styleId="PiedepginaCar" w:customStyle="1">
    <w:name w:val="Pie de página Car"/>
    <w:basedOn w:val="Fuentedeprrafopredeter"/>
    <w:link w:val="Piedepgina"/>
    <w:uiPriority w:val="99"/>
    <w:rsid w:val="006D19CA"/>
    <w:rPr>
      <w:rFonts w:ascii="Times New Roman" w:hAnsi="Times New Roman" w:eastAsia="Times New Roman" w:cs="Times New Roman"/>
      <w:kern w:val="0"/>
      <w:sz w:val="20"/>
      <w:szCs w:val="20"/>
      <w:lang w:eastAsia="es-ES"/>
      <w14:ligatures w14:val="non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D19CA"/>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D19CA"/>
    <w:rPr>
      <w:rFonts w:ascii="Century Gothic" w:hAnsi="Century Gothic" w:eastAsia="Times New Roman" w:cs="Times New Roman"/>
      <w:kern w:val="0"/>
      <w:szCs w:val="24"/>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6D19CA"/>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6D19CA"/>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6D19CA"/>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6D19CA"/>
    <w:rPr>
      <w:rFonts w:ascii="Calibri" w:hAnsi="Calibri" w:eastAsia="Calibri" w:cs="Times New Roman"/>
      <w:kern w:val="0"/>
      <w:sz w:val="20"/>
      <w:szCs w:val="20"/>
      <w14:ligatures w14:val="none"/>
    </w:rPr>
  </w:style>
  <w:style w:type="character" w:styleId="Hipervnculovisitado">
    <w:name w:val="FollowedHyperlink"/>
    <w:basedOn w:val="Fuentedeprrafopredeter"/>
    <w:uiPriority w:val="99"/>
    <w:semiHidden/>
    <w:unhideWhenUsed/>
    <w:rsid w:val="006D19CA"/>
    <w:rPr>
      <w:color w:val="954F72" w:themeColor="followedHyperlink"/>
      <w:u w:val="single"/>
    </w:rPr>
  </w:style>
  <w:style w:type="table" w:styleId="Tablaconcuadrcula">
    <w:name w:val="Table Grid"/>
    <w:basedOn w:val="Tablanormal"/>
    <w:uiPriority w:val="39"/>
    <w:qFormat/>
    <w:rsid w:val="006D19CA"/>
    <w:pPr>
      <w:spacing w:after="0" w:line="240" w:lineRule="auto"/>
    </w:pPr>
    <w:rPr>
      <w:kern w:val="0"/>
      <w:lang w:val="es-E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6D19CA"/>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6D19CA"/>
    <w:rPr>
      <w:rFonts w:ascii="Segoe UI" w:hAnsi="Segoe UI" w:eastAsia="Times New Roman" w:cs="Segoe UI"/>
      <w:kern w:val="0"/>
      <w:sz w:val="18"/>
      <w:szCs w:val="18"/>
      <w:lang w:eastAsia="es-ES"/>
      <w14:ligatures w14:val="none"/>
    </w:rPr>
  </w:style>
  <w:style w:type="character" w:styleId="Refdecomentario">
    <w:name w:val="annotation reference"/>
    <w:basedOn w:val="Fuentedeprrafopredeter"/>
    <w:uiPriority w:val="99"/>
    <w:semiHidden/>
    <w:unhideWhenUsed/>
    <w:rsid w:val="006D19CA"/>
    <w:rPr>
      <w:sz w:val="16"/>
      <w:szCs w:val="16"/>
    </w:rPr>
  </w:style>
  <w:style w:type="paragraph" w:styleId="Textocomentario">
    <w:name w:val="annotation text"/>
    <w:basedOn w:val="Normal"/>
    <w:link w:val="TextocomentarioCar"/>
    <w:uiPriority w:val="99"/>
    <w:semiHidden/>
    <w:unhideWhenUsed/>
    <w:rsid w:val="006D19CA"/>
  </w:style>
  <w:style w:type="character" w:styleId="TextocomentarioCar" w:customStyle="1">
    <w:name w:val="Texto comentario Car"/>
    <w:basedOn w:val="Fuentedeprrafopredeter"/>
    <w:link w:val="Textocomentario"/>
    <w:uiPriority w:val="99"/>
    <w:semiHidden/>
    <w:rsid w:val="006D19CA"/>
    <w:rPr>
      <w:rFonts w:ascii="Times New Roman" w:hAnsi="Times New Roman" w:eastAsia="Times New Roman"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6D19CA"/>
    <w:rPr>
      <w:b/>
      <w:bCs/>
    </w:rPr>
  </w:style>
  <w:style w:type="character" w:styleId="AsuntodelcomentarioCar" w:customStyle="1">
    <w:name w:val="Asunto del comentario Car"/>
    <w:basedOn w:val="TextocomentarioCar"/>
    <w:link w:val="Asuntodelcomentario"/>
    <w:uiPriority w:val="99"/>
    <w:semiHidden/>
    <w:rsid w:val="006D19CA"/>
    <w:rPr>
      <w:rFonts w:ascii="Times New Roman" w:hAnsi="Times New Roman" w:eastAsia="Times New Roman" w:cs="Times New Roman"/>
      <w:b/>
      <w:bCs/>
      <w:kern w:val="0"/>
      <w:sz w:val="20"/>
      <w:szCs w:val="20"/>
      <w:lang w:eastAsia="es-ES"/>
      <w14:ligatures w14:val="none"/>
    </w:rPr>
  </w:style>
  <w:style w:type="character" w:styleId="Mencionar1" w:customStyle="1">
    <w:name w:val="Mencionar1"/>
    <w:basedOn w:val="Fuentedeprrafopredeter"/>
    <w:uiPriority w:val="99"/>
    <w:semiHidden/>
    <w:unhideWhenUsed/>
    <w:rsid w:val="006D19CA"/>
    <w:rPr>
      <w:color w:val="2B579A"/>
      <w:shd w:val="clear" w:color="auto" w:fill="E6E6E6"/>
    </w:rPr>
  </w:style>
  <w:style w:type="character" w:styleId="Mencionar2" w:customStyle="1">
    <w:name w:val="Mencionar2"/>
    <w:basedOn w:val="Fuentedeprrafopredeter"/>
    <w:uiPriority w:val="99"/>
    <w:semiHidden/>
    <w:unhideWhenUsed/>
    <w:rsid w:val="006D19CA"/>
    <w:rPr>
      <w:color w:val="2B579A"/>
      <w:shd w:val="clear" w:color="auto" w:fill="E6E6E6"/>
    </w:rPr>
  </w:style>
  <w:style w:type="character" w:styleId="maestrofonttexto" w:customStyle="1">
    <w:name w:val="maestro_fonttexto"/>
    <w:basedOn w:val="Fuentedeprrafopredeter"/>
    <w:rsid w:val="006D19CA"/>
  </w:style>
  <w:style w:type="character" w:styleId="Textoennegrita">
    <w:name w:val="Strong"/>
    <w:qFormat/>
    <w:rsid w:val="006D19CA"/>
    <w:rPr>
      <w:b/>
      <w:bCs/>
    </w:rPr>
  </w:style>
  <w:style w:type="paragraph" w:styleId="HTMLconformatoprevio">
    <w:name w:val="HTML Preformatted"/>
    <w:basedOn w:val="Normal"/>
    <w:link w:val="HTMLconformatoprevioCar"/>
    <w:uiPriority w:val="99"/>
    <w:semiHidden/>
    <w:unhideWhenUsed/>
    <w:rsid w:val="006D1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6D19CA"/>
    <w:rPr>
      <w:rFonts w:ascii="Courier New" w:hAnsi="Courier New" w:eastAsia="Times New Roman" w:cs="Courier New"/>
      <w:kern w:val="0"/>
      <w:sz w:val="20"/>
      <w:szCs w:val="20"/>
      <w:lang w:eastAsia="es-MX"/>
      <w14:ligatures w14:val="none"/>
    </w:rPr>
  </w:style>
  <w:style w:type="paragraph" w:styleId="Default" w:customStyle="1">
    <w:name w:val="Default"/>
    <w:rsid w:val="006D19CA"/>
    <w:pPr>
      <w:autoSpaceDE w:val="0"/>
      <w:autoSpaceDN w:val="0"/>
      <w:adjustRightInd w:val="0"/>
      <w:spacing w:after="0" w:line="240" w:lineRule="auto"/>
    </w:pPr>
    <w:rPr>
      <w:rFonts w:ascii="Arial" w:hAnsi="Arial" w:cs="Arial"/>
      <w:color w:val="000000"/>
      <w:kern w:val="0"/>
      <w:sz w:val="24"/>
      <w:szCs w:val="24"/>
      <w14:ligatures w14:val="none"/>
    </w:rPr>
  </w:style>
  <w:style w:type="character" w:styleId="CharacterStyle1" w:customStyle="1">
    <w:name w:val="Character Style 1"/>
    <w:uiPriority w:val="99"/>
    <w:rsid w:val="006D19CA"/>
    <w:rPr>
      <w:sz w:val="20"/>
      <w:szCs w:val="20"/>
    </w:rPr>
  </w:style>
  <w:style w:type="paragraph" w:styleId="Estilo1" w:customStyle="1">
    <w:name w:val="Estilo1"/>
    <w:basedOn w:val="Textoindependiente"/>
    <w:rsid w:val="006D19CA"/>
  </w:style>
  <w:style w:type="paragraph" w:styleId="Textoindependiente">
    <w:name w:val="Body Text"/>
    <w:basedOn w:val="Normal"/>
    <w:link w:val="TextoindependienteCar"/>
    <w:uiPriority w:val="99"/>
    <w:unhideWhenUsed/>
    <w:rsid w:val="006D19CA"/>
    <w:pPr>
      <w:spacing w:after="120"/>
    </w:pPr>
  </w:style>
  <w:style w:type="character" w:styleId="TextoindependienteCar" w:customStyle="1">
    <w:name w:val="Texto independiente Car"/>
    <w:basedOn w:val="Fuentedeprrafopredeter"/>
    <w:link w:val="Textoindependiente"/>
    <w:uiPriority w:val="99"/>
    <w:rsid w:val="006D19CA"/>
    <w:rPr>
      <w:rFonts w:ascii="Times New Roman" w:hAnsi="Times New Roman" w:eastAsia="Times New Roman" w:cs="Times New Roman"/>
      <w:kern w:val="0"/>
      <w:sz w:val="20"/>
      <w:szCs w:val="20"/>
      <w:lang w:eastAsia="es-ES"/>
      <w14:ligatures w14:val="none"/>
    </w:rPr>
  </w:style>
  <w:style w:type="paragraph" w:styleId="Sinespaciado">
    <w:name w:val="No Spacing"/>
    <w:aliases w:val="INAI"/>
    <w:link w:val="SinespaciadoCar"/>
    <w:uiPriority w:val="1"/>
    <w:qFormat/>
    <w:rsid w:val="006D19CA"/>
    <w:pPr>
      <w:spacing w:after="0" w:line="240" w:lineRule="auto"/>
      <w:ind w:left="567" w:right="567"/>
      <w:jc w:val="both"/>
    </w:pPr>
    <w:rPr>
      <w:rFonts w:ascii="Arial" w:hAnsi="Arial" w:eastAsia="Batang" w:cs="Times New Roman"/>
      <w:kern w:val="0"/>
      <w:sz w:val="20"/>
      <w:szCs w:val="24"/>
      <w:lang w:eastAsia="es-ES"/>
      <w14:ligatures w14:val="none"/>
    </w:rPr>
  </w:style>
  <w:style w:type="character" w:styleId="SinespaciadoCar" w:customStyle="1">
    <w:name w:val="Sin espaciado Car"/>
    <w:aliases w:val="INAI Car"/>
    <w:basedOn w:val="Fuentedeprrafopredeter"/>
    <w:link w:val="Sinespaciado"/>
    <w:uiPriority w:val="1"/>
    <w:rsid w:val="006D19CA"/>
    <w:rPr>
      <w:rFonts w:ascii="Arial" w:hAnsi="Arial" w:eastAsia="Batang" w:cs="Times New Roman"/>
      <w:kern w:val="0"/>
      <w:sz w:val="20"/>
      <w:szCs w:val="24"/>
      <w:lang w:eastAsia="es-ES"/>
      <w14:ligatures w14:val="none"/>
    </w:rPr>
  </w:style>
  <w:style w:type="paragraph" w:styleId="Lista">
    <w:name w:val="List"/>
    <w:basedOn w:val="Normal"/>
    <w:uiPriority w:val="99"/>
    <w:unhideWhenUsed/>
    <w:rsid w:val="006D19CA"/>
    <w:pPr>
      <w:ind w:left="283" w:hanging="283"/>
      <w:contextualSpacing/>
    </w:pPr>
  </w:style>
  <w:style w:type="paragraph" w:styleId="Lista2">
    <w:name w:val="List 2"/>
    <w:basedOn w:val="Normal"/>
    <w:uiPriority w:val="99"/>
    <w:unhideWhenUsed/>
    <w:rsid w:val="006D19CA"/>
    <w:pPr>
      <w:ind w:left="566" w:hanging="283"/>
      <w:contextualSpacing/>
    </w:pPr>
  </w:style>
  <w:style w:type="paragraph" w:styleId="Lista3">
    <w:name w:val="List 3"/>
    <w:basedOn w:val="Normal"/>
    <w:uiPriority w:val="99"/>
    <w:unhideWhenUsed/>
    <w:rsid w:val="006D19CA"/>
    <w:pPr>
      <w:ind w:left="849" w:hanging="283"/>
      <w:contextualSpacing/>
    </w:pPr>
  </w:style>
  <w:style w:type="paragraph" w:styleId="Lista4">
    <w:name w:val="List 4"/>
    <w:basedOn w:val="Normal"/>
    <w:uiPriority w:val="99"/>
    <w:unhideWhenUsed/>
    <w:rsid w:val="006D19CA"/>
    <w:pPr>
      <w:ind w:left="1132" w:hanging="283"/>
      <w:contextualSpacing/>
    </w:pPr>
  </w:style>
  <w:style w:type="paragraph" w:styleId="Saludo">
    <w:name w:val="Salutation"/>
    <w:basedOn w:val="Normal"/>
    <w:next w:val="Normal"/>
    <w:link w:val="SaludoCar"/>
    <w:uiPriority w:val="99"/>
    <w:unhideWhenUsed/>
    <w:rsid w:val="006D19CA"/>
  </w:style>
  <w:style w:type="character" w:styleId="SaludoCar" w:customStyle="1">
    <w:name w:val="Saludo Car"/>
    <w:basedOn w:val="Fuentedeprrafopredeter"/>
    <w:link w:val="Saludo"/>
    <w:uiPriority w:val="99"/>
    <w:rsid w:val="006D19CA"/>
    <w:rPr>
      <w:rFonts w:ascii="Times New Roman" w:hAnsi="Times New Roman" w:eastAsia="Times New Roman" w:cs="Times New Roman"/>
      <w:kern w:val="0"/>
      <w:sz w:val="20"/>
      <w:szCs w:val="20"/>
      <w:lang w:eastAsia="es-ES"/>
      <w14:ligatures w14:val="none"/>
    </w:rPr>
  </w:style>
  <w:style w:type="paragraph" w:styleId="Listaconvietas2">
    <w:name w:val="List Bullet 2"/>
    <w:basedOn w:val="Normal"/>
    <w:uiPriority w:val="99"/>
    <w:unhideWhenUsed/>
    <w:rsid w:val="006D19CA"/>
    <w:pPr>
      <w:numPr>
        <w:numId w:val="1"/>
      </w:numPr>
      <w:contextualSpacing/>
    </w:pPr>
  </w:style>
  <w:style w:type="paragraph" w:styleId="Ttulo">
    <w:name w:val="Title"/>
    <w:basedOn w:val="Normal"/>
    <w:next w:val="Normal"/>
    <w:link w:val="TtuloCar"/>
    <w:uiPriority w:val="10"/>
    <w:qFormat/>
    <w:rsid w:val="006D19CA"/>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6D19CA"/>
    <w:rPr>
      <w:rFonts w:asciiTheme="majorHAnsi" w:hAnsiTheme="majorHAnsi" w:eastAsiaTheme="majorEastAsia" w:cstheme="majorBidi"/>
      <w:spacing w:val="-10"/>
      <w:kern w:val="28"/>
      <w:sz w:val="56"/>
      <w:szCs w:val="56"/>
      <w:lang w:eastAsia="es-ES"/>
      <w14:ligatures w14:val="none"/>
    </w:rPr>
  </w:style>
  <w:style w:type="paragraph" w:styleId="Sangradetextonormal">
    <w:name w:val="Body Text Indent"/>
    <w:basedOn w:val="Normal"/>
    <w:link w:val="SangradetextonormalCar"/>
    <w:uiPriority w:val="99"/>
    <w:unhideWhenUsed/>
    <w:rsid w:val="006D19CA"/>
    <w:pPr>
      <w:spacing w:after="120"/>
      <w:ind w:left="283"/>
    </w:pPr>
  </w:style>
  <w:style w:type="character" w:styleId="SangradetextonormalCar" w:customStyle="1">
    <w:name w:val="Sangría de texto normal Car"/>
    <w:basedOn w:val="Fuentedeprrafopredeter"/>
    <w:link w:val="Sangradetextonormal"/>
    <w:uiPriority w:val="99"/>
    <w:rsid w:val="006D19CA"/>
    <w:rPr>
      <w:rFonts w:ascii="Times New Roman" w:hAnsi="Times New Roman" w:eastAsia="Times New Roman" w:cs="Times New Roman"/>
      <w:kern w:val="0"/>
      <w:sz w:val="20"/>
      <w:szCs w:val="2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6D19CA"/>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6D19CA"/>
    <w:rPr>
      <w:rFonts w:ascii="Times New Roman" w:hAnsi="Times New Roman" w:eastAsia="Times New Roman" w:cs="Times New Roman"/>
      <w:kern w:val="0"/>
      <w:sz w:val="20"/>
      <w:szCs w:val="20"/>
      <w:lang w:eastAsia="es-ES"/>
      <w14:ligatures w14:val="none"/>
    </w:rPr>
  </w:style>
  <w:style w:type="character" w:styleId="Mencionar3" w:customStyle="1">
    <w:name w:val="Mencionar3"/>
    <w:basedOn w:val="Fuentedeprrafopredeter"/>
    <w:uiPriority w:val="99"/>
    <w:semiHidden/>
    <w:unhideWhenUsed/>
    <w:rsid w:val="006D19CA"/>
    <w:rPr>
      <w:color w:val="2B579A"/>
      <w:shd w:val="clear" w:color="auto" w:fill="E6E6E6"/>
    </w:rPr>
  </w:style>
  <w:style w:type="character" w:styleId="Mencionar4" w:customStyle="1">
    <w:name w:val="Mencionar4"/>
    <w:basedOn w:val="Fuentedeprrafopredeter"/>
    <w:uiPriority w:val="99"/>
    <w:semiHidden/>
    <w:unhideWhenUsed/>
    <w:rsid w:val="006D19CA"/>
    <w:rPr>
      <w:color w:val="2B579A"/>
      <w:shd w:val="clear" w:color="auto" w:fill="E6E6E6"/>
    </w:rPr>
  </w:style>
  <w:style w:type="character" w:styleId="maestrofonttexto1" w:customStyle="1">
    <w:name w:val="maestro_fonttexto1"/>
    <w:basedOn w:val="Fuentedeprrafopredeter"/>
    <w:rsid w:val="006D19CA"/>
    <w:rPr>
      <w:rFonts w:hint="default" w:ascii="Arial" w:hAnsi="Arial" w:cs="Arial"/>
      <w:sz w:val="15"/>
      <w:szCs w:val="15"/>
    </w:rPr>
  </w:style>
  <w:style w:type="character" w:styleId="apple-converted-space" w:customStyle="1">
    <w:name w:val="apple-converted-space"/>
    <w:basedOn w:val="Fuentedeprrafopredeter"/>
    <w:rsid w:val="006D19CA"/>
  </w:style>
  <w:style w:type="character" w:styleId="Mencinsinresolver1" w:customStyle="1">
    <w:name w:val="Mención sin resolver1"/>
    <w:basedOn w:val="Fuentedeprrafopredeter"/>
    <w:uiPriority w:val="99"/>
    <w:semiHidden/>
    <w:unhideWhenUsed/>
    <w:rsid w:val="006D19CA"/>
    <w:rPr>
      <w:color w:val="605E5C"/>
      <w:shd w:val="clear" w:color="auto" w:fill="E1DFDD"/>
    </w:rPr>
  </w:style>
  <w:style w:type="paragraph" w:styleId="Textoindependiente2">
    <w:name w:val="Body Text 2"/>
    <w:basedOn w:val="Normal"/>
    <w:link w:val="Textoindependiente2Car"/>
    <w:uiPriority w:val="99"/>
    <w:semiHidden/>
    <w:unhideWhenUsed/>
    <w:rsid w:val="00A37D04"/>
    <w:pPr>
      <w:spacing w:after="120" w:line="480" w:lineRule="auto"/>
    </w:pPr>
  </w:style>
  <w:style w:type="character" w:styleId="Textoindependiente2Car" w:customStyle="1">
    <w:name w:val="Texto independiente 2 Car"/>
    <w:basedOn w:val="Fuentedeprrafopredeter"/>
    <w:link w:val="Textoindependiente2"/>
    <w:uiPriority w:val="99"/>
    <w:semiHidden/>
    <w:rsid w:val="00A37D04"/>
    <w:rPr>
      <w:rFonts w:ascii="Times New Roman" w:hAnsi="Times New Roman" w:eastAsia="Times New Roman" w:cs="Times New Roman"/>
      <w:kern w:val="0"/>
      <w:sz w:val="20"/>
      <w:szCs w:val="20"/>
      <w:lang w:eastAsia="es-ES"/>
      <w14:ligatures w14:val="none"/>
    </w:rPr>
  </w:style>
  <w:style w:type="character" w:styleId="Mencinsinresolver2" w:customStyle="1">
    <w:name w:val="Mención sin resolver2"/>
    <w:basedOn w:val="Fuentedeprrafopredeter"/>
    <w:uiPriority w:val="99"/>
    <w:semiHidden/>
    <w:unhideWhenUsed/>
    <w:rsid w:val="00A67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tmp" Id="rId8" /><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image" Target="media/image1.tmp" Id="rId7" /><Relationship Type="http://schemas.openxmlformats.org/officeDocument/2006/relationships/header" Target="header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javascript:AbrirModal(1)" TargetMode="External" Id="rId9" /><Relationship Type="http://schemas.openxmlformats.org/officeDocument/2006/relationships/fontTable" Target="fontTable.xml" Id="rId14" /><Relationship Type="http://schemas.openxmlformats.org/officeDocument/2006/relationships/glossaryDocument" Target="glossary/document.xml" Id="R4546c1373da4409d"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a41280e-78c2-4ac5-8a2b-0d6b28ea1599}"/>
      </w:docPartPr>
      <w:docPartBody>
        <w:p w14:paraId="6B1656A4">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Hernández</dc:creator>
  <keywords/>
  <dc:description/>
  <lastModifiedBy>Usuario invitado</lastModifiedBy>
  <revision>4</revision>
  <dcterms:created xsi:type="dcterms:W3CDTF">2023-05-11T18:06:00.0000000Z</dcterms:created>
  <dcterms:modified xsi:type="dcterms:W3CDTF">2023-06-01T20:37:22.9180652Z</dcterms:modified>
</coreProperties>
</file>