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F95" w:rsidRDefault="00E515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rPr>
        <w:t>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de junio del dos mil veintitrés</w:t>
      </w:r>
      <w:r>
        <w:rPr>
          <w:rFonts w:ascii="Palatino Linotype" w:eastAsia="Palatino Linotype" w:hAnsi="Palatino Linotype" w:cs="Palatino Linotype"/>
        </w:rPr>
        <w:t>.</w:t>
      </w:r>
    </w:p>
    <w:p w:rsidR="003E3F95" w:rsidRDefault="00E515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13759/INFOEM/IP/RR/2022</w:t>
      </w:r>
      <w:r>
        <w:rPr>
          <w:rFonts w:ascii="Palatino Linotype" w:eastAsia="Palatino Linotype" w:hAnsi="Palatino Linotype" w:cs="Palatino Linotype"/>
        </w:rPr>
        <w:t>, interpuesto por</w:t>
      </w:r>
      <w:r w:rsidR="00113A18">
        <w:rPr>
          <w:rFonts w:ascii="Palatino Linotype" w:eastAsia="Palatino Linotype" w:hAnsi="Palatino Linotype" w:cs="Palatino Linotype"/>
          <w:b/>
        </w:rPr>
        <w:t xml:space="preserve"> XXX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rPr>
        <w:t>parte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pública con número de folio</w:t>
      </w:r>
      <w:r>
        <w:rPr>
          <w:rFonts w:ascii="Verdana" w:eastAsia="Verdana" w:hAnsi="Verdana" w:cs="Verdana"/>
          <w:b/>
          <w:color w:val="FF0000"/>
        </w:rPr>
        <w:t> </w:t>
      </w:r>
      <w:r>
        <w:rPr>
          <w:rFonts w:ascii="Palatino Linotype" w:eastAsia="Palatino Linotype" w:hAnsi="Palatino Linotype" w:cs="Palatino Linotype"/>
          <w:b/>
        </w:rPr>
        <w:t>00339/ATLACOM/IP/2022,</w:t>
      </w:r>
      <w:r>
        <w:rPr>
          <w:rFonts w:ascii="Palatino Linotype" w:eastAsia="Palatino Linotype" w:hAnsi="Palatino Linotype" w:cs="Palatino Linotype"/>
        </w:rPr>
        <w:t xml:space="preserve"> otorgada por el </w:t>
      </w:r>
      <w:r>
        <w:rPr>
          <w:rFonts w:ascii="Palatino Linotype" w:eastAsia="Palatino Linotype" w:hAnsi="Palatino Linotype" w:cs="Palatino Linotype"/>
          <w:b/>
        </w:rPr>
        <w:t>Ayuntamiento de Atlacomulco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rsidR="003E3F95" w:rsidRDefault="00E51591">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rsidR="003E3F95" w:rsidRDefault="00E5159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ocho de julio del dos mil veintidós,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a través de la cual requirió lo siguiente:</w:t>
      </w:r>
    </w:p>
    <w:p w:rsidR="003E3F95" w:rsidRDefault="00E51591">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EL OFICIO DE ALTA, CURRICULUM VIATE, GAFETE INSTITUIONAL Y RECIBOS DE NOMINA DE </w:t>
      </w:r>
      <w:r w:rsidR="007604FB">
        <w:rPr>
          <w:rFonts w:ascii="Palatino Linotype" w:eastAsia="Palatino Linotype" w:hAnsi="Palatino Linotype" w:cs="Palatino Linotype"/>
          <w:i/>
          <w:sz w:val="22"/>
          <w:szCs w:val="22"/>
        </w:rPr>
        <w:t xml:space="preserve">XXXXXX XXXXX </w:t>
      </w:r>
      <w:r>
        <w:rPr>
          <w:rFonts w:ascii="Palatino Linotype" w:eastAsia="Palatino Linotype" w:hAnsi="Palatino Linotype" w:cs="Palatino Linotype"/>
          <w:i/>
          <w:sz w:val="22"/>
          <w:szCs w:val="22"/>
        </w:rPr>
        <w:t>"</w:t>
      </w:r>
      <w:r w:rsidR="007604FB">
        <w:rPr>
          <w:rFonts w:ascii="Palatino Linotype" w:eastAsia="Palatino Linotype" w:hAnsi="Palatino Linotype" w:cs="Palatino Linotype"/>
          <w:i/>
          <w:sz w:val="22"/>
          <w:szCs w:val="22"/>
        </w:rPr>
        <w:t>X</w:t>
      </w:r>
      <w:r>
        <w:rPr>
          <w:rFonts w:ascii="Palatino Linotype" w:eastAsia="Palatino Linotype" w:hAnsi="Palatino Linotype" w:cs="Palatino Linotype"/>
          <w:i/>
          <w:sz w:val="22"/>
          <w:szCs w:val="22"/>
        </w:rPr>
        <w:t xml:space="preserve">" QUIEN ACTUALMENTE SE ENCUENTRA EN LA COORDINACIÓN O DEPARTAMENTO DE ASUNTOS JURIDICOS, QUIERO SABER SU CATEGORIA, PERCEPCIONES, ACTIVIDADES QUE HA DESEMPEÑADO DESDE EL 1 DE ENERO AL 08 DE JULIO DE 2022, SOLCITO ACTIVIDADES DETALLADAS DE MANUEL ALBARRAN NAVA, QUIEN SEGUN LAS LISTAS NOMINALES DE DESEMPEÑA COMO AUXILIAR EN LA COORDINACION Y/O DEPAFTAMENTO DE ASUNTOS JURIDICOS, OFICIO DE ALTA, TODOS LOS RECIBO DE NOMINAS Y EVIDENCIA DE </w:t>
      </w:r>
      <w:r>
        <w:rPr>
          <w:rFonts w:ascii="Palatino Linotype" w:eastAsia="Palatino Linotype" w:hAnsi="Palatino Linotype" w:cs="Palatino Linotype"/>
          <w:i/>
          <w:sz w:val="22"/>
          <w:szCs w:val="22"/>
        </w:rPr>
        <w:lastRenderedPageBreak/>
        <w:t xml:space="preserve">QUE EFECTIVAMENTE SE ENCUENTRA LABORANDO ACTIVAMENTE EN EL AYUNTAMIENTO DE ATLACOMULCO Y CUALMES EL MOTIVO POR EL CUAL </w:t>
      </w:r>
      <w:r w:rsidR="007604FB">
        <w:rPr>
          <w:rFonts w:ascii="Palatino Linotype" w:eastAsia="Palatino Linotype" w:hAnsi="Palatino Linotype" w:cs="Palatino Linotype"/>
          <w:i/>
          <w:sz w:val="22"/>
          <w:szCs w:val="22"/>
        </w:rPr>
        <w:t>XXXXXX XXXXX</w:t>
      </w:r>
      <w:r>
        <w:rPr>
          <w:rFonts w:ascii="Palatino Linotype" w:eastAsia="Palatino Linotype" w:hAnsi="Palatino Linotype" w:cs="Palatino Linotype"/>
          <w:i/>
          <w:sz w:val="22"/>
          <w:szCs w:val="22"/>
        </w:rPr>
        <w:t xml:space="preserve"> NO APARECE EN LAS LISTAS DE NOMINA, SIN EMBARGO TENGO EVIDENCIA DOCUMENTAL, DE VOZ Y DE VIDEO QUE SE ENCUENTRA LABORANDO EN LA COORDINACIÓN JURIDICA, POR LO QUE DESEO SE JUSTIFIQUE LA MANERA Y CONDICIONES CON LAS CUALES LABORA Y SE ADJUNTE TODA LA EVIDENCIA Y UN INFORME DETALLADO QUE RESPALDE SU DICHO O ES QUE UNO ES PRESTANOMBRES DEL OTRO? Y ESTA USURPANDO UNA FUNCION QUE NO LE CORRESPONDE LO CUAL PODRIA SER CONSTITUTIVO DE UN DELITO. YA QUE EL LIC </w:t>
      </w:r>
      <w:r w:rsidR="007604FB">
        <w:rPr>
          <w:rFonts w:ascii="Palatino Linotype" w:eastAsia="Palatino Linotype" w:hAnsi="Palatino Linotype" w:cs="Palatino Linotype"/>
          <w:i/>
          <w:sz w:val="22"/>
          <w:szCs w:val="22"/>
        </w:rPr>
        <w:t>XXXXXX</w:t>
      </w:r>
      <w:r>
        <w:rPr>
          <w:rFonts w:ascii="Palatino Linotype" w:eastAsia="Palatino Linotype" w:hAnsi="Palatino Linotype" w:cs="Palatino Linotype"/>
          <w:i/>
          <w:sz w:val="22"/>
          <w:szCs w:val="22"/>
        </w:rPr>
        <w:t xml:space="preserve"> SUBE FOTOGRAFIAS A SUS REDES SOCIALES EN LAS OFICINAS MUNICIPALES Y HAY CANTIDAD INNUMERABLE DE TESTIGOS QUE LO HAN VISTO ASI COMO HAY TESTIGOS DE QUE EL LIC MANUAL ALBARRAN EN HORARIOS Y DIAS DE TRABAJO SE ENCUENTRA ATENDIENDO ASUNTOS JURIDICOS QUE NO SON PROPIOS DEL AYUNTAIENTO MUNICIPAL.” (Sic)</w:t>
      </w:r>
    </w:p>
    <w:p w:rsidR="003E3F95" w:rsidRDefault="00E5159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A través del SAIMEX</w:t>
      </w:r>
    </w:p>
    <w:p w:rsidR="003E3F95" w:rsidRDefault="00E515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doce de agosto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notificó la prórroga a la solicitud de información en los siguientes términos:</w:t>
      </w:r>
    </w:p>
    <w:p w:rsidR="003E3F95" w:rsidRDefault="00E5159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3E3F95" w:rsidRDefault="00E5159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aprueba prórroga y se anexa acta</w:t>
      </w:r>
    </w:p>
    <w:p w:rsidR="003E3F95" w:rsidRDefault="00E5159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L.A.I KARLA KARINA TÉLLEZ LARA</w:t>
      </w:r>
    </w:p>
    <w:p w:rsidR="003E3F95" w:rsidRDefault="00E5159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rsidR="003E3F95" w:rsidRDefault="00E51591">
      <w:pPr>
        <w:spacing w:before="240" w:after="240"/>
        <w:ind w:left="567" w:right="70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Archivos adjuntos:</w:t>
      </w:r>
    </w:p>
    <w:p w:rsidR="003E3F95" w:rsidRDefault="00E51591">
      <w:pPr>
        <w:spacing w:before="240" w:after="240" w:line="360" w:lineRule="auto"/>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“0042_ACTEXT_CT_1208_2022.pdf”: </w:t>
      </w:r>
      <w:r>
        <w:rPr>
          <w:rFonts w:ascii="Palatino Linotype" w:eastAsia="Palatino Linotype" w:hAnsi="Palatino Linotype" w:cs="Palatino Linotype"/>
          <w:sz w:val="22"/>
          <w:szCs w:val="22"/>
        </w:rPr>
        <w:t>Acta de la Cuadragésimo Segunda Sesión Extraordinaria del Comité de Transparencia en la que se aprueba la prórroga para atender la presente solicitud de información.</w:t>
      </w:r>
    </w:p>
    <w:p w:rsidR="003E3F95" w:rsidRDefault="00E51591">
      <w:pPr>
        <w:spacing w:before="240" w:after="240"/>
        <w:ind w:left="567" w:right="709"/>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4546482" cy="5189519"/>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546482" cy="5189519"/>
                    </a:xfrm>
                    <a:prstGeom prst="rect">
                      <a:avLst/>
                    </a:prstGeom>
                    <a:ln/>
                  </pic:spPr>
                </pic:pic>
              </a:graphicData>
            </a:graphic>
          </wp:inline>
        </w:drawing>
      </w:r>
    </w:p>
    <w:p w:rsidR="003E3F95" w:rsidRDefault="00E51591">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veintitrés de agosto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w:t>
      </w:r>
      <w:r>
        <w:rPr>
          <w:rFonts w:ascii="Palatino Linotype" w:eastAsia="Palatino Linotype" w:hAnsi="Palatino Linotype" w:cs="Palatino Linotype"/>
          <w:b/>
        </w:rPr>
        <w:t>SAIMEX</w:t>
      </w:r>
      <w:r>
        <w:rPr>
          <w:rFonts w:ascii="Palatino Linotype" w:eastAsia="Palatino Linotype" w:hAnsi="Palatino Linotype" w:cs="Palatino Linotype"/>
        </w:rPr>
        <w:t>, la respuesta a la solicitud de acceso a la información en los siguientes términos:</w:t>
      </w:r>
    </w:p>
    <w:p w:rsidR="003E3F95" w:rsidRDefault="00E51591">
      <w:pPr>
        <w:spacing w:before="240" w:after="240" w:line="276" w:lineRule="auto"/>
        <w:ind w:left="567" w:right="2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3E3F95" w:rsidRDefault="00E51591">
      <w:pPr>
        <w:spacing w:before="240" w:after="240" w:line="276" w:lineRule="auto"/>
        <w:ind w:left="567" w:right="2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ESTIMADO (A) </w:t>
      </w:r>
      <w:r w:rsidR="007604FB">
        <w:rPr>
          <w:rFonts w:ascii="Palatino Linotype" w:eastAsia="Palatino Linotype" w:hAnsi="Palatino Linotype" w:cs="Palatino Linotype"/>
          <w:i/>
          <w:sz w:val="22"/>
          <w:szCs w:val="22"/>
        </w:rPr>
        <w:t>XXXXXXXXXXX</w:t>
      </w:r>
      <w:r>
        <w:rPr>
          <w:rFonts w:ascii="Palatino Linotype" w:eastAsia="Palatino Linotype" w:hAnsi="Palatino Linotype" w:cs="Palatino Linotype"/>
          <w:i/>
          <w:sz w:val="22"/>
          <w:szCs w:val="22"/>
        </w:rPr>
        <w:t xml:space="preserv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Finalmente, hacer de su conocimiento que el recurso de revisión, es una garantía secundaria, mediante la cual, se puede subsanar cualquier posible afectación a su derecho de acceso a la información (Art. 176) y que </w:t>
      </w:r>
      <w:proofErr w:type="spellStart"/>
      <w:r>
        <w:rPr>
          <w:rFonts w:ascii="Palatino Linotype" w:eastAsia="Palatino Linotype" w:hAnsi="Palatino Linotype" w:cs="Palatino Linotype"/>
          <w:i/>
          <w:sz w:val="22"/>
          <w:szCs w:val="22"/>
        </w:rPr>
        <w:t>esta</w:t>
      </w:r>
      <w:proofErr w:type="spellEnd"/>
      <w:r>
        <w:rPr>
          <w:rFonts w:ascii="Palatino Linotype" w:eastAsia="Palatino Linotype" w:hAnsi="Palatino Linotype" w:cs="Palatino Linotype"/>
          <w:i/>
          <w:sz w:val="22"/>
          <w:szCs w:val="22"/>
        </w:rPr>
        <w:t xml:space="preserve"> contemplada en los causales establecidos en el artículo 179</w:t>
      </w:r>
      <w:proofErr w:type="gramStart"/>
      <w:r>
        <w:rPr>
          <w:rFonts w:ascii="Palatino Linotype" w:eastAsia="Palatino Linotype" w:hAnsi="Palatino Linotype" w:cs="Palatino Linotype"/>
          <w:i/>
          <w:sz w:val="22"/>
          <w:szCs w:val="22"/>
        </w:rPr>
        <w:t>,incisos</w:t>
      </w:r>
      <w:proofErr w:type="gramEnd"/>
      <w:r>
        <w:rPr>
          <w:rFonts w:ascii="Palatino Linotype" w:eastAsia="Palatino Linotype" w:hAnsi="Palatino Linotype" w:cs="Palatino Linotype"/>
          <w:i/>
          <w:sz w:val="22"/>
          <w:szCs w:val="22"/>
        </w:rPr>
        <w:t xml:space="preserve"> I AL XIV. Sin más por el momento, le reitero mi saludo y quedo atenta para cualquier duda que pueda surgir al respecto.</w:t>
      </w:r>
    </w:p>
    <w:p w:rsidR="003E3F95" w:rsidRDefault="00E51591">
      <w:pPr>
        <w:spacing w:before="240" w:after="240" w:line="276" w:lineRule="auto"/>
        <w:ind w:left="567" w:right="2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3E3F95" w:rsidRDefault="00E51591">
      <w:pPr>
        <w:spacing w:before="240" w:after="240" w:line="276" w:lineRule="auto"/>
        <w:ind w:left="567" w:right="2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L.A.I KARLA KARINA TÉLLEZ LARA” (Sic)</w:t>
      </w:r>
    </w:p>
    <w:p w:rsidR="003E3F95" w:rsidRDefault="00E51591">
      <w:pPr>
        <w:spacing w:before="240" w:after="240" w:line="360" w:lineRule="auto"/>
        <w:ind w:right="567"/>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w:t>
      </w:r>
    </w:p>
    <w:p w:rsidR="003E3F95" w:rsidRDefault="00E5159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“0339_SOL_OF_RESP_CAJ_2022.pdf”:</w:t>
      </w:r>
      <w:r>
        <w:rPr>
          <w:rFonts w:ascii="Palatino Linotype" w:eastAsia="Palatino Linotype" w:hAnsi="Palatino Linotype" w:cs="Palatino Linotype"/>
          <w:sz w:val="22"/>
          <w:szCs w:val="22"/>
        </w:rPr>
        <w:t xml:space="preserve"> Oficio signado por el Coordinador de Asuntos Jurídicos, mediante el cual da cuenta de las actividades desarrolladas por Manuel Albarrán Nava, se inserta la segunda foja para fines ilustrativos.</w:t>
      </w:r>
    </w:p>
    <w:p w:rsidR="003E3F95" w:rsidRDefault="00E51591">
      <w:pPr>
        <w:spacing w:before="240" w:after="240" w:line="360" w:lineRule="auto"/>
        <w:ind w:left="567" w:right="567"/>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3770772" cy="4669093"/>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770772" cy="4669093"/>
                    </a:xfrm>
                    <a:prstGeom prst="rect">
                      <a:avLst/>
                    </a:prstGeom>
                    <a:ln/>
                  </pic:spPr>
                </pic:pic>
              </a:graphicData>
            </a:graphic>
          </wp:inline>
        </w:drawing>
      </w:r>
    </w:p>
    <w:p w:rsidR="003E3F95" w:rsidRDefault="00E5159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“339_2022_ANEXO1_BANDOM.pdf”: </w:t>
      </w:r>
      <w:r>
        <w:rPr>
          <w:rFonts w:ascii="Palatino Linotype" w:eastAsia="Palatino Linotype" w:hAnsi="Palatino Linotype" w:cs="Palatino Linotype"/>
          <w:sz w:val="22"/>
          <w:szCs w:val="22"/>
        </w:rPr>
        <w:t>Consiste en un extracto del Bando Municipal para sustentar que a la presidencia municipal le corresponde asumir la representación jurídica del Municipio y del Ayuntamiento.</w:t>
      </w:r>
    </w:p>
    <w:p w:rsidR="003E3F95" w:rsidRDefault="00E51591">
      <w:pPr>
        <w:spacing w:before="240" w:after="240" w:line="360" w:lineRule="auto"/>
        <w:ind w:left="567" w:right="56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extent cx="4311725" cy="5446625"/>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311725" cy="5446625"/>
                    </a:xfrm>
                    <a:prstGeom prst="rect">
                      <a:avLst/>
                    </a:prstGeom>
                    <a:ln/>
                  </pic:spPr>
                </pic:pic>
              </a:graphicData>
            </a:graphic>
          </wp:inline>
        </w:drawing>
      </w:r>
    </w:p>
    <w:p w:rsidR="003E3F95" w:rsidRDefault="00E5159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“339_2022_ANEXO1_MANUAL_ORG.pdf”: </w:t>
      </w:r>
      <w:r>
        <w:rPr>
          <w:rFonts w:ascii="Palatino Linotype" w:eastAsia="Palatino Linotype" w:hAnsi="Palatino Linotype" w:cs="Palatino Linotype"/>
          <w:sz w:val="22"/>
          <w:szCs w:val="22"/>
        </w:rPr>
        <w:t xml:space="preserve">Extracto del Manual de Organización del Departamento de Asuntos Jurídicos  </w:t>
      </w:r>
    </w:p>
    <w:p w:rsidR="003E3F95" w:rsidRDefault="00E51591">
      <w:pPr>
        <w:spacing w:before="240" w:after="240" w:line="360" w:lineRule="auto"/>
        <w:ind w:left="567" w:right="56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extent cx="4069672" cy="5417129"/>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069672" cy="5417129"/>
                    </a:xfrm>
                    <a:prstGeom prst="rect">
                      <a:avLst/>
                    </a:prstGeom>
                    <a:ln/>
                  </pic:spPr>
                </pic:pic>
              </a:graphicData>
            </a:graphic>
          </wp:inline>
        </w:drawing>
      </w:r>
    </w:p>
    <w:p w:rsidR="003E3F95" w:rsidRDefault="00E5159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“339_2022_ANEXO2_MANUAL_PROC.pdf”:</w:t>
      </w:r>
      <w:r>
        <w:rPr>
          <w:rFonts w:ascii="Palatino Linotype" w:eastAsia="Palatino Linotype" w:hAnsi="Palatino Linotype" w:cs="Palatino Linotype"/>
          <w:sz w:val="22"/>
          <w:szCs w:val="22"/>
        </w:rPr>
        <w:t xml:space="preserve"> Consiste en el Manual de Procedimientos de la Secretaría del Ayuntamiento.</w:t>
      </w:r>
    </w:p>
    <w:p w:rsidR="003E3F95" w:rsidRDefault="00E51591">
      <w:pPr>
        <w:spacing w:before="240" w:after="240" w:line="360" w:lineRule="auto"/>
        <w:ind w:left="567" w:right="567"/>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3149599" cy="4151743"/>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149599" cy="4151743"/>
                    </a:xfrm>
                    <a:prstGeom prst="rect">
                      <a:avLst/>
                    </a:prstGeom>
                    <a:ln/>
                  </pic:spPr>
                </pic:pic>
              </a:graphicData>
            </a:graphic>
          </wp:inline>
        </w:drawing>
      </w:r>
    </w:p>
    <w:p w:rsidR="003E3F95" w:rsidRDefault="00E5159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“339_2022_ANEXO2_LEYORG.pdf”: </w:t>
      </w:r>
      <w:r>
        <w:rPr>
          <w:rFonts w:ascii="Palatino Linotype" w:eastAsia="Palatino Linotype" w:hAnsi="Palatino Linotype" w:cs="Palatino Linotype"/>
          <w:sz w:val="22"/>
          <w:szCs w:val="22"/>
        </w:rPr>
        <w:t>Consiste en la Ley Orgánica Municipal del Estado de México.</w:t>
      </w:r>
    </w:p>
    <w:p w:rsidR="003E3F95" w:rsidRDefault="00E51591">
      <w:pPr>
        <w:spacing w:before="240" w:after="240" w:line="360" w:lineRule="auto"/>
        <w:ind w:left="567" w:right="567"/>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extent cx="3888534" cy="5022222"/>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888534" cy="5022222"/>
                    </a:xfrm>
                    <a:prstGeom prst="rect">
                      <a:avLst/>
                    </a:prstGeom>
                    <a:ln/>
                  </pic:spPr>
                </pic:pic>
              </a:graphicData>
            </a:graphic>
          </wp:inline>
        </w:drawing>
      </w:r>
    </w:p>
    <w:p w:rsidR="003E3F95" w:rsidRDefault="00E5159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“339_SOL_RESP_ADMON_2022.pdf”: </w:t>
      </w:r>
      <w:r>
        <w:rPr>
          <w:rFonts w:ascii="Palatino Linotype" w:eastAsia="Palatino Linotype" w:hAnsi="Palatino Linotype" w:cs="Palatino Linotype"/>
          <w:sz w:val="22"/>
          <w:szCs w:val="22"/>
        </w:rPr>
        <w:t xml:space="preserve">Oficio signado por la Directora de Administración, quien señala que anexa el formato de alta del servidor público Manuel Albarrán Nava, asimismo se hace del conocimiento de </w:t>
      </w:r>
      <w:r w:rsidR="007604FB">
        <w:rPr>
          <w:rFonts w:ascii="Palatino Linotype" w:eastAsia="Palatino Linotype" w:hAnsi="Palatino Linotype" w:cs="Palatino Linotype"/>
          <w:sz w:val="22"/>
          <w:szCs w:val="22"/>
        </w:rPr>
        <w:t xml:space="preserve">la parte solicitante que el C. XXXXXX XXXXX </w:t>
      </w:r>
      <w:r>
        <w:rPr>
          <w:rFonts w:ascii="Palatino Linotype" w:eastAsia="Palatino Linotype" w:hAnsi="Palatino Linotype" w:cs="Palatino Linotype"/>
          <w:sz w:val="22"/>
          <w:szCs w:val="22"/>
        </w:rPr>
        <w:t>“</w:t>
      </w:r>
      <w:r w:rsidR="007604FB">
        <w:rPr>
          <w:rFonts w:ascii="Palatino Linotype" w:eastAsia="Palatino Linotype" w:hAnsi="Palatino Linotype" w:cs="Palatino Linotype"/>
          <w:sz w:val="22"/>
          <w:szCs w:val="22"/>
        </w:rPr>
        <w:t>X</w:t>
      </w:r>
      <w:r>
        <w:rPr>
          <w:rFonts w:ascii="Palatino Linotype" w:eastAsia="Palatino Linotype" w:hAnsi="Palatino Linotype" w:cs="Palatino Linotype"/>
          <w:sz w:val="22"/>
          <w:szCs w:val="22"/>
        </w:rPr>
        <w:t xml:space="preserve">” no se encuentra registro alguno en los archivos que obran en la jefatura de Recursos Humanos del Personal del Ayuntamiento de Atlacomulco. </w:t>
      </w:r>
    </w:p>
    <w:p w:rsidR="003E3F95" w:rsidRDefault="007604FB">
      <w:pPr>
        <w:spacing w:before="240" w:after="240" w:line="360" w:lineRule="auto"/>
        <w:ind w:left="567" w:right="567"/>
        <w:jc w:val="center"/>
        <w:rPr>
          <w:rFonts w:ascii="Palatino Linotype" w:eastAsia="Palatino Linotype" w:hAnsi="Palatino Linotype" w:cs="Palatino Linotype"/>
          <w:sz w:val="22"/>
          <w:szCs w:val="22"/>
        </w:rPr>
      </w:pPr>
      <w:r>
        <w:rPr>
          <w:noProof/>
          <w:lang w:val="es-MX"/>
        </w:rPr>
        <w:lastRenderedPageBreak/>
        <w:drawing>
          <wp:inline distT="0" distB="0" distL="0" distR="0" wp14:anchorId="0DD92D2E" wp14:editId="04BD707A">
            <wp:extent cx="4357688" cy="519112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92" t="20661" r="36163" b="12110"/>
                    <a:stretch/>
                  </pic:blipFill>
                  <pic:spPr bwMode="auto">
                    <a:xfrm>
                      <a:off x="0" y="0"/>
                      <a:ext cx="4374208" cy="5210805"/>
                    </a:xfrm>
                    <a:prstGeom prst="rect">
                      <a:avLst/>
                    </a:prstGeom>
                    <a:ln>
                      <a:noFill/>
                    </a:ln>
                    <a:extLst>
                      <a:ext uri="{53640926-AAD7-44D8-BBD7-CCE9431645EC}">
                        <a14:shadowObscured xmlns:a14="http://schemas.microsoft.com/office/drawing/2010/main"/>
                      </a:ext>
                    </a:extLst>
                  </pic:spPr>
                </pic:pic>
              </a:graphicData>
            </a:graphic>
          </wp:inline>
        </w:drawing>
      </w:r>
    </w:p>
    <w:p w:rsidR="003E3F95" w:rsidRDefault="00E51591">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“339_SOL_ANEXO_ADMON_2022.pdf”: </w:t>
      </w:r>
      <w:r>
        <w:rPr>
          <w:rFonts w:ascii="Palatino Linotype" w:eastAsia="Palatino Linotype" w:hAnsi="Palatino Linotype" w:cs="Palatino Linotype"/>
        </w:rPr>
        <w:t>Oficio mediante el cual se solicita el alta del C. Manuel Albarrán Nava.</w:t>
      </w:r>
    </w:p>
    <w:p w:rsidR="003E3F95" w:rsidRDefault="00E51591">
      <w:pPr>
        <w:spacing w:before="240" w:after="240" w:line="360" w:lineRule="auto"/>
        <w:ind w:left="567" w:right="56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extent cx="4373146" cy="5649131"/>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373146" cy="5649131"/>
                    </a:xfrm>
                    <a:prstGeom prst="rect">
                      <a:avLst/>
                    </a:prstGeom>
                    <a:ln/>
                  </pic:spPr>
                </pic:pic>
              </a:graphicData>
            </a:graphic>
          </wp:inline>
        </w:drawing>
      </w:r>
    </w:p>
    <w:p w:rsidR="003E3F95" w:rsidRDefault="00E5159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“339_RSOL_TM_2022_REC_ENE_JUN_2022_MANUEL.pdf”:</w:t>
      </w:r>
      <w:r>
        <w:rPr>
          <w:rFonts w:ascii="Palatino Linotype" w:eastAsia="Palatino Linotype" w:hAnsi="Palatino Linotype" w:cs="Palatino Linotype"/>
          <w:sz w:val="22"/>
          <w:szCs w:val="22"/>
        </w:rPr>
        <w:t xml:space="preserve"> Oficio de quince fojas mediante el cual el Tesorero Municipal manifiesta que de acuerdo a los archivos de la Tesorería Municipal no hay registros en nómina de alg</w:t>
      </w:r>
      <w:r w:rsidR="007604FB">
        <w:rPr>
          <w:rFonts w:ascii="Palatino Linotype" w:eastAsia="Palatino Linotype" w:hAnsi="Palatino Linotype" w:cs="Palatino Linotype"/>
          <w:sz w:val="22"/>
          <w:szCs w:val="22"/>
        </w:rPr>
        <w:t>ún servidor públicos de nombre XXXXXX XXXXX</w:t>
      </w:r>
      <w:r>
        <w:rPr>
          <w:rFonts w:ascii="Palatino Linotype" w:eastAsia="Palatino Linotype" w:hAnsi="Palatino Linotype" w:cs="Palatino Linotype"/>
          <w:sz w:val="22"/>
          <w:szCs w:val="22"/>
        </w:rPr>
        <w:t xml:space="preserve"> “</w:t>
      </w:r>
      <w:r w:rsidR="007604FB">
        <w:rPr>
          <w:rFonts w:ascii="Palatino Linotype" w:eastAsia="Palatino Linotype" w:hAnsi="Palatino Linotype" w:cs="Palatino Linotype"/>
          <w:sz w:val="22"/>
          <w:szCs w:val="22"/>
        </w:rPr>
        <w:t>X</w:t>
      </w:r>
      <w:r>
        <w:rPr>
          <w:rFonts w:ascii="Palatino Linotype" w:eastAsia="Palatino Linotype" w:hAnsi="Palatino Linotype" w:cs="Palatino Linotype"/>
          <w:sz w:val="22"/>
          <w:szCs w:val="22"/>
        </w:rPr>
        <w:t>”, motivo por el cual no se entrega la información solicitada.</w:t>
      </w:r>
    </w:p>
    <w:p w:rsidR="003E3F95" w:rsidRDefault="00E5159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Asimismo, informa que adjunta en formato PDF, la versión pública de los recibos de nómina pagados al servidor público Manuel Albarrán Nava que labora en el Ayuntamiento de Atlacomulco del periodo del 1 de enero al 30 de junio de 2022.</w:t>
      </w:r>
    </w:p>
    <w:p w:rsidR="003E3F95" w:rsidRDefault="00E51591">
      <w:pPr>
        <w:spacing w:before="240" w:after="240" w:line="360" w:lineRule="auto"/>
        <w:ind w:left="567" w:right="567"/>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4441051" cy="4540688"/>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441051" cy="4540688"/>
                    </a:xfrm>
                    <a:prstGeom prst="rect">
                      <a:avLst/>
                    </a:prstGeom>
                    <a:ln/>
                  </pic:spPr>
                </pic:pic>
              </a:graphicData>
            </a:graphic>
          </wp:inline>
        </w:drawing>
      </w:r>
    </w:p>
    <w:p w:rsidR="003E3F95" w:rsidRDefault="00E51591">
      <w:pPr>
        <w:spacing w:before="240" w:after="240" w:line="360" w:lineRule="auto"/>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“0042_ACTEXT_CT_1208_2022.pdf”: </w:t>
      </w:r>
      <w:r>
        <w:rPr>
          <w:rFonts w:ascii="Palatino Linotype" w:eastAsia="Palatino Linotype" w:hAnsi="Palatino Linotype" w:cs="Palatino Linotype"/>
          <w:sz w:val="22"/>
          <w:szCs w:val="22"/>
        </w:rPr>
        <w:t>Acta de la Cuadragésimo Segunda Sesión Extraordinaria del Comité de Transparencia en la que se aprueba la versión pública del oficio de alta.</w:t>
      </w:r>
    </w:p>
    <w:p w:rsidR="003E3F95" w:rsidRDefault="00E51591">
      <w:pPr>
        <w:spacing w:before="240" w:after="240" w:line="360" w:lineRule="auto"/>
        <w:ind w:left="567" w:right="56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extent cx="3100291" cy="4163719"/>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100291" cy="4163719"/>
                    </a:xfrm>
                    <a:prstGeom prst="rect">
                      <a:avLst/>
                    </a:prstGeom>
                    <a:ln/>
                  </pic:spPr>
                </pic:pic>
              </a:graphicData>
            </a:graphic>
          </wp:inline>
        </w:drawing>
      </w:r>
    </w:p>
    <w:p w:rsidR="003E3F95" w:rsidRDefault="00E51591">
      <w:pPr>
        <w:spacing w:before="240" w:after="240" w:line="360" w:lineRule="auto"/>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“0046_ACTEXT_CT_2208_2022.pdf”: </w:t>
      </w:r>
      <w:r>
        <w:rPr>
          <w:rFonts w:ascii="Palatino Linotype" w:eastAsia="Palatino Linotype" w:hAnsi="Palatino Linotype" w:cs="Palatino Linotype"/>
          <w:sz w:val="22"/>
          <w:szCs w:val="22"/>
        </w:rPr>
        <w:t>Acta de la Cuadragésimo Sexta Sesión Extraordinaria del Comité de Transparencia en la que se aprueba la versión pública de los recibos de nómina.</w:t>
      </w:r>
    </w:p>
    <w:p w:rsidR="003E3F95" w:rsidRDefault="00E51591">
      <w:pPr>
        <w:spacing w:before="240" w:after="240" w:line="360" w:lineRule="auto"/>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extent cx="4704299" cy="2121206"/>
            <wp:effectExtent l="0" t="0" r="0" b="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704299" cy="2121206"/>
                    </a:xfrm>
                    <a:prstGeom prst="rect">
                      <a:avLst/>
                    </a:prstGeom>
                    <a:ln/>
                  </pic:spPr>
                </pic:pic>
              </a:graphicData>
            </a:graphic>
          </wp:inline>
        </w:drawing>
      </w:r>
    </w:p>
    <w:p w:rsidR="003E3F95" w:rsidRDefault="003E3F95">
      <w:pPr>
        <w:spacing w:before="240" w:after="240" w:line="360" w:lineRule="auto"/>
        <w:ind w:left="567" w:right="567"/>
        <w:jc w:val="both"/>
        <w:rPr>
          <w:rFonts w:ascii="Palatino Linotype" w:eastAsia="Palatino Linotype" w:hAnsi="Palatino Linotype" w:cs="Palatino Linotype"/>
          <w:sz w:val="22"/>
          <w:szCs w:val="22"/>
        </w:rPr>
      </w:pPr>
    </w:p>
    <w:p w:rsidR="003E3F95" w:rsidRDefault="00E515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w:t>
      </w:r>
      <w:r>
        <w:rPr>
          <w:rFonts w:ascii="Palatino Linotype" w:eastAsia="Palatino Linotype" w:hAnsi="Palatino Linotype" w:cs="Palatino Linotype"/>
          <w:b/>
        </w:rPr>
        <w:t>veinticuatro de agosto del año dos mil veintidós</w:t>
      </w:r>
      <w:r>
        <w:rPr>
          <w:rFonts w:ascii="Palatino Linotype" w:eastAsia="Palatino Linotype" w:hAnsi="Palatino Linotype" w:cs="Palatino Linotype"/>
        </w:rPr>
        <w:t>, el presente medio de impugnación expresando las siguientes manifestaciones:</w:t>
      </w:r>
    </w:p>
    <w:p w:rsidR="003E3F95" w:rsidRDefault="00E51591">
      <w:pPr>
        <w:spacing w:before="240" w:after="240" w:line="360" w:lineRule="auto"/>
        <w:ind w:left="851" w:righ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3E3F95" w:rsidRDefault="00E51591">
      <w:pPr>
        <w:spacing w:before="240" w:after="240" w:line="276" w:lineRule="auto"/>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“INFORMACIÓN INCOMPLETA” (Sic) </w:t>
      </w:r>
    </w:p>
    <w:p w:rsidR="003E3F95" w:rsidRDefault="00E51591">
      <w:pPr>
        <w:spacing w:before="240" w:after="240" w:line="360" w:lineRule="auto"/>
        <w:ind w:left="851" w:righ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rsidR="003E3F95" w:rsidRDefault="00E51591">
      <w:pPr>
        <w:spacing w:before="240" w:after="240" w:line="276" w:lineRule="auto"/>
        <w:ind w:left="851"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 xml:space="preserve">FALTAN EL ALTA, GAFETE INSTITUCIONAL Y REIBOS DE NOMINA DE </w:t>
      </w:r>
      <w:r w:rsidR="009529B9">
        <w:rPr>
          <w:rFonts w:ascii="Palatino Linotype" w:eastAsia="Palatino Linotype" w:hAnsi="Palatino Linotype" w:cs="Palatino Linotype"/>
          <w:b/>
          <w:i/>
          <w:sz w:val="22"/>
          <w:szCs w:val="22"/>
          <w:u w:val="single"/>
        </w:rPr>
        <w:t>XXXXXX XXXXX</w:t>
      </w:r>
      <w:r>
        <w:rPr>
          <w:rFonts w:ascii="Palatino Linotype" w:eastAsia="Palatino Linotype" w:hAnsi="Palatino Linotype" w:cs="Palatino Linotype"/>
          <w:b/>
          <w:i/>
          <w:sz w:val="22"/>
          <w:szCs w:val="22"/>
          <w:u w:val="single"/>
        </w:rPr>
        <w:t xml:space="preserve"> </w:t>
      </w:r>
      <w:r w:rsidR="009529B9">
        <w:rPr>
          <w:rFonts w:ascii="Palatino Linotype" w:eastAsia="Palatino Linotype" w:hAnsi="Palatino Linotype" w:cs="Palatino Linotype"/>
          <w:b/>
          <w:i/>
          <w:sz w:val="22"/>
          <w:szCs w:val="22"/>
          <w:u w:val="single"/>
        </w:rPr>
        <w:t>“X</w:t>
      </w:r>
      <w:r>
        <w:rPr>
          <w:rFonts w:ascii="Palatino Linotype" w:eastAsia="Palatino Linotype" w:hAnsi="Palatino Linotype" w:cs="Palatino Linotype"/>
          <w:b/>
          <w:i/>
          <w:sz w:val="22"/>
          <w:szCs w:val="22"/>
          <w:u w:val="single"/>
        </w:rPr>
        <w:t>" EL CUAL DE MANERA DOLOSO SE OMITIO INCLJUIR LA INFORMACIÓN SOLICITADA</w:t>
      </w:r>
      <w:r>
        <w:rPr>
          <w:rFonts w:ascii="Palatino Linotype" w:eastAsia="Palatino Linotype" w:hAnsi="Palatino Linotype" w:cs="Palatino Linotype"/>
          <w:i/>
          <w:sz w:val="22"/>
          <w:szCs w:val="22"/>
        </w:rPr>
        <w:t>" (Sic) (Énfasis añadido)</w:t>
      </w:r>
    </w:p>
    <w:p w:rsidR="003E3F95" w:rsidRDefault="00E515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3E3F95" w:rsidRDefault="00E51591">
      <w:pPr>
        <w:spacing w:before="240" w:after="240" w:line="360" w:lineRule="auto"/>
        <w:jc w:val="both"/>
      </w:pPr>
      <w:r>
        <w:rPr>
          <w:rFonts w:ascii="Palatino Linotype" w:eastAsia="Palatino Linotype" w:hAnsi="Palatino Linotype" w:cs="Palatino Linotype"/>
          <w:b/>
        </w:rPr>
        <w:t xml:space="preserve">6. Admisión. </w:t>
      </w:r>
      <w:r>
        <w:rPr>
          <w:rFonts w:ascii="Palatino Linotype" w:eastAsia="Palatino Linotype" w:hAnsi="Palatino Linotype" w:cs="Palatino Linotype"/>
        </w:rPr>
        <w:t>Mediante auto de fecha</w:t>
      </w:r>
      <w:r>
        <w:rPr>
          <w:rFonts w:ascii="Palatino Linotype" w:eastAsia="Palatino Linotype" w:hAnsi="Palatino Linotype" w:cs="Palatino Linotype"/>
          <w:b/>
        </w:rPr>
        <w:t xml:space="preserve"> veintinueve de agosto del dos mil veintidós</w:t>
      </w:r>
      <w:r>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w:t>
      </w:r>
      <w:r>
        <w:rPr>
          <w:rFonts w:ascii="Palatino Linotype" w:eastAsia="Palatino Linotype" w:hAnsi="Palatino Linotype" w:cs="Palatino Linotype"/>
        </w:rPr>
        <w:lastRenderedPageBreak/>
        <w:t xml:space="preserve">185 fracciones I, II y IV de la Ley de Transparencia y Acceso a la Información Pública del Estado de México y Municipios. </w:t>
      </w:r>
    </w:p>
    <w:p w:rsidR="003E3F95" w:rsidRDefault="00E51591">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las constancias que integran el expediente en que se actúan se advierte que </w:t>
      </w:r>
      <w:r>
        <w:rPr>
          <w:rFonts w:ascii="Palatino Linotype" w:eastAsia="Palatino Linotype" w:hAnsi="Palatino Linotype" w:cs="Palatino Linotype"/>
          <w:b/>
        </w:rPr>
        <w:t>el dos de septiembre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su informe justificado mediante el archivo electrónico </w:t>
      </w:r>
      <w:r>
        <w:rPr>
          <w:rFonts w:ascii="Palatino Linotype" w:eastAsia="Palatino Linotype" w:hAnsi="Palatino Linotype" w:cs="Palatino Linotype"/>
          <w:i/>
        </w:rPr>
        <w:t>“</w:t>
      </w:r>
      <w:r>
        <w:rPr>
          <w:rFonts w:ascii="Palatino Linotype" w:eastAsia="Palatino Linotype" w:hAnsi="Palatino Linotype" w:cs="Palatino Linotype"/>
          <w:b/>
          <w:i/>
        </w:rPr>
        <w:t>informe justificado 339 (1).</w:t>
      </w:r>
      <w:proofErr w:type="spellStart"/>
      <w:r>
        <w:rPr>
          <w:rFonts w:ascii="Palatino Linotype" w:eastAsia="Palatino Linotype" w:hAnsi="Palatino Linotype" w:cs="Palatino Linotype"/>
          <w:b/>
          <w:i/>
        </w:rPr>
        <w:t>pdf</w:t>
      </w:r>
      <w:proofErr w:type="spellEnd"/>
      <w:r>
        <w:rPr>
          <w:rFonts w:ascii="Palatino Linotype" w:eastAsia="Palatino Linotype" w:hAnsi="Palatino Linotype" w:cs="Palatino Linotype"/>
          <w:b/>
          <w:i/>
        </w:rPr>
        <w:t>”</w:t>
      </w:r>
      <w:r>
        <w:rPr>
          <w:rFonts w:ascii="Palatino Linotype" w:eastAsia="Palatino Linotype" w:hAnsi="Palatino Linotype" w:cs="Palatino Linotype"/>
        </w:rPr>
        <w:t>, el cual ratifica la respuesta inicial.</w:t>
      </w:r>
    </w:p>
    <w:p w:rsidR="003E3F95" w:rsidRDefault="009529B9">
      <w:pPr>
        <w:widowControl w:val="0"/>
        <w:tabs>
          <w:tab w:val="left" w:pos="709"/>
        </w:tabs>
        <w:spacing w:before="240" w:after="240" w:line="360" w:lineRule="auto"/>
        <w:jc w:val="center"/>
        <w:rPr>
          <w:rFonts w:ascii="Palatino Linotype" w:eastAsia="Palatino Linotype" w:hAnsi="Palatino Linotype" w:cs="Palatino Linotype"/>
        </w:rPr>
      </w:pPr>
      <w:r>
        <w:rPr>
          <w:noProof/>
          <w:lang w:val="es-MX"/>
        </w:rPr>
        <w:drawing>
          <wp:inline distT="0" distB="0" distL="0" distR="0" wp14:anchorId="73DF1EE9" wp14:editId="0F982A18">
            <wp:extent cx="3622958" cy="4276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174" t="28372" r="42754" b="23211"/>
                    <a:stretch/>
                  </pic:blipFill>
                  <pic:spPr bwMode="auto">
                    <a:xfrm>
                      <a:off x="0" y="0"/>
                      <a:ext cx="3631511" cy="4286821"/>
                    </a:xfrm>
                    <a:prstGeom prst="rect">
                      <a:avLst/>
                    </a:prstGeom>
                    <a:ln>
                      <a:noFill/>
                    </a:ln>
                    <a:extLst>
                      <a:ext uri="{53640926-AAD7-44D8-BBD7-CCE9431645EC}">
                        <a14:shadowObscured xmlns:a14="http://schemas.microsoft.com/office/drawing/2010/main"/>
                      </a:ext>
                    </a:extLst>
                  </pic:spPr>
                </pic:pic>
              </a:graphicData>
            </a:graphic>
          </wp:inline>
        </w:drawing>
      </w:r>
    </w:p>
    <w:p w:rsidR="003E3F95" w:rsidRDefault="00E51591">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una vez analizada esta documentación, se determinó ponerla a </w:t>
      </w:r>
      <w:proofErr w:type="gramStart"/>
      <w:r>
        <w:rPr>
          <w:rFonts w:ascii="Palatino Linotype" w:eastAsia="Palatino Linotype" w:hAnsi="Palatino Linotype" w:cs="Palatino Linotype"/>
        </w:rPr>
        <w:t>la</w:t>
      </w:r>
      <w:proofErr w:type="gramEnd"/>
      <w:r>
        <w:rPr>
          <w:rFonts w:ascii="Palatino Linotype" w:eastAsia="Palatino Linotype" w:hAnsi="Palatino Linotype" w:cs="Palatino Linotype"/>
        </w:rPr>
        <w:t xml:space="preserve"> vista de la particular por medio del acuerdo signado por la Comisionada Ponente el </w:t>
      </w:r>
      <w:r>
        <w:rPr>
          <w:rFonts w:ascii="Palatino Linotype" w:eastAsia="Palatino Linotype" w:hAnsi="Palatino Linotype" w:cs="Palatino Linotype"/>
          <w:b/>
        </w:rPr>
        <w:t>trece de junio de dos mil veintitrés</w:t>
      </w:r>
      <w:r>
        <w:rPr>
          <w:rFonts w:ascii="Palatino Linotype" w:eastAsia="Palatino Linotype" w:hAnsi="Palatino Linotype" w:cs="Palatino Linotype"/>
        </w:rPr>
        <w:t>.</w:t>
      </w:r>
    </w:p>
    <w:p w:rsidR="003E3F95" w:rsidRDefault="00E51591">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por cuanto hace a</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se tiene que fue omisa en remitir manifestaciones o cualquier argumento que a su derecho convenga,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 </w:t>
      </w:r>
    </w:p>
    <w:p w:rsidR="003E3F95" w:rsidRDefault="00E51591">
      <w:pPr>
        <w:widowControl w:val="0"/>
        <w:tabs>
          <w:tab w:val="left" w:pos="709"/>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490845" cy="187452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490845" cy="1874520"/>
                    </a:xfrm>
                    <a:prstGeom prst="rect">
                      <a:avLst/>
                    </a:prstGeom>
                    <a:ln/>
                  </pic:spPr>
                </pic:pic>
              </a:graphicData>
            </a:graphic>
          </wp:inline>
        </w:drawing>
      </w:r>
    </w:p>
    <w:p w:rsidR="003E3F95" w:rsidRDefault="00E5159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catorce de junio de dos mil veintitrés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3E3F95" w:rsidRDefault="00E515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w:t>
      </w:r>
      <w:proofErr w:type="gramStart"/>
      <w:r>
        <w:rPr>
          <w:rFonts w:ascii="Palatino Linotype" w:eastAsia="Palatino Linotype" w:hAnsi="Palatino Linotype" w:cs="Palatino Linotype"/>
          <w:color w:val="000000"/>
        </w:rPr>
        <w:t>su resolución atentos</w:t>
      </w:r>
      <w:proofErr w:type="gramEnd"/>
      <w:r>
        <w:rPr>
          <w:rFonts w:ascii="Palatino Linotype" w:eastAsia="Palatino Linotype" w:hAnsi="Palatino Linotype" w:cs="Palatino Linotype"/>
          <w:color w:val="000000"/>
        </w:rPr>
        <w:t xml:space="preserve"> a los siguientes criterios: </w:t>
      </w:r>
      <w:r>
        <w:br/>
      </w:r>
    </w:p>
    <w:p w:rsidR="003E3F95" w:rsidRDefault="00E51591">
      <w:pPr>
        <w:numPr>
          <w:ilvl w:val="0"/>
          <w:numId w:val="1"/>
        </w:numPr>
        <w:pBdr>
          <w:top w:val="nil"/>
          <w:left w:val="nil"/>
          <w:bottom w:val="nil"/>
          <w:right w:val="nil"/>
          <w:between w:val="nil"/>
        </w:pBdr>
        <w:spacing w:line="360" w:lineRule="auto"/>
        <w:ind w:left="567" w:right="567" w:hanging="141"/>
        <w:jc w:val="both"/>
        <w:rPr>
          <w:color w:val="000000"/>
        </w:rPr>
      </w:pPr>
      <w:r>
        <w:rPr>
          <w:rFonts w:ascii="Palatino Linotype" w:eastAsia="Palatino Linotype" w:hAnsi="Palatino Linotype" w:cs="Palatino Linotype"/>
          <w:b/>
          <w:color w:val="000000"/>
        </w:rPr>
        <w:t>Complejidad del Asunto:</w:t>
      </w:r>
      <w:r>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3E3F95" w:rsidRDefault="00E51591">
      <w:pPr>
        <w:numPr>
          <w:ilvl w:val="0"/>
          <w:numId w:val="1"/>
        </w:numPr>
        <w:pBdr>
          <w:top w:val="nil"/>
          <w:left w:val="nil"/>
          <w:bottom w:val="nil"/>
          <w:right w:val="nil"/>
          <w:between w:val="nil"/>
        </w:pBdr>
        <w:spacing w:line="360" w:lineRule="auto"/>
        <w:ind w:left="567" w:right="567" w:hanging="141"/>
        <w:jc w:val="both"/>
        <w:rPr>
          <w:color w:val="000000"/>
        </w:rPr>
      </w:pPr>
      <w:r>
        <w:rPr>
          <w:rFonts w:ascii="Palatino Linotype" w:eastAsia="Palatino Linotype" w:hAnsi="Palatino Linotype" w:cs="Palatino Linotype"/>
          <w:b/>
          <w:color w:val="000000"/>
        </w:rPr>
        <w:lastRenderedPageBreak/>
        <w:t>Actividad Procesal del interesado.</w:t>
      </w:r>
      <w:r>
        <w:rPr>
          <w:rFonts w:ascii="Palatino Linotype" w:eastAsia="Palatino Linotype" w:hAnsi="Palatino Linotype" w:cs="Palatino Linotype"/>
          <w:color w:val="000000"/>
        </w:rPr>
        <w:t xml:space="preserve"> Acciones u omisiones del interesado.</w:t>
      </w:r>
    </w:p>
    <w:p w:rsidR="003E3F95" w:rsidRDefault="00E51591">
      <w:pPr>
        <w:numPr>
          <w:ilvl w:val="0"/>
          <w:numId w:val="1"/>
        </w:numPr>
        <w:pBdr>
          <w:top w:val="nil"/>
          <w:left w:val="nil"/>
          <w:bottom w:val="nil"/>
          <w:right w:val="nil"/>
          <w:between w:val="nil"/>
        </w:pBdr>
        <w:spacing w:line="360" w:lineRule="auto"/>
        <w:ind w:left="567" w:right="567" w:hanging="141"/>
        <w:jc w:val="both"/>
        <w:rPr>
          <w:color w:val="000000"/>
        </w:rPr>
      </w:pPr>
      <w:r>
        <w:rPr>
          <w:rFonts w:ascii="Palatino Linotype" w:eastAsia="Palatino Linotype" w:hAnsi="Palatino Linotype" w:cs="Palatino Linotype"/>
          <w:b/>
          <w:color w:val="000000"/>
        </w:rPr>
        <w:t>Conducta de la Autoridad:</w:t>
      </w:r>
      <w:r>
        <w:rPr>
          <w:rFonts w:ascii="Palatino Linotype" w:eastAsia="Palatino Linotype" w:hAnsi="Palatino Linotype" w:cs="Palatino Linotype"/>
          <w:color w:val="000000"/>
        </w:rPr>
        <w:t xml:space="preserve"> Las Acciones u omisiones realizadas en el procedimiento. Así como si la autoridad actuó con la debida diligencia.</w:t>
      </w:r>
    </w:p>
    <w:p w:rsidR="003E3F95" w:rsidRDefault="00E51591">
      <w:pPr>
        <w:numPr>
          <w:ilvl w:val="0"/>
          <w:numId w:val="1"/>
        </w:numPr>
        <w:pBdr>
          <w:top w:val="nil"/>
          <w:left w:val="nil"/>
          <w:bottom w:val="nil"/>
          <w:right w:val="nil"/>
          <w:between w:val="nil"/>
        </w:pBdr>
        <w:spacing w:line="360" w:lineRule="auto"/>
        <w:ind w:left="567" w:right="567" w:hanging="141"/>
        <w:jc w:val="both"/>
        <w:rPr>
          <w:color w:val="000000"/>
        </w:rPr>
      </w:pPr>
      <w:r>
        <w:rPr>
          <w:rFonts w:ascii="Palatino Linotype" w:eastAsia="Palatino Linotype" w:hAnsi="Palatino Linotype" w:cs="Palatino Linotype"/>
          <w:b/>
          <w:color w:val="000000"/>
        </w:rPr>
        <w:t>La afectación generada en la situación jurídica de la persona involucrada en el proceso:</w:t>
      </w:r>
      <w:r>
        <w:rPr>
          <w:rFonts w:ascii="Palatino Linotype" w:eastAsia="Palatino Linotype" w:hAnsi="Palatino Linotype" w:cs="Palatino Linotype"/>
          <w:color w:val="000000"/>
        </w:rPr>
        <w:t xml:space="preserve"> Violación a sus derechos humanos.</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Argumento que encuentra sustento en la jurisprudencia P</w:t>
      </w:r>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J. 32/92 emitida por el Pleno de la Suprema Corte de Justicia de la Nación de rubro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Pr>
          <w:rFonts w:ascii="Palatino Linotype" w:eastAsia="Palatino Linotype" w:hAnsi="Palatino Linotype" w:cs="Palatino Linotype"/>
          <w:color w:val="000000"/>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consultable en el Seminario Judicial de la Federación y su gaceta, con el registro digital 2002351.</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i/>
          <w:color w:val="000000"/>
        </w:rPr>
        <w:t>“PLAZO RAZONABLE PARA RESOLVER. CONCEPTO Y ELEMENTOS QUE LO INTEGRAN A LA LUZ DEL DERECHO INTERNACIONAL DE LOS DERECHOS HUMANOS.”</w:t>
      </w:r>
      <w:r>
        <w:rPr>
          <w:rFonts w:ascii="Palatino Linotype" w:eastAsia="Palatino Linotype" w:hAnsi="Palatino Linotype" w:cs="Palatino Linotype"/>
          <w:color w:val="000000"/>
        </w:rPr>
        <w:t>, visible en el Seminario Judicial de la Federación y su gaceta, con el registro digital 2002350.</w:t>
      </w:r>
    </w:p>
    <w:p w:rsidR="003E3F95" w:rsidRDefault="003E3F95">
      <w:pPr>
        <w:spacing w:line="360" w:lineRule="auto"/>
      </w:pPr>
    </w:p>
    <w:p w:rsidR="003E3F95" w:rsidRDefault="00E5159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3E3F95" w:rsidRDefault="00E51591">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lastRenderedPageBreak/>
        <w:t xml:space="preserve">9. Cierre de Instrucción. </w:t>
      </w:r>
      <w:r>
        <w:rPr>
          <w:rFonts w:ascii="Palatino Linotype" w:eastAsia="Palatino Linotype" w:hAnsi="Palatino Linotype" w:cs="Palatino Linotype"/>
        </w:rPr>
        <w:t xml:space="preserve">El </w:t>
      </w:r>
      <w:r>
        <w:rPr>
          <w:rFonts w:ascii="Palatino Linotype" w:eastAsia="Palatino Linotype" w:hAnsi="Palatino Linotype" w:cs="Palatino Linotype"/>
          <w:b/>
        </w:rPr>
        <w:t>diecinueve de junio del dos mil veintitrés</w:t>
      </w:r>
      <w:r>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Pr>
          <w:rFonts w:ascii="Palatino Linotype" w:eastAsia="Palatino Linotype" w:hAnsi="Palatino Linotype" w:cs="Palatino Linotype"/>
          <w:b/>
          <w:sz w:val="28"/>
          <w:szCs w:val="28"/>
        </w:rPr>
        <w:t xml:space="preserve"> </w:t>
      </w:r>
    </w:p>
    <w:p w:rsidR="003E3F95" w:rsidRDefault="00E5159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 </w:t>
      </w:r>
    </w:p>
    <w:p w:rsidR="003E3F95" w:rsidRDefault="00E51591">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 S:</w:t>
      </w:r>
    </w:p>
    <w:p w:rsidR="003E3F95" w:rsidRDefault="00E5159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XXIII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3E3F95" w:rsidRDefault="00E515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3E3F95" w:rsidRDefault="00E5159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respuesta a la solicitud de información el día </w:t>
      </w:r>
      <w:r>
        <w:rPr>
          <w:rFonts w:ascii="Palatino Linotype" w:eastAsia="Palatino Linotype" w:hAnsi="Palatino Linotype" w:cs="Palatino Linotype"/>
          <w:b/>
        </w:rPr>
        <w:t xml:space="preserve">veintitrés de agosto de dos mil veintidós,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veinticuatro de agosto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en que tuvo conocimiento de la respuesta impugnada</w:t>
      </w:r>
      <w:r>
        <w:rPr>
          <w:rFonts w:ascii="Palatino Linotype" w:eastAsia="Palatino Linotype" w:hAnsi="Palatino Linotype" w:cs="Palatino Linotype"/>
          <w:b/>
        </w:rPr>
        <w:t>.</w:t>
      </w:r>
    </w:p>
    <w:p w:rsidR="003E3F95" w:rsidRDefault="00E5159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al considerar la fecha en que se formuló la solicitud y la fecha en que respondió a 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rsidR="003E3F95" w:rsidRDefault="00E5159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omitió señalar nombre con el que desee ser identificado(a),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w:t>
      </w:r>
      <w:r>
        <w:rPr>
          <w:rFonts w:ascii="Palatino Linotype" w:eastAsia="Palatino Linotype" w:hAnsi="Palatino Linotype" w:cs="Palatino Linotype"/>
          <w:color w:val="000000"/>
        </w:rPr>
        <w:lastRenderedPageBreak/>
        <w:t>Acceso a la Información Pública del Estado de México y Municipios que establece lo siguiente:</w:t>
      </w:r>
    </w:p>
    <w:p w:rsidR="003E3F95" w:rsidRDefault="00E51591">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3E3F95" w:rsidRDefault="00E51591">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E3F95" w:rsidRDefault="00E51591">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motivos de inconformidad, de acuerdo al artículo 179, fracción V de la Ley de Transparencia y Acceso a la Información Pública del Estado de México y Municipios; que a la letra dice:</w:t>
      </w:r>
    </w:p>
    <w:p w:rsidR="003E3F95" w:rsidRDefault="00E5159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3E3F95" w:rsidRDefault="00E51591">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E3F95" w:rsidRDefault="00E51591">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 xml:space="preserve">”     </w:t>
      </w:r>
    </w:p>
    <w:p w:rsidR="003E3F95" w:rsidRDefault="003E3F95">
      <w:pPr>
        <w:spacing w:before="240" w:after="240" w:line="360" w:lineRule="auto"/>
        <w:jc w:val="both"/>
        <w:rPr>
          <w:rFonts w:ascii="Palatino Linotype" w:eastAsia="Palatino Linotype" w:hAnsi="Palatino Linotype" w:cs="Palatino Linotype"/>
          <w:b/>
        </w:rPr>
      </w:pPr>
      <w:bookmarkStart w:id="0" w:name="_heading=h.gjdgxs" w:colFirst="0" w:colLast="0"/>
      <w:bookmarkEnd w:id="0"/>
    </w:p>
    <w:p w:rsidR="003E3F95" w:rsidRDefault="00E515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w:t>
      </w:r>
      <w:r>
        <w:rPr>
          <w:rFonts w:ascii="Palatino Linotype" w:eastAsia="Palatino Linotype" w:hAnsi="Palatino Linotype" w:cs="Palatino Linotype"/>
        </w:rPr>
        <w:lastRenderedPageBreak/>
        <w:t xml:space="preserve">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color w:val="000000"/>
        </w:rPr>
        <w:t xml:space="preserve">de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3E3F95" w:rsidRDefault="00E5159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E3F95" w:rsidRDefault="00E5159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3E3F95" w:rsidRDefault="00E5159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3E3F95" w:rsidRDefault="00E5159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3E3F95" w:rsidRDefault="00E5159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lastRenderedPageBreak/>
        <w:t>[…]</w:t>
      </w:r>
    </w:p>
    <w:p w:rsidR="003E3F95" w:rsidRDefault="00E51591">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3E3F95" w:rsidRDefault="00E51591">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3E3F95" w:rsidRDefault="00E5159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3E3F95" w:rsidRDefault="00E5159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E3F95" w:rsidRDefault="00E5159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3E3F95" w:rsidRDefault="00E5159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3E3F95" w:rsidRDefault="00E5159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3E3F95" w:rsidRDefault="00E5159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E3F95" w:rsidRDefault="00E5159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lastRenderedPageBreak/>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3E3F95" w:rsidRDefault="00E5159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3E3F95" w:rsidRDefault="00E5159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E3F95" w:rsidRDefault="00E5159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3E3F95" w:rsidRDefault="00E5159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E3F95" w:rsidRDefault="00E5159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rsidR="003E3F95" w:rsidRDefault="00E5159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3E3F95" w:rsidRDefault="00E51591">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3E3F95" w:rsidRDefault="00E51591">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E3F95" w:rsidRDefault="00E5159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3E3F95" w:rsidRDefault="00E5159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3E3F95" w:rsidRDefault="00E5159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3E3F95" w:rsidRDefault="00E5159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3E3F95" w:rsidRDefault="00E5159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E3F95" w:rsidRDefault="00E51591">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E3F95" w:rsidRDefault="00E5159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w:t>
      </w:r>
      <w:r>
        <w:rPr>
          <w:rFonts w:ascii="Palatino Linotype" w:eastAsia="Palatino Linotype" w:hAnsi="Palatino Linotype" w:cs="Palatino Linotype"/>
          <w:color w:val="000000"/>
        </w:rPr>
        <w:lastRenderedPageBreak/>
        <w:t>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E3F95" w:rsidRDefault="00E5159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3E3F95" w:rsidRDefault="00E5159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3E3F95" w:rsidRDefault="00E5159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3E3F95" w:rsidRDefault="00E5159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E3F95" w:rsidRDefault="00E5159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3E3F95" w:rsidRDefault="00E5159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E3F95" w:rsidRDefault="00E5159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lastRenderedPageBreak/>
        <w:t>En consecuencia el acceso a la información se refiere a que se cumplan cualquiera de los siguientes tres supuestos:</w:t>
      </w:r>
    </w:p>
    <w:p w:rsidR="003E3F95" w:rsidRDefault="00E51591">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3E3F95" w:rsidRDefault="00E51591">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3E3F95" w:rsidRDefault="00E51591">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3E3F95" w:rsidRDefault="00E5159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3E3F95" w:rsidRDefault="00E51591">
      <w:pPr>
        <w:tabs>
          <w:tab w:val="left" w:pos="7513"/>
        </w:tabs>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Atentos a lo anterior, es necesario precisar que para una mejor comprensión del asunto, de las constancias que obran en el expediente electrónico, valoradas anteriormente, destacan por su importancia los antecedentes siguientes:</w:t>
      </w:r>
    </w:p>
    <w:p w:rsidR="003E3F95" w:rsidRDefault="00E51591">
      <w:pPr>
        <w:tabs>
          <w:tab w:val="left" w:pos="7513"/>
        </w:tabs>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la solicitud de información materia del presente recurso,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siguiente:</w:t>
      </w:r>
    </w:p>
    <w:p w:rsidR="003E3F95" w:rsidRDefault="00E51591">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De </w:t>
      </w:r>
      <w:r w:rsidR="009529B9">
        <w:rPr>
          <w:rFonts w:ascii="Palatino Linotype" w:eastAsia="Palatino Linotype" w:hAnsi="Palatino Linotype" w:cs="Palatino Linotype"/>
          <w:b/>
          <w:color w:val="000000"/>
        </w:rPr>
        <w:t xml:space="preserve">XXXXXXX XXXXX </w:t>
      </w:r>
      <w:r>
        <w:rPr>
          <w:rFonts w:ascii="Palatino Linotype" w:eastAsia="Palatino Linotype" w:hAnsi="Palatino Linotype" w:cs="Palatino Linotype"/>
          <w:b/>
          <w:color w:val="000000"/>
        </w:rPr>
        <w:t>“</w:t>
      </w:r>
      <w:r w:rsidR="009529B9">
        <w:rPr>
          <w:rFonts w:ascii="Palatino Linotype" w:eastAsia="Palatino Linotype" w:hAnsi="Palatino Linotype" w:cs="Palatino Linotype"/>
          <w:b/>
          <w:color w:val="000000"/>
        </w:rPr>
        <w:t>X</w:t>
      </w:r>
      <w:r>
        <w:rPr>
          <w:rFonts w:ascii="Palatino Linotype" w:eastAsia="Palatino Linotype" w:hAnsi="Palatino Linotype" w:cs="Palatino Linotype"/>
          <w:b/>
          <w:color w:val="000000"/>
        </w:rPr>
        <w:t xml:space="preserve">”: </w:t>
      </w:r>
    </w:p>
    <w:p w:rsidR="003E3F95" w:rsidRDefault="00E51591">
      <w:pPr>
        <w:numPr>
          <w:ilvl w:val="0"/>
          <w:numId w:val="2"/>
        </w:numPr>
        <w:pBdr>
          <w:top w:val="nil"/>
          <w:left w:val="nil"/>
          <w:bottom w:val="nil"/>
          <w:right w:val="nil"/>
          <w:between w:val="nil"/>
        </w:pBdr>
        <w:spacing w:before="240" w:after="240"/>
        <w:ind w:left="567"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de Alta</w:t>
      </w:r>
    </w:p>
    <w:p w:rsidR="003E3F95" w:rsidRDefault="00E51591">
      <w:pPr>
        <w:numPr>
          <w:ilvl w:val="0"/>
          <w:numId w:val="2"/>
        </w:numPr>
        <w:pBdr>
          <w:top w:val="nil"/>
          <w:left w:val="nil"/>
          <w:bottom w:val="nil"/>
          <w:right w:val="nil"/>
          <w:between w:val="nil"/>
        </w:pBdr>
        <w:spacing w:before="240" w:after="240"/>
        <w:ind w:left="567" w:hanging="141"/>
        <w:jc w:val="both"/>
        <w:rPr>
          <w:rFonts w:ascii="Palatino Linotype" w:eastAsia="Palatino Linotype" w:hAnsi="Palatino Linotype" w:cs="Palatino Linotype"/>
          <w:color w:val="000000"/>
          <w:sz w:val="22"/>
          <w:szCs w:val="22"/>
        </w:rPr>
      </w:pPr>
      <w:proofErr w:type="spellStart"/>
      <w:r>
        <w:rPr>
          <w:rFonts w:ascii="Palatino Linotype" w:eastAsia="Palatino Linotype" w:hAnsi="Palatino Linotype" w:cs="Palatino Linotype"/>
          <w:color w:val="000000"/>
          <w:sz w:val="22"/>
          <w:szCs w:val="22"/>
        </w:rPr>
        <w:lastRenderedPageBreak/>
        <w:t>Curriculum</w:t>
      </w:r>
      <w:proofErr w:type="spellEnd"/>
      <w:r>
        <w:rPr>
          <w:rFonts w:ascii="Palatino Linotype" w:eastAsia="Palatino Linotype" w:hAnsi="Palatino Linotype" w:cs="Palatino Linotype"/>
          <w:color w:val="000000"/>
          <w:sz w:val="22"/>
          <w:szCs w:val="22"/>
        </w:rPr>
        <w:t xml:space="preserve"> Vitae</w:t>
      </w:r>
    </w:p>
    <w:p w:rsidR="003E3F95" w:rsidRDefault="00E51591">
      <w:pPr>
        <w:numPr>
          <w:ilvl w:val="0"/>
          <w:numId w:val="2"/>
        </w:numPr>
        <w:pBdr>
          <w:top w:val="nil"/>
          <w:left w:val="nil"/>
          <w:bottom w:val="nil"/>
          <w:right w:val="nil"/>
          <w:between w:val="nil"/>
        </w:pBdr>
        <w:spacing w:before="240" w:after="240"/>
        <w:ind w:left="567"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Gafete Institucional</w:t>
      </w:r>
    </w:p>
    <w:p w:rsidR="003E3F95" w:rsidRDefault="00E51591">
      <w:pPr>
        <w:numPr>
          <w:ilvl w:val="0"/>
          <w:numId w:val="2"/>
        </w:numPr>
        <w:pBdr>
          <w:top w:val="nil"/>
          <w:left w:val="nil"/>
          <w:bottom w:val="nil"/>
          <w:right w:val="nil"/>
          <w:between w:val="nil"/>
        </w:pBdr>
        <w:spacing w:before="240" w:after="240"/>
        <w:ind w:left="567"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Recibos de nómina </w:t>
      </w:r>
    </w:p>
    <w:p w:rsidR="003E3F95" w:rsidRDefault="00E51591">
      <w:pPr>
        <w:numPr>
          <w:ilvl w:val="0"/>
          <w:numId w:val="2"/>
        </w:numPr>
        <w:pBdr>
          <w:top w:val="nil"/>
          <w:left w:val="nil"/>
          <w:bottom w:val="nil"/>
          <w:right w:val="nil"/>
          <w:between w:val="nil"/>
        </w:pBdr>
        <w:spacing w:before="240" w:after="240"/>
        <w:ind w:left="567"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Categoría</w:t>
      </w:r>
    </w:p>
    <w:p w:rsidR="003E3F95" w:rsidRDefault="00E51591">
      <w:pPr>
        <w:numPr>
          <w:ilvl w:val="0"/>
          <w:numId w:val="2"/>
        </w:numPr>
        <w:pBdr>
          <w:top w:val="nil"/>
          <w:left w:val="nil"/>
          <w:bottom w:val="nil"/>
          <w:right w:val="nil"/>
          <w:between w:val="nil"/>
        </w:pBdr>
        <w:spacing w:before="240" w:after="240"/>
        <w:ind w:left="567" w:right="709"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Percepciones</w:t>
      </w:r>
    </w:p>
    <w:p w:rsidR="003E3F95" w:rsidRDefault="00E51591">
      <w:pPr>
        <w:numPr>
          <w:ilvl w:val="0"/>
          <w:numId w:val="2"/>
        </w:numPr>
        <w:pBdr>
          <w:top w:val="nil"/>
          <w:left w:val="nil"/>
          <w:bottom w:val="nil"/>
          <w:right w:val="nil"/>
          <w:between w:val="nil"/>
        </w:pBdr>
        <w:spacing w:before="240" w:after="240"/>
        <w:ind w:left="567" w:right="709"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Actividades que ha desempeñado desde el 1 de enero al 08 de julio de 2022</w:t>
      </w:r>
    </w:p>
    <w:p w:rsidR="003E3F95" w:rsidRDefault="00E51591">
      <w:pPr>
        <w:numPr>
          <w:ilvl w:val="0"/>
          <w:numId w:val="4"/>
        </w:numPr>
        <w:pBdr>
          <w:top w:val="nil"/>
          <w:left w:val="nil"/>
          <w:bottom w:val="nil"/>
          <w:right w:val="nil"/>
          <w:between w:val="nil"/>
        </w:pBdr>
        <w:spacing w:before="240" w:after="240" w:line="360" w:lineRule="auto"/>
        <w:ind w:left="567" w:hanging="14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De  Manuel Albarrán Nava: </w:t>
      </w:r>
    </w:p>
    <w:p w:rsidR="003E3F95" w:rsidRDefault="00E51591">
      <w:pPr>
        <w:numPr>
          <w:ilvl w:val="0"/>
          <w:numId w:val="5"/>
        </w:numPr>
        <w:pBdr>
          <w:top w:val="nil"/>
          <w:left w:val="nil"/>
          <w:bottom w:val="nil"/>
          <w:right w:val="nil"/>
          <w:between w:val="nil"/>
        </w:pBdr>
        <w:spacing w:before="240" w:after="240"/>
        <w:ind w:left="567" w:right="70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Actividades detalladas de Manuel Albarrán Nava</w:t>
      </w:r>
    </w:p>
    <w:p w:rsidR="003E3F95" w:rsidRDefault="00E51591">
      <w:pPr>
        <w:numPr>
          <w:ilvl w:val="0"/>
          <w:numId w:val="5"/>
        </w:numPr>
        <w:pBdr>
          <w:top w:val="nil"/>
          <w:left w:val="nil"/>
          <w:bottom w:val="nil"/>
          <w:right w:val="nil"/>
          <w:between w:val="nil"/>
        </w:pBdr>
        <w:spacing w:before="240" w:after="240"/>
        <w:ind w:left="567" w:right="70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de alta</w:t>
      </w:r>
    </w:p>
    <w:p w:rsidR="003E3F95" w:rsidRDefault="00E51591">
      <w:pPr>
        <w:numPr>
          <w:ilvl w:val="0"/>
          <w:numId w:val="5"/>
        </w:numPr>
        <w:pBdr>
          <w:top w:val="nil"/>
          <w:left w:val="nil"/>
          <w:bottom w:val="nil"/>
          <w:right w:val="nil"/>
          <w:between w:val="nil"/>
        </w:pBdr>
        <w:spacing w:before="240" w:after="240"/>
        <w:ind w:left="567" w:right="70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Todos los recibo de nóminas y evidencia de que efectivamente se encuentra laborando activamente en el ayuntamiento de Atlacomulco</w:t>
      </w:r>
    </w:p>
    <w:p w:rsidR="003E3F95" w:rsidRDefault="009529B9">
      <w:pPr>
        <w:numPr>
          <w:ilvl w:val="0"/>
          <w:numId w:val="5"/>
        </w:numPr>
        <w:pBdr>
          <w:top w:val="nil"/>
          <w:left w:val="nil"/>
          <w:bottom w:val="nil"/>
          <w:right w:val="nil"/>
          <w:between w:val="nil"/>
        </w:pBdr>
        <w:spacing w:before="240" w:after="240"/>
        <w:ind w:left="567" w:right="70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Cuál es el motivo por el cual XXXXXX XXXXX</w:t>
      </w:r>
      <w:r w:rsidR="00E51591">
        <w:rPr>
          <w:rFonts w:ascii="Palatino Linotype" w:eastAsia="Palatino Linotype" w:hAnsi="Palatino Linotype" w:cs="Palatino Linotype"/>
          <w:color w:val="000000"/>
          <w:sz w:val="22"/>
          <w:szCs w:val="22"/>
        </w:rPr>
        <w:t xml:space="preserve"> no aparece en las listas de nomina</w:t>
      </w:r>
    </w:p>
    <w:p w:rsidR="003E3F95" w:rsidRDefault="00E51591">
      <w:pPr>
        <w:numPr>
          <w:ilvl w:val="0"/>
          <w:numId w:val="5"/>
        </w:numPr>
        <w:pBdr>
          <w:top w:val="nil"/>
          <w:left w:val="nil"/>
          <w:bottom w:val="nil"/>
          <w:right w:val="nil"/>
          <w:between w:val="nil"/>
        </w:pBdr>
        <w:spacing w:before="240" w:after="240" w:line="360" w:lineRule="auto"/>
        <w:ind w:left="567" w:right="70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se justifique la manera y condiciones con las cuales labora y se adjunte toda la evidencia y un informe detallado que respalde su dicho.</w:t>
      </w:r>
    </w:p>
    <w:p w:rsidR="003E3F95" w:rsidRDefault="00E515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siguientes archivos electrónicos, en los que medularmente se aprecian los siguientes pronunciamientos:</w:t>
      </w:r>
    </w:p>
    <w:p w:rsidR="003E3F95" w:rsidRDefault="00E51591">
      <w:pPr>
        <w:numPr>
          <w:ilvl w:val="0"/>
          <w:numId w:val="6"/>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color w:val="000000"/>
          <w:sz w:val="22"/>
          <w:szCs w:val="22"/>
        </w:rPr>
        <w:t>Coordinador de Asuntos Jurídicos, mediante el cual da cuenta de las actividades desarrolladas por Manuel Albarrán Nava, se inserta la segunda foja para fines ilustrativos.</w:t>
      </w:r>
    </w:p>
    <w:p w:rsidR="003E3F95" w:rsidRDefault="00E51591">
      <w:pPr>
        <w:numPr>
          <w:ilvl w:val="0"/>
          <w:numId w:val="6"/>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Directora de Administración anexa el formato de alta del servidor público Manuel Albarrán Nava, asimismo se hace del conocimiento de la parte </w:t>
      </w:r>
      <w:r>
        <w:rPr>
          <w:rFonts w:ascii="Palatino Linotype" w:eastAsia="Palatino Linotype" w:hAnsi="Palatino Linotype" w:cs="Palatino Linotype"/>
          <w:color w:val="000000"/>
          <w:sz w:val="22"/>
          <w:szCs w:val="22"/>
        </w:rPr>
        <w:lastRenderedPageBreak/>
        <w:t xml:space="preserve">solicitante que el C. </w:t>
      </w:r>
      <w:r w:rsidR="009529B9">
        <w:rPr>
          <w:rFonts w:ascii="Palatino Linotype" w:eastAsia="Palatino Linotype" w:hAnsi="Palatino Linotype" w:cs="Palatino Linotype"/>
          <w:color w:val="000000"/>
          <w:sz w:val="22"/>
          <w:szCs w:val="22"/>
        </w:rPr>
        <w:t>XXXXXX XXXXX</w:t>
      </w:r>
      <w:r>
        <w:rPr>
          <w:rFonts w:ascii="Palatino Linotype" w:eastAsia="Palatino Linotype" w:hAnsi="Palatino Linotype" w:cs="Palatino Linotype"/>
          <w:color w:val="000000"/>
          <w:sz w:val="22"/>
          <w:szCs w:val="22"/>
        </w:rPr>
        <w:t xml:space="preserve"> “</w:t>
      </w:r>
      <w:r w:rsidR="009529B9">
        <w:rPr>
          <w:rFonts w:ascii="Palatino Linotype" w:eastAsia="Palatino Linotype" w:hAnsi="Palatino Linotype" w:cs="Palatino Linotype"/>
          <w:color w:val="000000"/>
          <w:sz w:val="22"/>
          <w:szCs w:val="22"/>
        </w:rPr>
        <w:t>X</w:t>
      </w:r>
      <w:r>
        <w:rPr>
          <w:rFonts w:ascii="Palatino Linotype" w:eastAsia="Palatino Linotype" w:hAnsi="Palatino Linotype" w:cs="Palatino Linotype"/>
          <w:color w:val="000000"/>
          <w:sz w:val="22"/>
          <w:szCs w:val="22"/>
        </w:rPr>
        <w:t xml:space="preserve">” no se encuentra registro alguno en los archivos que obran en la jefatura de Recursos Humanos del Personal del Ayuntamiento de Atlacomulco. </w:t>
      </w:r>
    </w:p>
    <w:p w:rsidR="003E3F95" w:rsidRDefault="00E51591">
      <w:pPr>
        <w:numPr>
          <w:ilvl w:val="0"/>
          <w:numId w:val="6"/>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Tesorero Municipal manifiesta que de acuerdo a los archivos de la Tesorería Municipal no hay registros en nómina de algún servidor públicos de nombre </w:t>
      </w:r>
      <w:r w:rsidR="009529B9">
        <w:rPr>
          <w:rFonts w:ascii="Palatino Linotype" w:eastAsia="Palatino Linotype" w:hAnsi="Palatino Linotype" w:cs="Palatino Linotype"/>
          <w:color w:val="000000"/>
          <w:sz w:val="22"/>
          <w:szCs w:val="22"/>
        </w:rPr>
        <w:t>XXXXXX XXXXX “X</w:t>
      </w:r>
      <w:r>
        <w:rPr>
          <w:rFonts w:ascii="Palatino Linotype" w:eastAsia="Palatino Linotype" w:hAnsi="Palatino Linotype" w:cs="Palatino Linotype"/>
          <w:color w:val="000000"/>
          <w:sz w:val="22"/>
          <w:szCs w:val="22"/>
        </w:rPr>
        <w:t>”, motivo por el cual no se entrega la información solicitada.</w:t>
      </w:r>
    </w:p>
    <w:p w:rsidR="003E3F95" w:rsidRDefault="00E51591">
      <w:pPr>
        <w:spacing w:before="240" w:after="240" w:line="360"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informa que adjunta en formato PDF, la versión pública de los recibos de nómina pagados al servidor público Manuel Albarrán Nava que labora en el Ayuntamiento de Atlacomulco del periodo del 1 de enero al 30 de junio de 2022.</w:t>
      </w:r>
    </w:p>
    <w:p w:rsidR="003E3F95" w:rsidRDefault="00E51591">
      <w:pPr>
        <w:spacing w:before="240" w:after="240" w:line="360" w:lineRule="auto"/>
        <w:jc w:val="both"/>
        <w:rPr>
          <w:rFonts w:ascii="Palatino Linotype" w:eastAsia="Palatino Linotype" w:hAnsi="Palatino Linotype" w:cs="Palatino Linotype"/>
          <w:i/>
          <w:u w:val="single"/>
        </w:rPr>
      </w:pPr>
      <w:r>
        <w:rPr>
          <w:rFonts w:ascii="Palatino Linotype" w:eastAsia="Palatino Linotype" w:hAnsi="Palatino Linotype" w:cs="Palatino Linotype"/>
        </w:rPr>
        <w:t xml:space="preserve">Una vez conocida la respuesta, el particular se inconformó, expresando en sus razones o motivos de inconformidad, lo siguiente: </w:t>
      </w:r>
      <w:r>
        <w:rPr>
          <w:rFonts w:ascii="Palatino Linotype" w:eastAsia="Palatino Linotype" w:hAnsi="Palatino Linotype" w:cs="Palatino Linotype"/>
          <w:i/>
          <w:u w:val="single"/>
        </w:rPr>
        <w:t>“</w:t>
      </w:r>
      <w:r>
        <w:rPr>
          <w:rFonts w:ascii="Palatino Linotype" w:eastAsia="Palatino Linotype" w:hAnsi="Palatino Linotype" w:cs="Palatino Linotype"/>
          <w:b/>
          <w:i/>
          <w:u w:val="single"/>
        </w:rPr>
        <w:t xml:space="preserve">FALTAN EL ALTA, GAFETE INSTITUCIONAL Y REIBOS DE NOMINA DE </w:t>
      </w:r>
      <w:r w:rsidR="009529B9">
        <w:rPr>
          <w:rFonts w:ascii="Palatino Linotype" w:eastAsia="Palatino Linotype" w:hAnsi="Palatino Linotype" w:cs="Palatino Linotype"/>
          <w:b/>
          <w:i/>
          <w:u w:val="single"/>
        </w:rPr>
        <w:t>XXXXXX XXXXX</w:t>
      </w:r>
      <w:r>
        <w:rPr>
          <w:rFonts w:ascii="Palatino Linotype" w:eastAsia="Palatino Linotype" w:hAnsi="Palatino Linotype" w:cs="Palatino Linotype"/>
          <w:b/>
          <w:i/>
          <w:u w:val="single"/>
        </w:rPr>
        <w:t xml:space="preserve"> </w:t>
      </w:r>
      <w:r w:rsidR="009529B9">
        <w:rPr>
          <w:rFonts w:ascii="Palatino Linotype" w:eastAsia="Palatino Linotype" w:hAnsi="Palatino Linotype" w:cs="Palatino Linotype"/>
          <w:b/>
          <w:i/>
          <w:u w:val="single"/>
        </w:rPr>
        <w:t>“X</w:t>
      </w:r>
      <w:r>
        <w:rPr>
          <w:rFonts w:ascii="Palatino Linotype" w:eastAsia="Palatino Linotype" w:hAnsi="Palatino Linotype" w:cs="Palatino Linotype"/>
          <w:b/>
          <w:i/>
          <w:u w:val="single"/>
        </w:rPr>
        <w:t>" EL CUAL DE MANERA DOLOSO SE OMITIO INCLJUIR LA INFORMACIÓN SOLICITADA</w:t>
      </w:r>
      <w:r>
        <w:rPr>
          <w:rFonts w:ascii="Palatino Linotype" w:eastAsia="Palatino Linotype" w:hAnsi="Palatino Linotype" w:cs="Palatino Linotype"/>
          <w:i/>
          <w:u w:val="single"/>
        </w:rPr>
        <w:t>" (Sic) (Énfasis añadido)</w:t>
      </w:r>
    </w:p>
    <w:p w:rsidR="003E3F95" w:rsidRDefault="00E5159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Posteriormente, al haberse admitido 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color w:val="000000"/>
        </w:rPr>
        <w:t xml:space="preserve"> remitió su informe justificado, mediante el cual ratifica la respuesta inicial. </w:t>
      </w:r>
    </w:p>
    <w:p w:rsidR="003E3F95" w:rsidRDefault="00E51591">
      <w:pPr>
        <w:spacing w:before="240" w:after="240" w:line="360" w:lineRule="auto"/>
        <w:jc w:val="both"/>
        <w:rPr>
          <w:rFonts w:ascii="Palatino Linotype" w:eastAsia="Palatino Linotype" w:hAnsi="Palatino Linotype" w:cs="Palatino Linotype"/>
          <w:i/>
          <w:u w:val="single"/>
        </w:rPr>
      </w:pPr>
      <w:r>
        <w:rPr>
          <w:rFonts w:ascii="Palatino Linotype" w:eastAsia="Palatino Linotype" w:hAnsi="Palatino Linotype" w:cs="Palatino Linotype"/>
        </w:rPr>
        <w:t xml:space="preserve">Por lo antes señalado, primeramente es necesario precisar que de la lectura a los motivos de inconformidad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tiene que no fue impugnada en su totalidad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esto en virtud de que no se impugnó el punto concerniente a la información relativa al servidor público, Manuel Albarrán Nava, ni respecto del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categoría, percepciones </w:t>
      </w:r>
      <w:r>
        <w:rPr>
          <w:rFonts w:ascii="Palatino Linotype" w:eastAsia="Palatino Linotype" w:hAnsi="Palatino Linotype" w:cs="Palatino Linotype"/>
        </w:rPr>
        <w:lastRenderedPageBreak/>
        <w:t xml:space="preserve">y actividades realizadas del 1 de enero al 8 de julio de 2022 de </w:t>
      </w:r>
      <w:proofErr w:type="spellStart"/>
      <w:r>
        <w:rPr>
          <w:rFonts w:ascii="Palatino Linotype" w:eastAsia="Palatino Linotype" w:hAnsi="Palatino Linotype" w:cs="Palatino Linotype"/>
        </w:rPr>
        <w:t>Sinohe</w:t>
      </w:r>
      <w:proofErr w:type="spellEnd"/>
      <w:r>
        <w:rPr>
          <w:rFonts w:ascii="Palatino Linotype" w:eastAsia="Palatino Linotype" w:hAnsi="Palatino Linotype" w:cs="Palatino Linotype"/>
        </w:rPr>
        <w:t xml:space="preserve"> Sotelo, lo anterior en virtud de que </w:t>
      </w:r>
      <w:r>
        <w:rPr>
          <w:rFonts w:ascii="Palatino Linotype" w:eastAsia="Palatino Linotype" w:hAnsi="Palatino Linotype" w:cs="Palatino Linotype"/>
          <w:b/>
        </w:rPr>
        <w:t xml:space="preserve">únicamente expresa lo siguiente: </w:t>
      </w:r>
      <w:r>
        <w:rPr>
          <w:rFonts w:ascii="Palatino Linotype" w:eastAsia="Palatino Linotype" w:hAnsi="Palatino Linotype" w:cs="Palatino Linotype"/>
          <w:i/>
          <w:u w:val="single"/>
        </w:rPr>
        <w:t>“</w:t>
      </w:r>
      <w:r>
        <w:rPr>
          <w:rFonts w:ascii="Palatino Linotype" w:eastAsia="Palatino Linotype" w:hAnsi="Palatino Linotype" w:cs="Palatino Linotype"/>
          <w:b/>
          <w:i/>
          <w:u w:val="single"/>
        </w:rPr>
        <w:t xml:space="preserve">FALTAN EL ALTA, GAFETE INSTITUCIONAL Y REIBOS DE NOMINA DE </w:t>
      </w:r>
      <w:r w:rsidR="009529B9">
        <w:rPr>
          <w:rFonts w:ascii="Palatino Linotype" w:eastAsia="Palatino Linotype" w:hAnsi="Palatino Linotype" w:cs="Palatino Linotype"/>
          <w:b/>
          <w:i/>
          <w:u w:val="single"/>
        </w:rPr>
        <w:t>XXXXXX XXXXX</w:t>
      </w:r>
      <w:r>
        <w:rPr>
          <w:rFonts w:ascii="Palatino Linotype" w:eastAsia="Palatino Linotype" w:hAnsi="Palatino Linotype" w:cs="Palatino Linotype"/>
          <w:b/>
          <w:i/>
          <w:u w:val="single"/>
        </w:rPr>
        <w:t xml:space="preserve"> "</w:t>
      </w:r>
      <w:r w:rsidR="009529B9">
        <w:rPr>
          <w:rFonts w:ascii="Palatino Linotype" w:eastAsia="Palatino Linotype" w:hAnsi="Palatino Linotype" w:cs="Palatino Linotype"/>
          <w:b/>
          <w:i/>
          <w:u w:val="single"/>
        </w:rPr>
        <w:t>X</w:t>
      </w:r>
      <w:r>
        <w:rPr>
          <w:rFonts w:ascii="Palatino Linotype" w:eastAsia="Palatino Linotype" w:hAnsi="Palatino Linotype" w:cs="Palatino Linotype"/>
          <w:b/>
          <w:i/>
          <w:u w:val="single"/>
        </w:rPr>
        <w:t>" EL CUAL DE MANERA DOLOSO SE OMITIO INCLJUIR LA INFORMACIÓN SOLICITADA</w:t>
      </w:r>
      <w:r>
        <w:rPr>
          <w:rFonts w:ascii="Palatino Linotype" w:eastAsia="Palatino Linotype" w:hAnsi="Palatino Linotype" w:cs="Palatino Linotype"/>
          <w:i/>
          <w:u w:val="single"/>
        </w:rPr>
        <w:t>"</w:t>
      </w:r>
      <w:r>
        <w:rPr>
          <w:rFonts w:ascii="Palatino Linotype" w:eastAsia="Palatino Linotype" w:hAnsi="Palatino Linotype" w:cs="Palatino Linotype"/>
          <w:i/>
        </w:rPr>
        <w:t>(Sic)(Énfasis añadido)</w:t>
      </w:r>
      <w:r>
        <w:rPr>
          <w:rFonts w:ascii="Palatino Linotype" w:eastAsia="Palatino Linotype" w:hAnsi="Palatino Linotype" w:cs="Palatino Linotype"/>
        </w:rPr>
        <w:t>, por lo que al no haber realizado manifestaciones de inconformidad sobre la respuesta vertida respecto a</w:t>
      </w:r>
      <w:r>
        <w:t xml:space="preserve"> </w:t>
      </w:r>
      <w:r>
        <w:rPr>
          <w:rFonts w:ascii="Palatino Linotype" w:eastAsia="Palatino Linotype" w:hAnsi="Palatino Linotype" w:cs="Palatino Linotype"/>
          <w:b/>
        </w:rPr>
        <w:t xml:space="preserve">la información relativa al servidor público, Manuel Albarrán Nava, ni respecto del </w:t>
      </w:r>
      <w:proofErr w:type="spellStart"/>
      <w:r>
        <w:rPr>
          <w:rFonts w:ascii="Palatino Linotype" w:eastAsia="Palatino Linotype" w:hAnsi="Palatino Linotype" w:cs="Palatino Linotype"/>
          <w:b/>
        </w:rPr>
        <w:t>curriculum</w:t>
      </w:r>
      <w:proofErr w:type="spellEnd"/>
      <w:r>
        <w:rPr>
          <w:rFonts w:ascii="Palatino Linotype" w:eastAsia="Palatino Linotype" w:hAnsi="Palatino Linotype" w:cs="Palatino Linotype"/>
          <w:b/>
        </w:rPr>
        <w:t xml:space="preserve"> vitae, categoría, percepciones y actividades realizadas del 1 de </w:t>
      </w:r>
      <w:r w:rsidR="009529B9">
        <w:rPr>
          <w:rFonts w:ascii="Palatino Linotype" w:eastAsia="Palatino Linotype" w:hAnsi="Palatino Linotype" w:cs="Palatino Linotype"/>
          <w:b/>
        </w:rPr>
        <w:t>enero al 8 de julio de 2022 de XXXXXX XXXXX</w:t>
      </w:r>
      <w:r>
        <w:rPr>
          <w:rFonts w:ascii="Palatino Linotype" w:eastAsia="Palatino Linotype" w:hAnsi="Palatino Linotype" w:cs="Palatino Linotype"/>
        </w:rPr>
        <w:t xml:space="preserve">, se infiere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se entiende que está conforme con dicha información.</w:t>
      </w:r>
    </w:p>
    <w:p w:rsidR="003E3F95" w:rsidRDefault="00E51591">
      <w:pPr>
        <w:spacing w:before="240" w:after="240" w:line="360" w:lineRule="auto"/>
        <w:jc w:val="both"/>
      </w:pPr>
      <w:r>
        <w:rPr>
          <w:rFonts w:ascii="Palatino Linotype" w:eastAsia="Palatino Linotype" w:hAnsi="Palatino Linotype" w:cs="Palatino Linotype"/>
        </w:rPr>
        <w:t xml:space="preserve">Lo anterior es así, debido a que cuando un Recurrente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y este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3E3F95" w:rsidRDefault="00E51591">
      <w:pPr>
        <w:spacing w:before="240" w:after="240" w:line="276" w:lineRule="auto"/>
        <w:ind w:left="851" w:right="900"/>
        <w:jc w:val="both"/>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w:t>
      </w:r>
      <w:r>
        <w:rPr>
          <w:rFonts w:ascii="Palatino Linotype" w:eastAsia="Palatino Linotype" w:hAnsi="Palatino Linotype" w:cs="Palatino Linotype"/>
          <w:i/>
          <w:sz w:val="22"/>
          <w:szCs w:val="22"/>
        </w:rPr>
        <w:lastRenderedPageBreak/>
        <w:t>firmeza debe reflejarse en la parte considerativa y en los resolutivos debe confirmarse la sentencia recurrida en la parte correspondiente.”</w:t>
      </w:r>
    </w:p>
    <w:p w:rsidR="003E3F95" w:rsidRDefault="00E51591">
      <w:pPr>
        <w:spacing w:before="240" w:after="240" w:line="360" w:lineRule="auto"/>
        <w:jc w:val="both"/>
      </w:pPr>
      <w:r>
        <w:rPr>
          <w:rFonts w:ascii="Palatino Linotype" w:eastAsia="Palatino Linotype" w:hAnsi="Palatino Linotype" w:cs="Palatino Linotype"/>
        </w:rPr>
        <w:t xml:space="preserve">Consecuentemente, se reitera que la parte de la solicitud que no fue impugnada debe declararse consentida por </w:t>
      </w:r>
      <w:r>
        <w:rPr>
          <w:rFonts w:ascii="Palatino Linotype" w:eastAsia="Palatino Linotype" w:hAnsi="Palatino Linotype" w:cs="Palatino Linotype"/>
          <w:b/>
        </w:rPr>
        <w:t>la parte Recurrente</w:t>
      </w:r>
      <w:r>
        <w:rPr>
          <w:rFonts w:ascii="Palatino Linotype" w:eastAsia="Palatino Linotype" w:hAnsi="Palatino Linotype" w:cs="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3E3F95" w:rsidRDefault="00E51591">
      <w:pPr>
        <w:spacing w:before="240" w:after="240" w:line="360" w:lineRule="auto"/>
        <w:jc w:val="both"/>
      </w:pPr>
      <w:r>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3E3F95" w:rsidRDefault="00E51591">
      <w:pPr>
        <w:spacing w:before="240" w:after="240" w:line="276" w:lineRule="auto"/>
        <w:ind w:left="851" w:right="900"/>
        <w:jc w:val="both"/>
      </w:pPr>
      <w:r>
        <w:rPr>
          <w:rFonts w:ascii="Palatino Linotype" w:eastAsia="Palatino Linotype" w:hAnsi="Palatino Linotype" w:cs="Palatino Linotype"/>
          <w:b/>
          <w:i/>
          <w:smallCaps/>
          <w:sz w:val="22"/>
          <w:szCs w:val="22"/>
        </w:rPr>
        <w:t xml:space="preserve">“ACTOS CONSENTIDOS. SON LOS QUE NO SE IMPUGNAN MEDIANTE EL RECURSO IDÓNEO. </w:t>
      </w:r>
      <w:r>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E3F95" w:rsidRDefault="00E515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Acotado lo anterior, resulta pertinente señalar que el presente estudio versará sobre el</w:t>
      </w:r>
      <w:r>
        <w:t xml:space="preserve"> a</w:t>
      </w:r>
      <w:r>
        <w:rPr>
          <w:rFonts w:ascii="Palatino Linotype" w:eastAsia="Palatino Linotype" w:hAnsi="Palatino Linotype" w:cs="Palatino Linotype"/>
        </w:rPr>
        <w:t xml:space="preserve">lta, gafete institucional y recibos de nómina de </w:t>
      </w:r>
      <w:r w:rsidR="00472D8E">
        <w:rPr>
          <w:rFonts w:ascii="Palatino Linotype" w:eastAsia="Palatino Linotype" w:hAnsi="Palatino Linotype" w:cs="Palatino Linotype"/>
        </w:rPr>
        <w:t>XXXXXX XXXXX</w:t>
      </w:r>
      <w:r>
        <w:rPr>
          <w:rFonts w:ascii="Palatino Linotype" w:eastAsia="Palatino Linotype" w:hAnsi="Palatino Linotype" w:cs="Palatino Linotype"/>
        </w:rPr>
        <w:t xml:space="preserve"> "</w:t>
      </w:r>
      <w:r w:rsidR="00472D8E">
        <w:rPr>
          <w:rFonts w:ascii="Palatino Linotype" w:eastAsia="Palatino Linotype" w:hAnsi="Palatino Linotype" w:cs="Palatino Linotype"/>
        </w:rPr>
        <w:t>X</w:t>
      </w:r>
      <w:r>
        <w:rPr>
          <w:rFonts w:ascii="Palatino Linotype" w:eastAsia="Palatino Linotype" w:hAnsi="Palatino Linotype" w:cs="Palatino Linotype"/>
        </w:rPr>
        <w:t>", para ello debemos recordar que en respuesta se pronunciaron la Directora de Administración y el Tesorero Municipal, quienes expresaron lo siguiente:</w:t>
      </w:r>
    </w:p>
    <w:p w:rsidR="003E3F95" w:rsidRDefault="00E51591">
      <w:pPr>
        <w:numPr>
          <w:ilvl w:val="0"/>
          <w:numId w:val="6"/>
        </w:numPr>
        <w:pBdr>
          <w:top w:val="nil"/>
          <w:left w:val="nil"/>
          <w:bottom w:val="nil"/>
          <w:right w:val="nil"/>
          <w:between w:val="nil"/>
        </w:pBdr>
        <w:spacing w:before="240" w:after="240" w:line="360" w:lineRule="auto"/>
        <w:ind w:left="567" w:right="567"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Directora de Administración hace del conocimiento de la parte solicitante que el C. </w:t>
      </w:r>
      <w:r w:rsidR="00472D8E">
        <w:rPr>
          <w:rFonts w:ascii="Palatino Linotype" w:eastAsia="Palatino Linotype" w:hAnsi="Palatino Linotype" w:cs="Palatino Linotype"/>
          <w:color w:val="000000"/>
        </w:rPr>
        <w:t xml:space="preserve">XXXXXX XXXXX </w:t>
      </w:r>
      <w:r>
        <w:rPr>
          <w:rFonts w:ascii="Palatino Linotype" w:eastAsia="Palatino Linotype" w:hAnsi="Palatino Linotype" w:cs="Palatino Linotype"/>
          <w:color w:val="000000"/>
        </w:rPr>
        <w:t>“</w:t>
      </w:r>
      <w:r w:rsidR="00472D8E">
        <w:rPr>
          <w:rFonts w:ascii="Palatino Linotype" w:eastAsia="Palatino Linotype" w:hAnsi="Palatino Linotype" w:cs="Palatino Linotype"/>
          <w:color w:val="000000"/>
        </w:rPr>
        <w:t>X</w:t>
      </w:r>
      <w:r>
        <w:rPr>
          <w:rFonts w:ascii="Palatino Linotype" w:eastAsia="Palatino Linotype" w:hAnsi="Palatino Linotype" w:cs="Palatino Linotype"/>
          <w:color w:val="000000"/>
        </w:rPr>
        <w:t xml:space="preserve">” no se encuentra registro </w:t>
      </w:r>
      <w:r>
        <w:rPr>
          <w:rFonts w:ascii="Palatino Linotype" w:eastAsia="Palatino Linotype" w:hAnsi="Palatino Linotype" w:cs="Palatino Linotype"/>
          <w:color w:val="000000"/>
        </w:rPr>
        <w:lastRenderedPageBreak/>
        <w:t xml:space="preserve">alguno en los archivos que obran en la jefatura de Recursos Humanos del Personal del Ayuntamiento de Atlacomulco. </w:t>
      </w:r>
    </w:p>
    <w:p w:rsidR="003E3F95" w:rsidRDefault="00E51591">
      <w:pPr>
        <w:numPr>
          <w:ilvl w:val="0"/>
          <w:numId w:val="6"/>
        </w:numPr>
        <w:pBdr>
          <w:top w:val="nil"/>
          <w:left w:val="nil"/>
          <w:bottom w:val="nil"/>
          <w:right w:val="nil"/>
          <w:between w:val="nil"/>
        </w:pBdr>
        <w:spacing w:before="240" w:after="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Tesorero Municipal manifiesta que de acuerdo a los archivos de la Tesorería Municipal no hay registros en nómina de algún servidor públicos de nombre </w:t>
      </w:r>
      <w:r w:rsidR="00472D8E">
        <w:rPr>
          <w:rFonts w:ascii="Palatino Linotype" w:eastAsia="Palatino Linotype" w:hAnsi="Palatino Linotype" w:cs="Palatino Linotype"/>
          <w:color w:val="000000"/>
        </w:rPr>
        <w:t xml:space="preserve">XXXXXX XXXXX </w:t>
      </w:r>
      <w:r>
        <w:rPr>
          <w:rFonts w:ascii="Palatino Linotype" w:eastAsia="Palatino Linotype" w:hAnsi="Palatino Linotype" w:cs="Palatino Linotype"/>
          <w:color w:val="000000"/>
        </w:rPr>
        <w:t>“</w:t>
      </w:r>
      <w:r w:rsidR="00472D8E">
        <w:rPr>
          <w:rFonts w:ascii="Palatino Linotype" w:eastAsia="Palatino Linotype" w:hAnsi="Palatino Linotype" w:cs="Palatino Linotype"/>
          <w:color w:val="000000"/>
        </w:rPr>
        <w:t>X</w:t>
      </w:r>
      <w:r>
        <w:rPr>
          <w:rFonts w:ascii="Palatino Linotype" w:eastAsia="Palatino Linotype" w:hAnsi="Palatino Linotype" w:cs="Palatino Linotype"/>
          <w:color w:val="000000"/>
        </w:rPr>
        <w:t>”, motivo por el cual no se entrega la información solicitada.</w:t>
      </w:r>
    </w:p>
    <w:p w:rsidR="003E3F95" w:rsidRDefault="00E515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dichas unidades administrativas cuentan con las siguientes atribuciones: </w:t>
      </w:r>
    </w:p>
    <w:p w:rsidR="003E3F95" w:rsidRDefault="00E51591">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Tesorería Municipal: </w:t>
      </w:r>
    </w:p>
    <w:p w:rsidR="003E3F95" w:rsidRDefault="00E51591">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Ley Orgánica Municipal del Estado de México</w:t>
      </w:r>
    </w:p>
    <w:p w:rsidR="003E3F95" w:rsidRDefault="00E5159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95.- Son atribuciones del tesorero municipal</w:t>
      </w:r>
      <w:r>
        <w:rPr>
          <w:rFonts w:ascii="Palatino Linotype" w:eastAsia="Palatino Linotype" w:hAnsi="Palatino Linotype" w:cs="Palatino Linotype"/>
          <w:i/>
          <w:sz w:val="22"/>
          <w:szCs w:val="22"/>
        </w:rPr>
        <w:t>:</w:t>
      </w:r>
    </w:p>
    <w:p w:rsidR="003E3F95" w:rsidRDefault="00E5159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E3F95" w:rsidRDefault="00E5159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IV. Llevar los registros contables, financieros y administrativos de los ingresos, egresos, e inventarios</w:t>
      </w:r>
      <w:r>
        <w:rPr>
          <w:rFonts w:ascii="Palatino Linotype" w:eastAsia="Palatino Linotype" w:hAnsi="Palatino Linotype" w:cs="Palatino Linotype"/>
          <w:i/>
          <w:sz w:val="22"/>
          <w:szCs w:val="22"/>
        </w:rPr>
        <w:t>;”</w:t>
      </w:r>
    </w:p>
    <w:p w:rsidR="003E3F95" w:rsidRDefault="00E51591">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Dirección de Administración: </w:t>
      </w:r>
    </w:p>
    <w:p w:rsidR="003E3F95" w:rsidRDefault="00E51591">
      <w:pPr>
        <w:spacing w:before="240" w:after="240"/>
        <w:ind w:left="567" w:right="70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Manual de Organización de la Dirección de Administración de Atlacomulco, México</w:t>
      </w:r>
    </w:p>
    <w:p w:rsidR="003E3F95" w:rsidRDefault="00E51591">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E3F95" w:rsidRDefault="00E51591">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Llevar a cabo los movimientos que se generen por altas, bajas, promociones, cambios de adscripción, licencias y vacaciones del personal;</w:t>
      </w:r>
    </w:p>
    <w:p w:rsidR="003E3F95" w:rsidRDefault="00E51591">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3E3F95" w:rsidRDefault="00E51591">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Realizar y entregar oportunamente el reporte de movimientos de personal a la Tesorería Municipal</w:t>
      </w:r>
    </w:p>
    <w:p w:rsidR="003E3F95" w:rsidRDefault="00E51591">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w:t>
      </w:r>
    </w:p>
    <w:p w:rsidR="003E3F95" w:rsidRDefault="00E51591">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Clasificar al personal del ayuntamiento en categorías, de acuerdo a la naturaleza de su puesto y responsabilidad;</w:t>
      </w:r>
    </w:p>
    <w:p w:rsidR="003E3F95" w:rsidRDefault="00E515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para este Organismo Garante que en informe justificado, si bien es cierto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ratifica los términos de la respuesta inicial, no menos cierto es que expresa lo siguiente: “…</w:t>
      </w:r>
      <w:r>
        <w:rPr>
          <w:rFonts w:ascii="Palatino Linotype" w:eastAsia="Palatino Linotype" w:hAnsi="Palatino Linotype" w:cs="Palatino Linotype"/>
          <w:i/>
        </w:rPr>
        <w:t xml:space="preserve">Ahora bien </w:t>
      </w:r>
      <w:r>
        <w:rPr>
          <w:rFonts w:ascii="Palatino Linotype" w:eastAsia="Palatino Linotype" w:hAnsi="Palatino Linotype" w:cs="Palatino Linotype"/>
          <w:b/>
          <w:i/>
          <w:u w:val="single"/>
        </w:rPr>
        <w:t xml:space="preserve">por la que respecta a la inconformidad del Recurrente donde manifiesta falta de información respecto del C. </w:t>
      </w:r>
      <w:r w:rsidR="00472D8E">
        <w:rPr>
          <w:rFonts w:ascii="Palatino Linotype" w:eastAsia="Palatino Linotype" w:hAnsi="Palatino Linotype" w:cs="Palatino Linotype"/>
          <w:b/>
          <w:i/>
          <w:u w:val="single"/>
        </w:rPr>
        <w:t>XXXXXX XXXXX</w:t>
      </w:r>
      <w:r>
        <w:rPr>
          <w:rFonts w:ascii="Palatino Linotype" w:eastAsia="Palatino Linotype" w:hAnsi="Palatino Linotype" w:cs="Palatino Linotype"/>
          <w:b/>
          <w:i/>
          <w:u w:val="single"/>
        </w:rPr>
        <w:t xml:space="preserve"> “</w:t>
      </w:r>
      <w:r w:rsidR="00472D8E">
        <w:rPr>
          <w:rFonts w:ascii="Palatino Linotype" w:eastAsia="Palatino Linotype" w:hAnsi="Palatino Linotype" w:cs="Palatino Linotype"/>
          <w:b/>
          <w:i/>
          <w:u w:val="single"/>
        </w:rPr>
        <w:t>X</w:t>
      </w:r>
      <w:r>
        <w:rPr>
          <w:rFonts w:ascii="Palatino Linotype" w:eastAsia="Palatino Linotype" w:hAnsi="Palatino Linotype" w:cs="Palatino Linotype"/>
          <w:b/>
          <w:i/>
          <w:u w:val="single"/>
        </w:rPr>
        <w:t>”,</w:t>
      </w:r>
      <w:r>
        <w:rPr>
          <w:rFonts w:ascii="Palatino Linotype" w:eastAsia="Palatino Linotype" w:hAnsi="Palatino Linotype" w:cs="Palatino Linotype"/>
          <w:i/>
          <w:u w:val="single"/>
        </w:rPr>
        <w:t xml:space="preserve"> </w:t>
      </w:r>
      <w:r>
        <w:rPr>
          <w:rFonts w:ascii="Palatino Linotype" w:eastAsia="Palatino Linotype" w:hAnsi="Palatino Linotype" w:cs="Palatino Linotype"/>
          <w:b/>
          <w:i/>
          <w:u w:val="single"/>
        </w:rPr>
        <w:t>se hace de su conocimiento que las diferentes Áreas Administrativas de este Sujeto Obligado manifestaron de manera clara y precisa que la persona antes referida no es empleado del Ayuntamiento de Atlacomulco, motivo por el cual no se cuenta con registro o información alguna de dicha persona, por consecuencia es imposible proporcionar la información requerida por el solicitante</w:t>
      </w:r>
      <w:r>
        <w:rPr>
          <w:rFonts w:ascii="Palatino Linotype" w:eastAsia="Palatino Linotype" w:hAnsi="Palatino Linotype" w:cs="Palatino Linotype"/>
          <w:i/>
        </w:rPr>
        <w:t>…”</w:t>
      </w:r>
      <w:r>
        <w:rPr>
          <w:rFonts w:ascii="Palatino Linotype" w:eastAsia="Palatino Linotype" w:hAnsi="Palatino Linotype" w:cs="Palatino Linotype"/>
        </w:rPr>
        <w:t>.</w:t>
      </w:r>
    </w:p>
    <w:p w:rsidR="003E3F95" w:rsidRDefault="00E51591">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 xml:space="preserve">Por consiguiente toda vez que no posee, administra ni genera la información requerida por el particular, constituye un hecho negativo; entonces, si se considera el hecho negativo, es obvio que éste no puede fácticamente obrar en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ya que no puede probarse por ser lógica y materialmente imposible.</w:t>
      </w:r>
    </w:p>
    <w:p w:rsidR="003E3F95" w:rsidRDefault="00E51591">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Asimismo, no se trata de un caso por el cual la negación del hecho implique la afirmación del mismo, simplemente se está ante una notoria y evidente inexistencia fáctica de la información solicitada.</w:t>
      </w:r>
    </w:p>
    <w:p w:rsidR="003E3F95" w:rsidRDefault="00E51591">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 xml:space="preserve">Encontrándonos ante un hecho negativo, destacando entonces que el Pleno de este Organismo Garante, ha sostenido que ante la presencia de un hecho negativo, resultaría innecesaria una declaratoria de inexistencia en términos de los artículos </w:t>
      </w:r>
      <w:r>
        <w:rPr>
          <w:rFonts w:ascii="Palatino Linotype" w:eastAsia="Palatino Linotype" w:hAnsi="Palatino Linotype" w:cs="Palatino Linotype"/>
          <w:color w:val="000000"/>
        </w:rPr>
        <w:lastRenderedPageBreak/>
        <w:t>19, 169 y 170 de la Ley de Transparencia y Acceso a la Información Pública del Estado de México y Municipios, y ante una hecho negativo resulta aplicable la siguiente tesis:</w:t>
      </w:r>
    </w:p>
    <w:p w:rsidR="003E3F95" w:rsidRDefault="00E51591">
      <w:pPr>
        <w:pBdr>
          <w:top w:val="nil"/>
          <w:left w:val="nil"/>
          <w:bottom w:val="nil"/>
          <w:right w:val="nil"/>
          <w:between w:val="nil"/>
        </w:pBdr>
        <w:ind w:left="860" w:right="560"/>
        <w:jc w:val="both"/>
        <w:rPr>
          <w:color w:val="000000"/>
        </w:rPr>
      </w:pPr>
      <w:r>
        <w:rPr>
          <w:rFonts w:ascii="Palatino Linotype" w:eastAsia="Palatino Linotype" w:hAnsi="Palatino Linotype" w:cs="Palatino Linotype"/>
          <w:b/>
          <w:i/>
          <w:color w:val="000000"/>
          <w:sz w:val="22"/>
          <w:szCs w:val="22"/>
        </w:rPr>
        <w:t>“HECHOS NEGATIVOS, NO SON SUSCEPTIBLES DE DEMOSTRACIÓN.</w:t>
      </w:r>
    </w:p>
    <w:p w:rsidR="003E3F95" w:rsidRDefault="00E51591">
      <w:pPr>
        <w:pBdr>
          <w:top w:val="nil"/>
          <w:left w:val="nil"/>
          <w:bottom w:val="nil"/>
          <w:right w:val="nil"/>
          <w:between w:val="nil"/>
        </w:pBdr>
        <w:ind w:left="860" w:right="560"/>
        <w:jc w:val="both"/>
        <w:rPr>
          <w:color w:val="000000"/>
        </w:rPr>
      </w:pPr>
      <w:r>
        <w:rPr>
          <w:rFonts w:ascii="Palatino Linotype" w:eastAsia="Palatino Linotype" w:hAnsi="Palatino Linotype" w:cs="Palatino Linotype"/>
          <w:i/>
          <w:color w:val="000000"/>
          <w:sz w:val="22"/>
          <w:szCs w:val="22"/>
        </w:rPr>
        <w:t xml:space="preserve">Tratándose de un hecho negativo, el Juez no tiene </w:t>
      </w:r>
      <w:proofErr w:type="spellStart"/>
      <w:r>
        <w:rPr>
          <w:rFonts w:ascii="Palatino Linotype" w:eastAsia="Palatino Linotype" w:hAnsi="Palatino Linotype" w:cs="Palatino Linotype"/>
          <w:i/>
          <w:color w:val="000000"/>
          <w:sz w:val="22"/>
          <w:szCs w:val="22"/>
        </w:rPr>
        <w:t>por que</w:t>
      </w:r>
      <w:proofErr w:type="spellEnd"/>
      <w:r>
        <w:rPr>
          <w:rFonts w:ascii="Palatino Linotype" w:eastAsia="Palatino Linotype" w:hAnsi="Palatino Linotype" w:cs="Palatino Linotype"/>
          <w:i/>
          <w:color w:val="000000"/>
          <w:sz w:val="22"/>
          <w:szCs w:val="22"/>
        </w:rPr>
        <w:t xml:space="preserve"> invocar prueba alguna de la que se desprenda, ya que es bien sabido que esta clase de hechos no son susceptibles de demostración.</w:t>
      </w:r>
    </w:p>
    <w:p w:rsidR="003E3F95" w:rsidRDefault="00E51591">
      <w:pPr>
        <w:pBdr>
          <w:top w:val="nil"/>
          <w:left w:val="nil"/>
          <w:bottom w:val="nil"/>
          <w:right w:val="nil"/>
          <w:between w:val="nil"/>
        </w:pBdr>
        <w:ind w:left="860" w:right="560"/>
        <w:jc w:val="both"/>
        <w:rPr>
          <w:color w:val="000000"/>
        </w:rPr>
      </w:pPr>
      <w:r>
        <w:rPr>
          <w:rFonts w:ascii="Palatino Linotype" w:eastAsia="Palatino Linotype" w:hAnsi="Palatino Linotype" w:cs="Palatino Linotype"/>
          <w:i/>
          <w:color w:val="000000"/>
          <w:sz w:val="22"/>
          <w:szCs w:val="22"/>
        </w:rPr>
        <w:t>Amparo en revisión 2022/61. José García Florín (Menor). 9 de octubre de 1961. Cinco votos. Ponente: José Rivera Pérez Campos.”</w:t>
      </w:r>
    </w:p>
    <w:p w:rsidR="003E3F95" w:rsidRDefault="00E51591">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sólo proporcionará la información que obra en sus archivos, lo que a</w:t>
      </w:r>
      <w:r>
        <w:rPr>
          <w:rFonts w:ascii="Palatino Linotype" w:eastAsia="Palatino Linotype" w:hAnsi="Palatino Linotype" w:cs="Palatino Linotype"/>
          <w:i/>
          <w:color w:val="000000"/>
        </w:rPr>
        <w:t xml:space="preserve"> contrario sensu</w:t>
      </w:r>
      <w:r>
        <w:rPr>
          <w:rFonts w:ascii="Palatino Linotype" w:eastAsia="Palatino Linotype" w:hAnsi="Palatino Linotype" w:cs="Palatino Linotype"/>
          <w:color w:val="000000"/>
        </w:rPr>
        <w:t xml:space="preserve"> significa que no se está obligado a proporcionar lo que no obre en sus archivos; por ende, las razones o motivos de inconformidad al respecto devienen infundados.</w:t>
      </w:r>
    </w:p>
    <w:p w:rsidR="003E3F95" w:rsidRDefault="00E51591">
      <w:pPr>
        <w:spacing w:line="360" w:lineRule="auto"/>
        <w:ind w:right="49"/>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Aunado a lo anterior, se tiene que al existir pronunciamiento por parte de los servidores públicos habilitados, derivado de una búsqueda exhaustiva y razonable, es decir, el Tesorero Municipal y la Directora de Administración, quienes son los encargados de llevar los registros contables de los egresos, así como llevar a cabo los movimientos generados por altas, bajas, promociones, así como clasificar al personal del ayuntamiento en categorías, </w:t>
      </w:r>
      <w:r>
        <w:rPr>
          <w:rFonts w:ascii="Palatino Linotype" w:eastAsia="Palatino Linotype" w:hAnsi="Palatino Linotype" w:cs="Palatino Linotype"/>
        </w:rPr>
        <w:t xml:space="preserve">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w:t>
      </w:r>
      <w:r>
        <w:rPr>
          <w:rFonts w:ascii="Palatino Linotype" w:eastAsia="Palatino Linotype" w:hAnsi="Palatino Linotype" w:cs="Palatino Linotype"/>
        </w:rPr>
        <w:lastRenderedPageBreak/>
        <w:t>ahora Instituto Nacional de Transparencia, Acceso a la Información y Protección de Datos Personales (INAI) que a la letra dice:</w:t>
      </w:r>
    </w:p>
    <w:p w:rsidR="003E3F95" w:rsidRDefault="003E3F95">
      <w:pPr>
        <w:tabs>
          <w:tab w:val="left" w:pos="709"/>
        </w:tabs>
        <w:ind w:left="567" w:right="1324"/>
        <w:jc w:val="both"/>
        <w:rPr>
          <w:rFonts w:ascii="Palatino Linotype" w:eastAsia="Palatino Linotype" w:hAnsi="Palatino Linotype" w:cs="Palatino Linotype"/>
          <w:b/>
          <w:i/>
          <w:sz w:val="22"/>
          <w:szCs w:val="22"/>
        </w:rPr>
      </w:pPr>
    </w:p>
    <w:p w:rsidR="003E3F95" w:rsidRDefault="00E51591">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3E3F95" w:rsidRDefault="00E5159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se estima que si bien desde la respuesta inicial, los servidores públicos habilitados competentes ya habían señalado que dicha información no obraba en sus archivos, no menos cierto es que se robustece este pronunciamiento con la manifestación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tanto, se colige que efectivamente en el caso particular no será posible atender favorablemente la solicitud de </w:t>
      </w:r>
      <w:r>
        <w:rPr>
          <w:rFonts w:ascii="Palatino Linotype" w:eastAsia="Palatino Linotype" w:hAnsi="Palatino Linotype" w:cs="Palatino Linotype"/>
          <w:b/>
        </w:rPr>
        <w:t>la parte Recurrente</w:t>
      </w:r>
      <w:r>
        <w:rPr>
          <w:rFonts w:ascii="Palatino Linotype" w:eastAsia="Palatino Linotype" w:hAnsi="Palatino Linotype" w:cs="Palatino Linotype"/>
        </w:rPr>
        <w:t>.</w:t>
      </w:r>
    </w:p>
    <w:p w:rsidR="003E3F95" w:rsidRDefault="00E51591">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no pasa desapercibido que la persona solicitante realizó diversos planteamientos subjetivos, como parte de su solicitud de información, tales como “</w:t>
      </w:r>
      <w:r>
        <w:rPr>
          <w:rFonts w:ascii="Palatino Linotype" w:eastAsia="Palatino Linotype" w:hAnsi="Palatino Linotype" w:cs="Palatino Linotype"/>
          <w:i/>
          <w:color w:val="000000"/>
        </w:rPr>
        <w:t>…O ES QUE UNO ES PRESTANOMBRES DEL OTRO</w:t>
      </w:r>
      <w:proofErr w:type="gramStart"/>
      <w:r>
        <w:rPr>
          <w:rFonts w:ascii="Palatino Linotype" w:eastAsia="Palatino Linotype" w:hAnsi="Palatino Linotype" w:cs="Palatino Linotype"/>
          <w:i/>
          <w:color w:val="000000"/>
        </w:rPr>
        <w:t>?</w:t>
      </w:r>
      <w:proofErr w:type="gramEnd"/>
      <w:r>
        <w:rPr>
          <w:rFonts w:ascii="Palatino Linotype" w:eastAsia="Palatino Linotype" w:hAnsi="Palatino Linotype" w:cs="Palatino Linotype"/>
          <w:i/>
          <w:color w:val="000000"/>
        </w:rPr>
        <w:t xml:space="preserve"> Y ESTA USURPANDO UNA FUNCION QUE NO LE CORRESPONDE LO CUAL PODRIA SER CONSTITUTIVO DE UN DELITO. YA QUE EL LIC </w:t>
      </w:r>
      <w:r w:rsidR="00472D8E">
        <w:rPr>
          <w:rFonts w:ascii="Palatino Linotype" w:eastAsia="Palatino Linotype" w:hAnsi="Palatino Linotype" w:cs="Palatino Linotype"/>
          <w:i/>
          <w:color w:val="000000"/>
        </w:rPr>
        <w:t>XXXXXX</w:t>
      </w:r>
      <w:bookmarkStart w:id="1" w:name="_GoBack"/>
      <w:bookmarkEnd w:id="1"/>
      <w:r>
        <w:rPr>
          <w:rFonts w:ascii="Palatino Linotype" w:eastAsia="Palatino Linotype" w:hAnsi="Palatino Linotype" w:cs="Palatino Linotype"/>
          <w:i/>
          <w:color w:val="000000"/>
        </w:rPr>
        <w:t xml:space="preserve"> SUBE </w:t>
      </w:r>
      <w:r>
        <w:rPr>
          <w:rFonts w:ascii="Palatino Linotype" w:eastAsia="Palatino Linotype" w:hAnsi="Palatino Linotype" w:cs="Palatino Linotype"/>
          <w:i/>
          <w:color w:val="000000"/>
        </w:rPr>
        <w:lastRenderedPageBreak/>
        <w:t xml:space="preserve">FOTOGRAFIAS A SUS REDES SOCIALES EN LAS OFICINAS MUNICIPALES Y HAY CANTIDAD INNUMERABLE DE TESTIGOS QUE LO HAN VISTO ASI COMO HAY TESTIGOS DE QUE EL LIC MANUAL ALBARRAN EN HORARIOS Y DIAS DE TRABAJO SE ENCUENTRA ATENDIENDO ASUNTOS JURIDICOS QUE NO SON PROPIOS DEL AYUNTAIENTO MUNICIPAL” (Sic), </w:t>
      </w:r>
      <w:r>
        <w:rPr>
          <w:rFonts w:ascii="Palatino Linotype" w:eastAsia="Palatino Linotype" w:hAnsi="Palatino Linotype" w:cs="Palatino Linotype"/>
          <w:color w:val="000000"/>
        </w:rPr>
        <w:t>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 motivos de inconformidad. En este sentido, se trata de manifestaciones sobre las cuales este Instituto no está facultado para pronunciarse.</w:t>
      </w:r>
    </w:p>
    <w:p w:rsidR="003E3F95" w:rsidRDefault="00E51591">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se determina que los agravios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devienen </w:t>
      </w:r>
      <w:r>
        <w:rPr>
          <w:rFonts w:ascii="Palatino Linotype" w:eastAsia="Palatino Linotype" w:hAnsi="Palatino Linotype" w:cs="Palatino Linotype"/>
          <w:b/>
          <w:color w:val="000000"/>
        </w:rPr>
        <w:t xml:space="preserve">INFUNDADOS </w:t>
      </w:r>
      <w:r>
        <w:rPr>
          <w:rFonts w:ascii="Palatino Linotype" w:eastAsia="Palatino Linotype" w:hAnsi="Palatino Linotype" w:cs="Palatino Linotype"/>
          <w:color w:val="000000"/>
        </w:rPr>
        <w:t xml:space="preserve">y, por lo tanto, resulta procedente </w:t>
      </w:r>
      <w:r>
        <w:rPr>
          <w:rFonts w:ascii="Palatino Linotype" w:eastAsia="Palatino Linotype" w:hAnsi="Palatino Linotype" w:cs="Palatino Linotype"/>
          <w:b/>
          <w:color w:val="000000"/>
        </w:rPr>
        <w:t xml:space="preserve">CONFIRMAR </w:t>
      </w:r>
      <w:r>
        <w:rPr>
          <w:rFonts w:ascii="Palatino Linotype" w:eastAsia="Palatino Linotype" w:hAnsi="Palatino Linotype" w:cs="Palatino Linotype"/>
          <w:color w:val="000000"/>
        </w:rPr>
        <w:t>la respuesta emitida por el Sujeto Obligado, en términos de la fracción II del artículo 186 de la Ley de Transparencia y Acceso a la Información Pública del Estado de México y Municipios.</w:t>
      </w:r>
      <w:r>
        <w:rPr>
          <w:rFonts w:ascii="Palatino Linotype" w:eastAsia="Palatino Linotype" w:hAnsi="Palatino Linotype" w:cs="Palatino Linotype"/>
          <w:color w:val="FF0000"/>
        </w:rPr>
        <w:t xml:space="preserve"> </w:t>
      </w:r>
    </w:p>
    <w:p w:rsidR="003E3F95" w:rsidRDefault="00E51591">
      <w:pPr>
        <w:spacing w:before="8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w:t>
      </w:r>
      <w:r>
        <w:t xml:space="preserve"> </w:t>
      </w:r>
      <w:r>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3E3F95" w:rsidRDefault="00E51591">
      <w:pPr>
        <w:spacing w:line="259" w:lineRule="auto"/>
        <w:ind w:left="-142"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R E S U E L V E:</w:t>
      </w:r>
    </w:p>
    <w:p w:rsidR="003E3F95" w:rsidRDefault="003E3F95">
      <w:pPr>
        <w:spacing w:line="259" w:lineRule="auto"/>
        <w:ind w:left="-142" w:right="49"/>
        <w:jc w:val="center"/>
        <w:rPr>
          <w:rFonts w:ascii="Palatino Linotype" w:eastAsia="Palatino Linotype" w:hAnsi="Palatino Linotype" w:cs="Palatino Linotype"/>
          <w:b/>
          <w:sz w:val="28"/>
          <w:szCs w:val="28"/>
        </w:rPr>
      </w:pPr>
    </w:p>
    <w:p w:rsidR="003E3F95" w:rsidRDefault="00E51591">
      <w:pPr>
        <w:spacing w:line="360" w:lineRule="auto"/>
        <w:jc w:val="both"/>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color w:val="000000"/>
        </w:rPr>
        <w:t>infundados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13759/INFOEM/IP/RR/2022</w:t>
      </w:r>
      <w:r>
        <w:rPr>
          <w:rFonts w:ascii="Palatino Linotype" w:eastAsia="Palatino Linotype" w:hAnsi="Palatino Linotype" w:cs="Palatino Linotype"/>
        </w:rPr>
        <w:t xml:space="preserve">; por lo que, en términos de los argumentos señalados en 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se </w:t>
      </w:r>
      <w:r>
        <w:rPr>
          <w:rFonts w:ascii="Palatino Linotype" w:eastAsia="Palatino Linotype" w:hAnsi="Palatino Linotype" w:cs="Palatino Linotype"/>
          <w:b/>
        </w:rPr>
        <w:t>CONFIRMA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rsidR="003E3F95" w:rsidRDefault="003E3F95">
      <w:pPr>
        <w:spacing w:line="360" w:lineRule="auto"/>
      </w:pPr>
    </w:p>
    <w:p w:rsidR="003E3F95" w:rsidRDefault="00E51591">
      <w:pPr>
        <w:spacing w:line="360" w:lineRule="auto"/>
        <w:jc w:val="both"/>
      </w:pPr>
      <w:r>
        <w:rPr>
          <w:rFonts w:ascii="Palatino Linotype" w:eastAsia="Palatino Linotype" w:hAnsi="Palatino Linotype" w:cs="Palatino Linotype"/>
          <w:b/>
        </w:rPr>
        <w:t>Segundo</w:t>
      </w:r>
      <w:r>
        <w:rPr>
          <w:rFonts w:ascii="Palatino Linotype" w:eastAsia="Palatino Linotype" w:hAnsi="Palatino Linotype" w:cs="Palatino Linotype"/>
        </w:rPr>
        <w:t xml:space="preserve">. Notifíquese,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la presente resolución para su conocimiento.</w:t>
      </w:r>
    </w:p>
    <w:p w:rsidR="003E3F95" w:rsidRDefault="003E3F95">
      <w:pPr>
        <w:spacing w:line="360" w:lineRule="auto"/>
      </w:pPr>
    </w:p>
    <w:p w:rsidR="003E3F95" w:rsidRDefault="00E515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000000"/>
        </w:rPr>
        <w:t xml:space="preserve">Notifíquese, </w:t>
      </w:r>
      <w:r>
        <w:rPr>
          <w:rFonts w:ascii="Palatino Linotype" w:eastAsia="Palatino Linotype" w:hAnsi="Palatino Linotype" w:cs="Palatino Linotype"/>
          <w:color w:val="000000"/>
        </w:rPr>
        <w:t xml:space="preserve">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w:t>
      </w:r>
      <w:r>
        <w:rPr>
          <w:rFonts w:ascii="Palatino Linotype" w:eastAsia="Palatino Linotype" w:hAnsi="Palatino Linotype" w:cs="Palatino Linotype"/>
          <w:b/>
        </w:rPr>
        <w:t>SAIMEX</w:t>
      </w:r>
      <w:r>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rsidR="003E3F95" w:rsidRDefault="00E51591">
      <w:pPr>
        <w:spacing w:before="240" w:after="240" w:line="360" w:lineRule="auto"/>
        <w:jc w:val="both"/>
        <w:rPr>
          <w:rFonts w:ascii="Palatino Linotype" w:eastAsia="Palatino Linotype" w:hAnsi="Palatino Linotype" w:cs="Palatino Linotype"/>
        </w:rPr>
        <w:sectPr w:rsidR="003E3F95">
          <w:headerReference w:type="default" r:id="rId21"/>
          <w:footerReference w:type="default" r:id="rId22"/>
          <w:headerReference w:type="first" r:id="rId23"/>
          <w:footerReference w:type="first" r:id="rId24"/>
          <w:pgSz w:w="12240" w:h="15840"/>
          <w:pgMar w:top="1417" w:right="1892" w:bottom="1417" w:left="1701" w:header="709" w:footer="709" w:gutter="0"/>
          <w:pgNumType w:start="1"/>
          <w:cols w:space="720"/>
          <w:titlePg/>
        </w:sectPr>
      </w:pPr>
      <w:bookmarkStart w:id="2" w:name="_heading=h.3znysh7" w:colFirst="0" w:colLast="0"/>
      <w:bookmarkEnd w:id="2"/>
      <w:r>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VEINTITRÉS, ANTE LA COORDINADORA DE PROYECTOS CATALINA CAMARILLO ROSAS, EN </w:t>
      </w:r>
      <w:r>
        <w:rPr>
          <w:rFonts w:ascii="Palatino Linotype" w:eastAsia="Palatino Linotype" w:hAnsi="Palatino Linotype" w:cs="Palatino Linotype"/>
        </w:rPr>
        <w:lastRenderedPageBreak/>
        <w:t>SUPLENCIA DEL SECRETARIO TÉCNICO DEL PLENO ALEXIS TAPIA RAMÍREZ.</w:t>
      </w:r>
    </w:p>
    <w:p w:rsidR="003E3F95" w:rsidRDefault="003E3F95">
      <w:pPr>
        <w:spacing w:before="240" w:after="240" w:line="360" w:lineRule="auto"/>
        <w:jc w:val="both"/>
        <w:rPr>
          <w:rFonts w:ascii="Palatino Linotype" w:eastAsia="Palatino Linotype" w:hAnsi="Palatino Linotype" w:cs="Palatino Linotype"/>
        </w:rPr>
      </w:pPr>
    </w:p>
    <w:sectPr w:rsidR="003E3F95">
      <w:headerReference w:type="first" r:id="rId25"/>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591" w:rsidRDefault="00E51591">
      <w:r>
        <w:separator/>
      </w:r>
    </w:p>
  </w:endnote>
  <w:endnote w:type="continuationSeparator" w:id="0">
    <w:p w:rsidR="00E51591" w:rsidRDefault="00E5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F95" w:rsidRDefault="00E5159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72D8E">
      <w:rPr>
        <w:rFonts w:ascii="Arial" w:eastAsia="Arial" w:hAnsi="Arial" w:cs="Arial"/>
        <w:b/>
        <w:noProof/>
        <w:color w:val="000000"/>
        <w:sz w:val="20"/>
        <w:szCs w:val="20"/>
      </w:rPr>
      <w:t>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72D8E">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rsidR="003E3F95" w:rsidRDefault="003E3F95">
    <w:pPr>
      <w:pBdr>
        <w:top w:val="nil"/>
        <w:left w:val="nil"/>
        <w:bottom w:val="nil"/>
        <w:right w:val="nil"/>
        <w:between w:val="nil"/>
      </w:pBdr>
      <w:tabs>
        <w:tab w:val="center" w:pos="4252"/>
        <w:tab w:val="right" w:pos="8504"/>
      </w:tabs>
      <w:rPr>
        <w:color w:val="000000"/>
      </w:rPr>
    </w:pPr>
  </w:p>
  <w:p w:rsidR="003E3F95" w:rsidRDefault="003E3F9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F95" w:rsidRDefault="00E5159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72D8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72D8E">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rsidR="003E3F95" w:rsidRDefault="003E3F9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591" w:rsidRDefault="00E51591">
      <w:r>
        <w:separator/>
      </w:r>
    </w:p>
  </w:footnote>
  <w:footnote w:type="continuationSeparator" w:id="0">
    <w:p w:rsidR="00E51591" w:rsidRDefault="00E51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F95" w:rsidRDefault="00E51591">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-972183</wp:posOffset>
          </wp:positionH>
          <wp:positionV relativeFrom="paragraph">
            <wp:posOffset>-300353</wp:posOffset>
          </wp:positionV>
          <wp:extent cx="7635600" cy="9943200"/>
          <wp:effectExtent l="0" t="0" r="0" b="0"/>
          <wp:wrapNone/>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6240" w:type="dxa"/>
      <w:tblInd w:w="3746" w:type="dxa"/>
      <w:tblLayout w:type="fixed"/>
      <w:tblLook w:val="0400" w:firstRow="0" w:lastRow="0" w:firstColumn="0" w:lastColumn="0" w:noHBand="0" w:noVBand="1"/>
    </w:tblPr>
    <w:tblGrid>
      <w:gridCol w:w="2553"/>
      <w:gridCol w:w="3687"/>
    </w:tblGrid>
    <w:tr w:rsidR="003E3F95">
      <w:tc>
        <w:tcPr>
          <w:tcW w:w="2553" w:type="dxa"/>
          <w:vAlign w:val="center"/>
        </w:tcPr>
        <w:p w:rsidR="003E3F95" w:rsidRDefault="00E515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3E3F95" w:rsidRDefault="00E51591">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13759/INFOEM/IP/RR/2022</w:t>
          </w:r>
        </w:p>
      </w:tc>
    </w:tr>
    <w:tr w:rsidR="003E3F95">
      <w:trPr>
        <w:trHeight w:val="228"/>
      </w:trPr>
      <w:tc>
        <w:tcPr>
          <w:tcW w:w="2553" w:type="dxa"/>
          <w:vAlign w:val="center"/>
        </w:tcPr>
        <w:p w:rsidR="003E3F95" w:rsidRDefault="00E515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E3F95" w:rsidRDefault="00E51591">
          <w:pPr>
            <w:tabs>
              <w:tab w:val="left" w:pos="1531"/>
            </w:tabs>
            <w:ind w:right="-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3E3F95">
      <w:tc>
        <w:tcPr>
          <w:tcW w:w="2553" w:type="dxa"/>
          <w:vAlign w:val="center"/>
        </w:tcPr>
        <w:p w:rsidR="003E3F95" w:rsidRDefault="00E515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E3F95" w:rsidRDefault="00E5159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E3F95" w:rsidRDefault="00E5159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F95" w:rsidRDefault="00E51591">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-973451</wp:posOffset>
          </wp:positionH>
          <wp:positionV relativeFrom="paragraph">
            <wp:posOffset>-354962</wp:posOffset>
          </wp:positionV>
          <wp:extent cx="7635600" cy="9943200"/>
          <wp:effectExtent l="0" t="0" r="0" b="0"/>
          <wp:wrapNone/>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685" w:type="dxa"/>
      <w:tblLayout w:type="fixed"/>
      <w:tblLook w:val="0400" w:firstRow="0" w:lastRow="0" w:firstColumn="0" w:lastColumn="0" w:noHBand="0" w:noVBand="1"/>
    </w:tblPr>
    <w:tblGrid>
      <w:gridCol w:w="2553"/>
      <w:gridCol w:w="3687"/>
    </w:tblGrid>
    <w:tr w:rsidR="003E3F95">
      <w:tc>
        <w:tcPr>
          <w:tcW w:w="2553" w:type="dxa"/>
          <w:vAlign w:val="center"/>
        </w:tcPr>
        <w:p w:rsidR="003E3F95" w:rsidRDefault="00E515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3E3F95" w:rsidRDefault="00E515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13759/INFOEM/IP/RR/2022</w:t>
          </w:r>
        </w:p>
      </w:tc>
    </w:tr>
    <w:tr w:rsidR="003E3F95">
      <w:tc>
        <w:tcPr>
          <w:tcW w:w="2553" w:type="dxa"/>
          <w:vAlign w:val="center"/>
        </w:tcPr>
        <w:p w:rsidR="003E3F95" w:rsidRDefault="00E515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3E3F95" w:rsidRDefault="00113A18" w:rsidP="00113A1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w:t>
          </w:r>
        </w:p>
      </w:tc>
    </w:tr>
    <w:tr w:rsidR="003E3F95">
      <w:trPr>
        <w:trHeight w:val="228"/>
      </w:trPr>
      <w:tc>
        <w:tcPr>
          <w:tcW w:w="2553" w:type="dxa"/>
          <w:vAlign w:val="center"/>
        </w:tcPr>
        <w:p w:rsidR="003E3F95" w:rsidRDefault="00E515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3E3F95" w:rsidRDefault="00E51591">
          <w:pPr>
            <w:ind w:right="31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3E3F95">
      <w:tc>
        <w:tcPr>
          <w:tcW w:w="2553" w:type="dxa"/>
          <w:vAlign w:val="center"/>
        </w:tcPr>
        <w:p w:rsidR="003E3F95" w:rsidRDefault="00E515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3E3F95" w:rsidRDefault="00E5159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E3F95" w:rsidRDefault="003E3F95">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F95" w:rsidRDefault="00E51591">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3E3F95" w:rsidRDefault="003E3F9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C72B1"/>
    <w:multiLevelType w:val="multilevel"/>
    <w:tmpl w:val="86A63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F2C2402"/>
    <w:multiLevelType w:val="multilevel"/>
    <w:tmpl w:val="53EAD1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2CA32B88"/>
    <w:multiLevelType w:val="multilevel"/>
    <w:tmpl w:val="8C263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71442C8"/>
    <w:multiLevelType w:val="multilevel"/>
    <w:tmpl w:val="7138F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B0715F4"/>
    <w:multiLevelType w:val="multilevel"/>
    <w:tmpl w:val="EB34E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D1C4D84"/>
    <w:multiLevelType w:val="multilevel"/>
    <w:tmpl w:val="071E492C"/>
    <w:lvl w:ilvl="0">
      <w:start w:val="1"/>
      <w:numFmt w:val="lowerLetter"/>
      <w:lvlText w:val="%1)"/>
      <w:lvlJc w:val="left"/>
      <w:pPr>
        <w:ind w:left="720" w:hanging="360"/>
      </w:pPr>
      <w:rPr>
        <w:rFonts w:ascii="Palatino Linotype" w:eastAsia="Palatino Linotype" w:hAnsi="Palatino Linotype" w:cs="Palatino Linotype"/>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E776E31"/>
    <w:multiLevelType w:val="multilevel"/>
    <w:tmpl w:val="56D221E8"/>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5"/>
  </w:num>
  <w:num w:numId="2">
    <w:abstractNumId w:val="3"/>
  </w:num>
  <w:num w:numId="3">
    <w:abstractNumId w:val="2"/>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F95"/>
    <w:rsid w:val="00113A18"/>
    <w:rsid w:val="003E3F95"/>
    <w:rsid w:val="00472D8E"/>
    <w:rsid w:val="00713AEE"/>
    <w:rsid w:val="007604FB"/>
    <w:rsid w:val="00801C16"/>
    <w:rsid w:val="009529B9"/>
    <w:rsid w:val="00E515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2D7C60-A68C-460B-8ABC-48E55692C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132"/>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6"/>
      </w:numPr>
      <w:contextualSpacing/>
    </w:pPr>
  </w:style>
  <w:style w:type="table" w:customStyle="1" w:styleId="Tabladelista1clara-nfasis111">
    <w:name w:val="Tabla de lista 1 clara - Énfasis 111"/>
    <w:basedOn w:val="Tablanormal"/>
    <w:uiPriority w:val="46"/>
    <w:rsid w:val="00E67A0F"/>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character" w:styleId="nfasis">
    <w:name w:val="Emphasis"/>
    <w:basedOn w:val="Fuentedeprrafopredeter"/>
    <w:uiPriority w:val="20"/>
    <w:qFormat/>
    <w:rsid w:val="009C6C55"/>
    <w:rPr>
      <w:i/>
      <w:iCs/>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D4IGxKzNwcyoP/P2vQmiIx8fTA==">CgMxLjAyCGguZ2pkZ3hzMgloLjN6bnlzaDc4AHIhMTRVZEJSRXVvSUlvLTJRd2FCYVU1ekpuZW1BS0pPTnJj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7391</Words>
  <Characters>40653</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2023-06-23T18:32:00Z</cp:lastPrinted>
  <dcterms:created xsi:type="dcterms:W3CDTF">2023-06-29T18:02:00Z</dcterms:created>
  <dcterms:modified xsi:type="dcterms:W3CDTF">2023-06-29T18:02:00Z</dcterms:modified>
</cp:coreProperties>
</file>