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DE0CC" w14:textId="6965C3FE"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4D632B" w:rsidRPr="00115526">
        <w:rPr>
          <w:rFonts w:ascii="Palatino Linotype" w:eastAsia="Palatino Linotype" w:hAnsi="Palatino Linotype" w:cs="Palatino Linotype"/>
        </w:rPr>
        <w:t>de</w:t>
      </w:r>
      <w:r w:rsidRPr="00115526">
        <w:rPr>
          <w:rFonts w:ascii="Palatino Linotype" w:eastAsia="Palatino Linotype" w:hAnsi="Palatino Linotype" w:cs="Palatino Linotype"/>
        </w:rPr>
        <w:t xml:space="preserve">l </w:t>
      </w:r>
      <w:r w:rsidR="000C1192" w:rsidRPr="00115526">
        <w:rPr>
          <w:rFonts w:ascii="Palatino Linotype" w:eastAsia="Palatino Linotype" w:hAnsi="Palatino Linotype" w:cs="Palatino Linotype"/>
        </w:rPr>
        <w:t>cuatro</w:t>
      </w:r>
      <w:r w:rsidRPr="00115526">
        <w:rPr>
          <w:rFonts w:ascii="Palatino Linotype" w:eastAsia="Palatino Linotype" w:hAnsi="Palatino Linotype" w:cs="Palatino Linotype"/>
        </w:rPr>
        <w:t xml:space="preserve"> de ma</w:t>
      </w:r>
      <w:r w:rsidR="000C1192" w:rsidRPr="00115526">
        <w:rPr>
          <w:rFonts w:ascii="Palatino Linotype" w:eastAsia="Palatino Linotype" w:hAnsi="Palatino Linotype" w:cs="Palatino Linotype"/>
        </w:rPr>
        <w:t>y</w:t>
      </w:r>
      <w:r w:rsidRPr="00115526">
        <w:rPr>
          <w:rFonts w:ascii="Palatino Linotype" w:eastAsia="Palatino Linotype" w:hAnsi="Palatino Linotype" w:cs="Palatino Linotype"/>
        </w:rPr>
        <w:t>o de dos mil veintitrés.</w:t>
      </w:r>
    </w:p>
    <w:p w14:paraId="7E15E3FF"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28D8B170" w14:textId="7A627CA9"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b/>
        </w:rPr>
      </w:pPr>
      <w:r w:rsidRPr="00115526">
        <w:rPr>
          <w:rFonts w:ascii="Palatino Linotype" w:eastAsia="Palatino Linotype" w:hAnsi="Palatino Linotype" w:cs="Palatino Linotype"/>
          <w:b/>
        </w:rPr>
        <w:t>VISTO</w:t>
      </w:r>
      <w:r w:rsidRPr="00115526">
        <w:rPr>
          <w:rFonts w:ascii="Palatino Linotype" w:eastAsia="Palatino Linotype" w:hAnsi="Palatino Linotype" w:cs="Palatino Linotype"/>
        </w:rPr>
        <w:t xml:space="preserve"> el expediente formado con motivo del Recurso Revisión </w:t>
      </w:r>
      <w:r w:rsidRPr="00115526">
        <w:rPr>
          <w:rFonts w:ascii="Palatino Linotype" w:eastAsia="Palatino Linotype" w:hAnsi="Palatino Linotype" w:cs="Palatino Linotype"/>
          <w:b/>
        </w:rPr>
        <w:t>14687/INFOEM/IP/RR/2022</w:t>
      </w:r>
      <w:r w:rsidRPr="00115526">
        <w:rPr>
          <w:rFonts w:ascii="Palatino Linotype" w:eastAsia="Palatino Linotype" w:hAnsi="Palatino Linotype" w:cs="Palatino Linotype"/>
        </w:rPr>
        <w:t xml:space="preserve">, promovido por </w:t>
      </w:r>
      <w:r w:rsidR="000D3C41">
        <w:rPr>
          <w:rFonts w:ascii="Palatino Linotype" w:eastAsia="Palatino Linotype" w:hAnsi="Palatino Linotype" w:cs="Palatino Linotype"/>
          <w:b/>
        </w:rPr>
        <w:t>XXXXXX XXXXXX</w:t>
      </w:r>
      <w:r w:rsidRPr="00115526">
        <w:rPr>
          <w:rFonts w:ascii="Palatino Linotype" w:eastAsia="Palatino Linotype" w:hAnsi="Palatino Linotype" w:cs="Palatino Linotype"/>
          <w:b/>
        </w:rPr>
        <w:t xml:space="preserve">, </w:t>
      </w:r>
      <w:r w:rsidRPr="00115526">
        <w:rPr>
          <w:rFonts w:ascii="Palatino Linotype" w:eastAsia="Palatino Linotype" w:hAnsi="Palatino Linotype" w:cs="Palatino Linotype"/>
        </w:rPr>
        <w:t>a quien</w:t>
      </w:r>
      <w:r w:rsidRPr="00115526">
        <w:rPr>
          <w:rFonts w:ascii="Palatino Linotype" w:eastAsia="Palatino Linotype" w:hAnsi="Palatino Linotype" w:cs="Palatino Linotype"/>
          <w:b/>
        </w:rPr>
        <w:t xml:space="preserve"> </w:t>
      </w:r>
      <w:r w:rsidRPr="00115526">
        <w:rPr>
          <w:rFonts w:ascii="Palatino Linotype" w:eastAsia="Palatino Linotype" w:hAnsi="Palatino Linotype" w:cs="Palatino Linotype"/>
        </w:rPr>
        <w:t xml:space="preserve">en lo sucesivo se denominará </w:t>
      </w:r>
      <w:r w:rsidRPr="00115526">
        <w:rPr>
          <w:rFonts w:ascii="Palatino Linotype" w:eastAsia="Palatino Linotype" w:hAnsi="Palatino Linotype" w:cs="Palatino Linotype"/>
          <w:b/>
        </w:rPr>
        <w:t>LA RECURRENTE</w:t>
      </w:r>
      <w:r w:rsidRPr="00115526">
        <w:rPr>
          <w:rFonts w:ascii="Palatino Linotype" w:eastAsia="Palatino Linotype" w:hAnsi="Palatino Linotype" w:cs="Palatino Linotype"/>
        </w:rPr>
        <w:t xml:space="preserve">, en contra de la de respuesta emitida por el </w:t>
      </w:r>
      <w:r w:rsidRPr="00115526">
        <w:rPr>
          <w:rFonts w:ascii="Palatino Linotype" w:eastAsia="Palatino Linotype" w:hAnsi="Palatino Linotype" w:cs="Palatino Linotype"/>
          <w:b/>
        </w:rPr>
        <w:t xml:space="preserve">Ayuntamiento de Chalco, </w:t>
      </w:r>
      <w:r w:rsidRPr="00115526">
        <w:rPr>
          <w:rFonts w:ascii="Palatino Linotype" w:eastAsia="Palatino Linotype" w:hAnsi="Palatino Linotype" w:cs="Palatino Linotype"/>
        </w:rPr>
        <w:t>que</w:t>
      </w:r>
      <w:r w:rsidRPr="00115526">
        <w:rPr>
          <w:rFonts w:ascii="Palatino Linotype" w:eastAsia="Palatino Linotype" w:hAnsi="Palatino Linotype" w:cs="Palatino Linotype"/>
          <w:b/>
        </w:rPr>
        <w:t xml:space="preserve"> </w:t>
      </w:r>
      <w:r w:rsidRPr="00115526">
        <w:rPr>
          <w:rFonts w:ascii="Palatino Linotype" w:eastAsia="Palatino Linotype" w:hAnsi="Palatino Linotype" w:cs="Palatino Linotype"/>
        </w:rPr>
        <w:t xml:space="preserve">en lo sucesivo se denominará </w:t>
      </w:r>
      <w:r w:rsidRPr="00115526">
        <w:rPr>
          <w:rFonts w:ascii="Palatino Linotype" w:eastAsia="Palatino Linotype" w:hAnsi="Palatino Linotype" w:cs="Palatino Linotype"/>
          <w:b/>
        </w:rPr>
        <w:t>EL SUJETO OBLIGADO</w:t>
      </w:r>
      <w:r w:rsidRPr="00115526">
        <w:rPr>
          <w:rFonts w:ascii="Palatino Linotype" w:eastAsia="Palatino Linotype" w:hAnsi="Palatino Linotype" w:cs="Palatino Linotype"/>
        </w:rPr>
        <w:t xml:space="preserve">, se procede a dictar la presente resolución con base en lo siguiente: </w:t>
      </w:r>
    </w:p>
    <w:p w14:paraId="1C1BDCA6" w14:textId="77777777" w:rsidR="005958BA" w:rsidRPr="00115526" w:rsidRDefault="005958BA" w:rsidP="00115526">
      <w:pPr>
        <w:shd w:val="clear" w:color="auto" w:fill="FFFFFF" w:themeFill="background1"/>
        <w:jc w:val="center"/>
        <w:rPr>
          <w:rFonts w:ascii="Palatino Linotype" w:eastAsia="Palatino Linotype" w:hAnsi="Palatino Linotype" w:cs="Palatino Linotype"/>
        </w:rPr>
      </w:pPr>
    </w:p>
    <w:p w14:paraId="73EC804D" w14:textId="77777777" w:rsidR="005958BA" w:rsidRPr="00115526" w:rsidRDefault="000C7E9B" w:rsidP="00115526">
      <w:pPr>
        <w:shd w:val="clear" w:color="auto" w:fill="FFFFFF" w:themeFill="background1"/>
        <w:jc w:val="center"/>
        <w:rPr>
          <w:rFonts w:ascii="Palatino Linotype" w:eastAsia="Palatino Linotype" w:hAnsi="Palatino Linotype" w:cs="Palatino Linotype"/>
          <w:b/>
          <w:sz w:val="28"/>
          <w:szCs w:val="28"/>
        </w:rPr>
      </w:pPr>
      <w:r w:rsidRPr="00115526">
        <w:rPr>
          <w:rFonts w:ascii="Palatino Linotype" w:eastAsia="Palatino Linotype" w:hAnsi="Palatino Linotype" w:cs="Palatino Linotype"/>
          <w:b/>
          <w:sz w:val="28"/>
          <w:szCs w:val="28"/>
        </w:rPr>
        <w:t>RESULTANDO</w:t>
      </w:r>
    </w:p>
    <w:p w14:paraId="53030C6C" w14:textId="77777777" w:rsidR="005958BA" w:rsidRPr="00115526" w:rsidRDefault="005958BA" w:rsidP="00115526">
      <w:pPr>
        <w:shd w:val="clear" w:color="auto" w:fill="FFFFFF" w:themeFill="background1"/>
        <w:jc w:val="center"/>
        <w:rPr>
          <w:rFonts w:ascii="Palatino Linotype" w:eastAsia="Palatino Linotype" w:hAnsi="Palatino Linotype" w:cs="Palatino Linotype"/>
          <w:b/>
        </w:rPr>
      </w:pPr>
    </w:p>
    <w:p w14:paraId="37006E37" w14:textId="77777777" w:rsidR="005958BA" w:rsidRPr="00115526" w:rsidRDefault="005958BA" w:rsidP="00115526">
      <w:pPr>
        <w:shd w:val="clear" w:color="auto" w:fill="FFFFFF" w:themeFill="background1"/>
        <w:jc w:val="center"/>
        <w:rPr>
          <w:rFonts w:ascii="Palatino Linotype" w:eastAsia="Palatino Linotype" w:hAnsi="Palatino Linotype" w:cs="Palatino Linotype"/>
          <w:b/>
        </w:rPr>
      </w:pPr>
    </w:p>
    <w:p w14:paraId="26910BCC"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b/>
          <w:sz w:val="28"/>
          <w:szCs w:val="28"/>
        </w:rPr>
      </w:pPr>
      <w:r w:rsidRPr="00115526">
        <w:rPr>
          <w:rFonts w:ascii="Palatino Linotype" w:eastAsia="Palatino Linotype" w:hAnsi="Palatino Linotype" w:cs="Palatino Linotype"/>
          <w:b/>
          <w:sz w:val="28"/>
          <w:szCs w:val="28"/>
        </w:rPr>
        <w:t>I. De la Solicitud de Información</w:t>
      </w:r>
    </w:p>
    <w:p w14:paraId="257E6674"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b/>
        </w:rPr>
      </w:pPr>
      <w:r w:rsidRPr="00115526">
        <w:rPr>
          <w:rFonts w:ascii="Palatino Linotype" w:eastAsia="Palatino Linotype" w:hAnsi="Palatino Linotype" w:cs="Palatino Linotype"/>
        </w:rPr>
        <w:t xml:space="preserve">El </w:t>
      </w:r>
      <w:r w:rsidRPr="00115526">
        <w:rPr>
          <w:rFonts w:ascii="Palatino Linotype" w:eastAsia="Palatino Linotype" w:hAnsi="Palatino Linotype" w:cs="Palatino Linotype"/>
          <w:b/>
        </w:rPr>
        <w:t>veintidós de agosto de dos mil veintidós</w:t>
      </w:r>
      <w:r w:rsidRPr="00115526">
        <w:rPr>
          <w:rFonts w:ascii="Palatino Linotype" w:eastAsia="Palatino Linotype" w:hAnsi="Palatino Linotype" w:cs="Palatino Linotype"/>
        </w:rPr>
        <w:t xml:space="preserve">, </w:t>
      </w:r>
      <w:r w:rsidRPr="00115526">
        <w:rPr>
          <w:rFonts w:ascii="Palatino Linotype" w:eastAsia="Palatino Linotype" w:hAnsi="Palatino Linotype" w:cs="Palatino Linotype"/>
          <w:b/>
        </w:rPr>
        <w:t xml:space="preserve">LA RECURRENTE </w:t>
      </w:r>
      <w:r w:rsidRPr="00115526">
        <w:rPr>
          <w:rFonts w:ascii="Palatino Linotype" w:eastAsia="Palatino Linotype" w:hAnsi="Palatino Linotype" w:cs="Palatino Linotype"/>
        </w:rPr>
        <w:t xml:space="preserve">presentó a través del Sistema de Acceso a la Información Mexiquense, que en lo subsecuente se denominara </w:t>
      </w:r>
      <w:r w:rsidRPr="00115526">
        <w:rPr>
          <w:rFonts w:ascii="Palatino Linotype" w:eastAsia="Palatino Linotype" w:hAnsi="Palatino Linotype" w:cs="Palatino Linotype"/>
          <w:b/>
        </w:rPr>
        <w:t>EL SAIMEX</w:t>
      </w:r>
      <w:r w:rsidRPr="00115526">
        <w:rPr>
          <w:rFonts w:ascii="Palatino Linotype" w:eastAsia="Palatino Linotype" w:hAnsi="Palatino Linotype" w:cs="Palatino Linotype"/>
        </w:rPr>
        <w:t xml:space="preserve"> ante </w:t>
      </w:r>
      <w:r w:rsidRPr="00115526">
        <w:rPr>
          <w:rFonts w:ascii="Palatino Linotype" w:eastAsia="Palatino Linotype" w:hAnsi="Palatino Linotype" w:cs="Palatino Linotype"/>
          <w:b/>
        </w:rPr>
        <w:t xml:space="preserve">EL </w:t>
      </w:r>
      <w:bookmarkStart w:id="0" w:name="_GoBack"/>
      <w:bookmarkEnd w:id="0"/>
      <w:r w:rsidRPr="00115526">
        <w:rPr>
          <w:rFonts w:ascii="Palatino Linotype" w:eastAsia="Palatino Linotype" w:hAnsi="Palatino Linotype" w:cs="Palatino Linotype"/>
          <w:b/>
        </w:rPr>
        <w:t>SUJETO OBLIGADO</w:t>
      </w:r>
      <w:r w:rsidRPr="00115526">
        <w:rPr>
          <w:rFonts w:ascii="Palatino Linotype" w:eastAsia="Palatino Linotype" w:hAnsi="Palatino Linotype" w:cs="Palatino Linotype"/>
        </w:rPr>
        <w:t>, la solicitud de acceso a la Información Pública, a la cual se le asignó el número de expediente</w:t>
      </w:r>
      <w:r w:rsidRPr="00115526">
        <w:rPr>
          <w:rFonts w:ascii="Palatino Linotype" w:eastAsia="Palatino Linotype" w:hAnsi="Palatino Linotype" w:cs="Palatino Linotype"/>
          <w:b/>
        </w:rPr>
        <w:t xml:space="preserve"> 00449/CHALCO/IP/2022</w:t>
      </w:r>
      <w:r w:rsidRPr="00115526">
        <w:rPr>
          <w:rFonts w:ascii="Palatino Linotype" w:eastAsia="Palatino Linotype" w:hAnsi="Palatino Linotype" w:cs="Palatino Linotype"/>
        </w:rPr>
        <w:t>, mediante la cual requirió:</w:t>
      </w:r>
    </w:p>
    <w:p w14:paraId="7D2D45B5" w14:textId="77777777" w:rsidR="005958BA" w:rsidRPr="00115526" w:rsidRDefault="005958BA" w:rsidP="00115526">
      <w:pPr>
        <w:shd w:val="clear" w:color="auto" w:fill="FFFFFF" w:themeFill="background1"/>
        <w:tabs>
          <w:tab w:val="left" w:pos="851"/>
        </w:tabs>
        <w:ind w:left="851" w:right="901"/>
        <w:jc w:val="both"/>
        <w:rPr>
          <w:rFonts w:ascii="Palatino Linotype" w:eastAsia="Palatino Linotype" w:hAnsi="Palatino Linotype" w:cs="Palatino Linotype"/>
          <w:i/>
          <w:sz w:val="22"/>
          <w:szCs w:val="22"/>
        </w:rPr>
      </w:pPr>
    </w:p>
    <w:p w14:paraId="4CD81B3A" w14:textId="77777777" w:rsidR="005958BA" w:rsidRPr="00115526" w:rsidRDefault="000C7E9B" w:rsidP="00115526">
      <w:pPr>
        <w:shd w:val="clear" w:color="auto" w:fill="FFFFFF" w:themeFill="background1"/>
        <w:tabs>
          <w:tab w:val="left" w:pos="851"/>
        </w:tabs>
        <w:ind w:left="851" w:right="901"/>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w:t>
      </w:r>
      <w:r w:rsidR="00FF0426" w:rsidRPr="00115526">
        <w:rPr>
          <w:rFonts w:ascii="Palatino Linotype" w:eastAsia="Palatino Linotype" w:hAnsi="Palatino Linotype" w:cs="Palatino Linotype"/>
          <w:i/>
          <w:sz w:val="22"/>
          <w:szCs w:val="22"/>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w:t>
      </w:r>
      <w:r w:rsidR="00FF0426" w:rsidRPr="00115526">
        <w:rPr>
          <w:rFonts w:ascii="Palatino Linotype" w:eastAsia="Palatino Linotype" w:hAnsi="Palatino Linotype" w:cs="Palatino Linotype"/>
          <w:i/>
          <w:sz w:val="22"/>
          <w:szCs w:val="22"/>
        </w:rPr>
        <w:lastRenderedPageBreak/>
        <w:t>Soberano de México, de la siguiente información para que se haga una búsqueda de manera exhaustiva, desglosada, clara y detallada así como su entrega en versión publica y en formato PDF. En torno a los procedimientos de licitación pública, así como los contratos correspondientes, de conformidad al dispuesto en la Ley de Contratación Pública del Estado de México y Municipios, así como los costos totales (IVA incluido) en moneda nacional así como su entrega en versión pública de los Convenios celebrados, facturas, contratos celebrados, Pólizas de cheques. Solicito los costos totales (IVA incluido) en moneda nacional que efectuó y/o realizo el Ayuntamiento por la realización de la FERIA CHALCO 2022, se pide una búsqueda manera exhaustiva, desglosada, clara y detallada así como su entrega en versión pública de los Convenios celebrados, facturas, contratos celebrados, Pólizas de cheques, de lo que a continuación se menciona: 1.-Por el pago de la Adquisición y/o renta de los escenarios donde se presentaron los artistas y/o grupos en el Recinto ferial (Convenios celebrados, facturas, contratos celebrados, Pólizas de cheques) 2.- Por el pago de la adquisición y/o renta del equipo de audio, sonido y luces de los escenarios donde se presentaron los artistas y/o grupos en el Recinto ferial (Convenios celebrados, facturas, contratos celebrados, Pólizas de cheques) 3.- Por el pago de la adquisición y/o renta de los techos de lona utilizados en el Recinto ferial (Convenios celebrados, facturas, contratos celebrados, Pólizas de cheques) 4.- Por el pago de las gradas de metal utilizadas en el Recinto ferial (Convenios celebrados, facturas, contratos celebrados, Pólizas de cheques) 5.-Por el pago de la contratación de los artistas y grupos que se presentaron en el Recinto ferial (Convenios celebrados, facturas, contratos celebrados, Pólizas de cheques) 6.- La recaudación total de los ingresos recibidos por la renta o cobro de derecho de piso de los espacios para el comercio dentro del Recinto Ferial. (Convenios celebrados, facturas, contratos celebrados, Pólizas de cheques)7.- El costo total del pago de la renta del terreno del Recinto Ferial. (Convenios celebrados, facturas, contratos celebrados, Pólizas de cheques) Si la base de datos en la que se encuentra la información relaciona la misma con un dato personal, solicito que los datos personales sean eliminados o, en 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w:t>
      </w:r>
      <w:r w:rsidRPr="00115526">
        <w:rPr>
          <w:rFonts w:ascii="Palatino Linotype" w:eastAsia="Palatino Linotype" w:hAnsi="Palatino Linotype" w:cs="Palatino Linotype"/>
          <w:i/>
          <w:sz w:val="22"/>
          <w:szCs w:val="22"/>
        </w:rPr>
        <w:t>.” (Sic)</w:t>
      </w:r>
    </w:p>
    <w:p w14:paraId="19995E42" w14:textId="77777777" w:rsidR="005958BA" w:rsidRPr="00115526" w:rsidRDefault="005958BA" w:rsidP="00115526">
      <w:pPr>
        <w:shd w:val="clear" w:color="auto" w:fill="FFFFFF" w:themeFill="background1"/>
        <w:tabs>
          <w:tab w:val="left" w:pos="851"/>
        </w:tabs>
        <w:ind w:left="851" w:right="901"/>
        <w:jc w:val="both"/>
        <w:rPr>
          <w:rFonts w:ascii="Palatino Linotype" w:eastAsia="Palatino Linotype" w:hAnsi="Palatino Linotype" w:cs="Palatino Linotype"/>
          <w:i/>
          <w:sz w:val="22"/>
          <w:szCs w:val="22"/>
        </w:rPr>
      </w:pPr>
    </w:p>
    <w:p w14:paraId="2BC1C9D1"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b/>
        </w:rPr>
      </w:pPr>
      <w:r w:rsidRPr="00115526">
        <w:rPr>
          <w:rFonts w:ascii="Palatino Linotype" w:eastAsia="Palatino Linotype" w:hAnsi="Palatino Linotype" w:cs="Palatino Linotype"/>
          <w:b/>
        </w:rPr>
        <w:t>MODALIDAD DE ENTREGA:</w:t>
      </w:r>
      <w:r w:rsidRPr="00115526">
        <w:rPr>
          <w:rFonts w:ascii="Palatino Linotype" w:eastAsia="Palatino Linotype" w:hAnsi="Palatino Linotype" w:cs="Palatino Linotype"/>
        </w:rPr>
        <w:t xml:space="preserve"> Vía </w:t>
      </w:r>
      <w:r w:rsidRPr="00115526">
        <w:rPr>
          <w:rFonts w:ascii="Palatino Linotype" w:eastAsia="Palatino Linotype" w:hAnsi="Palatino Linotype" w:cs="Palatino Linotype"/>
          <w:b/>
        </w:rPr>
        <w:t>SAIMEX.</w:t>
      </w:r>
    </w:p>
    <w:p w14:paraId="13A3DDED" w14:textId="77777777" w:rsidR="00762A7F" w:rsidRPr="00115526" w:rsidRDefault="00762A7F" w:rsidP="00115526">
      <w:pPr>
        <w:shd w:val="clear" w:color="auto" w:fill="FFFFFF" w:themeFill="background1"/>
        <w:spacing w:line="360" w:lineRule="auto"/>
        <w:jc w:val="both"/>
        <w:rPr>
          <w:rFonts w:ascii="Palatino Linotype" w:eastAsia="Palatino Linotype" w:hAnsi="Palatino Linotype" w:cs="Palatino Linotype"/>
          <w:b/>
        </w:rPr>
      </w:pPr>
    </w:p>
    <w:p w14:paraId="44682779"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b/>
          <w:sz w:val="28"/>
          <w:szCs w:val="28"/>
        </w:rPr>
      </w:pPr>
      <w:r w:rsidRPr="00115526">
        <w:rPr>
          <w:rFonts w:ascii="Palatino Linotype" w:eastAsia="Palatino Linotype" w:hAnsi="Palatino Linotype" w:cs="Palatino Linotype"/>
          <w:b/>
          <w:sz w:val="28"/>
          <w:szCs w:val="28"/>
        </w:rPr>
        <w:lastRenderedPageBreak/>
        <w:t>II. Turno de requerimiento del Sujeto Obligado</w:t>
      </w:r>
    </w:p>
    <w:p w14:paraId="6ABF30E9"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b/>
        </w:rPr>
      </w:pPr>
      <w:r w:rsidRPr="00115526">
        <w:rPr>
          <w:rFonts w:ascii="Palatino Linotype" w:eastAsia="Palatino Linotype" w:hAnsi="Palatino Linotype" w:cs="Palatino Linotype"/>
        </w:rPr>
        <w:t xml:space="preserve">De las constancias que obran en el expediente electrónico del SAIMEX se advierte el veintinueve de agosto </w:t>
      </w:r>
      <w:r w:rsidR="000C1192" w:rsidRPr="00115526">
        <w:rPr>
          <w:rFonts w:ascii="Palatino Linotype" w:eastAsia="Palatino Linotype" w:hAnsi="Palatino Linotype" w:cs="Palatino Linotype"/>
        </w:rPr>
        <w:t xml:space="preserve">de dos mil veintidós, </w:t>
      </w:r>
      <w:r w:rsidRPr="00115526">
        <w:rPr>
          <w:rFonts w:ascii="Palatino Linotype" w:eastAsia="Palatino Linotype" w:hAnsi="Palatino Linotype" w:cs="Palatino Linotype"/>
        </w:rPr>
        <w:t xml:space="preserve">el turno de requerimiento que realizó el Titular de la Unidad de Transparencia del </w:t>
      </w:r>
      <w:r w:rsidRPr="00115526">
        <w:rPr>
          <w:rFonts w:ascii="Palatino Linotype" w:eastAsia="Palatino Linotype" w:hAnsi="Palatino Linotype" w:cs="Palatino Linotype"/>
          <w:b/>
        </w:rPr>
        <w:t>SUJETO OBLIGADO</w:t>
      </w:r>
      <w:r w:rsidRPr="00115526">
        <w:rPr>
          <w:rFonts w:ascii="Palatino Linotype" w:eastAsia="Palatino Linotype" w:hAnsi="Palatino Linotype" w:cs="Palatino Linotype"/>
        </w:rPr>
        <w:t xml:space="preserve">, en cumplimiento al artículo 162 de la Ley de Transparencia y Acceso a la Información Pública del Estado de México y Municipios. </w:t>
      </w:r>
    </w:p>
    <w:p w14:paraId="43C44053"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b/>
          <w:sz w:val="28"/>
          <w:szCs w:val="28"/>
        </w:rPr>
      </w:pPr>
    </w:p>
    <w:p w14:paraId="5AE47649"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b/>
          <w:sz w:val="28"/>
          <w:szCs w:val="28"/>
        </w:rPr>
      </w:pPr>
      <w:r w:rsidRPr="00115526">
        <w:rPr>
          <w:rFonts w:ascii="Palatino Linotype" w:eastAsia="Palatino Linotype" w:hAnsi="Palatino Linotype" w:cs="Palatino Linotype"/>
          <w:b/>
          <w:sz w:val="28"/>
          <w:szCs w:val="28"/>
        </w:rPr>
        <w:t>III. Respuesta del Sujeto Obligado</w:t>
      </w:r>
    </w:p>
    <w:p w14:paraId="099AA8F6" w14:textId="77777777" w:rsidR="005958BA" w:rsidRPr="00115526" w:rsidRDefault="000C7E9B" w:rsidP="00115526">
      <w:pPr>
        <w:pBdr>
          <w:top w:val="nil"/>
          <w:left w:val="nil"/>
          <w:bottom w:val="nil"/>
          <w:right w:val="nil"/>
          <w:between w:val="nil"/>
        </w:pBdr>
        <w:shd w:val="clear" w:color="auto" w:fill="FFFFFF" w:themeFill="background1"/>
        <w:tabs>
          <w:tab w:val="left" w:pos="709"/>
        </w:tabs>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Del expediente electrónico conformado en el </w:t>
      </w:r>
      <w:r w:rsidRPr="00115526">
        <w:rPr>
          <w:rFonts w:ascii="Palatino Linotype" w:eastAsia="Palatino Linotype" w:hAnsi="Palatino Linotype" w:cs="Palatino Linotype"/>
          <w:b/>
        </w:rPr>
        <w:t>SAIMEX</w:t>
      </w:r>
      <w:r w:rsidRPr="00115526">
        <w:rPr>
          <w:rFonts w:ascii="Palatino Linotype" w:eastAsia="Palatino Linotype" w:hAnsi="Palatino Linotype" w:cs="Palatino Linotype"/>
        </w:rPr>
        <w:t xml:space="preserve">, del Recurso de Revisión materia del presente estudio, se advierte que el </w:t>
      </w:r>
      <w:r w:rsidRPr="00115526">
        <w:rPr>
          <w:rFonts w:ascii="Palatino Linotype" w:eastAsia="Palatino Linotype" w:hAnsi="Palatino Linotype" w:cs="Palatino Linotype"/>
          <w:b/>
        </w:rPr>
        <w:t>doce de septiembre de dos mil veintidós</w:t>
      </w:r>
      <w:r w:rsidRPr="00115526">
        <w:rPr>
          <w:rFonts w:ascii="Palatino Linotype" w:eastAsia="Palatino Linotype" w:hAnsi="Palatino Linotype" w:cs="Palatino Linotype"/>
        </w:rPr>
        <w:t xml:space="preserve">, </w:t>
      </w:r>
      <w:r w:rsidRPr="00115526">
        <w:rPr>
          <w:rFonts w:ascii="Palatino Linotype" w:eastAsia="Palatino Linotype" w:hAnsi="Palatino Linotype" w:cs="Palatino Linotype"/>
          <w:b/>
        </w:rPr>
        <w:t xml:space="preserve">EL SUJETO OBLIGADO </w:t>
      </w:r>
      <w:r w:rsidRPr="00115526">
        <w:rPr>
          <w:rFonts w:ascii="Palatino Linotype" w:eastAsia="Palatino Linotype" w:hAnsi="Palatino Linotype" w:cs="Palatino Linotype"/>
        </w:rPr>
        <w:t>dio respuesta en los siguientes términos:</w:t>
      </w:r>
    </w:p>
    <w:p w14:paraId="0D50A210" w14:textId="77777777" w:rsidR="005958BA" w:rsidRPr="00115526" w:rsidRDefault="000C7E9B" w:rsidP="00115526">
      <w:pPr>
        <w:shd w:val="clear" w:color="auto" w:fill="FFFFFF" w:themeFill="background1"/>
        <w:ind w:left="851" w:right="899"/>
        <w:jc w:val="both"/>
        <w:rPr>
          <w:rFonts w:ascii="Palatino Linotype" w:eastAsia="Palatino Linotype" w:hAnsi="Palatino Linotype" w:cs="Palatino Linotype"/>
        </w:rPr>
      </w:pPr>
      <w:r w:rsidRPr="00115526">
        <w:rPr>
          <w:rFonts w:ascii="Palatino Linotype" w:eastAsia="Palatino Linotype" w:hAnsi="Palatino Linotype" w:cs="Palatino Linotype"/>
          <w:i/>
          <w:sz w:val="22"/>
          <w:szCs w:val="22"/>
        </w:rPr>
        <w:t xml:space="preserve">“Con fundamento en lo dispuesto en los artículos 6º apartado A de la Constitución Política de los Estados Unidos Mexicanos; 5º párrafos trece, catorce y quince fracciones I a VII de la Constitución Política del Estado Libre y Soberano de México, 1, 2, 12, 53 fracciones II, V y VI, y 163 de la Ley de Transparencia y Acceso a la Información Pública del Estado de México y Municipios, se le hace de su conocimiento y notificación de la respuesta emitida por la servidora pública habilitada, la Titular de la Tesorería Municipal, en los siguientes términos: En seguimiento al oficio GCH/PM/UTAI/112/2022, motivo de la solicitud de información pública número 0449/CHALCO/IP/2022, presentada en la Plataforma SAIMEX, al respecto anexo copia de facturas pagadas por el Gobierno de Chalco por la realización de la Feria de Chalco 2022. Factura Fecha Proveedor 174 22-07-2022 Rosalba Cortes Martínez 785C3391 25-07-2022 Comercializadora Rammarizel S. de RL de CV D5DE1B28 26-07-2022 Grupo Empresarial Keter San Miguel &amp; Asociados S de RL de CV. De igual forma, se notifica la respuesta otorgada por la servidora pública habilitada, la Directora de Administración, en los siguientes términos: En referencia al oficio número GCH/PM/UTAI/111/2022, relativo a la solicitud de información con número de folio 0449/CHALCO/IP/2022, presentada en la Plataforma SAIMEX, en respuesta a la misma. Al respecto, le comunico que esa información es totalmente pública y puede ser verificada en el siguiente link: </w:t>
      </w:r>
      <w:r w:rsidRPr="00115526">
        <w:rPr>
          <w:rFonts w:ascii="Palatino Linotype" w:eastAsia="Palatino Linotype" w:hAnsi="Palatino Linotype" w:cs="Palatino Linotype"/>
          <w:i/>
          <w:sz w:val="22"/>
          <w:szCs w:val="22"/>
        </w:rPr>
        <w:lastRenderedPageBreak/>
        <w:t>https://www.ipomex.org.mx/ipo3/lgt/indice/CHALCO/art_92_xxix_a.web donde es posible visualizar los contratos que se llevaron a cabo para suministrar las necesidades de logística durante la Feria de Chalco Santiago Apóstol 2022. Considerando que requirió la respuesta a su solicitud de información pública mediante el Sistema de Acceso a la Información Mexiquense (SAIMEX); se le notifica por dicha vía la respuesta anterior. Así mismo le informo que en términos de los artículos 176, 177, 178 y 179 de la Ley de Transparencia y Acceso a la Información Pública del Estado de México y Municipios, tiene el derecho de interponer el Recurso de Revisión en un plazo de 15 días hábiles siguientes a partir de la presente fecha, en caso de considerar que la respuesta es desfavorable a su solicitud.” (Sic)</w:t>
      </w:r>
    </w:p>
    <w:p w14:paraId="6965F83B" w14:textId="77777777" w:rsidR="005958BA" w:rsidRPr="00115526" w:rsidRDefault="005958BA" w:rsidP="00115526">
      <w:pPr>
        <w:pBdr>
          <w:top w:val="nil"/>
          <w:left w:val="nil"/>
          <w:bottom w:val="nil"/>
          <w:right w:val="nil"/>
          <w:between w:val="nil"/>
        </w:pBdr>
        <w:shd w:val="clear" w:color="auto" w:fill="FFFFFF" w:themeFill="background1"/>
        <w:tabs>
          <w:tab w:val="left" w:pos="709"/>
        </w:tabs>
        <w:spacing w:line="360" w:lineRule="auto"/>
        <w:jc w:val="both"/>
        <w:rPr>
          <w:rFonts w:ascii="Palatino Linotype" w:eastAsia="Palatino Linotype" w:hAnsi="Palatino Linotype" w:cs="Palatino Linotype"/>
          <w:sz w:val="16"/>
          <w:szCs w:val="16"/>
        </w:rPr>
      </w:pPr>
    </w:p>
    <w:p w14:paraId="07F0E706" w14:textId="77777777" w:rsidR="005958BA" w:rsidRPr="00115526" w:rsidRDefault="000C7E9B" w:rsidP="00115526">
      <w:pPr>
        <w:pBdr>
          <w:top w:val="nil"/>
          <w:left w:val="nil"/>
          <w:bottom w:val="nil"/>
          <w:right w:val="nil"/>
          <w:between w:val="nil"/>
        </w:pBdr>
        <w:shd w:val="clear" w:color="auto" w:fill="FFFFFF" w:themeFill="background1"/>
        <w:tabs>
          <w:tab w:val="left" w:pos="709"/>
        </w:tabs>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Así mismo, </w:t>
      </w:r>
      <w:r w:rsidRPr="00115526">
        <w:rPr>
          <w:rFonts w:ascii="Palatino Linotype" w:eastAsia="Palatino Linotype" w:hAnsi="Palatino Linotype" w:cs="Palatino Linotype"/>
          <w:b/>
        </w:rPr>
        <w:t xml:space="preserve">EL SUJETO OBLIGADO </w:t>
      </w:r>
      <w:r w:rsidRPr="00115526">
        <w:rPr>
          <w:rFonts w:ascii="Palatino Linotype" w:eastAsia="Palatino Linotype" w:hAnsi="Palatino Linotype" w:cs="Palatino Linotype"/>
        </w:rPr>
        <w:t>adjuntó a su respuesta tres archivos electrónico</w:t>
      </w:r>
      <w:r w:rsidR="000C1192" w:rsidRPr="00115526">
        <w:rPr>
          <w:rFonts w:ascii="Palatino Linotype" w:eastAsia="Palatino Linotype" w:hAnsi="Palatino Linotype" w:cs="Palatino Linotype"/>
        </w:rPr>
        <w:t>s</w:t>
      </w:r>
      <w:r w:rsidRPr="00115526">
        <w:rPr>
          <w:rFonts w:ascii="Palatino Linotype" w:eastAsia="Palatino Linotype" w:hAnsi="Palatino Linotype" w:cs="Palatino Linotype"/>
        </w:rPr>
        <w:t xml:space="preserve"> el primero de ellos de nombre </w:t>
      </w:r>
      <w:r w:rsidRPr="00115526">
        <w:rPr>
          <w:rFonts w:ascii="Palatino Linotype" w:eastAsia="Palatino Linotype" w:hAnsi="Palatino Linotype" w:cs="Palatino Linotype"/>
          <w:i/>
        </w:rPr>
        <w:t xml:space="preserve">Solicitud de información 449-2022.pdf, </w:t>
      </w:r>
      <w:r w:rsidRPr="00115526">
        <w:rPr>
          <w:rFonts w:ascii="Palatino Linotype" w:eastAsia="Palatino Linotype" w:hAnsi="Palatino Linotype" w:cs="Palatino Linotype"/>
        </w:rPr>
        <w:t xml:space="preserve">del que se observa la respuesta emitida por </w:t>
      </w:r>
      <w:r w:rsidR="000C1192" w:rsidRPr="00115526">
        <w:rPr>
          <w:rFonts w:ascii="Palatino Linotype" w:eastAsia="Palatino Linotype" w:hAnsi="Palatino Linotype" w:cs="Palatino Linotype"/>
        </w:rPr>
        <w:t>la</w:t>
      </w:r>
      <w:r w:rsidRPr="00115526">
        <w:rPr>
          <w:rFonts w:ascii="Palatino Linotype" w:eastAsia="Palatino Linotype" w:hAnsi="Palatino Linotype" w:cs="Palatino Linotype"/>
        </w:rPr>
        <w:t xml:space="preserve"> Directora de Administración quien refiere que la información solicitada es pública y puede ser consultada en una liga electrónica que incluye en el documento. </w:t>
      </w:r>
    </w:p>
    <w:p w14:paraId="3FDB80C2" w14:textId="77777777" w:rsidR="005958BA" w:rsidRPr="00115526" w:rsidRDefault="005958BA" w:rsidP="00115526">
      <w:pPr>
        <w:pBdr>
          <w:top w:val="nil"/>
          <w:left w:val="nil"/>
          <w:bottom w:val="nil"/>
          <w:right w:val="nil"/>
          <w:between w:val="nil"/>
        </w:pBdr>
        <w:shd w:val="clear" w:color="auto" w:fill="FFFFFF" w:themeFill="background1"/>
        <w:tabs>
          <w:tab w:val="left" w:pos="709"/>
        </w:tabs>
        <w:spacing w:line="360" w:lineRule="auto"/>
        <w:jc w:val="both"/>
        <w:rPr>
          <w:rFonts w:ascii="Palatino Linotype" w:eastAsia="Palatino Linotype" w:hAnsi="Palatino Linotype" w:cs="Palatino Linotype"/>
        </w:rPr>
      </w:pPr>
    </w:p>
    <w:p w14:paraId="62E7796D" w14:textId="77777777" w:rsidR="005958BA" w:rsidRPr="00115526" w:rsidRDefault="000C7E9B" w:rsidP="00115526">
      <w:pPr>
        <w:pBdr>
          <w:top w:val="nil"/>
          <w:left w:val="nil"/>
          <w:bottom w:val="nil"/>
          <w:right w:val="nil"/>
          <w:between w:val="nil"/>
        </w:pBdr>
        <w:shd w:val="clear" w:color="auto" w:fill="FFFFFF" w:themeFill="background1"/>
        <w:tabs>
          <w:tab w:val="left" w:pos="709"/>
        </w:tabs>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El segundo</w:t>
      </w:r>
      <w:r w:rsidR="00DC354A" w:rsidRPr="00115526">
        <w:rPr>
          <w:rFonts w:ascii="Palatino Linotype" w:eastAsia="Palatino Linotype" w:hAnsi="Palatino Linotype" w:cs="Palatino Linotype"/>
        </w:rPr>
        <w:t>,</w:t>
      </w:r>
      <w:r w:rsidRPr="00115526">
        <w:rPr>
          <w:rFonts w:ascii="Palatino Linotype" w:eastAsia="Palatino Linotype" w:hAnsi="Palatino Linotype" w:cs="Palatino Linotype"/>
        </w:rPr>
        <w:t xml:space="preserve"> denominado </w:t>
      </w:r>
      <w:r w:rsidRPr="00115526">
        <w:rPr>
          <w:rFonts w:ascii="Palatino Linotype" w:eastAsia="Palatino Linotype" w:hAnsi="Palatino Linotype" w:cs="Palatino Linotype"/>
          <w:i/>
        </w:rPr>
        <w:t xml:space="preserve">Respuesta Tesorería 449-2022.pdf, </w:t>
      </w:r>
      <w:r w:rsidRPr="00115526">
        <w:rPr>
          <w:rFonts w:ascii="Palatino Linotype" w:eastAsia="Palatino Linotype" w:hAnsi="Palatino Linotype" w:cs="Palatino Linotype"/>
        </w:rPr>
        <w:t xml:space="preserve">mismo que contiene la respuesta </w:t>
      </w:r>
      <w:r w:rsidR="000C1192" w:rsidRPr="00115526">
        <w:rPr>
          <w:rFonts w:ascii="Palatino Linotype" w:eastAsia="Palatino Linotype" w:hAnsi="Palatino Linotype" w:cs="Palatino Linotype"/>
        </w:rPr>
        <w:t>signa</w:t>
      </w:r>
      <w:r w:rsidRPr="00115526">
        <w:rPr>
          <w:rFonts w:ascii="Palatino Linotype" w:eastAsia="Palatino Linotype" w:hAnsi="Palatino Linotype" w:cs="Palatino Linotype"/>
        </w:rPr>
        <w:t xml:space="preserve">da por la Titular de la Tesorería municipal quien refiere adjuntar las facturas solicitadas. </w:t>
      </w:r>
    </w:p>
    <w:p w14:paraId="652A3A77" w14:textId="77777777" w:rsidR="005958BA" w:rsidRPr="00115526" w:rsidRDefault="005958BA" w:rsidP="00115526">
      <w:pPr>
        <w:pBdr>
          <w:top w:val="nil"/>
          <w:left w:val="nil"/>
          <w:bottom w:val="nil"/>
          <w:right w:val="nil"/>
          <w:between w:val="nil"/>
        </w:pBdr>
        <w:shd w:val="clear" w:color="auto" w:fill="FFFFFF" w:themeFill="background1"/>
        <w:tabs>
          <w:tab w:val="left" w:pos="709"/>
        </w:tabs>
        <w:spacing w:line="360" w:lineRule="auto"/>
        <w:jc w:val="both"/>
        <w:rPr>
          <w:rFonts w:ascii="Palatino Linotype" w:eastAsia="Palatino Linotype" w:hAnsi="Palatino Linotype" w:cs="Palatino Linotype"/>
        </w:rPr>
      </w:pPr>
    </w:p>
    <w:p w14:paraId="2011C857" w14:textId="77777777" w:rsidR="005958BA" w:rsidRPr="00115526" w:rsidRDefault="00DC354A" w:rsidP="00115526">
      <w:pPr>
        <w:pBdr>
          <w:top w:val="nil"/>
          <w:left w:val="nil"/>
          <w:bottom w:val="nil"/>
          <w:right w:val="nil"/>
          <w:between w:val="nil"/>
        </w:pBdr>
        <w:shd w:val="clear" w:color="auto" w:fill="FFFFFF" w:themeFill="background1"/>
        <w:tabs>
          <w:tab w:val="left" w:pos="709"/>
        </w:tabs>
        <w:spacing w:line="360" w:lineRule="auto"/>
        <w:ind w:left="709" w:hanging="709"/>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El </w:t>
      </w:r>
      <w:r w:rsidR="000C7E9B" w:rsidRPr="00115526">
        <w:rPr>
          <w:rFonts w:ascii="Palatino Linotype" w:eastAsia="Palatino Linotype" w:hAnsi="Palatino Linotype" w:cs="Palatino Linotype"/>
        </w:rPr>
        <w:t xml:space="preserve">archivo </w:t>
      </w:r>
      <w:r w:rsidRPr="00115526">
        <w:rPr>
          <w:rFonts w:ascii="Palatino Linotype" w:eastAsia="Palatino Linotype" w:hAnsi="Palatino Linotype" w:cs="Palatino Linotype"/>
        </w:rPr>
        <w:t xml:space="preserve">tercero, </w:t>
      </w:r>
      <w:r w:rsidR="000C7E9B" w:rsidRPr="00115526">
        <w:rPr>
          <w:rFonts w:ascii="Palatino Linotype" w:eastAsia="Palatino Linotype" w:hAnsi="Palatino Linotype" w:cs="Palatino Linotype"/>
        </w:rPr>
        <w:t xml:space="preserve">nombrado </w:t>
      </w:r>
      <w:r w:rsidR="000C7E9B" w:rsidRPr="00115526">
        <w:rPr>
          <w:rFonts w:ascii="Palatino Linotype" w:eastAsia="Palatino Linotype" w:hAnsi="Palatino Linotype" w:cs="Palatino Linotype"/>
          <w:i/>
        </w:rPr>
        <w:t xml:space="preserve">Facturas.pdf, </w:t>
      </w:r>
      <w:r w:rsidR="000C7E9B" w:rsidRPr="00115526">
        <w:rPr>
          <w:rFonts w:ascii="Palatino Linotype" w:eastAsia="Palatino Linotype" w:hAnsi="Palatino Linotype" w:cs="Palatino Linotype"/>
        </w:rPr>
        <w:t xml:space="preserve">del que se observan las facturas referidas por la Tesorera Municipal. </w:t>
      </w:r>
    </w:p>
    <w:p w14:paraId="653F74AA" w14:textId="77777777" w:rsidR="005958BA" w:rsidRPr="00115526" w:rsidRDefault="000C7E9B" w:rsidP="00115526">
      <w:pPr>
        <w:pBdr>
          <w:top w:val="nil"/>
          <w:left w:val="nil"/>
          <w:bottom w:val="nil"/>
          <w:right w:val="nil"/>
          <w:between w:val="nil"/>
        </w:pBdr>
        <w:shd w:val="clear" w:color="auto" w:fill="FFFFFF" w:themeFill="background1"/>
        <w:tabs>
          <w:tab w:val="left" w:pos="709"/>
        </w:tabs>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 </w:t>
      </w:r>
    </w:p>
    <w:p w14:paraId="4E6B8D67" w14:textId="77777777" w:rsidR="005958BA" w:rsidRPr="00115526" w:rsidRDefault="000C7E9B" w:rsidP="00115526">
      <w:pPr>
        <w:pBdr>
          <w:top w:val="nil"/>
          <w:left w:val="nil"/>
          <w:bottom w:val="nil"/>
          <w:right w:val="nil"/>
          <w:between w:val="nil"/>
        </w:pBdr>
        <w:shd w:val="clear" w:color="auto" w:fill="FFFFFF" w:themeFill="background1"/>
        <w:tabs>
          <w:tab w:val="left" w:pos="709"/>
        </w:tabs>
        <w:spacing w:line="360" w:lineRule="auto"/>
        <w:jc w:val="both"/>
        <w:rPr>
          <w:rFonts w:ascii="Palatino Linotype" w:eastAsia="Palatino Linotype" w:hAnsi="Palatino Linotype" w:cs="Palatino Linotype"/>
          <w:b/>
        </w:rPr>
      </w:pPr>
      <w:r w:rsidRPr="00115526">
        <w:rPr>
          <w:rFonts w:ascii="Palatino Linotype" w:eastAsia="Palatino Linotype" w:hAnsi="Palatino Linotype" w:cs="Palatino Linotype"/>
          <w:b/>
          <w:sz w:val="28"/>
          <w:szCs w:val="28"/>
        </w:rPr>
        <w:t>IV. Del Recurso Revisión</w:t>
      </w:r>
    </w:p>
    <w:p w14:paraId="0F1C74A0"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Inconforme con la respuesta, el </w:t>
      </w:r>
      <w:r w:rsidRPr="00115526">
        <w:rPr>
          <w:rFonts w:ascii="Palatino Linotype" w:eastAsia="Palatino Linotype" w:hAnsi="Palatino Linotype" w:cs="Palatino Linotype"/>
          <w:b/>
        </w:rPr>
        <w:t>trece de septiembre de dos mil veintidós</w:t>
      </w:r>
      <w:r w:rsidRPr="00115526">
        <w:rPr>
          <w:rFonts w:ascii="Palatino Linotype" w:eastAsia="Palatino Linotype" w:hAnsi="Palatino Linotype" w:cs="Palatino Linotype"/>
        </w:rPr>
        <w:t xml:space="preserve">, </w:t>
      </w:r>
      <w:r w:rsidRPr="00115526">
        <w:rPr>
          <w:rFonts w:ascii="Palatino Linotype" w:eastAsia="Palatino Linotype" w:hAnsi="Palatino Linotype" w:cs="Palatino Linotype"/>
          <w:b/>
        </w:rPr>
        <w:t xml:space="preserve">LA RECURRENTE </w:t>
      </w:r>
      <w:r w:rsidRPr="00115526">
        <w:rPr>
          <w:rFonts w:ascii="Palatino Linotype" w:eastAsia="Palatino Linotype" w:hAnsi="Palatino Linotype" w:cs="Palatino Linotype"/>
        </w:rPr>
        <w:t xml:space="preserve">interpuso el Recurso Revisión sujeto del presente estudio, el cual fue </w:t>
      </w:r>
      <w:r w:rsidRPr="00115526">
        <w:rPr>
          <w:rFonts w:ascii="Palatino Linotype" w:eastAsia="Palatino Linotype" w:hAnsi="Palatino Linotype" w:cs="Palatino Linotype"/>
        </w:rPr>
        <w:lastRenderedPageBreak/>
        <w:t xml:space="preserve">registrado en </w:t>
      </w:r>
      <w:r w:rsidRPr="00115526">
        <w:rPr>
          <w:rFonts w:ascii="Palatino Linotype" w:eastAsia="Palatino Linotype" w:hAnsi="Palatino Linotype" w:cs="Palatino Linotype"/>
          <w:b/>
        </w:rPr>
        <w:t xml:space="preserve">EL SAIMEX, </w:t>
      </w:r>
      <w:r w:rsidRPr="00115526">
        <w:rPr>
          <w:rFonts w:ascii="Palatino Linotype" w:eastAsia="Palatino Linotype" w:hAnsi="Palatino Linotype" w:cs="Palatino Linotype"/>
        </w:rPr>
        <w:t xml:space="preserve">al que se le asignó el número de expediente </w:t>
      </w:r>
      <w:r w:rsidRPr="00115526">
        <w:rPr>
          <w:rFonts w:ascii="Palatino Linotype" w:eastAsia="Palatino Linotype" w:hAnsi="Palatino Linotype" w:cs="Palatino Linotype"/>
          <w:b/>
        </w:rPr>
        <w:t xml:space="preserve">14687/INFOEM/IP/RR/2022, </w:t>
      </w:r>
      <w:r w:rsidRPr="00115526">
        <w:rPr>
          <w:rFonts w:ascii="Palatino Linotype" w:eastAsia="Palatino Linotype" w:hAnsi="Palatino Linotype" w:cs="Palatino Linotype"/>
        </w:rPr>
        <w:t>en el que señaló como:</w:t>
      </w:r>
    </w:p>
    <w:p w14:paraId="51B2C72F"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52904498"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b/>
        </w:rPr>
        <w:t xml:space="preserve">Acto Impugnado: </w:t>
      </w:r>
    </w:p>
    <w:p w14:paraId="03A451FD" w14:textId="77777777" w:rsidR="005958BA" w:rsidRPr="00115526" w:rsidRDefault="000C7E9B" w:rsidP="00115526">
      <w:pPr>
        <w:shd w:val="clear" w:color="auto" w:fill="FFFFFF" w:themeFill="background1"/>
        <w:tabs>
          <w:tab w:val="left" w:pos="7936"/>
        </w:tabs>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“La información que se entrega esta incompleta” (Sic)</w:t>
      </w:r>
    </w:p>
    <w:p w14:paraId="51EA176C" w14:textId="77777777" w:rsidR="005958BA" w:rsidRPr="00115526" w:rsidRDefault="000C7E9B" w:rsidP="00115526">
      <w:pPr>
        <w:pBdr>
          <w:top w:val="nil"/>
          <w:left w:val="nil"/>
          <w:bottom w:val="nil"/>
          <w:right w:val="nil"/>
          <w:between w:val="nil"/>
        </w:pBdr>
        <w:shd w:val="clear" w:color="auto" w:fill="FFFFFF" w:themeFill="background1"/>
        <w:spacing w:before="280" w:after="280"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b/>
        </w:rPr>
        <w:t>Así como Razones o Motivos de Inconformidad:</w:t>
      </w:r>
    </w:p>
    <w:p w14:paraId="1C917323" w14:textId="77777777" w:rsidR="005958BA" w:rsidRPr="00115526" w:rsidRDefault="000C7E9B" w:rsidP="00115526">
      <w:pPr>
        <w:shd w:val="clear" w:color="auto" w:fill="FFFFFF" w:themeFill="background1"/>
        <w:ind w:left="851" w:right="899"/>
        <w:jc w:val="both"/>
        <w:rPr>
          <w:rFonts w:ascii="Palatino Linotype" w:eastAsia="Palatino Linotype" w:hAnsi="Palatino Linotype" w:cs="Palatino Linotype"/>
          <w:b/>
          <w:sz w:val="28"/>
          <w:szCs w:val="28"/>
        </w:rPr>
      </w:pPr>
      <w:r w:rsidRPr="00115526">
        <w:rPr>
          <w:rFonts w:ascii="Palatino Linotype" w:eastAsia="Palatino Linotype" w:hAnsi="Palatino Linotype" w:cs="Palatino Linotype"/>
          <w:i/>
          <w:sz w:val="22"/>
          <w:szCs w:val="22"/>
        </w:rPr>
        <w:t>“Con fundamento en el artículos 176, 178 y 179 Fracciones I, II, III, IV y V de la Ley de Transparencia y Acceso a la Información Pública del Estado de México y Municipios, hago referencia a los siguientes puntos de mi solicitud que no cumplen con lo solicitado. 5.-Por el pago de la contratación de los artistas y grupos que se presentaron en el Recinto ferial (Convenios celebrados, facturas, contratos celebrados, Pólizas de cheques) 6.- La recaudación total de los ingresos recibidos por la renta o cobro de derecho de piso de los espacios para el comercio dentro del Recinto Ferial. (Convenios celebrados, facturas, contratos celebrados, Pólizas de cheques) 7.- El costo total del pago de la renta del terreno del Recinto Ferial. (Convenios celebrados, facturas, contratos celebrados, Pólizas de cheques” (Sic)</w:t>
      </w:r>
    </w:p>
    <w:p w14:paraId="12FAC495"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b/>
          <w:sz w:val="28"/>
          <w:szCs w:val="28"/>
        </w:rPr>
      </w:pPr>
    </w:p>
    <w:p w14:paraId="39544AD1"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b/>
          <w:sz w:val="28"/>
          <w:szCs w:val="28"/>
        </w:rPr>
      </w:pPr>
      <w:r w:rsidRPr="00115526">
        <w:rPr>
          <w:rFonts w:ascii="Palatino Linotype" w:eastAsia="Palatino Linotype" w:hAnsi="Palatino Linotype" w:cs="Palatino Linotype"/>
          <w:b/>
          <w:sz w:val="28"/>
          <w:szCs w:val="28"/>
        </w:rPr>
        <w:t>V. Del turno del Recurso Revisión</w:t>
      </w:r>
    </w:p>
    <w:p w14:paraId="71C700B9"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El </w:t>
      </w:r>
      <w:r w:rsidRPr="00115526">
        <w:rPr>
          <w:rFonts w:ascii="Palatino Linotype" w:eastAsia="Palatino Linotype" w:hAnsi="Palatino Linotype" w:cs="Palatino Linotype"/>
          <w:b/>
        </w:rPr>
        <w:t>trece de septiembre  de dos mil veintidós</w:t>
      </w:r>
      <w:r w:rsidRPr="00115526">
        <w:rPr>
          <w:rFonts w:ascii="Palatino Linotype" w:eastAsia="Palatino Linotype" w:hAnsi="Palatino Linotype" w:cs="Palatino Linotype"/>
        </w:rPr>
        <w:t xml:space="preserve">, el recurso que se trata se envió electrónicamente al Instituto de Transparencia,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Pr="00115526">
        <w:rPr>
          <w:rFonts w:ascii="Palatino Linotype" w:eastAsia="Palatino Linotype" w:hAnsi="Palatino Linotype" w:cs="Palatino Linotype"/>
          <w:b/>
        </w:rPr>
        <w:t>EL SAIMEX</w:t>
      </w:r>
      <w:r w:rsidRPr="00115526">
        <w:rPr>
          <w:rFonts w:ascii="Palatino Linotype" w:eastAsia="Palatino Linotype" w:hAnsi="Palatino Linotype" w:cs="Palatino Linotype"/>
        </w:rPr>
        <w:t xml:space="preserve">, a la </w:t>
      </w:r>
      <w:r w:rsidRPr="00115526">
        <w:rPr>
          <w:rFonts w:ascii="Palatino Linotype" w:eastAsia="Palatino Linotype" w:hAnsi="Palatino Linotype" w:cs="Palatino Linotype"/>
          <w:b/>
        </w:rPr>
        <w:t xml:space="preserve">Comisionada Sharon Cristina Morales Martínez </w:t>
      </w:r>
      <w:r w:rsidRPr="00115526">
        <w:rPr>
          <w:rFonts w:ascii="Palatino Linotype" w:eastAsia="Palatino Linotype" w:hAnsi="Palatino Linotype" w:cs="Palatino Linotype"/>
        </w:rPr>
        <w:t>a efecto de decretar su admisión o desechamiento.</w:t>
      </w:r>
    </w:p>
    <w:p w14:paraId="7A73C060"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45A816CA" w14:textId="77777777" w:rsidR="005958BA" w:rsidRPr="00115526" w:rsidRDefault="000C7E9B" w:rsidP="00115526">
      <w:pPr>
        <w:shd w:val="clear" w:color="auto" w:fill="FFFFFF" w:themeFill="background1"/>
        <w:tabs>
          <w:tab w:val="center" w:pos="4252"/>
          <w:tab w:val="right" w:pos="8504"/>
        </w:tabs>
        <w:spacing w:line="360" w:lineRule="auto"/>
        <w:jc w:val="both"/>
        <w:rPr>
          <w:rFonts w:ascii="Palatino Linotype" w:eastAsia="Palatino Linotype" w:hAnsi="Palatino Linotype" w:cs="Palatino Linotype"/>
          <w:b/>
        </w:rPr>
      </w:pPr>
      <w:r w:rsidRPr="00115526">
        <w:rPr>
          <w:rFonts w:ascii="Palatino Linotype" w:eastAsia="Palatino Linotype" w:hAnsi="Palatino Linotype" w:cs="Palatino Linotype"/>
          <w:b/>
        </w:rPr>
        <w:lastRenderedPageBreak/>
        <w:t>a) Admisión del Recurso Revisión</w:t>
      </w:r>
    </w:p>
    <w:p w14:paraId="5C7F1D38" w14:textId="77777777" w:rsidR="005958BA" w:rsidRPr="00115526" w:rsidRDefault="000C7E9B" w:rsidP="00115526">
      <w:pPr>
        <w:shd w:val="clear" w:color="auto" w:fill="FFFFFF" w:themeFill="background1"/>
        <w:tabs>
          <w:tab w:val="center" w:pos="4252"/>
          <w:tab w:val="right" w:pos="8504"/>
        </w:tabs>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De las constancias del expediente electrónico del</w:t>
      </w:r>
      <w:r w:rsidRPr="00115526">
        <w:rPr>
          <w:rFonts w:ascii="Palatino Linotype" w:eastAsia="Palatino Linotype" w:hAnsi="Palatino Linotype" w:cs="Palatino Linotype"/>
          <w:b/>
        </w:rPr>
        <w:t xml:space="preserve"> SAIMEX</w:t>
      </w:r>
      <w:r w:rsidRPr="00115526">
        <w:rPr>
          <w:rFonts w:ascii="Palatino Linotype" w:eastAsia="Palatino Linotype" w:hAnsi="Palatino Linotype" w:cs="Palatino Linotype"/>
        </w:rPr>
        <w:t xml:space="preserve">, se advierte que el </w:t>
      </w:r>
      <w:r w:rsidRPr="00115526">
        <w:rPr>
          <w:rFonts w:ascii="Palatino Linotype" w:eastAsia="Palatino Linotype" w:hAnsi="Palatino Linotype" w:cs="Palatino Linotype"/>
          <w:b/>
        </w:rPr>
        <w:t>catorce de septiembre de dos mil veintidós</w:t>
      </w:r>
      <w:r w:rsidRPr="00115526">
        <w:rPr>
          <w:rFonts w:ascii="Palatino Linotype" w:eastAsia="Palatino Linotype" w:hAnsi="Palatino Linotype" w:cs="Palatino Linotype"/>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115526">
        <w:rPr>
          <w:rFonts w:ascii="Palatino Linotype" w:eastAsia="Palatino Linotype" w:hAnsi="Palatino Linotype" w:cs="Palatino Linotype"/>
          <w:b/>
        </w:rPr>
        <w:t xml:space="preserve">EL RECURRENTE </w:t>
      </w:r>
      <w:r w:rsidRPr="00115526">
        <w:rPr>
          <w:rFonts w:ascii="Palatino Linotype" w:eastAsia="Palatino Linotype" w:hAnsi="Palatino Linotype" w:cs="Palatino Linotype"/>
        </w:rPr>
        <w:t xml:space="preserve">manifestara lo que a su derecho conviniera, a efecto de presentar pruebas o alegatos y, en su caso, </w:t>
      </w:r>
      <w:r w:rsidRPr="00115526">
        <w:rPr>
          <w:rFonts w:ascii="Palatino Linotype" w:eastAsia="Palatino Linotype" w:hAnsi="Palatino Linotype" w:cs="Palatino Linotype"/>
          <w:b/>
        </w:rPr>
        <w:t xml:space="preserve">EL SUJETO OBLIGADO </w:t>
      </w:r>
      <w:r w:rsidRPr="00115526">
        <w:rPr>
          <w:rFonts w:ascii="Palatino Linotype" w:eastAsia="Palatino Linotype" w:hAnsi="Palatino Linotype" w:cs="Palatino Linotype"/>
        </w:rPr>
        <w:t>rindiera su correspondiente Informe Justificado.</w:t>
      </w:r>
    </w:p>
    <w:p w14:paraId="1390E562" w14:textId="77777777" w:rsidR="005958BA" w:rsidRPr="00115526" w:rsidRDefault="005958BA" w:rsidP="00115526">
      <w:pPr>
        <w:shd w:val="clear" w:color="auto" w:fill="FFFFFF" w:themeFill="background1"/>
        <w:tabs>
          <w:tab w:val="center" w:pos="4252"/>
          <w:tab w:val="right" w:pos="8504"/>
        </w:tabs>
        <w:spacing w:line="360" w:lineRule="auto"/>
        <w:jc w:val="both"/>
        <w:rPr>
          <w:rFonts w:ascii="Palatino Linotype" w:eastAsia="Palatino Linotype" w:hAnsi="Palatino Linotype" w:cs="Palatino Linotype"/>
        </w:rPr>
      </w:pPr>
    </w:p>
    <w:p w14:paraId="38BC93A1"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b/>
        </w:rPr>
      </w:pPr>
      <w:r w:rsidRPr="00115526">
        <w:rPr>
          <w:rFonts w:ascii="Palatino Linotype" w:eastAsia="Palatino Linotype" w:hAnsi="Palatino Linotype" w:cs="Palatino Linotype"/>
          <w:b/>
        </w:rPr>
        <w:t xml:space="preserve">b) Manifestaciones </w:t>
      </w:r>
    </w:p>
    <w:p w14:paraId="357855B7"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De acuerdo a las constancias digitales que obran en </w:t>
      </w:r>
      <w:r w:rsidRPr="00115526">
        <w:rPr>
          <w:rFonts w:ascii="Palatino Linotype" w:eastAsia="Palatino Linotype" w:hAnsi="Palatino Linotype" w:cs="Palatino Linotype"/>
          <w:b/>
        </w:rPr>
        <w:t>EL</w:t>
      </w:r>
      <w:r w:rsidRPr="00115526">
        <w:rPr>
          <w:rFonts w:ascii="Palatino Linotype" w:eastAsia="Palatino Linotype" w:hAnsi="Palatino Linotype" w:cs="Palatino Linotype"/>
        </w:rPr>
        <w:t xml:space="preserve"> </w:t>
      </w:r>
      <w:r w:rsidRPr="00115526">
        <w:rPr>
          <w:rFonts w:ascii="Palatino Linotype" w:eastAsia="Palatino Linotype" w:hAnsi="Palatino Linotype" w:cs="Palatino Linotype"/>
          <w:b/>
        </w:rPr>
        <w:t>SAIMEX</w:t>
      </w:r>
      <w:r w:rsidRPr="00115526">
        <w:rPr>
          <w:rFonts w:ascii="Palatino Linotype" w:eastAsia="Palatino Linotype" w:hAnsi="Palatino Linotype" w:cs="Palatino Linotype"/>
        </w:rPr>
        <w:t xml:space="preserve"> se desprende que conforme a lo dispuesto en el artículo 185 de la Ley de Transparencia y Acceso a la Información Pública del Estado de México y Municipios, dentro del término legalmente concedido a </w:t>
      </w:r>
      <w:r w:rsidRPr="00115526">
        <w:rPr>
          <w:rFonts w:ascii="Palatino Linotype" w:eastAsia="Palatino Linotype" w:hAnsi="Palatino Linotype" w:cs="Palatino Linotype"/>
          <w:b/>
        </w:rPr>
        <w:t>LA</w:t>
      </w:r>
      <w:r w:rsidRPr="00115526">
        <w:rPr>
          <w:rFonts w:ascii="Palatino Linotype" w:eastAsia="Palatino Linotype" w:hAnsi="Palatino Linotype" w:cs="Palatino Linotype"/>
        </w:rPr>
        <w:t xml:space="preserve"> </w:t>
      </w:r>
      <w:r w:rsidRPr="00115526">
        <w:rPr>
          <w:rFonts w:ascii="Palatino Linotype" w:eastAsia="Palatino Linotype" w:hAnsi="Palatino Linotype" w:cs="Palatino Linotype"/>
          <w:b/>
        </w:rPr>
        <w:t>RECURRENTE</w:t>
      </w:r>
      <w:r w:rsidRPr="00115526">
        <w:rPr>
          <w:rFonts w:ascii="Palatino Linotype" w:eastAsia="Palatino Linotype" w:hAnsi="Palatino Linotype" w:cs="Palatino Linotype"/>
        </w:rPr>
        <w:t xml:space="preserve">, éste no realizó manifestación alguna.  Por su parte </w:t>
      </w:r>
      <w:r w:rsidRPr="00115526">
        <w:rPr>
          <w:rFonts w:ascii="Palatino Linotype" w:eastAsia="Palatino Linotype" w:hAnsi="Palatino Linotype" w:cs="Palatino Linotype"/>
          <w:b/>
        </w:rPr>
        <w:t xml:space="preserve">EL SUJETO OBLIGADO </w:t>
      </w:r>
      <w:r w:rsidRPr="00115526">
        <w:rPr>
          <w:rFonts w:ascii="Palatino Linotype" w:eastAsia="Palatino Linotype" w:hAnsi="Palatino Linotype" w:cs="Palatino Linotype"/>
        </w:rPr>
        <w:t>fue omiso en remitir el Informe Justificado correspondiente.</w:t>
      </w:r>
    </w:p>
    <w:p w14:paraId="647D193B" w14:textId="108597E1"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2E3DDEC7"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b/>
        </w:rPr>
      </w:pPr>
      <w:r w:rsidRPr="00115526">
        <w:rPr>
          <w:rFonts w:ascii="Palatino Linotype" w:eastAsia="Palatino Linotype" w:hAnsi="Palatino Linotype" w:cs="Palatino Linotype"/>
          <w:b/>
        </w:rPr>
        <w:t xml:space="preserve">c) De la ampliación </w:t>
      </w:r>
    </w:p>
    <w:p w14:paraId="169832D1" w14:textId="77777777" w:rsidR="005958BA" w:rsidRPr="00115526" w:rsidRDefault="000C7E9B" w:rsidP="00115526">
      <w:pPr>
        <w:pBdr>
          <w:top w:val="nil"/>
          <w:left w:val="nil"/>
          <w:bottom w:val="nil"/>
          <w:right w:val="nil"/>
          <w:between w:val="nil"/>
        </w:pBdr>
        <w:shd w:val="clear" w:color="auto" w:fill="FFFFFF" w:themeFill="background1"/>
        <w:spacing w:before="240" w:after="240"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El </w:t>
      </w:r>
      <w:r w:rsidRPr="00115526">
        <w:rPr>
          <w:rFonts w:ascii="Palatino Linotype" w:eastAsia="Palatino Linotype" w:hAnsi="Palatino Linotype" w:cs="Palatino Linotype"/>
          <w:b/>
        </w:rPr>
        <w:t>veintisiete de octubre de dos mil veintidós</w:t>
      </w:r>
      <w:r w:rsidRPr="00115526">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67E22A14"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A753D45"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2EBC7182"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E5B6238"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62D3B796"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F36ED00"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292F0E57"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w:t>
      </w:r>
      <w:r w:rsidRPr="00115526">
        <w:rPr>
          <w:rFonts w:ascii="Palatino Linotype" w:eastAsia="Palatino Linotype" w:hAnsi="Palatino Linotype" w:cs="Palatino Linotype"/>
        </w:rPr>
        <w:lastRenderedPageBreak/>
        <w:t>jurisdiccionales o cuasi jurisdiccionales, tanto por la complejidad de los hechos, como por el número de casos que conocen.</w:t>
      </w:r>
    </w:p>
    <w:p w14:paraId="0D45E478"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4D5A804C"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3F8BFFF"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18EA720E" w14:textId="77777777" w:rsidR="005958BA" w:rsidRPr="00115526" w:rsidRDefault="000C7E9B" w:rsidP="00115526">
      <w:pPr>
        <w:numPr>
          <w:ilvl w:val="0"/>
          <w:numId w:val="1"/>
        </w:num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Complejidad del asunto: La complejidad de la prueba, la pluralidad de sujetos procesales, el tiempo transcurrido, las características y contexto del recurso.</w:t>
      </w:r>
    </w:p>
    <w:p w14:paraId="75264372" w14:textId="77777777" w:rsidR="005958BA" w:rsidRPr="00115526" w:rsidRDefault="000C7E9B" w:rsidP="00115526">
      <w:pPr>
        <w:numPr>
          <w:ilvl w:val="0"/>
          <w:numId w:val="1"/>
        </w:num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Actividad Procesal del interesado: Acciones u omisiones del interesado.</w:t>
      </w:r>
    </w:p>
    <w:p w14:paraId="57F66DBD" w14:textId="77777777" w:rsidR="005958BA" w:rsidRPr="00115526" w:rsidRDefault="000C7E9B" w:rsidP="00115526">
      <w:pPr>
        <w:numPr>
          <w:ilvl w:val="0"/>
          <w:numId w:val="1"/>
        </w:num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Conducta de la Autoridad: Las Acciones u omisiones realizadas en el procedimiento. Así como si la autoridad actuó con la debida diligencia.</w:t>
      </w:r>
    </w:p>
    <w:p w14:paraId="23DCD948" w14:textId="77777777" w:rsidR="005958BA" w:rsidRPr="00115526" w:rsidRDefault="000C7E9B" w:rsidP="00115526">
      <w:pPr>
        <w:numPr>
          <w:ilvl w:val="0"/>
          <w:numId w:val="1"/>
        </w:num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La afectación generada en la situación jurídica de la persona involucrada en el proceso: Violación a sus derechos humanos.</w:t>
      </w:r>
    </w:p>
    <w:p w14:paraId="6A886F07" w14:textId="77777777" w:rsidR="005958BA" w:rsidRPr="00115526" w:rsidRDefault="005958BA" w:rsidP="00115526">
      <w:pPr>
        <w:shd w:val="clear" w:color="auto" w:fill="FFFFFF" w:themeFill="background1"/>
        <w:spacing w:line="360" w:lineRule="auto"/>
        <w:ind w:left="360"/>
        <w:jc w:val="both"/>
        <w:rPr>
          <w:rFonts w:ascii="Palatino Linotype" w:eastAsia="Palatino Linotype" w:hAnsi="Palatino Linotype" w:cs="Palatino Linotype"/>
        </w:rPr>
      </w:pPr>
    </w:p>
    <w:p w14:paraId="0F185183"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FBCCA2"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00E6259E"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Argumento que encuentra sustento en la jurisprudencia P./J. 32/92 emitida por el Pleno de la Suprema Corte de Justicia de la Nación de rubro “TÉRMINOS PROCESALES. </w:t>
      </w:r>
      <w:r w:rsidRPr="00115526">
        <w:rPr>
          <w:rFonts w:ascii="Palatino Linotype" w:eastAsia="Palatino Linotype" w:hAnsi="Palatino Linotype" w:cs="Palatino Linotype"/>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83DCBCF"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15C07A87"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429401C"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0D8D30B4"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C921FE6"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0CDEAD16"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64263BF4"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29D6E339" w14:textId="77777777" w:rsidR="005958BA" w:rsidRPr="00115526" w:rsidRDefault="005958BA" w:rsidP="00115526">
      <w:p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rPr>
      </w:pPr>
    </w:p>
    <w:p w14:paraId="33D7C48B" w14:textId="77777777" w:rsidR="005958BA" w:rsidRPr="00115526" w:rsidRDefault="000C7E9B" w:rsidP="00115526">
      <w:p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b/>
        </w:rPr>
      </w:pPr>
      <w:r w:rsidRPr="0011552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79BE33B" w14:textId="77777777" w:rsidR="005958BA" w:rsidRPr="00115526" w:rsidRDefault="005958BA" w:rsidP="00115526">
      <w:p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b/>
        </w:rPr>
      </w:pPr>
    </w:p>
    <w:p w14:paraId="32694D5D" w14:textId="77777777" w:rsidR="005958BA" w:rsidRPr="00115526" w:rsidRDefault="000C7E9B" w:rsidP="00115526">
      <w:p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b/>
        </w:rPr>
      </w:pPr>
      <w:r w:rsidRPr="00115526">
        <w:rPr>
          <w:rFonts w:ascii="Palatino Linotype" w:eastAsia="Palatino Linotype" w:hAnsi="Palatino Linotype" w:cs="Palatino Linotype"/>
          <w:b/>
        </w:rPr>
        <w:t>d) Cierre de Instrucción</w:t>
      </w:r>
    </w:p>
    <w:p w14:paraId="0CC9B73D" w14:textId="104EDEA9"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Una vez analizado el estado procesal que guarda el expediente, </w:t>
      </w:r>
      <w:r w:rsidRPr="00115526">
        <w:rPr>
          <w:rFonts w:ascii="Palatino Linotype" w:eastAsia="Palatino Linotype" w:hAnsi="Palatino Linotype" w:cs="Palatino Linotype"/>
          <w:b/>
        </w:rPr>
        <w:t xml:space="preserve">el </w:t>
      </w:r>
      <w:r w:rsidR="00CF5F26" w:rsidRPr="00115526">
        <w:rPr>
          <w:rFonts w:ascii="Palatino Linotype" w:eastAsia="Palatino Linotype" w:hAnsi="Palatino Linotype" w:cs="Palatino Linotype"/>
          <w:b/>
        </w:rPr>
        <w:t>veintiséis de abril</w:t>
      </w:r>
      <w:r w:rsidRPr="00115526">
        <w:rPr>
          <w:rFonts w:ascii="Palatino Linotype" w:eastAsia="Palatino Linotype" w:hAnsi="Palatino Linotype" w:cs="Palatino Linotype"/>
          <w:b/>
        </w:rPr>
        <w:t xml:space="preserve"> de dos mil veintitrés</w:t>
      </w:r>
      <w:r w:rsidRPr="00115526">
        <w:rPr>
          <w:rFonts w:ascii="Palatino Linotype" w:eastAsia="Palatino Linotype" w:hAnsi="Palatino Linotype" w:cs="Palatino Linotype"/>
        </w:rPr>
        <w:t xml:space="preserve">, la </w:t>
      </w:r>
      <w:r w:rsidRPr="00115526">
        <w:rPr>
          <w:rFonts w:ascii="Palatino Linotype" w:eastAsia="Palatino Linotype" w:hAnsi="Palatino Linotype" w:cs="Palatino Linotype"/>
          <w:b/>
        </w:rPr>
        <w:t>Comisionada Sharon Cristina Morales Martínez</w:t>
      </w:r>
      <w:r w:rsidRPr="00115526">
        <w:rPr>
          <w:rFonts w:ascii="Palatino Linotype" w:eastAsia="Palatino Linotype" w:hAnsi="Palatino Linotype" w:cs="Palatino Linotype"/>
        </w:rPr>
        <w:t xml:space="preserve"> acordó el cierre de instrucción; así como, la remisión del mismo a efecto de ser resuelto, de conformidad con lo establecido en el artículo 185 fracciones VI y VIII de la Ley de Transparencia y Acceso a la Información Pública del Estado de México y Municipios; y, </w:t>
      </w:r>
    </w:p>
    <w:p w14:paraId="31875975"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307F9D1F" w14:textId="77777777" w:rsidR="005958BA" w:rsidRPr="00115526" w:rsidRDefault="000C7E9B" w:rsidP="00115526">
      <w:pPr>
        <w:shd w:val="clear" w:color="auto" w:fill="FFFFFF" w:themeFill="background1"/>
        <w:jc w:val="center"/>
        <w:rPr>
          <w:rFonts w:ascii="Palatino Linotype" w:eastAsia="Palatino Linotype" w:hAnsi="Palatino Linotype" w:cs="Palatino Linotype"/>
          <w:b/>
          <w:sz w:val="28"/>
          <w:szCs w:val="28"/>
        </w:rPr>
      </w:pPr>
      <w:r w:rsidRPr="00115526">
        <w:rPr>
          <w:rFonts w:ascii="Palatino Linotype" w:eastAsia="Palatino Linotype" w:hAnsi="Palatino Linotype" w:cs="Palatino Linotype"/>
          <w:b/>
          <w:sz w:val="28"/>
          <w:szCs w:val="28"/>
        </w:rPr>
        <w:t>CONSIDERANDO</w:t>
      </w:r>
    </w:p>
    <w:p w14:paraId="2ABB69E8" w14:textId="77777777" w:rsidR="005958BA" w:rsidRPr="00115526" w:rsidRDefault="005958BA" w:rsidP="00115526">
      <w:pPr>
        <w:shd w:val="clear" w:color="auto" w:fill="FFFFFF" w:themeFill="background1"/>
        <w:spacing w:line="360" w:lineRule="auto"/>
        <w:ind w:right="50"/>
        <w:jc w:val="both"/>
        <w:rPr>
          <w:rFonts w:ascii="Palatino Linotype" w:eastAsia="Palatino Linotype" w:hAnsi="Palatino Linotype" w:cs="Palatino Linotype"/>
          <w:b/>
          <w:sz w:val="28"/>
          <w:szCs w:val="28"/>
        </w:rPr>
      </w:pPr>
    </w:p>
    <w:p w14:paraId="72DAB33C" w14:textId="77777777" w:rsidR="005958BA" w:rsidRPr="00115526" w:rsidRDefault="000C7E9B" w:rsidP="00115526">
      <w:pPr>
        <w:shd w:val="clear" w:color="auto" w:fill="FFFFFF" w:themeFill="background1"/>
        <w:spacing w:line="360" w:lineRule="auto"/>
        <w:ind w:right="50"/>
        <w:jc w:val="both"/>
        <w:rPr>
          <w:rFonts w:ascii="Palatino Linotype" w:eastAsia="Palatino Linotype" w:hAnsi="Palatino Linotype" w:cs="Palatino Linotype"/>
          <w:b/>
        </w:rPr>
      </w:pPr>
      <w:r w:rsidRPr="00115526">
        <w:rPr>
          <w:rFonts w:ascii="Palatino Linotype" w:eastAsia="Palatino Linotype" w:hAnsi="Palatino Linotype" w:cs="Palatino Linotype"/>
          <w:b/>
          <w:sz w:val="28"/>
          <w:szCs w:val="28"/>
        </w:rPr>
        <w:t>PRIMERO</w:t>
      </w:r>
      <w:r w:rsidRPr="00115526">
        <w:rPr>
          <w:rFonts w:ascii="Palatino Linotype" w:eastAsia="Palatino Linotype" w:hAnsi="Palatino Linotype" w:cs="Palatino Linotype"/>
          <w:b/>
        </w:rPr>
        <w:t>.</w:t>
      </w:r>
      <w:r w:rsidRPr="00115526">
        <w:rPr>
          <w:rFonts w:ascii="Palatino Linotype" w:eastAsia="Palatino Linotype" w:hAnsi="Palatino Linotype" w:cs="Palatino Linotype"/>
        </w:rPr>
        <w:t xml:space="preserve"> </w:t>
      </w:r>
      <w:r w:rsidRPr="00115526">
        <w:rPr>
          <w:rFonts w:ascii="Palatino Linotype" w:eastAsia="Palatino Linotype" w:hAnsi="Palatino Linotype" w:cs="Palatino Linotype"/>
          <w:b/>
        </w:rPr>
        <w:t>Competencia</w:t>
      </w:r>
      <w:r w:rsidRPr="00115526">
        <w:rPr>
          <w:rFonts w:ascii="Palatino Linotype" w:eastAsia="Palatino Linotype" w:hAnsi="Palatino Linotype" w:cs="Palatino Linotype"/>
        </w:rPr>
        <w:t>.</w:t>
      </w:r>
      <w:r w:rsidRPr="00115526">
        <w:rPr>
          <w:rFonts w:ascii="Palatino Linotype" w:eastAsia="Palatino Linotype" w:hAnsi="Palatino Linotype" w:cs="Palatino Linotype"/>
          <w:b/>
        </w:rPr>
        <w:t xml:space="preserve"> </w:t>
      </w:r>
    </w:p>
    <w:p w14:paraId="4B1AE95A" w14:textId="77777777" w:rsidR="005958BA" w:rsidRPr="00115526" w:rsidRDefault="000C7E9B" w:rsidP="00115526">
      <w:pPr>
        <w:shd w:val="clear" w:color="auto" w:fill="FFFFFF" w:themeFill="background1"/>
        <w:spacing w:line="360" w:lineRule="auto"/>
        <w:ind w:right="50"/>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w:t>
      </w:r>
      <w:r w:rsidRPr="00115526">
        <w:rPr>
          <w:rFonts w:ascii="Palatino Linotype" w:eastAsia="Palatino Linotype" w:hAnsi="Palatino Linotype" w:cs="Palatino Linotype"/>
        </w:rPr>
        <w:lastRenderedPageBreak/>
        <w:t>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w:t>
      </w:r>
      <w:r w:rsidR="000C1192" w:rsidRPr="00115526">
        <w:rPr>
          <w:rFonts w:ascii="Palatino Linotype" w:eastAsia="Palatino Linotype" w:hAnsi="Palatino Linotype" w:cs="Palatino Linotype"/>
        </w:rPr>
        <w:t>II</w:t>
      </w:r>
      <w:r w:rsidRPr="00115526">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6276F28B" w14:textId="77777777" w:rsidR="005958BA" w:rsidRPr="00115526" w:rsidRDefault="005958BA" w:rsidP="00115526">
      <w:pPr>
        <w:shd w:val="clear" w:color="auto" w:fill="FFFFFF" w:themeFill="background1"/>
        <w:spacing w:line="360" w:lineRule="auto"/>
        <w:ind w:right="50"/>
        <w:jc w:val="both"/>
        <w:rPr>
          <w:rFonts w:ascii="Palatino Linotype" w:eastAsia="Palatino Linotype" w:hAnsi="Palatino Linotype" w:cs="Palatino Linotype"/>
        </w:rPr>
      </w:pPr>
    </w:p>
    <w:p w14:paraId="084397F7"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b/>
        </w:rPr>
      </w:pPr>
      <w:r w:rsidRPr="00115526">
        <w:rPr>
          <w:rFonts w:ascii="Palatino Linotype" w:eastAsia="Palatino Linotype" w:hAnsi="Palatino Linotype" w:cs="Palatino Linotype"/>
          <w:b/>
          <w:sz w:val="28"/>
          <w:szCs w:val="28"/>
        </w:rPr>
        <w:t>SEGUNDO</w:t>
      </w:r>
      <w:r w:rsidRPr="00115526">
        <w:rPr>
          <w:rFonts w:ascii="Palatino Linotype" w:eastAsia="Palatino Linotype" w:hAnsi="Palatino Linotype" w:cs="Palatino Linotype"/>
          <w:b/>
        </w:rPr>
        <w:t xml:space="preserve">. Interés. </w:t>
      </w:r>
    </w:p>
    <w:p w14:paraId="24298D90"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b/>
        </w:rPr>
      </w:pPr>
      <w:r w:rsidRPr="00115526">
        <w:rPr>
          <w:rFonts w:ascii="Palatino Linotype" w:eastAsia="Palatino Linotype" w:hAnsi="Palatino Linotype" w:cs="Palatino Linotype"/>
        </w:rPr>
        <w:t xml:space="preserve">El Recurso Revisión fue interpuesto por parte legítima, en atención a que se presentó por </w:t>
      </w:r>
      <w:r w:rsidRPr="00115526">
        <w:rPr>
          <w:rFonts w:ascii="Palatino Linotype" w:eastAsia="Palatino Linotype" w:hAnsi="Palatino Linotype" w:cs="Palatino Linotype"/>
          <w:b/>
        </w:rPr>
        <w:t>LA RECURRENTE,</w:t>
      </w:r>
      <w:r w:rsidRPr="00115526">
        <w:rPr>
          <w:rFonts w:ascii="Palatino Linotype" w:eastAsia="Palatino Linotype" w:hAnsi="Palatino Linotype" w:cs="Palatino Linotype"/>
        </w:rPr>
        <w:t xml:space="preserve"> quien es la misma persona que formuló la solicitud de acceso a la Información Pública al </w:t>
      </w:r>
      <w:r w:rsidRPr="00115526">
        <w:rPr>
          <w:rFonts w:ascii="Palatino Linotype" w:eastAsia="Palatino Linotype" w:hAnsi="Palatino Linotype" w:cs="Palatino Linotype"/>
          <w:b/>
        </w:rPr>
        <w:t xml:space="preserve">SUJETO OBLIGADO, </w:t>
      </w:r>
      <w:r w:rsidRPr="00115526">
        <w:rPr>
          <w:rFonts w:ascii="Palatino Linotype" w:eastAsia="Palatino Linotype" w:hAnsi="Palatino Linotype" w:cs="Palatino Linotype"/>
        </w:rPr>
        <w:t xml:space="preserve">pues para ello, es necesario que el particular ingrese al </w:t>
      </w:r>
      <w:r w:rsidRPr="00115526">
        <w:rPr>
          <w:rFonts w:ascii="Palatino Linotype" w:eastAsia="Palatino Linotype" w:hAnsi="Palatino Linotype" w:cs="Palatino Linotype"/>
          <w:b/>
        </w:rPr>
        <w:t xml:space="preserve">SAIMEX </w:t>
      </w:r>
      <w:r w:rsidRPr="00115526">
        <w:rPr>
          <w:rFonts w:ascii="Palatino Linotype" w:eastAsia="Palatino Linotype" w:hAnsi="Palatino Linotype" w:cs="Palatino Linotype"/>
        </w:rPr>
        <w:t>mediante la utilización de su clave de usuario y contraseña.</w:t>
      </w:r>
    </w:p>
    <w:p w14:paraId="692894F1"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b/>
        </w:rPr>
      </w:pPr>
    </w:p>
    <w:p w14:paraId="54E6D444" w14:textId="77777777" w:rsidR="005958BA" w:rsidRPr="00115526" w:rsidRDefault="000C7E9B" w:rsidP="00115526">
      <w:pPr>
        <w:shd w:val="clear" w:color="auto" w:fill="FFFFFF" w:themeFill="background1"/>
        <w:spacing w:line="360" w:lineRule="auto"/>
        <w:ind w:right="49"/>
        <w:jc w:val="both"/>
        <w:rPr>
          <w:rFonts w:ascii="Palatino Linotype" w:eastAsia="Palatino Linotype" w:hAnsi="Palatino Linotype" w:cs="Palatino Linotype"/>
          <w:b/>
        </w:rPr>
      </w:pPr>
      <w:r w:rsidRPr="00115526">
        <w:rPr>
          <w:rFonts w:ascii="Palatino Linotype" w:eastAsia="Palatino Linotype" w:hAnsi="Palatino Linotype" w:cs="Palatino Linotype"/>
          <w:b/>
          <w:sz w:val="28"/>
          <w:szCs w:val="28"/>
        </w:rPr>
        <w:t xml:space="preserve">TERCERO. </w:t>
      </w:r>
      <w:r w:rsidRPr="00115526">
        <w:rPr>
          <w:rFonts w:ascii="Palatino Linotype" w:eastAsia="Palatino Linotype" w:hAnsi="Palatino Linotype" w:cs="Palatino Linotype"/>
          <w:b/>
        </w:rPr>
        <w:t xml:space="preserve">Oportunidad. </w:t>
      </w:r>
    </w:p>
    <w:p w14:paraId="366A1211" w14:textId="77777777" w:rsidR="005958BA" w:rsidRPr="00115526" w:rsidRDefault="000C7E9B" w:rsidP="00115526">
      <w:pPr>
        <w:widowControl w:val="0"/>
        <w:pBdr>
          <w:top w:val="nil"/>
          <w:left w:val="nil"/>
          <w:bottom w:val="nil"/>
          <w:right w:val="nil"/>
          <w:between w:val="nil"/>
        </w:pBdr>
        <w:shd w:val="clear" w:color="auto" w:fill="FFFFFF" w:themeFill="background1"/>
        <w:tabs>
          <w:tab w:val="left" w:pos="1701"/>
        </w:tabs>
        <w:spacing w:line="360" w:lineRule="auto"/>
        <w:ind w:right="49"/>
        <w:jc w:val="both"/>
        <w:rPr>
          <w:rFonts w:ascii="Palatino Linotype" w:eastAsia="Palatino Linotype" w:hAnsi="Palatino Linotype" w:cs="Palatino Linotype"/>
          <w:b/>
        </w:rPr>
      </w:pPr>
      <w:r w:rsidRPr="00115526">
        <w:rPr>
          <w:rFonts w:ascii="Palatino Linotype" w:eastAsia="Palatino Linotype" w:hAnsi="Palatino Linotype" w:cs="Palatino Linotype"/>
        </w:rPr>
        <w:t xml:space="preserve">El Recurso de Revisión fue interpuestos dentro del plazo de quince días hábiles, contados a partir del día siguiente al que </w:t>
      </w:r>
      <w:r w:rsidRPr="00115526">
        <w:rPr>
          <w:rFonts w:ascii="Palatino Linotype" w:eastAsia="Palatino Linotype" w:hAnsi="Palatino Linotype" w:cs="Palatino Linotype"/>
          <w:b/>
        </w:rPr>
        <w:t xml:space="preserve">LA RECURRENTE </w:t>
      </w:r>
      <w:r w:rsidRPr="00115526">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1E43D618" w14:textId="77777777" w:rsidR="005958BA" w:rsidRPr="00115526" w:rsidRDefault="005958BA" w:rsidP="00115526">
      <w:pPr>
        <w:shd w:val="clear" w:color="auto" w:fill="FFFFFF" w:themeFill="background1"/>
        <w:ind w:left="720" w:right="709"/>
        <w:jc w:val="both"/>
        <w:rPr>
          <w:rFonts w:ascii="Palatino Linotype" w:eastAsia="Palatino Linotype" w:hAnsi="Palatino Linotype" w:cs="Palatino Linotype"/>
          <w:i/>
          <w:sz w:val="22"/>
          <w:szCs w:val="22"/>
        </w:rPr>
      </w:pPr>
    </w:p>
    <w:p w14:paraId="2B7907E0" w14:textId="77777777" w:rsidR="005958BA" w:rsidRPr="00115526" w:rsidRDefault="000C7E9B" w:rsidP="00115526">
      <w:pPr>
        <w:shd w:val="clear" w:color="auto" w:fill="FFFFFF" w:themeFill="background1"/>
        <w:ind w:left="851"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w:t>
      </w:r>
      <w:r w:rsidRPr="00115526">
        <w:rPr>
          <w:rFonts w:ascii="Palatino Linotype" w:eastAsia="Palatino Linotype" w:hAnsi="Palatino Linotype" w:cs="Palatino Linotype"/>
          <w:b/>
          <w:i/>
          <w:sz w:val="22"/>
          <w:szCs w:val="22"/>
        </w:rPr>
        <w:t>Artículo 178.</w:t>
      </w:r>
      <w:r w:rsidRPr="00115526">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115526">
        <w:rPr>
          <w:rFonts w:ascii="Palatino Linotype" w:eastAsia="Palatino Linotype" w:hAnsi="Palatino Linotype" w:cs="Palatino Linotype"/>
          <w:i/>
          <w:sz w:val="22"/>
          <w:szCs w:val="22"/>
        </w:rPr>
        <w:lastRenderedPageBreak/>
        <w:t>dentro de los quince días hábiles, siguientes a la fecha de la notificación de la respuesta.</w:t>
      </w:r>
    </w:p>
    <w:p w14:paraId="5D2FD5D8" w14:textId="77777777" w:rsidR="005958BA" w:rsidRPr="00115526" w:rsidRDefault="005958BA" w:rsidP="00115526">
      <w:pPr>
        <w:shd w:val="clear" w:color="auto" w:fill="FFFFFF" w:themeFill="background1"/>
        <w:ind w:left="851" w:right="899"/>
        <w:jc w:val="both"/>
        <w:rPr>
          <w:rFonts w:ascii="Palatino Linotype" w:eastAsia="Palatino Linotype" w:hAnsi="Palatino Linotype" w:cs="Palatino Linotype"/>
          <w:i/>
          <w:sz w:val="22"/>
          <w:szCs w:val="22"/>
        </w:rPr>
      </w:pPr>
    </w:p>
    <w:p w14:paraId="0F2BA586" w14:textId="77777777" w:rsidR="005958BA" w:rsidRPr="00115526" w:rsidRDefault="000C7E9B" w:rsidP="00115526">
      <w:pPr>
        <w:shd w:val="clear" w:color="auto" w:fill="FFFFFF" w:themeFill="background1"/>
        <w:ind w:left="851"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879C84B" w14:textId="77777777" w:rsidR="005958BA" w:rsidRPr="00115526" w:rsidRDefault="005958BA" w:rsidP="00115526">
      <w:pPr>
        <w:shd w:val="clear" w:color="auto" w:fill="FFFFFF" w:themeFill="background1"/>
        <w:ind w:left="851" w:right="899"/>
        <w:jc w:val="both"/>
        <w:rPr>
          <w:rFonts w:ascii="Palatino Linotype" w:eastAsia="Palatino Linotype" w:hAnsi="Palatino Linotype" w:cs="Palatino Linotype"/>
          <w:i/>
          <w:sz w:val="22"/>
          <w:szCs w:val="22"/>
        </w:rPr>
      </w:pPr>
    </w:p>
    <w:p w14:paraId="1305AB15" w14:textId="77777777" w:rsidR="005958BA" w:rsidRPr="00115526" w:rsidRDefault="000C7E9B" w:rsidP="00115526">
      <w:pPr>
        <w:shd w:val="clear" w:color="auto" w:fill="FFFFFF" w:themeFill="background1"/>
        <w:ind w:left="851"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5B810331" w14:textId="77777777" w:rsidR="005958BA" w:rsidRPr="00115526" w:rsidRDefault="005958BA" w:rsidP="00115526">
      <w:pPr>
        <w:shd w:val="clear" w:color="auto" w:fill="FFFFFF" w:themeFill="background1"/>
        <w:ind w:left="720" w:right="709"/>
        <w:jc w:val="both"/>
        <w:rPr>
          <w:rFonts w:ascii="Palatino Linotype" w:eastAsia="Palatino Linotype" w:hAnsi="Palatino Linotype" w:cs="Palatino Linotype"/>
          <w:i/>
          <w:sz w:val="22"/>
          <w:szCs w:val="22"/>
        </w:rPr>
      </w:pPr>
    </w:p>
    <w:p w14:paraId="7F646256"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bookmarkStart w:id="1" w:name="_heading=h.o6sewjs6zihd" w:colFirst="0" w:colLast="0"/>
      <w:bookmarkEnd w:id="1"/>
      <w:r w:rsidRPr="00115526">
        <w:rPr>
          <w:rFonts w:ascii="Palatino Linotype" w:eastAsia="Palatino Linotype" w:hAnsi="Palatino Linotype" w:cs="Palatino Linotype"/>
        </w:rPr>
        <w:t xml:space="preserve">En esa tesitura, atendiendo a que </w:t>
      </w:r>
      <w:r w:rsidRPr="00115526">
        <w:rPr>
          <w:rFonts w:ascii="Palatino Linotype" w:eastAsia="Palatino Linotype" w:hAnsi="Palatino Linotype" w:cs="Palatino Linotype"/>
          <w:b/>
        </w:rPr>
        <w:t>EL SUJETO OBLIGADO</w:t>
      </w:r>
      <w:r w:rsidRPr="00115526">
        <w:rPr>
          <w:rFonts w:ascii="Palatino Linotype" w:eastAsia="Palatino Linotype" w:hAnsi="Palatino Linotype" w:cs="Palatino Linotype"/>
        </w:rPr>
        <w:t xml:space="preserve"> notificó la respuesta a la solicitud de Acceso a la Información Pública el día</w:t>
      </w:r>
      <w:r w:rsidRPr="00115526">
        <w:rPr>
          <w:rFonts w:ascii="Palatino Linotype" w:eastAsia="Palatino Linotype" w:hAnsi="Palatino Linotype" w:cs="Palatino Linotype"/>
          <w:b/>
        </w:rPr>
        <w:t xml:space="preserve"> doce de septiembre de dos mil veintidós</w:t>
      </w:r>
      <w:r w:rsidRPr="00115526">
        <w:rPr>
          <w:rFonts w:ascii="Palatino Linotype" w:eastAsia="Palatino Linotype" w:hAnsi="Palatino Linotype" w:cs="Palatino Linotype"/>
        </w:rPr>
        <w:t xml:space="preserve">; así, el plazo de quince días hábiles que el artículo 178 de la Ley de la materia otorga a </w:t>
      </w:r>
      <w:r w:rsidRPr="00115526">
        <w:rPr>
          <w:rFonts w:ascii="Palatino Linotype" w:eastAsia="Palatino Linotype" w:hAnsi="Palatino Linotype" w:cs="Palatino Linotype"/>
          <w:b/>
        </w:rPr>
        <w:t>EL</w:t>
      </w:r>
      <w:r w:rsidRPr="00115526">
        <w:rPr>
          <w:rFonts w:ascii="Palatino Linotype" w:eastAsia="Palatino Linotype" w:hAnsi="Palatino Linotype" w:cs="Palatino Linotype"/>
        </w:rPr>
        <w:t xml:space="preserve"> </w:t>
      </w:r>
      <w:r w:rsidRPr="00115526">
        <w:rPr>
          <w:rFonts w:ascii="Palatino Linotype" w:eastAsia="Palatino Linotype" w:hAnsi="Palatino Linotype" w:cs="Palatino Linotype"/>
          <w:b/>
        </w:rPr>
        <w:t>RECURRENTE</w:t>
      </w:r>
      <w:r w:rsidRPr="00115526">
        <w:rPr>
          <w:rFonts w:ascii="Palatino Linotype" w:eastAsia="Palatino Linotype" w:hAnsi="Palatino Linotype" w:cs="Palatino Linotype"/>
        </w:rPr>
        <w:t xml:space="preserve"> para presentar los Recursos de Revisión, transcurrió del </w:t>
      </w:r>
      <w:r w:rsidRPr="00115526">
        <w:rPr>
          <w:rFonts w:ascii="Palatino Linotype" w:eastAsia="Palatino Linotype" w:hAnsi="Palatino Linotype" w:cs="Palatino Linotype"/>
          <w:b/>
        </w:rPr>
        <w:t xml:space="preserve">trece de septiembre al cuatro de octubre de dos mil veintidós, </w:t>
      </w:r>
      <w:r w:rsidRPr="00115526">
        <w:rPr>
          <w:rFonts w:ascii="Palatino Linotype" w:eastAsia="Palatino Linotype" w:hAnsi="Palatino Linotype" w:cs="Palatino Linotype"/>
        </w:rPr>
        <w:t xml:space="preserve">sin contemplar en el cómputo los días diecisiete, dieciocho, veinticuatro y vení cuenco de de septiembre así como uno y dos de octubre de dos mil veintidós  por corresponder a sábados y domingos, considerados como días inhábiles, en términos del artículo 3, fracción X de la Ley de Transparencia y Acceso a la Información Pública del Estado de México y Municipios. </w:t>
      </w:r>
    </w:p>
    <w:p w14:paraId="491D80E4"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bookmarkStart w:id="2" w:name="_heading=h.b6hsbryuzsez" w:colFirst="0" w:colLast="0"/>
      <w:bookmarkEnd w:id="2"/>
    </w:p>
    <w:p w14:paraId="0BE68A37"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bookmarkStart w:id="3" w:name="_heading=h.umr0zfczji45" w:colFirst="0" w:colLast="0"/>
      <w:bookmarkEnd w:id="3"/>
      <w:r w:rsidRPr="00115526">
        <w:rPr>
          <w:rFonts w:ascii="Palatino Linotype" w:eastAsia="Palatino Linotype" w:hAnsi="Palatino Linotype" w:cs="Palatino Linotype"/>
        </w:rPr>
        <w:t xml:space="preserve">Exceptuando además  el  día dieciséis de septiembre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w:t>
      </w:r>
      <w:r w:rsidRPr="00115526">
        <w:rPr>
          <w:rFonts w:ascii="Palatino Linotype" w:eastAsia="Palatino Linotype" w:hAnsi="Palatino Linotype" w:cs="Palatino Linotype"/>
        </w:rPr>
        <w:lastRenderedPageBreak/>
        <w:t>para el año dos mil veintidós y enero dos mil veintitrés, publicado en el Periódico Oficial “Gaceta del Gobierno”, el veintidós de diciembre de dos mil veintiuno</w:t>
      </w:r>
      <w:r w:rsidRPr="00115526">
        <w:rPr>
          <w:rFonts w:ascii="Palatino Linotype" w:eastAsia="Palatino Linotype" w:hAnsi="Palatino Linotype" w:cs="Palatino Linotype"/>
          <w:vertAlign w:val="superscript"/>
        </w:rPr>
        <w:footnoteReference w:id="1"/>
      </w:r>
      <w:r w:rsidRPr="00115526">
        <w:rPr>
          <w:rFonts w:ascii="Palatino Linotype" w:eastAsia="Palatino Linotype" w:hAnsi="Palatino Linotype" w:cs="Palatino Linotype"/>
        </w:rPr>
        <w:t>.</w:t>
      </w:r>
    </w:p>
    <w:p w14:paraId="26511C3A"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bookmarkStart w:id="4" w:name="_heading=h.p2lud17ii9bx" w:colFirst="0" w:colLast="0"/>
      <w:bookmarkEnd w:id="4"/>
    </w:p>
    <w:p w14:paraId="10B4920C"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En ese tenor, si el Recurso de Revisión que nos ocupa, se presentó el </w:t>
      </w:r>
      <w:r w:rsidRPr="00115526">
        <w:rPr>
          <w:rFonts w:ascii="Palatino Linotype" w:eastAsia="Palatino Linotype" w:hAnsi="Palatino Linotype" w:cs="Palatino Linotype"/>
          <w:b/>
        </w:rPr>
        <w:t xml:space="preserve">trece de septiembre de dos mil veintidós, </w:t>
      </w:r>
      <w:r w:rsidRPr="00115526">
        <w:rPr>
          <w:rFonts w:ascii="Palatino Linotype" w:eastAsia="Palatino Linotype" w:hAnsi="Palatino Linotype" w:cs="Palatino Linotype"/>
        </w:rPr>
        <w:t>su interposición se considera oportuna.</w:t>
      </w:r>
    </w:p>
    <w:p w14:paraId="7A5399F1" w14:textId="77777777" w:rsidR="005958BA" w:rsidRPr="00115526" w:rsidRDefault="005958BA" w:rsidP="00115526">
      <w:pPr>
        <w:shd w:val="clear" w:color="auto" w:fill="FFFFFF" w:themeFill="background1"/>
        <w:spacing w:line="360" w:lineRule="auto"/>
        <w:ind w:right="49"/>
        <w:jc w:val="both"/>
        <w:rPr>
          <w:rFonts w:ascii="Palatino Linotype" w:eastAsia="Palatino Linotype" w:hAnsi="Palatino Linotype" w:cs="Palatino Linotype"/>
          <w:b/>
          <w:sz w:val="28"/>
          <w:szCs w:val="28"/>
        </w:rPr>
      </w:pPr>
    </w:p>
    <w:p w14:paraId="7445AC9B" w14:textId="77777777" w:rsidR="005958BA" w:rsidRPr="00115526" w:rsidRDefault="000C7E9B" w:rsidP="00115526">
      <w:pPr>
        <w:shd w:val="clear" w:color="auto" w:fill="FFFFFF" w:themeFill="background1"/>
        <w:spacing w:line="360" w:lineRule="auto"/>
        <w:ind w:right="49"/>
        <w:jc w:val="both"/>
        <w:rPr>
          <w:rFonts w:ascii="Palatino Linotype" w:eastAsia="Palatino Linotype" w:hAnsi="Palatino Linotype" w:cs="Palatino Linotype"/>
          <w:b/>
        </w:rPr>
      </w:pPr>
      <w:r w:rsidRPr="00115526">
        <w:rPr>
          <w:rFonts w:ascii="Palatino Linotype" w:eastAsia="Palatino Linotype" w:hAnsi="Palatino Linotype" w:cs="Palatino Linotype"/>
          <w:b/>
          <w:sz w:val="28"/>
          <w:szCs w:val="28"/>
        </w:rPr>
        <w:t>CUARTO.</w:t>
      </w:r>
      <w:r w:rsidRPr="00115526">
        <w:rPr>
          <w:rFonts w:ascii="Palatino Linotype" w:eastAsia="Palatino Linotype" w:hAnsi="Palatino Linotype" w:cs="Palatino Linotype"/>
          <w:b/>
        </w:rPr>
        <w:t xml:space="preserve"> Procedibilidad. </w:t>
      </w:r>
    </w:p>
    <w:p w14:paraId="2FFBB277" w14:textId="77777777" w:rsidR="005958BA" w:rsidRPr="00115526" w:rsidRDefault="000C7E9B" w:rsidP="00115526">
      <w:pPr>
        <w:shd w:val="clear" w:color="auto" w:fill="FFFFFF" w:themeFill="background1"/>
        <w:spacing w:line="360" w:lineRule="auto"/>
        <w:ind w:right="49"/>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65FA5851" w14:textId="77777777" w:rsidR="005958BA" w:rsidRPr="00115526" w:rsidRDefault="005958BA" w:rsidP="00115526">
      <w:pPr>
        <w:shd w:val="clear" w:color="auto" w:fill="FFFFFF" w:themeFill="background1"/>
        <w:ind w:right="49"/>
        <w:jc w:val="both"/>
        <w:rPr>
          <w:rFonts w:ascii="Palatino Linotype" w:eastAsia="Palatino Linotype" w:hAnsi="Palatino Linotype" w:cs="Palatino Linotype"/>
        </w:rPr>
      </w:pPr>
    </w:p>
    <w:p w14:paraId="501B1A81" w14:textId="77777777" w:rsidR="005958BA" w:rsidRPr="00115526" w:rsidRDefault="000C7E9B" w:rsidP="00115526">
      <w:pPr>
        <w:shd w:val="clear" w:color="auto" w:fill="FFFFFF" w:themeFill="background1"/>
        <w:tabs>
          <w:tab w:val="left" w:pos="851"/>
        </w:tabs>
        <w:ind w:left="851" w:right="901"/>
        <w:jc w:val="both"/>
        <w:rPr>
          <w:rFonts w:ascii="Palatino Linotype" w:eastAsia="Palatino Linotype" w:hAnsi="Palatino Linotype" w:cs="Palatino Linotype"/>
          <w:b/>
          <w:i/>
          <w:sz w:val="22"/>
          <w:szCs w:val="22"/>
        </w:rPr>
      </w:pPr>
      <w:r w:rsidRPr="00115526">
        <w:rPr>
          <w:rFonts w:ascii="Palatino Linotype" w:eastAsia="Palatino Linotype" w:hAnsi="Palatino Linotype" w:cs="Palatino Linotype"/>
          <w:b/>
          <w:i/>
          <w:sz w:val="22"/>
          <w:szCs w:val="22"/>
        </w:rPr>
        <w:t xml:space="preserve">“Artículo 180. </w:t>
      </w:r>
      <w:r w:rsidRPr="00115526">
        <w:rPr>
          <w:rFonts w:ascii="Palatino Linotype" w:eastAsia="Palatino Linotype" w:hAnsi="Palatino Linotype" w:cs="Palatino Linotype"/>
          <w:i/>
          <w:sz w:val="22"/>
          <w:szCs w:val="22"/>
        </w:rPr>
        <w:t>El Recurso de Revisión contendrá:</w:t>
      </w:r>
      <w:r w:rsidRPr="00115526">
        <w:rPr>
          <w:rFonts w:ascii="Palatino Linotype" w:eastAsia="Palatino Linotype" w:hAnsi="Palatino Linotype" w:cs="Palatino Linotype"/>
          <w:b/>
          <w:i/>
          <w:sz w:val="22"/>
          <w:szCs w:val="22"/>
        </w:rPr>
        <w:t xml:space="preserve"> </w:t>
      </w:r>
    </w:p>
    <w:p w14:paraId="3AD4A31A" w14:textId="77777777" w:rsidR="005958BA" w:rsidRPr="00115526" w:rsidRDefault="000C7E9B" w:rsidP="00115526">
      <w:pPr>
        <w:shd w:val="clear" w:color="auto" w:fill="FFFFFF" w:themeFill="background1"/>
        <w:tabs>
          <w:tab w:val="left" w:pos="851"/>
        </w:tabs>
        <w:ind w:left="851" w:right="901"/>
        <w:jc w:val="both"/>
        <w:rPr>
          <w:rFonts w:ascii="Palatino Linotype" w:eastAsia="Palatino Linotype" w:hAnsi="Palatino Linotype" w:cs="Palatino Linotype"/>
          <w:b/>
          <w:i/>
          <w:sz w:val="22"/>
          <w:szCs w:val="22"/>
        </w:rPr>
      </w:pPr>
      <w:r w:rsidRPr="00115526">
        <w:rPr>
          <w:rFonts w:ascii="Palatino Linotype" w:eastAsia="Palatino Linotype" w:hAnsi="Palatino Linotype" w:cs="Palatino Linotype"/>
          <w:b/>
          <w:i/>
          <w:sz w:val="22"/>
          <w:szCs w:val="22"/>
        </w:rPr>
        <w:t>…</w:t>
      </w:r>
    </w:p>
    <w:p w14:paraId="0A81E6ED" w14:textId="77777777" w:rsidR="005958BA" w:rsidRPr="00115526" w:rsidRDefault="000C7E9B" w:rsidP="00115526">
      <w:pPr>
        <w:shd w:val="clear" w:color="auto" w:fill="FFFFFF" w:themeFill="background1"/>
        <w:tabs>
          <w:tab w:val="left" w:pos="851"/>
        </w:tabs>
        <w:ind w:left="851" w:right="901"/>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 xml:space="preserve">II. El nombre del solicitante que recurre </w:t>
      </w:r>
      <w:r w:rsidRPr="00115526">
        <w:rPr>
          <w:rFonts w:ascii="Palatino Linotype" w:eastAsia="Palatino Linotype" w:hAnsi="Palatino Linotype" w:cs="Palatino Linotype"/>
          <w:i/>
          <w:sz w:val="22"/>
          <w:szCs w:val="22"/>
        </w:rPr>
        <w:t>o de su representante y, en su caso, …</w:t>
      </w:r>
    </w:p>
    <w:p w14:paraId="3484DAB4" w14:textId="77777777" w:rsidR="005958BA" w:rsidRPr="00115526" w:rsidRDefault="000C7E9B" w:rsidP="00115526">
      <w:pPr>
        <w:shd w:val="clear" w:color="auto" w:fill="FFFFFF" w:themeFill="background1"/>
        <w:tabs>
          <w:tab w:val="left" w:pos="851"/>
        </w:tabs>
        <w:ind w:left="851" w:right="901"/>
        <w:jc w:val="both"/>
        <w:rPr>
          <w:rFonts w:ascii="Palatino Linotype" w:eastAsia="Palatino Linotype" w:hAnsi="Palatino Linotype" w:cs="Palatino Linotype"/>
          <w:b/>
          <w:i/>
          <w:sz w:val="22"/>
          <w:szCs w:val="22"/>
        </w:rPr>
      </w:pPr>
      <w:r w:rsidRPr="00115526">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115526">
        <w:rPr>
          <w:rFonts w:ascii="Palatino Linotype" w:eastAsia="Palatino Linotype" w:hAnsi="Palatino Linotype" w:cs="Palatino Linotype"/>
          <w:i/>
          <w:sz w:val="22"/>
          <w:szCs w:val="22"/>
        </w:rPr>
        <w:t>, IV, VII y VIII.</w:t>
      </w:r>
      <w:r w:rsidRPr="00115526">
        <w:rPr>
          <w:rFonts w:ascii="Palatino Linotype" w:eastAsia="Palatino Linotype" w:hAnsi="Palatino Linotype" w:cs="Palatino Linotype"/>
          <w:b/>
          <w:i/>
          <w:sz w:val="22"/>
          <w:szCs w:val="22"/>
        </w:rPr>
        <w:t>”</w:t>
      </w:r>
    </w:p>
    <w:p w14:paraId="67C7059A" w14:textId="77777777" w:rsidR="005958BA" w:rsidRPr="00115526" w:rsidRDefault="000C7E9B" w:rsidP="00115526">
      <w:pPr>
        <w:shd w:val="clear" w:color="auto" w:fill="FFFFFF" w:themeFill="background1"/>
        <w:tabs>
          <w:tab w:val="left" w:pos="851"/>
        </w:tabs>
        <w:ind w:left="851" w:right="901"/>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(Énfasis añadido)</w:t>
      </w:r>
    </w:p>
    <w:p w14:paraId="592ED975" w14:textId="77777777" w:rsidR="005958BA" w:rsidRPr="00115526" w:rsidRDefault="005958BA" w:rsidP="00115526">
      <w:pPr>
        <w:shd w:val="clear" w:color="auto" w:fill="FFFFFF" w:themeFill="background1"/>
        <w:tabs>
          <w:tab w:val="left" w:pos="851"/>
        </w:tabs>
        <w:ind w:right="901"/>
        <w:jc w:val="both"/>
        <w:rPr>
          <w:rFonts w:ascii="Palatino Linotype" w:eastAsia="Palatino Linotype" w:hAnsi="Palatino Linotype" w:cs="Palatino Linotype"/>
          <w:i/>
          <w:sz w:val="22"/>
          <w:szCs w:val="22"/>
        </w:rPr>
      </w:pPr>
    </w:p>
    <w:p w14:paraId="755948A6"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b/>
        </w:rPr>
      </w:pPr>
      <w:r w:rsidRPr="00115526">
        <w:rPr>
          <w:rFonts w:ascii="Palatino Linotype" w:eastAsia="Palatino Linotype" w:hAnsi="Palatino Linotype" w:cs="Palatino Linotype"/>
        </w:rPr>
        <w:t>Por lo que, derivado que el Recurso de Revisión materia del presente asunto, se interpuso de manera electrónica, no es necesario que contenga determinados requisitos, entre ellos, el nombre de</w:t>
      </w:r>
      <w:r w:rsidRPr="00115526">
        <w:rPr>
          <w:rFonts w:ascii="Palatino Linotype" w:eastAsia="Palatino Linotype" w:hAnsi="Palatino Linotype" w:cs="Palatino Linotype"/>
          <w:b/>
        </w:rPr>
        <w:t xml:space="preserve">  LA RECURRENTE;</w:t>
      </w:r>
      <w:r w:rsidRPr="00115526">
        <w:rPr>
          <w:rFonts w:ascii="Palatino Linotype" w:eastAsia="Palatino Linotype" w:hAnsi="Palatino Linotype" w:cs="Palatino Linotype"/>
        </w:rPr>
        <w:t xml:space="preserve"> por lo que, en el presente caso, </w:t>
      </w:r>
      <w:r w:rsidRPr="00115526">
        <w:rPr>
          <w:rFonts w:ascii="Palatino Linotype" w:eastAsia="Palatino Linotype" w:hAnsi="Palatino Linotype" w:cs="Palatino Linotype"/>
        </w:rPr>
        <w:lastRenderedPageBreak/>
        <w:t xml:space="preserve">al haber sido presentado el Recurso de Revisión vía </w:t>
      </w:r>
      <w:r w:rsidRPr="00115526">
        <w:rPr>
          <w:rFonts w:ascii="Palatino Linotype" w:eastAsia="Palatino Linotype" w:hAnsi="Palatino Linotype" w:cs="Palatino Linotype"/>
          <w:b/>
        </w:rPr>
        <w:t>SAIMEX</w:t>
      </w:r>
      <w:r w:rsidRPr="00115526">
        <w:rPr>
          <w:rFonts w:ascii="Palatino Linotype" w:eastAsia="Palatino Linotype" w:hAnsi="Palatino Linotype" w:cs="Palatino Linotype"/>
        </w:rPr>
        <w:t>, dicho requisito resulta innecesario.</w:t>
      </w:r>
    </w:p>
    <w:p w14:paraId="7D44FEC3"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5AEE85C9"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115526">
        <w:rPr>
          <w:rFonts w:ascii="Palatino Linotype" w:eastAsia="Palatino Linotype" w:hAnsi="Palatino Linotype" w:cs="Palatino Linotype"/>
          <w:b/>
          <w:u w:val="single"/>
        </w:rPr>
        <w:t xml:space="preserve">el nombre no es un requisito </w:t>
      </w:r>
      <w:r w:rsidRPr="00115526">
        <w:rPr>
          <w:rFonts w:ascii="Palatino Linotype" w:eastAsia="Palatino Linotype" w:hAnsi="Palatino Linotype" w:cs="Palatino Linotype"/>
          <w:b/>
          <w:i/>
          <w:u w:val="single"/>
        </w:rPr>
        <w:t>sine qua non</w:t>
      </w:r>
      <w:r w:rsidRPr="00115526">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B8F4F1B"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13DA858B"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sz w:val="22"/>
          <w:szCs w:val="22"/>
        </w:rPr>
      </w:pPr>
      <w:r w:rsidRPr="00115526">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141EAF4" w14:textId="77777777" w:rsidR="005958BA" w:rsidRPr="00115526" w:rsidRDefault="005958BA" w:rsidP="00115526">
      <w:pPr>
        <w:shd w:val="clear" w:color="auto" w:fill="FFFFFF" w:themeFill="background1"/>
        <w:tabs>
          <w:tab w:val="left" w:pos="851"/>
        </w:tabs>
        <w:spacing w:line="360" w:lineRule="auto"/>
        <w:ind w:left="851" w:right="901"/>
        <w:jc w:val="both"/>
        <w:rPr>
          <w:rFonts w:ascii="Palatino Linotype" w:eastAsia="Palatino Linotype" w:hAnsi="Palatino Linotype" w:cs="Palatino Linotype"/>
          <w:sz w:val="22"/>
          <w:szCs w:val="22"/>
        </w:rPr>
      </w:pPr>
    </w:p>
    <w:p w14:paraId="18DF7B18"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Asimismo, se estima que el requisito relativo al nombre del </w:t>
      </w:r>
      <w:r w:rsidRPr="00115526">
        <w:rPr>
          <w:rFonts w:ascii="Palatino Linotype" w:eastAsia="Palatino Linotype" w:hAnsi="Palatino Linotype" w:cs="Palatino Linotype"/>
          <w:b/>
        </w:rPr>
        <w:t>RECURRENTE</w:t>
      </w:r>
      <w:r w:rsidRPr="00115526">
        <w:rPr>
          <w:rFonts w:ascii="Palatino Linotype" w:eastAsia="Palatino Linotype" w:hAnsi="Palatino Linotype" w:cs="Palatino Linotype"/>
        </w:rPr>
        <w:t xml:space="preserve"> no constituye un supuesto indispensable de procedibilidad de los Recursos de Revisión, en términos de los artículos 25 de la Convención Americana de Derechos Humanos, 1 </w:t>
      </w:r>
      <w:r w:rsidRPr="00115526">
        <w:rPr>
          <w:rFonts w:ascii="Palatino Linotype" w:eastAsia="Palatino Linotype" w:hAnsi="Palatino Linotype" w:cs="Palatino Linotype"/>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15526">
        <w:rPr>
          <w:rFonts w:ascii="Palatino Linotype" w:eastAsia="Palatino Linotype" w:hAnsi="Palatino Linotype" w:cs="Palatino Linotype"/>
          <w:b/>
        </w:rPr>
        <w:t>LA RECURRENTE</w:t>
      </w:r>
      <w:r w:rsidRPr="00115526">
        <w:rPr>
          <w:rFonts w:ascii="Palatino Linotype" w:eastAsia="Palatino Linotype" w:hAnsi="Palatino Linotype" w:cs="Palatino Linotype"/>
        </w:rPr>
        <w:t xml:space="preserve"> es la misma persona que realizó la solicitud de acceso a la información pública que ahora se impugna.</w:t>
      </w:r>
    </w:p>
    <w:p w14:paraId="50820323"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26BF3121"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Es así que, para el estudio de la materia sobre la que se resuelve el presente Recurso de Revisión, resulta intrascendente conocer el nombre completo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FCC898C"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34C56912"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b/>
        </w:rPr>
      </w:pPr>
      <w:r w:rsidRPr="00115526">
        <w:rPr>
          <w:rFonts w:ascii="Palatino Linotype" w:eastAsia="Palatino Linotype" w:hAnsi="Palatino Linotype" w:cs="Palatino Linotype"/>
          <w:b/>
          <w:sz w:val="28"/>
          <w:szCs w:val="28"/>
        </w:rPr>
        <w:t>QUINTO</w:t>
      </w:r>
      <w:r w:rsidRPr="00115526">
        <w:rPr>
          <w:rFonts w:ascii="Palatino Linotype" w:eastAsia="Palatino Linotype" w:hAnsi="Palatino Linotype" w:cs="Palatino Linotype"/>
          <w:b/>
        </w:rPr>
        <w:t>. Estudio y resolución del asunto.</w:t>
      </w:r>
    </w:p>
    <w:p w14:paraId="145CADA2"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427DEE60"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i/>
        </w:rPr>
      </w:pPr>
      <w:r w:rsidRPr="00115526">
        <w:rPr>
          <w:rFonts w:ascii="Palatino Linotype" w:eastAsia="Palatino Linotype" w:hAnsi="Palatino Linotype" w:cs="Palatino Linotype"/>
        </w:rPr>
        <w:t xml:space="preserve">Así, conviene recordar que la particular solicitó del </w:t>
      </w:r>
      <w:r w:rsidRPr="00115526">
        <w:rPr>
          <w:rFonts w:ascii="Palatino Linotype" w:eastAsia="Palatino Linotype" w:hAnsi="Palatino Linotype" w:cs="Palatino Linotype"/>
          <w:b/>
        </w:rPr>
        <w:t>SUJETO OBLIGADO</w:t>
      </w:r>
      <w:r w:rsidRPr="00115526">
        <w:rPr>
          <w:rFonts w:ascii="Palatino Linotype" w:eastAsia="Palatino Linotype" w:hAnsi="Palatino Linotype" w:cs="Palatino Linotype"/>
        </w:rPr>
        <w:t xml:space="preserve">  lo siguiente “</w:t>
      </w:r>
      <w:r w:rsidRPr="00115526">
        <w:rPr>
          <w:rFonts w:ascii="Palatino Linotype" w:eastAsia="Palatino Linotype" w:hAnsi="Palatino Linotype" w:cs="Palatino Linotype"/>
          <w:i/>
        </w:rPr>
        <w:t xml:space="preserve">(...) de la siguiente información para que se haga una búsqueda de manera exhaustiva, desglosada, clara y detallada así como su entrega en versión publica y en formato PDF. En torno </w:t>
      </w:r>
      <w:r w:rsidRPr="00115526">
        <w:rPr>
          <w:rFonts w:ascii="Palatino Linotype" w:eastAsia="Palatino Linotype" w:hAnsi="Palatino Linotype" w:cs="Palatino Linotype"/>
          <w:i/>
        </w:rPr>
        <w:lastRenderedPageBreak/>
        <w:t xml:space="preserve">a los procedimientos de licitación pública, así como los contratos correspondientes, de conformidad al dispuesto en la Ley de Contratación Pública del Estado de México y Municipios, así como los costos totales (IVA incluido) en moneda nacional así como su entrega en versión pública de los Convenios celebrados, facturas, contratos celebrados, Pólizas de cheques. Solicito los costos totales (IVA incluido) en moneda nacional que efectuó y/o realizo el Ayuntamiento por la realización de la FERIA CHALCO 2022, se pide una búsqueda manera exhaustiva, desglosada, clara y detallada así como su entrega en versión pública de los Convenios celebrados, facturas, contratos celebrados, Pólizas de cheques, de lo que a continuación se menciona: 1.-Por el pago de la Adquisición y/o renta de los escenarios donde se presentaron los artistas y/o grupos en el Recinto ferial (Convenios celebrados, facturas, contratos celebrados, Pólizas de cheques) 2.- Por el pago de la adquisición y/o renta del equipo de audio, sonido y luces de los escenarios donde se presentaron los artistas y/o grupos en el Recinto ferial (Convenios celebrados, facturas, contratos celebrados, Pólizas de cheques) 3.- Por el pago de la adquisición y/o renta de los techos de lona utilizados en el Recinto ferial (Convenios celebrados, facturas, contratos celebrados, Pólizas de cheques) 4.- Por el pago de las gradas de metal utilizadas en el Recinto ferial (Convenios celebrados, facturas, contratos celebrados, Pólizas de cheques) 5.-Por el pago de la contratación de los artistas y grupos que se presentaron en el Recinto ferial (Convenios celebrados, facturas, contratos celebrados, Pólizas de cheques) 6.- La recaudación total de los ingresos recibidos por la renta o cobro de derecho de piso de los espacios para el comercio dentro del Recinto Ferial. (Convenios celebrados, facturas, contratos celebrados, Pólizas de cheques)7.- El costo total del pago de la renta del terreno del Recinto Ferial. (Convenios celebrados, facturas, contratos celebrados, Pólizas de cheques) Si la base de datos en la que se encuentra la información relaciona la misma con un dato personal, solicito que los datos personales sean eliminados o, en </w:t>
      </w:r>
      <w:r w:rsidRPr="00115526">
        <w:rPr>
          <w:rFonts w:ascii="Palatino Linotype" w:eastAsia="Palatino Linotype" w:hAnsi="Palatino Linotype" w:cs="Palatino Linotype"/>
          <w:i/>
        </w:rPr>
        <w:lastRenderedPageBreak/>
        <w:t>su defecto, se me proporcione una versión pública de dichos documentos. 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(Sic)</w:t>
      </w:r>
    </w:p>
    <w:p w14:paraId="742EC07F"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409BD05B"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A lo que en respuesta </w:t>
      </w:r>
      <w:r w:rsidRPr="00115526">
        <w:rPr>
          <w:rFonts w:ascii="Palatino Linotype" w:eastAsia="Palatino Linotype" w:hAnsi="Palatino Linotype" w:cs="Palatino Linotype"/>
          <w:b/>
        </w:rPr>
        <w:t>EL SUJETO OBLIGADO</w:t>
      </w:r>
      <w:r w:rsidRPr="00115526">
        <w:rPr>
          <w:rFonts w:ascii="Palatino Linotype" w:eastAsia="Palatino Linotype" w:hAnsi="Palatino Linotype" w:cs="Palatino Linotype"/>
        </w:rPr>
        <w:t xml:space="preserve">, señaló por un lado </w:t>
      </w:r>
      <w:r w:rsidR="000C1192" w:rsidRPr="00115526">
        <w:rPr>
          <w:rFonts w:ascii="Palatino Linotype" w:eastAsia="Palatino Linotype" w:hAnsi="Palatino Linotype" w:cs="Palatino Linotype"/>
        </w:rPr>
        <w:t>el Servidor Público Habilitado adscrito a</w:t>
      </w:r>
      <w:r w:rsidRPr="00115526">
        <w:rPr>
          <w:rFonts w:ascii="Palatino Linotype" w:eastAsia="Palatino Linotype" w:hAnsi="Palatino Linotype" w:cs="Palatino Linotype"/>
        </w:rPr>
        <w:t xml:space="preserve"> la Dirección de Administración que la información al ser pública puede ser consultada en su portal de IPOMEX, remitiendo la liga electrónica para ello. Por otro lado, la Tesorería Municipal refiere anexar las facturas solicitadas. </w:t>
      </w:r>
    </w:p>
    <w:p w14:paraId="34951597"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566A1639"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Siendo que en un acto posterior, la particular se inconformó, refiriendo que la información entregada fue incompleta, lo que, en consecuencia actualiza las causales de procedencia del Recurso de Revisión establecidas en el artículo 179 fracciones V y IX que establecen lo siguiente: </w:t>
      </w:r>
    </w:p>
    <w:p w14:paraId="3EE376C7" w14:textId="77777777" w:rsidR="005958BA" w:rsidRPr="00115526" w:rsidRDefault="005958BA" w:rsidP="00115526">
      <w:pPr>
        <w:shd w:val="clear" w:color="auto" w:fill="FFFFFF" w:themeFill="background1"/>
        <w:ind w:right="899"/>
        <w:jc w:val="both"/>
        <w:rPr>
          <w:rFonts w:ascii="Palatino Linotype" w:eastAsia="Palatino Linotype" w:hAnsi="Palatino Linotype" w:cs="Palatino Linotype"/>
        </w:rPr>
      </w:pPr>
    </w:p>
    <w:p w14:paraId="3750839D" w14:textId="77777777" w:rsidR="005958BA" w:rsidRPr="00115526" w:rsidRDefault="000C7E9B" w:rsidP="00115526">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w:t>
      </w:r>
      <w:r w:rsidRPr="00115526">
        <w:rPr>
          <w:rFonts w:ascii="Palatino Linotype" w:eastAsia="Palatino Linotype" w:hAnsi="Palatino Linotype" w:cs="Palatino Linotype"/>
          <w:b/>
          <w:i/>
          <w:sz w:val="22"/>
          <w:szCs w:val="22"/>
        </w:rPr>
        <w:t xml:space="preserve">Artículo 179. </w:t>
      </w:r>
      <w:r w:rsidRPr="00115526">
        <w:rPr>
          <w:rFonts w:ascii="Palatino Linotype" w:eastAsia="Palatino Linotype" w:hAnsi="Palatino Linotype" w:cs="Palatino Linotype"/>
          <w:i/>
          <w:sz w:val="22"/>
          <w:szCs w:val="22"/>
        </w:rPr>
        <w:t>El recurso de revisión es un medio de protección que la Ley otorga a los particulares,</w:t>
      </w:r>
    </w:p>
    <w:p w14:paraId="26D5F747" w14:textId="77777777" w:rsidR="005958BA" w:rsidRPr="00115526" w:rsidRDefault="000C7E9B" w:rsidP="00115526">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para hacer valer su derecho de acceso a la información pública, y procederá en contra de las siguientes</w:t>
      </w:r>
    </w:p>
    <w:p w14:paraId="797C1F14" w14:textId="77777777" w:rsidR="005958BA" w:rsidRPr="00115526" w:rsidRDefault="000C7E9B" w:rsidP="00115526">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causas:</w:t>
      </w:r>
    </w:p>
    <w:p w14:paraId="29C13CA0" w14:textId="77777777" w:rsidR="005958BA" w:rsidRPr="00115526" w:rsidRDefault="000C7E9B" w:rsidP="00115526">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I. La negativa a la información solicitada;</w:t>
      </w:r>
    </w:p>
    <w:p w14:paraId="753F916D" w14:textId="77777777" w:rsidR="005958BA" w:rsidRPr="00115526" w:rsidRDefault="000C7E9B" w:rsidP="00115526">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II. La clasificación de la información;</w:t>
      </w:r>
    </w:p>
    <w:p w14:paraId="22BAF17E" w14:textId="77777777" w:rsidR="005958BA" w:rsidRPr="00115526" w:rsidRDefault="000C7E9B" w:rsidP="00115526">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III. La declaración de inexistencia de la información;</w:t>
      </w:r>
    </w:p>
    <w:p w14:paraId="78CF4204" w14:textId="77777777" w:rsidR="005958BA" w:rsidRPr="00115526" w:rsidRDefault="000C7E9B" w:rsidP="00115526">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IV. La declaración de incompetencia por el sujeto obligado;</w:t>
      </w:r>
    </w:p>
    <w:p w14:paraId="42248C16" w14:textId="77777777" w:rsidR="005958BA" w:rsidRPr="00115526" w:rsidRDefault="000C7E9B" w:rsidP="00115526">
      <w:pPr>
        <w:shd w:val="clear" w:color="auto" w:fill="FFFFFF" w:themeFill="background1"/>
        <w:tabs>
          <w:tab w:val="left" w:pos="2422"/>
        </w:tabs>
        <w:ind w:left="855" w:right="899"/>
        <w:jc w:val="both"/>
        <w:rPr>
          <w:rFonts w:ascii="Palatino Linotype" w:eastAsia="Palatino Linotype" w:hAnsi="Palatino Linotype" w:cs="Palatino Linotype"/>
          <w:b/>
          <w:i/>
          <w:sz w:val="22"/>
          <w:szCs w:val="22"/>
        </w:rPr>
      </w:pPr>
      <w:r w:rsidRPr="00115526">
        <w:rPr>
          <w:rFonts w:ascii="Palatino Linotype" w:eastAsia="Palatino Linotype" w:hAnsi="Palatino Linotype" w:cs="Palatino Linotype"/>
          <w:b/>
          <w:i/>
          <w:sz w:val="22"/>
          <w:szCs w:val="22"/>
        </w:rPr>
        <w:t>V. La entrega de información incompleta;</w:t>
      </w:r>
    </w:p>
    <w:p w14:paraId="0F1F12EB" w14:textId="77777777" w:rsidR="005958BA" w:rsidRPr="00115526" w:rsidRDefault="000C7E9B" w:rsidP="00115526">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VI. La entrega de información que no corresponda con lo solicitado;</w:t>
      </w:r>
    </w:p>
    <w:p w14:paraId="36257C91" w14:textId="77777777" w:rsidR="005958BA" w:rsidRPr="00115526" w:rsidRDefault="000C7E9B" w:rsidP="00115526">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VII. La falta de respuesta a una solicitud de acceso a la información;</w:t>
      </w:r>
    </w:p>
    <w:p w14:paraId="57288D2F" w14:textId="77777777" w:rsidR="005958BA" w:rsidRPr="00115526" w:rsidRDefault="000C7E9B" w:rsidP="00115526">
      <w:pPr>
        <w:shd w:val="clear" w:color="auto" w:fill="FFFFFF" w:themeFill="background1"/>
        <w:tabs>
          <w:tab w:val="left" w:pos="2422"/>
        </w:tabs>
        <w:ind w:left="855" w:right="899"/>
        <w:jc w:val="both"/>
        <w:rPr>
          <w:rFonts w:ascii="Palatino Linotype" w:eastAsia="Palatino Linotype" w:hAnsi="Palatino Linotype" w:cs="Palatino Linotype"/>
          <w:b/>
          <w:i/>
          <w:sz w:val="22"/>
          <w:szCs w:val="22"/>
        </w:rPr>
      </w:pPr>
      <w:r w:rsidRPr="00115526">
        <w:rPr>
          <w:rFonts w:ascii="Palatino Linotype" w:eastAsia="Palatino Linotype" w:hAnsi="Palatino Linotype" w:cs="Palatino Linotype"/>
          <w:i/>
          <w:sz w:val="22"/>
          <w:szCs w:val="22"/>
        </w:rPr>
        <w:lastRenderedPageBreak/>
        <w:t>VIII. La notificación, entrega o puesta a disposición de información en una modalidad o formato distinto al solicitado</w:t>
      </w:r>
      <w:r w:rsidRPr="00115526">
        <w:rPr>
          <w:rFonts w:ascii="Palatino Linotype" w:eastAsia="Palatino Linotype" w:hAnsi="Palatino Linotype" w:cs="Palatino Linotype"/>
          <w:b/>
          <w:i/>
          <w:sz w:val="22"/>
          <w:szCs w:val="22"/>
        </w:rPr>
        <w:t>;</w:t>
      </w:r>
    </w:p>
    <w:p w14:paraId="49BD1AFE" w14:textId="77777777" w:rsidR="005958BA" w:rsidRPr="00115526" w:rsidRDefault="000C7E9B" w:rsidP="00115526">
      <w:pPr>
        <w:shd w:val="clear" w:color="auto" w:fill="FFFFFF" w:themeFill="background1"/>
        <w:tabs>
          <w:tab w:val="left" w:pos="2422"/>
        </w:tabs>
        <w:ind w:left="855" w:right="899"/>
        <w:jc w:val="both"/>
        <w:rPr>
          <w:rFonts w:ascii="Palatino Linotype" w:eastAsia="Palatino Linotype" w:hAnsi="Palatino Linotype" w:cs="Palatino Linotype"/>
          <w:b/>
          <w:i/>
          <w:sz w:val="22"/>
          <w:szCs w:val="22"/>
        </w:rPr>
      </w:pPr>
      <w:r w:rsidRPr="00115526">
        <w:rPr>
          <w:rFonts w:ascii="Palatino Linotype" w:eastAsia="Palatino Linotype" w:hAnsi="Palatino Linotype" w:cs="Palatino Linotype"/>
          <w:b/>
          <w:i/>
          <w:sz w:val="22"/>
          <w:szCs w:val="22"/>
        </w:rPr>
        <w:t>IX. La entrega o puesta a disposición de información en un formato incomprensible y/o no accesible para el solicitante;</w:t>
      </w:r>
    </w:p>
    <w:p w14:paraId="76C150B8" w14:textId="77777777" w:rsidR="005958BA" w:rsidRPr="00115526" w:rsidRDefault="000C7E9B" w:rsidP="00115526">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X. Los costos o tiempos de entrega de la información;</w:t>
      </w:r>
    </w:p>
    <w:p w14:paraId="7142A9DD" w14:textId="77777777" w:rsidR="005958BA" w:rsidRPr="00115526" w:rsidRDefault="000C7E9B" w:rsidP="00115526">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XI. La falta de trámite a una solicitud;</w:t>
      </w:r>
    </w:p>
    <w:p w14:paraId="257B696A" w14:textId="77777777" w:rsidR="005958BA" w:rsidRPr="00115526" w:rsidRDefault="000C7E9B" w:rsidP="00115526">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XII. La negativa a permitir la consulta directa de la información;</w:t>
      </w:r>
    </w:p>
    <w:p w14:paraId="0A87D12A" w14:textId="77777777" w:rsidR="005958BA" w:rsidRPr="00115526" w:rsidRDefault="000C7E9B" w:rsidP="00115526">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XIII. La falta, deficiencia o insuficiencia de la fundamentación y/o motivación en la respuesta; y</w:t>
      </w:r>
    </w:p>
    <w:p w14:paraId="177000F1" w14:textId="77777777" w:rsidR="005958BA" w:rsidRPr="00115526" w:rsidRDefault="000C7E9B" w:rsidP="00115526">
      <w:pPr>
        <w:shd w:val="clear" w:color="auto" w:fill="FFFFFF" w:themeFill="background1"/>
        <w:tabs>
          <w:tab w:val="left" w:pos="2422"/>
        </w:tabs>
        <w:ind w:left="855"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XIV. La orientación a un trámite específico.</w:t>
      </w:r>
    </w:p>
    <w:p w14:paraId="3EE0D85F"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rPr>
      </w:pPr>
      <w:r w:rsidRPr="00115526">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115526">
        <w:rPr>
          <w:rFonts w:ascii="Palatino Linotype" w:eastAsia="Palatino Linotype" w:hAnsi="Palatino Linotype" w:cs="Palatino Linotype"/>
          <w:i/>
          <w:sz w:val="22"/>
          <w:szCs w:val="22"/>
        </w:rPr>
        <w:br/>
        <w:t>(énfasis añadido)</w:t>
      </w:r>
    </w:p>
    <w:p w14:paraId="52D97E8A" w14:textId="77777777" w:rsidR="005958BA" w:rsidRPr="00115526" w:rsidRDefault="005958BA" w:rsidP="00115526">
      <w:pPr>
        <w:shd w:val="clear" w:color="auto" w:fill="FFFFFF" w:themeFill="background1"/>
        <w:tabs>
          <w:tab w:val="left" w:pos="709"/>
        </w:tabs>
        <w:spacing w:line="360" w:lineRule="auto"/>
        <w:ind w:right="49"/>
        <w:jc w:val="both"/>
        <w:rPr>
          <w:rFonts w:ascii="Palatino Linotype" w:eastAsia="Palatino Linotype" w:hAnsi="Palatino Linotype" w:cs="Palatino Linotype"/>
        </w:rPr>
      </w:pPr>
    </w:p>
    <w:p w14:paraId="7CD85FA7" w14:textId="77777777" w:rsidR="005958BA" w:rsidRPr="00115526" w:rsidRDefault="000C7E9B" w:rsidP="00115526">
      <w:pPr>
        <w:shd w:val="clear" w:color="auto" w:fill="FFFFFF" w:themeFill="background1"/>
        <w:tabs>
          <w:tab w:val="left" w:pos="709"/>
        </w:tabs>
        <w:spacing w:line="360" w:lineRule="auto"/>
        <w:ind w:right="51"/>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Por lo que resulta procedente analizar el total de constancias que obran en el expediente electrónico del SAIMEX para determinar si con las mismas se puede satisfacer el derecho de Acceso a la Información del Particular.  </w:t>
      </w:r>
    </w:p>
    <w:p w14:paraId="13DA7C9C" w14:textId="77777777" w:rsidR="005958BA" w:rsidRPr="00115526" w:rsidRDefault="000C7E9B" w:rsidP="00115526">
      <w:pPr>
        <w:shd w:val="clear" w:color="auto" w:fill="FFFFFF" w:themeFill="background1"/>
        <w:tabs>
          <w:tab w:val="left" w:pos="2422"/>
        </w:tabs>
        <w:spacing w:before="280" w:after="280" w:line="360" w:lineRule="auto"/>
        <w:ind w:right="51"/>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En primera instancia se advierte que la inconformidad de la particular versa sobre un parte de la solicitud y no de la totalidad; por consiguiente, la parte de la petición y la respuesta otorgada a la misma que no fue impugnada debe declararse consentida por la hoy </w:t>
      </w:r>
      <w:r w:rsidRPr="00115526">
        <w:rPr>
          <w:rFonts w:ascii="Palatino Linotype" w:eastAsia="Palatino Linotype" w:hAnsi="Palatino Linotype" w:cs="Palatino Linotype"/>
          <w:b/>
        </w:rPr>
        <w:t>RECURRENTE;</w:t>
      </w:r>
      <w:r w:rsidRPr="00115526">
        <w:rPr>
          <w:rFonts w:ascii="Palatino Linotype" w:eastAsia="Palatino Linotype" w:hAnsi="Palatino Linotype" w:cs="Palatino Linotype"/>
        </w:rPr>
        <w:t xml:space="preserve"> pues por estos rubros no expresó manifestaciones de inconformidad, por lo que no pueden producirse efectos jurídicos tendentes a revocar, confirmar o modificar el acto reclamado, ya que se infiere un consentimiento de </w:t>
      </w:r>
      <w:r w:rsidRPr="00115526">
        <w:rPr>
          <w:rFonts w:ascii="Palatino Linotype" w:eastAsia="Palatino Linotype" w:hAnsi="Palatino Linotype" w:cs="Palatino Linotype"/>
          <w:b/>
        </w:rPr>
        <w:t>LA RECURRENTE</w:t>
      </w:r>
      <w:r w:rsidRPr="00115526">
        <w:rPr>
          <w:rFonts w:ascii="Palatino Linotype" w:eastAsia="Palatino Linotype" w:hAnsi="Palatino Linotype" w:cs="Palatino Linotype"/>
        </w:rPr>
        <w:t xml:space="preserve"> ante la falta de impugnación eficaz. </w:t>
      </w:r>
    </w:p>
    <w:p w14:paraId="3FEB38B9" w14:textId="77777777" w:rsidR="005958BA" w:rsidRPr="00115526" w:rsidRDefault="000C7E9B" w:rsidP="00115526">
      <w:pPr>
        <w:shd w:val="clear" w:color="auto" w:fill="FFFFFF" w:themeFill="background1"/>
        <w:spacing w:before="280" w:after="280"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lastRenderedPageBreak/>
        <w:t>Sirve de sustento a lo anterior, por analogía, la tesis jurisprudencial número VI.3o.C. J/60, publicada en el Semanario Judicial de la Federación y su Gaceta bajo el número de registro 176,608 que a la letra dice:</w:t>
      </w:r>
    </w:p>
    <w:p w14:paraId="3DEBF90F"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0BE84D9" w14:textId="77777777" w:rsidR="001462CD" w:rsidRPr="00115526" w:rsidRDefault="001462CD" w:rsidP="00115526">
      <w:pPr>
        <w:shd w:val="clear" w:color="auto" w:fill="FFFFFF" w:themeFill="background1"/>
        <w:spacing w:line="360" w:lineRule="auto"/>
        <w:jc w:val="both"/>
        <w:rPr>
          <w:rFonts w:ascii="Palatino Linotype" w:eastAsia="Palatino Linotype" w:hAnsi="Palatino Linotype" w:cs="Palatino Linotype"/>
        </w:rPr>
      </w:pPr>
    </w:p>
    <w:p w14:paraId="47FB4ED9"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Lo anterior es así, debido a que, cuando </w:t>
      </w:r>
      <w:r w:rsidRPr="00115526">
        <w:rPr>
          <w:rFonts w:ascii="Palatino Linotype" w:eastAsia="Palatino Linotype" w:hAnsi="Palatino Linotype" w:cs="Palatino Linotype"/>
          <w:b/>
        </w:rPr>
        <w:t xml:space="preserve">LA RECURRENTE </w:t>
      </w:r>
      <w:r w:rsidRPr="00115526">
        <w:rPr>
          <w:rFonts w:ascii="Palatino Linotype" w:eastAsia="Palatino Linotype" w:hAnsi="Palatino Linotype" w:cs="Palatino Linotype"/>
        </w:rPr>
        <w:t xml:space="preserve">impugnó la respuesta del </w:t>
      </w:r>
      <w:r w:rsidRPr="00115526">
        <w:rPr>
          <w:rFonts w:ascii="Palatino Linotype" w:eastAsia="Palatino Linotype" w:hAnsi="Palatino Linotype" w:cs="Palatino Linotype"/>
          <w:b/>
        </w:rPr>
        <w:t>SUJETO OBLIGADO</w:t>
      </w:r>
      <w:r w:rsidRPr="00115526">
        <w:rPr>
          <w:rFonts w:ascii="Palatino Linotype" w:eastAsia="Palatino Linotype" w:hAnsi="Palatino Linotype" w:cs="Palatino Linotype"/>
        </w:rPr>
        <w:t xml:space="preserve">, no expresó razón o motivo de inconformidad en contra de todos los rubros solicitados; por lo que, debe declararse atendido pues se entiende que </w:t>
      </w:r>
      <w:r w:rsidRPr="00115526">
        <w:rPr>
          <w:rFonts w:ascii="Palatino Linotype" w:eastAsia="Palatino Linotype" w:hAnsi="Palatino Linotype" w:cs="Palatino Linotype"/>
          <w:b/>
        </w:rPr>
        <w:t xml:space="preserve">LA RECURRENTE </w:t>
      </w:r>
      <w:r w:rsidRPr="00115526">
        <w:rPr>
          <w:rFonts w:ascii="Palatino Linotype" w:eastAsia="Palatino Linotype" w:hAnsi="Palatino Linotype" w:cs="Palatino Linotype"/>
        </w:rPr>
        <w:t>está conforme con la información al no contravenir la misma.</w:t>
      </w:r>
    </w:p>
    <w:p w14:paraId="0F0CC8C1"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Sirve como apoyo a lo anterior, por analogía, la Tesis Jurisprudencial Número 3ª./J.7/91, Publicada en el Semanario Judicial de la Federación y su Gaceta bajo el número de registro 174,177, que establece lo siguiente:</w:t>
      </w:r>
    </w:p>
    <w:p w14:paraId="787E597E" w14:textId="77777777" w:rsidR="005958BA" w:rsidRPr="00115526" w:rsidRDefault="000C7E9B" w:rsidP="00115526">
      <w:pPr>
        <w:shd w:val="clear" w:color="auto" w:fill="FFFFFF" w:themeFill="background1"/>
        <w:spacing w:before="200" w:after="200"/>
        <w:ind w:left="850" w:right="899"/>
        <w:jc w:val="both"/>
        <w:rPr>
          <w:rFonts w:ascii="Palatino Linotype" w:eastAsia="Palatino Linotype" w:hAnsi="Palatino Linotype" w:cs="Palatino Linotype"/>
        </w:rPr>
      </w:pPr>
      <w:r w:rsidRPr="00115526">
        <w:rPr>
          <w:rFonts w:ascii="Palatino Linotype" w:eastAsia="Palatino Linotype" w:hAnsi="Palatino Linotype" w:cs="Palatino Linotype"/>
          <w:i/>
          <w:sz w:val="22"/>
          <w:szCs w:val="22"/>
        </w:rPr>
        <w:t>“</w:t>
      </w:r>
      <w:r w:rsidRPr="00115526">
        <w:rPr>
          <w:rFonts w:ascii="Palatino Linotype" w:eastAsia="Palatino Linotype" w:hAnsi="Palatino Linotype" w:cs="Palatino Linotype"/>
          <w:b/>
          <w:i/>
          <w:sz w:val="22"/>
          <w:szCs w:val="22"/>
        </w:rPr>
        <w:t>REVISIÓN EN AMPARO. LOS RESOLUTIVOS NO COMBATIDOS DEBEN DECLARARSE FIRMES.</w:t>
      </w:r>
      <w:r w:rsidRPr="00115526">
        <w:rPr>
          <w:rFonts w:ascii="Palatino Linotype" w:eastAsia="Palatino Linotype" w:hAnsi="Palatino Linotype" w:cs="Palatino Linotype"/>
          <w:i/>
          <w:sz w:val="22"/>
          <w:szCs w:val="22"/>
        </w:rPr>
        <w:t xml:space="preserve">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C3B195F" w14:textId="77777777" w:rsidR="005958BA" w:rsidRPr="00115526" w:rsidRDefault="000C7E9B" w:rsidP="00115526">
      <w:pPr>
        <w:shd w:val="clear" w:color="auto" w:fill="FFFFFF" w:themeFill="background1"/>
        <w:spacing w:before="200"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lastRenderedPageBreak/>
        <w:t xml:space="preserve">Atendiendo a lo anterior, toda vez que la inconformidad de la particular versa específicamente sobre los puntos identificados con los números 5, 6 y 7, relativos a  </w:t>
      </w:r>
      <w:r w:rsidRPr="00115526">
        <w:rPr>
          <w:rFonts w:ascii="Palatino Linotype" w:eastAsia="Palatino Linotype" w:hAnsi="Palatino Linotype" w:cs="Palatino Linotype"/>
          <w:i/>
        </w:rPr>
        <w:t xml:space="preserve">5. Por el pago de la contratación de los artistas y grupos que se presentaron en el Recinto ferial (Convenios celebrados, facturas, contratos celebrados, Pólizas de cheques), 6. La recaudación total de los ingresos recibidos por la renta o cobro de derecho de piso de los espacios para el comercio dentro del Recinto Ferial. (Convenios celebrados, facturas, contratos celebrados, Pólizas de cheques) y 7. El costo total del pago de la renta del terreno del Recinto Ferial. (Convenios celebrados, facturas, contratos celebrados, Pólizas de cheques” </w:t>
      </w:r>
      <w:r w:rsidRPr="00115526">
        <w:rPr>
          <w:rFonts w:ascii="Palatino Linotype" w:eastAsia="Palatino Linotype" w:hAnsi="Palatino Linotype" w:cs="Palatino Linotype"/>
        </w:rPr>
        <w:t xml:space="preserve">serán la materia del presente estudio. </w:t>
      </w:r>
    </w:p>
    <w:p w14:paraId="024959E3" w14:textId="77777777" w:rsidR="005958BA" w:rsidRPr="00115526" w:rsidRDefault="005958BA" w:rsidP="00115526">
      <w:pPr>
        <w:shd w:val="clear" w:color="auto" w:fill="FFFFFF" w:themeFill="background1"/>
        <w:tabs>
          <w:tab w:val="left" w:pos="709"/>
        </w:tabs>
        <w:spacing w:line="360" w:lineRule="auto"/>
        <w:ind w:right="49"/>
        <w:jc w:val="both"/>
        <w:rPr>
          <w:rFonts w:ascii="Palatino Linotype" w:eastAsia="Palatino Linotype" w:hAnsi="Palatino Linotype" w:cs="Palatino Linotype"/>
        </w:rPr>
      </w:pPr>
    </w:p>
    <w:p w14:paraId="5309FD0E" w14:textId="77777777" w:rsidR="005958BA" w:rsidRPr="00115526" w:rsidRDefault="000C7E9B" w:rsidP="00115526">
      <w:pPr>
        <w:shd w:val="clear" w:color="auto" w:fill="FFFFFF" w:themeFill="background1"/>
        <w:tabs>
          <w:tab w:val="left" w:pos="709"/>
        </w:tabs>
        <w:spacing w:line="360" w:lineRule="auto"/>
        <w:ind w:right="49"/>
        <w:jc w:val="both"/>
        <w:rPr>
          <w:rFonts w:ascii="Palatino Linotype" w:eastAsia="Palatino Linotype" w:hAnsi="Palatino Linotype" w:cs="Palatino Linotype"/>
        </w:rPr>
      </w:pPr>
      <w:r w:rsidRPr="00115526">
        <w:rPr>
          <w:rFonts w:ascii="Palatino Linotype" w:eastAsia="Palatino Linotype" w:hAnsi="Palatino Linotype" w:cs="Palatino Linotype"/>
        </w:rPr>
        <w:t>Una vez señalado lo anterior es conveniente mencionar que, la Ley de Transparencia y Acceso a la Información Pública del Estado de México y Municipios en su artículo 4, refiere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413DE6A4" w14:textId="77777777" w:rsidR="005958BA" w:rsidRPr="00115526" w:rsidRDefault="000C7E9B" w:rsidP="00115526">
      <w:pPr>
        <w:shd w:val="clear" w:color="auto" w:fill="FFFFFF" w:themeFill="background1"/>
        <w:spacing w:before="240"/>
        <w:ind w:left="709" w:right="760"/>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w:t>
      </w:r>
      <w:r w:rsidRPr="00115526">
        <w:rPr>
          <w:rFonts w:ascii="Palatino Linotype" w:eastAsia="Palatino Linotype" w:hAnsi="Palatino Linotype" w:cs="Palatino Linotype"/>
          <w:b/>
          <w:i/>
          <w:sz w:val="22"/>
          <w:szCs w:val="22"/>
        </w:rPr>
        <w:t>Artículo 4</w:t>
      </w:r>
      <w:r w:rsidRPr="0011552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EC60946" w14:textId="77777777" w:rsidR="005958BA" w:rsidRPr="00115526" w:rsidRDefault="000C7E9B" w:rsidP="00115526">
      <w:pPr>
        <w:shd w:val="clear" w:color="auto" w:fill="FFFFFF" w:themeFill="background1"/>
        <w:ind w:left="709" w:right="760"/>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15526">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115526">
        <w:rPr>
          <w:rFonts w:ascii="Palatino Linotype" w:eastAsia="Palatino Linotype" w:hAnsi="Palatino Linotype" w:cs="Palatino Linotype"/>
          <w:i/>
          <w:sz w:val="22"/>
          <w:szCs w:val="22"/>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E5ED19F" w14:textId="77777777" w:rsidR="005958BA" w:rsidRPr="00115526" w:rsidRDefault="000C7E9B" w:rsidP="00115526">
      <w:pPr>
        <w:shd w:val="clear" w:color="auto" w:fill="FFFFFF" w:themeFill="background1"/>
        <w:ind w:left="709" w:right="760"/>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115526">
        <w:rPr>
          <w:rFonts w:ascii="Palatino Linotype" w:eastAsia="Palatino Linotype" w:hAnsi="Palatino Linotype" w:cs="Palatino Linotype"/>
          <w:i/>
          <w:sz w:val="22"/>
          <w:szCs w:val="22"/>
        </w:rPr>
        <w:t>.”(Sic)</w:t>
      </w:r>
    </w:p>
    <w:p w14:paraId="669C78BB"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1BD09213"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Esto es, que los Sujetos Obligados tienen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B80AB36" w14:textId="77777777" w:rsidR="005958BA" w:rsidRPr="00115526" w:rsidRDefault="000C7E9B" w:rsidP="00115526">
      <w:pPr>
        <w:shd w:val="clear" w:color="auto" w:fill="FFFFFF" w:themeFill="background1"/>
        <w:ind w:left="567" w:right="758"/>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“Artículo 12.-</w:t>
      </w:r>
      <w:r w:rsidRPr="0011552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234F4F6" w14:textId="77777777" w:rsidR="005958BA" w:rsidRPr="00115526" w:rsidRDefault="005958BA" w:rsidP="00115526">
      <w:pPr>
        <w:shd w:val="clear" w:color="auto" w:fill="FFFFFF" w:themeFill="background1"/>
        <w:ind w:left="567" w:right="758"/>
        <w:jc w:val="both"/>
        <w:rPr>
          <w:rFonts w:ascii="Palatino Linotype" w:eastAsia="Palatino Linotype" w:hAnsi="Palatino Linotype" w:cs="Palatino Linotype"/>
          <w:i/>
          <w:sz w:val="22"/>
          <w:szCs w:val="22"/>
        </w:rPr>
      </w:pPr>
    </w:p>
    <w:p w14:paraId="44A639A3" w14:textId="77777777" w:rsidR="005958BA" w:rsidRPr="00115526" w:rsidRDefault="000C7E9B" w:rsidP="00115526">
      <w:pPr>
        <w:shd w:val="clear" w:color="auto" w:fill="FFFFFF" w:themeFill="background1"/>
        <w:ind w:left="567" w:right="758"/>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15526">
        <w:rPr>
          <w:rFonts w:ascii="Palatino Linotype" w:eastAsia="Palatino Linotype" w:hAnsi="Palatino Linotype" w:cs="Palatino Linotype"/>
          <w:i/>
          <w:sz w:val="22"/>
          <w:szCs w:val="22"/>
        </w:rPr>
        <w:t xml:space="preserve">. </w:t>
      </w:r>
      <w:r w:rsidRPr="0011552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37FE0BDE" w14:textId="77777777" w:rsidR="005958BA" w:rsidRPr="00115526" w:rsidRDefault="005958BA" w:rsidP="00115526">
      <w:pPr>
        <w:shd w:val="clear" w:color="auto" w:fill="FFFFFF" w:themeFill="background1"/>
        <w:spacing w:line="360" w:lineRule="auto"/>
        <w:ind w:right="-93"/>
        <w:jc w:val="both"/>
        <w:rPr>
          <w:rFonts w:ascii="Palatino Linotype" w:eastAsia="Palatino Linotype" w:hAnsi="Palatino Linotype" w:cs="Palatino Linotype"/>
        </w:rPr>
      </w:pPr>
    </w:p>
    <w:p w14:paraId="281A127A" w14:textId="77777777" w:rsidR="005958BA" w:rsidRPr="00115526" w:rsidRDefault="000C7E9B" w:rsidP="00115526">
      <w:pPr>
        <w:shd w:val="clear" w:color="auto" w:fill="FFFFFF" w:themeFill="background1"/>
        <w:spacing w:line="360" w:lineRule="auto"/>
        <w:ind w:right="-93"/>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w:t>
      </w:r>
      <w:r w:rsidRPr="00115526">
        <w:rPr>
          <w:rFonts w:ascii="Palatino Linotype" w:eastAsia="Palatino Linotype" w:hAnsi="Palatino Linotype" w:cs="Palatino Linotype"/>
        </w:rPr>
        <w:lastRenderedPageBreak/>
        <w:t>que tengan en su poder en el estado que se encuentran, sin necesidad de concretarse al interés o términos específicos del solicitante.</w:t>
      </w:r>
    </w:p>
    <w:p w14:paraId="0B438919" w14:textId="77777777" w:rsidR="005958BA" w:rsidRPr="00115526" w:rsidRDefault="005958BA" w:rsidP="00115526">
      <w:pPr>
        <w:shd w:val="clear" w:color="auto" w:fill="FFFFFF" w:themeFill="background1"/>
        <w:spacing w:line="360" w:lineRule="auto"/>
        <w:ind w:right="-93"/>
        <w:jc w:val="both"/>
        <w:rPr>
          <w:rFonts w:ascii="Palatino Linotype" w:eastAsia="Palatino Linotype" w:hAnsi="Palatino Linotype" w:cs="Palatino Linotype"/>
        </w:rPr>
      </w:pPr>
    </w:p>
    <w:p w14:paraId="38EF2F17"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AEE693C"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37480182" w14:textId="77777777" w:rsidR="005958BA" w:rsidRPr="00115526" w:rsidRDefault="000C7E9B" w:rsidP="00115526">
      <w:pPr>
        <w:shd w:val="clear" w:color="auto" w:fill="FFFFFF" w:themeFill="background1"/>
        <w:spacing w:line="360" w:lineRule="auto"/>
        <w:ind w:right="49"/>
        <w:jc w:val="both"/>
        <w:rPr>
          <w:rFonts w:ascii="Palatino Linotype" w:eastAsia="Palatino Linotype" w:hAnsi="Palatino Linotype" w:cs="Palatino Linotype"/>
        </w:rPr>
      </w:pPr>
      <w:r w:rsidRPr="00115526">
        <w:rPr>
          <w:rFonts w:ascii="Palatino Linotype" w:eastAsia="Palatino Linotype" w:hAnsi="Palatino Linotype" w:cs="Palatino Linotype"/>
        </w:rPr>
        <w:t>Siempre y cuando no se trate de información reservada o clasificada, que el difundirla ponga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06EA27B" w14:textId="77777777" w:rsidR="005958BA" w:rsidRPr="00115526" w:rsidRDefault="005958BA" w:rsidP="00115526">
      <w:pPr>
        <w:shd w:val="clear" w:color="auto" w:fill="FFFFFF" w:themeFill="background1"/>
        <w:spacing w:line="360" w:lineRule="auto"/>
        <w:ind w:right="49"/>
        <w:jc w:val="both"/>
        <w:rPr>
          <w:rFonts w:ascii="Palatino Linotype" w:eastAsia="Palatino Linotype" w:hAnsi="Palatino Linotype" w:cs="Palatino Linotype"/>
        </w:rPr>
      </w:pPr>
    </w:p>
    <w:p w14:paraId="0F5C22C0"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w:t>
      </w:r>
      <w:r w:rsidRPr="00115526">
        <w:rPr>
          <w:rFonts w:ascii="Palatino Linotype" w:eastAsia="Palatino Linotype" w:hAnsi="Palatino Linotype" w:cs="Palatino Linotype"/>
        </w:rPr>
        <w:lastRenderedPageBreak/>
        <w:t xml:space="preserve">en cualquier medio, sea escrito, impreso, sonoro, visual, electrónico, informático u holográfico de conformidad con el artículo 3, fracción XI de la Ley de la materia, el cual señala lo siguiente: </w:t>
      </w:r>
    </w:p>
    <w:p w14:paraId="5CADDFF6" w14:textId="77777777" w:rsidR="005958BA" w:rsidRPr="00115526" w:rsidRDefault="005958BA" w:rsidP="00115526">
      <w:pPr>
        <w:shd w:val="clear" w:color="auto" w:fill="FFFFFF" w:themeFill="background1"/>
        <w:ind w:left="851" w:right="899"/>
        <w:jc w:val="both"/>
        <w:rPr>
          <w:rFonts w:ascii="Palatino Linotype" w:eastAsia="Palatino Linotype" w:hAnsi="Palatino Linotype" w:cs="Palatino Linotype"/>
          <w:i/>
          <w:sz w:val="22"/>
          <w:szCs w:val="22"/>
        </w:rPr>
      </w:pPr>
    </w:p>
    <w:p w14:paraId="1575D3C2" w14:textId="77777777" w:rsidR="005958BA" w:rsidRPr="00115526" w:rsidRDefault="000C7E9B" w:rsidP="00115526">
      <w:pPr>
        <w:shd w:val="clear" w:color="auto" w:fill="FFFFFF" w:themeFill="background1"/>
        <w:ind w:left="851"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w:t>
      </w:r>
      <w:r w:rsidRPr="00115526">
        <w:rPr>
          <w:rFonts w:ascii="Palatino Linotype" w:eastAsia="Palatino Linotype" w:hAnsi="Palatino Linotype" w:cs="Palatino Linotype"/>
          <w:b/>
          <w:i/>
          <w:sz w:val="22"/>
          <w:szCs w:val="22"/>
        </w:rPr>
        <w:t xml:space="preserve">Artículo 3. </w:t>
      </w:r>
      <w:r w:rsidRPr="00115526">
        <w:rPr>
          <w:rFonts w:ascii="Palatino Linotype" w:eastAsia="Palatino Linotype" w:hAnsi="Palatino Linotype" w:cs="Palatino Linotype"/>
          <w:i/>
          <w:sz w:val="22"/>
          <w:szCs w:val="22"/>
        </w:rPr>
        <w:t>Para los efectos de la presente Ley se entenderá por:</w:t>
      </w:r>
    </w:p>
    <w:p w14:paraId="644988D3" w14:textId="77777777" w:rsidR="005958BA" w:rsidRPr="00115526" w:rsidRDefault="000C7E9B" w:rsidP="00115526">
      <w:pPr>
        <w:shd w:val="clear" w:color="auto" w:fill="FFFFFF" w:themeFill="background1"/>
        <w:ind w:left="851"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w:t>
      </w:r>
    </w:p>
    <w:p w14:paraId="7412EE33" w14:textId="77777777" w:rsidR="005958BA" w:rsidRPr="00115526" w:rsidRDefault="000C7E9B" w:rsidP="00115526">
      <w:pPr>
        <w:shd w:val="clear" w:color="auto" w:fill="FFFFFF" w:themeFill="background1"/>
        <w:ind w:left="851"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XI. Documento:</w:t>
      </w:r>
      <w:r w:rsidRPr="00115526">
        <w:rPr>
          <w:rFonts w:ascii="Palatino Linotype" w:eastAsia="Palatino Linotype" w:hAnsi="Palatino Linotype" w:cs="Palatino Linotype"/>
          <w:i/>
          <w:sz w:val="22"/>
          <w:szCs w:val="22"/>
        </w:rPr>
        <w:t xml:space="preserve"> Los expedientes, reportes, estudios, actas</w:t>
      </w:r>
      <w:r w:rsidRPr="00115526">
        <w:rPr>
          <w:rFonts w:ascii="Palatino Linotype" w:eastAsia="Palatino Linotype" w:hAnsi="Palatino Linotype" w:cs="Palatino Linotype"/>
          <w:b/>
          <w:i/>
          <w:sz w:val="22"/>
          <w:szCs w:val="22"/>
        </w:rPr>
        <w:t>,</w:t>
      </w:r>
      <w:r w:rsidRPr="0011552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5491BC8" w14:textId="77777777" w:rsidR="005958BA" w:rsidRPr="00115526" w:rsidRDefault="005958BA" w:rsidP="00115526">
      <w:pPr>
        <w:shd w:val="clear" w:color="auto" w:fill="FFFFFF" w:themeFill="background1"/>
        <w:ind w:left="851" w:right="899"/>
        <w:jc w:val="both"/>
        <w:rPr>
          <w:rFonts w:ascii="Palatino Linotype" w:eastAsia="Palatino Linotype" w:hAnsi="Palatino Linotype" w:cs="Palatino Linotype"/>
          <w:sz w:val="22"/>
          <w:szCs w:val="22"/>
        </w:rPr>
      </w:pPr>
    </w:p>
    <w:p w14:paraId="30BB87DF"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558430A" w14:textId="77777777" w:rsidR="005958BA" w:rsidRPr="00115526" w:rsidRDefault="005958BA" w:rsidP="00115526">
      <w:pPr>
        <w:shd w:val="clear" w:color="auto" w:fill="FFFFFF" w:themeFill="background1"/>
        <w:ind w:left="851" w:right="899"/>
        <w:jc w:val="both"/>
        <w:rPr>
          <w:rFonts w:ascii="Palatino Linotype" w:eastAsia="Palatino Linotype" w:hAnsi="Palatino Linotype" w:cs="Palatino Linotype"/>
        </w:rPr>
      </w:pPr>
    </w:p>
    <w:p w14:paraId="4610A5FB" w14:textId="77777777" w:rsidR="005958BA" w:rsidRPr="00115526" w:rsidRDefault="000C7E9B" w:rsidP="00115526">
      <w:pPr>
        <w:shd w:val="clear" w:color="auto" w:fill="FFFFFF" w:themeFill="background1"/>
        <w:ind w:left="851" w:right="899"/>
        <w:jc w:val="both"/>
        <w:rPr>
          <w:rFonts w:ascii="Palatino Linotype" w:eastAsia="Palatino Linotype" w:hAnsi="Palatino Linotype" w:cs="Palatino Linotype"/>
          <w:b/>
          <w:i/>
          <w:sz w:val="22"/>
          <w:szCs w:val="22"/>
        </w:rPr>
      </w:pPr>
      <w:r w:rsidRPr="00115526">
        <w:rPr>
          <w:rFonts w:ascii="Palatino Linotype" w:eastAsia="Palatino Linotype" w:hAnsi="Palatino Linotype" w:cs="Palatino Linotype"/>
          <w:b/>
          <w:sz w:val="22"/>
          <w:szCs w:val="22"/>
        </w:rPr>
        <w:t>“</w:t>
      </w:r>
      <w:r w:rsidRPr="00115526">
        <w:rPr>
          <w:rFonts w:ascii="Palatino Linotype" w:eastAsia="Palatino Linotype" w:hAnsi="Palatino Linotype" w:cs="Palatino Linotype"/>
          <w:b/>
          <w:i/>
          <w:sz w:val="22"/>
          <w:szCs w:val="22"/>
        </w:rPr>
        <w:t>CRITERIO 0002-11</w:t>
      </w:r>
    </w:p>
    <w:p w14:paraId="07BC75BD" w14:textId="77777777" w:rsidR="005958BA" w:rsidRPr="00115526" w:rsidRDefault="000C7E9B" w:rsidP="00115526">
      <w:pPr>
        <w:shd w:val="clear" w:color="auto" w:fill="FFFFFF" w:themeFill="background1"/>
        <w:ind w:left="851"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1552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3FD882F" w14:textId="77777777" w:rsidR="005958BA" w:rsidRPr="00115526" w:rsidRDefault="000C7E9B" w:rsidP="00115526">
      <w:pPr>
        <w:shd w:val="clear" w:color="auto" w:fill="FFFFFF" w:themeFill="background1"/>
        <w:ind w:left="851"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05E5994" w14:textId="77777777" w:rsidR="005958BA" w:rsidRPr="00115526" w:rsidRDefault="000C7E9B" w:rsidP="00115526">
      <w:pPr>
        <w:shd w:val="clear" w:color="auto" w:fill="FFFFFF" w:themeFill="background1"/>
        <w:ind w:left="851"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E9F48D4" w14:textId="77777777" w:rsidR="005958BA" w:rsidRPr="00115526" w:rsidRDefault="000C7E9B" w:rsidP="00115526">
      <w:pPr>
        <w:shd w:val="clear" w:color="auto" w:fill="FFFFFF" w:themeFill="background1"/>
        <w:ind w:left="851" w:right="899"/>
        <w:jc w:val="both"/>
        <w:rPr>
          <w:rFonts w:ascii="Palatino Linotype" w:eastAsia="Palatino Linotype" w:hAnsi="Palatino Linotype" w:cs="Palatino Linotype"/>
          <w:b/>
          <w:i/>
          <w:sz w:val="22"/>
          <w:szCs w:val="22"/>
        </w:rPr>
      </w:pPr>
      <w:r w:rsidRPr="00115526">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14:paraId="0FB99A20" w14:textId="77777777" w:rsidR="005958BA" w:rsidRPr="00115526" w:rsidRDefault="000C7E9B" w:rsidP="00115526">
      <w:pPr>
        <w:shd w:val="clear" w:color="auto" w:fill="FFFFFF" w:themeFill="background1"/>
        <w:ind w:left="851" w:right="899"/>
        <w:jc w:val="both"/>
        <w:rPr>
          <w:rFonts w:ascii="Palatino Linotype" w:eastAsia="Palatino Linotype" w:hAnsi="Palatino Linotype" w:cs="Palatino Linotype"/>
          <w:b/>
          <w:i/>
          <w:sz w:val="22"/>
          <w:szCs w:val="22"/>
        </w:rPr>
      </w:pPr>
      <w:r w:rsidRPr="00115526">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5E5A7E70" w14:textId="77777777" w:rsidR="005958BA" w:rsidRPr="00115526" w:rsidRDefault="005958BA" w:rsidP="00115526">
      <w:pPr>
        <w:shd w:val="clear" w:color="auto" w:fill="FFFFFF" w:themeFill="background1"/>
        <w:spacing w:line="360" w:lineRule="auto"/>
        <w:ind w:right="-93"/>
        <w:jc w:val="both"/>
        <w:rPr>
          <w:rFonts w:ascii="Palatino Linotype" w:eastAsia="Palatino Linotype" w:hAnsi="Palatino Linotype" w:cs="Palatino Linotype"/>
        </w:rPr>
      </w:pPr>
    </w:p>
    <w:p w14:paraId="50B16D19" w14:textId="77777777" w:rsidR="005958BA" w:rsidRPr="00115526" w:rsidRDefault="000C7E9B" w:rsidP="00115526">
      <w:pPr>
        <w:shd w:val="clear" w:color="auto" w:fill="FFFFFF" w:themeFill="background1"/>
        <w:spacing w:line="360" w:lineRule="auto"/>
        <w:ind w:right="-93"/>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Así toda vez que la información requerida, </w:t>
      </w:r>
      <w:r w:rsidRPr="00115526">
        <w:rPr>
          <w:rFonts w:ascii="Palatino Linotype" w:eastAsia="Palatino Linotype" w:hAnsi="Palatino Linotype" w:cs="Palatino Linotype"/>
          <w:b/>
        </w:rPr>
        <w:t>invariablemente implica el uso y destino de recursos públicos</w:t>
      </w:r>
      <w:r w:rsidRPr="00115526">
        <w:rPr>
          <w:rFonts w:ascii="Palatino Linotype" w:eastAsia="Palatino Linotype" w:hAnsi="Palatino Linotype" w:cs="Palatino Linotype"/>
        </w:rPr>
        <w:t xml:space="preserve">, de conformidad con el artículo 24, fracción XVIII de la Ley de Transparencia y Acceso a la Información Pública del Estado de México y Municipios, </w:t>
      </w:r>
      <w:r w:rsidRPr="00115526">
        <w:rPr>
          <w:rFonts w:ascii="Palatino Linotype" w:eastAsia="Palatino Linotype" w:hAnsi="Palatino Linotype" w:cs="Palatino Linotype"/>
          <w:b/>
        </w:rPr>
        <w:t>EL SUJETO OBLIGADO</w:t>
      </w:r>
      <w:r w:rsidRPr="00115526">
        <w:rPr>
          <w:rFonts w:ascii="Palatino Linotype" w:eastAsia="Palatino Linotype" w:hAnsi="Palatino Linotype" w:cs="Palatino Linotype"/>
        </w:rPr>
        <w:t xml:space="preserve"> tiene la obligación de hacer pública aquella información relativa a los montos y las personas a quienes entreguen, por cualquier motivo, recursos públicos; así como, los informes que dichas personas les entreguen sobre el uso y destino de dichos recursos, tal y como se aprecia del contenido del artículo citado: </w:t>
      </w:r>
    </w:p>
    <w:p w14:paraId="41B32CD3"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w:t>
      </w:r>
      <w:r w:rsidRPr="00115526">
        <w:rPr>
          <w:rFonts w:ascii="Palatino Linotype" w:eastAsia="Palatino Linotype" w:hAnsi="Palatino Linotype" w:cs="Palatino Linotype"/>
          <w:b/>
          <w:i/>
          <w:sz w:val="22"/>
          <w:szCs w:val="22"/>
        </w:rPr>
        <w:t>Artículo 24.</w:t>
      </w:r>
      <w:r w:rsidRPr="00115526">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11CB8534"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w:t>
      </w:r>
    </w:p>
    <w:p w14:paraId="47C1DA9B"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b/>
          <w:i/>
          <w:sz w:val="22"/>
          <w:szCs w:val="22"/>
        </w:rPr>
      </w:pPr>
      <w:r w:rsidRPr="00115526">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14:paraId="72EC476B"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6D7CCF47"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En esa tesitura, es de reiterar que las facturas amparan las erogaciones que se realizan con erario público tienen naturaleza análoga; pues, constituyen los medios idóneos de evidencia del gasto realizado con recursos públicos y que éstos deben ser generados al momento en que se efectúa el gasto correspondiente, lo que permite transparentar el actuar público.</w:t>
      </w:r>
    </w:p>
    <w:p w14:paraId="6828B6ED"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7CFE7DBB"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lastRenderedPageBreak/>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4A2A74C1"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59CDF9D6"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Aunado a ello, es importante referir que la </w:t>
      </w:r>
      <w:r w:rsidR="000C1192" w:rsidRPr="00115526">
        <w:rPr>
          <w:rFonts w:ascii="Palatino Linotype" w:eastAsia="Palatino Linotype" w:hAnsi="Palatino Linotype" w:cs="Palatino Linotype"/>
        </w:rPr>
        <w:t>información</w:t>
      </w:r>
      <w:r w:rsidRPr="00115526">
        <w:rPr>
          <w:rFonts w:ascii="Palatino Linotype" w:eastAsia="Palatino Linotype" w:hAnsi="Palatino Linotype" w:cs="Palatino Linotype"/>
        </w:rPr>
        <w:t xml:space="preserve"> relacionada con adquisición de bienes o prestación de servicios, arrendamientos, entre otros, deberá ser publicada por el </w:t>
      </w:r>
      <w:r w:rsidRPr="00115526">
        <w:rPr>
          <w:rFonts w:ascii="Palatino Linotype" w:eastAsia="Palatino Linotype" w:hAnsi="Palatino Linotype" w:cs="Palatino Linotype"/>
          <w:b/>
        </w:rPr>
        <w:t>SUJETO OBLIGADO</w:t>
      </w:r>
      <w:r w:rsidRPr="00115526">
        <w:rPr>
          <w:rFonts w:ascii="Palatino Linotype" w:eastAsia="Palatino Linotype" w:hAnsi="Palatino Linotype" w:cs="Palatino Linotype"/>
        </w:rPr>
        <w:t xml:space="preserve">, toda vez que es parte de las  Obligaciones de Transparencia Comunes a los Sujetos Obligados, previstas por la Ley de Transparencia y Acceso a la Información Pública del Estado de México y Municipios en su </w:t>
      </w:r>
      <w:r w:rsidR="000C1192" w:rsidRPr="00115526">
        <w:rPr>
          <w:rFonts w:ascii="Palatino Linotype" w:eastAsia="Palatino Linotype" w:hAnsi="Palatino Linotype" w:cs="Palatino Linotype"/>
        </w:rPr>
        <w:t>artículo</w:t>
      </w:r>
      <w:r w:rsidRPr="00115526">
        <w:rPr>
          <w:rFonts w:ascii="Palatino Linotype" w:eastAsia="Palatino Linotype" w:hAnsi="Palatino Linotype" w:cs="Palatino Linotype"/>
        </w:rPr>
        <w:t xml:space="preserve"> 92 fracción XXIX, mismo que a la letra señala lo siguiente:  </w:t>
      </w:r>
    </w:p>
    <w:p w14:paraId="4DF66BE5"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01961247"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b/>
          <w:i/>
          <w:sz w:val="22"/>
          <w:szCs w:val="22"/>
        </w:rPr>
      </w:pPr>
      <w:r w:rsidRPr="00115526">
        <w:rPr>
          <w:rFonts w:ascii="Palatino Linotype" w:eastAsia="Palatino Linotype" w:hAnsi="Palatino Linotype" w:cs="Palatino Linotype"/>
          <w:b/>
          <w:i/>
          <w:sz w:val="22"/>
          <w:szCs w:val="22"/>
        </w:rPr>
        <w:t xml:space="preserve">“Capítulo II </w:t>
      </w:r>
    </w:p>
    <w:p w14:paraId="7547D859"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b/>
          <w:i/>
          <w:sz w:val="22"/>
          <w:szCs w:val="22"/>
        </w:rPr>
      </w:pPr>
      <w:r w:rsidRPr="00115526">
        <w:rPr>
          <w:rFonts w:ascii="Palatino Linotype" w:eastAsia="Palatino Linotype" w:hAnsi="Palatino Linotype" w:cs="Palatino Linotype"/>
          <w:b/>
          <w:i/>
          <w:sz w:val="22"/>
          <w:szCs w:val="22"/>
        </w:rPr>
        <w:t xml:space="preserve">De las Obligaciones de Transparencia Comunes </w:t>
      </w:r>
    </w:p>
    <w:p w14:paraId="6043D521"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Artículo 92</w:t>
      </w:r>
      <w:r w:rsidRPr="00115526">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5542FAD" w14:textId="77777777" w:rsidR="005958BA" w:rsidRPr="00115526" w:rsidRDefault="005958BA" w:rsidP="00115526">
      <w:pPr>
        <w:shd w:val="clear" w:color="auto" w:fill="FFFFFF" w:themeFill="background1"/>
        <w:ind w:left="850" w:right="899"/>
        <w:jc w:val="both"/>
        <w:rPr>
          <w:rFonts w:ascii="Palatino Linotype" w:eastAsia="Palatino Linotype" w:hAnsi="Palatino Linotype" w:cs="Palatino Linotype"/>
          <w:i/>
          <w:sz w:val="22"/>
          <w:szCs w:val="22"/>
        </w:rPr>
      </w:pPr>
    </w:p>
    <w:p w14:paraId="29B5CDC6"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XXIX.</w:t>
      </w:r>
      <w:r w:rsidRPr="00115526">
        <w:rPr>
          <w:rFonts w:ascii="Palatino Linotype" w:eastAsia="Palatino Linotype" w:hAnsi="Palatino Linotype" w:cs="Palatino Linotype"/>
          <w:i/>
          <w:sz w:val="22"/>
          <w:szCs w:val="22"/>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3EA3FB2C" w14:textId="77777777" w:rsidR="005958BA" w:rsidRPr="00115526" w:rsidRDefault="005958BA" w:rsidP="00115526">
      <w:pPr>
        <w:shd w:val="clear" w:color="auto" w:fill="FFFFFF" w:themeFill="background1"/>
        <w:ind w:left="850" w:right="899"/>
        <w:jc w:val="both"/>
        <w:rPr>
          <w:rFonts w:ascii="Palatino Linotype" w:eastAsia="Palatino Linotype" w:hAnsi="Palatino Linotype" w:cs="Palatino Linotype"/>
          <w:i/>
          <w:sz w:val="22"/>
          <w:szCs w:val="22"/>
        </w:rPr>
      </w:pPr>
    </w:p>
    <w:p w14:paraId="33E7A372"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a) De licitaciones públicas o procedimientos de invitación restringida</w:t>
      </w:r>
      <w:r w:rsidRPr="00115526">
        <w:rPr>
          <w:rFonts w:ascii="Palatino Linotype" w:eastAsia="Palatino Linotype" w:hAnsi="Palatino Linotype" w:cs="Palatino Linotype"/>
          <w:i/>
          <w:sz w:val="22"/>
          <w:szCs w:val="22"/>
        </w:rPr>
        <w:t xml:space="preserve">: </w:t>
      </w:r>
    </w:p>
    <w:p w14:paraId="58762BCC"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 xml:space="preserve">1) La convocatoria o invitación emitida, así como los fundamentos legales aplicados para llevarla a cabo; </w:t>
      </w:r>
    </w:p>
    <w:p w14:paraId="487B13B7"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 xml:space="preserve">2) Los nombres de los participantes o invitados; </w:t>
      </w:r>
    </w:p>
    <w:p w14:paraId="34B02ED2"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lastRenderedPageBreak/>
        <w:t xml:space="preserve">3) El nombre del ganador y las razones que lo justifican; </w:t>
      </w:r>
    </w:p>
    <w:p w14:paraId="6600F1DF"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 xml:space="preserve">4) El área solicitante y la responsable de su ejecución; </w:t>
      </w:r>
    </w:p>
    <w:p w14:paraId="4D4BF212"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 xml:space="preserve">5) Las convocatorias e invitaciones emitidas; </w:t>
      </w:r>
    </w:p>
    <w:p w14:paraId="75927241"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 xml:space="preserve">6) Los dictámenes y fallo de adjudicación; </w:t>
      </w:r>
    </w:p>
    <w:p w14:paraId="0E362007"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b/>
          <w:i/>
          <w:sz w:val="22"/>
          <w:szCs w:val="22"/>
        </w:rPr>
      </w:pPr>
      <w:r w:rsidRPr="00115526">
        <w:rPr>
          <w:rFonts w:ascii="Palatino Linotype" w:eastAsia="Palatino Linotype" w:hAnsi="Palatino Linotype" w:cs="Palatino Linotype"/>
          <w:b/>
          <w:i/>
          <w:sz w:val="22"/>
          <w:szCs w:val="22"/>
        </w:rPr>
        <w:t xml:space="preserve">7) El contrato y, en su caso, sus anexos; </w:t>
      </w:r>
    </w:p>
    <w:p w14:paraId="4D775C1F"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14:paraId="7715F836"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 xml:space="preserve">9) La partida presupuestal, de conformidad con el clasificador por objeto del gasto, en el caso de ser aplicable; </w:t>
      </w:r>
    </w:p>
    <w:p w14:paraId="20E01F7D"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 xml:space="preserve">10) Origen de los recursos especificando si son federales, estatales o municipales, así como el tipo de fondo de participación o aportación respectiva; </w:t>
      </w:r>
    </w:p>
    <w:p w14:paraId="5124B93A"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b/>
          <w:i/>
          <w:sz w:val="22"/>
          <w:szCs w:val="22"/>
        </w:rPr>
      </w:pPr>
      <w:r w:rsidRPr="00115526">
        <w:rPr>
          <w:rFonts w:ascii="Palatino Linotype" w:eastAsia="Palatino Linotype" w:hAnsi="Palatino Linotype" w:cs="Palatino Linotype"/>
          <w:b/>
          <w:i/>
          <w:sz w:val="22"/>
          <w:szCs w:val="22"/>
        </w:rPr>
        <w:t xml:space="preserve">11) Los convenios modificatorios que, en su caso, sean firmados, precisando el objeto y la fecha de celebración; </w:t>
      </w:r>
    </w:p>
    <w:p w14:paraId="08E2D677"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 xml:space="preserve">12) Los informes de avance físico y financiero sobre las obras o servicios contratados; </w:t>
      </w:r>
    </w:p>
    <w:p w14:paraId="014A5865"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 xml:space="preserve">13) El convenio de terminación; y </w:t>
      </w:r>
    </w:p>
    <w:p w14:paraId="1C2DC0E8"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 xml:space="preserve">14) El finiquito. </w:t>
      </w:r>
    </w:p>
    <w:p w14:paraId="224E5030" w14:textId="77777777" w:rsidR="005958BA" w:rsidRPr="00115526" w:rsidRDefault="005958BA" w:rsidP="00115526">
      <w:pPr>
        <w:shd w:val="clear" w:color="auto" w:fill="FFFFFF" w:themeFill="background1"/>
        <w:ind w:left="850" w:right="899"/>
        <w:jc w:val="both"/>
        <w:rPr>
          <w:rFonts w:ascii="Palatino Linotype" w:eastAsia="Palatino Linotype" w:hAnsi="Palatino Linotype" w:cs="Palatino Linotype"/>
          <w:i/>
          <w:sz w:val="22"/>
          <w:szCs w:val="22"/>
        </w:rPr>
      </w:pPr>
    </w:p>
    <w:p w14:paraId="3167007E"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b/>
          <w:i/>
          <w:sz w:val="22"/>
          <w:szCs w:val="22"/>
        </w:rPr>
      </w:pPr>
      <w:r w:rsidRPr="00115526">
        <w:rPr>
          <w:rFonts w:ascii="Palatino Linotype" w:eastAsia="Palatino Linotype" w:hAnsi="Palatino Linotype" w:cs="Palatino Linotype"/>
          <w:b/>
          <w:i/>
          <w:sz w:val="22"/>
          <w:szCs w:val="22"/>
        </w:rPr>
        <w:t xml:space="preserve">b) De las adjudicaciones directas: </w:t>
      </w:r>
    </w:p>
    <w:p w14:paraId="578AA2B3"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 xml:space="preserve">1) La propuesta enviada por el participante; </w:t>
      </w:r>
    </w:p>
    <w:p w14:paraId="7C9082B4"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 xml:space="preserve">2) Los motivos y fundamentos legales aplicados para llevarla a cabo; </w:t>
      </w:r>
    </w:p>
    <w:p w14:paraId="4EF33B76"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 xml:space="preserve">3) La autorización del ejercicio de la opción; </w:t>
      </w:r>
    </w:p>
    <w:p w14:paraId="643CF24F"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 xml:space="preserve">4) En su caso, las cotizaciones consideradas, especificando los nombres de los proveedores y sus montos; </w:t>
      </w:r>
    </w:p>
    <w:p w14:paraId="1128B5BE"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 xml:space="preserve">5) El nombre de la persona física o jurídica colectiva adjudicada; </w:t>
      </w:r>
    </w:p>
    <w:p w14:paraId="61D0E2DC"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 xml:space="preserve">6) La unidad administrativa solicitante y la responsable de su ejecución; </w:t>
      </w:r>
    </w:p>
    <w:p w14:paraId="259BEB8A"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 xml:space="preserve">7) El número, fecha, el monto del contrato y el plazo de entrega o de ejecución de los servicios u obra; </w:t>
      </w:r>
    </w:p>
    <w:p w14:paraId="69A7C9E6"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 xml:space="preserve">8) Los mecanismos de vigilancia y supervisión, incluyendo, en su caso, los estudios de impacto urbano y ambiental, según corresponda; </w:t>
      </w:r>
    </w:p>
    <w:p w14:paraId="64F9624E"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 xml:space="preserve">9) Los informes de avance sobre las obras o servicios contratados; </w:t>
      </w:r>
    </w:p>
    <w:p w14:paraId="4E3D3DCD"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 xml:space="preserve">10) El convenio de terminación; y </w:t>
      </w:r>
    </w:p>
    <w:p w14:paraId="1E78B7CB"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11) El finiquito”</w:t>
      </w:r>
    </w:p>
    <w:p w14:paraId="182FA3D1"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(énfasis añadido)</w:t>
      </w:r>
    </w:p>
    <w:p w14:paraId="76AC3DD2" w14:textId="77777777" w:rsidR="005958BA" w:rsidRPr="00115526" w:rsidRDefault="005958BA" w:rsidP="00115526">
      <w:pPr>
        <w:shd w:val="clear" w:color="auto" w:fill="FFFFFF" w:themeFill="background1"/>
        <w:tabs>
          <w:tab w:val="left" w:pos="709"/>
        </w:tabs>
        <w:spacing w:line="360" w:lineRule="auto"/>
        <w:ind w:right="49"/>
        <w:jc w:val="both"/>
        <w:rPr>
          <w:rFonts w:ascii="Palatino Linotype" w:eastAsia="Palatino Linotype" w:hAnsi="Palatino Linotype" w:cs="Palatino Linotype"/>
        </w:rPr>
      </w:pPr>
    </w:p>
    <w:p w14:paraId="48CCAAA2" w14:textId="77777777" w:rsidR="005958BA" w:rsidRPr="00115526" w:rsidRDefault="000C7E9B" w:rsidP="00115526">
      <w:pPr>
        <w:shd w:val="clear" w:color="auto" w:fill="FFFFFF" w:themeFill="background1"/>
        <w:tabs>
          <w:tab w:val="left" w:pos="709"/>
        </w:tabs>
        <w:spacing w:line="360" w:lineRule="auto"/>
        <w:ind w:right="49"/>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Siendo conveniente recordar que la Tesorera Municipal en respuesta refirió adjuntar copia de las facturas pagadas con motivo de la realización de la Feria de Chalco 2022, </w:t>
      </w:r>
      <w:r w:rsidRPr="00115526">
        <w:rPr>
          <w:rFonts w:ascii="Palatino Linotype" w:eastAsia="Palatino Linotype" w:hAnsi="Palatino Linotype" w:cs="Palatino Linotype"/>
        </w:rPr>
        <w:lastRenderedPageBreak/>
        <w:t>además de señalar tres números de factura con la fecha y el proveedor de cada una, como se aprecia de la imagen que se inserta a continuación:</w:t>
      </w:r>
    </w:p>
    <w:p w14:paraId="6EBAE0BD" w14:textId="77777777" w:rsidR="005958BA" w:rsidRPr="00115526" w:rsidRDefault="000C7E9B" w:rsidP="00115526">
      <w:pPr>
        <w:shd w:val="clear" w:color="auto" w:fill="FFFFFF" w:themeFill="background1"/>
        <w:tabs>
          <w:tab w:val="left" w:pos="709"/>
        </w:tabs>
        <w:spacing w:line="360" w:lineRule="auto"/>
        <w:ind w:right="49"/>
        <w:jc w:val="both"/>
        <w:rPr>
          <w:rFonts w:ascii="Palatino Linotype" w:eastAsia="Palatino Linotype" w:hAnsi="Palatino Linotype" w:cs="Palatino Linotype"/>
        </w:rPr>
      </w:pPr>
      <w:r w:rsidRPr="00115526">
        <w:rPr>
          <w:rFonts w:ascii="Palatino Linotype" w:eastAsia="Palatino Linotype" w:hAnsi="Palatino Linotype" w:cs="Palatino Linotype"/>
          <w:noProof/>
        </w:rPr>
        <w:drawing>
          <wp:inline distT="114300" distB="114300" distL="114300" distR="114300" wp14:anchorId="70D6A83A" wp14:editId="7600BE97">
            <wp:extent cx="5791835" cy="1549400"/>
            <wp:effectExtent l="0" t="0" r="0" b="0"/>
            <wp:docPr id="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91835" cy="1549400"/>
                    </a:xfrm>
                    <a:prstGeom prst="rect">
                      <a:avLst/>
                    </a:prstGeom>
                    <a:ln/>
                  </pic:spPr>
                </pic:pic>
              </a:graphicData>
            </a:graphic>
          </wp:inline>
        </w:drawing>
      </w:r>
    </w:p>
    <w:p w14:paraId="124CB557" w14:textId="77777777" w:rsidR="005958BA" w:rsidRPr="00115526" w:rsidRDefault="005958BA" w:rsidP="00115526">
      <w:pPr>
        <w:shd w:val="clear" w:color="auto" w:fill="FFFFFF" w:themeFill="background1"/>
        <w:tabs>
          <w:tab w:val="left" w:pos="709"/>
        </w:tabs>
        <w:spacing w:line="360" w:lineRule="auto"/>
        <w:ind w:right="49"/>
        <w:jc w:val="both"/>
        <w:rPr>
          <w:rFonts w:ascii="Palatino Linotype" w:eastAsia="Palatino Linotype" w:hAnsi="Palatino Linotype" w:cs="Palatino Linotype"/>
        </w:rPr>
      </w:pPr>
    </w:p>
    <w:p w14:paraId="23D575B1" w14:textId="77777777" w:rsidR="005958BA" w:rsidRPr="00115526" w:rsidRDefault="000C7E9B" w:rsidP="00115526">
      <w:pPr>
        <w:shd w:val="clear" w:color="auto" w:fill="FFFFFF" w:themeFill="background1"/>
        <w:tabs>
          <w:tab w:val="left" w:pos="709"/>
        </w:tabs>
        <w:spacing w:line="360" w:lineRule="auto"/>
        <w:ind w:right="49"/>
        <w:jc w:val="both"/>
        <w:rPr>
          <w:rFonts w:ascii="Palatino Linotype" w:eastAsia="Palatino Linotype" w:hAnsi="Palatino Linotype" w:cs="Palatino Linotype"/>
        </w:rPr>
      </w:pPr>
      <w:r w:rsidRPr="00115526">
        <w:rPr>
          <w:rFonts w:ascii="Palatino Linotype" w:eastAsia="Palatino Linotype" w:hAnsi="Palatino Linotype" w:cs="Palatino Linotype"/>
        </w:rPr>
        <w:t>De las cuales, no se advierte factura alguna por los conceptos solicitados por el particular relacionados con la contratación de los artistas, cobro de derecho de piso de los espacios para el comercio dentro del Recinto Ferial y el pago de la renta del terreno del Recinto Ferial.</w:t>
      </w:r>
    </w:p>
    <w:p w14:paraId="7AC025CA" w14:textId="77777777" w:rsidR="009F3718" w:rsidRPr="00115526" w:rsidRDefault="009F3718" w:rsidP="00115526">
      <w:pPr>
        <w:shd w:val="clear" w:color="auto" w:fill="FFFFFF" w:themeFill="background1"/>
        <w:tabs>
          <w:tab w:val="left" w:pos="709"/>
        </w:tabs>
        <w:spacing w:line="360" w:lineRule="auto"/>
        <w:ind w:right="49"/>
        <w:jc w:val="both"/>
        <w:rPr>
          <w:rFonts w:ascii="Palatino Linotype" w:eastAsia="Palatino Linotype" w:hAnsi="Palatino Linotype" w:cs="Palatino Linotype"/>
        </w:rPr>
      </w:pPr>
    </w:p>
    <w:p w14:paraId="5266B89B" w14:textId="6893D150" w:rsidR="005958BA" w:rsidRPr="00115526" w:rsidRDefault="000C7E9B" w:rsidP="00115526">
      <w:pPr>
        <w:shd w:val="clear" w:color="auto" w:fill="FFFFFF" w:themeFill="background1"/>
        <w:tabs>
          <w:tab w:val="left" w:pos="709"/>
        </w:tabs>
        <w:spacing w:line="360" w:lineRule="auto"/>
        <w:ind w:right="49"/>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Por su parte la Directora de Administración refirió en su respuesta que toda vez que la información solicitada es de naturaleza pública, la misma puede ser consulta en el enlace </w:t>
      </w:r>
      <w:hyperlink r:id="rId10">
        <w:r w:rsidRPr="00115526">
          <w:rPr>
            <w:rFonts w:ascii="Palatino Linotype" w:eastAsia="Palatino Linotype" w:hAnsi="Palatino Linotype" w:cs="Palatino Linotype"/>
            <w:u w:val="single"/>
          </w:rPr>
          <w:t>https://www.ipomex.org.mx/ipo3/lgt/indice/CHALCO/art_92_xxix_a.web</w:t>
        </w:r>
      </w:hyperlink>
      <w:r w:rsidRPr="00115526">
        <w:rPr>
          <w:rFonts w:ascii="Palatino Linotype" w:eastAsia="Palatino Linotype" w:hAnsi="Palatino Linotype" w:cs="Palatino Linotype"/>
        </w:rPr>
        <w:t xml:space="preserve"> , mismo que fue consultado por este </w:t>
      </w:r>
      <w:r w:rsidR="00CF5F26" w:rsidRPr="00115526">
        <w:rPr>
          <w:rFonts w:ascii="Palatino Linotype" w:eastAsia="Palatino Linotype" w:hAnsi="Palatino Linotype" w:cs="Palatino Linotype"/>
        </w:rPr>
        <w:t>Instituto</w:t>
      </w:r>
      <w:r w:rsidRPr="00115526">
        <w:rPr>
          <w:rFonts w:ascii="Palatino Linotype" w:eastAsia="Palatino Linotype" w:hAnsi="Palatino Linotype" w:cs="Palatino Linotype"/>
        </w:rPr>
        <w:t xml:space="preserve">  encontrando lo siguiente: </w:t>
      </w:r>
    </w:p>
    <w:p w14:paraId="49C5034D" w14:textId="77777777" w:rsidR="005958BA" w:rsidRPr="00115526" w:rsidRDefault="005958BA" w:rsidP="00115526">
      <w:pPr>
        <w:shd w:val="clear" w:color="auto" w:fill="FFFFFF" w:themeFill="background1"/>
        <w:tabs>
          <w:tab w:val="left" w:pos="709"/>
        </w:tabs>
        <w:spacing w:line="360" w:lineRule="auto"/>
        <w:ind w:right="49"/>
        <w:jc w:val="both"/>
        <w:rPr>
          <w:rFonts w:ascii="Palatino Linotype" w:eastAsia="Palatino Linotype" w:hAnsi="Palatino Linotype" w:cs="Palatino Linotype"/>
        </w:rPr>
      </w:pPr>
    </w:p>
    <w:p w14:paraId="261C7784" w14:textId="77777777" w:rsidR="005958BA" w:rsidRPr="00115526" w:rsidRDefault="000C7E9B" w:rsidP="00115526">
      <w:pPr>
        <w:shd w:val="clear" w:color="auto" w:fill="FFFFFF" w:themeFill="background1"/>
        <w:tabs>
          <w:tab w:val="left" w:pos="709"/>
        </w:tabs>
        <w:spacing w:line="360" w:lineRule="auto"/>
        <w:ind w:right="49"/>
        <w:jc w:val="center"/>
        <w:rPr>
          <w:rFonts w:ascii="Palatino Linotype" w:eastAsia="Palatino Linotype" w:hAnsi="Palatino Linotype" w:cs="Palatino Linotype"/>
        </w:rPr>
      </w:pPr>
      <w:r w:rsidRPr="00115526">
        <w:rPr>
          <w:rFonts w:ascii="Palatino Linotype" w:eastAsia="Palatino Linotype" w:hAnsi="Palatino Linotype" w:cs="Palatino Linotype"/>
          <w:noProof/>
        </w:rPr>
        <w:lastRenderedPageBreak/>
        <w:drawing>
          <wp:inline distT="114300" distB="114300" distL="114300" distR="114300" wp14:anchorId="159C9B12" wp14:editId="33F5D0E4">
            <wp:extent cx="4825365" cy="2085975"/>
            <wp:effectExtent l="0" t="0" r="0" b="0"/>
            <wp:docPr id="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l="8028" t="30210" r="2713" b="4967"/>
                    <a:stretch>
                      <a:fillRect/>
                    </a:stretch>
                  </pic:blipFill>
                  <pic:spPr>
                    <a:xfrm>
                      <a:off x="0" y="0"/>
                      <a:ext cx="4825365" cy="2085975"/>
                    </a:xfrm>
                    <a:prstGeom prst="rect">
                      <a:avLst/>
                    </a:prstGeom>
                    <a:ln/>
                  </pic:spPr>
                </pic:pic>
              </a:graphicData>
            </a:graphic>
          </wp:inline>
        </w:drawing>
      </w:r>
    </w:p>
    <w:p w14:paraId="2D21D4ED"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05F25700"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De la </w:t>
      </w:r>
      <w:r w:rsidR="000C1192" w:rsidRPr="00115526">
        <w:rPr>
          <w:rFonts w:ascii="Palatino Linotype" w:eastAsia="Palatino Linotype" w:hAnsi="Palatino Linotype" w:cs="Palatino Linotype"/>
        </w:rPr>
        <w:t>imagen</w:t>
      </w:r>
      <w:r w:rsidRPr="00115526">
        <w:rPr>
          <w:rFonts w:ascii="Palatino Linotype" w:eastAsia="Palatino Linotype" w:hAnsi="Palatino Linotype" w:cs="Palatino Linotype"/>
        </w:rPr>
        <w:t xml:space="preserve"> anterior es posible advertir que el enlace referido por </w:t>
      </w:r>
      <w:r w:rsidRPr="00115526">
        <w:rPr>
          <w:rFonts w:ascii="Palatino Linotype" w:eastAsia="Palatino Linotype" w:hAnsi="Palatino Linotype" w:cs="Palatino Linotype"/>
          <w:b/>
        </w:rPr>
        <w:t>EL SUJETO OBLIGADO</w:t>
      </w:r>
      <w:r w:rsidRPr="00115526">
        <w:rPr>
          <w:rFonts w:ascii="Palatino Linotype" w:eastAsia="Palatino Linotype" w:hAnsi="Palatino Linotype" w:cs="Palatino Linotype"/>
        </w:rPr>
        <w:t xml:space="preserve"> remite al apart</w:t>
      </w:r>
      <w:r w:rsidR="000C1192" w:rsidRPr="00115526">
        <w:rPr>
          <w:rFonts w:ascii="Palatino Linotype" w:eastAsia="Palatino Linotype" w:hAnsi="Palatino Linotype" w:cs="Palatino Linotype"/>
        </w:rPr>
        <w:t>ado</w:t>
      </w:r>
      <w:r w:rsidRPr="00115526">
        <w:rPr>
          <w:rFonts w:ascii="Palatino Linotype" w:eastAsia="Palatino Linotype" w:hAnsi="Palatino Linotype" w:cs="Palatino Linotype"/>
        </w:rPr>
        <w:t xml:space="preserve"> de Procedimientos de Licitación Pública e Invitación a cuando menos tres personas, mismo que contiene los ejercicios de los años 2018, 2019, 2020, 2021 y 2022, este último cuenta con doscientos dieciséis registros. </w:t>
      </w:r>
    </w:p>
    <w:p w14:paraId="3D0058BE"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51593E46" w14:textId="09D1DC1B"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Por lo que conviene citar el contenido del artículo 161 de la Ley de Transparencia y Acceso a la Información Pública del Estado de México y Municipios, el cual versa sobre lo siguiente:  </w:t>
      </w:r>
    </w:p>
    <w:p w14:paraId="67B6E7AF" w14:textId="77777777" w:rsidR="005958BA" w:rsidRPr="00115526" w:rsidRDefault="000C7E9B" w:rsidP="00115526">
      <w:pPr>
        <w:widowControl w:val="0"/>
        <w:shd w:val="clear" w:color="auto" w:fill="FFFFFF" w:themeFill="background1"/>
        <w:tabs>
          <w:tab w:val="left" w:pos="1701"/>
          <w:tab w:val="left" w:pos="1843"/>
        </w:tabs>
        <w:ind w:left="850" w:right="757"/>
        <w:jc w:val="both"/>
        <w:rPr>
          <w:rFonts w:ascii="Palatino Linotype" w:eastAsia="Palatino Linotype" w:hAnsi="Palatino Linotype" w:cs="Palatino Linotype"/>
          <w:b/>
          <w:i/>
          <w:sz w:val="22"/>
          <w:szCs w:val="22"/>
        </w:rPr>
      </w:pPr>
      <w:r w:rsidRPr="00115526">
        <w:rPr>
          <w:rFonts w:ascii="Palatino Linotype" w:eastAsia="Palatino Linotype" w:hAnsi="Palatino Linotype" w:cs="Palatino Linotype"/>
          <w:i/>
          <w:sz w:val="22"/>
          <w:szCs w:val="22"/>
        </w:rPr>
        <w:t>“</w:t>
      </w:r>
      <w:r w:rsidRPr="00115526">
        <w:rPr>
          <w:rFonts w:ascii="Palatino Linotype" w:eastAsia="Palatino Linotype" w:hAnsi="Palatino Linotype" w:cs="Palatino Linotype"/>
          <w:b/>
          <w:i/>
          <w:sz w:val="22"/>
          <w:szCs w:val="22"/>
        </w:rPr>
        <w:t xml:space="preserve">Artículo 161. </w:t>
      </w:r>
      <w:r w:rsidRPr="00115526">
        <w:rPr>
          <w:rFonts w:ascii="Palatino Linotype" w:eastAsia="Palatino Linotype" w:hAnsi="Palatino Linotype" w:cs="Palatino Linotype"/>
          <w:i/>
          <w:sz w:val="22"/>
          <w:szCs w:val="22"/>
        </w:rPr>
        <w:t xml:space="preserve">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115526">
        <w:rPr>
          <w:rFonts w:ascii="Palatino Linotype" w:eastAsia="Palatino Linotype" w:hAnsi="Palatino Linotype" w:cs="Palatino Linotype"/>
          <w:b/>
          <w:i/>
          <w:sz w:val="22"/>
          <w:szCs w:val="22"/>
        </w:rPr>
        <w:t>La fuente deberá ser precisa y concreta y no debe implicar que el solicitante realice una búsqueda en toda la información que se encuentre disponible.”</w:t>
      </w:r>
    </w:p>
    <w:p w14:paraId="6EE2FFC2" w14:textId="77777777" w:rsidR="005958BA" w:rsidRPr="00115526" w:rsidRDefault="000C7E9B" w:rsidP="00115526">
      <w:pPr>
        <w:widowControl w:val="0"/>
        <w:shd w:val="clear" w:color="auto" w:fill="FFFFFF" w:themeFill="background1"/>
        <w:tabs>
          <w:tab w:val="left" w:pos="1701"/>
          <w:tab w:val="left" w:pos="1843"/>
        </w:tabs>
        <w:ind w:left="850" w:right="757"/>
        <w:jc w:val="both"/>
        <w:rPr>
          <w:rFonts w:ascii="Palatino Linotype" w:eastAsia="Palatino Linotype" w:hAnsi="Palatino Linotype" w:cs="Palatino Linotype"/>
          <w:b/>
          <w:i/>
          <w:sz w:val="22"/>
          <w:szCs w:val="22"/>
        </w:rPr>
      </w:pPr>
      <w:r w:rsidRPr="00115526">
        <w:rPr>
          <w:rFonts w:ascii="Palatino Linotype" w:eastAsia="Palatino Linotype" w:hAnsi="Palatino Linotype" w:cs="Palatino Linotype"/>
          <w:b/>
          <w:i/>
          <w:sz w:val="22"/>
          <w:szCs w:val="22"/>
        </w:rPr>
        <w:t>(Énfasis añadido)</w:t>
      </w:r>
    </w:p>
    <w:p w14:paraId="157AB7DB"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702050DA" w14:textId="77777777" w:rsidR="00762A7F" w:rsidRPr="00115526" w:rsidRDefault="00762A7F" w:rsidP="00115526">
      <w:pPr>
        <w:shd w:val="clear" w:color="auto" w:fill="FFFFFF" w:themeFill="background1"/>
        <w:spacing w:line="360" w:lineRule="auto"/>
        <w:jc w:val="both"/>
        <w:rPr>
          <w:rFonts w:ascii="Palatino Linotype" w:eastAsia="Palatino Linotype" w:hAnsi="Palatino Linotype" w:cs="Palatino Linotype"/>
        </w:rPr>
      </w:pPr>
    </w:p>
    <w:p w14:paraId="1FEC0222" w14:textId="77777777" w:rsidR="005958BA" w:rsidRPr="00115526" w:rsidRDefault="000C7E9B" w:rsidP="00115526">
      <w:pPr>
        <w:widowControl w:val="0"/>
        <w:shd w:val="clear" w:color="auto" w:fill="FFFFFF" w:themeFill="background1"/>
        <w:tabs>
          <w:tab w:val="left" w:pos="1701"/>
          <w:tab w:val="left" w:pos="1843"/>
        </w:tabs>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lastRenderedPageBreak/>
        <w:t>Del artículo antes referido se desprende que cuando la información solicitada se encuentre en medios electrónicos, los Sujetos Obligados deberán hacerle saber al solicitante la fuente, el lugar y la forma de cómo consultarlo. Esta fuente deberá ser precisa y concreta, esto es que el solicitante no deba realizar una búsqueda en toda la información disponible.</w:t>
      </w:r>
    </w:p>
    <w:p w14:paraId="3C1AA752" w14:textId="77777777" w:rsidR="005958BA" w:rsidRPr="00115526" w:rsidRDefault="005958BA" w:rsidP="00115526">
      <w:pPr>
        <w:widowControl w:val="0"/>
        <w:shd w:val="clear" w:color="auto" w:fill="FFFFFF" w:themeFill="background1"/>
        <w:tabs>
          <w:tab w:val="left" w:pos="1701"/>
          <w:tab w:val="left" w:pos="1843"/>
        </w:tabs>
        <w:spacing w:line="360" w:lineRule="auto"/>
        <w:jc w:val="both"/>
        <w:rPr>
          <w:rFonts w:ascii="Palatino Linotype" w:eastAsia="Palatino Linotype" w:hAnsi="Palatino Linotype" w:cs="Palatino Linotype"/>
        </w:rPr>
      </w:pPr>
    </w:p>
    <w:p w14:paraId="6591CDE0" w14:textId="77777777" w:rsidR="005958BA" w:rsidRPr="00115526" w:rsidRDefault="000C7E9B" w:rsidP="00115526">
      <w:pPr>
        <w:widowControl w:val="0"/>
        <w:shd w:val="clear" w:color="auto" w:fill="FFFFFF" w:themeFill="background1"/>
        <w:tabs>
          <w:tab w:val="left" w:pos="1701"/>
          <w:tab w:val="left" w:pos="1843"/>
        </w:tabs>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Situación que </w:t>
      </w:r>
      <w:r w:rsidR="000C1192" w:rsidRPr="00115526">
        <w:rPr>
          <w:rFonts w:ascii="Palatino Linotype" w:eastAsia="Palatino Linotype" w:hAnsi="Palatino Linotype" w:cs="Palatino Linotype"/>
        </w:rPr>
        <w:t xml:space="preserve">para </w:t>
      </w:r>
      <w:r w:rsidRPr="00115526">
        <w:rPr>
          <w:rFonts w:ascii="Palatino Linotype" w:eastAsia="Palatino Linotype" w:hAnsi="Palatino Linotype" w:cs="Palatino Linotype"/>
        </w:rPr>
        <w:t xml:space="preserve">el caso que nos ocupa no </w:t>
      </w:r>
      <w:r w:rsidR="000C1192" w:rsidRPr="00115526">
        <w:rPr>
          <w:rFonts w:ascii="Palatino Linotype" w:eastAsia="Palatino Linotype" w:hAnsi="Palatino Linotype" w:cs="Palatino Linotype"/>
        </w:rPr>
        <w:t>aconteció</w:t>
      </w:r>
      <w:r w:rsidRPr="00115526">
        <w:rPr>
          <w:rFonts w:ascii="Palatino Linotype" w:eastAsia="Palatino Linotype" w:hAnsi="Palatino Linotype" w:cs="Palatino Linotype"/>
        </w:rPr>
        <w:t xml:space="preserve">, toda vez que el enlace proporcionado por </w:t>
      </w:r>
      <w:r w:rsidRPr="00115526">
        <w:rPr>
          <w:rFonts w:ascii="Palatino Linotype" w:eastAsia="Palatino Linotype" w:hAnsi="Palatino Linotype" w:cs="Palatino Linotype"/>
          <w:b/>
        </w:rPr>
        <w:t xml:space="preserve">EL SUJETO OBLIGADO </w:t>
      </w:r>
      <w:r w:rsidRPr="00115526">
        <w:rPr>
          <w:rFonts w:ascii="Palatino Linotype" w:eastAsia="Palatino Linotype" w:hAnsi="Palatino Linotype" w:cs="Palatino Linotype"/>
        </w:rPr>
        <w:t>en respuesta no remit</w:t>
      </w:r>
      <w:r w:rsidR="000C1192" w:rsidRPr="00115526">
        <w:rPr>
          <w:rFonts w:ascii="Palatino Linotype" w:eastAsia="Palatino Linotype" w:hAnsi="Palatino Linotype" w:cs="Palatino Linotype"/>
        </w:rPr>
        <w:t>ió</w:t>
      </w:r>
      <w:r w:rsidRPr="00115526">
        <w:rPr>
          <w:rFonts w:ascii="Palatino Linotype" w:eastAsia="Palatino Linotype" w:hAnsi="Palatino Linotype" w:cs="Palatino Linotype"/>
        </w:rPr>
        <w:t xml:space="preserve"> </w:t>
      </w:r>
      <w:r w:rsidR="000C1192" w:rsidRPr="00115526">
        <w:rPr>
          <w:rFonts w:ascii="Palatino Linotype" w:eastAsia="Palatino Linotype" w:hAnsi="Palatino Linotype" w:cs="Palatino Linotype"/>
        </w:rPr>
        <w:t xml:space="preserve">el enlace </w:t>
      </w:r>
      <w:r w:rsidRPr="00115526">
        <w:rPr>
          <w:rFonts w:ascii="Palatino Linotype" w:eastAsia="Palatino Linotype" w:hAnsi="Palatino Linotype" w:cs="Palatino Linotype"/>
        </w:rPr>
        <w:t>direct</w:t>
      </w:r>
      <w:r w:rsidR="000C1192" w:rsidRPr="00115526">
        <w:rPr>
          <w:rFonts w:ascii="Palatino Linotype" w:eastAsia="Palatino Linotype" w:hAnsi="Palatino Linotype" w:cs="Palatino Linotype"/>
        </w:rPr>
        <w:t>o</w:t>
      </w:r>
      <w:r w:rsidRPr="00115526">
        <w:rPr>
          <w:rFonts w:ascii="Palatino Linotype" w:eastAsia="Palatino Linotype" w:hAnsi="Palatino Linotype" w:cs="Palatino Linotype"/>
        </w:rPr>
        <w:t xml:space="preserve"> a la información solicitada, sino que implica que el particular lleve a cabo una búsqueda de lo requerido en toda la publicada por el ente recurrido. </w:t>
      </w:r>
    </w:p>
    <w:p w14:paraId="25940975" w14:textId="77777777" w:rsidR="005958BA" w:rsidRPr="00115526" w:rsidRDefault="000C7E9B" w:rsidP="00115526">
      <w:pPr>
        <w:shd w:val="clear" w:color="auto" w:fill="FFFFFF" w:themeFill="background1"/>
        <w:spacing w:before="280" w:after="280"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Así  </w:t>
      </w:r>
      <w:r w:rsidR="000C1192" w:rsidRPr="00115526">
        <w:rPr>
          <w:rFonts w:ascii="Palatino Linotype" w:eastAsia="Palatino Linotype" w:hAnsi="Palatino Linotype" w:cs="Palatino Linotype"/>
        </w:rPr>
        <w:t>l</w:t>
      </w:r>
      <w:r w:rsidRPr="00115526">
        <w:rPr>
          <w:rFonts w:ascii="Palatino Linotype" w:eastAsia="Palatino Linotype" w:hAnsi="Palatino Linotype" w:cs="Palatino Linotype"/>
        </w:rPr>
        <w:t xml:space="preserve">legado a este punto y por las razones antes expuestas, este Instituto determina que las razones o motivos esgrimidos por el particular en la interposición del Recurso de Revisión número </w:t>
      </w:r>
      <w:r w:rsidRPr="00115526">
        <w:rPr>
          <w:rFonts w:ascii="Palatino Linotype" w:eastAsia="Palatino Linotype" w:hAnsi="Palatino Linotype" w:cs="Palatino Linotype"/>
          <w:b/>
        </w:rPr>
        <w:t>14687/INFOEM/IP/RR/2022</w:t>
      </w:r>
      <w:r w:rsidRPr="00115526">
        <w:rPr>
          <w:rFonts w:ascii="Palatino Linotype" w:eastAsia="Palatino Linotype" w:hAnsi="Palatino Linotype" w:cs="Palatino Linotype"/>
        </w:rPr>
        <w:t xml:space="preserve"> devienen fundados y por tanto se </w:t>
      </w:r>
      <w:r w:rsidRPr="00115526">
        <w:rPr>
          <w:rFonts w:ascii="Palatino Linotype" w:eastAsia="Palatino Linotype" w:hAnsi="Palatino Linotype" w:cs="Palatino Linotype"/>
          <w:b/>
        </w:rPr>
        <w:t xml:space="preserve">REVOCA </w:t>
      </w:r>
      <w:r w:rsidRPr="00115526">
        <w:rPr>
          <w:rFonts w:ascii="Palatino Linotype" w:eastAsia="Palatino Linotype" w:hAnsi="Palatino Linotype" w:cs="Palatino Linotype"/>
        </w:rPr>
        <w:t xml:space="preserve">la respuesta del </w:t>
      </w:r>
      <w:r w:rsidRPr="00115526">
        <w:rPr>
          <w:rFonts w:ascii="Palatino Linotype" w:eastAsia="Palatino Linotype" w:hAnsi="Palatino Linotype" w:cs="Palatino Linotype"/>
          <w:b/>
        </w:rPr>
        <w:t xml:space="preserve"> SUJETO OBLIGADO </w:t>
      </w:r>
      <w:r w:rsidRPr="00115526">
        <w:rPr>
          <w:rFonts w:ascii="Palatino Linotype" w:eastAsia="Palatino Linotype" w:hAnsi="Palatino Linotype" w:cs="Palatino Linotype"/>
        </w:rPr>
        <w:t>y se le ordena haga entrega del soporte documental de ser necesario en versión pública, donde conste</w:t>
      </w:r>
      <w:r w:rsidR="000C1192" w:rsidRPr="00115526">
        <w:rPr>
          <w:rFonts w:ascii="Palatino Linotype" w:eastAsia="Palatino Linotype" w:hAnsi="Palatino Linotype" w:cs="Palatino Linotype"/>
        </w:rPr>
        <w:t xml:space="preserve"> lo</w:t>
      </w:r>
      <w:r w:rsidRPr="00115526">
        <w:rPr>
          <w:rFonts w:ascii="Palatino Linotype" w:eastAsia="Palatino Linotype" w:hAnsi="Palatino Linotype" w:cs="Palatino Linotype"/>
        </w:rPr>
        <w:t xml:space="preserve"> relativo a la Feria de Chalco 2022, los convenios contratos, facturas y/o pólizas por concepto del pago de la contratación de artistas y grupos, renta o cobro de derecho de piso de los espacios para el comercio y renta del terreno del recinto ferial. </w:t>
      </w:r>
    </w:p>
    <w:p w14:paraId="61E49346" w14:textId="36B887C8" w:rsidR="001D0F09" w:rsidRPr="00115526" w:rsidRDefault="00E46602" w:rsidP="00115526">
      <w:pPr>
        <w:shd w:val="clear" w:color="auto" w:fill="FFFFFF" w:themeFill="background1"/>
        <w:spacing w:before="280" w:after="280"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Cabe precisar </w:t>
      </w:r>
      <w:r w:rsidR="001D0F09" w:rsidRPr="00115526">
        <w:rPr>
          <w:rFonts w:ascii="Palatino Linotype" w:eastAsia="Palatino Linotype" w:hAnsi="Palatino Linotype" w:cs="Palatino Linotype"/>
        </w:rPr>
        <w:t>que</w:t>
      </w:r>
      <w:r w:rsidRPr="00115526">
        <w:rPr>
          <w:rFonts w:ascii="Palatino Linotype" w:eastAsia="Palatino Linotype" w:hAnsi="Palatino Linotype" w:cs="Palatino Linotype"/>
        </w:rPr>
        <w:t>,</w:t>
      </w:r>
      <w:r w:rsidR="001D0F09" w:rsidRPr="00115526">
        <w:rPr>
          <w:rFonts w:ascii="Palatino Linotype" w:eastAsia="Palatino Linotype" w:hAnsi="Palatino Linotype" w:cs="Palatino Linotype"/>
        </w:rPr>
        <w:t xml:space="preserve"> respecto del recinto ferial</w:t>
      </w:r>
      <w:r w:rsidRPr="00115526">
        <w:rPr>
          <w:rFonts w:ascii="Palatino Linotype" w:eastAsia="Palatino Linotype" w:hAnsi="Palatino Linotype" w:cs="Palatino Linotype"/>
        </w:rPr>
        <w:t xml:space="preserve"> se define </w:t>
      </w:r>
      <w:r w:rsidR="001D0F09" w:rsidRPr="00115526">
        <w:rPr>
          <w:rFonts w:ascii="Palatino Linotype" w:eastAsia="Palatino Linotype" w:hAnsi="Palatino Linotype" w:cs="Palatino Linotype"/>
        </w:rPr>
        <w:t xml:space="preserve"> conforme a la Gaceta Municipal de Chalco, Estado de México</w:t>
      </w:r>
      <w:r w:rsidR="001D0F09" w:rsidRPr="00115526">
        <w:rPr>
          <w:rStyle w:val="Refdenotaalpie"/>
          <w:rFonts w:ascii="Palatino Linotype" w:eastAsia="Palatino Linotype" w:hAnsi="Palatino Linotype" w:cs="Palatino Linotype"/>
        </w:rPr>
        <w:footnoteReference w:id="2"/>
      </w:r>
      <w:r w:rsidR="00D47323" w:rsidRPr="00115526">
        <w:rPr>
          <w:rFonts w:ascii="Palatino Linotype" w:eastAsia="Palatino Linotype" w:hAnsi="Palatino Linotype" w:cs="Palatino Linotype"/>
        </w:rPr>
        <w:t xml:space="preserve"> </w:t>
      </w:r>
      <w:r w:rsidRPr="00115526">
        <w:rPr>
          <w:rFonts w:ascii="Palatino Linotype" w:eastAsia="Palatino Linotype" w:hAnsi="Palatino Linotype" w:cs="Palatino Linotype"/>
        </w:rPr>
        <w:t>como</w:t>
      </w:r>
      <w:r w:rsidR="001D0F09" w:rsidRPr="00115526">
        <w:rPr>
          <w:rFonts w:ascii="Palatino Linotype" w:eastAsia="Palatino Linotype" w:hAnsi="Palatino Linotype" w:cs="Palatino Linotype"/>
        </w:rPr>
        <w:t>:</w:t>
      </w:r>
    </w:p>
    <w:p w14:paraId="18F2C4DD" w14:textId="77777777" w:rsidR="001D0F09" w:rsidRPr="00115526" w:rsidRDefault="001D0F09" w:rsidP="00115526">
      <w:pPr>
        <w:shd w:val="clear" w:color="auto" w:fill="FFFFFF" w:themeFill="background1"/>
        <w:tabs>
          <w:tab w:val="left" w:pos="709"/>
        </w:tabs>
        <w:ind w:left="851" w:right="757"/>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lastRenderedPageBreak/>
        <w:t>Recinto Ferial: El espacio físico que determine el Ayuntamiento dentro del municipio de Chalco, para la realización de eventos artísticos, culturales, diversiones y espectáculos públicos, así como para el ejercicio de actividades comerciales, industriales y de prestación de servicios, que se desarrollen durante el tiempo establecido para la feria, dicho espacio deberá estar inscrito en el Registro Municipal de Bienes Inmuebles donde se realicen Eventos Públicos, en términos de los artículos 25 y 26 de la Ley de Eventos Públicos del Estado de México;</w:t>
      </w:r>
    </w:p>
    <w:p w14:paraId="4B748560" w14:textId="77777777" w:rsidR="001D0F09" w:rsidRPr="00115526" w:rsidRDefault="001D0F09" w:rsidP="00115526">
      <w:pPr>
        <w:shd w:val="clear" w:color="auto" w:fill="FFFFFF" w:themeFill="background1"/>
        <w:spacing w:line="360" w:lineRule="auto"/>
        <w:jc w:val="both"/>
        <w:rPr>
          <w:rFonts w:ascii="Palatino Linotype" w:eastAsia="Palatino Linotype" w:hAnsi="Palatino Linotype" w:cs="Palatino Linotype"/>
        </w:rPr>
      </w:pPr>
    </w:p>
    <w:p w14:paraId="730448C2" w14:textId="77777777" w:rsidR="00EC4F10" w:rsidRPr="00115526" w:rsidRDefault="00EC4F10" w:rsidP="00115526">
      <w:pPr>
        <w:widowControl w:val="0"/>
        <w:shd w:val="clear" w:color="auto" w:fill="FFFFFF" w:themeFill="background1"/>
        <w:tabs>
          <w:tab w:val="left" w:pos="1701"/>
        </w:tabs>
        <w:autoSpaceDE w:val="0"/>
        <w:autoSpaceDN w:val="0"/>
        <w:adjustRightInd w:val="0"/>
        <w:spacing w:line="360" w:lineRule="auto"/>
        <w:jc w:val="both"/>
        <w:rPr>
          <w:rFonts w:ascii="Palatino Linotype" w:eastAsia="Palatino Linotype" w:hAnsi="Palatino Linotype" w:cs="Palatino Linotype"/>
          <w:szCs w:val="20"/>
        </w:rPr>
      </w:pPr>
      <w:r w:rsidRPr="00115526">
        <w:rPr>
          <w:rFonts w:ascii="Palatino Linotype" w:eastAsia="Palatino Linotype" w:hAnsi="Palatino Linotype" w:cs="Palatino Linotype"/>
          <w:szCs w:val="20"/>
        </w:rPr>
        <w:t>En el supuesto de que la información que se ordena respecto al recinto ferial no se encontrara en los archivos del Sujeto Obligado, se deberá hacerlo del conocimiento del particular de manera fundada y motivada.</w:t>
      </w:r>
    </w:p>
    <w:p w14:paraId="0ED590E9" w14:textId="77777777" w:rsidR="009336E4" w:rsidRPr="00115526" w:rsidRDefault="009336E4" w:rsidP="00115526">
      <w:pPr>
        <w:shd w:val="clear" w:color="auto" w:fill="FFFFFF" w:themeFill="background1"/>
        <w:spacing w:line="360" w:lineRule="auto"/>
        <w:jc w:val="both"/>
        <w:rPr>
          <w:rFonts w:ascii="Palatino Linotype" w:eastAsia="Palatino Linotype" w:hAnsi="Palatino Linotype" w:cs="Palatino Linotype"/>
        </w:rPr>
      </w:pPr>
    </w:p>
    <w:p w14:paraId="3B3B8361" w14:textId="23C80846" w:rsidR="00CE7998" w:rsidRPr="00115526" w:rsidRDefault="009A4D5C"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Ahora bien, p</w:t>
      </w:r>
      <w:r w:rsidR="000C7E9B" w:rsidRPr="00115526">
        <w:rPr>
          <w:rFonts w:ascii="Palatino Linotype" w:eastAsia="Palatino Linotype" w:hAnsi="Palatino Linotype" w:cs="Palatino Linotype"/>
        </w:rPr>
        <w:t xml:space="preserve">ara la versión pública de los documentos que se ordenan, en términos del artículo 143 de la Ley de Transparencia y Acceso a la Información Pública del Estado de México y Municipios, deberá omitirse, eliminarse o suprimirse la información </w:t>
      </w:r>
      <w:r w:rsidR="000C7E9B" w:rsidRPr="00115526">
        <w:rPr>
          <w:rFonts w:ascii="Palatino Linotype" w:eastAsia="Palatino Linotype" w:hAnsi="Palatino Linotype" w:cs="Palatino Linotype"/>
          <w:b/>
        </w:rPr>
        <w:t>confidencial</w:t>
      </w:r>
      <w:r w:rsidR="000C7E9B" w:rsidRPr="00115526">
        <w:rPr>
          <w:rFonts w:ascii="Palatino Linotype" w:eastAsia="Palatino Linotype" w:hAnsi="Palatino Linotype" w:cs="Palatino Linotype"/>
        </w:rPr>
        <w:t>.</w:t>
      </w:r>
    </w:p>
    <w:p w14:paraId="752BEAB7" w14:textId="4DEAF33A"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30D85D73"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En ese sentido, sólo podrán ser testados los datos que actualicen las hipótesis normativas previstas en dicho precepto legal, y deberá procederse a su clasificación mediante las formalidades de Ley, es decir, que el Comité de Transparencia del </w:t>
      </w:r>
      <w:r w:rsidRPr="00115526">
        <w:rPr>
          <w:rFonts w:ascii="Palatino Linotype" w:eastAsia="Palatino Linotype" w:hAnsi="Palatino Linotype" w:cs="Palatino Linotype"/>
          <w:b/>
        </w:rPr>
        <w:t>SUJETO OBLIGADO</w:t>
      </w:r>
      <w:r w:rsidRPr="00115526">
        <w:rPr>
          <w:rFonts w:ascii="Palatino Linotype" w:eastAsia="Palatino Linotype" w:hAnsi="Palatino Linotype" w:cs="Palatino Linotype"/>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w:t>
      </w:r>
      <w:r w:rsidRPr="00115526">
        <w:rPr>
          <w:rFonts w:ascii="Palatino Linotype" w:eastAsia="Palatino Linotype" w:hAnsi="Palatino Linotype" w:cs="Palatino Linotype"/>
        </w:rPr>
        <w:lastRenderedPageBreak/>
        <w:t>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7785DF10"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65CB644B"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Por ende, </w:t>
      </w:r>
      <w:r w:rsidRPr="00115526">
        <w:rPr>
          <w:rFonts w:ascii="Palatino Linotype" w:eastAsia="Palatino Linotype" w:hAnsi="Palatino Linotype" w:cs="Palatino Linotype"/>
          <w:b/>
        </w:rPr>
        <w:t>EL SUJETO OBLIGADO</w:t>
      </w:r>
      <w:r w:rsidRPr="00115526">
        <w:rPr>
          <w:rFonts w:ascii="Palatino Linotype" w:eastAsia="Palatino Linotype" w:hAnsi="Palatino Linotype" w:cs="Palatino Linotype"/>
        </w:rPr>
        <w:t xml:space="preserve"> 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6D37846" w14:textId="77777777" w:rsidR="005958BA" w:rsidRPr="00115526" w:rsidRDefault="000C7E9B" w:rsidP="00115526">
      <w:pPr>
        <w:shd w:val="clear" w:color="auto" w:fill="FFFFFF" w:themeFill="background1"/>
        <w:ind w:left="851" w:right="902"/>
        <w:jc w:val="center"/>
        <w:rPr>
          <w:rFonts w:ascii="Palatino Linotype" w:eastAsia="Palatino Linotype" w:hAnsi="Palatino Linotype" w:cs="Palatino Linotype"/>
          <w:b/>
          <w:i/>
          <w:sz w:val="22"/>
          <w:szCs w:val="22"/>
        </w:rPr>
      </w:pPr>
      <w:r w:rsidRPr="00115526">
        <w:rPr>
          <w:rFonts w:ascii="Palatino Linotype" w:eastAsia="Palatino Linotype" w:hAnsi="Palatino Linotype" w:cs="Palatino Linotype"/>
          <w:b/>
          <w:i/>
          <w:sz w:val="22"/>
          <w:szCs w:val="22"/>
        </w:rPr>
        <w:t>Ley de Transparencia y Acceso a la Información Pública del Estado de México y Municipios</w:t>
      </w:r>
    </w:p>
    <w:p w14:paraId="39B9E5E7"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w:t>
      </w:r>
      <w:r w:rsidRPr="00115526">
        <w:rPr>
          <w:rFonts w:ascii="Palatino Linotype" w:eastAsia="Palatino Linotype" w:hAnsi="Palatino Linotype" w:cs="Palatino Linotype"/>
          <w:b/>
          <w:i/>
          <w:sz w:val="22"/>
          <w:szCs w:val="22"/>
        </w:rPr>
        <w:t xml:space="preserve">Artículo 49. </w:t>
      </w:r>
      <w:r w:rsidRPr="00115526">
        <w:rPr>
          <w:rFonts w:ascii="Palatino Linotype" w:eastAsia="Palatino Linotype" w:hAnsi="Palatino Linotype" w:cs="Palatino Linotype"/>
          <w:i/>
          <w:sz w:val="22"/>
          <w:szCs w:val="22"/>
        </w:rPr>
        <w:t>Los Comités de Transparencia tendrán las siguientes atribuciones:</w:t>
      </w:r>
    </w:p>
    <w:p w14:paraId="2BB5ABE8"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VIII.</w:t>
      </w:r>
      <w:r w:rsidRPr="00115526">
        <w:rPr>
          <w:rFonts w:ascii="Palatino Linotype" w:eastAsia="Palatino Linotype" w:hAnsi="Palatino Linotype" w:cs="Palatino Linotype"/>
          <w:i/>
          <w:sz w:val="22"/>
          <w:szCs w:val="22"/>
        </w:rPr>
        <w:t xml:space="preserve"> </w:t>
      </w:r>
      <w:r w:rsidRPr="00115526">
        <w:rPr>
          <w:rFonts w:ascii="Palatino Linotype" w:eastAsia="Palatino Linotype" w:hAnsi="Palatino Linotype" w:cs="Palatino Linotype"/>
          <w:b/>
          <w:i/>
          <w:sz w:val="22"/>
          <w:szCs w:val="22"/>
        </w:rPr>
        <w:t>Aprobar</w:t>
      </w:r>
      <w:r w:rsidRPr="00115526">
        <w:rPr>
          <w:rFonts w:ascii="Palatino Linotype" w:eastAsia="Palatino Linotype" w:hAnsi="Palatino Linotype" w:cs="Palatino Linotype"/>
          <w:i/>
          <w:sz w:val="22"/>
          <w:szCs w:val="22"/>
        </w:rPr>
        <w:t>, modificar o revocar la clasificación de la información;</w:t>
      </w:r>
    </w:p>
    <w:p w14:paraId="7390A6B7"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b/>
          <w:i/>
          <w:sz w:val="22"/>
          <w:szCs w:val="22"/>
        </w:rPr>
      </w:pPr>
      <w:r w:rsidRPr="00115526">
        <w:rPr>
          <w:rFonts w:ascii="Palatino Linotype" w:eastAsia="Palatino Linotype" w:hAnsi="Palatino Linotype" w:cs="Palatino Linotype"/>
          <w:b/>
          <w:i/>
          <w:sz w:val="22"/>
          <w:szCs w:val="22"/>
        </w:rPr>
        <w:t>Artículo 132.</w:t>
      </w:r>
      <w:r w:rsidRPr="00115526">
        <w:rPr>
          <w:rFonts w:ascii="Palatino Linotype" w:eastAsia="Palatino Linotype" w:hAnsi="Palatino Linotype" w:cs="Palatino Linotype"/>
          <w:i/>
          <w:sz w:val="22"/>
          <w:szCs w:val="22"/>
        </w:rPr>
        <w:t xml:space="preserve"> </w:t>
      </w:r>
      <w:r w:rsidRPr="00115526">
        <w:rPr>
          <w:rFonts w:ascii="Palatino Linotype" w:eastAsia="Palatino Linotype" w:hAnsi="Palatino Linotype" w:cs="Palatino Linotype"/>
          <w:b/>
          <w:i/>
          <w:sz w:val="22"/>
          <w:szCs w:val="22"/>
        </w:rPr>
        <w:t>La clasificación de la información se llevará a cabo en el momento en que:</w:t>
      </w:r>
    </w:p>
    <w:p w14:paraId="0F58A69B"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w:t>
      </w:r>
    </w:p>
    <w:p w14:paraId="56FC3FFB"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II.</w:t>
      </w:r>
      <w:r w:rsidRPr="00115526">
        <w:rPr>
          <w:rFonts w:ascii="Palatino Linotype" w:eastAsia="Palatino Linotype" w:hAnsi="Palatino Linotype" w:cs="Palatino Linotype"/>
          <w:i/>
          <w:sz w:val="22"/>
          <w:szCs w:val="22"/>
        </w:rPr>
        <w:t xml:space="preserve"> Se determine mediante resolución de autoridad competente; o</w:t>
      </w:r>
    </w:p>
    <w:p w14:paraId="262F5873"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III</w:t>
      </w:r>
      <w:r w:rsidRPr="00115526">
        <w:rPr>
          <w:rFonts w:ascii="Palatino Linotype" w:eastAsia="Palatino Linotype" w:hAnsi="Palatino Linotype" w:cs="Palatino Linotype"/>
          <w:i/>
          <w:sz w:val="22"/>
          <w:szCs w:val="22"/>
        </w:rPr>
        <w:t xml:space="preserve">. </w:t>
      </w:r>
      <w:r w:rsidRPr="00115526">
        <w:rPr>
          <w:rFonts w:ascii="Palatino Linotype" w:eastAsia="Palatino Linotype" w:hAnsi="Palatino Linotype" w:cs="Palatino Linotype"/>
          <w:b/>
          <w:i/>
          <w:sz w:val="22"/>
          <w:szCs w:val="22"/>
        </w:rPr>
        <w:t>Se generen versiones públicas para dar cumplimiento a las obligaciones de transparencia previstas en esta Ley</w:t>
      </w:r>
      <w:r w:rsidRPr="00115526">
        <w:rPr>
          <w:rFonts w:ascii="Palatino Linotype" w:eastAsia="Palatino Linotype" w:hAnsi="Palatino Linotype" w:cs="Palatino Linotype"/>
          <w:i/>
          <w:sz w:val="22"/>
          <w:szCs w:val="22"/>
        </w:rPr>
        <w:t>.”</w:t>
      </w:r>
    </w:p>
    <w:p w14:paraId="01610C92" w14:textId="77777777" w:rsidR="005958BA" w:rsidRPr="00115526" w:rsidRDefault="000C7E9B" w:rsidP="00115526">
      <w:pPr>
        <w:shd w:val="clear" w:color="auto" w:fill="FFFFFF" w:themeFill="background1"/>
        <w:ind w:left="851" w:right="902"/>
        <w:jc w:val="center"/>
        <w:rPr>
          <w:rFonts w:ascii="Palatino Linotype" w:eastAsia="Palatino Linotype" w:hAnsi="Palatino Linotype" w:cs="Palatino Linotype"/>
          <w:b/>
          <w:i/>
          <w:sz w:val="22"/>
          <w:szCs w:val="22"/>
        </w:rPr>
      </w:pPr>
      <w:r w:rsidRPr="00115526">
        <w:rPr>
          <w:rFonts w:ascii="Palatino Linotype" w:eastAsia="Palatino Linotype" w:hAnsi="Palatino Linotype" w:cs="Palatino Linotype"/>
          <w:b/>
          <w:i/>
          <w:sz w:val="22"/>
          <w:szCs w:val="22"/>
        </w:rPr>
        <w:t>Lineamientos Generales en materia de Clasificación y Desclasificación de la Información</w:t>
      </w:r>
    </w:p>
    <w:p w14:paraId="032BF9E3"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w:t>
      </w:r>
      <w:r w:rsidRPr="00115526">
        <w:rPr>
          <w:rFonts w:ascii="Palatino Linotype" w:eastAsia="Palatino Linotype" w:hAnsi="Palatino Linotype" w:cs="Palatino Linotype"/>
          <w:b/>
          <w:i/>
          <w:sz w:val="22"/>
          <w:szCs w:val="22"/>
        </w:rPr>
        <w:t>Segundo.-</w:t>
      </w:r>
      <w:r w:rsidRPr="00115526">
        <w:rPr>
          <w:rFonts w:ascii="Palatino Linotype" w:eastAsia="Palatino Linotype" w:hAnsi="Palatino Linotype" w:cs="Palatino Linotype"/>
          <w:i/>
          <w:sz w:val="22"/>
          <w:szCs w:val="22"/>
        </w:rPr>
        <w:t xml:space="preserve"> Para efectos de los presentes Lineamientos Generales, se entenderá por:</w:t>
      </w:r>
    </w:p>
    <w:p w14:paraId="491E1976"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lastRenderedPageBreak/>
        <w:t>XVIII.</w:t>
      </w:r>
      <w:r w:rsidRPr="00115526">
        <w:rPr>
          <w:rFonts w:ascii="Palatino Linotype" w:eastAsia="Palatino Linotype" w:hAnsi="Palatino Linotype" w:cs="Palatino Linotype"/>
          <w:i/>
          <w:sz w:val="22"/>
          <w:szCs w:val="22"/>
        </w:rPr>
        <w:t xml:space="preserve"> </w:t>
      </w:r>
      <w:r w:rsidRPr="00115526">
        <w:rPr>
          <w:rFonts w:ascii="Palatino Linotype" w:eastAsia="Palatino Linotype" w:hAnsi="Palatino Linotype" w:cs="Palatino Linotype"/>
          <w:b/>
          <w:i/>
          <w:sz w:val="22"/>
          <w:szCs w:val="22"/>
        </w:rPr>
        <w:t>Versión pública:</w:t>
      </w:r>
      <w:r w:rsidRPr="00115526">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115526">
        <w:rPr>
          <w:rFonts w:ascii="Palatino Linotype" w:eastAsia="Palatino Linotype" w:hAnsi="Palatino Linotype" w:cs="Palatino Linotype"/>
          <w:b/>
          <w:i/>
          <w:sz w:val="22"/>
          <w:szCs w:val="22"/>
        </w:rPr>
        <w:t>fundando y motivando la</w:t>
      </w:r>
      <w:r w:rsidRPr="00115526">
        <w:rPr>
          <w:rFonts w:ascii="Palatino Linotype" w:eastAsia="Palatino Linotype" w:hAnsi="Palatino Linotype" w:cs="Palatino Linotype"/>
          <w:i/>
          <w:sz w:val="22"/>
          <w:szCs w:val="22"/>
        </w:rPr>
        <w:t xml:space="preserve"> reserva o </w:t>
      </w:r>
      <w:r w:rsidRPr="00115526">
        <w:rPr>
          <w:rFonts w:ascii="Palatino Linotype" w:eastAsia="Palatino Linotype" w:hAnsi="Palatino Linotype" w:cs="Palatino Linotype"/>
          <w:b/>
          <w:i/>
          <w:sz w:val="22"/>
          <w:szCs w:val="22"/>
        </w:rPr>
        <w:t>confidencialidad</w:t>
      </w:r>
      <w:r w:rsidRPr="00115526">
        <w:rPr>
          <w:rFonts w:ascii="Palatino Linotype" w:eastAsia="Palatino Linotype" w:hAnsi="Palatino Linotype" w:cs="Palatino Linotype"/>
          <w:i/>
          <w:sz w:val="22"/>
          <w:szCs w:val="22"/>
        </w:rPr>
        <w:t>, a través de la resolución que para tal efecto emita el Comité de Transparencia.</w:t>
      </w:r>
    </w:p>
    <w:p w14:paraId="22C39859"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Cuarto.</w:t>
      </w:r>
      <w:r w:rsidRPr="00115526">
        <w:rPr>
          <w:rFonts w:ascii="Palatino Linotype" w:eastAsia="Palatino Linotype" w:hAnsi="Palatino Linotype" w:cs="Palatino Linotype"/>
          <w:i/>
          <w:sz w:val="22"/>
          <w:szCs w:val="22"/>
        </w:rPr>
        <w:t xml:space="preserve"> </w:t>
      </w:r>
      <w:r w:rsidRPr="00115526">
        <w:rPr>
          <w:rFonts w:ascii="Palatino Linotype" w:eastAsia="Palatino Linotype" w:hAnsi="Palatino Linotype" w:cs="Palatino Linotype"/>
          <w:b/>
          <w:i/>
          <w:sz w:val="22"/>
          <w:szCs w:val="22"/>
        </w:rPr>
        <w:t>Para clasificar la información como</w:t>
      </w:r>
      <w:r w:rsidRPr="00115526">
        <w:rPr>
          <w:rFonts w:ascii="Palatino Linotype" w:eastAsia="Palatino Linotype" w:hAnsi="Palatino Linotype" w:cs="Palatino Linotype"/>
          <w:i/>
          <w:sz w:val="22"/>
          <w:szCs w:val="22"/>
        </w:rPr>
        <w:t xml:space="preserve"> reservada o </w:t>
      </w:r>
      <w:r w:rsidRPr="00115526">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115526">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4B85CB5"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FC96571"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Quinto.</w:t>
      </w:r>
      <w:r w:rsidRPr="00115526">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C458A27"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Sexto.</w:t>
      </w:r>
      <w:r w:rsidRPr="00115526">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2D1B570"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322A572A"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Séptimo.</w:t>
      </w:r>
      <w:r w:rsidRPr="00115526">
        <w:rPr>
          <w:rFonts w:ascii="Palatino Linotype" w:eastAsia="Palatino Linotype" w:hAnsi="Palatino Linotype" w:cs="Palatino Linotype"/>
          <w:i/>
          <w:sz w:val="22"/>
          <w:szCs w:val="22"/>
        </w:rPr>
        <w:t xml:space="preserve"> La clasificación de la información se llevará a cabo en el momento en que:</w:t>
      </w:r>
    </w:p>
    <w:p w14:paraId="1D5EB90E"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I.</w:t>
      </w:r>
      <w:r w:rsidRPr="00115526">
        <w:rPr>
          <w:rFonts w:ascii="Palatino Linotype" w:eastAsia="Palatino Linotype" w:hAnsi="Palatino Linotype" w:cs="Palatino Linotype"/>
          <w:i/>
          <w:sz w:val="22"/>
          <w:szCs w:val="22"/>
        </w:rPr>
        <w:t xml:space="preserve"> Se reciba una solicitud de acceso a la información;</w:t>
      </w:r>
    </w:p>
    <w:p w14:paraId="55EE1CE9"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II.</w:t>
      </w:r>
      <w:r w:rsidRPr="00115526">
        <w:rPr>
          <w:rFonts w:ascii="Palatino Linotype" w:eastAsia="Palatino Linotype" w:hAnsi="Palatino Linotype" w:cs="Palatino Linotype"/>
          <w:i/>
          <w:sz w:val="22"/>
          <w:szCs w:val="22"/>
        </w:rPr>
        <w:t xml:space="preserve"> Se determine mediante resolución de autoridad competente, o</w:t>
      </w:r>
    </w:p>
    <w:p w14:paraId="2AD7F3C8"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III.</w:t>
      </w:r>
      <w:r w:rsidRPr="00115526">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39B01107"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se encuadra en una causal de reserva o de confidencialidad.</w:t>
      </w:r>
    </w:p>
    <w:p w14:paraId="328A1D6C"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Octavo.</w:t>
      </w:r>
      <w:r w:rsidRPr="00115526">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79796F1"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0D868C2C"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7DBC27C2"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64E2B06"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6FD54E3B"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Noveno.</w:t>
      </w:r>
      <w:r w:rsidRPr="00115526">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5273175"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Décimo.</w:t>
      </w:r>
      <w:r w:rsidRPr="00115526">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BA13171"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61F29105" w14:textId="77777777" w:rsidR="005958BA" w:rsidRPr="00115526" w:rsidRDefault="000C7E9B" w:rsidP="00115526">
      <w:pPr>
        <w:shd w:val="clear" w:color="auto" w:fill="FFFFFF" w:themeFill="background1"/>
        <w:ind w:left="851" w:right="902"/>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Décimo primero.</w:t>
      </w:r>
      <w:r w:rsidRPr="00115526">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31B245E8" w14:textId="77777777" w:rsidR="005958BA" w:rsidRPr="00115526" w:rsidRDefault="005958BA" w:rsidP="00115526">
      <w:pPr>
        <w:shd w:val="clear" w:color="auto" w:fill="FFFFFF" w:themeFill="background1"/>
        <w:ind w:left="851" w:right="902"/>
        <w:jc w:val="both"/>
        <w:rPr>
          <w:rFonts w:ascii="Palatino Linotype" w:eastAsia="Palatino Linotype" w:hAnsi="Palatino Linotype" w:cs="Palatino Linotype"/>
          <w:i/>
          <w:sz w:val="22"/>
          <w:szCs w:val="22"/>
        </w:rPr>
      </w:pPr>
    </w:p>
    <w:p w14:paraId="1F30AE00" w14:textId="77777777" w:rsidR="005958BA" w:rsidRPr="00115526" w:rsidRDefault="000C7E9B" w:rsidP="00115526">
      <w:pPr>
        <w:shd w:val="clear" w:color="auto" w:fill="FFFFFF" w:themeFill="background1"/>
        <w:ind w:left="850" w:right="901"/>
        <w:jc w:val="center"/>
        <w:rPr>
          <w:rFonts w:ascii="Palatino Linotype" w:eastAsia="Palatino Linotype" w:hAnsi="Palatino Linotype" w:cs="Palatino Linotype"/>
          <w:b/>
          <w:i/>
          <w:sz w:val="22"/>
          <w:szCs w:val="22"/>
        </w:rPr>
      </w:pPr>
      <w:r w:rsidRPr="00115526">
        <w:rPr>
          <w:rFonts w:ascii="Palatino Linotype" w:eastAsia="Palatino Linotype" w:hAnsi="Palatino Linotype" w:cs="Palatino Linotype"/>
          <w:b/>
          <w:i/>
          <w:sz w:val="22"/>
          <w:szCs w:val="22"/>
        </w:rPr>
        <w:t>CAPÍTULO VIII</w:t>
      </w:r>
    </w:p>
    <w:p w14:paraId="298FEBE0" w14:textId="77777777" w:rsidR="005958BA" w:rsidRPr="00115526" w:rsidRDefault="000C7E9B" w:rsidP="00115526">
      <w:pPr>
        <w:shd w:val="clear" w:color="auto" w:fill="FFFFFF" w:themeFill="background1"/>
        <w:ind w:left="850" w:right="901"/>
        <w:jc w:val="center"/>
        <w:rPr>
          <w:rFonts w:ascii="Palatino Linotype" w:eastAsia="Palatino Linotype" w:hAnsi="Palatino Linotype" w:cs="Palatino Linotype"/>
          <w:b/>
          <w:i/>
          <w:sz w:val="22"/>
          <w:szCs w:val="22"/>
        </w:rPr>
      </w:pPr>
      <w:r w:rsidRPr="00115526">
        <w:rPr>
          <w:rFonts w:ascii="Palatino Linotype" w:eastAsia="Palatino Linotype" w:hAnsi="Palatino Linotype" w:cs="Palatino Linotype"/>
          <w:b/>
          <w:i/>
          <w:sz w:val="22"/>
          <w:szCs w:val="22"/>
        </w:rPr>
        <w:t>DE LA LEYENDA DE CLASIFICACIÓN</w:t>
      </w:r>
    </w:p>
    <w:p w14:paraId="1158BADB" w14:textId="77777777" w:rsidR="005958BA" w:rsidRPr="00115526" w:rsidRDefault="000C7E9B" w:rsidP="00115526">
      <w:pPr>
        <w:shd w:val="clear" w:color="auto" w:fill="FFFFFF" w:themeFill="background1"/>
        <w:ind w:left="850" w:right="901"/>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t xml:space="preserve">Quincuagésimo. </w:t>
      </w:r>
      <w:r w:rsidRPr="00115526">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115526">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14052C2B" w14:textId="77777777" w:rsidR="005958BA" w:rsidRPr="00115526" w:rsidRDefault="000C7E9B" w:rsidP="00115526">
      <w:pPr>
        <w:shd w:val="clear" w:color="auto" w:fill="FFFFFF" w:themeFill="background1"/>
        <w:ind w:left="850" w:right="901"/>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w:t>
      </w:r>
    </w:p>
    <w:p w14:paraId="257C2179" w14:textId="77777777" w:rsidR="005958BA" w:rsidRPr="00115526" w:rsidRDefault="000C7E9B" w:rsidP="00115526">
      <w:pPr>
        <w:shd w:val="clear" w:color="auto" w:fill="FFFFFF" w:themeFill="background1"/>
        <w:ind w:left="850" w:right="901"/>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b/>
          <w:i/>
          <w:sz w:val="22"/>
          <w:szCs w:val="22"/>
        </w:rPr>
        <w:lastRenderedPageBreak/>
        <w:t xml:space="preserve">Quincuagésimo tercero. </w:t>
      </w:r>
      <w:r w:rsidRPr="00115526">
        <w:rPr>
          <w:rFonts w:ascii="Palatino Linotype" w:eastAsia="Palatino Linotype" w:hAnsi="Palatino Linotype" w:cs="Palatino Linotype"/>
          <w:b/>
          <w:i/>
          <w:sz w:val="22"/>
          <w:szCs w:val="22"/>
          <w:u w:val="single"/>
        </w:rPr>
        <w:t>El formato para señalar la clasificación parcial de un documento</w:t>
      </w:r>
      <w:r w:rsidRPr="00115526">
        <w:rPr>
          <w:rFonts w:ascii="Palatino Linotype" w:eastAsia="Palatino Linotype" w:hAnsi="Palatino Linotype" w:cs="Palatino Linotype"/>
          <w:i/>
          <w:sz w:val="22"/>
          <w:szCs w:val="22"/>
        </w:rPr>
        <w:t>, es el siguiente:</w:t>
      </w:r>
    </w:p>
    <w:p w14:paraId="261CED1C" w14:textId="77777777" w:rsidR="005958BA" w:rsidRPr="00115526" w:rsidRDefault="005958BA" w:rsidP="00115526">
      <w:pPr>
        <w:shd w:val="clear" w:color="auto" w:fill="FFFFFF" w:themeFill="background1"/>
        <w:ind w:left="850" w:right="901"/>
        <w:jc w:val="both"/>
        <w:rPr>
          <w:rFonts w:ascii="Palatino Linotype" w:eastAsia="Palatino Linotype" w:hAnsi="Palatino Linotype" w:cs="Palatino Linotype"/>
          <w:i/>
          <w:sz w:val="22"/>
          <w:szCs w:val="22"/>
        </w:rPr>
      </w:pPr>
    </w:p>
    <w:tbl>
      <w:tblPr>
        <w:tblStyle w:val="af5"/>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115526" w:rsidRPr="00115526" w14:paraId="7B9243AE"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3EC10FF5" w14:textId="77777777" w:rsidR="005958BA" w:rsidRPr="00115526" w:rsidRDefault="005958BA" w:rsidP="00115526">
            <w:pPr>
              <w:shd w:val="clear" w:color="auto" w:fill="FFFFFF" w:themeFill="background1"/>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F8DFA1B" w14:textId="77777777" w:rsidR="005958BA" w:rsidRPr="00115526" w:rsidRDefault="000C7E9B" w:rsidP="00115526">
            <w:pPr>
              <w:shd w:val="clear" w:color="auto" w:fill="FFFFFF" w:themeFill="background1"/>
              <w:jc w:val="center"/>
              <w:rPr>
                <w:rFonts w:ascii="Palatino Linotype" w:eastAsia="Palatino Linotype" w:hAnsi="Palatino Linotype" w:cs="Palatino Linotype"/>
                <w:b/>
                <w:i/>
              </w:rPr>
            </w:pPr>
            <w:r w:rsidRPr="00115526">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54C097F4" w14:textId="77777777" w:rsidR="005958BA" w:rsidRPr="00115526" w:rsidRDefault="000C7E9B" w:rsidP="00115526">
            <w:pPr>
              <w:shd w:val="clear" w:color="auto" w:fill="FFFFFF" w:themeFill="background1"/>
              <w:jc w:val="center"/>
              <w:rPr>
                <w:rFonts w:ascii="Palatino Linotype" w:eastAsia="Palatino Linotype" w:hAnsi="Palatino Linotype" w:cs="Palatino Linotype"/>
                <w:b/>
                <w:i/>
              </w:rPr>
            </w:pPr>
            <w:r w:rsidRPr="00115526">
              <w:rPr>
                <w:rFonts w:ascii="Palatino Linotype" w:eastAsia="Palatino Linotype" w:hAnsi="Palatino Linotype" w:cs="Palatino Linotype"/>
                <w:b/>
                <w:i/>
              </w:rPr>
              <w:t>Dónde:</w:t>
            </w:r>
          </w:p>
        </w:tc>
      </w:tr>
      <w:tr w:rsidR="00115526" w:rsidRPr="00115526" w14:paraId="0F0C280B"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353B5476" w14:textId="77777777" w:rsidR="005958BA" w:rsidRPr="00115526" w:rsidRDefault="000C7E9B" w:rsidP="00115526">
            <w:pPr>
              <w:shd w:val="clear" w:color="auto" w:fill="FFFFFF" w:themeFill="background1"/>
              <w:jc w:val="center"/>
              <w:rPr>
                <w:rFonts w:ascii="Palatino Linotype" w:eastAsia="Palatino Linotype" w:hAnsi="Palatino Linotype" w:cs="Palatino Linotype"/>
                <w:b/>
                <w:i/>
              </w:rPr>
            </w:pPr>
            <w:r w:rsidRPr="00115526">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4023FC39" w14:textId="77777777" w:rsidR="005958BA" w:rsidRPr="00115526" w:rsidRDefault="000C7E9B" w:rsidP="00115526">
            <w:pPr>
              <w:shd w:val="clear" w:color="auto" w:fill="FFFFFF" w:themeFill="background1"/>
              <w:jc w:val="center"/>
              <w:rPr>
                <w:rFonts w:ascii="Palatino Linotype" w:eastAsia="Palatino Linotype" w:hAnsi="Palatino Linotype" w:cs="Palatino Linotype"/>
                <w:i/>
              </w:rPr>
            </w:pPr>
            <w:r w:rsidRPr="00115526">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3F8FE9E1" w14:textId="77777777" w:rsidR="005958BA" w:rsidRPr="00115526" w:rsidRDefault="000C7E9B" w:rsidP="00115526">
            <w:pPr>
              <w:shd w:val="clear" w:color="auto" w:fill="FFFFFF" w:themeFill="background1"/>
              <w:jc w:val="both"/>
              <w:rPr>
                <w:rFonts w:ascii="Palatino Linotype" w:eastAsia="Palatino Linotype" w:hAnsi="Palatino Linotype" w:cs="Palatino Linotype"/>
                <w:i/>
              </w:rPr>
            </w:pPr>
            <w:r w:rsidRPr="00115526">
              <w:rPr>
                <w:rFonts w:ascii="Palatino Linotype" w:eastAsia="Palatino Linotype" w:hAnsi="Palatino Linotype" w:cs="Palatino Linotype"/>
                <w:i/>
              </w:rPr>
              <w:t>Se anotará la fecha en la que el Comité de Transparencia confirmó la clasificación del documento, en su caso.</w:t>
            </w:r>
          </w:p>
        </w:tc>
      </w:tr>
      <w:tr w:rsidR="00115526" w:rsidRPr="00115526" w14:paraId="49DF33F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068F686" w14:textId="77777777" w:rsidR="005958BA" w:rsidRPr="00115526" w:rsidRDefault="005958BA" w:rsidP="00115526">
            <w:pPr>
              <w:widowControl w:val="0"/>
              <w:pBdr>
                <w:top w:val="nil"/>
                <w:left w:val="nil"/>
                <w:bottom w:val="nil"/>
                <w:right w:val="nil"/>
                <w:between w:val="nil"/>
              </w:pBdr>
              <w:shd w:val="clear" w:color="auto" w:fill="FFFFFF" w:themeFill="background1"/>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5C66C4A" w14:textId="77777777" w:rsidR="005958BA" w:rsidRPr="00115526" w:rsidRDefault="000C7E9B" w:rsidP="00115526">
            <w:pPr>
              <w:shd w:val="clear" w:color="auto" w:fill="FFFFFF" w:themeFill="background1"/>
              <w:jc w:val="center"/>
              <w:rPr>
                <w:rFonts w:ascii="Palatino Linotype" w:eastAsia="Palatino Linotype" w:hAnsi="Palatino Linotype" w:cs="Palatino Linotype"/>
                <w:i/>
              </w:rPr>
            </w:pPr>
            <w:r w:rsidRPr="00115526">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18352528" w14:textId="77777777" w:rsidR="005958BA" w:rsidRPr="00115526" w:rsidRDefault="000C7E9B" w:rsidP="00115526">
            <w:pPr>
              <w:shd w:val="clear" w:color="auto" w:fill="FFFFFF" w:themeFill="background1"/>
              <w:jc w:val="both"/>
              <w:rPr>
                <w:rFonts w:ascii="Palatino Linotype" w:eastAsia="Palatino Linotype" w:hAnsi="Palatino Linotype" w:cs="Palatino Linotype"/>
                <w:i/>
              </w:rPr>
            </w:pPr>
            <w:r w:rsidRPr="00115526">
              <w:rPr>
                <w:rFonts w:ascii="Palatino Linotype" w:eastAsia="Palatino Linotype" w:hAnsi="Palatino Linotype" w:cs="Palatino Linotype"/>
                <w:i/>
              </w:rPr>
              <w:t>Se señalará el nombre del área del cual es titular quien clasifica.</w:t>
            </w:r>
          </w:p>
        </w:tc>
      </w:tr>
      <w:tr w:rsidR="00115526" w:rsidRPr="00115526" w14:paraId="21D3D2BA"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2D8782D" w14:textId="77777777" w:rsidR="005958BA" w:rsidRPr="00115526" w:rsidRDefault="005958BA" w:rsidP="00115526">
            <w:pPr>
              <w:widowControl w:val="0"/>
              <w:pBdr>
                <w:top w:val="nil"/>
                <w:left w:val="nil"/>
                <w:bottom w:val="nil"/>
                <w:right w:val="nil"/>
                <w:between w:val="nil"/>
              </w:pBdr>
              <w:shd w:val="clear" w:color="auto" w:fill="FFFFFF" w:themeFill="background1"/>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586FEBD" w14:textId="77777777" w:rsidR="005958BA" w:rsidRPr="00115526" w:rsidRDefault="000C7E9B" w:rsidP="00115526">
            <w:pPr>
              <w:shd w:val="clear" w:color="auto" w:fill="FFFFFF" w:themeFill="background1"/>
              <w:jc w:val="center"/>
              <w:rPr>
                <w:rFonts w:ascii="Palatino Linotype" w:eastAsia="Palatino Linotype" w:hAnsi="Palatino Linotype" w:cs="Palatino Linotype"/>
                <w:i/>
              </w:rPr>
            </w:pPr>
            <w:r w:rsidRPr="00115526">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76E74876" w14:textId="77777777" w:rsidR="005958BA" w:rsidRPr="00115526" w:rsidRDefault="000C7E9B" w:rsidP="00115526">
            <w:pPr>
              <w:shd w:val="clear" w:color="auto" w:fill="FFFFFF" w:themeFill="background1"/>
              <w:jc w:val="both"/>
              <w:rPr>
                <w:rFonts w:ascii="Palatino Linotype" w:eastAsia="Palatino Linotype" w:hAnsi="Palatino Linotype" w:cs="Palatino Linotype"/>
                <w:i/>
              </w:rPr>
            </w:pPr>
            <w:r w:rsidRPr="00115526">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115526" w:rsidRPr="00115526" w14:paraId="17EAA73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5647E6C9" w14:textId="77777777" w:rsidR="005958BA" w:rsidRPr="00115526" w:rsidRDefault="005958BA" w:rsidP="00115526">
            <w:pPr>
              <w:widowControl w:val="0"/>
              <w:pBdr>
                <w:top w:val="nil"/>
                <w:left w:val="nil"/>
                <w:bottom w:val="nil"/>
                <w:right w:val="nil"/>
                <w:between w:val="nil"/>
              </w:pBdr>
              <w:shd w:val="clear" w:color="auto" w:fill="FFFFFF" w:themeFill="background1"/>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F6D9639" w14:textId="77777777" w:rsidR="005958BA" w:rsidRPr="00115526" w:rsidRDefault="000C7E9B" w:rsidP="00115526">
            <w:pPr>
              <w:shd w:val="clear" w:color="auto" w:fill="FFFFFF" w:themeFill="background1"/>
              <w:jc w:val="center"/>
              <w:rPr>
                <w:rFonts w:ascii="Palatino Linotype" w:eastAsia="Palatino Linotype" w:hAnsi="Palatino Linotype" w:cs="Palatino Linotype"/>
                <w:i/>
              </w:rPr>
            </w:pPr>
            <w:r w:rsidRPr="00115526">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4A28BD15" w14:textId="77777777" w:rsidR="005958BA" w:rsidRPr="00115526" w:rsidRDefault="000C7E9B" w:rsidP="00115526">
            <w:pPr>
              <w:shd w:val="clear" w:color="auto" w:fill="FFFFFF" w:themeFill="background1"/>
              <w:jc w:val="both"/>
              <w:rPr>
                <w:rFonts w:ascii="Palatino Linotype" w:eastAsia="Palatino Linotype" w:hAnsi="Palatino Linotype" w:cs="Palatino Linotype"/>
                <w:i/>
              </w:rPr>
            </w:pPr>
            <w:r w:rsidRPr="00115526">
              <w:rPr>
                <w:rFonts w:ascii="Palatino Linotype" w:eastAsia="Palatino Linotype" w:hAnsi="Palatino Linotype" w:cs="Palatino Linotype"/>
                <w:i/>
              </w:rPr>
              <w:t>Se anotará el número de años o meses por los que se mantendrá el documento o las partes del mismo como reservado.</w:t>
            </w:r>
          </w:p>
        </w:tc>
      </w:tr>
      <w:tr w:rsidR="00115526" w:rsidRPr="00115526" w14:paraId="2B01D365"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01CF777" w14:textId="77777777" w:rsidR="005958BA" w:rsidRPr="00115526" w:rsidRDefault="005958BA" w:rsidP="00115526">
            <w:pPr>
              <w:widowControl w:val="0"/>
              <w:pBdr>
                <w:top w:val="nil"/>
                <w:left w:val="nil"/>
                <w:bottom w:val="nil"/>
                <w:right w:val="nil"/>
                <w:between w:val="nil"/>
              </w:pBdr>
              <w:shd w:val="clear" w:color="auto" w:fill="FFFFFF" w:themeFill="background1"/>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24E62F4" w14:textId="77777777" w:rsidR="005958BA" w:rsidRPr="00115526" w:rsidRDefault="000C7E9B" w:rsidP="00115526">
            <w:pPr>
              <w:shd w:val="clear" w:color="auto" w:fill="FFFFFF" w:themeFill="background1"/>
              <w:jc w:val="center"/>
              <w:rPr>
                <w:rFonts w:ascii="Palatino Linotype" w:eastAsia="Palatino Linotype" w:hAnsi="Palatino Linotype" w:cs="Palatino Linotype"/>
                <w:i/>
              </w:rPr>
            </w:pPr>
            <w:r w:rsidRPr="00115526">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6436F27F" w14:textId="77777777" w:rsidR="005958BA" w:rsidRPr="00115526" w:rsidRDefault="000C7E9B" w:rsidP="00115526">
            <w:pPr>
              <w:shd w:val="clear" w:color="auto" w:fill="FFFFFF" w:themeFill="background1"/>
              <w:jc w:val="both"/>
              <w:rPr>
                <w:rFonts w:ascii="Palatino Linotype" w:eastAsia="Palatino Linotype" w:hAnsi="Palatino Linotype" w:cs="Palatino Linotype"/>
                <w:i/>
              </w:rPr>
            </w:pPr>
            <w:r w:rsidRPr="00115526">
              <w:rPr>
                <w:rFonts w:ascii="Palatino Linotype" w:eastAsia="Palatino Linotype" w:hAnsi="Palatino Linotype" w:cs="Palatino Linotype"/>
                <w:i/>
              </w:rPr>
              <w:t>Se señalará el nombre del ordenamiento, el o los artículos, fracción(es), párrafo(s) con base en los cuales se sustente la reserva.</w:t>
            </w:r>
          </w:p>
        </w:tc>
      </w:tr>
      <w:tr w:rsidR="00115526" w:rsidRPr="00115526" w14:paraId="7250C2F7"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0179AB1" w14:textId="77777777" w:rsidR="005958BA" w:rsidRPr="00115526" w:rsidRDefault="005958BA" w:rsidP="00115526">
            <w:pPr>
              <w:widowControl w:val="0"/>
              <w:pBdr>
                <w:top w:val="nil"/>
                <w:left w:val="nil"/>
                <w:bottom w:val="nil"/>
                <w:right w:val="nil"/>
                <w:between w:val="nil"/>
              </w:pBdr>
              <w:shd w:val="clear" w:color="auto" w:fill="FFFFFF" w:themeFill="background1"/>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4963957" w14:textId="77777777" w:rsidR="005958BA" w:rsidRPr="00115526" w:rsidRDefault="000C7E9B" w:rsidP="00115526">
            <w:pPr>
              <w:shd w:val="clear" w:color="auto" w:fill="FFFFFF" w:themeFill="background1"/>
              <w:jc w:val="center"/>
              <w:rPr>
                <w:rFonts w:ascii="Palatino Linotype" w:eastAsia="Palatino Linotype" w:hAnsi="Palatino Linotype" w:cs="Palatino Linotype"/>
                <w:i/>
              </w:rPr>
            </w:pPr>
            <w:r w:rsidRPr="00115526">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32228B8F" w14:textId="77777777" w:rsidR="005958BA" w:rsidRPr="00115526" w:rsidRDefault="000C7E9B" w:rsidP="00115526">
            <w:pPr>
              <w:shd w:val="clear" w:color="auto" w:fill="FFFFFF" w:themeFill="background1"/>
              <w:jc w:val="both"/>
              <w:rPr>
                <w:rFonts w:ascii="Palatino Linotype" w:eastAsia="Palatino Linotype" w:hAnsi="Palatino Linotype" w:cs="Palatino Linotype"/>
                <w:i/>
              </w:rPr>
            </w:pPr>
            <w:r w:rsidRPr="00115526">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115526" w:rsidRPr="00115526" w14:paraId="3EBD61A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F546BA7" w14:textId="77777777" w:rsidR="005958BA" w:rsidRPr="00115526" w:rsidRDefault="005958BA" w:rsidP="00115526">
            <w:pPr>
              <w:widowControl w:val="0"/>
              <w:pBdr>
                <w:top w:val="nil"/>
                <w:left w:val="nil"/>
                <w:bottom w:val="nil"/>
                <w:right w:val="nil"/>
                <w:between w:val="nil"/>
              </w:pBdr>
              <w:shd w:val="clear" w:color="auto" w:fill="FFFFFF" w:themeFill="background1"/>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4B2AB21" w14:textId="77777777" w:rsidR="005958BA" w:rsidRPr="00115526" w:rsidRDefault="000C7E9B" w:rsidP="00115526">
            <w:pPr>
              <w:shd w:val="clear" w:color="auto" w:fill="FFFFFF" w:themeFill="background1"/>
              <w:jc w:val="center"/>
              <w:rPr>
                <w:rFonts w:ascii="Palatino Linotype" w:eastAsia="Palatino Linotype" w:hAnsi="Palatino Linotype" w:cs="Palatino Linotype"/>
                <w:b/>
                <w:i/>
                <w:u w:val="single"/>
              </w:rPr>
            </w:pPr>
            <w:r w:rsidRPr="00115526">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555BD313" w14:textId="77777777" w:rsidR="005958BA" w:rsidRPr="00115526" w:rsidRDefault="000C7E9B" w:rsidP="00115526">
            <w:pPr>
              <w:shd w:val="clear" w:color="auto" w:fill="FFFFFF" w:themeFill="background1"/>
              <w:jc w:val="both"/>
              <w:rPr>
                <w:rFonts w:ascii="Palatino Linotype" w:eastAsia="Palatino Linotype" w:hAnsi="Palatino Linotype" w:cs="Palatino Linotype"/>
                <w:i/>
              </w:rPr>
            </w:pPr>
            <w:r w:rsidRPr="00115526">
              <w:rPr>
                <w:rFonts w:ascii="Palatino Linotype" w:eastAsia="Palatino Linotype" w:hAnsi="Palatino Linotype" w:cs="Palatino Linotype"/>
                <w:i/>
              </w:rPr>
              <w:t xml:space="preserve">Se indicarán, en su caso, </w:t>
            </w:r>
            <w:r w:rsidRPr="00115526">
              <w:rPr>
                <w:rFonts w:ascii="Palatino Linotype" w:eastAsia="Palatino Linotype" w:hAnsi="Palatino Linotype" w:cs="Palatino Linotype"/>
                <w:b/>
                <w:i/>
                <w:u w:val="single"/>
              </w:rPr>
              <w:t>las partes o páginas del documento que se clasifica como confidencial</w:t>
            </w:r>
            <w:r w:rsidRPr="00115526">
              <w:rPr>
                <w:rFonts w:ascii="Palatino Linotype" w:eastAsia="Palatino Linotype" w:hAnsi="Palatino Linotype" w:cs="Palatino Linotype"/>
                <w:i/>
              </w:rPr>
              <w:t xml:space="preserve">. </w:t>
            </w:r>
            <w:r w:rsidRPr="00115526">
              <w:rPr>
                <w:rFonts w:ascii="Palatino Linotype" w:eastAsia="Palatino Linotype" w:hAnsi="Palatino Linotype" w:cs="Palatino Linotype"/>
                <w:b/>
                <w:i/>
                <w:u w:val="single"/>
              </w:rPr>
              <w:t>Si el documento fuera confidencial en su totalidad, se anotarán todas las páginas que lo conforman</w:t>
            </w:r>
            <w:r w:rsidRPr="00115526">
              <w:rPr>
                <w:rFonts w:ascii="Palatino Linotype" w:eastAsia="Palatino Linotype" w:hAnsi="Palatino Linotype" w:cs="Palatino Linotype"/>
                <w:i/>
              </w:rPr>
              <w:t>. Si el documento no contiene información confidencial, se tachará este apartado.</w:t>
            </w:r>
          </w:p>
        </w:tc>
      </w:tr>
      <w:tr w:rsidR="00115526" w:rsidRPr="00115526" w14:paraId="2D5F48E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25951FE" w14:textId="77777777" w:rsidR="005958BA" w:rsidRPr="00115526" w:rsidRDefault="005958BA" w:rsidP="00115526">
            <w:pPr>
              <w:widowControl w:val="0"/>
              <w:pBdr>
                <w:top w:val="nil"/>
                <w:left w:val="nil"/>
                <w:bottom w:val="nil"/>
                <w:right w:val="nil"/>
                <w:between w:val="nil"/>
              </w:pBdr>
              <w:shd w:val="clear" w:color="auto" w:fill="FFFFFF" w:themeFill="background1"/>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7AB2177" w14:textId="77777777" w:rsidR="005958BA" w:rsidRPr="00115526" w:rsidRDefault="000C7E9B" w:rsidP="00115526">
            <w:pPr>
              <w:shd w:val="clear" w:color="auto" w:fill="FFFFFF" w:themeFill="background1"/>
              <w:jc w:val="center"/>
              <w:rPr>
                <w:rFonts w:ascii="Palatino Linotype" w:eastAsia="Palatino Linotype" w:hAnsi="Palatino Linotype" w:cs="Palatino Linotype"/>
                <w:i/>
              </w:rPr>
            </w:pPr>
            <w:r w:rsidRPr="00115526">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3B2FA1CF" w14:textId="77777777" w:rsidR="005958BA" w:rsidRPr="00115526" w:rsidRDefault="000C7E9B" w:rsidP="00115526">
            <w:pPr>
              <w:shd w:val="clear" w:color="auto" w:fill="FFFFFF" w:themeFill="background1"/>
              <w:jc w:val="both"/>
              <w:rPr>
                <w:rFonts w:ascii="Palatino Linotype" w:eastAsia="Palatino Linotype" w:hAnsi="Palatino Linotype" w:cs="Palatino Linotype"/>
                <w:i/>
              </w:rPr>
            </w:pPr>
            <w:r w:rsidRPr="00115526">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115526" w:rsidRPr="00115526" w14:paraId="653FF1C4"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B7DBE49" w14:textId="77777777" w:rsidR="005958BA" w:rsidRPr="00115526" w:rsidRDefault="005958BA" w:rsidP="00115526">
            <w:pPr>
              <w:widowControl w:val="0"/>
              <w:pBdr>
                <w:top w:val="nil"/>
                <w:left w:val="nil"/>
                <w:bottom w:val="nil"/>
                <w:right w:val="nil"/>
                <w:between w:val="nil"/>
              </w:pBdr>
              <w:shd w:val="clear" w:color="auto" w:fill="FFFFFF" w:themeFill="background1"/>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61F9B89B" w14:textId="77777777" w:rsidR="005958BA" w:rsidRPr="00115526" w:rsidRDefault="000C7E9B" w:rsidP="00115526">
            <w:pPr>
              <w:shd w:val="clear" w:color="auto" w:fill="FFFFFF" w:themeFill="background1"/>
              <w:jc w:val="center"/>
              <w:rPr>
                <w:rFonts w:ascii="Palatino Linotype" w:eastAsia="Palatino Linotype" w:hAnsi="Palatino Linotype" w:cs="Palatino Linotype"/>
                <w:i/>
              </w:rPr>
            </w:pPr>
            <w:r w:rsidRPr="00115526">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442BF417" w14:textId="77777777" w:rsidR="005958BA" w:rsidRPr="00115526" w:rsidRDefault="000C7E9B" w:rsidP="00115526">
            <w:pPr>
              <w:shd w:val="clear" w:color="auto" w:fill="FFFFFF" w:themeFill="background1"/>
              <w:jc w:val="both"/>
              <w:rPr>
                <w:rFonts w:ascii="Palatino Linotype" w:eastAsia="Palatino Linotype" w:hAnsi="Palatino Linotype" w:cs="Palatino Linotype"/>
                <w:i/>
              </w:rPr>
            </w:pPr>
            <w:r w:rsidRPr="00115526">
              <w:rPr>
                <w:rFonts w:ascii="Palatino Linotype" w:eastAsia="Palatino Linotype" w:hAnsi="Palatino Linotype" w:cs="Palatino Linotype"/>
                <w:i/>
              </w:rPr>
              <w:t>Rúbrica autógrafa de quien clasifica.</w:t>
            </w:r>
          </w:p>
        </w:tc>
      </w:tr>
      <w:tr w:rsidR="00115526" w:rsidRPr="00115526" w14:paraId="5D9D3044"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612ADD1E" w14:textId="77777777" w:rsidR="005958BA" w:rsidRPr="00115526" w:rsidRDefault="005958BA" w:rsidP="00115526">
            <w:pPr>
              <w:widowControl w:val="0"/>
              <w:pBdr>
                <w:top w:val="nil"/>
                <w:left w:val="nil"/>
                <w:bottom w:val="nil"/>
                <w:right w:val="nil"/>
                <w:between w:val="nil"/>
              </w:pBdr>
              <w:shd w:val="clear" w:color="auto" w:fill="FFFFFF" w:themeFill="background1"/>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471BDD6" w14:textId="77777777" w:rsidR="005958BA" w:rsidRPr="00115526" w:rsidRDefault="000C7E9B" w:rsidP="00115526">
            <w:pPr>
              <w:shd w:val="clear" w:color="auto" w:fill="FFFFFF" w:themeFill="background1"/>
              <w:jc w:val="center"/>
              <w:rPr>
                <w:rFonts w:ascii="Palatino Linotype" w:eastAsia="Palatino Linotype" w:hAnsi="Palatino Linotype" w:cs="Palatino Linotype"/>
                <w:i/>
              </w:rPr>
            </w:pPr>
            <w:r w:rsidRPr="00115526">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5A8C90D5" w14:textId="77777777" w:rsidR="005958BA" w:rsidRPr="00115526" w:rsidRDefault="000C7E9B" w:rsidP="00115526">
            <w:pPr>
              <w:shd w:val="clear" w:color="auto" w:fill="FFFFFF" w:themeFill="background1"/>
              <w:jc w:val="both"/>
              <w:rPr>
                <w:rFonts w:ascii="Palatino Linotype" w:eastAsia="Palatino Linotype" w:hAnsi="Palatino Linotype" w:cs="Palatino Linotype"/>
                <w:i/>
              </w:rPr>
            </w:pPr>
            <w:r w:rsidRPr="00115526">
              <w:rPr>
                <w:rFonts w:ascii="Palatino Linotype" w:eastAsia="Palatino Linotype" w:hAnsi="Palatino Linotype" w:cs="Palatino Linotype"/>
                <w:i/>
              </w:rPr>
              <w:t>Se anotará la fecha en que se desclasifica el documento.</w:t>
            </w:r>
          </w:p>
        </w:tc>
      </w:tr>
      <w:tr w:rsidR="00115526" w:rsidRPr="00115526" w14:paraId="1CF19D5E"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2518854" w14:textId="77777777" w:rsidR="005958BA" w:rsidRPr="00115526" w:rsidRDefault="005958BA" w:rsidP="00115526">
            <w:pPr>
              <w:widowControl w:val="0"/>
              <w:pBdr>
                <w:top w:val="nil"/>
                <w:left w:val="nil"/>
                <w:bottom w:val="nil"/>
                <w:right w:val="nil"/>
                <w:between w:val="nil"/>
              </w:pBdr>
              <w:shd w:val="clear" w:color="auto" w:fill="FFFFFF" w:themeFill="background1"/>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CE7E05F" w14:textId="77777777" w:rsidR="005958BA" w:rsidRPr="00115526" w:rsidRDefault="000C7E9B" w:rsidP="00115526">
            <w:pPr>
              <w:shd w:val="clear" w:color="auto" w:fill="FFFFFF" w:themeFill="background1"/>
              <w:jc w:val="center"/>
              <w:rPr>
                <w:rFonts w:ascii="Palatino Linotype" w:eastAsia="Palatino Linotype" w:hAnsi="Palatino Linotype" w:cs="Palatino Linotype"/>
                <w:i/>
              </w:rPr>
            </w:pPr>
            <w:r w:rsidRPr="00115526">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26977F0B" w14:textId="77777777" w:rsidR="005958BA" w:rsidRPr="00115526" w:rsidRDefault="000C7E9B" w:rsidP="00115526">
            <w:pPr>
              <w:shd w:val="clear" w:color="auto" w:fill="FFFFFF" w:themeFill="background1"/>
              <w:rPr>
                <w:rFonts w:ascii="Palatino Linotype" w:eastAsia="Palatino Linotype" w:hAnsi="Palatino Linotype" w:cs="Palatino Linotype"/>
                <w:i/>
              </w:rPr>
            </w:pPr>
            <w:r w:rsidRPr="00115526">
              <w:rPr>
                <w:rFonts w:ascii="Palatino Linotype" w:eastAsia="Palatino Linotype" w:hAnsi="Palatino Linotype" w:cs="Palatino Linotype"/>
                <w:i/>
              </w:rPr>
              <w:t>Rúbrica autógrafa de quien desclasifica.</w:t>
            </w:r>
          </w:p>
        </w:tc>
      </w:tr>
    </w:tbl>
    <w:p w14:paraId="7C2EE6DA" w14:textId="77777777" w:rsidR="005958BA" w:rsidRPr="00115526" w:rsidRDefault="000C7E9B" w:rsidP="00115526">
      <w:pPr>
        <w:shd w:val="clear" w:color="auto" w:fill="FFFFFF" w:themeFill="background1"/>
        <w:ind w:left="709" w:right="709"/>
        <w:jc w:val="both"/>
        <w:rPr>
          <w:rFonts w:ascii="Palatino Linotype" w:eastAsia="Palatino Linotype" w:hAnsi="Palatino Linotype" w:cs="Palatino Linotype"/>
          <w:sz w:val="22"/>
          <w:szCs w:val="22"/>
        </w:rPr>
      </w:pPr>
      <w:r w:rsidRPr="00115526">
        <w:rPr>
          <w:rFonts w:ascii="Palatino Linotype" w:eastAsia="Palatino Linotype" w:hAnsi="Palatino Linotype" w:cs="Palatino Linotype"/>
          <w:sz w:val="22"/>
          <w:szCs w:val="22"/>
        </w:rPr>
        <w:t>(Énfasis Añadido)</w:t>
      </w:r>
    </w:p>
    <w:p w14:paraId="2E5B32E1"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7BBBBAF9"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t xml:space="preserve">Es importante referir que, </w:t>
      </w:r>
      <w:r w:rsidRPr="00115526">
        <w:rPr>
          <w:rFonts w:ascii="Palatino Linotype" w:eastAsia="Palatino Linotype" w:hAnsi="Palatino Linotype" w:cs="Palatino Linotype"/>
          <w:b/>
        </w:rPr>
        <w:t>EL SUJETO OBLIGADO</w:t>
      </w:r>
      <w:r w:rsidRPr="00115526">
        <w:rPr>
          <w:rFonts w:ascii="Palatino Linotype" w:eastAsia="Palatino Linotype" w:hAnsi="Palatino Linotype" w:cs="Palatino Linotype"/>
        </w:rPr>
        <w:t xml:space="preserve"> deberá seguir el procedimiento legal establecido para su clasificación, esto es, que su Comité de Transparencia emita un Acuerdo de Clasificación que cumpla con las formalidades previstas, antes citadas</w:t>
      </w:r>
      <w:r w:rsidRPr="00115526">
        <w:rPr>
          <w:rFonts w:ascii="Palatino Linotype" w:eastAsia="Palatino Linotype" w:hAnsi="Palatino Linotype" w:cs="Palatino Linotype"/>
          <w:b/>
        </w:rPr>
        <w:t xml:space="preserve"> </w:t>
      </w:r>
      <w:r w:rsidRPr="00115526">
        <w:rPr>
          <w:rFonts w:ascii="Palatino Linotype" w:eastAsia="Palatino Linotype" w:hAnsi="Palatino Linotype" w:cs="Palatino Linotype"/>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C00EF78"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rPr>
      </w:pPr>
    </w:p>
    <w:p w14:paraId="7AEFC919"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lastRenderedPageBreak/>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5C02C3AF" w14:textId="77777777" w:rsidR="005958BA" w:rsidRPr="00115526" w:rsidRDefault="005958BA" w:rsidP="00115526">
      <w:pPr>
        <w:shd w:val="clear" w:color="auto" w:fill="FFFFFF" w:themeFill="background1"/>
        <w:jc w:val="both"/>
        <w:rPr>
          <w:rFonts w:ascii="Palatino Linotype" w:eastAsia="Palatino Linotype" w:hAnsi="Palatino Linotype" w:cs="Palatino Linotype"/>
        </w:rPr>
      </w:pPr>
    </w:p>
    <w:p w14:paraId="0C311FF0" w14:textId="0F72D400" w:rsidR="005958BA" w:rsidRPr="00115526" w:rsidRDefault="000C7E9B" w:rsidP="00115526">
      <w:pPr>
        <w:shd w:val="clear" w:color="auto" w:fill="FFFFFF" w:themeFill="background1"/>
        <w:jc w:val="center"/>
        <w:rPr>
          <w:rFonts w:ascii="Palatino Linotype" w:eastAsia="Palatino Linotype" w:hAnsi="Palatino Linotype" w:cs="Palatino Linotype"/>
          <w:b/>
          <w:sz w:val="28"/>
          <w:szCs w:val="28"/>
        </w:rPr>
      </w:pPr>
      <w:r w:rsidRPr="00115526">
        <w:rPr>
          <w:rFonts w:ascii="Palatino Linotype" w:eastAsia="Palatino Linotype" w:hAnsi="Palatino Linotype" w:cs="Palatino Linotype"/>
          <w:b/>
          <w:sz w:val="28"/>
          <w:szCs w:val="28"/>
        </w:rPr>
        <w:t>R</w:t>
      </w:r>
      <w:r w:rsidR="00762A7F" w:rsidRPr="00115526">
        <w:rPr>
          <w:rFonts w:ascii="Palatino Linotype" w:eastAsia="Palatino Linotype" w:hAnsi="Palatino Linotype" w:cs="Palatino Linotype"/>
          <w:b/>
          <w:sz w:val="28"/>
          <w:szCs w:val="28"/>
        </w:rPr>
        <w:t xml:space="preserve"> </w:t>
      </w:r>
      <w:r w:rsidRPr="00115526">
        <w:rPr>
          <w:rFonts w:ascii="Palatino Linotype" w:eastAsia="Palatino Linotype" w:hAnsi="Palatino Linotype" w:cs="Palatino Linotype"/>
          <w:b/>
          <w:sz w:val="28"/>
          <w:szCs w:val="28"/>
        </w:rPr>
        <w:t>E</w:t>
      </w:r>
      <w:r w:rsidR="00762A7F" w:rsidRPr="00115526">
        <w:rPr>
          <w:rFonts w:ascii="Palatino Linotype" w:eastAsia="Palatino Linotype" w:hAnsi="Palatino Linotype" w:cs="Palatino Linotype"/>
          <w:b/>
          <w:sz w:val="28"/>
          <w:szCs w:val="28"/>
        </w:rPr>
        <w:t xml:space="preserve"> </w:t>
      </w:r>
      <w:r w:rsidRPr="00115526">
        <w:rPr>
          <w:rFonts w:ascii="Palatino Linotype" w:eastAsia="Palatino Linotype" w:hAnsi="Palatino Linotype" w:cs="Palatino Linotype"/>
          <w:b/>
          <w:sz w:val="28"/>
          <w:szCs w:val="28"/>
        </w:rPr>
        <w:t>S</w:t>
      </w:r>
      <w:r w:rsidR="00762A7F" w:rsidRPr="00115526">
        <w:rPr>
          <w:rFonts w:ascii="Palatino Linotype" w:eastAsia="Palatino Linotype" w:hAnsi="Palatino Linotype" w:cs="Palatino Linotype"/>
          <w:b/>
          <w:sz w:val="28"/>
          <w:szCs w:val="28"/>
        </w:rPr>
        <w:t xml:space="preserve"> </w:t>
      </w:r>
      <w:r w:rsidRPr="00115526">
        <w:rPr>
          <w:rFonts w:ascii="Palatino Linotype" w:eastAsia="Palatino Linotype" w:hAnsi="Palatino Linotype" w:cs="Palatino Linotype"/>
          <w:b/>
          <w:sz w:val="28"/>
          <w:szCs w:val="28"/>
        </w:rPr>
        <w:t>U</w:t>
      </w:r>
      <w:r w:rsidR="00762A7F" w:rsidRPr="00115526">
        <w:rPr>
          <w:rFonts w:ascii="Palatino Linotype" w:eastAsia="Palatino Linotype" w:hAnsi="Palatino Linotype" w:cs="Palatino Linotype"/>
          <w:b/>
          <w:sz w:val="28"/>
          <w:szCs w:val="28"/>
        </w:rPr>
        <w:t xml:space="preserve"> </w:t>
      </w:r>
      <w:r w:rsidRPr="00115526">
        <w:rPr>
          <w:rFonts w:ascii="Palatino Linotype" w:eastAsia="Palatino Linotype" w:hAnsi="Palatino Linotype" w:cs="Palatino Linotype"/>
          <w:b/>
          <w:sz w:val="28"/>
          <w:szCs w:val="28"/>
        </w:rPr>
        <w:t>E</w:t>
      </w:r>
      <w:r w:rsidR="00762A7F" w:rsidRPr="00115526">
        <w:rPr>
          <w:rFonts w:ascii="Palatino Linotype" w:eastAsia="Palatino Linotype" w:hAnsi="Palatino Linotype" w:cs="Palatino Linotype"/>
          <w:b/>
          <w:sz w:val="28"/>
          <w:szCs w:val="28"/>
        </w:rPr>
        <w:t xml:space="preserve"> </w:t>
      </w:r>
      <w:r w:rsidRPr="00115526">
        <w:rPr>
          <w:rFonts w:ascii="Palatino Linotype" w:eastAsia="Palatino Linotype" w:hAnsi="Palatino Linotype" w:cs="Palatino Linotype"/>
          <w:b/>
          <w:sz w:val="28"/>
          <w:szCs w:val="28"/>
        </w:rPr>
        <w:t>L</w:t>
      </w:r>
      <w:r w:rsidR="00762A7F" w:rsidRPr="00115526">
        <w:rPr>
          <w:rFonts w:ascii="Palatino Linotype" w:eastAsia="Palatino Linotype" w:hAnsi="Palatino Linotype" w:cs="Palatino Linotype"/>
          <w:b/>
          <w:sz w:val="28"/>
          <w:szCs w:val="28"/>
        </w:rPr>
        <w:t xml:space="preserve"> </w:t>
      </w:r>
      <w:r w:rsidRPr="00115526">
        <w:rPr>
          <w:rFonts w:ascii="Palatino Linotype" w:eastAsia="Palatino Linotype" w:hAnsi="Palatino Linotype" w:cs="Palatino Linotype"/>
          <w:b/>
          <w:sz w:val="28"/>
          <w:szCs w:val="28"/>
        </w:rPr>
        <w:t>V</w:t>
      </w:r>
      <w:r w:rsidR="00762A7F" w:rsidRPr="00115526">
        <w:rPr>
          <w:rFonts w:ascii="Palatino Linotype" w:eastAsia="Palatino Linotype" w:hAnsi="Palatino Linotype" w:cs="Palatino Linotype"/>
          <w:b/>
          <w:sz w:val="28"/>
          <w:szCs w:val="28"/>
        </w:rPr>
        <w:t xml:space="preserve"> </w:t>
      </w:r>
      <w:r w:rsidRPr="00115526">
        <w:rPr>
          <w:rFonts w:ascii="Palatino Linotype" w:eastAsia="Palatino Linotype" w:hAnsi="Palatino Linotype" w:cs="Palatino Linotype"/>
          <w:b/>
          <w:sz w:val="28"/>
          <w:szCs w:val="28"/>
        </w:rPr>
        <w:t>E</w:t>
      </w:r>
    </w:p>
    <w:p w14:paraId="2F7B424A" w14:textId="77777777" w:rsidR="005958BA" w:rsidRPr="00115526" w:rsidRDefault="005958BA" w:rsidP="00115526">
      <w:pPr>
        <w:shd w:val="clear" w:color="auto" w:fill="FFFFFF" w:themeFill="background1"/>
        <w:spacing w:line="360" w:lineRule="auto"/>
        <w:ind w:right="49"/>
        <w:jc w:val="both"/>
        <w:rPr>
          <w:rFonts w:ascii="Palatino Linotype" w:eastAsia="Palatino Linotype" w:hAnsi="Palatino Linotype" w:cs="Palatino Linotype"/>
          <w:b/>
        </w:rPr>
      </w:pPr>
    </w:p>
    <w:p w14:paraId="26AADC7D"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bookmarkStart w:id="5" w:name="_heading=h.1ksv4uv" w:colFirst="0" w:colLast="0"/>
      <w:bookmarkEnd w:id="5"/>
      <w:r w:rsidRPr="00115526">
        <w:rPr>
          <w:rFonts w:ascii="Palatino Linotype" w:eastAsia="Palatino Linotype" w:hAnsi="Palatino Linotype" w:cs="Palatino Linotype"/>
          <w:b/>
          <w:sz w:val="28"/>
          <w:szCs w:val="28"/>
        </w:rPr>
        <w:t>PRIMERO</w:t>
      </w:r>
      <w:r w:rsidRPr="00115526">
        <w:rPr>
          <w:rFonts w:ascii="Palatino Linotype" w:eastAsia="Palatino Linotype" w:hAnsi="Palatino Linotype" w:cs="Palatino Linotype"/>
          <w:sz w:val="28"/>
          <w:szCs w:val="28"/>
        </w:rPr>
        <w:t>.</w:t>
      </w:r>
      <w:r w:rsidRPr="00115526">
        <w:rPr>
          <w:rFonts w:ascii="Palatino Linotype" w:eastAsia="Palatino Linotype" w:hAnsi="Palatino Linotype" w:cs="Palatino Linotype"/>
        </w:rPr>
        <w:t xml:space="preserve"> Resultan </w:t>
      </w:r>
      <w:r w:rsidRPr="00115526">
        <w:rPr>
          <w:rFonts w:ascii="Palatino Linotype" w:eastAsia="Palatino Linotype" w:hAnsi="Palatino Linotype" w:cs="Palatino Linotype"/>
          <w:b/>
        </w:rPr>
        <w:t>fundadas</w:t>
      </w:r>
      <w:r w:rsidRPr="00115526">
        <w:rPr>
          <w:rFonts w:ascii="Palatino Linotype" w:eastAsia="Palatino Linotype" w:hAnsi="Palatino Linotype" w:cs="Palatino Linotype"/>
        </w:rPr>
        <w:t xml:space="preserve"> las</w:t>
      </w:r>
      <w:r w:rsidRPr="00115526">
        <w:rPr>
          <w:rFonts w:ascii="Palatino Linotype" w:eastAsia="Palatino Linotype" w:hAnsi="Palatino Linotype" w:cs="Palatino Linotype"/>
          <w:b/>
        </w:rPr>
        <w:t xml:space="preserve"> </w:t>
      </w:r>
      <w:r w:rsidRPr="00115526">
        <w:rPr>
          <w:rFonts w:ascii="Palatino Linotype" w:eastAsia="Palatino Linotype" w:hAnsi="Palatino Linotype" w:cs="Palatino Linotype"/>
        </w:rPr>
        <w:t xml:space="preserve">razones o motivos de inconformidad hechos valer en el Recurso de Revisión </w:t>
      </w:r>
      <w:r w:rsidRPr="00115526">
        <w:rPr>
          <w:rFonts w:ascii="Palatino Linotype" w:eastAsia="Palatino Linotype" w:hAnsi="Palatino Linotype" w:cs="Palatino Linotype"/>
          <w:b/>
        </w:rPr>
        <w:t xml:space="preserve">14687/INFOEM/IP/RR/2022, </w:t>
      </w:r>
      <w:r w:rsidRPr="00115526">
        <w:rPr>
          <w:rFonts w:ascii="Palatino Linotype" w:eastAsia="Palatino Linotype" w:hAnsi="Palatino Linotype" w:cs="Palatino Linotype"/>
        </w:rPr>
        <w:t xml:space="preserve">en términos del Considerando </w:t>
      </w:r>
      <w:r w:rsidRPr="00115526">
        <w:rPr>
          <w:rFonts w:ascii="Palatino Linotype" w:eastAsia="Palatino Linotype" w:hAnsi="Palatino Linotype" w:cs="Palatino Linotype"/>
          <w:b/>
        </w:rPr>
        <w:t xml:space="preserve">QUINTO  </w:t>
      </w:r>
      <w:r w:rsidRPr="00115526">
        <w:rPr>
          <w:rFonts w:ascii="Palatino Linotype" w:eastAsia="Palatino Linotype" w:hAnsi="Palatino Linotype" w:cs="Palatino Linotype"/>
        </w:rPr>
        <w:t>de la presente resolución.</w:t>
      </w:r>
    </w:p>
    <w:p w14:paraId="03D96574" w14:textId="77777777" w:rsidR="005958BA" w:rsidRPr="00115526" w:rsidRDefault="005958BA" w:rsidP="00115526">
      <w:pPr>
        <w:shd w:val="clear" w:color="auto" w:fill="FFFFFF" w:themeFill="background1"/>
        <w:spacing w:before="240" w:line="360" w:lineRule="auto"/>
        <w:jc w:val="both"/>
        <w:rPr>
          <w:rFonts w:ascii="Palatino Linotype" w:eastAsia="Palatino Linotype" w:hAnsi="Palatino Linotype" w:cs="Palatino Linotype"/>
          <w:sz w:val="6"/>
          <w:szCs w:val="6"/>
        </w:rPr>
      </w:pPr>
    </w:p>
    <w:p w14:paraId="4615D5E7"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b/>
          <w:sz w:val="28"/>
          <w:szCs w:val="28"/>
        </w:rPr>
        <w:t>SEGUNDO</w:t>
      </w:r>
      <w:r w:rsidRPr="00115526">
        <w:rPr>
          <w:rFonts w:ascii="Palatino Linotype" w:eastAsia="Palatino Linotype" w:hAnsi="Palatino Linotype" w:cs="Palatino Linotype"/>
        </w:rPr>
        <w:t xml:space="preserve">. Se </w:t>
      </w:r>
      <w:r w:rsidRPr="00115526">
        <w:rPr>
          <w:rFonts w:ascii="Palatino Linotype" w:eastAsia="Palatino Linotype" w:hAnsi="Palatino Linotype" w:cs="Palatino Linotype"/>
          <w:b/>
        </w:rPr>
        <w:t xml:space="preserve">MODIFICA </w:t>
      </w:r>
      <w:r w:rsidRPr="00115526">
        <w:rPr>
          <w:rFonts w:ascii="Palatino Linotype" w:eastAsia="Palatino Linotype" w:hAnsi="Palatino Linotype" w:cs="Palatino Linotype"/>
        </w:rPr>
        <w:t>la respuesta otorgada por</w:t>
      </w:r>
      <w:r w:rsidRPr="00115526">
        <w:rPr>
          <w:rFonts w:ascii="Palatino Linotype" w:eastAsia="Palatino Linotype" w:hAnsi="Palatino Linotype" w:cs="Palatino Linotype"/>
          <w:b/>
        </w:rPr>
        <w:t xml:space="preserve"> EL SUJETO OBLIGADO</w:t>
      </w:r>
      <w:r w:rsidRPr="00115526">
        <w:rPr>
          <w:rFonts w:ascii="Palatino Linotype" w:eastAsia="Palatino Linotype" w:hAnsi="Palatino Linotype" w:cs="Palatino Linotype"/>
        </w:rPr>
        <w:t xml:space="preserve">, y se le ordena haga entrega al </w:t>
      </w:r>
      <w:r w:rsidRPr="00115526">
        <w:rPr>
          <w:rFonts w:ascii="Palatino Linotype" w:eastAsia="Palatino Linotype" w:hAnsi="Palatino Linotype" w:cs="Palatino Linotype"/>
          <w:b/>
        </w:rPr>
        <w:t>RECURRENTE</w:t>
      </w:r>
      <w:r w:rsidRPr="00115526">
        <w:rPr>
          <w:rFonts w:ascii="Palatino Linotype" w:eastAsia="Palatino Linotype" w:hAnsi="Palatino Linotype" w:cs="Palatino Linotype"/>
        </w:rPr>
        <w:t xml:space="preserve"> en términos del Considerando </w:t>
      </w:r>
      <w:r w:rsidRPr="00115526">
        <w:rPr>
          <w:rFonts w:ascii="Palatino Linotype" w:eastAsia="Palatino Linotype" w:hAnsi="Palatino Linotype" w:cs="Palatino Linotype"/>
          <w:b/>
        </w:rPr>
        <w:t xml:space="preserve">QUINTO </w:t>
      </w:r>
      <w:r w:rsidRPr="00115526">
        <w:rPr>
          <w:rFonts w:ascii="Palatino Linotype" w:eastAsia="Palatino Linotype" w:hAnsi="Palatino Linotype" w:cs="Palatino Linotype"/>
        </w:rPr>
        <w:t>de la presente resolución, vía Sistema de Acceso a la Información Mexiquense (</w:t>
      </w:r>
      <w:r w:rsidRPr="00115526">
        <w:rPr>
          <w:rFonts w:ascii="Palatino Linotype" w:eastAsia="Palatino Linotype" w:hAnsi="Palatino Linotype" w:cs="Palatino Linotype"/>
          <w:b/>
        </w:rPr>
        <w:t>SAIMEX)</w:t>
      </w:r>
      <w:r w:rsidRPr="00115526">
        <w:rPr>
          <w:rFonts w:ascii="Palatino Linotype" w:eastAsia="Palatino Linotype" w:hAnsi="Palatino Linotype" w:cs="Palatino Linotype"/>
        </w:rPr>
        <w:t xml:space="preserve">: </w:t>
      </w:r>
    </w:p>
    <w:p w14:paraId="4EBBD2B0" w14:textId="77777777" w:rsidR="005958BA" w:rsidRPr="00115526" w:rsidRDefault="000C7E9B" w:rsidP="00115526">
      <w:pPr>
        <w:shd w:val="clear" w:color="auto" w:fill="FFFFFF" w:themeFill="background1"/>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El soporte documental de ser necesario en versión pública, donde consten relativo a la Feria de Chalco 2022, los convenios contratos, facturas y/o pólizas por concepto del pago de la contratación de artistas y grupos, renta o cobro de derecho de piso de los espacios para el comercio y renta del terreno del recinto ferial.</w:t>
      </w:r>
    </w:p>
    <w:p w14:paraId="168E86A0" w14:textId="77777777" w:rsidR="005958BA" w:rsidRPr="00115526" w:rsidRDefault="005958BA" w:rsidP="00115526">
      <w:pPr>
        <w:shd w:val="clear" w:color="auto" w:fill="FFFFFF" w:themeFill="background1"/>
        <w:tabs>
          <w:tab w:val="left" w:pos="709"/>
        </w:tabs>
        <w:ind w:left="850" w:right="899"/>
        <w:jc w:val="both"/>
        <w:rPr>
          <w:rFonts w:ascii="Palatino Linotype" w:eastAsia="Palatino Linotype" w:hAnsi="Palatino Linotype" w:cs="Palatino Linotype"/>
          <w:i/>
          <w:sz w:val="22"/>
          <w:szCs w:val="22"/>
        </w:rPr>
      </w:pPr>
    </w:p>
    <w:p w14:paraId="74CF760C" w14:textId="77777777" w:rsidR="005958BA" w:rsidRPr="00115526" w:rsidRDefault="000C7E9B" w:rsidP="00115526">
      <w:pPr>
        <w:shd w:val="clear" w:color="auto" w:fill="FFFFFF" w:themeFill="background1"/>
        <w:tabs>
          <w:tab w:val="left" w:pos="709"/>
        </w:tabs>
        <w:ind w:left="850" w:right="899"/>
        <w:jc w:val="both"/>
        <w:rPr>
          <w:rFonts w:ascii="Palatino Linotype" w:eastAsia="Palatino Linotype" w:hAnsi="Palatino Linotype" w:cs="Palatino Linotype"/>
          <w:i/>
          <w:sz w:val="22"/>
          <w:szCs w:val="22"/>
        </w:rPr>
      </w:pPr>
      <w:r w:rsidRPr="00115526">
        <w:rPr>
          <w:rFonts w:ascii="Palatino Linotype" w:eastAsia="Palatino Linotype" w:hAnsi="Palatino Linotype" w:cs="Palatino Linotype"/>
          <w:i/>
          <w:sz w:val="22"/>
          <w:szCs w:val="22"/>
        </w:rPr>
        <w:t xml:space="preserve">Debiendo notificar al </w:t>
      </w:r>
      <w:r w:rsidRPr="00115526">
        <w:rPr>
          <w:rFonts w:ascii="Palatino Linotype" w:eastAsia="Palatino Linotype" w:hAnsi="Palatino Linotype" w:cs="Palatino Linotype"/>
          <w:b/>
          <w:i/>
          <w:sz w:val="22"/>
          <w:szCs w:val="22"/>
        </w:rPr>
        <w:t>RECURRENTE</w:t>
      </w:r>
      <w:r w:rsidRPr="00115526">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55F0A6F7" w14:textId="77777777" w:rsidR="005958BA" w:rsidRPr="00115526" w:rsidRDefault="005958BA" w:rsidP="00115526">
      <w:pPr>
        <w:shd w:val="clear" w:color="auto" w:fill="FFFFFF" w:themeFill="background1"/>
        <w:ind w:right="899"/>
        <w:jc w:val="both"/>
        <w:rPr>
          <w:rFonts w:ascii="Palatino Linotype" w:eastAsia="Palatino Linotype" w:hAnsi="Palatino Linotype" w:cs="Palatino Linotype"/>
          <w:i/>
          <w:sz w:val="22"/>
          <w:szCs w:val="22"/>
        </w:rPr>
      </w:pPr>
    </w:p>
    <w:p w14:paraId="6E9C13E9" w14:textId="781A62A5" w:rsidR="00E46602" w:rsidRPr="00115526" w:rsidRDefault="00E46602" w:rsidP="00115526">
      <w:pPr>
        <w:widowControl w:val="0"/>
        <w:shd w:val="clear" w:color="auto" w:fill="FFFFFF" w:themeFill="background1"/>
        <w:tabs>
          <w:tab w:val="left" w:pos="1701"/>
        </w:tabs>
        <w:autoSpaceDE w:val="0"/>
        <w:autoSpaceDN w:val="0"/>
        <w:adjustRightInd w:val="0"/>
        <w:spacing w:line="360" w:lineRule="auto"/>
        <w:jc w:val="both"/>
        <w:rPr>
          <w:rFonts w:ascii="Palatino Linotype" w:eastAsia="Palatino Linotype" w:hAnsi="Palatino Linotype" w:cs="Palatino Linotype"/>
          <w:szCs w:val="20"/>
        </w:rPr>
      </w:pPr>
      <w:r w:rsidRPr="00115526">
        <w:rPr>
          <w:rFonts w:ascii="Palatino Linotype" w:eastAsia="Palatino Linotype" w:hAnsi="Palatino Linotype" w:cs="Palatino Linotype"/>
          <w:szCs w:val="20"/>
        </w:rPr>
        <w:t>En el supuesto de que la información que</w:t>
      </w:r>
      <w:r w:rsidR="00EC4F10" w:rsidRPr="00115526">
        <w:rPr>
          <w:rFonts w:ascii="Palatino Linotype" w:eastAsia="Palatino Linotype" w:hAnsi="Palatino Linotype" w:cs="Palatino Linotype"/>
          <w:szCs w:val="20"/>
        </w:rPr>
        <w:t xml:space="preserve"> se</w:t>
      </w:r>
      <w:r w:rsidRPr="00115526">
        <w:rPr>
          <w:rFonts w:ascii="Palatino Linotype" w:eastAsia="Palatino Linotype" w:hAnsi="Palatino Linotype" w:cs="Palatino Linotype"/>
          <w:szCs w:val="20"/>
        </w:rPr>
        <w:t xml:space="preserve"> ordena</w:t>
      </w:r>
      <w:r w:rsidR="00EC4F10" w:rsidRPr="00115526">
        <w:rPr>
          <w:rFonts w:ascii="Palatino Linotype" w:eastAsia="Palatino Linotype" w:hAnsi="Palatino Linotype" w:cs="Palatino Linotype"/>
          <w:szCs w:val="20"/>
        </w:rPr>
        <w:t xml:space="preserve"> respecto al recinto ferial </w:t>
      </w:r>
      <w:r w:rsidRPr="00115526">
        <w:rPr>
          <w:rFonts w:ascii="Palatino Linotype" w:eastAsia="Palatino Linotype" w:hAnsi="Palatino Linotype" w:cs="Palatino Linotype"/>
          <w:szCs w:val="20"/>
        </w:rPr>
        <w:t>no se encontrara en los archivos del Sujeto Obligado, se deberá hacerlo del conocimiento del particular</w:t>
      </w:r>
      <w:r w:rsidR="0022451B" w:rsidRPr="00115526">
        <w:rPr>
          <w:rFonts w:ascii="Palatino Linotype" w:eastAsia="Palatino Linotype" w:hAnsi="Palatino Linotype" w:cs="Palatino Linotype"/>
          <w:szCs w:val="20"/>
        </w:rPr>
        <w:t xml:space="preserve"> de manera fundada y motivada</w:t>
      </w:r>
      <w:r w:rsidRPr="00115526">
        <w:rPr>
          <w:rFonts w:ascii="Palatino Linotype" w:eastAsia="Palatino Linotype" w:hAnsi="Palatino Linotype" w:cs="Palatino Linotype"/>
          <w:szCs w:val="20"/>
        </w:rPr>
        <w:t>.</w:t>
      </w:r>
    </w:p>
    <w:p w14:paraId="61F5CD0E" w14:textId="04C4EC33" w:rsidR="00CE7998" w:rsidRPr="00115526" w:rsidRDefault="00CE7998" w:rsidP="00115526">
      <w:pPr>
        <w:shd w:val="clear" w:color="auto" w:fill="FFFFFF" w:themeFill="background1"/>
        <w:spacing w:line="360" w:lineRule="auto"/>
        <w:jc w:val="both"/>
        <w:rPr>
          <w:rFonts w:ascii="Palatino Linotype" w:eastAsia="Palatino Linotype" w:hAnsi="Palatino Linotype" w:cs="Palatino Linotype"/>
          <w:b/>
        </w:rPr>
      </w:pPr>
      <w:r w:rsidRPr="00115526">
        <w:rPr>
          <w:rFonts w:ascii="Palatino Linotype" w:eastAsia="Palatino Linotype" w:hAnsi="Palatino Linotype" w:cs="Palatino Linotype"/>
          <w:b/>
          <w:bCs/>
        </w:rPr>
        <w:lastRenderedPageBreak/>
        <w:t>TERCERO. </w:t>
      </w:r>
      <w:r w:rsidR="0022451B" w:rsidRPr="00115526">
        <w:rPr>
          <w:rFonts w:ascii="Palatino Linotype" w:hAnsi="Palatino Linotype"/>
          <w:b/>
          <w:lang w:eastAsia="es-ES_tradnl"/>
        </w:rPr>
        <w:t xml:space="preserve">NOTIFÍQUESE </w:t>
      </w:r>
      <w:r w:rsidR="0022451B" w:rsidRPr="00115526">
        <w:rPr>
          <w:rFonts w:ascii="Palatino Linotype" w:hAnsi="Palatino Linotype"/>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C87092"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sz w:val="22"/>
          <w:szCs w:val="22"/>
        </w:rPr>
      </w:pPr>
    </w:p>
    <w:p w14:paraId="7D936CBF"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b/>
        </w:rPr>
        <w:t xml:space="preserve">CUARTO. </w:t>
      </w:r>
      <w:r w:rsidRPr="00115526">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BBFE82E"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sz w:val="22"/>
          <w:szCs w:val="22"/>
        </w:rPr>
      </w:pPr>
    </w:p>
    <w:p w14:paraId="2C3AEBE1" w14:textId="77777777"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b/>
          <w:sz w:val="28"/>
          <w:szCs w:val="28"/>
        </w:rPr>
      </w:pPr>
      <w:r w:rsidRPr="00115526">
        <w:rPr>
          <w:rFonts w:ascii="Palatino Linotype" w:eastAsia="Palatino Linotype" w:hAnsi="Palatino Linotype" w:cs="Palatino Linotype"/>
          <w:b/>
        </w:rPr>
        <w:t>QUINTO.</w:t>
      </w:r>
      <w:r w:rsidRPr="00115526">
        <w:rPr>
          <w:rFonts w:ascii="Palatino Linotype" w:eastAsia="Palatino Linotype" w:hAnsi="Palatino Linotype" w:cs="Palatino Linotype"/>
        </w:rPr>
        <w:t xml:space="preserve"> </w:t>
      </w:r>
      <w:r w:rsidRPr="00115526">
        <w:rPr>
          <w:rFonts w:ascii="Palatino Linotype" w:eastAsia="Palatino Linotype" w:hAnsi="Palatino Linotype" w:cs="Palatino Linotype"/>
          <w:b/>
        </w:rPr>
        <w:t>NOTIFÍQUESE</w:t>
      </w:r>
      <w:r w:rsidRPr="00115526">
        <w:rPr>
          <w:rFonts w:ascii="Palatino Linotype" w:eastAsia="Palatino Linotype" w:hAnsi="Palatino Linotype" w:cs="Palatino Linotype"/>
        </w:rPr>
        <w:t xml:space="preserv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6B77CEEF" w14:textId="77777777" w:rsidR="005958BA" w:rsidRPr="00115526" w:rsidRDefault="005958BA" w:rsidP="00115526">
      <w:pPr>
        <w:widowControl w:val="0"/>
        <w:shd w:val="clear" w:color="auto" w:fill="FFFFFF" w:themeFill="background1"/>
        <w:spacing w:line="360" w:lineRule="auto"/>
        <w:jc w:val="both"/>
        <w:rPr>
          <w:rFonts w:ascii="Palatino Linotype" w:eastAsia="Palatino Linotype" w:hAnsi="Palatino Linotype" w:cs="Palatino Linotype"/>
        </w:rPr>
      </w:pPr>
    </w:p>
    <w:p w14:paraId="433BCC75" w14:textId="77777777" w:rsidR="00762A7F" w:rsidRPr="00115526" w:rsidRDefault="00762A7F" w:rsidP="00115526">
      <w:pPr>
        <w:widowControl w:val="0"/>
        <w:shd w:val="clear" w:color="auto" w:fill="FFFFFF" w:themeFill="background1"/>
        <w:spacing w:line="360" w:lineRule="auto"/>
        <w:jc w:val="both"/>
        <w:rPr>
          <w:rFonts w:ascii="Palatino Linotype" w:eastAsia="Palatino Linotype" w:hAnsi="Palatino Linotype" w:cs="Palatino Linotype"/>
        </w:rPr>
      </w:pPr>
    </w:p>
    <w:p w14:paraId="681F70C7" w14:textId="77777777" w:rsidR="00762A7F" w:rsidRPr="00115526" w:rsidRDefault="00762A7F" w:rsidP="00115526">
      <w:pPr>
        <w:widowControl w:val="0"/>
        <w:shd w:val="clear" w:color="auto" w:fill="FFFFFF" w:themeFill="background1"/>
        <w:spacing w:line="360" w:lineRule="auto"/>
        <w:jc w:val="both"/>
        <w:rPr>
          <w:rFonts w:ascii="Palatino Linotype" w:eastAsia="Palatino Linotype" w:hAnsi="Palatino Linotype" w:cs="Palatino Linotype"/>
        </w:rPr>
      </w:pPr>
    </w:p>
    <w:p w14:paraId="6E4A8981" w14:textId="394D6E8F" w:rsidR="005958BA" w:rsidRPr="00115526" w:rsidRDefault="000C7E9B" w:rsidP="00115526">
      <w:pPr>
        <w:widowControl w:val="0"/>
        <w:shd w:val="clear" w:color="auto" w:fill="FFFFFF" w:themeFill="background1"/>
        <w:spacing w:line="360" w:lineRule="auto"/>
        <w:jc w:val="both"/>
        <w:rPr>
          <w:rFonts w:ascii="Palatino Linotype" w:eastAsia="Palatino Linotype" w:hAnsi="Palatino Linotype" w:cs="Palatino Linotype"/>
        </w:rPr>
      </w:pPr>
      <w:r w:rsidRPr="00115526">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w:t>
      </w:r>
      <w:r w:rsidR="004D632B" w:rsidRPr="00115526">
        <w:rPr>
          <w:rFonts w:ascii="Palatino Linotype" w:eastAsia="Palatino Linotype" w:hAnsi="Palatino Linotype" w:cs="Palatino Linotype"/>
        </w:rPr>
        <w:t xml:space="preserve"> SEXTA</w:t>
      </w:r>
      <w:r w:rsidRPr="00115526">
        <w:rPr>
          <w:rFonts w:ascii="Palatino Linotype" w:eastAsia="Palatino Linotype" w:hAnsi="Palatino Linotype" w:cs="Palatino Linotype"/>
        </w:rPr>
        <w:t xml:space="preserve"> SESIÓN ORDINARIA CELEBRADA EL </w:t>
      </w:r>
      <w:r w:rsidR="001462CD" w:rsidRPr="00115526">
        <w:rPr>
          <w:rFonts w:ascii="Palatino Linotype" w:eastAsia="Palatino Linotype" w:hAnsi="Palatino Linotype" w:cs="Palatino Linotype"/>
        </w:rPr>
        <w:t>CUATRO</w:t>
      </w:r>
      <w:r w:rsidRPr="00115526">
        <w:rPr>
          <w:rFonts w:ascii="Palatino Linotype" w:eastAsia="Palatino Linotype" w:hAnsi="Palatino Linotype" w:cs="Palatino Linotype"/>
        </w:rPr>
        <w:t xml:space="preserve"> DE </w:t>
      </w:r>
      <w:r w:rsidR="004D632B" w:rsidRPr="00115526">
        <w:rPr>
          <w:rFonts w:ascii="Palatino Linotype" w:eastAsia="Palatino Linotype" w:hAnsi="Palatino Linotype" w:cs="Palatino Linotype"/>
        </w:rPr>
        <w:t xml:space="preserve">MAYO </w:t>
      </w:r>
      <w:r w:rsidRPr="00115526">
        <w:rPr>
          <w:rFonts w:ascii="Palatino Linotype" w:eastAsia="Palatino Linotype" w:hAnsi="Palatino Linotype" w:cs="Palatino Linotype"/>
        </w:rPr>
        <w:t xml:space="preserve">DE DOS MIL VEINTITRÉS ANTE EL SECRETARIO TÉCNICO DEL PLENO, ALEXIS TAPIA RAMÍREZ. </w:t>
      </w:r>
    </w:p>
    <w:p w14:paraId="3C89FC3F" w14:textId="42D67964" w:rsidR="005958BA" w:rsidRPr="00115526" w:rsidRDefault="000C7E9B" w:rsidP="00115526">
      <w:pPr>
        <w:shd w:val="clear" w:color="auto" w:fill="FFFFFF" w:themeFill="background1"/>
        <w:spacing w:line="360" w:lineRule="auto"/>
        <w:jc w:val="both"/>
        <w:rPr>
          <w:rFonts w:ascii="Palatino Linotype" w:eastAsia="Palatino Linotype" w:hAnsi="Palatino Linotype" w:cs="Palatino Linotype"/>
          <w:sz w:val="20"/>
          <w:szCs w:val="20"/>
        </w:rPr>
      </w:pPr>
      <w:r w:rsidRPr="00115526">
        <w:rPr>
          <w:rFonts w:ascii="Palatino Linotype" w:eastAsia="Palatino Linotype" w:hAnsi="Palatino Linotype" w:cs="Palatino Linotype"/>
          <w:sz w:val="20"/>
          <w:szCs w:val="20"/>
        </w:rPr>
        <w:t>SCMM/BLA/DEMF/</w:t>
      </w:r>
      <w:r w:rsidR="00A73E46" w:rsidRPr="00115526">
        <w:rPr>
          <w:rFonts w:ascii="Palatino Linotype" w:eastAsia="Palatino Linotype" w:hAnsi="Palatino Linotype" w:cs="Palatino Linotype"/>
          <w:sz w:val="20"/>
          <w:szCs w:val="20"/>
        </w:rPr>
        <w:t>ESS</w:t>
      </w:r>
    </w:p>
    <w:p w14:paraId="149EC366"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sz w:val="20"/>
          <w:szCs w:val="20"/>
        </w:rPr>
      </w:pPr>
    </w:p>
    <w:p w14:paraId="29BAD09C"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sz w:val="20"/>
          <w:szCs w:val="20"/>
        </w:rPr>
      </w:pPr>
    </w:p>
    <w:p w14:paraId="7EE1BF1E"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sz w:val="20"/>
          <w:szCs w:val="20"/>
        </w:rPr>
      </w:pPr>
    </w:p>
    <w:p w14:paraId="356DE8EC"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sz w:val="20"/>
          <w:szCs w:val="20"/>
        </w:rPr>
      </w:pPr>
    </w:p>
    <w:p w14:paraId="548D657F"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sz w:val="20"/>
          <w:szCs w:val="20"/>
        </w:rPr>
      </w:pPr>
    </w:p>
    <w:p w14:paraId="4F7BA914"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sz w:val="20"/>
          <w:szCs w:val="20"/>
        </w:rPr>
      </w:pPr>
    </w:p>
    <w:p w14:paraId="56124C57"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sz w:val="20"/>
          <w:szCs w:val="20"/>
        </w:rPr>
      </w:pPr>
    </w:p>
    <w:p w14:paraId="17078AE9"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sz w:val="20"/>
          <w:szCs w:val="20"/>
        </w:rPr>
      </w:pPr>
    </w:p>
    <w:p w14:paraId="1768D64D"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sz w:val="20"/>
          <w:szCs w:val="20"/>
        </w:rPr>
      </w:pPr>
    </w:p>
    <w:p w14:paraId="2BF210A8" w14:textId="77777777" w:rsidR="005958BA" w:rsidRPr="00115526" w:rsidRDefault="005958BA" w:rsidP="00115526">
      <w:pPr>
        <w:shd w:val="clear" w:color="auto" w:fill="FFFFFF" w:themeFill="background1"/>
        <w:spacing w:line="360" w:lineRule="auto"/>
        <w:jc w:val="both"/>
        <w:rPr>
          <w:rFonts w:ascii="Palatino Linotype" w:eastAsia="Palatino Linotype" w:hAnsi="Palatino Linotype" w:cs="Palatino Linotype"/>
          <w:b/>
          <w:sz w:val="28"/>
          <w:szCs w:val="28"/>
        </w:rPr>
      </w:pPr>
    </w:p>
    <w:p w14:paraId="0075B7DB" w14:textId="77777777" w:rsidR="001462CD" w:rsidRPr="00115526" w:rsidRDefault="001462CD" w:rsidP="00115526">
      <w:pPr>
        <w:shd w:val="clear" w:color="auto" w:fill="FFFFFF" w:themeFill="background1"/>
        <w:spacing w:line="360" w:lineRule="auto"/>
        <w:jc w:val="both"/>
        <w:rPr>
          <w:rFonts w:ascii="Palatino Linotype" w:eastAsia="Palatino Linotype" w:hAnsi="Palatino Linotype" w:cs="Palatino Linotype"/>
          <w:b/>
          <w:sz w:val="28"/>
          <w:szCs w:val="28"/>
        </w:rPr>
      </w:pPr>
    </w:p>
    <w:p w14:paraId="3F1AF03A" w14:textId="77777777" w:rsidR="001462CD" w:rsidRPr="00115526" w:rsidRDefault="001462CD" w:rsidP="00115526">
      <w:pPr>
        <w:shd w:val="clear" w:color="auto" w:fill="FFFFFF" w:themeFill="background1"/>
        <w:spacing w:line="360" w:lineRule="auto"/>
        <w:jc w:val="both"/>
        <w:rPr>
          <w:rFonts w:ascii="Palatino Linotype" w:eastAsia="Palatino Linotype" w:hAnsi="Palatino Linotype" w:cs="Palatino Linotype"/>
          <w:b/>
          <w:sz w:val="28"/>
          <w:szCs w:val="28"/>
        </w:rPr>
      </w:pPr>
    </w:p>
    <w:p w14:paraId="077EA63C" w14:textId="77777777" w:rsidR="001462CD" w:rsidRPr="00115526" w:rsidRDefault="001462CD" w:rsidP="00115526">
      <w:pPr>
        <w:shd w:val="clear" w:color="auto" w:fill="FFFFFF" w:themeFill="background1"/>
        <w:spacing w:line="360" w:lineRule="auto"/>
        <w:jc w:val="both"/>
        <w:rPr>
          <w:rFonts w:ascii="Palatino Linotype" w:eastAsia="Palatino Linotype" w:hAnsi="Palatino Linotype" w:cs="Palatino Linotype"/>
          <w:b/>
          <w:sz w:val="28"/>
          <w:szCs w:val="28"/>
        </w:rPr>
      </w:pPr>
    </w:p>
    <w:p w14:paraId="20BBFD7A" w14:textId="77777777" w:rsidR="001462CD" w:rsidRPr="00115526" w:rsidRDefault="001462CD" w:rsidP="00115526">
      <w:pPr>
        <w:shd w:val="clear" w:color="auto" w:fill="FFFFFF" w:themeFill="background1"/>
        <w:spacing w:line="360" w:lineRule="auto"/>
        <w:jc w:val="both"/>
        <w:rPr>
          <w:rFonts w:ascii="Palatino Linotype" w:eastAsia="Palatino Linotype" w:hAnsi="Palatino Linotype" w:cs="Palatino Linotype"/>
          <w:b/>
          <w:sz w:val="28"/>
          <w:szCs w:val="28"/>
        </w:rPr>
      </w:pPr>
    </w:p>
    <w:p w14:paraId="66F7F534" w14:textId="77777777" w:rsidR="001462CD" w:rsidRPr="00115526" w:rsidRDefault="001462CD" w:rsidP="00115526">
      <w:pPr>
        <w:shd w:val="clear" w:color="auto" w:fill="FFFFFF" w:themeFill="background1"/>
        <w:spacing w:line="360" w:lineRule="auto"/>
        <w:jc w:val="both"/>
        <w:rPr>
          <w:rFonts w:ascii="Palatino Linotype" w:eastAsia="Palatino Linotype" w:hAnsi="Palatino Linotype" w:cs="Palatino Linotype"/>
          <w:b/>
          <w:sz w:val="28"/>
          <w:szCs w:val="28"/>
        </w:rPr>
      </w:pPr>
    </w:p>
    <w:p w14:paraId="5186BB75" w14:textId="77777777" w:rsidR="001462CD" w:rsidRPr="00115526" w:rsidRDefault="001462CD" w:rsidP="00115526">
      <w:pPr>
        <w:shd w:val="clear" w:color="auto" w:fill="FFFFFF" w:themeFill="background1"/>
        <w:spacing w:line="360" w:lineRule="auto"/>
        <w:jc w:val="both"/>
        <w:rPr>
          <w:rFonts w:ascii="Palatino Linotype" w:eastAsia="Palatino Linotype" w:hAnsi="Palatino Linotype" w:cs="Palatino Linotype"/>
          <w:b/>
          <w:sz w:val="28"/>
          <w:szCs w:val="28"/>
        </w:rPr>
      </w:pPr>
    </w:p>
    <w:p w14:paraId="38D2631A" w14:textId="77777777" w:rsidR="001462CD" w:rsidRPr="00115526" w:rsidRDefault="001462CD" w:rsidP="00115526">
      <w:pPr>
        <w:shd w:val="clear" w:color="auto" w:fill="FFFFFF" w:themeFill="background1"/>
        <w:spacing w:line="360" w:lineRule="auto"/>
        <w:jc w:val="both"/>
        <w:rPr>
          <w:rFonts w:ascii="Palatino Linotype" w:eastAsia="Palatino Linotype" w:hAnsi="Palatino Linotype" w:cs="Palatino Linotype"/>
          <w:b/>
          <w:sz w:val="28"/>
          <w:szCs w:val="28"/>
        </w:rPr>
      </w:pPr>
    </w:p>
    <w:p w14:paraId="7A30AFFD" w14:textId="77777777" w:rsidR="001462CD" w:rsidRPr="00115526" w:rsidRDefault="001462CD" w:rsidP="00115526">
      <w:pPr>
        <w:shd w:val="clear" w:color="auto" w:fill="FFFFFF" w:themeFill="background1"/>
        <w:spacing w:line="360" w:lineRule="auto"/>
        <w:jc w:val="both"/>
        <w:rPr>
          <w:rFonts w:ascii="Palatino Linotype" w:eastAsia="Palatino Linotype" w:hAnsi="Palatino Linotype" w:cs="Palatino Linotype"/>
          <w:b/>
          <w:sz w:val="28"/>
          <w:szCs w:val="28"/>
        </w:rPr>
      </w:pPr>
    </w:p>
    <w:p w14:paraId="38DC6B0E" w14:textId="77777777" w:rsidR="001462CD" w:rsidRPr="00115526" w:rsidRDefault="001462CD" w:rsidP="00115526">
      <w:pPr>
        <w:shd w:val="clear" w:color="auto" w:fill="FFFFFF" w:themeFill="background1"/>
        <w:spacing w:line="360" w:lineRule="auto"/>
        <w:jc w:val="both"/>
        <w:rPr>
          <w:rFonts w:ascii="Palatino Linotype" w:eastAsia="Palatino Linotype" w:hAnsi="Palatino Linotype" w:cs="Palatino Linotype"/>
          <w:b/>
          <w:sz w:val="28"/>
          <w:szCs w:val="28"/>
        </w:rPr>
      </w:pPr>
    </w:p>
    <w:p w14:paraId="7B03D285" w14:textId="77777777" w:rsidR="001462CD" w:rsidRPr="00115526" w:rsidRDefault="001462CD" w:rsidP="00115526">
      <w:pPr>
        <w:shd w:val="clear" w:color="auto" w:fill="FFFFFF" w:themeFill="background1"/>
        <w:spacing w:line="360" w:lineRule="auto"/>
        <w:jc w:val="both"/>
        <w:rPr>
          <w:rFonts w:ascii="Palatino Linotype" w:eastAsia="Palatino Linotype" w:hAnsi="Palatino Linotype" w:cs="Palatino Linotype"/>
          <w:b/>
          <w:sz w:val="28"/>
          <w:szCs w:val="28"/>
        </w:rPr>
      </w:pPr>
    </w:p>
    <w:p w14:paraId="5CB041BC" w14:textId="77777777" w:rsidR="001462CD" w:rsidRPr="00115526" w:rsidRDefault="001462CD" w:rsidP="00115526">
      <w:pPr>
        <w:shd w:val="clear" w:color="auto" w:fill="FFFFFF" w:themeFill="background1"/>
        <w:spacing w:line="360" w:lineRule="auto"/>
        <w:jc w:val="both"/>
        <w:rPr>
          <w:rFonts w:ascii="Palatino Linotype" w:eastAsia="Palatino Linotype" w:hAnsi="Palatino Linotype" w:cs="Palatino Linotype"/>
          <w:b/>
          <w:sz w:val="28"/>
          <w:szCs w:val="28"/>
        </w:rPr>
      </w:pPr>
    </w:p>
    <w:sectPr w:rsidR="001462CD" w:rsidRPr="00115526">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EBE67" w14:textId="77777777" w:rsidR="00B766AA" w:rsidRDefault="00B766AA">
      <w:r>
        <w:separator/>
      </w:r>
    </w:p>
  </w:endnote>
  <w:endnote w:type="continuationSeparator" w:id="0">
    <w:p w14:paraId="1B5DCD3C" w14:textId="77777777" w:rsidR="00B766AA" w:rsidRDefault="00B7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8FBC0" w14:textId="26E3EDB8" w:rsidR="005958BA" w:rsidRDefault="000C7E9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D3C41">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D3C41">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7702" w14:textId="5B78CE92" w:rsidR="005958BA" w:rsidRDefault="000C7E9B">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D3C41">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D3C41">
      <w:rPr>
        <w:rFonts w:ascii="Palatino Linotype" w:eastAsia="Palatino Linotype" w:hAnsi="Palatino Linotype" w:cs="Palatino Linotype"/>
        <w:noProof/>
        <w:color w:val="000000"/>
        <w:sz w:val="22"/>
        <w:szCs w:val="22"/>
      </w:rPr>
      <w:t>39</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C67E8" w14:textId="77777777" w:rsidR="00B766AA" w:rsidRDefault="00B766AA">
      <w:r>
        <w:separator/>
      </w:r>
    </w:p>
  </w:footnote>
  <w:footnote w:type="continuationSeparator" w:id="0">
    <w:p w14:paraId="1987A950" w14:textId="77777777" w:rsidR="00B766AA" w:rsidRDefault="00B766AA">
      <w:r>
        <w:continuationSeparator/>
      </w:r>
    </w:p>
  </w:footnote>
  <w:footnote w:id="1">
    <w:p w14:paraId="208DD6E2" w14:textId="77777777" w:rsidR="005958BA" w:rsidRDefault="000C7E9B">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3477235C" w14:textId="77777777" w:rsidR="001D0F09" w:rsidRDefault="001D0F09" w:rsidP="001D0F09">
      <w:pPr>
        <w:pStyle w:val="Textonotapie"/>
      </w:pPr>
      <w:r>
        <w:rPr>
          <w:rStyle w:val="Refdenotaalpie"/>
        </w:rPr>
        <w:footnoteRef/>
      </w:r>
      <w:r>
        <w:t xml:space="preserve"> Obtenido del Reglamento de la Feria Tradicional de Santiago Apóstol del Municipio de Chalco, Estado de México, para el periodo 2022-2024, publicado el 13 de junio de 2022 en el </w:t>
      </w:r>
      <w:r w:rsidRPr="009F3718">
        <w:t xml:space="preserve">Periódico Oficial </w:t>
      </w:r>
      <w:r>
        <w:t>d</w:t>
      </w:r>
      <w:r w:rsidRPr="009F3718">
        <w:t xml:space="preserve">el Gobierno Municipal </w:t>
      </w:r>
      <w:r>
        <w:t>d</w:t>
      </w:r>
      <w:r w:rsidRPr="009F3718">
        <w:t xml:space="preserve">e Chalco, Estado </w:t>
      </w:r>
      <w:r>
        <w:t>d</w:t>
      </w:r>
      <w:r w:rsidRPr="009F3718">
        <w:t>e México</w:t>
      </w:r>
      <w:r>
        <w:t xml:space="preserve"> Consultable en </w:t>
      </w:r>
      <w:r w:rsidRPr="009F3718">
        <w:t>https://gobiernodechalco.gob.mx/images/gacetas/2022/gaceta11_Sec2.pdf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AD881" w14:textId="77777777" w:rsidR="005958BA" w:rsidRDefault="00B766AA">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7F4C4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56907" w14:textId="77777777" w:rsidR="005958BA" w:rsidRDefault="00B766AA">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BABFD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42pt;margin-top:-92.35pt;width:540pt;height:10in;z-index:-251659776;mso-position-horizontal:absolute;mso-position-horizontal-relative:margin;mso-position-vertical:absolute;mso-position-vertical-relative:margin">
          <v:imagedata r:id="rId1" o:title="image2"/>
          <w10:wrap anchorx="margin" anchory="margin"/>
        </v:shape>
      </w:pict>
    </w:r>
  </w:p>
  <w:tbl>
    <w:tblPr>
      <w:tblStyle w:val="af7"/>
      <w:tblW w:w="9534" w:type="dxa"/>
      <w:tblInd w:w="-142" w:type="dxa"/>
      <w:tblLayout w:type="fixed"/>
      <w:tblLook w:val="0400" w:firstRow="0" w:lastRow="0" w:firstColumn="0" w:lastColumn="0" w:noHBand="0" w:noVBand="1"/>
    </w:tblPr>
    <w:tblGrid>
      <w:gridCol w:w="3261"/>
      <w:gridCol w:w="2551"/>
      <w:gridCol w:w="3722"/>
    </w:tblGrid>
    <w:tr w:rsidR="005958BA" w14:paraId="4790DA6A" w14:textId="77777777">
      <w:tc>
        <w:tcPr>
          <w:tcW w:w="3261" w:type="dxa"/>
          <w:vMerge w:val="restart"/>
        </w:tcPr>
        <w:p w14:paraId="4A1B1379" w14:textId="77777777" w:rsidR="005958BA" w:rsidRDefault="000C7E9B">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03586F6" wp14:editId="20872FC9">
                <wp:extent cx="1692162" cy="852673"/>
                <wp:effectExtent l="0" t="0" r="0" b="0"/>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0BC6F24F" w14:textId="77777777" w:rsidR="005958BA" w:rsidRDefault="000C7E9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6A4A8302" w14:textId="77777777" w:rsidR="005958BA" w:rsidRDefault="000C7E9B">
          <w:pPr>
            <w:jc w:val="both"/>
            <w:rPr>
              <w:rFonts w:ascii="Palatino Linotype" w:eastAsia="Palatino Linotype" w:hAnsi="Palatino Linotype" w:cs="Palatino Linotype"/>
              <w:b/>
            </w:rPr>
          </w:pPr>
          <w:r>
            <w:rPr>
              <w:rFonts w:ascii="Palatino Linotype" w:eastAsia="Palatino Linotype" w:hAnsi="Palatino Linotype" w:cs="Palatino Linotype"/>
              <w:b/>
            </w:rPr>
            <w:t>14687/INFOEM/IP/RR/2022</w:t>
          </w:r>
        </w:p>
      </w:tc>
    </w:tr>
    <w:tr w:rsidR="005958BA" w14:paraId="54484E37" w14:textId="77777777">
      <w:tc>
        <w:tcPr>
          <w:tcW w:w="3261" w:type="dxa"/>
          <w:vMerge/>
        </w:tcPr>
        <w:p w14:paraId="1B17E38F" w14:textId="77777777" w:rsidR="005958BA" w:rsidRDefault="005958B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E81B0A0" w14:textId="77777777" w:rsidR="005958BA" w:rsidRDefault="000C7E9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tcBorders>
            <w:top w:val="nil"/>
            <w:left w:val="nil"/>
            <w:bottom w:val="nil"/>
            <w:right w:val="nil"/>
          </w:tcBorders>
          <w:tcMar>
            <w:top w:w="100" w:type="dxa"/>
            <w:left w:w="100" w:type="dxa"/>
            <w:bottom w:w="100" w:type="dxa"/>
            <w:right w:w="100" w:type="dxa"/>
          </w:tcMar>
        </w:tcPr>
        <w:p w14:paraId="5061D57F" w14:textId="77777777" w:rsidR="005958BA" w:rsidRDefault="000C7E9B">
          <w:pPr>
            <w:jc w:val="both"/>
            <w:rPr>
              <w:rFonts w:ascii="Palatino Linotype" w:eastAsia="Palatino Linotype" w:hAnsi="Palatino Linotype" w:cs="Palatino Linotype"/>
              <w:b/>
            </w:rPr>
          </w:pPr>
          <w:r>
            <w:rPr>
              <w:rFonts w:ascii="Palatino Linotype" w:eastAsia="Palatino Linotype" w:hAnsi="Palatino Linotype" w:cs="Palatino Linotype"/>
              <w:b/>
            </w:rPr>
            <w:t>Ayuntamiento de Chalco</w:t>
          </w:r>
        </w:p>
      </w:tc>
    </w:tr>
    <w:tr w:rsidR="005958BA" w14:paraId="30C6A405" w14:textId="77777777">
      <w:trPr>
        <w:trHeight w:val="228"/>
      </w:trPr>
      <w:tc>
        <w:tcPr>
          <w:tcW w:w="3261" w:type="dxa"/>
          <w:vMerge/>
        </w:tcPr>
        <w:p w14:paraId="74ED6F17" w14:textId="77777777" w:rsidR="005958BA" w:rsidRDefault="005958B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3CBC0C3" w14:textId="77777777" w:rsidR="005958BA" w:rsidRDefault="000C7E9B">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4AAED8F9" w14:textId="77777777" w:rsidR="005958BA" w:rsidRDefault="000C7E9B">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4F8F2C4E" w14:textId="77777777" w:rsidR="005958BA" w:rsidRDefault="005958BA">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80837" w14:textId="77777777" w:rsidR="005958BA" w:rsidRDefault="00B766AA">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7D40F0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54.85pt;margin-top:-91.05pt;width:540pt;height:10in;z-index:-251658752;mso-position-horizontal:absolute;mso-position-horizontal-relative:margin;mso-position-vertical:absolute;mso-position-vertical-relative:margin">
          <v:imagedata r:id="rId1" o:title="image2"/>
          <w10:wrap anchorx="margin" anchory="margin"/>
        </v:shape>
      </w:pict>
    </w:r>
  </w:p>
  <w:tbl>
    <w:tblPr>
      <w:tblStyle w:val="af6"/>
      <w:tblW w:w="10490" w:type="dxa"/>
      <w:tblInd w:w="-1276" w:type="dxa"/>
      <w:tblLayout w:type="fixed"/>
      <w:tblLook w:val="0400" w:firstRow="0" w:lastRow="0" w:firstColumn="0" w:lastColumn="0" w:noHBand="0" w:noVBand="1"/>
    </w:tblPr>
    <w:tblGrid>
      <w:gridCol w:w="4253"/>
      <w:gridCol w:w="2552"/>
      <w:gridCol w:w="3685"/>
    </w:tblGrid>
    <w:tr w:rsidR="005958BA" w14:paraId="4833DEEF" w14:textId="77777777">
      <w:tc>
        <w:tcPr>
          <w:tcW w:w="4253" w:type="dxa"/>
          <w:vMerge w:val="restart"/>
          <w:shd w:val="clear" w:color="auto" w:fill="auto"/>
        </w:tcPr>
        <w:p w14:paraId="436FE538" w14:textId="77777777" w:rsidR="005958BA" w:rsidRDefault="000C7E9B">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3F4946D5" wp14:editId="792F243B">
                <wp:extent cx="1692162" cy="852673"/>
                <wp:effectExtent l="0" t="0" r="0" b="0"/>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36B97AE0" w14:textId="77777777" w:rsidR="005958BA" w:rsidRDefault="000C7E9B">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685" w:type="dxa"/>
          <w:shd w:val="clear" w:color="auto" w:fill="auto"/>
          <w:vAlign w:val="center"/>
        </w:tcPr>
        <w:p w14:paraId="04ABA70A" w14:textId="77777777" w:rsidR="005958BA" w:rsidRDefault="000C7E9B">
          <w:pPr>
            <w:jc w:val="both"/>
            <w:rPr>
              <w:rFonts w:ascii="Palatino Linotype" w:eastAsia="Palatino Linotype" w:hAnsi="Palatino Linotype" w:cs="Palatino Linotype"/>
              <w:b/>
            </w:rPr>
          </w:pPr>
          <w:r>
            <w:rPr>
              <w:rFonts w:ascii="Palatino Linotype" w:eastAsia="Palatino Linotype" w:hAnsi="Palatino Linotype" w:cs="Palatino Linotype"/>
              <w:b/>
            </w:rPr>
            <w:t>14687/INFOEM/IP/RR/2022</w:t>
          </w:r>
        </w:p>
      </w:tc>
    </w:tr>
    <w:tr w:rsidR="005958BA" w14:paraId="2B73289E" w14:textId="77777777">
      <w:trPr>
        <w:trHeight w:val="251"/>
      </w:trPr>
      <w:tc>
        <w:tcPr>
          <w:tcW w:w="4253" w:type="dxa"/>
          <w:vMerge/>
          <w:shd w:val="clear" w:color="auto" w:fill="auto"/>
        </w:tcPr>
        <w:p w14:paraId="08FC486D" w14:textId="77777777" w:rsidR="005958BA" w:rsidRDefault="005958B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14:paraId="517329A8" w14:textId="77777777" w:rsidR="005958BA" w:rsidRDefault="000C7E9B">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685" w:type="dxa"/>
          <w:shd w:val="clear" w:color="auto" w:fill="auto"/>
          <w:vAlign w:val="center"/>
        </w:tcPr>
        <w:p w14:paraId="4A11E461" w14:textId="2841CE5C" w:rsidR="005958BA" w:rsidRDefault="000D3C41">
          <w:pPr>
            <w:jc w:val="both"/>
            <w:rPr>
              <w:rFonts w:ascii="Palatino Linotype" w:eastAsia="Palatino Linotype" w:hAnsi="Palatino Linotype" w:cs="Palatino Linotype"/>
              <w:b/>
            </w:rPr>
          </w:pPr>
          <w:r>
            <w:rPr>
              <w:rFonts w:ascii="Palatino Linotype" w:eastAsia="Palatino Linotype" w:hAnsi="Palatino Linotype" w:cs="Palatino Linotype"/>
              <w:b/>
            </w:rPr>
            <w:t>XXXXXX XXXXXX</w:t>
          </w:r>
        </w:p>
      </w:tc>
    </w:tr>
    <w:tr w:rsidR="005958BA" w14:paraId="41CAF3CF" w14:textId="77777777">
      <w:trPr>
        <w:trHeight w:val="251"/>
      </w:trPr>
      <w:tc>
        <w:tcPr>
          <w:tcW w:w="4253" w:type="dxa"/>
          <w:vMerge/>
          <w:shd w:val="clear" w:color="auto" w:fill="auto"/>
        </w:tcPr>
        <w:p w14:paraId="7BEA04E5" w14:textId="77777777" w:rsidR="005958BA" w:rsidRDefault="005958B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14:paraId="5BCABAAD" w14:textId="77777777" w:rsidR="005958BA" w:rsidRDefault="000C7E9B">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685" w:type="dxa"/>
          <w:shd w:val="clear" w:color="auto" w:fill="auto"/>
          <w:vAlign w:val="center"/>
        </w:tcPr>
        <w:p w14:paraId="0B6877DC" w14:textId="77777777" w:rsidR="005958BA" w:rsidRDefault="000C7E9B">
          <w:pPr>
            <w:jc w:val="both"/>
            <w:rPr>
              <w:rFonts w:ascii="Palatino Linotype" w:eastAsia="Palatino Linotype" w:hAnsi="Palatino Linotype" w:cs="Palatino Linotype"/>
              <w:b/>
            </w:rPr>
          </w:pPr>
          <w:r>
            <w:rPr>
              <w:rFonts w:ascii="Palatino Linotype" w:eastAsia="Palatino Linotype" w:hAnsi="Palatino Linotype" w:cs="Palatino Linotype"/>
              <w:b/>
            </w:rPr>
            <w:t>Ayuntamiento de Chalco</w:t>
          </w:r>
        </w:p>
      </w:tc>
    </w:tr>
    <w:tr w:rsidR="005958BA" w14:paraId="2BE40906" w14:textId="77777777">
      <w:tc>
        <w:tcPr>
          <w:tcW w:w="4253" w:type="dxa"/>
          <w:vMerge/>
          <w:shd w:val="clear" w:color="auto" w:fill="auto"/>
        </w:tcPr>
        <w:p w14:paraId="21F83194" w14:textId="77777777" w:rsidR="005958BA" w:rsidRDefault="005958B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2" w:type="dxa"/>
          <w:shd w:val="clear" w:color="auto" w:fill="auto"/>
        </w:tcPr>
        <w:p w14:paraId="4992CB63" w14:textId="77777777" w:rsidR="005958BA" w:rsidRDefault="000C7E9B">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685" w:type="dxa"/>
          <w:shd w:val="clear" w:color="auto" w:fill="auto"/>
        </w:tcPr>
        <w:p w14:paraId="1F917FE4" w14:textId="77777777" w:rsidR="005958BA" w:rsidRDefault="000C7E9B">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663AF1AF" w14:textId="77777777" w:rsidR="005958BA" w:rsidRDefault="005958BA">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A26D28"/>
    <w:multiLevelType w:val="multilevel"/>
    <w:tmpl w:val="EA241C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8BA"/>
    <w:rsid w:val="000C1192"/>
    <w:rsid w:val="000C7E9B"/>
    <w:rsid w:val="000D3C41"/>
    <w:rsid w:val="00115526"/>
    <w:rsid w:val="0013160D"/>
    <w:rsid w:val="001462CD"/>
    <w:rsid w:val="001D0F09"/>
    <w:rsid w:val="0022451B"/>
    <w:rsid w:val="002D0526"/>
    <w:rsid w:val="002E01EF"/>
    <w:rsid w:val="004D632B"/>
    <w:rsid w:val="004E59BA"/>
    <w:rsid w:val="005958BA"/>
    <w:rsid w:val="00640099"/>
    <w:rsid w:val="006C54B6"/>
    <w:rsid w:val="00711210"/>
    <w:rsid w:val="00742D9B"/>
    <w:rsid w:val="00762A7F"/>
    <w:rsid w:val="00857BD1"/>
    <w:rsid w:val="009336E4"/>
    <w:rsid w:val="009618FC"/>
    <w:rsid w:val="009A4D5C"/>
    <w:rsid w:val="009F3718"/>
    <w:rsid w:val="00A73E46"/>
    <w:rsid w:val="00B766AA"/>
    <w:rsid w:val="00CE7998"/>
    <w:rsid w:val="00CF5F26"/>
    <w:rsid w:val="00D379FF"/>
    <w:rsid w:val="00D41C76"/>
    <w:rsid w:val="00D47323"/>
    <w:rsid w:val="00DC354A"/>
    <w:rsid w:val="00DE2467"/>
    <w:rsid w:val="00E1560C"/>
    <w:rsid w:val="00E46602"/>
    <w:rsid w:val="00EC4F10"/>
    <w:rsid w:val="00F54526"/>
    <w:rsid w:val="00FE4FD7"/>
    <w:rsid w:val="00FF04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5D398C"/>
  <w15:docId w15:val="{638E9492-0872-4FC1-A287-72FA722E9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uiPriority w:val="99"/>
    <w:rsid w:val="001C4E80"/>
    <w:pPr>
      <w:spacing w:before="100" w:beforeAutospacing="1" w:after="100" w:afterAutospacing="1"/>
    </w:pPr>
  </w:style>
  <w:style w:type="paragraph" w:customStyle="1" w:styleId="j">
    <w:name w:val="j"/>
    <w:basedOn w:val="Normal"/>
    <w:uiPriority w:val="99"/>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8">
    <w:name w:val="Table Normal"/>
    <w:rsid w:val="007061E4"/>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style>
  <w:style w:type="table" w:customStyle="1" w:styleId="Tablaconcuadrcula3">
    <w:name w:val="Tabla con cuadrícula3"/>
    <w:basedOn w:val="Tablanormal"/>
    <w:next w:val="Tablaconcuadrcula"/>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rPr>
  </w:style>
  <w:style w:type="paragraph" w:styleId="Subttulo">
    <w:name w:val="Subtitle"/>
    <w:basedOn w:val="Normal"/>
    <w:next w:val="Normal"/>
    <w:link w:val="SubttuloCar"/>
    <w:pPr>
      <w:spacing w:after="120"/>
    </w:pPr>
    <w:rPr>
      <w:rFonts w:ascii="Calibri" w:eastAsia="Calibri" w:hAnsi="Calibri" w:cs="Calibri"/>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rPr>
  </w:style>
  <w:style w:type="paragraph" w:customStyle="1" w:styleId="xmsonormal">
    <w:name w:val="x_msonormal"/>
    <w:basedOn w:val="Normal"/>
    <w:uiPriority w:val="99"/>
    <w:rsid w:val="007061E4"/>
    <w:pPr>
      <w:spacing w:before="100" w:beforeAutospacing="1" w:after="100" w:afterAutospacing="1"/>
    </w:pPr>
  </w:style>
  <w:style w:type="paragraph" w:customStyle="1" w:styleId="francesa">
    <w:name w:val="francesa"/>
    <w:basedOn w:val="Normal"/>
    <w:uiPriority w:val="99"/>
    <w:rsid w:val="007061E4"/>
    <w:pPr>
      <w:spacing w:before="100" w:beforeAutospacing="1" w:after="100" w:afterAutospacing="1"/>
    </w:pPr>
  </w:style>
  <w:style w:type="paragraph" w:customStyle="1" w:styleId="Estilo">
    <w:name w:val="Estilo"/>
    <w:uiPriority w:val="99"/>
    <w:rsid w:val="007061E4"/>
    <w:pPr>
      <w:widowControl w:val="0"/>
      <w:autoSpaceDE w:val="0"/>
      <w:autoSpaceDN w:val="0"/>
      <w:adjustRightInd w:val="0"/>
    </w:pPr>
    <w:rPr>
      <w:lang w:val="es-ES"/>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eastAsiaTheme="minorHAnsi"/>
      <w:sz w:val="22"/>
      <w:szCs w:val="22"/>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a">
    <w:basedOn w:val="TableNormal8"/>
    <w:tblPr>
      <w:tblStyleRowBandSize w:val="1"/>
      <w:tblStyleColBandSize w:val="1"/>
      <w:tblCellMar>
        <w:left w:w="115" w:type="dxa"/>
        <w:right w:w="115" w:type="dxa"/>
      </w:tblCellMar>
    </w:tblPr>
  </w:style>
  <w:style w:type="table" w:customStyle="1" w:styleId="a0">
    <w:basedOn w:val="TableNormal8"/>
    <w:tblPr>
      <w:tblStyleRowBandSize w:val="1"/>
      <w:tblStyleColBandSize w:val="1"/>
      <w:tblCellMar>
        <w:left w:w="115" w:type="dxa"/>
        <w:right w:w="115" w:type="dxa"/>
      </w:tblCellMar>
    </w:tblPr>
  </w:style>
  <w:style w:type="table" w:customStyle="1" w:styleId="a1">
    <w:basedOn w:val="TableNormal8"/>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8"/>
    <w:tblPr>
      <w:tblStyleRowBandSize w:val="1"/>
      <w:tblStyleColBandSize w:val="1"/>
      <w:tblCellMar>
        <w:left w:w="115" w:type="dxa"/>
        <w:right w:w="115" w:type="dxa"/>
      </w:tblCellMar>
    </w:tblPr>
  </w:style>
  <w:style w:type="table" w:customStyle="1" w:styleId="a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6">
    <w:basedOn w:val="TableNormal8"/>
    <w:tblPr>
      <w:tblStyleRowBandSize w:val="1"/>
      <w:tblStyleColBandSize w:val="1"/>
      <w:tblCellMar>
        <w:left w:w="115" w:type="dxa"/>
        <w:right w:w="115" w:type="dxa"/>
      </w:tblCellMar>
    </w:tblPr>
  </w:style>
  <w:style w:type="table" w:customStyle="1" w:styleId="a7">
    <w:basedOn w:val="TableNormal8"/>
    <w:tblPr>
      <w:tblStyleRowBandSize w:val="1"/>
      <w:tblStyleColBandSize w:val="1"/>
      <w:tblCellMar>
        <w:left w:w="115" w:type="dxa"/>
        <w:right w:w="115" w:type="dxa"/>
      </w:tblCellMar>
    </w:tblPr>
  </w:style>
  <w:style w:type="table" w:customStyle="1" w:styleId="a8">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9">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a">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b">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4"/>
    <w:tblPr>
      <w:tblStyleRowBandSize w:val="1"/>
      <w:tblStyleColBandSize w:val="1"/>
      <w:tblCellMar>
        <w:top w:w="100" w:type="dxa"/>
        <w:left w:w="100" w:type="dxa"/>
        <w:bottom w:w="100" w:type="dxa"/>
        <w:right w:w="100" w:type="dxa"/>
      </w:tblCellMar>
    </w:tblPr>
  </w:style>
  <w:style w:type="table" w:customStyle="1" w:styleId="af">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03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ipomex.org.mx/ipo3/lgt/indice/CHALCO/art_92_xxix_a.web"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H4/BkTLYYCmKUB/JdxUS2Cx3zA==">AMUW2mWeQhjIZIfifVcpAT+olzcAe0mXoW8bwrgKvtt6JYhIyH11rlu2bbAzieqERegZYrSs90KDCyrUVfesB835odzRhQIjpnELtVf7A2HTMKsLhYsIS/DU8L2rzQ/BknYPeLcwG7IYpVQMfQLKKYPlIQa2VIm880C6j0Q12UFztPDN8CUT5arFlygpLHf6dy6omo9LcAfPnT5Au8J8Pl80TcIwoUd51w==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5879146-EB8C-4250-BCB6-80B25926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39</Pages>
  <Words>9686</Words>
  <Characters>53276</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Claudia</cp:lastModifiedBy>
  <cp:revision>13</cp:revision>
  <cp:lastPrinted>2023-05-02T18:20:00Z</cp:lastPrinted>
  <dcterms:created xsi:type="dcterms:W3CDTF">2023-04-25T00:01:00Z</dcterms:created>
  <dcterms:modified xsi:type="dcterms:W3CDTF">2023-05-11T04:19:00Z</dcterms:modified>
</cp:coreProperties>
</file>