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D0CF5D" w14:textId="77777777" w:rsidR="0036735D" w:rsidRPr="00263A2B" w:rsidRDefault="003965A4">
      <w:pPr>
        <w:spacing w:before="240" w:after="240" w:line="360" w:lineRule="auto"/>
        <w:jc w:val="both"/>
        <w:rPr>
          <w:rFonts w:ascii="Palatino Linotype" w:eastAsia="Palatino Linotype" w:hAnsi="Palatino Linotype" w:cs="Palatino Linotype"/>
        </w:rPr>
      </w:pPr>
      <w:r w:rsidRPr="00263A2B">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4C1C6A" w:rsidRPr="00263A2B">
        <w:rPr>
          <w:rFonts w:ascii="Palatino Linotype" w:eastAsia="Palatino Linotype" w:hAnsi="Palatino Linotype" w:cs="Palatino Linotype"/>
          <w:b/>
        </w:rPr>
        <w:t>dieciocho de enero de dos mil veintitré</w:t>
      </w:r>
      <w:r w:rsidRPr="00263A2B">
        <w:rPr>
          <w:rFonts w:ascii="Palatino Linotype" w:eastAsia="Palatino Linotype" w:hAnsi="Palatino Linotype" w:cs="Palatino Linotype"/>
          <w:b/>
        </w:rPr>
        <w:t>s</w:t>
      </w:r>
      <w:r w:rsidRPr="00263A2B">
        <w:rPr>
          <w:rFonts w:ascii="Palatino Linotype" w:eastAsia="Palatino Linotype" w:hAnsi="Palatino Linotype" w:cs="Palatino Linotype"/>
        </w:rPr>
        <w:t xml:space="preserve">. </w:t>
      </w:r>
    </w:p>
    <w:p w14:paraId="26AFEDA4" w14:textId="664BAC02" w:rsidR="0036735D" w:rsidRPr="00263A2B" w:rsidRDefault="003965A4">
      <w:pPr>
        <w:spacing w:before="240" w:after="240" w:line="360" w:lineRule="auto"/>
        <w:jc w:val="both"/>
        <w:rPr>
          <w:rFonts w:ascii="Palatino Linotype" w:eastAsia="Palatino Linotype" w:hAnsi="Palatino Linotype" w:cs="Palatino Linotype"/>
        </w:rPr>
      </w:pPr>
      <w:r w:rsidRPr="00263A2B">
        <w:rPr>
          <w:rFonts w:ascii="Palatino Linotype" w:eastAsia="Palatino Linotype" w:hAnsi="Palatino Linotype" w:cs="Palatino Linotype"/>
          <w:b/>
        </w:rPr>
        <w:t>Vistos</w:t>
      </w:r>
      <w:r w:rsidRPr="00263A2B">
        <w:rPr>
          <w:rFonts w:ascii="Palatino Linotype" w:eastAsia="Palatino Linotype" w:hAnsi="Palatino Linotype" w:cs="Palatino Linotype"/>
        </w:rPr>
        <w:t xml:space="preserve"> los expedientes formados con motivo de los recursos de revisión </w:t>
      </w:r>
      <w:r w:rsidR="004C1C6A" w:rsidRPr="00263A2B">
        <w:rPr>
          <w:rFonts w:ascii="Palatino Linotype" w:eastAsia="Palatino Linotype" w:hAnsi="Palatino Linotype" w:cs="Palatino Linotype"/>
          <w:b/>
        </w:rPr>
        <w:t>14154/INFOEM/IP/RR/2022 y 14155/INFOEM/IP/RR/2022 acumulados</w:t>
      </w:r>
      <w:r w:rsidRPr="00263A2B">
        <w:rPr>
          <w:rFonts w:ascii="Palatino Linotype" w:eastAsia="Palatino Linotype" w:hAnsi="Palatino Linotype" w:cs="Palatino Linotype"/>
          <w:b/>
        </w:rPr>
        <w:t xml:space="preserve">, </w:t>
      </w:r>
      <w:r w:rsidRPr="00263A2B">
        <w:rPr>
          <w:rFonts w:ascii="Palatino Linotype" w:eastAsia="Palatino Linotype" w:hAnsi="Palatino Linotype" w:cs="Palatino Linotype"/>
        </w:rPr>
        <w:t>interpuestos por</w:t>
      </w:r>
      <w:r w:rsidRPr="00263A2B">
        <w:rPr>
          <w:rFonts w:ascii="Palatino Linotype" w:eastAsia="Palatino Linotype" w:hAnsi="Palatino Linotype" w:cs="Palatino Linotype"/>
          <w:b/>
        </w:rPr>
        <w:t xml:space="preserve"> </w:t>
      </w:r>
      <w:r w:rsidR="00A008B8">
        <w:rPr>
          <w:rFonts w:ascii="Palatino Linotype" w:eastAsia="Palatino Linotype" w:hAnsi="Palatino Linotype" w:cs="Palatino Linotype"/>
          <w:b/>
        </w:rPr>
        <w:t>XXXXXXX XXXXX XXXXXXX</w:t>
      </w:r>
      <w:bookmarkStart w:id="0" w:name="_GoBack"/>
      <w:bookmarkEnd w:id="0"/>
      <w:r w:rsidRPr="00263A2B">
        <w:rPr>
          <w:rFonts w:ascii="Palatino Linotype" w:eastAsia="Palatino Linotype" w:hAnsi="Palatino Linotype" w:cs="Palatino Linotype"/>
          <w:b/>
        </w:rPr>
        <w:t xml:space="preserve">, </w:t>
      </w:r>
      <w:r w:rsidRPr="00263A2B">
        <w:rPr>
          <w:rFonts w:ascii="Palatino Linotype" w:eastAsia="Palatino Linotype" w:hAnsi="Palatino Linotype" w:cs="Palatino Linotype"/>
        </w:rPr>
        <w:t>quien en lo sucesivo</w:t>
      </w:r>
      <w:r w:rsidRPr="00263A2B">
        <w:rPr>
          <w:rFonts w:ascii="Palatino Linotype" w:eastAsia="Palatino Linotype" w:hAnsi="Palatino Linotype" w:cs="Palatino Linotype"/>
          <w:b/>
        </w:rPr>
        <w:t xml:space="preserve"> </w:t>
      </w:r>
      <w:r w:rsidRPr="00263A2B">
        <w:rPr>
          <w:rFonts w:ascii="Palatino Linotype" w:eastAsia="Palatino Linotype" w:hAnsi="Palatino Linotype" w:cs="Palatino Linotype"/>
        </w:rPr>
        <w:t xml:space="preserve">será identificado como </w:t>
      </w:r>
      <w:r w:rsidR="004C1C6A" w:rsidRPr="00263A2B">
        <w:rPr>
          <w:rFonts w:ascii="Palatino Linotype" w:eastAsia="Palatino Linotype" w:hAnsi="Palatino Linotype" w:cs="Palatino Linotype"/>
          <w:b/>
        </w:rPr>
        <w:t xml:space="preserve">el </w:t>
      </w:r>
      <w:r w:rsidRPr="00263A2B">
        <w:rPr>
          <w:rFonts w:ascii="Palatino Linotype" w:eastAsia="Palatino Linotype" w:hAnsi="Palatino Linotype" w:cs="Palatino Linotype"/>
          <w:b/>
        </w:rPr>
        <w:t>Recurrente,</w:t>
      </w:r>
      <w:r w:rsidRPr="00263A2B">
        <w:rPr>
          <w:rFonts w:ascii="Palatino Linotype" w:eastAsia="Palatino Linotype" w:hAnsi="Palatino Linotype" w:cs="Palatino Linotype"/>
        </w:rPr>
        <w:t xml:space="preserve"> en contra de las respuestas en las solicitudes de información con número de folio </w:t>
      </w:r>
      <w:r w:rsidR="004C1C6A" w:rsidRPr="00263A2B">
        <w:rPr>
          <w:rFonts w:ascii="Palatino Linotype" w:eastAsia="Palatino Linotype" w:hAnsi="Palatino Linotype" w:cs="Palatino Linotype"/>
          <w:b/>
        </w:rPr>
        <w:t xml:space="preserve">00291/HUEHUETO/IP/2022 </w:t>
      </w:r>
      <w:r w:rsidRPr="00263A2B">
        <w:rPr>
          <w:rFonts w:ascii="Palatino Linotype" w:eastAsia="Palatino Linotype" w:hAnsi="Palatino Linotype" w:cs="Palatino Linotype"/>
          <w:b/>
        </w:rPr>
        <w:t xml:space="preserve">y </w:t>
      </w:r>
      <w:r w:rsidR="004C1C6A" w:rsidRPr="00263A2B">
        <w:rPr>
          <w:rFonts w:ascii="Palatino Linotype" w:eastAsia="Palatino Linotype" w:hAnsi="Palatino Linotype" w:cs="Palatino Linotype"/>
          <w:b/>
        </w:rPr>
        <w:t>00290/HUEHUETO/IP/2022</w:t>
      </w:r>
      <w:r w:rsidRPr="00263A2B">
        <w:rPr>
          <w:rFonts w:ascii="Palatino Linotype" w:eastAsia="Palatino Linotype" w:hAnsi="Palatino Linotype" w:cs="Palatino Linotype"/>
          <w:b/>
        </w:rPr>
        <w:t xml:space="preserve">, </w:t>
      </w:r>
      <w:r w:rsidRPr="00263A2B">
        <w:rPr>
          <w:rFonts w:ascii="Palatino Linotype" w:eastAsia="Palatino Linotype" w:hAnsi="Palatino Linotype" w:cs="Palatino Linotype"/>
        </w:rPr>
        <w:t>por parte</w:t>
      </w:r>
      <w:r w:rsidRPr="00263A2B">
        <w:rPr>
          <w:rFonts w:ascii="Palatino Linotype" w:eastAsia="Palatino Linotype" w:hAnsi="Palatino Linotype" w:cs="Palatino Linotype"/>
          <w:b/>
        </w:rPr>
        <w:t xml:space="preserve"> </w:t>
      </w:r>
      <w:r w:rsidRPr="00263A2B">
        <w:rPr>
          <w:rFonts w:ascii="Palatino Linotype" w:eastAsia="Palatino Linotype" w:hAnsi="Palatino Linotype" w:cs="Palatino Linotype"/>
        </w:rPr>
        <w:t xml:space="preserve">del </w:t>
      </w:r>
      <w:r w:rsidR="00BD7D43" w:rsidRPr="00263A2B">
        <w:rPr>
          <w:rFonts w:ascii="Palatino Linotype" w:eastAsia="Palatino Linotype" w:hAnsi="Palatino Linotype" w:cs="Palatino Linotype"/>
          <w:b/>
        </w:rPr>
        <w:t xml:space="preserve">Ayuntamiento de </w:t>
      </w:r>
      <w:r w:rsidR="004C1C6A" w:rsidRPr="00263A2B">
        <w:rPr>
          <w:rFonts w:ascii="Palatino Linotype" w:eastAsia="Palatino Linotype" w:hAnsi="Palatino Linotype" w:cs="Palatino Linotype"/>
          <w:b/>
        </w:rPr>
        <w:t>Huehuetoc</w:t>
      </w:r>
      <w:r w:rsidR="00BD7D43" w:rsidRPr="00263A2B">
        <w:rPr>
          <w:rFonts w:ascii="Palatino Linotype" w:eastAsia="Palatino Linotype" w:hAnsi="Palatino Linotype" w:cs="Palatino Linotype"/>
          <w:b/>
        </w:rPr>
        <w:t>a</w:t>
      </w:r>
      <w:r w:rsidRPr="00263A2B">
        <w:rPr>
          <w:rFonts w:ascii="Palatino Linotype" w:eastAsia="Palatino Linotype" w:hAnsi="Palatino Linotype" w:cs="Palatino Linotype"/>
          <w:b/>
        </w:rPr>
        <w:t xml:space="preserve">, </w:t>
      </w:r>
      <w:r w:rsidRPr="00263A2B">
        <w:rPr>
          <w:rFonts w:ascii="Palatino Linotype" w:eastAsia="Palatino Linotype" w:hAnsi="Palatino Linotype" w:cs="Palatino Linotype"/>
        </w:rPr>
        <w:t xml:space="preserve">en lo sucesivo el </w:t>
      </w:r>
      <w:r w:rsidRPr="00263A2B">
        <w:rPr>
          <w:rFonts w:ascii="Palatino Linotype" w:eastAsia="Palatino Linotype" w:hAnsi="Palatino Linotype" w:cs="Palatino Linotype"/>
          <w:b/>
        </w:rPr>
        <w:t xml:space="preserve">Sujeto Obligado, </w:t>
      </w:r>
      <w:r w:rsidRPr="00263A2B">
        <w:rPr>
          <w:rFonts w:ascii="Palatino Linotype" w:eastAsia="Palatino Linotype" w:hAnsi="Palatino Linotype" w:cs="Palatino Linotype"/>
        </w:rPr>
        <w:t xml:space="preserve">se procede a dictar la presente resolución con base en los siguientes: </w:t>
      </w:r>
    </w:p>
    <w:p w14:paraId="463C71A9" w14:textId="77777777" w:rsidR="0036735D" w:rsidRPr="00263A2B" w:rsidRDefault="003965A4">
      <w:pPr>
        <w:spacing w:before="240" w:after="240" w:line="360" w:lineRule="auto"/>
        <w:jc w:val="center"/>
        <w:rPr>
          <w:rFonts w:ascii="Palatino Linotype" w:eastAsia="Palatino Linotype" w:hAnsi="Palatino Linotype" w:cs="Palatino Linotype"/>
          <w:b/>
        </w:rPr>
      </w:pPr>
      <w:r w:rsidRPr="00263A2B">
        <w:rPr>
          <w:rFonts w:ascii="Palatino Linotype" w:eastAsia="Palatino Linotype" w:hAnsi="Palatino Linotype" w:cs="Palatino Linotype"/>
          <w:b/>
        </w:rPr>
        <w:t>I. A N T E C E D E N T E S</w:t>
      </w:r>
    </w:p>
    <w:p w14:paraId="17E14C5E" w14:textId="77777777" w:rsidR="00BD7D43" w:rsidRPr="00263A2B" w:rsidRDefault="003965A4">
      <w:pPr>
        <w:spacing w:before="240" w:after="240" w:line="360" w:lineRule="auto"/>
        <w:jc w:val="both"/>
        <w:rPr>
          <w:rFonts w:ascii="Palatino Linotype" w:eastAsia="Palatino Linotype" w:hAnsi="Palatino Linotype" w:cs="Palatino Linotype"/>
        </w:rPr>
      </w:pPr>
      <w:bookmarkStart w:id="1" w:name="_heading=h.gjdgxs" w:colFirst="0" w:colLast="0"/>
      <w:bookmarkEnd w:id="1"/>
      <w:r w:rsidRPr="00263A2B">
        <w:rPr>
          <w:rFonts w:ascii="Palatino Linotype" w:eastAsia="Palatino Linotype" w:hAnsi="Palatino Linotype" w:cs="Palatino Linotype"/>
          <w:b/>
        </w:rPr>
        <w:t>1. Solicitudes de acceso a la información.</w:t>
      </w:r>
      <w:r w:rsidR="00BD7D43" w:rsidRPr="00263A2B">
        <w:rPr>
          <w:rFonts w:ascii="Palatino Linotype" w:eastAsia="Palatino Linotype" w:hAnsi="Palatino Linotype" w:cs="Palatino Linotype"/>
        </w:rPr>
        <w:t xml:space="preserve"> El</w:t>
      </w:r>
      <w:r w:rsidRPr="00263A2B">
        <w:rPr>
          <w:rFonts w:ascii="Palatino Linotype" w:eastAsia="Palatino Linotype" w:hAnsi="Palatino Linotype" w:cs="Palatino Linotype"/>
        </w:rPr>
        <w:t xml:space="preserve"> </w:t>
      </w:r>
      <w:r w:rsidR="004C1C6A" w:rsidRPr="00263A2B">
        <w:rPr>
          <w:rFonts w:ascii="Palatino Linotype" w:eastAsia="Palatino Linotype" w:hAnsi="Palatino Linotype" w:cs="Palatino Linotype"/>
          <w:b/>
        </w:rPr>
        <w:t>veinticuatro de agost</w:t>
      </w:r>
      <w:r w:rsidRPr="00263A2B">
        <w:rPr>
          <w:rFonts w:ascii="Palatino Linotype" w:eastAsia="Palatino Linotype" w:hAnsi="Palatino Linotype" w:cs="Palatino Linotype"/>
          <w:b/>
        </w:rPr>
        <w:t>o de dos mil veintidós,</w:t>
      </w:r>
      <w:r w:rsidRPr="00263A2B">
        <w:rPr>
          <w:rFonts w:ascii="Palatino Linotype" w:eastAsia="Palatino Linotype" w:hAnsi="Palatino Linotype" w:cs="Palatino Linotype"/>
        </w:rPr>
        <w:t xml:space="preserve"> </w:t>
      </w:r>
      <w:r w:rsidR="004C1C6A" w:rsidRPr="00263A2B">
        <w:rPr>
          <w:rFonts w:ascii="Palatino Linotype" w:eastAsia="Palatino Linotype" w:hAnsi="Palatino Linotype" w:cs="Palatino Linotype"/>
          <w:b/>
        </w:rPr>
        <w:t xml:space="preserve">el </w:t>
      </w:r>
      <w:r w:rsidRPr="00263A2B">
        <w:rPr>
          <w:rFonts w:ascii="Palatino Linotype" w:eastAsia="Palatino Linotype" w:hAnsi="Palatino Linotype" w:cs="Palatino Linotype"/>
          <w:b/>
        </w:rPr>
        <w:t xml:space="preserve">Recurrente </w:t>
      </w:r>
      <w:r w:rsidRPr="00263A2B">
        <w:rPr>
          <w:rFonts w:ascii="Palatino Linotype" w:eastAsia="Palatino Linotype" w:hAnsi="Palatino Linotype" w:cs="Palatino Linotype"/>
        </w:rPr>
        <w:t xml:space="preserve">formuló solicitudes de acceso a </w:t>
      </w:r>
      <w:r w:rsidR="00BD7D43" w:rsidRPr="00263A2B">
        <w:rPr>
          <w:rFonts w:ascii="Palatino Linotype" w:eastAsia="Palatino Linotype" w:hAnsi="Palatino Linotype" w:cs="Palatino Linotype"/>
        </w:rPr>
        <w:t xml:space="preserve">información pública a través del </w:t>
      </w:r>
      <w:r w:rsidRPr="00263A2B">
        <w:rPr>
          <w:rFonts w:ascii="Palatino Linotype" w:eastAsia="Palatino Linotype" w:hAnsi="Palatino Linotype" w:cs="Palatino Linotype"/>
        </w:rPr>
        <w:t>Sistema de Acceso a la Información Mexiquense (</w:t>
      </w:r>
      <w:r w:rsidRPr="00263A2B">
        <w:rPr>
          <w:rFonts w:ascii="Palatino Linotype" w:eastAsia="Palatino Linotype" w:hAnsi="Palatino Linotype" w:cs="Palatino Linotype"/>
          <w:b/>
        </w:rPr>
        <w:t>SAIMEX),</w:t>
      </w:r>
      <w:r w:rsidRPr="00263A2B">
        <w:rPr>
          <w:rFonts w:ascii="Palatino Linotype" w:eastAsia="Palatino Linotype" w:hAnsi="Palatino Linotype" w:cs="Palatino Linotype"/>
        </w:rPr>
        <w:t xml:space="preserve"> en las que requirió lo siguiente:</w:t>
      </w:r>
    </w:p>
    <w:tbl>
      <w:tblPr>
        <w:tblStyle w:val="aff"/>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5098"/>
      </w:tblGrid>
      <w:tr w:rsidR="00263A2B" w:rsidRPr="00263A2B" w14:paraId="30AA0FD8" w14:textId="77777777">
        <w:tc>
          <w:tcPr>
            <w:tcW w:w="3823" w:type="dxa"/>
            <w:shd w:val="clear" w:color="auto" w:fill="C6F7F6"/>
          </w:tcPr>
          <w:p w14:paraId="393B822C" w14:textId="77777777" w:rsidR="0036735D" w:rsidRPr="00263A2B" w:rsidRDefault="003965A4">
            <w:pPr>
              <w:spacing w:before="240" w:after="240" w:line="360" w:lineRule="auto"/>
              <w:jc w:val="center"/>
              <w:rPr>
                <w:rFonts w:ascii="Palatino Linotype" w:eastAsia="Palatino Linotype" w:hAnsi="Palatino Linotype" w:cs="Palatino Linotype"/>
                <w:b/>
              </w:rPr>
            </w:pPr>
            <w:r w:rsidRPr="00263A2B">
              <w:rPr>
                <w:rFonts w:ascii="Palatino Linotype" w:eastAsia="Palatino Linotype" w:hAnsi="Palatino Linotype" w:cs="Palatino Linotype"/>
                <w:b/>
              </w:rPr>
              <w:t>Número de solicitud</w:t>
            </w:r>
          </w:p>
        </w:tc>
        <w:tc>
          <w:tcPr>
            <w:tcW w:w="5098" w:type="dxa"/>
            <w:shd w:val="clear" w:color="auto" w:fill="C6F7F6"/>
          </w:tcPr>
          <w:p w14:paraId="3AFDAB86" w14:textId="77777777" w:rsidR="0036735D" w:rsidRPr="00263A2B" w:rsidRDefault="003965A4">
            <w:pPr>
              <w:spacing w:before="240" w:after="240" w:line="360" w:lineRule="auto"/>
              <w:jc w:val="center"/>
              <w:rPr>
                <w:rFonts w:ascii="Palatino Linotype" w:eastAsia="Palatino Linotype" w:hAnsi="Palatino Linotype" w:cs="Palatino Linotype"/>
                <w:b/>
              </w:rPr>
            </w:pPr>
            <w:r w:rsidRPr="00263A2B">
              <w:rPr>
                <w:rFonts w:ascii="Palatino Linotype" w:eastAsia="Palatino Linotype" w:hAnsi="Palatino Linotype" w:cs="Palatino Linotype"/>
                <w:b/>
              </w:rPr>
              <w:t>Requerimientos</w:t>
            </w:r>
          </w:p>
        </w:tc>
      </w:tr>
      <w:tr w:rsidR="00263A2B" w:rsidRPr="00263A2B" w14:paraId="6AEC1D7B" w14:textId="77777777">
        <w:tc>
          <w:tcPr>
            <w:tcW w:w="3823" w:type="dxa"/>
          </w:tcPr>
          <w:p w14:paraId="072E94FC" w14:textId="77777777" w:rsidR="0036735D" w:rsidRPr="00263A2B" w:rsidRDefault="004C1C6A">
            <w:pPr>
              <w:spacing w:before="240" w:after="240"/>
              <w:jc w:val="center"/>
              <w:rPr>
                <w:rFonts w:ascii="Palatino Linotype" w:eastAsia="Palatino Linotype" w:hAnsi="Palatino Linotype" w:cs="Palatino Linotype"/>
                <w:b/>
                <w:sz w:val="20"/>
                <w:szCs w:val="20"/>
              </w:rPr>
            </w:pPr>
            <w:r w:rsidRPr="00263A2B">
              <w:rPr>
                <w:rFonts w:ascii="Palatino Linotype" w:eastAsia="Palatino Linotype" w:hAnsi="Palatino Linotype" w:cs="Palatino Linotype"/>
                <w:b/>
                <w:sz w:val="20"/>
                <w:szCs w:val="20"/>
              </w:rPr>
              <w:t>00291/HUEHUETO/IP/2022</w:t>
            </w:r>
            <w:r w:rsidR="003965A4" w:rsidRPr="00263A2B">
              <w:rPr>
                <w:rFonts w:ascii="Palatino Linotype" w:eastAsia="Palatino Linotype" w:hAnsi="Palatino Linotype" w:cs="Palatino Linotype"/>
                <w:b/>
                <w:sz w:val="20"/>
                <w:szCs w:val="20"/>
              </w:rPr>
              <w:t xml:space="preserve">, </w:t>
            </w:r>
            <w:r w:rsidR="003965A4" w:rsidRPr="00263A2B">
              <w:rPr>
                <w:rFonts w:ascii="Palatino Linotype" w:eastAsia="Palatino Linotype" w:hAnsi="Palatino Linotype" w:cs="Palatino Linotype"/>
                <w:sz w:val="20"/>
                <w:szCs w:val="20"/>
              </w:rPr>
              <w:t>correspondiente al Recurso de Revisión</w:t>
            </w:r>
            <w:r w:rsidR="003965A4" w:rsidRPr="00263A2B">
              <w:rPr>
                <w:rFonts w:ascii="Palatino Linotype" w:eastAsia="Palatino Linotype" w:hAnsi="Palatino Linotype" w:cs="Palatino Linotype"/>
                <w:b/>
                <w:sz w:val="20"/>
                <w:szCs w:val="20"/>
              </w:rPr>
              <w:t xml:space="preserve"> </w:t>
            </w:r>
            <w:r w:rsidRPr="00263A2B">
              <w:rPr>
                <w:rFonts w:ascii="Palatino Linotype" w:eastAsia="Palatino Linotype" w:hAnsi="Palatino Linotype" w:cs="Palatino Linotype"/>
                <w:b/>
                <w:sz w:val="20"/>
                <w:szCs w:val="20"/>
              </w:rPr>
              <w:t>14154/INFOEM/IP/RR/2022</w:t>
            </w:r>
          </w:p>
        </w:tc>
        <w:tc>
          <w:tcPr>
            <w:tcW w:w="5098" w:type="dxa"/>
          </w:tcPr>
          <w:p w14:paraId="21162DEA" w14:textId="77777777" w:rsidR="0036735D" w:rsidRPr="00263A2B" w:rsidRDefault="003965A4">
            <w:pPr>
              <w:spacing w:before="240" w:after="240"/>
              <w:jc w:val="both"/>
              <w:rPr>
                <w:rFonts w:ascii="Palatino Linotype" w:eastAsia="Palatino Linotype" w:hAnsi="Palatino Linotype" w:cs="Palatino Linotype"/>
                <w:i/>
                <w:sz w:val="20"/>
                <w:szCs w:val="20"/>
              </w:rPr>
            </w:pPr>
            <w:r w:rsidRPr="00263A2B">
              <w:rPr>
                <w:rFonts w:ascii="Palatino Linotype" w:eastAsia="Palatino Linotype" w:hAnsi="Palatino Linotype" w:cs="Palatino Linotype"/>
                <w:i/>
                <w:sz w:val="20"/>
                <w:szCs w:val="20"/>
              </w:rPr>
              <w:t>“</w:t>
            </w:r>
            <w:r w:rsidR="004C1C6A" w:rsidRPr="00263A2B">
              <w:rPr>
                <w:rFonts w:ascii="Palatino Linotype" w:eastAsia="Palatino Linotype" w:hAnsi="Palatino Linotype" w:cs="Palatino Linotype"/>
                <w:i/>
                <w:sz w:val="20"/>
                <w:szCs w:val="20"/>
              </w:rPr>
              <w:t xml:space="preserve">Solicito de manera clara y precisa </w:t>
            </w:r>
            <w:proofErr w:type="spellStart"/>
            <w:r w:rsidR="004C1C6A" w:rsidRPr="00263A2B">
              <w:rPr>
                <w:rFonts w:ascii="Palatino Linotype" w:eastAsia="Palatino Linotype" w:hAnsi="Palatino Linotype" w:cs="Palatino Linotype"/>
                <w:b/>
                <w:i/>
                <w:sz w:val="20"/>
                <w:szCs w:val="20"/>
              </w:rPr>
              <w:t>por que</w:t>
            </w:r>
            <w:proofErr w:type="spellEnd"/>
            <w:r w:rsidR="004C1C6A" w:rsidRPr="00263A2B">
              <w:rPr>
                <w:rFonts w:ascii="Palatino Linotype" w:eastAsia="Palatino Linotype" w:hAnsi="Palatino Linotype" w:cs="Palatino Linotype"/>
                <w:b/>
                <w:i/>
                <w:sz w:val="20"/>
                <w:szCs w:val="20"/>
              </w:rPr>
              <w:t xml:space="preserve"> en la zona de los arcos frente a la primaria Gustavo Vaz si es una zona donde no se pueden estacionar los vehículos por que por que se aparta lugar y se estacionan los </w:t>
            </w:r>
            <w:r w:rsidR="004C1C6A" w:rsidRPr="00263A2B">
              <w:rPr>
                <w:rFonts w:ascii="Palatino Linotype" w:eastAsia="Palatino Linotype" w:hAnsi="Palatino Linotype" w:cs="Palatino Linotype"/>
                <w:b/>
                <w:i/>
                <w:sz w:val="20"/>
                <w:szCs w:val="20"/>
              </w:rPr>
              <w:lastRenderedPageBreak/>
              <w:t xml:space="preserve">vehículos de los negocios de esa zona sin que les sean colocados los inmovilizadores aun cuando la patrulla encargada pasa varias veces e incluso hay en ocasiones </w:t>
            </w:r>
            <w:proofErr w:type="spellStart"/>
            <w:r w:rsidR="004C1C6A" w:rsidRPr="00263A2B">
              <w:rPr>
                <w:rFonts w:ascii="Palatino Linotype" w:eastAsia="Palatino Linotype" w:hAnsi="Palatino Linotype" w:cs="Palatino Linotype"/>
                <w:b/>
                <w:i/>
                <w:sz w:val="20"/>
                <w:szCs w:val="20"/>
              </w:rPr>
              <w:t>mas</w:t>
            </w:r>
            <w:proofErr w:type="spellEnd"/>
            <w:r w:rsidR="004C1C6A" w:rsidRPr="00263A2B">
              <w:rPr>
                <w:rFonts w:ascii="Palatino Linotype" w:eastAsia="Palatino Linotype" w:hAnsi="Palatino Linotype" w:cs="Palatino Linotype"/>
                <w:b/>
                <w:i/>
                <w:sz w:val="20"/>
                <w:szCs w:val="20"/>
              </w:rPr>
              <w:t xml:space="preserve"> de un elemento de seguridad sin que este </w:t>
            </w:r>
            <w:proofErr w:type="spellStart"/>
            <w:r w:rsidR="004C1C6A" w:rsidRPr="00263A2B">
              <w:rPr>
                <w:rFonts w:ascii="Palatino Linotype" w:eastAsia="Palatino Linotype" w:hAnsi="Palatino Linotype" w:cs="Palatino Linotype"/>
                <w:b/>
                <w:i/>
                <w:sz w:val="20"/>
                <w:szCs w:val="20"/>
              </w:rPr>
              <w:t>actue</w:t>
            </w:r>
            <w:proofErr w:type="spellEnd"/>
            <w:r w:rsidRPr="00263A2B">
              <w:rPr>
                <w:rFonts w:ascii="Palatino Linotype" w:eastAsia="Palatino Linotype" w:hAnsi="Palatino Linotype" w:cs="Palatino Linotype"/>
                <w:i/>
                <w:sz w:val="20"/>
                <w:szCs w:val="20"/>
              </w:rPr>
              <w:t>” (Sic)</w:t>
            </w:r>
            <w:r w:rsidR="004C1C6A" w:rsidRPr="00263A2B">
              <w:rPr>
                <w:rFonts w:ascii="Palatino Linotype" w:eastAsia="Palatino Linotype" w:hAnsi="Palatino Linotype" w:cs="Palatino Linotype"/>
                <w:i/>
                <w:sz w:val="20"/>
                <w:szCs w:val="20"/>
              </w:rPr>
              <w:t xml:space="preserve"> (Énfasis añadido)</w:t>
            </w:r>
          </w:p>
        </w:tc>
      </w:tr>
      <w:tr w:rsidR="00263A2B" w:rsidRPr="00263A2B" w14:paraId="010C6ED8" w14:textId="77777777">
        <w:tc>
          <w:tcPr>
            <w:tcW w:w="3823" w:type="dxa"/>
          </w:tcPr>
          <w:p w14:paraId="7F33EFB7" w14:textId="77777777" w:rsidR="0036735D" w:rsidRPr="00263A2B" w:rsidRDefault="004C1C6A">
            <w:pPr>
              <w:spacing w:before="240" w:after="240"/>
              <w:jc w:val="center"/>
              <w:rPr>
                <w:rFonts w:ascii="Palatino Linotype" w:eastAsia="Palatino Linotype" w:hAnsi="Palatino Linotype" w:cs="Palatino Linotype"/>
                <w:b/>
              </w:rPr>
            </w:pPr>
            <w:r w:rsidRPr="00263A2B">
              <w:rPr>
                <w:rFonts w:ascii="Palatino Linotype" w:eastAsia="Palatino Linotype" w:hAnsi="Palatino Linotype" w:cs="Palatino Linotype"/>
                <w:b/>
                <w:sz w:val="20"/>
                <w:szCs w:val="20"/>
              </w:rPr>
              <w:lastRenderedPageBreak/>
              <w:t>00290/HUEHUETO/IP/2022</w:t>
            </w:r>
            <w:r w:rsidR="003965A4" w:rsidRPr="00263A2B">
              <w:rPr>
                <w:rFonts w:ascii="Palatino Linotype" w:eastAsia="Palatino Linotype" w:hAnsi="Palatino Linotype" w:cs="Palatino Linotype"/>
                <w:b/>
                <w:sz w:val="20"/>
                <w:szCs w:val="20"/>
              </w:rPr>
              <w:t xml:space="preserve">, </w:t>
            </w:r>
            <w:r w:rsidR="003965A4" w:rsidRPr="00263A2B">
              <w:rPr>
                <w:rFonts w:ascii="Palatino Linotype" w:eastAsia="Palatino Linotype" w:hAnsi="Palatino Linotype" w:cs="Palatino Linotype"/>
                <w:sz w:val="20"/>
                <w:szCs w:val="20"/>
              </w:rPr>
              <w:t>correspondiente al Recurso de Revisión</w:t>
            </w:r>
            <w:r w:rsidR="003965A4" w:rsidRPr="00263A2B">
              <w:rPr>
                <w:rFonts w:ascii="Palatino Linotype" w:eastAsia="Palatino Linotype" w:hAnsi="Palatino Linotype" w:cs="Palatino Linotype"/>
                <w:b/>
                <w:sz w:val="20"/>
                <w:szCs w:val="20"/>
              </w:rPr>
              <w:t xml:space="preserve">  </w:t>
            </w:r>
            <w:r w:rsidRPr="00263A2B">
              <w:rPr>
                <w:rFonts w:ascii="Palatino Linotype" w:eastAsia="Palatino Linotype" w:hAnsi="Palatino Linotype" w:cs="Palatino Linotype"/>
                <w:b/>
                <w:sz w:val="20"/>
                <w:szCs w:val="20"/>
              </w:rPr>
              <w:t>14155/INFOEM/IP/RR/2022</w:t>
            </w:r>
          </w:p>
        </w:tc>
        <w:tc>
          <w:tcPr>
            <w:tcW w:w="5098" w:type="dxa"/>
          </w:tcPr>
          <w:p w14:paraId="06803F63" w14:textId="77777777" w:rsidR="0036735D" w:rsidRPr="00263A2B" w:rsidRDefault="003965A4">
            <w:pPr>
              <w:spacing w:before="240" w:after="240"/>
              <w:jc w:val="both"/>
              <w:rPr>
                <w:rFonts w:ascii="Palatino Linotype" w:eastAsia="Palatino Linotype" w:hAnsi="Palatino Linotype" w:cs="Palatino Linotype"/>
                <w:i/>
                <w:sz w:val="20"/>
                <w:szCs w:val="20"/>
              </w:rPr>
            </w:pPr>
            <w:r w:rsidRPr="00263A2B">
              <w:rPr>
                <w:rFonts w:ascii="Palatino Linotype" w:eastAsia="Palatino Linotype" w:hAnsi="Palatino Linotype" w:cs="Palatino Linotype"/>
                <w:i/>
                <w:sz w:val="20"/>
                <w:szCs w:val="20"/>
              </w:rPr>
              <w:t>“</w:t>
            </w:r>
            <w:r w:rsidR="004C1C6A" w:rsidRPr="00263A2B">
              <w:rPr>
                <w:rFonts w:ascii="Palatino Linotype" w:eastAsia="Palatino Linotype" w:hAnsi="Palatino Linotype" w:cs="Palatino Linotype"/>
                <w:i/>
                <w:sz w:val="20"/>
                <w:szCs w:val="20"/>
              </w:rPr>
              <w:t xml:space="preserve">Solicito se me informe de manera puntual y precisa </w:t>
            </w:r>
            <w:proofErr w:type="spellStart"/>
            <w:r w:rsidR="004C1C6A" w:rsidRPr="00263A2B">
              <w:rPr>
                <w:rFonts w:ascii="Palatino Linotype" w:eastAsia="Palatino Linotype" w:hAnsi="Palatino Linotype" w:cs="Palatino Linotype"/>
                <w:b/>
                <w:i/>
                <w:sz w:val="20"/>
                <w:szCs w:val="20"/>
              </w:rPr>
              <w:t>por que</w:t>
            </w:r>
            <w:proofErr w:type="spellEnd"/>
            <w:r w:rsidR="004C1C6A" w:rsidRPr="00263A2B">
              <w:rPr>
                <w:rFonts w:ascii="Palatino Linotype" w:eastAsia="Palatino Linotype" w:hAnsi="Palatino Linotype" w:cs="Palatino Linotype"/>
                <w:b/>
                <w:i/>
                <w:sz w:val="20"/>
                <w:szCs w:val="20"/>
              </w:rPr>
              <w:t xml:space="preserve"> en la calle que esta frente a la parroquia San Pablo en el centro de Huehuetoca justo junto al Palacio Municipal si es una calle en la que supuestamente mente no se permite que los vehículos se estacionen </w:t>
            </w:r>
            <w:proofErr w:type="spellStart"/>
            <w:r w:rsidR="004C1C6A" w:rsidRPr="00263A2B">
              <w:rPr>
                <w:rFonts w:ascii="Palatino Linotype" w:eastAsia="Palatino Linotype" w:hAnsi="Palatino Linotype" w:cs="Palatino Linotype"/>
                <w:b/>
                <w:i/>
                <w:sz w:val="20"/>
                <w:szCs w:val="20"/>
              </w:rPr>
              <w:t>por que</w:t>
            </w:r>
            <w:proofErr w:type="spellEnd"/>
            <w:r w:rsidR="004C1C6A" w:rsidRPr="00263A2B">
              <w:rPr>
                <w:rFonts w:ascii="Palatino Linotype" w:eastAsia="Palatino Linotype" w:hAnsi="Palatino Linotype" w:cs="Palatino Linotype"/>
                <w:b/>
                <w:i/>
                <w:sz w:val="20"/>
                <w:szCs w:val="20"/>
              </w:rPr>
              <w:t xml:space="preserve"> hay siempre vehículos estacionados incluso un vehículo que obstruye un espacio para discapacitados y nunca hay sanciones para esos vehículos que en su mayoría pertenecen a empleados del ayuntamiento.</w:t>
            </w:r>
            <w:r w:rsidRPr="00263A2B">
              <w:rPr>
                <w:rFonts w:ascii="Palatino Linotype" w:eastAsia="Palatino Linotype" w:hAnsi="Palatino Linotype" w:cs="Palatino Linotype"/>
                <w:i/>
                <w:sz w:val="20"/>
                <w:szCs w:val="20"/>
              </w:rPr>
              <w:t>” (Sic)</w:t>
            </w:r>
          </w:p>
        </w:tc>
      </w:tr>
    </w:tbl>
    <w:p w14:paraId="5504F895" w14:textId="77777777" w:rsidR="0036735D" w:rsidRPr="00263A2B" w:rsidRDefault="003965A4">
      <w:pPr>
        <w:spacing w:before="240" w:after="240" w:line="360" w:lineRule="auto"/>
        <w:jc w:val="both"/>
        <w:rPr>
          <w:rFonts w:ascii="Palatino Linotype" w:eastAsia="Palatino Linotype" w:hAnsi="Palatino Linotype" w:cs="Palatino Linotype"/>
        </w:rPr>
      </w:pPr>
      <w:r w:rsidRPr="00263A2B">
        <w:rPr>
          <w:rFonts w:ascii="Palatino Linotype" w:eastAsia="Palatino Linotype" w:hAnsi="Palatino Linotype" w:cs="Palatino Linotype"/>
          <w:b/>
        </w:rPr>
        <w:t xml:space="preserve">Modalidad elegida para la entrega de la información: </w:t>
      </w:r>
      <w:r w:rsidRPr="00263A2B">
        <w:rPr>
          <w:rFonts w:ascii="Palatino Linotype" w:eastAsia="Palatino Linotype" w:hAnsi="Palatino Linotype" w:cs="Palatino Linotype"/>
        </w:rPr>
        <w:t xml:space="preserve">a través del </w:t>
      </w:r>
      <w:r w:rsidRPr="00263A2B">
        <w:rPr>
          <w:rFonts w:ascii="Palatino Linotype" w:eastAsia="Palatino Linotype" w:hAnsi="Palatino Linotype" w:cs="Palatino Linotype"/>
          <w:b/>
        </w:rPr>
        <w:t>SAIMEX</w:t>
      </w:r>
      <w:r w:rsidRPr="00263A2B">
        <w:rPr>
          <w:rFonts w:ascii="Palatino Linotype" w:eastAsia="Palatino Linotype" w:hAnsi="Palatino Linotype" w:cs="Palatino Linotype"/>
        </w:rPr>
        <w:t xml:space="preserve"> </w:t>
      </w:r>
    </w:p>
    <w:p w14:paraId="3AC15B19" w14:textId="77777777" w:rsidR="0036735D" w:rsidRPr="00263A2B" w:rsidRDefault="003965A4">
      <w:pPr>
        <w:spacing w:before="240" w:after="240" w:line="360" w:lineRule="auto"/>
        <w:jc w:val="both"/>
        <w:rPr>
          <w:rFonts w:ascii="Palatino Linotype" w:eastAsia="Palatino Linotype" w:hAnsi="Palatino Linotype" w:cs="Palatino Linotype"/>
        </w:rPr>
      </w:pPr>
      <w:r w:rsidRPr="00263A2B">
        <w:rPr>
          <w:rFonts w:ascii="Palatino Linotype" w:eastAsia="Palatino Linotype" w:hAnsi="Palatino Linotype" w:cs="Palatino Linotype"/>
          <w:b/>
        </w:rPr>
        <w:t xml:space="preserve">2. Respuestas. </w:t>
      </w:r>
      <w:r w:rsidR="00BD7D43" w:rsidRPr="00263A2B">
        <w:rPr>
          <w:rFonts w:ascii="Palatino Linotype" w:eastAsia="Palatino Linotype" w:hAnsi="Palatino Linotype" w:cs="Palatino Linotype"/>
        </w:rPr>
        <w:t xml:space="preserve"> El</w:t>
      </w:r>
      <w:r w:rsidRPr="00263A2B">
        <w:rPr>
          <w:rFonts w:ascii="Palatino Linotype" w:eastAsia="Palatino Linotype" w:hAnsi="Palatino Linotype" w:cs="Palatino Linotype"/>
        </w:rPr>
        <w:t xml:space="preserve"> </w:t>
      </w:r>
      <w:r w:rsidR="004C1C6A" w:rsidRPr="00263A2B">
        <w:rPr>
          <w:rFonts w:ascii="Palatino Linotype" w:eastAsia="Palatino Linotype" w:hAnsi="Palatino Linotype" w:cs="Palatino Linotype"/>
          <w:b/>
        </w:rPr>
        <w:t>treinta y uno de agost</w:t>
      </w:r>
      <w:r w:rsidRPr="00263A2B">
        <w:rPr>
          <w:rFonts w:ascii="Palatino Linotype" w:eastAsia="Palatino Linotype" w:hAnsi="Palatino Linotype" w:cs="Palatino Linotype"/>
          <w:b/>
        </w:rPr>
        <w:t>o de dos mil veintidós</w:t>
      </w:r>
      <w:r w:rsidRPr="00263A2B">
        <w:rPr>
          <w:rFonts w:ascii="Palatino Linotype" w:eastAsia="Palatino Linotype" w:hAnsi="Palatino Linotype" w:cs="Palatino Linotype"/>
        </w:rPr>
        <w:t xml:space="preserve">, el </w:t>
      </w:r>
      <w:r w:rsidRPr="00263A2B">
        <w:rPr>
          <w:rFonts w:ascii="Palatino Linotype" w:eastAsia="Palatino Linotype" w:hAnsi="Palatino Linotype" w:cs="Palatino Linotype"/>
          <w:b/>
        </w:rPr>
        <w:t>Sujeto Obligado</w:t>
      </w:r>
      <w:r w:rsidR="004C1C6A" w:rsidRPr="00263A2B">
        <w:rPr>
          <w:rFonts w:ascii="Palatino Linotype" w:eastAsia="Palatino Linotype" w:hAnsi="Palatino Linotype" w:cs="Palatino Linotype"/>
        </w:rPr>
        <w:t xml:space="preserve"> notificó al </w:t>
      </w:r>
      <w:r w:rsidRPr="00263A2B">
        <w:rPr>
          <w:rFonts w:ascii="Palatino Linotype" w:eastAsia="Palatino Linotype" w:hAnsi="Palatino Linotype" w:cs="Palatino Linotype"/>
          <w:b/>
        </w:rPr>
        <w:t>Recurrente</w:t>
      </w:r>
      <w:r w:rsidRPr="00263A2B">
        <w:rPr>
          <w:rFonts w:ascii="Palatino Linotype" w:eastAsia="Palatino Linotype" w:hAnsi="Palatino Linotype" w:cs="Palatino Linotype"/>
        </w:rPr>
        <w:t xml:space="preserve">, en ambos expedientes, las respuestas a sus solicitudes en los términos siguientes: </w:t>
      </w:r>
    </w:p>
    <w:p w14:paraId="26D0B3C3" w14:textId="77777777" w:rsidR="00BD7D43" w:rsidRPr="00263A2B" w:rsidRDefault="00BD7D43" w:rsidP="00BD7D43">
      <w:pPr>
        <w:spacing w:before="240" w:after="240" w:line="360" w:lineRule="auto"/>
        <w:ind w:right="49"/>
        <w:jc w:val="both"/>
        <w:rPr>
          <w:rFonts w:ascii="Palatino Linotype" w:eastAsia="Palatino Linotype" w:hAnsi="Palatino Linotype" w:cs="Palatino Linotype"/>
          <w:sz w:val="22"/>
          <w:szCs w:val="22"/>
        </w:rPr>
      </w:pPr>
      <w:r w:rsidRPr="00263A2B">
        <w:rPr>
          <w:rFonts w:ascii="Palatino Linotype" w:eastAsia="Palatino Linotype" w:hAnsi="Palatino Linotype" w:cs="Palatino Linotype"/>
          <w:b/>
          <w:sz w:val="22"/>
          <w:szCs w:val="22"/>
        </w:rPr>
        <w:t xml:space="preserve">Recurso de Revisión </w:t>
      </w:r>
      <w:r w:rsidR="004C1C6A" w:rsidRPr="00263A2B">
        <w:rPr>
          <w:rFonts w:ascii="Palatino Linotype" w:eastAsia="Palatino Linotype" w:hAnsi="Palatino Linotype" w:cs="Palatino Linotype"/>
          <w:b/>
          <w:sz w:val="22"/>
          <w:szCs w:val="22"/>
        </w:rPr>
        <w:t>14154/INFOEM/IP/RR/2022</w:t>
      </w:r>
      <w:r w:rsidRPr="00263A2B">
        <w:rPr>
          <w:rFonts w:ascii="Palatino Linotype" w:eastAsia="Palatino Linotype" w:hAnsi="Palatino Linotype" w:cs="Palatino Linotype"/>
          <w:b/>
          <w:sz w:val="22"/>
          <w:szCs w:val="22"/>
        </w:rPr>
        <w:t>:</w:t>
      </w:r>
      <w:r w:rsidRPr="00263A2B">
        <w:rPr>
          <w:rFonts w:ascii="Palatino Linotype" w:eastAsia="Palatino Linotype" w:hAnsi="Palatino Linotype" w:cs="Palatino Linotype"/>
          <w:sz w:val="22"/>
          <w:szCs w:val="22"/>
        </w:rPr>
        <w:t xml:space="preserve">  </w:t>
      </w:r>
    </w:p>
    <w:p w14:paraId="2F8D05F9" w14:textId="77777777" w:rsidR="004C1C6A" w:rsidRPr="00263A2B" w:rsidRDefault="00BD7D43" w:rsidP="004C1C6A">
      <w:pPr>
        <w:spacing w:before="240" w:after="240" w:line="276" w:lineRule="auto"/>
        <w:ind w:left="567" w:right="900"/>
        <w:jc w:val="both"/>
        <w:rPr>
          <w:rFonts w:ascii="Palatino Linotype" w:eastAsia="Palatino Linotype" w:hAnsi="Palatino Linotype" w:cs="Palatino Linotype"/>
          <w:i/>
          <w:sz w:val="22"/>
          <w:szCs w:val="22"/>
        </w:rPr>
      </w:pPr>
      <w:r w:rsidRPr="00263A2B">
        <w:rPr>
          <w:rFonts w:ascii="Palatino Linotype" w:eastAsia="Palatino Linotype" w:hAnsi="Palatino Linotype" w:cs="Palatino Linotype"/>
          <w:i/>
          <w:sz w:val="22"/>
          <w:szCs w:val="22"/>
        </w:rPr>
        <w:t>“</w:t>
      </w:r>
      <w:r w:rsidR="004C1C6A" w:rsidRPr="00263A2B">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02AFBE5" w14:textId="77777777" w:rsidR="004C1C6A" w:rsidRPr="00263A2B" w:rsidRDefault="004C1C6A" w:rsidP="004C1C6A">
      <w:pPr>
        <w:spacing w:before="240" w:after="240" w:line="276" w:lineRule="auto"/>
        <w:ind w:left="567" w:right="900"/>
        <w:jc w:val="both"/>
        <w:rPr>
          <w:rFonts w:ascii="Palatino Linotype" w:eastAsia="Palatino Linotype" w:hAnsi="Palatino Linotype" w:cs="Palatino Linotype"/>
          <w:i/>
          <w:sz w:val="22"/>
          <w:szCs w:val="22"/>
        </w:rPr>
      </w:pPr>
      <w:r w:rsidRPr="00263A2B">
        <w:rPr>
          <w:rFonts w:ascii="Palatino Linotype" w:eastAsia="Palatino Linotype" w:hAnsi="Palatino Linotype" w:cs="Palatino Linotype"/>
          <w:i/>
          <w:sz w:val="22"/>
          <w:szCs w:val="22"/>
        </w:rPr>
        <w:t xml:space="preserve">Sirva este el medio para enviarle un cordial saludo, así mismo, hago llegar a usted la respuesta a la presente solicitud de información por parte del Director de Seguridad </w:t>
      </w:r>
      <w:proofErr w:type="spellStart"/>
      <w:r w:rsidRPr="00263A2B">
        <w:rPr>
          <w:rFonts w:ascii="Palatino Linotype" w:eastAsia="Palatino Linotype" w:hAnsi="Palatino Linotype" w:cs="Palatino Linotype"/>
          <w:i/>
          <w:sz w:val="22"/>
          <w:szCs w:val="22"/>
        </w:rPr>
        <w:t>Publica</w:t>
      </w:r>
      <w:proofErr w:type="spellEnd"/>
      <w:r w:rsidRPr="00263A2B">
        <w:rPr>
          <w:rFonts w:ascii="Palatino Linotype" w:eastAsia="Palatino Linotype" w:hAnsi="Palatino Linotype" w:cs="Palatino Linotype"/>
          <w:i/>
          <w:sz w:val="22"/>
          <w:szCs w:val="22"/>
        </w:rPr>
        <w:t xml:space="preserve"> y Vialidad Municipal.</w:t>
      </w:r>
    </w:p>
    <w:p w14:paraId="1C0E6340" w14:textId="77777777" w:rsidR="004C1C6A" w:rsidRPr="00263A2B" w:rsidRDefault="004C1C6A" w:rsidP="004C1C6A">
      <w:pPr>
        <w:spacing w:before="240" w:after="240" w:line="276" w:lineRule="auto"/>
        <w:ind w:left="567" w:right="900"/>
        <w:jc w:val="both"/>
        <w:rPr>
          <w:rFonts w:ascii="Palatino Linotype" w:eastAsia="Palatino Linotype" w:hAnsi="Palatino Linotype" w:cs="Palatino Linotype"/>
          <w:i/>
          <w:sz w:val="22"/>
          <w:szCs w:val="22"/>
        </w:rPr>
      </w:pPr>
      <w:r w:rsidRPr="00263A2B">
        <w:rPr>
          <w:rFonts w:ascii="Palatino Linotype" w:eastAsia="Palatino Linotype" w:hAnsi="Palatino Linotype" w:cs="Palatino Linotype"/>
          <w:i/>
          <w:sz w:val="22"/>
          <w:szCs w:val="22"/>
        </w:rPr>
        <w:lastRenderedPageBreak/>
        <w:t>ATENTAMENTE</w:t>
      </w:r>
    </w:p>
    <w:p w14:paraId="6F0246AB" w14:textId="77777777" w:rsidR="00BD7D43" w:rsidRPr="00263A2B" w:rsidRDefault="004C1C6A" w:rsidP="004C1C6A">
      <w:pPr>
        <w:spacing w:before="240" w:after="240" w:line="276" w:lineRule="auto"/>
        <w:ind w:left="567" w:right="900"/>
        <w:jc w:val="both"/>
        <w:rPr>
          <w:rFonts w:ascii="Palatino Linotype" w:eastAsia="Palatino Linotype" w:hAnsi="Palatino Linotype" w:cs="Palatino Linotype"/>
          <w:i/>
          <w:sz w:val="22"/>
          <w:szCs w:val="22"/>
        </w:rPr>
      </w:pPr>
      <w:r w:rsidRPr="00263A2B">
        <w:rPr>
          <w:rFonts w:ascii="Palatino Linotype" w:eastAsia="Palatino Linotype" w:hAnsi="Palatino Linotype" w:cs="Palatino Linotype"/>
          <w:i/>
          <w:sz w:val="22"/>
          <w:szCs w:val="22"/>
        </w:rPr>
        <w:t>C. CARLOS ALBERTO BRITO ESPINOSA</w:t>
      </w:r>
      <w:r w:rsidR="00BD7D43" w:rsidRPr="00263A2B">
        <w:rPr>
          <w:rFonts w:ascii="Palatino Linotype" w:eastAsia="Palatino Linotype" w:hAnsi="Palatino Linotype" w:cs="Palatino Linotype"/>
          <w:i/>
          <w:sz w:val="22"/>
          <w:szCs w:val="22"/>
        </w:rPr>
        <w:t>”</w:t>
      </w:r>
      <w:r w:rsidR="00AD7707" w:rsidRPr="00263A2B">
        <w:rPr>
          <w:rFonts w:ascii="Palatino Linotype" w:eastAsia="Palatino Linotype" w:hAnsi="Palatino Linotype" w:cs="Palatino Linotype"/>
          <w:i/>
          <w:sz w:val="22"/>
          <w:szCs w:val="22"/>
        </w:rPr>
        <w:t xml:space="preserve"> (Sic)</w:t>
      </w:r>
    </w:p>
    <w:p w14:paraId="455E05B5" w14:textId="77777777" w:rsidR="00BD7D43" w:rsidRPr="00263A2B" w:rsidRDefault="00BD7D43" w:rsidP="00BD7D43">
      <w:pPr>
        <w:spacing w:before="240" w:after="240" w:line="276" w:lineRule="auto"/>
        <w:ind w:left="567" w:right="900"/>
        <w:jc w:val="both"/>
        <w:rPr>
          <w:rFonts w:ascii="Palatino Linotype" w:eastAsia="Palatino Linotype" w:hAnsi="Palatino Linotype" w:cs="Palatino Linotype"/>
          <w:b/>
          <w:sz w:val="22"/>
          <w:szCs w:val="22"/>
        </w:rPr>
      </w:pPr>
      <w:r w:rsidRPr="00263A2B">
        <w:rPr>
          <w:rFonts w:ascii="Palatino Linotype" w:eastAsia="Palatino Linotype" w:hAnsi="Palatino Linotype" w:cs="Palatino Linotype"/>
          <w:b/>
          <w:sz w:val="22"/>
          <w:szCs w:val="22"/>
        </w:rPr>
        <w:t xml:space="preserve">Archivos adjuntos: </w:t>
      </w:r>
    </w:p>
    <w:p w14:paraId="430DC6B2" w14:textId="77777777" w:rsidR="00BD7D43" w:rsidRPr="00263A2B" w:rsidRDefault="00BD7D43" w:rsidP="00DE7D31">
      <w:pPr>
        <w:spacing w:before="240" w:after="240" w:line="360" w:lineRule="auto"/>
        <w:ind w:left="567" w:right="900"/>
        <w:jc w:val="both"/>
        <w:rPr>
          <w:rFonts w:ascii="Palatino Linotype" w:eastAsia="Palatino Linotype" w:hAnsi="Palatino Linotype" w:cs="Palatino Linotype"/>
          <w:szCs w:val="22"/>
        </w:rPr>
      </w:pPr>
      <w:r w:rsidRPr="00263A2B">
        <w:rPr>
          <w:rFonts w:ascii="Palatino Linotype" w:eastAsia="Palatino Linotype" w:hAnsi="Palatino Linotype" w:cs="Palatino Linotype"/>
          <w:b/>
          <w:i/>
          <w:sz w:val="22"/>
          <w:szCs w:val="22"/>
        </w:rPr>
        <w:t>“</w:t>
      </w:r>
      <w:r w:rsidR="004C1C6A" w:rsidRPr="00263A2B">
        <w:rPr>
          <w:rFonts w:ascii="Palatino Linotype" w:eastAsia="Palatino Linotype" w:hAnsi="Palatino Linotype" w:cs="Palatino Linotype"/>
          <w:b/>
          <w:i/>
          <w:sz w:val="22"/>
          <w:szCs w:val="22"/>
        </w:rPr>
        <w:t>291_HUEHUETO_IP_2022.pdf</w:t>
      </w:r>
      <w:r w:rsidRPr="00263A2B">
        <w:rPr>
          <w:rFonts w:ascii="Palatino Linotype" w:eastAsia="Palatino Linotype" w:hAnsi="Palatino Linotype" w:cs="Palatino Linotype"/>
          <w:b/>
          <w:i/>
          <w:sz w:val="22"/>
          <w:szCs w:val="22"/>
        </w:rPr>
        <w:t>”:</w:t>
      </w:r>
      <w:r w:rsidRPr="00263A2B">
        <w:rPr>
          <w:rFonts w:ascii="Palatino Linotype" w:eastAsia="Palatino Linotype" w:hAnsi="Palatino Linotype" w:cs="Palatino Linotype"/>
          <w:szCs w:val="22"/>
        </w:rPr>
        <w:t xml:space="preserve"> </w:t>
      </w:r>
      <w:r w:rsidR="004C1C6A" w:rsidRPr="00263A2B">
        <w:rPr>
          <w:rFonts w:ascii="Palatino Linotype" w:eastAsia="Palatino Linotype" w:hAnsi="Palatino Linotype" w:cs="Palatino Linotype"/>
          <w:szCs w:val="22"/>
        </w:rPr>
        <w:t xml:space="preserve">Oficio DSPYVM/3413/2022, signado por el Director de Seguridad Pública y Vialidad Municipal, mediante el cual señala que </w:t>
      </w:r>
      <w:r w:rsidR="00DE7D31" w:rsidRPr="00263A2B">
        <w:rPr>
          <w:rFonts w:ascii="Palatino Linotype" w:eastAsia="Palatino Linotype" w:hAnsi="Palatino Linotype" w:cs="Palatino Linotype"/>
          <w:szCs w:val="22"/>
        </w:rPr>
        <w:t>las acciones que realiza el personal de seguridad pública relacionada con la movilidad del municipio, son en coordinación con el personal de la Coordinación de Movilidad, por lo que desconoce el motivo por el cual hay vehículos en la zona referida.</w:t>
      </w:r>
    </w:p>
    <w:p w14:paraId="028C819F" w14:textId="77777777" w:rsidR="00AD7707" w:rsidRPr="00263A2B" w:rsidRDefault="004C1C6A" w:rsidP="00DE7D31">
      <w:pPr>
        <w:spacing w:before="240" w:after="240" w:line="276" w:lineRule="auto"/>
        <w:ind w:left="567" w:right="900"/>
        <w:jc w:val="both"/>
        <w:rPr>
          <w:rFonts w:ascii="Palatino Linotype" w:eastAsia="Palatino Linotype" w:hAnsi="Palatino Linotype" w:cs="Palatino Linotype"/>
          <w:szCs w:val="22"/>
        </w:rPr>
      </w:pPr>
      <w:r w:rsidRPr="00263A2B">
        <w:rPr>
          <w:rFonts w:ascii="Palatino Linotype" w:eastAsia="Palatino Linotype" w:hAnsi="Palatino Linotype" w:cs="Palatino Linotype"/>
          <w:noProof/>
          <w:szCs w:val="22"/>
          <w:lang w:val="es-MX"/>
        </w:rPr>
        <w:lastRenderedPageBreak/>
        <w:drawing>
          <wp:inline distT="0" distB="0" distL="0" distR="0" wp14:anchorId="076C99AF" wp14:editId="6C507D41">
            <wp:extent cx="5204610" cy="5676900"/>
            <wp:effectExtent l="19050" t="19050" r="15240"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10530" cy="5683357"/>
                    </a:xfrm>
                    <a:prstGeom prst="rect">
                      <a:avLst/>
                    </a:prstGeom>
                    <a:ln>
                      <a:solidFill>
                        <a:schemeClr val="tx1"/>
                      </a:solidFill>
                    </a:ln>
                  </pic:spPr>
                </pic:pic>
              </a:graphicData>
            </a:graphic>
          </wp:inline>
        </w:drawing>
      </w:r>
    </w:p>
    <w:p w14:paraId="635553E7" w14:textId="77777777" w:rsidR="00BD7D43" w:rsidRPr="00263A2B" w:rsidRDefault="00BD7D43" w:rsidP="00BD7D43">
      <w:pPr>
        <w:spacing w:before="240" w:after="240" w:line="360" w:lineRule="auto"/>
        <w:ind w:right="49"/>
        <w:jc w:val="both"/>
        <w:rPr>
          <w:rFonts w:ascii="Palatino Linotype" w:eastAsia="Palatino Linotype" w:hAnsi="Palatino Linotype" w:cs="Palatino Linotype"/>
          <w:sz w:val="22"/>
          <w:szCs w:val="22"/>
        </w:rPr>
      </w:pPr>
      <w:r w:rsidRPr="00263A2B">
        <w:rPr>
          <w:rFonts w:ascii="Palatino Linotype" w:eastAsia="Palatino Linotype" w:hAnsi="Palatino Linotype" w:cs="Palatino Linotype"/>
          <w:b/>
          <w:sz w:val="22"/>
          <w:szCs w:val="22"/>
        </w:rPr>
        <w:t xml:space="preserve">Recurso de Revisión </w:t>
      </w:r>
      <w:r w:rsidR="00DE7D31" w:rsidRPr="00263A2B">
        <w:rPr>
          <w:rFonts w:ascii="Palatino Linotype" w:eastAsia="Palatino Linotype" w:hAnsi="Palatino Linotype" w:cs="Palatino Linotype"/>
          <w:b/>
          <w:sz w:val="22"/>
          <w:szCs w:val="22"/>
        </w:rPr>
        <w:t>14155/INFOEM/IP/RR/2022</w:t>
      </w:r>
      <w:r w:rsidRPr="00263A2B">
        <w:rPr>
          <w:rFonts w:ascii="Palatino Linotype" w:eastAsia="Palatino Linotype" w:hAnsi="Palatino Linotype" w:cs="Palatino Linotype"/>
          <w:b/>
          <w:sz w:val="22"/>
          <w:szCs w:val="22"/>
        </w:rPr>
        <w:t>:</w:t>
      </w:r>
      <w:r w:rsidRPr="00263A2B">
        <w:rPr>
          <w:rFonts w:ascii="Palatino Linotype" w:eastAsia="Palatino Linotype" w:hAnsi="Palatino Linotype" w:cs="Palatino Linotype"/>
          <w:sz w:val="22"/>
          <w:szCs w:val="22"/>
        </w:rPr>
        <w:t xml:space="preserve">  </w:t>
      </w:r>
    </w:p>
    <w:p w14:paraId="5B80A607" w14:textId="77777777" w:rsidR="00DE7D31" w:rsidRPr="00263A2B" w:rsidRDefault="00AD7707" w:rsidP="00DE7D31">
      <w:pPr>
        <w:spacing w:before="240" w:after="240" w:line="276" w:lineRule="auto"/>
        <w:ind w:left="567" w:right="900"/>
        <w:jc w:val="both"/>
        <w:rPr>
          <w:rFonts w:ascii="Palatino Linotype" w:eastAsia="Palatino Linotype" w:hAnsi="Palatino Linotype" w:cs="Palatino Linotype"/>
          <w:i/>
          <w:sz w:val="22"/>
          <w:szCs w:val="22"/>
        </w:rPr>
      </w:pPr>
      <w:r w:rsidRPr="00263A2B">
        <w:rPr>
          <w:rFonts w:ascii="Palatino Linotype" w:eastAsia="Palatino Linotype" w:hAnsi="Palatino Linotype" w:cs="Palatino Linotype"/>
          <w:i/>
          <w:sz w:val="22"/>
          <w:szCs w:val="22"/>
        </w:rPr>
        <w:t>“</w:t>
      </w:r>
      <w:r w:rsidR="00DE7D31" w:rsidRPr="00263A2B">
        <w:rPr>
          <w:rFonts w:ascii="Palatino Linotype" w:eastAsia="Palatino Linotype" w:hAnsi="Palatino Linotype" w:cs="Palatino Linotype"/>
          <w:i/>
          <w:sz w:val="22"/>
          <w:szCs w:val="22"/>
        </w:rPr>
        <w:t xml:space="preserve">En respuesta a la solicitud recibida, nos permitimos hacer de su conocimiento que con fundamento en el artículo 53, Fracciones: II, V y VI de la Ley de Transparencia </w:t>
      </w:r>
      <w:r w:rsidR="00DE7D31" w:rsidRPr="00263A2B">
        <w:rPr>
          <w:rFonts w:ascii="Palatino Linotype" w:eastAsia="Palatino Linotype" w:hAnsi="Palatino Linotype" w:cs="Palatino Linotype"/>
          <w:i/>
          <w:sz w:val="22"/>
          <w:szCs w:val="22"/>
        </w:rPr>
        <w:lastRenderedPageBreak/>
        <w:t>y Acceso a la Información Pública del Estado de México y Municipios, le contestamos que:</w:t>
      </w:r>
    </w:p>
    <w:p w14:paraId="716E349B" w14:textId="77777777" w:rsidR="00DE7D31" w:rsidRPr="00263A2B" w:rsidRDefault="00DE7D31" w:rsidP="00DE7D31">
      <w:pPr>
        <w:spacing w:before="240" w:after="240" w:line="276" w:lineRule="auto"/>
        <w:ind w:left="567" w:right="900"/>
        <w:jc w:val="both"/>
        <w:rPr>
          <w:rFonts w:ascii="Palatino Linotype" w:eastAsia="Palatino Linotype" w:hAnsi="Palatino Linotype" w:cs="Palatino Linotype"/>
          <w:i/>
          <w:sz w:val="22"/>
          <w:szCs w:val="22"/>
        </w:rPr>
      </w:pPr>
      <w:r w:rsidRPr="00263A2B">
        <w:rPr>
          <w:rFonts w:ascii="Palatino Linotype" w:eastAsia="Palatino Linotype" w:hAnsi="Palatino Linotype" w:cs="Palatino Linotype"/>
          <w:i/>
          <w:sz w:val="22"/>
          <w:szCs w:val="22"/>
        </w:rPr>
        <w:t xml:space="preserve">Sirva este el medio para enviarle un cordial saludo, así mismo, hago llegar a usted respuesta a la presente solicitud de información en formato PDF por parte del Director de Seguridad </w:t>
      </w:r>
      <w:proofErr w:type="spellStart"/>
      <w:r w:rsidRPr="00263A2B">
        <w:rPr>
          <w:rFonts w:ascii="Palatino Linotype" w:eastAsia="Palatino Linotype" w:hAnsi="Palatino Linotype" w:cs="Palatino Linotype"/>
          <w:i/>
          <w:sz w:val="22"/>
          <w:szCs w:val="22"/>
        </w:rPr>
        <w:t>Publica</w:t>
      </w:r>
      <w:proofErr w:type="spellEnd"/>
      <w:r w:rsidRPr="00263A2B">
        <w:rPr>
          <w:rFonts w:ascii="Palatino Linotype" w:eastAsia="Palatino Linotype" w:hAnsi="Palatino Linotype" w:cs="Palatino Linotype"/>
          <w:i/>
          <w:sz w:val="22"/>
          <w:szCs w:val="22"/>
        </w:rPr>
        <w:t xml:space="preserve"> y Vialidad Municipal.</w:t>
      </w:r>
    </w:p>
    <w:p w14:paraId="2BE504E3" w14:textId="77777777" w:rsidR="00DE7D31" w:rsidRPr="00263A2B" w:rsidRDefault="00DE7D31" w:rsidP="00DE7D31">
      <w:pPr>
        <w:spacing w:before="240" w:after="240" w:line="276" w:lineRule="auto"/>
        <w:ind w:left="567" w:right="900"/>
        <w:jc w:val="both"/>
        <w:rPr>
          <w:rFonts w:ascii="Palatino Linotype" w:eastAsia="Palatino Linotype" w:hAnsi="Palatino Linotype" w:cs="Palatino Linotype"/>
          <w:i/>
          <w:sz w:val="22"/>
          <w:szCs w:val="22"/>
        </w:rPr>
      </w:pPr>
      <w:r w:rsidRPr="00263A2B">
        <w:rPr>
          <w:rFonts w:ascii="Palatino Linotype" w:eastAsia="Palatino Linotype" w:hAnsi="Palatino Linotype" w:cs="Palatino Linotype"/>
          <w:i/>
          <w:sz w:val="22"/>
          <w:szCs w:val="22"/>
        </w:rPr>
        <w:t>ATENTAMENTE</w:t>
      </w:r>
    </w:p>
    <w:p w14:paraId="0BF94592" w14:textId="77777777" w:rsidR="00AD7707" w:rsidRPr="00263A2B" w:rsidRDefault="00DE7D31" w:rsidP="00DE7D31">
      <w:pPr>
        <w:spacing w:before="240" w:after="240" w:line="276" w:lineRule="auto"/>
        <w:ind w:left="567" w:right="900"/>
        <w:jc w:val="both"/>
        <w:rPr>
          <w:rFonts w:ascii="Palatino Linotype" w:eastAsia="Palatino Linotype" w:hAnsi="Palatino Linotype" w:cs="Palatino Linotype"/>
          <w:i/>
          <w:sz w:val="22"/>
          <w:szCs w:val="22"/>
        </w:rPr>
      </w:pPr>
      <w:r w:rsidRPr="00263A2B">
        <w:rPr>
          <w:rFonts w:ascii="Palatino Linotype" w:eastAsia="Palatino Linotype" w:hAnsi="Palatino Linotype" w:cs="Palatino Linotype"/>
          <w:i/>
          <w:sz w:val="22"/>
          <w:szCs w:val="22"/>
        </w:rPr>
        <w:t>C. CARLOS ALBERTO BRITO ESPINOSA</w:t>
      </w:r>
      <w:r w:rsidR="00AD7707" w:rsidRPr="00263A2B">
        <w:rPr>
          <w:rFonts w:ascii="Palatino Linotype" w:eastAsia="Palatino Linotype" w:hAnsi="Palatino Linotype" w:cs="Palatino Linotype"/>
          <w:i/>
          <w:sz w:val="22"/>
          <w:szCs w:val="22"/>
        </w:rPr>
        <w:t>” (Sic)</w:t>
      </w:r>
    </w:p>
    <w:p w14:paraId="74EEA1FE" w14:textId="77777777" w:rsidR="00AD7707" w:rsidRPr="00263A2B" w:rsidRDefault="00AD7707" w:rsidP="00AD7707">
      <w:pPr>
        <w:spacing w:before="240" w:after="240" w:line="276" w:lineRule="auto"/>
        <w:ind w:left="567" w:right="49"/>
        <w:jc w:val="both"/>
        <w:rPr>
          <w:rFonts w:ascii="Palatino Linotype" w:eastAsia="Palatino Linotype" w:hAnsi="Palatino Linotype" w:cs="Palatino Linotype"/>
          <w:b/>
          <w:sz w:val="22"/>
          <w:szCs w:val="22"/>
        </w:rPr>
      </w:pPr>
      <w:r w:rsidRPr="00263A2B">
        <w:rPr>
          <w:rFonts w:ascii="Palatino Linotype" w:eastAsia="Palatino Linotype" w:hAnsi="Palatino Linotype" w:cs="Palatino Linotype"/>
          <w:b/>
          <w:sz w:val="22"/>
          <w:szCs w:val="22"/>
        </w:rPr>
        <w:t xml:space="preserve">Archivos adjuntos: </w:t>
      </w:r>
    </w:p>
    <w:p w14:paraId="01C970B5" w14:textId="77777777" w:rsidR="00AD7707" w:rsidRPr="00263A2B" w:rsidRDefault="00AD7707" w:rsidP="00DE7D31">
      <w:pPr>
        <w:spacing w:before="240" w:after="240" w:line="360" w:lineRule="auto"/>
        <w:ind w:left="567" w:right="49"/>
        <w:jc w:val="both"/>
        <w:rPr>
          <w:rFonts w:ascii="Palatino Linotype" w:eastAsia="Palatino Linotype" w:hAnsi="Palatino Linotype" w:cs="Palatino Linotype"/>
          <w:szCs w:val="22"/>
        </w:rPr>
      </w:pPr>
      <w:r w:rsidRPr="00263A2B">
        <w:rPr>
          <w:rFonts w:ascii="Palatino Linotype" w:eastAsia="Palatino Linotype" w:hAnsi="Palatino Linotype" w:cs="Palatino Linotype"/>
          <w:b/>
          <w:i/>
          <w:sz w:val="22"/>
          <w:szCs w:val="22"/>
        </w:rPr>
        <w:t>“</w:t>
      </w:r>
      <w:r w:rsidR="00DE7D31" w:rsidRPr="00263A2B">
        <w:rPr>
          <w:rFonts w:ascii="Palatino Linotype" w:eastAsia="Palatino Linotype" w:hAnsi="Palatino Linotype" w:cs="Palatino Linotype"/>
          <w:b/>
          <w:i/>
          <w:sz w:val="22"/>
          <w:szCs w:val="22"/>
        </w:rPr>
        <w:t>290_HUEHUETO_IP_2022.pdf</w:t>
      </w:r>
      <w:r w:rsidRPr="00263A2B">
        <w:rPr>
          <w:rFonts w:ascii="Palatino Linotype" w:eastAsia="Palatino Linotype" w:hAnsi="Palatino Linotype" w:cs="Palatino Linotype"/>
          <w:b/>
          <w:i/>
          <w:sz w:val="22"/>
          <w:szCs w:val="22"/>
        </w:rPr>
        <w:t xml:space="preserve">”: </w:t>
      </w:r>
      <w:r w:rsidR="00DE7D31" w:rsidRPr="00263A2B">
        <w:rPr>
          <w:rFonts w:ascii="Palatino Linotype" w:eastAsia="Palatino Linotype" w:hAnsi="Palatino Linotype" w:cs="Palatino Linotype"/>
          <w:sz w:val="22"/>
          <w:szCs w:val="22"/>
        </w:rPr>
        <w:t xml:space="preserve">Oficio DSPYVM/3414/2022, signado por el Director de Seguridad Pública y Vialidad Municipal, mediante el cual informa que </w:t>
      </w:r>
      <w:r w:rsidR="00DE7D31" w:rsidRPr="00263A2B">
        <w:rPr>
          <w:rFonts w:ascii="Palatino Linotype" w:eastAsia="Palatino Linotype" w:hAnsi="Palatino Linotype" w:cs="Palatino Linotype"/>
          <w:szCs w:val="22"/>
        </w:rPr>
        <w:t>las acciones que realiza el personal de seguridad pública relacionada con la movilidad del municipio, son en coordinación con el personal de la Coordinación de Movilidad, por lo que desconoce el motivo por el cual hay vehículos en la zona referida.</w:t>
      </w:r>
    </w:p>
    <w:p w14:paraId="27F584BB" w14:textId="77777777" w:rsidR="00DE7D31" w:rsidRPr="00263A2B" w:rsidRDefault="00DE7D31" w:rsidP="00CF6618">
      <w:pPr>
        <w:spacing w:before="240" w:after="240" w:line="276" w:lineRule="auto"/>
        <w:ind w:left="567" w:right="49"/>
        <w:jc w:val="both"/>
        <w:rPr>
          <w:rFonts w:ascii="Palatino Linotype" w:eastAsia="Palatino Linotype" w:hAnsi="Palatino Linotype" w:cs="Palatino Linotype"/>
          <w:szCs w:val="22"/>
        </w:rPr>
      </w:pPr>
      <w:r w:rsidRPr="00263A2B">
        <w:rPr>
          <w:rFonts w:ascii="Palatino Linotype" w:eastAsia="Palatino Linotype" w:hAnsi="Palatino Linotype" w:cs="Palatino Linotype"/>
          <w:noProof/>
          <w:szCs w:val="22"/>
          <w:lang w:val="es-MX"/>
        </w:rPr>
        <w:lastRenderedPageBreak/>
        <w:drawing>
          <wp:anchor distT="0" distB="0" distL="114300" distR="114300" simplePos="0" relativeHeight="251670528" behindDoc="0" locked="0" layoutInCell="1" allowOverlap="1" wp14:anchorId="66E206AB" wp14:editId="0826C93B">
            <wp:simplePos x="0" y="0"/>
            <wp:positionH relativeFrom="column">
              <wp:posOffset>81280</wp:posOffset>
            </wp:positionH>
            <wp:positionV relativeFrom="paragraph">
              <wp:posOffset>22225</wp:posOffset>
            </wp:positionV>
            <wp:extent cx="5699760" cy="6276975"/>
            <wp:effectExtent l="19050" t="19050" r="15240" b="28575"/>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699760" cy="62769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0F1BD86" w14:textId="77777777" w:rsidR="0036735D" w:rsidRPr="00263A2B" w:rsidRDefault="00AD7707">
      <w:pPr>
        <w:spacing w:before="240" w:after="240" w:line="360" w:lineRule="auto"/>
        <w:ind w:right="49"/>
        <w:jc w:val="both"/>
        <w:rPr>
          <w:rFonts w:ascii="Palatino Linotype" w:eastAsia="Palatino Linotype" w:hAnsi="Palatino Linotype" w:cs="Palatino Linotype"/>
        </w:rPr>
      </w:pPr>
      <w:r w:rsidRPr="00263A2B">
        <w:rPr>
          <w:rFonts w:ascii="Palatino Linotype" w:eastAsia="Palatino Linotype" w:hAnsi="Palatino Linotype" w:cs="Palatino Linotype"/>
          <w:b/>
        </w:rPr>
        <w:lastRenderedPageBreak/>
        <w:t>3</w:t>
      </w:r>
      <w:r w:rsidR="003965A4" w:rsidRPr="00263A2B">
        <w:rPr>
          <w:rFonts w:ascii="Palatino Linotype" w:eastAsia="Palatino Linotype" w:hAnsi="Palatino Linotype" w:cs="Palatino Linotype"/>
          <w:b/>
        </w:rPr>
        <w:t xml:space="preserve">. Interposición de los recursos de revisión.  </w:t>
      </w:r>
      <w:r w:rsidR="00CF6528" w:rsidRPr="00263A2B">
        <w:rPr>
          <w:rFonts w:ascii="Palatino Linotype" w:eastAsia="Palatino Linotype" w:hAnsi="Palatino Linotype" w:cs="Palatino Linotype"/>
        </w:rPr>
        <w:t xml:space="preserve">El </w:t>
      </w:r>
      <w:r w:rsidR="002E2BF7" w:rsidRPr="00263A2B">
        <w:rPr>
          <w:rFonts w:ascii="Palatino Linotype" w:eastAsia="Palatino Linotype" w:hAnsi="Palatino Linotype" w:cs="Palatino Linotype"/>
          <w:b/>
        </w:rPr>
        <w:t>primero de septiembre</w:t>
      </w:r>
      <w:r w:rsidR="003965A4" w:rsidRPr="00263A2B">
        <w:rPr>
          <w:rFonts w:ascii="Palatino Linotype" w:eastAsia="Palatino Linotype" w:hAnsi="Palatino Linotype" w:cs="Palatino Linotype"/>
        </w:rPr>
        <w:t xml:space="preserve"> </w:t>
      </w:r>
      <w:r w:rsidR="003965A4" w:rsidRPr="00263A2B">
        <w:rPr>
          <w:rFonts w:ascii="Palatino Linotype" w:eastAsia="Palatino Linotype" w:hAnsi="Palatino Linotype" w:cs="Palatino Linotype"/>
          <w:b/>
        </w:rPr>
        <w:t xml:space="preserve">de dos mil veintidós, el Recurrente, </w:t>
      </w:r>
      <w:r w:rsidR="003965A4" w:rsidRPr="00263A2B">
        <w:rPr>
          <w:rFonts w:ascii="Palatino Linotype" w:eastAsia="Palatino Linotype" w:hAnsi="Palatino Linotype" w:cs="Palatino Linotype"/>
        </w:rPr>
        <w:t xml:space="preserve">inconforme con las respuestas, interpuso los recursos de revisión que nos ocupan, expresando </w:t>
      </w:r>
      <w:r w:rsidR="002E2BF7" w:rsidRPr="00263A2B">
        <w:rPr>
          <w:rFonts w:ascii="Palatino Linotype" w:eastAsia="Palatino Linotype" w:hAnsi="Palatino Linotype" w:cs="Palatino Linotype"/>
        </w:rPr>
        <w:t xml:space="preserve">en ambos expedientes, </w:t>
      </w:r>
      <w:r w:rsidR="003965A4" w:rsidRPr="00263A2B">
        <w:rPr>
          <w:rFonts w:ascii="Palatino Linotype" w:eastAsia="Palatino Linotype" w:hAnsi="Palatino Linotype" w:cs="Palatino Linotype"/>
        </w:rPr>
        <w:t>lo siguiente:</w:t>
      </w:r>
    </w:p>
    <w:p w14:paraId="25008204" w14:textId="77777777" w:rsidR="0036735D" w:rsidRPr="00263A2B" w:rsidRDefault="003965A4">
      <w:pPr>
        <w:spacing w:before="240" w:after="240" w:line="360" w:lineRule="auto"/>
        <w:ind w:left="567"/>
        <w:rPr>
          <w:rFonts w:ascii="Palatino Linotype" w:eastAsia="Palatino Linotype" w:hAnsi="Palatino Linotype" w:cs="Palatino Linotype"/>
          <w:b/>
        </w:rPr>
      </w:pPr>
      <w:r w:rsidRPr="00263A2B">
        <w:rPr>
          <w:rFonts w:ascii="Palatino Linotype" w:eastAsia="Palatino Linotype" w:hAnsi="Palatino Linotype" w:cs="Palatino Linotype"/>
          <w:b/>
        </w:rPr>
        <w:t>a) Acto impugnado.</w:t>
      </w:r>
    </w:p>
    <w:p w14:paraId="1F88A01B" w14:textId="77777777" w:rsidR="0036735D" w:rsidRPr="00263A2B" w:rsidRDefault="003965A4">
      <w:pPr>
        <w:spacing w:before="240" w:after="240"/>
        <w:ind w:left="567" w:right="900"/>
        <w:jc w:val="both"/>
        <w:rPr>
          <w:rFonts w:ascii="Palatino Linotype" w:eastAsia="Palatino Linotype" w:hAnsi="Palatino Linotype" w:cs="Palatino Linotype"/>
          <w:i/>
          <w:sz w:val="22"/>
          <w:szCs w:val="22"/>
        </w:rPr>
      </w:pPr>
      <w:r w:rsidRPr="00263A2B">
        <w:rPr>
          <w:rFonts w:ascii="Palatino Linotype" w:eastAsia="Palatino Linotype" w:hAnsi="Palatino Linotype" w:cs="Palatino Linotype"/>
          <w:i/>
          <w:sz w:val="22"/>
          <w:szCs w:val="22"/>
        </w:rPr>
        <w:t>“</w:t>
      </w:r>
      <w:r w:rsidR="002E2BF7" w:rsidRPr="00263A2B">
        <w:rPr>
          <w:rFonts w:ascii="Palatino Linotype" w:eastAsia="Palatino Linotype" w:hAnsi="Palatino Linotype" w:cs="Palatino Linotype"/>
          <w:i/>
          <w:sz w:val="22"/>
          <w:szCs w:val="22"/>
        </w:rPr>
        <w:t xml:space="preserve">, </w:t>
      </w:r>
      <w:proofErr w:type="gramStart"/>
      <w:r w:rsidR="002E2BF7" w:rsidRPr="00263A2B">
        <w:rPr>
          <w:rFonts w:ascii="Palatino Linotype" w:eastAsia="Palatino Linotype" w:hAnsi="Palatino Linotype" w:cs="Palatino Linotype"/>
          <w:i/>
          <w:sz w:val="22"/>
          <w:szCs w:val="22"/>
        </w:rPr>
        <w:t>cómo</w:t>
      </w:r>
      <w:proofErr w:type="gramEnd"/>
      <w:r w:rsidR="002E2BF7" w:rsidRPr="00263A2B">
        <w:rPr>
          <w:rFonts w:ascii="Palatino Linotype" w:eastAsia="Palatino Linotype" w:hAnsi="Palatino Linotype" w:cs="Palatino Linotype"/>
          <w:i/>
          <w:sz w:val="22"/>
          <w:szCs w:val="22"/>
        </w:rPr>
        <w:t xml:space="preserve"> que desconoce pues que no se supone que es Director de Seguridad Pública y Vialidad solicito se me </w:t>
      </w:r>
      <w:proofErr w:type="spellStart"/>
      <w:r w:rsidR="002E2BF7" w:rsidRPr="00263A2B">
        <w:rPr>
          <w:rFonts w:ascii="Palatino Linotype" w:eastAsia="Palatino Linotype" w:hAnsi="Palatino Linotype" w:cs="Palatino Linotype"/>
          <w:i/>
          <w:sz w:val="22"/>
          <w:szCs w:val="22"/>
        </w:rPr>
        <w:t>de</w:t>
      </w:r>
      <w:proofErr w:type="spellEnd"/>
      <w:r w:rsidR="002E2BF7" w:rsidRPr="00263A2B">
        <w:rPr>
          <w:rFonts w:ascii="Palatino Linotype" w:eastAsia="Palatino Linotype" w:hAnsi="Palatino Linotype" w:cs="Palatino Linotype"/>
          <w:i/>
          <w:sz w:val="22"/>
          <w:szCs w:val="22"/>
        </w:rPr>
        <w:t xml:space="preserve"> respuesta ya que </w:t>
      </w:r>
      <w:proofErr w:type="spellStart"/>
      <w:r w:rsidR="002E2BF7" w:rsidRPr="00263A2B">
        <w:rPr>
          <w:rFonts w:ascii="Palatino Linotype" w:eastAsia="Palatino Linotype" w:hAnsi="Palatino Linotype" w:cs="Palatino Linotype"/>
          <w:i/>
          <w:sz w:val="22"/>
          <w:szCs w:val="22"/>
        </w:rPr>
        <w:t>esta</w:t>
      </w:r>
      <w:proofErr w:type="spellEnd"/>
      <w:r w:rsidR="002E2BF7" w:rsidRPr="00263A2B">
        <w:rPr>
          <w:rFonts w:ascii="Palatino Linotype" w:eastAsia="Palatino Linotype" w:hAnsi="Palatino Linotype" w:cs="Palatino Linotype"/>
          <w:i/>
          <w:sz w:val="22"/>
          <w:szCs w:val="22"/>
        </w:rPr>
        <w:t xml:space="preserve"> dentro de sus funciones dejo </w:t>
      </w:r>
      <w:proofErr w:type="spellStart"/>
      <w:r w:rsidR="002E2BF7" w:rsidRPr="00263A2B">
        <w:rPr>
          <w:rFonts w:ascii="Palatino Linotype" w:eastAsia="Palatino Linotype" w:hAnsi="Palatino Linotype" w:cs="Palatino Linotype"/>
          <w:i/>
          <w:sz w:val="22"/>
          <w:szCs w:val="22"/>
        </w:rPr>
        <w:t>aqui</w:t>
      </w:r>
      <w:proofErr w:type="spellEnd"/>
      <w:r w:rsidR="002E2BF7" w:rsidRPr="00263A2B">
        <w:rPr>
          <w:rFonts w:ascii="Palatino Linotype" w:eastAsia="Palatino Linotype" w:hAnsi="Palatino Linotype" w:cs="Palatino Linotype"/>
          <w:i/>
          <w:sz w:val="22"/>
          <w:szCs w:val="22"/>
        </w:rPr>
        <w:t xml:space="preserve"> copias de lo que el bando municipal dice</w:t>
      </w:r>
      <w:r w:rsidRPr="00263A2B">
        <w:rPr>
          <w:rFonts w:ascii="Palatino Linotype" w:eastAsia="Palatino Linotype" w:hAnsi="Palatino Linotype" w:cs="Palatino Linotype"/>
          <w:i/>
          <w:sz w:val="22"/>
          <w:szCs w:val="22"/>
        </w:rPr>
        <w:t>” (Sic)</w:t>
      </w:r>
    </w:p>
    <w:p w14:paraId="5772FEAE" w14:textId="77777777" w:rsidR="0036735D" w:rsidRPr="00263A2B" w:rsidRDefault="003965A4">
      <w:pPr>
        <w:spacing w:before="240" w:after="240" w:line="360" w:lineRule="auto"/>
        <w:ind w:left="567"/>
        <w:jc w:val="both"/>
        <w:rPr>
          <w:rFonts w:ascii="Palatino Linotype" w:eastAsia="Palatino Linotype" w:hAnsi="Palatino Linotype" w:cs="Palatino Linotype"/>
          <w:b/>
        </w:rPr>
      </w:pPr>
      <w:r w:rsidRPr="00263A2B">
        <w:rPr>
          <w:rFonts w:ascii="Palatino Linotype" w:eastAsia="Palatino Linotype" w:hAnsi="Palatino Linotype" w:cs="Palatino Linotype"/>
          <w:b/>
        </w:rPr>
        <w:t>b) Motivos de inconformidad.</w:t>
      </w:r>
    </w:p>
    <w:p w14:paraId="71A12F00" w14:textId="77777777" w:rsidR="0036735D" w:rsidRPr="00263A2B" w:rsidRDefault="003965A4">
      <w:pPr>
        <w:spacing w:before="240" w:after="240" w:line="276" w:lineRule="auto"/>
        <w:ind w:left="567" w:right="900"/>
        <w:jc w:val="both"/>
        <w:rPr>
          <w:rFonts w:ascii="Palatino Linotype" w:eastAsia="Palatino Linotype" w:hAnsi="Palatino Linotype" w:cs="Palatino Linotype"/>
          <w:i/>
          <w:sz w:val="22"/>
          <w:szCs w:val="22"/>
        </w:rPr>
      </w:pPr>
      <w:r w:rsidRPr="00263A2B">
        <w:rPr>
          <w:rFonts w:ascii="Palatino Linotype" w:eastAsia="Palatino Linotype" w:hAnsi="Palatino Linotype" w:cs="Palatino Linotype"/>
          <w:i/>
          <w:sz w:val="22"/>
          <w:szCs w:val="22"/>
        </w:rPr>
        <w:t xml:space="preserve"> “</w:t>
      </w:r>
      <w:r w:rsidR="002E2BF7" w:rsidRPr="00263A2B">
        <w:rPr>
          <w:rFonts w:ascii="Palatino Linotype" w:eastAsia="Palatino Linotype" w:hAnsi="Palatino Linotype" w:cs="Palatino Linotype"/>
          <w:i/>
          <w:sz w:val="22"/>
          <w:szCs w:val="22"/>
        </w:rPr>
        <w:t xml:space="preserve">, </w:t>
      </w:r>
      <w:proofErr w:type="gramStart"/>
      <w:r w:rsidR="002E2BF7" w:rsidRPr="00263A2B">
        <w:rPr>
          <w:rFonts w:ascii="Palatino Linotype" w:eastAsia="Palatino Linotype" w:hAnsi="Palatino Linotype" w:cs="Palatino Linotype"/>
          <w:i/>
          <w:sz w:val="22"/>
          <w:szCs w:val="22"/>
        </w:rPr>
        <w:t>cómo</w:t>
      </w:r>
      <w:proofErr w:type="gramEnd"/>
      <w:r w:rsidR="002E2BF7" w:rsidRPr="00263A2B">
        <w:rPr>
          <w:rFonts w:ascii="Palatino Linotype" w:eastAsia="Palatino Linotype" w:hAnsi="Palatino Linotype" w:cs="Palatino Linotype"/>
          <w:i/>
          <w:sz w:val="22"/>
          <w:szCs w:val="22"/>
        </w:rPr>
        <w:t xml:space="preserve"> que desconoce pues que no se supone que es Director de Seguridad Pública y Vialidad solicito se me </w:t>
      </w:r>
      <w:proofErr w:type="spellStart"/>
      <w:r w:rsidR="002E2BF7" w:rsidRPr="00263A2B">
        <w:rPr>
          <w:rFonts w:ascii="Palatino Linotype" w:eastAsia="Palatino Linotype" w:hAnsi="Palatino Linotype" w:cs="Palatino Linotype"/>
          <w:i/>
          <w:sz w:val="22"/>
          <w:szCs w:val="22"/>
        </w:rPr>
        <w:t>de</w:t>
      </w:r>
      <w:proofErr w:type="spellEnd"/>
      <w:r w:rsidR="002E2BF7" w:rsidRPr="00263A2B">
        <w:rPr>
          <w:rFonts w:ascii="Palatino Linotype" w:eastAsia="Palatino Linotype" w:hAnsi="Palatino Linotype" w:cs="Palatino Linotype"/>
          <w:i/>
          <w:sz w:val="22"/>
          <w:szCs w:val="22"/>
        </w:rPr>
        <w:t xml:space="preserve"> respuesta ya que </w:t>
      </w:r>
      <w:proofErr w:type="spellStart"/>
      <w:r w:rsidR="002E2BF7" w:rsidRPr="00263A2B">
        <w:rPr>
          <w:rFonts w:ascii="Palatino Linotype" w:eastAsia="Palatino Linotype" w:hAnsi="Palatino Linotype" w:cs="Palatino Linotype"/>
          <w:i/>
          <w:sz w:val="22"/>
          <w:szCs w:val="22"/>
        </w:rPr>
        <w:t>esta</w:t>
      </w:r>
      <w:proofErr w:type="spellEnd"/>
      <w:r w:rsidR="002E2BF7" w:rsidRPr="00263A2B">
        <w:rPr>
          <w:rFonts w:ascii="Palatino Linotype" w:eastAsia="Palatino Linotype" w:hAnsi="Palatino Linotype" w:cs="Palatino Linotype"/>
          <w:i/>
          <w:sz w:val="22"/>
          <w:szCs w:val="22"/>
        </w:rPr>
        <w:t xml:space="preserve"> dentro de sus funciones dejo </w:t>
      </w:r>
      <w:proofErr w:type="spellStart"/>
      <w:r w:rsidR="002E2BF7" w:rsidRPr="00263A2B">
        <w:rPr>
          <w:rFonts w:ascii="Palatino Linotype" w:eastAsia="Palatino Linotype" w:hAnsi="Palatino Linotype" w:cs="Palatino Linotype"/>
          <w:i/>
          <w:sz w:val="22"/>
          <w:szCs w:val="22"/>
        </w:rPr>
        <w:t>aqui</w:t>
      </w:r>
      <w:proofErr w:type="spellEnd"/>
      <w:r w:rsidR="002E2BF7" w:rsidRPr="00263A2B">
        <w:rPr>
          <w:rFonts w:ascii="Palatino Linotype" w:eastAsia="Palatino Linotype" w:hAnsi="Palatino Linotype" w:cs="Palatino Linotype"/>
          <w:i/>
          <w:sz w:val="22"/>
          <w:szCs w:val="22"/>
        </w:rPr>
        <w:t xml:space="preserve"> copias de lo que el bando municipal dice</w:t>
      </w:r>
      <w:r w:rsidRPr="00263A2B">
        <w:rPr>
          <w:rFonts w:ascii="Palatino Linotype" w:eastAsia="Palatino Linotype" w:hAnsi="Palatino Linotype" w:cs="Palatino Linotype"/>
          <w:i/>
          <w:sz w:val="22"/>
          <w:szCs w:val="22"/>
        </w:rPr>
        <w:t>” (Sic)</w:t>
      </w:r>
    </w:p>
    <w:p w14:paraId="4F951261" w14:textId="77777777" w:rsidR="002E2BF7" w:rsidRPr="00263A2B" w:rsidRDefault="002E2BF7">
      <w:pPr>
        <w:spacing w:before="240" w:after="240" w:line="276" w:lineRule="auto"/>
        <w:ind w:left="567" w:right="900"/>
        <w:jc w:val="both"/>
        <w:rPr>
          <w:rFonts w:ascii="Palatino Linotype" w:eastAsia="Palatino Linotype" w:hAnsi="Palatino Linotype" w:cs="Palatino Linotype"/>
          <w:b/>
        </w:rPr>
      </w:pPr>
      <w:r w:rsidRPr="00263A2B">
        <w:rPr>
          <w:rFonts w:ascii="Palatino Linotype" w:eastAsia="Palatino Linotype" w:hAnsi="Palatino Linotype" w:cs="Palatino Linotype"/>
          <w:b/>
        </w:rPr>
        <w:t xml:space="preserve">Archivos adjuntos: </w:t>
      </w:r>
    </w:p>
    <w:p w14:paraId="24EEE4FD" w14:textId="77777777" w:rsidR="002E2BF7" w:rsidRPr="00263A2B" w:rsidRDefault="002E2BF7" w:rsidP="00377920">
      <w:pPr>
        <w:spacing w:before="240" w:after="240" w:line="360" w:lineRule="auto"/>
        <w:ind w:left="567" w:right="900"/>
        <w:jc w:val="both"/>
        <w:rPr>
          <w:rFonts w:ascii="Palatino Linotype" w:eastAsia="Palatino Linotype" w:hAnsi="Palatino Linotype" w:cs="Palatino Linotype"/>
        </w:rPr>
      </w:pPr>
      <w:r w:rsidRPr="00263A2B">
        <w:rPr>
          <w:rFonts w:ascii="Palatino Linotype" w:eastAsia="Palatino Linotype" w:hAnsi="Palatino Linotype" w:cs="Palatino Linotype"/>
          <w:b/>
          <w:i/>
        </w:rPr>
        <w:t>“</w:t>
      </w:r>
      <w:proofErr w:type="spellStart"/>
      <w:r w:rsidRPr="00263A2B">
        <w:rPr>
          <w:rFonts w:ascii="Palatino Linotype" w:eastAsia="Palatino Linotype" w:hAnsi="Palatino Linotype" w:cs="Palatino Linotype"/>
          <w:b/>
          <w:i/>
        </w:rPr>
        <w:t>cap</w:t>
      </w:r>
      <w:proofErr w:type="spellEnd"/>
      <w:r w:rsidRPr="00263A2B">
        <w:rPr>
          <w:rFonts w:ascii="Palatino Linotype" w:eastAsia="Palatino Linotype" w:hAnsi="Palatino Linotype" w:cs="Palatino Linotype"/>
          <w:b/>
          <w:i/>
        </w:rPr>
        <w:t xml:space="preserve"> bando.docx”: </w:t>
      </w:r>
      <w:r w:rsidRPr="00263A2B">
        <w:rPr>
          <w:rFonts w:ascii="Palatino Linotype" w:eastAsia="Palatino Linotype" w:hAnsi="Palatino Linotype" w:cs="Palatino Linotype"/>
        </w:rPr>
        <w:t xml:space="preserve">Documento de cinco fojas </w:t>
      </w:r>
      <w:r w:rsidR="00377920" w:rsidRPr="00263A2B">
        <w:rPr>
          <w:rFonts w:ascii="Palatino Linotype" w:eastAsia="Palatino Linotype" w:hAnsi="Palatino Linotype" w:cs="Palatino Linotype"/>
        </w:rPr>
        <w:t xml:space="preserve">en el que se aprecian capturas de pantalla realizadas al bando municipal. </w:t>
      </w:r>
    </w:p>
    <w:p w14:paraId="7BD377E7" w14:textId="77777777" w:rsidR="00377920" w:rsidRPr="00263A2B" w:rsidRDefault="00377920" w:rsidP="00377920">
      <w:pPr>
        <w:spacing w:before="240" w:after="240" w:line="360" w:lineRule="auto"/>
        <w:ind w:left="567" w:right="900"/>
        <w:jc w:val="both"/>
        <w:rPr>
          <w:rFonts w:ascii="Palatino Linotype" w:eastAsia="Palatino Linotype" w:hAnsi="Palatino Linotype" w:cs="Palatino Linotype"/>
        </w:rPr>
      </w:pPr>
    </w:p>
    <w:p w14:paraId="7AABC962" w14:textId="77777777" w:rsidR="00377920" w:rsidRPr="00263A2B" w:rsidRDefault="00377920" w:rsidP="00377920">
      <w:pPr>
        <w:spacing w:before="240" w:after="240" w:line="360" w:lineRule="auto"/>
        <w:ind w:left="567" w:right="900"/>
        <w:jc w:val="both"/>
        <w:rPr>
          <w:rFonts w:ascii="Palatino Linotype" w:eastAsia="Palatino Linotype" w:hAnsi="Palatino Linotype" w:cs="Palatino Linotype"/>
        </w:rPr>
      </w:pPr>
    </w:p>
    <w:p w14:paraId="2B59A72B" w14:textId="77777777" w:rsidR="00377920" w:rsidRPr="00263A2B" w:rsidRDefault="00377920" w:rsidP="00377920">
      <w:pPr>
        <w:spacing w:before="240" w:after="240" w:line="360" w:lineRule="auto"/>
        <w:ind w:left="567" w:right="900"/>
        <w:jc w:val="both"/>
        <w:rPr>
          <w:rFonts w:ascii="Palatino Linotype" w:eastAsia="Palatino Linotype" w:hAnsi="Palatino Linotype" w:cs="Palatino Linotype"/>
        </w:rPr>
      </w:pPr>
    </w:p>
    <w:p w14:paraId="296EEC1F" w14:textId="77777777" w:rsidR="00377920" w:rsidRPr="00263A2B" w:rsidRDefault="00377920" w:rsidP="00377920">
      <w:pPr>
        <w:spacing w:before="240" w:after="240" w:line="360" w:lineRule="auto"/>
        <w:ind w:left="567" w:right="900"/>
        <w:jc w:val="both"/>
        <w:rPr>
          <w:rFonts w:ascii="Palatino Linotype" w:eastAsia="Palatino Linotype" w:hAnsi="Palatino Linotype" w:cs="Palatino Linotype"/>
        </w:rPr>
      </w:pPr>
      <w:r w:rsidRPr="00263A2B">
        <w:rPr>
          <w:rFonts w:ascii="Palatino Linotype" w:eastAsia="Palatino Linotype" w:hAnsi="Palatino Linotype" w:cs="Palatino Linotype"/>
          <w:noProof/>
          <w:lang w:val="es-MX"/>
        </w:rPr>
        <w:lastRenderedPageBreak/>
        <w:drawing>
          <wp:anchor distT="0" distB="0" distL="114300" distR="114300" simplePos="0" relativeHeight="251671552" behindDoc="0" locked="0" layoutInCell="1" allowOverlap="1" wp14:anchorId="5302A09E" wp14:editId="26D8B27B">
            <wp:simplePos x="0" y="0"/>
            <wp:positionH relativeFrom="column">
              <wp:posOffset>24765</wp:posOffset>
            </wp:positionH>
            <wp:positionV relativeFrom="paragraph">
              <wp:posOffset>21590</wp:posOffset>
            </wp:positionV>
            <wp:extent cx="5574030" cy="3267075"/>
            <wp:effectExtent l="19050" t="19050" r="26670" b="28575"/>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574030" cy="32670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F653063" w14:textId="77777777" w:rsidR="0036735D" w:rsidRPr="00263A2B" w:rsidRDefault="00AD7707">
      <w:pPr>
        <w:spacing w:before="240" w:after="240" w:line="360" w:lineRule="auto"/>
        <w:jc w:val="both"/>
        <w:rPr>
          <w:rFonts w:ascii="Palatino Linotype" w:eastAsia="Palatino Linotype" w:hAnsi="Palatino Linotype" w:cs="Palatino Linotype"/>
        </w:rPr>
      </w:pPr>
      <w:r w:rsidRPr="00263A2B">
        <w:rPr>
          <w:rFonts w:ascii="Palatino Linotype" w:eastAsia="Palatino Linotype" w:hAnsi="Palatino Linotype" w:cs="Palatino Linotype"/>
          <w:b/>
        </w:rPr>
        <w:t>4</w:t>
      </w:r>
      <w:r w:rsidR="003965A4" w:rsidRPr="00263A2B">
        <w:rPr>
          <w:rFonts w:ascii="Palatino Linotype" w:eastAsia="Palatino Linotype" w:hAnsi="Palatino Linotype" w:cs="Palatino Linotype"/>
          <w:b/>
        </w:rPr>
        <w:t xml:space="preserve">. Turno. </w:t>
      </w:r>
      <w:r w:rsidR="003965A4" w:rsidRPr="00263A2B">
        <w:rPr>
          <w:rFonts w:ascii="Palatino Linotype" w:eastAsia="Palatino Linotype" w:hAnsi="Palatino Linotype" w:cs="Palatino Linotype"/>
        </w:rPr>
        <w:t>De conformidad con el artículo 185 fracción I de la Ley Transparencia y Acceso a la Información Pública, los recursos de revisión fueron</w:t>
      </w:r>
      <w:r w:rsidR="003965A4" w:rsidRPr="00263A2B">
        <w:rPr>
          <w:rFonts w:ascii="Palatino Linotype" w:eastAsia="Palatino Linotype" w:hAnsi="Palatino Linotype" w:cs="Palatino Linotype"/>
          <w:b/>
        </w:rPr>
        <w:t xml:space="preserve"> </w:t>
      </w:r>
      <w:r w:rsidR="003965A4" w:rsidRPr="00263A2B">
        <w:rPr>
          <w:rFonts w:ascii="Palatino Linotype" w:eastAsia="Palatino Linotype" w:hAnsi="Palatino Linotype" w:cs="Palatino Linotype"/>
        </w:rPr>
        <w:t xml:space="preserve">turnados de la siguiente manera a efecto de presentar al Pleno los proyectos de resolución correspondientes: </w:t>
      </w:r>
    </w:p>
    <w:tbl>
      <w:tblPr>
        <w:tblStyle w:val="aff0"/>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0"/>
        <w:gridCol w:w="4461"/>
      </w:tblGrid>
      <w:tr w:rsidR="00263A2B" w:rsidRPr="00263A2B" w14:paraId="2020E61D" w14:textId="77777777">
        <w:tc>
          <w:tcPr>
            <w:tcW w:w="4460" w:type="dxa"/>
            <w:shd w:val="clear" w:color="auto" w:fill="C6F7F6"/>
          </w:tcPr>
          <w:p w14:paraId="07FE189D" w14:textId="77777777" w:rsidR="0036735D" w:rsidRPr="00263A2B" w:rsidRDefault="003965A4">
            <w:pPr>
              <w:spacing w:before="240" w:after="240" w:line="360" w:lineRule="auto"/>
              <w:jc w:val="center"/>
              <w:rPr>
                <w:rFonts w:ascii="Palatino Linotype" w:eastAsia="Palatino Linotype" w:hAnsi="Palatino Linotype" w:cs="Palatino Linotype"/>
                <w:b/>
              </w:rPr>
            </w:pPr>
            <w:r w:rsidRPr="00263A2B">
              <w:rPr>
                <w:rFonts w:ascii="Palatino Linotype" w:eastAsia="Palatino Linotype" w:hAnsi="Palatino Linotype" w:cs="Palatino Linotype"/>
                <w:b/>
              </w:rPr>
              <w:t>Recurso de Revisión</w:t>
            </w:r>
          </w:p>
        </w:tc>
        <w:tc>
          <w:tcPr>
            <w:tcW w:w="4461" w:type="dxa"/>
            <w:shd w:val="clear" w:color="auto" w:fill="C6F7F6"/>
          </w:tcPr>
          <w:p w14:paraId="3A02FFEC" w14:textId="77777777" w:rsidR="0036735D" w:rsidRPr="00263A2B" w:rsidRDefault="003965A4">
            <w:pPr>
              <w:spacing w:before="240" w:after="240" w:line="360" w:lineRule="auto"/>
              <w:jc w:val="center"/>
              <w:rPr>
                <w:rFonts w:ascii="Palatino Linotype" w:eastAsia="Palatino Linotype" w:hAnsi="Palatino Linotype" w:cs="Palatino Linotype"/>
                <w:b/>
              </w:rPr>
            </w:pPr>
            <w:r w:rsidRPr="00263A2B">
              <w:rPr>
                <w:rFonts w:ascii="Palatino Linotype" w:eastAsia="Palatino Linotype" w:hAnsi="Palatino Linotype" w:cs="Palatino Linotype"/>
                <w:b/>
              </w:rPr>
              <w:t>Comisionada/o</w:t>
            </w:r>
          </w:p>
        </w:tc>
      </w:tr>
      <w:tr w:rsidR="00263A2B" w:rsidRPr="00263A2B" w14:paraId="28A597B3" w14:textId="77777777">
        <w:tc>
          <w:tcPr>
            <w:tcW w:w="4460" w:type="dxa"/>
          </w:tcPr>
          <w:p w14:paraId="2928B729" w14:textId="77777777" w:rsidR="0036735D" w:rsidRPr="00263A2B" w:rsidRDefault="00377920">
            <w:pPr>
              <w:spacing w:before="240" w:after="240" w:line="276" w:lineRule="auto"/>
              <w:jc w:val="center"/>
              <w:rPr>
                <w:rFonts w:ascii="Palatino Linotype" w:eastAsia="Palatino Linotype" w:hAnsi="Palatino Linotype" w:cs="Palatino Linotype"/>
                <w:b/>
              </w:rPr>
            </w:pPr>
            <w:r w:rsidRPr="00263A2B">
              <w:rPr>
                <w:rFonts w:ascii="Palatino Linotype" w:eastAsia="Palatino Linotype" w:hAnsi="Palatino Linotype" w:cs="Palatino Linotype"/>
                <w:b/>
                <w:sz w:val="20"/>
                <w:szCs w:val="20"/>
              </w:rPr>
              <w:t>14154/INFOEM/IP/RR/2022</w:t>
            </w:r>
          </w:p>
        </w:tc>
        <w:tc>
          <w:tcPr>
            <w:tcW w:w="4461" w:type="dxa"/>
          </w:tcPr>
          <w:p w14:paraId="1A076475" w14:textId="77777777" w:rsidR="0036735D" w:rsidRPr="00263A2B" w:rsidRDefault="003965A4">
            <w:pPr>
              <w:spacing w:before="240" w:after="240"/>
              <w:jc w:val="center"/>
              <w:rPr>
                <w:rFonts w:ascii="Palatino Linotype" w:eastAsia="Palatino Linotype" w:hAnsi="Palatino Linotype" w:cs="Palatino Linotype"/>
                <w:b/>
                <w:sz w:val="20"/>
                <w:szCs w:val="20"/>
              </w:rPr>
            </w:pPr>
            <w:r w:rsidRPr="00263A2B">
              <w:rPr>
                <w:rFonts w:ascii="Palatino Linotype" w:eastAsia="Palatino Linotype" w:hAnsi="Palatino Linotype" w:cs="Palatino Linotype"/>
                <w:b/>
                <w:sz w:val="20"/>
                <w:szCs w:val="20"/>
              </w:rPr>
              <w:t>Comisionada Guadalupe Ramírez Peña</w:t>
            </w:r>
          </w:p>
        </w:tc>
      </w:tr>
      <w:tr w:rsidR="00263A2B" w:rsidRPr="00263A2B" w14:paraId="3D7A6863" w14:textId="77777777">
        <w:tc>
          <w:tcPr>
            <w:tcW w:w="4460" w:type="dxa"/>
          </w:tcPr>
          <w:p w14:paraId="73B97488" w14:textId="77777777" w:rsidR="0036735D" w:rsidRPr="00263A2B" w:rsidRDefault="00377920">
            <w:pPr>
              <w:spacing w:before="240" w:after="240" w:line="276" w:lineRule="auto"/>
              <w:jc w:val="center"/>
              <w:rPr>
                <w:rFonts w:ascii="Palatino Linotype" w:eastAsia="Palatino Linotype" w:hAnsi="Palatino Linotype" w:cs="Palatino Linotype"/>
                <w:b/>
                <w:sz w:val="20"/>
                <w:szCs w:val="20"/>
              </w:rPr>
            </w:pPr>
            <w:r w:rsidRPr="00263A2B">
              <w:rPr>
                <w:rFonts w:ascii="Palatino Linotype" w:eastAsia="Palatino Linotype" w:hAnsi="Palatino Linotype" w:cs="Palatino Linotype"/>
                <w:b/>
                <w:sz w:val="20"/>
              </w:rPr>
              <w:t>14155/INFOEM/IP/RR/2022</w:t>
            </w:r>
          </w:p>
        </w:tc>
        <w:tc>
          <w:tcPr>
            <w:tcW w:w="4461" w:type="dxa"/>
          </w:tcPr>
          <w:p w14:paraId="2CB882B0" w14:textId="77777777" w:rsidR="0036735D" w:rsidRPr="00263A2B" w:rsidRDefault="003965A4">
            <w:pPr>
              <w:spacing w:before="240" w:after="240"/>
              <w:jc w:val="center"/>
              <w:rPr>
                <w:rFonts w:ascii="Palatino Linotype" w:eastAsia="Palatino Linotype" w:hAnsi="Palatino Linotype" w:cs="Palatino Linotype"/>
                <w:b/>
                <w:sz w:val="20"/>
                <w:szCs w:val="20"/>
              </w:rPr>
            </w:pPr>
            <w:r w:rsidRPr="00263A2B">
              <w:rPr>
                <w:rFonts w:ascii="Palatino Linotype" w:eastAsia="Palatino Linotype" w:hAnsi="Palatino Linotype" w:cs="Palatino Linotype"/>
                <w:b/>
                <w:sz w:val="20"/>
                <w:szCs w:val="20"/>
              </w:rPr>
              <w:t>Comisionado Presidente José Martínez Vilchis</w:t>
            </w:r>
          </w:p>
        </w:tc>
      </w:tr>
    </w:tbl>
    <w:p w14:paraId="1C037EA0" w14:textId="77777777" w:rsidR="0036735D" w:rsidRPr="00263A2B" w:rsidRDefault="00AD7707">
      <w:pPr>
        <w:spacing w:before="240" w:after="240" w:line="360" w:lineRule="auto"/>
        <w:jc w:val="both"/>
        <w:rPr>
          <w:rFonts w:ascii="Palatino Linotype" w:eastAsia="Palatino Linotype" w:hAnsi="Palatino Linotype" w:cs="Palatino Linotype"/>
        </w:rPr>
      </w:pPr>
      <w:r w:rsidRPr="00263A2B">
        <w:rPr>
          <w:rFonts w:ascii="Palatino Linotype" w:eastAsia="Palatino Linotype" w:hAnsi="Palatino Linotype" w:cs="Palatino Linotype"/>
          <w:b/>
        </w:rPr>
        <w:lastRenderedPageBreak/>
        <w:t>5. Admisiones</w:t>
      </w:r>
      <w:r w:rsidR="003965A4" w:rsidRPr="00263A2B">
        <w:rPr>
          <w:rFonts w:ascii="Palatino Linotype" w:eastAsia="Palatino Linotype" w:hAnsi="Palatino Linotype" w:cs="Palatino Linotype"/>
          <w:b/>
        </w:rPr>
        <w:t xml:space="preserve">. </w:t>
      </w:r>
      <w:r w:rsidRPr="00263A2B">
        <w:rPr>
          <w:rFonts w:ascii="Palatino Linotype" w:eastAsia="Palatino Linotype" w:hAnsi="Palatino Linotype" w:cs="Palatino Linotype"/>
        </w:rPr>
        <w:t xml:space="preserve">Los días </w:t>
      </w:r>
      <w:r w:rsidR="00377920" w:rsidRPr="00263A2B">
        <w:rPr>
          <w:rFonts w:ascii="Palatino Linotype" w:eastAsia="Palatino Linotype" w:hAnsi="Palatino Linotype" w:cs="Palatino Linotype"/>
          <w:b/>
        </w:rPr>
        <w:t>seis y siet</w:t>
      </w:r>
      <w:r w:rsidRPr="00263A2B">
        <w:rPr>
          <w:rFonts w:ascii="Palatino Linotype" w:eastAsia="Palatino Linotype" w:hAnsi="Palatino Linotype" w:cs="Palatino Linotype"/>
          <w:b/>
        </w:rPr>
        <w:t>e</w:t>
      </w:r>
      <w:r w:rsidR="00377920" w:rsidRPr="00263A2B">
        <w:rPr>
          <w:rFonts w:ascii="Palatino Linotype" w:eastAsia="Palatino Linotype" w:hAnsi="Palatino Linotype" w:cs="Palatino Linotype"/>
          <w:b/>
        </w:rPr>
        <w:t xml:space="preserve"> de septiembre</w:t>
      </w:r>
      <w:r w:rsidR="003965A4" w:rsidRPr="00263A2B">
        <w:rPr>
          <w:rFonts w:ascii="Palatino Linotype" w:eastAsia="Palatino Linotype" w:hAnsi="Palatino Linotype" w:cs="Palatino Linotype"/>
          <w:b/>
        </w:rPr>
        <w:t xml:space="preserve"> de dos mil veintidós,</w:t>
      </w:r>
      <w:r w:rsidR="003965A4" w:rsidRPr="00263A2B">
        <w:rPr>
          <w:rFonts w:ascii="Palatino Linotype" w:eastAsia="Palatino Linotype" w:hAnsi="Palatino Linotype" w:cs="Palatino Linotype"/>
        </w:rPr>
        <w:t xml:space="preserve"> en términos de lo dispuesto en el artículo 185 fracciones I, II y IV de la Ley de Transparencia y Acceso a la Información Pública del Estado de México y Municipios, se admitieron a trámite los recursos de revisión.</w:t>
      </w:r>
    </w:p>
    <w:p w14:paraId="4D1D7FBD" w14:textId="77777777" w:rsidR="0036735D" w:rsidRPr="00263A2B" w:rsidRDefault="00CD2580">
      <w:pPr>
        <w:spacing w:before="240" w:after="240" w:line="360" w:lineRule="auto"/>
        <w:jc w:val="both"/>
        <w:rPr>
          <w:rFonts w:ascii="Palatino Linotype" w:eastAsia="Palatino Linotype" w:hAnsi="Palatino Linotype" w:cs="Palatino Linotype"/>
        </w:rPr>
      </w:pPr>
      <w:r w:rsidRPr="00263A2B">
        <w:rPr>
          <w:rFonts w:ascii="Palatino Linotype" w:eastAsia="Palatino Linotype" w:hAnsi="Palatino Linotype" w:cs="Palatino Linotype"/>
          <w:b/>
        </w:rPr>
        <w:t>6</w:t>
      </w:r>
      <w:r w:rsidR="003965A4" w:rsidRPr="00263A2B">
        <w:rPr>
          <w:rFonts w:ascii="Palatino Linotype" w:eastAsia="Palatino Linotype" w:hAnsi="Palatino Linotype" w:cs="Palatino Linotype"/>
          <w:b/>
        </w:rPr>
        <w:t xml:space="preserve">. Acumulación. </w:t>
      </w:r>
      <w:r w:rsidR="00AD7707" w:rsidRPr="00263A2B">
        <w:rPr>
          <w:rFonts w:ascii="Palatino Linotype" w:eastAsia="Palatino Linotype" w:hAnsi="Palatino Linotype" w:cs="Palatino Linotype"/>
        </w:rPr>
        <w:t xml:space="preserve">En la </w:t>
      </w:r>
      <w:r w:rsidR="00377920" w:rsidRPr="00263A2B">
        <w:rPr>
          <w:rFonts w:ascii="Palatino Linotype" w:eastAsia="Palatino Linotype" w:hAnsi="Palatino Linotype" w:cs="Palatino Linotype"/>
          <w:b/>
        </w:rPr>
        <w:t>Trigésima</w:t>
      </w:r>
      <w:r w:rsidR="003965A4" w:rsidRPr="00263A2B">
        <w:rPr>
          <w:rFonts w:ascii="Palatino Linotype" w:eastAsia="Palatino Linotype" w:hAnsi="Palatino Linotype" w:cs="Palatino Linotype"/>
          <w:b/>
        </w:rPr>
        <w:t xml:space="preserve"> </w:t>
      </w:r>
      <w:r w:rsidR="00377920" w:rsidRPr="00263A2B">
        <w:rPr>
          <w:rFonts w:ascii="Palatino Linotype" w:eastAsia="Palatino Linotype" w:hAnsi="Palatino Linotype" w:cs="Palatino Linotype"/>
          <w:b/>
        </w:rPr>
        <w:t>Tercer</w:t>
      </w:r>
      <w:r w:rsidR="003965A4" w:rsidRPr="00263A2B">
        <w:rPr>
          <w:rFonts w:ascii="Palatino Linotype" w:eastAsia="Palatino Linotype" w:hAnsi="Palatino Linotype" w:cs="Palatino Linotype"/>
          <w:b/>
        </w:rPr>
        <w:t>a Sesión Ordinaria</w:t>
      </w:r>
      <w:r w:rsidR="003965A4" w:rsidRPr="00263A2B">
        <w:rPr>
          <w:rFonts w:ascii="Palatino Linotype" w:eastAsia="Palatino Linotype" w:hAnsi="Palatino Linotype" w:cs="Palatino Linotype"/>
        </w:rPr>
        <w:t xml:space="preserve"> celebrada el </w:t>
      </w:r>
      <w:r w:rsidR="00377920" w:rsidRPr="00263A2B">
        <w:rPr>
          <w:rFonts w:ascii="Palatino Linotype" w:eastAsia="Palatino Linotype" w:hAnsi="Palatino Linotype" w:cs="Palatino Linotype"/>
          <w:b/>
        </w:rPr>
        <w:t>catorce de septiembre</w:t>
      </w:r>
      <w:r w:rsidR="003965A4" w:rsidRPr="00263A2B">
        <w:rPr>
          <w:rFonts w:ascii="Palatino Linotype" w:eastAsia="Palatino Linotype" w:hAnsi="Palatino Linotype" w:cs="Palatino Linotype"/>
          <w:b/>
        </w:rPr>
        <w:t xml:space="preserve"> de dos mil veintidós</w:t>
      </w:r>
      <w:r w:rsidR="003965A4" w:rsidRPr="00263A2B">
        <w:rPr>
          <w:rFonts w:ascii="Palatino Linotype" w:eastAsia="Palatino Linotype" w:hAnsi="Palatino Linotype" w:cs="Palatino Linotype"/>
        </w:rPr>
        <w:t xml:space="preserve">, al advertir la conexidad de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acordando que fuera Ponente la </w:t>
      </w:r>
      <w:r w:rsidR="003965A4" w:rsidRPr="00263A2B">
        <w:rPr>
          <w:rFonts w:ascii="Palatino Linotype" w:eastAsia="Palatino Linotype" w:hAnsi="Palatino Linotype" w:cs="Palatino Linotype"/>
          <w:b/>
        </w:rPr>
        <w:t>Comisionada</w:t>
      </w:r>
      <w:r w:rsidR="003965A4" w:rsidRPr="00263A2B">
        <w:rPr>
          <w:rFonts w:ascii="Palatino Linotype" w:eastAsia="Palatino Linotype" w:hAnsi="Palatino Linotype" w:cs="Palatino Linotype"/>
        </w:rPr>
        <w:t xml:space="preserve"> </w:t>
      </w:r>
      <w:r w:rsidR="003965A4" w:rsidRPr="00263A2B">
        <w:rPr>
          <w:rFonts w:ascii="Palatino Linotype" w:eastAsia="Palatino Linotype" w:hAnsi="Palatino Linotype" w:cs="Palatino Linotype"/>
          <w:b/>
        </w:rPr>
        <w:t>Guadalupe Ramírez Peña</w:t>
      </w:r>
      <w:r w:rsidR="003965A4" w:rsidRPr="00263A2B">
        <w:rPr>
          <w:rFonts w:ascii="Palatino Linotype" w:eastAsia="Palatino Linotype" w:hAnsi="Palatino Linotype" w:cs="Palatino Linotype"/>
        </w:rPr>
        <w:t xml:space="preserve">; que mediante acuerdo se notificó a las partes vía SAIMEX. </w:t>
      </w:r>
    </w:p>
    <w:p w14:paraId="7FBA57AA" w14:textId="77777777" w:rsidR="00D0606F" w:rsidRPr="00263A2B" w:rsidRDefault="00CD2580" w:rsidP="00CD2580">
      <w:pPr>
        <w:spacing w:before="240" w:after="240" w:line="360" w:lineRule="auto"/>
        <w:jc w:val="both"/>
        <w:rPr>
          <w:rFonts w:ascii="Palatino Linotype" w:eastAsia="Palatino Linotype" w:hAnsi="Palatino Linotype" w:cs="Palatino Linotype"/>
        </w:rPr>
      </w:pPr>
      <w:r w:rsidRPr="00263A2B">
        <w:rPr>
          <w:rFonts w:ascii="Palatino Linotype" w:eastAsia="Palatino Linotype" w:hAnsi="Palatino Linotype" w:cs="Palatino Linotype"/>
          <w:b/>
        </w:rPr>
        <w:t>7</w:t>
      </w:r>
      <w:r w:rsidR="003965A4" w:rsidRPr="00263A2B">
        <w:rPr>
          <w:rFonts w:ascii="Palatino Linotype" w:eastAsia="Palatino Linotype" w:hAnsi="Palatino Linotype" w:cs="Palatino Linotype"/>
          <w:b/>
        </w:rPr>
        <w:t xml:space="preserve">. Manifestaciones. </w:t>
      </w:r>
      <w:r w:rsidR="003965A4" w:rsidRPr="00263A2B">
        <w:rPr>
          <w:rFonts w:ascii="Palatino Linotype" w:eastAsia="Palatino Linotype" w:hAnsi="Palatino Linotype" w:cs="Palatino Linotype"/>
        </w:rPr>
        <w:t xml:space="preserve">De las constancias que obran en los expedientes electrónicos del SAIMEX se desprende que el </w:t>
      </w:r>
      <w:r w:rsidR="003965A4" w:rsidRPr="00263A2B">
        <w:rPr>
          <w:rFonts w:ascii="Palatino Linotype" w:eastAsia="Palatino Linotype" w:hAnsi="Palatino Linotype" w:cs="Palatino Linotype"/>
          <w:b/>
        </w:rPr>
        <w:t>Sujeto Obligado</w:t>
      </w:r>
      <w:r w:rsidR="00D0606F" w:rsidRPr="00263A2B">
        <w:rPr>
          <w:rFonts w:ascii="Palatino Linotype" w:eastAsia="Palatino Linotype" w:hAnsi="Palatino Linotype" w:cs="Palatino Linotype"/>
        </w:rPr>
        <w:t xml:space="preserve"> rindió</w:t>
      </w:r>
      <w:r w:rsidR="003965A4" w:rsidRPr="00263A2B">
        <w:rPr>
          <w:rFonts w:ascii="Palatino Linotype" w:eastAsia="Palatino Linotype" w:hAnsi="Palatino Linotype" w:cs="Palatino Linotype"/>
        </w:rPr>
        <w:t xml:space="preserve"> sus informes justificados, </w:t>
      </w:r>
      <w:r w:rsidR="00D0606F" w:rsidRPr="00263A2B">
        <w:rPr>
          <w:rFonts w:ascii="Palatino Linotype" w:eastAsia="Palatino Linotype" w:hAnsi="Palatino Linotype" w:cs="Palatino Linotype"/>
        </w:rPr>
        <w:t xml:space="preserve">los días </w:t>
      </w:r>
      <w:r w:rsidR="00D0606F" w:rsidRPr="00263A2B">
        <w:rPr>
          <w:rFonts w:ascii="Palatino Linotype" w:eastAsia="Palatino Linotype" w:hAnsi="Palatino Linotype" w:cs="Palatino Linotype"/>
          <w:b/>
        </w:rPr>
        <w:t>veintiuno y veintidós de septiembre de dos mil veintidós</w:t>
      </w:r>
      <w:r w:rsidR="00D0606F" w:rsidRPr="00263A2B">
        <w:rPr>
          <w:rFonts w:ascii="Palatino Linotype" w:eastAsia="Palatino Linotype" w:hAnsi="Palatino Linotype" w:cs="Palatino Linotype"/>
        </w:rPr>
        <w:t xml:space="preserve">, mediante los archivos electrónicos </w:t>
      </w:r>
      <w:r w:rsidR="00D0606F" w:rsidRPr="00263A2B">
        <w:rPr>
          <w:rFonts w:ascii="Palatino Linotype" w:eastAsia="Palatino Linotype" w:hAnsi="Palatino Linotype" w:cs="Palatino Linotype"/>
          <w:b/>
          <w:i/>
        </w:rPr>
        <w:t>“291_HUEHUETO_IP_2020.pdf”</w:t>
      </w:r>
      <w:r w:rsidR="00D0606F" w:rsidRPr="00263A2B">
        <w:rPr>
          <w:rFonts w:ascii="Palatino Linotype" w:eastAsia="Palatino Linotype" w:hAnsi="Palatino Linotype" w:cs="Palatino Linotype"/>
        </w:rPr>
        <w:t xml:space="preserve"> y </w:t>
      </w:r>
      <w:r w:rsidR="00D0606F" w:rsidRPr="00263A2B">
        <w:rPr>
          <w:rFonts w:ascii="Palatino Linotype" w:eastAsia="Palatino Linotype" w:hAnsi="Palatino Linotype" w:cs="Palatino Linotype"/>
          <w:b/>
          <w:i/>
        </w:rPr>
        <w:t xml:space="preserve">“14155-INFOEM-IP-RR-2022.pdf”, </w:t>
      </w:r>
      <w:r w:rsidR="00D0606F" w:rsidRPr="00263A2B">
        <w:rPr>
          <w:rFonts w:ascii="Palatino Linotype" w:eastAsia="Palatino Linotype" w:hAnsi="Palatino Linotype" w:cs="Palatino Linotype"/>
        </w:rPr>
        <w:t>los cuales se describen a continuación.</w:t>
      </w:r>
    </w:p>
    <w:p w14:paraId="2AC20514" w14:textId="77777777" w:rsidR="00D0606F" w:rsidRPr="00263A2B" w:rsidRDefault="00D0606F" w:rsidP="00CD2580">
      <w:pPr>
        <w:spacing w:before="240" w:after="240" w:line="360" w:lineRule="auto"/>
        <w:jc w:val="both"/>
        <w:rPr>
          <w:rFonts w:ascii="Palatino Linotype" w:eastAsia="Palatino Linotype" w:hAnsi="Palatino Linotype" w:cs="Palatino Linotype"/>
          <w:sz w:val="22"/>
        </w:rPr>
      </w:pPr>
      <w:r w:rsidRPr="00263A2B">
        <w:rPr>
          <w:rFonts w:ascii="Palatino Linotype" w:eastAsia="Palatino Linotype" w:hAnsi="Palatino Linotype" w:cs="Palatino Linotype"/>
          <w:b/>
          <w:i/>
          <w:sz w:val="22"/>
        </w:rPr>
        <w:t>“291_HUEHUETO_IP_2020.pdf”</w:t>
      </w:r>
      <w:r w:rsidRPr="00263A2B">
        <w:rPr>
          <w:rFonts w:ascii="Palatino Linotype" w:eastAsia="Palatino Linotype" w:hAnsi="Palatino Linotype" w:cs="Palatino Linotype"/>
          <w:i/>
          <w:sz w:val="22"/>
        </w:rPr>
        <w:t xml:space="preserve">: </w:t>
      </w:r>
      <w:r w:rsidRPr="00263A2B">
        <w:rPr>
          <w:rFonts w:ascii="Palatino Linotype" w:eastAsia="Palatino Linotype" w:hAnsi="Palatino Linotype" w:cs="Palatino Linotype"/>
        </w:rPr>
        <w:t xml:space="preserve">Documento de dos fojas mediante el cual, el Director de Seguridad Pública y Vialidad Municipal expresa que la dinámica social de los habitantes de la zona centro del municipio, precisan tener un espacio para realizar sus actividades cotidianas ya sea de índole comercial u ordinarias, por lo que en </w:t>
      </w:r>
      <w:r w:rsidRPr="00263A2B">
        <w:rPr>
          <w:rFonts w:ascii="Palatino Linotype" w:eastAsia="Palatino Linotype" w:hAnsi="Palatino Linotype" w:cs="Palatino Linotype"/>
        </w:rPr>
        <w:lastRenderedPageBreak/>
        <w:t>relación a la Avenida Juárez, se prioriza el flujo vehicular evitando dobles filas, y si bien es cierto, pareciera que están varios vehículos estacionados u obstaculizando, no precisamente es que, aparten el lugar o se les permita su estancia, ya que por medio del personal de vialidad se ha verificado que estos vehículos pertenecen a los locatarios y/o residentes.</w:t>
      </w:r>
      <w:r w:rsidRPr="00263A2B">
        <w:rPr>
          <w:rFonts w:ascii="Palatino Linotype" w:eastAsia="Palatino Linotype" w:hAnsi="Palatino Linotype" w:cs="Palatino Linotype"/>
          <w:sz w:val="22"/>
        </w:rPr>
        <w:t xml:space="preserve"> </w:t>
      </w:r>
    </w:p>
    <w:p w14:paraId="70498E87" w14:textId="77777777" w:rsidR="00D0606F" w:rsidRPr="00263A2B" w:rsidRDefault="00D0606F" w:rsidP="00D0606F">
      <w:pPr>
        <w:spacing w:before="240" w:after="240" w:line="360" w:lineRule="auto"/>
        <w:jc w:val="center"/>
        <w:rPr>
          <w:rFonts w:ascii="Palatino Linotype" w:eastAsia="Palatino Linotype" w:hAnsi="Palatino Linotype" w:cs="Palatino Linotype"/>
        </w:rPr>
      </w:pPr>
      <w:r w:rsidRPr="00263A2B">
        <w:rPr>
          <w:rFonts w:ascii="Palatino Linotype" w:eastAsia="Palatino Linotype" w:hAnsi="Palatino Linotype" w:cs="Palatino Linotype"/>
          <w:noProof/>
          <w:lang w:val="es-MX"/>
        </w:rPr>
        <w:drawing>
          <wp:inline distT="0" distB="0" distL="0" distR="0" wp14:anchorId="6243CD6E" wp14:editId="5E2CF05E">
            <wp:extent cx="3983170" cy="5314950"/>
            <wp:effectExtent l="19050" t="19050" r="17780" b="190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83170" cy="5314950"/>
                    </a:xfrm>
                    <a:prstGeom prst="rect">
                      <a:avLst/>
                    </a:prstGeom>
                    <a:ln>
                      <a:solidFill>
                        <a:schemeClr val="tx1"/>
                      </a:solidFill>
                    </a:ln>
                  </pic:spPr>
                </pic:pic>
              </a:graphicData>
            </a:graphic>
          </wp:inline>
        </w:drawing>
      </w:r>
    </w:p>
    <w:p w14:paraId="50EDCF12" w14:textId="77777777" w:rsidR="00D0606F" w:rsidRPr="00263A2B" w:rsidRDefault="00D0606F" w:rsidP="00CD2580">
      <w:pPr>
        <w:spacing w:before="240" w:after="240" w:line="360" w:lineRule="auto"/>
        <w:jc w:val="both"/>
        <w:rPr>
          <w:rFonts w:ascii="Palatino Linotype" w:eastAsia="Palatino Linotype" w:hAnsi="Palatino Linotype" w:cs="Palatino Linotype"/>
          <w:b/>
          <w:i/>
        </w:rPr>
      </w:pPr>
      <w:r w:rsidRPr="00263A2B">
        <w:rPr>
          <w:rFonts w:ascii="Palatino Linotype" w:eastAsia="Palatino Linotype" w:hAnsi="Palatino Linotype" w:cs="Palatino Linotype"/>
          <w:b/>
          <w:i/>
          <w:noProof/>
          <w:lang w:val="es-MX"/>
        </w:rPr>
        <w:lastRenderedPageBreak/>
        <w:drawing>
          <wp:inline distT="0" distB="0" distL="0" distR="0" wp14:anchorId="7D0E2634" wp14:editId="22DC93DA">
            <wp:extent cx="5612130" cy="4037330"/>
            <wp:effectExtent l="19050" t="19050" r="26670" b="203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4037330"/>
                    </a:xfrm>
                    <a:prstGeom prst="rect">
                      <a:avLst/>
                    </a:prstGeom>
                    <a:ln>
                      <a:solidFill>
                        <a:schemeClr val="tx1"/>
                      </a:solidFill>
                    </a:ln>
                  </pic:spPr>
                </pic:pic>
              </a:graphicData>
            </a:graphic>
          </wp:inline>
        </w:drawing>
      </w:r>
    </w:p>
    <w:p w14:paraId="4E2DD375" w14:textId="77777777" w:rsidR="00D0606F" w:rsidRPr="00263A2B" w:rsidRDefault="00D0606F" w:rsidP="00CD2580">
      <w:pPr>
        <w:spacing w:before="240" w:after="240" w:line="360" w:lineRule="auto"/>
        <w:jc w:val="both"/>
        <w:rPr>
          <w:rFonts w:ascii="Palatino Linotype" w:eastAsia="Palatino Linotype" w:hAnsi="Palatino Linotype" w:cs="Palatino Linotype"/>
        </w:rPr>
      </w:pPr>
      <w:r w:rsidRPr="00263A2B">
        <w:rPr>
          <w:rFonts w:ascii="Palatino Linotype" w:eastAsia="Palatino Linotype" w:hAnsi="Palatino Linotype" w:cs="Palatino Linotype"/>
          <w:b/>
          <w:i/>
        </w:rPr>
        <w:t xml:space="preserve">“14155-INFOEM-IP-RR-2022.pdf”: </w:t>
      </w:r>
      <w:r w:rsidR="00AC15A9" w:rsidRPr="00263A2B">
        <w:rPr>
          <w:rFonts w:ascii="Palatino Linotype" w:eastAsia="Palatino Linotype" w:hAnsi="Palatino Linotype" w:cs="Palatino Linotype"/>
        </w:rPr>
        <w:t xml:space="preserve">Documento de una foja mediante el cual, el Director de Seguridad Pública y Vialidad Municipal expresa que no existe ninguna prohibición para la calle Ayuntamiento, siendo este el nombre que le corresponde a la calle donde se ubica la Iglesia San Pablo, además de que es utilizada por las personas que asisten al servicio médico particular, los feligrés, así como los habitantes de la zona centro del municipio, que precisan tener un espacio para realizar sus actividades cotidianas ya sea de índole comercial u ordinarias. </w:t>
      </w:r>
    </w:p>
    <w:p w14:paraId="4F161B40" w14:textId="77777777" w:rsidR="0036735D" w:rsidRPr="00263A2B" w:rsidRDefault="00AC15A9" w:rsidP="00CD2580">
      <w:pPr>
        <w:spacing w:before="240" w:after="240" w:line="360" w:lineRule="auto"/>
        <w:jc w:val="both"/>
        <w:rPr>
          <w:rFonts w:ascii="Palatino Linotype" w:eastAsia="Palatino Linotype" w:hAnsi="Palatino Linotype" w:cs="Palatino Linotype"/>
        </w:rPr>
      </w:pPr>
      <w:r w:rsidRPr="00263A2B">
        <w:rPr>
          <w:rFonts w:ascii="Palatino Linotype" w:eastAsia="Palatino Linotype" w:hAnsi="Palatino Linotype" w:cs="Palatino Linotype"/>
          <w:noProof/>
          <w:lang w:val="es-MX"/>
        </w:rPr>
        <w:lastRenderedPageBreak/>
        <w:drawing>
          <wp:inline distT="0" distB="0" distL="0" distR="0" wp14:anchorId="0320C886" wp14:editId="1BB9643F">
            <wp:extent cx="5612130" cy="6908800"/>
            <wp:effectExtent l="19050" t="19050" r="26670" b="2540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6908800"/>
                    </a:xfrm>
                    <a:prstGeom prst="rect">
                      <a:avLst/>
                    </a:prstGeom>
                    <a:ln>
                      <a:solidFill>
                        <a:schemeClr val="tx1"/>
                      </a:solidFill>
                    </a:ln>
                  </pic:spPr>
                </pic:pic>
              </a:graphicData>
            </a:graphic>
          </wp:inline>
        </w:drawing>
      </w:r>
      <w:r w:rsidRPr="00263A2B">
        <w:rPr>
          <w:rFonts w:ascii="Palatino Linotype" w:eastAsia="Palatino Linotype" w:hAnsi="Palatino Linotype" w:cs="Palatino Linotype"/>
        </w:rPr>
        <w:lastRenderedPageBreak/>
        <w:t xml:space="preserve">Es de señalar que </w:t>
      </w:r>
      <w:r w:rsidRPr="00263A2B">
        <w:rPr>
          <w:rFonts w:ascii="Palatino Linotype" w:eastAsia="Palatino Linotype" w:hAnsi="Palatino Linotype" w:cs="Palatino Linotype"/>
          <w:b/>
        </w:rPr>
        <w:t>el</w:t>
      </w:r>
      <w:r w:rsidR="00CD2580" w:rsidRPr="00263A2B">
        <w:rPr>
          <w:rFonts w:ascii="Palatino Linotype" w:eastAsia="Palatino Linotype" w:hAnsi="Palatino Linotype" w:cs="Palatino Linotype"/>
          <w:b/>
        </w:rPr>
        <w:t xml:space="preserve"> </w:t>
      </w:r>
      <w:r w:rsidRPr="00263A2B">
        <w:rPr>
          <w:rFonts w:ascii="Palatino Linotype" w:eastAsia="Palatino Linotype" w:hAnsi="Palatino Linotype" w:cs="Palatino Linotype"/>
          <w:b/>
        </w:rPr>
        <w:t>Recurrente</w:t>
      </w:r>
      <w:r w:rsidRPr="00263A2B">
        <w:rPr>
          <w:rFonts w:ascii="Palatino Linotype" w:eastAsia="Palatino Linotype" w:hAnsi="Palatino Linotype" w:cs="Palatino Linotype"/>
        </w:rPr>
        <w:t xml:space="preserve"> fue omiso</w:t>
      </w:r>
      <w:r w:rsidR="00CD2580" w:rsidRPr="00263A2B">
        <w:rPr>
          <w:rFonts w:ascii="Palatino Linotype" w:eastAsia="Palatino Linotype" w:hAnsi="Palatino Linotype" w:cs="Palatino Linotype"/>
        </w:rPr>
        <w:t xml:space="preserve"> en remitir sus manifestaciones, por lo que se tiene por precluido su derecho para tal efecto.</w:t>
      </w:r>
    </w:p>
    <w:p w14:paraId="1E2047BC" w14:textId="77777777" w:rsidR="0036735D" w:rsidRPr="00263A2B" w:rsidRDefault="00CD2580">
      <w:pPr>
        <w:spacing w:before="240" w:after="240" w:line="360" w:lineRule="auto"/>
        <w:jc w:val="both"/>
        <w:rPr>
          <w:rFonts w:ascii="Palatino Linotype" w:eastAsia="Palatino Linotype" w:hAnsi="Palatino Linotype" w:cs="Palatino Linotype"/>
        </w:rPr>
      </w:pPr>
      <w:r w:rsidRPr="00263A2B">
        <w:rPr>
          <w:rFonts w:ascii="Palatino Linotype" w:eastAsia="Palatino Linotype" w:hAnsi="Palatino Linotype" w:cs="Palatino Linotype"/>
          <w:b/>
        </w:rPr>
        <w:t>8</w:t>
      </w:r>
      <w:r w:rsidR="003965A4" w:rsidRPr="00263A2B">
        <w:rPr>
          <w:rFonts w:ascii="Palatino Linotype" w:eastAsia="Palatino Linotype" w:hAnsi="Palatino Linotype" w:cs="Palatino Linotype"/>
          <w:b/>
        </w:rPr>
        <w:t>.- Ampliaciones del plazo para emitir resolución.</w:t>
      </w:r>
      <w:r w:rsidR="00AC15A9" w:rsidRPr="00263A2B">
        <w:rPr>
          <w:rFonts w:ascii="Palatino Linotype" w:eastAsia="Palatino Linotype" w:hAnsi="Palatino Linotype" w:cs="Palatino Linotype"/>
        </w:rPr>
        <w:t xml:space="preserve"> El </w:t>
      </w:r>
      <w:r w:rsidR="00AC15A9" w:rsidRPr="00263A2B">
        <w:rPr>
          <w:rFonts w:ascii="Palatino Linotype" w:eastAsia="Palatino Linotype" w:hAnsi="Palatino Linotype" w:cs="Palatino Linotype"/>
          <w:b/>
        </w:rPr>
        <w:t>diez de enero de dos mil veintitrés</w:t>
      </w:r>
      <w:r w:rsidR="003965A4" w:rsidRPr="00263A2B">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576CB6D6" w14:textId="77777777" w:rsidR="0036735D" w:rsidRPr="00263A2B" w:rsidRDefault="003965A4">
      <w:pPr>
        <w:spacing w:before="240" w:after="240" w:line="360" w:lineRule="auto"/>
        <w:jc w:val="both"/>
        <w:rPr>
          <w:rFonts w:ascii="Palatino Linotype" w:eastAsia="Palatino Linotype" w:hAnsi="Palatino Linotype" w:cs="Palatino Linotype"/>
        </w:rPr>
      </w:pPr>
      <w:r w:rsidRPr="00263A2B">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00AF0AC9" w14:textId="77777777" w:rsidR="0036735D" w:rsidRPr="00263A2B" w:rsidRDefault="003965A4">
      <w:pPr>
        <w:spacing w:before="240" w:after="240" w:line="360" w:lineRule="auto"/>
        <w:jc w:val="both"/>
        <w:rPr>
          <w:rFonts w:ascii="Palatino Linotype" w:eastAsia="Palatino Linotype" w:hAnsi="Palatino Linotype" w:cs="Palatino Linotype"/>
        </w:rPr>
      </w:pPr>
      <w:r w:rsidRPr="00263A2B">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563D68BB" w14:textId="77777777" w:rsidR="0036735D" w:rsidRPr="00263A2B" w:rsidRDefault="003965A4">
      <w:pPr>
        <w:spacing w:before="240" w:after="240" w:line="360" w:lineRule="auto"/>
        <w:jc w:val="both"/>
        <w:rPr>
          <w:rFonts w:ascii="Palatino Linotype" w:eastAsia="Palatino Linotype" w:hAnsi="Palatino Linotype" w:cs="Palatino Linotype"/>
        </w:rPr>
      </w:pPr>
      <w:r w:rsidRPr="00263A2B">
        <w:rPr>
          <w:rFonts w:ascii="Palatino Linotype" w:eastAsia="Palatino Linotype" w:hAnsi="Palatino Linotype" w:cs="Palatino Linotype"/>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CE7B21E" w14:textId="77777777" w:rsidR="0036735D" w:rsidRPr="00263A2B" w:rsidRDefault="003965A4">
      <w:pPr>
        <w:spacing w:before="240" w:after="240" w:line="360" w:lineRule="auto"/>
        <w:jc w:val="both"/>
        <w:rPr>
          <w:rFonts w:ascii="Palatino Linotype" w:eastAsia="Palatino Linotype" w:hAnsi="Palatino Linotype" w:cs="Palatino Linotype"/>
        </w:rPr>
      </w:pPr>
      <w:r w:rsidRPr="00263A2B">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FA8E238" w14:textId="77777777" w:rsidR="0036735D" w:rsidRPr="00263A2B" w:rsidRDefault="003965A4">
      <w:pPr>
        <w:spacing w:before="240" w:after="240" w:line="360" w:lineRule="auto"/>
        <w:jc w:val="both"/>
        <w:rPr>
          <w:rFonts w:ascii="Palatino Linotype" w:eastAsia="Palatino Linotype" w:hAnsi="Palatino Linotype" w:cs="Palatino Linotype"/>
        </w:rPr>
      </w:pPr>
      <w:r w:rsidRPr="00263A2B">
        <w:rPr>
          <w:rFonts w:ascii="Palatino Linotype" w:eastAsia="Palatino Linotype" w:hAnsi="Palatino Linotype" w:cs="Palatino Linotype"/>
        </w:rPr>
        <w:t>Por ello, excepcionalmente, si un asunto es resuelto con posterioridad a los plazos señalados por la norma debe analizarse la razonabilidad del tiempo necesario para su resolución</w:t>
      </w:r>
      <w:r w:rsidR="00A27B35" w:rsidRPr="00263A2B">
        <w:rPr>
          <w:rFonts w:ascii="Palatino Linotype" w:eastAsia="Palatino Linotype" w:hAnsi="Palatino Linotype" w:cs="Palatino Linotype"/>
        </w:rPr>
        <w:t>,</w:t>
      </w:r>
      <w:r w:rsidRPr="00263A2B">
        <w:rPr>
          <w:rFonts w:ascii="Palatino Linotype" w:eastAsia="Palatino Linotype" w:hAnsi="Palatino Linotype" w:cs="Palatino Linotype"/>
        </w:rPr>
        <w:t xml:space="preserve"> atentos a los siguientes criterios: </w:t>
      </w:r>
    </w:p>
    <w:p w14:paraId="7CFB5675" w14:textId="77777777" w:rsidR="0036735D" w:rsidRPr="00263A2B" w:rsidRDefault="003965A4" w:rsidP="00AC15A9">
      <w:pPr>
        <w:pStyle w:val="Prrafodelista"/>
        <w:numPr>
          <w:ilvl w:val="0"/>
          <w:numId w:val="6"/>
        </w:numPr>
        <w:spacing w:before="240" w:after="240" w:line="360" w:lineRule="auto"/>
        <w:ind w:left="284" w:right="900"/>
        <w:jc w:val="both"/>
        <w:rPr>
          <w:rFonts w:ascii="Palatino Linotype" w:eastAsia="Palatino Linotype" w:hAnsi="Palatino Linotype" w:cs="Palatino Linotype"/>
        </w:rPr>
      </w:pPr>
      <w:r w:rsidRPr="00263A2B">
        <w:rPr>
          <w:rFonts w:ascii="Palatino Linotype" w:eastAsia="Palatino Linotype" w:hAnsi="Palatino Linotype" w:cs="Palatino Linotype"/>
          <w:b/>
        </w:rPr>
        <w:t>Complejidad del Asunto:</w:t>
      </w:r>
      <w:r w:rsidRPr="00263A2B">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5130B7B8" w14:textId="77777777" w:rsidR="00E27C64" w:rsidRPr="00263A2B" w:rsidRDefault="003965A4" w:rsidP="00E27C64">
      <w:pPr>
        <w:numPr>
          <w:ilvl w:val="0"/>
          <w:numId w:val="6"/>
        </w:numPr>
        <w:spacing w:before="240" w:after="240" w:line="360" w:lineRule="auto"/>
        <w:ind w:left="567" w:right="1183" w:hanging="283"/>
        <w:jc w:val="both"/>
        <w:rPr>
          <w:rFonts w:ascii="Palatino Linotype" w:eastAsia="Palatino Linotype" w:hAnsi="Palatino Linotype" w:cs="Palatino Linotype"/>
        </w:rPr>
      </w:pPr>
      <w:r w:rsidRPr="00263A2B">
        <w:rPr>
          <w:rFonts w:ascii="Palatino Linotype" w:eastAsia="Palatino Linotype" w:hAnsi="Palatino Linotype" w:cs="Palatino Linotype"/>
          <w:b/>
        </w:rPr>
        <w:t>Actividad Procesal del interesado.</w:t>
      </w:r>
      <w:r w:rsidRPr="00263A2B">
        <w:rPr>
          <w:rFonts w:ascii="Palatino Linotype" w:eastAsia="Palatino Linotype" w:hAnsi="Palatino Linotype" w:cs="Palatino Linotype"/>
        </w:rPr>
        <w:t xml:space="preserve"> Acciones u omisiones del interesado.</w:t>
      </w:r>
    </w:p>
    <w:p w14:paraId="5504F95D" w14:textId="77777777" w:rsidR="00E27C64" w:rsidRPr="00263A2B" w:rsidRDefault="003965A4" w:rsidP="00E27C64">
      <w:pPr>
        <w:numPr>
          <w:ilvl w:val="0"/>
          <w:numId w:val="6"/>
        </w:numPr>
        <w:spacing w:before="240" w:after="240" w:line="360" w:lineRule="auto"/>
        <w:ind w:left="567" w:right="1183" w:hanging="283"/>
        <w:jc w:val="both"/>
        <w:rPr>
          <w:rFonts w:ascii="Palatino Linotype" w:eastAsia="Palatino Linotype" w:hAnsi="Palatino Linotype" w:cs="Palatino Linotype"/>
        </w:rPr>
      </w:pPr>
      <w:r w:rsidRPr="00263A2B">
        <w:rPr>
          <w:rFonts w:ascii="Palatino Linotype" w:eastAsia="Palatino Linotype" w:hAnsi="Palatino Linotype" w:cs="Palatino Linotype"/>
          <w:b/>
        </w:rPr>
        <w:t>Conducta de la Autoridad:</w:t>
      </w:r>
      <w:r w:rsidRPr="00263A2B">
        <w:rPr>
          <w:rFonts w:ascii="Palatino Linotype" w:eastAsia="Palatino Linotype" w:hAnsi="Palatino Linotype" w:cs="Palatino Linotype"/>
        </w:rPr>
        <w:t xml:space="preserve"> Las Acciones u omisiones realizadas en el procedimiento. Así como si la autoridad actuó con la debida diligencia.</w:t>
      </w:r>
    </w:p>
    <w:p w14:paraId="3ADF57BA" w14:textId="77777777" w:rsidR="0036735D" w:rsidRPr="00263A2B" w:rsidRDefault="003965A4" w:rsidP="00E27C64">
      <w:pPr>
        <w:numPr>
          <w:ilvl w:val="0"/>
          <w:numId w:val="6"/>
        </w:numPr>
        <w:spacing w:before="240" w:after="240" w:line="360" w:lineRule="auto"/>
        <w:ind w:left="567" w:right="1183" w:hanging="283"/>
        <w:jc w:val="both"/>
        <w:rPr>
          <w:rFonts w:ascii="Palatino Linotype" w:eastAsia="Palatino Linotype" w:hAnsi="Palatino Linotype" w:cs="Palatino Linotype"/>
        </w:rPr>
      </w:pPr>
      <w:r w:rsidRPr="00263A2B">
        <w:rPr>
          <w:rFonts w:ascii="Palatino Linotype" w:eastAsia="Palatino Linotype" w:hAnsi="Palatino Linotype" w:cs="Palatino Linotype"/>
          <w:b/>
        </w:rPr>
        <w:lastRenderedPageBreak/>
        <w:t>La afectación generada en la situación jurídica de la persona involucrada en el proceso:</w:t>
      </w:r>
      <w:r w:rsidRPr="00263A2B">
        <w:rPr>
          <w:rFonts w:ascii="Palatino Linotype" w:eastAsia="Palatino Linotype" w:hAnsi="Palatino Linotype" w:cs="Palatino Linotype"/>
        </w:rPr>
        <w:t xml:space="preserve"> Violación a sus derechos humanos.</w:t>
      </w:r>
    </w:p>
    <w:p w14:paraId="2535467A" w14:textId="77777777" w:rsidR="0036735D" w:rsidRPr="00263A2B" w:rsidRDefault="003965A4">
      <w:pPr>
        <w:spacing w:before="240" w:after="240" w:line="360" w:lineRule="auto"/>
        <w:jc w:val="both"/>
        <w:rPr>
          <w:rFonts w:ascii="Palatino Linotype" w:eastAsia="Palatino Linotype" w:hAnsi="Palatino Linotype" w:cs="Palatino Linotype"/>
        </w:rPr>
      </w:pPr>
      <w:r w:rsidRPr="00263A2B">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7DD69E0" w14:textId="77777777" w:rsidR="0036735D" w:rsidRPr="00263A2B" w:rsidRDefault="003965A4">
      <w:pPr>
        <w:spacing w:before="240" w:after="240" w:line="360" w:lineRule="auto"/>
        <w:jc w:val="both"/>
        <w:rPr>
          <w:rFonts w:ascii="Palatino Linotype" w:eastAsia="Palatino Linotype" w:hAnsi="Palatino Linotype" w:cs="Palatino Linotype"/>
        </w:rPr>
      </w:pPr>
      <w:r w:rsidRPr="00263A2B">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263A2B">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263A2B">
        <w:rPr>
          <w:rFonts w:ascii="Palatino Linotype" w:eastAsia="Palatino Linotype" w:hAnsi="Palatino Linotype" w:cs="Palatino Linotype"/>
        </w:rPr>
        <w:t>, visible en la Gaceta del Seminario Judicial de la Federación con el registro digital 205635.</w:t>
      </w:r>
    </w:p>
    <w:p w14:paraId="543368A7" w14:textId="77777777" w:rsidR="0036735D" w:rsidRPr="00263A2B" w:rsidRDefault="003965A4">
      <w:pPr>
        <w:spacing w:before="240" w:after="240" w:line="360" w:lineRule="auto"/>
        <w:jc w:val="both"/>
        <w:rPr>
          <w:rFonts w:ascii="Palatino Linotype" w:eastAsia="Palatino Linotype" w:hAnsi="Palatino Linotype" w:cs="Palatino Linotype"/>
        </w:rPr>
      </w:pPr>
      <w:r w:rsidRPr="00263A2B">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w:t>
      </w:r>
      <w:r w:rsidRPr="00263A2B">
        <w:rPr>
          <w:rFonts w:ascii="Palatino Linotype" w:eastAsia="Palatino Linotype" w:hAnsi="Palatino Linotype" w:cs="Palatino Linotype"/>
        </w:rPr>
        <w:lastRenderedPageBreak/>
        <w:t>volumen del expediente, la extensión de los escritos y pruebas aportadas y desahogadas por las partes; lo que impide la tramitación de los recursos dentro de los términos legales previamente establecidos por la Ley, por tratarse de causas de fuerza mayor.</w:t>
      </w:r>
    </w:p>
    <w:p w14:paraId="5342A3EF" w14:textId="77777777" w:rsidR="0036735D" w:rsidRPr="00263A2B" w:rsidRDefault="003965A4">
      <w:pPr>
        <w:spacing w:before="240" w:after="240" w:line="360" w:lineRule="auto"/>
        <w:jc w:val="both"/>
        <w:rPr>
          <w:rFonts w:ascii="Palatino Linotype" w:eastAsia="Palatino Linotype" w:hAnsi="Palatino Linotype" w:cs="Palatino Linotype"/>
        </w:rPr>
      </w:pPr>
      <w:r w:rsidRPr="00263A2B">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3E97FCCA" w14:textId="77777777" w:rsidR="0036735D" w:rsidRPr="00263A2B" w:rsidRDefault="003965A4">
      <w:pPr>
        <w:spacing w:before="240" w:after="240" w:line="360" w:lineRule="auto"/>
        <w:jc w:val="both"/>
        <w:rPr>
          <w:rFonts w:ascii="Palatino Linotype" w:eastAsia="Palatino Linotype" w:hAnsi="Palatino Linotype" w:cs="Palatino Linotype"/>
        </w:rPr>
      </w:pPr>
      <w:r w:rsidRPr="00263A2B">
        <w:rPr>
          <w:rFonts w:ascii="Palatino Linotype" w:eastAsia="Palatino Linotype" w:hAnsi="Palatino Linotype" w:cs="Palatino Linotype"/>
        </w:rPr>
        <w:t> </w:t>
      </w:r>
      <w:r w:rsidRPr="00263A2B">
        <w:rPr>
          <w:rFonts w:ascii="Palatino Linotype" w:eastAsia="Palatino Linotype" w:hAnsi="Palatino Linotype" w:cs="Palatino Linotype"/>
          <w:i/>
        </w:rPr>
        <w:t>“PLAZO RAZONABLE PARA RESOLVER. DIMENSIÓN Y EFECTOS DE ESTE CONCEPTO CUANDO SE ADUCE EXCESIVA CARGA DE TRABAJO.”</w:t>
      </w:r>
      <w:r w:rsidRPr="00263A2B">
        <w:rPr>
          <w:rFonts w:ascii="Palatino Linotype" w:eastAsia="Palatino Linotype" w:hAnsi="Palatino Linotype" w:cs="Palatino Linotype"/>
        </w:rPr>
        <w:t xml:space="preserve"> consultable en el Seminario Judicial de la Federación y su gaceta, con el registro digital 2002351.</w:t>
      </w:r>
    </w:p>
    <w:p w14:paraId="67C9999D" w14:textId="77777777" w:rsidR="0036735D" w:rsidRPr="00263A2B" w:rsidRDefault="003965A4">
      <w:pPr>
        <w:spacing w:before="240" w:after="240" w:line="360" w:lineRule="auto"/>
        <w:jc w:val="both"/>
        <w:rPr>
          <w:rFonts w:ascii="Palatino Linotype" w:eastAsia="Palatino Linotype" w:hAnsi="Palatino Linotype" w:cs="Palatino Linotype"/>
        </w:rPr>
      </w:pPr>
      <w:r w:rsidRPr="00263A2B">
        <w:rPr>
          <w:rFonts w:ascii="Palatino Linotype" w:eastAsia="Palatino Linotype" w:hAnsi="Palatino Linotype" w:cs="Palatino Linotype"/>
          <w:i/>
        </w:rPr>
        <w:t>“PLAZO RAZONABLE PARA RESOLVER. CONCEPTO Y ELEMENTOS QUE LO INTEGRAN A LA LUZ DEL DERECHO INTERNACIONAL DE LOS DERECHOS HUMANOS.”</w:t>
      </w:r>
      <w:r w:rsidRPr="00263A2B">
        <w:rPr>
          <w:rFonts w:ascii="Palatino Linotype" w:eastAsia="Palatino Linotype" w:hAnsi="Palatino Linotype" w:cs="Palatino Linotype"/>
        </w:rPr>
        <w:t>, visible en el Seminario Judicial de la Federación y su gaceta, con el registro digital 2002350.</w:t>
      </w:r>
    </w:p>
    <w:p w14:paraId="3C16F9C5" w14:textId="77777777" w:rsidR="0036735D" w:rsidRPr="00263A2B" w:rsidRDefault="003965A4">
      <w:pPr>
        <w:spacing w:before="240" w:after="240" w:line="360" w:lineRule="auto"/>
        <w:jc w:val="both"/>
        <w:rPr>
          <w:rFonts w:ascii="Palatino Linotype" w:eastAsia="Palatino Linotype" w:hAnsi="Palatino Linotype" w:cs="Palatino Linotype"/>
        </w:rPr>
      </w:pPr>
      <w:r w:rsidRPr="00263A2B">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5878DD52" w14:textId="77777777" w:rsidR="0036735D" w:rsidRPr="00263A2B" w:rsidRDefault="00CF6528">
      <w:pPr>
        <w:spacing w:before="240" w:after="240" w:line="360" w:lineRule="auto"/>
        <w:jc w:val="both"/>
        <w:rPr>
          <w:rFonts w:ascii="Palatino Linotype" w:eastAsia="Palatino Linotype" w:hAnsi="Palatino Linotype" w:cs="Palatino Linotype"/>
        </w:rPr>
      </w:pPr>
      <w:r w:rsidRPr="00263A2B">
        <w:rPr>
          <w:rFonts w:ascii="Palatino Linotype" w:eastAsia="Palatino Linotype" w:hAnsi="Palatino Linotype" w:cs="Palatino Linotype"/>
          <w:b/>
        </w:rPr>
        <w:t>9</w:t>
      </w:r>
      <w:r w:rsidR="003965A4" w:rsidRPr="00263A2B">
        <w:rPr>
          <w:rFonts w:ascii="Palatino Linotype" w:eastAsia="Palatino Linotype" w:hAnsi="Palatino Linotype" w:cs="Palatino Linotype"/>
          <w:b/>
        </w:rPr>
        <w:t xml:space="preserve">. Cierres de instrucción. </w:t>
      </w:r>
      <w:r w:rsidR="003965A4" w:rsidRPr="00263A2B">
        <w:rPr>
          <w:rFonts w:ascii="Palatino Linotype" w:eastAsia="Palatino Linotype" w:hAnsi="Palatino Linotype" w:cs="Palatino Linotype"/>
        </w:rPr>
        <w:t xml:space="preserve">Una vez transcurrido el periodo otorgado a las partes para realizar sus manifestaciones y no habiendo documentos que integrar a los expedientes, el </w:t>
      </w:r>
      <w:r w:rsidR="006B5B38" w:rsidRPr="00263A2B">
        <w:rPr>
          <w:rFonts w:ascii="Palatino Linotype" w:eastAsia="Palatino Linotype" w:hAnsi="Palatino Linotype" w:cs="Palatino Linotype"/>
          <w:b/>
        </w:rPr>
        <w:t>diecisiete</w:t>
      </w:r>
      <w:r w:rsidR="00AC15A9" w:rsidRPr="00263A2B">
        <w:rPr>
          <w:rFonts w:ascii="Palatino Linotype" w:eastAsia="Palatino Linotype" w:hAnsi="Palatino Linotype" w:cs="Palatino Linotype"/>
          <w:b/>
        </w:rPr>
        <w:t xml:space="preserve"> de enero</w:t>
      </w:r>
      <w:r w:rsidR="003965A4" w:rsidRPr="00263A2B">
        <w:rPr>
          <w:rFonts w:ascii="Palatino Linotype" w:eastAsia="Palatino Linotype" w:hAnsi="Palatino Linotype" w:cs="Palatino Linotype"/>
          <w:b/>
        </w:rPr>
        <w:t xml:space="preserve"> </w:t>
      </w:r>
      <w:r w:rsidR="00AC15A9" w:rsidRPr="00263A2B">
        <w:rPr>
          <w:rFonts w:ascii="Palatino Linotype" w:eastAsia="Palatino Linotype" w:hAnsi="Palatino Linotype" w:cs="Palatino Linotype"/>
          <w:b/>
        </w:rPr>
        <w:t>de dos mil veintitré</w:t>
      </w:r>
      <w:r w:rsidR="003965A4" w:rsidRPr="00263A2B">
        <w:rPr>
          <w:rFonts w:ascii="Palatino Linotype" w:eastAsia="Palatino Linotype" w:hAnsi="Palatino Linotype" w:cs="Palatino Linotype"/>
          <w:b/>
        </w:rPr>
        <w:t>s</w:t>
      </w:r>
      <w:r w:rsidR="003965A4" w:rsidRPr="00263A2B">
        <w:rPr>
          <w:rFonts w:ascii="Palatino Linotype" w:eastAsia="Palatino Linotype" w:hAnsi="Palatino Linotype" w:cs="Palatino Linotype"/>
        </w:rPr>
        <w:t xml:space="preserve">, la Comisionada Ponente </w:t>
      </w:r>
      <w:r w:rsidR="003965A4" w:rsidRPr="00263A2B">
        <w:rPr>
          <w:rFonts w:ascii="Palatino Linotype" w:eastAsia="Palatino Linotype" w:hAnsi="Palatino Linotype" w:cs="Palatino Linotype"/>
        </w:rPr>
        <w:lastRenderedPageBreak/>
        <w:t>determinó los cierres de instrucción en términos de la fracción VI del artículo 185 de la Ley de Transparencia y Acceso a la Información Pública del Estado de México y Municipios.</w:t>
      </w:r>
    </w:p>
    <w:p w14:paraId="2FCF7C11" w14:textId="77777777" w:rsidR="0036735D" w:rsidRPr="00263A2B" w:rsidRDefault="003965A4">
      <w:pPr>
        <w:spacing w:before="240" w:after="240" w:line="360" w:lineRule="auto"/>
        <w:jc w:val="both"/>
        <w:rPr>
          <w:rFonts w:ascii="Palatino Linotype" w:eastAsia="Palatino Linotype" w:hAnsi="Palatino Linotype" w:cs="Palatino Linotype"/>
        </w:rPr>
      </w:pPr>
      <w:r w:rsidRPr="00263A2B">
        <w:rPr>
          <w:rFonts w:ascii="Palatino Linotype" w:eastAsia="Palatino Linotype" w:hAnsi="Palatino Linotype" w:cs="Palatino Linotype"/>
        </w:rPr>
        <w:t xml:space="preserve">En razón de que fueron debidamente sustanciados los expedientes electrónicos y no existen diligencias pendientes de desahogo, se emite la Resolución que conforme a Derecho proceda, de acuerdo con los siguientes: </w:t>
      </w:r>
    </w:p>
    <w:p w14:paraId="45D75385" w14:textId="77777777" w:rsidR="0036735D" w:rsidRPr="00263A2B" w:rsidRDefault="003965A4">
      <w:pPr>
        <w:widowControl w:val="0"/>
        <w:spacing w:before="240" w:after="240" w:line="360" w:lineRule="auto"/>
        <w:jc w:val="center"/>
        <w:rPr>
          <w:rFonts w:ascii="Palatino Linotype" w:eastAsia="Palatino Linotype" w:hAnsi="Palatino Linotype" w:cs="Palatino Linotype"/>
          <w:b/>
        </w:rPr>
      </w:pPr>
      <w:r w:rsidRPr="00263A2B">
        <w:rPr>
          <w:rFonts w:ascii="Palatino Linotype" w:eastAsia="Palatino Linotype" w:hAnsi="Palatino Linotype" w:cs="Palatino Linotype"/>
          <w:b/>
        </w:rPr>
        <w:t>II. C O N S I D E R A N D O</w:t>
      </w:r>
    </w:p>
    <w:p w14:paraId="70ABE9C2" w14:textId="77777777" w:rsidR="0036735D" w:rsidRPr="00263A2B" w:rsidRDefault="003965A4">
      <w:pPr>
        <w:spacing w:before="240" w:after="240" w:line="360" w:lineRule="auto"/>
        <w:jc w:val="both"/>
        <w:rPr>
          <w:rFonts w:ascii="Palatino Linotype" w:eastAsia="Palatino Linotype" w:hAnsi="Palatino Linotype" w:cs="Palatino Linotype"/>
        </w:rPr>
      </w:pPr>
      <w:r w:rsidRPr="00263A2B">
        <w:rPr>
          <w:rFonts w:ascii="Palatino Linotype" w:eastAsia="Palatino Linotype" w:hAnsi="Palatino Linotype" w:cs="Palatino Linotype"/>
          <w:b/>
        </w:rPr>
        <w:t>Primero. Competencia.</w:t>
      </w:r>
      <w:r w:rsidRPr="00263A2B">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los presentes recursos de revisión interpuestos por </w:t>
      </w:r>
      <w:r w:rsidR="00AC15A9" w:rsidRPr="00263A2B">
        <w:rPr>
          <w:rFonts w:ascii="Palatino Linotype" w:eastAsia="Palatino Linotype" w:hAnsi="Palatino Linotype" w:cs="Palatino Linotype"/>
          <w:b/>
        </w:rPr>
        <w:t xml:space="preserve">el </w:t>
      </w:r>
      <w:r w:rsidRPr="00263A2B">
        <w:rPr>
          <w:rFonts w:ascii="Palatino Linotype" w:eastAsia="Palatino Linotype" w:hAnsi="Palatino Linotype" w:cs="Palatino Linotype"/>
          <w:b/>
        </w:rPr>
        <w:t>Recurrente</w:t>
      </w:r>
      <w:r w:rsidRPr="00263A2B">
        <w:rPr>
          <w:rFonts w:ascii="Palatino Linotype" w:eastAsia="Palatino Linotype" w:hAnsi="Palatino Linotype" w:cs="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w:t>
      </w:r>
      <w:r w:rsidR="00CF6528" w:rsidRPr="00263A2B">
        <w:rPr>
          <w:rFonts w:ascii="Palatino Linotype" w:eastAsia="Palatino Linotype" w:hAnsi="Palatino Linotype" w:cs="Palatino Linotype"/>
        </w:rPr>
        <w:t xml:space="preserve"> </w:t>
      </w:r>
      <w:r w:rsidRPr="00263A2B">
        <w:rPr>
          <w:rFonts w:ascii="Palatino Linotype" w:eastAsia="Palatino Linotype" w:hAnsi="Palatino Linotype" w:cs="Palatino Linotype"/>
        </w:rPr>
        <w:t>Pública del Estado de México y Municipios; 9, fracciones I y XXIV y 11 del Reglamento Interior del Instituto de Transparencia, Acceso a la Información Pública y Protección de Datos Personales del Estado de México y Municipios.</w:t>
      </w:r>
    </w:p>
    <w:p w14:paraId="0E33AC85" w14:textId="77777777" w:rsidR="0036735D" w:rsidRPr="00263A2B" w:rsidRDefault="003965A4">
      <w:pPr>
        <w:spacing w:before="240" w:after="240" w:line="360" w:lineRule="auto"/>
        <w:jc w:val="both"/>
        <w:rPr>
          <w:rFonts w:ascii="Palatino Linotype" w:eastAsia="Palatino Linotype" w:hAnsi="Palatino Linotype" w:cs="Palatino Linotype"/>
        </w:rPr>
      </w:pPr>
      <w:bookmarkStart w:id="2" w:name="_heading=h.30j0zll" w:colFirst="0" w:colLast="0"/>
      <w:bookmarkEnd w:id="2"/>
      <w:r w:rsidRPr="00263A2B">
        <w:rPr>
          <w:rFonts w:ascii="Palatino Linotype" w:eastAsia="Palatino Linotype" w:hAnsi="Palatino Linotype" w:cs="Palatino Linotype"/>
          <w:b/>
        </w:rPr>
        <w:t>Segundo. Oportunidad y Procedibilidad de los Recursos de Revisión</w:t>
      </w:r>
      <w:r w:rsidRPr="00263A2B">
        <w:rPr>
          <w:rFonts w:ascii="Palatino Linotype" w:eastAsia="Palatino Linotype" w:hAnsi="Palatino Linotype" w:cs="Palatino Linotype"/>
        </w:rPr>
        <w:t xml:space="preserve">. Previo al estudio del fondo del asunto, se procede a analizar los requisitos de oportunidad y procedibilidad que deben reunir los recursos de revisión interpuestos, previstos en </w:t>
      </w:r>
      <w:r w:rsidRPr="00263A2B">
        <w:rPr>
          <w:rFonts w:ascii="Palatino Linotype" w:eastAsia="Palatino Linotype" w:hAnsi="Palatino Linotype" w:cs="Palatino Linotype"/>
        </w:rPr>
        <w:lastRenderedPageBreak/>
        <w:t>los artículos 178 y 180 de la Ley de Transparencia y Acceso a la Información Pública del Estado de México y Municipios.</w:t>
      </w:r>
    </w:p>
    <w:p w14:paraId="6F6E134D" w14:textId="77777777" w:rsidR="0036735D" w:rsidRPr="00263A2B" w:rsidRDefault="003965A4">
      <w:pPr>
        <w:spacing w:before="240" w:after="240" w:line="360" w:lineRule="auto"/>
        <w:jc w:val="both"/>
        <w:rPr>
          <w:rFonts w:ascii="Palatino Linotype" w:eastAsia="Palatino Linotype" w:hAnsi="Palatino Linotype" w:cs="Palatino Linotype"/>
        </w:rPr>
      </w:pPr>
      <w:r w:rsidRPr="00263A2B">
        <w:rPr>
          <w:rFonts w:ascii="Palatino Linotype" w:eastAsia="Palatino Linotype" w:hAnsi="Palatino Linotype" w:cs="Palatino Linotype"/>
        </w:rPr>
        <w:t xml:space="preserve">Los recursos de revisión fueron interpuestos dentro del plazo de quince días hábiles, previsto en el artículo 178 de la Ley de Transparencia y Acceso a la Información Pública del Estado de México y Municipios, toda vez que el </w:t>
      </w:r>
      <w:r w:rsidRPr="00263A2B">
        <w:rPr>
          <w:rFonts w:ascii="Palatino Linotype" w:eastAsia="Palatino Linotype" w:hAnsi="Palatino Linotype" w:cs="Palatino Linotype"/>
          <w:b/>
        </w:rPr>
        <w:t>Sujeto Obligado</w:t>
      </w:r>
      <w:r w:rsidRPr="00263A2B">
        <w:rPr>
          <w:rFonts w:ascii="Palatino Linotype" w:eastAsia="Palatino Linotype" w:hAnsi="Palatino Linotype" w:cs="Palatino Linotype"/>
        </w:rPr>
        <w:t xml:space="preserve"> respondió a las solicitudes de información el día </w:t>
      </w:r>
      <w:r w:rsidR="00AC15A9" w:rsidRPr="00263A2B">
        <w:rPr>
          <w:rFonts w:ascii="Palatino Linotype" w:eastAsia="Palatino Linotype" w:hAnsi="Palatino Linotype" w:cs="Palatino Linotype"/>
          <w:b/>
        </w:rPr>
        <w:t>treinta y uno de agost</w:t>
      </w:r>
      <w:r w:rsidRPr="00263A2B">
        <w:rPr>
          <w:rFonts w:ascii="Palatino Linotype" w:eastAsia="Palatino Linotype" w:hAnsi="Palatino Linotype" w:cs="Palatino Linotype"/>
          <w:b/>
        </w:rPr>
        <w:t>o de dos mil veintidós</w:t>
      </w:r>
      <w:r w:rsidRPr="00263A2B">
        <w:rPr>
          <w:rFonts w:ascii="Palatino Linotype" w:eastAsia="Palatino Linotype" w:hAnsi="Palatino Linotype" w:cs="Palatino Linotype"/>
        </w:rPr>
        <w:t xml:space="preserve">, por su parte, los recursos de revisión se interpusieron el día </w:t>
      </w:r>
      <w:r w:rsidR="00AC15A9" w:rsidRPr="00263A2B">
        <w:rPr>
          <w:rFonts w:ascii="Palatino Linotype" w:eastAsia="Palatino Linotype" w:hAnsi="Palatino Linotype" w:cs="Palatino Linotype"/>
          <w:b/>
        </w:rPr>
        <w:t>primero de septiembre</w:t>
      </w:r>
      <w:r w:rsidRPr="00263A2B">
        <w:rPr>
          <w:rFonts w:ascii="Palatino Linotype" w:eastAsia="Palatino Linotype" w:hAnsi="Palatino Linotype" w:cs="Palatino Linotype"/>
          <w:b/>
        </w:rPr>
        <w:t xml:space="preserve"> de dos mil veintidós</w:t>
      </w:r>
      <w:r w:rsidRPr="00263A2B">
        <w:rPr>
          <w:rFonts w:ascii="Palatino Linotype" w:eastAsia="Palatino Linotype" w:hAnsi="Palatino Linotype" w:cs="Palatino Linotype"/>
        </w:rPr>
        <w:t xml:space="preserve">, esto es al </w:t>
      </w:r>
      <w:r w:rsidR="00AC15A9" w:rsidRPr="00263A2B">
        <w:rPr>
          <w:rFonts w:ascii="Palatino Linotype" w:eastAsia="Palatino Linotype" w:hAnsi="Palatino Linotype" w:cs="Palatino Linotype"/>
          <w:b/>
        </w:rPr>
        <w:t>primer</w:t>
      </w:r>
      <w:r w:rsidRPr="00263A2B">
        <w:rPr>
          <w:rFonts w:ascii="Palatino Linotype" w:eastAsia="Palatino Linotype" w:hAnsi="Palatino Linotype" w:cs="Palatino Linotype"/>
          <w:b/>
        </w:rPr>
        <w:t xml:space="preserve"> día hábil después de conocerse las respuestas</w:t>
      </w:r>
      <w:r w:rsidRPr="00263A2B">
        <w:rPr>
          <w:rFonts w:ascii="Palatino Linotype" w:eastAsia="Palatino Linotype" w:hAnsi="Palatino Linotype" w:cs="Palatino Linotype"/>
        </w:rPr>
        <w:t xml:space="preserve"> por lo que se encuentran dentro de los márgenes temporales establecidos por la Ley en la materia.</w:t>
      </w:r>
    </w:p>
    <w:p w14:paraId="6CE75885" w14:textId="77777777" w:rsidR="0036735D" w:rsidRPr="00263A2B" w:rsidRDefault="003965A4">
      <w:pPr>
        <w:spacing w:before="240" w:after="240" w:line="360" w:lineRule="auto"/>
        <w:jc w:val="both"/>
        <w:rPr>
          <w:rFonts w:ascii="Palatino Linotype" w:eastAsia="Palatino Linotype" w:hAnsi="Palatino Linotype" w:cs="Palatino Linotype"/>
        </w:rPr>
      </w:pPr>
      <w:r w:rsidRPr="00263A2B">
        <w:rPr>
          <w:rFonts w:ascii="Palatino Linotype" w:eastAsia="Palatino Linotype" w:hAnsi="Palatino Linotype" w:cs="Palatino Linotype"/>
        </w:rPr>
        <w:t>Por cuanto hace a la procedibilidad de los recursos de revisión, una vez realizado el análisis de los formatos de interposición de los recursos, se concluye la acreditación plena de los elementos formales precisados por el artículo 180 de la Ley de Transparencia y Acceso a la Información Pública del Estado de México y Municipios, en atención a que fueron presentados mediante el formato visible en el SAIMEX.</w:t>
      </w:r>
    </w:p>
    <w:p w14:paraId="023BE7B9" w14:textId="77777777" w:rsidR="0036735D" w:rsidRPr="00263A2B" w:rsidRDefault="003965A4">
      <w:pPr>
        <w:spacing w:before="240" w:after="240" w:line="360" w:lineRule="auto"/>
        <w:jc w:val="both"/>
        <w:rPr>
          <w:rFonts w:ascii="Palatino Linotype" w:eastAsia="Palatino Linotype" w:hAnsi="Palatino Linotype" w:cs="Palatino Linotype"/>
        </w:rPr>
      </w:pPr>
      <w:r w:rsidRPr="00263A2B">
        <w:rPr>
          <w:rFonts w:ascii="Palatino Linotype" w:eastAsia="Palatino Linotype" w:hAnsi="Palatino Linotype" w:cs="Palatino Linotype"/>
        </w:rPr>
        <w:t>Finalmente, se advierte que resulta procedente la interposición de los recursos, según lo manifestado por el recurrente en sus motivos de inconformidad, de acu</w:t>
      </w:r>
      <w:r w:rsidR="00AC15A9" w:rsidRPr="00263A2B">
        <w:rPr>
          <w:rFonts w:ascii="Palatino Linotype" w:eastAsia="Palatino Linotype" w:hAnsi="Palatino Linotype" w:cs="Palatino Linotype"/>
        </w:rPr>
        <w:t xml:space="preserve">erdo al artículo 179, fracción </w:t>
      </w:r>
      <w:r w:rsidR="00CC62F8" w:rsidRPr="00263A2B">
        <w:rPr>
          <w:rFonts w:ascii="Palatino Linotype" w:eastAsia="Palatino Linotype" w:hAnsi="Palatino Linotype" w:cs="Palatino Linotype"/>
        </w:rPr>
        <w:t>I</w:t>
      </w:r>
      <w:r w:rsidRPr="00263A2B">
        <w:rPr>
          <w:rFonts w:ascii="Palatino Linotype" w:eastAsia="Palatino Linotype" w:hAnsi="Palatino Linotype" w:cs="Palatino Linotype"/>
        </w:rPr>
        <w:t xml:space="preserve"> del ordenamiento legal citado, que a la letra dice: </w:t>
      </w:r>
    </w:p>
    <w:p w14:paraId="4F354BFE" w14:textId="77777777" w:rsidR="0036735D" w:rsidRPr="00263A2B" w:rsidRDefault="003965A4">
      <w:pPr>
        <w:tabs>
          <w:tab w:val="left" w:pos="7088"/>
        </w:tabs>
        <w:spacing w:before="240" w:after="240"/>
        <w:ind w:left="851" w:right="616"/>
        <w:jc w:val="both"/>
        <w:rPr>
          <w:rFonts w:ascii="Palatino Linotype" w:eastAsia="Palatino Linotype" w:hAnsi="Palatino Linotype" w:cs="Palatino Linotype"/>
          <w:i/>
          <w:sz w:val="22"/>
          <w:szCs w:val="22"/>
        </w:rPr>
      </w:pPr>
      <w:r w:rsidRPr="00263A2B">
        <w:rPr>
          <w:rFonts w:ascii="Palatino Linotype" w:eastAsia="Palatino Linotype" w:hAnsi="Palatino Linotype" w:cs="Palatino Linotype"/>
          <w:i/>
          <w:sz w:val="22"/>
          <w:szCs w:val="22"/>
        </w:rPr>
        <w:t>“</w:t>
      </w:r>
      <w:r w:rsidRPr="00263A2B">
        <w:rPr>
          <w:rFonts w:ascii="Palatino Linotype" w:eastAsia="Palatino Linotype" w:hAnsi="Palatino Linotype" w:cs="Palatino Linotype"/>
          <w:b/>
          <w:i/>
          <w:sz w:val="22"/>
          <w:szCs w:val="22"/>
        </w:rPr>
        <w:t>Artículo 179.</w:t>
      </w:r>
      <w:r w:rsidRPr="00263A2B">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4AB13A6C" w14:textId="77777777" w:rsidR="0036735D" w:rsidRPr="00263A2B" w:rsidRDefault="00AC15A9">
      <w:pPr>
        <w:tabs>
          <w:tab w:val="left" w:pos="7088"/>
        </w:tabs>
        <w:spacing w:before="240" w:after="240"/>
        <w:ind w:left="851" w:right="616"/>
        <w:jc w:val="both"/>
        <w:rPr>
          <w:rFonts w:ascii="Palatino Linotype" w:eastAsia="Palatino Linotype" w:hAnsi="Palatino Linotype" w:cs="Palatino Linotype"/>
          <w:b/>
          <w:i/>
          <w:sz w:val="22"/>
          <w:szCs w:val="22"/>
        </w:rPr>
      </w:pPr>
      <w:r w:rsidRPr="00263A2B">
        <w:rPr>
          <w:rFonts w:ascii="Palatino Linotype" w:eastAsia="Palatino Linotype" w:hAnsi="Palatino Linotype" w:cs="Palatino Linotype"/>
          <w:b/>
          <w:i/>
          <w:sz w:val="22"/>
          <w:szCs w:val="22"/>
        </w:rPr>
        <w:lastRenderedPageBreak/>
        <w:t>I. La negativa a la información solicitada</w:t>
      </w:r>
      <w:r w:rsidR="003965A4" w:rsidRPr="00263A2B">
        <w:rPr>
          <w:rFonts w:ascii="Palatino Linotype" w:eastAsia="Palatino Linotype" w:hAnsi="Palatino Linotype" w:cs="Palatino Linotype"/>
          <w:b/>
          <w:i/>
          <w:sz w:val="22"/>
          <w:szCs w:val="22"/>
        </w:rPr>
        <w:t>;</w:t>
      </w:r>
      <w:r w:rsidR="00CC62F8" w:rsidRPr="00263A2B">
        <w:rPr>
          <w:rFonts w:ascii="Palatino Linotype" w:eastAsia="Palatino Linotype" w:hAnsi="Palatino Linotype" w:cs="Palatino Linotype"/>
          <w:b/>
          <w:i/>
          <w:sz w:val="22"/>
          <w:szCs w:val="22"/>
        </w:rPr>
        <w:t>”</w:t>
      </w:r>
      <w:r w:rsidR="003965A4" w:rsidRPr="00263A2B">
        <w:rPr>
          <w:rFonts w:ascii="Palatino Linotype" w:eastAsia="Palatino Linotype" w:hAnsi="Palatino Linotype" w:cs="Palatino Linotype"/>
          <w:b/>
          <w:i/>
          <w:sz w:val="22"/>
          <w:szCs w:val="22"/>
        </w:rPr>
        <w:t xml:space="preserve"> </w:t>
      </w:r>
    </w:p>
    <w:p w14:paraId="0C1B2857" w14:textId="77777777" w:rsidR="0036735D" w:rsidRPr="00263A2B" w:rsidRDefault="00CC62F8">
      <w:pPr>
        <w:tabs>
          <w:tab w:val="left" w:pos="7088"/>
        </w:tabs>
        <w:spacing w:before="240" w:after="240"/>
        <w:ind w:left="851" w:right="616"/>
        <w:jc w:val="both"/>
        <w:rPr>
          <w:rFonts w:ascii="Palatino Linotype" w:eastAsia="Palatino Linotype" w:hAnsi="Palatino Linotype" w:cs="Palatino Linotype"/>
          <w:i/>
          <w:sz w:val="22"/>
          <w:szCs w:val="22"/>
        </w:rPr>
      </w:pPr>
      <w:r w:rsidRPr="00263A2B">
        <w:rPr>
          <w:rFonts w:ascii="Palatino Linotype" w:eastAsia="Palatino Linotype" w:hAnsi="Palatino Linotype" w:cs="Palatino Linotype"/>
          <w:i/>
          <w:sz w:val="22"/>
          <w:szCs w:val="22"/>
        </w:rPr>
        <w:t xml:space="preserve">(Sic) </w:t>
      </w:r>
      <w:r w:rsidR="003965A4" w:rsidRPr="00263A2B">
        <w:rPr>
          <w:rFonts w:ascii="Palatino Linotype" w:eastAsia="Palatino Linotype" w:hAnsi="Palatino Linotype" w:cs="Palatino Linotype"/>
          <w:i/>
          <w:sz w:val="22"/>
          <w:szCs w:val="22"/>
        </w:rPr>
        <w:t xml:space="preserve"> (Énfasis añadido)</w:t>
      </w:r>
    </w:p>
    <w:p w14:paraId="08E742B0" w14:textId="77777777" w:rsidR="00AC15A9" w:rsidRPr="00263A2B" w:rsidRDefault="00AC15A9" w:rsidP="00AC15A9">
      <w:pPr>
        <w:spacing w:before="240" w:line="360" w:lineRule="auto"/>
        <w:jc w:val="both"/>
        <w:rPr>
          <w:rFonts w:ascii="Palatino Linotype" w:eastAsia="Palatino Linotype" w:hAnsi="Palatino Linotype" w:cs="Palatino Linotype"/>
          <w:lang w:val="es-MX"/>
        </w:rPr>
      </w:pPr>
      <w:r w:rsidRPr="00263A2B">
        <w:rPr>
          <w:rFonts w:ascii="Palatino Linotype" w:eastAsia="Palatino Linotype" w:hAnsi="Palatino Linotype" w:cs="Palatino Linotype"/>
          <w:b/>
          <w:lang w:val="es-MX"/>
        </w:rPr>
        <w:t>Tercero. Análisis de las causales de Sobreseimiento.</w:t>
      </w:r>
      <w:r w:rsidRPr="00263A2B">
        <w:rPr>
          <w:lang w:val="es-MX"/>
        </w:rPr>
        <w:t xml:space="preserve"> </w:t>
      </w:r>
      <w:r w:rsidRPr="00263A2B">
        <w:rPr>
          <w:rFonts w:ascii="Palatino Linotype" w:eastAsia="Palatino Linotype" w:hAnsi="Palatino Linotype" w:cs="Palatino Linotype"/>
          <w:lang w:val="es-MX"/>
        </w:rPr>
        <w:t xml:space="preserve">Previo al análisis de las actuaciones que integran el expediente en el Sistema de Acceso a la Información Mexiquense, en importante primeramente enfatizar que el Derecho de Acceso a la Información Pública consiste en que la </w:t>
      </w:r>
      <w:r w:rsidRPr="00263A2B">
        <w:rPr>
          <w:rFonts w:ascii="Palatino Linotype" w:eastAsia="Palatino Linotype" w:hAnsi="Palatino Linotype" w:cs="Palatino Linotype"/>
          <w:b/>
          <w:u w:val="single"/>
          <w:lang w:val="es-MX"/>
        </w:rPr>
        <w:t>información solicitada conste en un soporte documental</w:t>
      </w:r>
      <w:r w:rsidRPr="00263A2B">
        <w:rPr>
          <w:rFonts w:ascii="Palatino Linotype" w:eastAsia="Palatino Linotype" w:hAnsi="Palatino Linotype" w:cs="Palatino Linotype"/>
          <w:lang w:val="es-MX"/>
        </w:rPr>
        <w:t xml:space="preserve"> en cualquiera de sus formas, a saber: expedientes, reportes, estudios, actas, resoluciones, oficios, correspondencia, acuerdos, directivas, directrices, circulares, contratos, convenios, instructivos, notas, memorandos, estadísticas, o bien, cualquier otro registro </w:t>
      </w:r>
      <w:r w:rsidRPr="00263A2B">
        <w:rPr>
          <w:rFonts w:ascii="Palatino Linotype" w:eastAsia="Palatino Linotype" w:hAnsi="Palatino Linotype" w:cs="Palatino Linotype"/>
          <w:b/>
          <w:u w:val="single"/>
          <w:lang w:val="es-MX"/>
        </w:rPr>
        <w:t>que documente el ejercicio de las facultades, funciones y competencias de los Sujetos Obligados</w:t>
      </w:r>
      <w:r w:rsidRPr="00263A2B">
        <w:rPr>
          <w:rFonts w:ascii="Palatino Linotype" w:eastAsia="Palatino Linotype" w:hAnsi="Palatino Linotype" w:cs="Palatino Linotype"/>
          <w:lang w:val="es-MX"/>
        </w:rPr>
        <w:t xml:space="preserve">; los que, podrán estar en cualquier medio, sea escrito, impreso, sonoro, visual, electrónico, informático u holográfico, de conformidad con el artículo 3, fracción XI de la Ley de la materia, el cual dispone lo siguiente: </w:t>
      </w:r>
    </w:p>
    <w:p w14:paraId="2AF60C71" w14:textId="77777777" w:rsidR="00AC15A9" w:rsidRPr="00263A2B" w:rsidRDefault="00AC15A9" w:rsidP="006C7F03">
      <w:pPr>
        <w:ind w:left="567" w:right="901"/>
        <w:jc w:val="both"/>
        <w:rPr>
          <w:rFonts w:ascii="Palatino Linotype" w:eastAsia="Palatino Linotype" w:hAnsi="Palatino Linotype" w:cs="Palatino Linotype"/>
          <w:i/>
          <w:sz w:val="22"/>
          <w:szCs w:val="22"/>
          <w:lang w:val="es-MX"/>
        </w:rPr>
      </w:pPr>
      <w:r w:rsidRPr="00263A2B">
        <w:rPr>
          <w:rFonts w:ascii="Palatino Linotype" w:eastAsia="Palatino Linotype" w:hAnsi="Palatino Linotype" w:cs="Palatino Linotype"/>
          <w:i/>
          <w:sz w:val="22"/>
          <w:szCs w:val="22"/>
          <w:lang w:val="es-MX"/>
        </w:rPr>
        <w:t>“</w:t>
      </w:r>
      <w:r w:rsidRPr="00263A2B">
        <w:rPr>
          <w:rFonts w:ascii="Palatino Linotype" w:eastAsia="Palatino Linotype" w:hAnsi="Palatino Linotype" w:cs="Palatino Linotype"/>
          <w:b/>
          <w:i/>
          <w:sz w:val="22"/>
          <w:szCs w:val="22"/>
          <w:lang w:val="es-MX"/>
        </w:rPr>
        <w:t xml:space="preserve">Artículo 3. </w:t>
      </w:r>
      <w:r w:rsidRPr="00263A2B">
        <w:rPr>
          <w:rFonts w:ascii="Palatino Linotype" w:eastAsia="Palatino Linotype" w:hAnsi="Palatino Linotype" w:cs="Palatino Linotype"/>
          <w:i/>
          <w:sz w:val="22"/>
          <w:szCs w:val="22"/>
          <w:lang w:val="es-MX"/>
        </w:rPr>
        <w:t>Para los efectos de la presente Ley se entenderá por:</w:t>
      </w:r>
    </w:p>
    <w:p w14:paraId="3C480EDD" w14:textId="77777777" w:rsidR="00AC15A9" w:rsidRPr="00263A2B" w:rsidRDefault="00AC15A9" w:rsidP="006C7F03">
      <w:pPr>
        <w:ind w:left="567" w:right="850"/>
        <w:jc w:val="both"/>
        <w:rPr>
          <w:rFonts w:ascii="Palatino Linotype" w:eastAsia="Palatino Linotype" w:hAnsi="Palatino Linotype" w:cs="Palatino Linotype"/>
          <w:i/>
          <w:sz w:val="22"/>
          <w:szCs w:val="22"/>
          <w:lang w:val="es-MX"/>
        </w:rPr>
      </w:pPr>
      <w:r w:rsidRPr="00263A2B">
        <w:rPr>
          <w:rFonts w:ascii="Palatino Linotype" w:eastAsia="Palatino Linotype" w:hAnsi="Palatino Linotype" w:cs="Palatino Linotype"/>
          <w:i/>
          <w:sz w:val="22"/>
          <w:szCs w:val="22"/>
          <w:lang w:val="es-MX"/>
        </w:rPr>
        <w:t>…</w:t>
      </w:r>
    </w:p>
    <w:p w14:paraId="336EF686" w14:textId="77777777" w:rsidR="00AC15A9" w:rsidRPr="00263A2B" w:rsidRDefault="00AC15A9" w:rsidP="006C7F03">
      <w:pPr>
        <w:ind w:left="567" w:right="901"/>
        <w:jc w:val="both"/>
        <w:rPr>
          <w:rFonts w:ascii="Palatino Linotype" w:eastAsia="Palatino Linotype" w:hAnsi="Palatino Linotype" w:cs="Palatino Linotype"/>
          <w:i/>
          <w:sz w:val="22"/>
          <w:szCs w:val="22"/>
          <w:lang w:val="es-MX"/>
        </w:rPr>
      </w:pPr>
      <w:r w:rsidRPr="00263A2B">
        <w:rPr>
          <w:rFonts w:ascii="Palatino Linotype" w:eastAsia="Palatino Linotype" w:hAnsi="Palatino Linotype" w:cs="Palatino Linotype"/>
          <w:b/>
          <w:i/>
          <w:sz w:val="22"/>
          <w:szCs w:val="22"/>
          <w:lang w:val="es-MX"/>
        </w:rPr>
        <w:t>XI. Documento:</w:t>
      </w:r>
      <w:r w:rsidRPr="00263A2B">
        <w:rPr>
          <w:rFonts w:ascii="Palatino Linotype" w:eastAsia="Palatino Linotype" w:hAnsi="Palatino Linotype" w:cs="Palatino Linotype"/>
          <w:i/>
          <w:sz w:val="22"/>
          <w:szCs w:val="22"/>
          <w:lang w:val="es-MX"/>
        </w:rPr>
        <w:t xml:space="preserve"> Los expedientes, reportes, estudios, actas, resoluciones,</w:t>
      </w:r>
      <w:r w:rsidRPr="00263A2B">
        <w:rPr>
          <w:rFonts w:ascii="Palatino Linotype" w:eastAsia="Palatino Linotype" w:hAnsi="Palatino Linotype" w:cs="Palatino Linotype"/>
          <w:b/>
          <w:i/>
          <w:sz w:val="22"/>
          <w:szCs w:val="22"/>
          <w:lang w:val="es-MX"/>
        </w:rPr>
        <w:t xml:space="preserve"> </w:t>
      </w:r>
      <w:r w:rsidRPr="00263A2B">
        <w:rPr>
          <w:rFonts w:ascii="Palatino Linotype" w:eastAsia="Palatino Linotype" w:hAnsi="Palatino Linotype" w:cs="Palatino Linotype"/>
          <w:i/>
          <w:sz w:val="22"/>
          <w:szCs w:val="22"/>
          <w:lang w:val="es-MX"/>
        </w:rPr>
        <w:t>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263A2B">
        <w:rPr>
          <w:rFonts w:ascii="Palatino Linotype" w:eastAsia="Palatino Linotype" w:hAnsi="Palatino Linotype" w:cs="Palatino Linotype"/>
          <w:b/>
          <w:i/>
          <w:sz w:val="22"/>
          <w:szCs w:val="22"/>
          <w:lang w:val="es-MX"/>
        </w:rPr>
        <w:t>…</w:t>
      </w:r>
      <w:r w:rsidRPr="00263A2B">
        <w:rPr>
          <w:rFonts w:ascii="Palatino Linotype" w:eastAsia="Palatino Linotype" w:hAnsi="Palatino Linotype" w:cs="Palatino Linotype"/>
          <w:i/>
          <w:sz w:val="22"/>
          <w:szCs w:val="22"/>
          <w:lang w:val="es-MX"/>
        </w:rPr>
        <w:t>”</w:t>
      </w:r>
    </w:p>
    <w:p w14:paraId="42F43C09" w14:textId="77777777" w:rsidR="00AC15A9" w:rsidRPr="00263A2B" w:rsidRDefault="00AC15A9" w:rsidP="00AC15A9">
      <w:pPr>
        <w:spacing w:before="240" w:after="240" w:line="360" w:lineRule="auto"/>
        <w:jc w:val="both"/>
        <w:rPr>
          <w:rFonts w:ascii="Palatino Linotype" w:eastAsia="Palatino Linotype" w:hAnsi="Palatino Linotype" w:cs="Palatino Linotype"/>
          <w:lang w:val="es-MX"/>
        </w:rPr>
      </w:pPr>
      <w:r w:rsidRPr="00263A2B">
        <w:rPr>
          <w:rFonts w:ascii="Palatino Linotype" w:eastAsia="Palatino Linotype" w:hAnsi="Palatino Linotype" w:cs="Palatino Linotype"/>
          <w:lang w:val="es-MX"/>
        </w:rPr>
        <w:t xml:space="preserve">Siendo aplicable el Criterio de interpretación en el orden administrativo número 0002-11, emitido por Acuerdo del Pleno del Instituto de Transparencia y Acceso a la </w:t>
      </w:r>
      <w:r w:rsidRPr="00263A2B">
        <w:rPr>
          <w:rFonts w:ascii="Palatino Linotype" w:eastAsia="Palatino Linotype" w:hAnsi="Palatino Linotype" w:cs="Palatino Linotype"/>
          <w:lang w:val="es-MX"/>
        </w:rPr>
        <w:lastRenderedPageBreak/>
        <w:t>Información Pública del Estado de México y Municipios; publicado en el Periódico Oficial del Gobierno del Estado Libre y Soberano de México “Gaceta del Gobierno”, el diecinueve de octubre de dos mil once, cuyo rubro y texto dispone:</w:t>
      </w:r>
    </w:p>
    <w:p w14:paraId="2EAFF871" w14:textId="77777777" w:rsidR="00AC15A9" w:rsidRPr="00263A2B" w:rsidRDefault="00AC15A9" w:rsidP="00AC15A9">
      <w:pPr>
        <w:spacing w:before="120" w:after="120"/>
        <w:ind w:left="851" w:right="901"/>
        <w:jc w:val="both"/>
        <w:rPr>
          <w:rFonts w:ascii="Palatino Linotype" w:eastAsia="Palatino Linotype" w:hAnsi="Palatino Linotype" w:cs="Palatino Linotype"/>
          <w:i/>
          <w:sz w:val="22"/>
          <w:szCs w:val="22"/>
          <w:lang w:val="es-MX"/>
        </w:rPr>
      </w:pPr>
      <w:r w:rsidRPr="00263A2B">
        <w:rPr>
          <w:rFonts w:ascii="Palatino Linotype" w:eastAsia="Palatino Linotype" w:hAnsi="Palatino Linotype" w:cs="Palatino Linotype"/>
          <w:b/>
          <w:sz w:val="22"/>
          <w:szCs w:val="22"/>
          <w:lang w:val="es-MX"/>
        </w:rPr>
        <w:t>“</w:t>
      </w:r>
      <w:r w:rsidRPr="00263A2B">
        <w:rPr>
          <w:rFonts w:ascii="Palatino Linotype" w:eastAsia="Palatino Linotype" w:hAnsi="Palatino Linotype" w:cs="Palatino Linotype"/>
          <w:b/>
          <w:i/>
          <w:sz w:val="22"/>
          <w:szCs w:val="22"/>
          <w:u w:val="single"/>
          <w:lang w:val="es-MX"/>
        </w:rPr>
        <w:t>INFORMACIÓN PÚBLICA, CONCEPTO DE, EN MATERIA DE TRANSPARENCIA. INTERPRETACIÓN SISTEMÁTICA DE LOS ARTÍCULOS 2°, FRACCIÓN V, XV, Y XVI, 3°, 4°, 11 Y 41.</w:t>
      </w:r>
      <w:r w:rsidRPr="00263A2B">
        <w:rPr>
          <w:rFonts w:ascii="Palatino Linotype" w:eastAsia="Palatino Linotype" w:hAnsi="Palatino Linotype" w:cs="Palatino Linotype"/>
          <w:i/>
          <w:sz w:val="22"/>
          <w:szCs w:val="22"/>
          <w:lang w:val="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FDAD25B" w14:textId="77777777" w:rsidR="00AC15A9" w:rsidRPr="00263A2B" w:rsidRDefault="00AC15A9" w:rsidP="00AC15A9">
      <w:pPr>
        <w:spacing w:before="120" w:after="120"/>
        <w:ind w:left="851" w:right="850"/>
        <w:jc w:val="both"/>
        <w:rPr>
          <w:rFonts w:ascii="Palatino Linotype" w:eastAsia="Palatino Linotype" w:hAnsi="Palatino Linotype" w:cs="Palatino Linotype"/>
          <w:i/>
          <w:sz w:val="22"/>
          <w:szCs w:val="22"/>
          <w:lang w:val="es-MX"/>
        </w:rPr>
      </w:pPr>
      <w:r w:rsidRPr="00263A2B">
        <w:rPr>
          <w:rFonts w:ascii="Palatino Linotype" w:eastAsia="Palatino Linotype" w:hAnsi="Palatino Linotype" w:cs="Palatino Linotype"/>
          <w:i/>
          <w:sz w:val="22"/>
          <w:szCs w:val="22"/>
          <w:lang w:val="es-MX"/>
        </w:rPr>
        <w:t>En consecuencia el acceso a la información se refiere a que se cumplan cualquiera de los siguientes tres supuestos:</w:t>
      </w:r>
    </w:p>
    <w:p w14:paraId="78C4B596" w14:textId="77777777" w:rsidR="00AC15A9" w:rsidRPr="00263A2B" w:rsidRDefault="00AC15A9" w:rsidP="00AC15A9">
      <w:pPr>
        <w:spacing w:before="120" w:after="120"/>
        <w:ind w:left="851" w:right="901"/>
        <w:jc w:val="both"/>
        <w:rPr>
          <w:rFonts w:ascii="Palatino Linotype" w:eastAsia="Palatino Linotype" w:hAnsi="Palatino Linotype" w:cs="Palatino Linotype"/>
          <w:i/>
          <w:sz w:val="22"/>
          <w:szCs w:val="22"/>
          <w:lang w:val="es-MX"/>
        </w:rPr>
      </w:pPr>
      <w:r w:rsidRPr="00263A2B">
        <w:rPr>
          <w:rFonts w:ascii="Palatino Linotype" w:eastAsia="Palatino Linotype" w:hAnsi="Palatino Linotype" w:cs="Palatino Linotype"/>
          <w:i/>
          <w:sz w:val="22"/>
          <w:szCs w:val="22"/>
          <w:lang w:val="es-MX"/>
        </w:rPr>
        <w:t xml:space="preserve">1) Que se trate de información </w:t>
      </w:r>
      <w:r w:rsidRPr="00263A2B">
        <w:rPr>
          <w:rFonts w:ascii="Palatino Linotype" w:eastAsia="Palatino Linotype" w:hAnsi="Palatino Linotype" w:cs="Palatino Linotype"/>
          <w:b/>
          <w:i/>
          <w:sz w:val="22"/>
          <w:szCs w:val="22"/>
          <w:u w:val="single"/>
          <w:lang w:val="es-MX"/>
        </w:rPr>
        <w:t>registrada en cualquier soporte documental</w:t>
      </w:r>
      <w:r w:rsidRPr="00263A2B">
        <w:rPr>
          <w:rFonts w:ascii="Palatino Linotype" w:eastAsia="Palatino Linotype" w:hAnsi="Palatino Linotype" w:cs="Palatino Linotype"/>
          <w:i/>
          <w:sz w:val="22"/>
          <w:szCs w:val="22"/>
          <w:lang w:val="es-MX"/>
        </w:rPr>
        <w:t>, que en ejercicio de las atribuciones conferidas, sea generada por los Sujetos Obligados;</w:t>
      </w:r>
    </w:p>
    <w:p w14:paraId="2D77351A" w14:textId="77777777" w:rsidR="00AC15A9" w:rsidRPr="00263A2B" w:rsidRDefault="00AC15A9" w:rsidP="00AC15A9">
      <w:pPr>
        <w:spacing w:before="120" w:after="120"/>
        <w:ind w:left="851" w:right="901"/>
        <w:jc w:val="both"/>
        <w:rPr>
          <w:rFonts w:ascii="Palatino Linotype" w:eastAsia="Palatino Linotype" w:hAnsi="Palatino Linotype" w:cs="Palatino Linotype"/>
          <w:i/>
          <w:sz w:val="22"/>
          <w:szCs w:val="22"/>
          <w:lang w:val="es-MX"/>
        </w:rPr>
      </w:pPr>
      <w:r w:rsidRPr="00263A2B">
        <w:rPr>
          <w:rFonts w:ascii="Palatino Linotype" w:eastAsia="Palatino Linotype" w:hAnsi="Palatino Linotype" w:cs="Palatino Linotype"/>
          <w:i/>
          <w:sz w:val="22"/>
          <w:szCs w:val="22"/>
          <w:lang w:val="es-MX"/>
        </w:rPr>
        <w:t xml:space="preserve">2) Que se trate de información </w:t>
      </w:r>
      <w:r w:rsidRPr="00263A2B">
        <w:rPr>
          <w:rFonts w:ascii="Palatino Linotype" w:eastAsia="Palatino Linotype" w:hAnsi="Palatino Linotype" w:cs="Palatino Linotype"/>
          <w:b/>
          <w:i/>
          <w:sz w:val="22"/>
          <w:szCs w:val="22"/>
          <w:u w:val="single"/>
          <w:lang w:val="es-MX"/>
        </w:rPr>
        <w:t>registrada en cualquier soporte documental</w:t>
      </w:r>
      <w:r w:rsidRPr="00263A2B">
        <w:rPr>
          <w:rFonts w:ascii="Palatino Linotype" w:eastAsia="Palatino Linotype" w:hAnsi="Palatino Linotype" w:cs="Palatino Linotype"/>
          <w:i/>
          <w:sz w:val="22"/>
          <w:szCs w:val="22"/>
          <w:lang w:val="es-MX"/>
        </w:rPr>
        <w:t>, que en ejercicio de las atribuciones conferidas, sea administrada por los Sujetos Obligados, y</w:t>
      </w:r>
    </w:p>
    <w:p w14:paraId="513CF8CA" w14:textId="77777777" w:rsidR="00AC15A9" w:rsidRPr="00263A2B" w:rsidRDefault="00AC15A9" w:rsidP="00AC15A9">
      <w:pPr>
        <w:spacing w:before="120" w:after="120"/>
        <w:ind w:left="851" w:right="901"/>
        <w:jc w:val="both"/>
        <w:rPr>
          <w:rFonts w:ascii="Palatino Linotype" w:eastAsia="Palatino Linotype" w:hAnsi="Palatino Linotype" w:cs="Palatino Linotype"/>
          <w:i/>
          <w:sz w:val="22"/>
          <w:szCs w:val="22"/>
          <w:lang w:val="es-MX"/>
        </w:rPr>
      </w:pPr>
      <w:r w:rsidRPr="00263A2B">
        <w:rPr>
          <w:rFonts w:ascii="Palatino Linotype" w:eastAsia="Palatino Linotype" w:hAnsi="Palatino Linotype" w:cs="Palatino Linotype"/>
          <w:i/>
          <w:sz w:val="22"/>
          <w:szCs w:val="22"/>
          <w:lang w:val="es-MX"/>
        </w:rPr>
        <w:t xml:space="preserve">3) Que se trate de información </w:t>
      </w:r>
      <w:r w:rsidRPr="00263A2B">
        <w:rPr>
          <w:rFonts w:ascii="Palatino Linotype" w:eastAsia="Palatino Linotype" w:hAnsi="Palatino Linotype" w:cs="Palatino Linotype"/>
          <w:b/>
          <w:i/>
          <w:sz w:val="22"/>
          <w:szCs w:val="22"/>
          <w:u w:val="single"/>
          <w:lang w:val="es-MX"/>
        </w:rPr>
        <w:t>registrada en cualquier soporte documental</w:t>
      </w:r>
      <w:r w:rsidRPr="00263A2B">
        <w:rPr>
          <w:rFonts w:ascii="Palatino Linotype" w:eastAsia="Palatino Linotype" w:hAnsi="Palatino Linotype" w:cs="Palatino Linotype"/>
          <w:i/>
          <w:sz w:val="22"/>
          <w:szCs w:val="22"/>
          <w:lang w:val="es-MX"/>
        </w:rPr>
        <w:t>, que en ejercicio de las atribuciones conferidas, se encuentre en posesión de los Sujetos Obligados.” (Sic)</w:t>
      </w:r>
    </w:p>
    <w:p w14:paraId="2B214F20" w14:textId="77777777" w:rsidR="00AC15A9" w:rsidRPr="00263A2B" w:rsidRDefault="00AC15A9" w:rsidP="00AC15A9">
      <w:pPr>
        <w:ind w:left="851" w:right="901"/>
        <w:jc w:val="both"/>
        <w:rPr>
          <w:rFonts w:ascii="Palatino Linotype" w:eastAsia="Palatino Linotype" w:hAnsi="Palatino Linotype" w:cs="Palatino Linotype"/>
          <w:i/>
          <w:sz w:val="22"/>
          <w:szCs w:val="22"/>
          <w:lang w:val="es-MX"/>
        </w:rPr>
      </w:pPr>
    </w:p>
    <w:p w14:paraId="37E54E20" w14:textId="77777777" w:rsidR="00AC15A9" w:rsidRPr="00263A2B" w:rsidRDefault="00AC15A9" w:rsidP="00AC15A9">
      <w:pPr>
        <w:spacing w:line="360" w:lineRule="auto"/>
        <w:jc w:val="both"/>
        <w:rPr>
          <w:rFonts w:ascii="Palatino Linotype" w:eastAsia="Palatino Linotype" w:hAnsi="Palatino Linotype" w:cs="Palatino Linotype"/>
          <w:lang w:val="es-MX"/>
        </w:rPr>
      </w:pPr>
      <w:r w:rsidRPr="00263A2B">
        <w:rPr>
          <w:rFonts w:ascii="Palatino Linotype" w:eastAsia="Palatino Linotype" w:hAnsi="Palatino Linotype" w:cs="Palatino Linotype"/>
          <w:lang w:val="es-MX"/>
        </w:rPr>
        <w:t xml:space="preserve">En este sentido, en términos generales, para que sea posible el ejercicio del Derecho de Acceso a la Información Pública, los requerimientos deben consistir en información que se encuentre registrada en cualquier soporte documental; ya sea, porque el Sujeto Obligado la generó o porque como parte del ejercicio de sus funciones la recibió y por consiguiente, la administra y posee. </w:t>
      </w:r>
    </w:p>
    <w:p w14:paraId="72F2F0BF" w14:textId="77777777" w:rsidR="00AC15A9" w:rsidRPr="00263A2B" w:rsidRDefault="00AC15A9" w:rsidP="00AC15A9">
      <w:pPr>
        <w:spacing w:before="240" w:after="240" w:line="360" w:lineRule="auto"/>
        <w:jc w:val="both"/>
        <w:rPr>
          <w:rFonts w:ascii="Palatino Linotype" w:hAnsi="Palatino Linotype"/>
          <w:lang w:val="es-MX"/>
        </w:rPr>
      </w:pPr>
      <w:r w:rsidRPr="00263A2B">
        <w:rPr>
          <w:rFonts w:ascii="Palatino Linotype" w:eastAsia="Palatino Linotype" w:hAnsi="Palatino Linotype" w:cs="Palatino Linotype"/>
          <w:lang w:val="es-MX"/>
        </w:rPr>
        <w:lastRenderedPageBreak/>
        <w:t>En este orden de ideas,</w:t>
      </w:r>
      <w:r w:rsidRPr="00263A2B">
        <w:rPr>
          <w:rFonts w:ascii="Palatino Linotype" w:hAnsi="Palatino Linotype"/>
          <w:lang w:val="es-MX"/>
        </w:rPr>
        <w:t xml:space="preserve"> de</w:t>
      </w:r>
      <w:r w:rsidRPr="00263A2B">
        <w:rPr>
          <w:rFonts w:ascii="Palatino Linotype" w:eastAsia="Palatino Linotype" w:hAnsi="Palatino Linotype" w:cs="Palatino Linotype"/>
          <w:lang w:val="es-MX"/>
        </w:rPr>
        <w:t>l análisis de la</w:t>
      </w:r>
      <w:r w:rsidR="00F36C89" w:rsidRPr="00263A2B">
        <w:rPr>
          <w:rFonts w:ascii="Palatino Linotype" w:eastAsia="Palatino Linotype" w:hAnsi="Palatino Linotype" w:cs="Palatino Linotype"/>
          <w:lang w:val="es-MX"/>
        </w:rPr>
        <w:t>s</w:t>
      </w:r>
      <w:r w:rsidRPr="00263A2B">
        <w:rPr>
          <w:rFonts w:ascii="Palatino Linotype" w:eastAsia="Palatino Linotype" w:hAnsi="Palatino Linotype" w:cs="Palatino Linotype"/>
          <w:lang w:val="es-MX"/>
        </w:rPr>
        <w:t xml:space="preserve"> soli</w:t>
      </w:r>
      <w:r w:rsidR="00F36C89" w:rsidRPr="00263A2B">
        <w:rPr>
          <w:rFonts w:ascii="Palatino Linotype" w:eastAsia="Palatino Linotype" w:hAnsi="Palatino Linotype" w:cs="Palatino Linotype"/>
          <w:lang w:val="es-MX"/>
        </w:rPr>
        <w:t>citudes de información, motivo de los</w:t>
      </w:r>
      <w:r w:rsidRPr="00263A2B">
        <w:rPr>
          <w:rFonts w:ascii="Palatino Linotype" w:eastAsia="Palatino Linotype" w:hAnsi="Palatino Linotype" w:cs="Palatino Linotype"/>
          <w:lang w:val="es-MX"/>
        </w:rPr>
        <w:t xml:space="preserve"> recurso</w:t>
      </w:r>
      <w:r w:rsidR="00F36C89" w:rsidRPr="00263A2B">
        <w:rPr>
          <w:rFonts w:ascii="Palatino Linotype" w:eastAsia="Palatino Linotype" w:hAnsi="Palatino Linotype" w:cs="Palatino Linotype"/>
          <w:lang w:val="es-MX"/>
        </w:rPr>
        <w:t>s</w:t>
      </w:r>
      <w:r w:rsidRPr="00263A2B">
        <w:rPr>
          <w:rFonts w:ascii="Palatino Linotype" w:eastAsia="Palatino Linotype" w:hAnsi="Palatino Linotype" w:cs="Palatino Linotype"/>
          <w:lang w:val="es-MX"/>
        </w:rPr>
        <w:t xml:space="preserve"> de revisión que ahora se resuelve</w:t>
      </w:r>
      <w:r w:rsidR="00F36C89" w:rsidRPr="00263A2B">
        <w:rPr>
          <w:rFonts w:ascii="Palatino Linotype" w:eastAsia="Palatino Linotype" w:hAnsi="Palatino Linotype" w:cs="Palatino Linotype"/>
          <w:lang w:val="es-MX"/>
        </w:rPr>
        <w:t>n,</w:t>
      </w:r>
      <w:r w:rsidRPr="00263A2B">
        <w:rPr>
          <w:rFonts w:ascii="Palatino Linotype" w:eastAsia="Palatino Linotype" w:hAnsi="Palatino Linotype" w:cs="Palatino Linotype"/>
          <w:lang w:val="es-MX"/>
        </w:rPr>
        <w:t xml:space="preserve"> se advierte que </w:t>
      </w:r>
      <w:r w:rsidR="00F36C89" w:rsidRPr="00263A2B">
        <w:rPr>
          <w:rFonts w:ascii="Palatino Linotype" w:eastAsia="Palatino Linotype" w:hAnsi="Palatino Linotype" w:cs="Palatino Linotype"/>
          <w:b/>
          <w:lang w:val="es-MX"/>
        </w:rPr>
        <w:t xml:space="preserve">el </w:t>
      </w:r>
      <w:r w:rsidRPr="00263A2B">
        <w:rPr>
          <w:rFonts w:ascii="Palatino Linotype" w:eastAsia="Palatino Linotype" w:hAnsi="Palatino Linotype" w:cs="Palatino Linotype"/>
          <w:b/>
          <w:lang w:val="es-MX"/>
        </w:rPr>
        <w:t>Recurrente</w:t>
      </w:r>
      <w:r w:rsidRPr="00263A2B">
        <w:rPr>
          <w:rFonts w:ascii="Palatino Linotype" w:eastAsia="Palatino Linotype" w:hAnsi="Palatino Linotype" w:cs="Palatino Linotype"/>
          <w:lang w:val="es-MX"/>
        </w:rPr>
        <w:t xml:space="preserve"> requirió al </w:t>
      </w:r>
      <w:r w:rsidRPr="00263A2B">
        <w:rPr>
          <w:rFonts w:ascii="Palatino Linotype" w:eastAsia="Palatino Linotype" w:hAnsi="Palatino Linotype" w:cs="Palatino Linotype"/>
          <w:b/>
          <w:lang w:val="es-MX"/>
        </w:rPr>
        <w:t xml:space="preserve">Sujeto Obligado </w:t>
      </w:r>
      <w:r w:rsidRPr="00263A2B">
        <w:rPr>
          <w:rFonts w:ascii="Palatino Linotype" w:eastAsia="Palatino Linotype" w:hAnsi="Palatino Linotype" w:cs="Palatino Linotype"/>
          <w:lang w:val="es-MX"/>
        </w:rPr>
        <w:t>le proporcione, información consistente en lo siguiente:</w:t>
      </w:r>
    </w:p>
    <w:p w14:paraId="6D0AC865" w14:textId="77777777" w:rsidR="00F36C89" w:rsidRPr="00263A2B" w:rsidRDefault="00F36C89" w:rsidP="00F36C89">
      <w:pPr>
        <w:spacing w:before="240" w:after="240" w:line="276" w:lineRule="auto"/>
        <w:ind w:left="851" w:right="900"/>
        <w:jc w:val="both"/>
        <w:rPr>
          <w:rFonts w:ascii="Palatino Linotype" w:eastAsia="Palatino Linotype" w:hAnsi="Palatino Linotype" w:cs="Palatino Linotype"/>
          <w:i/>
          <w:sz w:val="22"/>
          <w:szCs w:val="22"/>
          <w:lang w:val="es-MX"/>
        </w:rPr>
      </w:pPr>
      <w:r w:rsidRPr="00263A2B">
        <w:rPr>
          <w:rFonts w:ascii="Palatino Linotype" w:eastAsia="Palatino Linotype" w:hAnsi="Palatino Linotype" w:cs="Palatino Linotype"/>
          <w:i/>
          <w:sz w:val="22"/>
          <w:szCs w:val="22"/>
          <w:lang w:val="es-MX"/>
        </w:rPr>
        <w:t xml:space="preserve">“Solicito de manera clara y precisa </w:t>
      </w:r>
      <w:proofErr w:type="spellStart"/>
      <w:r w:rsidRPr="00263A2B">
        <w:rPr>
          <w:rFonts w:ascii="Palatino Linotype" w:eastAsia="Palatino Linotype" w:hAnsi="Palatino Linotype" w:cs="Palatino Linotype"/>
          <w:b/>
          <w:i/>
          <w:sz w:val="22"/>
          <w:szCs w:val="22"/>
          <w:u w:val="single"/>
          <w:lang w:val="es-MX"/>
        </w:rPr>
        <w:t>por que</w:t>
      </w:r>
      <w:proofErr w:type="spellEnd"/>
      <w:r w:rsidRPr="00263A2B">
        <w:rPr>
          <w:rFonts w:ascii="Palatino Linotype" w:eastAsia="Palatino Linotype" w:hAnsi="Palatino Linotype" w:cs="Palatino Linotype"/>
          <w:b/>
          <w:i/>
          <w:sz w:val="22"/>
          <w:szCs w:val="22"/>
          <w:u w:val="single"/>
          <w:lang w:val="es-MX"/>
        </w:rPr>
        <w:t xml:space="preserve"> </w:t>
      </w:r>
      <w:r w:rsidRPr="00263A2B">
        <w:rPr>
          <w:rFonts w:ascii="Palatino Linotype" w:eastAsia="Palatino Linotype" w:hAnsi="Palatino Linotype" w:cs="Palatino Linotype"/>
          <w:i/>
          <w:sz w:val="22"/>
          <w:szCs w:val="22"/>
          <w:lang w:val="es-MX"/>
        </w:rPr>
        <w:t xml:space="preserve">en la zona de los arcos frente a la primaria Gustavo Vaz si es una zona donde no se pueden estacionar los vehículos por que por que se aparta lugar y se estacionan los vehículos de los negocios de esa zona sin que les sean colocados los inmovilizadores aun cuando la patrulla encargada pasa varias veces e incluso hay en ocasiones </w:t>
      </w:r>
      <w:proofErr w:type="spellStart"/>
      <w:r w:rsidRPr="00263A2B">
        <w:rPr>
          <w:rFonts w:ascii="Palatino Linotype" w:eastAsia="Palatino Linotype" w:hAnsi="Palatino Linotype" w:cs="Palatino Linotype"/>
          <w:i/>
          <w:sz w:val="22"/>
          <w:szCs w:val="22"/>
          <w:lang w:val="es-MX"/>
        </w:rPr>
        <w:t>mas</w:t>
      </w:r>
      <w:proofErr w:type="spellEnd"/>
      <w:r w:rsidRPr="00263A2B">
        <w:rPr>
          <w:rFonts w:ascii="Palatino Linotype" w:eastAsia="Palatino Linotype" w:hAnsi="Palatino Linotype" w:cs="Palatino Linotype"/>
          <w:i/>
          <w:sz w:val="22"/>
          <w:szCs w:val="22"/>
          <w:lang w:val="es-MX"/>
        </w:rPr>
        <w:t xml:space="preserve"> de un elemento de seguridad sin que este </w:t>
      </w:r>
      <w:proofErr w:type="spellStart"/>
      <w:r w:rsidRPr="00263A2B">
        <w:rPr>
          <w:rFonts w:ascii="Palatino Linotype" w:eastAsia="Palatino Linotype" w:hAnsi="Palatino Linotype" w:cs="Palatino Linotype"/>
          <w:i/>
          <w:sz w:val="22"/>
          <w:szCs w:val="22"/>
          <w:lang w:val="es-MX"/>
        </w:rPr>
        <w:t>actue</w:t>
      </w:r>
      <w:proofErr w:type="spellEnd"/>
      <w:r w:rsidRPr="00263A2B">
        <w:rPr>
          <w:rFonts w:ascii="Palatino Linotype" w:eastAsia="Palatino Linotype" w:hAnsi="Palatino Linotype" w:cs="Palatino Linotype"/>
          <w:i/>
          <w:sz w:val="22"/>
          <w:szCs w:val="22"/>
          <w:lang w:val="es-MX"/>
        </w:rPr>
        <w:t>” (Sic) (Énfasis añadido)</w:t>
      </w:r>
    </w:p>
    <w:p w14:paraId="51B6B204" w14:textId="77777777" w:rsidR="00AC15A9" w:rsidRPr="00263A2B" w:rsidRDefault="00F36C89" w:rsidP="00F36C89">
      <w:pPr>
        <w:spacing w:before="240" w:after="240" w:line="276" w:lineRule="auto"/>
        <w:ind w:left="851" w:right="900"/>
        <w:jc w:val="both"/>
        <w:rPr>
          <w:rFonts w:ascii="Palatino Linotype" w:eastAsia="Palatino Linotype" w:hAnsi="Palatino Linotype" w:cs="Palatino Linotype"/>
          <w:i/>
          <w:sz w:val="22"/>
          <w:szCs w:val="22"/>
          <w:lang w:val="es-MX"/>
        </w:rPr>
      </w:pPr>
      <w:r w:rsidRPr="00263A2B">
        <w:rPr>
          <w:rFonts w:ascii="Palatino Linotype" w:eastAsia="Palatino Linotype" w:hAnsi="Palatino Linotype" w:cs="Palatino Linotype"/>
          <w:i/>
          <w:sz w:val="22"/>
          <w:szCs w:val="22"/>
          <w:lang w:val="es-MX"/>
        </w:rPr>
        <w:t xml:space="preserve">“Solicito se me informe de manera puntual y precisa </w:t>
      </w:r>
      <w:proofErr w:type="spellStart"/>
      <w:r w:rsidRPr="00263A2B">
        <w:rPr>
          <w:rFonts w:ascii="Palatino Linotype" w:eastAsia="Palatino Linotype" w:hAnsi="Palatino Linotype" w:cs="Palatino Linotype"/>
          <w:b/>
          <w:i/>
          <w:sz w:val="22"/>
          <w:szCs w:val="22"/>
          <w:u w:val="single"/>
          <w:lang w:val="es-MX"/>
        </w:rPr>
        <w:t>por que</w:t>
      </w:r>
      <w:proofErr w:type="spellEnd"/>
      <w:r w:rsidRPr="00263A2B">
        <w:rPr>
          <w:rFonts w:ascii="Palatino Linotype" w:eastAsia="Palatino Linotype" w:hAnsi="Palatino Linotype" w:cs="Palatino Linotype"/>
          <w:b/>
          <w:i/>
          <w:sz w:val="22"/>
          <w:szCs w:val="22"/>
          <w:lang w:val="es-MX"/>
        </w:rPr>
        <w:t xml:space="preserve"> </w:t>
      </w:r>
      <w:r w:rsidRPr="00263A2B">
        <w:rPr>
          <w:rFonts w:ascii="Palatino Linotype" w:eastAsia="Palatino Linotype" w:hAnsi="Palatino Linotype" w:cs="Palatino Linotype"/>
          <w:i/>
          <w:sz w:val="22"/>
          <w:szCs w:val="22"/>
          <w:lang w:val="es-MX"/>
        </w:rPr>
        <w:t xml:space="preserve">en la calle que esta frente a la parroquia San Pablo en el centro de Huehuetoca justo junto al Palacio Municipal si es una calle en la que supuestamente mente no se permite que los vehículos se estacionen </w:t>
      </w:r>
      <w:proofErr w:type="spellStart"/>
      <w:r w:rsidRPr="00263A2B">
        <w:rPr>
          <w:rFonts w:ascii="Palatino Linotype" w:eastAsia="Palatino Linotype" w:hAnsi="Palatino Linotype" w:cs="Palatino Linotype"/>
          <w:i/>
          <w:sz w:val="22"/>
          <w:szCs w:val="22"/>
          <w:lang w:val="es-MX"/>
        </w:rPr>
        <w:t>por que</w:t>
      </w:r>
      <w:proofErr w:type="spellEnd"/>
      <w:r w:rsidRPr="00263A2B">
        <w:rPr>
          <w:rFonts w:ascii="Palatino Linotype" w:eastAsia="Palatino Linotype" w:hAnsi="Palatino Linotype" w:cs="Palatino Linotype"/>
          <w:i/>
          <w:sz w:val="22"/>
          <w:szCs w:val="22"/>
          <w:lang w:val="es-MX"/>
        </w:rPr>
        <w:t xml:space="preserve"> hay siempre vehículos estacionados incluso un vehículo que obstruye un espacio para discapacitados y nunca hay sanciones para esos vehículos que en su mayoría pertenecen a empleados del ayuntamiento.” (Sic)</w:t>
      </w:r>
    </w:p>
    <w:p w14:paraId="68D82FDF" w14:textId="77777777" w:rsidR="00AC15A9" w:rsidRPr="00263A2B" w:rsidRDefault="00AC15A9" w:rsidP="00AC15A9">
      <w:pPr>
        <w:spacing w:before="240" w:after="240" w:line="360" w:lineRule="auto"/>
        <w:ind w:right="18"/>
        <w:jc w:val="both"/>
        <w:rPr>
          <w:rFonts w:ascii="Palatino Linotype" w:eastAsia="Palatino Linotype" w:hAnsi="Palatino Linotype" w:cs="Palatino Linotype"/>
          <w:lang w:val="es-MX"/>
        </w:rPr>
      </w:pPr>
      <w:r w:rsidRPr="00263A2B">
        <w:rPr>
          <w:rFonts w:ascii="Palatino Linotype" w:eastAsia="Palatino Linotype" w:hAnsi="Palatino Linotype" w:cs="Palatino Linotype"/>
          <w:lang w:val="es-MX"/>
        </w:rPr>
        <w:t xml:space="preserve">En respuesta, el </w:t>
      </w:r>
      <w:r w:rsidRPr="00263A2B">
        <w:rPr>
          <w:rFonts w:ascii="Palatino Linotype" w:eastAsia="Palatino Linotype" w:hAnsi="Palatino Linotype" w:cs="Palatino Linotype"/>
          <w:b/>
          <w:lang w:val="es-MX"/>
        </w:rPr>
        <w:t>Sujeto Obligado</w:t>
      </w:r>
      <w:r w:rsidRPr="00263A2B">
        <w:rPr>
          <w:rFonts w:ascii="Palatino Linotype" w:eastAsia="Palatino Linotype" w:hAnsi="Palatino Linotype" w:cs="Palatino Linotype"/>
          <w:lang w:val="es-MX"/>
        </w:rPr>
        <w:t xml:space="preserve"> remitió los siguientes archivos electrónicos: </w:t>
      </w:r>
    </w:p>
    <w:p w14:paraId="48B177D8" w14:textId="77777777" w:rsidR="00F36C89" w:rsidRPr="00263A2B" w:rsidRDefault="00F36C89" w:rsidP="00F36C89">
      <w:pPr>
        <w:spacing w:before="240" w:after="240" w:line="360" w:lineRule="auto"/>
        <w:ind w:left="567" w:right="900"/>
        <w:jc w:val="both"/>
        <w:rPr>
          <w:rFonts w:ascii="Palatino Linotype" w:eastAsia="Palatino Linotype" w:hAnsi="Palatino Linotype" w:cs="Palatino Linotype"/>
          <w:szCs w:val="22"/>
        </w:rPr>
      </w:pPr>
      <w:r w:rsidRPr="00263A2B">
        <w:rPr>
          <w:rFonts w:ascii="Palatino Linotype" w:eastAsia="Palatino Linotype" w:hAnsi="Palatino Linotype" w:cs="Palatino Linotype"/>
          <w:b/>
          <w:i/>
          <w:sz w:val="22"/>
          <w:szCs w:val="22"/>
        </w:rPr>
        <w:t>“291_HUEHUETO_IP_2022.pdf”:</w:t>
      </w:r>
      <w:r w:rsidRPr="00263A2B">
        <w:rPr>
          <w:rFonts w:ascii="Palatino Linotype" w:eastAsia="Palatino Linotype" w:hAnsi="Palatino Linotype" w:cs="Palatino Linotype"/>
          <w:szCs w:val="22"/>
        </w:rPr>
        <w:t xml:space="preserve"> Oficio DSPYVM/3413/2022, signado por el Director de Seguridad Pública y Vialidad Municipal, mediante el cual señala que </w:t>
      </w:r>
      <w:r w:rsidRPr="00263A2B">
        <w:rPr>
          <w:rFonts w:ascii="Palatino Linotype" w:eastAsia="Palatino Linotype" w:hAnsi="Palatino Linotype" w:cs="Palatino Linotype"/>
          <w:b/>
          <w:szCs w:val="22"/>
          <w:u w:val="single"/>
        </w:rPr>
        <w:t>las acciones que realiza el personal de seguridad pública relacionada con la movilidad del municipio, son en coordinación con el personal de la Coordinación de Movilidad, por lo que desconoce el motivo por el cual hay vehículos en la zona referida</w:t>
      </w:r>
      <w:r w:rsidRPr="00263A2B">
        <w:rPr>
          <w:rFonts w:ascii="Palatino Linotype" w:eastAsia="Palatino Linotype" w:hAnsi="Palatino Linotype" w:cs="Palatino Linotype"/>
          <w:szCs w:val="22"/>
        </w:rPr>
        <w:t>.</w:t>
      </w:r>
    </w:p>
    <w:p w14:paraId="5B4F80A5" w14:textId="77777777" w:rsidR="00F36C89" w:rsidRPr="00263A2B" w:rsidRDefault="00F36C89" w:rsidP="00F36C89">
      <w:pPr>
        <w:spacing w:before="240" w:after="240" w:line="360" w:lineRule="auto"/>
        <w:ind w:left="567" w:right="900"/>
        <w:jc w:val="both"/>
        <w:rPr>
          <w:rFonts w:ascii="Palatino Linotype" w:eastAsia="Palatino Linotype" w:hAnsi="Palatino Linotype" w:cs="Palatino Linotype"/>
          <w:szCs w:val="22"/>
        </w:rPr>
      </w:pPr>
      <w:r w:rsidRPr="00263A2B">
        <w:rPr>
          <w:rFonts w:ascii="Palatino Linotype" w:eastAsia="Palatino Linotype" w:hAnsi="Palatino Linotype" w:cs="Palatino Linotype"/>
          <w:b/>
          <w:i/>
          <w:sz w:val="22"/>
          <w:szCs w:val="22"/>
        </w:rPr>
        <w:lastRenderedPageBreak/>
        <w:t xml:space="preserve"> “290_HUEHUETO_IP_2022.pdf”: </w:t>
      </w:r>
      <w:r w:rsidRPr="00263A2B">
        <w:rPr>
          <w:rFonts w:ascii="Palatino Linotype" w:eastAsia="Palatino Linotype" w:hAnsi="Palatino Linotype" w:cs="Palatino Linotype"/>
          <w:sz w:val="22"/>
          <w:szCs w:val="22"/>
        </w:rPr>
        <w:t xml:space="preserve">Oficio DSPYVM/3414/2022, signado por el Director de Seguridad Pública y Vialidad Municipal, mediante el cual informa que </w:t>
      </w:r>
      <w:r w:rsidRPr="00263A2B">
        <w:rPr>
          <w:rFonts w:ascii="Palatino Linotype" w:eastAsia="Palatino Linotype" w:hAnsi="Palatino Linotype" w:cs="Palatino Linotype"/>
          <w:b/>
          <w:szCs w:val="22"/>
          <w:u w:val="single"/>
        </w:rPr>
        <w:t>las acciones que realiza el personal de seguridad pública relacionada con la movilidad del municipio, son en coordinación con el personal de la Coordinación de Movilidad, por lo que desconoce el motivo por el cual hay vehículos en la zona referida.</w:t>
      </w:r>
    </w:p>
    <w:p w14:paraId="1407185B" w14:textId="77777777" w:rsidR="00AC15A9" w:rsidRPr="00263A2B" w:rsidRDefault="00AC15A9" w:rsidP="00AC15A9">
      <w:pPr>
        <w:spacing w:before="240" w:after="240" w:line="360" w:lineRule="auto"/>
        <w:jc w:val="both"/>
        <w:rPr>
          <w:rFonts w:ascii="Palatino Linotype" w:eastAsia="Palatino Linotype" w:hAnsi="Palatino Linotype" w:cs="Palatino Linotype"/>
          <w:b/>
          <w:i/>
        </w:rPr>
      </w:pPr>
      <w:r w:rsidRPr="00263A2B">
        <w:rPr>
          <w:rFonts w:ascii="Palatino Linotype" w:eastAsia="Palatino Linotype" w:hAnsi="Palatino Linotype" w:cs="Palatino Linotype"/>
          <w:lang w:val="es-MX"/>
        </w:rPr>
        <w:t>Inconforme el particular con la respuesta, interpone el recurso de revisión que se resuelve, señalando como motivos de inconformidad en lo medular, lo siguiente</w:t>
      </w:r>
      <w:proofErr w:type="gramStart"/>
      <w:r w:rsidRPr="00263A2B">
        <w:rPr>
          <w:rFonts w:ascii="Palatino Linotype" w:eastAsia="Palatino Linotype" w:hAnsi="Palatino Linotype" w:cs="Palatino Linotype"/>
          <w:lang w:val="es-MX"/>
        </w:rPr>
        <w:t>:</w:t>
      </w:r>
      <w:r w:rsidR="00F36C89" w:rsidRPr="00263A2B">
        <w:rPr>
          <w:rFonts w:ascii="Palatino Linotype" w:eastAsia="Palatino Linotype" w:hAnsi="Palatino Linotype" w:cs="Palatino Linotype"/>
          <w:b/>
          <w:i/>
        </w:rPr>
        <w:t>“</w:t>
      </w:r>
      <w:proofErr w:type="gramEnd"/>
      <w:r w:rsidR="00F36C89" w:rsidRPr="00263A2B">
        <w:rPr>
          <w:rFonts w:ascii="Palatino Linotype" w:eastAsia="Palatino Linotype" w:hAnsi="Palatino Linotype" w:cs="Palatino Linotype"/>
          <w:b/>
          <w:i/>
        </w:rPr>
        <w:t xml:space="preserve">, cómo que desconoce pues que no se supone que es Director de Seguridad Pública y Vialidad </w:t>
      </w:r>
      <w:r w:rsidR="00F36C89" w:rsidRPr="00263A2B">
        <w:rPr>
          <w:rFonts w:ascii="Palatino Linotype" w:eastAsia="Palatino Linotype" w:hAnsi="Palatino Linotype" w:cs="Palatino Linotype"/>
          <w:b/>
          <w:i/>
          <w:u w:val="single"/>
        </w:rPr>
        <w:t xml:space="preserve">solicito se me </w:t>
      </w:r>
      <w:proofErr w:type="spellStart"/>
      <w:r w:rsidR="00F36C89" w:rsidRPr="00263A2B">
        <w:rPr>
          <w:rFonts w:ascii="Palatino Linotype" w:eastAsia="Palatino Linotype" w:hAnsi="Palatino Linotype" w:cs="Palatino Linotype"/>
          <w:b/>
          <w:i/>
          <w:u w:val="single"/>
        </w:rPr>
        <w:t>de</w:t>
      </w:r>
      <w:proofErr w:type="spellEnd"/>
      <w:r w:rsidR="00F36C89" w:rsidRPr="00263A2B">
        <w:rPr>
          <w:rFonts w:ascii="Palatino Linotype" w:eastAsia="Palatino Linotype" w:hAnsi="Palatino Linotype" w:cs="Palatino Linotype"/>
          <w:b/>
          <w:i/>
          <w:u w:val="single"/>
        </w:rPr>
        <w:t xml:space="preserve"> respuesta</w:t>
      </w:r>
      <w:r w:rsidR="00F36C89" w:rsidRPr="00263A2B">
        <w:rPr>
          <w:rFonts w:ascii="Palatino Linotype" w:eastAsia="Palatino Linotype" w:hAnsi="Palatino Linotype" w:cs="Palatino Linotype"/>
          <w:b/>
          <w:i/>
        </w:rPr>
        <w:t xml:space="preserve"> ya que </w:t>
      </w:r>
      <w:proofErr w:type="spellStart"/>
      <w:r w:rsidR="00F36C89" w:rsidRPr="00263A2B">
        <w:rPr>
          <w:rFonts w:ascii="Palatino Linotype" w:eastAsia="Palatino Linotype" w:hAnsi="Palatino Linotype" w:cs="Palatino Linotype"/>
          <w:b/>
          <w:i/>
        </w:rPr>
        <w:t>esta</w:t>
      </w:r>
      <w:proofErr w:type="spellEnd"/>
      <w:r w:rsidR="00F36C89" w:rsidRPr="00263A2B">
        <w:rPr>
          <w:rFonts w:ascii="Palatino Linotype" w:eastAsia="Palatino Linotype" w:hAnsi="Palatino Linotype" w:cs="Palatino Linotype"/>
          <w:b/>
          <w:i/>
        </w:rPr>
        <w:t xml:space="preserve"> dentro de sus funciones dejo </w:t>
      </w:r>
      <w:proofErr w:type="spellStart"/>
      <w:r w:rsidR="00F36C89" w:rsidRPr="00263A2B">
        <w:rPr>
          <w:rFonts w:ascii="Palatino Linotype" w:eastAsia="Palatino Linotype" w:hAnsi="Palatino Linotype" w:cs="Palatino Linotype"/>
          <w:b/>
          <w:i/>
        </w:rPr>
        <w:t>aqui</w:t>
      </w:r>
      <w:proofErr w:type="spellEnd"/>
      <w:r w:rsidR="00F36C89" w:rsidRPr="00263A2B">
        <w:rPr>
          <w:rFonts w:ascii="Palatino Linotype" w:eastAsia="Palatino Linotype" w:hAnsi="Palatino Linotype" w:cs="Palatino Linotype"/>
          <w:b/>
          <w:i/>
        </w:rPr>
        <w:t xml:space="preserve"> copias de lo que el bando municipal dice” (Sic)</w:t>
      </w:r>
      <w:r w:rsidRPr="00263A2B">
        <w:rPr>
          <w:rFonts w:ascii="Palatino Linotype" w:eastAsia="Palatino Linotype" w:hAnsi="Palatino Linotype" w:cs="Palatino Linotype"/>
          <w:b/>
          <w:i/>
        </w:rPr>
        <w:t xml:space="preserve"> (Sic) (Énfasis añadido)</w:t>
      </w:r>
    </w:p>
    <w:p w14:paraId="6F3E0970" w14:textId="77777777" w:rsidR="00F36C89" w:rsidRPr="00263A2B" w:rsidRDefault="001E7AB5" w:rsidP="00AC15A9">
      <w:pPr>
        <w:spacing w:before="240" w:after="240" w:line="360" w:lineRule="auto"/>
        <w:jc w:val="both"/>
        <w:rPr>
          <w:rFonts w:ascii="Palatino Linotype" w:eastAsia="Palatino Linotype" w:hAnsi="Palatino Linotype" w:cs="Palatino Linotype"/>
          <w:lang w:val="es-MX"/>
        </w:rPr>
      </w:pPr>
      <w:r w:rsidRPr="00263A2B">
        <w:rPr>
          <w:rFonts w:ascii="Palatino Linotype" w:eastAsia="Palatino Linotype" w:hAnsi="Palatino Linotype" w:cs="Palatino Linotype"/>
          <w:lang w:val="es-MX"/>
        </w:rPr>
        <w:t>Ante la interposición de los</w:t>
      </w:r>
      <w:r w:rsidR="00AC15A9" w:rsidRPr="00263A2B">
        <w:rPr>
          <w:rFonts w:ascii="Palatino Linotype" w:eastAsia="Palatino Linotype" w:hAnsi="Palatino Linotype" w:cs="Palatino Linotype"/>
          <w:lang w:val="es-MX"/>
        </w:rPr>
        <w:t xml:space="preserve"> Recurso</w:t>
      </w:r>
      <w:r w:rsidRPr="00263A2B">
        <w:rPr>
          <w:rFonts w:ascii="Palatino Linotype" w:eastAsia="Palatino Linotype" w:hAnsi="Palatino Linotype" w:cs="Palatino Linotype"/>
          <w:lang w:val="es-MX"/>
        </w:rPr>
        <w:t>s</w:t>
      </w:r>
      <w:r w:rsidR="00AC15A9" w:rsidRPr="00263A2B">
        <w:rPr>
          <w:rFonts w:ascii="Palatino Linotype" w:eastAsia="Palatino Linotype" w:hAnsi="Palatino Linotype" w:cs="Palatino Linotype"/>
          <w:lang w:val="es-MX"/>
        </w:rPr>
        <w:t xml:space="preserve"> de Revisión, el </w:t>
      </w:r>
      <w:r w:rsidR="00AC15A9" w:rsidRPr="00263A2B">
        <w:rPr>
          <w:rFonts w:ascii="Palatino Linotype" w:eastAsia="Palatino Linotype" w:hAnsi="Palatino Linotype" w:cs="Palatino Linotype"/>
          <w:b/>
          <w:lang w:val="es-MX"/>
        </w:rPr>
        <w:t>Sujeto Obligado</w:t>
      </w:r>
      <w:r w:rsidR="00AC15A9" w:rsidRPr="00263A2B">
        <w:rPr>
          <w:rFonts w:ascii="Palatino Linotype" w:eastAsia="Palatino Linotype" w:hAnsi="Palatino Linotype" w:cs="Palatino Linotype"/>
          <w:lang w:val="es-MX"/>
        </w:rPr>
        <w:t xml:space="preserve">, remitió los archivos </w:t>
      </w:r>
      <w:r w:rsidR="00F36C89" w:rsidRPr="00263A2B">
        <w:rPr>
          <w:rFonts w:ascii="Palatino Linotype" w:eastAsia="Palatino Linotype" w:hAnsi="Palatino Linotype" w:cs="Palatino Linotype"/>
          <w:lang w:val="es-MX"/>
        </w:rPr>
        <w:t>electrónicos</w:t>
      </w:r>
      <w:r w:rsidR="00F701BA" w:rsidRPr="00263A2B">
        <w:rPr>
          <w:rFonts w:ascii="Palatino Linotype" w:eastAsia="Palatino Linotype" w:hAnsi="Palatino Linotype" w:cs="Palatino Linotype"/>
          <w:lang w:val="es-MX"/>
        </w:rPr>
        <w:t xml:space="preserve"> en la etapa de informe justificado:</w:t>
      </w:r>
    </w:p>
    <w:p w14:paraId="39FCF83C" w14:textId="77777777" w:rsidR="00B50F56" w:rsidRPr="00263A2B" w:rsidRDefault="00F36C89" w:rsidP="00F36C89">
      <w:pPr>
        <w:spacing w:before="240" w:after="240" w:line="360" w:lineRule="auto"/>
        <w:jc w:val="both"/>
        <w:rPr>
          <w:rFonts w:ascii="Palatino Linotype" w:eastAsia="Palatino Linotype" w:hAnsi="Palatino Linotype" w:cs="Palatino Linotype"/>
          <w:b/>
        </w:rPr>
      </w:pPr>
      <w:r w:rsidRPr="00263A2B">
        <w:rPr>
          <w:rFonts w:ascii="Palatino Linotype" w:eastAsia="Palatino Linotype" w:hAnsi="Palatino Linotype" w:cs="Palatino Linotype"/>
          <w:b/>
          <w:i/>
          <w:sz w:val="22"/>
        </w:rPr>
        <w:t>“291_HUEHUETO_IP_2020.pdf”</w:t>
      </w:r>
      <w:r w:rsidRPr="00263A2B">
        <w:rPr>
          <w:rFonts w:ascii="Palatino Linotype" w:eastAsia="Palatino Linotype" w:hAnsi="Palatino Linotype" w:cs="Palatino Linotype"/>
          <w:i/>
          <w:sz w:val="22"/>
        </w:rPr>
        <w:t xml:space="preserve">: </w:t>
      </w:r>
      <w:r w:rsidRPr="00263A2B">
        <w:rPr>
          <w:rFonts w:ascii="Palatino Linotype" w:eastAsia="Palatino Linotype" w:hAnsi="Palatino Linotype" w:cs="Palatino Linotype"/>
        </w:rPr>
        <w:t xml:space="preserve">Documento de dos fojas mediante el cual, el Director de Seguridad Pública y Vialidad Municipal expresa que </w:t>
      </w:r>
      <w:r w:rsidRPr="00263A2B">
        <w:rPr>
          <w:rFonts w:ascii="Palatino Linotype" w:eastAsia="Palatino Linotype" w:hAnsi="Palatino Linotype" w:cs="Palatino Linotype"/>
          <w:b/>
        </w:rPr>
        <w:t xml:space="preserve">la dinámica social de los habitantes de la zona centro del municipio, precisan tener un espacio para realizar sus actividades cotidianas ya sea de índole comercial u ordinarias, por lo que en relación a la Avenida Juárez, se prioriza el flujo vehicular evitando dobles filas, y si bien es cierto, pareciera que están varios vehículos estacionados u obstaculizando, no precisamente es que, aparten el lugar o se les permita su </w:t>
      </w:r>
      <w:r w:rsidRPr="00263A2B">
        <w:rPr>
          <w:rFonts w:ascii="Palatino Linotype" w:eastAsia="Palatino Linotype" w:hAnsi="Palatino Linotype" w:cs="Palatino Linotype"/>
          <w:b/>
        </w:rPr>
        <w:lastRenderedPageBreak/>
        <w:t xml:space="preserve">estancia, ya que por medio del personal de vialidad se ha verificado que estos vehículos pertenecen a los locatarios y/o residentes. </w:t>
      </w:r>
    </w:p>
    <w:p w14:paraId="38CBFB07" w14:textId="77777777" w:rsidR="00F36C89" w:rsidRPr="00263A2B" w:rsidRDefault="00F36C89" w:rsidP="00F36C89">
      <w:pPr>
        <w:spacing w:before="240" w:after="240" w:line="360" w:lineRule="auto"/>
        <w:jc w:val="both"/>
        <w:rPr>
          <w:rFonts w:ascii="Palatino Linotype" w:eastAsia="Palatino Linotype" w:hAnsi="Palatino Linotype" w:cs="Palatino Linotype"/>
          <w:b/>
        </w:rPr>
      </w:pPr>
      <w:r w:rsidRPr="00263A2B">
        <w:rPr>
          <w:rFonts w:ascii="Palatino Linotype" w:eastAsia="Palatino Linotype" w:hAnsi="Palatino Linotype" w:cs="Palatino Linotype"/>
          <w:b/>
          <w:i/>
        </w:rPr>
        <w:t xml:space="preserve">“14155-INFOEM-IP-RR-2022.pdf”: </w:t>
      </w:r>
      <w:r w:rsidRPr="00263A2B">
        <w:rPr>
          <w:rFonts w:ascii="Palatino Linotype" w:eastAsia="Palatino Linotype" w:hAnsi="Palatino Linotype" w:cs="Palatino Linotype"/>
        </w:rPr>
        <w:t xml:space="preserve">Documento de una foja mediante el cual, el Director de Seguridad Pública y Vialidad Municipal </w:t>
      </w:r>
      <w:r w:rsidRPr="00263A2B">
        <w:rPr>
          <w:rFonts w:ascii="Palatino Linotype" w:eastAsia="Palatino Linotype" w:hAnsi="Palatino Linotype" w:cs="Palatino Linotype"/>
          <w:b/>
        </w:rPr>
        <w:t xml:space="preserve">expresa que no existe ninguna prohibición para la calle Ayuntamiento, siendo este el nombre que le corresponde a la calle donde se ubica la Iglesia San Pablo, además de que es utilizada por las personas que asisten al servicio médico particular, los feligrés, así como los habitantes de la zona centro del municipio, que precisan tener un espacio para realizar sus actividades cotidianas ya sea de índole comercial u ordinarias. </w:t>
      </w:r>
    </w:p>
    <w:p w14:paraId="0469FE3C" w14:textId="77777777" w:rsidR="00F36C89" w:rsidRPr="00263A2B" w:rsidRDefault="00AC15A9" w:rsidP="00F36C89">
      <w:pPr>
        <w:spacing w:before="240" w:after="240" w:line="360" w:lineRule="auto"/>
        <w:jc w:val="both"/>
        <w:rPr>
          <w:rFonts w:ascii="Palatino Linotype" w:eastAsia="Palatino Linotype" w:hAnsi="Palatino Linotype" w:cs="Palatino Linotype"/>
          <w:lang w:val="es-MX"/>
        </w:rPr>
      </w:pPr>
      <w:r w:rsidRPr="00263A2B">
        <w:rPr>
          <w:rFonts w:ascii="Palatino Linotype" w:eastAsia="Palatino Linotype" w:hAnsi="Palatino Linotype" w:cs="Palatino Linotype"/>
          <w:lang w:val="es-MX"/>
        </w:rPr>
        <w:t xml:space="preserve">En tal contexto, del análisis de las constancias que </w:t>
      </w:r>
      <w:r w:rsidR="001E7AB5" w:rsidRPr="00263A2B">
        <w:rPr>
          <w:rFonts w:ascii="Palatino Linotype" w:eastAsia="Palatino Linotype" w:hAnsi="Palatino Linotype" w:cs="Palatino Linotype"/>
          <w:lang w:val="es-MX"/>
        </w:rPr>
        <w:t xml:space="preserve">integran los </w:t>
      </w:r>
      <w:r w:rsidRPr="00263A2B">
        <w:rPr>
          <w:rFonts w:ascii="Palatino Linotype" w:eastAsia="Palatino Linotype" w:hAnsi="Palatino Linotype" w:cs="Palatino Linotype"/>
          <w:lang w:val="es-MX"/>
        </w:rPr>
        <w:t>expediente</w:t>
      </w:r>
      <w:r w:rsidR="001E7AB5" w:rsidRPr="00263A2B">
        <w:rPr>
          <w:rFonts w:ascii="Palatino Linotype" w:eastAsia="Palatino Linotype" w:hAnsi="Palatino Linotype" w:cs="Palatino Linotype"/>
          <w:lang w:val="es-MX"/>
        </w:rPr>
        <w:t>s</w:t>
      </w:r>
      <w:r w:rsidRPr="00263A2B">
        <w:rPr>
          <w:rFonts w:ascii="Palatino Linotype" w:eastAsia="Palatino Linotype" w:hAnsi="Palatino Linotype" w:cs="Palatino Linotype"/>
          <w:lang w:val="es-MX"/>
        </w:rPr>
        <w:t xml:space="preserve"> en que se actúa</w:t>
      </w:r>
      <w:r w:rsidR="001E7AB5" w:rsidRPr="00263A2B">
        <w:rPr>
          <w:rFonts w:ascii="Palatino Linotype" w:eastAsia="Palatino Linotype" w:hAnsi="Palatino Linotype" w:cs="Palatino Linotype"/>
          <w:lang w:val="es-MX"/>
        </w:rPr>
        <w:t>n</w:t>
      </w:r>
      <w:r w:rsidRPr="00263A2B">
        <w:rPr>
          <w:rFonts w:ascii="Palatino Linotype" w:eastAsia="Palatino Linotype" w:hAnsi="Palatino Linotype" w:cs="Palatino Linotype"/>
          <w:lang w:val="es-MX"/>
        </w:rPr>
        <w:t>, así como de la materia sobre la que versa</w:t>
      </w:r>
      <w:r w:rsidR="00F701BA" w:rsidRPr="00263A2B">
        <w:rPr>
          <w:rFonts w:ascii="Palatino Linotype" w:eastAsia="Palatino Linotype" w:hAnsi="Palatino Linotype" w:cs="Palatino Linotype"/>
          <w:lang w:val="es-MX"/>
        </w:rPr>
        <w:t>n</w:t>
      </w:r>
      <w:r w:rsidRPr="00263A2B">
        <w:rPr>
          <w:rFonts w:ascii="Palatino Linotype" w:eastAsia="Palatino Linotype" w:hAnsi="Palatino Linotype" w:cs="Palatino Linotype"/>
          <w:lang w:val="es-MX"/>
        </w:rPr>
        <w:t xml:space="preserve"> la</w:t>
      </w:r>
      <w:r w:rsidR="00F701BA" w:rsidRPr="00263A2B">
        <w:rPr>
          <w:rFonts w:ascii="Palatino Linotype" w:eastAsia="Palatino Linotype" w:hAnsi="Palatino Linotype" w:cs="Palatino Linotype"/>
          <w:lang w:val="es-MX"/>
        </w:rPr>
        <w:t>s</w:t>
      </w:r>
      <w:r w:rsidRPr="00263A2B">
        <w:rPr>
          <w:rFonts w:ascii="Palatino Linotype" w:eastAsia="Palatino Linotype" w:hAnsi="Palatino Linotype" w:cs="Palatino Linotype"/>
          <w:lang w:val="es-MX"/>
        </w:rPr>
        <w:t xml:space="preserve"> solicitud</w:t>
      </w:r>
      <w:r w:rsidR="00F701BA" w:rsidRPr="00263A2B">
        <w:rPr>
          <w:rFonts w:ascii="Palatino Linotype" w:eastAsia="Palatino Linotype" w:hAnsi="Palatino Linotype" w:cs="Palatino Linotype"/>
          <w:lang w:val="es-MX"/>
        </w:rPr>
        <w:t>es</w:t>
      </w:r>
      <w:r w:rsidRPr="00263A2B">
        <w:rPr>
          <w:rFonts w:ascii="Palatino Linotype" w:eastAsia="Palatino Linotype" w:hAnsi="Palatino Linotype" w:cs="Palatino Linotype"/>
          <w:lang w:val="es-MX"/>
        </w:rPr>
        <w:t xml:space="preserve"> de acceso a la información pública, se advierten las consideraciones de derecho que a continuación se exponen:</w:t>
      </w:r>
    </w:p>
    <w:p w14:paraId="714AEA3B" w14:textId="77777777" w:rsidR="00F36C89" w:rsidRPr="00263A2B" w:rsidRDefault="00AC15A9" w:rsidP="00F36C89">
      <w:pPr>
        <w:spacing w:before="240" w:after="240" w:line="360" w:lineRule="auto"/>
        <w:jc w:val="both"/>
        <w:rPr>
          <w:rFonts w:ascii="Palatino Linotype" w:eastAsia="Palatino Linotype" w:hAnsi="Palatino Linotype" w:cs="Palatino Linotype"/>
          <w:lang w:val="es-MX"/>
        </w:rPr>
      </w:pPr>
      <w:r w:rsidRPr="00263A2B">
        <w:rPr>
          <w:rFonts w:ascii="Palatino Linotype" w:eastAsia="Palatino Linotype" w:hAnsi="Palatino Linotype" w:cs="Palatino Linotype"/>
          <w:lang w:val="es-MX"/>
        </w:rPr>
        <w:t xml:space="preserve">En primera instancia debe apuntarse que el particular planteó cuestiones con las que pretendió se le informara sobre </w:t>
      </w:r>
      <w:r w:rsidR="00F36C89" w:rsidRPr="00263A2B">
        <w:rPr>
          <w:rFonts w:ascii="Palatino Linotype" w:eastAsia="Palatino Linotype" w:hAnsi="Palatino Linotype" w:cs="Palatino Linotype"/>
          <w:i/>
          <w:sz w:val="22"/>
          <w:szCs w:val="22"/>
          <w:lang w:val="es-MX"/>
        </w:rPr>
        <w:t xml:space="preserve">“Solicito de manera clara y precisa </w:t>
      </w:r>
      <w:proofErr w:type="spellStart"/>
      <w:r w:rsidR="00F36C89" w:rsidRPr="00263A2B">
        <w:rPr>
          <w:rFonts w:ascii="Palatino Linotype" w:eastAsia="Palatino Linotype" w:hAnsi="Palatino Linotype" w:cs="Palatino Linotype"/>
          <w:b/>
          <w:i/>
          <w:sz w:val="22"/>
          <w:szCs w:val="22"/>
          <w:u w:val="single"/>
          <w:lang w:val="es-MX"/>
        </w:rPr>
        <w:t>por que</w:t>
      </w:r>
      <w:proofErr w:type="spellEnd"/>
      <w:r w:rsidR="00F36C89" w:rsidRPr="00263A2B">
        <w:rPr>
          <w:rFonts w:ascii="Palatino Linotype" w:eastAsia="Palatino Linotype" w:hAnsi="Palatino Linotype" w:cs="Palatino Linotype"/>
          <w:b/>
          <w:i/>
          <w:sz w:val="22"/>
          <w:szCs w:val="22"/>
          <w:u w:val="single"/>
          <w:lang w:val="es-MX"/>
        </w:rPr>
        <w:t xml:space="preserve"> </w:t>
      </w:r>
      <w:r w:rsidR="00F36C89" w:rsidRPr="00263A2B">
        <w:rPr>
          <w:rFonts w:ascii="Palatino Linotype" w:eastAsia="Palatino Linotype" w:hAnsi="Palatino Linotype" w:cs="Palatino Linotype"/>
          <w:b/>
          <w:i/>
          <w:sz w:val="22"/>
          <w:szCs w:val="22"/>
          <w:lang w:val="es-MX"/>
        </w:rPr>
        <w:t xml:space="preserve">en la zona de los arcos frente a la primaria Gustavo Vaz si es una zona donde no se pueden estacionar los vehículos por que por que se aparta lugar y se estacionan los vehículos de los negocios de esa zona sin que les sean colocados los inmovilizadores aun cuando la patrulla encargada pasa varias veces e incluso hay en ocasiones </w:t>
      </w:r>
      <w:proofErr w:type="spellStart"/>
      <w:r w:rsidR="00F36C89" w:rsidRPr="00263A2B">
        <w:rPr>
          <w:rFonts w:ascii="Palatino Linotype" w:eastAsia="Palatino Linotype" w:hAnsi="Palatino Linotype" w:cs="Palatino Linotype"/>
          <w:b/>
          <w:i/>
          <w:sz w:val="22"/>
          <w:szCs w:val="22"/>
          <w:lang w:val="es-MX"/>
        </w:rPr>
        <w:t>mas</w:t>
      </w:r>
      <w:proofErr w:type="spellEnd"/>
      <w:r w:rsidR="00F36C89" w:rsidRPr="00263A2B">
        <w:rPr>
          <w:rFonts w:ascii="Palatino Linotype" w:eastAsia="Palatino Linotype" w:hAnsi="Palatino Linotype" w:cs="Palatino Linotype"/>
          <w:b/>
          <w:i/>
          <w:sz w:val="22"/>
          <w:szCs w:val="22"/>
          <w:lang w:val="es-MX"/>
        </w:rPr>
        <w:t xml:space="preserve"> de un elemento de seguridad sin que este </w:t>
      </w:r>
      <w:proofErr w:type="spellStart"/>
      <w:r w:rsidR="00F36C89" w:rsidRPr="00263A2B">
        <w:rPr>
          <w:rFonts w:ascii="Palatino Linotype" w:eastAsia="Palatino Linotype" w:hAnsi="Palatino Linotype" w:cs="Palatino Linotype"/>
          <w:b/>
          <w:i/>
          <w:sz w:val="22"/>
          <w:szCs w:val="22"/>
          <w:lang w:val="es-MX"/>
        </w:rPr>
        <w:t>actue</w:t>
      </w:r>
      <w:proofErr w:type="spellEnd"/>
      <w:r w:rsidR="00F36C89" w:rsidRPr="00263A2B">
        <w:rPr>
          <w:rFonts w:ascii="Palatino Linotype" w:eastAsia="Palatino Linotype" w:hAnsi="Palatino Linotype" w:cs="Palatino Linotype"/>
          <w:i/>
          <w:sz w:val="22"/>
          <w:szCs w:val="22"/>
          <w:lang w:val="es-MX"/>
        </w:rPr>
        <w:t>” (Sic) (Énfasis añadido)</w:t>
      </w:r>
    </w:p>
    <w:p w14:paraId="6208E09A" w14:textId="77777777" w:rsidR="00464B9E" w:rsidRPr="00263A2B" w:rsidRDefault="00F36C89" w:rsidP="00464B9E">
      <w:pPr>
        <w:spacing w:before="240" w:after="360" w:line="360" w:lineRule="auto"/>
        <w:jc w:val="both"/>
        <w:rPr>
          <w:rFonts w:ascii="Palatino Linotype" w:eastAsia="Palatino Linotype" w:hAnsi="Palatino Linotype" w:cs="Palatino Linotype"/>
          <w:lang w:val="es-ES_tradnl" w:eastAsia="zh-CN"/>
        </w:rPr>
      </w:pPr>
      <w:r w:rsidRPr="00263A2B">
        <w:rPr>
          <w:rFonts w:ascii="Palatino Linotype" w:eastAsia="Palatino Linotype" w:hAnsi="Palatino Linotype" w:cs="Palatino Linotype"/>
          <w:i/>
          <w:sz w:val="22"/>
          <w:szCs w:val="22"/>
          <w:lang w:val="es-MX"/>
        </w:rPr>
        <w:lastRenderedPageBreak/>
        <w:t xml:space="preserve">“Solicito se me informe de manera puntual y precisa </w:t>
      </w:r>
      <w:proofErr w:type="spellStart"/>
      <w:r w:rsidRPr="00263A2B">
        <w:rPr>
          <w:rFonts w:ascii="Palatino Linotype" w:eastAsia="Palatino Linotype" w:hAnsi="Palatino Linotype" w:cs="Palatino Linotype"/>
          <w:b/>
          <w:i/>
          <w:sz w:val="22"/>
          <w:szCs w:val="22"/>
          <w:u w:val="single"/>
          <w:lang w:val="es-MX"/>
        </w:rPr>
        <w:t>por que</w:t>
      </w:r>
      <w:proofErr w:type="spellEnd"/>
      <w:r w:rsidRPr="00263A2B">
        <w:rPr>
          <w:rFonts w:ascii="Palatino Linotype" w:eastAsia="Palatino Linotype" w:hAnsi="Palatino Linotype" w:cs="Palatino Linotype"/>
          <w:b/>
          <w:i/>
          <w:sz w:val="22"/>
          <w:szCs w:val="22"/>
          <w:lang w:val="es-MX"/>
        </w:rPr>
        <w:t xml:space="preserve"> en la calle que esta frente a la parroquia San Pablo en el centro de Huehuetoca justo junto al Palacio Municipal si es una calle en la que supuestamente mente no se permite que los vehículos se estacionen </w:t>
      </w:r>
      <w:proofErr w:type="spellStart"/>
      <w:r w:rsidRPr="00263A2B">
        <w:rPr>
          <w:rFonts w:ascii="Palatino Linotype" w:eastAsia="Palatino Linotype" w:hAnsi="Palatino Linotype" w:cs="Palatino Linotype"/>
          <w:b/>
          <w:i/>
          <w:sz w:val="22"/>
          <w:szCs w:val="22"/>
          <w:lang w:val="es-MX"/>
        </w:rPr>
        <w:t>por que</w:t>
      </w:r>
      <w:proofErr w:type="spellEnd"/>
      <w:r w:rsidRPr="00263A2B">
        <w:rPr>
          <w:rFonts w:ascii="Palatino Linotype" w:eastAsia="Palatino Linotype" w:hAnsi="Palatino Linotype" w:cs="Palatino Linotype"/>
          <w:b/>
          <w:i/>
          <w:sz w:val="22"/>
          <w:szCs w:val="22"/>
          <w:lang w:val="es-MX"/>
        </w:rPr>
        <w:t xml:space="preserve"> hay siempre vehículos estacionados incluso un vehículo que obstruye un espacio para discapacitados y nunca hay sanciones para esos vehículos que en su mayoría pertenecen a empleados del ayuntamiento</w:t>
      </w:r>
      <w:r w:rsidRPr="00263A2B">
        <w:rPr>
          <w:rFonts w:ascii="Palatino Linotype" w:eastAsia="Palatino Linotype" w:hAnsi="Palatino Linotype" w:cs="Palatino Linotype"/>
          <w:i/>
          <w:sz w:val="22"/>
          <w:szCs w:val="22"/>
          <w:lang w:val="es-MX"/>
        </w:rPr>
        <w:t>.” (Sic)</w:t>
      </w:r>
      <w:r w:rsidRPr="00263A2B">
        <w:rPr>
          <w:rFonts w:ascii="Palatino Linotype" w:eastAsia="Palatino Linotype" w:hAnsi="Palatino Linotype" w:cs="Palatino Linotype"/>
          <w:lang w:val="es-MX"/>
        </w:rPr>
        <w:t xml:space="preserve">, </w:t>
      </w:r>
      <w:r w:rsidR="00464B9E" w:rsidRPr="00263A2B">
        <w:rPr>
          <w:rFonts w:ascii="Palatino Linotype" w:eastAsia="Palatino Linotype" w:hAnsi="Palatino Linotype" w:cs="Palatino Linotype"/>
          <w:lang w:val="es-ES_tradnl" w:eastAsia="zh-CN"/>
        </w:rPr>
        <w:t xml:space="preserve">situación que conlleva a precisar que con tal pronunciamiento el particular no pretendió ejercer su derecho de acceso a la información pública; sino que por este medio presentó una interrogante cuya finalidad es obligar a la autoridad a que actúe en el sentido de contestar lo solicitado, que no es factible atenderse vía acceso a la información pública, toda vez, que la atención a dicho cuestionamiento no se puede colmar con documentos que obren en los archivos del </w:t>
      </w:r>
      <w:r w:rsidR="00464B9E" w:rsidRPr="00263A2B">
        <w:rPr>
          <w:rFonts w:ascii="Palatino Linotype" w:eastAsia="Palatino Linotype" w:hAnsi="Palatino Linotype" w:cs="Palatino Linotype"/>
          <w:b/>
          <w:lang w:val="es-ES_tradnl" w:eastAsia="zh-CN"/>
        </w:rPr>
        <w:t>Sujeto Obligado</w:t>
      </w:r>
      <w:r w:rsidR="00464B9E" w:rsidRPr="00263A2B">
        <w:rPr>
          <w:rFonts w:ascii="Palatino Linotype" w:eastAsia="Palatino Linotype" w:hAnsi="Palatino Linotype" w:cs="Palatino Linotype"/>
          <w:lang w:val="es-ES_tradnl" w:eastAsia="zh-CN"/>
        </w:rPr>
        <w:t>.</w:t>
      </w:r>
    </w:p>
    <w:p w14:paraId="099D67DD" w14:textId="77777777" w:rsidR="00464B9E" w:rsidRPr="00263A2B" w:rsidRDefault="00464B9E" w:rsidP="00464B9E">
      <w:pPr>
        <w:spacing w:before="240" w:after="240" w:line="360" w:lineRule="auto"/>
        <w:jc w:val="both"/>
        <w:rPr>
          <w:rFonts w:ascii="Palatino Linotype" w:eastAsia="Palatino Linotype" w:hAnsi="Palatino Linotype" w:cs="Palatino Linotype"/>
          <w:lang w:val="es-ES_tradnl" w:eastAsia="zh-CN"/>
        </w:rPr>
      </w:pPr>
      <w:r w:rsidRPr="00263A2B">
        <w:rPr>
          <w:rFonts w:ascii="Palatino Linotype" w:eastAsia="Palatino Linotype" w:hAnsi="Palatino Linotype" w:cs="Palatino Linotype"/>
          <w:lang w:val="es-ES_tradnl" w:eastAsia="zh-CN"/>
        </w:rPr>
        <w:t xml:space="preserve">Por lo anterior, del análisis realizado al expediente electrónico, se advierte que la solicitud no constituye un derecho de acceso a la información y por lo tanto no es atendible mediante una solicitud de acceso a la información pública, porque se tratan de interrogantes y declaraciones, situación que conlleva a afirmar que se está en presencia del ejercicio del derecho a la libre expresión y en todo caso a un derecho de petición. </w:t>
      </w:r>
    </w:p>
    <w:p w14:paraId="76A63CAF" w14:textId="77777777" w:rsidR="00464B9E" w:rsidRPr="00263A2B" w:rsidRDefault="00464B9E" w:rsidP="00464B9E">
      <w:pPr>
        <w:spacing w:before="240" w:after="240" w:line="360" w:lineRule="auto"/>
        <w:jc w:val="both"/>
        <w:rPr>
          <w:rFonts w:ascii="Palatino Linotype" w:eastAsia="Palatino Linotype" w:hAnsi="Palatino Linotype" w:cs="Palatino Linotype"/>
          <w:i/>
          <w:lang w:val="es-ES_tradnl" w:eastAsia="zh-CN"/>
        </w:rPr>
      </w:pPr>
      <w:r w:rsidRPr="00263A2B">
        <w:rPr>
          <w:rFonts w:ascii="Palatino Linotype" w:eastAsia="Palatino Linotype" w:hAnsi="Palatino Linotype" w:cs="Palatino Linotype"/>
          <w:lang w:val="es-ES_tradnl" w:eastAsia="zh-CN"/>
        </w:rPr>
        <w:lastRenderedPageBreak/>
        <w:t xml:space="preserve">A efecto de sustentar lo anterior, es preciso mencionar que David Cienfuegos Salgado, concibe al derecho de petición como </w:t>
      </w:r>
      <w:r w:rsidRPr="00263A2B">
        <w:rPr>
          <w:rFonts w:ascii="Palatino Linotype" w:eastAsia="Palatino Linotype" w:hAnsi="Palatino Linotype" w:cs="Palatino Linotype"/>
          <w:i/>
          <w:lang w:val="es-ES_tradnl" w:eastAsia="zh-CN"/>
        </w:rPr>
        <w:t>“</w:t>
      </w:r>
      <w:r w:rsidRPr="00263A2B">
        <w:rPr>
          <w:rFonts w:ascii="Palatino Linotype" w:eastAsia="Palatino Linotype" w:hAnsi="Palatino Linotype" w:cs="Palatino Linotype"/>
          <w:b/>
          <w:i/>
          <w:u w:val="single"/>
          <w:lang w:val="es-ES_tradnl" w:eastAsia="zh-CN"/>
        </w:rPr>
        <w:t>el derecho de toda persona a ser escuchado por quienes ejercen el poder públic</w:t>
      </w:r>
      <w:r w:rsidRPr="00263A2B">
        <w:rPr>
          <w:rFonts w:ascii="Palatino Linotype" w:eastAsia="Palatino Linotype" w:hAnsi="Palatino Linotype" w:cs="Palatino Linotype"/>
          <w:i/>
          <w:lang w:val="es-ES_tradnl" w:eastAsia="zh-CN"/>
        </w:rPr>
        <w:t>o.</w:t>
      </w:r>
      <w:r w:rsidRPr="00263A2B">
        <w:rPr>
          <w:rFonts w:ascii="Palatino Linotype" w:eastAsia="Palatino Linotype" w:hAnsi="Palatino Linotype" w:cs="Palatino Linotype"/>
          <w:i/>
          <w:vertAlign w:val="superscript"/>
          <w:lang w:val="es-ES_tradnl" w:eastAsia="zh-CN"/>
        </w:rPr>
        <w:t xml:space="preserve"> </w:t>
      </w:r>
      <w:r w:rsidRPr="00263A2B">
        <w:rPr>
          <w:rFonts w:ascii="Palatino Linotype" w:eastAsia="Palatino Linotype" w:hAnsi="Palatino Linotype" w:cs="Palatino Linotype"/>
          <w:i/>
          <w:vertAlign w:val="superscript"/>
          <w:lang w:val="es-ES_tradnl" w:eastAsia="zh-CN"/>
        </w:rPr>
        <w:footnoteReference w:id="1"/>
      </w:r>
      <w:r w:rsidRPr="00263A2B">
        <w:rPr>
          <w:rFonts w:ascii="Palatino Linotype" w:eastAsia="Palatino Linotype" w:hAnsi="Palatino Linotype" w:cs="Palatino Linotype"/>
          <w:i/>
          <w:lang w:val="es-ES_tradnl" w:eastAsia="zh-CN"/>
        </w:rPr>
        <w:t xml:space="preserve">” (Sic) </w:t>
      </w:r>
    </w:p>
    <w:p w14:paraId="6272F6A4" w14:textId="77777777" w:rsidR="00464B9E" w:rsidRPr="00263A2B" w:rsidRDefault="00464B9E" w:rsidP="00464B9E">
      <w:pPr>
        <w:spacing w:before="240" w:after="240" w:line="360" w:lineRule="auto"/>
        <w:jc w:val="both"/>
        <w:rPr>
          <w:rFonts w:ascii="Palatino Linotype" w:eastAsia="Palatino Linotype" w:hAnsi="Palatino Linotype" w:cs="Palatino Linotype"/>
          <w:lang w:val="es-ES_tradnl" w:eastAsia="zh-CN"/>
        </w:rPr>
      </w:pPr>
      <w:r w:rsidRPr="00263A2B">
        <w:rPr>
          <w:rFonts w:ascii="Palatino Linotype" w:eastAsia="Palatino Linotype" w:hAnsi="Palatino Linotype" w:cs="Palatino Linotype"/>
          <w:lang w:val="es-ES_tradnl" w:eastAsia="zh-CN"/>
        </w:rPr>
        <w:t>De la misma manera, Miguel Carbonell en su libro Los derechos fundamentales refiere que el derecho de petición se ha entendido de dos distintitas maneras, a saber: como un derecho fundamental de participación política ya que permite a los particulares trasladar a las autoridades sus inquietudes, quejas, sugerencias y requerimientos en cualquier materia o asunto; y como una forma específica de la libertad de expresión, en tanto que permite expresarse frente a las autoridades. De igual manera que el derecho de petición se traduce en la obligación de todos los funcionarios y autoridades de permitir a los ciudadanos de dirigirse a ellos en demanda de lo que deseen expresar o solicitar y responder de dicha demanda por escrito, de forma congruente y en un plazo breve.</w:t>
      </w:r>
      <w:r w:rsidRPr="00263A2B">
        <w:rPr>
          <w:rFonts w:ascii="Palatino Linotype" w:eastAsia="Palatino Linotype" w:hAnsi="Palatino Linotype" w:cs="Palatino Linotype"/>
          <w:vertAlign w:val="superscript"/>
          <w:lang w:val="es-ES_tradnl" w:eastAsia="zh-CN"/>
        </w:rPr>
        <w:footnoteReference w:id="2"/>
      </w:r>
    </w:p>
    <w:p w14:paraId="6F6CCF29" w14:textId="77777777" w:rsidR="00464B9E" w:rsidRPr="00263A2B" w:rsidRDefault="00464B9E" w:rsidP="00464B9E">
      <w:pPr>
        <w:spacing w:before="240" w:after="240" w:line="360" w:lineRule="auto"/>
        <w:ind w:right="99"/>
        <w:jc w:val="both"/>
        <w:rPr>
          <w:rFonts w:ascii="Palatino Linotype" w:eastAsia="Palatino Linotype" w:hAnsi="Palatino Linotype" w:cs="Palatino Linotype"/>
          <w:lang w:val="es-ES_tradnl" w:eastAsia="zh-CN"/>
        </w:rPr>
      </w:pPr>
      <w:r w:rsidRPr="00263A2B">
        <w:rPr>
          <w:rFonts w:ascii="Palatino Linotype" w:eastAsia="Palatino Linotype" w:hAnsi="Palatino Linotype" w:cs="Palatino Linotype"/>
          <w:lang w:val="es-ES_tradnl" w:eastAsia="zh-CN"/>
        </w:rPr>
        <w:t xml:space="preserve">Por otro lado, el autor anteriormente citado, indica que el </w:t>
      </w:r>
      <w:r w:rsidRPr="00263A2B">
        <w:rPr>
          <w:rFonts w:ascii="Palatino Linotype" w:eastAsia="Palatino Linotype" w:hAnsi="Palatino Linotype" w:cs="Palatino Linotype"/>
          <w:b/>
          <w:u w:val="single"/>
          <w:lang w:val="es-ES_tradnl" w:eastAsia="zh-CN"/>
        </w:rPr>
        <w:t>derecho de acceso a la información pública</w:t>
      </w:r>
      <w:r w:rsidRPr="00263A2B">
        <w:rPr>
          <w:rFonts w:ascii="Palatino Linotype" w:eastAsia="Palatino Linotype" w:hAnsi="Palatino Linotype" w:cs="Palatino Linotype"/>
          <w:lang w:val="es-ES_tradnl" w:eastAsia="zh-CN"/>
        </w:rPr>
        <w:t xml:space="preserve"> es el derecho de conocer la </w:t>
      </w:r>
      <w:r w:rsidRPr="00263A2B">
        <w:rPr>
          <w:rFonts w:ascii="Palatino Linotype" w:eastAsia="Palatino Linotype" w:hAnsi="Palatino Linotype" w:cs="Palatino Linotype"/>
          <w:u w:val="single"/>
          <w:lang w:val="es-ES_tradnl" w:eastAsia="zh-CN"/>
        </w:rPr>
        <w:t>información de carácter público que se genera o está en posesión de los órganos del poder público</w:t>
      </w:r>
      <w:r w:rsidRPr="00263A2B">
        <w:rPr>
          <w:rFonts w:ascii="Palatino Linotype" w:eastAsia="Palatino Linotype" w:hAnsi="Palatino Linotype" w:cs="Palatino Linotype"/>
          <w:lang w:val="es-ES_tradnl" w:eastAsia="zh-CN"/>
        </w:rPr>
        <w:t xml:space="preserve"> o de los sujetos que utilizan o se benefician con recursos provenientes del Estado, es el derecho que </w:t>
      </w:r>
      <w:r w:rsidRPr="00263A2B">
        <w:rPr>
          <w:rFonts w:ascii="Palatino Linotype" w:eastAsia="Palatino Linotype" w:hAnsi="Palatino Linotype" w:cs="Palatino Linotype"/>
          <w:lang w:val="es-ES_tradnl" w:eastAsia="zh-CN"/>
        </w:rPr>
        <w:lastRenderedPageBreak/>
        <w:t>tienen los ciudadanos para acceder a documentos y datos que obren en el poder del gobierno.</w:t>
      </w:r>
    </w:p>
    <w:p w14:paraId="3C545314" w14:textId="77777777" w:rsidR="00464B9E" w:rsidRPr="00263A2B" w:rsidRDefault="00464B9E" w:rsidP="00464B9E">
      <w:pPr>
        <w:pBdr>
          <w:top w:val="nil"/>
          <w:left w:val="nil"/>
          <w:bottom w:val="nil"/>
          <w:right w:val="nil"/>
          <w:between w:val="nil"/>
        </w:pBdr>
        <w:spacing w:line="405" w:lineRule="auto"/>
        <w:ind w:right="99"/>
        <w:jc w:val="both"/>
        <w:rPr>
          <w:rFonts w:ascii="Palatino Linotype" w:eastAsia="Palatino Linotype" w:hAnsi="Palatino Linotype" w:cs="Palatino Linotype"/>
          <w:lang w:val="es-ES_tradnl" w:eastAsia="zh-CN"/>
        </w:rPr>
      </w:pPr>
      <w:r w:rsidRPr="00263A2B">
        <w:rPr>
          <w:rFonts w:ascii="Palatino Linotype" w:eastAsia="Palatino Linotype" w:hAnsi="Palatino Linotype" w:cs="Palatino Linotype"/>
          <w:lang w:val="es-ES_tradnl" w:eastAsia="zh-CN"/>
        </w:rPr>
        <w:t>Por su parte Ernesto Villanueva define al derecho de acceso a la información pública como la prerrogativa de la persona para acceder a datos, registros y todo tipo de informaciones en poder de las entidades públicas y empresas privadas que ejercen gasto público o cumplen funciones de autoridad, con las excepciones taxativas que establezca la ley en una sociedad democrática.</w:t>
      </w:r>
      <w:r w:rsidRPr="00263A2B">
        <w:rPr>
          <w:rFonts w:ascii="Palatino Linotype" w:eastAsia="Palatino Linotype" w:hAnsi="Palatino Linotype" w:cs="Palatino Linotype"/>
          <w:vertAlign w:val="superscript"/>
          <w:lang w:val="es-ES_tradnl" w:eastAsia="zh-CN"/>
        </w:rPr>
        <w:footnoteReference w:id="3"/>
      </w:r>
    </w:p>
    <w:p w14:paraId="0A03F16C" w14:textId="77777777" w:rsidR="00464B9E" w:rsidRPr="00263A2B" w:rsidRDefault="00464B9E" w:rsidP="00464B9E">
      <w:pPr>
        <w:spacing w:before="240" w:after="240" w:line="360" w:lineRule="auto"/>
        <w:ind w:right="99"/>
        <w:jc w:val="both"/>
        <w:rPr>
          <w:rFonts w:ascii="Palatino Linotype" w:eastAsia="Palatino Linotype" w:hAnsi="Palatino Linotype" w:cs="Palatino Linotype"/>
          <w:lang w:val="es-ES_tradnl" w:eastAsia="zh-CN"/>
        </w:rPr>
      </w:pPr>
      <w:r w:rsidRPr="00263A2B">
        <w:rPr>
          <w:rFonts w:ascii="Palatino Linotype" w:eastAsia="Palatino Linotype" w:hAnsi="Palatino Linotype" w:cs="Palatino Linotype"/>
          <w:lang w:val="es-ES_tradnl" w:eastAsia="zh-CN"/>
        </w:rPr>
        <w:t xml:space="preserve">De lo anterior se puede concluir que la distinción entre el </w:t>
      </w:r>
      <w:r w:rsidRPr="00263A2B">
        <w:rPr>
          <w:rFonts w:ascii="Palatino Linotype" w:eastAsia="Palatino Linotype" w:hAnsi="Palatino Linotype" w:cs="Palatino Linotype"/>
          <w:b/>
          <w:lang w:val="es-ES_tradnl" w:eastAsia="zh-CN"/>
        </w:rPr>
        <w:t>derecho de petición</w:t>
      </w:r>
      <w:r w:rsidRPr="00263A2B">
        <w:rPr>
          <w:rFonts w:ascii="Palatino Linotype" w:eastAsia="Palatino Linotype" w:hAnsi="Palatino Linotype" w:cs="Palatino Linotype"/>
          <w:lang w:val="es-ES_tradnl" w:eastAsia="zh-CN"/>
        </w:rPr>
        <w:t xml:space="preserve"> y el derecho de acceso a la información descansa, principalmente, en que </w:t>
      </w:r>
      <w:r w:rsidRPr="00263A2B">
        <w:rPr>
          <w:rFonts w:ascii="Palatino Linotype" w:eastAsia="Palatino Linotype" w:hAnsi="Palatino Linotype" w:cs="Palatino Linotype"/>
          <w:u w:val="single"/>
          <w:lang w:val="es-ES_tradnl" w:eastAsia="zh-CN"/>
        </w:rPr>
        <w:t xml:space="preserve">la pretensión del peticionario consiste generalmente en obligar a la autoridad responsable a que actúe </w:t>
      </w:r>
      <w:r w:rsidRPr="00263A2B">
        <w:rPr>
          <w:rFonts w:ascii="Palatino Linotype" w:eastAsia="Palatino Linotype" w:hAnsi="Palatino Linotype" w:cs="Palatino Linotype"/>
          <w:lang w:val="es-ES_tradnl" w:eastAsia="zh-CN"/>
        </w:rPr>
        <w:t>en el sentido de contestar lo solicitado, mientras que en el derecho de acceso a la información pública la pretensión radica en que se permita el acceso a datos y todo tipo de documentación que tenga el carácter de información pública, que sea generada, administrada o se encuentre en posesión de los considerados Sujetos Obligados por la Ley de la Materia.</w:t>
      </w:r>
    </w:p>
    <w:p w14:paraId="545176D4" w14:textId="77777777" w:rsidR="00464B9E" w:rsidRPr="00263A2B" w:rsidRDefault="00464B9E" w:rsidP="006C7F03">
      <w:pPr>
        <w:spacing w:before="240" w:after="240" w:line="360" w:lineRule="auto"/>
        <w:ind w:right="99"/>
        <w:jc w:val="both"/>
        <w:rPr>
          <w:rFonts w:ascii="Palatino Linotype" w:eastAsia="Palatino Linotype" w:hAnsi="Palatino Linotype" w:cs="Palatino Linotype"/>
          <w:lang w:val="es-ES_tradnl" w:eastAsia="zh-CN"/>
        </w:rPr>
      </w:pPr>
      <w:r w:rsidRPr="00263A2B">
        <w:rPr>
          <w:rFonts w:ascii="Palatino Linotype" w:eastAsia="Palatino Linotype" w:hAnsi="Palatino Linotype" w:cs="Palatino Linotype"/>
          <w:lang w:val="es-ES_tradnl" w:eastAsia="zh-CN"/>
        </w:rPr>
        <w:t>Con ba</w:t>
      </w:r>
      <w:r w:rsidR="006C7F03" w:rsidRPr="00263A2B">
        <w:rPr>
          <w:rFonts w:ascii="Palatino Linotype" w:eastAsia="Palatino Linotype" w:hAnsi="Palatino Linotype" w:cs="Palatino Linotype"/>
          <w:lang w:val="es-ES_tradnl" w:eastAsia="zh-CN"/>
        </w:rPr>
        <w:t>se a lo anterior, tenemos que el</w:t>
      </w:r>
      <w:r w:rsidRPr="00263A2B">
        <w:rPr>
          <w:rFonts w:ascii="Palatino Linotype" w:eastAsia="Palatino Linotype" w:hAnsi="Palatino Linotype" w:cs="Palatino Linotype"/>
          <w:lang w:val="es-ES_tradnl" w:eastAsia="zh-CN"/>
        </w:rPr>
        <w:t xml:space="preserve"> </w:t>
      </w:r>
      <w:r w:rsidRPr="00263A2B">
        <w:rPr>
          <w:rFonts w:ascii="Palatino Linotype" w:eastAsia="Palatino Linotype" w:hAnsi="Palatino Linotype" w:cs="Palatino Linotype"/>
          <w:b/>
          <w:lang w:val="es-ES_tradnl" w:eastAsia="zh-CN"/>
        </w:rPr>
        <w:t>Recurrente</w:t>
      </w:r>
      <w:r w:rsidRPr="00263A2B">
        <w:rPr>
          <w:rFonts w:ascii="Palatino Linotype" w:eastAsia="Palatino Linotype" w:hAnsi="Palatino Linotype" w:cs="Palatino Linotype"/>
          <w:lang w:val="es-ES_tradnl" w:eastAsia="zh-CN"/>
        </w:rPr>
        <w:t>, a través de su</w:t>
      </w:r>
      <w:r w:rsidR="006C7F03" w:rsidRPr="00263A2B">
        <w:rPr>
          <w:rFonts w:ascii="Palatino Linotype" w:eastAsia="Palatino Linotype" w:hAnsi="Palatino Linotype" w:cs="Palatino Linotype"/>
          <w:lang w:val="es-ES_tradnl" w:eastAsia="zh-CN"/>
        </w:rPr>
        <w:t>s</w:t>
      </w:r>
      <w:r w:rsidRPr="00263A2B">
        <w:rPr>
          <w:rFonts w:ascii="Palatino Linotype" w:eastAsia="Palatino Linotype" w:hAnsi="Palatino Linotype" w:cs="Palatino Linotype"/>
          <w:lang w:val="es-ES_tradnl" w:eastAsia="zh-CN"/>
        </w:rPr>
        <w:t xml:space="preserve"> solicitud</w:t>
      </w:r>
      <w:r w:rsidR="006C7F03" w:rsidRPr="00263A2B">
        <w:rPr>
          <w:rFonts w:ascii="Palatino Linotype" w:eastAsia="Palatino Linotype" w:hAnsi="Palatino Linotype" w:cs="Palatino Linotype"/>
          <w:lang w:val="es-ES_tradnl" w:eastAsia="zh-CN"/>
        </w:rPr>
        <w:t>es</w:t>
      </w:r>
      <w:r w:rsidRPr="00263A2B">
        <w:rPr>
          <w:rFonts w:ascii="Palatino Linotype" w:eastAsia="Palatino Linotype" w:hAnsi="Palatino Linotype" w:cs="Palatino Linotype"/>
          <w:lang w:val="es-ES_tradnl" w:eastAsia="zh-CN"/>
        </w:rPr>
        <w:t xml:space="preserve"> requirió </w:t>
      </w:r>
      <w:r w:rsidRPr="00263A2B">
        <w:rPr>
          <w:rFonts w:ascii="Palatino Linotype" w:eastAsia="Palatino Linotype" w:hAnsi="Palatino Linotype" w:cs="Palatino Linotype"/>
          <w:b/>
          <w:u w:val="single"/>
          <w:lang w:val="es-ES_tradnl" w:eastAsia="zh-CN"/>
        </w:rPr>
        <w:t xml:space="preserve">conocer </w:t>
      </w:r>
      <w:r w:rsidR="006C7F03" w:rsidRPr="00263A2B">
        <w:rPr>
          <w:rFonts w:ascii="Palatino Linotype" w:eastAsia="Palatino Linotype" w:hAnsi="Palatino Linotype" w:cs="Palatino Linotype"/>
          <w:b/>
          <w:u w:val="single"/>
          <w:lang w:val="es-ES_tradnl" w:eastAsia="zh-CN"/>
        </w:rPr>
        <w:t>de manera clara y precisa, las razones</w:t>
      </w:r>
      <w:r w:rsidRPr="00263A2B">
        <w:rPr>
          <w:rFonts w:ascii="Palatino Linotype" w:eastAsia="Palatino Linotype" w:hAnsi="Palatino Linotype" w:cs="Palatino Linotype"/>
          <w:b/>
          <w:u w:val="single"/>
          <w:lang w:val="es-ES_tradnl" w:eastAsia="zh-CN"/>
        </w:rPr>
        <w:t xml:space="preserve"> </w:t>
      </w:r>
      <w:r w:rsidRPr="00263A2B">
        <w:rPr>
          <w:rFonts w:ascii="Palatino Linotype" w:eastAsia="Palatino Linotype" w:hAnsi="Palatino Linotype" w:cs="Palatino Linotype"/>
          <w:lang w:val="es-ES_tradnl" w:eastAsia="zh-CN"/>
        </w:rPr>
        <w:t>por la</w:t>
      </w:r>
      <w:r w:rsidR="006C7F03" w:rsidRPr="00263A2B">
        <w:rPr>
          <w:rFonts w:ascii="Palatino Linotype" w:eastAsia="Palatino Linotype" w:hAnsi="Palatino Linotype" w:cs="Palatino Linotype"/>
          <w:lang w:val="es-ES_tradnl" w:eastAsia="zh-CN"/>
        </w:rPr>
        <w:t>s</w:t>
      </w:r>
      <w:r w:rsidRPr="00263A2B">
        <w:rPr>
          <w:rFonts w:ascii="Palatino Linotype" w:eastAsia="Palatino Linotype" w:hAnsi="Palatino Linotype" w:cs="Palatino Linotype"/>
          <w:lang w:val="es-ES_tradnl" w:eastAsia="zh-CN"/>
        </w:rPr>
        <w:t xml:space="preserve"> que </w:t>
      </w:r>
      <w:r w:rsidR="006C7F03" w:rsidRPr="00263A2B">
        <w:rPr>
          <w:rFonts w:ascii="Palatino Linotype" w:eastAsia="Palatino Linotype" w:hAnsi="Palatino Linotype" w:cs="Palatino Linotype"/>
          <w:lang w:val="es-ES_tradnl" w:eastAsia="zh-CN"/>
        </w:rPr>
        <w:t xml:space="preserve">en la zona de los arcos frente a la primaria Gustavo Vaz, si es una zona donde no se pueden estacionar los vehículos </w:t>
      </w:r>
      <w:r w:rsidR="006C7F03" w:rsidRPr="00263A2B">
        <w:rPr>
          <w:rFonts w:ascii="Palatino Linotype" w:eastAsia="Palatino Linotype" w:hAnsi="Palatino Linotype" w:cs="Palatino Linotype"/>
          <w:b/>
          <w:lang w:val="es-ES_tradnl" w:eastAsia="zh-CN"/>
        </w:rPr>
        <w:t xml:space="preserve">por que se aparta lugar y se estacionan los vehículos de </w:t>
      </w:r>
      <w:r w:rsidR="006C7F03" w:rsidRPr="00263A2B">
        <w:rPr>
          <w:rFonts w:ascii="Palatino Linotype" w:eastAsia="Palatino Linotype" w:hAnsi="Palatino Linotype" w:cs="Palatino Linotype"/>
          <w:b/>
          <w:lang w:val="es-ES_tradnl" w:eastAsia="zh-CN"/>
        </w:rPr>
        <w:lastRenderedPageBreak/>
        <w:t>los negocios de esa zona sin que les sean colocados los inmovilizadores</w:t>
      </w:r>
      <w:r w:rsidR="006C7F03" w:rsidRPr="00263A2B">
        <w:rPr>
          <w:rFonts w:ascii="Palatino Linotype" w:eastAsia="Palatino Linotype" w:hAnsi="Palatino Linotype" w:cs="Palatino Linotype"/>
          <w:lang w:val="es-ES_tradnl" w:eastAsia="zh-CN"/>
        </w:rPr>
        <w:t xml:space="preserve"> aun cuando la patrulla encargada pasa varias veces e incluso hay en ocasiones más de un elemento de seguridad sin que este actué, así como por qué en la calle que está frente a la parroquia San Pablo en el centro de Huehuetoca justo junto al Palacio Municipal si es una calle en la que supuestamente no se permite que los vehículos se estacionen </w:t>
      </w:r>
      <w:proofErr w:type="spellStart"/>
      <w:r w:rsidR="006C7F03" w:rsidRPr="00263A2B">
        <w:rPr>
          <w:rFonts w:ascii="Palatino Linotype" w:eastAsia="Palatino Linotype" w:hAnsi="Palatino Linotype" w:cs="Palatino Linotype"/>
          <w:b/>
          <w:lang w:val="es-ES_tradnl" w:eastAsia="zh-CN"/>
        </w:rPr>
        <w:t>por que</w:t>
      </w:r>
      <w:proofErr w:type="spellEnd"/>
      <w:r w:rsidR="006C7F03" w:rsidRPr="00263A2B">
        <w:rPr>
          <w:rFonts w:ascii="Palatino Linotype" w:eastAsia="Palatino Linotype" w:hAnsi="Palatino Linotype" w:cs="Palatino Linotype"/>
          <w:b/>
          <w:lang w:val="es-ES_tradnl" w:eastAsia="zh-CN"/>
        </w:rPr>
        <w:t xml:space="preserve"> hay siempre vehículos estacionados incluso un vehículo que obstruye un espacio para discapacitados y nunca hay sanciones para esos vehículos que en su mayoría pertenecen a empleados del ayuntamiento, </w:t>
      </w:r>
      <w:r w:rsidRPr="00263A2B">
        <w:rPr>
          <w:rFonts w:ascii="Palatino Linotype" w:eastAsia="Palatino Linotype" w:hAnsi="Palatino Linotype" w:cs="Palatino Linotype"/>
          <w:lang w:val="es-ES_tradnl" w:eastAsia="zh-CN"/>
        </w:rPr>
        <w:t xml:space="preserve">por consiguiente, la entrega de una razón o la respuesta o atención a pronunciamientos que no encuentren en soporte documental alguno, no es algo que la Ley de la Materia establezca como atribución, derecho o facultad; pues ello implicaría emitir un juicio de valor referente a cuestionamientos realizados, los cuales como ha quedado explicado, al constituir </w:t>
      </w:r>
      <w:r w:rsidRPr="00263A2B">
        <w:rPr>
          <w:rFonts w:ascii="Palatino Linotype" w:eastAsia="Palatino Linotype" w:hAnsi="Palatino Linotype" w:cs="Palatino Linotype"/>
          <w:b/>
          <w:u w:val="single"/>
          <w:lang w:val="es-ES_tradnl" w:eastAsia="zh-CN"/>
        </w:rPr>
        <w:t>interrogantes, inquietudes, quejas y manifestaciones</w:t>
      </w:r>
      <w:r w:rsidRPr="00263A2B">
        <w:rPr>
          <w:rFonts w:ascii="Palatino Linotype" w:eastAsia="Palatino Linotype" w:hAnsi="Palatino Linotype" w:cs="Palatino Linotype"/>
          <w:lang w:val="es-ES_tradnl" w:eastAsia="zh-CN"/>
        </w:rPr>
        <w:t xml:space="preserve"> resultan estar encaminadas a ser satisfechas en ejercicio del derecho de petición.</w:t>
      </w:r>
    </w:p>
    <w:p w14:paraId="54487E81" w14:textId="77777777" w:rsidR="00464B9E" w:rsidRPr="00263A2B" w:rsidRDefault="00464B9E" w:rsidP="00464B9E">
      <w:pPr>
        <w:spacing w:before="240" w:after="240" w:line="360" w:lineRule="auto"/>
        <w:ind w:right="99"/>
        <w:jc w:val="both"/>
        <w:rPr>
          <w:rFonts w:ascii="Palatino Linotype" w:eastAsia="Palatino Linotype" w:hAnsi="Palatino Linotype" w:cs="Palatino Linotype"/>
          <w:lang w:val="es-ES_tradnl" w:eastAsia="zh-CN"/>
        </w:rPr>
      </w:pPr>
      <w:r w:rsidRPr="00263A2B">
        <w:rPr>
          <w:rFonts w:ascii="Palatino Linotype" w:eastAsia="Palatino Linotype" w:hAnsi="Palatino Linotype" w:cs="Palatino Linotype"/>
          <w:lang w:val="es-ES_tradnl" w:eastAsia="zh-CN"/>
        </w:rPr>
        <w:t xml:space="preserve">Además, es de resaltar que este Instituto de Transparencia como Organismo Garante de difusión, protección y respeto al derecho de acceso a la información pública y a la protección de datos personales, conforme a su naturaleza jurídica y a sus atribuciones previstas en los artículos 29, 36 y 179 de la Ley de Transparencia y Acceso a la Información Pública del Estado de México y Municipios, es competente para resolver los recursos de revisión, cuando se niegue la información solicitada, se clasifique la información solicitada, se declare la inexistencia de lo solicitado, el </w:t>
      </w:r>
      <w:r w:rsidRPr="00263A2B">
        <w:rPr>
          <w:rFonts w:ascii="Palatino Linotype" w:eastAsia="Palatino Linotype" w:hAnsi="Palatino Linotype" w:cs="Palatino Linotype"/>
          <w:lang w:val="es-ES_tradnl" w:eastAsia="zh-CN"/>
        </w:rPr>
        <w:lastRenderedPageBreak/>
        <w:t>Sujeto Obligado se declare incompetente para atender la solicitud de información, se entregue la información incompleta, se entregue información que no corresponda a lo solicitado, no se dé respuesta a la solicitud, se notifique o se ponga a disposición la información en un formato o modalidad distinto al solicitado, incomprensible o no accesible, respecto de los costos o tiempos de entrega de la información, cuando no se dé trámite a la solicitud, no se permita la consulta directa de la solicitud, se fundamente o motive deficientemente, y/o cuando se oriente a un trámite en específico; todo en ejercicio del derecho de acceso a la información pública, no así cuando se trate de un derecho de petición ejercido por un gobernado; en consecuencia, este Instinto no tiene atribuciones para pronunciarse respecto a las manife</w:t>
      </w:r>
      <w:r w:rsidR="006C7F03" w:rsidRPr="00263A2B">
        <w:rPr>
          <w:rFonts w:ascii="Palatino Linotype" w:eastAsia="Palatino Linotype" w:hAnsi="Palatino Linotype" w:cs="Palatino Linotype"/>
          <w:lang w:val="es-ES_tradnl" w:eastAsia="zh-CN"/>
        </w:rPr>
        <w:t>staciones expuestas por el</w:t>
      </w:r>
      <w:r w:rsidRPr="00263A2B">
        <w:rPr>
          <w:rFonts w:ascii="Palatino Linotype" w:eastAsia="Palatino Linotype" w:hAnsi="Palatino Linotype" w:cs="Palatino Linotype"/>
          <w:lang w:val="es-ES_tradnl" w:eastAsia="zh-CN"/>
        </w:rPr>
        <w:t xml:space="preserve"> </w:t>
      </w:r>
      <w:r w:rsidRPr="00263A2B">
        <w:rPr>
          <w:rFonts w:ascii="Palatino Linotype" w:eastAsia="Palatino Linotype" w:hAnsi="Palatino Linotype" w:cs="Palatino Linotype"/>
          <w:b/>
          <w:lang w:val="es-ES_tradnl" w:eastAsia="zh-CN"/>
        </w:rPr>
        <w:t>Recurrente,</w:t>
      </w:r>
      <w:r w:rsidRPr="00263A2B">
        <w:rPr>
          <w:rFonts w:ascii="Palatino Linotype" w:eastAsia="Palatino Linotype" w:hAnsi="Palatino Linotype" w:cs="Palatino Linotype"/>
          <w:lang w:val="es-ES_tradnl" w:eastAsia="zh-CN"/>
        </w:rPr>
        <w:t xml:space="preserve"> esencialmente en virtud de que la misma es tendente a que el </w:t>
      </w:r>
      <w:r w:rsidRPr="00263A2B">
        <w:rPr>
          <w:rFonts w:ascii="Palatino Linotype" w:eastAsia="Palatino Linotype" w:hAnsi="Palatino Linotype" w:cs="Palatino Linotype"/>
          <w:b/>
          <w:lang w:val="es-ES_tradnl" w:eastAsia="zh-CN"/>
        </w:rPr>
        <w:t>Sujeto Obligado</w:t>
      </w:r>
      <w:r w:rsidRPr="00263A2B">
        <w:rPr>
          <w:rFonts w:ascii="Palatino Linotype" w:eastAsia="Palatino Linotype" w:hAnsi="Palatino Linotype" w:cs="Palatino Linotype"/>
          <w:lang w:val="es-ES_tradnl" w:eastAsia="zh-CN"/>
        </w:rPr>
        <w:t xml:space="preserve"> aclare o actué sobre una inquietud.</w:t>
      </w:r>
    </w:p>
    <w:p w14:paraId="7C29EC62" w14:textId="77777777" w:rsidR="00464B9E" w:rsidRPr="00263A2B" w:rsidRDefault="00464B9E" w:rsidP="00464B9E">
      <w:pPr>
        <w:pBdr>
          <w:top w:val="nil"/>
          <w:left w:val="nil"/>
          <w:bottom w:val="nil"/>
          <w:right w:val="nil"/>
          <w:between w:val="nil"/>
        </w:pBdr>
        <w:spacing w:line="360" w:lineRule="auto"/>
        <w:ind w:right="96"/>
        <w:jc w:val="both"/>
        <w:rPr>
          <w:rFonts w:ascii="Palatino Linotype" w:eastAsia="Palatino Linotype" w:hAnsi="Palatino Linotype" w:cs="Palatino Linotype"/>
          <w:i/>
          <w:sz w:val="22"/>
          <w:szCs w:val="22"/>
          <w:lang w:val="es-ES_tradnl" w:eastAsia="zh-CN"/>
        </w:rPr>
      </w:pPr>
      <w:r w:rsidRPr="00263A2B">
        <w:rPr>
          <w:rFonts w:ascii="Palatino Linotype" w:eastAsia="Palatino Linotype" w:hAnsi="Palatino Linotype" w:cs="Palatino Linotype"/>
          <w:lang w:val="es-ES_tradnl" w:eastAsia="zh-CN"/>
        </w:rPr>
        <w:t>Con bas</w:t>
      </w:r>
      <w:r w:rsidR="006C7F03" w:rsidRPr="00263A2B">
        <w:rPr>
          <w:rFonts w:ascii="Palatino Linotype" w:eastAsia="Palatino Linotype" w:hAnsi="Palatino Linotype" w:cs="Palatino Linotype"/>
          <w:lang w:val="es-ES_tradnl" w:eastAsia="zh-CN"/>
        </w:rPr>
        <w:t xml:space="preserve">e en lo anterior, tenemos que </w:t>
      </w:r>
      <w:r w:rsidR="006C7F03" w:rsidRPr="00263A2B">
        <w:rPr>
          <w:rFonts w:ascii="Palatino Linotype" w:eastAsia="Palatino Linotype" w:hAnsi="Palatino Linotype" w:cs="Palatino Linotype"/>
          <w:b/>
          <w:lang w:val="es-ES_tradnl" w:eastAsia="zh-CN"/>
        </w:rPr>
        <w:t>el</w:t>
      </w:r>
      <w:r w:rsidRPr="00263A2B">
        <w:rPr>
          <w:rFonts w:ascii="Palatino Linotype" w:eastAsia="Palatino Linotype" w:hAnsi="Palatino Linotype" w:cs="Palatino Linotype"/>
          <w:b/>
          <w:lang w:val="es-ES_tradnl" w:eastAsia="zh-CN"/>
        </w:rPr>
        <w:t xml:space="preserve"> </w:t>
      </w:r>
      <w:r w:rsidR="006C7F03" w:rsidRPr="00263A2B">
        <w:rPr>
          <w:rFonts w:ascii="Palatino Linotype" w:eastAsia="Palatino Linotype" w:hAnsi="Palatino Linotype" w:cs="Palatino Linotype"/>
          <w:b/>
          <w:lang w:val="es-ES_tradnl" w:eastAsia="zh-CN"/>
        </w:rPr>
        <w:t>Recurrente</w:t>
      </w:r>
      <w:r w:rsidRPr="00263A2B">
        <w:rPr>
          <w:rFonts w:ascii="Palatino Linotype" w:eastAsia="Palatino Linotype" w:hAnsi="Palatino Linotype" w:cs="Palatino Linotype"/>
          <w:lang w:val="es-ES_tradnl" w:eastAsia="zh-CN"/>
        </w:rPr>
        <w:t xml:space="preserve"> en su</w:t>
      </w:r>
      <w:r w:rsidR="006C7F03" w:rsidRPr="00263A2B">
        <w:rPr>
          <w:rFonts w:ascii="Palatino Linotype" w:eastAsia="Palatino Linotype" w:hAnsi="Palatino Linotype" w:cs="Palatino Linotype"/>
          <w:lang w:val="es-ES_tradnl" w:eastAsia="zh-CN"/>
        </w:rPr>
        <w:t>s</w:t>
      </w:r>
      <w:r w:rsidRPr="00263A2B">
        <w:rPr>
          <w:rFonts w:ascii="Palatino Linotype" w:eastAsia="Palatino Linotype" w:hAnsi="Palatino Linotype" w:cs="Palatino Linotype"/>
          <w:lang w:val="es-ES_tradnl" w:eastAsia="zh-CN"/>
        </w:rPr>
        <w:t xml:space="preserve"> solicitud</w:t>
      </w:r>
      <w:r w:rsidR="006C7F03" w:rsidRPr="00263A2B">
        <w:rPr>
          <w:rFonts w:ascii="Palatino Linotype" w:eastAsia="Palatino Linotype" w:hAnsi="Palatino Linotype" w:cs="Palatino Linotype"/>
          <w:lang w:val="es-ES_tradnl" w:eastAsia="zh-CN"/>
        </w:rPr>
        <w:t>es</w:t>
      </w:r>
      <w:r w:rsidRPr="00263A2B">
        <w:rPr>
          <w:rFonts w:ascii="Palatino Linotype" w:eastAsia="Palatino Linotype" w:hAnsi="Palatino Linotype" w:cs="Palatino Linotype"/>
          <w:lang w:val="es-ES_tradnl" w:eastAsia="zh-CN"/>
        </w:rPr>
        <w:t xml:space="preserve"> requiere de una explicación o bien una razón por parte del </w:t>
      </w:r>
      <w:r w:rsidRPr="00263A2B">
        <w:rPr>
          <w:rFonts w:ascii="Palatino Linotype" w:eastAsia="Palatino Linotype" w:hAnsi="Palatino Linotype" w:cs="Palatino Linotype"/>
          <w:b/>
          <w:lang w:val="es-ES_tradnl" w:eastAsia="zh-CN"/>
        </w:rPr>
        <w:t>Sujeto Obligado</w:t>
      </w:r>
      <w:r w:rsidRPr="00263A2B">
        <w:rPr>
          <w:rFonts w:ascii="Palatino Linotype" w:eastAsia="Palatino Linotype" w:hAnsi="Palatino Linotype" w:cs="Palatino Linotype"/>
          <w:lang w:val="es-ES_tradnl" w:eastAsia="zh-CN"/>
        </w:rPr>
        <w:t>.</w:t>
      </w:r>
    </w:p>
    <w:p w14:paraId="6F5E5D6A" w14:textId="77777777" w:rsidR="006C7F03" w:rsidRPr="00263A2B" w:rsidRDefault="006C7F03" w:rsidP="006C7F03">
      <w:pPr>
        <w:spacing w:before="240" w:after="240" w:line="360" w:lineRule="auto"/>
        <w:jc w:val="both"/>
        <w:rPr>
          <w:rFonts w:ascii="Palatino Linotype" w:eastAsia="Palatino Linotype" w:hAnsi="Palatino Linotype" w:cs="Palatino Linotype"/>
          <w:lang w:val="es-MX"/>
        </w:rPr>
      </w:pPr>
      <w:r w:rsidRPr="00263A2B">
        <w:rPr>
          <w:rFonts w:ascii="Palatino Linotype" w:eastAsia="Palatino Linotype" w:hAnsi="Palatino Linotype" w:cs="Palatino Linotype"/>
          <w:lang w:val="es-MX"/>
        </w:rPr>
        <w:t xml:space="preserve">No obstante, cabe señalar que a pesar de que la solicitud se trata de una consulta, el </w:t>
      </w:r>
      <w:r w:rsidRPr="00263A2B">
        <w:rPr>
          <w:rFonts w:ascii="Palatino Linotype" w:eastAsia="Palatino Linotype" w:hAnsi="Palatino Linotype" w:cs="Palatino Linotype"/>
          <w:b/>
          <w:lang w:val="es-MX"/>
        </w:rPr>
        <w:t xml:space="preserve">Sujeto Obligado </w:t>
      </w:r>
      <w:r w:rsidRPr="00263A2B">
        <w:rPr>
          <w:rFonts w:ascii="Palatino Linotype" w:eastAsia="Palatino Linotype" w:hAnsi="Palatino Linotype" w:cs="Palatino Linotype"/>
          <w:lang w:val="es-MX"/>
        </w:rPr>
        <w:t xml:space="preserve">turnó la solicitud al área competente, es decir, al Director de Seguridad Pública y Vialidad Municipal, quien tanto en respuesta como en informe justificado atendió dichos requerimientos con los siguientes pronunciamientos: </w:t>
      </w:r>
    </w:p>
    <w:tbl>
      <w:tblPr>
        <w:tblStyle w:val="Tablaconcuadrcula"/>
        <w:tblW w:w="0" w:type="auto"/>
        <w:tblLook w:val="04A0" w:firstRow="1" w:lastRow="0" w:firstColumn="1" w:lastColumn="0" w:noHBand="0" w:noVBand="1"/>
      </w:tblPr>
      <w:tblGrid>
        <w:gridCol w:w="2942"/>
        <w:gridCol w:w="2943"/>
        <w:gridCol w:w="2943"/>
      </w:tblGrid>
      <w:tr w:rsidR="00263A2B" w:rsidRPr="00263A2B" w14:paraId="337B6720" w14:textId="77777777" w:rsidTr="00573ACC">
        <w:tc>
          <w:tcPr>
            <w:tcW w:w="2942" w:type="dxa"/>
            <w:shd w:val="clear" w:color="auto" w:fill="39D1D9"/>
          </w:tcPr>
          <w:p w14:paraId="1232A86B" w14:textId="77777777" w:rsidR="006C7F03" w:rsidRPr="00263A2B" w:rsidRDefault="006C7F03" w:rsidP="006C7F03">
            <w:pPr>
              <w:spacing w:before="240" w:after="240" w:line="276" w:lineRule="auto"/>
              <w:jc w:val="center"/>
              <w:rPr>
                <w:rFonts w:ascii="Palatino Linotype" w:eastAsia="Palatino Linotype" w:hAnsi="Palatino Linotype" w:cs="Palatino Linotype"/>
                <w:b/>
                <w:sz w:val="18"/>
              </w:rPr>
            </w:pPr>
            <w:r w:rsidRPr="00263A2B">
              <w:rPr>
                <w:rFonts w:ascii="Palatino Linotype" w:eastAsia="Palatino Linotype" w:hAnsi="Palatino Linotype" w:cs="Palatino Linotype"/>
                <w:b/>
                <w:sz w:val="18"/>
              </w:rPr>
              <w:t>Requerimiento de información</w:t>
            </w:r>
          </w:p>
        </w:tc>
        <w:tc>
          <w:tcPr>
            <w:tcW w:w="2943" w:type="dxa"/>
            <w:shd w:val="clear" w:color="auto" w:fill="39D1D9"/>
          </w:tcPr>
          <w:p w14:paraId="3C73BC8E" w14:textId="77777777" w:rsidR="006C7F03" w:rsidRPr="00263A2B" w:rsidRDefault="006C7F03" w:rsidP="006C7F03">
            <w:pPr>
              <w:spacing w:before="240" w:after="240" w:line="276" w:lineRule="auto"/>
              <w:jc w:val="center"/>
              <w:rPr>
                <w:rFonts w:ascii="Palatino Linotype" w:eastAsia="Palatino Linotype" w:hAnsi="Palatino Linotype" w:cs="Palatino Linotype"/>
                <w:b/>
                <w:sz w:val="18"/>
              </w:rPr>
            </w:pPr>
            <w:r w:rsidRPr="00263A2B">
              <w:rPr>
                <w:rFonts w:ascii="Palatino Linotype" w:eastAsia="Palatino Linotype" w:hAnsi="Palatino Linotype" w:cs="Palatino Linotype"/>
                <w:b/>
                <w:sz w:val="18"/>
              </w:rPr>
              <w:t>Respuesta</w:t>
            </w:r>
          </w:p>
        </w:tc>
        <w:tc>
          <w:tcPr>
            <w:tcW w:w="2943" w:type="dxa"/>
            <w:shd w:val="clear" w:color="auto" w:fill="39D1D9"/>
          </w:tcPr>
          <w:p w14:paraId="3F156974" w14:textId="77777777" w:rsidR="006C7F03" w:rsidRPr="00263A2B" w:rsidRDefault="006C7F03" w:rsidP="006C7F03">
            <w:pPr>
              <w:spacing w:before="240" w:after="240" w:line="276" w:lineRule="auto"/>
              <w:jc w:val="center"/>
              <w:rPr>
                <w:rFonts w:ascii="Palatino Linotype" w:eastAsia="Palatino Linotype" w:hAnsi="Palatino Linotype" w:cs="Palatino Linotype"/>
                <w:b/>
                <w:sz w:val="18"/>
              </w:rPr>
            </w:pPr>
            <w:r w:rsidRPr="00263A2B">
              <w:rPr>
                <w:rFonts w:ascii="Palatino Linotype" w:eastAsia="Palatino Linotype" w:hAnsi="Palatino Linotype" w:cs="Palatino Linotype"/>
                <w:b/>
                <w:sz w:val="18"/>
              </w:rPr>
              <w:t>Informe Justificado</w:t>
            </w:r>
          </w:p>
        </w:tc>
      </w:tr>
      <w:tr w:rsidR="00263A2B" w:rsidRPr="00263A2B" w14:paraId="10787507" w14:textId="77777777" w:rsidTr="00B833E3">
        <w:tc>
          <w:tcPr>
            <w:tcW w:w="2942" w:type="dxa"/>
          </w:tcPr>
          <w:p w14:paraId="20300441" w14:textId="77777777" w:rsidR="006C7F03" w:rsidRPr="00263A2B" w:rsidRDefault="006C7F03" w:rsidP="006C7F03">
            <w:pPr>
              <w:spacing w:before="240" w:after="240"/>
              <w:jc w:val="both"/>
              <w:rPr>
                <w:rFonts w:ascii="Palatino Linotype" w:eastAsia="Palatino Linotype" w:hAnsi="Palatino Linotype" w:cs="Palatino Linotype"/>
                <w:i/>
                <w:sz w:val="20"/>
                <w:szCs w:val="20"/>
              </w:rPr>
            </w:pPr>
            <w:r w:rsidRPr="00263A2B">
              <w:rPr>
                <w:rFonts w:ascii="Palatino Linotype" w:eastAsia="Palatino Linotype" w:hAnsi="Palatino Linotype" w:cs="Palatino Linotype"/>
                <w:i/>
                <w:sz w:val="20"/>
                <w:szCs w:val="20"/>
              </w:rPr>
              <w:t xml:space="preserve">“Solicito de manera clara y precisa </w:t>
            </w:r>
            <w:proofErr w:type="spellStart"/>
            <w:r w:rsidRPr="00263A2B">
              <w:rPr>
                <w:rFonts w:ascii="Palatino Linotype" w:eastAsia="Palatino Linotype" w:hAnsi="Palatino Linotype" w:cs="Palatino Linotype"/>
                <w:b/>
                <w:i/>
                <w:sz w:val="20"/>
                <w:szCs w:val="20"/>
              </w:rPr>
              <w:t>por que</w:t>
            </w:r>
            <w:proofErr w:type="spellEnd"/>
            <w:r w:rsidRPr="00263A2B">
              <w:rPr>
                <w:rFonts w:ascii="Palatino Linotype" w:eastAsia="Palatino Linotype" w:hAnsi="Palatino Linotype" w:cs="Palatino Linotype"/>
                <w:b/>
                <w:i/>
                <w:sz w:val="20"/>
                <w:szCs w:val="20"/>
              </w:rPr>
              <w:t xml:space="preserve"> en la zona de los arcos </w:t>
            </w:r>
            <w:r w:rsidRPr="00263A2B">
              <w:rPr>
                <w:rFonts w:ascii="Palatino Linotype" w:eastAsia="Palatino Linotype" w:hAnsi="Palatino Linotype" w:cs="Palatino Linotype"/>
                <w:b/>
                <w:i/>
                <w:sz w:val="20"/>
                <w:szCs w:val="20"/>
              </w:rPr>
              <w:lastRenderedPageBreak/>
              <w:t xml:space="preserve">frente a la primaria Gustavo Vaz si es una zona donde no se pueden estacionar los vehículos por que por que se aparta lugar y se estacionan los vehículos de los negocios de esa zona sin que les sean colocados los inmovilizadores aun cuando la patrulla encargada pasa varias veces e incluso hay en ocasiones </w:t>
            </w:r>
            <w:proofErr w:type="spellStart"/>
            <w:r w:rsidRPr="00263A2B">
              <w:rPr>
                <w:rFonts w:ascii="Palatino Linotype" w:eastAsia="Palatino Linotype" w:hAnsi="Palatino Linotype" w:cs="Palatino Linotype"/>
                <w:b/>
                <w:i/>
                <w:sz w:val="20"/>
                <w:szCs w:val="20"/>
              </w:rPr>
              <w:t>mas</w:t>
            </w:r>
            <w:proofErr w:type="spellEnd"/>
            <w:r w:rsidRPr="00263A2B">
              <w:rPr>
                <w:rFonts w:ascii="Palatino Linotype" w:eastAsia="Palatino Linotype" w:hAnsi="Palatino Linotype" w:cs="Palatino Linotype"/>
                <w:b/>
                <w:i/>
                <w:sz w:val="20"/>
                <w:szCs w:val="20"/>
              </w:rPr>
              <w:t xml:space="preserve"> de un elemento de seguridad sin que este </w:t>
            </w:r>
            <w:proofErr w:type="spellStart"/>
            <w:r w:rsidRPr="00263A2B">
              <w:rPr>
                <w:rFonts w:ascii="Palatino Linotype" w:eastAsia="Palatino Linotype" w:hAnsi="Palatino Linotype" w:cs="Palatino Linotype"/>
                <w:b/>
                <w:i/>
                <w:sz w:val="20"/>
                <w:szCs w:val="20"/>
              </w:rPr>
              <w:t>actue</w:t>
            </w:r>
            <w:proofErr w:type="spellEnd"/>
            <w:r w:rsidRPr="00263A2B">
              <w:rPr>
                <w:rFonts w:ascii="Palatino Linotype" w:eastAsia="Palatino Linotype" w:hAnsi="Palatino Linotype" w:cs="Palatino Linotype"/>
                <w:i/>
                <w:sz w:val="20"/>
                <w:szCs w:val="20"/>
              </w:rPr>
              <w:t>” (Sic) (Énfasis añadido)</w:t>
            </w:r>
          </w:p>
        </w:tc>
        <w:tc>
          <w:tcPr>
            <w:tcW w:w="2943" w:type="dxa"/>
          </w:tcPr>
          <w:p w14:paraId="6D1FEBFB" w14:textId="77777777" w:rsidR="006C7F03" w:rsidRPr="00263A2B" w:rsidRDefault="006C7F03" w:rsidP="006C7F03">
            <w:pPr>
              <w:spacing w:before="240" w:after="240" w:line="276" w:lineRule="auto"/>
              <w:jc w:val="both"/>
              <w:rPr>
                <w:rFonts w:ascii="Palatino Linotype" w:eastAsia="Palatino Linotype" w:hAnsi="Palatino Linotype" w:cs="Palatino Linotype"/>
                <w:sz w:val="18"/>
                <w:szCs w:val="18"/>
              </w:rPr>
            </w:pPr>
            <w:r w:rsidRPr="00263A2B">
              <w:rPr>
                <w:rFonts w:ascii="Palatino Linotype" w:eastAsia="Palatino Linotype" w:hAnsi="Palatino Linotype" w:cs="Palatino Linotype"/>
                <w:b/>
                <w:i/>
                <w:sz w:val="18"/>
                <w:szCs w:val="18"/>
              </w:rPr>
              <w:lastRenderedPageBreak/>
              <w:t>“291_HUEHUETO_IP_2022.pdf”:</w:t>
            </w:r>
            <w:r w:rsidRPr="00263A2B">
              <w:rPr>
                <w:rFonts w:ascii="Palatino Linotype" w:eastAsia="Palatino Linotype" w:hAnsi="Palatino Linotype" w:cs="Palatino Linotype"/>
                <w:sz w:val="18"/>
                <w:szCs w:val="18"/>
              </w:rPr>
              <w:t xml:space="preserve"> Oficio DSPYVM/3413/2022, </w:t>
            </w:r>
            <w:r w:rsidRPr="00263A2B">
              <w:rPr>
                <w:rFonts w:ascii="Palatino Linotype" w:eastAsia="Palatino Linotype" w:hAnsi="Palatino Linotype" w:cs="Palatino Linotype"/>
                <w:sz w:val="18"/>
                <w:szCs w:val="18"/>
              </w:rPr>
              <w:lastRenderedPageBreak/>
              <w:t xml:space="preserve">signado por el Director de Seguridad Pública y Vialidad Municipal, mediante el cual señala que </w:t>
            </w:r>
            <w:r w:rsidRPr="00263A2B">
              <w:rPr>
                <w:rFonts w:ascii="Palatino Linotype" w:eastAsia="Palatino Linotype" w:hAnsi="Palatino Linotype" w:cs="Palatino Linotype"/>
                <w:b/>
                <w:sz w:val="18"/>
                <w:szCs w:val="18"/>
                <w:u w:val="single"/>
              </w:rPr>
              <w:t>las acciones que realiza el personal de seguridad pública relacionada con la movilidad del municipio, son en coordinación con el personal de la Coordinación de Movilidad, por lo que desconoce el motivo por el cual hay vehículos en la zona referida</w:t>
            </w:r>
            <w:r w:rsidRPr="00263A2B">
              <w:rPr>
                <w:rFonts w:ascii="Palatino Linotype" w:eastAsia="Palatino Linotype" w:hAnsi="Palatino Linotype" w:cs="Palatino Linotype"/>
                <w:sz w:val="18"/>
                <w:szCs w:val="18"/>
              </w:rPr>
              <w:t>.</w:t>
            </w:r>
          </w:p>
        </w:tc>
        <w:tc>
          <w:tcPr>
            <w:tcW w:w="2943" w:type="dxa"/>
          </w:tcPr>
          <w:p w14:paraId="7CACE920" w14:textId="77777777" w:rsidR="006C7F03" w:rsidRPr="00263A2B" w:rsidRDefault="006C7F03" w:rsidP="006C7F03">
            <w:pPr>
              <w:spacing w:before="240" w:after="240" w:line="276" w:lineRule="auto"/>
              <w:jc w:val="both"/>
              <w:rPr>
                <w:rFonts w:ascii="Palatino Linotype" w:eastAsia="Palatino Linotype" w:hAnsi="Palatino Linotype" w:cs="Palatino Linotype"/>
                <w:b/>
                <w:sz w:val="18"/>
                <w:szCs w:val="18"/>
              </w:rPr>
            </w:pPr>
            <w:r w:rsidRPr="00263A2B">
              <w:rPr>
                <w:rFonts w:ascii="Palatino Linotype" w:eastAsia="Palatino Linotype" w:hAnsi="Palatino Linotype" w:cs="Palatino Linotype"/>
                <w:b/>
                <w:i/>
                <w:sz w:val="18"/>
                <w:szCs w:val="18"/>
              </w:rPr>
              <w:lastRenderedPageBreak/>
              <w:t>“291_HUEHUETO_IP_2020.pdf”</w:t>
            </w:r>
            <w:r w:rsidRPr="00263A2B">
              <w:rPr>
                <w:rFonts w:ascii="Palatino Linotype" w:eastAsia="Palatino Linotype" w:hAnsi="Palatino Linotype" w:cs="Palatino Linotype"/>
                <w:i/>
                <w:sz w:val="18"/>
                <w:szCs w:val="18"/>
              </w:rPr>
              <w:t xml:space="preserve">: </w:t>
            </w:r>
            <w:r w:rsidRPr="00263A2B">
              <w:rPr>
                <w:rFonts w:ascii="Palatino Linotype" w:eastAsia="Palatino Linotype" w:hAnsi="Palatino Linotype" w:cs="Palatino Linotype"/>
                <w:sz w:val="18"/>
                <w:szCs w:val="18"/>
              </w:rPr>
              <w:t xml:space="preserve">Documento de dos fojas mediante </w:t>
            </w:r>
            <w:r w:rsidRPr="00263A2B">
              <w:rPr>
                <w:rFonts w:ascii="Palatino Linotype" w:eastAsia="Palatino Linotype" w:hAnsi="Palatino Linotype" w:cs="Palatino Linotype"/>
                <w:sz w:val="18"/>
                <w:szCs w:val="18"/>
              </w:rPr>
              <w:lastRenderedPageBreak/>
              <w:t xml:space="preserve">el cual, el Director de Seguridad Pública y Vialidad Municipal expresa que </w:t>
            </w:r>
            <w:r w:rsidRPr="00263A2B">
              <w:rPr>
                <w:rFonts w:ascii="Palatino Linotype" w:eastAsia="Palatino Linotype" w:hAnsi="Palatino Linotype" w:cs="Palatino Linotype"/>
                <w:b/>
                <w:sz w:val="18"/>
                <w:szCs w:val="18"/>
              </w:rPr>
              <w:t xml:space="preserve">la dinámica social de los habitantes de la zona centro del municipio, precisan tener un espacio para realizar sus actividades cotidianas ya sea de índole comercial u ordinarias, por lo que en relación a la Avenida Juárez, se prioriza el flujo vehicular evitando dobles filas, y </w:t>
            </w:r>
            <w:r w:rsidRPr="00263A2B">
              <w:rPr>
                <w:rFonts w:ascii="Palatino Linotype" w:eastAsia="Palatino Linotype" w:hAnsi="Palatino Linotype" w:cs="Palatino Linotype"/>
                <w:b/>
                <w:sz w:val="18"/>
                <w:szCs w:val="18"/>
                <w:u w:val="single"/>
              </w:rPr>
              <w:t>si bien es cierto, pareciera que están varios vehículos estacionados u obstaculizando, no precisamente es que, aparten el lugar o se les permita su estancia, ya que por medio del personal de vialidad se ha verificado que estos vehículos pertenecen a los locatarios y/o residentes.</w:t>
            </w:r>
            <w:r w:rsidRPr="00263A2B">
              <w:rPr>
                <w:rFonts w:ascii="Palatino Linotype" w:eastAsia="Palatino Linotype" w:hAnsi="Palatino Linotype" w:cs="Palatino Linotype"/>
                <w:b/>
                <w:sz w:val="18"/>
                <w:szCs w:val="18"/>
              </w:rPr>
              <w:t xml:space="preserve"> </w:t>
            </w:r>
          </w:p>
        </w:tc>
      </w:tr>
      <w:tr w:rsidR="006C7F03" w:rsidRPr="00263A2B" w14:paraId="630EE462" w14:textId="77777777" w:rsidTr="00B833E3">
        <w:tc>
          <w:tcPr>
            <w:tcW w:w="2942" w:type="dxa"/>
          </w:tcPr>
          <w:p w14:paraId="782E3F84" w14:textId="77777777" w:rsidR="006C7F03" w:rsidRPr="00263A2B" w:rsidRDefault="006C7F03" w:rsidP="006C7F03">
            <w:pPr>
              <w:spacing w:before="240" w:after="240"/>
              <w:jc w:val="both"/>
              <w:rPr>
                <w:rFonts w:ascii="Palatino Linotype" w:eastAsia="Palatino Linotype" w:hAnsi="Palatino Linotype" w:cs="Palatino Linotype"/>
                <w:i/>
                <w:sz w:val="20"/>
                <w:szCs w:val="20"/>
              </w:rPr>
            </w:pPr>
            <w:r w:rsidRPr="00263A2B">
              <w:rPr>
                <w:rFonts w:ascii="Palatino Linotype" w:eastAsia="Palatino Linotype" w:hAnsi="Palatino Linotype" w:cs="Palatino Linotype"/>
                <w:i/>
                <w:sz w:val="20"/>
                <w:szCs w:val="20"/>
              </w:rPr>
              <w:lastRenderedPageBreak/>
              <w:t xml:space="preserve">“Solicito se me informe de manera puntual y precisa </w:t>
            </w:r>
            <w:proofErr w:type="spellStart"/>
            <w:r w:rsidRPr="00263A2B">
              <w:rPr>
                <w:rFonts w:ascii="Palatino Linotype" w:eastAsia="Palatino Linotype" w:hAnsi="Palatino Linotype" w:cs="Palatino Linotype"/>
                <w:b/>
                <w:i/>
                <w:sz w:val="20"/>
                <w:szCs w:val="20"/>
              </w:rPr>
              <w:t>por que</w:t>
            </w:r>
            <w:proofErr w:type="spellEnd"/>
            <w:r w:rsidRPr="00263A2B">
              <w:rPr>
                <w:rFonts w:ascii="Palatino Linotype" w:eastAsia="Palatino Linotype" w:hAnsi="Palatino Linotype" w:cs="Palatino Linotype"/>
                <w:b/>
                <w:i/>
                <w:sz w:val="20"/>
                <w:szCs w:val="20"/>
              </w:rPr>
              <w:t xml:space="preserve"> en la calle que esta frente a la parroquia San Pablo en el centro de Huehuetoca justo junto al Palacio Municipal si es una calle en la que supuestamente mente no se permite que los vehículos se estacionen </w:t>
            </w:r>
            <w:proofErr w:type="spellStart"/>
            <w:r w:rsidRPr="00263A2B">
              <w:rPr>
                <w:rFonts w:ascii="Palatino Linotype" w:eastAsia="Palatino Linotype" w:hAnsi="Palatino Linotype" w:cs="Palatino Linotype"/>
                <w:b/>
                <w:i/>
                <w:sz w:val="20"/>
                <w:szCs w:val="20"/>
              </w:rPr>
              <w:t>por que</w:t>
            </w:r>
            <w:proofErr w:type="spellEnd"/>
            <w:r w:rsidRPr="00263A2B">
              <w:rPr>
                <w:rFonts w:ascii="Palatino Linotype" w:eastAsia="Palatino Linotype" w:hAnsi="Palatino Linotype" w:cs="Palatino Linotype"/>
                <w:b/>
                <w:i/>
                <w:sz w:val="20"/>
                <w:szCs w:val="20"/>
              </w:rPr>
              <w:t xml:space="preserve"> hay siempre vehículos estacionados incluso un vehículo que obstruye un espacio para discapacitados y nunca hay sanciones para esos vehículos que en su mayoría pertenecen a </w:t>
            </w:r>
            <w:r w:rsidRPr="00263A2B">
              <w:rPr>
                <w:rFonts w:ascii="Palatino Linotype" w:eastAsia="Palatino Linotype" w:hAnsi="Palatino Linotype" w:cs="Palatino Linotype"/>
                <w:b/>
                <w:i/>
                <w:sz w:val="20"/>
                <w:szCs w:val="20"/>
              </w:rPr>
              <w:lastRenderedPageBreak/>
              <w:t>empleados del ayuntamiento.</w:t>
            </w:r>
            <w:r w:rsidRPr="00263A2B">
              <w:rPr>
                <w:rFonts w:ascii="Palatino Linotype" w:eastAsia="Palatino Linotype" w:hAnsi="Palatino Linotype" w:cs="Palatino Linotype"/>
                <w:i/>
                <w:sz w:val="20"/>
                <w:szCs w:val="20"/>
              </w:rPr>
              <w:t>” (Sic)</w:t>
            </w:r>
          </w:p>
        </w:tc>
        <w:tc>
          <w:tcPr>
            <w:tcW w:w="2943" w:type="dxa"/>
          </w:tcPr>
          <w:p w14:paraId="2147B114" w14:textId="77777777" w:rsidR="006C7F03" w:rsidRPr="00263A2B" w:rsidRDefault="006C7F03" w:rsidP="006C7F03">
            <w:pPr>
              <w:spacing w:before="240" w:after="240" w:line="276" w:lineRule="auto"/>
              <w:jc w:val="both"/>
              <w:rPr>
                <w:rFonts w:ascii="Palatino Linotype" w:eastAsia="Palatino Linotype" w:hAnsi="Palatino Linotype" w:cs="Palatino Linotype"/>
                <w:sz w:val="18"/>
                <w:szCs w:val="18"/>
              </w:rPr>
            </w:pPr>
            <w:r w:rsidRPr="00263A2B">
              <w:rPr>
                <w:rFonts w:ascii="Palatino Linotype" w:eastAsia="Palatino Linotype" w:hAnsi="Palatino Linotype" w:cs="Palatino Linotype"/>
                <w:b/>
                <w:i/>
                <w:sz w:val="18"/>
                <w:szCs w:val="18"/>
              </w:rPr>
              <w:lastRenderedPageBreak/>
              <w:t xml:space="preserve"> “290_HUEHUETO_IP_2022.pdf”: </w:t>
            </w:r>
            <w:r w:rsidRPr="00263A2B">
              <w:rPr>
                <w:rFonts w:ascii="Palatino Linotype" w:eastAsia="Palatino Linotype" w:hAnsi="Palatino Linotype" w:cs="Palatino Linotype"/>
                <w:sz w:val="18"/>
                <w:szCs w:val="18"/>
              </w:rPr>
              <w:t xml:space="preserve">Oficio DSPYVM/3414/2022, signado por el Director de Seguridad Pública y Vialidad Municipal, mediante el cual informa que </w:t>
            </w:r>
            <w:r w:rsidRPr="00263A2B">
              <w:rPr>
                <w:rFonts w:ascii="Palatino Linotype" w:eastAsia="Palatino Linotype" w:hAnsi="Palatino Linotype" w:cs="Palatino Linotype"/>
                <w:b/>
                <w:sz w:val="18"/>
                <w:szCs w:val="18"/>
                <w:u w:val="single"/>
              </w:rPr>
              <w:t>las acciones que realiza el personal de seguridad pública relacionada con la movilidad del municipio, son en coordinación con el personal de la Coordinación de Movilidad, por lo que desconoce el motivo por el cual hay vehículos en la zona referida.</w:t>
            </w:r>
          </w:p>
        </w:tc>
        <w:tc>
          <w:tcPr>
            <w:tcW w:w="2943" w:type="dxa"/>
          </w:tcPr>
          <w:p w14:paraId="56610523" w14:textId="77777777" w:rsidR="006C7F03" w:rsidRPr="00263A2B" w:rsidRDefault="006C7F03" w:rsidP="006C7F03">
            <w:pPr>
              <w:spacing w:before="240" w:after="240" w:line="276" w:lineRule="auto"/>
              <w:jc w:val="both"/>
              <w:rPr>
                <w:rFonts w:ascii="Palatino Linotype" w:eastAsia="Palatino Linotype" w:hAnsi="Palatino Linotype" w:cs="Palatino Linotype"/>
                <w:b/>
                <w:sz w:val="18"/>
                <w:szCs w:val="18"/>
              </w:rPr>
            </w:pPr>
            <w:r w:rsidRPr="00263A2B">
              <w:rPr>
                <w:rFonts w:ascii="Palatino Linotype" w:eastAsia="Palatino Linotype" w:hAnsi="Palatino Linotype" w:cs="Palatino Linotype"/>
                <w:b/>
                <w:i/>
                <w:sz w:val="18"/>
                <w:szCs w:val="18"/>
              </w:rPr>
              <w:t xml:space="preserve">“14155-INFOEM-IP-RR-2022.pdf”: </w:t>
            </w:r>
            <w:r w:rsidRPr="00263A2B">
              <w:rPr>
                <w:rFonts w:ascii="Palatino Linotype" w:eastAsia="Palatino Linotype" w:hAnsi="Palatino Linotype" w:cs="Palatino Linotype"/>
                <w:sz w:val="18"/>
                <w:szCs w:val="18"/>
              </w:rPr>
              <w:t xml:space="preserve">Documento de una foja mediante el cual, el Director de Seguridad Pública y Vialidad Municipal </w:t>
            </w:r>
            <w:r w:rsidRPr="00263A2B">
              <w:rPr>
                <w:rFonts w:ascii="Palatino Linotype" w:eastAsia="Palatino Linotype" w:hAnsi="Palatino Linotype" w:cs="Palatino Linotype"/>
                <w:b/>
                <w:sz w:val="18"/>
                <w:szCs w:val="18"/>
              </w:rPr>
              <w:t xml:space="preserve">expresa que </w:t>
            </w:r>
            <w:r w:rsidRPr="00263A2B">
              <w:rPr>
                <w:rFonts w:ascii="Palatino Linotype" w:eastAsia="Palatino Linotype" w:hAnsi="Palatino Linotype" w:cs="Palatino Linotype"/>
                <w:b/>
                <w:sz w:val="18"/>
                <w:szCs w:val="18"/>
                <w:u w:val="single"/>
              </w:rPr>
              <w:t>no existe ninguna prohibición para la calle Ayuntamiento</w:t>
            </w:r>
            <w:r w:rsidRPr="00263A2B">
              <w:rPr>
                <w:rFonts w:ascii="Palatino Linotype" w:eastAsia="Palatino Linotype" w:hAnsi="Palatino Linotype" w:cs="Palatino Linotype"/>
                <w:b/>
                <w:sz w:val="18"/>
                <w:szCs w:val="18"/>
              </w:rPr>
              <w:t xml:space="preserve">, siendo este el nombre que le corresponde a la calle donde se ubica la Iglesia San Pablo, </w:t>
            </w:r>
            <w:r w:rsidRPr="00263A2B">
              <w:rPr>
                <w:rFonts w:ascii="Palatino Linotype" w:eastAsia="Palatino Linotype" w:hAnsi="Palatino Linotype" w:cs="Palatino Linotype"/>
                <w:b/>
                <w:sz w:val="18"/>
                <w:szCs w:val="18"/>
                <w:u w:val="single"/>
              </w:rPr>
              <w:t xml:space="preserve">además de que es utilizada por las personas que asisten al servicio médico particular, los feligrés, así como los habitantes de la zona centro del municipio, que precisan tener un espacio para realizar sus </w:t>
            </w:r>
            <w:r w:rsidRPr="00263A2B">
              <w:rPr>
                <w:rFonts w:ascii="Palatino Linotype" w:eastAsia="Palatino Linotype" w:hAnsi="Palatino Linotype" w:cs="Palatino Linotype"/>
                <w:b/>
                <w:sz w:val="18"/>
                <w:szCs w:val="18"/>
                <w:u w:val="single"/>
              </w:rPr>
              <w:lastRenderedPageBreak/>
              <w:t>actividades cotidianas ya sea de índole comercial u ordinarias.</w:t>
            </w:r>
            <w:r w:rsidRPr="00263A2B">
              <w:rPr>
                <w:rFonts w:ascii="Palatino Linotype" w:eastAsia="Palatino Linotype" w:hAnsi="Palatino Linotype" w:cs="Palatino Linotype"/>
                <w:b/>
                <w:sz w:val="18"/>
                <w:szCs w:val="18"/>
              </w:rPr>
              <w:t xml:space="preserve"> </w:t>
            </w:r>
          </w:p>
        </w:tc>
      </w:tr>
    </w:tbl>
    <w:p w14:paraId="4D5C672E" w14:textId="77777777" w:rsidR="006C7F03" w:rsidRPr="00263A2B" w:rsidRDefault="006C7F03" w:rsidP="00464B9E">
      <w:pPr>
        <w:spacing w:line="360" w:lineRule="auto"/>
        <w:ind w:right="49"/>
        <w:jc w:val="both"/>
        <w:rPr>
          <w:rFonts w:ascii="Palatino Linotype" w:eastAsia="Palatino Linotype" w:hAnsi="Palatino Linotype" w:cs="Palatino Linotype"/>
          <w:lang w:val="es-ES_tradnl" w:eastAsia="zh-CN"/>
        </w:rPr>
      </w:pPr>
    </w:p>
    <w:p w14:paraId="6CEF38E8" w14:textId="77777777" w:rsidR="003C0D68" w:rsidRPr="00263A2B" w:rsidRDefault="00464B9E" w:rsidP="00464B9E">
      <w:pPr>
        <w:spacing w:line="360" w:lineRule="auto"/>
        <w:ind w:right="49"/>
        <w:jc w:val="both"/>
        <w:rPr>
          <w:rFonts w:ascii="Palatino Linotype" w:eastAsia="Palatino Linotype" w:hAnsi="Palatino Linotype" w:cs="Palatino Linotype"/>
          <w:lang w:val="es-ES_tradnl" w:eastAsia="zh-CN"/>
        </w:rPr>
      </w:pPr>
      <w:r w:rsidRPr="00263A2B">
        <w:rPr>
          <w:rFonts w:ascii="Palatino Linotype" w:eastAsia="Palatino Linotype" w:hAnsi="Palatino Linotype" w:cs="Palatino Linotype"/>
          <w:lang w:val="es-ES_tradnl" w:eastAsia="zh-CN"/>
        </w:rPr>
        <w:t xml:space="preserve">Ahora bien, como ya se precisó en líneas anteriores, no escapa de la óptica de este organismo garante que nos encontramos ante el ejercicio de derecho de petición, sin embargo, </w:t>
      </w:r>
      <w:r w:rsidR="006C7F03" w:rsidRPr="00263A2B">
        <w:rPr>
          <w:rFonts w:ascii="Palatino Linotype" w:eastAsia="Palatino Linotype" w:hAnsi="Palatino Linotype" w:cs="Palatino Linotype"/>
          <w:lang w:val="es-ES_tradnl" w:eastAsia="zh-CN"/>
        </w:rPr>
        <w:t xml:space="preserve">se reitera que en el caso particular, </w:t>
      </w:r>
      <w:r w:rsidR="003C0D68" w:rsidRPr="00263A2B">
        <w:rPr>
          <w:rFonts w:ascii="Palatino Linotype" w:eastAsia="Palatino Linotype" w:hAnsi="Palatino Linotype" w:cs="Palatino Linotype"/>
          <w:lang w:val="es-ES_tradnl" w:eastAsia="zh-CN"/>
        </w:rPr>
        <w:t xml:space="preserve">se pronunció </w:t>
      </w:r>
      <w:r w:rsidR="006C7F03" w:rsidRPr="00263A2B">
        <w:rPr>
          <w:rFonts w:ascii="Palatino Linotype" w:eastAsia="Palatino Linotype" w:hAnsi="Palatino Linotype" w:cs="Palatino Linotype"/>
          <w:lang w:val="es-ES_tradnl" w:eastAsia="zh-CN"/>
        </w:rPr>
        <w:t>el</w:t>
      </w:r>
      <w:r w:rsidRPr="00263A2B">
        <w:rPr>
          <w:rFonts w:ascii="Palatino Linotype" w:eastAsia="Palatino Linotype" w:hAnsi="Palatino Linotype" w:cs="Palatino Linotype"/>
          <w:lang w:val="es-ES_tradnl" w:eastAsia="zh-CN"/>
        </w:rPr>
        <w:t xml:space="preserve"> </w:t>
      </w:r>
      <w:r w:rsidR="006C7F03" w:rsidRPr="00263A2B">
        <w:rPr>
          <w:rFonts w:ascii="Palatino Linotype" w:eastAsia="Palatino Linotype" w:hAnsi="Palatino Linotype" w:cs="Palatino Linotype"/>
          <w:lang w:val="es-MX"/>
        </w:rPr>
        <w:t>Director de Seguridad Pública y Vialidad Municipal</w:t>
      </w:r>
      <w:r w:rsidR="003C0D68" w:rsidRPr="00263A2B">
        <w:rPr>
          <w:rFonts w:ascii="Palatino Linotype" w:eastAsia="Palatino Linotype" w:hAnsi="Palatino Linotype" w:cs="Palatino Linotype"/>
          <w:lang w:val="es-ES_tradnl" w:eastAsia="zh-CN"/>
        </w:rPr>
        <w:t>, quien de conformidad con el Bando Municipal 2022, cuenta con las siguientes atribuciones</w:t>
      </w:r>
      <w:r w:rsidRPr="00263A2B">
        <w:rPr>
          <w:rFonts w:ascii="Palatino Linotype" w:eastAsia="Palatino Linotype" w:hAnsi="Palatino Linotype" w:cs="Palatino Linotype"/>
          <w:lang w:val="es-ES_tradnl" w:eastAsia="zh-CN"/>
        </w:rPr>
        <w:t>:</w:t>
      </w:r>
    </w:p>
    <w:p w14:paraId="30671D62" w14:textId="77777777" w:rsidR="003C0D68" w:rsidRPr="00263A2B" w:rsidRDefault="003C0D68" w:rsidP="003C0D68">
      <w:pPr>
        <w:spacing w:line="276" w:lineRule="auto"/>
        <w:ind w:right="49"/>
        <w:jc w:val="both"/>
        <w:rPr>
          <w:rFonts w:ascii="Palatino Linotype" w:eastAsia="Palatino Linotype" w:hAnsi="Palatino Linotype" w:cs="Palatino Linotype"/>
          <w:i/>
          <w:sz w:val="22"/>
          <w:lang w:val="es-ES_tradnl" w:eastAsia="zh-CN"/>
        </w:rPr>
      </w:pPr>
    </w:p>
    <w:p w14:paraId="7EDF113D" w14:textId="77777777" w:rsidR="003C0D68" w:rsidRPr="00263A2B" w:rsidRDefault="003C0D68" w:rsidP="003C0D68">
      <w:pPr>
        <w:spacing w:line="276" w:lineRule="auto"/>
        <w:ind w:left="567" w:right="900"/>
        <w:jc w:val="both"/>
        <w:rPr>
          <w:rFonts w:ascii="Palatino Linotype" w:eastAsia="Palatino Linotype" w:hAnsi="Palatino Linotype" w:cs="Palatino Linotype"/>
          <w:i/>
          <w:sz w:val="22"/>
          <w:lang w:eastAsia="zh-CN"/>
        </w:rPr>
      </w:pPr>
      <w:r w:rsidRPr="00263A2B">
        <w:rPr>
          <w:rFonts w:ascii="Palatino Linotype" w:eastAsia="Palatino Linotype" w:hAnsi="Palatino Linotype" w:cs="Palatino Linotype"/>
          <w:i/>
          <w:sz w:val="22"/>
          <w:lang w:eastAsia="zh-CN"/>
        </w:rPr>
        <w:t xml:space="preserve">“SECCIÓN QUINTA </w:t>
      </w:r>
    </w:p>
    <w:p w14:paraId="4EA54CCB" w14:textId="77777777" w:rsidR="003C0D68" w:rsidRPr="00263A2B" w:rsidRDefault="003C0D68" w:rsidP="003C0D68">
      <w:pPr>
        <w:spacing w:line="276" w:lineRule="auto"/>
        <w:ind w:left="567" w:right="900"/>
        <w:jc w:val="both"/>
        <w:rPr>
          <w:rFonts w:ascii="Palatino Linotype" w:eastAsia="Palatino Linotype" w:hAnsi="Palatino Linotype" w:cs="Palatino Linotype"/>
          <w:i/>
          <w:sz w:val="22"/>
          <w:lang w:eastAsia="zh-CN"/>
        </w:rPr>
      </w:pPr>
      <w:r w:rsidRPr="00263A2B">
        <w:rPr>
          <w:rFonts w:ascii="Palatino Linotype" w:eastAsia="Palatino Linotype" w:hAnsi="Palatino Linotype" w:cs="Palatino Linotype"/>
          <w:i/>
          <w:sz w:val="22"/>
          <w:lang w:eastAsia="zh-CN"/>
        </w:rPr>
        <w:t xml:space="preserve">DE LAS OBLIGACIONES EN MATERIA VIAL </w:t>
      </w:r>
    </w:p>
    <w:p w14:paraId="367FD67F" w14:textId="77777777" w:rsidR="003C0D68" w:rsidRPr="00263A2B" w:rsidRDefault="003C0D68" w:rsidP="003C0D68">
      <w:pPr>
        <w:spacing w:line="276" w:lineRule="auto"/>
        <w:ind w:left="567" w:right="900"/>
        <w:jc w:val="both"/>
        <w:rPr>
          <w:rFonts w:ascii="Palatino Linotype" w:eastAsia="Palatino Linotype" w:hAnsi="Palatino Linotype" w:cs="Palatino Linotype"/>
          <w:b/>
          <w:i/>
          <w:sz w:val="22"/>
          <w:lang w:eastAsia="zh-CN"/>
        </w:rPr>
      </w:pPr>
      <w:r w:rsidRPr="00263A2B">
        <w:rPr>
          <w:rFonts w:ascii="Palatino Linotype" w:eastAsia="Palatino Linotype" w:hAnsi="Palatino Linotype" w:cs="Palatino Linotype"/>
          <w:i/>
          <w:sz w:val="22"/>
          <w:lang w:eastAsia="zh-CN"/>
        </w:rPr>
        <w:t xml:space="preserve">Artículo 364.- </w:t>
      </w:r>
      <w:r w:rsidRPr="00263A2B">
        <w:rPr>
          <w:rFonts w:ascii="Palatino Linotype" w:eastAsia="Palatino Linotype" w:hAnsi="Palatino Linotype" w:cs="Palatino Linotype"/>
          <w:b/>
          <w:i/>
          <w:sz w:val="22"/>
          <w:lang w:eastAsia="zh-CN"/>
        </w:rPr>
        <w:t xml:space="preserve">La Dirección de Seguridad Pública y Vialidad Municipal, en materia de vialidad tendrá las siguientes obligaciones: </w:t>
      </w:r>
    </w:p>
    <w:p w14:paraId="61549C4D" w14:textId="77777777" w:rsidR="003C0D68" w:rsidRPr="00263A2B" w:rsidRDefault="003C0D68" w:rsidP="003C0D68">
      <w:pPr>
        <w:spacing w:line="276" w:lineRule="auto"/>
        <w:ind w:left="567" w:right="900"/>
        <w:jc w:val="both"/>
        <w:rPr>
          <w:rFonts w:ascii="Palatino Linotype" w:eastAsia="Palatino Linotype" w:hAnsi="Palatino Linotype" w:cs="Palatino Linotype"/>
          <w:i/>
          <w:sz w:val="22"/>
          <w:lang w:eastAsia="zh-CN"/>
        </w:rPr>
      </w:pPr>
      <w:r w:rsidRPr="00263A2B">
        <w:rPr>
          <w:rFonts w:ascii="Palatino Linotype" w:eastAsia="Palatino Linotype" w:hAnsi="Palatino Linotype" w:cs="Palatino Linotype"/>
          <w:i/>
          <w:sz w:val="22"/>
          <w:lang w:eastAsia="zh-CN"/>
        </w:rPr>
        <w:t>…</w:t>
      </w:r>
    </w:p>
    <w:p w14:paraId="05FD31D5" w14:textId="77777777" w:rsidR="003C0D68" w:rsidRPr="00263A2B" w:rsidRDefault="003C0D68" w:rsidP="003C0D68">
      <w:pPr>
        <w:spacing w:line="276" w:lineRule="auto"/>
        <w:ind w:left="567" w:right="900"/>
        <w:jc w:val="both"/>
        <w:rPr>
          <w:rFonts w:ascii="Palatino Linotype" w:eastAsia="Palatino Linotype" w:hAnsi="Palatino Linotype" w:cs="Palatino Linotype"/>
          <w:b/>
          <w:i/>
          <w:sz w:val="22"/>
          <w:lang w:eastAsia="zh-CN"/>
        </w:rPr>
      </w:pPr>
      <w:r w:rsidRPr="00263A2B">
        <w:rPr>
          <w:rFonts w:ascii="Palatino Linotype" w:eastAsia="Palatino Linotype" w:hAnsi="Palatino Linotype" w:cs="Palatino Linotype"/>
          <w:b/>
          <w:i/>
          <w:sz w:val="22"/>
          <w:lang w:eastAsia="zh-CN"/>
        </w:rPr>
        <w:t xml:space="preserve">III. Evitar que los vehículos obstruyan las vialidades; </w:t>
      </w:r>
    </w:p>
    <w:p w14:paraId="5D6D7585" w14:textId="77777777" w:rsidR="003C0D68" w:rsidRPr="00263A2B" w:rsidRDefault="003C0D68" w:rsidP="003C0D68">
      <w:pPr>
        <w:spacing w:line="276" w:lineRule="auto"/>
        <w:ind w:left="567" w:right="900"/>
        <w:jc w:val="both"/>
        <w:rPr>
          <w:rFonts w:ascii="Palatino Linotype" w:eastAsia="Palatino Linotype" w:hAnsi="Palatino Linotype" w:cs="Palatino Linotype"/>
          <w:b/>
          <w:i/>
          <w:sz w:val="22"/>
          <w:lang w:eastAsia="zh-CN"/>
        </w:rPr>
      </w:pPr>
      <w:r w:rsidRPr="00263A2B">
        <w:rPr>
          <w:rFonts w:ascii="Palatino Linotype" w:eastAsia="Palatino Linotype" w:hAnsi="Palatino Linotype" w:cs="Palatino Linotype"/>
          <w:b/>
          <w:i/>
          <w:sz w:val="22"/>
          <w:lang w:eastAsia="zh-CN"/>
        </w:rPr>
        <w:t xml:space="preserve">IV. Evitar la colocación de objetos que obstaculicen y/o impidan el libre tránsito, sobre las vialidades principales del municipio para reservar lugar de estacionamiento, esto con el fin de evitar congestionamientos viales deliberadamente sin motivo; </w:t>
      </w:r>
    </w:p>
    <w:p w14:paraId="4B42518C" w14:textId="77777777" w:rsidR="003C0D68" w:rsidRPr="00263A2B" w:rsidRDefault="003C0D68" w:rsidP="003C0D68">
      <w:pPr>
        <w:spacing w:line="276" w:lineRule="auto"/>
        <w:ind w:left="567" w:right="900"/>
        <w:jc w:val="both"/>
        <w:rPr>
          <w:rFonts w:ascii="Palatino Linotype" w:eastAsia="Palatino Linotype" w:hAnsi="Palatino Linotype" w:cs="Palatino Linotype"/>
          <w:i/>
          <w:sz w:val="22"/>
          <w:lang w:eastAsia="zh-CN"/>
        </w:rPr>
      </w:pPr>
      <w:r w:rsidRPr="00263A2B">
        <w:rPr>
          <w:rFonts w:ascii="Palatino Linotype" w:eastAsia="Palatino Linotype" w:hAnsi="Palatino Linotype" w:cs="Palatino Linotype"/>
          <w:i/>
          <w:sz w:val="22"/>
          <w:lang w:eastAsia="zh-CN"/>
        </w:rPr>
        <w:t xml:space="preserve">V. Realizar el retiro del inmovilizador a los vehículos sancionados, a solicitud del personal de movilidad; </w:t>
      </w:r>
    </w:p>
    <w:p w14:paraId="4A3F46B8" w14:textId="77777777" w:rsidR="003C0D68" w:rsidRPr="00263A2B" w:rsidRDefault="003C0D68" w:rsidP="003C0D68">
      <w:pPr>
        <w:spacing w:line="276" w:lineRule="auto"/>
        <w:ind w:left="567" w:right="900"/>
        <w:jc w:val="both"/>
        <w:rPr>
          <w:rFonts w:ascii="Palatino Linotype" w:eastAsia="Palatino Linotype" w:hAnsi="Palatino Linotype" w:cs="Palatino Linotype"/>
          <w:i/>
          <w:sz w:val="22"/>
          <w:lang w:val="es-ES_tradnl" w:eastAsia="zh-CN"/>
        </w:rPr>
      </w:pPr>
      <w:r w:rsidRPr="00263A2B">
        <w:rPr>
          <w:rFonts w:ascii="Palatino Linotype" w:eastAsia="Palatino Linotype" w:hAnsi="Palatino Linotype" w:cs="Palatino Linotype"/>
          <w:i/>
          <w:sz w:val="22"/>
          <w:lang w:eastAsia="zh-CN"/>
        </w:rPr>
        <w:t>VI. Las demás que le confiera el Ayuntamiento de acuerdo con las necesidades del municipio y su reglamento vigente.” (Sic) (Énfasis añadido)</w:t>
      </w:r>
    </w:p>
    <w:p w14:paraId="7888D908" w14:textId="77777777" w:rsidR="00464B9E" w:rsidRPr="00263A2B" w:rsidRDefault="00464B9E" w:rsidP="003C0D68">
      <w:pPr>
        <w:spacing w:line="276" w:lineRule="auto"/>
        <w:ind w:right="49"/>
        <w:jc w:val="both"/>
        <w:rPr>
          <w:rFonts w:ascii="Palatino Linotype" w:eastAsia="Palatino Linotype" w:hAnsi="Palatino Linotype" w:cs="Palatino Linotype"/>
          <w:i/>
          <w:sz w:val="22"/>
          <w:lang w:val="es-ES_tradnl" w:eastAsia="zh-CN"/>
        </w:rPr>
      </w:pPr>
      <w:r w:rsidRPr="00263A2B">
        <w:rPr>
          <w:rFonts w:ascii="Palatino Linotype" w:eastAsia="Palatino Linotype" w:hAnsi="Palatino Linotype" w:cs="Palatino Linotype"/>
          <w:i/>
          <w:sz w:val="22"/>
          <w:lang w:val="es-ES_tradnl" w:eastAsia="zh-CN"/>
        </w:rPr>
        <w:t xml:space="preserve"> </w:t>
      </w:r>
    </w:p>
    <w:p w14:paraId="34FB0018" w14:textId="77777777" w:rsidR="003C0D68" w:rsidRPr="00263A2B" w:rsidRDefault="00464B9E" w:rsidP="00464B9E">
      <w:pPr>
        <w:spacing w:line="360" w:lineRule="auto"/>
        <w:ind w:right="49"/>
        <w:jc w:val="both"/>
        <w:rPr>
          <w:rFonts w:ascii="Palatino Linotype" w:eastAsia="Palatino Linotype" w:hAnsi="Palatino Linotype" w:cs="Palatino Linotype"/>
          <w:lang w:val="es-ES_tradnl" w:eastAsia="zh-CN"/>
        </w:rPr>
      </w:pPr>
      <w:r w:rsidRPr="00263A2B">
        <w:rPr>
          <w:rFonts w:ascii="Palatino Linotype" w:eastAsia="Palatino Linotype" w:hAnsi="Palatino Linotype" w:cs="Palatino Linotype"/>
          <w:lang w:val="es-ES_tradnl" w:eastAsia="zh-CN"/>
        </w:rPr>
        <w:t xml:space="preserve">De </w:t>
      </w:r>
      <w:r w:rsidR="003C0D68" w:rsidRPr="00263A2B">
        <w:rPr>
          <w:rFonts w:ascii="Palatino Linotype" w:eastAsia="Palatino Linotype" w:hAnsi="Palatino Linotype" w:cs="Palatino Linotype"/>
          <w:lang w:val="es-ES_tradnl" w:eastAsia="zh-CN"/>
        </w:rPr>
        <w:t>manera que la</w:t>
      </w:r>
      <w:r w:rsidRPr="00263A2B">
        <w:rPr>
          <w:rFonts w:ascii="Palatino Linotype" w:eastAsia="Palatino Linotype" w:hAnsi="Palatino Linotype" w:cs="Palatino Linotype"/>
          <w:lang w:val="es-ES_tradnl" w:eastAsia="zh-CN"/>
        </w:rPr>
        <w:t xml:space="preserve"> </w:t>
      </w:r>
      <w:r w:rsidR="003C0D68" w:rsidRPr="00263A2B">
        <w:rPr>
          <w:rFonts w:ascii="Palatino Linotype" w:eastAsia="Palatino Linotype" w:hAnsi="Palatino Linotype" w:cs="Palatino Linotype"/>
          <w:lang w:val="es-ES_tradnl" w:eastAsia="zh-CN"/>
        </w:rPr>
        <w:t>Dirección de Seguridad Pública y Vialidad Municipal</w:t>
      </w:r>
      <w:r w:rsidRPr="00263A2B">
        <w:rPr>
          <w:rFonts w:ascii="Palatino Linotype" w:eastAsia="Palatino Linotype" w:hAnsi="Palatino Linotype" w:cs="Palatino Linotype"/>
          <w:lang w:val="es-ES_tradnl" w:eastAsia="zh-CN"/>
        </w:rPr>
        <w:t xml:space="preserve"> </w:t>
      </w:r>
      <w:r w:rsidR="003C0D68" w:rsidRPr="00263A2B">
        <w:rPr>
          <w:rFonts w:ascii="Palatino Linotype" w:eastAsia="Palatino Linotype" w:hAnsi="Palatino Linotype" w:cs="Palatino Linotype"/>
          <w:lang w:val="es-ES_tradnl" w:eastAsia="zh-CN"/>
        </w:rPr>
        <w:t>es la unidad encargada de evitar que los vehículos obstruyan las vialidades, por lo tanto, se insiste que en los asuntos que nos ocupan, obra el pronunciamiento del servidor público habilitado competente.</w:t>
      </w:r>
    </w:p>
    <w:p w14:paraId="1C3F59AF" w14:textId="77777777" w:rsidR="00464B9E" w:rsidRPr="00263A2B" w:rsidRDefault="00464B9E" w:rsidP="00464B9E">
      <w:pPr>
        <w:spacing w:line="360" w:lineRule="auto"/>
        <w:ind w:right="49"/>
        <w:jc w:val="both"/>
        <w:rPr>
          <w:rFonts w:ascii="Palatino Linotype" w:eastAsia="Palatino Linotype" w:hAnsi="Palatino Linotype" w:cs="Palatino Linotype"/>
          <w:lang w:val="es-ES_tradnl" w:eastAsia="zh-CN"/>
        </w:rPr>
      </w:pPr>
      <w:r w:rsidRPr="00263A2B">
        <w:rPr>
          <w:rFonts w:ascii="Palatino Linotype" w:eastAsia="Palatino Linotype" w:hAnsi="Palatino Linotype" w:cs="Palatino Linotype"/>
          <w:lang w:val="es-ES_tradnl" w:eastAsia="zh-CN"/>
        </w:rPr>
        <w:lastRenderedPageBreak/>
        <w:t xml:space="preserve">En consecuencia, al haber realizado la búsqueda exhaustiva y razonable en los archivos y al haberse pronunciado el </w:t>
      </w:r>
      <w:r w:rsidR="003C0D68" w:rsidRPr="00263A2B">
        <w:rPr>
          <w:rFonts w:ascii="Palatino Linotype" w:eastAsia="Palatino Linotype" w:hAnsi="Palatino Linotype" w:cs="Palatino Linotype"/>
          <w:lang w:val="es-MX"/>
        </w:rPr>
        <w:t>Director de Seguridad Pública y Vialidad Municipal</w:t>
      </w:r>
      <w:r w:rsidR="003C0D68" w:rsidRPr="00263A2B">
        <w:rPr>
          <w:rFonts w:ascii="Palatino Linotype" w:eastAsia="Palatino Linotype" w:hAnsi="Palatino Linotype" w:cs="Palatino Linotype"/>
          <w:lang w:val="es-ES_tradnl" w:eastAsia="zh-CN"/>
        </w:rPr>
        <w:t xml:space="preserve"> </w:t>
      </w:r>
      <w:r w:rsidRPr="00263A2B">
        <w:rPr>
          <w:rFonts w:ascii="Palatino Linotype" w:eastAsia="Palatino Linotype" w:hAnsi="Palatino Linotype" w:cs="Palatino Linotype"/>
          <w:lang w:val="es-ES_tradnl" w:eastAsia="zh-CN"/>
        </w:rPr>
        <w:t xml:space="preserve">en su carácter de servidor </w:t>
      </w:r>
      <w:r w:rsidR="003C0D68" w:rsidRPr="00263A2B">
        <w:rPr>
          <w:rFonts w:ascii="Palatino Linotype" w:eastAsia="Palatino Linotype" w:hAnsi="Palatino Linotype" w:cs="Palatino Linotype"/>
          <w:lang w:val="es-ES_tradnl" w:eastAsia="zh-CN"/>
        </w:rPr>
        <w:t>p</w:t>
      </w:r>
      <w:r w:rsidRPr="00263A2B">
        <w:rPr>
          <w:rFonts w:ascii="Palatino Linotype" w:eastAsia="Palatino Linotype" w:hAnsi="Palatino Linotype" w:cs="Palatino Linotype"/>
          <w:lang w:val="es-ES_tradnl" w:eastAsia="zh-CN"/>
        </w:rPr>
        <w:t>úblico habilitado  competente, este Instituto no está facultado para manifestarse sobre la veracidad del mismo, pues no existe precepto legal alguno en la Ley de la materia que lo faculte para que vía recurso de revisión, pueda pronunciarse al respecto, sirve de apoyo a lo anterior, por analogía el criterio 31-10 emitido por el entonces Instituto Federal de Acceso a la Información ahora Instituto Nacional de Transparencia, Acceso a la Información y Protección de Datos Personales (INAI) que a la letra dice:</w:t>
      </w:r>
    </w:p>
    <w:p w14:paraId="4560548F" w14:textId="77777777" w:rsidR="00464B9E" w:rsidRPr="00263A2B" w:rsidRDefault="00464B9E" w:rsidP="00464B9E">
      <w:pPr>
        <w:tabs>
          <w:tab w:val="left" w:pos="709"/>
        </w:tabs>
        <w:ind w:left="567" w:right="1324"/>
        <w:jc w:val="both"/>
        <w:rPr>
          <w:rFonts w:ascii="Palatino Linotype" w:eastAsia="Palatino Linotype" w:hAnsi="Palatino Linotype" w:cs="Palatino Linotype"/>
          <w:b/>
          <w:i/>
          <w:sz w:val="22"/>
          <w:szCs w:val="22"/>
          <w:lang w:val="es-ES_tradnl" w:eastAsia="zh-CN"/>
        </w:rPr>
      </w:pPr>
    </w:p>
    <w:p w14:paraId="1B98BE74" w14:textId="77777777" w:rsidR="00464B9E" w:rsidRPr="00263A2B" w:rsidRDefault="00464B9E" w:rsidP="00464B9E">
      <w:pPr>
        <w:tabs>
          <w:tab w:val="left" w:pos="851"/>
        </w:tabs>
        <w:spacing w:line="276" w:lineRule="auto"/>
        <w:ind w:left="851" w:right="1324"/>
        <w:jc w:val="both"/>
        <w:rPr>
          <w:rFonts w:ascii="Palatino Linotype" w:eastAsia="Palatino Linotype" w:hAnsi="Palatino Linotype" w:cs="Palatino Linotype"/>
          <w:b/>
          <w:i/>
          <w:sz w:val="22"/>
          <w:szCs w:val="22"/>
          <w:lang w:val="es-ES_tradnl" w:eastAsia="zh-CN"/>
        </w:rPr>
      </w:pPr>
      <w:r w:rsidRPr="00263A2B">
        <w:rPr>
          <w:rFonts w:ascii="Palatino Linotype" w:eastAsia="Palatino Linotype" w:hAnsi="Palatino Linotype" w:cs="Palatino Linotype"/>
          <w:b/>
          <w:i/>
          <w:sz w:val="22"/>
          <w:szCs w:val="22"/>
          <w:lang w:val="es-ES_tradnl" w:eastAsia="zh-CN"/>
        </w:rPr>
        <w:t>“El Instituto Federal de Acceso a la Información y Protección de Datos no cuenta con facultades para pronunciarse respecto de la veracidad de los documentos proporcionados por los sujetos obligados</w:t>
      </w:r>
      <w:r w:rsidRPr="00263A2B">
        <w:rPr>
          <w:rFonts w:ascii="Palatino Linotype" w:eastAsia="Palatino Linotype" w:hAnsi="Palatino Linotype" w:cs="Palatino Linotype"/>
          <w:i/>
          <w:sz w:val="22"/>
          <w:szCs w:val="22"/>
          <w:lang w:val="es-ES_tradnl" w:eastAsia="zh-CN"/>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263A2B">
        <w:rPr>
          <w:rFonts w:ascii="Palatino Linotype" w:eastAsia="Palatino Linotype" w:hAnsi="Palatino Linotype" w:cs="Palatino Linotype"/>
          <w:b/>
          <w:i/>
          <w:sz w:val="22"/>
          <w:szCs w:val="22"/>
          <w:lang w:val="es-ES_tradnl" w:eastAsia="zh-CN"/>
        </w:rPr>
        <w:t>”</w:t>
      </w:r>
    </w:p>
    <w:p w14:paraId="4DCF2D13" w14:textId="77777777" w:rsidR="00464B9E" w:rsidRPr="00263A2B" w:rsidRDefault="00464B9E" w:rsidP="00464B9E">
      <w:pPr>
        <w:spacing w:line="276" w:lineRule="auto"/>
        <w:jc w:val="both"/>
        <w:rPr>
          <w:rFonts w:ascii="Palatino Linotype" w:eastAsia="Palatino Linotype" w:hAnsi="Palatino Linotype" w:cs="Palatino Linotype"/>
          <w:lang w:val="es-ES_tradnl" w:eastAsia="zh-CN"/>
        </w:rPr>
      </w:pPr>
    </w:p>
    <w:p w14:paraId="20010FF1" w14:textId="77777777" w:rsidR="00464B9E" w:rsidRPr="00263A2B" w:rsidRDefault="00464B9E" w:rsidP="00464B9E">
      <w:pPr>
        <w:spacing w:line="360" w:lineRule="auto"/>
        <w:jc w:val="both"/>
        <w:rPr>
          <w:rFonts w:ascii="Palatino Linotype" w:eastAsia="Palatino Linotype" w:hAnsi="Palatino Linotype" w:cs="Palatino Linotype"/>
        </w:rPr>
      </w:pPr>
      <w:r w:rsidRPr="00263A2B">
        <w:rPr>
          <w:rFonts w:ascii="Palatino Linotype" w:eastAsia="Palatino Linotype" w:hAnsi="Palatino Linotype" w:cs="Palatino Linotype"/>
        </w:rPr>
        <w:lastRenderedPageBreak/>
        <w:t>En consecuencia, de todo lo anterior, se actualiza la causal de sobreseimiento prevista en la fracción III del artículo 192 de la Ley de Transparencia y Acceso a la Información Pública del Estado de México y Municipios, que dispone lo siguiente:</w:t>
      </w:r>
    </w:p>
    <w:p w14:paraId="63CD4273" w14:textId="77777777" w:rsidR="00464B9E" w:rsidRPr="00263A2B" w:rsidRDefault="00464B9E" w:rsidP="00464B9E">
      <w:pPr>
        <w:spacing w:line="360" w:lineRule="auto"/>
        <w:jc w:val="both"/>
        <w:rPr>
          <w:rFonts w:ascii="Palatino Linotype" w:eastAsia="Palatino Linotype" w:hAnsi="Palatino Linotype" w:cs="Palatino Linotype"/>
        </w:rPr>
      </w:pPr>
    </w:p>
    <w:p w14:paraId="547B34EE" w14:textId="77777777" w:rsidR="00464B9E" w:rsidRPr="00263A2B" w:rsidRDefault="00464B9E" w:rsidP="00464B9E">
      <w:pPr>
        <w:ind w:left="992" w:right="1043"/>
        <w:jc w:val="both"/>
        <w:rPr>
          <w:rFonts w:ascii="Palatino Linotype" w:eastAsia="Palatino Linotype" w:hAnsi="Palatino Linotype" w:cs="Palatino Linotype"/>
          <w:i/>
          <w:sz w:val="22"/>
          <w:szCs w:val="22"/>
        </w:rPr>
      </w:pPr>
      <w:r w:rsidRPr="00263A2B">
        <w:rPr>
          <w:rFonts w:ascii="Palatino Linotype" w:eastAsia="Palatino Linotype" w:hAnsi="Palatino Linotype" w:cs="Palatino Linotype"/>
          <w:b/>
          <w:i/>
          <w:sz w:val="22"/>
          <w:szCs w:val="22"/>
        </w:rPr>
        <w:t xml:space="preserve">“Artículo 192. </w:t>
      </w:r>
      <w:r w:rsidRPr="00263A2B">
        <w:rPr>
          <w:rFonts w:ascii="Palatino Linotype" w:eastAsia="Palatino Linotype" w:hAnsi="Palatino Linotype" w:cs="Palatino Linotype"/>
          <w:i/>
          <w:sz w:val="22"/>
          <w:szCs w:val="22"/>
        </w:rPr>
        <w:t>El recurso será sobreseído en todo o en parte cuando una vez admitido, se actualicen alguno de los siguientes supuestos:</w:t>
      </w:r>
    </w:p>
    <w:p w14:paraId="15AA71AB" w14:textId="77777777" w:rsidR="00464B9E" w:rsidRPr="00263A2B" w:rsidRDefault="00464B9E" w:rsidP="00464B9E">
      <w:pPr>
        <w:ind w:left="992" w:right="1043"/>
        <w:jc w:val="both"/>
        <w:rPr>
          <w:rFonts w:ascii="Palatino Linotype" w:eastAsia="Palatino Linotype" w:hAnsi="Palatino Linotype" w:cs="Palatino Linotype"/>
          <w:i/>
          <w:sz w:val="22"/>
          <w:szCs w:val="22"/>
        </w:rPr>
      </w:pPr>
      <w:r w:rsidRPr="00263A2B">
        <w:rPr>
          <w:rFonts w:ascii="Palatino Linotype" w:eastAsia="Palatino Linotype" w:hAnsi="Palatino Linotype" w:cs="Palatino Linotype"/>
          <w:b/>
          <w:i/>
          <w:sz w:val="22"/>
          <w:szCs w:val="22"/>
        </w:rPr>
        <w:t>…</w:t>
      </w:r>
    </w:p>
    <w:p w14:paraId="46D7737B" w14:textId="77777777" w:rsidR="00464B9E" w:rsidRPr="00263A2B" w:rsidRDefault="00464B9E" w:rsidP="00464B9E">
      <w:pPr>
        <w:ind w:left="992" w:right="1043"/>
        <w:jc w:val="both"/>
        <w:rPr>
          <w:rFonts w:ascii="Palatino Linotype" w:eastAsia="Palatino Linotype" w:hAnsi="Palatino Linotype" w:cs="Palatino Linotype"/>
          <w:b/>
          <w:i/>
          <w:sz w:val="22"/>
          <w:szCs w:val="22"/>
        </w:rPr>
      </w:pPr>
      <w:r w:rsidRPr="00263A2B">
        <w:rPr>
          <w:rFonts w:ascii="Palatino Linotype" w:eastAsia="Palatino Linotype" w:hAnsi="Palatino Linotype" w:cs="Palatino Linotype"/>
          <w:b/>
          <w:i/>
          <w:sz w:val="22"/>
          <w:szCs w:val="22"/>
        </w:rPr>
        <w:t>III. El sujeto obligado responsable del acto lo modifique o revoque de tal manera que el recurso de revisión quede sin materia…”. (Sic)</w:t>
      </w:r>
    </w:p>
    <w:p w14:paraId="5275FEAA" w14:textId="77777777" w:rsidR="00464B9E" w:rsidRPr="00263A2B" w:rsidRDefault="00464B9E" w:rsidP="00464B9E">
      <w:pPr>
        <w:spacing w:line="360" w:lineRule="auto"/>
        <w:jc w:val="both"/>
        <w:rPr>
          <w:rFonts w:ascii="Palatino Linotype" w:eastAsia="Palatino Linotype" w:hAnsi="Palatino Linotype" w:cs="Palatino Linotype"/>
          <w:b/>
          <w:i/>
        </w:rPr>
      </w:pPr>
    </w:p>
    <w:p w14:paraId="13B79674" w14:textId="77777777" w:rsidR="00464B9E" w:rsidRPr="00263A2B" w:rsidRDefault="00464B9E" w:rsidP="00464B9E">
      <w:pPr>
        <w:spacing w:after="240" w:line="360" w:lineRule="auto"/>
        <w:jc w:val="both"/>
        <w:rPr>
          <w:rFonts w:ascii="Palatino Linotype" w:eastAsia="Palatino Linotype" w:hAnsi="Palatino Linotype" w:cs="Palatino Linotype"/>
        </w:rPr>
      </w:pPr>
      <w:r w:rsidRPr="00263A2B">
        <w:rPr>
          <w:rFonts w:ascii="Palatino Linotype" w:eastAsia="Palatino Linotype" w:hAnsi="Palatino Linotype" w:cs="Palatino Linotype"/>
        </w:rPr>
        <w:t>De lo establecido en el precepto legal citado se advierte que el sobreseimiento del recurso de revisión procede en los siguientes casos:</w:t>
      </w:r>
    </w:p>
    <w:p w14:paraId="051399B1" w14:textId="77777777" w:rsidR="00464B9E" w:rsidRPr="00263A2B" w:rsidRDefault="00464B9E" w:rsidP="00464B9E">
      <w:pPr>
        <w:spacing w:before="240" w:after="240" w:line="360" w:lineRule="auto"/>
        <w:jc w:val="both"/>
        <w:rPr>
          <w:rFonts w:ascii="Palatino Linotype" w:eastAsia="Palatino Linotype" w:hAnsi="Palatino Linotype" w:cs="Palatino Linotype"/>
        </w:rPr>
      </w:pPr>
      <w:r w:rsidRPr="00263A2B">
        <w:rPr>
          <w:rFonts w:ascii="Palatino Linotype" w:eastAsia="Palatino Linotype" w:hAnsi="Palatino Linotype" w:cs="Palatino Linotype"/>
        </w:rPr>
        <w:t>a) Cuando el sujeto obligado modifique el acto impugnado.</w:t>
      </w:r>
    </w:p>
    <w:p w14:paraId="5BFBBB98" w14:textId="77777777" w:rsidR="00464B9E" w:rsidRPr="00263A2B" w:rsidRDefault="00464B9E" w:rsidP="00464B9E">
      <w:pPr>
        <w:spacing w:before="240" w:after="240" w:line="360" w:lineRule="auto"/>
        <w:jc w:val="both"/>
        <w:rPr>
          <w:rFonts w:ascii="Palatino Linotype" w:eastAsia="Palatino Linotype" w:hAnsi="Palatino Linotype" w:cs="Palatino Linotype"/>
        </w:rPr>
      </w:pPr>
      <w:r w:rsidRPr="00263A2B">
        <w:rPr>
          <w:rFonts w:ascii="Palatino Linotype" w:eastAsia="Palatino Linotype" w:hAnsi="Palatino Linotype" w:cs="Palatino Linotype"/>
        </w:rPr>
        <w:t>b) Cuando el sujeto obligado revoque el acto impugnado.</w:t>
      </w:r>
    </w:p>
    <w:p w14:paraId="63589B12" w14:textId="77777777" w:rsidR="00464B9E" w:rsidRPr="00263A2B" w:rsidRDefault="00464B9E" w:rsidP="00464B9E">
      <w:pPr>
        <w:spacing w:before="240" w:after="240" w:line="360" w:lineRule="auto"/>
        <w:jc w:val="both"/>
        <w:rPr>
          <w:rFonts w:ascii="Palatino Linotype" w:eastAsia="Palatino Linotype" w:hAnsi="Palatino Linotype" w:cs="Palatino Linotype"/>
        </w:rPr>
      </w:pPr>
      <w:r w:rsidRPr="00263A2B">
        <w:rPr>
          <w:rFonts w:ascii="Palatino Linotype" w:eastAsia="Palatino Linotype" w:hAnsi="Palatino Linotype" w:cs="Palatino Linotype"/>
        </w:rPr>
        <w:t>Quedando en ambos casos el acto combatido sin materia o sin efectos.</w:t>
      </w:r>
    </w:p>
    <w:p w14:paraId="5941EE1C" w14:textId="77777777" w:rsidR="00464B9E" w:rsidRPr="00263A2B" w:rsidRDefault="00464B9E" w:rsidP="00464B9E">
      <w:pPr>
        <w:spacing w:before="240" w:after="240" w:line="360" w:lineRule="auto"/>
        <w:jc w:val="both"/>
        <w:rPr>
          <w:rFonts w:ascii="Palatino Linotype" w:eastAsia="Palatino Linotype" w:hAnsi="Palatino Linotype" w:cs="Palatino Linotype"/>
        </w:rPr>
      </w:pPr>
      <w:r w:rsidRPr="00263A2B">
        <w:rPr>
          <w:rFonts w:ascii="Palatino Linotype" w:eastAsia="Palatino Linotype" w:hAnsi="Palatino Linotype" w:cs="Palatino Linotype"/>
        </w:rPr>
        <w:t xml:space="preserve">Como se observa de lo anterior, un acto impugnado es modificado en aquellos casos en los que el </w:t>
      </w:r>
      <w:r w:rsidRPr="00263A2B">
        <w:rPr>
          <w:rFonts w:ascii="Palatino Linotype" w:eastAsia="Palatino Linotype" w:hAnsi="Palatino Linotype" w:cs="Palatino Linotype"/>
          <w:b/>
        </w:rPr>
        <w:t>Sujeto Obligado</w:t>
      </w:r>
      <w:r w:rsidRPr="00263A2B">
        <w:rPr>
          <w:rFonts w:ascii="Palatino Linotype" w:eastAsia="Palatino Linotype" w:hAnsi="Palatino Linotype" w:cs="Palatino Linotype"/>
        </w:rPr>
        <w:t xml:space="preserve"> después de haber otorgado una respuesta, emite una diversa de manera posterior y en esta subsana las deficiencias que hubiera tenido, quedando satisfecho el derecho subjetivo accionado por la parte </w:t>
      </w:r>
      <w:r w:rsidRPr="00263A2B">
        <w:rPr>
          <w:rFonts w:ascii="Palatino Linotype" w:eastAsia="Palatino Linotype" w:hAnsi="Palatino Linotype" w:cs="Palatino Linotype"/>
          <w:b/>
        </w:rPr>
        <w:t>Recurrente</w:t>
      </w:r>
      <w:r w:rsidRPr="00263A2B">
        <w:rPr>
          <w:rFonts w:ascii="Palatino Linotype" w:eastAsia="Palatino Linotype" w:hAnsi="Palatino Linotype" w:cs="Palatino Linotype"/>
        </w:rPr>
        <w:t>.</w:t>
      </w:r>
    </w:p>
    <w:p w14:paraId="51588994" w14:textId="77777777" w:rsidR="00464B9E" w:rsidRPr="00263A2B" w:rsidRDefault="00464B9E" w:rsidP="00464B9E">
      <w:pPr>
        <w:spacing w:before="240" w:after="240" w:line="360" w:lineRule="auto"/>
        <w:jc w:val="both"/>
        <w:rPr>
          <w:rFonts w:ascii="Palatino Linotype" w:eastAsia="Palatino Linotype" w:hAnsi="Palatino Linotype" w:cs="Palatino Linotype"/>
        </w:rPr>
      </w:pPr>
      <w:r w:rsidRPr="00263A2B">
        <w:rPr>
          <w:rFonts w:ascii="Palatino Linotype" w:eastAsia="Palatino Linotype" w:hAnsi="Palatino Linotype" w:cs="Palatino Linotype"/>
        </w:rPr>
        <w:t xml:space="preserve">Por lo que hace a la revocación, esta se actualiza cuando el </w:t>
      </w:r>
      <w:r w:rsidRPr="00263A2B">
        <w:rPr>
          <w:rFonts w:ascii="Palatino Linotype" w:eastAsia="Palatino Linotype" w:hAnsi="Palatino Linotype" w:cs="Palatino Linotype"/>
          <w:b/>
        </w:rPr>
        <w:t xml:space="preserve">Sujeto Obligado </w:t>
      </w:r>
      <w:r w:rsidRPr="00263A2B">
        <w:rPr>
          <w:rFonts w:ascii="Palatino Linotype" w:eastAsia="Palatino Linotype" w:hAnsi="Palatino Linotype" w:cs="Palatino Linotype"/>
        </w:rPr>
        <w:t xml:space="preserve">deja sin efectos la primera respuesta y en su lugar emite otra con las características y </w:t>
      </w:r>
      <w:r w:rsidRPr="00263A2B">
        <w:rPr>
          <w:rFonts w:ascii="Palatino Linotype" w:eastAsia="Palatino Linotype" w:hAnsi="Palatino Linotype" w:cs="Palatino Linotype"/>
        </w:rPr>
        <w:lastRenderedPageBreak/>
        <w:t>cualidades suficientes para dejar satisfecho el ejercicio del derecho al acceso a la información pública.</w:t>
      </w:r>
    </w:p>
    <w:p w14:paraId="4CA2D1B3" w14:textId="77777777" w:rsidR="00464B9E" w:rsidRPr="00263A2B" w:rsidRDefault="00464B9E" w:rsidP="00464B9E">
      <w:pPr>
        <w:spacing w:before="240" w:line="360" w:lineRule="auto"/>
        <w:jc w:val="both"/>
        <w:rPr>
          <w:rFonts w:ascii="Palatino Linotype" w:eastAsia="Palatino Linotype" w:hAnsi="Palatino Linotype" w:cs="Palatino Linotype"/>
        </w:rPr>
      </w:pPr>
      <w:r w:rsidRPr="00263A2B">
        <w:rPr>
          <w:rFonts w:ascii="Palatino Linotype" w:eastAsia="Palatino Linotype" w:hAnsi="Palatino Linotype" w:cs="Palatino Linotype"/>
        </w:rPr>
        <w:t>En ese tenor, un acto impugnado queda sin efectos, cuando aun existiendo jurídicamente (esto es, que no se ha modificado, ni revocado) ya no genera ninguna consecuencia legal.</w:t>
      </w:r>
    </w:p>
    <w:p w14:paraId="1D539F30" w14:textId="77777777" w:rsidR="00573ACC" w:rsidRPr="00263A2B" w:rsidRDefault="00464B9E" w:rsidP="00573ACC">
      <w:pPr>
        <w:spacing w:before="240" w:after="240" w:line="360" w:lineRule="auto"/>
        <w:jc w:val="both"/>
        <w:rPr>
          <w:rFonts w:ascii="Palatino Linotype" w:eastAsia="Palatino Linotype" w:hAnsi="Palatino Linotype" w:cs="Palatino Linotype"/>
          <w:b/>
          <w:u w:val="single"/>
        </w:rPr>
      </w:pPr>
      <w:r w:rsidRPr="00263A2B">
        <w:rPr>
          <w:rFonts w:ascii="Palatino Linotype" w:eastAsia="Palatino Linotype" w:hAnsi="Palatino Linotype" w:cs="Palatino Linotype"/>
        </w:rPr>
        <w:t xml:space="preserve">En tanto, en el presente caso queda sin materia, toda vez que con el Informe Justificado, el </w:t>
      </w:r>
      <w:r w:rsidRPr="00263A2B">
        <w:rPr>
          <w:rFonts w:ascii="Palatino Linotype" w:eastAsia="Palatino Linotype" w:hAnsi="Palatino Linotype" w:cs="Palatino Linotype"/>
          <w:b/>
        </w:rPr>
        <w:t>Sujeto Obligado</w:t>
      </w:r>
      <w:r w:rsidRPr="00263A2B">
        <w:rPr>
          <w:rFonts w:ascii="Palatino Linotype" w:eastAsia="Palatino Linotype" w:hAnsi="Palatino Linotype" w:cs="Palatino Linotype"/>
        </w:rPr>
        <w:t xml:space="preserve"> modificó o complementó la respuesta aun cuando no se encontraba obligado a hacerlo, toda vez que se insiste, se trata de un derecho de petición, pues se resalta que el </w:t>
      </w:r>
      <w:r w:rsidR="00573ACC" w:rsidRPr="00263A2B">
        <w:rPr>
          <w:rFonts w:ascii="Palatino Linotype" w:eastAsia="Palatino Linotype" w:hAnsi="Palatino Linotype" w:cs="Palatino Linotype"/>
          <w:lang w:val="es-MX"/>
        </w:rPr>
        <w:t>Director de Seguridad Pública y Vialidad Municipal</w:t>
      </w:r>
      <w:r w:rsidR="00573ACC" w:rsidRPr="00263A2B">
        <w:rPr>
          <w:rFonts w:ascii="Palatino Linotype" w:eastAsia="Palatino Linotype" w:hAnsi="Palatino Linotype" w:cs="Palatino Linotype"/>
        </w:rPr>
        <w:t xml:space="preserve"> </w:t>
      </w:r>
      <w:r w:rsidRPr="00263A2B">
        <w:rPr>
          <w:rFonts w:ascii="Palatino Linotype" w:eastAsia="Palatino Linotype" w:hAnsi="Palatino Linotype" w:cs="Palatino Linotype"/>
        </w:rPr>
        <w:t xml:space="preserve">manifestó lo siguiente: </w:t>
      </w:r>
      <w:r w:rsidR="00573ACC" w:rsidRPr="00263A2B">
        <w:rPr>
          <w:rFonts w:ascii="Palatino Linotype" w:eastAsia="Palatino Linotype" w:hAnsi="Palatino Linotype" w:cs="Palatino Linotype"/>
        </w:rPr>
        <w:t>“</w:t>
      </w:r>
      <w:r w:rsidR="00573ACC" w:rsidRPr="00263A2B">
        <w:rPr>
          <w:rFonts w:ascii="Palatino Linotype" w:eastAsia="Palatino Linotype" w:hAnsi="Palatino Linotype" w:cs="Palatino Linotype"/>
          <w:b/>
        </w:rPr>
        <w:t xml:space="preserve">la dinámica social de los habitantes de la zona centro del municipio, precisan tener un espacio para realizar sus actividades cotidianas ya sea de índole comercial u ordinarias, por lo que en relación a la Avenida Juárez, se prioriza el flujo vehicular evitando dobles filas, y </w:t>
      </w:r>
      <w:r w:rsidR="00573ACC" w:rsidRPr="00263A2B">
        <w:rPr>
          <w:rFonts w:ascii="Palatino Linotype" w:eastAsia="Palatino Linotype" w:hAnsi="Palatino Linotype" w:cs="Palatino Linotype"/>
          <w:b/>
          <w:u w:val="single"/>
        </w:rPr>
        <w:t>si bien es cierto, pareciera que están varios vehículos estacionados u obstaculizando, no precisamente es que, aparten el lugar o se les permita su estancia, ya que por medio del personal de vialidad se ha verificado que estos vehículos pertenecen a los locatarios y/o residentes.</w:t>
      </w:r>
      <w:r w:rsidR="00573ACC" w:rsidRPr="00263A2B">
        <w:rPr>
          <w:rFonts w:ascii="Palatino Linotype" w:eastAsia="Palatino Linotype" w:hAnsi="Palatino Linotype" w:cs="Palatino Linotype"/>
          <w:b/>
        </w:rPr>
        <w:t>”</w:t>
      </w:r>
    </w:p>
    <w:p w14:paraId="2C0EC224" w14:textId="77777777" w:rsidR="00464B9E" w:rsidRPr="00263A2B" w:rsidRDefault="00573ACC" w:rsidP="00573ACC">
      <w:pPr>
        <w:spacing w:before="240" w:after="240" w:line="360" w:lineRule="auto"/>
        <w:jc w:val="both"/>
        <w:rPr>
          <w:rFonts w:ascii="Palatino Linotype" w:eastAsia="Palatino Linotype" w:hAnsi="Palatino Linotype" w:cs="Palatino Linotype"/>
        </w:rPr>
      </w:pPr>
      <w:r w:rsidRPr="00263A2B">
        <w:rPr>
          <w:rFonts w:ascii="Palatino Linotype" w:eastAsia="Palatino Linotype" w:hAnsi="Palatino Linotype" w:cs="Palatino Linotype"/>
          <w:b/>
        </w:rPr>
        <w:t>“</w:t>
      </w:r>
      <w:r w:rsidRPr="00263A2B">
        <w:rPr>
          <w:rFonts w:ascii="Palatino Linotype" w:eastAsia="Palatino Linotype" w:hAnsi="Palatino Linotype" w:cs="Palatino Linotype"/>
          <w:b/>
          <w:u w:val="single"/>
        </w:rPr>
        <w:t xml:space="preserve">no existe ninguna prohibición para la calle Ayuntamiento, siendo este el nombre que le corresponde a la calle donde se ubica la Iglesia San Pablo, además de que es utilizada por las personas que asisten al servicio médico particular, los feligrés, así como los habitantes de la zona centro del municipio, que precisan tener un </w:t>
      </w:r>
      <w:r w:rsidRPr="00263A2B">
        <w:rPr>
          <w:rFonts w:ascii="Palatino Linotype" w:eastAsia="Palatino Linotype" w:hAnsi="Palatino Linotype" w:cs="Palatino Linotype"/>
          <w:b/>
          <w:u w:val="single"/>
        </w:rPr>
        <w:lastRenderedPageBreak/>
        <w:t>espacio para realizar sus actividades cotidianas ya sea de índole comercial u ordinarias”</w:t>
      </w:r>
      <w:r w:rsidR="00464B9E" w:rsidRPr="00263A2B">
        <w:rPr>
          <w:rFonts w:ascii="Palatino Linotype" w:eastAsia="Palatino Linotype" w:hAnsi="Palatino Linotype" w:cs="Palatino Linotype"/>
        </w:rPr>
        <w:t xml:space="preserve">, por lo que tomando en consideración dicha circunstancia, así como el hecho de que la información proporcionada por el </w:t>
      </w:r>
      <w:r w:rsidR="00464B9E" w:rsidRPr="00263A2B">
        <w:rPr>
          <w:rFonts w:ascii="Palatino Linotype" w:eastAsia="Palatino Linotype" w:hAnsi="Palatino Linotype" w:cs="Palatino Linotype"/>
          <w:b/>
        </w:rPr>
        <w:t>Sujeto Obligado</w:t>
      </w:r>
      <w:r w:rsidR="00464B9E" w:rsidRPr="00263A2B">
        <w:rPr>
          <w:rFonts w:ascii="Palatino Linotype" w:eastAsia="Palatino Linotype" w:hAnsi="Palatino Linotype" w:cs="Palatino Linotype"/>
        </w:rPr>
        <w:t xml:space="preserve"> fue puesta a la vista de la parte </w:t>
      </w:r>
      <w:r w:rsidR="00464B9E" w:rsidRPr="00263A2B">
        <w:rPr>
          <w:rFonts w:ascii="Palatino Linotype" w:eastAsia="Palatino Linotype" w:hAnsi="Palatino Linotype" w:cs="Palatino Linotype"/>
          <w:b/>
        </w:rPr>
        <w:t xml:space="preserve">Recurrente </w:t>
      </w:r>
      <w:r w:rsidR="00464B9E" w:rsidRPr="00263A2B">
        <w:rPr>
          <w:rFonts w:ascii="Palatino Linotype" w:eastAsia="Palatino Linotype" w:hAnsi="Palatino Linotype" w:cs="Palatino Linotype"/>
        </w:rPr>
        <w:t>con la finalidad de que manifestara lo que a su derecho conviniera, sin que obre constancia en el expediente electrónico de que dicho derecho se hiciera valer, debe entenderse que ha</w:t>
      </w:r>
      <w:r w:rsidRPr="00263A2B">
        <w:rPr>
          <w:rFonts w:ascii="Palatino Linotype" w:eastAsia="Palatino Linotype" w:hAnsi="Palatino Linotype" w:cs="Palatino Linotype"/>
        </w:rPr>
        <w:t>n</w:t>
      </w:r>
      <w:r w:rsidR="00464B9E" w:rsidRPr="00263A2B">
        <w:rPr>
          <w:rFonts w:ascii="Palatino Linotype" w:eastAsia="Palatino Linotype" w:hAnsi="Palatino Linotype" w:cs="Palatino Linotype"/>
        </w:rPr>
        <w:t xml:space="preserve"> quedado satisfecha</w:t>
      </w:r>
      <w:r w:rsidRPr="00263A2B">
        <w:rPr>
          <w:rFonts w:ascii="Palatino Linotype" w:eastAsia="Palatino Linotype" w:hAnsi="Palatino Linotype" w:cs="Palatino Linotype"/>
        </w:rPr>
        <w:t>s</w:t>
      </w:r>
      <w:r w:rsidR="00464B9E" w:rsidRPr="00263A2B">
        <w:rPr>
          <w:rFonts w:ascii="Palatino Linotype" w:eastAsia="Palatino Linotype" w:hAnsi="Palatino Linotype" w:cs="Palatino Linotype"/>
        </w:rPr>
        <w:t xml:space="preserve"> la</w:t>
      </w:r>
      <w:r w:rsidRPr="00263A2B">
        <w:rPr>
          <w:rFonts w:ascii="Palatino Linotype" w:eastAsia="Palatino Linotype" w:hAnsi="Palatino Linotype" w:cs="Palatino Linotype"/>
        </w:rPr>
        <w:t>s</w:t>
      </w:r>
      <w:r w:rsidR="00464B9E" w:rsidRPr="00263A2B">
        <w:rPr>
          <w:rFonts w:ascii="Palatino Linotype" w:eastAsia="Palatino Linotype" w:hAnsi="Palatino Linotype" w:cs="Palatino Linotype"/>
        </w:rPr>
        <w:t xml:space="preserve"> solicitud</w:t>
      </w:r>
      <w:r w:rsidRPr="00263A2B">
        <w:rPr>
          <w:rFonts w:ascii="Palatino Linotype" w:eastAsia="Palatino Linotype" w:hAnsi="Palatino Linotype" w:cs="Palatino Linotype"/>
        </w:rPr>
        <w:t>es</w:t>
      </w:r>
      <w:r w:rsidR="00464B9E" w:rsidRPr="00263A2B">
        <w:rPr>
          <w:rFonts w:ascii="Palatino Linotype" w:eastAsia="Palatino Linotype" w:hAnsi="Palatino Linotype" w:cs="Palatino Linotype"/>
        </w:rPr>
        <w:t xml:space="preserve"> planteada</w:t>
      </w:r>
      <w:r w:rsidRPr="00263A2B">
        <w:rPr>
          <w:rFonts w:ascii="Palatino Linotype" w:eastAsia="Palatino Linotype" w:hAnsi="Palatino Linotype" w:cs="Palatino Linotype"/>
        </w:rPr>
        <w:t>s</w:t>
      </w:r>
      <w:r w:rsidR="00464B9E" w:rsidRPr="00263A2B">
        <w:rPr>
          <w:rFonts w:ascii="Palatino Linotype" w:eastAsia="Palatino Linotype" w:hAnsi="Palatino Linotype" w:cs="Palatino Linotype"/>
        </w:rPr>
        <w:t>, quedando sin materia el presente recurso de revisión, consecuentemente se actualiza la causal prevista en la fracción III del artículo 192 de la Ley de la Materia vigente en la Entidad, antes transcrita.</w:t>
      </w:r>
    </w:p>
    <w:p w14:paraId="4D3AA06A" w14:textId="77777777" w:rsidR="00464B9E" w:rsidRPr="00263A2B" w:rsidRDefault="00464B9E" w:rsidP="00464B9E">
      <w:pPr>
        <w:spacing w:before="240" w:after="240" w:line="360" w:lineRule="auto"/>
        <w:jc w:val="both"/>
        <w:rPr>
          <w:rFonts w:ascii="Palatino Linotype" w:eastAsia="Palatino Linotype" w:hAnsi="Palatino Linotype" w:cs="Palatino Linotype"/>
        </w:rPr>
      </w:pPr>
      <w:r w:rsidRPr="00263A2B">
        <w:rPr>
          <w:rFonts w:ascii="Palatino Linotype" w:eastAsia="Palatino Linotype" w:hAnsi="Palatino Linotype" w:cs="Palatino Linotype"/>
        </w:rPr>
        <w:t xml:space="preserve">En resumen, el </w:t>
      </w:r>
      <w:r w:rsidRPr="00263A2B">
        <w:rPr>
          <w:rFonts w:ascii="Palatino Linotype" w:eastAsia="Palatino Linotype" w:hAnsi="Palatino Linotype" w:cs="Palatino Linotype"/>
          <w:b/>
        </w:rPr>
        <w:t>Sujeto Obligado</w:t>
      </w:r>
      <w:r w:rsidRPr="00263A2B">
        <w:rPr>
          <w:rFonts w:ascii="Palatino Linotype" w:eastAsia="Palatino Linotype" w:hAnsi="Palatino Linotype" w:cs="Palatino Linotype"/>
        </w:rPr>
        <w:t xml:space="preserve"> dio respuesta</w:t>
      </w:r>
      <w:r w:rsidR="003C0D68" w:rsidRPr="00263A2B">
        <w:rPr>
          <w:rFonts w:ascii="Palatino Linotype" w:eastAsia="Palatino Linotype" w:hAnsi="Palatino Linotype" w:cs="Palatino Linotype"/>
        </w:rPr>
        <w:t>s</w:t>
      </w:r>
      <w:r w:rsidRPr="00263A2B">
        <w:rPr>
          <w:rFonts w:ascii="Palatino Linotype" w:eastAsia="Palatino Linotype" w:hAnsi="Palatino Linotype" w:cs="Palatino Linotype"/>
        </w:rPr>
        <w:t xml:space="preserve"> completa</w:t>
      </w:r>
      <w:r w:rsidR="003C0D68" w:rsidRPr="00263A2B">
        <w:rPr>
          <w:rFonts w:ascii="Palatino Linotype" w:eastAsia="Palatino Linotype" w:hAnsi="Palatino Linotype" w:cs="Palatino Linotype"/>
        </w:rPr>
        <w:t>s</w:t>
      </w:r>
      <w:r w:rsidRPr="00263A2B">
        <w:rPr>
          <w:rFonts w:ascii="Palatino Linotype" w:eastAsia="Palatino Linotype" w:hAnsi="Palatino Linotype" w:cs="Palatino Linotype"/>
        </w:rPr>
        <w:t xml:space="preserve"> a la solicitud</w:t>
      </w:r>
      <w:r w:rsidR="003C0D68" w:rsidRPr="00263A2B">
        <w:rPr>
          <w:rFonts w:ascii="Palatino Linotype" w:eastAsia="Palatino Linotype" w:hAnsi="Palatino Linotype" w:cs="Palatino Linotype"/>
        </w:rPr>
        <w:t>es</w:t>
      </w:r>
      <w:r w:rsidRPr="00263A2B">
        <w:rPr>
          <w:rFonts w:ascii="Palatino Linotype" w:eastAsia="Palatino Linotype" w:hAnsi="Palatino Linotype" w:cs="Palatino Linotype"/>
        </w:rPr>
        <w:t xml:space="preserve"> </w:t>
      </w:r>
      <w:r w:rsidR="003C0D68" w:rsidRPr="00263A2B">
        <w:rPr>
          <w:rFonts w:ascii="Palatino Linotype" w:eastAsia="Palatino Linotype" w:hAnsi="Palatino Linotype" w:cs="Palatino Linotype"/>
        </w:rPr>
        <w:t>del</w:t>
      </w:r>
      <w:r w:rsidRPr="00263A2B">
        <w:rPr>
          <w:rFonts w:ascii="Palatino Linotype" w:eastAsia="Palatino Linotype" w:hAnsi="Palatino Linotype" w:cs="Palatino Linotype"/>
        </w:rPr>
        <w:t xml:space="preserve"> ahora </w:t>
      </w:r>
      <w:r w:rsidRPr="00263A2B">
        <w:rPr>
          <w:rFonts w:ascii="Palatino Linotype" w:eastAsia="Palatino Linotype" w:hAnsi="Palatino Linotype" w:cs="Palatino Linotype"/>
          <w:b/>
        </w:rPr>
        <w:t>Recurrente</w:t>
      </w:r>
      <w:r w:rsidRPr="00263A2B">
        <w:rPr>
          <w:rFonts w:ascii="Palatino Linotype" w:eastAsia="Palatino Linotype" w:hAnsi="Palatino Linotype" w:cs="Palatino Linotype"/>
        </w:rPr>
        <w:t xml:space="preserve">; aunque ello haya sido de manera posterior a su respuesta inicial; dejando con ello sin materia el presente recurso de revisión, actualizándose entonces la causal prevista en la fracción III del artículo 192 de la Ley de la Materia vigente en la Entidad, antes transcrita. </w:t>
      </w:r>
    </w:p>
    <w:p w14:paraId="5D28EB55" w14:textId="77777777" w:rsidR="00464B9E" w:rsidRPr="00263A2B" w:rsidRDefault="00464B9E" w:rsidP="00464B9E">
      <w:pPr>
        <w:spacing w:before="240" w:after="240" w:line="360" w:lineRule="auto"/>
        <w:jc w:val="both"/>
        <w:rPr>
          <w:rFonts w:ascii="Palatino Linotype" w:eastAsia="Palatino Linotype" w:hAnsi="Palatino Linotype" w:cs="Palatino Linotype"/>
        </w:rPr>
      </w:pPr>
      <w:r w:rsidRPr="00263A2B">
        <w:rPr>
          <w:rFonts w:ascii="Palatino Linotype" w:eastAsia="Palatino Linotype" w:hAnsi="Palatino Linotype" w:cs="Palatino Linotype"/>
        </w:rPr>
        <w:t xml:space="preserve">Siendo el </w:t>
      </w:r>
      <w:r w:rsidRPr="00263A2B">
        <w:rPr>
          <w:rFonts w:ascii="Palatino Linotype" w:eastAsia="Palatino Linotype" w:hAnsi="Palatino Linotype" w:cs="Palatino Linotype"/>
          <w:i/>
        </w:rPr>
        <w:t>sobreseimiento</w:t>
      </w:r>
      <w:r w:rsidRPr="00263A2B">
        <w:rPr>
          <w:rFonts w:ascii="Palatino Linotype" w:eastAsia="Palatino Linotype" w:hAnsi="Palatino Linotype" w:cs="Palatino Linotype"/>
        </w:rPr>
        <w:t xml:space="preserve"> un acto que da por terminado el procedimiento administrativo de impugnación sin resolver el fondo de la cuestión planteada, por presentarse causas que impiden a la autoridad referirse a lo sustancial de lo plante</w:t>
      </w:r>
      <w:r w:rsidR="00573ACC" w:rsidRPr="00263A2B">
        <w:rPr>
          <w:rFonts w:ascii="Palatino Linotype" w:eastAsia="Palatino Linotype" w:hAnsi="Palatino Linotype" w:cs="Palatino Linotype"/>
        </w:rPr>
        <w:t>ado por el</w:t>
      </w:r>
      <w:r w:rsidRPr="00263A2B">
        <w:rPr>
          <w:rFonts w:ascii="Palatino Linotype" w:eastAsia="Palatino Linotype" w:hAnsi="Palatino Linotype" w:cs="Palatino Linotype"/>
        </w:rPr>
        <w:t xml:space="preserve"> </w:t>
      </w:r>
      <w:r w:rsidRPr="00263A2B">
        <w:rPr>
          <w:rFonts w:ascii="Palatino Linotype" w:eastAsia="Palatino Linotype" w:hAnsi="Palatino Linotype" w:cs="Palatino Linotype"/>
          <w:b/>
        </w:rPr>
        <w:t>Recurrente</w:t>
      </w:r>
      <w:r w:rsidRPr="00263A2B">
        <w:rPr>
          <w:rFonts w:ascii="Palatino Linotype" w:eastAsia="Palatino Linotype" w:hAnsi="Palatino Linotype" w:cs="Palatino Linotype"/>
        </w:rPr>
        <w:t>, los efectos del sobreseimiento son los dar por concluido el recurso administrativo sin entrar al estudio de fondo del asunto de que se trate; lo anterior con apoyo en el criterio del Poder Judicial de la Federación con rubro:</w:t>
      </w:r>
    </w:p>
    <w:p w14:paraId="05D8FA24" w14:textId="77777777" w:rsidR="00464B9E" w:rsidRPr="00263A2B" w:rsidRDefault="00464B9E" w:rsidP="00464B9E">
      <w:pPr>
        <w:spacing w:before="240"/>
        <w:ind w:left="567" w:right="567"/>
        <w:jc w:val="both"/>
        <w:rPr>
          <w:rFonts w:ascii="Palatino Linotype" w:eastAsia="Palatino Linotype" w:hAnsi="Palatino Linotype" w:cs="Palatino Linotype"/>
          <w:b/>
          <w:i/>
        </w:rPr>
      </w:pPr>
      <w:r w:rsidRPr="00263A2B">
        <w:rPr>
          <w:rFonts w:ascii="Palatino Linotype" w:eastAsia="Palatino Linotype" w:hAnsi="Palatino Linotype" w:cs="Palatino Linotype"/>
          <w:i/>
          <w:sz w:val="22"/>
          <w:szCs w:val="22"/>
        </w:rPr>
        <w:lastRenderedPageBreak/>
        <w:t>“</w:t>
      </w:r>
      <w:r w:rsidRPr="00263A2B">
        <w:rPr>
          <w:rFonts w:ascii="Palatino Linotype" w:eastAsia="Palatino Linotype" w:hAnsi="Palatino Linotype" w:cs="Palatino Linotype"/>
          <w:b/>
          <w:i/>
          <w:sz w:val="22"/>
          <w:szCs w:val="22"/>
        </w:rPr>
        <w:t>SOBRESEIMIENTO, NO PERMITE ENTRAR AL ESTUDIO DE LAS CUESTIONES DE FONDO</w:t>
      </w:r>
    </w:p>
    <w:p w14:paraId="7000FDE2" w14:textId="77777777" w:rsidR="00464B9E" w:rsidRPr="00263A2B" w:rsidRDefault="00464B9E" w:rsidP="00464B9E">
      <w:pPr>
        <w:ind w:left="567" w:right="567"/>
        <w:jc w:val="both"/>
        <w:rPr>
          <w:rFonts w:ascii="Palatino Linotype" w:eastAsia="Palatino Linotype" w:hAnsi="Palatino Linotype" w:cs="Palatino Linotype"/>
          <w:i/>
          <w:sz w:val="22"/>
          <w:szCs w:val="22"/>
        </w:rPr>
      </w:pPr>
      <w:r w:rsidRPr="00263A2B">
        <w:rPr>
          <w:rFonts w:ascii="Palatino Linotype" w:eastAsia="Palatino Linotype" w:hAnsi="Palatino Linotype" w:cs="Palatino Linotype"/>
          <w:i/>
          <w:sz w:val="22"/>
          <w:szCs w:val="22"/>
        </w:rPr>
        <w:t>Localización: 213609. II.2o.183 K. Tribunales Colegiados de Circuito. Octava Época. Semanario Judicial de la Federación. Tomo XIII, Febrero de 1994, Pág. 420</w:t>
      </w:r>
    </w:p>
    <w:p w14:paraId="7118B9E4" w14:textId="77777777" w:rsidR="00464B9E" w:rsidRPr="00263A2B" w:rsidRDefault="00464B9E" w:rsidP="00464B9E">
      <w:pPr>
        <w:ind w:left="567" w:right="567"/>
        <w:jc w:val="both"/>
        <w:rPr>
          <w:rFonts w:ascii="Palatino Linotype" w:eastAsia="Palatino Linotype" w:hAnsi="Palatino Linotype" w:cs="Palatino Linotype"/>
          <w:i/>
          <w:sz w:val="22"/>
          <w:szCs w:val="22"/>
        </w:rPr>
      </w:pPr>
      <w:r w:rsidRPr="00263A2B">
        <w:rPr>
          <w:rFonts w:ascii="Palatino Linotype" w:eastAsia="Palatino Linotype" w:hAnsi="Palatino Linotype" w:cs="Palatino Linotype"/>
          <w:i/>
          <w:sz w:val="22"/>
          <w:szCs w:val="22"/>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14:paraId="5CA04428" w14:textId="77777777" w:rsidR="00464B9E" w:rsidRPr="00263A2B" w:rsidRDefault="00464B9E" w:rsidP="00464B9E">
      <w:pPr>
        <w:ind w:left="567" w:right="567"/>
        <w:jc w:val="both"/>
        <w:rPr>
          <w:rFonts w:ascii="Palatino Linotype" w:eastAsia="Palatino Linotype" w:hAnsi="Palatino Linotype" w:cs="Palatino Linotype"/>
          <w:i/>
          <w:sz w:val="22"/>
          <w:szCs w:val="22"/>
        </w:rPr>
      </w:pPr>
    </w:p>
    <w:p w14:paraId="0B6394C4" w14:textId="77777777" w:rsidR="00464B9E" w:rsidRPr="00263A2B" w:rsidRDefault="00464B9E" w:rsidP="00464B9E">
      <w:pPr>
        <w:spacing w:after="240" w:line="360" w:lineRule="auto"/>
        <w:jc w:val="both"/>
        <w:rPr>
          <w:rFonts w:ascii="Palatino Linotype" w:eastAsia="Palatino Linotype" w:hAnsi="Palatino Linotype" w:cs="Palatino Linotype"/>
        </w:rPr>
      </w:pPr>
      <w:r w:rsidRPr="00263A2B">
        <w:rPr>
          <w:rFonts w:ascii="Palatino Linotype" w:eastAsia="Palatino Linotype" w:hAnsi="Palatino Linotype" w:cs="Palatino Linotype"/>
        </w:rPr>
        <w:t xml:space="preserve">Cabe destacar que la decisión de este </w:t>
      </w:r>
      <w:r w:rsidR="003C0D68" w:rsidRPr="00263A2B">
        <w:rPr>
          <w:rFonts w:ascii="Palatino Linotype" w:eastAsia="Palatino Linotype" w:hAnsi="Palatino Linotype" w:cs="Palatino Linotype"/>
        </w:rPr>
        <w:t>órgano colegiado de sobreseer los</w:t>
      </w:r>
      <w:r w:rsidRPr="00263A2B">
        <w:rPr>
          <w:rFonts w:ascii="Palatino Linotype" w:eastAsia="Palatino Linotype" w:hAnsi="Palatino Linotype" w:cs="Palatino Linotype"/>
        </w:rPr>
        <w:t xml:space="preserve"> recurso</w:t>
      </w:r>
      <w:r w:rsidR="003C0D68" w:rsidRPr="00263A2B">
        <w:rPr>
          <w:rFonts w:ascii="Palatino Linotype" w:eastAsia="Palatino Linotype" w:hAnsi="Palatino Linotype" w:cs="Palatino Linotype"/>
        </w:rPr>
        <w:t>s</w:t>
      </w:r>
      <w:r w:rsidRPr="00263A2B">
        <w:rPr>
          <w:rFonts w:ascii="Palatino Linotype" w:eastAsia="Palatino Linotype" w:hAnsi="Palatino Linotype" w:cs="Palatino Linotype"/>
        </w:rPr>
        <w:t xml:space="preserve"> de revisión no </w:t>
      </w:r>
      <w:proofErr w:type="gramStart"/>
      <w:r w:rsidRPr="00263A2B">
        <w:rPr>
          <w:rFonts w:ascii="Palatino Linotype" w:eastAsia="Palatino Linotype" w:hAnsi="Palatino Linotype" w:cs="Palatino Linotype"/>
        </w:rPr>
        <w:t>implica</w:t>
      </w:r>
      <w:r w:rsidR="003C0D68" w:rsidRPr="00263A2B">
        <w:rPr>
          <w:rFonts w:ascii="Palatino Linotype" w:eastAsia="Palatino Linotype" w:hAnsi="Palatino Linotype" w:cs="Palatino Linotype"/>
        </w:rPr>
        <w:t>n</w:t>
      </w:r>
      <w:proofErr w:type="gramEnd"/>
      <w:r w:rsidRPr="00263A2B">
        <w:rPr>
          <w:rFonts w:ascii="Palatino Linotype" w:eastAsia="Palatino Linotype" w:hAnsi="Palatino Linotype" w:cs="Palatino Linotype"/>
        </w:rPr>
        <w:t xml:space="preserve"> una limitación o negación a la justicia, según lo ha establecido el Poder Judicial Federal, en el criterio que es aplicable por analogía, con rubro:</w:t>
      </w:r>
    </w:p>
    <w:p w14:paraId="064EDBB4" w14:textId="77777777" w:rsidR="00464B9E" w:rsidRPr="00263A2B" w:rsidRDefault="00464B9E" w:rsidP="00464B9E">
      <w:pPr>
        <w:spacing w:before="240"/>
        <w:ind w:left="567" w:right="567"/>
        <w:jc w:val="both"/>
        <w:rPr>
          <w:rFonts w:ascii="Palatino Linotype" w:eastAsia="Palatino Linotype" w:hAnsi="Palatino Linotype" w:cs="Palatino Linotype"/>
          <w:i/>
          <w:sz w:val="22"/>
          <w:szCs w:val="22"/>
        </w:rPr>
      </w:pPr>
      <w:r w:rsidRPr="00263A2B">
        <w:rPr>
          <w:rFonts w:ascii="Palatino Linotype" w:eastAsia="Palatino Linotype" w:hAnsi="Palatino Linotype" w:cs="Palatino Linotype"/>
        </w:rPr>
        <w:t xml:space="preserve"> </w:t>
      </w:r>
      <w:r w:rsidRPr="00263A2B">
        <w:rPr>
          <w:rFonts w:ascii="Palatino Linotype" w:eastAsia="Palatino Linotype" w:hAnsi="Palatino Linotype" w:cs="Palatino Linotype"/>
          <w:i/>
          <w:sz w:val="22"/>
          <w:szCs w:val="22"/>
        </w:rPr>
        <w:t>“DESECHAMIENTO O SOBRESEIMIENTO EN EL JUICIO DE AMPARO. NO IMPLICA DENEGACIÓN DE JUSTICIA NI GENERA INSEGURIDAD JURÍDICA”</w:t>
      </w:r>
    </w:p>
    <w:p w14:paraId="1A4F3A38" w14:textId="77777777" w:rsidR="00464B9E" w:rsidRPr="00263A2B" w:rsidRDefault="00464B9E" w:rsidP="00464B9E">
      <w:pPr>
        <w:ind w:left="567" w:right="567"/>
        <w:jc w:val="both"/>
        <w:rPr>
          <w:rFonts w:ascii="Palatino Linotype" w:eastAsia="Palatino Linotype" w:hAnsi="Palatino Linotype" w:cs="Palatino Linotype"/>
          <w:i/>
          <w:sz w:val="22"/>
          <w:szCs w:val="22"/>
        </w:rPr>
      </w:pPr>
      <w:r w:rsidRPr="00263A2B">
        <w:rPr>
          <w:rFonts w:ascii="Palatino Linotype" w:eastAsia="Palatino Linotype" w:hAnsi="Palatino Linotype" w:cs="Palatino Linotype"/>
          <w:i/>
          <w:sz w:val="22"/>
          <w:szCs w:val="22"/>
        </w:rPr>
        <w:t>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14:paraId="6C79482A" w14:textId="77777777" w:rsidR="00464B9E" w:rsidRPr="00263A2B" w:rsidRDefault="00464B9E" w:rsidP="00464B9E">
      <w:pPr>
        <w:spacing w:before="240" w:after="240" w:line="360" w:lineRule="auto"/>
        <w:contextualSpacing/>
        <w:jc w:val="both"/>
        <w:rPr>
          <w:rFonts w:ascii="Palatino Linotype" w:eastAsia="Calibri" w:hAnsi="Palatino Linotype"/>
          <w:lang w:val="es-CO" w:eastAsia="es-ES"/>
        </w:rPr>
      </w:pPr>
    </w:p>
    <w:p w14:paraId="03D25A97" w14:textId="77777777" w:rsidR="00464B9E" w:rsidRPr="00263A2B" w:rsidRDefault="00464B9E" w:rsidP="00464B9E">
      <w:pPr>
        <w:spacing w:before="240" w:after="240" w:line="360" w:lineRule="auto"/>
        <w:jc w:val="both"/>
        <w:rPr>
          <w:rFonts w:ascii="Palatino Linotype" w:hAnsi="Palatino Linotype" w:cs="Arial"/>
          <w:lang w:val="es-MX" w:eastAsia="es-ES"/>
        </w:rPr>
      </w:pPr>
      <w:r w:rsidRPr="00263A2B">
        <w:rPr>
          <w:rFonts w:ascii="Palatino Linotype" w:hAnsi="Palatino Linotype" w:cs="Arial"/>
          <w:lang w:val="es-MX" w:eastAsia="es-ES"/>
        </w:rPr>
        <w:t xml:space="preserve">Así, con fundamento en lo prescrito en los artículos 5 </w:t>
      </w:r>
      <w:r w:rsidRPr="00263A2B">
        <w:rPr>
          <w:rFonts w:ascii="Palatino Linotype" w:hAnsi="Palatino Linotype"/>
          <w:shd w:val="clear" w:color="auto" w:fill="FFFFFF"/>
          <w:lang w:val="es-MX" w:eastAsia="es-ES"/>
        </w:rPr>
        <w:t>párrafos</w:t>
      </w:r>
      <w:r w:rsidRPr="00263A2B">
        <w:rPr>
          <w:rFonts w:ascii="Palatino Linotype" w:hAnsi="Palatino Linotype"/>
          <w:shd w:val="clear" w:color="auto" w:fill="FFFFFF"/>
          <w:lang w:eastAsia="es-ES"/>
        </w:rPr>
        <w:t xml:space="preserve"> trigésimo, trigésimo primero y trigésimo segundo, fracciones IV y V </w:t>
      </w:r>
      <w:r w:rsidRPr="00263A2B">
        <w:rPr>
          <w:rFonts w:ascii="Palatino Linotype" w:hAnsi="Palatino Linotype" w:cs="Arial"/>
          <w:lang w:val="es-MX" w:eastAsia="es-ES"/>
        </w:rPr>
        <w:t xml:space="preserve">de la Constitución Política del </w:t>
      </w:r>
      <w:r w:rsidRPr="00263A2B">
        <w:rPr>
          <w:rFonts w:ascii="Palatino Linotype" w:hAnsi="Palatino Linotype" w:cs="Arial"/>
          <w:lang w:val="es-MX" w:eastAsia="es-ES"/>
        </w:rPr>
        <w:lastRenderedPageBreak/>
        <w:t>Estado Libre y Soberano de México; 2, fracción II; 29, 36 fracciones I y II; 176, 178, 181, 185 de la Ley de Transparencia y Acceso a la Información Pública del Estado de México y Municipios, este Pleno:</w:t>
      </w:r>
    </w:p>
    <w:p w14:paraId="37E9F28D" w14:textId="77777777" w:rsidR="00464B9E" w:rsidRPr="00263A2B" w:rsidRDefault="00464B9E" w:rsidP="00464B9E">
      <w:pPr>
        <w:numPr>
          <w:ilvl w:val="0"/>
          <w:numId w:val="13"/>
        </w:numPr>
        <w:spacing w:before="100" w:beforeAutospacing="1" w:after="100" w:afterAutospacing="1" w:line="360" w:lineRule="auto"/>
        <w:ind w:left="284" w:hanging="426"/>
        <w:jc w:val="center"/>
        <w:rPr>
          <w:rFonts w:ascii="Palatino Linotype" w:hAnsi="Palatino Linotype" w:cs="Arial"/>
          <w:b/>
          <w:lang w:val="es-MX"/>
        </w:rPr>
      </w:pPr>
      <w:r w:rsidRPr="00263A2B">
        <w:rPr>
          <w:rFonts w:ascii="Palatino Linotype" w:hAnsi="Palatino Linotype" w:cs="Arial"/>
          <w:b/>
          <w:lang w:val="es-MX"/>
        </w:rPr>
        <w:t>R E S U E L V E:</w:t>
      </w:r>
    </w:p>
    <w:p w14:paraId="250ADEB2" w14:textId="77777777" w:rsidR="006C7F03" w:rsidRPr="00263A2B" w:rsidRDefault="00AC15A9" w:rsidP="006C7F03">
      <w:pPr>
        <w:spacing w:line="360" w:lineRule="auto"/>
        <w:jc w:val="both"/>
        <w:rPr>
          <w:rFonts w:ascii="Palatino Linotype" w:eastAsia="Palatino Linotype" w:hAnsi="Palatino Linotype" w:cs="Palatino Linotype"/>
        </w:rPr>
      </w:pPr>
      <w:r w:rsidRPr="00263A2B">
        <w:rPr>
          <w:rFonts w:ascii="Palatino Linotype" w:eastAsia="Palatino Linotype" w:hAnsi="Palatino Linotype" w:cs="Palatino Linotype"/>
          <w:b/>
          <w:lang w:val="es-MX"/>
        </w:rPr>
        <w:t xml:space="preserve">Primero. </w:t>
      </w:r>
      <w:r w:rsidRPr="00263A2B">
        <w:rPr>
          <w:rFonts w:ascii="Palatino Linotype" w:eastAsia="Palatino Linotype" w:hAnsi="Palatino Linotype" w:cs="Palatino Linotype"/>
          <w:lang w:val="es-MX"/>
        </w:rPr>
        <w:t>Se</w:t>
      </w:r>
      <w:r w:rsidRPr="00263A2B">
        <w:rPr>
          <w:rFonts w:ascii="Palatino Linotype" w:eastAsia="Palatino Linotype" w:hAnsi="Palatino Linotype" w:cs="Palatino Linotype"/>
          <w:b/>
          <w:lang w:val="es-MX"/>
        </w:rPr>
        <w:t xml:space="preserve"> SOBRESEE</w:t>
      </w:r>
      <w:r w:rsidR="00F36C89" w:rsidRPr="00263A2B">
        <w:rPr>
          <w:rFonts w:ascii="Palatino Linotype" w:eastAsia="Palatino Linotype" w:hAnsi="Palatino Linotype" w:cs="Palatino Linotype"/>
          <w:b/>
          <w:lang w:val="es-MX"/>
        </w:rPr>
        <w:t>N</w:t>
      </w:r>
      <w:r w:rsidRPr="00263A2B">
        <w:rPr>
          <w:rFonts w:ascii="Palatino Linotype" w:eastAsia="Palatino Linotype" w:hAnsi="Palatino Linotype" w:cs="Palatino Linotype"/>
          <w:b/>
          <w:lang w:val="es-MX"/>
        </w:rPr>
        <w:t xml:space="preserve"> </w:t>
      </w:r>
      <w:r w:rsidR="00F36C89" w:rsidRPr="00263A2B">
        <w:rPr>
          <w:rFonts w:ascii="Palatino Linotype" w:eastAsia="Palatino Linotype" w:hAnsi="Palatino Linotype" w:cs="Palatino Linotype"/>
          <w:lang w:val="es-MX"/>
        </w:rPr>
        <w:t>los</w:t>
      </w:r>
      <w:r w:rsidRPr="00263A2B">
        <w:rPr>
          <w:rFonts w:ascii="Palatino Linotype" w:eastAsia="Palatino Linotype" w:hAnsi="Palatino Linotype" w:cs="Palatino Linotype"/>
          <w:lang w:val="es-MX"/>
        </w:rPr>
        <w:t xml:space="preserve"> recurso</w:t>
      </w:r>
      <w:r w:rsidR="00F36C89" w:rsidRPr="00263A2B">
        <w:rPr>
          <w:rFonts w:ascii="Palatino Linotype" w:eastAsia="Palatino Linotype" w:hAnsi="Palatino Linotype" w:cs="Palatino Linotype"/>
          <w:lang w:val="es-MX"/>
        </w:rPr>
        <w:t>s</w:t>
      </w:r>
      <w:r w:rsidRPr="00263A2B">
        <w:rPr>
          <w:rFonts w:ascii="Palatino Linotype" w:eastAsia="Palatino Linotype" w:hAnsi="Palatino Linotype" w:cs="Palatino Linotype"/>
          <w:lang w:val="es-MX"/>
        </w:rPr>
        <w:t xml:space="preserve"> de revisión número </w:t>
      </w:r>
      <w:r w:rsidR="00F36C89" w:rsidRPr="00263A2B">
        <w:rPr>
          <w:rFonts w:ascii="Palatino Linotype" w:eastAsia="Palatino Linotype" w:hAnsi="Palatino Linotype" w:cs="Palatino Linotype"/>
          <w:b/>
        </w:rPr>
        <w:t>14154/INFOEM/IP/RR/2022 y 14155/INFOEM/IP/RR/2022 acumulados</w:t>
      </w:r>
      <w:r w:rsidRPr="00263A2B">
        <w:rPr>
          <w:rFonts w:ascii="Palatino Linotype" w:eastAsia="Palatino Linotype" w:hAnsi="Palatino Linotype" w:cs="Palatino Linotype"/>
          <w:b/>
          <w:lang w:val="es-MX"/>
        </w:rPr>
        <w:t xml:space="preserve">, </w:t>
      </w:r>
      <w:r w:rsidR="006C7F03" w:rsidRPr="00263A2B">
        <w:rPr>
          <w:rFonts w:ascii="Palatino Linotype" w:eastAsia="Palatino Linotype" w:hAnsi="Palatino Linotype" w:cs="Palatino Linotype"/>
        </w:rPr>
        <w:t xml:space="preserve">porque al </w:t>
      </w:r>
      <w:r w:rsidR="006C7F03" w:rsidRPr="00263A2B">
        <w:rPr>
          <w:rFonts w:ascii="Palatino Linotype" w:eastAsia="Palatino Linotype" w:hAnsi="Palatino Linotype" w:cs="Palatino Linotype"/>
          <w:b/>
        </w:rPr>
        <w:t>modificar las respuestas</w:t>
      </w:r>
      <w:r w:rsidR="006C7F03" w:rsidRPr="00263A2B">
        <w:rPr>
          <w:rFonts w:ascii="Palatino Linotype" w:eastAsia="Palatino Linotype" w:hAnsi="Palatino Linotype" w:cs="Palatino Linotype"/>
        </w:rPr>
        <w:t xml:space="preserve"> se actualizó la causal prevista en el artículo 192, fracción III, de la Ley de Transparencia y Acceso a la Información Pública del Estado de México y Municipios, quedando sin materia en términos del considerando </w:t>
      </w:r>
      <w:r w:rsidR="006C7F03" w:rsidRPr="00263A2B">
        <w:rPr>
          <w:rFonts w:ascii="Palatino Linotype" w:eastAsia="Palatino Linotype" w:hAnsi="Palatino Linotype" w:cs="Palatino Linotype"/>
          <w:b/>
        </w:rPr>
        <w:t xml:space="preserve">Tercero </w:t>
      </w:r>
      <w:r w:rsidR="006C7F03" w:rsidRPr="00263A2B">
        <w:rPr>
          <w:rFonts w:ascii="Palatino Linotype" w:eastAsia="Palatino Linotype" w:hAnsi="Palatino Linotype" w:cs="Palatino Linotype"/>
        </w:rPr>
        <w:t>de la presente Resolución.</w:t>
      </w:r>
    </w:p>
    <w:p w14:paraId="2D0E137B" w14:textId="77777777" w:rsidR="00AC15A9" w:rsidRPr="00263A2B" w:rsidRDefault="00AC15A9" w:rsidP="006C7F03">
      <w:pPr>
        <w:tabs>
          <w:tab w:val="left" w:pos="7936"/>
        </w:tabs>
        <w:spacing w:before="240" w:after="240" w:line="360" w:lineRule="auto"/>
        <w:jc w:val="both"/>
        <w:rPr>
          <w:rFonts w:ascii="Palatino Linotype" w:eastAsia="Palatino Linotype" w:hAnsi="Palatino Linotype" w:cs="Palatino Linotype"/>
        </w:rPr>
      </w:pPr>
      <w:r w:rsidRPr="00263A2B">
        <w:rPr>
          <w:rFonts w:ascii="Palatino Linotype" w:eastAsia="Palatino Linotype" w:hAnsi="Palatino Linotype" w:cs="Palatino Linotype"/>
          <w:b/>
        </w:rPr>
        <w:t>Segundo</w:t>
      </w:r>
      <w:r w:rsidRPr="00263A2B">
        <w:rPr>
          <w:rFonts w:ascii="Palatino Linotype" w:eastAsia="Palatino Linotype" w:hAnsi="Palatino Linotype" w:cs="Palatino Linotype"/>
          <w:b/>
          <w:sz w:val="28"/>
          <w:szCs w:val="28"/>
        </w:rPr>
        <w:t>.</w:t>
      </w:r>
      <w:r w:rsidRPr="00263A2B">
        <w:rPr>
          <w:rFonts w:ascii="Palatino Linotype" w:eastAsia="Palatino Linotype" w:hAnsi="Palatino Linotype" w:cs="Palatino Linotype"/>
          <w:b/>
          <w:sz w:val="19"/>
          <w:szCs w:val="19"/>
        </w:rPr>
        <w:t xml:space="preserve"> </w:t>
      </w:r>
      <w:r w:rsidRPr="00263A2B">
        <w:rPr>
          <w:rFonts w:ascii="Palatino Linotype" w:eastAsia="Palatino Linotype" w:hAnsi="Palatino Linotype" w:cs="Palatino Linotype"/>
        </w:rPr>
        <w:t>Notifíquese al Titular de la Unidad de Transparencia, vía Sistema de Acceso a la Información Mexiquense (SAIMEX)</w:t>
      </w:r>
      <w:r w:rsidRPr="00263A2B">
        <w:rPr>
          <w:rFonts w:ascii="Palatino Linotype" w:eastAsia="Palatino Linotype" w:hAnsi="Palatino Linotype" w:cs="Palatino Linotype"/>
          <w:b/>
        </w:rPr>
        <w:t>,</w:t>
      </w:r>
      <w:r w:rsidRPr="00263A2B">
        <w:rPr>
          <w:rFonts w:ascii="Palatino Linotype" w:eastAsia="Palatino Linotype" w:hAnsi="Palatino Linotype" w:cs="Palatino Linotype"/>
        </w:rPr>
        <w:t xml:space="preserve"> para su conocimiento.</w:t>
      </w:r>
    </w:p>
    <w:p w14:paraId="100E0DBC" w14:textId="77777777" w:rsidR="00AC15A9" w:rsidRPr="00263A2B" w:rsidRDefault="00AC15A9">
      <w:pPr>
        <w:spacing w:before="240" w:after="240" w:line="360" w:lineRule="auto"/>
        <w:jc w:val="both"/>
        <w:rPr>
          <w:rFonts w:ascii="Palatino Linotype" w:eastAsia="Palatino Linotype" w:hAnsi="Palatino Linotype" w:cs="Palatino Linotype"/>
          <w:b/>
        </w:rPr>
      </w:pPr>
      <w:r w:rsidRPr="00263A2B">
        <w:rPr>
          <w:rFonts w:ascii="Palatino Linotype" w:eastAsia="Palatino Linotype" w:hAnsi="Palatino Linotype" w:cs="Palatino Linotype"/>
          <w:b/>
        </w:rPr>
        <w:t>Tercero.</w:t>
      </w:r>
      <w:r w:rsidRPr="00263A2B">
        <w:rPr>
          <w:rFonts w:ascii="Palatino Linotype" w:eastAsia="Palatino Linotype" w:hAnsi="Palatino Linotype" w:cs="Palatino Linotype"/>
          <w:b/>
          <w:sz w:val="28"/>
          <w:szCs w:val="28"/>
        </w:rPr>
        <w:t xml:space="preserve"> </w:t>
      </w:r>
      <w:r w:rsidRPr="00263A2B">
        <w:rPr>
          <w:rFonts w:ascii="Palatino Linotype" w:eastAsia="Palatino Linotype" w:hAnsi="Palatino Linotype" w:cs="Palatino Linotype"/>
        </w:rPr>
        <w:t xml:space="preserve">Notifíquese vía Sistema de Acceso a la Información Mexiquense (SAIMEX), </w:t>
      </w:r>
      <w:r w:rsidR="00F36C89" w:rsidRPr="00263A2B">
        <w:rPr>
          <w:rFonts w:ascii="Palatino Linotype" w:eastAsia="Palatino Linotype" w:hAnsi="Palatino Linotype" w:cs="Palatino Linotype"/>
        </w:rPr>
        <w:t xml:space="preserve">la presente resolución al </w:t>
      </w:r>
      <w:r w:rsidRPr="00263A2B">
        <w:rPr>
          <w:rFonts w:ascii="Palatino Linotype" w:eastAsia="Palatino Linotype" w:hAnsi="Palatino Linotype" w:cs="Palatino Linotype"/>
        </w:rPr>
        <w:t xml:space="preserve">Recurrente, así como, que de conformidad con lo establecido en el artículo 196 de la Ley de Transparencia y Acceso a la Información Pública del Estado de México y Municipios, podrá impugnarla vía </w:t>
      </w:r>
      <w:r w:rsidRPr="00263A2B">
        <w:rPr>
          <w:rFonts w:ascii="Palatino Linotype" w:eastAsia="Palatino Linotype" w:hAnsi="Palatino Linotype" w:cs="Palatino Linotype"/>
          <w:b/>
        </w:rPr>
        <w:t>Juicio de Amparo</w:t>
      </w:r>
      <w:r w:rsidRPr="00263A2B">
        <w:rPr>
          <w:rFonts w:ascii="Palatino Linotype" w:eastAsia="Palatino Linotype" w:hAnsi="Palatino Linotype" w:cs="Palatino Linotype"/>
        </w:rPr>
        <w:t xml:space="preserve"> en los términos de las leyes aplicables.</w:t>
      </w:r>
    </w:p>
    <w:p w14:paraId="063193AE" w14:textId="77777777" w:rsidR="00B50F56" w:rsidRPr="00263A2B" w:rsidRDefault="003965A4" w:rsidP="005D33DB">
      <w:pPr>
        <w:spacing w:before="240" w:after="240" w:line="360" w:lineRule="auto"/>
        <w:jc w:val="both"/>
        <w:rPr>
          <w:rFonts w:ascii="Palatino Linotype" w:eastAsia="Palatino Linotype" w:hAnsi="Palatino Linotype" w:cs="Palatino Linotype"/>
        </w:rPr>
        <w:sectPr w:rsidR="00B50F56" w:rsidRPr="00263A2B">
          <w:headerReference w:type="even" r:id="rId15"/>
          <w:headerReference w:type="default" r:id="rId16"/>
          <w:footerReference w:type="even" r:id="rId17"/>
          <w:footerReference w:type="default" r:id="rId18"/>
          <w:headerReference w:type="first" r:id="rId19"/>
          <w:footerReference w:type="first" r:id="rId20"/>
          <w:pgSz w:w="12240" w:h="15840"/>
          <w:pgMar w:top="621" w:right="1701" w:bottom="1701" w:left="1701" w:header="618" w:footer="709" w:gutter="0"/>
          <w:pgNumType w:start="1"/>
          <w:cols w:space="720"/>
          <w:titlePg/>
        </w:sectPr>
      </w:pPr>
      <w:r w:rsidRPr="00263A2B">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w:t>
      </w:r>
      <w:r w:rsidR="00573ACC" w:rsidRPr="00263A2B">
        <w:rPr>
          <w:rFonts w:ascii="Palatino Linotype" w:eastAsia="Palatino Linotype" w:hAnsi="Palatino Linotype" w:cs="Palatino Linotype"/>
        </w:rPr>
        <w:t xml:space="preserve"> </w:t>
      </w:r>
      <w:r w:rsidRPr="00263A2B">
        <w:rPr>
          <w:rFonts w:ascii="Palatino Linotype" w:eastAsia="Palatino Linotype" w:hAnsi="Palatino Linotype" w:cs="Palatino Linotype"/>
        </w:rPr>
        <w:lastRenderedPageBreak/>
        <w:t xml:space="preserve">MUNICIPIOS, CONFORMADO POR LOS COMISIONADOS JOSÉ MARTÍNEZ VILCHIS; MARÍA DEL ROSARIO MEJÍA AYALA, SHARON CRISTINA MORALES MARTÍNEZ; LUIS GUSTAVO PARRA NORIEGA Y GUADALUPE RAMÍREZ PEÑA; EN LA </w:t>
      </w:r>
      <w:r w:rsidR="00F36C89" w:rsidRPr="00263A2B">
        <w:rPr>
          <w:rFonts w:ascii="Palatino Linotype" w:eastAsia="Palatino Linotype" w:hAnsi="Palatino Linotype" w:cs="Palatino Linotype"/>
        </w:rPr>
        <w:t xml:space="preserve">SEGUNDA </w:t>
      </w:r>
      <w:r w:rsidRPr="00263A2B">
        <w:rPr>
          <w:rFonts w:ascii="Palatino Linotype" w:eastAsia="Palatino Linotype" w:hAnsi="Palatino Linotype" w:cs="Palatino Linotype"/>
        </w:rPr>
        <w:t xml:space="preserve">SESIÓN ORDINARIA CELEBRADA EL </w:t>
      </w:r>
      <w:r w:rsidR="00F36C89" w:rsidRPr="00263A2B">
        <w:rPr>
          <w:rFonts w:ascii="Palatino Linotype" w:eastAsia="Palatino Linotype" w:hAnsi="Palatino Linotype" w:cs="Palatino Linotype"/>
        </w:rPr>
        <w:t>DIECIOCHO DE ENERO DE DOS MIL VEINTITRÉ</w:t>
      </w:r>
      <w:r w:rsidRPr="00263A2B">
        <w:rPr>
          <w:rFonts w:ascii="Palatino Linotype" w:eastAsia="Palatino Linotype" w:hAnsi="Palatino Linotype" w:cs="Palatino Linotype"/>
        </w:rPr>
        <w:t xml:space="preserve">S, ANTE EL SECRETARIO </w:t>
      </w:r>
      <w:r w:rsidR="006B5B38" w:rsidRPr="00263A2B">
        <w:rPr>
          <w:rFonts w:ascii="Palatino Linotype" w:eastAsia="Palatino Linotype" w:hAnsi="Palatino Linotype" w:cs="Palatino Linotype"/>
          <w:noProof/>
          <w:lang w:val="es-MX"/>
        </w:rPr>
        <mc:AlternateContent>
          <mc:Choice Requires="wps">
            <w:drawing>
              <wp:anchor distT="0" distB="0" distL="114300" distR="114300" simplePos="0" relativeHeight="251672576" behindDoc="0" locked="0" layoutInCell="1" allowOverlap="1" wp14:anchorId="324774C5" wp14:editId="7A5776AA">
                <wp:simplePos x="0" y="0"/>
                <wp:positionH relativeFrom="column">
                  <wp:posOffset>62864</wp:posOffset>
                </wp:positionH>
                <wp:positionV relativeFrom="paragraph">
                  <wp:posOffset>1746250</wp:posOffset>
                </wp:positionV>
                <wp:extent cx="5362575" cy="5276850"/>
                <wp:effectExtent l="38100" t="19050" r="66675" b="95250"/>
                <wp:wrapNone/>
                <wp:docPr id="2" name="Conector recto 2"/>
                <wp:cNvGraphicFramePr/>
                <a:graphic xmlns:a="http://schemas.openxmlformats.org/drawingml/2006/main">
                  <a:graphicData uri="http://schemas.microsoft.com/office/word/2010/wordprocessingShape">
                    <wps:wsp>
                      <wps:cNvCnPr/>
                      <wps:spPr>
                        <a:xfrm>
                          <a:off x="0" y="0"/>
                          <a:ext cx="5362575" cy="52768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C80CA4" id="Conector recto 2"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95pt,137.5pt" to="427.2pt,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" strokecolor="black [3200]" strokeweight="2pt">
                <v:shadow on="t" color="black" opacity="24903f" origin=",.5" offset="0,.55556mm"/>
              </v:line>
            </w:pict>
          </mc:Fallback>
        </mc:AlternateContent>
      </w:r>
      <w:r w:rsidRPr="00263A2B">
        <w:rPr>
          <w:rFonts w:ascii="Palatino Linotype" w:eastAsia="Palatino Linotype" w:hAnsi="Palatino Linotype" w:cs="Palatino Linotype"/>
        </w:rPr>
        <w:t>TÉCNICO DEL PLENO, ALEXIS TAPIA RAMÍREZ.</w:t>
      </w:r>
    </w:p>
    <w:p w14:paraId="36FB3E66" w14:textId="77777777" w:rsidR="0036735D" w:rsidRPr="00263A2B" w:rsidRDefault="0036735D">
      <w:pPr>
        <w:spacing w:before="240" w:after="240"/>
        <w:jc w:val="both"/>
        <w:rPr>
          <w:rFonts w:ascii="Palatino Linotype" w:eastAsia="Palatino Linotype" w:hAnsi="Palatino Linotype" w:cs="Palatino Linotype"/>
          <w:sz w:val="20"/>
          <w:szCs w:val="20"/>
        </w:rPr>
      </w:pPr>
    </w:p>
    <w:p w14:paraId="5F958DC5" w14:textId="77777777" w:rsidR="0036735D" w:rsidRPr="00263A2B" w:rsidRDefault="0036735D">
      <w:pPr>
        <w:spacing w:before="240" w:after="240"/>
        <w:jc w:val="both"/>
        <w:rPr>
          <w:rFonts w:ascii="Palatino Linotype" w:eastAsia="Palatino Linotype" w:hAnsi="Palatino Linotype" w:cs="Palatino Linotype"/>
          <w:sz w:val="20"/>
          <w:szCs w:val="20"/>
        </w:rPr>
      </w:pPr>
      <w:bookmarkStart w:id="3" w:name="_heading=h.1fob9te" w:colFirst="0" w:colLast="0"/>
      <w:bookmarkEnd w:id="3"/>
    </w:p>
    <w:sectPr w:rsidR="0036735D" w:rsidRPr="00263A2B">
      <w:headerReference w:type="first" r:id="rId21"/>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ABC596" w14:textId="77777777" w:rsidR="004805B3" w:rsidRDefault="004805B3">
      <w:r>
        <w:separator/>
      </w:r>
    </w:p>
  </w:endnote>
  <w:endnote w:type="continuationSeparator" w:id="0">
    <w:p w14:paraId="7DCE6DE3" w14:textId="77777777" w:rsidR="004805B3" w:rsidRDefault="004805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B0A86D" w14:textId="77777777" w:rsidR="00F36C89" w:rsidRDefault="00F36C89">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092565" w14:textId="77777777" w:rsidR="00F36C89" w:rsidRDefault="00F36C8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A0EF6">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A0EF6">
      <w:rPr>
        <w:rFonts w:ascii="Palatino Linotype" w:eastAsia="Palatino Linotype" w:hAnsi="Palatino Linotype" w:cs="Palatino Linotype"/>
        <w:b/>
        <w:noProof/>
        <w:color w:val="000000"/>
        <w:sz w:val="20"/>
        <w:szCs w:val="20"/>
      </w:rPr>
      <w:t>38</w:t>
    </w:r>
    <w:r>
      <w:rPr>
        <w:rFonts w:ascii="Palatino Linotype" w:eastAsia="Palatino Linotype" w:hAnsi="Palatino Linotype" w:cs="Palatino Linotype"/>
        <w:b/>
        <w:color w:val="000000"/>
        <w:sz w:val="20"/>
        <w:szCs w:val="20"/>
      </w:rPr>
      <w:fldChar w:fldCharType="end"/>
    </w:r>
  </w:p>
  <w:p w14:paraId="7EEC7984" w14:textId="77777777" w:rsidR="00F36C89" w:rsidRDefault="00F36C89">
    <w:pPr>
      <w:pBdr>
        <w:top w:val="nil"/>
        <w:left w:val="nil"/>
        <w:bottom w:val="nil"/>
        <w:right w:val="nil"/>
        <w:between w:val="nil"/>
      </w:pBdr>
      <w:tabs>
        <w:tab w:val="center" w:pos="4252"/>
        <w:tab w:val="right" w:pos="8504"/>
      </w:tabs>
      <w:ind w:firstLine="708"/>
      <w:rPr>
        <w:rFonts w:ascii="Cambria" w:eastAsia="Cambria" w:hAnsi="Cambria" w:cs="Cambria"/>
        <w:color w:val="000000"/>
      </w:rPr>
    </w:pPr>
  </w:p>
  <w:p w14:paraId="50FEB763" w14:textId="77777777" w:rsidR="00F36C89" w:rsidRDefault="00F36C89"/>
  <w:p w14:paraId="56CE234F" w14:textId="77777777" w:rsidR="00F36C89" w:rsidRDefault="00F36C8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4FF1D0" w14:textId="77777777" w:rsidR="00F36C89" w:rsidRDefault="00F36C8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A0EF6">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A0EF6">
      <w:rPr>
        <w:rFonts w:ascii="Palatino Linotype" w:eastAsia="Palatino Linotype" w:hAnsi="Palatino Linotype" w:cs="Palatino Linotype"/>
        <w:b/>
        <w:noProof/>
        <w:color w:val="000000"/>
        <w:sz w:val="20"/>
        <w:szCs w:val="20"/>
      </w:rPr>
      <w:t>38</w:t>
    </w:r>
    <w:r>
      <w:rPr>
        <w:rFonts w:ascii="Palatino Linotype" w:eastAsia="Palatino Linotype" w:hAnsi="Palatino Linotype" w:cs="Palatino Linotype"/>
        <w:b/>
        <w:color w:val="000000"/>
        <w:sz w:val="20"/>
        <w:szCs w:val="20"/>
      </w:rPr>
      <w:fldChar w:fldCharType="end"/>
    </w:r>
  </w:p>
  <w:p w14:paraId="6AFCA9ED" w14:textId="77777777" w:rsidR="00F36C89" w:rsidRDefault="00F36C89">
    <w:pPr>
      <w:pBdr>
        <w:top w:val="nil"/>
        <w:left w:val="nil"/>
        <w:bottom w:val="nil"/>
        <w:right w:val="nil"/>
        <w:between w:val="nil"/>
      </w:pBdr>
      <w:tabs>
        <w:tab w:val="center" w:pos="4252"/>
        <w:tab w:val="right" w:pos="8504"/>
      </w:tabs>
      <w:rPr>
        <w:rFonts w:ascii="Cambria" w:eastAsia="Cambria" w:hAnsi="Cambria" w:cs="Cambria"/>
        <w:color w:val="000000"/>
      </w:rPr>
    </w:pPr>
  </w:p>
  <w:p w14:paraId="7A0FE27A" w14:textId="77777777" w:rsidR="00F36C89" w:rsidRDefault="00F36C89"/>
  <w:p w14:paraId="4E706C6A" w14:textId="77777777" w:rsidR="00F36C89" w:rsidRDefault="00F36C8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C00619" w14:textId="77777777" w:rsidR="004805B3" w:rsidRDefault="004805B3">
      <w:r>
        <w:separator/>
      </w:r>
    </w:p>
  </w:footnote>
  <w:footnote w:type="continuationSeparator" w:id="0">
    <w:p w14:paraId="1D897882" w14:textId="77777777" w:rsidR="004805B3" w:rsidRDefault="004805B3">
      <w:r>
        <w:continuationSeparator/>
      </w:r>
    </w:p>
  </w:footnote>
  <w:footnote w:id="1">
    <w:p w14:paraId="44BEA4DC" w14:textId="77777777" w:rsidR="00464B9E" w:rsidRDefault="00464B9E" w:rsidP="00464B9E">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CIENFUEGOS SALGADO David. El Derecho de Petición en México. Ed. Instituto de Investigaciones Jurídica UNAM. México 2004. p. 31</w:t>
      </w:r>
    </w:p>
  </w:footnote>
  <w:footnote w:id="2">
    <w:p w14:paraId="60C76E73" w14:textId="77777777" w:rsidR="00464B9E" w:rsidRDefault="00464B9E" w:rsidP="00464B9E">
      <w:pPr>
        <w:spacing w:before="240" w:after="240"/>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Carbonell, M. (2004). Los Derechos Fundamentales (Primera Edición ed.), México: Instituto de investigaciones Jurídicas.</w:t>
      </w:r>
    </w:p>
  </w:footnote>
  <w:footnote w:id="3">
    <w:p w14:paraId="5DE52C82" w14:textId="77777777" w:rsidR="00464B9E" w:rsidRDefault="00464B9E" w:rsidP="00464B9E">
      <w:pPr>
        <w:pBdr>
          <w:top w:val="nil"/>
          <w:left w:val="nil"/>
          <w:bottom w:val="nil"/>
          <w:right w:val="nil"/>
          <w:between w:val="nil"/>
        </w:pBdr>
        <w:spacing w:line="198" w:lineRule="auto"/>
        <w:ind w:left="93"/>
        <w:rPr>
          <w:rFonts w:ascii="Palatino Linotype" w:eastAsia="Palatino Linotype" w:hAnsi="Palatino Linotype" w:cs="Palatino Linotype"/>
          <w:color w:val="000000"/>
          <w:sz w:val="16"/>
          <w:szCs w:val="16"/>
        </w:rPr>
      </w:pPr>
      <w:r>
        <w:rPr>
          <w:vertAlign w:val="superscript"/>
        </w:rPr>
        <w:footnoteRef/>
      </w:r>
      <w:r>
        <w:rPr>
          <w:color w:val="000000"/>
          <w:sz w:val="23"/>
          <w:szCs w:val="23"/>
        </w:rPr>
        <w:t xml:space="preserve"> </w:t>
      </w:r>
      <w:r>
        <w:rPr>
          <w:rFonts w:ascii="Palatino Linotype" w:eastAsia="Palatino Linotype" w:hAnsi="Palatino Linotype" w:cs="Palatino Linotype"/>
          <w:color w:val="000000"/>
          <w:sz w:val="16"/>
          <w:szCs w:val="16"/>
        </w:rPr>
        <w:t>VILLANUEVA VILLANUEVA Ernesto, Derecho de la Información, Ed, Porrúa S.A., México. 2006, pág.270.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6175A3" w14:textId="77777777" w:rsidR="00F36C89" w:rsidRDefault="00F36C89">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D88985" w14:textId="77777777" w:rsidR="00F36C89" w:rsidRDefault="00F36C89">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5C30EA14" wp14:editId="5B90DEB3">
          <wp:simplePos x="0" y="0"/>
          <wp:positionH relativeFrom="column">
            <wp:posOffset>-1080129</wp:posOffset>
          </wp:positionH>
          <wp:positionV relativeFrom="paragraph">
            <wp:posOffset>-396396</wp:posOffset>
          </wp:positionV>
          <wp:extent cx="7809865" cy="10165715"/>
          <wp:effectExtent l="0" t="0" r="0" b="0"/>
          <wp:wrapNone/>
          <wp:docPr id="33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1"/>
      <w:tblW w:w="5827" w:type="dxa"/>
      <w:tblInd w:w="3261" w:type="dxa"/>
      <w:tblLayout w:type="fixed"/>
      <w:tblLook w:val="0400" w:firstRow="0" w:lastRow="0" w:firstColumn="0" w:lastColumn="0" w:noHBand="0" w:noVBand="1"/>
    </w:tblPr>
    <w:tblGrid>
      <w:gridCol w:w="2390"/>
      <w:gridCol w:w="3437"/>
    </w:tblGrid>
    <w:tr w:rsidR="00F36C89" w14:paraId="3F0E90CA" w14:textId="77777777">
      <w:trPr>
        <w:trHeight w:val="502"/>
      </w:trPr>
      <w:tc>
        <w:tcPr>
          <w:tcW w:w="2390" w:type="dxa"/>
          <w:shd w:val="clear" w:color="auto" w:fill="auto"/>
        </w:tcPr>
        <w:p w14:paraId="29209DF1" w14:textId="77777777" w:rsidR="00F36C89" w:rsidRDefault="00F36C89">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37" w:type="dxa"/>
          <w:shd w:val="clear" w:color="auto" w:fill="auto"/>
          <w:vAlign w:val="center"/>
        </w:tcPr>
        <w:p w14:paraId="6357EC3B" w14:textId="77777777" w:rsidR="00F36C89" w:rsidRDefault="00F36C89">
          <w:pPr>
            <w:ind w:right="175"/>
            <w:jc w:val="both"/>
            <w:rPr>
              <w:rFonts w:ascii="Palatino Linotype" w:eastAsia="Palatino Linotype" w:hAnsi="Palatino Linotype" w:cs="Palatino Linotype"/>
              <w:b/>
            </w:rPr>
          </w:pPr>
          <w:r>
            <w:rPr>
              <w:rFonts w:ascii="Palatino Linotype" w:eastAsia="Palatino Linotype" w:hAnsi="Palatino Linotype" w:cs="Palatino Linotype"/>
              <w:b/>
            </w:rPr>
            <w:t>14154/INFOEM/IP/RR/2022 y acumulado</w:t>
          </w:r>
        </w:p>
      </w:tc>
    </w:tr>
    <w:tr w:rsidR="00F36C89" w14:paraId="4AD28E14" w14:textId="77777777">
      <w:trPr>
        <w:trHeight w:val="190"/>
      </w:trPr>
      <w:tc>
        <w:tcPr>
          <w:tcW w:w="2390" w:type="dxa"/>
          <w:shd w:val="clear" w:color="auto" w:fill="auto"/>
          <w:vAlign w:val="center"/>
        </w:tcPr>
        <w:p w14:paraId="2CD56ACD" w14:textId="77777777" w:rsidR="00F36C89" w:rsidRDefault="00F36C89">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37" w:type="dxa"/>
          <w:shd w:val="clear" w:color="auto" w:fill="auto"/>
          <w:vAlign w:val="center"/>
        </w:tcPr>
        <w:p w14:paraId="126F1703" w14:textId="77777777" w:rsidR="00F36C89" w:rsidRDefault="00F36C89">
          <w:pPr>
            <w:ind w:left="27" w:right="-53"/>
            <w:jc w:val="both"/>
            <w:rPr>
              <w:rFonts w:ascii="Palatino Linotype" w:eastAsia="Palatino Linotype" w:hAnsi="Palatino Linotype" w:cs="Palatino Linotype"/>
              <w:b/>
            </w:rPr>
          </w:pPr>
          <w:r>
            <w:rPr>
              <w:rFonts w:ascii="Palatino Linotype" w:eastAsia="Palatino Linotype" w:hAnsi="Palatino Linotype" w:cs="Palatino Linotype"/>
              <w:b/>
            </w:rPr>
            <w:t>Ayuntamiento de Huehuetoca</w:t>
          </w:r>
        </w:p>
      </w:tc>
    </w:tr>
    <w:tr w:rsidR="00F36C89" w14:paraId="7ECE5D4A" w14:textId="77777777">
      <w:trPr>
        <w:trHeight w:val="251"/>
      </w:trPr>
      <w:tc>
        <w:tcPr>
          <w:tcW w:w="2390" w:type="dxa"/>
          <w:shd w:val="clear" w:color="auto" w:fill="auto"/>
          <w:vAlign w:val="center"/>
        </w:tcPr>
        <w:p w14:paraId="0AA173C1" w14:textId="77777777" w:rsidR="00F36C89" w:rsidRDefault="00F36C89">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37" w:type="dxa"/>
          <w:shd w:val="clear" w:color="auto" w:fill="auto"/>
          <w:vAlign w:val="center"/>
        </w:tcPr>
        <w:p w14:paraId="6EE26876" w14:textId="77777777" w:rsidR="00F36C89" w:rsidRDefault="00F36C89">
          <w:pPr>
            <w:ind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4DDDEBC6" w14:textId="77777777" w:rsidR="00F36C89" w:rsidRDefault="00F36C89">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p w14:paraId="55AAE990" w14:textId="77777777" w:rsidR="00F36C89" w:rsidRDefault="00F36C89">
    <w:pPr>
      <w:tabs>
        <w:tab w:val="left" w:pos="7140"/>
      </w:tabs>
    </w:pPr>
    <w:r>
      <w:tab/>
    </w:r>
  </w:p>
  <w:p w14:paraId="18CF22F7" w14:textId="77777777" w:rsidR="00F36C89" w:rsidRDefault="00F36C89">
    <w:pPr>
      <w:tabs>
        <w:tab w:val="left" w:pos="7560"/>
        <w:tab w:val="right" w:pos="8838"/>
      </w:tabs>
    </w:pP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7EE18D" w14:textId="77777777" w:rsidR="00F36C89" w:rsidRDefault="00F36C89">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5FBC6645" wp14:editId="59AC5ED3">
          <wp:simplePos x="0" y="0"/>
          <wp:positionH relativeFrom="column">
            <wp:posOffset>-1083945</wp:posOffset>
          </wp:positionH>
          <wp:positionV relativeFrom="paragraph">
            <wp:posOffset>-247015</wp:posOffset>
          </wp:positionV>
          <wp:extent cx="7809865" cy="10165715"/>
          <wp:effectExtent l="0" t="0" r="0" b="0"/>
          <wp:wrapNone/>
          <wp:docPr id="3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2"/>
      <w:tblW w:w="5862" w:type="dxa"/>
      <w:tblInd w:w="3261" w:type="dxa"/>
      <w:tblLayout w:type="fixed"/>
      <w:tblLook w:val="0400" w:firstRow="0" w:lastRow="0" w:firstColumn="0" w:lastColumn="0" w:noHBand="0" w:noVBand="1"/>
    </w:tblPr>
    <w:tblGrid>
      <w:gridCol w:w="2512"/>
      <w:gridCol w:w="3350"/>
    </w:tblGrid>
    <w:tr w:rsidR="00F36C89" w14:paraId="3FBABB12" w14:textId="77777777">
      <w:trPr>
        <w:trHeight w:val="442"/>
      </w:trPr>
      <w:tc>
        <w:tcPr>
          <w:tcW w:w="2512" w:type="dxa"/>
          <w:shd w:val="clear" w:color="auto" w:fill="auto"/>
          <w:vAlign w:val="center"/>
        </w:tcPr>
        <w:p w14:paraId="3F9FAD59" w14:textId="77777777" w:rsidR="00F36C89" w:rsidRDefault="00F36C89">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350" w:type="dxa"/>
          <w:shd w:val="clear" w:color="auto" w:fill="auto"/>
          <w:vAlign w:val="center"/>
        </w:tcPr>
        <w:p w14:paraId="6BCA01FA" w14:textId="77777777" w:rsidR="00F36C89" w:rsidRDefault="00F36C89">
          <w:pPr>
            <w:tabs>
              <w:tab w:val="left" w:pos="2727"/>
            </w:tabs>
            <w:ind w:left="-45" w:right="317"/>
            <w:jc w:val="both"/>
            <w:rPr>
              <w:rFonts w:ascii="Palatino Linotype" w:eastAsia="Palatino Linotype" w:hAnsi="Palatino Linotype" w:cs="Palatino Linotype"/>
              <w:b/>
            </w:rPr>
          </w:pPr>
          <w:r>
            <w:rPr>
              <w:rFonts w:ascii="Palatino Linotype" w:eastAsia="Palatino Linotype" w:hAnsi="Palatino Linotype" w:cs="Palatino Linotype"/>
              <w:b/>
            </w:rPr>
            <w:t>14154/INFOEM/IP/RR/2022 y acumulado</w:t>
          </w:r>
        </w:p>
      </w:tc>
    </w:tr>
    <w:tr w:rsidR="00F36C89" w14:paraId="25B29021" w14:textId="77777777">
      <w:trPr>
        <w:trHeight w:val="95"/>
      </w:trPr>
      <w:tc>
        <w:tcPr>
          <w:tcW w:w="2512" w:type="dxa"/>
          <w:shd w:val="clear" w:color="auto" w:fill="auto"/>
          <w:vAlign w:val="center"/>
        </w:tcPr>
        <w:p w14:paraId="79A78710" w14:textId="77777777" w:rsidR="00F36C89" w:rsidRDefault="00F36C89">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350" w:type="dxa"/>
          <w:shd w:val="clear" w:color="auto" w:fill="auto"/>
          <w:vAlign w:val="center"/>
        </w:tcPr>
        <w:p w14:paraId="2AF575BD" w14:textId="30682165" w:rsidR="00F36C89" w:rsidRDefault="00A008B8" w:rsidP="00A008B8">
          <w:pPr>
            <w:ind w:left="-45"/>
            <w:jc w:val="both"/>
            <w:rPr>
              <w:rFonts w:ascii="Palatino Linotype" w:eastAsia="Palatino Linotype" w:hAnsi="Palatino Linotype" w:cs="Palatino Linotype"/>
              <w:b/>
            </w:rPr>
          </w:pPr>
          <w:r>
            <w:rPr>
              <w:rFonts w:ascii="Palatino Linotype" w:eastAsia="Palatino Linotype" w:hAnsi="Palatino Linotype" w:cs="Palatino Linotype"/>
              <w:b/>
            </w:rPr>
            <w:t>XXXXXXX XXXXX XXXXXXX</w:t>
          </w:r>
        </w:p>
      </w:tc>
    </w:tr>
    <w:tr w:rsidR="00F36C89" w14:paraId="1DDBCF9E" w14:textId="77777777">
      <w:trPr>
        <w:trHeight w:val="168"/>
      </w:trPr>
      <w:tc>
        <w:tcPr>
          <w:tcW w:w="2512" w:type="dxa"/>
          <w:shd w:val="clear" w:color="auto" w:fill="auto"/>
          <w:vAlign w:val="center"/>
        </w:tcPr>
        <w:p w14:paraId="4E500BDE" w14:textId="77777777" w:rsidR="00F36C89" w:rsidRDefault="00F36C89">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350" w:type="dxa"/>
          <w:shd w:val="clear" w:color="auto" w:fill="auto"/>
          <w:vAlign w:val="center"/>
        </w:tcPr>
        <w:p w14:paraId="6FE4213B" w14:textId="77777777" w:rsidR="00F36C89" w:rsidRDefault="00F36C89" w:rsidP="004C1C6A">
          <w:pPr>
            <w:ind w:left="-45" w:right="-206"/>
            <w:jc w:val="both"/>
            <w:rPr>
              <w:rFonts w:ascii="Palatino Linotype" w:eastAsia="Palatino Linotype" w:hAnsi="Palatino Linotype" w:cs="Palatino Linotype"/>
              <w:b/>
            </w:rPr>
          </w:pPr>
          <w:r>
            <w:rPr>
              <w:rFonts w:ascii="Palatino Linotype" w:eastAsia="Palatino Linotype" w:hAnsi="Palatino Linotype" w:cs="Palatino Linotype"/>
              <w:b/>
            </w:rPr>
            <w:t>Ayuntamiento de Huehuetoca</w:t>
          </w:r>
        </w:p>
      </w:tc>
    </w:tr>
    <w:tr w:rsidR="00F36C89" w14:paraId="32F7BD33" w14:textId="77777777">
      <w:trPr>
        <w:trHeight w:val="221"/>
      </w:trPr>
      <w:tc>
        <w:tcPr>
          <w:tcW w:w="2512" w:type="dxa"/>
          <w:shd w:val="clear" w:color="auto" w:fill="auto"/>
          <w:vAlign w:val="center"/>
        </w:tcPr>
        <w:p w14:paraId="14B8AB8E" w14:textId="77777777" w:rsidR="00F36C89" w:rsidRDefault="00F36C89">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350" w:type="dxa"/>
          <w:shd w:val="clear" w:color="auto" w:fill="auto"/>
          <w:vAlign w:val="center"/>
        </w:tcPr>
        <w:p w14:paraId="0B9A212F" w14:textId="77777777" w:rsidR="00F36C89" w:rsidRDefault="00F36C89">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65221F0C" w14:textId="77777777" w:rsidR="00F36C89" w:rsidRDefault="00F36C89"/>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A4F85" w14:textId="77777777" w:rsidR="00F36C89" w:rsidRDefault="00F36C89">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823B3"/>
    <w:multiLevelType w:val="multilevel"/>
    <w:tmpl w:val="A6FC9E66"/>
    <w:lvl w:ilvl="0">
      <w:start w:val="8"/>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0EA0D79"/>
    <w:multiLevelType w:val="multilevel"/>
    <w:tmpl w:val="BB786618"/>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nsid w:val="15EB0D91"/>
    <w:multiLevelType w:val="multilevel"/>
    <w:tmpl w:val="362A4370"/>
    <w:lvl w:ilvl="0">
      <w:start w:val="1"/>
      <w:numFmt w:val="lowerLetter"/>
      <w:pStyle w:val="Listaconvietas3"/>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AF85A0F"/>
    <w:multiLevelType w:val="multilevel"/>
    <w:tmpl w:val="93C208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218F2E2A"/>
    <w:multiLevelType w:val="multilevel"/>
    <w:tmpl w:val="7C846264"/>
    <w:lvl w:ilvl="0">
      <w:start w:val="3"/>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nsid w:val="2DE97A81"/>
    <w:multiLevelType w:val="multilevel"/>
    <w:tmpl w:val="01B01054"/>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6">
    <w:nsid w:val="42062855"/>
    <w:multiLevelType w:val="multilevel"/>
    <w:tmpl w:val="00540B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59043331"/>
    <w:multiLevelType w:val="multilevel"/>
    <w:tmpl w:val="255814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6153708F"/>
    <w:multiLevelType w:val="hybridMultilevel"/>
    <w:tmpl w:val="BD587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687F14CE"/>
    <w:multiLevelType w:val="hybridMultilevel"/>
    <w:tmpl w:val="8F3420D8"/>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BC47F7C"/>
    <w:multiLevelType w:val="multilevel"/>
    <w:tmpl w:val="26FCE650"/>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71CD088A"/>
    <w:multiLevelType w:val="multilevel"/>
    <w:tmpl w:val="7F148806"/>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2">
    <w:nsid w:val="73FC6551"/>
    <w:multiLevelType w:val="multilevel"/>
    <w:tmpl w:val="60B0B5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0"/>
  </w:num>
  <w:num w:numId="2">
    <w:abstractNumId w:val="2"/>
  </w:num>
  <w:num w:numId="3">
    <w:abstractNumId w:val="6"/>
  </w:num>
  <w:num w:numId="4">
    <w:abstractNumId w:val="5"/>
  </w:num>
  <w:num w:numId="5">
    <w:abstractNumId w:val="12"/>
  </w:num>
  <w:num w:numId="6">
    <w:abstractNumId w:val="1"/>
  </w:num>
  <w:num w:numId="7">
    <w:abstractNumId w:val="7"/>
  </w:num>
  <w:num w:numId="8">
    <w:abstractNumId w:val="0"/>
  </w:num>
  <w:num w:numId="9">
    <w:abstractNumId w:val="4"/>
  </w:num>
  <w:num w:numId="10">
    <w:abstractNumId w:val="3"/>
  </w:num>
  <w:num w:numId="11">
    <w:abstractNumId w:val="11"/>
  </w:num>
  <w:num w:numId="12">
    <w:abstractNumId w:val="8"/>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735D"/>
    <w:rsid w:val="000818FF"/>
    <w:rsid w:val="001E7AB5"/>
    <w:rsid w:val="00263A2B"/>
    <w:rsid w:val="00276903"/>
    <w:rsid w:val="002E2BF7"/>
    <w:rsid w:val="0036735D"/>
    <w:rsid w:val="00377920"/>
    <w:rsid w:val="003965A4"/>
    <w:rsid w:val="003C0D68"/>
    <w:rsid w:val="00464B9E"/>
    <w:rsid w:val="004805B3"/>
    <w:rsid w:val="004C1131"/>
    <w:rsid w:val="004C1C6A"/>
    <w:rsid w:val="00550E98"/>
    <w:rsid w:val="00573ACC"/>
    <w:rsid w:val="005D33DB"/>
    <w:rsid w:val="006B5B38"/>
    <w:rsid w:val="006C7F03"/>
    <w:rsid w:val="0079210A"/>
    <w:rsid w:val="008213C0"/>
    <w:rsid w:val="008E34ED"/>
    <w:rsid w:val="008E6636"/>
    <w:rsid w:val="00943253"/>
    <w:rsid w:val="00A008B8"/>
    <w:rsid w:val="00A27B35"/>
    <w:rsid w:val="00AA0EF6"/>
    <w:rsid w:val="00AC15A9"/>
    <w:rsid w:val="00AD7707"/>
    <w:rsid w:val="00AF36C6"/>
    <w:rsid w:val="00B50F56"/>
    <w:rsid w:val="00B8055B"/>
    <w:rsid w:val="00B844E6"/>
    <w:rsid w:val="00BD7D43"/>
    <w:rsid w:val="00CC62F8"/>
    <w:rsid w:val="00CD2580"/>
    <w:rsid w:val="00CF6528"/>
    <w:rsid w:val="00CF6618"/>
    <w:rsid w:val="00D0606F"/>
    <w:rsid w:val="00DE7D31"/>
    <w:rsid w:val="00E27C64"/>
    <w:rsid w:val="00E50D6E"/>
    <w:rsid w:val="00E83C50"/>
    <w:rsid w:val="00F36C89"/>
    <w:rsid w:val="00F701BA"/>
    <w:rsid w:val="00FA0D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D16EB3"/>
  <w15:docId w15:val="{4CA307BA-6B0E-4EE4-896C-34DBE1679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01BA"/>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a">
    <w:basedOn w:val="TableNormal4"/>
    <w:tblPr>
      <w:tblStyleRowBandSize w:val="1"/>
      <w:tblStyleColBandSize w:val="1"/>
      <w:tblCellMar>
        <w:top w:w="0" w:type="dxa"/>
        <w:left w:w="115" w:type="dxa"/>
        <w:bottom w:w="0" w:type="dxa"/>
        <w:right w:w="115" w:type="dxa"/>
      </w:tblCellMar>
    </w:tblPr>
  </w:style>
  <w:style w:type="table" w:customStyle="1" w:styleId="a0">
    <w:basedOn w:val="TableNormal4"/>
    <w:tblPr>
      <w:tblStyleRowBandSize w:val="1"/>
      <w:tblStyleColBandSize w:val="1"/>
      <w:tblCellMar>
        <w:top w:w="0" w:type="dxa"/>
        <w:left w:w="115" w:type="dxa"/>
        <w:bottom w:w="0" w:type="dxa"/>
        <w:right w:w="115" w:type="dxa"/>
      </w:tblCellMar>
    </w:tblPr>
  </w:style>
  <w:style w:type="table" w:customStyle="1" w:styleId="a2">
    <w:basedOn w:val="TableNormal4"/>
    <w:tblPr>
      <w:tblStyleRowBandSize w:val="1"/>
      <w:tblStyleColBandSize w:val="1"/>
      <w:tblCellMar>
        <w:top w:w="0" w:type="dxa"/>
        <w:left w:w="115" w:type="dxa"/>
        <w:bottom w:w="0" w:type="dxa"/>
        <w:right w:w="115" w:type="dxa"/>
      </w:tblCellMar>
    </w:tblPr>
  </w:style>
  <w:style w:type="table" w:customStyle="1" w:styleId="a3">
    <w:basedOn w:val="TableNormal4"/>
    <w:tblPr>
      <w:tblStyleRowBandSize w:val="1"/>
      <w:tblStyleColBandSize w:val="1"/>
      <w:tblCellMar>
        <w:top w:w="0" w:type="dxa"/>
        <w:left w:w="115" w:type="dxa"/>
        <w:bottom w:w="0" w:type="dxa"/>
        <w:right w:w="115" w:type="dxa"/>
      </w:tblCellMar>
    </w:tblPr>
  </w:style>
  <w:style w:type="table" w:customStyle="1" w:styleId="a4">
    <w:basedOn w:val="TableNormal4"/>
    <w:rPr>
      <w:sz w:val="22"/>
      <w:szCs w:val="22"/>
    </w:rPr>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5">
    <w:basedOn w:val="TableNormal4"/>
    <w:tblPr>
      <w:tblStyleRowBandSize w:val="1"/>
      <w:tblStyleColBandSize w:val="1"/>
      <w:tblCellMar>
        <w:top w:w="0" w:type="dxa"/>
        <w:left w:w="115" w:type="dxa"/>
        <w:bottom w:w="0" w:type="dxa"/>
        <w:right w:w="115" w:type="dxa"/>
      </w:tblCellMar>
    </w:tblPr>
  </w:style>
  <w:style w:type="table" w:customStyle="1" w:styleId="a6">
    <w:basedOn w:val="TableNormal4"/>
    <w:tblPr>
      <w:tblStyleRowBandSize w:val="1"/>
      <w:tblStyleColBandSize w:val="1"/>
      <w:tblCellMar>
        <w:top w:w="0" w:type="dxa"/>
        <w:left w:w="115" w:type="dxa"/>
        <w:bottom w:w="0" w:type="dxa"/>
        <w:right w:w="115" w:type="dxa"/>
      </w:tblCellMar>
    </w:tblPr>
  </w:style>
  <w:style w:type="table" w:customStyle="1" w:styleId="a7">
    <w:basedOn w:val="TableNormal4"/>
    <w:rPr>
      <w:sz w:val="22"/>
      <w:szCs w:val="22"/>
    </w:rPr>
    <w:tblPr>
      <w:tblStyleRowBandSize w:val="1"/>
      <w:tblStyleColBandSize w:val="1"/>
      <w:tblCellMar>
        <w:top w:w="0" w:type="dxa"/>
        <w:left w:w="115" w:type="dxa"/>
        <w:bottom w:w="0" w:type="dxa"/>
        <w:right w:w="115" w:type="dxa"/>
      </w:tblCellMar>
    </w:tblPr>
  </w:style>
  <w:style w:type="table" w:customStyle="1" w:styleId="a8">
    <w:basedOn w:val="TableNormal4"/>
    <w:rPr>
      <w:sz w:val="22"/>
      <w:szCs w:val="22"/>
    </w:rPr>
    <w:tblPr>
      <w:tblStyleRowBandSize w:val="1"/>
      <w:tblStyleColBandSize w:val="1"/>
      <w:tblCellMar>
        <w:top w:w="0" w:type="dxa"/>
        <w:left w:w="115" w:type="dxa"/>
        <w:bottom w:w="0" w:type="dxa"/>
        <w:right w:w="115" w:type="dxa"/>
      </w:tblCellMar>
    </w:tblPr>
  </w:style>
  <w:style w:type="table" w:customStyle="1" w:styleId="a9">
    <w:basedOn w:val="TableNormal4"/>
    <w:rPr>
      <w:sz w:val="22"/>
      <w:szCs w:val="22"/>
    </w:rPr>
    <w:tblPr>
      <w:tblStyleRowBandSize w:val="1"/>
      <w:tblStyleColBandSize w:val="1"/>
      <w:tblCellMar>
        <w:top w:w="0" w:type="dxa"/>
        <w:left w:w="115" w:type="dxa"/>
        <w:bottom w:w="0" w:type="dxa"/>
        <w:right w:w="115" w:type="dxa"/>
      </w:tblCellMar>
    </w:tblPr>
  </w:style>
  <w:style w:type="table" w:customStyle="1" w:styleId="aa">
    <w:basedOn w:val="TableNormal4"/>
    <w:tblPr>
      <w:tblStyleRowBandSize w:val="1"/>
      <w:tblStyleColBandSize w:val="1"/>
      <w:tblCellMar>
        <w:top w:w="0" w:type="dxa"/>
        <w:left w:w="115" w:type="dxa"/>
        <w:bottom w:w="0" w:type="dxa"/>
        <w:right w:w="115" w:type="dxa"/>
      </w:tblCellMar>
    </w:tblPr>
  </w:style>
  <w:style w:type="table" w:customStyle="1" w:styleId="ab">
    <w:basedOn w:val="TableNormal4"/>
    <w:tblPr>
      <w:tblStyleRowBandSize w:val="1"/>
      <w:tblStyleColBandSize w:val="1"/>
      <w:tblCellMar>
        <w:top w:w="0" w:type="dxa"/>
        <w:left w:w="115" w:type="dxa"/>
        <w:bottom w:w="0" w:type="dxa"/>
        <w:right w:w="115" w:type="dxa"/>
      </w:tblCellMar>
    </w:tblPr>
  </w:style>
  <w:style w:type="table" w:customStyle="1" w:styleId="ac">
    <w:basedOn w:val="TableNormal4"/>
    <w:tblPr>
      <w:tblStyleRowBandSize w:val="1"/>
      <w:tblStyleColBandSize w:val="1"/>
      <w:tblCellMar>
        <w:top w:w="0" w:type="dxa"/>
        <w:left w:w="115" w:type="dxa"/>
        <w:bottom w:w="0" w:type="dxa"/>
        <w:right w:w="115" w:type="dxa"/>
      </w:tblCellMar>
    </w:tblPr>
  </w:style>
  <w:style w:type="table" w:customStyle="1" w:styleId="ad">
    <w:basedOn w:val="TableNormal4"/>
    <w:tblPr>
      <w:tblStyleRowBandSize w:val="1"/>
      <w:tblStyleColBandSize w:val="1"/>
      <w:tblCellMar>
        <w:top w:w="0" w:type="dxa"/>
        <w:left w:w="115" w:type="dxa"/>
        <w:bottom w:w="0" w:type="dxa"/>
        <w:right w:w="115" w:type="dxa"/>
      </w:tblCellMar>
    </w:tblPr>
  </w:style>
  <w:style w:type="table" w:customStyle="1" w:styleId="ae">
    <w:basedOn w:val="TableNormal4"/>
    <w:rPr>
      <w:sz w:val="22"/>
      <w:szCs w:val="22"/>
    </w:rPr>
    <w:tblPr>
      <w:tblStyleRowBandSize w:val="1"/>
      <w:tblStyleColBandSize w:val="1"/>
      <w:tblCellMar>
        <w:top w:w="0" w:type="dxa"/>
        <w:left w:w="115" w:type="dxa"/>
        <w:bottom w:w="0"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
    <w:basedOn w:val="TableNormal4"/>
    <w:rPr>
      <w:sz w:val="22"/>
      <w:szCs w:val="22"/>
    </w:rPr>
    <w:tblPr>
      <w:tblStyleRowBandSize w:val="1"/>
      <w:tblStyleColBandSize w:val="1"/>
      <w:tblCellMar>
        <w:top w:w="0" w:type="dxa"/>
        <w:left w:w="115" w:type="dxa"/>
        <w:bottom w:w="0" w:type="dxa"/>
        <w:right w:w="115" w:type="dxa"/>
      </w:tblCellMar>
    </w:tblPr>
  </w:style>
  <w:style w:type="table" w:customStyle="1" w:styleId="af0">
    <w:basedOn w:val="TableNormal4"/>
    <w:rPr>
      <w:sz w:val="22"/>
      <w:szCs w:val="22"/>
    </w:rPr>
    <w:tblPr>
      <w:tblStyleRowBandSize w:val="1"/>
      <w:tblStyleColBandSize w:val="1"/>
      <w:tblCellMar>
        <w:top w:w="0" w:type="dxa"/>
        <w:left w:w="115" w:type="dxa"/>
        <w:bottom w:w="0" w:type="dxa"/>
        <w:right w:w="115" w:type="dxa"/>
      </w:tblCellMar>
    </w:tblPr>
  </w:style>
  <w:style w:type="table" w:customStyle="1" w:styleId="af1">
    <w:basedOn w:val="TableNormal3"/>
    <w:rPr>
      <w:sz w:val="22"/>
      <w:szCs w:val="22"/>
    </w:rPr>
    <w:tblPr>
      <w:tblStyleRowBandSize w:val="1"/>
      <w:tblStyleColBandSize w:val="1"/>
      <w:tblCellMar>
        <w:top w:w="0" w:type="dxa"/>
        <w:left w:w="115" w:type="dxa"/>
        <w:bottom w:w="0" w:type="dxa"/>
        <w:right w:w="115" w:type="dxa"/>
      </w:tblCellMar>
    </w:tblPr>
  </w:style>
  <w:style w:type="table" w:customStyle="1" w:styleId="af2">
    <w:basedOn w:val="TableNormal3"/>
    <w:rPr>
      <w:sz w:val="22"/>
      <w:szCs w:val="22"/>
    </w:rPr>
    <w:tblPr>
      <w:tblStyleRowBandSize w:val="1"/>
      <w:tblStyleColBandSize w:val="1"/>
      <w:tblCellMar>
        <w:top w:w="0" w:type="dxa"/>
        <w:left w:w="115" w:type="dxa"/>
        <w:bottom w:w="0" w:type="dxa"/>
        <w:right w:w="115" w:type="dxa"/>
      </w:tblCellMar>
    </w:tblPr>
  </w:style>
  <w:style w:type="table" w:customStyle="1" w:styleId="af3">
    <w:basedOn w:val="TableNormal3"/>
    <w:tblPr>
      <w:tblStyleRowBandSize w:val="1"/>
      <w:tblStyleColBandSize w:val="1"/>
      <w:tblCellMar>
        <w:top w:w="0" w:type="dxa"/>
        <w:left w:w="115" w:type="dxa"/>
        <w:bottom w:w="0" w:type="dxa"/>
        <w:right w:w="115" w:type="dxa"/>
      </w:tblCellMar>
    </w:tblPr>
  </w:style>
  <w:style w:type="table" w:customStyle="1" w:styleId="af4">
    <w:basedOn w:val="TableNormal3"/>
    <w:rPr>
      <w:sz w:val="22"/>
      <w:szCs w:val="22"/>
    </w:rPr>
    <w:tblPr>
      <w:tblStyleRowBandSize w:val="1"/>
      <w:tblStyleColBandSize w:val="1"/>
      <w:tblCellMar>
        <w:top w:w="0" w:type="dxa"/>
        <w:left w:w="115" w:type="dxa"/>
        <w:bottom w:w="0" w:type="dxa"/>
        <w:right w:w="115" w:type="dxa"/>
      </w:tblCellMar>
    </w:tblPr>
  </w:style>
  <w:style w:type="table" w:customStyle="1" w:styleId="af5">
    <w:basedOn w:val="TableNormal3"/>
    <w:rPr>
      <w:sz w:val="22"/>
      <w:szCs w:val="22"/>
    </w:rPr>
    <w:tblPr>
      <w:tblStyleRowBandSize w:val="1"/>
      <w:tblStyleColBandSize w:val="1"/>
      <w:tblCellMar>
        <w:top w:w="0" w:type="dxa"/>
        <w:left w:w="115" w:type="dxa"/>
        <w:bottom w:w="0" w:type="dxa"/>
        <w:right w:w="115" w:type="dxa"/>
      </w:tblCellMar>
    </w:tblPr>
  </w:style>
  <w:style w:type="table" w:customStyle="1" w:styleId="af6">
    <w:basedOn w:val="TableNormal2"/>
    <w:rPr>
      <w:sz w:val="22"/>
      <w:szCs w:val="22"/>
    </w:rPr>
    <w:tblPr>
      <w:tblStyleRowBandSize w:val="1"/>
      <w:tblStyleColBandSize w:val="1"/>
      <w:tblCellMar>
        <w:top w:w="0" w:type="dxa"/>
        <w:left w:w="115" w:type="dxa"/>
        <w:bottom w:w="0" w:type="dxa"/>
        <w:right w:w="115" w:type="dxa"/>
      </w:tblCellMar>
    </w:tblPr>
  </w:style>
  <w:style w:type="table" w:customStyle="1" w:styleId="af7">
    <w:basedOn w:val="TableNormal2"/>
    <w:rPr>
      <w:sz w:val="22"/>
      <w:szCs w:val="22"/>
    </w:rPr>
    <w:tblPr>
      <w:tblStyleRowBandSize w:val="1"/>
      <w:tblStyleColBandSize w:val="1"/>
      <w:tblCellMar>
        <w:top w:w="0" w:type="dxa"/>
        <w:left w:w="115" w:type="dxa"/>
        <w:bottom w:w="0" w:type="dxa"/>
        <w:right w:w="115" w:type="dxa"/>
      </w:tblCellMar>
    </w:tblPr>
  </w:style>
  <w:style w:type="table" w:customStyle="1" w:styleId="af8">
    <w:basedOn w:val="TableNormal2"/>
    <w:rPr>
      <w:sz w:val="22"/>
      <w:szCs w:val="22"/>
    </w:rPr>
    <w:tblPr>
      <w:tblStyleRowBandSize w:val="1"/>
      <w:tblStyleColBandSize w:val="1"/>
      <w:tblCellMar>
        <w:top w:w="0" w:type="dxa"/>
        <w:left w:w="115" w:type="dxa"/>
        <w:bottom w:w="0" w:type="dxa"/>
        <w:right w:w="115" w:type="dxa"/>
      </w:tblCellMar>
    </w:tblPr>
  </w:style>
  <w:style w:type="table" w:customStyle="1" w:styleId="af9">
    <w:basedOn w:val="TableNormal2"/>
    <w:rPr>
      <w:sz w:val="22"/>
      <w:szCs w:val="22"/>
    </w:rPr>
    <w:tblPr>
      <w:tblStyleRowBandSize w:val="1"/>
      <w:tblStyleColBandSize w:val="1"/>
      <w:tblCellMar>
        <w:top w:w="0" w:type="dxa"/>
        <w:left w:w="115" w:type="dxa"/>
        <w:bottom w:w="0" w:type="dxa"/>
        <w:right w:w="115" w:type="dxa"/>
      </w:tblCellMar>
    </w:tblPr>
  </w:style>
  <w:style w:type="table" w:customStyle="1" w:styleId="afa">
    <w:basedOn w:val="TableNormal2"/>
    <w:rPr>
      <w:sz w:val="22"/>
      <w:szCs w:val="22"/>
    </w:rPr>
    <w:tblPr>
      <w:tblStyleRowBandSize w:val="1"/>
      <w:tblStyleColBandSize w:val="1"/>
      <w:tblCellMar>
        <w:top w:w="0" w:type="dxa"/>
        <w:left w:w="115" w:type="dxa"/>
        <w:bottom w:w="0" w:type="dxa"/>
        <w:right w:w="115" w:type="dxa"/>
      </w:tblCellMar>
    </w:tblPr>
  </w:style>
  <w:style w:type="table" w:customStyle="1" w:styleId="Tablaconcuadrcula1">
    <w:name w:val="Tabla con cuadrícula1"/>
    <w:basedOn w:val="Tablanormal"/>
    <w:next w:val="Tablaconcuadrcula"/>
    <w:uiPriority w:val="59"/>
    <w:rsid w:val="00E144A5"/>
    <w:rPr>
      <w:rFonts w:ascii="Calibri" w:hAnsi="Calibri"/>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
    <w:name w:val="Table Normal1"/>
    <w:rsid w:val="00166DE3"/>
    <w:tblPr>
      <w:tblCellMar>
        <w:top w:w="0" w:type="dxa"/>
        <w:left w:w="0" w:type="dxa"/>
        <w:bottom w:w="0" w:type="dxa"/>
        <w:right w:w="0" w:type="dxa"/>
      </w:tblCellMar>
    </w:tblPr>
  </w:style>
  <w:style w:type="table" w:customStyle="1" w:styleId="afb">
    <w:basedOn w:val="TableNormal1"/>
    <w:tblPr>
      <w:tblStyleRowBandSize w:val="1"/>
      <w:tblStyleColBandSize w:val="1"/>
      <w:tblCellMar>
        <w:top w:w="0" w:type="dxa"/>
        <w:left w:w="115" w:type="dxa"/>
        <w:bottom w:w="0" w:type="dxa"/>
        <w:right w:w="115" w:type="dxa"/>
      </w:tblCellMar>
    </w:tblPr>
  </w:style>
  <w:style w:type="table" w:customStyle="1" w:styleId="afc">
    <w:basedOn w:val="TableNormal1"/>
    <w:tblPr>
      <w:tblStyleRowBandSize w:val="1"/>
      <w:tblStyleColBandSize w:val="1"/>
      <w:tblCellMar>
        <w:top w:w="0" w:type="dxa"/>
        <w:left w:w="115" w:type="dxa"/>
        <w:bottom w:w="0" w:type="dxa"/>
        <w:right w:w="115" w:type="dxa"/>
      </w:tblCellMar>
    </w:tblPr>
  </w:style>
  <w:style w:type="table" w:customStyle="1" w:styleId="afd">
    <w:basedOn w:val="TableNormal1"/>
    <w:rPr>
      <w:sz w:val="22"/>
      <w:szCs w:val="22"/>
    </w:rPr>
    <w:tblPr>
      <w:tblStyleRowBandSize w:val="1"/>
      <w:tblStyleColBandSize w:val="1"/>
      <w:tblCellMar>
        <w:top w:w="0" w:type="dxa"/>
        <w:left w:w="115" w:type="dxa"/>
        <w:bottom w:w="0" w:type="dxa"/>
        <w:right w:w="115" w:type="dxa"/>
      </w:tblCellMar>
    </w:tblPr>
  </w:style>
  <w:style w:type="table" w:customStyle="1" w:styleId="afe">
    <w:basedOn w:val="TableNormal1"/>
    <w:rPr>
      <w:sz w:val="22"/>
      <w:szCs w:val="22"/>
    </w:rPr>
    <w:tblPr>
      <w:tblStyleRowBandSize w:val="1"/>
      <w:tblStyleColBandSize w:val="1"/>
      <w:tblCellMar>
        <w:top w:w="0" w:type="dxa"/>
        <w:left w:w="115" w:type="dxa"/>
        <w:bottom w:w="0" w:type="dxa"/>
        <w:right w:w="115" w:type="dxa"/>
      </w:tblCellMar>
    </w:tblPr>
  </w:style>
  <w:style w:type="table" w:customStyle="1" w:styleId="aff">
    <w:basedOn w:val="TableNormal0"/>
    <w:rPr>
      <w:sz w:val="22"/>
      <w:szCs w:val="22"/>
    </w:rPr>
    <w:tblPr>
      <w:tblStyleRowBandSize w:val="1"/>
      <w:tblStyleColBandSize w:val="1"/>
      <w:tblCellMar>
        <w:top w:w="0" w:type="dxa"/>
        <w:left w:w="115" w:type="dxa"/>
        <w:bottom w:w="0" w:type="dxa"/>
        <w:right w:w="115" w:type="dxa"/>
      </w:tblCellMar>
    </w:tblPr>
  </w:style>
  <w:style w:type="table" w:customStyle="1" w:styleId="aff0">
    <w:basedOn w:val="TableNormal0"/>
    <w:rPr>
      <w:sz w:val="22"/>
      <w:szCs w:val="22"/>
    </w:rPr>
    <w:tblPr>
      <w:tblStyleRowBandSize w:val="1"/>
      <w:tblStyleColBandSize w:val="1"/>
      <w:tblCellMar>
        <w:top w:w="0" w:type="dxa"/>
        <w:left w:w="115" w:type="dxa"/>
        <w:bottom w:w="0" w:type="dxa"/>
        <w:right w:w="115" w:type="dxa"/>
      </w:tblCellMar>
    </w:tblPr>
  </w:style>
  <w:style w:type="table" w:customStyle="1" w:styleId="aff1">
    <w:basedOn w:val="TableNormal0"/>
    <w:rPr>
      <w:sz w:val="22"/>
      <w:szCs w:val="22"/>
    </w:rPr>
    <w:tblPr>
      <w:tblStyleRowBandSize w:val="1"/>
      <w:tblStyleColBandSize w:val="1"/>
      <w:tblCellMar>
        <w:top w:w="0" w:type="dxa"/>
        <w:left w:w="115" w:type="dxa"/>
        <w:bottom w:w="0" w:type="dxa"/>
        <w:right w:w="115" w:type="dxa"/>
      </w:tblCellMar>
    </w:tblPr>
  </w:style>
  <w:style w:type="table" w:customStyle="1" w:styleId="aff2">
    <w:basedOn w:val="TableNormal0"/>
    <w:rPr>
      <w:sz w:val="22"/>
      <w:szCs w:val="22"/>
    </w:rPr>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bsccV6nSgRAY5B38lv1BNdByuVg==">AMUW2mUXheYmMuhS6bxLzV9CcTUFFUqWhe1nRBY+Vhur3+3U08vflYwalQLIO3h3xNx7Sd4BecL7wfnlfUWHOU+KHDC/Ke/+sqTYTZI2KR+KJo5Oz7SRLWmjv0xlKkUJNdzvKJv/r5soo2gFfzZMub2WI0avqbLDk24qXo2bjW9cYxuDrzDEV58=</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33539A5-367E-4326-B810-8836A39DE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7212</Words>
  <Characters>39670</Characters>
  <Application>Microsoft Office Word</Application>
  <DocSecurity>0</DocSecurity>
  <Lines>330</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2023-01-20T17:28:00Z</cp:lastPrinted>
  <dcterms:created xsi:type="dcterms:W3CDTF">2023-01-26T23:35:00Z</dcterms:created>
  <dcterms:modified xsi:type="dcterms:W3CDTF">2023-01-26T23:35:00Z</dcterms:modified>
</cp:coreProperties>
</file>