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546A201" w14:textId="3FFDB4B9" w:rsidR="009F09BC" w:rsidRPr="00C111EA" w:rsidRDefault="009F09BC" w:rsidP="009F09BC">
      <w:pPr>
        <w:tabs>
          <w:tab w:val="left" w:pos="3465"/>
        </w:tabs>
        <w:spacing w:before="240" w:after="360" w:line="360" w:lineRule="auto"/>
        <w:jc w:val="both"/>
        <w:rPr>
          <w:rFonts w:ascii="Palatino Linotype" w:hAnsi="Palatino Linotype"/>
          <w:color w:val="000000" w:themeColor="text1"/>
        </w:rPr>
      </w:pPr>
      <w:r w:rsidRPr="00C111EA">
        <w:rPr>
          <w:rFonts w:ascii="Palatino Linotype" w:hAnsi="Palatino Linotype"/>
          <w:color w:val="000000" w:themeColor="text1"/>
        </w:rPr>
        <w:t xml:space="preserve">Resolución del Pleno del Instituto de Transparencia, Acceso a la Información Pública y Protección de Datos Personales del Estado de México y Municipios, con domicilio en Metepec, Estado de México; de fecha </w:t>
      </w:r>
      <w:r w:rsidR="00F704E1">
        <w:rPr>
          <w:rFonts w:ascii="Palatino Linotype" w:hAnsi="Palatino Linotype"/>
          <w:color w:val="000000" w:themeColor="text1"/>
        </w:rPr>
        <w:t>treinta y uno (31)</w:t>
      </w:r>
      <w:r w:rsidR="006A04B6" w:rsidRPr="00C111EA">
        <w:rPr>
          <w:rFonts w:ascii="Palatino Linotype" w:hAnsi="Palatino Linotype"/>
          <w:color w:val="000000" w:themeColor="text1"/>
        </w:rPr>
        <w:t xml:space="preserve"> </w:t>
      </w:r>
      <w:r w:rsidRPr="00C111EA">
        <w:rPr>
          <w:rFonts w:ascii="Palatino Linotype" w:hAnsi="Palatino Linotype"/>
          <w:color w:val="000000" w:themeColor="text1"/>
        </w:rPr>
        <w:t xml:space="preserve">de </w:t>
      </w:r>
      <w:r w:rsidR="00CE391A" w:rsidRPr="00C111EA">
        <w:rPr>
          <w:rFonts w:ascii="Palatino Linotype" w:hAnsi="Palatino Linotype"/>
          <w:color w:val="000000" w:themeColor="text1"/>
        </w:rPr>
        <w:t>mayo</w:t>
      </w:r>
      <w:r w:rsidR="00E61C13" w:rsidRPr="00C111EA">
        <w:rPr>
          <w:rFonts w:ascii="Palatino Linotype" w:hAnsi="Palatino Linotype"/>
          <w:color w:val="000000" w:themeColor="text1"/>
        </w:rPr>
        <w:t xml:space="preserve"> de dos mil </w:t>
      </w:r>
      <w:r w:rsidR="00DF7F47" w:rsidRPr="00C111EA">
        <w:rPr>
          <w:rFonts w:ascii="Palatino Linotype" w:hAnsi="Palatino Linotype"/>
          <w:color w:val="000000" w:themeColor="text1"/>
        </w:rPr>
        <w:t>veintitrés</w:t>
      </w:r>
      <w:r w:rsidRPr="00C111EA">
        <w:rPr>
          <w:rFonts w:ascii="Palatino Linotype" w:hAnsi="Palatino Linotype"/>
          <w:color w:val="000000" w:themeColor="text1"/>
        </w:rPr>
        <w:t>.</w:t>
      </w:r>
    </w:p>
    <w:p w14:paraId="71C1CA9D" w14:textId="5894636F" w:rsidR="009F09BC" w:rsidRPr="00C111EA" w:rsidRDefault="009F09BC" w:rsidP="009F09BC">
      <w:pPr>
        <w:spacing w:before="240" w:after="360" w:line="360" w:lineRule="auto"/>
        <w:jc w:val="both"/>
        <w:rPr>
          <w:rFonts w:ascii="Palatino Linotype" w:hAnsi="Palatino Linotype"/>
          <w:b/>
          <w:color w:val="000000" w:themeColor="text1"/>
        </w:rPr>
      </w:pPr>
      <w:r w:rsidRPr="00C111EA">
        <w:rPr>
          <w:rFonts w:ascii="Palatino Linotype" w:hAnsi="Palatino Linotype"/>
          <w:b/>
          <w:color w:val="000000" w:themeColor="text1"/>
        </w:rPr>
        <w:t>VISTO</w:t>
      </w:r>
      <w:r w:rsidRPr="00C111EA">
        <w:rPr>
          <w:rFonts w:ascii="Palatino Linotype" w:hAnsi="Palatino Linotype"/>
          <w:color w:val="000000" w:themeColor="text1"/>
        </w:rPr>
        <w:t xml:space="preserve"> </w:t>
      </w:r>
      <w:r w:rsidR="008A699B" w:rsidRPr="00C111EA">
        <w:rPr>
          <w:rFonts w:ascii="Palatino Linotype" w:hAnsi="Palatino Linotype"/>
          <w:color w:val="000000" w:themeColor="text1"/>
        </w:rPr>
        <w:t>e</w:t>
      </w:r>
      <w:r w:rsidRPr="00C111EA">
        <w:rPr>
          <w:rFonts w:ascii="Palatino Linotype" w:hAnsi="Palatino Linotype"/>
          <w:color w:val="000000" w:themeColor="text1"/>
        </w:rPr>
        <w:t xml:space="preserve">l expediente electrónico formado con motivo del recurso de revisión </w:t>
      </w:r>
      <w:r w:rsidR="002B3C82" w:rsidRPr="00C111EA">
        <w:rPr>
          <w:rFonts w:ascii="Palatino Linotype" w:hAnsi="Palatino Linotype"/>
          <w:b/>
          <w:color w:val="000000" w:themeColor="text1"/>
        </w:rPr>
        <w:t>05278/INFOEM/IP/RR/2022</w:t>
      </w:r>
      <w:r w:rsidRPr="00C111EA">
        <w:rPr>
          <w:rFonts w:ascii="Palatino Linotype" w:hAnsi="Palatino Linotype"/>
          <w:color w:val="000000" w:themeColor="text1"/>
        </w:rPr>
        <w:t>,</w:t>
      </w:r>
      <w:r w:rsidRPr="00C111EA">
        <w:rPr>
          <w:rFonts w:ascii="Palatino Linotype" w:hAnsi="Palatino Linotype" w:cs="Arial"/>
          <w:b/>
          <w:bCs/>
          <w:color w:val="000000" w:themeColor="text1"/>
        </w:rPr>
        <w:t xml:space="preserve"> </w:t>
      </w:r>
      <w:r w:rsidRPr="00C111EA">
        <w:rPr>
          <w:rFonts w:ascii="Palatino Linotype" w:hAnsi="Palatino Linotype"/>
          <w:color w:val="000000" w:themeColor="text1"/>
        </w:rPr>
        <w:t xml:space="preserve">promovido por </w:t>
      </w:r>
      <w:r w:rsidR="002B3C82" w:rsidRPr="00C111EA">
        <w:rPr>
          <w:rFonts w:ascii="Palatino Linotype" w:hAnsi="Palatino Linotype"/>
          <w:b/>
          <w:color w:val="000000" w:themeColor="text1"/>
        </w:rPr>
        <w:t>una persona que no proporcionó datos de identificación</w:t>
      </w:r>
      <w:r w:rsidRPr="00C111EA">
        <w:rPr>
          <w:rFonts w:ascii="Palatino Linotype" w:hAnsi="Palatino Linotype"/>
          <w:color w:val="000000" w:themeColor="text1"/>
        </w:rPr>
        <w:t xml:space="preserve">, a quien en lo sucesivo se le identificará como </w:t>
      </w:r>
      <w:r w:rsidR="002B3C82" w:rsidRPr="00C111EA">
        <w:rPr>
          <w:rFonts w:ascii="Palatino Linotype" w:hAnsi="Palatino Linotype"/>
          <w:b/>
          <w:color w:val="000000" w:themeColor="text1"/>
        </w:rPr>
        <w:t>EL RECURRENTE</w:t>
      </w:r>
      <w:r w:rsidRPr="00C111EA">
        <w:rPr>
          <w:rFonts w:ascii="Palatino Linotype" w:hAnsi="Palatino Linotype" w:cs="Arial"/>
          <w:color w:val="000000" w:themeColor="text1"/>
        </w:rPr>
        <w:t xml:space="preserve">, en contra de la respuesta </w:t>
      </w:r>
      <w:r w:rsidR="00652937" w:rsidRPr="00C111EA">
        <w:rPr>
          <w:rFonts w:ascii="Palatino Linotype" w:hAnsi="Palatino Linotype" w:cs="Arial"/>
          <w:color w:val="000000" w:themeColor="text1"/>
        </w:rPr>
        <w:t>de</w:t>
      </w:r>
      <w:r w:rsidR="002B3C82" w:rsidRPr="00C111EA">
        <w:rPr>
          <w:rFonts w:ascii="Palatino Linotype" w:hAnsi="Palatino Linotype" w:cs="Arial"/>
          <w:color w:val="000000" w:themeColor="text1"/>
        </w:rPr>
        <w:t xml:space="preserve"> la </w:t>
      </w:r>
      <w:r w:rsidR="002B3C82" w:rsidRPr="00C111EA">
        <w:rPr>
          <w:rFonts w:ascii="Palatino Linotype" w:hAnsi="Palatino Linotype" w:cs="Arial"/>
          <w:b/>
          <w:color w:val="000000" w:themeColor="text1"/>
        </w:rPr>
        <w:t>Secretaría de Educación</w:t>
      </w:r>
      <w:r w:rsidRPr="00C111EA">
        <w:rPr>
          <w:rFonts w:ascii="Palatino Linotype" w:hAnsi="Palatino Linotype" w:cs="Arial"/>
          <w:b/>
          <w:color w:val="000000" w:themeColor="text1"/>
        </w:rPr>
        <w:t>,</w:t>
      </w:r>
      <w:r w:rsidRPr="00C111EA">
        <w:rPr>
          <w:rFonts w:ascii="Palatino Linotype" w:hAnsi="Palatino Linotype"/>
          <w:b/>
          <w:color w:val="000000" w:themeColor="text1"/>
        </w:rPr>
        <w:t xml:space="preserve"> </w:t>
      </w:r>
      <w:r w:rsidRPr="00C111EA">
        <w:rPr>
          <w:rFonts w:ascii="Palatino Linotype" w:hAnsi="Palatino Linotype"/>
          <w:color w:val="000000" w:themeColor="text1"/>
        </w:rPr>
        <w:t>en</w:t>
      </w:r>
      <w:r w:rsidR="00F704E1">
        <w:rPr>
          <w:rFonts w:ascii="Palatino Linotype" w:hAnsi="Palatino Linotype"/>
          <w:color w:val="000000" w:themeColor="text1"/>
        </w:rPr>
        <w:t xml:space="preserve"> adelante</w:t>
      </w:r>
      <w:r w:rsidRPr="00C111EA">
        <w:rPr>
          <w:rFonts w:ascii="Palatino Linotype" w:hAnsi="Palatino Linotype"/>
          <w:color w:val="000000" w:themeColor="text1"/>
        </w:rPr>
        <w:t xml:space="preserve"> el</w:t>
      </w:r>
      <w:r w:rsidRPr="00C111EA">
        <w:rPr>
          <w:rFonts w:ascii="Palatino Linotype" w:hAnsi="Palatino Linotype"/>
          <w:b/>
          <w:color w:val="000000" w:themeColor="text1"/>
        </w:rPr>
        <w:t xml:space="preserve"> SUJETO OBLIGADO</w:t>
      </w:r>
      <w:r w:rsidRPr="00C111EA">
        <w:rPr>
          <w:rFonts w:ascii="Palatino Linotype" w:hAnsi="Palatino Linotype"/>
          <w:color w:val="000000" w:themeColor="text1"/>
        </w:rPr>
        <w:t>, se procede a dictar la presente resolución, con base en los siguientes:</w:t>
      </w:r>
    </w:p>
    <w:p w14:paraId="3286E977" w14:textId="77777777" w:rsidR="009F09BC" w:rsidRPr="00C111EA" w:rsidRDefault="009F09BC" w:rsidP="009F09BC">
      <w:pPr>
        <w:pStyle w:val="Ttulo1"/>
        <w:spacing w:line="360" w:lineRule="auto"/>
        <w:jc w:val="center"/>
        <w:rPr>
          <w:rFonts w:ascii="Palatino Linotype" w:hAnsi="Palatino Linotype"/>
          <w:b/>
          <w:color w:val="000000" w:themeColor="text1"/>
          <w:sz w:val="24"/>
          <w:szCs w:val="24"/>
        </w:rPr>
      </w:pPr>
      <w:bookmarkStart w:id="0" w:name="_Toc461555884"/>
      <w:bookmarkStart w:id="1" w:name="_Toc466371847"/>
      <w:bookmarkStart w:id="2" w:name="_Toc83128575"/>
      <w:r w:rsidRPr="00C111EA">
        <w:rPr>
          <w:rFonts w:ascii="Palatino Linotype" w:hAnsi="Palatino Linotype"/>
          <w:b/>
          <w:color w:val="000000" w:themeColor="text1"/>
          <w:sz w:val="24"/>
          <w:szCs w:val="24"/>
        </w:rPr>
        <w:t>ANTECEDENTES</w:t>
      </w:r>
      <w:bookmarkEnd w:id="0"/>
      <w:bookmarkEnd w:id="1"/>
      <w:bookmarkEnd w:id="2"/>
    </w:p>
    <w:p w14:paraId="7CB73A97" w14:textId="77777777" w:rsidR="009F09BC" w:rsidRPr="00C111EA" w:rsidRDefault="009F09BC" w:rsidP="00935E66">
      <w:pPr>
        <w:pStyle w:val="Prrafodelista"/>
        <w:numPr>
          <w:ilvl w:val="0"/>
          <w:numId w:val="1"/>
        </w:numPr>
        <w:spacing w:before="240" w:after="240" w:line="360" w:lineRule="auto"/>
        <w:ind w:left="0" w:firstLine="0"/>
        <w:jc w:val="both"/>
        <w:rPr>
          <w:rFonts w:ascii="Palatino Linotype" w:eastAsia="Calibri" w:hAnsi="Palatino Linotype" w:cs="Arial"/>
          <w:color w:val="000000" w:themeColor="text1"/>
          <w:lang w:val="es-ES"/>
        </w:rPr>
      </w:pPr>
      <w:r w:rsidRPr="00C111EA">
        <w:rPr>
          <w:rFonts w:ascii="Palatino Linotype" w:eastAsia="Calibri" w:hAnsi="Palatino Linotype" w:cs="Arial"/>
          <w:color w:val="000000" w:themeColor="text1"/>
          <w:lang w:val="es-ES"/>
        </w:rPr>
        <w:t xml:space="preserve">El día </w:t>
      </w:r>
      <w:r w:rsidR="00E960AB" w:rsidRPr="00C111EA">
        <w:rPr>
          <w:rFonts w:ascii="Palatino Linotype" w:eastAsia="Calibri" w:hAnsi="Palatino Linotype" w:cs="Arial"/>
          <w:color w:val="000000" w:themeColor="text1"/>
          <w:lang w:val="es-ES"/>
        </w:rPr>
        <w:t>veintidós</w:t>
      </w:r>
      <w:r w:rsidRPr="00C111EA">
        <w:rPr>
          <w:rFonts w:ascii="Palatino Linotype" w:eastAsia="Calibri" w:hAnsi="Palatino Linotype" w:cs="Arial"/>
          <w:color w:val="000000" w:themeColor="text1"/>
          <w:lang w:val="es-ES"/>
        </w:rPr>
        <w:t xml:space="preserve"> de </w:t>
      </w:r>
      <w:r w:rsidR="00E960AB" w:rsidRPr="00C111EA">
        <w:rPr>
          <w:rFonts w:ascii="Palatino Linotype" w:eastAsia="Calibri" w:hAnsi="Palatino Linotype" w:cs="Arial"/>
          <w:color w:val="000000" w:themeColor="text1"/>
          <w:lang w:val="es-ES"/>
        </w:rPr>
        <w:t>marzo de dos mil veintidós</w:t>
      </w:r>
      <w:r w:rsidRPr="00C111EA">
        <w:rPr>
          <w:rFonts w:ascii="Palatino Linotype" w:hAnsi="Palatino Linotype"/>
          <w:b/>
          <w:color w:val="000000" w:themeColor="text1"/>
        </w:rPr>
        <w:t xml:space="preserve">, </w:t>
      </w:r>
      <w:r w:rsidRPr="00C111EA">
        <w:rPr>
          <w:rFonts w:ascii="Palatino Linotype" w:eastAsia="Calibri" w:hAnsi="Palatino Linotype" w:cs="Arial"/>
          <w:color w:val="000000" w:themeColor="text1"/>
          <w:lang w:val="es-ES"/>
        </w:rPr>
        <w:t xml:space="preserve">se presentó ante el </w:t>
      </w:r>
      <w:r w:rsidRPr="00C111EA">
        <w:rPr>
          <w:rFonts w:ascii="Palatino Linotype" w:eastAsia="Calibri" w:hAnsi="Palatino Linotype" w:cs="Arial"/>
          <w:b/>
          <w:color w:val="000000" w:themeColor="text1"/>
          <w:lang w:val="es-ES"/>
        </w:rPr>
        <w:t>SUJETO OBLIGADO</w:t>
      </w:r>
      <w:r w:rsidRPr="00C111EA">
        <w:rPr>
          <w:rFonts w:ascii="Palatino Linotype" w:eastAsia="Calibri" w:hAnsi="Palatino Linotype" w:cs="Arial"/>
          <w:color w:val="000000" w:themeColor="text1"/>
        </w:rPr>
        <w:t xml:space="preserve"> vía </w:t>
      </w:r>
      <w:r w:rsidR="008A699B" w:rsidRPr="00C111EA">
        <w:rPr>
          <w:rFonts w:ascii="Palatino Linotype" w:eastAsia="Calibri" w:hAnsi="Palatino Linotype" w:cs="Arial"/>
          <w:color w:val="000000" w:themeColor="text1"/>
          <w:lang w:val="es-ES"/>
        </w:rPr>
        <w:t>SAIMEX, la solicitud</w:t>
      </w:r>
      <w:r w:rsidRPr="00C111EA">
        <w:rPr>
          <w:rFonts w:ascii="Palatino Linotype" w:eastAsia="Calibri" w:hAnsi="Palatino Linotype" w:cs="Arial"/>
          <w:color w:val="000000" w:themeColor="text1"/>
          <w:lang w:val="es-ES"/>
        </w:rPr>
        <w:t xml:space="preserve"> de información pública</w:t>
      </w:r>
      <w:r w:rsidR="008A699B" w:rsidRPr="00C111EA">
        <w:rPr>
          <w:rFonts w:ascii="Palatino Linotype" w:eastAsia="Calibri" w:hAnsi="Palatino Linotype" w:cs="Arial"/>
          <w:color w:val="000000" w:themeColor="text1"/>
          <w:lang w:val="es-ES"/>
        </w:rPr>
        <w:t xml:space="preserve"> registrada</w:t>
      </w:r>
      <w:r w:rsidRPr="00C111EA">
        <w:rPr>
          <w:rFonts w:ascii="Palatino Linotype" w:eastAsia="Calibri" w:hAnsi="Palatino Linotype" w:cs="Arial"/>
          <w:color w:val="000000" w:themeColor="text1"/>
          <w:lang w:val="es-ES"/>
        </w:rPr>
        <w:t xml:space="preserve"> con </w:t>
      </w:r>
      <w:r w:rsidR="008A699B" w:rsidRPr="00C111EA">
        <w:rPr>
          <w:rFonts w:ascii="Palatino Linotype" w:eastAsia="Calibri" w:hAnsi="Palatino Linotype" w:cs="Arial"/>
          <w:color w:val="000000" w:themeColor="text1"/>
          <w:lang w:val="es-ES"/>
        </w:rPr>
        <w:t xml:space="preserve">el </w:t>
      </w:r>
      <w:r w:rsidRPr="00C111EA">
        <w:rPr>
          <w:rFonts w:ascii="Palatino Linotype" w:eastAsia="Calibri" w:hAnsi="Palatino Linotype" w:cs="Arial"/>
          <w:color w:val="000000" w:themeColor="text1"/>
          <w:lang w:val="es-ES"/>
        </w:rPr>
        <w:t>número</w:t>
      </w:r>
      <w:r w:rsidRPr="00C111EA">
        <w:rPr>
          <w:rFonts w:ascii="Palatino Linotype" w:hAnsi="Palatino Linotype"/>
          <w:b/>
          <w:bCs/>
          <w:color w:val="000000" w:themeColor="text1"/>
        </w:rPr>
        <w:t xml:space="preserve"> </w:t>
      </w:r>
      <w:r w:rsidR="00E960AB" w:rsidRPr="00C111EA">
        <w:rPr>
          <w:rFonts w:ascii="Palatino Linotype" w:hAnsi="Palatino Linotype"/>
          <w:b/>
          <w:bCs/>
          <w:color w:val="000000" w:themeColor="text1"/>
        </w:rPr>
        <w:t>00162/SE/IP/2022</w:t>
      </w:r>
      <w:r w:rsidRPr="00C111EA">
        <w:rPr>
          <w:rFonts w:ascii="Palatino Linotype" w:hAnsi="Palatino Linotype"/>
          <w:b/>
          <w:bCs/>
          <w:color w:val="000000" w:themeColor="text1"/>
        </w:rPr>
        <w:t xml:space="preserve">; </w:t>
      </w:r>
      <w:r w:rsidRPr="00C111EA">
        <w:rPr>
          <w:rFonts w:ascii="Palatino Linotype" w:eastAsia="Calibri" w:hAnsi="Palatino Linotype" w:cs="Arial"/>
          <w:color w:val="000000" w:themeColor="text1"/>
          <w:lang w:val="es-ES"/>
        </w:rPr>
        <w:t>mediante la cual se solicitó la siguiente información:</w:t>
      </w:r>
    </w:p>
    <w:p w14:paraId="1C4FB42F" w14:textId="77777777" w:rsidR="008A699B" w:rsidRPr="00C111EA" w:rsidRDefault="008A699B" w:rsidP="008A699B">
      <w:pPr>
        <w:pStyle w:val="Prrafodelista"/>
        <w:spacing w:before="240" w:after="240" w:line="360" w:lineRule="auto"/>
        <w:ind w:left="0"/>
        <w:jc w:val="both"/>
        <w:rPr>
          <w:rFonts w:ascii="Palatino Linotype" w:eastAsia="Calibri" w:hAnsi="Palatino Linotype" w:cs="Arial"/>
          <w:color w:val="000000" w:themeColor="text1"/>
          <w:lang w:val="es-ES"/>
        </w:rPr>
      </w:pPr>
    </w:p>
    <w:p w14:paraId="38C03655" w14:textId="77777777" w:rsidR="008A699B" w:rsidRPr="00C111EA" w:rsidRDefault="008A699B" w:rsidP="00C36548">
      <w:pPr>
        <w:pStyle w:val="Prrafodelista"/>
        <w:spacing w:line="360" w:lineRule="auto"/>
        <w:ind w:left="426" w:right="474"/>
        <w:jc w:val="both"/>
        <w:rPr>
          <w:rFonts w:ascii="Palatino Linotype" w:hAnsi="Palatino Linotype"/>
          <w:i/>
          <w:color w:val="000000" w:themeColor="text1"/>
        </w:rPr>
      </w:pPr>
      <w:r w:rsidRPr="00C111EA">
        <w:rPr>
          <w:rFonts w:ascii="Palatino Linotype" w:hAnsi="Palatino Linotype"/>
          <w:i/>
          <w:color w:val="000000" w:themeColor="text1"/>
        </w:rPr>
        <w:t>“</w:t>
      </w:r>
      <w:r w:rsidR="00E960AB" w:rsidRPr="00C111EA">
        <w:rPr>
          <w:rFonts w:ascii="Palatino Linotype" w:hAnsi="Palatino Linotype"/>
          <w:i/>
          <w:color w:val="000000" w:themeColor="text1"/>
        </w:rPr>
        <w:t xml:space="preserve">1.- Contratos y/o convenios del prestador de servicios del Establecimiento de Consumo Escolar, Venta de Uniformes, Centro de Fotocopiado, Papelería, de la Escuela Primaria Niños Héroes, C.C.T. 15EPR1632R y 15EPR1209U, de los </w:t>
      </w:r>
      <w:proofErr w:type="gramStart"/>
      <w:r w:rsidR="00E960AB" w:rsidRPr="00C111EA">
        <w:rPr>
          <w:rFonts w:ascii="Palatino Linotype" w:hAnsi="Palatino Linotype"/>
          <w:i/>
          <w:color w:val="000000" w:themeColor="text1"/>
        </w:rPr>
        <w:t>periodos</w:t>
      </w:r>
      <w:proofErr w:type="gramEnd"/>
      <w:r w:rsidR="00E960AB" w:rsidRPr="00C111EA">
        <w:rPr>
          <w:rFonts w:ascii="Palatino Linotype" w:hAnsi="Palatino Linotype"/>
          <w:i/>
          <w:color w:val="000000" w:themeColor="text1"/>
        </w:rPr>
        <w:t xml:space="preserve"> del ciclo escolar: 2017-2018, 2018-2019, 2019-2020, 2020-2021 Y 2021-2022. 2.- Informe escrito de transparencia de los recursos materiales y financieros (Recursos Federales, Cooperaciones voluntarias, y recursos por prestadores de servicios), firmados por el secretario técnico, e integrantes del CEPS, de la Escuela </w:t>
      </w:r>
      <w:r w:rsidR="00E960AB" w:rsidRPr="00C111EA">
        <w:rPr>
          <w:rFonts w:ascii="Palatino Linotype" w:hAnsi="Palatino Linotype"/>
          <w:i/>
          <w:color w:val="000000" w:themeColor="text1"/>
        </w:rPr>
        <w:lastRenderedPageBreak/>
        <w:t>Primaria Niños Héroes, C.C.T. 15EPR1632R y 15EPR1209U, de los periodos del ciclo escolar: 2017-2018, 2018-2019, 2019-2020, 2020-2021 Y 2021-2022. 3.- Registros de inscripción realizados por la Autoridad Educativa Escolar, a los programas Federales, Estatales y Municipales de la Escuela Primaria Niños Héroes, C.C.T. 15EPR1632R y 15EPR1209U, de los periodos del ciclo escolar: 2017-2018, 2018-2019, 2019-2020, 2020-2021 Y 2021-2022. 4.- Estados financieros y comprobantes de los gastos de las Mesas Directivas de la Asociación de Padres de Familia de la Escuela Primaria Niños Héroes, C.C.T. 15EPR1632R y 15EPR1209U, de los periodos del ciclo escolar: 2017-2018, 2018-2019, 2019-2020, 2020-2021 Y 2021-2022. 5.- Las actas y registro en que conste la elección de la Mesa Directiva de Asociación de Padres de Familia y Consejo Escolar de Participación Social, con los respectivos nombres y cargos, de la Primaria Niños Héroes, C.C.T. 15EPR1632R y 15EPR1209U, de los periodos del ciclo escolar: 2017-2018, 2018-2019, 2019-2020, 2020-2021 Y 2021-2022. 6.- Curricular vitae de toda la plantilla de docentes que labora en la Escuela Primaria Niños Héroes, C.C.T. 15EPR1632R y 15EPR1209U.</w:t>
      </w:r>
      <w:r w:rsidRPr="00C111EA">
        <w:rPr>
          <w:rFonts w:ascii="Palatino Linotype" w:hAnsi="Palatino Linotype"/>
          <w:i/>
          <w:color w:val="000000" w:themeColor="text1"/>
        </w:rPr>
        <w:t>”</w:t>
      </w:r>
    </w:p>
    <w:p w14:paraId="40F12AC1" w14:textId="77777777" w:rsidR="00C36548" w:rsidRPr="00C111EA" w:rsidRDefault="00C36548" w:rsidP="00C36548">
      <w:pPr>
        <w:spacing w:line="360" w:lineRule="auto"/>
        <w:ind w:right="474"/>
        <w:jc w:val="both"/>
        <w:rPr>
          <w:rFonts w:ascii="Palatino Linotype" w:hAnsi="Palatino Linotype"/>
          <w:i/>
          <w:color w:val="000000" w:themeColor="text1"/>
        </w:rPr>
      </w:pPr>
    </w:p>
    <w:p w14:paraId="7F01F9B6" w14:textId="77777777" w:rsidR="009F09BC" w:rsidRPr="00C111EA" w:rsidRDefault="009F09BC" w:rsidP="00935E66">
      <w:pPr>
        <w:pStyle w:val="Prrafodelista"/>
        <w:numPr>
          <w:ilvl w:val="0"/>
          <w:numId w:val="2"/>
        </w:numPr>
        <w:spacing w:line="360" w:lineRule="auto"/>
        <w:ind w:left="851" w:right="34"/>
        <w:jc w:val="both"/>
        <w:rPr>
          <w:rFonts w:ascii="Palatino Linotype" w:hAnsi="Palatino Linotype"/>
          <w:color w:val="000000" w:themeColor="text1"/>
        </w:rPr>
      </w:pPr>
      <w:r w:rsidRPr="00C111EA">
        <w:rPr>
          <w:rFonts w:ascii="Palatino Linotype" w:eastAsia="Times New Roman" w:hAnsi="Palatino Linotype" w:cs="Arial"/>
          <w:color w:val="000000" w:themeColor="text1"/>
          <w:lang w:val="es-ES"/>
        </w:rPr>
        <w:t>Se eligió como modalidad de entrega de la información</w:t>
      </w:r>
      <w:r w:rsidRPr="00C111EA">
        <w:rPr>
          <w:rFonts w:ascii="Palatino Linotype" w:hAnsi="Palatino Linotype"/>
          <w:color w:val="000000" w:themeColor="text1"/>
        </w:rPr>
        <w:t xml:space="preserve">: A través del </w:t>
      </w:r>
      <w:r w:rsidRPr="00C111EA">
        <w:rPr>
          <w:rFonts w:ascii="Palatino Linotype" w:hAnsi="Palatino Linotype"/>
          <w:b/>
          <w:color w:val="000000" w:themeColor="text1"/>
        </w:rPr>
        <w:t>SAIMEX</w:t>
      </w:r>
    </w:p>
    <w:p w14:paraId="09D5C5E3" w14:textId="77777777" w:rsidR="00BE0A62" w:rsidRPr="00C111EA" w:rsidRDefault="00BE0A62" w:rsidP="00BE2A9D">
      <w:pPr>
        <w:spacing w:line="360" w:lineRule="auto"/>
        <w:ind w:right="34"/>
        <w:jc w:val="both"/>
        <w:rPr>
          <w:rFonts w:ascii="Palatino Linotype" w:hAnsi="Palatino Linotype"/>
          <w:color w:val="000000" w:themeColor="text1"/>
        </w:rPr>
      </w:pPr>
    </w:p>
    <w:p w14:paraId="69155839" w14:textId="77777777" w:rsidR="009F09BC" w:rsidRPr="00C111EA" w:rsidRDefault="00BE2A9D" w:rsidP="00935E66">
      <w:pPr>
        <w:pStyle w:val="Prrafodelista"/>
        <w:numPr>
          <w:ilvl w:val="0"/>
          <w:numId w:val="1"/>
        </w:numPr>
        <w:tabs>
          <w:tab w:val="left" w:pos="0"/>
        </w:tabs>
        <w:spacing w:line="360" w:lineRule="auto"/>
        <w:ind w:left="0" w:right="51" w:firstLine="0"/>
        <w:jc w:val="both"/>
        <w:rPr>
          <w:rFonts w:ascii="Palatino Linotype" w:hAnsi="Palatino Linotype" w:cs="Arial"/>
          <w:i/>
          <w:color w:val="000000" w:themeColor="text1"/>
        </w:rPr>
      </w:pPr>
      <w:r w:rsidRPr="00C111EA">
        <w:rPr>
          <w:rFonts w:ascii="Palatino Linotype" w:hAnsi="Palatino Linotype" w:cs="Arial"/>
          <w:color w:val="000000" w:themeColor="text1"/>
        </w:rPr>
        <w:t xml:space="preserve">El </w:t>
      </w:r>
      <w:r w:rsidR="00E960AB" w:rsidRPr="00C111EA">
        <w:rPr>
          <w:rFonts w:ascii="Palatino Linotype" w:hAnsi="Palatino Linotype" w:cs="Arial"/>
          <w:color w:val="000000" w:themeColor="text1"/>
        </w:rPr>
        <w:t>veintitrés de marzo de dos mil veintidós</w:t>
      </w:r>
      <w:r w:rsidR="009F09BC" w:rsidRPr="00C111EA">
        <w:rPr>
          <w:rFonts w:ascii="Palatino Linotype" w:hAnsi="Palatino Linotype" w:cs="Arial"/>
          <w:color w:val="000000" w:themeColor="text1"/>
        </w:rPr>
        <w:t xml:space="preserve">, el </w:t>
      </w:r>
      <w:r w:rsidR="009F09BC" w:rsidRPr="00C111EA">
        <w:rPr>
          <w:rFonts w:ascii="Palatino Linotype" w:hAnsi="Palatino Linotype" w:cs="Arial"/>
          <w:b/>
          <w:color w:val="000000" w:themeColor="text1"/>
        </w:rPr>
        <w:t>SUJETO OBLIGADO,</w:t>
      </w:r>
      <w:r w:rsidR="009F09BC" w:rsidRPr="00C111EA">
        <w:rPr>
          <w:rFonts w:ascii="Palatino Linotype" w:hAnsi="Palatino Linotype" w:cs="Arial"/>
          <w:color w:val="000000" w:themeColor="text1"/>
        </w:rPr>
        <w:t xml:space="preserve"> dio respuesta a la solicitud de información </w:t>
      </w:r>
      <w:r w:rsidR="00C36548" w:rsidRPr="00C111EA">
        <w:rPr>
          <w:rFonts w:ascii="Palatino Linotype" w:hAnsi="Palatino Linotype" w:cs="Arial"/>
          <w:color w:val="000000" w:themeColor="text1"/>
        </w:rPr>
        <w:t xml:space="preserve">mediante dos archivos de nombres </w:t>
      </w:r>
      <w:r w:rsidR="00C36548" w:rsidRPr="00C111EA">
        <w:rPr>
          <w:rFonts w:ascii="Palatino Linotype" w:hAnsi="Palatino Linotype" w:cs="Arial"/>
          <w:b/>
          <w:color w:val="000000" w:themeColor="text1"/>
        </w:rPr>
        <w:t>OFICIO SPH SOLICITUD 16223032022.pdf</w:t>
      </w:r>
      <w:r w:rsidR="00C36548" w:rsidRPr="00C111EA">
        <w:rPr>
          <w:rFonts w:ascii="Palatino Linotype" w:hAnsi="Palatino Linotype" w:cs="Arial"/>
          <w:color w:val="000000" w:themeColor="text1"/>
        </w:rPr>
        <w:t xml:space="preserve"> y </w:t>
      </w:r>
      <w:r w:rsidR="00C36548" w:rsidRPr="00C111EA">
        <w:rPr>
          <w:rFonts w:ascii="Palatino Linotype" w:hAnsi="Palatino Linotype" w:cs="Arial"/>
          <w:b/>
          <w:color w:val="000000" w:themeColor="text1"/>
        </w:rPr>
        <w:t>OFICIO RESPUESTA SOLICITUD 162 23032022.pdf</w:t>
      </w:r>
      <w:r w:rsidR="00DF7F47" w:rsidRPr="00C111EA">
        <w:rPr>
          <w:rFonts w:ascii="Palatino Linotype" w:hAnsi="Palatino Linotype" w:cs="Arial"/>
          <w:color w:val="000000" w:themeColor="text1"/>
        </w:rPr>
        <w:t xml:space="preserve">, </w:t>
      </w:r>
      <w:r w:rsidR="00C36548" w:rsidRPr="00C111EA">
        <w:rPr>
          <w:rFonts w:ascii="Palatino Linotype" w:hAnsi="Palatino Linotype" w:cs="Arial"/>
          <w:color w:val="000000" w:themeColor="text1"/>
        </w:rPr>
        <w:t xml:space="preserve">cuyo contenido </w:t>
      </w:r>
      <w:r w:rsidR="00C36548" w:rsidRPr="00C111EA">
        <w:rPr>
          <w:rFonts w:ascii="Palatino Linotype" w:hAnsi="Palatino Linotype" w:cs="Arial"/>
          <w:i/>
          <w:color w:val="000000" w:themeColor="text1"/>
        </w:rPr>
        <w:t>grosso modo</w:t>
      </w:r>
      <w:r w:rsidR="00C36548" w:rsidRPr="00C111EA">
        <w:rPr>
          <w:rFonts w:ascii="Palatino Linotype" w:hAnsi="Palatino Linotype" w:cs="Arial"/>
          <w:color w:val="000000" w:themeColor="text1"/>
        </w:rPr>
        <w:t xml:space="preserve"> es el siguiente</w:t>
      </w:r>
      <w:r w:rsidR="009F09BC" w:rsidRPr="00C111EA">
        <w:rPr>
          <w:rFonts w:ascii="Palatino Linotype" w:hAnsi="Palatino Linotype" w:cs="Arial"/>
          <w:color w:val="000000" w:themeColor="text1"/>
        </w:rPr>
        <w:t>:</w:t>
      </w:r>
    </w:p>
    <w:p w14:paraId="72E67CD6" w14:textId="77777777" w:rsidR="00BE2A9D" w:rsidRPr="00C111EA" w:rsidRDefault="00C36548" w:rsidP="00DF7F47">
      <w:pPr>
        <w:pStyle w:val="Prrafodelista"/>
        <w:tabs>
          <w:tab w:val="left" w:pos="0"/>
        </w:tabs>
        <w:spacing w:line="360" w:lineRule="auto"/>
        <w:ind w:left="0" w:right="51"/>
        <w:jc w:val="center"/>
        <w:rPr>
          <w:rFonts w:ascii="Palatino Linotype" w:hAnsi="Palatino Linotype" w:cs="Arial"/>
          <w:color w:val="000000" w:themeColor="text1"/>
        </w:rPr>
      </w:pPr>
      <w:r w:rsidRPr="00C111EA">
        <w:rPr>
          <w:rFonts w:ascii="Palatino Linotype" w:hAnsi="Palatino Linotype" w:cs="Arial"/>
          <w:noProof/>
          <w:color w:val="000000" w:themeColor="text1"/>
          <w:lang w:val="es-MX" w:eastAsia="es-MX"/>
        </w:rPr>
        <w:lastRenderedPageBreak/>
        <w:drawing>
          <wp:inline distT="0" distB="0" distL="0" distR="0" wp14:anchorId="3CBCCBC5" wp14:editId="31E210EB">
            <wp:extent cx="5302332" cy="6379237"/>
            <wp:effectExtent l="19050" t="19050" r="12700" b="2159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303212" cy="6380296"/>
                    </a:xfrm>
                    <a:prstGeom prst="rect">
                      <a:avLst/>
                    </a:prstGeom>
                    <a:ln>
                      <a:solidFill>
                        <a:schemeClr val="tx1"/>
                      </a:solidFill>
                    </a:ln>
                  </pic:spPr>
                </pic:pic>
              </a:graphicData>
            </a:graphic>
          </wp:inline>
        </w:drawing>
      </w:r>
    </w:p>
    <w:p w14:paraId="0F5020CC" w14:textId="77777777" w:rsidR="00D92B79" w:rsidRPr="00C111EA" w:rsidRDefault="00D92B79" w:rsidP="00DF7F47">
      <w:pPr>
        <w:pStyle w:val="Prrafodelista"/>
        <w:tabs>
          <w:tab w:val="left" w:pos="0"/>
        </w:tabs>
        <w:spacing w:line="360" w:lineRule="auto"/>
        <w:ind w:left="0" w:right="51"/>
        <w:jc w:val="center"/>
        <w:rPr>
          <w:rFonts w:ascii="Palatino Linotype" w:hAnsi="Palatino Linotype" w:cs="Arial"/>
          <w:color w:val="000000" w:themeColor="text1"/>
        </w:rPr>
      </w:pPr>
      <w:r w:rsidRPr="00C111EA">
        <w:rPr>
          <w:rFonts w:ascii="Palatino Linotype" w:hAnsi="Palatino Linotype" w:cs="Arial"/>
          <w:noProof/>
          <w:color w:val="000000" w:themeColor="text1"/>
          <w:lang w:val="es-MX" w:eastAsia="es-MX"/>
        </w:rPr>
        <w:lastRenderedPageBreak/>
        <mc:AlternateContent>
          <mc:Choice Requires="wps">
            <w:drawing>
              <wp:anchor distT="0" distB="0" distL="114300" distR="114300" simplePos="0" relativeHeight="251661312" behindDoc="0" locked="0" layoutInCell="1" allowOverlap="1" wp14:anchorId="48AFE4BB" wp14:editId="1EE6C037">
                <wp:simplePos x="0" y="0"/>
                <wp:positionH relativeFrom="margin">
                  <wp:align>right</wp:align>
                </wp:positionH>
                <wp:positionV relativeFrom="paragraph">
                  <wp:posOffset>5667202</wp:posOffset>
                </wp:positionV>
                <wp:extent cx="5593278" cy="1739735"/>
                <wp:effectExtent l="0" t="0" r="26670" b="32385"/>
                <wp:wrapNone/>
                <wp:docPr id="6" name="Conector recto 6"/>
                <wp:cNvGraphicFramePr/>
                <a:graphic xmlns:a="http://schemas.openxmlformats.org/drawingml/2006/main">
                  <a:graphicData uri="http://schemas.microsoft.com/office/word/2010/wordprocessingShape">
                    <wps:wsp>
                      <wps:cNvCnPr/>
                      <wps:spPr>
                        <a:xfrm>
                          <a:off x="0" y="0"/>
                          <a:ext cx="5593278" cy="1739735"/>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2084862" id="Conector recto 6" o:spid="_x0000_s1026" style="position:absolute;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89.2pt,446.25pt" to="829.6pt,58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" strokecolor="black [3200]" strokeweight="1pt">
                <v:stroke joinstyle="miter"/>
                <w10:wrap anchorx="margin"/>
              </v:line>
            </w:pict>
          </mc:Fallback>
        </mc:AlternateContent>
      </w:r>
      <w:r w:rsidRPr="00C111EA">
        <w:rPr>
          <w:rFonts w:ascii="Palatino Linotype" w:hAnsi="Palatino Linotype" w:cs="Arial"/>
          <w:noProof/>
          <w:color w:val="000000" w:themeColor="text1"/>
          <w:lang w:val="es-MX" w:eastAsia="es-MX"/>
        </w:rPr>
        <w:drawing>
          <wp:inline distT="0" distB="0" distL="0" distR="0" wp14:anchorId="1568AF23" wp14:editId="6C138B2F">
            <wp:extent cx="5248893" cy="5281558"/>
            <wp:effectExtent l="19050" t="19050" r="28575" b="1460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51186" cy="5283866"/>
                    </a:xfrm>
                    <a:prstGeom prst="rect">
                      <a:avLst/>
                    </a:prstGeom>
                    <a:ln>
                      <a:solidFill>
                        <a:schemeClr val="tx1"/>
                      </a:solidFill>
                    </a:ln>
                  </pic:spPr>
                </pic:pic>
              </a:graphicData>
            </a:graphic>
          </wp:inline>
        </w:drawing>
      </w:r>
    </w:p>
    <w:p w14:paraId="1006D9C0" w14:textId="77777777" w:rsidR="00D92B79" w:rsidRPr="00C111EA" w:rsidRDefault="00D92B79" w:rsidP="00DF7F47">
      <w:pPr>
        <w:pStyle w:val="Prrafodelista"/>
        <w:tabs>
          <w:tab w:val="left" w:pos="0"/>
        </w:tabs>
        <w:spacing w:line="360" w:lineRule="auto"/>
        <w:ind w:left="0" w:right="51"/>
        <w:jc w:val="center"/>
        <w:rPr>
          <w:rFonts w:ascii="Palatino Linotype" w:hAnsi="Palatino Linotype" w:cs="Arial"/>
          <w:color w:val="000000" w:themeColor="text1"/>
        </w:rPr>
      </w:pPr>
      <w:r w:rsidRPr="00C111EA">
        <w:rPr>
          <w:rFonts w:ascii="Palatino Linotype" w:hAnsi="Palatino Linotype" w:cs="Arial"/>
          <w:noProof/>
          <w:color w:val="000000" w:themeColor="text1"/>
          <w:lang w:val="es-MX" w:eastAsia="es-MX"/>
        </w:rPr>
        <w:lastRenderedPageBreak/>
        <mc:AlternateContent>
          <mc:Choice Requires="wps">
            <w:drawing>
              <wp:anchor distT="0" distB="0" distL="114300" distR="114300" simplePos="0" relativeHeight="251662336" behindDoc="0" locked="0" layoutInCell="1" allowOverlap="1" wp14:anchorId="44CF7020" wp14:editId="650D64BF">
                <wp:simplePos x="0" y="0"/>
                <wp:positionH relativeFrom="margin">
                  <wp:align>right</wp:align>
                </wp:positionH>
                <wp:positionV relativeFrom="paragraph">
                  <wp:posOffset>6284628</wp:posOffset>
                </wp:positionV>
                <wp:extent cx="5593277" cy="1211283"/>
                <wp:effectExtent l="0" t="0" r="26670" b="27305"/>
                <wp:wrapNone/>
                <wp:docPr id="8" name="Conector recto 8"/>
                <wp:cNvGraphicFramePr/>
                <a:graphic xmlns:a="http://schemas.openxmlformats.org/drawingml/2006/main">
                  <a:graphicData uri="http://schemas.microsoft.com/office/word/2010/wordprocessingShape">
                    <wps:wsp>
                      <wps:cNvCnPr/>
                      <wps:spPr>
                        <a:xfrm>
                          <a:off x="0" y="0"/>
                          <a:ext cx="5593277" cy="1211283"/>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188AC91" id="Conector recto 8" o:spid="_x0000_s1026" style="position:absolute;z-index:2516623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89.2pt,494.85pt" to="829.6pt,59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" strokecolor="black [3200]" strokeweight="1pt">
                <v:stroke joinstyle="miter"/>
                <w10:wrap anchorx="margin"/>
              </v:line>
            </w:pict>
          </mc:Fallback>
        </mc:AlternateContent>
      </w:r>
      <w:r w:rsidRPr="00C111EA">
        <w:rPr>
          <w:rFonts w:ascii="Palatino Linotype" w:hAnsi="Palatino Linotype" w:cs="Arial"/>
          <w:noProof/>
          <w:color w:val="000000" w:themeColor="text1"/>
          <w:lang w:val="es-MX" w:eastAsia="es-MX"/>
        </w:rPr>
        <w:drawing>
          <wp:inline distT="0" distB="0" distL="0" distR="0" wp14:anchorId="4DDEED85" wp14:editId="7C4AE400">
            <wp:extent cx="5248893" cy="5989487"/>
            <wp:effectExtent l="19050" t="19050" r="28575" b="1143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50589" cy="5991423"/>
                    </a:xfrm>
                    <a:prstGeom prst="rect">
                      <a:avLst/>
                    </a:prstGeom>
                    <a:ln>
                      <a:solidFill>
                        <a:schemeClr val="tx1"/>
                      </a:solidFill>
                    </a:ln>
                  </pic:spPr>
                </pic:pic>
              </a:graphicData>
            </a:graphic>
          </wp:inline>
        </w:drawing>
      </w:r>
    </w:p>
    <w:p w14:paraId="71DC5198" w14:textId="77777777" w:rsidR="00D92B79" w:rsidRPr="00C111EA" w:rsidRDefault="00D92B79" w:rsidP="00DF7F47">
      <w:pPr>
        <w:pStyle w:val="Prrafodelista"/>
        <w:tabs>
          <w:tab w:val="left" w:pos="0"/>
        </w:tabs>
        <w:spacing w:line="360" w:lineRule="auto"/>
        <w:ind w:left="0" w:right="51"/>
        <w:jc w:val="center"/>
        <w:rPr>
          <w:rFonts w:ascii="Palatino Linotype" w:hAnsi="Palatino Linotype" w:cs="Arial"/>
          <w:color w:val="000000" w:themeColor="text1"/>
        </w:rPr>
      </w:pPr>
      <w:r w:rsidRPr="00C111EA">
        <w:rPr>
          <w:rFonts w:ascii="Palatino Linotype" w:hAnsi="Palatino Linotype" w:cs="Arial"/>
          <w:noProof/>
          <w:color w:val="000000" w:themeColor="text1"/>
          <w:lang w:val="es-MX" w:eastAsia="es-MX"/>
        </w:rPr>
        <w:lastRenderedPageBreak/>
        <w:drawing>
          <wp:inline distT="0" distB="0" distL="0" distR="0" wp14:anchorId="6019C849" wp14:editId="58259520">
            <wp:extent cx="5225142" cy="6190593"/>
            <wp:effectExtent l="19050" t="19050" r="13970" b="2032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27274" cy="6193119"/>
                    </a:xfrm>
                    <a:prstGeom prst="rect">
                      <a:avLst/>
                    </a:prstGeom>
                    <a:ln>
                      <a:solidFill>
                        <a:schemeClr val="tx1"/>
                      </a:solidFill>
                    </a:ln>
                  </pic:spPr>
                </pic:pic>
              </a:graphicData>
            </a:graphic>
          </wp:inline>
        </w:drawing>
      </w:r>
    </w:p>
    <w:p w14:paraId="2C3332ED" w14:textId="77777777" w:rsidR="00BE2A9D" w:rsidRPr="00C111EA" w:rsidRDefault="00BE2A9D" w:rsidP="00BE2A9D">
      <w:pPr>
        <w:pStyle w:val="Prrafodelista"/>
        <w:tabs>
          <w:tab w:val="left" w:pos="0"/>
        </w:tabs>
        <w:spacing w:line="360" w:lineRule="auto"/>
        <w:ind w:left="0" w:right="51"/>
        <w:jc w:val="center"/>
        <w:rPr>
          <w:rFonts w:ascii="Palatino Linotype" w:hAnsi="Palatino Linotype" w:cs="Arial"/>
          <w:color w:val="000000" w:themeColor="text1"/>
        </w:rPr>
      </w:pPr>
    </w:p>
    <w:p w14:paraId="43356791" w14:textId="77777777" w:rsidR="009F09BC" w:rsidRPr="00C111EA" w:rsidRDefault="009F09BC" w:rsidP="00935E66">
      <w:pPr>
        <w:pStyle w:val="Prrafodelista"/>
        <w:numPr>
          <w:ilvl w:val="0"/>
          <w:numId w:val="1"/>
        </w:numPr>
        <w:tabs>
          <w:tab w:val="left" w:pos="0"/>
        </w:tabs>
        <w:spacing w:line="360" w:lineRule="auto"/>
        <w:ind w:left="0" w:right="49" w:firstLine="0"/>
        <w:jc w:val="both"/>
        <w:rPr>
          <w:rFonts w:ascii="Palatino Linotype" w:hAnsi="Palatino Linotype" w:cs="Arial"/>
          <w:i/>
          <w:color w:val="000000" w:themeColor="text1"/>
        </w:rPr>
      </w:pPr>
      <w:r w:rsidRPr="00C111EA">
        <w:rPr>
          <w:rFonts w:ascii="Palatino Linotype" w:eastAsia="Times New Roman" w:hAnsi="Palatino Linotype" w:cs="Arial"/>
          <w:color w:val="000000" w:themeColor="text1"/>
          <w:lang w:val="es-ES"/>
        </w:rPr>
        <w:t>E</w:t>
      </w:r>
      <w:r w:rsidR="002C4997" w:rsidRPr="00C111EA">
        <w:rPr>
          <w:rFonts w:ascii="Palatino Linotype" w:eastAsia="Times New Roman" w:hAnsi="Palatino Linotype" w:cs="Arial"/>
          <w:color w:val="000000" w:themeColor="text1"/>
          <w:lang w:val="es-ES"/>
        </w:rPr>
        <w:t xml:space="preserve">l </w:t>
      </w:r>
      <w:r w:rsidR="00D92B79" w:rsidRPr="00C111EA">
        <w:rPr>
          <w:rFonts w:ascii="Palatino Linotype" w:eastAsia="Times New Roman" w:hAnsi="Palatino Linotype" w:cs="Arial"/>
          <w:color w:val="000000" w:themeColor="text1"/>
          <w:lang w:val="es-ES"/>
        </w:rPr>
        <w:t xml:space="preserve">treinta y </w:t>
      </w:r>
      <w:r w:rsidR="0095509E" w:rsidRPr="00C111EA">
        <w:rPr>
          <w:rFonts w:ascii="Palatino Linotype" w:eastAsia="Times New Roman" w:hAnsi="Palatino Linotype" w:cs="Arial"/>
          <w:color w:val="000000" w:themeColor="text1"/>
          <w:lang w:val="es-ES"/>
        </w:rPr>
        <w:t>uno de marzo</w:t>
      </w:r>
      <w:r w:rsidRPr="00C111EA">
        <w:rPr>
          <w:rFonts w:ascii="Palatino Linotype" w:eastAsia="Times New Roman" w:hAnsi="Palatino Linotype" w:cs="Arial"/>
          <w:color w:val="000000" w:themeColor="text1"/>
          <w:lang w:val="es-ES"/>
        </w:rPr>
        <w:t xml:space="preserve"> de </w:t>
      </w:r>
      <w:r w:rsidR="009E5782" w:rsidRPr="00C111EA">
        <w:rPr>
          <w:rFonts w:ascii="Palatino Linotype" w:eastAsia="Times New Roman" w:hAnsi="Palatino Linotype" w:cs="Arial"/>
          <w:color w:val="000000" w:themeColor="text1"/>
          <w:lang w:val="es-ES"/>
        </w:rPr>
        <w:t>dos mil veintidós</w:t>
      </w:r>
      <w:r w:rsidRPr="00C111EA">
        <w:rPr>
          <w:rFonts w:ascii="Palatino Linotype" w:eastAsia="Times New Roman" w:hAnsi="Palatino Linotype" w:cs="Arial"/>
          <w:color w:val="000000" w:themeColor="text1"/>
          <w:lang w:val="es-ES"/>
        </w:rPr>
        <w:t xml:space="preserve">, el particular interpuso </w:t>
      </w:r>
      <w:r w:rsidR="002C4997" w:rsidRPr="00C111EA">
        <w:rPr>
          <w:rFonts w:ascii="Palatino Linotype" w:eastAsia="Times New Roman" w:hAnsi="Palatino Linotype" w:cs="Arial"/>
          <w:color w:val="000000" w:themeColor="text1"/>
          <w:lang w:val="es-ES"/>
        </w:rPr>
        <w:t>e</w:t>
      </w:r>
      <w:r w:rsidRPr="00C111EA">
        <w:rPr>
          <w:rFonts w:ascii="Palatino Linotype" w:eastAsia="Times New Roman" w:hAnsi="Palatino Linotype" w:cs="Arial"/>
          <w:color w:val="000000" w:themeColor="text1"/>
          <w:lang w:val="es-ES"/>
        </w:rPr>
        <w:t>l recurso de revisión en contra de la respuesta, manifestando l</w:t>
      </w:r>
      <w:r w:rsidR="002C4997" w:rsidRPr="00C111EA">
        <w:rPr>
          <w:rFonts w:ascii="Palatino Linotype" w:eastAsia="Times New Roman" w:hAnsi="Palatino Linotype" w:cs="Arial"/>
          <w:color w:val="000000" w:themeColor="text1"/>
          <w:lang w:val="es-ES"/>
        </w:rPr>
        <w:t>a</w:t>
      </w:r>
      <w:r w:rsidRPr="00C111EA">
        <w:rPr>
          <w:rFonts w:ascii="Palatino Linotype" w:eastAsia="Times New Roman" w:hAnsi="Palatino Linotype" w:cs="Arial"/>
          <w:color w:val="000000" w:themeColor="text1"/>
          <w:lang w:val="es-ES"/>
        </w:rPr>
        <w:t xml:space="preserve">s </w:t>
      </w:r>
      <w:r w:rsidR="002C4997" w:rsidRPr="00C111EA">
        <w:rPr>
          <w:rFonts w:ascii="Palatino Linotype" w:eastAsia="Times New Roman" w:hAnsi="Palatino Linotype" w:cs="Arial"/>
          <w:color w:val="000000" w:themeColor="text1"/>
          <w:lang w:val="es-ES"/>
        </w:rPr>
        <w:t>siguientes</w:t>
      </w:r>
      <w:r w:rsidRPr="00C111EA">
        <w:rPr>
          <w:rFonts w:ascii="Palatino Linotype" w:eastAsia="Times New Roman" w:hAnsi="Palatino Linotype" w:cs="Arial"/>
          <w:color w:val="000000" w:themeColor="text1"/>
          <w:lang w:val="es-ES"/>
        </w:rPr>
        <w:t xml:space="preserve"> razones o motivos de inconformidad:</w:t>
      </w:r>
    </w:p>
    <w:p w14:paraId="72D30BBA" w14:textId="77777777" w:rsidR="009F09BC" w:rsidRPr="00C111EA" w:rsidRDefault="009F09BC" w:rsidP="00935E66">
      <w:pPr>
        <w:pStyle w:val="Prrafodelista"/>
        <w:numPr>
          <w:ilvl w:val="0"/>
          <w:numId w:val="2"/>
        </w:numPr>
        <w:spacing w:line="360" w:lineRule="auto"/>
        <w:jc w:val="both"/>
        <w:rPr>
          <w:rFonts w:ascii="Palatino Linotype" w:hAnsi="Palatino Linotype"/>
          <w:i/>
          <w:color w:val="000000" w:themeColor="text1"/>
        </w:rPr>
      </w:pPr>
      <w:bookmarkStart w:id="3" w:name="_Toc466982514"/>
      <w:bookmarkStart w:id="4" w:name="_Toc51854302"/>
      <w:bookmarkStart w:id="5" w:name="_Toc53584976"/>
      <w:bookmarkStart w:id="6" w:name="_Toc60925403"/>
      <w:bookmarkStart w:id="7" w:name="_Toc81364833"/>
      <w:bookmarkStart w:id="8" w:name="_Toc81390610"/>
      <w:bookmarkStart w:id="9" w:name="_Toc82611033"/>
      <w:bookmarkStart w:id="10" w:name="_Toc83128576"/>
      <w:bookmarkStart w:id="11" w:name="_Toc27589208"/>
      <w:bookmarkStart w:id="12" w:name="_Toc29395022"/>
      <w:bookmarkStart w:id="13" w:name="_Toc29481467"/>
      <w:bookmarkStart w:id="14" w:name="_Toc33113911"/>
      <w:bookmarkStart w:id="15" w:name="_Toc33643059"/>
      <w:bookmarkStart w:id="16" w:name="_Toc33724991"/>
      <w:bookmarkStart w:id="17" w:name="_Toc33726434"/>
      <w:bookmarkStart w:id="18" w:name="_Toc34157662"/>
      <w:bookmarkStart w:id="19" w:name="_Toc35003615"/>
      <w:bookmarkStart w:id="20" w:name="_Toc35535691"/>
      <w:bookmarkStart w:id="21" w:name="_Toc51262525"/>
      <w:bookmarkStart w:id="22" w:name="_Toc471908126"/>
      <w:bookmarkStart w:id="23" w:name="_Toc491791300"/>
      <w:bookmarkStart w:id="24" w:name="_Toc496726170"/>
      <w:bookmarkStart w:id="25" w:name="_Toc497242134"/>
      <w:bookmarkStart w:id="26" w:name="_Toc497292517"/>
      <w:bookmarkStart w:id="27" w:name="_Toc498503716"/>
      <w:bookmarkStart w:id="28" w:name="_Toc499568660"/>
      <w:bookmarkStart w:id="29" w:name="_Toc499568693"/>
      <w:bookmarkStart w:id="30" w:name="_Toc499665452"/>
      <w:bookmarkStart w:id="31" w:name="_Toc499729819"/>
      <w:bookmarkStart w:id="32" w:name="_Toc499835024"/>
      <w:bookmarkStart w:id="33" w:name="_Toc499835835"/>
      <w:bookmarkStart w:id="34" w:name="_Toc499835858"/>
      <w:bookmarkStart w:id="35" w:name="_Toc500264537"/>
      <w:bookmarkStart w:id="36" w:name="_Toc503290275"/>
      <w:bookmarkStart w:id="37" w:name="_Toc524009637"/>
      <w:bookmarkStart w:id="38" w:name="_Toc524009672"/>
      <w:bookmarkStart w:id="39" w:name="_Toc524602720"/>
      <w:bookmarkStart w:id="40" w:name="_Toc526365279"/>
      <w:bookmarkStart w:id="41" w:name="_Toc526365337"/>
      <w:bookmarkStart w:id="42" w:name="_Toc530067664"/>
      <w:bookmarkStart w:id="43" w:name="_Toc530067692"/>
      <w:bookmarkStart w:id="44" w:name="_Toc530067939"/>
      <w:bookmarkStart w:id="45" w:name="_Toc530590420"/>
      <w:bookmarkStart w:id="46" w:name="_Toc530593951"/>
      <w:bookmarkStart w:id="47" w:name="_Toc531190248"/>
      <w:bookmarkStart w:id="48" w:name="_Toc531190295"/>
      <w:bookmarkStart w:id="49" w:name="_Toc534908208"/>
      <w:bookmarkStart w:id="50" w:name="_Toc534909344"/>
      <w:bookmarkStart w:id="51" w:name="_Toc535353305"/>
      <w:bookmarkStart w:id="52" w:name="_Toc535353791"/>
      <w:bookmarkStart w:id="53" w:name="_Toc18436351"/>
      <w:bookmarkStart w:id="54" w:name="_Toc18436385"/>
      <w:bookmarkStart w:id="55" w:name="_Toc18513477"/>
      <w:bookmarkStart w:id="56" w:name="_Toc18513503"/>
      <w:bookmarkStart w:id="57" w:name="_Toc18606801"/>
      <w:bookmarkStart w:id="58" w:name="_Toc19723536"/>
      <w:bookmarkStart w:id="59" w:name="_Toc20322795"/>
      <w:bookmarkStart w:id="60" w:name="_Toc20323052"/>
      <w:bookmarkStart w:id="61" w:name="_Toc20323181"/>
      <w:bookmarkStart w:id="62" w:name="_Toc20420591"/>
      <w:bookmarkStart w:id="63" w:name="_Toc20421579"/>
      <w:bookmarkStart w:id="64" w:name="_Toc21027316"/>
      <w:bookmarkStart w:id="65" w:name="_Toc22660652"/>
      <w:bookmarkStart w:id="66" w:name="_Toc22811623"/>
      <w:bookmarkStart w:id="67" w:name="_Toc26436015"/>
      <w:r w:rsidRPr="00C111EA">
        <w:rPr>
          <w:rStyle w:val="Ttulo2Car"/>
          <w:rFonts w:ascii="Palatino Linotype" w:hAnsi="Palatino Linotype"/>
          <w:b/>
          <w:color w:val="000000" w:themeColor="text1"/>
          <w:sz w:val="24"/>
          <w:szCs w:val="24"/>
        </w:rPr>
        <w:lastRenderedPageBreak/>
        <w:t>Acto impugnado</w:t>
      </w:r>
      <w:bookmarkEnd w:id="3"/>
      <w:r w:rsidRPr="00C111EA">
        <w:rPr>
          <w:rStyle w:val="Ttulo2Car"/>
          <w:rFonts w:ascii="Palatino Linotype" w:hAnsi="Palatino Linotype"/>
          <w:b/>
          <w:color w:val="000000" w:themeColor="text1"/>
          <w:sz w:val="24"/>
          <w:szCs w:val="24"/>
        </w:rPr>
        <w:t xml:space="preserve">: </w:t>
      </w:r>
      <w:r w:rsidRPr="00C111EA">
        <w:rPr>
          <w:rStyle w:val="Ttulo2Car"/>
          <w:rFonts w:ascii="Palatino Linotype" w:hAnsi="Palatino Linotype"/>
          <w:i/>
          <w:color w:val="000000" w:themeColor="text1"/>
          <w:sz w:val="24"/>
          <w:szCs w:val="24"/>
        </w:rPr>
        <w:t>“</w:t>
      </w:r>
      <w:bookmarkEnd w:id="4"/>
      <w:bookmarkEnd w:id="5"/>
      <w:bookmarkEnd w:id="6"/>
      <w:bookmarkEnd w:id="7"/>
      <w:bookmarkEnd w:id="8"/>
      <w:bookmarkEnd w:id="9"/>
      <w:bookmarkEnd w:id="10"/>
      <w:r w:rsidR="009E5782" w:rsidRPr="00C111EA">
        <w:rPr>
          <w:rStyle w:val="Ttulo2Car"/>
          <w:rFonts w:ascii="Palatino Linotype" w:hAnsi="Palatino Linotype"/>
          <w:i/>
          <w:color w:val="000000" w:themeColor="text1"/>
          <w:sz w:val="24"/>
          <w:szCs w:val="24"/>
        </w:rPr>
        <w:t>1.- Contratos y/o convenios del prestador de servicios del Establecimiento de Consumo Escolar, Venta de Uniformes, Centro de Fotocopiado, Papelería, de la Escuela Primaria Niños Héroes, C.C.T. 15EPR1632R y 15EPR1209U, de los periodos del ciclo escolar: 2017-2018, 2018-2019, 2019-2020, 2020-2021 Y 2021-2022. 2.- Informe escrito de transparencia de los recursos materiales y financieros (Recursos Federales, Cooperaciones voluntarias, y recursos por prestadores de servicios), firmados por el secretario técnico, e integrantes del CEPS, de la Escuela Primaria Niños Héroes, C.C.T. 15EPR1632R y 15EPR1209U, de los periodos del ciclo escolar: 2017-2018, 2018-2019, 2019-2020, 2020-2021 Y 2021-2022. 3.- Registros de inscripción realizados por la Autoridad Educativa Escolar, a los programas Federales, Estatales y Municipales de la Escuela Primaria Niños Héroes, C.C.T. 15EPR1632R y 15EPR1209U, de los periodos del ciclo escolar: 2017-2018, 2018-2019, 2019-2020, 2020-2021 Y 2021-2022. 4.- Estados financieros y comprobantes de los gastos de las Mesas Directivas de la Asociación de Padres de Familia de la Escuela Primaria Niños Héroes, C.C.T. 15EPR1632R y 15EPR1209U, de los periodos del ciclo escolar: 2017-2018, 2018-2019, 2019-2020, 2020-2021 Y 2021-2022. 5.- Las actas y registro en que conste la elección de la Mesa Directiva de Asociación de Padres de Familia y Consejo Escolar de Participación Social, con los respectivos nombres y cargos, de la Primaria Niños Héroes, C.C.T. 15EPR1632R y 15EPR1209U, de los periodos del ciclo escolar: 2017-2018, 2018-2019, 2019-2020, 2020-2021 Y 2021-2022. 6.- Curricular vitae de toda la plantilla de docentes que labora en la Escuela Primaria Niños Héroes, C.C.T. 15EPR1632R y 15EPR1209U.</w:t>
      </w:r>
      <w:r w:rsidR="00652937" w:rsidRPr="00C111EA">
        <w:rPr>
          <w:rStyle w:val="Ttulo2Car"/>
          <w:rFonts w:ascii="Palatino Linotype" w:hAnsi="Palatino Linotype"/>
          <w:i/>
          <w:color w:val="000000" w:themeColor="text1"/>
          <w:sz w:val="24"/>
          <w:szCs w:val="24"/>
        </w:rPr>
        <w:t>”</w:t>
      </w:r>
      <w:bookmarkStart w:id="68" w:name="_Toc466982515"/>
      <w:bookmarkStart w:id="69" w:name="_Toc27589209"/>
      <w:bookmarkStart w:id="70" w:name="_Toc29395023"/>
      <w:bookmarkStart w:id="71" w:name="_Toc29481468"/>
      <w:bookmarkStart w:id="72" w:name="_Toc33113912"/>
      <w:bookmarkStart w:id="73" w:name="_Toc33643060"/>
      <w:bookmarkStart w:id="74" w:name="_Toc33724992"/>
      <w:bookmarkStart w:id="75" w:name="_Toc33726435"/>
      <w:bookmarkStart w:id="76" w:name="_Toc34157663"/>
      <w:bookmarkStart w:id="77" w:name="_Toc35003616"/>
      <w:bookmarkStart w:id="78" w:name="_Toc35535692"/>
      <w:bookmarkStart w:id="79" w:name="_Toc51262526"/>
      <w:bookmarkStart w:id="80" w:name="_Toc471908127"/>
      <w:bookmarkStart w:id="81" w:name="_Toc491791301"/>
      <w:bookmarkStart w:id="82" w:name="_Toc496726171"/>
      <w:bookmarkStart w:id="83" w:name="_Toc497242135"/>
      <w:bookmarkStart w:id="84" w:name="_Toc497292518"/>
      <w:bookmarkStart w:id="85" w:name="_Toc498503717"/>
      <w:bookmarkStart w:id="86" w:name="_Toc499568661"/>
      <w:bookmarkStart w:id="87" w:name="_Toc499568694"/>
      <w:bookmarkStart w:id="88" w:name="_Toc499665453"/>
      <w:bookmarkStart w:id="89" w:name="_Toc499729820"/>
      <w:bookmarkStart w:id="90" w:name="_Toc499835025"/>
      <w:bookmarkStart w:id="91" w:name="_Toc499835836"/>
      <w:bookmarkStart w:id="92" w:name="_Toc499835859"/>
      <w:bookmarkStart w:id="93" w:name="_Toc500264538"/>
      <w:bookmarkStart w:id="94" w:name="_Toc503290276"/>
      <w:bookmarkStart w:id="95" w:name="_Toc524009638"/>
      <w:bookmarkStart w:id="96" w:name="_Toc524009673"/>
      <w:bookmarkStart w:id="97" w:name="_Toc524602721"/>
      <w:bookmarkStart w:id="98" w:name="_Toc526365280"/>
      <w:bookmarkStart w:id="99" w:name="_Toc526365338"/>
      <w:bookmarkStart w:id="100" w:name="_Toc530067665"/>
      <w:bookmarkStart w:id="101" w:name="_Toc530067693"/>
      <w:bookmarkStart w:id="102" w:name="_Toc530067940"/>
      <w:bookmarkStart w:id="103" w:name="_Toc530590421"/>
      <w:bookmarkStart w:id="104" w:name="_Toc530593952"/>
      <w:bookmarkStart w:id="105" w:name="_Toc531190249"/>
      <w:bookmarkStart w:id="106" w:name="_Toc531190296"/>
      <w:bookmarkStart w:id="107" w:name="_Toc534908209"/>
      <w:bookmarkStart w:id="108" w:name="_Toc534909345"/>
      <w:bookmarkStart w:id="109" w:name="_Toc535353306"/>
      <w:bookmarkStart w:id="110" w:name="_Toc535353792"/>
      <w:bookmarkStart w:id="111" w:name="_Toc18436352"/>
      <w:bookmarkStart w:id="112" w:name="_Toc18436386"/>
      <w:bookmarkStart w:id="113" w:name="_Toc18513478"/>
      <w:bookmarkStart w:id="114" w:name="_Toc18513504"/>
      <w:bookmarkStart w:id="115" w:name="_Toc18606802"/>
      <w:bookmarkStart w:id="116" w:name="_Toc19723537"/>
      <w:bookmarkStart w:id="117" w:name="_Toc20322796"/>
      <w:bookmarkStart w:id="118" w:name="_Toc20323053"/>
      <w:bookmarkStart w:id="119" w:name="_Toc20323182"/>
      <w:bookmarkStart w:id="120" w:name="_Toc20420592"/>
      <w:bookmarkStart w:id="121" w:name="_Toc20421580"/>
      <w:bookmarkStart w:id="122" w:name="_Toc21027317"/>
      <w:bookmarkStart w:id="123" w:name="_Toc22660653"/>
      <w:bookmarkStart w:id="124" w:name="_Toc22811624"/>
      <w:bookmarkStart w:id="125" w:name="_Toc26436016"/>
      <w:bookmarkStart w:id="126" w:name="_Toc51854303"/>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p>
    <w:p w14:paraId="2575C78C" w14:textId="77777777" w:rsidR="009F09BC" w:rsidRPr="00C111EA" w:rsidRDefault="009F09BC" w:rsidP="00935E66">
      <w:pPr>
        <w:pStyle w:val="Prrafodelista"/>
        <w:numPr>
          <w:ilvl w:val="0"/>
          <w:numId w:val="2"/>
        </w:numPr>
        <w:spacing w:line="360" w:lineRule="auto"/>
        <w:jc w:val="both"/>
        <w:rPr>
          <w:rFonts w:ascii="Palatino Linotype" w:hAnsi="Palatino Linotype"/>
          <w:i/>
          <w:color w:val="000000" w:themeColor="text1"/>
        </w:rPr>
      </w:pPr>
      <w:bookmarkStart w:id="127" w:name="_Toc53584977"/>
      <w:bookmarkStart w:id="128" w:name="_Toc60925404"/>
      <w:bookmarkStart w:id="129" w:name="_Toc81364834"/>
      <w:bookmarkStart w:id="130" w:name="_Toc81390611"/>
      <w:bookmarkStart w:id="131" w:name="_Toc82611034"/>
      <w:bookmarkStart w:id="132" w:name="_Toc83128577"/>
      <w:r w:rsidRPr="00C111EA">
        <w:rPr>
          <w:rStyle w:val="Ttulo2Car"/>
          <w:rFonts w:ascii="Palatino Linotype" w:hAnsi="Palatino Linotype"/>
          <w:b/>
          <w:color w:val="000000" w:themeColor="text1"/>
          <w:sz w:val="24"/>
          <w:szCs w:val="24"/>
        </w:rPr>
        <w:lastRenderedPageBreak/>
        <w:t>Razones o Motivos de inconformidad:</w:t>
      </w:r>
      <w:bookmarkEnd w:id="68"/>
      <w:bookmarkEnd w:id="127"/>
      <w:bookmarkEnd w:id="128"/>
      <w:bookmarkEnd w:id="129"/>
      <w:bookmarkEnd w:id="130"/>
      <w:bookmarkEnd w:id="131"/>
      <w:bookmarkEnd w:id="132"/>
      <w:r w:rsidRPr="00C111EA">
        <w:rPr>
          <w:rFonts w:ascii="Palatino Linotype" w:hAnsi="Palatino Linotype"/>
          <w:b/>
          <w:color w:val="000000" w:themeColor="text1"/>
        </w:rPr>
        <w:t xml:space="preserve"> </w:t>
      </w:r>
      <w:r w:rsidRPr="00C111EA">
        <w:rPr>
          <w:rFonts w:ascii="Palatino Linotype" w:hAnsi="Palatino Linotype"/>
          <w:i/>
          <w:color w:val="000000" w:themeColor="text1"/>
        </w:rPr>
        <w:t>“</w:t>
      </w:r>
      <w:r w:rsidR="009E5782" w:rsidRPr="00C111EA">
        <w:rPr>
          <w:rFonts w:ascii="Palatino Linotype" w:hAnsi="Palatino Linotype"/>
          <w:i/>
          <w:color w:val="000000" w:themeColor="text1"/>
        </w:rPr>
        <w:t>Los manifiestos no se encuentran fundados y motivados en apego a marco jurídico. Se presenta la negativa de entrega de la información en apego al REGLAMENTO DE LA PARTICIPACIÓN SOCIAL EN LA EDUCACIÓN DEL ESTADO DE MÉXICO, CÓDIGO ADMINISTRATIVO DEL ESTADO DE MÉXICO, EL CUAL EN SU CAPÍTULO QUINTO DEL LIBRO TERCERO, SIGUIENDO LOS LINEAMIENTOS DE LA LEY GENERAL DE EDUCACIÓN, REGULA LA PARTICIPACIÓN SOCIAL, EN LA QUE SE INCLUYEN LAS ASOCIACIONES DE PADRES DE FAMILIA Y LOS CONSEJOS DE PARTICIPACIÓN SOCIAL, COMO ÓRGANOS DE APOYO, CONSULTA Y ORIENTACIÓN PARA LA AUTORIDAD EDUCATIVA. Son sujetos obligados solo por el hecho de tener una representación jurídica por las diferentes normativas y leyes vigentes. NO HAY ESCUSA QUE IMPERE EN LA RESPONSABILIDAD DEL SUJETO.</w:t>
      </w:r>
      <w:r w:rsidRPr="00C111EA">
        <w:rPr>
          <w:rFonts w:ascii="Palatino Linotype" w:hAnsi="Palatino Linotype"/>
          <w:i/>
          <w:color w:val="000000" w:themeColor="text1"/>
        </w:rPr>
        <w:t>”</w:t>
      </w:r>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p>
    <w:p w14:paraId="32750BC5" w14:textId="77777777" w:rsidR="0082142B" w:rsidRPr="00C111EA" w:rsidRDefault="0082142B" w:rsidP="0082142B">
      <w:pPr>
        <w:pStyle w:val="Prrafodelista"/>
        <w:rPr>
          <w:rFonts w:ascii="Palatino Linotype" w:hAnsi="Palatino Linotype"/>
          <w:i/>
          <w:color w:val="000000" w:themeColor="text1"/>
        </w:rPr>
      </w:pPr>
    </w:p>
    <w:p w14:paraId="4F514A19" w14:textId="77777777" w:rsidR="009F09BC" w:rsidRPr="00C111EA" w:rsidRDefault="00CC5B2F" w:rsidP="00935E66">
      <w:pPr>
        <w:pStyle w:val="Prrafodelista"/>
        <w:numPr>
          <w:ilvl w:val="0"/>
          <w:numId w:val="1"/>
        </w:numPr>
        <w:spacing w:before="240" w:after="240" w:line="360" w:lineRule="auto"/>
        <w:ind w:left="0" w:firstLine="0"/>
        <w:jc w:val="both"/>
        <w:rPr>
          <w:rFonts w:ascii="Palatino Linotype" w:hAnsi="Palatino Linotype"/>
          <w:i/>
          <w:color w:val="000000" w:themeColor="text1"/>
        </w:rPr>
      </w:pPr>
      <w:r w:rsidRPr="00C111EA">
        <w:rPr>
          <w:rFonts w:ascii="Palatino Linotype" w:eastAsia="Calibri" w:hAnsi="Palatino Linotype" w:cs="Arial"/>
          <w:color w:val="000000" w:themeColor="text1"/>
          <w:lang w:val="es-ES"/>
        </w:rPr>
        <w:t>La Comisionada</w:t>
      </w:r>
      <w:r w:rsidR="009F09BC" w:rsidRPr="00C111EA">
        <w:rPr>
          <w:rFonts w:ascii="Palatino Linotype" w:eastAsia="Calibri" w:hAnsi="Palatino Linotype" w:cs="Arial"/>
          <w:color w:val="000000" w:themeColor="text1"/>
          <w:lang w:val="es-ES"/>
        </w:rPr>
        <w:t xml:space="preserve"> Ponente con fundamento en lo dispuesto por el artículo 185 fracción II de la ley de la materia, a través del acuerdo de admisión de fecha </w:t>
      </w:r>
      <w:r w:rsidR="009E5782" w:rsidRPr="00C111EA">
        <w:rPr>
          <w:rFonts w:ascii="Palatino Linotype" w:eastAsia="Calibri" w:hAnsi="Palatino Linotype" w:cs="Arial"/>
          <w:color w:val="000000" w:themeColor="text1"/>
          <w:lang w:val="es-ES"/>
        </w:rPr>
        <w:t>cinco de abril</w:t>
      </w:r>
      <w:r w:rsidR="009F09BC" w:rsidRPr="00C111EA">
        <w:rPr>
          <w:rFonts w:ascii="Palatino Linotype" w:eastAsia="Calibri" w:hAnsi="Palatino Linotype" w:cs="Arial"/>
          <w:color w:val="000000" w:themeColor="text1"/>
          <w:lang w:val="es-ES"/>
        </w:rPr>
        <w:t xml:space="preserve"> del año en curso, puso a disposición de las partes el expediente electrónico </w:t>
      </w:r>
      <w:r w:rsidR="009F09BC" w:rsidRPr="00C111EA">
        <w:rPr>
          <w:rFonts w:ascii="Palatino Linotype" w:eastAsia="Calibri" w:hAnsi="Palatino Linotype" w:cs="Arial"/>
          <w:color w:val="000000" w:themeColor="text1"/>
        </w:rPr>
        <w:t xml:space="preserve">vía </w:t>
      </w:r>
      <w:r w:rsidR="009F09BC" w:rsidRPr="00C111EA">
        <w:rPr>
          <w:rFonts w:ascii="Palatino Linotype" w:eastAsia="Calibri" w:hAnsi="Palatino Linotype" w:cs="Arial"/>
          <w:b/>
          <w:color w:val="000000" w:themeColor="text1"/>
          <w:lang w:val="es-ES"/>
        </w:rPr>
        <w:t xml:space="preserve">SAIMEX </w:t>
      </w:r>
      <w:r w:rsidR="009F09BC" w:rsidRPr="00C111EA">
        <w:rPr>
          <w:rFonts w:ascii="Palatino Linotype" w:eastAsia="Calibri" w:hAnsi="Palatino Linotype" w:cs="Arial"/>
          <w:color w:val="000000" w:themeColor="text1"/>
          <w:lang w:val="es-ES"/>
        </w:rPr>
        <w:t xml:space="preserve">a efecto de que en un plazo máximo de siete días manifestaran lo que a su derecho conviniera, ofrecieran pruebas y alegatos según corresponda a los casos concretos, y el </w:t>
      </w:r>
      <w:r w:rsidR="009F09BC" w:rsidRPr="00C111EA">
        <w:rPr>
          <w:rFonts w:ascii="Palatino Linotype" w:eastAsia="Calibri" w:hAnsi="Palatino Linotype" w:cs="Arial"/>
          <w:b/>
          <w:color w:val="000000" w:themeColor="text1"/>
          <w:lang w:val="es-ES"/>
        </w:rPr>
        <w:t>SUJETO OBLIGADO</w:t>
      </w:r>
      <w:r w:rsidR="009F09BC" w:rsidRPr="00C111EA">
        <w:rPr>
          <w:rFonts w:ascii="Palatino Linotype" w:eastAsia="Calibri" w:hAnsi="Palatino Linotype" w:cs="Arial"/>
          <w:color w:val="000000" w:themeColor="text1"/>
          <w:lang w:val="es-ES"/>
        </w:rPr>
        <w:t xml:space="preserve"> presentará el Informe Justificado procedente.</w:t>
      </w:r>
    </w:p>
    <w:p w14:paraId="7C94907F" w14:textId="77777777" w:rsidR="009F09BC" w:rsidRPr="00C111EA" w:rsidRDefault="009F09BC" w:rsidP="009F09BC">
      <w:pPr>
        <w:pStyle w:val="Prrafodelista"/>
        <w:spacing w:before="240" w:after="240" w:line="360" w:lineRule="auto"/>
        <w:ind w:left="0"/>
        <w:jc w:val="both"/>
        <w:rPr>
          <w:rFonts w:ascii="Palatino Linotype" w:hAnsi="Palatino Linotype"/>
          <w:color w:val="000000" w:themeColor="text1"/>
        </w:rPr>
      </w:pPr>
    </w:p>
    <w:p w14:paraId="6A785C28" w14:textId="77777777" w:rsidR="00E8479A" w:rsidRDefault="009F09BC" w:rsidP="00935E66">
      <w:pPr>
        <w:pStyle w:val="Prrafodelista"/>
        <w:numPr>
          <w:ilvl w:val="0"/>
          <w:numId w:val="1"/>
        </w:numPr>
        <w:spacing w:before="240" w:after="240" w:line="360" w:lineRule="auto"/>
        <w:ind w:left="0" w:firstLine="0"/>
        <w:jc w:val="both"/>
        <w:rPr>
          <w:rFonts w:ascii="Palatino Linotype" w:hAnsi="Palatino Linotype"/>
          <w:color w:val="000000" w:themeColor="text1"/>
        </w:rPr>
      </w:pPr>
      <w:r w:rsidRPr="00C111EA">
        <w:rPr>
          <w:rFonts w:ascii="Palatino Linotype" w:hAnsi="Palatino Linotype"/>
          <w:color w:val="000000" w:themeColor="text1"/>
        </w:rPr>
        <w:t xml:space="preserve">El </w:t>
      </w:r>
      <w:r w:rsidRPr="00C111EA">
        <w:rPr>
          <w:rFonts w:ascii="Palatino Linotype" w:hAnsi="Palatino Linotype"/>
          <w:b/>
          <w:color w:val="000000" w:themeColor="text1"/>
        </w:rPr>
        <w:t xml:space="preserve">SUJETO </w:t>
      </w:r>
      <w:r w:rsidRPr="00C111EA">
        <w:rPr>
          <w:rFonts w:ascii="Palatino Linotype" w:eastAsia="Calibri" w:hAnsi="Palatino Linotype" w:cs="Arial"/>
          <w:b/>
          <w:color w:val="000000" w:themeColor="text1"/>
          <w:lang w:val="es-ES"/>
        </w:rPr>
        <w:t>OBLIGADO</w:t>
      </w:r>
      <w:r w:rsidR="007A6A1A" w:rsidRPr="00C111EA">
        <w:rPr>
          <w:rFonts w:ascii="Palatino Linotype" w:hAnsi="Palatino Linotype"/>
          <w:color w:val="000000" w:themeColor="text1"/>
        </w:rPr>
        <w:t xml:space="preserve"> </w:t>
      </w:r>
      <w:r w:rsidR="00FF2E85" w:rsidRPr="00C111EA">
        <w:rPr>
          <w:rFonts w:ascii="Palatino Linotype" w:hAnsi="Palatino Linotype"/>
          <w:color w:val="000000" w:themeColor="text1"/>
        </w:rPr>
        <w:t xml:space="preserve">el día seis de abril de dos mil veintidós, rindió su informe justificado, mismo que fue hecho del conocimiento del particular mediante </w:t>
      </w:r>
      <w:r w:rsidR="00FF2E85" w:rsidRPr="00C111EA">
        <w:rPr>
          <w:rFonts w:ascii="Palatino Linotype" w:hAnsi="Palatino Linotype"/>
          <w:color w:val="000000" w:themeColor="text1"/>
        </w:rPr>
        <w:lastRenderedPageBreak/>
        <w:t>acuerdo de fecha cinco de septiembre del mismo año</w:t>
      </w:r>
      <w:r w:rsidR="00E8479A">
        <w:rPr>
          <w:rFonts w:ascii="Palatino Linotype" w:hAnsi="Palatino Linotype"/>
          <w:color w:val="000000" w:themeColor="text1"/>
        </w:rPr>
        <w:t xml:space="preserve">, a través del cual confirma su respuesta, </w:t>
      </w:r>
      <w:r w:rsidR="00E8479A" w:rsidRPr="00E8479A">
        <w:rPr>
          <w:rFonts w:ascii="Palatino Linotype" w:hAnsi="Palatino Linotype"/>
          <w:i/>
          <w:color w:val="000000" w:themeColor="text1"/>
        </w:rPr>
        <w:t xml:space="preserve">grosso modo </w:t>
      </w:r>
      <w:r w:rsidR="00E8479A">
        <w:rPr>
          <w:rFonts w:ascii="Palatino Linotype" w:hAnsi="Palatino Linotype"/>
          <w:color w:val="000000" w:themeColor="text1"/>
        </w:rPr>
        <w:t>en los siguientes términos:</w:t>
      </w:r>
    </w:p>
    <w:p w14:paraId="26746CD5" w14:textId="77777777" w:rsidR="00E8479A" w:rsidRPr="00E8479A" w:rsidRDefault="00E8479A" w:rsidP="00E8479A">
      <w:pPr>
        <w:pStyle w:val="Prrafodelista"/>
        <w:rPr>
          <w:rFonts w:ascii="Palatino Linotype" w:hAnsi="Palatino Linotype"/>
          <w:color w:val="000000" w:themeColor="text1"/>
        </w:rPr>
      </w:pPr>
    </w:p>
    <w:p w14:paraId="5B7FFC59" w14:textId="77777777" w:rsidR="00E8479A" w:rsidRDefault="00E8479A" w:rsidP="00E8479A">
      <w:pPr>
        <w:pStyle w:val="Prrafodelista"/>
        <w:spacing w:before="240" w:after="240" w:line="360" w:lineRule="auto"/>
        <w:ind w:left="0"/>
        <w:jc w:val="center"/>
        <w:rPr>
          <w:rFonts w:ascii="Palatino Linotype" w:hAnsi="Palatino Linotype"/>
          <w:color w:val="000000" w:themeColor="text1"/>
        </w:rPr>
      </w:pPr>
      <w:r w:rsidRPr="00E8479A">
        <w:rPr>
          <w:rFonts w:ascii="Palatino Linotype" w:hAnsi="Palatino Linotype"/>
          <w:noProof/>
          <w:color w:val="000000" w:themeColor="text1"/>
          <w:lang w:val="es-MX" w:eastAsia="es-MX"/>
        </w:rPr>
        <w:drawing>
          <wp:inline distT="0" distB="0" distL="0" distR="0" wp14:anchorId="34D6C916" wp14:editId="2EED3061">
            <wp:extent cx="5187950" cy="4917341"/>
            <wp:effectExtent l="19050" t="19050" r="12700" b="1714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190357" cy="4919622"/>
                    </a:xfrm>
                    <a:prstGeom prst="rect">
                      <a:avLst/>
                    </a:prstGeom>
                    <a:ln>
                      <a:solidFill>
                        <a:schemeClr val="tx1"/>
                      </a:solidFill>
                    </a:ln>
                  </pic:spPr>
                </pic:pic>
              </a:graphicData>
            </a:graphic>
          </wp:inline>
        </w:drawing>
      </w:r>
    </w:p>
    <w:p w14:paraId="5800BB6C" w14:textId="77777777" w:rsidR="00E8479A" w:rsidRPr="00E8479A" w:rsidRDefault="00E8479A" w:rsidP="00E8479A">
      <w:pPr>
        <w:pStyle w:val="Prrafodelista"/>
        <w:rPr>
          <w:rFonts w:ascii="Palatino Linotype" w:hAnsi="Palatino Linotype"/>
          <w:color w:val="000000" w:themeColor="text1"/>
        </w:rPr>
      </w:pPr>
    </w:p>
    <w:p w14:paraId="2F22F6F3" w14:textId="77777777" w:rsidR="009F09BC" w:rsidRPr="00C111EA" w:rsidRDefault="009F09BC" w:rsidP="00935E66">
      <w:pPr>
        <w:pStyle w:val="Prrafodelista"/>
        <w:numPr>
          <w:ilvl w:val="0"/>
          <w:numId w:val="1"/>
        </w:numPr>
        <w:spacing w:before="240" w:after="240" w:line="360" w:lineRule="auto"/>
        <w:ind w:left="0" w:firstLine="0"/>
        <w:jc w:val="both"/>
        <w:rPr>
          <w:rFonts w:ascii="Palatino Linotype" w:hAnsi="Palatino Linotype"/>
          <w:color w:val="000000" w:themeColor="text1"/>
        </w:rPr>
      </w:pPr>
      <w:r w:rsidRPr="00C111EA">
        <w:rPr>
          <w:rFonts w:ascii="Palatino Linotype" w:hAnsi="Palatino Linotype"/>
          <w:color w:val="000000" w:themeColor="text1"/>
        </w:rPr>
        <w:t xml:space="preserve">Por su parte </w:t>
      </w:r>
      <w:r w:rsidR="00FF2E85" w:rsidRPr="00C111EA">
        <w:rPr>
          <w:rFonts w:ascii="Palatino Linotype" w:hAnsi="Palatino Linotype"/>
          <w:b/>
          <w:color w:val="000000" w:themeColor="text1"/>
        </w:rPr>
        <w:t>EL</w:t>
      </w:r>
      <w:r w:rsidR="0095509E" w:rsidRPr="00C111EA">
        <w:rPr>
          <w:rFonts w:ascii="Palatino Linotype" w:hAnsi="Palatino Linotype"/>
          <w:b/>
          <w:color w:val="000000" w:themeColor="text1"/>
        </w:rPr>
        <w:t xml:space="preserve"> PARTICULAR</w:t>
      </w:r>
      <w:r w:rsidRPr="00C111EA">
        <w:rPr>
          <w:rFonts w:ascii="Palatino Linotype" w:hAnsi="Palatino Linotype"/>
          <w:b/>
          <w:color w:val="000000" w:themeColor="text1"/>
        </w:rPr>
        <w:t xml:space="preserve"> </w:t>
      </w:r>
      <w:r w:rsidR="00A305ED" w:rsidRPr="00C111EA">
        <w:rPr>
          <w:rFonts w:ascii="Palatino Linotype" w:hAnsi="Palatino Linotype"/>
          <w:color w:val="000000" w:themeColor="text1"/>
        </w:rPr>
        <w:t>dejó de realizar manifestaciones que a su derecho conviniera y asistiera</w:t>
      </w:r>
      <w:r w:rsidRPr="00C111EA">
        <w:rPr>
          <w:rFonts w:ascii="Palatino Linotype" w:hAnsi="Palatino Linotype"/>
          <w:color w:val="000000" w:themeColor="text1"/>
        </w:rPr>
        <w:t>.</w:t>
      </w:r>
    </w:p>
    <w:p w14:paraId="6B68A483" w14:textId="77777777" w:rsidR="00ED6E75" w:rsidRPr="00C111EA" w:rsidRDefault="00ED6E75" w:rsidP="00ED6E75">
      <w:pPr>
        <w:pStyle w:val="Prrafodelista"/>
        <w:spacing w:before="240" w:after="240" w:line="360" w:lineRule="auto"/>
        <w:ind w:left="0"/>
        <w:jc w:val="both"/>
        <w:rPr>
          <w:rFonts w:ascii="Palatino Linotype" w:hAnsi="Palatino Linotype"/>
          <w:color w:val="000000" w:themeColor="text1"/>
        </w:rPr>
      </w:pPr>
    </w:p>
    <w:p w14:paraId="287C266F" w14:textId="77777777" w:rsidR="004868CE" w:rsidRPr="00C111EA" w:rsidRDefault="00A305ED" w:rsidP="00935E66">
      <w:pPr>
        <w:pStyle w:val="Prrafodelista"/>
        <w:numPr>
          <w:ilvl w:val="0"/>
          <w:numId w:val="1"/>
        </w:numPr>
        <w:spacing w:before="240" w:after="240" w:line="360" w:lineRule="auto"/>
        <w:ind w:left="0" w:firstLine="0"/>
        <w:jc w:val="both"/>
        <w:rPr>
          <w:rFonts w:ascii="Palatino Linotype" w:hAnsi="Palatino Linotype"/>
          <w:b/>
          <w:color w:val="000000" w:themeColor="text1"/>
        </w:rPr>
      </w:pPr>
      <w:r w:rsidRPr="00C111EA">
        <w:rPr>
          <w:rFonts w:ascii="Palatino Linotype" w:hAnsi="Palatino Linotype"/>
          <w:color w:val="000000" w:themeColor="text1"/>
        </w:rPr>
        <w:t>M</w:t>
      </w:r>
      <w:r w:rsidR="006672E1" w:rsidRPr="00C111EA">
        <w:rPr>
          <w:rFonts w:ascii="Palatino Linotype" w:hAnsi="Palatino Linotype"/>
          <w:color w:val="000000" w:themeColor="text1"/>
        </w:rPr>
        <w:t>ediante acuerdo de fecha</w:t>
      </w:r>
      <w:r w:rsidR="00D6651B" w:rsidRPr="00C111EA">
        <w:rPr>
          <w:rFonts w:ascii="Palatino Linotype" w:hAnsi="Palatino Linotype"/>
          <w:color w:val="000000" w:themeColor="text1"/>
        </w:rPr>
        <w:t xml:space="preserve"> </w:t>
      </w:r>
      <w:r w:rsidR="00FF2E85" w:rsidRPr="00C111EA">
        <w:rPr>
          <w:rFonts w:ascii="Palatino Linotype" w:hAnsi="Palatino Linotype"/>
          <w:color w:val="000000" w:themeColor="text1"/>
        </w:rPr>
        <w:t>nueve de diciembre</w:t>
      </w:r>
      <w:r w:rsidR="0001674C" w:rsidRPr="00C111EA">
        <w:rPr>
          <w:rFonts w:ascii="Palatino Linotype" w:hAnsi="Palatino Linotype"/>
          <w:color w:val="000000" w:themeColor="text1"/>
        </w:rPr>
        <w:t xml:space="preserve"> </w:t>
      </w:r>
      <w:r w:rsidR="00FF2E85" w:rsidRPr="00C111EA">
        <w:rPr>
          <w:rFonts w:ascii="Palatino Linotype" w:hAnsi="Palatino Linotype"/>
          <w:color w:val="000000" w:themeColor="text1"/>
        </w:rPr>
        <w:t>de dos mil veintidós</w:t>
      </w:r>
      <w:r w:rsidR="0001674C" w:rsidRPr="00C111EA">
        <w:rPr>
          <w:rFonts w:ascii="Palatino Linotype" w:hAnsi="Palatino Linotype"/>
          <w:color w:val="000000" w:themeColor="text1"/>
        </w:rPr>
        <w:t xml:space="preserve">, </w:t>
      </w:r>
      <w:r w:rsidR="006672E1" w:rsidRPr="00C111EA">
        <w:rPr>
          <w:rFonts w:ascii="Palatino Linotype" w:hAnsi="Palatino Linotype"/>
          <w:color w:val="000000" w:themeColor="text1"/>
        </w:rPr>
        <w:t>se amplió el termino para resolver</w:t>
      </w:r>
      <w:r w:rsidR="004868CE" w:rsidRPr="00C111EA">
        <w:rPr>
          <w:rFonts w:ascii="Palatino Linotype" w:hAnsi="Palatino Linotype"/>
          <w:color w:val="000000" w:themeColor="text1"/>
        </w:rPr>
        <w:t>, al respecto cabe hacer las siguientes precisiones:</w:t>
      </w:r>
    </w:p>
    <w:p w14:paraId="3DDB3914" w14:textId="77777777" w:rsidR="004868CE" w:rsidRPr="00C111EA" w:rsidRDefault="004868CE" w:rsidP="00935E66">
      <w:pPr>
        <w:pStyle w:val="Prrafodelista"/>
        <w:numPr>
          <w:ilvl w:val="0"/>
          <w:numId w:val="5"/>
        </w:numPr>
        <w:spacing w:line="360" w:lineRule="auto"/>
        <w:ind w:left="284" w:firstLine="0"/>
        <w:contextualSpacing w:val="0"/>
        <w:jc w:val="center"/>
        <w:rPr>
          <w:rFonts w:ascii="Palatino Linotype" w:hAnsi="Palatino Linotype"/>
          <w:b/>
          <w:color w:val="000000" w:themeColor="text1"/>
        </w:rPr>
      </w:pPr>
      <w:r w:rsidRPr="00C111EA">
        <w:rPr>
          <w:rFonts w:ascii="Palatino Linotype" w:hAnsi="Palatino Linotype"/>
          <w:b/>
          <w:color w:val="000000" w:themeColor="text1"/>
        </w:rPr>
        <w:lastRenderedPageBreak/>
        <w:t>Argumentos a considerar en las resoluciones a los recursos de revisión para justificar los fallos emitidos fuera del plazo legal de 45 días.</w:t>
      </w:r>
    </w:p>
    <w:p w14:paraId="1E299C6B" w14:textId="77777777" w:rsidR="004868CE" w:rsidRPr="00C111EA" w:rsidRDefault="004868CE" w:rsidP="004868CE">
      <w:pPr>
        <w:spacing w:line="360" w:lineRule="auto"/>
        <w:rPr>
          <w:rFonts w:ascii="Palatino Linotype" w:hAnsi="Palatino Linotype"/>
          <w:color w:val="000000" w:themeColor="text1"/>
        </w:rPr>
      </w:pPr>
    </w:p>
    <w:p w14:paraId="3D627AC8" w14:textId="77777777" w:rsidR="004868CE" w:rsidRPr="00C111EA" w:rsidRDefault="004868CE" w:rsidP="00935E66">
      <w:pPr>
        <w:pStyle w:val="Prrafodelista"/>
        <w:numPr>
          <w:ilvl w:val="0"/>
          <w:numId w:val="1"/>
        </w:numPr>
        <w:spacing w:line="360" w:lineRule="auto"/>
        <w:ind w:left="0" w:firstLine="0"/>
        <w:jc w:val="both"/>
        <w:rPr>
          <w:rFonts w:ascii="Palatino Linotype" w:hAnsi="Palatino Linotype"/>
          <w:color w:val="000000" w:themeColor="text1"/>
        </w:rPr>
      </w:pPr>
      <w:r w:rsidRPr="00C111EA">
        <w:rPr>
          <w:rFonts w:ascii="Palatino Linotype" w:hAnsi="Palatino Linotype"/>
          <w:color w:val="000000" w:themeColor="text1"/>
        </w:rPr>
        <w:t xml:space="preserve">Este organismo garante no pasa por alto justificar, que la dilación en la resolución del </w:t>
      </w:r>
      <w:r w:rsidRPr="00C111EA">
        <w:rPr>
          <w:rFonts w:ascii="Palatino Linotype" w:hAnsi="Palatino Linotype"/>
          <w:color w:val="000000" w:themeColor="text1"/>
          <w:lang w:val="es-MX"/>
        </w:rPr>
        <w:t>presente</w:t>
      </w:r>
      <w:r w:rsidRPr="00C111EA">
        <w:rPr>
          <w:rFonts w:ascii="Palatino Linotype" w:hAnsi="Palatino Linotype"/>
          <w:color w:val="000000" w:themeColor="text1"/>
        </w:rPr>
        <w:t xml:space="preserve"> asunto encuentra justificación en el alto número de recursos de revisión recibidos dentro del primer semestre del año dos mil veintidós, que, en comparación con los recibidos el año pasado dentro del mismo periodo, se ha incrementado aproximadamente un 400% el número de medios de impugnación que deben resolverse por este Instituto, circunstancia atípica que ha rebasado las capacidades técnicas y humanas del personal encargado de la proyección de las resoluciones a dichos medios de impugnación.</w:t>
      </w:r>
    </w:p>
    <w:p w14:paraId="060D1032" w14:textId="77777777" w:rsidR="004868CE" w:rsidRPr="00C111EA" w:rsidRDefault="004868CE" w:rsidP="004868CE">
      <w:pPr>
        <w:pStyle w:val="Prrafodelista"/>
        <w:spacing w:line="360" w:lineRule="auto"/>
        <w:ind w:left="0"/>
        <w:jc w:val="both"/>
        <w:rPr>
          <w:rFonts w:ascii="Palatino Linotype" w:hAnsi="Palatino Linotype"/>
          <w:color w:val="000000" w:themeColor="text1"/>
        </w:rPr>
      </w:pPr>
    </w:p>
    <w:p w14:paraId="3E32F0DB" w14:textId="77777777" w:rsidR="004868CE" w:rsidRDefault="004868CE" w:rsidP="00935E66">
      <w:pPr>
        <w:pStyle w:val="Prrafodelista"/>
        <w:numPr>
          <w:ilvl w:val="0"/>
          <w:numId w:val="1"/>
        </w:numPr>
        <w:spacing w:line="360" w:lineRule="auto"/>
        <w:ind w:left="0" w:firstLine="0"/>
        <w:jc w:val="both"/>
        <w:rPr>
          <w:rFonts w:ascii="Palatino Linotype" w:hAnsi="Palatino Linotype"/>
          <w:color w:val="000000" w:themeColor="text1"/>
        </w:rPr>
      </w:pPr>
      <w:r w:rsidRPr="00C111EA">
        <w:rPr>
          <w:rFonts w:ascii="Palatino Linotype" w:hAnsi="Palatino Linotype"/>
          <w:color w:val="000000" w:themeColor="text1"/>
        </w:rPr>
        <w:t>Por ello, es menester precisar que, si bien se ha excedido el plazo para resolver el presente medio de impugnación, de conformidad con la ley de la materia, dicha dilación es de carácter excepcional y se encuentra justificada en los elementos para medir la razonabilidad del plazo de resolución de asuntos conforme a los parámetros establecidos por diversos órganos jurisdiccionales federales, aplicables también en procedimientos análogos, como el que nos ocupa.</w:t>
      </w:r>
    </w:p>
    <w:p w14:paraId="434EDF38" w14:textId="77777777" w:rsidR="00E8479A" w:rsidRPr="00E8479A" w:rsidRDefault="00E8479A" w:rsidP="00E8479A">
      <w:pPr>
        <w:pStyle w:val="Prrafodelista"/>
        <w:rPr>
          <w:rFonts w:ascii="Palatino Linotype" w:hAnsi="Palatino Linotype"/>
          <w:color w:val="000000" w:themeColor="text1"/>
        </w:rPr>
      </w:pPr>
    </w:p>
    <w:p w14:paraId="43D64322" w14:textId="77777777" w:rsidR="004868CE" w:rsidRPr="00C111EA" w:rsidRDefault="004868CE" w:rsidP="00935E66">
      <w:pPr>
        <w:pStyle w:val="Prrafodelista"/>
        <w:numPr>
          <w:ilvl w:val="0"/>
          <w:numId w:val="1"/>
        </w:numPr>
        <w:spacing w:line="360" w:lineRule="auto"/>
        <w:ind w:left="0" w:firstLine="0"/>
        <w:jc w:val="both"/>
        <w:rPr>
          <w:rFonts w:ascii="Palatino Linotype" w:hAnsi="Palatino Linotype"/>
          <w:color w:val="000000" w:themeColor="text1"/>
        </w:rPr>
      </w:pPr>
      <w:r w:rsidRPr="00C111EA">
        <w:rPr>
          <w:rFonts w:ascii="Palatino Linotype" w:hAnsi="Palatino Linotype"/>
          <w:color w:val="000000" w:themeColor="text1"/>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0DDA3663" w14:textId="77777777" w:rsidR="004868CE" w:rsidRPr="00C111EA" w:rsidRDefault="004868CE" w:rsidP="004868CE">
      <w:pPr>
        <w:spacing w:line="360" w:lineRule="auto"/>
        <w:jc w:val="both"/>
        <w:rPr>
          <w:rFonts w:ascii="Palatino Linotype" w:hAnsi="Palatino Linotype"/>
          <w:color w:val="000000" w:themeColor="text1"/>
        </w:rPr>
      </w:pPr>
    </w:p>
    <w:p w14:paraId="07652EF0" w14:textId="77777777" w:rsidR="004868CE" w:rsidRPr="00C111EA" w:rsidRDefault="004868CE" w:rsidP="00935E66">
      <w:pPr>
        <w:pStyle w:val="Prrafodelista"/>
        <w:numPr>
          <w:ilvl w:val="0"/>
          <w:numId w:val="1"/>
        </w:numPr>
        <w:spacing w:line="360" w:lineRule="auto"/>
        <w:ind w:left="0" w:firstLine="0"/>
        <w:jc w:val="both"/>
        <w:rPr>
          <w:rFonts w:ascii="Palatino Linotype" w:hAnsi="Palatino Linotype"/>
          <w:color w:val="000000" w:themeColor="text1"/>
        </w:rPr>
      </w:pPr>
      <w:r w:rsidRPr="00C111EA">
        <w:rPr>
          <w:rFonts w:ascii="Palatino Linotype" w:hAnsi="Palatino Linotype"/>
          <w:color w:val="000000" w:themeColor="text1"/>
        </w:rPr>
        <w:lastRenderedPageBreak/>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4FC65ECA" w14:textId="77777777" w:rsidR="004868CE" w:rsidRPr="00C111EA" w:rsidRDefault="004868CE" w:rsidP="004868CE">
      <w:pPr>
        <w:spacing w:line="360" w:lineRule="auto"/>
        <w:jc w:val="both"/>
        <w:rPr>
          <w:rFonts w:ascii="Palatino Linotype" w:hAnsi="Palatino Linotype"/>
          <w:color w:val="000000" w:themeColor="text1"/>
        </w:rPr>
      </w:pPr>
    </w:p>
    <w:p w14:paraId="082F4EAB" w14:textId="77777777" w:rsidR="004868CE" w:rsidRPr="00C111EA" w:rsidRDefault="004868CE" w:rsidP="00935E66">
      <w:pPr>
        <w:pStyle w:val="Prrafodelista"/>
        <w:numPr>
          <w:ilvl w:val="0"/>
          <w:numId w:val="1"/>
        </w:numPr>
        <w:spacing w:line="360" w:lineRule="auto"/>
        <w:ind w:left="0" w:firstLine="0"/>
        <w:jc w:val="both"/>
        <w:rPr>
          <w:rFonts w:ascii="Palatino Linotype" w:hAnsi="Palatino Linotype"/>
          <w:color w:val="000000" w:themeColor="text1"/>
        </w:rPr>
      </w:pPr>
      <w:r w:rsidRPr="00C111EA">
        <w:rPr>
          <w:rFonts w:ascii="Palatino Linotype" w:hAnsi="Palatino Linotype"/>
          <w:color w:val="000000" w:themeColor="text1"/>
        </w:rPr>
        <w:t xml:space="preserve">Por ello, excepcionalmente, si un asunto es resuelto con posterioridad a los plazos señalados por la norma debe analizarse la razonabilidad de dicha dilación atendiendo a los siguientes criterios:   </w:t>
      </w:r>
    </w:p>
    <w:p w14:paraId="19E99D16" w14:textId="77777777" w:rsidR="004868CE" w:rsidRPr="00C111EA" w:rsidRDefault="004868CE" w:rsidP="004868CE">
      <w:pPr>
        <w:pStyle w:val="Prrafodelista"/>
        <w:rPr>
          <w:rFonts w:ascii="Palatino Linotype" w:hAnsi="Palatino Linotype"/>
          <w:color w:val="000000" w:themeColor="text1"/>
        </w:rPr>
      </w:pPr>
    </w:p>
    <w:p w14:paraId="323C19DA" w14:textId="77777777" w:rsidR="004868CE" w:rsidRPr="00C111EA" w:rsidRDefault="004868CE" w:rsidP="00935E66">
      <w:pPr>
        <w:pStyle w:val="Prrafodelista"/>
        <w:numPr>
          <w:ilvl w:val="0"/>
          <w:numId w:val="6"/>
        </w:numPr>
        <w:spacing w:line="360" w:lineRule="auto"/>
        <w:jc w:val="both"/>
        <w:rPr>
          <w:rFonts w:ascii="Palatino Linotype" w:hAnsi="Palatino Linotype"/>
          <w:color w:val="000000" w:themeColor="text1"/>
        </w:rPr>
      </w:pPr>
      <w:r w:rsidRPr="00C111EA">
        <w:rPr>
          <w:rFonts w:ascii="Palatino Linotype" w:hAnsi="Palatino Linotype"/>
          <w:color w:val="000000" w:themeColor="text1"/>
        </w:rPr>
        <w:t xml:space="preserve">Complejidad del Asunto: La complejidad de la prueba, la pluralidad de sujetos procesales, el tiempo transcurrido, las características y contexto del recurso. </w:t>
      </w:r>
    </w:p>
    <w:p w14:paraId="46B89743" w14:textId="77777777" w:rsidR="004868CE" w:rsidRPr="00C111EA" w:rsidRDefault="004868CE" w:rsidP="004868CE">
      <w:pPr>
        <w:pStyle w:val="Prrafodelista"/>
        <w:spacing w:line="360" w:lineRule="auto"/>
        <w:ind w:left="927"/>
        <w:jc w:val="both"/>
        <w:rPr>
          <w:rFonts w:ascii="Palatino Linotype" w:hAnsi="Palatino Linotype"/>
          <w:color w:val="000000" w:themeColor="text1"/>
        </w:rPr>
      </w:pPr>
    </w:p>
    <w:p w14:paraId="328FC1BA" w14:textId="77777777" w:rsidR="004868CE" w:rsidRPr="00C111EA" w:rsidRDefault="004868CE" w:rsidP="00935E66">
      <w:pPr>
        <w:pStyle w:val="Prrafodelista"/>
        <w:numPr>
          <w:ilvl w:val="0"/>
          <w:numId w:val="6"/>
        </w:numPr>
        <w:spacing w:line="360" w:lineRule="auto"/>
        <w:jc w:val="both"/>
        <w:rPr>
          <w:rFonts w:ascii="Palatino Linotype" w:hAnsi="Palatino Linotype"/>
          <w:color w:val="000000" w:themeColor="text1"/>
        </w:rPr>
      </w:pPr>
      <w:r w:rsidRPr="00C111EA">
        <w:rPr>
          <w:rFonts w:ascii="Palatino Linotype" w:hAnsi="Palatino Linotype"/>
          <w:color w:val="000000" w:themeColor="text1"/>
        </w:rPr>
        <w:t>Actividad Procesal del interesado. Acciones u omisiones del interesado.</w:t>
      </w:r>
    </w:p>
    <w:p w14:paraId="5007D4FC" w14:textId="77777777" w:rsidR="004868CE" w:rsidRPr="00C111EA" w:rsidRDefault="004868CE" w:rsidP="004868CE">
      <w:pPr>
        <w:spacing w:line="360" w:lineRule="auto"/>
        <w:jc w:val="both"/>
        <w:rPr>
          <w:rFonts w:ascii="Palatino Linotype" w:hAnsi="Palatino Linotype"/>
          <w:color w:val="000000" w:themeColor="text1"/>
        </w:rPr>
      </w:pPr>
    </w:p>
    <w:p w14:paraId="5782AE46" w14:textId="77777777" w:rsidR="004868CE" w:rsidRPr="00C111EA" w:rsidRDefault="004868CE" w:rsidP="00935E66">
      <w:pPr>
        <w:pStyle w:val="Prrafodelista"/>
        <w:numPr>
          <w:ilvl w:val="0"/>
          <w:numId w:val="6"/>
        </w:numPr>
        <w:spacing w:line="360" w:lineRule="auto"/>
        <w:jc w:val="both"/>
        <w:rPr>
          <w:rFonts w:ascii="Palatino Linotype" w:hAnsi="Palatino Linotype"/>
          <w:color w:val="000000" w:themeColor="text1"/>
        </w:rPr>
      </w:pPr>
      <w:r w:rsidRPr="00C111EA">
        <w:rPr>
          <w:rFonts w:ascii="Palatino Linotype" w:hAnsi="Palatino Linotype"/>
          <w:color w:val="000000" w:themeColor="text1"/>
        </w:rPr>
        <w:t>Conducta de la Autoridad: Las Acciones u omisiones realizadas en el procedimiento. Así como si la autoridad actuó con la debida diligencia.</w:t>
      </w:r>
    </w:p>
    <w:p w14:paraId="4B648E64" w14:textId="77777777" w:rsidR="004868CE" w:rsidRPr="00C111EA" w:rsidRDefault="004868CE" w:rsidP="004868CE">
      <w:pPr>
        <w:pStyle w:val="Prrafodelista"/>
        <w:spacing w:line="360" w:lineRule="auto"/>
        <w:rPr>
          <w:rFonts w:ascii="Palatino Linotype" w:hAnsi="Palatino Linotype"/>
          <w:color w:val="000000" w:themeColor="text1"/>
        </w:rPr>
      </w:pPr>
    </w:p>
    <w:p w14:paraId="6BB77FCC" w14:textId="77777777" w:rsidR="004868CE" w:rsidRPr="00C111EA" w:rsidRDefault="004868CE" w:rsidP="004C3C82">
      <w:pPr>
        <w:spacing w:line="360" w:lineRule="auto"/>
        <w:ind w:left="851" w:hanging="284"/>
        <w:jc w:val="both"/>
        <w:rPr>
          <w:rFonts w:ascii="Palatino Linotype" w:hAnsi="Palatino Linotype"/>
          <w:color w:val="000000" w:themeColor="text1"/>
        </w:rPr>
      </w:pPr>
      <w:r w:rsidRPr="00C111EA">
        <w:rPr>
          <w:rFonts w:ascii="Palatino Linotype" w:hAnsi="Palatino Linotype"/>
          <w:color w:val="000000" w:themeColor="text1"/>
        </w:rPr>
        <w:t>d) La afectación generada en la situación jurídica de la persona involucrada en el proceso: Violación a sus derechos humanos.</w:t>
      </w:r>
    </w:p>
    <w:p w14:paraId="79AE9D68" w14:textId="77777777" w:rsidR="004868CE" w:rsidRPr="00C111EA" w:rsidRDefault="004868CE" w:rsidP="00935E66">
      <w:pPr>
        <w:pStyle w:val="Prrafodelista"/>
        <w:numPr>
          <w:ilvl w:val="0"/>
          <w:numId w:val="1"/>
        </w:numPr>
        <w:spacing w:line="360" w:lineRule="auto"/>
        <w:ind w:left="0" w:firstLine="0"/>
        <w:jc w:val="both"/>
        <w:rPr>
          <w:rFonts w:ascii="Palatino Linotype" w:hAnsi="Palatino Linotype"/>
          <w:color w:val="000000" w:themeColor="text1"/>
        </w:rPr>
      </w:pPr>
      <w:r w:rsidRPr="00C111EA">
        <w:rPr>
          <w:rFonts w:ascii="Palatino Linotype" w:hAnsi="Palatino Linotype"/>
          <w:color w:val="000000" w:themeColor="text1"/>
        </w:rPr>
        <w:t xml:space="preserve">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w:t>
      </w:r>
      <w:r w:rsidRPr="00C111EA">
        <w:rPr>
          <w:rFonts w:ascii="Palatino Linotype" w:hAnsi="Palatino Linotype"/>
          <w:color w:val="000000" w:themeColor="text1"/>
        </w:rPr>
        <w:lastRenderedPageBreak/>
        <w:t>relación con la actuación del funcionario, como ha acontecido en el caso que nos ocupa.</w:t>
      </w:r>
    </w:p>
    <w:p w14:paraId="3AD998FD" w14:textId="77777777" w:rsidR="004868CE" w:rsidRPr="00C111EA" w:rsidRDefault="004868CE" w:rsidP="004868CE">
      <w:pPr>
        <w:spacing w:line="360" w:lineRule="auto"/>
        <w:jc w:val="both"/>
        <w:rPr>
          <w:rFonts w:ascii="Palatino Linotype" w:hAnsi="Palatino Linotype"/>
          <w:color w:val="000000" w:themeColor="text1"/>
        </w:rPr>
      </w:pPr>
    </w:p>
    <w:p w14:paraId="48CF05A4" w14:textId="77777777" w:rsidR="004868CE" w:rsidRPr="00C111EA" w:rsidRDefault="004868CE" w:rsidP="00935E66">
      <w:pPr>
        <w:pStyle w:val="Prrafodelista"/>
        <w:numPr>
          <w:ilvl w:val="0"/>
          <w:numId w:val="1"/>
        </w:numPr>
        <w:spacing w:line="360" w:lineRule="auto"/>
        <w:ind w:left="0" w:firstLine="0"/>
        <w:jc w:val="both"/>
        <w:rPr>
          <w:rFonts w:ascii="Palatino Linotype" w:hAnsi="Palatino Linotype"/>
          <w:b/>
          <w:color w:val="000000" w:themeColor="text1"/>
        </w:rPr>
      </w:pPr>
      <w:r w:rsidRPr="00C111EA">
        <w:rPr>
          <w:rFonts w:ascii="Palatino Linotype" w:hAnsi="Palatino Linotype"/>
          <w:color w:val="000000" w:themeColor="text1"/>
        </w:rPr>
        <w:t>Argumento que encuentra sustento en la jurisprudencia P</w:t>
      </w:r>
      <w:proofErr w:type="gramStart"/>
      <w:r w:rsidRPr="00C111EA">
        <w:rPr>
          <w:rFonts w:ascii="Palatino Linotype" w:hAnsi="Palatino Linotype"/>
          <w:color w:val="000000" w:themeColor="text1"/>
        </w:rPr>
        <w:t>./</w:t>
      </w:r>
      <w:proofErr w:type="gramEnd"/>
      <w:r w:rsidRPr="00C111EA">
        <w:rPr>
          <w:rFonts w:ascii="Palatino Linotype" w:hAnsi="Palatino Linotype"/>
          <w:color w:val="000000" w:themeColor="text1"/>
        </w:rPr>
        <w:t xml:space="preserve">J. 32/92 emitida por el Pleno de la Suprema Corte de Justicia de la Nación de rubro </w:t>
      </w:r>
      <w:r w:rsidRPr="00C111EA">
        <w:rPr>
          <w:rFonts w:ascii="Palatino Linotype" w:hAnsi="Palatino Linotype"/>
          <w:i/>
          <w:color w:val="000000" w:themeColor="text1"/>
        </w:rPr>
        <w:t>“TÉRMINOS PROCESALES. PARA DETERMINAR SI UN FUNCIONARIO JUDICIAL ACTUÓ INDEBIDAMENTE POR NO RESPETARLOS SE DEBE ATENDER AL PRESUPUESTO QUE CONSIDERÓ EL LEGISLADOR AL FIJARLOS Y LAS CARACTERÍSTICAS DEL CASO.”</w:t>
      </w:r>
      <w:r w:rsidRPr="00C111EA">
        <w:rPr>
          <w:rFonts w:ascii="Palatino Linotype" w:hAnsi="Palatino Linotype"/>
          <w:color w:val="000000" w:themeColor="text1"/>
        </w:rPr>
        <w:t>, visible en la Gaceta del Seminario Judicial de la Federación con el registro digital 205635.</w:t>
      </w:r>
    </w:p>
    <w:p w14:paraId="4918355A" w14:textId="77777777" w:rsidR="004868CE" w:rsidRPr="00C111EA" w:rsidRDefault="004868CE" w:rsidP="004868CE">
      <w:pPr>
        <w:spacing w:line="360" w:lineRule="auto"/>
        <w:jc w:val="both"/>
        <w:rPr>
          <w:rFonts w:ascii="Palatino Linotype" w:hAnsi="Palatino Linotype"/>
          <w:color w:val="000000" w:themeColor="text1"/>
        </w:rPr>
      </w:pPr>
    </w:p>
    <w:p w14:paraId="40C39031" w14:textId="77777777" w:rsidR="004868CE" w:rsidRPr="00C111EA" w:rsidRDefault="004868CE" w:rsidP="00935E66">
      <w:pPr>
        <w:pStyle w:val="Prrafodelista"/>
        <w:numPr>
          <w:ilvl w:val="0"/>
          <w:numId w:val="1"/>
        </w:numPr>
        <w:spacing w:line="360" w:lineRule="auto"/>
        <w:ind w:left="0" w:firstLine="0"/>
        <w:jc w:val="both"/>
        <w:rPr>
          <w:rFonts w:ascii="Palatino Linotype" w:hAnsi="Palatino Linotype"/>
          <w:color w:val="000000" w:themeColor="text1"/>
        </w:rPr>
      </w:pPr>
      <w:r w:rsidRPr="00C111EA">
        <w:rPr>
          <w:rFonts w:ascii="Palatino Linotype" w:hAnsi="Palatino Linotype"/>
          <w:color w:val="000000" w:themeColor="text1"/>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297F811E" w14:textId="77777777" w:rsidR="004868CE" w:rsidRPr="00C111EA" w:rsidRDefault="004868CE" w:rsidP="004868CE">
      <w:pPr>
        <w:spacing w:line="360" w:lineRule="auto"/>
        <w:jc w:val="both"/>
        <w:rPr>
          <w:rFonts w:ascii="Palatino Linotype" w:hAnsi="Palatino Linotype"/>
          <w:color w:val="000000" w:themeColor="text1"/>
        </w:rPr>
      </w:pPr>
    </w:p>
    <w:p w14:paraId="1B892328" w14:textId="77777777" w:rsidR="004868CE" w:rsidRPr="00C111EA" w:rsidRDefault="004868CE" w:rsidP="00935E66">
      <w:pPr>
        <w:pStyle w:val="Prrafodelista"/>
        <w:numPr>
          <w:ilvl w:val="0"/>
          <w:numId w:val="1"/>
        </w:numPr>
        <w:spacing w:line="360" w:lineRule="auto"/>
        <w:ind w:left="0" w:firstLine="0"/>
        <w:jc w:val="both"/>
        <w:rPr>
          <w:rFonts w:ascii="Palatino Linotype" w:hAnsi="Palatino Linotype"/>
          <w:color w:val="000000" w:themeColor="text1"/>
        </w:rPr>
      </w:pPr>
      <w:r w:rsidRPr="00C111EA">
        <w:rPr>
          <w:rFonts w:ascii="Palatino Linotype" w:hAnsi="Palatino Linotype"/>
          <w:color w:val="000000" w:themeColor="text1"/>
        </w:rPr>
        <w:lastRenderedPageBreak/>
        <w:t>Por ello, este organismo garante comprometido con la tutela de los derechos humanos confiados, señala que este exceso del plazo legal para resolver el presente asunto, resulta de carácter excepcional.</w:t>
      </w:r>
    </w:p>
    <w:p w14:paraId="77168567" w14:textId="77777777" w:rsidR="004868CE" w:rsidRPr="00C111EA" w:rsidRDefault="004868CE" w:rsidP="004868CE">
      <w:pPr>
        <w:spacing w:line="360" w:lineRule="auto"/>
        <w:jc w:val="both"/>
        <w:rPr>
          <w:rFonts w:ascii="Palatino Linotype" w:hAnsi="Palatino Linotype"/>
          <w:color w:val="000000" w:themeColor="text1"/>
        </w:rPr>
      </w:pPr>
    </w:p>
    <w:p w14:paraId="3608B263" w14:textId="77777777" w:rsidR="004868CE" w:rsidRPr="00C111EA" w:rsidRDefault="004868CE" w:rsidP="00935E66">
      <w:pPr>
        <w:pStyle w:val="Prrafodelista"/>
        <w:numPr>
          <w:ilvl w:val="0"/>
          <w:numId w:val="1"/>
        </w:numPr>
        <w:spacing w:line="360" w:lineRule="auto"/>
        <w:ind w:left="0" w:firstLine="0"/>
        <w:jc w:val="both"/>
        <w:rPr>
          <w:rFonts w:ascii="Palatino Linotype" w:hAnsi="Palatino Linotype"/>
          <w:color w:val="000000" w:themeColor="text1"/>
        </w:rPr>
      </w:pPr>
      <w:r w:rsidRPr="00C111EA">
        <w:rPr>
          <w:rFonts w:ascii="Palatino Linotype" w:hAnsi="Palatino Linotype"/>
          <w:color w:val="000000" w:themeColor="text1"/>
        </w:rPr>
        <w:t>Al respecto, también son de considerar los criterios sostenidos por el Cuarto Tribunal Colegiado en Materia Administrativa del Primer Circuito, cuyos rubros y datos de identificación son los siguientes:</w:t>
      </w:r>
    </w:p>
    <w:p w14:paraId="06B03E16" w14:textId="77777777" w:rsidR="004868CE" w:rsidRPr="00C111EA" w:rsidRDefault="004868CE" w:rsidP="004868CE">
      <w:pPr>
        <w:spacing w:line="360" w:lineRule="auto"/>
        <w:jc w:val="both"/>
        <w:rPr>
          <w:rFonts w:ascii="Palatino Linotype" w:hAnsi="Palatino Linotype"/>
          <w:color w:val="000000" w:themeColor="text1"/>
        </w:rPr>
      </w:pPr>
    </w:p>
    <w:p w14:paraId="324A755C" w14:textId="77777777" w:rsidR="004868CE" w:rsidRPr="00C111EA" w:rsidRDefault="004868CE" w:rsidP="004868CE">
      <w:pPr>
        <w:ind w:left="425" w:right="476"/>
        <w:jc w:val="both"/>
        <w:rPr>
          <w:rFonts w:ascii="Palatino Linotype" w:hAnsi="Palatino Linotype"/>
          <w:color w:val="000000" w:themeColor="text1"/>
        </w:rPr>
      </w:pPr>
      <w:r w:rsidRPr="00C111EA">
        <w:rPr>
          <w:rFonts w:ascii="Palatino Linotype" w:hAnsi="Palatino Linotype"/>
          <w:color w:val="000000" w:themeColor="text1"/>
        </w:rPr>
        <w:t xml:space="preserve"> </w:t>
      </w:r>
      <w:r w:rsidRPr="00C111EA">
        <w:rPr>
          <w:rFonts w:ascii="Palatino Linotype" w:hAnsi="Palatino Linotype"/>
          <w:i/>
          <w:color w:val="000000" w:themeColor="text1"/>
        </w:rPr>
        <w:t>“PLAZO RAZONABLE PARA RESOLVER. DIMENSIÓN Y EFECTOS DE ESTE CONCEPTO CUANDO SE ADUCE EXCESIVA CARGA DE TRABAJO.”</w:t>
      </w:r>
      <w:r w:rsidRPr="00C111EA">
        <w:rPr>
          <w:rFonts w:ascii="Palatino Linotype" w:hAnsi="Palatino Linotype"/>
          <w:color w:val="000000" w:themeColor="text1"/>
        </w:rPr>
        <w:t xml:space="preserve"> consultable en el Seminario Judicial de la Federación y su gaceta, con el registro digital 2002351.</w:t>
      </w:r>
    </w:p>
    <w:p w14:paraId="6D851A11" w14:textId="77777777" w:rsidR="004868CE" w:rsidRPr="00C111EA" w:rsidRDefault="004868CE" w:rsidP="004868CE">
      <w:pPr>
        <w:ind w:left="425" w:right="476"/>
        <w:jc w:val="both"/>
        <w:rPr>
          <w:rFonts w:ascii="Palatino Linotype" w:hAnsi="Palatino Linotype"/>
          <w:b/>
          <w:color w:val="000000" w:themeColor="text1"/>
        </w:rPr>
      </w:pPr>
    </w:p>
    <w:p w14:paraId="2646019A" w14:textId="77777777" w:rsidR="004868CE" w:rsidRPr="00C111EA" w:rsidRDefault="004868CE" w:rsidP="004868CE">
      <w:pPr>
        <w:ind w:left="425" w:right="476"/>
        <w:jc w:val="both"/>
        <w:rPr>
          <w:rFonts w:ascii="Palatino Linotype" w:hAnsi="Palatino Linotype"/>
          <w:color w:val="000000" w:themeColor="text1"/>
        </w:rPr>
      </w:pPr>
      <w:r w:rsidRPr="00C111EA">
        <w:rPr>
          <w:rFonts w:ascii="Palatino Linotype" w:hAnsi="Palatino Linotype"/>
          <w:i/>
          <w:color w:val="000000" w:themeColor="text1"/>
        </w:rPr>
        <w:t>“PLAZO RAZONABLE PARA RESOLVER. CONCEPTO Y ELEMENTOS QUE LO INTEGRAN A LA LUZ DEL DERECHO INTERNACIONAL DE LOS DERECHOS HUMANOS.”</w:t>
      </w:r>
      <w:r w:rsidRPr="00C111EA">
        <w:rPr>
          <w:rFonts w:ascii="Palatino Linotype" w:hAnsi="Palatino Linotype"/>
          <w:color w:val="000000" w:themeColor="text1"/>
        </w:rPr>
        <w:t>, visible en el Seminario Judicial de la Federación y su gaceta, con el registro digital 2002350.”</w:t>
      </w:r>
    </w:p>
    <w:p w14:paraId="66B83B7F" w14:textId="77777777" w:rsidR="004868CE" w:rsidRPr="00C111EA" w:rsidRDefault="004868CE" w:rsidP="004868CE">
      <w:pPr>
        <w:pStyle w:val="Prrafodelista"/>
        <w:spacing w:line="360" w:lineRule="auto"/>
        <w:ind w:left="0"/>
        <w:jc w:val="both"/>
        <w:rPr>
          <w:rFonts w:ascii="Palatino Linotype" w:hAnsi="Palatino Linotype"/>
          <w:b/>
          <w:color w:val="000000" w:themeColor="text1"/>
        </w:rPr>
      </w:pPr>
    </w:p>
    <w:p w14:paraId="44CF6D13" w14:textId="77777777" w:rsidR="00A305ED" w:rsidRPr="00C111EA" w:rsidRDefault="004868CE" w:rsidP="00935E66">
      <w:pPr>
        <w:pStyle w:val="Prrafodelista"/>
        <w:numPr>
          <w:ilvl w:val="0"/>
          <w:numId w:val="1"/>
        </w:numPr>
        <w:spacing w:line="360" w:lineRule="auto"/>
        <w:ind w:left="0" w:firstLine="0"/>
        <w:jc w:val="both"/>
        <w:rPr>
          <w:rFonts w:ascii="Palatino Linotype" w:hAnsi="Palatino Linotype"/>
          <w:b/>
          <w:color w:val="000000" w:themeColor="text1"/>
        </w:rPr>
      </w:pPr>
      <w:r w:rsidRPr="00C111EA">
        <w:rPr>
          <w:rFonts w:ascii="Palatino Linotype" w:hAnsi="Palatino Linotype"/>
          <w:color w:val="000000" w:themeColor="text1"/>
        </w:rPr>
        <w:t>P</w:t>
      </w:r>
      <w:r w:rsidR="006672E1" w:rsidRPr="00C111EA">
        <w:rPr>
          <w:rFonts w:ascii="Palatino Linotype" w:hAnsi="Palatino Linotype"/>
          <w:color w:val="000000" w:themeColor="text1"/>
        </w:rPr>
        <w:t xml:space="preserve">osteriormente </w:t>
      </w:r>
      <w:r w:rsidR="0001674C" w:rsidRPr="00C111EA">
        <w:rPr>
          <w:rFonts w:ascii="Palatino Linotype" w:hAnsi="Palatino Linotype"/>
          <w:color w:val="000000" w:themeColor="text1"/>
        </w:rPr>
        <w:t>se d</w:t>
      </w:r>
      <w:r w:rsidR="006672E1" w:rsidRPr="00C111EA">
        <w:rPr>
          <w:rFonts w:ascii="Palatino Linotype" w:hAnsi="Palatino Linotype"/>
          <w:color w:val="000000" w:themeColor="text1"/>
        </w:rPr>
        <w:t>ecretó el cierre de instrucción</w:t>
      </w:r>
      <w:r w:rsidR="00D6651B" w:rsidRPr="00C111EA">
        <w:rPr>
          <w:rFonts w:ascii="Palatino Linotype" w:hAnsi="Palatino Linotype"/>
          <w:color w:val="000000" w:themeColor="text1"/>
        </w:rPr>
        <w:t xml:space="preserve"> </w:t>
      </w:r>
      <w:r w:rsidR="00FF2E85" w:rsidRPr="00C111EA">
        <w:rPr>
          <w:rFonts w:ascii="Palatino Linotype" w:hAnsi="Palatino Linotype"/>
          <w:color w:val="000000" w:themeColor="text1"/>
        </w:rPr>
        <w:t>mediante acuerdo de fecha veintitrés de mayo de dos mil veintitrés</w:t>
      </w:r>
      <w:r w:rsidR="0001674C" w:rsidRPr="00C111EA">
        <w:rPr>
          <w:rFonts w:ascii="Palatino Linotype" w:hAnsi="Palatino Linotype"/>
          <w:color w:val="000000" w:themeColor="text1"/>
        </w:rPr>
        <w:t xml:space="preserve">, </w:t>
      </w:r>
      <w:r w:rsidR="009F09BC" w:rsidRPr="00C111EA">
        <w:rPr>
          <w:rFonts w:ascii="Palatino Linotype" w:hAnsi="Palatino Linotype" w:cs="Arial"/>
          <w:color w:val="000000" w:themeColor="text1"/>
        </w:rPr>
        <w:t>por lo que no habiendo más que hacer constar, y -------</w:t>
      </w:r>
      <w:bookmarkStart w:id="133" w:name="_Toc491791302"/>
      <w:bookmarkStart w:id="134" w:name="_Toc83128578"/>
      <w:r w:rsidR="00875788" w:rsidRPr="00C111EA">
        <w:rPr>
          <w:rFonts w:ascii="Palatino Linotype" w:hAnsi="Palatino Linotype" w:cs="Arial"/>
          <w:color w:val="000000" w:themeColor="text1"/>
        </w:rPr>
        <w:t>---------------</w:t>
      </w:r>
      <w:r w:rsidR="00FF2E85" w:rsidRPr="00C111EA">
        <w:rPr>
          <w:rFonts w:ascii="Palatino Linotype" w:hAnsi="Palatino Linotype" w:cs="Arial"/>
          <w:color w:val="000000" w:themeColor="text1"/>
        </w:rPr>
        <w:t>------------------------------------------</w:t>
      </w:r>
      <w:r w:rsidRPr="00C111EA">
        <w:rPr>
          <w:rFonts w:ascii="Palatino Linotype" w:hAnsi="Palatino Linotype" w:cs="Arial"/>
          <w:color w:val="000000" w:themeColor="text1"/>
        </w:rPr>
        <w:t>---------------------------------</w:t>
      </w:r>
    </w:p>
    <w:p w14:paraId="649847FE" w14:textId="77777777" w:rsidR="00D6651B" w:rsidRPr="00C111EA" w:rsidRDefault="00D6651B" w:rsidP="00521DE8">
      <w:pPr>
        <w:pStyle w:val="Prrafodelista"/>
        <w:spacing w:line="360" w:lineRule="auto"/>
        <w:ind w:left="0"/>
        <w:jc w:val="center"/>
        <w:rPr>
          <w:rFonts w:ascii="Palatino Linotype" w:hAnsi="Palatino Linotype"/>
          <w:b/>
          <w:color w:val="000000" w:themeColor="text1"/>
        </w:rPr>
      </w:pPr>
    </w:p>
    <w:p w14:paraId="410ED029" w14:textId="77777777" w:rsidR="009F09BC" w:rsidRPr="00C111EA" w:rsidRDefault="009F09BC" w:rsidP="00521DE8">
      <w:pPr>
        <w:pStyle w:val="Prrafodelista"/>
        <w:spacing w:line="360" w:lineRule="auto"/>
        <w:ind w:left="0"/>
        <w:jc w:val="center"/>
        <w:rPr>
          <w:rFonts w:ascii="Palatino Linotype" w:hAnsi="Palatino Linotype"/>
          <w:b/>
          <w:color w:val="000000" w:themeColor="text1"/>
        </w:rPr>
      </w:pPr>
      <w:r w:rsidRPr="00C111EA">
        <w:rPr>
          <w:rFonts w:ascii="Palatino Linotype" w:hAnsi="Palatino Linotype"/>
          <w:b/>
          <w:color w:val="000000" w:themeColor="text1"/>
        </w:rPr>
        <w:t>CONSIDERANDO</w:t>
      </w:r>
      <w:bookmarkEnd w:id="133"/>
      <w:bookmarkEnd w:id="134"/>
    </w:p>
    <w:p w14:paraId="70549C85" w14:textId="77777777" w:rsidR="009F09BC" w:rsidRPr="00C111EA" w:rsidRDefault="009F09BC" w:rsidP="00521DE8">
      <w:pPr>
        <w:pStyle w:val="Ttulo2"/>
        <w:spacing w:before="0" w:line="360" w:lineRule="auto"/>
        <w:rPr>
          <w:rFonts w:ascii="Palatino Linotype" w:hAnsi="Palatino Linotype"/>
          <w:b/>
          <w:color w:val="000000" w:themeColor="text1"/>
          <w:sz w:val="24"/>
          <w:szCs w:val="24"/>
        </w:rPr>
      </w:pPr>
      <w:bookmarkStart w:id="135" w:name="_Toc491791303"/>
      <w:bookmarkStart w:id="136" w:name="_Toc83128579"/>
      <w:r w:rsidRPr="00C111EA">
        <w:rPr>
          <w:rFonts w:ascii="Palatino Linotype" w:hAnsi="Palatino Linotype"/>
          <w:b/>
          <w:color w:val="000000" w:themeColor="text1"/>
          <w:sz w:val="24"/>
          <w:szCs w:val="24"/>
        </w:rPr>
        <w:t>PRIMERO. De la competencia</w:t>
      </w:r>
      <w:bookmarkEnd w:id="135"/>
      <w:bookmarkEnd w:id="136"/>
    </w:p>
    <w:p w14:paraId="79057C2B" w14:textId="77777777" w:rsidR="009F09BC" w:rsidRPr="00C111EA" w:rsidRDefault="009F09BC" w:rsidP="00521DE8">
      <w:pPr>
        <w:spacing w:line="360" w:lineRule="auto"/>
        <w:rPr>
          <w:rFonts w:ascii="Palatino Linotype" w:hAnsi="Palatino Linotype"/>
          <w:color w:val="000000" w:themeColor="text1"/>
          <w:lang w:val="es-MX" w:eastAsia="en-US"/>
        </w:rPr>
      </w:pPr>
    </w:p>
    <w:p w14:paraId="62798683" w14:textId="77777777" w:rsidR="00353F1D" w:rsidRPr="00C111EA" w:rsidRDefault="00FF2E85" w:rsidP="00935E66">
      <w:pPr>
        <w:pStyle w:val="Prrafodelista"/>
        <w:numPr>
          <w:ilvl w:val="0"/>
          <w:numId w:val="1"/>
        </w:numPr>
        <w:spacing w:line="360" w:lineRule="auto"/>
        <w:ind w:left="0" w:firstLine="0"/>
        <w:jc w:val="both"/>
        <w:rPr>
          <w:rFonts w:ascii="Palatino Linotype" w:hAnsi="Palatino Linotype"/>
          <w:color w:val="000000" w:themeColor="text1"/>
        </w:rPr>
      </w:pPr>
      <w:r w:rsidRPr="00C111EA">
        <w:rPr>
          <w:rFonts w:ascii="Palatino Linotype" w:hAnsi="Palatino Linotype"/>
          <w:color w:val="000000" w:themeColor="text1"/>
        </w:rPr>
        <w:t xml:space="preserve">Este Instituto de Transparencia, Acceso a la Información Pública y Protección de Datos Personales del Estado de México, es competente para conocer y resolver el </w:t>
      </w:r>
      <w:r w:rsidRPr="00C111EA">
        <w:rPr>
          <w:rFonts w:ascii="Palatino Linotype" w:hAnsi="Palatino Linotype"/>
          <w:color w:val="000000" w:themeColor="text1"/>
        </w:rPr>
        <w:lastRenderedPageBreak/>
        <w:t>presente recurso de revisión interpuesto por el Recurrente conforme a lo dispuesto en los artículos 6, apartado A, fracción IV de la Constitución Política de los Estados Unidos Mexicanos; 5, párrafos trigésimo, trigésimo primero y trigésimo segundo,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6, 9 fracciones I y XXIII, y 11 del Reglamento Interior del Instituto de Transparencia, Acceso a la Información Pública y Protección de Datos Personales del Estado de México y Municipios.</w:t>
      </w:r>
    </w:p>
    <w:p w14:paraId="6B2A4A65" w14:textId="77777777" w:rsidR="009F09BC" w:rsidRPr="00C111EA" w:rsidRDefault="009F09BC" w:rsidP="00353F1D">
      <w:pPr>
        <w:pStyle w:val="Prrafodelista"/>
        <w:spacing w:line="360" w:lineRule="auto"/>
        <w:ind w:left="0"/>
        <w:jc w:val="both"/>
        <w:rPr>
          <w:rFonts w:ascii="Palatino Linotype" w:eastAsia="Calibri" w:hAnsi="Palatino Linotype" w:cs="Times New Roman"/>
          <w:b/>
          <w:color w:val="000000" w:themeColor="text1"/>
          <w:lang w:val="es-ES"/>
        </w:rPr>
      </w:pPr>
    </w:p>
    <w:p w14:paraId="5074F9BB" w14:textId="77777777" w:rsidR="009F09BC" w:rsidRPr="00C111EA" w:rsidRDefault="009F09BC" w:rsidP="009F09BC">
      <w:pPr>
        <w:pStyle w:val="Ttulo2"/>
        <w:rPr>
          <w:rFonts w:ascii="Palatino Linotype" w:hAnsi="Palatino Linotype"/>
          <w:b/>
          <w:color w:val="000000" w:themeColor="text1"/>
          <w:sz w:val="24"/>
          <w:szCs w:val="24"/>
        </w:rPr>
      </w:pPr>
      <w:bookmarkStart w:id="137" w:name="_Toc491791304"/>
      <w:bookmarkStart w:id="138" w:name="_Toc83128580"/>
      <w:r w:rsidRPr="00C111EA">
        <w:rPr>
          <w:rFonts w:ascii="Palatino Linotype" w:hAnsi="Palatino Linotype"/>
          <w:b/>
          <w:color w:val="000000" w:themeColor="text1"/>
          <w:sz w:val="24"/>
          <w:szCs w:val="24"/>
        </w:rPr>
        <w:t>SEGUNDO. De la oportunidad y procedencia.</w:t>
      </w:r>
      <w:bookmarkEnd w:id="137"/>
      <w:bookmarkEnd w:id="138"/>
    </w:p>
    <w:p w14:paraId="329D4A49" w14:textId="77777777" w:rsidR="009F09BC" w:rsidRPr="00C111EA" w:rsidRDefault="009F09BC" w:rsidP="009F09BC">
      <w:pPr>
        <w:rPr>
          <w:rFonts w:ascii="Palatino Linotype" w:hAnsi="Palatino Linotype"/>
          <w:color w:val="000000" w:themeColor="text1"/>
          <w:lang w:val="es-MX" w:eastAsia="en-US"/>
        </w:rPr>
      </w:pPr>
    </w:p>
    <w:p w14:paraId="573793B5" w14:textId="77777777" w:rsidR="009F09BC" w:rsidRPr="00C111EA" w:rsidRDefault="00425842" w:rsidP="00935E66">
      <w:pPr>
        <w:pStyle w:val="Prrafodelista"/>
        <w:numPr>
          <w:ilvl w:val="0"/>
          <w:numId w:val="1"/>
        </w:numPr>
        <w:spacing w:line="360" w:lineRule="auto"/>
        <w:ind w:left="0" w:firstLine="0"/>
        <w:jc w:val="both"/>
        <w:rPr>
          <w:rFonts w:ascii="Palatino Linotype" w:hAnsi="Palatino Linotype"/>
          <w:color w:val="000000" w:themeColor="text1"/>
        </w:rPr>
      </w:pPr>
      <w:r w:rsidRPr="00C111EA">
        <w:rPr>
          <w:rFonts w:ascii="Palatino Linotype" w:eastAsia="Calibri" w:hAnsi="Palatino Linotype" w:cs="Arial"/>
          <w:color w:val="000000" w:themeColor="text1"/>
        </w:rPr>
        <w:t>El</w:t>
      </w:r>
      <w:r w:rsidR="00AD63B4" w:rsidRPr="00C111EA">
        <w:rPr>
          <w:rFonts w:ascii="Palatino Linotype" w:eastAsia="Calibri" w:hAnsi="Palatino Linotype" w:cs="Arial"/>
          <w:color w:val="000000" w:themeColor="text1"/>
        </w:rPr>
        <w:t xml:space="preserve"> </w:t>
      </w:r>
      <w:r w:rsidR="009F09BC" w:rsidRPr="00C111EA">
        <w:rPr>
          <w:rFonts w:ascii="Palatino Linotype" w:eastAsia="Calibri" w:hAnsi="Palatino Linotype" w:cs="Arial"/>
          <w:color w:val="000000" w:themeColor="text1"/>
        </w:rPr>
        <w:t xml:space="preserve">medio de impugnación fue presentado a través del </w:t>
      </w:r>
      <w:r w:rsidR="009F09BC" w:rsidRPr="00C111EA">
        <w:rPr>
          <w:rFonts w:ascii="Palatino Linotype" w:eastAsia="Calibri" w:hAnsi="Palatino Linotype" w:cs="Arial"/>
          <w:b/>
          <w:color w:val="000000" w:themeColor="text1"/>
        </w:rPr>
        <w:t>SAIMEX,</w:t>
      </w:r>
      <w:r w:rsidR="009F09BC" w:rsidRPr="00C111EA">
        <w:rPr>
          <w:rFonts w:ascii="Palatino Linotype" w:eastAsia="Calibri" w:hAnsi="Palatino Linotype" w:cs="Arial"/>
          <w:color w:val="000000" w:themeColor="text1"/>
        </w:rPr>
        <w:t xml:space="preserve"> en el formato previamente aprobado para tal efecto y dentro del plazo legal de quince días hábiles otorgados; para el caso en particular es de señalar que el </w:t>
      </w:r>
      <w:r w:rsidR="009F09BC" w:rsidRPr="00C111EA">
        <w:rPr>
          <w:rFonts w:ascii="Palatino Linotype" w:eastAsia="Calibri" w:hAnsi="Palatino Linotype" w:cs="Arial"/>
          <w:b/>
          <w:color w:val="000000" w:themeColor="text1"/>
        </w:rPr>
        <w:t>SUJETO OBLIGADO</w:t>
      </w:r>
      <w:r w:rsidRPr="00C111EA">
        <w:rPr>
          <w:rFonts w:ascii="Palatino Linotype" w:eastAsia="Calibri" w:hAnsi="Palatino Linotype" w:cs="Arial"/>
          <w:color w:val="000000" w:themeColor="text1"/>
        </w:rPr>
        <w:t xml:space="preserve"> entregó su</w:t>
      </w:r>
      <w:r w:rsidR="009F09BC" w:rsidRPr="00C111EA">
        <w:rPr>
          <w:rFonts w:ascii="Palatino Linotype" w:eastAsia="Calibri" w:hAnsi="Palatino Linotype" w:cs="Arial"/>
          <w:color w:val="000000" w:themeColor="text1"/>
        </w:rPr>
        <w:t xml:space="preserve"> respuesta </w:t>
      </w:r>
      <w:r w:rsidRPr="00C111EA">
        <w:rPr>
          <w:rFonts w:ascii="Palatino Linotype" w:eastAsia="Calibri" w:hAnsi="Palatino Linotype" w:cs="Arial"/>
          <w:color w:val="000000" w:themeColor="text1"/>
        </w:rPr>
        <w:t>e</w:t>
      </w:r>
      <w:r w:rsidR="009F09BC" w:rsidRPr="00C111EA">
        <w:rPr>
          <w:rFonts w:ascii="Palatino Linotype" w:eastAsia="Calibri" w:hAnsi="Palatino Linotype" w:cs="Arial"/>
          <w:color w:val="000000" w:themeColor="text1"/>
        </w:rPr>
        <w:t xml:space="preserve">l </w:t>
      </w:r>
      <w:r w:rsidR="00FF2E85" w:rsidRPr="00C111EA">
        <w:rPr>
          <w:rFonts w:ascii="Palatino Linotype" w:eastAsia="Calibri" w:hAnsi="Palatino Linotype" w:cs="Arial"/>
          <w:color w:val="000000" w:themeColor="text1"/>
        </w:rPr>
        <w:t xml:space="preserve">veintitrés </w:t>
      </w:r>
      <w:r w:rsidR="009F09BC" w:rsidRPr="00C111EA">
        <w:rPr>
          <w:rFonts w:ascii="Palatino Linotype" w:eastAsia="Calibri" w:hAnsi="Palatino Linotype" w:cs="Arial"/>
          <w:color w:val="000000" w:themeColor="text1"/>
        </w:rPr>
        <w:t xml:space="preserve">de </w:t>
      </w:r>
      <w:r w:rsidR="00FF2E85" w:rsidRPr="00C111EA">
        <w:rPr>
          <w:rFonts w:ascii="Palatino Linotype" w:eastAsia="Calibri" w:hAnsi="Palatino Linotype" w:cs="Arial"/>
          <w:color w:val="000000" w:themeColor="text1"/>
        </w:rPr>
        <w:t>marz</w:t>
      </w:r>
      <w:r w:rsidRPr="00C111EA">
        <w:rPr>
          <w:rFonts w:ascii="Palatino Linotype" w:eastAsia="Calibri" w:hAnsi="Palatino Linotype" w:cs="Arial"/>
          <w:color w:val="000000" w:themeColor="text1"/>
        </w:rPr>
        <w:t xml:space="preserve">o de </w:t>
      </w:r>
      <w:r w:rsidR="0095509E" w:rsidRPr="00C111EA">
        <w:rPr>
          <w:rFonts w:ascii="Palatino Linotype" w:eastAsia="Calibri" w:hAnsi="Palatino Linotype" w:cs="Arial"/>
          <w:color w:val="000000" w:themeColor="text1"/>
        </w:rPr>
        <w:t>dos mil veintitrés</w:t>
      </w:r>
      <w:r w:rsidR="009F09BC" w:rsidRPr="00C111EA">
        <w:rPr>
          <w:rFonts w:ascii="Palatino Linotype" w:eastAsia="Calibri" w:hAnsi="Palatino Linotype" w:cs="Arial"/>
          <w:color w:val="000000" w:themeColor="text1"/>
        </w:rPr>
        <w:t xml:space="preserve">, </w:t>
      </w:r>
      <w:r w:rsidR="009F09BC" w:rsidRPr="00C111EA">
        <w:rPr>
          <w:rFonts w:ascii="Palatino Linotype" w:hAnsi="Palatino Linotype" w:cs="Arial"/>
          <w:color w:val="000000" w:themeColor="text1"/>
        </w:rPr>
        <w:t xml:space="preserve">de tal forma que </w:t>
      </w:r>
      <w:r w:rsidRPr="00C111EA">
        <w:rPr>
          <w:rFonts w:ascii="Palatino Linotype" w:hAnsi="Palatino Linotype" w:cs="Arial"/>
          <w:color w:val="000000" w:themeColor="text1"/>
        </w:rPr>
        <w:t>e</w:t>
      </w:r>
      <w:r w:rsidR="009F09BC" w:rsidRPr="00C111EA">
        <w:rPr>
          <w:rFonts w:ascii="Palatino Linotype" w:hAnsi="Palatino Linotype" w:cs="Arial"/>
          <w:color w:val="000000" w:themeColor="text1"/>
        </w:rPr>
        <w:t xml:space="preserve">l plazo para interponer </w:t>
      </w:r>
      <w:r w:rsidRPr="00C111EA">
        <w:rPr>
          <w:rFonts w:ascii="Palatino Linotype" w:hAnsi="Palatino Linotype" w:cs="Arial"/>
          <w:color w:val="000000" w:themeColor="text1"/>
        </w:rPr>
        <w:t>e</w:t>
      </w:r>
      <w:r w:rsidR="009F09BC" w:rsidRPr="00C111EA">
        <w:rPr>
          <w:rFonts w:ascii="Palatino Linotype" w:hAnsi="Palatino Linotype" w:cs="Arial"/>
          <w:color w:val="000000" w:themeColor="text1"/>
        </w:rPr>
        <w:t xml:space="preserve">l recurso de revisión </w:t>
      </w:r>
      <w:r w:rsidRPr="00C111EA">
        <w:rPr>
          <w:rFonts w:ascii="Palatino Linotype" w:hAnsi="Palatino Linotype" w:cs="Arial"/>
          <w:color w:val="000000" w:themeColor="text1"/>
        </w:rPr>
        <w:t>transcurrió</w:t>
      </w:r>
      <w:r w:rsidR="009F09BC" w:rsidRPr="00C111EA">
        <w:rPr>
          <w:rFonts w:ascii="Palatino Linotype" w:hAnsi="Palatino Linotype" w:cs="Arial"/>
          <w:color w:val="000000" w:themeColor="text1"/>
        </w:rPr>
        <w:t xml:space="preserve"> del día </w:t>
      </w:r>
      <w:r w:rsidR="00FF2E85" w:rsidRPr="00C111EA">
        <w:rPr>
          <w:rFonts w:ascii="Palatino Linotype" w:hAnsi="Palatino Linotype" w:cs="Arial"/>
          <w:color w:val="000000" w:themeColor="text1"/>
        </w:rPr>
        <w:t>veinticuatro</w:t>
      </w:r>
      <w:r w:rsidR="00875788" w:rsidRPr="00C111EA">
        <w:rPr>
          <w:rFonts w:ascii="Palatino Linotype" w:hAnsi="Palatino Linotype" w:cs="Arial"/>
          <w:color w:val="000000" w:themeColor="text1"/>
        </w:rPr>
        <w:t xml:space="preserve"> de marzo</w:t>
      </w:r>
      <w:r w:rsidR="009F09BC" w:rsidRPr="00C111EA">
        <w:rPr>
          <w:rFonts w:ascii="Palatino Linotype" w:hAnsi="Palatino Linotype" w:cs="Arial"/>
          <w:color w:val="000000" w:themeColor="text1"/>
        </w:rPr>
        <w:t xml:space="preserve"> </w:t>
      </w:r>
      <w:r w:rsidR="007A460E" w:rsidRPr="00C111EA">
        <w:rPr>
          <w:rFonts w:ascii="Palatino Linotype" w:hAnsi="Palatino Linotype" w:cs="Arial"/>
          <w:color w:val="000000" w:themeColor="text1"/>
        </w:rPr>
        <w:t xml:space="preserve">al </w:t>
      </w:r>
      <w:r w:rsidR="00875788" w:rsidRPr="00C111EA">
        <w:rPr>
          <w:rFonts w:ascii="Palatino Linotype" w:hAnsi="Palatino Linotype" w:cs="Arial"/>
          <w:color w:val="000000" w:themeColor="text1"/>
        </w:rPr>
        <w:t>veint</w:t>
      </w:r>
      <w:r w:rsidR="00FF2E85" w:rsidRPr="00C111EA">
        <w:rPr>
          <w:rFonts w:ascii="Palatino Linotype" w:hAnsi="Palatino Linotype" w:cs="Arial"/>
          <w:color w:val="000000" w:themeColor="text1"/>
        </w:rPr>
        <w:t>e de abril</w:t>
      </w:r>
      <w:r w:rsidR="0001674C" w:rsidRPr="00C111EA">
        <w:rPr>
          <w:rFonts w:ascii="Palatino Linotype" w:hAnsi="Palatino Linotype" w:cs="Arial"/>
          <w:color w:val="000000" w:themeColor="text1"/>
        </w:rPr>
        <w:t xml:space="preserve"> de </w:t>
      </w:r>
      <w:r w:rsidR="0095509E" w:rsidRPr="00C111EA">
        <w:rPr>
          <w:rFonts w:ascii="Palatino Linotype" w:hAnsi="Palatino Linotype" w:cs="Arial"/>
          <w:color w:val="000000" w:themeColor="text1"/>
        </w:rPr>
        <w:t>dos mil veintitrés</w:t>
      </w:r>
      <w:r w:rsidR="0001674C" w:rsidRPr="00C111EA">
        <w:rPr>
          <w:rFonts w:ascii="Palatino Linotype" w:hAnsi="Palatino Linotype" w:cs="Arial"/>
          <w:color w:val="000000" w:themeColor="text1"/>
        </w:rPr>
        <w:t>; e</w:t>
      </w:r>
      <w:r w:rsidR="009F09BC" w:rsidRPr="00C111EA">
        <w:rPr>
          <w:rFonts w:ascii="Palatino Linotype" w:hAnsi="Palatino Linotype" w:cs="Arial"/>
          <w:color w:val="000000" w:themeColor="text1"/>
        </w:rPr>
        <w:t xml:space="preserve">n consecuencia, el ahora </w:t>
      </w:r>
      <w:r w:rsidR="009F09BC" w:rsidRPr="00C111EA">
        <w:rPr>
          <w:rFonts w:ascii="Palatino Linotype" w:hAnsi="Palatino Linotype" w:cs="Arial"/>
          <w:b/>
          <w:color w:val="000000" w:themeColor="text1"/>
        </w:rPr>
        <w:t>RECURRENTE</w:t>
      </w:r>
      <w:r w:rsidR="009F09BC" w:rsidRPr="00C111EA">
        <w:rPr>
          <w:rFonts w:ascii="Palatino Linotype" w:hAnsi="Palatino Linotype" w:cs="Arial"/>
          <w:color w:val="000000" w:themeColor="text1"/>
        </w:rPr>
        <w:t xml:space="preserve"> presentó </w:t>
      </w:r>
      <w:r w:rsidR="00CA1063" w:rsidRPr="00C111EA">
        <w:rPr>
          <w:rFonts w:ascii="Palatino Linotype" w:hAnsi="Palatino Linotype" w:cs="Arial"/>
          <w:color w:val="000000" w:themeColor="text1"/>
        </w:rPr>
        <w:t xml:space="preserve">su inconformidad el día </w:t>
      </w:r>
      <w:r w:rsidR="004868CE" w:rsidRPr="00C111EA">
        <w:rPr>
          <w:rFonts w:ascii="Palatino Linotype" w:hAnsi="Palatino Linotype" w:cs="Arial"/>
          <w:color w:val="000000" w:themeColor="text1"/>
        </w:rPr>
        <w:t>treinta y uno</w:t>
      </w:r>
      <w:r w:rsidR="00875788" w:rsidRPr="00C111EA">
        <w:rPr>
          <w:rFonts w:ascii="Palatino Linotype" w:hAnsi="Palatino Linotype" w:cs="Arial"/>
          <w:color w:val="000000" w:themeColor="text1"/>
        </w:rPr>
        <w:t xml:space="preserve"> de marzo</w:t>
      </w:r>
      <w:r w:rsidR="007142D6" w:rsidRPr="00C111EA">
        <w:rPr>
          <w:rFonts w:ascii="Palatino Linotype" w:hAnsi="Palatino Linotype" w:cs="Arial"/>
          <w:color w:val="000000" w:themeColor="text1"/>
        </w:rPr>
        <w:t xml:space="preserve"> de </w:t>
      </w:r>
      <w:r w:rsidR="0095509E" w:rsidRPr="00C111EA">
        <w:rPr>
          <w:rFonts w:ascii="Palatino Linotype" w:hAnsi="Palatino Linotype" w:cs="Arial"/>
          <w:color w:val="000000" w:themeColor="text1"/>
        </w:rPr>
        <w:t>dos mil veintitrés</w:t>
      </w:r>
      <w:r w:rsidR="009F09BC" w:rsidRPr="00C111EA">
        <w:rPr>
          <w:rFonts w:ascii="Palatino Linotype" w:hAnsi="Palatino Linotype" w:cs="Arial"/>
          <w:color w:val="000000" w:themeColor="text1"/>
        </w:rPr>
        <w:t xml:space="preserve">; </w:t>
      </w:r>
      <w:r w:rsidR="0062406B" w:rsidRPr="00C111EA">
        <w:rPr>
          <w:rFonts w:ascii="Palatino Linotype" w:hAnsi="Palatino Linotype" w:cs="Arial"/>
          <w:color w:val="000000" w:themeColor="text1"/>
        </w:rPr>
        <w:t xml:space="preserve">es decir </w:t>
      </w:r>
      <w:r w:rsidR="0082142B" w:rsidRPr="00C111EA">
        <w:rPr>
          <w:rFonts w:ascii="Palatino Linotype" w:hAnsi="Palatino Linotype" w:cs="Arial"/>
          <w:color w:val="000000" w:themeColor="text1"/>
        </w:rPr>
        <w:t>dentro d</w:t>
      </w:r>
      <w:r w:rsidR="009F09BC" w:rsidRPr="00C111EA">
        <w:rPr>
          <w:rFonts w:ascii="Palatino Linotype" w:hAnsi="Palatino Linotype" w:cs="Arial"/>
          <w:color w:val="000000" w:themeColor="text1"/>
        </w:rPr>
        <w:t>el lapso legalmente establecido para tal efecto.</w:t>
      </w:r>
    </w:p>
    <w:p w14:paraId="0A2A61A5" w14:textId="77777777" w:rsidR="0074110E" w:rsidRPr="00C111EA" w:rsidRDefault="0074110E" w:rsidP="0074110E">
      <w:pPr>
        <w:pStyle w:val="Prrafodelista"/>
        <w:rPr>
          <w:rFonts w:ascii="Palatino Linotype" w:eastAsia="Calibri" w:hAnsi="Palatino Linotype" w:cs="Arial"/>
          <w:color w:val="000000" w:themeColor="text1"/>
        </w:rPr>
      </w:pPr>
    </w:p>
    <w:p w14:paraId="16F0B715" w14:textId="77777777" w:rsidR="004868CE" w:rsidRPr="00C111EA" w:rsidRDefault="004868CE" w:rsidP="00935E66">
      <w:pPr>
        <w:pStyle w:val="Prrafodelista"/>
        <w:numPr>
          <w:ilvl w:val="0"/>
          <w:numId w:val="1"/>
        </w:numPr>
        <w:spacing w:line="360" w:lineRule="auto"/>
        <w:ind w:left="0" w:firstLine="0"/>
        <w:jc w:val="both"/>
        <w:rPr>
          <w:rFonts w:ascii="Palatino Linotype" w:hAnsi="Palatino Linotype"/>
          <w:color w:val="000000" w:themeColor="text1"/>
        </w:rPr>
      </w:pPr>
      <w:r w:rsidRPr="00C111EA">
        <w:rPr>
          <w:rFonts w:ascii="Palatino Linotype" w:hAnsi="Palatino Linotype"/>
          <w:color w:val="000000" w:themeColor="text1"/>
        </w:rPr>
        <w:t xml:space="preserve">Por otro lado, de la revisión al expediente electrónico del SAIMEX se desprende que la </w:t>
      </w:r>
      <w:r w:rsidRPr="00C111EA">
        <w:rPr>
          <w:rFonts w:ascii="Palatino Linotype" w:eastAsia="Calibri" w:hAnsi="Palatino Linotype" w:cs="Arial"/>
          <w:color w:val="000000" w:themeColor="text1"/>
        </w:rPr>
        <w:t>parte</w:t>
      </w:r>
      <w:r w:rsidRPr="00C111EA">
        <w:rPr>
          <w:rFonts w:ascii="Palatino Linotype" w:hAnsi="Palatino Linotype"/>
          <w:color w:val="000000" w:themeColor="text1"/>
        </w:rPr>
        <w:t xml:space="preserve"> solicitante en ejercicio de su derecho de acceso a la información pública en el expediente que se revisa, tanto en la solicitud de información como en el recurso de revisión no proporciona su nombre completo </w:t>
      </w:r>
      <w:r w:rsidRPr="00C111EA">
        <w:rPr>
          <w:rFonts w:ascii="Palatino Linotype" w:hAnsi="Palatino Linotype"/>
          <w:color w:val="000000" w:themeColor="text1"/>
        </w:rPr>
        <w:lastRenderedPageBreak/>
        <w:t>para que sea identificado, ni se tiene la certeza sobre su identidad; sin embargo, es importante señalar también que el nombre de los solicitantes y recurrentes no es requisito indispensable para la tramitación del acto procesal específico en materia de acceso a la información, ello en estricto apego al numeral 155 párrafo tercero de la Ley de la materia, en concatenación con el 180 del mismo ordenamiento.</w:t>
      </w:r>
    </w:p>
    <w:p w14:paraId="2BAC66B0" w14:textId="77777777" w:rsidR="004868CE" w:rsidRPr="00C111EA" w:rsidRDefault="004868CE" w:rsidP="004868CE">
      <w:pPr>
        <w:rPr>
          <w:rFonts w:ascii="Palatino Linotype" w:hAnsi="Palatino Linotype"/>
          <w:color w:val="000000" w:themeColor="text1"/>
        </w:rPr>
      </w:pPr>
    </w:p>
    <w:p w14:paraId="0FEC4169" w14:textId="77777777" w:rsidR="004868CE" w:rsidRPr="00C111EA" w:rsidRDefault="004868CE" w:rsidP="00935E66">
      <w:pPr>
        <w:pStyle w:val="Prrafodelista"/>
        <w:numPr>
          <w:ilvl w:val="0"/>
          <w:numId w:val="1"/>
        </w:numPr>
        <w:spacing w:line="360" w:lineRule="auto"/>
        <w:ind w:left="0" w:firstLine="0"/>
        <w:jc w:val="both"/>
        <w:rPr>
          <w:rFonts w:ascii="Palatino Linotype" w:hAnsi="Palatino Linotype"/>
          <w:color w:val="000000" w:themeColor="text1"/>
        </w:rPr>
      </w:pPr>
      <w:r w:rsidRPr="00C111EA">
        <w:rPr>
          <w:rFonts w:ascii="Palatino Linotype" w:hAnsi="Palatino Linotype"/>
          <w:color w:val="000000" w:themeColor="text1"/>
        </w:rPr>
        <w:t>Esto es así, ya que de conformidad con los artículos 6, Apartado A, fracciones III y IV de la Constitución Política de los Estados Unidos Mexicanos y 5 párrafos quince, dieciséis y diecisiete, fracciones I, III, IV y V de la Constitución Política del Estado Libre y Soberano de México,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14:paraId="759619F4" w14:textId="77777777" w:rsidR="004868CE" w:rsidRPr="00C111EA" w:rsidRDefault="004868CE" w:rsidP="004868CE">
      <w:pPr>
        <w:pStyle w:val="Prrafodelista"/>
        <w:rPr>
          <w:rFonts w:ascii="Palatino Linotype" w:hAnsi="Palatino Linotype"/>
          <w:color w:val="000000" w:themeColor="text1"/>
        </w:rPr>
      </w:pPr>
    </w:p>
    <w:p w14:paraId="1A6EAA6B" w14:textId="77777777" w:rsidR="004868CE" w:rsidRPr="00C111EA" w:rsidRDefault="004868CE" w:rsidP="00935E66">
      <w:pPr>
        <w:pStyle w:val="Prrafodelista"/>
        <w:numPr>
          <w:ilvl w:val="0"/>
          <w:numId w:val="1"/>
        </w:numPr>
        <w:spacing w:line="360" w:lineRule="auto"/>
        <w:ind w:left="0" w:firstLine="0"/>
        <w:jc w:val="both"/>
        <w:rPr>
          <w:rFonts w:ascii="Palatino Linotype" w:hAnsi="Palatino Linotype"/>
          <w:color w:val="000000" w:themeColor="text1"/>
        </w:rPr>
      </w:pPr>
      <w:r w:rsidRPr="00C111EA">
        <w:rPr>
          <w:rFonts w:ascii="Palatino Linotype" w:hAnsi="Palatino Linotype"/>
          <w:color w:val="000000" w:themeColor="text1"/>
        </w:rPr>
        <w:t>Por lo cual, 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228C7941" w14:textId="77777777" w:rsidR="004868CE" w:rsidRPr="00C111EA" w:rsidRDefault="004868CE" w:rsidP="004868CE">
      <w:pPr>
        <w:pStyle w:val="Prrafodelista"/>
        <w:rPr>
          <w:rFonts w:ascii="Palatino Linotype" w:hAnsi="Palatino Linotype"/>
          <w:color w:val="000000" w:themeColor="text1"/>
        </w:rPr>
      </w:pPr>
    </w:p>
    <w:p w14:paraId="021476CD" w14:textId="77777777" w:rsidR="004868CE" w:rsidRPr="00C111EA" w:rsidRDefault="004868CE" w:rsidP="00935E66">
      <w:pPr>
        <w:pStyle w:val="Prrafodelista"/>
        <w:numPr>
          <w:ilvl w:val="0"/>
          <w:numId w:val="1"/>
        </w:numPr>
        <w:spacing w:line="360" w:lineRule="auto"/>
        <w:ind w:left="0" w:firstLine="0"/>
        <w:jc w:val="both"/>
        <w:rPr>
          <w:rFonts w:ascii="Palatino Linotype" w:hAnsi="Palatino Linotype"/>
          <w:color w:val="000000" w:themeColor="text1"/>
        </w:rPr>
      </w:pPr>
      <w:r w:rsidRPr="00C111EA">
        <w:rPr>
          <w:rFonts w:ascii="Palatino Linotype" w:hAnsi="Palatino Linotype"/>
          <w:color w:val="000000" w:themeColor="text1"/>
        </w:rPr>
        <w:lastRenderedPageBreak/>
        <w:t>En ese entendido, se omite un análisis más profundo en torno a los conceptos de interés jurídico y legitimación, debido a que se estima que a ningún efecto práctico conduciría, puesto que la propia estructura del derecho fundamental bajo análisis no lo exige.</w:t>
      </w:r>
    </w:p>
    <w:p w14:paraId="661E5530" w14:textId="77777777" w:rsidR="004868CE" w:rsidRPr="00C111EA" w:rsidRDefault="004868CE" w:rsidP="004868CE">
      <w:pPr>
        <w:pStyle w:val="Prrafodelista"/>
        <w:rPr>
          <w:rFonts w:ascii="Palatino Linotype" w:hAnsi="Palatino Linotype"/>
          <w:color w:val="000000" w:themeColor="text1"/>
        </w:rPr>
      </w:pPr>
    </w:p>
    <w:p w14:paraId="34B6ED8E" w14:textId="77777777" w:rsidR="004868CE" w:rsidRPr="00C111EA" w:rsidRDefault="004868CE" w:rsidP="00935E66">
      <w:pPr>
        <w:pStyle w:val="Prrafodelista"/>
        <w:numPr>
          <w:ilvl w:val="0"/>
          <w:numId w:val="1"/>
        </w:numPr>
        <w:spacing w:line="360" w:lineRule="auto"/>
        <w:ind w:left="0" w:firstLine="0"/>
        <w:jc w:val="both"/>
        <w:rPr>
          <w:rFonts w:ascii="Palatino Linotype" w:hAnsi="Palatino Linotype"/>
          <w:color w:val="000000" w:themeColor="text1"/>
        </w:rPr>
      </w:pPr>
      <w:r w:rsidRPr="00C111EA">
        <w:rPr>
          <w:rFonts w:ascii="Palatino Linotype" w:hAnsi="Palatino Linotype"/>
          <w:color w:val="000000" w:themeColor="text1"/>
        </w:rPr>
        <w:t xml:space="preserve">Por lo que el nombre del solicitando y recurrente no puede ser considerado un requisito indispensable de </w:t>
      </w:r>
      <w:proofErr w:type="spellStart"/>
      <w:r w:rsidRPr="00C111EA">
        <w:rPr>
          <w:rFonts w:ascii="Palatino Linotype" w:hAnsi="Palatino Linotype"/>
          <w:color w:val="000000" w:themeColor="text1"/>
        </w:rPr>
        <w:t>procedibilidad</w:t>
      </w:r>
      <w:proofErr w:type="spellEnd"/>
      <w:r w:rsidRPr="00C111EA">
        <w:rPr>
          <w:rFonts w:ascii="Palatino Linotype" w:hAnsi="Palatino Linotype"/>
          <w:color w:val="000000" w:themeColor="text1"/>
        </w:rPr>
        <w:t xml:space="preserve"> del recurso de revisión que nos ocupa, ya que el acceso a la información no está condicionado a acreditar algún interés ya sea jurídico o legítimo, máxime que es un elemento subsanable por este Órgano </w:t>
      </w:r>
      <w:proofErr w:type="spellStart"/>
      <w:r w:rsidRPr="00C111EA">
        <w:rPr>
          <w:rFonts w:ascii="Palatino Linotype" w:hAnsi="Palatino Linotype"/>
          <w:color w:val="000000" w:themeColor="text1"/>
        </w:rPr>
        <w:t>Resolutor</w:t>
      </w:r>
      <w:proofErr w:type="spellEnd"/>
      <w:r w:rsidRPr="00C111EA">
        <w:rPr>
          <w:rFonts w:ascii="Palatino Linotype" w:hAnsi="Palatino Linotype"/>
          <w:color w:val="000000" w:themeColor="text1"/>
        </w:rPr>
        <w:t>.</w:t>
      </w:r>
    </w:p>
    <w:p w14:paraId="68C42644" w14:textId="77777777" w:rsidR="005E30A9" w:rsidRPr="00C111EA" w:rsidRDefault="005E30A9" w:rsidP="005E30A9">
      <w:pPr>
        <w:pStyle w:val="Prrafodelista"/>
        <w:rPr>
          <w:rFonts w:ascii="Palatino Linotype" w:hAnsi="Palatino Linotype"/>
          <w:color w:val="000000" w:themeColor="text1"/>
        </w:rPr>
      </w:pPr>
    </w:p>
    <w:p w14:paraId="47FCFC0F" w14:textId="77777777" w:rsidR="009F09BC" w:rsidRPr="00C111EA" w:rsidRDefault="009F09BC" w:rsidP="00935E66">
      <w:pPr>
        <w:pStyle w:val="Prrafodelista"/>
        <w:numPr>
          <w:ilvl w:val="0"/>
          <w:numId w:val="1"/>
        </w:numPr>
        <w:spacing w:line="360" w:lineRule="auto"/>
        <w:ind w:left="0" w:firstLine="0"/>
        <w:jc w:val="both"/>
        <w:rPr>
          <w:rFonts w:ascii="Palatino Linotype" w:hAnsi="Palatino Linotype"/>
          <w:color w:val="000000" w:themeColor="text1"/>
        </w:rPr>
      </w:pPr>
      <w:r w:rsidRPr="00C111EA">
        <w:rPr>
          <w:rFonts w:ascii="Palatino Linotype" w:eastAsia="Calibri" w:hAnsi="Palatino Linotype" w:cs="Arial"/>
          <w:color w:val="000000" w:themeColor="text1"/>
        </w:rPr>
        <w:t xml:space="preserve">Asimismo, </w:t>
      </w:r>
      <w:r w:rsidR="00CF0D2B" w:rsidRPr="00C111EA">
        <w:rPr>
          <w:rFonts w:ascii="Palatino Linotype" w:eastAsia="Calibri" w:hAnsi="Palatino Linotype" w:cs="Arial"/>
          <w:color w:val="000000" w:themeColor="text1"/>
        </w:rPr>
        <w:t>e</w:t>
      </w:r>
      <w:r w:rsidRPr="00C111EA">
        <w:rPr>
          <w:rFonts w:ascii="Palatino Linotype" w:eastAsia="Calibri" w:hAnsi="Palatino Linotype" w:cs="Arial"/>
          <w:color w:val="000000" w:themeColor="text1"/>
        </w:rPr>
        <w:t>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4F5EA0DE" w14:textId="77777777" w:rsidR="0038112D" w:rsidRPr="00C111EA" w:rsidRDefault="0038112D" w:rsidP="0038112D">
      <w:pPr>
        <w:pStyle w:val="Prrafodelista"/>
        <w:rPr>
          <w:rFonts w:ascii="Palatino Linotype" w:hAnsi="Palatino Linotype"/>
          <w:color w:val="000000" w:themeColor="text1"/>
        </w:rPr>
      </w:pPr>
    </w:p>
    <w:p w14:paraId="7C4E412E" w14:textId="77777777" w:rsidR="009F09BC" w:rsidRPr="00C111EA" w:rsidRDefault="0038112D" w:rsidP="00CF0D2B">
      <w:pPr>
        <w:pStyle w:val="Ttulo1"/>
        <w:spacing w:before="0" w:line="360" w:lineRule="auto"/>
        <w:rPr>
          <w:rFonts w:ascii="Palatino Linotype" w:hAnsi="Palatino Linotype"/>
          <w:b/>
          <w:color w:val="000000" w:themeColor="text1"/>
          <w:sz w:val="24"/>
          <w:szCs w:val="24"/>
        </w:rPr>
      </w:pPr>
      <w:bookmarkStart w:id="139" w:name="_Toc66998086"/>
      <w:bookmarkStart w:id="140" w:name="_Toc70526130"/>
      <w:r w:rsidRPr="00C111EA">
        <w:rPr>
          <w:rFonts w:ascii="Palatino Linotype" w:hAnsi="Palatino Linotype"/>
          <w:b/>
          <w:color w:val="000000" w:themeColor="text1"/>
          <w:sz w:val="24"/>
          <w:szCs w:val="24"/>
        </w:rPr>
        <w:t xml:space="preserve">TERCERO. </w:t>
      </w:r>
      <w:bookmarkStart w:id="141" w:name="_Toc34246179"/>
      <w:bookmarkStart w:id="142" w:name="_Toc50033991"/>
      <w:bookmarkStart w:id="143" w:name="_Toc51259588"/>
      <w:bookmarkStart w:id="144" w:name="_Toc83128581"/>
      <w:bookmarkStart w:id="145" w:name="_Toc501021589"/>
      <w:bookmarkEnd w:id="139"/>
      <w:bookmarkEnd w:id="140"/>
      <w:r w:rsidR="009F09BC" w:rsidRPr="00C111EA">
        <w:rPr>
          <w:rFonts w:ascii="Palatino Linotype" w:hAnsi="Palatino Linotype"/>
          <w:b/>
          <w:color w:val="000000" w:themeColor="text1"/>
          <w:sz w:val="24"/>
          <w:szCs w:val="24"/>
        </w:rPr>
        <w:t xml:space="preserve">Del planteamiento de la </w:t>
      </w:r>
      <w:r w:rsidR="009F09BC" w:rsidRPr="00C111EA">
        <w:rPr>
          <w:rFonts w:ascii="Palatino Linotype" w:hAnsi="Palatino Linotype"/>
          <w:b/>
          <w:i/>
          <w:color w:val="000000" w:themeColor="text1"/>
          <w:sz w:val="24"/>
          <w:szCs w:val="24"/>
        </w:rPr>
        <w:t>Litis</w:t>
      </w:r>
      <w:r w:rsidR="009F09BC" w:rsidRPr="00C111EA">
        <w:rPr>
          <w:rFonts w:ascii="Palatino Linotype" w:hAnsi="Palatino Linotype"/>
          <w:b/>
          <w:color w:val="000000" w:themeColor="text1"/>
          <w:sz w:val="24"/>
          <w:szCs w:val="24"/>
        </w:rPr>
        <w:t>.</w:t>
      </w:r>
      <w:bookmarkEnd w:id="141"/>
      <w:bookmarkEnd w:id="142"/>
      <w:bookmarkEnd w:id="143"/>
      <w:bookmarkEnd w:id="144"/>
      <w:bookmarkEnd w:id="145"/>
    </w:p>
    <w:p w14:paraId="61278E6D" w14:textId="77777777" w:rsidR="009F09BC" w:rsidRPr="00C111EA" w:rsidRDefault="009F09BC" w:rsidP="009F09BC">
      <w:pPr>
        <w:rPr>
          <w:rFonts w:ascii="Palatino Linotype" w:hAnsi="Palatino Linotype"/>
          <w:color w:val="000000" w:themeColor="text1"/>
          <w:lang w:val="es-MX" w:eastAsia="en-US"/>
        </w:rPr>
      </w:pPr>
    </w:p>
    <w:p w14:paraId="458FCA3B" w14:textId="77777777" w:rsidR="009F09BC" w:rsidRPr="00C111EA" w:rsidRDefault="009F09BC" w:rsidP="00935E66">
      <w:pPr>
        <w:pStyle w:val="Prrafodelista"/>
        <w:numPr>
          <w:ilvl w:val="0"/>
          <w:numId w:val="1"/>
        </w:numPr>
        <w:spacing w:line="360" w:lineRule="auto"/>
        <w:ind w:left="0" w:firstLine="0"/>
        <w:jc w:val="both"/>
        <w:rPr>
          <w:rFonts w:ascii="Palatino Linotype" w:hAnsi="Palatino Linotype" w:cs="Arial"/>
          <w:color w:val="000000" w:themeColor="text1"/>
        </w:rPr>
      </w:pPr>
      <w:r w:rsidRPr="00C111EA">
        <w:rPr>
          <w:rFonts w:ascii="Palatino Linotype" w:hAnsi="Palatino Linotype" w:cs="Arial"/>
          <w:color w:val="000000" w:themeColor="text1"/>
        </w:rPr>
        <w:t xml:space="preserve">Se </w:t>
      </w:r>
      <w:r w:rsidRPr="00C111EA">
        <w:rPr>
          <w:rFonts w:ascii="Palatino Linotype" w:eastAsia="Calibri" w:hAnsi="Palatino Linotype" w:cs="Arial"/>
          <w:color w:val="000000" w:themeColor="text1"/>
        </w:rPr>
        <w:t>solicitó</w:t>
      </w:r>
      <w:r w:rsidRPr="00C111EA">
        <w:rPr>
          <w:rFonts w:ascii="Palatino Linotype" w:hAnsi="Palatino Linotype" w:cs="Arial"/>
          <w:color w:val="000000" w:themeColor="text1"/>
        </w:rPr>
        <w:t xml:space="preserve"> </w:t>
      </w:r>
      <w:r w:rsidR="00AD63B4" w:rsidRPr="00C111EA">
        <w:rPr>
          <w:rFonts w:ascii="Palatino Linotype" w:hAnsi="Palatino Linotype" w:cs="Arial"/>
          <w:color w:val="000000" w:themeColor="text1"/>
        </w:rPr>
        <w:t xml:space="preserve">tener acceso, a la </w:t>
      </w:r>
      <w:r w:rsidRPr="00C111EA">
        <w:rPr>
          <w:rFonts w:ascii="Palatino Linotype" w:hAnsi="Palatino Linotype" w:cs="Arial"/>
          <w:color w:val="000000" w:themeColor="text1"/>
        </w:rPr>
        <w:t>información que a continuación se desagrega:</w:t>
      </w:r>
    </w:p>
    <w:p w14:paraId="384E2315" w14:textId="77777777" w:rsidR="009F09BC" w:rsidRPr="00C111EA" w:rsidRDefault="009F09BC" w:rsidP="009F09BC">
      <w:pPr>
        <w:pStyle w:val="Prrafodelista"/>
        <w:spacing w:line="360" w:lineRule="auto"/>
        <w:ind w:left="0"/>
        <w:jc w:val="both"/>
        <w:rPr>
          <w:rFonts w:ascii="Palatino Linotype" w:hAnsi="Palatino Linotype" w:cs="Arial"/>
          <w:color w:val="000000" w:themeColor="text1"/>
        </w:rPr>
      </w:pPr>
    </w:p>
    <w:p w14:paraId="28A4BAD1" w14:textId="77777777" w:rsidR="005E30A9" w:rsidRPr="00C111EA" w:rsidRDefault="004868CE" w:rsidP="00935E66">
      <w:pPr>
        <w:pStyle w:val="Prrafodelista"/>
        <w:numPr>
          <w:ilvl w:val="1"/>
          <w:numId w:val="4"/>
        </w:numPr>
        <w:spacing w:line="360" w:lineRule="auto"/>
        <w:ind w:left="993"/>
        <w:jc w:val="both"/>
        <w:rPr>
          <w:rFonts w:ascii="Palatino Linotype" w:hAnsi="Palatino Linotype" w:cs="Arial"/>
          <w:color w:val="000000" w:themeColor="text1"/>
        </w:rPr>
      </w:pPr>
      <w:r w:rsidRPr="00C111EA">
        <w:rPr>
          <w:rFonts w:ascii="Palatino Linotype" w:hAnsi="Palatino Linotype"/>
          <w:color w:val="000000" w:themeColor="text1"/>
        </w:rPr>
        <w:t>Contratos y/o convenios del prestador de servicios del Establecimiento de Consumo Escolar, Venta de Uniformes, Centro de Fotocopiado, Papelería, de la Escuela Primaria Niños Héroes, C.C.T. 15EPR1632R y 15EPR1209U, de los periodos del ciclo escolar: 2017-2018, 2018-2019, 2</w:t>
      </w:r>
      <w:r w:rsidR="005E30A9" w:rsidRPr="00C111EA">
        <w:rPr>
          <w:rFonts w:ascii="Palatino Linotype" w:hAnsi="Palatino Linotype"/>
          <w:color w:val="000000" w:themeColor="text1"/>
        </w:rPr>
        <w:t>019-2020, 2020-2021 Y 2021-2022;</w:t>
      </w:r>
    </w:p>
    <w:p w14:paraId="529FA3C4" w14:textId="77777777" w:rsidR="005E30A9" w:rsidRPr="00C111EA" w:rsidRDefault="005E30A9" w:rsidP="005E30A9">
      <w:pPr>
        <w:pStyle w:val="Prrafodelista"/>
        <w:spacing w:line="360" w:lineRule="auto"/>
        <w:ind w:left="993"/>
        <w:jc w:val="both"/>
        <w:rPr>
          <w:rFonts w:ascii="Palatino Linotype" w:hAnsi="Palatino Linotype" w:cs="Arial"/>
          <w:color w:val="000000" w:themeColor="text1"/>
        </w:rPr>
      </w:pPr>
    </w:p>
    <w:p w14:paraId="515A66C0" w14:textId="77777777" w:rsidR="003D15C4" w:rsidRPr="00C111EA" w:rsidRDefault="004868CE" w:rsidP="00935E66">
      <w:pPr>
        <w:pStyle w:val="Prrafodelista"/>
        <w:numPr>
          <w:ilvl w:val="1"/>
          <w:numId w:val="4"/>
        </w:numPr>
        <w:spacing w:line="360" w:lineRule="auto"/>
        <w:ind w:left="993"/>
        <w:jc w:val="both"/>
        <w:rPr>
          <w:rFonts w:ascii="Palatino Linotype" w:hAnsi="Palatino Linotype" w:cs="Arial"/>
          <w:color w:val="000000" w:themeColor="text1"/>
        </w:rPr>
      </w:pPr>
      <w:r w:rsidRPr="00C111EA">
        <w:rPr>
          <w:rFonts w:ascii="Palatino Linotype" w:hAnsi="Palatino Linotype"/>
          <w:color w:val="000000" w:themeColor="text1"/>
        </w:rPr>
        <w:t>Informe escrito de transparencia de los recursos materiales y financieros (Recursos Federales, Cooperaciones voluntarias, y recursos por prestadores de servicios), firmados por el secretario técnico, e integrantes del CEPS, de la Escuela Primaria Niños Héroes, C.C.T. 15EPR1632R y 15EPR1209U, de los periodos del ciclo escolar: 2017-2018, 2018-2019, 2019-</w:t>
      </w:r>
      <w:r w:rsidR="003D15C4" w:rsidRPr="00C111EA">
        <w:rPr>
          <w:rFonts w:ascii="Palatino Linotype" w:hAnsi="Palatino Linotype"/>
          <w:color w:val="000000" w:themeColor="text1"/>
        </w:rPr>
        <w:t>2020, 2020-2021 Y 2021-2022;</w:t>
      </w:r>
    </w:p>
    <w:p w14:paraId="1424B7B5" w14:textId="77777777" w:rsidR="003D15C4" w:rsidRPr="00C111EA" w:rsidRDefault="003D15C4" w:rsidP="003D15C4">
      <w:pPr>
        <w:pStyle w:val="Prrafodelista"/>
        <w:rPr>
          <w:rFonts w:ascii="Palatino Linotype" w:hAnsi="Palatino Linotype"/>
          <w:color w:val="000000" w:themeColor="text1"/>
        </w:rPr>
      </w:pPr>
    </w:p>
    <w:p w14:paraId="5FA85A11" w14:textId="77777777" w:rsidR="003D15C4" w:rsidRPr="00C111EA" w:rsidRDefault="004868CE" w:rsidP="00935E66">
      <w:pPr>
        <w:pStyle w:val="Prrafodelista"/>
        <w:numPr>
          <w:ilvl w:val="1"/>
          <w:numId w:val="4"/>
        </w:numPr>
        <w:spacing w:line="360" w:lineRule="auto"/>
        <w:ind w:left="993"/>
        <w:jc w:val="both"/>
        <w:rPr>
          <w:rFonts w:ascii="Palatino Linotype" w:hAnsi="Palatino Linotype" w:cs="Arial"/>
          <w:color w:val="000000" w:themeColor="text1"/>
        </w:rPr>
      </w:pPr>
      <w:r w:rsidRPr="00C111EA">
        <w:rPr>
          <w:rFonts w:ascii="Palatino Linotype" w:hAnsi="Palatino Linotype"/>
          <w:color w:val="000000" w:themeColor="text1"/>
        </w:rPr>
        <w:t>Registros de inscripción realizados por la Autoridad Educativa Escolar, a los programas Federales, Estatales y Municipales de la Escuela Primaria Niños Héroes, C.C.T. 15EPR1632R y 15EPR1209U, de los periodos del ciclo escolar: 2017-2018, 2018-2019, 2019-</w:t>
      </w:r>
      <w:r w:rsidR="003D15C4" w:rsidRPr="00C111EA">
        <w:rPr>
          <w:rFonts w:ascii="Palatino Linotype" w:hAnsi="Palatino Linotype"/>
          <w:color w:val="000000" w:themeColor="text1"/>
        </w:rPr>
        <w:t>2020, 2020-2021 Y 2021-2022;</w:t>
      </w:r>
    </w:p>
    <w:p w14:paraId="58942AAC" w14:textId="77777777" w:rsidR="003D15C4" w:rsidRPr="00C111EA" w:rsidRDefault="003D15C4" w:rsidP="003D15C4">
      <w:pPr>
        <w:pStyle w:val="Prrafodelista"/>
        <w:rPr>
          <w:rFonts w:ascii="Palatino Linotype" w:hAnsi="Palatino Linotype"/>
          <w:color w:val="000000" w:themeColor="text1"/>
        </w:rPr>
      </w:pPr>
    </w:p>
    <w:p w14:paraId="4735E2EC" w14:textId="77777777" w:rsidR="003D15C4" w:rsidRPr="00C111EA" w:rsidRDefault="004868CE" w:rsidP="00935E66">
      <w:pPr>
        <w:pStyle w:val="Prrafodelista"/>
        <w:numPr>
          <w:ilvl w:val="1"/>
          <w:numId w:val="4"/>
        </w:numPr>
        <w:spacing w:line="360" w:lineRule="auto"/>
        <w:ind w:left="993"/>
        <w:jc w:val="both"/>
        <w:rPr>
          <w:rFonts w:ascii="Palatino Linotype" w:hAnsi="Palatino Linotype" w:cs="Arial"/>
          <w:color w:val="000000" w:themeColor="text1"/>
        </w:rPr>
      </w:pPr>
      <w:r w:rsidRPr="00C111EA">
        <w:rPr>
          <w:rFonts w:ascii="Palatino Linotype" w:hAnsi="Palatino Linotype"/>
          <w:color w:val="000000" w:themeColor="text1"/>
        </w:rPr>
        <w:t>Estados financieros y comprobantes de los gastos de las Mesas Directivas de la Asociación de Padres de Familia de la Escuela Primaria Niños Héroes, C.C.T. 15EPR1632R y 15EPR1209U, de los periodos del ciclo escolar: 2017-2018, 2018-2019, 2019-2</w:t>
      </w:r>
      <w:r w:rsidR="003D15C4" w:rsidRPr="00C111EA">
        <w:rPr>
          <w:rFonts w:ascii="Palatino Linotype" w:hAnsi="Palatino Linotype"/>
          <w:color w:val="000000" w:themeColor="text1"/>
        </w:rPr>
        <w:t>020, 2020-2021 Y 2021-2022;</w:t>
      </w:r>
    </w:p>
    <w:p w14:paraId="794F5AC9" w14:textId="77777777" w:rsidR="003D15C4" w:rsidRPr="00C111EA" w:rsidRDefault="003D15C4" w:rsidP="003D15C4">
      <w:pPr>
        <w:pStyle w:val="Prrafodelista"/>
        <w:rPr>
          <w:rFonts w:ascii="Palatino Linotype" w:hAnsi="Palatino Linotype"/>
          <w:color w:val="000000" w:themeColor="text1"/>
        </w:rPr>
      </w:pPr>
    </w:p>
    <w:p w14:paraId="745AD62A" w14:textId="77777777" w:rsidR="003D15C4" w:rsidRPr="00C111EA" w:rsidRDefault="004868CE" w:rsidP="00935E66">
      <w:pPr>
        <w:pStyle w:val="Prrafodelista"/>
        <w:numPr>
          <w:ilvl w:val="1"/>
          <w:numId w:val="4"/>
        </w:numPr>
        <w:spacing w:line="360" w:lineRule="auto"/>
        <w:ind w:left="993"/>
        <w:jc w:val="both"/>
        <w:rPr>
          <w:rFonts w:ascii="Palatino Linotype" w:hAnsi="Palatino Linotype" w:cs="Arial"/>
          <w:color w:val="000000" w:themeColor="text1"/>
        </w:rPr>
      </w:pPr>
      <w:r w:rsidRPr="00C111EA">
        <w:rPr>
          <w:rFonts w:ascii="Palatino Linotype" w:hAnsi="Palatino Linotype"/>
          <w:color w:val="000000" w:themeColor="text1"/>
        </w:rPr>
        <w:t>Las actas y registro en que conste la elección de la Mesa Directiva de Asociación de Padres de Familia y Consejo Escolar de Participación Social, con los respectivos nombres y cargos, de la Primaria Niños Héroes, C.C.T. 15EPR1632R y 15EPR1209U, de los periodos del ciclo escolar: 2017-2018, 2018-2019, 2019-</w:t>
      </w:r>
      <w:r w:rsidR="003D15C4" w:rsidRPr="00C111EA">
        <w:rPr>
          <w:rFonts w:ascii="Palatino Linotype" w:hAnsi="Palatino Linotype"/>
          <w:color w:val="000000" w:themeColor="text1"/>
        </w:rPr>
        <w:t>2020, 2020-2021 Y 2021-2022; y</w:t>
      </w:r>
    </w:p>
    <w:p w14:paraId="5BD700EB" w14:textId="77777777" w:rsidR="003D15C4" w:rsidRPr="00C111EA" w:rsidRDefault="003D15C4" w:rsidP="003D15C4">
      <w:pPr>
        <w:pStyle w:val="Prrafodelista"/>
        <w:rPr>
          <w:rFonts w:ascii="Palatino Linotype" w:hAnsi="Palatino Linotype"/>
          <w:color w:val="000000" w:themeColor="text1"/>
        </w:rPr>
      </w:pPr>
    </w:p>
    <w:p w14:paraId="624B145B" w14:textId="77777777" w:rsidR="008C42B4" w:rsidRPr="00C111EA" w:rsidRDefault="004868CE" w:rsidP="00935E66">
      <w:pPr>
        <w:pStyle w:val="Prrafodelista"/>
        <w:numPr>
          <w:ilvl w:val="1"/>
          <w:numId w:val="4"/>
        </w:numPr>
        <w:spacing w:line="360" w:lineRule="auto"/>
        <w:ind w:left="993"/>
        <w:jc w:val="both"/>
        <w:rPr>
          <w:rFonts w:ascii="Palatino Linotype" w:hAnsi="Palatino Linotype" w:cs="Arial"/>
          <w:color w:val="000000" w:themeColor="text1"/>
        </w:rPr>
      </w:pPr>
      <w:r w:rsidRPr="00C111EA">
        <w:rPr>
          <w:rFonts w:ascii="Palatino Linotype" w:hAnsi="Palatino Linotype"/>
          <w:color w:val="000000" w:themeColor="text1"/>
        </w:rPr>
        <w:t>Curricular vitae de toda la plantilla de docentes que labora en la Escuela Primaria Niños Héroes, C.C.T. 15EPR1632R y 15EPR1209U.</w:t>
      </w:r>
    </w:p>
    <w:p w14:paraId="7558D0DB" w14:textId="77777777" w:rsidR="00857236" w:rsidRPr="00C111EA" w:rsidRDefault="000F1081" w:rsidP="00935E66">
      <w:pPr>
        <w:numPr>
          <w:ilvl w:val="0"/>
          <w:numId w:val="1"/>
        </w:numPr>
        <w:spacing w:line="360" w:lineRule="auto"/>
        <w:ind w:left="0" w:firstLine="0"/>
        <w:contextualSpacing/>
        <w:jc w:val="both"/>
        <w:rPr>
          <w:rFonts w:ascii="Palatino Linotype" w:hAnsi="Palatino Linotype" w:cs="Arial"/>
          <w:color w:val="000000" w:themeColor="text1"/>
        </w:rPr>
      </w:pPr>
      <w:r w:rsidRPr="00C111EA">
        <w:rPr>
          <w:rFonts w:ascii="Palatino Linotype" w:hAnsi="Palatino Linotype" w:cs="Arial"/>
          <w:color w:val="000000" w:themeColor="text1"/>
        </w:rPr>
        <w:lastRenderedPageBreak/>
        <w:t xml:space="preserve">En respuesta, el </w:t>
      </w:r>
      <w:r w:rsidRPr="00C111EA">
        <w:rPr>
          <w:rFonts w:ascii="Palatino Linotype" w:hAnsi="Palatino Linotype" w:cs="Arial"/>
          <w:b/>
          <w:color w:val="000000" w:themeColor="text1"/>
        </w:rPr>
        <w:t xml:space="preserve">SUJETO OBLIGADO </w:t>
      </w:r>
      <w:r w:rsidR="00857236" w:rsidRPr="00C111EA">
        <w:rPr>
          <w:rFonts w:ascii="Palatino Linotype" w:hAnsi="Palatino Linotype" w:cs="Arial"/>
          <w:color w:val="000000" w:themeColor="text1"/>
        </w:rPr>
        <w:t>exponiendo que las Asociaciones de Padres de Familia o los Órganos de Participación Social, no son sujetos obligados, así como que no reciben recursos públicos, toda vez que los recursos obtenidos son generados en gran medida mediante aportaciones voluntarias, por otro lado informó que los servidores públicos de la institución educativa no forman parte de las mesas directivas de la Asociación de Padres de Familia. De los contratos se expone que el Tesorero responsable de recabar comprobantes que acrediten la aplicación de los recursos, administra la documentación, cortes de caja, información y rendición al Comité los informes de los ingresos y egresos derivados de la contraprestación, mismas que son auditadas por la figura del Contralor, ambas figuras conforme a la normatividad, son padres de familia por lo cual no tienen la calidad de servidores públicos.</w:t>
      </w:r>
    </w:p>
    <w:p w14:paraId="6B514DAE" w14:textId="77777777" w:rsidR="00857236" w:rsidRPr="00C111EA" w:rsidRDefault="00857236" w:rsidP="00857236">
      <w:pPr>
        <w:spacing w:line="360" w:lineRule="auto"/>
        <w:contextualSpacing/>
        <w:jc w:val="both"/>
        <w:rPr>
          <w:rFonts w:ascii="Palatino Linotype" w:hAnsi="Palatino Linotype" w:cs="Arial"/>
          <w:color w:val="000000" w:themeColor="text1"/>
        </w:rPr>
      </w:pPr>
    </w:p>
    <w:p w14:paraId="291DEA3F" w14:textId="77777777" w:rsidR="009F09BC" w:rsidRPr="00C111EA" w:rsidRDefault="00857236" w:rsidP="00935E66">
      <w:pPr>
        <w:numPr>
          <w:ilvl w:val="0"/>
          <w:numId w:val="1"/>
        </w:numPr>
        <w:spacing w:line="360" w:lineRule="auto"/>
        <w:ind w:left="0" w:firstLine="0"/>
        <w:contextualSpacing/>
        <w:jc w:val="both"/>
        <w:rPr>
          <w:rFonts w:ascii="Palatino Linotype" w:hAnsi="Palatino Linotype" w:cs="Arial"/>
          <w:color w:val="000000" w:themeColor="text1"/>
        </w:rPr>
      </w:pPr>
      <w:r w:rsidRPr="00C111EA">
        <w:rPr>
          <w:rFonts w:ascii="Palatino Linotype" w:hAnsi="Palatino Linotype" w:cs="Arial"/>
          <w:color w:val="000000" w:themeColor="text1"/>
        </w:rPr>
        <w:t>Conforme a lo anterior</w:t>
      </w:r>
      <w:r w:rsidRPr="00C111EA">
        <w:rPr>
          <w:rFonts w:ascii="Palatino Linotype" w:hAnsi="Palatino Linotype" w:cs="Arial"/>
          <w:b/>
          <w:color w:val="000000" w:themeColor="text1"/>
        </w:rPr>
        <w:t xml:space="preserve">, </w:t>
      </w:r>
      <w:r w:rsidRPr="00C111EA">
        <w:rPr>
          <w:rFonts w:ascii="Palatino Linotype" w:hAnsi="Palatino Linotype" w:cs="Arial"/>
          <w:color w:val="000000" w:themeColor="text1"/>
        </w:rPr>
        <w:t>el particular se</w:t>
      </w:r>
      <w:r w:rsidR="009F09BC" w:rsidRPr="00C111EA">
        <w:rPr>
          <w:rFonts w:ascii="Palatino Linotype" w:hAnsi="Palatino Linotype" w:cs="Arial"/>
          <w:b/>
          <w:color w:val="000000" w:themeColor="text1"/>
        </w:rPr>
        <w:t xml:space="preserve"> </w:t>
      </w:r>
      <w:r w:rsidRPr="00C111EA">
        <w:rPr>
          <w:rFonts w:ascii="Palatino Linotype" w:hAnsi="Palatino Linotype" w:cs="Arial"/>
          <w:color w:val="000000" w:themeColor="text1"/>
        </w:rPr>
        <w:t>inconformó</w:t>
      </w:r>
      <w:r w:rsidR="009F09BC" w:rsidRPr="00C111EA">
        <w:rPr>
          <w:rFonts w:ascii="Palatino Linotype" w:hAnsi="Palatino Linotype" w:cs="Arial"/>
          <w:color w:val="000000" w:themeColor="text1"/>
        </w:rPr>
        <w:t xml:space="preserve"> con la respuesta, </w:t>
      </w:r>
      <w:r w:rsidRPr="00C111EA">
        <w:rPr>
          <w:rFonts w:ascii="Palatino Linotype" w:hAnsi="Palatino Linotype" w:cs="Arial"/>
          <w:color w:val="000000" w:themeColor="text1"/>
        </w:rPr>
        <w:t>refiriendo medularmente la negativa a la entrega de la información, por si ser competentes</w:t>
      </w:r>
      <w:r w:rsidR="00C41E57" w:rsidRPr="00C111EA">
        <w:rPr>
          <w:rFonts w:ascii="Palatino Linotype" w:hAnsi="Palatino Linotype" w:cs="Arial"/>
          <w:color w:val="000000" w:themeColor="text1"/>
        </w:rPr>
        <w:t>.</w:t>
      </w:r>
    </w:p>
    <w:p w14:paraId="7BB04B39" w14:textId="77777777" w:rsidR="0074110E" w:rsidRPr="00C111EA" w:rsidRDefault="0074110E" w:rsidP="0074110E">
      <w:pPr>
        <w:spacing w:line="360" w:lineRule="auto"/>
        <w:contextualSpacing/>
        <w:jc w:val="both"/>
        <w:rPr>
          <w:rFonts w:ascii="Palatino Linotype" w:hAnsi="Palatino Linotype" w:cs="Arial"/>
          <w:color w:val="000000" w:themeColor="text1"/>
        </w:rPr>
      </w:pPr>
    </w:p>
    <w:p w14:paraId="3542CFD4" w14:textId="77777777" w:rsidR="009F09BC" w:rsidRPr="00C111EA" w:rsidRDefault="009F09BC" w:rsidP="00935E66">
      <w:pPr>
        <w:numPr>
          <w:ilvl w:val="0"/>
          <w:numId w:val="1"/>
        </w:numPr>
        <w:spacing w:line="360" w:lineRule="auto"/>
        <w:ind w:left="0" w:firstLine="0"/>
        <w:contextualSpacing/>
        <w:jc w:val="both"/>
        <w:rPr>
          <w:rFonts w:ascii="Palatino Linotype" w:eastAsia="MS Mincho" w:hAnsi="Palatino Linotype" w:cs="Arial"/>
          <w:color w:val="000000" w:themeColor="text1"/>
        </w:rPr>
      </w:pPr>
      <w:r w:rsidRPr="00C111EA">
        <w:rPr>
          <w:rFonts w:ascii="Palatino Linotype" w:eastAsia="MS Mincho" w:hAnsi="Palatino Linotype" w:cs="Arial"/>
          <w:color w:val="000000" w:themeColor="text1"/>
        </w:rPr>
        <w:t xml:space="preserve">En </w:t>
      </w:r>
      <w:r w:rsidRPr="00C111EA">
        <w:rPr>
          <w:rFonts w:ascii="Palatino Linotype" w:hAnsi="Palatino Linotype" w:cs="Arial"/>
          <w:color w:val="000000" w:themeColor="text1"/>
          <w:lang w:eastAsia="es-MX"/>
        </w:rPr>
        <w:t>dichas</w:t>
      </w:r>
      <w:r w:rsidRPr="00C111EA">
        <w:rPr>
          <w:rFonts w:ascii="Palatino Linotype" w:eastAsia="Times New Roman" w:hAnsi="Palatino Linotype" w:cs="Arial"/>
          <w:color w:val="000000" w:themeColor="text1"/>
        </w:rPr>
        <w:t xml:space="preserve"> condiciones, la </w:t>
      </w:r>
      <w:r w:rsidRPr="00C111EA">
        <w:rPr>
          <w:rFonts w:ascii="Palatino Linotype" w:eastAsia="Times New Roman" w:hAnsi="Palatino Linotype" w:cs="Arial"/>
          <w:i/>
          <w:color w:val="000000" w:themeColor="text1"/>
        </w:rPr>
        <w:t>Litis</w:t>
      </w:r>
      <w:r w:rsidRPr="00C111EA">
        <w:rPr>
          <w:rFonts w:ascii="Palatino Linotype" w:eastAsia="Times New Roman" w:hAnsi="Palatino Linotype" w:cs="Arial"/>
          <w:color w:val="000000" w:themeColor="text1"/>
        </w:rPr>
        <w:t xml:space="preserve"> a resolver en este recurso se circunscribe a determinar si </w:t>
      </w:r>
      <w:r w:rsidR="007142AB" w:rsidRPr="00C111EA">
        <w:rPr>
          <w:rFonts w:ascii="Palatino Linotype" w:eastAsia="MS Mincho" w:hAnsi="Palatino Linotype" w:cs="Arial"/>
          <w:color w:val="000000" w:themeColor="text1"/>
        </w:rPr>
        <w:t>se actualiza</w:t>
      </w:r>
      <w:r w:rsidRPr="00C111EA">
        <w:rPr>
          <w:rFonts w:ascii="Palatino Linotype" w:eastAsia="MS Mincho" w:hAnsi="Palatino Linotype" w:cs="Arial"/>
          <w:color w:val="000000" w:themeColor="text1"/>
        </w:rPr>
        <w:t xml:space="preserve"> la causal de procedencia prevista en el artículo 179, </w:t>
      </w:r>
      <w:r w:rsidRPr="00C111EA">
        <w:rPr>
          <w:rFonts w:ascii="Palatino Linotype" w:eastAsia="MS Mincho" w:hAnsi="Palatino Linotype" w:cs="Arial"/>
          <w:b/>
          <w:color w:val="000000" w:themeColor="text1"/>
        </w:rPr>
        <w:t xml:space="preserve">fracción </w:t>
      </w:r>
      <w:r w:rsidR="00C41E57" w:rsidRPr="00C111EA">
        <w:rPr>
          <w:rFonts w:ascii="Palatino Linotype" w:eastAsia="MS Mincho" w:hAnsi="Palatino Linotype" w:cs="Arial"/>
          <w:b/>
          <w:color w:val="000000" w:themeColor="text1"/>
        </w:rPr>
        <w:t>I</w:t>
      </w:r>
      <w:r w:rsidRPr="00C111EA">
        <w:rPr>
          <w:rFonts w:ascii="Palatino Linotype" w:eastAsia="MS Mincho" w:hAnsi="Palatino Linotype" w:cs="Arial"/>
          <w:color w:val="000000" w:themeColor="text1"/>
        </w:rPr>
        <w:t xml:space="preserve"> de la </w:t>
      </w:r>
      <w:r w:rsidRPr="00C111EA">
        <w:rPr>
          <w:rFonts w:ascii="Palatino Linotype" w:eastAsia="MS Mincho" w:hAnsi="Palatino Linotype" w:cs="Arial"/>
          <w:b/>
          <w:color w:val="000000" w:themeColor="text1"/>
        </w:rPr>
        <w:t>Ley de Transparencia y Acceso a la Información Pública del Estado de México y Municipios</w:t>
      </w:r>
      <w:r w:rsidRPr="00C111EA">
        <w:rPr>
          <w:rFonts w:ascii="Palatino Linotype" w:eastAsia="MS Mincho" w:hAnsi="Palatino Linotype" w:cs="Arial"/>
          <w:color w:val="000000" w:themeColor="text1"/>
        </w:rPr>
        <w:t xml:space="preserve">; </w:t>
      </w:r>
      <w:r w:rsidRPr="00C111EA">
        <w:rPr>
          <w:rFonts w:ascii="Palatino Linotype" w:eastAsia="Times New Roman" w:hAnsi="Palatino Linotype" w:cs="Arial"/>
          <w:color w:val="000000" w:themeColor="text1"/>
          <w:lang w:val="es-ES" w:eastAsia="es-MX"/>
        </w:rPr>
        <w:t xml:space="preserve">fracción que determina </w:t>
      </w:r>
      <w:r w:rsidR="005B6702" w:rsidRPr="00C111EA">
        <w:rPr>
          <w:rFonts w:ascii="Palatino Linotype" w:eastAsia="Times New Roman" w:hAnsi="Palatino Linotype" w:cs="Arial"/>
          <w:color w:val="000000" w:themeColor="text1"/>
          <w:lang w:val="es-ES" w:eastAsia="es-MX"/>
        </w:rPr>
        <w:t>la hipótesis jurídica</w:t>
      </w:r>
      <w:r w:rsidRPr="00C111EA">
        <w:rPr>
          <w:rFonts w:ascii="Palatino Linotype" w:eastAsia="Times New Roman" w:hAnsi="Palatino Linotype" w:cs="Arial"/>
          <w:color w:val="000000" w:themeColor="text1"/>
          <w:lang w:val="es-ES" w:eastAsia="es-MX"/>
        </w:rPr>
        <w:t xml:space="preserve"> relativa </w:t>
      </w:r>
      <w:r w:rsidR="005B6702" w:rsidRPr="00C111EA">
        <w:rPr>
          <w:rFonts w:ascii="Palatino Linotype" w:eastAsia="Times New Roman" w:hAnsi="Palatino Linotype" w:cs="Arial"/>
          <w:color w:val="000000" w:themeColor="text1"/>
          <w:lang w:val="es-ES" w:eastAsia="es-MX"/>
        </w:rPr>
        <w:t xml:space="preserve">a </w:t>
      </w:r>
      <w:r w:rsidR="007142AB" w:rsidRPr="00C111EA">
        <w:rPr>
          <w:rFonts w:ascii="Palatino Linotype" w:eastAsia="Times New Roman" w:hAnsi="Palatino Linotype" w:cs="Arial"/>
          <w:color w:val="000000" w:themeColor="text1"/>
          <w:lang w:val="es-ES" w:eastAsia="es-MX"/>
        </w:rPr>
        <w:t>l</w:t>
      </w:r>
      <w:r w:rsidR="002453DA" w:rsidRPr="00C111EA">
        <w:rPr>
          <w:rFonts w:ascii="Palatino Linotype" w:eastAsia="Times New Roman" w:hAnsi="Palatino Linotype" w:cs="Arial"/>
          <w:color w:val="000000" w:themeColor="text1"/>
          <w:lang w:val="es-ES" w:eastAsia="es-MX"/>
        </w:rPr>
        <w:t>a</w:t>
      </w:r>
      <w:r w:rsidR="00857236" w:rsidRPr="00C111EA">
        <w:rPr>
          <w:rFonts w:ascii="Palatino Linotype" w:eastAsia="Times New Roman" w:hAnsi="Palatino Linotype" w:cs="Arial"/>
          <w:color w:val="000000" w:themeColor="text1"/>
          <w:lang w:val="es-ES" w:eastAsia="es-MX"/>
        </w:rPr>
        <w:t xml:space="preserve"> negativa a la información solicitada</w:t>
      </w:r>
      <w:r w:rsidRPr="00C111EA">
        <w:rPr>
          <w:rFonts w:ascii="Palatino Linotype" w:eastAsia="Times New Roman" w:hAnsi="Palatino Linotype" w:cs="Arial"/>
          <w:color w:val="000000" w:themeColor="text1"/>
          <w:lang w:val="es-ES" w:eastAsia="es-MX"/>
        </w:rPr>
        <w:t xml:space="preserve">; </w:t>
      </w:r>
      <w:r w:rsidRPr="00C111EA">
        <w:rPr>
          <w:rFonts w:ascii="Palatino Linotype" w:eastAsia="MS Mincho" w:hAnsi="Palatino Linotype" w:cs="Arial"/>
          <w:color w:val="000000" w:themeColor="text1"/>
        </w:rPr>
        <w:t xml:space="preserve">contexto del cual se dolió </w:t>
      </w:r>
      <w:r w:rsidR="002B3C82" w:rsidRPr="00C111EA">
        <w:rPr>
          <w:rFonts w:ascii="Palatino Linotype" w:eastAsia="MS Mincho" w:hAnsi="Palatino Linotype" w:cs="Arial"/>
          <w:b/>
          <w:color w:val="000000" w:themeColor="text1"/>
        </w:rPr>
        <w:t>EL RECURRENTE</w:t>
      </w:r>
      <w:r w:rsidRPr="00C111EA">
        <w:rPr>
          <w:rFonts w:ascii="Palatino Linotype" w:eastAsia="MS Mincho" w:hAnsi="Palatino Linotype" w:cs="Arial"/>
          <w:b/>
          <w:color w:val="000000" w:themeColor="text1"/>
        </w:rPr>
        <w:t xml:space="preserve"> </w:t>
      </w:r>
      <w:r w:rsidRPr="00C111EA">
        <w:rPr>
          <w:rFonts w:ascii="Palatino Linotype" w:eastAsia="MS Mincho" w:hAnsi="Palatino Linotype" w:cs="Arial"/>
          <w:color w:val="000000" w:themeColor="text1"/>
        </w:rPr>
        <w:t>al momento de interponer su inconformidad.</w:t>
      </w:r>
      <w:r w:rsidRPr="00C111EA">
        <w:rPr>
          <w:rFonts w:ascii="Palatino Linotype" w:eastAsia="Times New Roman" w:hAnsi="Palatino Linotype" w:cs="Arial"/>
          <w:color w:val="000000" w:themeColor="text1"/>
          <w:lang w:val="es-ES" w:eastAsia="es-MX"/>
        </w:rPr>
        <w:t xml:space="preserve"> De modo tal </w:t>
      </w:r>
      <w:r w:rsidRPr="00C111EA">
        <w:rPr>
          <w:rFonts w:ascii="Palatino Linotype" w:hAnsi="Palatino Linotype" w:cs="Arial"/>
          <w:color w:val="000000" w:themeColor="text1"/>
        </w:rPr>
        <w:t xml:space="preserve">que el presente recurso de revisión se abocara en determinar si el </w:t>
      </w:r>
      <w:r w:rsidRPr="00C111EA">
        <w:rPr>
          <w:rFonts w:ascii="Palatino Linotype" w:hAnsi="Palatino Linotype" w:cs="Arial"/>
          <w:b/>
          <w:color w:val="000000" w:themeColor="text1"/>
        </w:rPr>
        <w:t>SUJETO</w:t>
      </w:r>
      <w:r w:rsidRPr="00C111EA">
        <w:rPr>
          <w:rFonts w:ascii="Palatino Linotype" w:hAnsi="Palatino Linotype" w:cs="Arial"/>
          <w:color w:val="000000" w:themeColor="text1"/>
        </w:rPr>
        <w:t xml:space="preserve"> </w:t>
      </w:r>
      <w:r w:rsidRPr="00C111EA">
        <w:rPr>
          <w:rFonts w:ascii="Palatino Linotype" w:hAnsi="Palatino Linotype" w:cs="Arial"/>
          <w:b/>
          <w:color w:val="000000" w:themeColor="text1"/>
        </w:rPr>
        <w:t>OBLIGADO</w:t>
      </w:r>
      <w:r w:rsidRPr="00C111EA">
        <w:rPr>
          <w:rFonts w:ascii="Palatino Linotype" w:hAnsi="Palatino Linotype" w:cs="Arial"/>
          <w:color w:val="000000" w:themeColor="text1"/>
        </w:rPr>
        <w:t xml:space="preserve"> con su respuesta </w:t>
      </w:r>
      <w:r w:rsidRPr="00C111EA">
        <w:rPr>
          <w:rFonts w:ascii="Palatino Linotype" w:hAnsi="Palatino Linotype" w:cs="Arial"/>
          <w:color w:val="000000" w:themeColor="text1"/>
        </w:rPr>
        <w:lastRenderedPageBreak/>
        <w:t xml:space="preserve">ciertamente </w:t>
      </w:r>
      <w:r w:rsidRPr="00C111EA">
        <w:rPr>
          <w:rFonts w:ascii="Palatino Linotype" w:eastAsia="Times New Roman" w:hAnsi="Palatino Linotype"/>
          <w:color w:val="000000" w:themeColor="text1"/>
        </w:rPr>
        <w:t>actualiza la causal de procedencia</w:t>
      </w:r>
      <w:r w:rsidRPr="00C111EA">
        <w:rPr>
          <w:rFonts w:ascii="Palatino Linotype" w:eastAsia="Times New Roman" w:hAnsi="Palatino Linotype"/>
          <w:b/>
          <w:color w:val="000000" w:themeColor="text1"/>
        </w:rPr>
        <w:t xml:space="preserve"> </w:t>
      </w:r>
      <w:r w:rsidRPr="00C111EA">
        <w:rPr>
          <w:rFonts w:ascii="Palatino Linotype" w:eastAsia="Times New Roman" w:hAnsi="Palatino Linotype" w:cs="Arial"/>
          <w:color w:val="000000" w:themeColor="text1"/>
          <w:lang w:eastAsia="es-MX"/>
        </w:rPr>
        <w:t>antes señalada. Así como comprobar si la respuesta emitida resulta congruente e integral en términos del artículo 11 de la ley de la materia.</w:t>
      </w:r>
    </w:p>
    <w:p w14:paraId="5F2BD73F" w14:textId="77777777" w:rsidR="009F09BC" w:rsidRPr="00C111EA" w:rsidRDefault="009F09BC" w:rsidP="009F09BC">
      <w:pPr>
        <w:pStyle w:val="Prrafodelista"/>
        <w:rPr>
          <w:rFonts w:ascii="Palatino Linotype" w:eastAsia="MS Mincho" w:hAnsi="Palatino Linotype" w:cs="Arial"/>
          <w:color w:val="000000" w:themeColor="text1"/>
        </w:rPr>
      </w:pPr>
    </w:p>
    <w:p w14:paraId="2FED86EC" w14:textId="77777777" w:rsidR="009F09BC" w:rsidRPr="00C111EA" w:rsidRDefault="00C111EA" w:rsidP="009F09BC">
      <w:pPr>
        <w:pStyle w:val="Ttulo2"/>
        <w:rPr>
          <w:rFonts w:ascii="Palatino Linotype" w:hAnsi="Palatino Linotype"/>
          <w:b/>
          <w:color w:val="000000" w:themeColor="text1"/>
          <w:sz w:val="24"/>
          <w:szCs w:val="24"/>
        </w:rPr>
      </w:pPr>
      <w:bookmarkStart w:id="146" w:name="_Toc495427545"/>
      <w:bookmarkStart w:id="147" w:name="_Toc23414596"/>
      <w:bookmarkStart w:id="148" w:name="_Toc34819433"/>
      <w:bookmarkStart w:id="149" w:name="_Toc51259589"/>
      <w:bookmarkStart w:id="150" w:name="_Toc83128582"/>
      <w:r>
        <w:rPr>
          <w:rFonts w:ascii="Palatino Linotype" w:hAnsi="Palatino Linotype"/>
          <w:b/>
          <w:color w:val="000000" w:themeColor="text1"/>
          <w:sz w:val="24"/>
          <w:szCs w:val="24"/>
        </w:rPr>
        <w:t>CUAR</w:t>
      </w:r>
      <w:r w:rsidR="009F09BC" w:rsidRPr="00C111EA">
        <w:rPr>
          <w:rFonts w:ascii="Palatino Linotype" w:hAnsi="Palatino Linotype"/>
          <w:b/>
          <w:color w:val="000000" w:themeColor="text1"/>
          <w:sz w:val="24"/>
          <w:szCs w:val="24"/>
        </w:rPr>
        <w:t>TO. Del estudio y resolución del asunto.</w:t>
      </w:r>
      <w:bookmarkEnd w:id="146"/>
      <w:bookmarkEnd w:id="147"/>
      <w:bookmarkEnd w:id="148"/>
      <w:bookmarkEnd w:id="149"/>
      <w:bookmarkEnd w:id="150"/>
    </w:p>
    <w:p w14:paraId="465DC8F3" w14:textId="77777777" w:rsidR="009F09BC" w:rsidRPr="00C111EA" w:rsidRDefault="009F09BC" w:rsidP="009F09BC">
      <w:pPr>
        <w:spacing w:line="360" w:lineRule="auto"/>
        <w:rPr>
          <w:rFonts w:ascii="Palatino Linotype" w:hAnsi="Palatino Linotype"/>
          <w:color w:val="000000" w:themeColor="text1"/>
          <w:lang w:val="es-MX" w:eastAsia="en-US"/>
        </w:rPr>
      </w:pPr>
    </w:p>
    <w:p w14:paraId="16F2FB7B" w14:textId="77777777" w:rsidR="00857236" w:rsidRPr="00C111EA" w:rsidRDefault="005B6702" w:rsidP="00935E66">
      <w:pPr>
        <w:numPr>
          <w:ilvl w:val="0"/>
          <w:numId w:val="1"/>
        </w:numPr>
        <w:spacing w:line="360" w:lineRule="auto"/>
        <w:ind w:left="0" w:firstLine="0"/>
        <w:contextualSpacing/>
        <w:jc w:val="both"/>
        <w:rPr>
          <w:rFonts w:ascii="Palatino Linotype" w:eastAsia="Palatino Linotype" w:hAnsi="Palatino Linotype" w:cs="Palatino Linotype"/>
          <w:b/>
          <w:color w:val="000000" w:themeColor="text1"/>
        </w:rPr>
      </w:pPr>
      <w:r w:rsidRPr="00C111EA">
        <w:rPr>
          <w:rFonts w:ascii="Palatino Linotype" w:hAnsi="Palatino Linotype"/>
          <w:color w:val="000000" w:themeColor="text1"/>
        </w:rPr>
        <w:t xml:space="preserve">Acotada la </w:t>
      </w:r>
      <w:r w:rsidRPr="00C111EA">
        <w:rPr>
          <w:rFonts w:ascii="Palatino Linotype" w:hAnsi="Palatino Linotype"/>
          <w:i/>
          <w:color w:val="000000" w:themeColor="text1"/>
        </w:rPr>
        <w:t>Litis</w:t>
      </w:r>
      <w:r w:rsidRPr="00C111EA">
        <w:rPr>
          <w:rFonts w:ascii="Palatino Linotype" w:hAnsi="Palatino Linotype"/>
          <w:color w:val="000000" w:themeColor="text1"/>
        </w:rPr>
        <w:t xml:space="preserve"> de</w:t>
      </w:r>
      <w:r w:rsidR="00621274" w:rsidRPr="00C111EA">
        <w:rPr>
          <w:rFonts w:ascii="Palatino Linotype" w:hAnsi="Palatino Linotype"/>
          <w:color w:val="000000" w:themeColor="text1"/>
        </w:rPr>
        <w:t>l presente asunto, se considera pri</w:t>
      </w:r>
      <w:r w:rsidR="0098042F" w:rsidRPr="00C111EA">
        <w:rPr>
          <w:rFonts w:ascii="Palatino Linotype" w:hAnsi="Palatino Linotype"/>
          <w:color w:val="000000" w:themeColor="text1"/>
        </w:rPr>
        <w:t>meramente necesario puntualizar</w:t>
      </w:r>
      <w:r w:rsidR="00AD483D" w:rsidRPr="00C111EA">
        <w:rPr>
          <w:rFonts w:ascii="Palatino Linotype" w:eastAsia="MS Mincho" w:hAnsi="Palatino Linotype" w:cs="Arial"/>
          <w:color w:val="000000" w:themeColor="text1"/>
        </w:rPr>
        <w:t xml:space="preserve">, </w:t>
      </w:r>
      <w:r w:rsidR="00857236" w:rsidRPr="00C111EA">
        <w:rPr>
          <w:rFonts w:ascii="Palatino Linotype" w:eastAsia="Palatino Linotype" w:hAnsi="Palatino Linotype" w:cs="Palatino Linotype"/>
          <w:color w:val="000000" w:themeColor="text1"/>
        </w:rPr>
        <w:t xml:space="preserve">que la Ley de Transparencia de la Entidad, señala expresamente </w:t>
      </w:r>
      <w:r w:rsidR="00857236" w:rsidRPr="00C111EA">
        <w:rPr>
          <w:rFonts w:ascii="Palatino Linotype" w:eastAsia="MS Mincho" w:hAnsi="Palatino Linotype" w:cs="Arial"/>
          <w:color w:val="000000" w:themeColor="text1"/>
        </w:rPr>
        <w:t>que</w:t>
      </w:r>
      <w:r w:rsidR="00857236" w:rsidRPr="00C111EA">
        <w:rPr>
          <w:rFonts w:ascii="Palatino Linotype" w:eastAsia="Palatino Linotype" w:hAnsi="Palatino Linotype" w:cs="Palatino Linotype"/>
          <w:color w:val="000000" w:themeColor="text1"/>
        </w:rPr>
        <w:t xml:space="preserve"> toda la información generada, administrada o en posesión de los Sujetos Obligados, derivado del ejercicio de sus atribuciones debe ser accesible de manera permanente a cualquier persona, ello en privilegio del principio de máxima publicidad, en razón de que tiene el carácter de ser pública, tal y como se lee a continuación:</w:t>
      </w:r>
    </w:p>
    <w:p w14:paraId="02A65210" w14:textId="77777777" w:rsidR="00857236" w:rsidRPr="00C111EA" w:rsidRDefault="00857236" w:rsidP="00857236">
      <w:pPr>
        <w:spacing w:line="360" w:lineRule="auto"/>
        <w:contextualSpacing/>
        <w:jc w:val="both"/>
        <w:rPr>
          <w:rFonts w:ascii="Palatino Linotype" w:eastAsia="Palatino Linotype" w:hAnsi="Palatino Linotype" w:cs="Palatino Linotype"/>
          <w:b/>
          <w:color w:val="000000" w:themeColor="text1"/>
        </w:rPr>
      </w:pPr>
    </w:p>
    <w:p w14:paraId="41A6E204" w14:textId="77777777" w:rsidR="00857236" w:rsidRPr="00C111EA" w:rsidRDefault="00857236" w:rsidP="00AD6BD8">
      <w:pPr>
        <w:ind w:left="426" w:right="474"/>
        <w:jc w:val="both"/>
        <w:rPr>
          <w:rFonts w:ascii="Palatino Linotype" w:eastAsia="Palatino Linotype" w:hAnsi="Palatino Linotype" w:cs="Palatino Linotype"/>
          <w:i/>
          <w:color w:val="000000" w:themeColor="text1"/>
        </w:rPr>
      </w:pPr>
      <w:r w:rsidRPr="00C111EA">
        <w:rPr>
          <w:rFonts w:ascii="Palatino Linotype" w:eastAsia="Palatino Linotype" w:hAnsi="Palatino Linotype" w:cs="Palatino Linotype"/>
          <w:i/>
          <w:color w:val="000000" w:themeColor="text1"/>
        </w:rPr>
        <w:t xml:space="preserve"> “</w:t>
      </w:r>
      <w:r w:rsidRPr="00C111EA">
        <w:rPr>
          <w:rFonts w:ascii="Palatino Linotype" w:eastAsia="Palatino Linotype" w:hAnsi="Palatino Linotype" w:cs="Palatino Linotype"/>
          <w:b/>
          <w:i/>
          <w:color w:val="000000" w:themeColor="text1"/>
        </w:rPr>
        <w:t>Artículo 4.</w:t>
      </w:r>
      <w:r w:rsidRPr="00C111EA">
        <w:rPr>
          <w:rFonts w:ascii="Palatino Linotype" w:eastAsia="Palatino Linotype" w:hAnsi="Palatino Linotype" w:cs="Palatino Linotype"/>
          <w:i/>
          <w:color w:val="000000" w:themeColor="text1"/>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3A3981C2" w14:textId="77777777" w:rsidR="00857236" w:rsidRPr="00C111EA" w:rsidRDefault="00857236" w:rsidP="00AD6BD8">
      <w:pPr>
        <w:ind w:left="426" w:right="474"/>
        <w:jc w:val="both"/>
        <w:rPr>
          <w:rFonts w:ascii="Palatino Linotype" w:eastAsia="Palatino Linotype" w:hAnsi="Palatino Linotype" w:cs="Palatino Linotype"/>
          <w:i/>
          <w:color w:val="000000" w:themeColor="text1"/>
        </w:rPr>
      </w:pPr>
      <w:r w:rsidRPr="00C111EA">
        <w:rPr>
          <w:rFonts w:ascii="Palatino Linotype" w:eastAsia="Palatino Linotype" w:hAnsi="Palatino Linotype" w:cs="Palatino Linotype"/>
          <w:b/>
          <w:i/>
          <w:color w:val="000000" w:themeColor="text1"/>
        </w:rPr>
        <w:t>Toda la información generada, obtenida, adquirida, transformada, administrada o en posesión de los sujetos obligados es pública y accesible de manera permanente a cualquier persona</w:t>
      </w:r>
      <w:r w:rsidRPr="00C111EA">
        <w:rPr>
          <w:rFonts w:ascii="Palatino Linotype" w:eastAsia="Palatino Linotype" w:hAnsi="Palatino Linotype" w:cs="Palatino Linotype"/>
          <w:i/>
          <w:color w:val="000000" w:themeColor="text1"/>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4B33B2D6" w14:textId="77777777" w:rsidR="00AD6BD8" w:rsidRPr="00C111EA" w:rsidRDefault="00AD6BD8" w:rsidP="00AD6BD8">
      <w:pPr>
        <w:ind w:right="474"/>
        <w:jc w:val="both"/>
        <w:rPr>
          <w:rFonts w:ascii="Palatino Linotype" w:eastAsia="Palatino Linotype" w:hAnsi="Palatino Linotype" w:cs="Palatino Linotype"/>
          <w:color w:val="000000" w:themeColor="text1"/>
        </w:rPr>
      </w:pPr>
    </w:p>
    <w:p w14:paraId="1960A0E6" w14:textId="77777777" w:rsidR="00857236" w:rsidRPr="00C111EA" w:rsidRDefault="00857236" w:rsidP="00935E66">
      <w:pPr>
        <w:numPr>
          <w:ilvl w:val="0"/>
          <w:numId w:val="1"/>
        </w:numPr>
        <w:spacing w:line="360" w:lineRule="auto"/>
        <w:ind w:left="0" w:firstLine="0"/>
        <w:contextualSpacing/>
        <w:jc w:val="both"/>
        <w:rPr>
          <w:rFonts w:ascii="Palatino Linotype" w:eastAsia="Palatino Linotype" w:hAnsi="Palatino Linotype" w:cs="Palatino Linotype"/>
          <w:color w:val="000000" w:themeColor="text1"/>
        </w:rPr>
      </w:pPr>
      <w:r w:rsidRPr="00C111EA">
        <w:rPr>
          <w:rFonts w:ascii="Palatino Linotype" w:eastAsia="Palatino Linotype" w:hAnsi="Palatino Linotype" w:cs="Palatino Linotype"/>
          <w:color w:val="000000" w:themeColor="text1"/>
        </w:rPr>
        <w:t xml:space="preserve">De lo anterior, se desprende que los Sujetos Obligados tienen la obligación o deber de atender </w:t>
      </w:r>
      <w:r w:rsidRPr="00C111EA">
        <w:rPr>
          <w:rFonts w:ascii="Palatino Linotype" w:hAnsi="Palatino Linotype"/>
          <w:color w:val="000000" w:themeColor="text1"/>
        </w:rPr>
        <w:t>las</w:t>
      </w:r>
      <w:r w:rsidRPr="00C111EA">
        <w:rPr>
          <w:rFonts w:ascii="Palatino Linotype" w:eastAsia="Palatino Linotype" w:hAnsi="Palatino Linotype" w:cs="Palatino Linotype"/>
          <w:color w:val="000000" w:themeColor="text1"/>
        </w:rPr>
        <w:t xml:space="preserve"> solicitudes de acceso a la información pública que se les hagan de su conocimiento y proporcionar la información pública que obren en su poder </w:t>
      </w:r>
      <w:r w:rsidRPr="00C111EA">
        <w:rPr>
          <w:rFonts w:ascii="Palatino Linotype" w:eastAsia="Palatino Linotype" w:hAnsi="Palatino Linotype" w:cs="Palatino Linotype"/>
          <w:color w:val="000000" w:themeColor="text1"/>
        </w:rPr>
        <w:lastRenderedPageBreak/>
        <w:t>como así lo establece el artículo 12 de la Ley de Transparencia y Acceso a la Información Pública del Estado de México y Municipios, el cual a la letra dice:</w:t>
      </w:r>
    </w:p>
    <w:p w14:paraId="2B095346" w14:textId="77777777" w:rsidR="00857236" w:rsidRPr="00C111EA" w:rsidRDefault="00857236" w:rsidP="00AD6BD8">
      <w:pPr>
        <w:spacing w:before="240" w:after="240"/>
        <w:ind w:left="426" w:right="474"/>
        <w:jc w:val="both"/>
        <w:rPr>
          <w:rFonts w:ascii="Palatino Linotype" w:eastAsia="Palatino Linotype" w:hAnsi="Palatino Linotype" w:cs="Palatino Linotype"/>
          <w:i/>
          <w:color w:val="000000" w:themeColor="text1"/>
        </w:rPr>
      </w:pPr>
      <w:r w:rsidRPr="00C111EA">
        <w:rPr>
          <w:rFonts w:ascii="Palatino Linotype" w:eastAsia="Palatino Linotype" w:hAnsi="Palatino Linotype" w:cs="Palatino Linotype"/>
          <w:b/>
          <w:i/>
          <w:color w:val="000000" w:themeColor="text1"/>
        </w:rPr>
        <w:t>“Artículo 12</w:t>
      </w:r>
      <w:r w:rsidRPr="00C111EA">
        <w:rPr>
          <w:rFonts w:ascii="Palatino Linotype" w:eastAsia="Palatino Linotype" w:hAnsi="Palatino Linotype" w:cs="Palatino Linotype"/>
          <w:i/>
          <w:color w:val="000000" w:themeColor="text1"/>
        </w:rPr>
        <w:t xml:space="preserve">. Quienes generen, recopilen, administren, manejen, procesen, archiven o conserven información pública serán responsables de la misma en los términos de las disposiciones jurídicas aplicables. </w:t>
      </w:r>
    </w:p>
    <w:p w14:paraId="1FCC755B" w14:textId="77777777" w:rsidR="00857236" w:rsidRPr="00C111EA" w:rsidRDefault="00857236" w:rsidP="00AD6BD8">
      <w:pPr>
        <w:spacing w:before="240" w:after="240"/>
        <w:ind w:left="426" w:right="474"/>
        <w:jc w:val="both"/>
        <w:rPr>
          <w:rFonts w:ascii="Palatino Linotype" w:eastAsia="Palatino Linotype" w:hAnsi="Palatino Linotype" w:cs="Palatino Linotype"/>
          <w:i/>
          <w:color w:val="000000" w:themeColor="text1"/>
        </w:rPr>
      </w:pPr>
      <w:r w:rsidRPr="00C111EA">
        <w:rPr>
          <w:rFonts w:ascii="Palatino Linotype" w:eastAsia="Palatino Linotype" w:hAnsi="Palatino Linotype" w:cs="Palatino Linotype"/>
          <w:i/>
          <w:color w:val="000000" w:themeColor="text1"/>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01BEDE22" w14:textId="77777777" w:rsidR="00AD6BD8" w:rsidRPr="00C111EA" w:rsidRDefault="00AD6BD8" w:rsidP="00AD6BD8">
      <w:pPr>
        <w:ind w:left="425" w:right="476"/>
        <w:jc w:val="both"/>
        <w:rPr>
          <w:rFonts w:ascii="Palatino Linotype" w:eastAsia="Palatino Linotype" w:hAnsi="Palatino Linotype" w:cs="Palatino Linotype"/>
          <w:i/>
          <w:color w:val="000000" w:themeColor="text1"/>
        </w:rPr>
      </w:pPr>
    </w:p>
    <w:p w14:paraId="125C6910" w14:textId="77777777" w:rsidR="00857236" w:rsidRDefault="00857236" w:rsidP="00935E66">
      <w:pPr>
        <w:numPr>
          <w:ilvl w:val="0"/>
          <w:numId w:val="1"/>
        </w:numPr>
        <w:spacing w:line="360" w:lineRule="auto"/>
        <w:ind w:left="0" w:firstLine="0"/>
        <w:contextualSpacing/>
        <w:jc w:val="both"/>
        <w:rPr>
          <w:rFonts w:ascii="Palatino Linotype" w:eastAsia="Palatino Linotype" w:hAnsi="Palatino Linotype" w:cs="Palatino Linotype"/>
          <w:color w:val="000000" w:themeColor="text1"/>
        </w:rPr>
      </w:pPr>
      <w:r w:rsidRPr="00C111EA">
        <w:rPr>
          <w:rFonts w:ascii="Palatino Linotype" w:eastAsia="Palatino Linotype" w:hAnsi="Palatino Linotype" w:cs="Palatino Linotype"/>
          <w:color w:val="000000" w:themeColor="text1"/>
        </w:rPr>
        <w:t>Lo anterior, refiere a que el derecho de acceso a la información pública se satisface en aquellos casos en que se entregue el documento en que conste la información pública, toda vez que, los Sujetos Obligados</w:t>
      </w:r>
      <w:r w:rsidRPr="00C111EA">
        <w:rPr>
          <w:rFonts w:ascii="Palatino Linotype" w:eastAsia="Palatino Linotype" w:hAnsi="Palatino Linotype" w:cs="Palatino Linotype"/>
          <w:b/>
          <w:color w:val="000000" w:themeColor="text1"/>
        </w:rPr>
        <w:t xml:space="preserve"> </w:t>
      </w:r>
      <w:r w:rsidRPr="00C111EA">
        <w:rPr>
          <w:rFonts w:ascii="Palatino Linotype" w:eastAsia="Palatino Linotype" w:hAnsi="Palatino Linotype" w:cs="Palatino Linotype"/>
          <w:color w:val="000000" w:themeColor="text1"/>
        </w:rPr>
        <w:t xml:space="preserve">no tienen el deber de generar, poseer o administrar la información pública a un grado de detalle; esto es, que no tienen la obligación de generar un documento </w:t>
      </w:r>
      <w:r w:rsidRPr="00C111EA">
        <w:rPr>
          <w:rFonts w:ascii="Palatino Linotype" w:eastAsia="Palatino Linotype" w:hAnsi="Palatino Linotype" w:cs="Palatino Linotype"/>
          <w:i/>
          <w:color w:val="000000" w:themeColor="text1"/>
        </w:rPr>
        <w:t>ad hoc</w:t>
      </w:r>
      <w:r w:rsidRPr="00C111EA">
        <w:rPr>
          <w:rFonts w:ascii="Palatino Linotype" w:eastAsia="Palatino Linotype" w:hAnsi="Palatino Linotype" w:cs="Palatino Linotype"/>
          <w:color w:val="000000" w:themeColor="text1"/>
        </w:rPr>
        <w:t>, para satisfacer el derecho de acceso a la información pública.</w:t>
      </w:r>
    </w:p>
    <w:p w14:paraId="7E3752D1" w14:textId="77777777" w:rsidR="00E8479A" w:rsidRPr="00C111EA" w:rsidRDefault="00E8479A" w:rsidP="00E8479A">
      <w:pPr>
        <w:spacing w:line="360" w:lineRule="auto"/>
        <w:contextualSpacing/>
        <w:jc w:val="both"/>
        <w:rPr>
          <w:rFonts w:ascii="Palatino Linotype" w:eastAsia="Palatino Linotype" w:hAnsi="Palatino Linotype" w:cs="Palatino Linotype"/>
          <w:color w:val="000000" w:themeColor="text1"/>
        </w:rPr>
      </w:pPr>
    </w:p>
    <w:p w14:paraId="2B712220" w14:textId="77777777" w:rsidR="00857236" w:rsidRPr="00C111EA" w:rsidRDefault="00857236" w:rsidP="00935E66">
      <w:pPr>
        <w:numPr>
          <w:ilvl w:val="0"/>
          <w:numId w:val="1"/>
        </w:numPr>
        <w:spacing w:line="360" w:lineRule="auto"/>
        <w:ind w:left="0" w:firstLine="0"/>
        <w:contextualSpacing/>
        <w:jc w:val="both"/>
        <w:rPr>
          <w:rFonts w:ascii="Palatino Linotype" w:eastAsia="Palatino Linotype" w:hAnsi="Palatino Linotype" w:cs="Palatino Linotype"/>
          <w:color w:val="000000" w:themeColor="text1"/>
        </w:rPr>
      </w:pPr>
      <w:r w:rsidRPr="00C111EA">
        <w:rPr>
          <w:rFonts w:ascii="Palatino Linotype" w:eastAsia="Palatino Linotype" w:hAnsi="Palatino Linotype" w:cs="Palatino Linotype"/>
          <w:color w:val="000000" w:themeColor="text1"/>
        </w:rPr>
        <w:t>Aunado a ello el artículo 24 de la Ley de la materia</w:t>
      </w:r>
      <w:r w:rsidRPr="00C111EA">
        <w:rPr>
          <w:rFonts w:ascii="Palatino Linotype" w:eastAsia="Palatino Linotype" w:hAnsi="Palatino Linotype" w:cs="Palatino Linotype"/>
          <w:color w:val="000000" w:themeColor="text1"/>
          <w:vertAlign w:val="superscript"/>
        </w:rPr>
        <w:footnoteReference w:id="1"/>
      </w:r>
      <w:r w:rsidRPr="00C111EA">
        <w:rPr>
          <w:rFonts w:ascii="Palatino Linotype" w:eastAsia="Palatino Linotype" w:hAnsi="Palatino Linotype" w:cs="Palatino Linotype"/>
          <w:color w:val="000000" w:themeColor="text1"/>
        </w:rPr>
        <w:t>,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2E36E564" w14:textId="77777777" w:rsidR="00857236" w:rsidRPr="00C111EA" w:rsidRDefault="00857236" w:rsidP="00935E66">
      <w:pPr>
        <w:numPr>
          <w:ilvl w:val="0"/>
          <w:numId w:val="1"/>
        </w:numPr>
        <w:spacing w:line="360" w:lineRule="auto"/>
        <w:ind w:left="0" w:firstLine="0"/>
        <w:contextualSpacing/>
        <w:jc w:val="both"/>
        <w:rPr>
          <w:rFonts w:ascii="Palatino Linotype" w:eastAsia="Palatino Linotype" w:hAnsi="Palatino Linotype" w:cs="Palatino Linotype"/>
          <w:color w:val="000000" w:themeColor="text1"/>
        </w:rPr>
      </w:pPr>
      <w:r w:rsidRPr="00C111EA">
        <w:rPr>
          <w:rFonts w:ascii="Palatino Linotype" w:eastAsia="Palatino Linotype" w:hAnsi="Palatino Linotype" w:cs="Palatino Linotype"/>
          <w:color w:val="000000" w:themeColor="text1"/>
        </w:rPr>
        <w:lastRenderedPageBreak/>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w:t>
      </w:r>
      <w:r w:rsidRPr="00C111EA">
        <w:rPr>
          <w:rFonts w:ascii="Palatino Linotype" w:eastAsia="Palatino Linotype" w:hAnsi="Palatino Linotype" w:cs="Palatino Linotype"/>
          <w:b/>
          <w:color w:val="000000" w:themeColor="text1"/>
        </w:rPr>
        <w:t>cualquier otro registro que documente el ejercicio de las facultades, funciones y competencias de los Sujetos Obligados</w:t>
      </w:r>
      <w:r w:rsidRPr="00C111EA">
        <w:rPr>
          <w:rFonts w:ascii="Palatino Linotype" w:eastAsia="Palatino Linotype" w:hAnsi="Palatino Linotype" w:cs="Palatino Linotype"/>
          <w:color w:val="000000" w:themeColor="text1"/>
        </w:rPr>
        <w:t xml:space="preserve">; los que, podrán estar en cualquier medio, sea escrito, impreso, sonoro, visual, electrónico, informático u holográfico de conformidad con el artículo 3, fracción XI de la Ley de la materia, el cual señala lo siguiente: </w:t>
      </w:r>
    </w:p>
    <w:p w14:paraId="0B0AF6E9" w14:textId="77777777" w:rsidR="00AD6BD8" w:rsidRPr="00C111EA" w:rsidRDefault="00AD6BD8" w:rsidP="00AD6BD8">
      <w:pPr>
        <w:pStyle w:val="Prrafodelista"/>
        <w:rPr>
          <w:rFonts w:ascii="Palatino Linotype" w:eastAsia="Palatino Linotype" w:hAnsi="Palatino Linotype" w:cs="Palatino Linotype"/>
          <w:color w:val="000000" w:themeColor="text1"/>
        </w:rPr>
      </w:pPr>
    </w:p>
    <w:p w14:paraId="3EAF0A5B" w14:textId="77777777" w:rsidR="00857236" w:rsidRPr="00C111EA" w:rsidRDefault="00857236" w:rsidP="00AD6BD8">
      <w:pPr>
        <w:ind w:left="425" w:right="476"/>
        <w:jc w:val="both"/>
        <w:rPr>
          <w:rFonts w:ascii="Palatino Linotype" w:eastAsia="Palatino Linotype" w:hAnsi="Palatino Linotype" w:cs="Palatino Linotype"/>
          <w:i/>
          <w:color w:val="000000" w:themeColor="text1"/>
        </w:rPr>
      </w:pPr>
      <w:r w:rsidRPr="00C111EA">
        <w:rPr>
          <w:rFonts w:ascii="Palatino Linotype" w:eastAsia="Palatino Linotype" w:hAnsi="Palatino Linotype" w:cs="Palatino Linotype"/>
          <w:i/>
          <w:color w:val="000000" w:themeColor="text1"/>
        </w:rPr>
        <w:t>“</w:t>
      </w:r>
      <w:r w:rsidRPr="00C111EA">
        <w:rPr>
          <w:rFonts w:ascii="Palatino Linotype" w:eastAsia="Palatino Linotype" w:hAnsi="Palatino Linotype" w:cs="Palatino Linotype"/>
          <w:b/>
          <w:i/>
          <w:color w:val="000000" w:themeColor="text1"/>
        </w:rPr>
        <w:t xml:space="preserve">Artículo 3. </w:t>
      </w:r>
      <w:r w:rsidRPr="00C111EA">
        <w:rPr>
          <w:rFonts w:ascii="Palatino Linotype" w:eastAsia="Palatino Linotype" w:hAnsi="Palatino Linotype" w:cs="Palatino Linotype"/>
          <w:i/>
          <w:color w:val="000000" w:themeColor="text1"/>
        </w:rPr>
        <w:t>Para los efectos de la presente Ley se entenderá por:</w:t>
      </w:r>
    </w:p>
    <w:p w14:paraId="5C2D2A5C" w14:textId="77777777" w:rsidR="00857236" w:rsidRPr="00C111EA" w:rsidRDefault="00857236" w:rsidP="00AD6BD8">
      <w:pPr>
        <w:ind w:left="425" w:right="476"/>
        <w:jc w:val="both"/>
        <w:rPr>
          <w:rFonts w:ascii="Palatino Linotype" w:eastAsia="Palatino Linotype" w:hAnsi="Palatino Linotype" w:cs="Palatino Linotype"/>
          <w:i/>
          <w:color w:val="000000" w:themeColor="text1"/>
        </w:rPr>
      </w:pPr>
      <w:r w:rsidRPr="00C111EA">
        <w:rPr>
          <w:rFonts w:ascii="Palatino Linotype" w:eastAsia="Palatino Linotype" w:hAnsi="Palatino Linotype" w:cs="Palatino Linotype"/>
          <w:i/>
          <w:color w:val="000000" w:themeColor="text1"/>
        </w:rPr>
        <w:t>…</w:t>
      </w:r>
    </w:p>
    <w:p w14:paraId="4BBEFB70" w14:textId="77777777" w:rsidR="00857236" w:rsidRDefault="00857236" w:rsidP="00AD6BD8">
      <w:pPr>
        <w:ind w:left="425" w:right="476"/>
        <w:jc w:val="both"/>
        <w:rPr>
          <w:rFonts w:ascii="Palatino Linotype" w:eastAsia="Palatino Linotype" w:hAnsi="Palatino Linotype" w:cs="Palatino Linotype"/>
          <w:i/>
          <w:color w:val="000000" w:themeColor="text1"/>
        </w:rPr>
      </w:pPr>
      <w:r w:rsidRPr="00C111EA">
        <w:rPr>
          <w:rFonts w:ascii="Palatino Linotype" w:eastAsia="Palatino Linotype" w:hAnsi="Palatino Linotype" w:cs="Palatino Linotype"/>
          <w:b/>
          <w:i/>
          <w:color w:val="000000" w:themeColor="text1"/>
        </w:rPr>
        <w:t>XI. Documento:</w:t>
      </w:r>
      <w:r w:rsidRPr="00C111EA">
        <w:rPr>
          <w:rFonts w:ascii="Palatino Linotype" w:eastAsia="Palatino Linotype" w:hAnsi="Palatino Linotype" w:cs="Palatino Linotype"/>
          <w:i/>
          <w:color w:val="000000" w:themeColor="text1"/>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r w:rsidRPr="00C111EA">
        <w:rPr>
          <w:rFonts w:ascii="Palatino Linotype" w:eastAsia="Palatino Linotype" w:hAnsi="Palatino Linotype" w:cs="Palatino Linotype"/>
          <w:b/>
          <w:i/>
          <w:color w:val="000000" w:themeColor="text1"/>
        </w:rPr>
        <w:t>…</w:t>
      </w:r>
      <w:r w:rsidRPr="00C111EA">
        <w:rPr>
          <w:rFonts w:ascii="Palatino Linotype" w:eastAsia="Palatino Linotype" w:hAnsi="Palatino Linotype" w:cs="Palatino Linotype"/>
          <w:i/>
          <w:color w:val="000000" w:themeColor="text1"/>
        </w:rPr>
        <w:t>”</w:t>
      </w:r>
    </w:p>
    <w:p w14:paraId="78C0E6BA" w14:textId="77777777" w:rsidR="00E8479A" w:rsidRPr="00C111EA" w:rsidRDefault="00E8479A" w:rsidP="00AD6BD8">
      <w:pPr>
        <w:ind w:left="425" w:right="476"/>
        <w:jc w:val="both"/>
        <w:rPr>
          <w:rFonts w:ascii="Palatino Linotype" w:eastAsia="Palatino Linotype" w:hAnsi="Palatino Linotype" w:cs="Palatino Linotype"/>
          <w:i/>
          <w:color w:val="000000" w:themeColor="text1"/>
        </w:rPr>
      </w:pPr>
    </w:p>
    <w:p w14:paraId="1B60751E" w14:textId="77777777" w:rsidR="00857236" w:rsidRPr="00C111EA" w:rsidRDefault="00857236" w:rsidP="00935E66">
      <w:pPr>
        <w:numPr>
          <w:ilvl w:val="0"/>
          <w:numId w:val="1"/>
        </w:numPr>
        <w:spacing w:line="360" w:lineRule="auto"/>
        <w:ind w:left="0" w:firstLine="0"/>
        <w:contextualSpacing/>
        <w:jc w:val="both"/>
        <w:rPr>
          <w:rFonts w:ascii="Palatino Linotype" w:eastAsia="Palatino Linotype" w:hAnsi="Palatino Linotype" w:cs="Palatino Linotype"/>
          <w:color w:val="000000" w:themeColor="text1"/>
        </w:rPr>
      </w:pPr>
      <w:r w:rsidRPr="00C111EA">
        <w:rPr>
          <w:rFonts w:ascii="Palatino Linotype" w:eastAsia="Palatino Linotype" w:hAnsi="Palatino Linotype" w:cs="Palatino Linotype"/>
          <w:color w:val="000000" w:themeColor="text1"/>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5E79CA00" w14:textId="77777777" w:rsidR="00857236" w:rsidRPr="00C111EA" w:rsidRDefault="00857236" w:rsidP="00AD6BD8">
      <w:pPr>
        <w:spacing w:before="120" w:after="120"/>
        <w:ind w:left="567" w:right="474"/>
        <w:jc w:val="both"/>
        <w:rPr>
          <w:rFonts w:ascii="Palatino Linotype" w:eastAsia="Palatino Linotype" w:hAnsi="Palatino Linotype" w:cs="Palatino Linotype"/>
          <w:b/>
          <w:i/>
          <w:color w:val="000000" w:themeColor="text1"/>
        </w:rPr>
      </w:pPr>
      <w:r w:rsidRPr="00C111EA">
        <w:rPr>
          <w:rFonts w:ascii="Palatino Linotype" w:eastAsia="Palatino Linotype" w:hAnsi="Palatino Linotype" w:cs="Palatino Linotype"/>
          <w:b/>
          <w:color w:val="000000" w:themeColor="text1"/>
        </w:rPr>
        <w:t>“</w:t>
      </w:r>
      <w:r w:rsidRPr="00C111EA">
        <w:rPr>
          <w:rFonts w:ascii="Palatino Linotype" w:eastAsia="Palatino Linotype" w:hAnsi="Palatino Linotype" w:cs="Palatino Linotype"/>
          <w:b/>
          <w:i/>
          <w:color w:val="000000" w:themeColor="text1"/>
        </w:rPr>
        <w:t>CRITERIO 0002-11</w:t>
      </w:r>
    </w:p>
    <w:p w14:paraId="0147547F" w14:textId="77777777" w:rsidR="00857236" w:rsidRPr="00C111EA" w:rsidRDefault="00857236" w:rsidP="00AD6BD8">
      <w:pPr>
        <w:spacing w:before="120" w:after="120"/>
        <w:ind w:left="567" w:right="474"/>
        <w:jc w:val="both"/>
        <w:rPr>
          <w:rFonts w:ascii="Palatino Linotype" w:eastAsia="Palatino Linotype" w:hAnsi="Palatino Linotype" w:cs="Palatino Linotype"/>
          <w:i/>
          <w:color w:val="000000" w:themeColor="text1"/>
        </w:rPr>
      </w:pPr>
      <w:r w:rsidRPr="00C111EA">
        <w:rPr>
          <w:rFonts w:ascii="Palatino Linotype" w:eastAsia="Palatino Linotype" w:hAnsi="Palatino Linotype" w:cs="Palatino Linotype"/>
          <w:b/>
          <w:i/>
          <w:color w:val="000000" w:themeColor="text1"/>
        </w:rPr>
        <w:lastRenderedPageBreak/>
        <w:t>INFORMACIÓN PÚBLICA, CONCEPTO DE, EN MATERIA DE TRANSPARENCIA. INTERPRETACIÓN SISTEMÁTICA DE LOS ARTÍCULOS 2°, FRACCIÓN V, XV, Y XVI, 3°, 4°, 11 Y 41.</w:t>
      </w:r>
      <w:r w:rsidRPr="00C111EA">
        <w:rPr>
          <w:rFonts w:ascii="Palatino Linotype" w:eastAsia="Palatino Linotype" w:hAnsi="Palatino Linotype" w:cs="Palatino Linotype"/>
          <w:i/>
          <w:color w:val="000000" w:themeColor="text1"/>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28812E3B" w14:textId="77777777" w:rsidR="00857236" w:rsidRPr="00C111EA" w:rsidRDefault="00857236" w:rsidP="00AD6BD8">
      <w:pPr>
        <w:spacing w:before="120" w:after="120"/>
        <w:ind w:left="567" w:right="474"/>
        <w:jc w:val="both"/>
        <w:rPr>
          <w:rFonts w:ascii="Palatino Linotype" w:eastAsia="Palatino Linotype" w:hAnsi="Palatino Linotype" w:cs="Palatino Linotype"/>
          <w:i/>
          <w:color w:val="000000" w:themeColor="text1"/>
        </w:rPr>
      </w:pPr>
      <w:r w:rsidRPr="00C111EA">
        <w:rPr>
          <w:rFonts w:ascii="Palatino Linotype" w:eastAsia="Palatino Linotype" w:hAnsi="Palatino Linotype" w:cs="Palatino Linotype"/>
          <w:i/>
          <w:color w:val="000000" w:themeColor="text1"/>
        </w:rPr>
        <w:t>En consecuencia el acceso a la información se refiere a que se cumplan cualquiera de los siguientes tres supuestos:</w:t>
      </w:r>
    </w:p>
    <w:p w14:paraId="7ED759B5" w14:textId="77777777" w:rsidR="00857236" w:rsidRPr="00C111EA" w:rsidRDefault="00857236" w:rsidP="00AD6BD8">
      <w:pPr>
        <w:spacing w:before="120" w:after="120"/>
        <w:ind w:left="567" w:right="474"/>
        <w:jc w:val="both"/>
        <w:rPr>
          <w:rFonts w:ascii="Palatino Linotype" w:eastAsia="Palatino Linotype" w:hAnsi="Palatino Linotype" w:cs="Palatino Linotype"/>
          <w:b/>
          <w:i/>
          <w:color w:val="000000" w:themeColor="text1"/>
        </w:rPr>
      </w:pPr>
      <w:r w:rsidRPr="00C111EA">
        <w:rPr>
          <w:rFonts w:ascii="Palatino Linotype" w:eastAsia="Palatino Linotype" w:hAnsi="Palatino Linotype" w:cs="Palatino Linotype"/>
          <w:b/>
          <w:i/>
          <w:color w:val="000000" w:themeColor="text1"/>
        </w:rPr>
        <w:t>1) Que se trate de información registrada en cualquier soporte documental, que en ejercicio de las atribuciones conferidas, sea generada por los Sujetos Obligados;</w:t>
      </w:r>
    </w:p>
    <w:p w14:paraId="26997D03" w14:textId="77777777" w:rsidR="00857236" w:rsidRPr="00C111EA" w:rsidRDefault="00857236" w:rsidP="00AD6BD8">
      <w:pPr>
        <w:spacing w:before="120" w:after="120"/>
        <w:ind w:left="567" w:right="474"/>
        <w:jc w:val="both"/>
        <w:rPr>
          <w:rFonts w:ascii="Palatino Linotype" w:eastAsia="Palatino Linotype" w:hAnsi="Palatino Linotype" w:cs="Palatino Linotype"/>
          <w:i/>
          <w:color w:val="000000" w:themeColor="text1"/>
        </w:rPr>
      </w:pPr>
      <w:r w:rsidRPr="00C111EA">
        <w:rPr>
          <w:rFonts w:ascii="Palatino Linotype" w:eastAsia="Palatino Linotype" w:hAnsi="Palatino Linotype" w:cs="Palatino Linotype"/>
          <w:i/>
          <w:color w:val="000000" w:themeColor="text1"/>
        </w:rPr>
        <w:t>2) Que se trate de información registrada en cualquier soporte documental, que en ejercicio de las atribuciones conferidas, sea administrada por los Sujetos Obligados, y</w:t>
      </w:r>
    </w:p>
    <w:p w14:paraId="695DAEE2" w14:textId="77777777" w:rsidR="00857236" w:rsidRPr="00C111EA" w:rsidRDefault="00857236" w:rsidP="00AD6BD8">
      <w:pPr>
        <w:spacing w:before="120" w:after="120"/>
        <w:ind w:left="567" w:right="474"/>
        <w:jc w:val="both"/>
        <w:rPr>
          <w:rFonts w:ascii="Palatino Linotype" w:eastAsia="Palatino Linotype" w:hAnsi="Palatino Linotype" w:cs="Palatino Linotype"/>
          <w:i/>
          <w:color w:val="000000" w:themeColor="text1"/>
        </w:rPr>
      </w:pPr>
      <w:r w:rsidRPr="00C111EA">
        <w:rPr>
          <w:rFonts w:ascii="Palatino Linotype" w:eastAsia="Palatino Linotype" w:hAnsi="Palatino Linotype" w:cs="Palatino Linotype"/>
          <w:i/>
          <w:color w:val="000000" w:themeColor="text1"/>
        </w:rPr>
        <w:t>3) Que se trate de información registrada en cualquier soporte documental, que en ejercicio de las atribuciones conferidas, se encuentre en posesión de los Sujetos Obligados.”</w:t>
      </w:r>
    </w:p>
    <w:p w14:paraId="4A0B094A" w14:textId="77777777" w:rsidR="00AD6BD8" w:rsidRPr="00C111EA" w:rsidRDefault="00AD6BD8" w:rsidP="00AD6BD8">
      <w:pPr>
        <w:spacing w:before="120" w:after="120"/>
        <w:ind w:left="567" w:right="474"/>
        <w:jc w:val="both"/>
        <w:rPr>
          <w:rFonts w:ascii="Palatino Linotype" w:eastAsia="Palatino Linotype" w:hAnsi="Palatino Linotype" w:cs="Palatino Linotype"/>
          <w:i/>
          <w:color w:val="000000" w:themeColor="text1"/>
        </w:rPr>
      </w:pPr>
    </w:p>
    <w:p w14:paraId="24703905" w14:textId="77777777" w:rsidR="00AD6BD8" w:rsidRPr="00C111EA" w:rsidRDefault="00857236" w:rsidP="00935E66">
      <w:pPr>
        <w:numPr>
          <w:ilvl w:val="0"/>
          <w:numId w:val="1"/>
        </w:numPr>
        <w:spacing w:line="360" w:lineRule="auto"/>
        <w:ind w:left="0" w:firstLine="0"/>
        <w:contextualSpacing/>
        <w:jc w:val="both"/>
        <w:rPr>
          <w:rFonts w:ascii="Palatino Linotype" w:eastAsia="Palatino Linotype" w:hAnsi="Palatino Linotype" w:cs="Palatino Linotype"/>
          <w:color w:val="000000" w:themeColor="text1"/>
        </w:rPr>
      </w:pPr>
      <w:r w:rsidRPr="00C111EA">
        <w:rPr>
          <w:rFonts w:ascii="Palatino Linotype" w:eastAsia="Palatino Linotype" w:hAnsi="Palatino Linotype" w:cs="Palatino Linotype"/>
          <w:color w:val="000000" w:themeColor="text1"/>
        </w:rPr>
        <w:t xml:space="preserve">Una vez precisado lo anterior conviene recordar que la parte solicitante requirió en del </w:t>
      </w:r>
      <w:r w:rsidRPr="00C111EA">
        <w:rPr>
          <w:rFonts w:ascii="Palatino Linotype" w:eastAsia="Palatino Linotype" w:hAnsi="Palatino Linotype" w:cs="Palatino Linotype"/>
          <w:b/>
          <w:color w:val="000000" w:themeColor="text1"/>
        </w:rPr>
        <w:t>SUJETO OBLIGADO</w:t>
      </w:r>
      <w:r w:rsidRPr="00C111EA">
        <w:rPr>
          <w:rFonts w:ascii="Palatino Linotype" w:eastAsia="Palatino Linotype" w:hAnsi="Palatino Linotype" w:cs="Palatino Linotype"/>
          <w:color w:val="000000" w:themeColor="text1"/>
        </w:rPr>
        <w:t xml:space="preserve"> lo </w:t>
      </w:r>
      <w:r w:rsidR="00AD6BD8" w:rsidRPr="00C111EA">
        <w:rPr>
          <w:rFonts w:ascii="Palatino Linotype" w:eastAsia="Palatino Linotype" w:hAnsi="Palatino Linotype" w:cs="Palatino Linotype"/>
          <w:color w:val="000000" w:themeColor="text1"/>
        </w:rPr>
        <w:t xml:space="preserve">ya desglosado en el anterior párrafo 26, </w:t>
      </w:r>
      <w:r w:rsidR="00283025">
        <w:rPr>
          <w:rFonts w:ascii="Palatino Linotype" w:eastAsia="Palatino Linotype" w:hAnsi="Palatino Linotype" w:cs="Palatino Linotype"/>
          <w:color w:val="000000" w:themeColor="text1"/>
        </w:rPr>
        <w:t>luego entonces</w:t>
      </w:r>
      <w:r w:rsidR="00AD6BD8" w:rsidRPr="00C111EA">
        <w:rPr>
          <w:rFonts w:ascii="Palatino Linotype" w:eastAsia="Palatino Linotype" w:hAnsi="Palatino Linotype" w:cs="Palatino Linotype"/>
          <w:color w:val="000000" w:themeColor="text1"/>
        </w:rPr>
        <w:t>, con la finalidad de ilustrar el asunto que se resuelve en la presente resolución, resulta conveniente analizar las solicitudes de información, las respuestas e informes justificados a efecto de verificar la procedencia de las razones o motivos de inconformidad expuestos por el particular.</w:t>
      </w:r>
    </w:p>
    <w:p w14:paraId="00484631" w14:textId="77777777" w:rsidR="00AD6BD8" w:rsidRPr="00C111EA" w:rsidRDefault="00AD6BD8" w:rsidP="00AD6BD8">
      <w:pPr>
        <w:spacing w:line="360" w:lineRule="auto"/>
        <w:contextualSpacing/>
        <w:jc w:val="both"/>
        <w:rPr>
          <w:rFonts w:ascii="Palatino Linotype" w:eastAsia="Palatino Linotype" w:hAnsi="Palatino Linotype" w:cs="Palatino Linotype"/>
          <w:color w:val="000000" w:themeColor="text1"/>
        </w:rPr>
      </w:pPr>
    </w:p>
    <w:p w14:paraId="6FB98350" w14:textId="77777777" w:rsidR="00AD6BD8" w:rsidRPr="00C111EA" w:rsidRDefault="00AD6BD8" w:rsidP="00935E66">
      <w:pPr>
        <w:numPr>
          <w:ilvl w:val="0"/>
          <w:numId w:val="1"/>
        </w:numPr>
        <w:spacing w:line="360" w:lineRule="auto"/>
        <w:ind w:left="0" w:firstLine="0"/>
        <w:contextualSpacing/>
        <w:jc w:val="both"/>
        <w:rPr>
          <w:rFonts w:ascii="Palatino Linotype" w:eastAsia="Palatino Linotype" w:hAnsi="Palatino Linotype" w:cs="Palatino Linotype"/>
          <w:b/>
          <w:color w:val="000000" w:themeColor="text1"/>
        </w:rPr>
      </w:pPr>
      <w:r w:rsidRPr="00C111EA">
        <w:rPr>
          <w:rFonts w:ascii="Palatino Linotype" w:eastAsia="Palatino Linotype" w:hAnsi="Palatino Linotype" w:cs="Palatino Linotype"/>
          <w:color w:val="000000" w:themeColor="text1"/>
        </w:rPr>
        <w:t>Bajo ese contexto,</w:t>
      </w:r>
      <w:r w:rsidR="00283025">
        <w:rPr>
          <w:rFonts w:ascii="Palatino Linotype" w:eastAsia="Palatino Linotype" w:hAnsi="Palatino Linotype" w:cs="Palatino Linotype"/>
          <w:color w:val="000000" w:themeColor="text1"/>
        </w:rPr>
        <w:t xml:space="preserve"> se advierte que</w:t>
      </w:r>
      <w:r w:rsidRPr="00C111EA">
        <w:rPr>
          <w:rFonts w:ascii="Palatino Linotype" w:eastAsia="Palatino Linotype" w:hAnsi="Palatino Linotype" w:cs="Palatino Linotype"/>
          <w:color w:val="000000" w:themeColor="text1"/>
        </w:rPr>
        <w:t xml:space="preserve"> </w:t>
      </w:r>
      <w:r w:rsidR="005347A7" w:rsidRPr="00C111EA">
        <w:rPr>
          <w:rFonts w:ascii="Palatino Linotype" w:eastAsia="Palatino Linotype" w:hAnsi="Palatino Linotype" w:cs="Palatino Linotype"/>
          <w:color w:val="000000" w:themeColor="text1"/>
        </w:rPr>
        <w:t xml:space="preserve">el Recurrente no se inconforma de la totalidad de la respuesta, al adolecerse únicamente en lo que corresponde a la no </w:t>
      </w:r>
      <w:r w:rsidR="005347A7" w:rsidRPr="00C111EA">
        <w:rPr>
          <w:rFonts w:ascii="Palatino Linotype" w:eastAsia="Palatino Linotype" w:hAnsi="Palatino Linotype" w:cs="Palatino Linotype"/>
          <w:color w:val="000000" w:themeColor="text1"/>
        </w:rPr>
        <w:lastRenderedPageBreak/>
        <w:t>entrega de la información de las Asociaciones de Padres de Familia u Órganos de Representación Social, por lo tanto, debido a que no impugna el total de los requerimientos, se debe entender que está conforme con la respuesta otorgada, por lo que se considera que consintió parcialmente la respuesta.</w:t>
      </w:r>
    </w:p>
    <w:p w14:paraId="3AEF9923" w14:textId="77777777" w:rsidR="005347A7" w:rsidRPr="00C111EA" w:rsidRDefault="005347A7" w:rsidP="005347A7">
      <w:pPr>
        <w:rPr>
          <w:rFonts w:ascii="Palatino Linotype" w:eastAsia="Palatino Linotype" w:hAnsi="Palatino Linotype" w:cs="Palatino Linotype"/>
          <w:b/>
          <w:color w:val="000000" w:themeColor="text1"/>
        </w:rPr>
      </w:pPr>
    </w:p>
    <w:p w14:paraId="14D2AC5C" w14:textId="77777777" w:rsidR="005347A7" w:rsidRPr="00C111EA" w:rsidRDefault="005347A7" w:rsidP="00935E66">
      <w:pPr>
        <w:numPr>
          <w:ilvl w:val="0"/>
          <w:numId w:val="1"/>
        </w:numPr>
        <w:spacing w:line="360" w:lineRule="auto"/>
        <w:ind w:left="0" w:firstLine="0"/>
        <w:contextualSpacing/>
        <w:jc w:val="both"/>
        <w:rPr>
          <w:rFonts w:ascii="Palatino Linotype" w:eastAsia="Palatino Linotype" w:hAnsi="Palatino Linotype" w:cs="Palatino Linotype"/>
          <w:b/>
          <w:color w:val="000000" w:themeColor="text1"/>
        </w:rPr>
      </w:pPr>
      <w:r w:rsidRPr="00C111EA">
        <w:rPr>
          <w:rFonts w:ascii="Palatino Linotype" w:hAnsi="Palatino Linotype"/>
          <w:color w:val="000000" w:themeColor="text1"/>
        </w:rPr>
        <w:t>Lo anterior es así, debido a que cuando el Recurrente no expresa razón o motivo de inconformidad en contra de todos los rubros de la respuesta que pudieran ser un agravio a su derecho, los mismos deben estimarse atendidos. Sirve de apoyo a lo anterior, por analogía, la Tesis Jurisprudencial Número 3ª./J.7/91, publicada en el Semanario Judicial de la Federación y su Gaceta bajo el número de registro 174,177, que establece lo siguiente:</w:t>
      </w:r>
    </w:p>
    <w:p w14:paraId="712AF453" w14:textId="77777777" w:rsidR="005347A7" w:rsidRPr="00C111EA" w:rsidRDefault="005347A7" w:rsidP="005347A7">
      <w:pPr>
        <w:rPr>
          <w:rFonts w:ascii="Palatino Linotype" w:eastAsia="Palatino Linotype" w:hAnsi="Palatino Linotype" w:cs="Palatino Linotype"/>
          <w:b/>
          <w:color w:val="000000" w:themeColor="text1"/>
        </w:rPr>
      </w:pPr>
    </w:p>
    <w:p w14:paraId="17EC091E" w14:textId="77777777" w:rsidR="005347A7" w:rsidRDefault="005347A7" w:rsidP="005347A7">
      <w:pPr>
        <w:ind w:left="425" w:right="335"/>
        <w:contextualSpacing/>
        <w:jc w:val="both"/>
        <w:rPr>
          <w:rFonts w:ascii="Palatino Linotype" w:eastAsia="Palatino Linotype" w:hAnsi="Palatino Linotype" w:cs="Palatino Linotype"/>
          <w:i/>
          <w:color w:val="000000" w:themeColor="text1"/>
        </w:rPr>
      </w:pPr>
      <w:r w:rsidRPr="00C111EA">
        <w:rPr>
          <w:rFonts w:ascii="Palatino Linotype" w:eastAsia="Palatino Linotype" w:hAnsi="Palatino Linotype" w:cs="Palatino Linotype"/>
          <w:b/>
          <w:i/>
          <w:color w:val="000000" w:themeColor="text1"/>
        </w:rPr>
        <w:t xml:space="preserve">“REVISIÓN EN AMPARO. LOS RESOLUTIVOS NO COMBATIDOS DEBEN DECLARARSE FIRMES. </w:t>
      </w:r>
      <w:r w:rsidRPr="00C111EA">
        <w:rPr>
          <w:rFonts w:ascii="Palatino Linotype" w:eastAsia="Palatino Linotype" w:hAnsi="Palatino Linotype" w:cs="Palatino Linotype"/>
          <w:i/>
          <w:color w:val="000000" w:themeColor="text1"/>
        </w:rPr>
        <w:t>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55268C34" w14:textId="77777777" w:rsidR="00E8479A" w:rsidRPr="00C111EA" w:rsidRDefault="00E8479A" w:rsidP="005347A7">
      <w:pPr>
        <w:ind w:left="425" w:right="335"/>
        <w:contextualSpacing/>
        <w:jc w:val="both"/>
        <w:rPr>
          <w:rFonts w:ascii="Palatino Linotype" w:eastAsia="Palatino Linotype" w:hAnsi="Palatino Linotype" w:cs="Palatino Linotype"/>
          <w:b/>
          <w:i/>
          <w:color w:val="000000" w:themeColor="text1"/>
        </w:rPr>
      </w:pPr>
    </w:p>
    <w:p w14:paraId="42DD8B98" w14:textId="77777777" w:rsidR="005347A7" w:rsidRPr="00C111EA" w:rsidRDefault="005347A7" w:rsidP="00935E66">
      <w:pPr>
        <w:numPr>
          <w:ilvl w:val="0"/>
          <w:numId w:val="1"/>
        </w:numPr>
        <w:spacing w:line="360" w:lineRule="auto"/>
        <w:ind w:left="0" w:firstLine="0"/>
        <w:contextualSpacing/>
        <w:jc w:val="both"/>
        <w:rPr>
          <w:rFonts w:ascii="Palatino Linotype" w:eastAsia="Palatino Linotype" w:hAnsi="Palatino Linotype" w:cs="Palatino Linotype"/>
          <w:color w:val="000000" w:themeColor="text1"/>
        </w:rPr>
      </w:pPr>
      <w:r w:rsidRPr="00C111EA">
        <w:rPr>
          <w:rFonts w:ascii="Palatino Linotype" w:eastAsia="Palatino Linotype" w:hAnsi="Palatino Linotype" w:cs="Palatino Linotype"/>
          <w:color w:val="000000" w:themeColor="text1"/>
        </w:rPr>
        <w:t xml:space="preserve">Así, la parte de la solicitud sobre la que no se expresó inconformidad, debe declararse consentida por el hoy Recurrente, ya que no pueden producirse efectos </w:t>
      </w:r>
      <w:r w:rsidRPr="00C111EA">
        <w:rPr>
          <w:rFonts w:ascii="Palatino Linotype" w:hAnsi="Palatino Linotype"/>
          <w:color w:val="000000" w:themeColor="text1"/>
        </w:rPr>
        <w:t>jurídicos</w:t>
      </w:r>
      <w:r w:rsidRPr="00C111EA">
        <w:rPr>
          <w:rFonts w:ascii="Palatino Linotype" w:eastAsia="Palatino Linotype" w:hAnsi="Palatino Linotype" w:cs="Palatino Linotype"/>
          <w:color w:val="000000" w:themeColor="text1"/>
        </w:rPr>
        <w:t xml:space="preserve"> tendentes a revocar, confirmar o modificar la parte de la respuesta con relación a la parte de la solicitud que no fue motivo de disenso ya que se infiere un consentimiento de la recurrente ante la falta de impugnación eficaz. Sirve de sustento a lo anterior, por analogía, la tesis jurisprudencial número VI.3o.C. J/60, </w:t>
      </w:r>
      <w:r w:rsidRPr="00C111EA">
        <w:rPr>
          <w:rFonts w:ascii="Palatino Linotype" w:eastAsia="Palatino Linotype" w:hAnsi="Palatino Linotype" w:cs="Palatino Linotype"/>
          <w:color w:val="000000" w:themeColor="text1"/>
        </w:rPr>
        <w:lastRenderedPageBreak/>
        <w:t>publicada en el Semanario Judicial de la Federación y su Gaceta bajo el número de registro 176,608 que a la letra dice:</w:t>
      </w:r>
    </w:p>
    <w:p w14:paraId="484124DA" w14:textId="77777777" w:rsidR="005347A7" w:rsidRPr="00C111EA" w:rsidRDefault="005347A7" w:rsidP="005347A7">
      <w:pPr>
        <w:spacing w:line="360" w:lineRule="auto"/>
        <w:contextualSpacing/>
        <w:jc w:val="both"/>
        <w:rPr>
          <w:rFonts w:ascii="Palatino Linotype" w:eastAsia="Palatino Linotype" w:hAnsi="Palatino Linotype" w:cs="Palatino Linotype"/>
          <w:color w:val="000000" w:themeColor="text1"/>
        </w:rPr>
      </w:pPr>
    </w:p>
    <w:p w14:paraId="062FA8D9" w14:textId="77777777" w:rsidR="005347A7" w:rsidRPr="00C111EA" w:rsidRDefault="005347A7" w:rsidP="005347A7">
      <w:pPr>
        <w:ind w:left="284" w:right="335"/>
        <w:contextualSpacing/>
        <w:jc w:val="both"/>
        <w:rPr>
          <w:rFonts w:ascii="Palatino Linotype" w:eastAsia="Palatino Linotype" w:hAnsi="Palatino Linotype" w:cs="Palatino Linotype"/>
          <w:i/>
          <w:color w:val="000000" w:themeColor="text1"/>
        </w:rPr>
      </w:pPr>
      <w:r w:rsidRPr="00C111EA">
        <w:rPr>
          <w:rFonts w:ascii="Palatino Linotype" w:eastAsia="Palatino Linotype" w:hAnsi="Palatino Linotype" w:cs="Palatino Linotype"/>
          <w:i/>
          <w:color w:val="000000" w:themeColor="text1"/>
        </w:rPr>
        <w:t>“</w:t>
      </w:r>
      <w:r w:rsidRPr="00C111EA">
        <w:rPr>
          <w:rFonts w:ascii="Palatino Linotype" w:eastAsia="Palatino Linotype" w:hAnsi="Palatino Linotype" w:cs="Palatino Linotype"/>
          <w:b/>
          <w:i/>
          <w:color w:val="000000" w:themeColor="text1"/>
        </w:rPr>
        <w:t>ACTOS CONSENTIDOS. SON LOS QUE NO SE IMPUGNAN MEDIANTE EL RECURSO IDÓNEO.</w:t>
      </w:r>
      <w:r w:rsidRPr="00C111EA">
        <w:rPr>
          <w:rFonts w:ascii="Palatino Linotype" w:eastAsia="Palatino Linotype" w:hAnsi="Palatino Linotype" w:cs="Palatino Linotype"/>
          <w:i/>
          <w:color w:val="000000" w:themeColor="text1"/>
        </w:rPr>
        <w:t xml:space="preserve"> 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6D6D44A7" w14:textId="77777777" w:rsidR="005347A7" w:rsidRPr="00C111EA" w:rsidRDefault="005347A7" w:rsidP="005347A7">
      <w:pPr>
        <w:spacing w:line="360" w:lineRule="auto"/>
        <w:contextualSpacing/>
        <w:jc w:val="both"/>
        <w:rPr>
          <w:rFonts w:ascii="Palatino Linotype" w:eastAsia="Palatino Linotype" w:hAnsi="Palatino Linotype" w:cs="Palatino Linotype"/>
          <w:color w:val="000000" w:themeColor="text1"/>
        </w:rPr>
      </w:pPr>
    </w:p>
    <w:p w14:paraId="13EFA0E0" w14:textId="77777777" w:rsidR="005347A7" w:rsidRPr="00C111EA" w:rsidRDefault="005347A7" w:rsidP="00935E66">
      <w:pPr>
        <w:numPr>
          <w:ilvl w:val="0"/>
          <w:numId w:val="1"/>
        </w:numPr>
        <w:spacing w:line="360" w:lineRule="auto"/>
        <w:ind w:left="0" w:firstLine="0"/>
        <w:contextualSpacing/>
        <w:jc w:val="both"/>
        <w:rPr>
          <w:rFonts w:ascii="Palatino Linotype" w:eastAsia="Palatino Linotype" w:hAnsi="Palatino Linotype" w:cs="Palatino Linotype"/>
          <w:color w:val="000000" w:themeColor="text1"/>
        </w:rPr>
      </w:pPr>
      <w:r w:rsidRPr="00C111EA">
        <w:rPr>
          <w:rFonts w:ascii="Palatino Linotype" w:hAnsi="Palatino Linotype"/>
          <w:color w:val="000000" w:themeColor="text1"/>
        </w:rPr>
        <w:t>Es así que el presente estudio se enfocará en analizar los motivos o razones de inconformidad hechos valer por el Recurrente y que se relacionan con la participación social, asociaciones de padres de familia y los consejos de participación social.</w:t>
      </w:r>
    </w:p>
    <w:p w14:paraId="6AFB5B8F" w14:textId="77777777" w:rsidR="003B4FF6" w:rsidRPr="00C111EA" w:rsidRDefault="003B4FF6" w:rsidP="003B4FF6">
      <w:pPr>
        <w:spacing w:line="360" w:lineRule="auto"/>
        <w:contextualSpacing/>
        <w:jc w:val="both"/>
        <w:rPr>
          <w:rFonts w:ascii="Palatino Linotype" w:eastAsia="Palatino Linotype" w:hAnsi="Palatino Linotype" w:cs="Palatino Linotype"/>
          <w:color w:val="000000" w:themeColor="text1"/>
        </w:rPr>
      </w:pPr>
    </w:p>
    <w:p w14:paraId="47F460E7" w14:textId="77777777" w:rsidR="003B4FF6" w:rsidRPr="00C111EA" w:rsidRDefault="003B4FF6" w:rsidP="00935E66">
      <w:pPr>
        <w:pStyle w:val="Ttulo3"/>
        <w:numPr>
          <w:ilvl w:val="0"/>
          <w:numId w:val="7"/>
        </w:numPr>
        <w:rPr>
          <w:rFonts w:ascii="Palatino Linotype" w:hAnsi="Palatino Linotype"/>
          <w:b/>
          <w:bCs/>
          <w:color w:val="000000" w:themeColor="text1"/>
          <w:shd w:val="clear" w:color="auto" w:fill="FFFFFF"/>
        </w:rPr>
      </w:pPr>
      <w:r w:rsidRPr="00C111EA">
        <w:rPr>
          <w:rFonts w:ascii="Palatino Linotype" w:hAnsi="Palatino Linotype"/>
          <w:b/>
          <w:bCs/>
          <w:color w:val="000000" w:themeColor="text1"/>
          <w:shd w:val="clear" w:color="auto" w:fill="FFFFFF"/>
        </w:rPr>
        <w:t>De la Participación Social.</w:t>
      </w:r>
    </w:p>
    <w:p w14:paraId="053663C0" w14:textId="77777777" w:rsidR="005347A7" w:rsidRPr="00C111EA" w:rsidRDefault="005347A7" w:rsidP="005347A7">
      <w:pPr>
        <w:spacing w:line="360" w:lineRule="auto"/>
        <w:contextualSpacing/>
        <w:jc w:val="both"/>
        <w:rPr>
          <w:rFonts w:ascii="Palatino Linotype" w:eastAsia="Palatino Linotype" w:hAnsi="Palatino Linotype" w:cs="Palatino Linotype"/>
          <w:color w:val="000000" w:themeColor="text1"/>
        </w:rPr>
      </w:pPr>
    </w:p>
    <w:p w14:paraId="129D6A76" w14:textId="77777777" w:rsidR="003B4FF6" w:rsidRPr="00C111EA" w:rsidRDefault="003B4FF6" w:rsidP="00935E66">
      <w:pPr>
        <w:pStyle w:val="Ttulo3"/>
        <w:numPr>
          <w:ilvl w:val="2"/>
          <w:numId w:val="1"/>
        </w:numPr>
        <w:ind w:left="993"/>
        <w:rPr>
          <w:rFonts w:ascii="Palatino Linotype" w:hAnsi="Palatino Linotype"/>
          <w:b/>
          <w:bCs/>
          <w:color w:val="000000" w:themeColor="text1"/>
          <w:shd w:val="clear" w:color="auto" w:fill="FFFFFF"/>
        </w:rPr>
      </w:pPr>
      <w:r w:rsidRPr="00C111EA">
        <w:rPr>
          <w:rFonts w:ascii="Palatino Linotype" w:hAnsi="Palatino Linotype"/>
          <w:b/>
          <w:bCs/>
          <w:color w:val="000000" w:themeColor="text1"/>
          <w:shd w:val="clear" w:color="auto" w:fill="FFFFFF"/>
        </w:rPr>
        <w:t>Del Consejo Escolar de Participación Social.</w:t>
      </w:r>
    </w:p>
    <w:p w14:paraId="3C09DCB3" w14:textId="77777777" w:rsidR="003B4FF6" w:rsidRPr="00C111EA" w:rsidRDefault="003B4FF6" w:rsidP="00935E66">
      <w:pPr>
        <w:pStyle w:val="m-698976158124685028gmail-msolistparagraph"/>
        <w:numPr>
          <w:ilvl w:val="0"/>
          <w:numId w:val="1"/>
        </w:numPr>
        <w:shd w:val="clear" w:color="auto" w:fill="FFFFFF"/>
        <w:spacing w:before="240" w:beforeAutospacing="0" w:after="240" w:afterAutospacing="0" w:line="360" w:lineRule="auto"/>
        <w:ind w:left="0" w:firstLine="0"/>
        <w:jc w:val="both"/>
        <w:rPr>
          <w:rFonts w:ascii="Palatino Linotype" w:hAnsi="Palatino Linotype"/>
          <w:color w:val="000000" w:themeColor="text1"/>
          <w:shd w:val="clear" w:color="auto" w:fill="FFFFFF"/>
          <w:lang w:val="es-ES_tradnl"/>
        </w:rPr>
      </w:pPr>
      <w:r w:rsidRPr="00C111EA">
        <w:rPr>
          <w:rFonts w:ascii="Palatino Linotype" w:hAnsi="Palatino Linotype"/>
          <w:color w:val="000000" w:themeColor="text1"/>
          <w:shd w:val="clear" w:color="auto" w:fill="FFFFFF"/>
          <w:lang w:val="es-ES_tradnl"/>
        </w:rPr>
        <w:t>La Ley de Educación Pública en el Capítulo Noveno establece lo siguiente:</w:t>
      </w:r>
    </w:p>
    <w:p w14:paraId="6164A2D5" w14:textId="77777777" w:rsidR="003B4FF6" w:rsidRPr="00C111EA" w:rsidRDefault="003B4FF6" w:rsidP="003B4FF6">
      <w:pPr>
        <w:pStyle w:val="m-698976158124685028gmail-msolistparagraph"/>
        <w:shd w:val="clear" w:color="auto" w:fill="FFFFFF"/>
        <w:spacing w:before="240" w:beforeAutospacing="0" w:after="240" w:afterAutospacing="0" w:line="360" w:lineRule="auto"/>
        <w:jc w:val="center"/>
        <w:rPr>
          <w:rFonts w:ascii="Palatino Linotype" w:hAnsi="Palatino Linotype"/>
          <w:b/>
          <w:bCs/>
          <w:color w:val="000000" w:themeColor="text1"/>
        </w:rPr>
      </w:pPr>
      <w:r w:rsidRPr="00C111EA">
        <w:rPr>
          <w:rFonts w:ascii="Palatino Linotype" w:hAnsi="Palatino Linotype"/>
          <w:b/>
          <w:bCs/>
          <w:color w:val="000000" w:themeColor="text1"/>
        </w:rPr>
        <w:t xml:space="preserve">CAPÍTULO NOVENO </w:t>
      </w:r>
    </w:p>
    <w:p w14:paraId="6CC79D1E" w14:textId="77777777" w:rsidR="003B4FF6" w:rsidRPr="00C111EA" w:rsidRDefault="003B4FF6" w:rsidP="003B4FF6">
      <w:pPr>
        <w:pStyle w:val="m-698976158124685028gmail-msolistparagraph"/>
        <w:shd w:val="clear" w:color="auto" w:fill="FFFFFF"/>
        <w:spacing w:before="240" w:beforeAutospacing="0" w:after="240" w:afterAutospacing="0" w:line="360" w:lineRule="auto"/>
        <w:jc w:val="center"/>
        <w:rPr>
          <w:rFonts w:ascii="Palatino Linotype" w:hAnsi="Palatino Linotype"/>
          <w:b/>
          <w:bCs/>
          <w:color w:val="000000" w:themeColor="text1"/>
        </w:rPr>
      </w:pPr>
      <w:r w:rsidRPr="00C111EA">
        <w:rPr>
          <w:rFonts w:ascii="Palatino Linotype" w:hAnsi="Palatino Linotype"/>
          <w:b/>
          <w:bCs/>
          <w:color w:val="000000" w:themeColor="text1"/>
        </w:rPr>
        <w:t>DE LA PARTICIPACIÓN SOCIAL</w:t>
      </w:r>
    </w:p>
    <w:p w14:paraId="40E37CA3" w14:textId="77777777" w:rsidR="003B4FF6" w:rsidRPr="00C111EA" w:rsidRDefault="00C111EA" w:rsidP="003B4FF6">
      <w:pPr>
        <w:pStyle w:val="m-698976158124685028gmail-msolistparagraph"/>
        <w:shd w:val="clear" w:color="auto" w:fill="FFFFFF"/>
        <w:spacing w:before="240" w:beforeAutospacing="0" w:after="240" w:afterAutospacing="0"/>
        <w:ind w:left="567" w:right="567"/>
        <w:jc w:val="both"/>
        <w:rPr>
          <w:rFonts w:ascii="Palatino Linotype" w:hAnsi="Palatino Linotype"/>
          <w:i/>
          <w:iCs/>
          <w:color w:val="000000" w:themeColor="text1"/>
        </w:rPr>
      </w:pPr>
      <w:r>
        <w:rPr>
          <w:rFonts w:ascii="Palatino Linotype" w:hAnsi="Palatino Linotype"/>
          <w:i/>
          <w:iCs/>
          <w:color w:val="000000" w:themeColor="text1"/>
        </w:rPr>
        <w:t>“</w:t>
      </w:r>
      <w:r w:rsidR="003B4FF6" w:rsidRPr="00C111EA">
        <w:rPr>
          <w:rFonts w:ascii="Palatino Linotype" w:hAnsi="Palatino Linotype"/>
          <w:i/>
          <w:iCs/>
          <w:color w:val="000000" w:themeColor="text1"/>
        </w:rPr>
        <w:t xml:space="preserve">Artículo 175.- La Autoridad Educativa Estatal promoverá la participación de la sociedad en actividades que tengan por objeto fortalecer y elevar la calidad de la educación pública y ampliar la cobertura de los servicios. </w:t>
      </w:r>
      <w:r>
        <w:rPr>
          <w:rFonts w:ascii="Palatino Linotype" w:hAnsi="Palatino Linotype"/>
          <w:i/>
          <w:iCs/>
          <w:color w:val="000000" w:themeColor="text1"/>
        </w:rPr>
        <w:t>“</w:t>
      </w:r>
    </w:p>
    <w:p w14:paraId="7231530D" w14:textId="77777777" w:rsidR="003B4FF6" w:rsidRPr="00C111EA" w:rsidRDefault="00C111EA" w:rsidP="003B4FF6">
      <w:pPr>
        <w:pStyle w:val="m-698976158124685028gmail-msolistparagraph"/>
        <w:shd w:val="clear" w:color="auto" w:fill="FFFFFF"/>
        <w:spacing w:before="240" w:beforeAutospacing="0" w:after="240" w:afterAutospacing="0"/>
        <w:ind w:left="567" w:right="567"/>
        <w:jc w:val="both"/>
        <w:rPr>
          <w:rFonts w:ascii="Palatino Linotype" w:hAnsi="Palatino Linotype"/>
          <w:i/>
          <w:iCs/>
          <w:color w:val="000000" w:themeColor="text1"/>
        </w:rPr>
      </w:pPr>
      <w:r>
        <w:rPr>
          <w:rFonts w:ascii="Palatino Linotype" w:hAnsi="Palatino Linotype"/>
          <w:i/>
          <w:iCs/>
          <w:color w:val="000000" w:themeColor="text1"/>
        </w:rPr>
        <w:lastRenderedPageBreak/>
        <w:t>“</w:t>
      </w:r>
      <w:r w:rsidR="003B4FF6" w:rsidRPr="00C111EA">
        <w:rPr>
          <w:rFonts w:ascii="Palatino Linotype" w:hAnsi="Palatino Linotype"/>
          <w:i/>
          <w:iCs/>
          <w:color w:val="000000" w:themeColor="text1"/>
        </w:rPr>
        <w:t xml:space="preserve">Artículo 176.- En cada institución pública de educación básica se promoverá el establecimiento de una asociación de padres de familia; en las instituciones públicas de educación media superior podrán integrarse asociaciones similares. </w:t>
      </w:r>
      <w:r>
        <w:rPr>
          <w:rFonts w:ascii="Palatino Linotype" w:hAnsi="Palatino Linotype"/>
          <w:i/>
          <w:iCs/>
          <w:color w:val="000000" w:themeColor="text1"/>
        </w:rPr>
        <w:t>“</w:t>
      </w:r>
    </w:p>
    <w:p w14:paraId="694C11C1" w14:textId="77777777" w:rsidR="003B4FF6" w:rsidRPr="00C111EA" w:rsidRDefault="00C111EA" w:rsidP="003B4FF6">
      <w:pPr>
        <w:pStyle w:val="m-698976158124685028gmail-msolistparagraph"/>
        <w:shd w:val="clear" w:color="auto" w:fill="FFFFFF"/>
        <w:spacing w:before="240" w:beforeAutospacing="0" w:after="240" w:afterAutospacing="0"/>
        <w:ind w:left="567" w:right="567"/>
        <w:jc w:val="both"/>
        <w:rPr>
          <w:rFonts w:ascii="Palatino Linotype" w:hAnsi="Palatino Linotype"/>
          <w:i/>
          <w:iCs/>
          <w:color w:val="000000" w:themeColor="text1"/>
        </w:rPr>
      </w:pPr>
      <w:r>
        <w:rPr>
          <w:rFonts w:ascii="Palatino Linotype" w:hAnsi="Palatino Linotype"/>
          <w:i/>
          <w:iCs/>
          <w:color w:val="000000" w:themeColor="text1"/>
        </w:rPr>
        <w:t>“</w:t>
      </w:r>
      <w:r w:rsidR="003B4FF6" w:rsidRPr="00C111EA">
        <w:rPr>
          <w:rFonts w:ascii="Palatino Linotype" w:hAnsi="Palatino Linotype"/>
          <w:i/>
          <w:iCs/>
          <w:color w:val="000000" w:themeColor="text1"/>
        </w:rPr>
        <w:t>Artículo 177.- La Autoridad Educativa Estatal promoverá el establecimiento de un Consejo Estatal de Participación Social en la Educación, como órgano de consulta, orientación y apoyo. Este Consejo se integrará con padres de familia o tutores y representantes de sus asociaciones; maestros y representantes de sus organizaciones sindicales, quienes acudirán como representantes de los intereses laborales de los trabajadores; instituciones formadoras de maestros; autoridades educativas estatal y municipales; organizaciones de la sociedad civil, cuyo objeto social sea la educación, así como los sectores social y productivo de la entidad, especialmente interesados en la educación.</w:t>
      </w:r>
      <w:r>
        <w:rPr>
          <w:rFonts w:ascii="Palatino Linotype" w:hAnsi="Palatino Linotype"/>
          <w:i/>
          <w:iCs/>
          <w:color w:val="000000" w:themeColor="text1"/>
        </w:rPr>
        <w:t>”</w:t>
      </w:r>
    </w:p>
    <w:p w14:paraId="26521905" w14:textId="77777777" w:rsidR="003B4FF6" w:rsidRPr="00C111EA" w:rsidRDefault="00C111EA" w:rsidP="003B4FF6">
      <w:pPr>
        <w:pStyle w:val="m-698976158124685028gmail-msolistparagraph"/>
        <w:shd w:val="clear" w:color="auto" w:fill="FFFFFF"/>
        <w:spacing w:before="240" w:beforeAutospacing="0" w:after="240" w:afterAutospacing="0"/>
        <w:ind w:left="567" w:right="567"/>
        <w:jc w:val="both"/>
        <w:rPr>
          <w:rFonts w:ascii="Palatino Linotype" w:hAnsi="Palatino Linotype"/>
          <w:i/>
          <w:iCs/>
          <w:color w:val="000000" w:themeColor="text1"/>
        </w:rPr>
      </w:pPr>
      <w:r>
        <w:rPr>
          <w:rFonts w:ascii="Palatino Linotype" w:hAnsi="Palatino Linotype"/>
          <w:i/>
          <w:iCs/>
          <w:color w:val="000000" w:themeColor="text1"/>
        </w:rPr>
        <w:t>“</w:t>
      </w:r>
      <w:r w:rsidR="003B4FF6" w:rsidRPr="00C111EA">
        <w:rPr>
          <w:rFonts w:ascii="Palatino Linotype" w:hAnsi="Palatino Linotype"/>
          <w:i/>
          <w:iCs/>
          <w:color w:val="000000" w:themeColor="text1"/>
        </w:rPr>
        <w:t>Artículo 178.- En cada municipio del Estado operará un Consejo Municipal de Participación Social en la Educación, integrado por las autoridades municipales, padres de familia o tutores y representantes de sus asociaciones, maestros y directivos de escuelas, representantes de la organización sindical de los maestros, quienes acudirán como representantes de los intereses laborales de los trabajadores, así como representantes de organizaciones de la sociedad civil cuyo objeto social sea la educación y demás interesados con el mejoramiento de la educación.</w:t>
      </w:r>
    </w:p>
    <w:p w14:paraId="36968A9E" w14:textId="77777777" w:rsidR="003B4FF6" w:rsidRPr="00C111EA" w:rsidRDefault="003B4FF6" w:rsidP="003B4FF6">
      <w:pPr>
        <w:pStyle w:val="m-698976158124685028gmail-msolistparagraph"/>
        <w:shd w:val="clear" w:color="auto" w:fill="FFFFFF"/>
        <w:spacing w:before="240" w:beforeAutospacing="0" w:after="240" w:afterAutospacing="0"/>
        <w:ind w:left="567" w:right="567"/>
        <w:jc w:val="both"/>
        <w:rPr>
          <w:rFonts w:ascii="Palatino Linotype" w:hAnsi="Palatino Linotype"/>
          <w:i/>
          <w:iCs/>
          <w:color w:val="000000" w:themeColor="text1"/>
        </w:rPr>
      </w:pPr>
      <w:r w:rsidRPr="00C111EA">
        <w:rPr>
          <w:rFonts w:ascii="Palatino Linotype" w:hAnsi="Palatino Linotype"/>
          <w:i/>
          <w:iCs/>
          <w:color w:val="000000" w:themeColor="text1"/>
        </w:rPr>
        <w:t>…</w:t>
      </w:r>
      <w:r w:rsidR="00C111EA">
        <w:rPr>
          <w:rFonts w:ascii="Palatino Linotype" w:hAnsi="Palatino Linotype"/>
          <w:i/>
          <w:iCs/>
          <w:color w:val="000000" w:themeColor="text1"/>
        </w:rPr>
        <w:t>”</w:t>
      </w:r>
    </w:p>
    <w:p w14:paraId="485092E9" w14:textId="77777777" w:rsidR="003B4FF6" w:rsidRPr="00C111EA" w:rsidRDefault="00C111EA" w:rsidP="003B4FF6">
      <w:pPr>
        <w:pStyle w:val="m-698976158124685028gmail-msolistparagraph"/>
        <w:shd w:val="clear" w:color="auto" w:fill="FFFFFF"/>
        <w:spacing w:before="240" w:beforeAutospacing="0" w:after="240" w:afterAutospacing="0"/>
        <w:ind w:left="567" w:right="567"/>
        <w:jc w:val="both"/>
        <w:rPr>
          <w:rFonts w:ascii="Palatino Linotype" w:hAnsi="Palatino Linotype"/>
          <w:i/>
          <w:iCs/>
          <w:color w:val="000000" w:themeColor="text1"/>
        </w:rPr>
      </w:pPr>
      <w:r>
        <w:rPr>
          <w:rFonts w:ascii="Palatino Linotype" w:hAnsi="Palatino Linotype"/>
          <w:i/>
          <w:iCs/>
          <w:color w:val="000000" w:themeColor="text1"/>
        </w:rPr>
        <w:t>“</w:t>
      </w:r>
      <w:r w:rsidR="003B4FF6" w:rsidRPr="00C111EA">
        <w:rPr>
          <w:rFonts w:ascii="Palatino Linotype" w:hAnsi="Palatino Linotype"/>
          <w:i/>
          <w:iCs/>
          <w:color w:val="000000" w:themeColor="text1"/>
        </w:rPr>
        <w:t>Artículo 179.- En cada escuela pública de educación básica operará un Consejo Escolar de Participación Social, integrado por padres de familia o tutores y representantes de sus asociaciones, maestros y representantes de su organización sindical, quienes acudirán como representantes de los intereses laborales de los trabajadores, directivos de la escuela, ex alumnos y miembros de la comunidad interesados en el desarrollo de la propia escuela.</w:t>
      </w:r>
      <w:r>
        <w:rPr>
          <w:rFonts w:ascii="Palatino Linotype" w:hAnsi="Palatino Linotype"/>
          <w:i/>
          <w:iCs/>
          <w:color w:val="000000" w:themeColor="text1"/>
        </w:rPr>
        <w:t>”</w:t>
      </w:r>
    </w:p>
    <w:p w14:paraId="5620C15F" w14:textId="77777777" w:rsidR="003B4FF6" w:rsidRPr="00C111EA" w:rsidRDefault="003B4FF6" w:rsidP="003B4FF6">
      <w:pPr>
        <w:pStyle w:val="m-698976158124685028gmail-msolistparagraph"/>
        <w:shd w:val="clear" w:color="auto" w:fill="FFFFFF"/>
        <w:spacing w:before="240" w:beforeAutospacing="0" w:after="240" w:afterAutospacing="0"/>
        <w:ind w:left="567" w:right="567"/>
        <w:jc w:val="both"/>
        <w:rPr>
          <w:rFonts w:ascii="Palatino Linotype" w:hAnsi="Palatino Linotype"/>
          <w:i/>
          <w:iCs/>
          <w:color w:val="000000" w:themeColor="text1"/>
        </w:rPr>
      </w:pPr>
    </w:p>
    <w:p w14:paraId="41A7335A" w14:textId="77777777" w:rsidR="003B4FF6" w:rsidRDefault="00C111EA" w:rsidP="003B4FF6">
      <w:pPr>
        <w:pStyle w:val="m-698976158124685028gmail-msolistparagraph"/>
        <w:shd w:val="clear" w:color="auto" w:fill="FFFFFF"/>
        <w:spacing w:before="240" w:beforeAutospacing="0" w:after="240" w:afterAutospacing="0"/>
        <w:ind w:left="567" w:right="567"/>
        <w:jc w:val="both"/>
        <w:rPr>
          <w:rFonts w:ascii="Palatino Linotype" w:hAnsi="Palatino Linotype"/>
          <w:i/>
          <w:iCs/>
          <w:color w:val="000000" w:themeColor="text1"/>
        </w:rPr>
      </w:pPr>
      <w:r>
        <w:rPr>
          <w:rFonts w:ascii="Palatino Linotype" w:hAnsi="Palatino Linotype"/>
          <w:i/>
          <w:iCs/>
          <w:color w:val="000000" w:themeColor="text1"/>
        </w:rPr>
        <w:t>“</w:t>
      </w:r>
      <w:r w:rsidR="003B4FF6" w:rsidRPr="00C111EA">
        <w:rPr>
          <w:rFonts w:ascii="Palatino Linotype" w:hAnsi="Palatino Linotype"/>
          <w:i/>
          <w:iCs/>
          <w:color w:val="000000" w:themeColor="text1"/>
        </w:rPr>
        <w:t>Artículo 181.- Las materias relacionadas con las asociaciones de padres de familia y los consejos de participación social serán desarrolladas por el reglamento respectivo, en términos de la Ley General y de los acuerdos dictados por la Autoridad Educativa Federal.</w:t>
      </w:r>
      <w:r>
        <w:rPr>
          <w:rFonts w:ascii="Palatino Linotype" w:hAnsi="Palatino Linotype"/>
          <w:i/>
          <w:iCs/>
          <w:color w:val="000000" w:themeColor="text1"/>
        </w:rPr>
        <w:t>”</w:t>
      </w:r>
    </w:p>
    <w:p w14:paraId="4669D55E" w14:textId="77777777" w:rsidR="003B4FF6" w:rsidRPr="00C111EA" w:rsidRDefault="003B4FF6" w:rsidP="00935E66">
      <w:pPr>
        <w:pStyle w:val="m-698976158124685028gmail-msolistparagraph"/>
        <w:numPr>
          <w:ilvl w:val="0"/>
          <w:numId w:val="1"/>
        </w:numPr>
        <w:shd w:val="clear" w:color="auto" w:fill="FFFFFF"/>
        <w:spacing w:before="240" w:beforeAutospacing="0" w:after="240" w:afterAutospacing="0" w:line="360" w:lineRule="auto"/>
        <w:ind w:left="0" w:firstLine="0"/>
        <w:jc w:val="both"/>
        <w:rPr>
          <w:rFonts w:ascii="Palatino Linotype" w:hAnsi="Palatino Linotype"/>
          <w:color w:val="000000" w:themeColor="text1"/>
          <w:shd w:val="clear" w:color="auto" w:fill="FFFFFF"/>
          <w:lang w:val="es-ES_tradnl"/>
        </w:rPr>
      </w:pPr>
      <w:r w:rsidRPr="00C111EA">
        <w:rPr>
          <w:rFonts w:ascii="Palatino Linotype" w:hAnsi="Palatino Linotype"/>
          <w:color w:val="000000" w:themeColor="text1"/>
          <w:shd w:val="clear" w:color="auto" w:fill="FFFFFF"/>
          <w:lang w:val="es-ES_tradnl"/>
        </w:rPr>
        <w:lastRenderedPageBreak/>
        <w:t>La Ley de Educación Pública establece que la Autoridad Educativa promoverá la participación de la sociedad en las actividades que tengan por objeto fortalecer y elevar la calidad de la educación pública y ampliar la cobertura de los servicios, por lo que, en cada institución de educación básica operará un Consejo Escolar de Participación Social, integrado por padres de familia o tutores y representantes de sus asociaciones, maestros y representantes de su organización sindical, directivos de la escuela, ex alumnos y miembros de la comunidad interesados en el desarrollo de la propia escuela.</w:t>
      </w:r>
    </w:p>
    <w:p w14:paraId="652B5089" w14:textId="77777777" w:rsidR="003B4FF6" w:rsidRPr="00C111EA" w:rsidRDefault="003B4FF6" w:rsidP="00935E66">
      <w:pPr>
        <w:pStyle w:val="m-698976158124685028gmail-msolistparagraph"/>
        <w:numPr>
          <w:ilvl w:val="0"/>
          <w:numId w:val="1"/>
        </w:numPr>
        <w:shd w:val="clear" w:color="auto" w:fill="FFFFFF"/>
        <w:spacing w:before="240" w:beforeAutospacing="0" w:after="240" w:afterAutospacing="0" w:line="360" w:lineRule="auto"/>
        <w:ind w:left="0" w:firstLine="0"/>
        <w:jc w:val="both"/>
        <w:rPr>
          <w:rFonts w:ascii="Palatino Linotype" w:hAnsi="Palatino Linotype"/>
          <w:color w:val="000000" w:themeColor="text1"/>
          <w:shd w:val="clear" w:color="auto" w:fill="FFFFFF"/>
          <w:lang w:val="es-ES_tradnl"/>
        </w:rPr>
      </w:pPr>
      <w:r w:rsidRPr="00C111EA">
        <w:rPr>
          <w:rFonts w:ascii="Palatino Linotype" w:hAnsi="Palatino Linotype"/>
          <w:color w:val="000000" w:themeColor="text1"/>
          <w:shd w:val="clear" w:color="auto" w:fill="FFFFFF"/>
          <w:lang w:val="es-ES_tradnl"/>
        </w:rPr>
        <w:t xml:space="preserve">Los </w:t>
      </w:r>
      <w:r w:rsidRPr="00C111EA">
        <w:rPr>
          <w:rFonts w:ascii="Palatino Linotype" w:hAnsi="Palatino Linotype"/>
          <w:i/>
          <w:iCs/>
          <w:color w:val="000000" w:themeColor="text1"/>
          <w:shd w:val="clear" w:color="auto" w:fill="FFFFFF"/>
          <w:lang w:val="es-ES_tradnl"/>
        </w:rPr>
        <w:t>Lineamientos para la constitución, organización y funcionamiento de los Consejos de Participación Social en la Educación</w:t>
      </w:r>
      <w:r w:rsidRPr="00C111EA">
        <w:rPr>
          <w:rStyle w:val="Refdenotaalpie"/>
          <w:rFonts w:ascii="Palatino Linotype" w:hAnsi="Palatino Linotype"/>
          <w:i/>
          <w:iCs/>
          <w:color w:val="000000" w:themeColor="text1"/>
          <w:shd w:val="clear" w:color="auto" w:fill="FFFFFF"/>
          <w:lang w:val="es-ES_tradnl"/>
        </w:rPr>
        <w:footnoteReference w:id="2"/>
      </w:r>
      <w:r w:rsidRPr="00C111EA">
        <w:rPr>
          <w:rFonts w:ascii="Palatino Linotype" w:hAnsi="Palatino Linotype"/>
          <w:i/>
          <w:iCs/>
          <w:color w:val="000000" w:themeColor="text1"/>
          <w:shd w:val="clear" w:color="auto" w:fill="FFFFFF"/>
          <w:lang w:val="es-ES_tradnl"/>
        </w:rPr>
        <w:t xml:space="preserve"> </w:t>
      </w:r>
      <w:r w:rsidRPr="00C111EA">
        <w:rPr>
          <w:rFonts w:ascii="Palatino Linotype" w:hAnsi="Palatino Linotype"/>
          <w:color w:val="000000" w:themeColor="text1"/>
          <w:shd w:val="clear" w:color="auto" w:fill="FFFFFF"/>
          <w:lang w:val="es-ES_tradnl"/>
        </w:rPr>
        <w:t>establece lo siguiente:</w:t>
      </w:r>
      <w:r w:rsidRPr="00C111EA">
        <w:rPr>
          <w:rFonts w:ascii="Palatino Linotype" w:hAnsi="Palatino Linotype"/>
          <w:i/>
          <w:iCs/>
          <w:color w:val="000000" w:themeColor="text1"/>
          <w:shd w:val="clear" w:color="auto" w:fill="FFFFFF"/>
          <w:lang w:val="es-ES_tradnl"/>
        </w:rPr>
        <w:t xml:space="preserve"> </w:t>
      </w:r>
    </w:p>
    <w:p w14:paraId="49BD8C5C" w14:textId="77777777" w:rsidR="003B4FF6" w:rsidRPr="00C111EA" w:rsidRDefault="003B4FF6" w:rsidP="003B4FF6">
      <w:pPr>
        <w:shd w:val="clear" w:color="auto" w:fill="FFFFFF"/>
        <w:spacing w:line="360" w:lineRule="auto"/>
        <w:ind w:left="567" w:right="567"/>
        <w:jc w:val="center"/>
        <w:rPr>
          <w:rFonts w:ascii="Palatino Linotype" w:eastAsia="Times New Roman" w:hAnsi="Palatino Linotype" w:cs="Arial"/>
          <w:i/>
          <w:iCs/>
          <w:color w:val="000000" w:themeColor="text1"/>
          <w:lang w:val="es-MX" w:eastAsia="es-MX"/>
        </w:rPr>
      </w:pPr>
      <w:r w:rsidRPr="00C111EA">
        <w:rPr>
          <w:rFonts w:ascii="Palatino Linotype" w:eastAsia="Times New Roman" w:hAnsi="Palatino Linotype" w:cs="Arial"/>
          <w:b/>
          <w:bCs/>
          <w:i/>
          <w:iCs/>
          <w:color w:val="000000" w:themeColor="text1"/>
          <w:lang w:val="es-MX" w:eastAsia="es-MX"/>
        </w:rPr>
        <w:t>CAPÍTULO VI</w:t>
      </w:r>
    </w:p>
    <w:p w14:paraId="07BE712E" w14:textId="77777777" w:rsidR="003B4FF6" w:rsidRPr="00C111EA" w:rsidRDefault="003B4FF6" w:rsidP="003B4FF6">
      <w:pPr>
        <w:shd w:val="clear" w:color="auto" w:fill="FFFFFF"/>
        <w:ind w:left="567" w:right="567"/>
        <w:jc w:val="center"/>
        <w:rPr>
          <w:rFonts w:ascii="Palatino Linotype" w:eastAsia="Times New Roman" w:hAnsi="Palatino Linotype" w:cs="Arial"/>
          <w:b/>
          <w:bCs/>
          <w:i/>
          <w:iCs/>
          <w:color w:val="000000" w:themeColor="text1"/>
          <w:lang w:val="es-MX" w:eastAsia="es-MX"/>
        </w:rPr>
      </w:pPr>
      <w:r w:rsidRPr="00C111EA">
        <w:rPr>
          <w:rFonts w:ascii="Palatino Linotype" w:eastAsia="Times New Roman" w:hAnsi="Palatino Linotype" w:cs="Arial"/>
          <w:b/>
          <w:bCs/>
          <w:i/>
          <w:iCs/>
          <w:color w:val="000000" w:themeColor="text1"/>
          <w:lang w:val="es-MX" w:eastAsia="es-MX"/>
        </w:rPr>
        <w:t>DE LOS CONSEJOS ESCOLARES DE PARTICIPACIÓN SOCIAL EN LA EDUCACIÓN</w:t>
      </w:r>
    </w:p>
    <w:p w14:paraId="30089754" w14:textId="77777777" w:rsidR="003B4FF6" w:rsidRPr="00C111EA" w:rsidRDefault="003B4FF6" w:rsidP="003B4FF6">
      <w:pPr>
        <w:shd w:val="clear" w:color="auto" w:fill="FFFFFF"/>
        <w:jc w:val="center"/>
        <w:rPr>
          <w:rFonts w:ascii="Palatino Linotype" w:eastAsia="Times New Roman" w:hAnsi="Palatino Linotype" w:cs="Arial"/>
          <w:color w:val="000000" w:themeColor="text1"/>
          <w:lang w:val="es-MX" w:eastAsia="es-MX"/>
        </w:rPr>
      </w:pPr>
    </w:p>
    <w:p w14:paraId="54A22C09" w14:textId="77777777" w:rsidR="003B4FF6" w:rsidRPr="00C111EA" w:rsidRDefault="003B4FF6" w:rsidP="003B4FF6">
      <w:pPr>
        <w:shd w:val="clear" w:color="auto" w:fill="FFFFFF"/>
        <w:ind w:left="567" w:right="567"/>
        <w:jc w:val="both"/>
        <w:rPr>
          <w:rFonts w:ascii="Palatino Linotype" w:eastAsia="Times New Roman" w:hAnsi="Palatino Linotype" w:cs="Arial"/>
          <w:b/>
          <w:bCs/>
          <w:i/>
          <w:iCs/>
          <w:color w:val="000000" w:themeColor="text1"/>
          <w:lang w:val="es-MX" w:eastAsia="es-MX"/>
        </w:rPr>
      </w:pPr>
      <w:r w:rsidRPr="00C111EA">
        <w:rPr>
          <w:rFonts w:ascii="Palatino Linotype" w:eastAsia="Times New Roman" w:hAnsi="Palatino Linotype" w:cs="Arial"/>
          <w:b/>
          <w:bCs/>
          <w:i/>
          <w:iCs/>
          <w:color w:val="000000" w:themeColor="text1"/>
          <w:lang w:val="es-MX" w:eastAsia="es-MX"/>
        </w:rPr>
        <w:t>“Artículo 36.- La autoridad escolar hará lo conducente para que en cada escuela pública de educación básica se constituya y opere un Consejo Escolar de Participación Social en la Educación.</w:t>
      </w:r>
    </w:p>
    <w:p w14:paraId="6C8029C9" w14:textId="77777777" w:rsidR="003B4FF6" w:rsidRPr="00C111EA" w:rsidRDefault="003B4FF6" w:rsidP="003B4FF6">
      <w:pPr>
        <w:shd w:val="clear" w:color="auto" w:fill="FFFFFF"/>
        <w:ind w:left="567" w:right="567"/>
        <w:jc w:val="both"/>
        <w:rPr>
          <w:rFonts w:ascii="Palatino Linotype" w:eastAsia="Times New Roman" w:hAnsi="Palatino Linotype" w:cs="Arial"/>
          <w:i/>
          <w:iCs/>
          <w:color w:val="000000" w:themeColor="text1"/>
          <w:lang w:val="es-MX" w:eastAsia="es-MX"/>
        </w:rPr>
      </w:pPr>
      <w:r w:rsidRPr="00C111EA">
        <w:rPr>
          <w:rFonts w:ascii="Palatino Linotype" w:eastAsia="Times New Roman" w:hAnsi="Palatino Linotype" w:cs="Arial"/>
          <w:i/>
          <w:iCs/>
          <w:color w:val="000000" w:themeColor="text1"/>
          <w:lang w:val="es-MX" w:eastAsia="es-MX"/>
        </w:rPr>
        <w:t>El Consejo Escolar de Participación Social en la Educación estará integrado por padres de familia y representantes de la asociación de padres de familia en las escuelas que la tengan constituida, maestros y representantes de su organización sindical quienes acudirán como representantes de los intereses laborales de los trabajadores, directivos de la escuela, exalumnos, así como con los demás miembros de la comunidad interesados en el desarrollo de la propia escuela.</w:t>
      </w:r>
    </w:p>
    <w:p w14:paraId="0BD00008" w14:textId="77777777" w:rsidR="003B4FF6" w:rsidRPr="00C111EA" w:rsidRDefault="003B4FF6" w:rsidP="003B4FF6">
      <w:pPr>
        <w:shd w:val="clear" w:color="auto" w:fill="FFFFFF"/>
        <w:ind w:left="567" w:right="567"/>
        <w:jc w:val="both"/>
        <w:rPr>
          <w:rFonts w:ascii="Palatino Linotype" w:eastAsia="Times New Roman" w:hAnsi="Palatino Linotype" w:cs="Arial"/>
          <w:i/>
          <w:iCs/>
          <w:color w:val="000000" w:themeColor="text1"/>
          <w:lang w:val="es-MX" w:eastAsia="es-MX"/>
        </w:rPr>
      </w:pPr>
      <w:r w:rsidRPr="00C111EA">
        <w:rPr>
          <w:rFonts w:ascii="Palatino Linotype" w:eastAsia="Times New Roman" w:hAnsi="Palatino Linotype" w:cs="Arial"/>
          <w:i/>
          <w:iCs/>
          <w:color w:val="000000" w:themeColor="text1"/>
          <w:lang w:val="es-MX" w:eastAsia="es-MX"/>
        </w:rPr>
        <w:t>Los miembros del Consejo Escolar de Participación Social en la Educación durarán en su encargo dos años, con la posibilidad de reelegirse por un periodo adicional.”</w:t>
      </w:r>
    </w:p>
    <w:p w14:paraId="459DD7B2" w14:textId="77777777" w:rsidR="003B4FF6" w:rsidRPr="00C111EA" w:rsidRDefault="003B4FF6" w:rsidP="003B4FF6">
      <w:pPr>
        <w:shd w:val="clear" w:color="auto" w:fill="FFFFFF"/>
        <w:ind w:left="567" w:right="567"/>
        <w:jc w:val="both"/>
        <w:rPr>
          <w:rFonts w:ascii="Palatino Linotype" w:eastAsia="Times New Roman" w:hAnsi="Palatino Linotype" w:cs="Arial"/>
          <w:i/>
          <w:iCs/>
          <w:color w:val="000000" w:themeColor="text1"/>
          <w:lang w:val="es-MX" w:eastAsia="es-MX"/>
        </w:rPr>
      </w:pPr>
    </w:p>
    <w:p w14:paraId="5368A89F" w14:textId="77777777" w:rsidR="003B4FF6" w:rsidRPr="00C111EA" w:rsidRDefault="003B4FF6" w:rsidP="003B4FF6">
      <w:pPr>
        <w:shd w:val="clear" w:color="auto" w:fill="FFFFFF"/>
        <w:ind w:left="567" w:right="567"/>
        <w:jc w:val="both"/>
        <w:rPr>
          <w:rFonts w:ascii="Palatino Linotype" w:eastAsia="Times New Roman" w:hAnsi="Palatino Linotype" w:cs="Arial"/>
          <w:i/>
          <w:iCs/>
          <w:color w:val="000000" w:themeColor="text1"/>
          <w:lang w:val="es-MX" w:eastAsia="es-MX"/>
        </w:rPr>
      </w:pPr>
      <w:r w:rsidRPr="00C111EA">
        <w:rPr>
          <w:rFonts w:ascii="Palatino Linotype" w:eastAsia="Times New Roman" w:hAnsi="Palatino Linotype" w:cs="Arial"/>
          <w:b/>
          <w:bCs/>
          <w:i/>
          <w:iCs/>
          <w:color w:val="000000" w:themeColor="text1"/>
          <w:lang w:val="es-MX" w:eastAsia="es-MX"/>
        </w:rPr>
        <w:lastRenderedPageBreak/>
        <w:t>“Artículo 37.-</w:t>
      </w:r>
      <w:r w:rsidRPr="00C111EA">
        <w:rPr>
          <w:rFonts w:ascii="Palatino Linotype" w:eastAsia="Times New Roman" w:hAnsi="Palatino Linotype" w:cs="Arial"/>
          <w:i/>
          <w:iCs/>
          <w:color w:val="000000" w:themeColor="text1"/>
          <w:lang w:val="es-MX" w:eastAsia="es-MX"/>
        </w:rPr>
        <w:t> Los Consejos Escolares de Participación Social en la Educación se conformarán de la siguiente manera:</w:t>
      </w:r>
    </w:p>
    <w:p w14:paraId="7119B73F" w14:textId="77777777" w:rsidR="003B4FF6" w:rsidRPr="00C111EA" w:rsidRDefault="003B4FF6" w:rsidP="003B4FF6">
      <w:pPr>
        <w:shd w:val="clear" w:color="auto" w:fill="FFFFFF"/>
        <w:ind w:left="567" w:right="567"/>
        <w:jc w:val="both"/>
        <w:rPr>
          <w:rFonts w:ascii="Palatino Linotype" w:eastAsia="Times New Roman" w:hAnsi="Palatino Linotype" w:cs="Arial"/>
          <w:i/>
          <w:iCs/>
          <w:color w:val="000000" w:themeColor="text1"/>
          <w:lang w:val="es-MX" w:eastAsia="es-MX"/>
        </w:rPr>
      </w:pPr>
      <w:r w:rsidRPr="00C111EA">
        <w:rPr>
          <w:rFonts w:ascii="Palatino Linotype" w:eastAsia="Times New Roman" w:hAnsi="Palatino Linotype" w:cs="Arial"/>
          <w:b/>
          <w:bCs/>
          <w:i/>
          <w:iCs/>
          <w:color w:val="000000" w:themeColor="text1"/>
          <w:lang w:val="es-MX" w:eastAsia="es-MX"/>
        </w:rPr>
        <w:t>Entre nueve y veinticinco consejeros</w:t>
      </w:r>
      <w:r w:rsidRPr="00C111EA">
        <w:rPr>
          <w:rFonts w:ascii="Palatino Linotype" w:eastAsia="Times New Roman" w:hAnsi="Palatino Linotype" w:cs="Arial"/>
          <w:i/>
          <w:iCs/>
          <w:color w:val="000000" w:themeColor="text1"/>
          <w:lang w:val="es-MX" w:eastAsia="es-MX"/>
        </w:rPr>
        <w:t xml:space="preserve">, de entre los que </w:t>
      </w:r>
      <w:r w:rsidRPr="00C111EA">
        <w:rPr>
          <w:rFonts w:ascii="Palatino Linotype" w:eastAsia="Times New Roman" w:hAnsi="Palatino Linotype" w:cs="Arial"/>
          <w:b/>
          <w:bCs/>
          <w:i/>
          <w:iCs/>
          <w:color w:val="000000" w:themeColor="text1"/>
          <w:lang w:val="es-MX" w:eastAsia="es-MX"/>
        </w:rPr>
        <w:t>se elegirá por mayoría de votos a un Presidente</w:t>
      </w:r>
      <w:r w:rsidRPr="00C111EA">
        <w:rPr>
          <w:rFonts w:ascii="Palatino Linotype" w:eastAsia="Times New Roman" w:hAnsi="Palatino Linotype" w:cs="Arial"/>
          <w:i/>
          <w:iCs/>
          <w:color w:val="000000" w:themeColor="text1"/>
          <w:lang w:val="es-MX" w:eastAsia="es-MX"/>
        </w:rPr>
        <w:t xml:space="preserve"> que deberá ser madre o padre de familia con hijo(s) inscrito(s) en la escuela, lo que deberá acreditar con la certificación que expida el director o su equivalente, o con la constancia de inscripción de su hijo. Los consejeros designarán a un nuevo Presidente en caso de que quien presida el consejo deje de tener hijos estudiando en la escuela.</w:t>
      </w:r>
    </w:p>
    <w:p w14:paraId="0297E3C7" w14:textId="77777777" w:rsidR="003B4FF6" w:rsidRPr="00C111EA" w:rsidRDefault="003B4FF6" w:rsidP="003B4FF6">
      <w:pPr>
        <w:shd w:val="clear" w:color="auto" w:fill="FFFFFF"/>
        <w:ind w:left="567" w:right="567"/>
        <w:jc w:val="both"/>
        <w:rPr>
          <w:rFonts w:ascii="Palatino Linotype" w:eastAsia="Times New Roman" w:hAnsi="Palatino Linotype" w:cs="Arial"/>
          <w:i/>
          <w:iCs/>
          <w:color w:val="000000" w:themeColor="text1"/>
          <w:lang w:val="es-MX" w:eastAsia="es-MX"/>
        </w:rPr>
      </w:pPr>
      <w:r w:rsidRPr="00C111EA">
        <w:rPr>
          <w:rFonts w:ascii="Palatino Linotype" w:eastAsia="Times New Roman" w:hAnsi="Palatino Linotype" w:cs="Arial"/>
          <w:i/>
          <w:iCs/>
          <w:color w:val="000000" w:themeColor="text1"/>
          <w:lang w:val="es-MX" w:eastAsia="es-MX"/>
        </w:rPr>
        <w:t>La mayoría de los consejeros deberán ser madres o padres de familia con hijos estudiando en la escuela durante el ciclo escolar en que se realice la instalación del consejo.</w:t>
      </w:r>
    </w:p>
    <w:p w14:paraId="1809EE63" w14:textId="77777777" w:rsidR="003B4FF6" w:rsidRPr="00C111EA" w:rsidRDefault="003B4FF6" w:rsidP="003B4FF6">
      <w:pPr>
        <w:shd w:val="clear" w:color="auto" w:fill="FFFFFF"/>
        <w:ind w:left="567" w:right="567"/>
        <w:jc w:val="both"/>
        <w:rPr>
          <w:rFonts w:ascii="Palatino Linotype" w:eastAsia="Times New Roman" w:hAnsi="Palatino Linotype" w:cs="Arial"/>
          <w:i/>
          <w:iCs/>
          <w:color w:val="000000" w:themeColor="text1"/>
          <w:lang w:val="es-MX" w:eastAsia="es-MX"/>
        </w:rPr>
      </w:pPr>
      <w:r w:rsidRPr="00C111EA">
        <w:rPr>
          <w:rFonts w:ascii="Palatino Linotype" w:eastAsia="Times New Roman" w:hAnsi="Palatino Linotype" w:cs="Arial"/>
          <w:i/>
          <w:iCs/>
          <w:color w:val="000000" w:themeColor="text1"/>
          <w:lang w:val="es-MX" w:eastAsia="es-MX"/>
        </w:rPr>
        <w:t>El resto de los consejeros serán acreditados por la autoridad escolar y elegidos de entre los representantes de las asociaciones de padres de familia de las escuelas que la tengan constituida, maestros y representantes de su organización sindical, directivos de la escuela, exalumnos, así como los demás miembros de la comunidad interesados en el desarrollo de la propia escuela.</w:t>
      </w:r>
    </w:p>
    <w:p w14:paraId="500AFC12" w14:textId="77777777" w:rsidR="003B4FF6" w:rsidRPr="00C111EA" w:rsidRDefault="003B4FF6" w:rsidP="003B4FF6">
      <w:pPr>
        <w:shd w:val="clear" w:color="auto" w:fill="FFFFFF"/>
        <w:ind w:left="567" w:right="567"/>
        <w:jc w:val="both"/>
        <w:rPr>
          <w:rFonts w:ascii="Palatino Linotype" w:eastAsia="Times New Roman" w:hAnsi="Palatino Linotype" w:cs="Arial"/>
          <w:i/>
          <w:iCs/>
          <w:color w:val="000000" w:themeColor="text1"/>
          <w:lang w:val="es-MX" w:eastAsia="es-MX"/>
        </w:rPr>
      </w:pPr>
      <w:r w:rsidRPr="00C111EA">
        <w:rPr>
          <w:rFonts w:ascii="Palatino Linotype" w:eastAsia="Times New Roman" w:hAnsi="Palatino Linotype" w:cs="Arial"/>
          <w:i/>
          <w:iCs/>
          <w:color w:val="000000" w:themeColor="text1"/>
          <w:lang w:val="es-MX" w:eastAsia="es-MX"/>
        </w:rPr>
        <w:t>En caso de que algún miembro se separe del Consejo Escolar de Participación Social en la Educación, la vacante será cubierta mediante el procedimiento original de elección.”</w:t>
      </w:r>
    </w:p>
    <w:p w14:paraId="5075208B" w14:textId="77777777" w:rsidR="003B4FF6" w:rsidRPr="00C111EA" w:rsidRDefault="003B4FF6" w:rsidP="003B4FF6">
      <w:pPr>
        <w:shd w:val="clear" w:color="auto" w:fill="FFFFFF"/>
        <w:ind w:left="567" w:right="567"/>
        <w:jc w:val="both"/>
        <w:rPr>
          <w:rFonts w:ascii="Palatino Linotype" w:eastAsia="Times New Roman" w:hAnsi="Palatino Linotype" w:cs="Arial"/>
          <w:i/>
          <w:iCs/>
          <w:color w:val="000000" w:themeColor="text1"/>
          <w:lang w:val="es-MX" w:eastAsia="es-MX"/>
        </w:rPr>
      </w:pPr>
    </w:p>
    <w:p w14:paraId="386E64D0" w14:textId="77777777" w:rsidR="003B4FF6" w:rsidRPr="00C111EA" w:rsidRDefault="003B4FF6" w:rsidP="003B4FF6">
      <w:pPr>
        <w:shd w:val="clear" w:color="auto" w:fill="FFFFFF"/>
        <w:ind w:left="567" w:right="567"/>
        <w:jc w:val="both"/>
        <w:rPr>
          <w:rFonts w:ascii="Palatino Linotype" w:eastAsia="Times New Roman" w:hAnsi="Palatino Linotype" w:cs="Arial"/>
          <w:i/>
          <w:iCs/>
          <w:color w:val="000000" w:themeColor="text1"/>
          <w:lang w:val="es-MX" w:eastAsia="es-MX"/>
        </w:rPr>
      </w:pPr>
      <w:r w:rsidRPr="00C111EA">
        <w:rPr>
          <w:rFonts w:ascii="Palatino Linotype" w:eastAsia="Times New Roman" w:hAnsi="Palatino Linotype" w:cs="Arial"/>
          <w:b/>
          <w:bCs/>
          <w:i/>
          <w:iCs/>
          <w:color w:val="000000" w:themeColor="text1"/>
          <w:lang w:val="es-MX" w:eastAsia="es-MX"/>
        </w:rPr>
        <w:t>“Artículo 38.-</w:t>
      </w:r>
      <w:r w:rsidRPr="00C111EA">
        <w:rPr>
          <w:rFonts w:ascii="Palatino Linotype" w:eastAsia="Times New Roman" w:hAnsi="Palatino Linotype" w:cs="Arial"/>
          <w:i/>
          <w:iCs/>
          <w:color w:val="000000" w:themeColor="text1"/>
          <w:lang w:val="es-MX" w:eastAsia="es-MX"/>
        </w:rPr>
        <w:t> </w:t>
      </w:r>
      <w:r w:rsidRPr="00C111EA">
        <w:rPr>
          <w:rFonts w:ascii="Palatino Linotype" w:eastAsia="Times New Roman" w:hAnsi="Palatino Linotype" w:cs="Arial"/>
          <w:b/>
          <w:bCs/>
          <w:i/>
          <w:iCs/>
          <w:color w:val="000000" w:themeColor="text1"/>
          <w:lang w:val="es-MX" w:eastAsia="es-MX"/>
        </w:rPr>
        <w:t>Los Consejos Escolares de Participación Social en la Educación</w:t>
      </w:r>
      <w:r w:rsidRPr="00C111EA">
        <w:rPr>
          <w:rFonts w:ascii="Palatino Linotype" w:eastAsia="Times New Roman" w:hAnsi="Palatino Linotype" w:cs="Arial"/>
          <w:i/>
          <w:iCs/>
          <w:color w:val="000000" w:themeColor="text1"/>
          <w:lang w:val="es-MX" w:eastAsia="es-MX"/>
        </w:rPr>
        <w:t xml:space="preserve"> en escuelas con seis grupos o más, para el desarrollo de sus actividades </w:t>
      </w:r>
      <w:r w:rsidRPr="00C111EA">
        <w:rPr>
          <w:rFonts w:ascii="Palatino Linotype" w:eastAsia="Times New Roman" w:hAnsi="Palatino Linotype" w:cs="Arial"/>
          <w:b/>
          <w:bCs/>
          <w:i/>
          <w:iCs/>
          <w:color w:val="000000" w:themeColor="text1"/>
          <w:lang w:val="es-MX" w:eastAsia="es-MX"/>
        </w:rPr>
        <w:t>podrán designar a un secretario técnico,</w:t>
      </w:r>
      <w:r w:rsidRPr="00C111EA">
        <w:rPr>
          <w:rFonts w:ascii="Palatino Linotype" w:eastAsia="Times New Roman" w:hAnsi="Palatino Linotype" w:cs="Arial"/>
          <w:i/>
          <w:iCs/>
          <w:color w:val="000000" w:themeColor="text1"/>
          <w:lang w:val="es-MX" w:eastAsia="es-MX"/>
        </w:rPr>
        <w:t xml:space="preserve"> </w:t>
      </w:r>
      <w:r w:rsidRPr="00C111EA">
        <w:rPr>
          <w:rFonts w:ascii="Palatino Linotype" w:eastAsia="Times New Roman" w:hAnsi="Palatino Linotype" w:cs="Arial"/>
          <w:b/>
          <w:bCs/>
          <w:i/>
          <w:iCs/>
          <w:color w:val="000000" w:themeColor="text1"/>
          <w:lang w:val="es-MX" w:eastAsia="es-MX"/>
        </w:rPr>
        <w:t>quien será el director de la escuela o, según la estructura ocupacional autorizada, el subdirector que tenga encomendada la tarea de apoyar la organización y operación en la misma.</w:t>
      </w:r>
    </w:p>
    <w:p w14:paraId="7E1E641D" w14:textId="77777777" w:rsidR="003B4FF6" w:rsidRPr="00C111EA" w:rsidRDefault="003B4FF6" w:rsidP="003B4FF6">
      <w:pPr>
        <w:shd w:val="clear" w:color="auto" w:fill="FFFFFF"/>
        <w:ind w:left="567" w:right="567"/>
        <w:jc w:val="both"/>
        <w:rPr>
          <w:rFonts w:ascii="Palatino Linotype" w:eastAsia="Times New Roman" w:hAnsi="Palatino Linotype" w:cs="Arial"/>
          <w:i/>
          <w:iCs/>
          <w:color w:val="000000" w:themeColor="text1"/>
          <w:lang w:val="es-MX" w:eastAsia="es-MX"/>
        </w:rPr>
      </w:pPr>
      <w:r w:rsidRPr="00C111EA">
        <w:rPr>
          <w:rFonts w:ascii="Palatino Linotype" w:eastAsia="Times New Roman" w:hAnsi="Palatino Linotype" w:cs="Arial"/>
          <w:i/>
          <w:iCs/>
          <w:color w:val="000000" w:themeColor="text1"/>
          <w:lang w:val="es-MX" w:eastAsia="es-MX"/>
        </w:rPr>
        <w:t>La secretaría técnica del Consejo Escolar de Participación Social en la Educación desarrollará actividades análogas a las establecidas en el artículo 22 del presente Acuerdo, siempre y cuando correspondan a sus funciones, características y forma de organización.”</w:t>
      </w:r>
    </w:p>
    <w:p w14:paraId="6EF3A398" w14:textId="77777777" w:rsidR="003B4FF6" w:rsidRPr="00C111EA" w:rsidRDefault="003B4FF6" w:rsidP="003B4FF6">
      <w:pPr>
        <w:shd w:val="clear" w:color="auto" w:fill="FFFFFF"/>
        <w:spacing w:line="360" w:lineRule="auto"/>
        <w:ind w:right="567"/>
        <w:jc w:val="both"/>
        <w:rPr>
          <w:rFonts w:ascii="Palatino Linotype" w:eastAsia="Times New Roman" w:hAnsi="Palatino Linotype" w:cs="Arial"/>
          <w:i/>
          <w:iCs/>
          <w:color w:val="000000" w:themeColor="text1"/>
          <w:lang w:val="es-MX" w:eastAsia="es-MX"/>
        </w:rPr>
      </w:pPr>
    </w:p>
    <w:p w14:paraId="13D7F030" w14:textId="77777777" w:rsidR="003B4FF6" w:rsidRPr="00C111EA" w:rsidRDefault="003B4FF6" w:rsidP="003B4FF6">
      <w:pPr>
        <w:shd w:val="clear" w:color="auto" w:fill="FFFFFF"/>
        <w:ind w:left="567" w:right="567"/>
        <w:jc w:val="both"/>
        <w:rPr>
          <w:rFonts w:ascii="Palatino Linotype" w:eastAsia="Times New Roman" w:hAnsi="Palatino Linotype" w:cs="Arial"/>
          <w:i/>
          <w:iCs/>
          <w:color w:val="000000" w:themeColor="text1"/>
          <w:lang w:val="es-MX" w:eastAsia="es-MX"/>
        </w:rPr>
      </w:pPr>
      <w:r w:rsidRPr="00C111EA">
        <w:rPr>
          <w:rFonts w:ascii="Palatino Linotype" w:eastAsia="Times New Roman" w:hAnsi="Palatino Linotype" w:cs="Arial"/>
          <w:b/>
          <w:bCs/>
          <w:i/>
          <w:iCs/>
          <w:color w:val="000000" w:themeColor="text1"/>
          <w:lang w:val="es-MX" w:eastAsia="es-MX"/>
        </w:rPr>
        <w:t>“Artículo 40.-</w:t>
      </w:r>
      <w:r w:rsidRPr="00C111EA">
        <w:rPr>
          <w:rFonts w:ascii="Palatino Linotype" w:eastAsia="Times New Roman" w:hAnsi="Palatino Linotype" w:cs="Arial"/>
          <w:i/>
          <w:iCs/>
          <w:color w:val="000000" w:themeColor="text1"/>
          <w:lang w:val="es-MX" w:eastAsia="es-MX"/>
        </w:rPr>
        <w:t> El Consejo Escolar de Participación Social en la Educación tendrá las siguientes funciones:</w:t>
      </w:r>
    </w:p>
    <w:p w14:paraId="5E261F8D" w14:textId="77777777" w:rsidR="003B4FF6" w:rsidRPr="00C111EA" w:rsidRDefault="003B4FF6" w:rsidP="003B4FF6">
      <w:pPr>
        <w:shd w:val="clear" w:color="auto" w:fill="FFFFFF"/>
        <w:ind w:left="567" w:right="567"/>
        <w:jc w:val="both"/>
        <w:rPr>
          <w:rFonts w:ascii="Palatino Linotype" w:eastAsia="Times New Roman" w:hAnsi="Palatino Linotype" w:cs="Arial"/>
          <w:i/>
          <w:iCs/>
          <w:color w:val="000000" w:themeColor="text1"/>
          <w:lang w:val="es-MX" w:eastAsia="es-MX"/>
        </w:rPr>
      </w:pPr>
      <w:r w:rsidRPr="00C111EA">
        <w:rPr>
          <w:rFonts w:ascii="Palatino Linotype" w:eastAsia="Times New Roman" w:hAnsi="Palatino Linotype" w:cs="Arial"/>
          <w:i/>
          <w:iCs/>
          <w:color w:val="000000" w:themeColor="text1"/>
          <w:lang w:val="es-MX" w:eastAsia="es-MX"/>
        </w:rPr>
        <w:t>…</w:t>
      </w:r>
    </w:p>
    <w:p w14:paraId="77955450" w14:textId="77777777" w:rsidR="003B4FF6" w:rsidRPr="00C111EA" w:rsidRDefault="003B4FF6" w:rsidP="003B4FF6">
      <w:pPr>
        <w:shd w:val="clear" w:color="auto" w:fill="FFFFFF"/>
        <w:ind w:left="567" w:right="567"/>
        <w:jc w:val="both"/>
        <w:rPr>
          <w:rFonts w:ascii="Palatino Linotype" w:eastAsia="Times New Roman" w:hAnsi="Palatino Linotype" w:cs="Arial"/>
          <w:i/>
          <w:iCs/>
          <w:color w:val="000000" w:themeColor="text1"/>
          <w:lang w:val="es-MX" w:eastAsia="es-MX"/>
        </w:rPr>
      </w:pPr>
      <w:r w:rsidRPr="00C111EA">
        <w:rPr>
          <w:rFonts w:ascii="Palatino Linotype" w:eastAsia="Times New Roman" w:hAnsi="Palatino Linotype" w:cs="Arial"/>
          <w:i/>
          <w:iCs/>
          <w:color w:val="000000" w:themeColor="text1"/>
          <w:lang w:val="es-MX" w:eastAsia="es-MX"/>
        </w:rPr>
        <w:lastRenderedPageBreak/>
        <w:t>II. Conocer y dar seguimiento a las acciones que realicen las y los profesores y autoridades educativas señaladas en el segundo párrafo del artículo 42 de la Ley General de Educación;</w:t>
      </w:r>
    </w:p>
    <w:p w14:paraId="36D07713" w14:textId="77777777" w:rsidR="003B4FF6" w:rsidRPr="00C111EA" w:rsidRDefault="003B4FF6" w:rsidP="003B4FF6">
      <w:pPr>
        <w:shd w:val="clear" w:color="auto" w:fill="FFFFFF"/>
        <w:ind w:left="567" w:right="567"/>
        <w:jc w:val="both"/>
        <w:rPr>
          <w:rFonts w:ascii="Palatino Linotype" w:eastAsia="Times New Roman" w:hAnsi="Palatino Linotype" w:cs="Arial"/>
          <w:i/>
          <w:iCs/>
          <w:color w:val="000000" w:themeColor="text1"/>
          <w:lang w:val="es-MX" w:eastAsia="es-MX"/>
        </w:rPr>
      </w:pPr>
      <w:r w:rsidRPr="00C111EA">
        <w:rPr>
          <w:rFonts w:ascii="Palatino Linotype" w:eastAsia="Times New Roman" w:hAnsi="Palatino Linotype" w:cs="Arial"/>
          <w:i/>
          <w:iCs/>
          <w:color w:val="000000" w:themeColor="text1"/>
          <w:lang w:val="es-MX" w:eastAsia="es-MX"/>
        </w:rPr>
        <w:t>…</w:t>
      </w:r>
    </w:p>
    <w:p w14:paraId="7674F109" w14:textId="77777777" w:rsidR="003B4FF6" w:rsidRPr="00C111EA" w:rsidRDefault="003B4FF6" w:rsidP="003B4FF6">
      <w:pPr>
        <w:shd w:val="clear" w:color="auto" w:fill="FFFFFF"/>
        <w:ind w:left="567" w:right="567"/>
        <w:jc w:val="both"/>
        <w:rPr>
          <w:rFonts w:ascii="Palatino Linotype" w:eastAsia="Times New Roman" w:hAnsi="Palatino Linotype" w:cs="Arial"/>
          <w:i/>
          <w:iCs/>
          <w:color w:val="000000" w:themeColor="text1"/>
          <w:lang w:val="es-MX" w:eastAsia="es-MX"/>
        </w:rPr>
      </w:pPr>
      <w:r w:rsidRPr="00C111EA">
        <w:rPr>
          <w:rFonts w:ascii="Palatino Linotype" w:eastAsia="Times New Roman" w:hAnsi="Palatino Linotype" w:cs="Arial"/>
          <w:i/>
          <w:iCs/>
          <w:color w:val="000000" w:themeColor="text1"/>
          <w:lang w:val="es-MX" w:eastAsia="es-MX"/>
        </w:rPr>
        <w:t>VI. Apoyar las acciones de mejora en materia de logro educativo a partir de los resultados de las evaluaciones aplicadas a los estudiantes;</w:t>
      </w:r>
    </w:p>
    <w:p w14:paraId="7F4FDE00" w14:textId="77777777" w:rsidR="003B4FF6" w:rsidRPr="00C111EA" w:rsidRDefault="003B4FF6" w:rsidP="003B4FF6">
      <w:pPr>
        <w:shd w:val="clear" w:color="auto" w:fill="FFFFFF"/>
        <w:ind w:left="567" w:right="567"/>
        <w:jc w:val="both"/>
        <w:rPr>
          <w:rFonts w:ascii="Palatino Linotype" w:eastAsia="Times New Roman" w:hAnsi="Palatino Linotype" w:cs="Arial"/>
          <w:i/>
          <w:iCs/>
          <w:color w:val="000000" w:themeColor="text1"/>
          <w:lang w:val="es-MX" w:eastAsia="es-MX"/>
        </w:rPr>
      </w:pPr>
      <w:r w:rsidRPr="00C111EA">
        <w:rPr>
          <w:rFonts w:ascii="Palatino Linotype" w:eastAsia="Times New Roman" w:hAnsi="Palatino Linotype" w:cs="Arial"/>
          <w:i/>
          <w:iCs/>
          <w:color w:val="000000" w:themeColor="text1"/>
          <w:lang w:val="es-MX" w:eastAsia="es-MX"/>
        </w:rPr>
        <w:t>VII. Promover acciones que fortalezcan la corresponsabilidad de madres y padres de familia en la educación de sus hijos;</w:t>
      </w:r>
    </w:p>
    <w:p w14:paraId="3604B065" w14:textId="77777777" w:rsidR="003B4FF6" w:rsidRPr="00C111EA" w:rsidRDefault="003B4FF6" w:rsidP="003B4FF6">
      <w:pPr>
        <w:shd w:val="clear" w:color="auto" w:fill="FFFFFF"/>
        <w:ind w:left="567" w:right="567"/>
        <w:jc w:val="both"/>
        <w:rPr>
          <w:rFonts w:ascii="Palatino Linotype" w:eastAsia="Times New Roman" w:hAnsi="Palatino Linotype" w:cs="Arial"/>
          <w:i/>
          <w:iCs/>
          <w:color w:val="000000" w:themeColor="text1"/>
          <w:lang w:val="es-MX" w:eastAsia="es-MX"/>
        </w:rPr>
      </w:pPr>
      <w:r w:rsidRPr="00C111EA">
        <w:rPr>
          <w:rFonts w:ascii="Palatino Linotype" w:eastAsia="Times New Roman" w:hAnsi="Palatino Linotype" w:cs="Arial"/>
          <w:i/>
          <w:iCs/>
          <w:color w:val="000000" w:themeColor="text1"/>
          <w:lang w:val="es-MX" w:eastAsia="es-MX"/>
        </w:rPr>
        <w:t>VIII. Proponer estímulos y reconocimientos de carácter social a alumnos, maestros, directivos y empleados de la escuela, para ser considerados por los programas de reconocimiento que establece la Ley General del Servicio Profesional Docente y demás programas que al efecto determine la Secretaría de Educación Pública y las autoridades competentes;</w:t>
      </w:r>
    </w:p>
    <w:p w14:paraId="6CEFD90C" w14:textId="77777777" w:rsidR="003B4FF6" w:rsidRPr="00C111EA" w:rsidRDefault="003B4FF6" w:rsidP="003B4FF6">
      <w:pPr>
        <w:shd w:val="clear" w:color="auto" w:fill="FFFFFF"/>
        <w:ind w:left="567" w:right="567"/>
        <w:jc w:val="both"/>
        <w:rPr>
          <w:rFonts w:ascii="Palatino Linotype" w:eastAsia="Times New Roman" w:hAnsi="Palatino Linotype" w:cs="Arial"/>
          <w:i/>
          <w:iCs/>
          <w:color w:val="000000" w:themeColor="text1"/>
          <w:lang w:val="es-MX" w:eastAsia="es-MX"/>
        </w:rPr>
      </w:pPr>
      <w:r w:rsidRPr="00C111EA">
        <w:rPr>
          <w:rFonts w:ascii="Palatino Linotype" w:eastAsia="Times New Roman" w:hAnsi="Palatino Linotype" w:cs="Arial"/>
          <w:i/>
          <w:iCs/>
          <w:color w:val="000000" w:themeColor="text1"/>
          <w:lang w:val="es-MX" w:eastAsia="es-MX"/>
        </w:rPr>
        <w:t>IX. Estimular, promover y apoyar actividades extraescolares que complementen y respalden la formación de los educandos y la mejora del logro educativo;</w:t>
      </w:r>
    </w:p>
    <w:p w14:paraId="486690B4" w14:textId="77777777" w:rsidR="003B4FF6" w:rsidRPr="00C111EA" w:rsidRDefault="003B4FF6" w:rsidP="003B4FF6">
      <w:pPr>
        <w:shd w:val="clear" w:color="auto" w:fill="FFFFFF"/>
        <w:ind w:left="567" w:right="567"/>
        <w:jc w:val="both"/>
        <w:rPr>
          <w:rFonts w:ascii="Palatino Linotype" w:eastAsia="Times New Roman" w:hAnsi="Palatino Linotype" w:cs="Arial"/>
          <w:i/>
          <w:iCs/>
          <w:color w:val="000000" w:themeColor="text1"/>
          <w:lang w:val="es-MX" w:eastAsia="es-MX"/>
        </w:rPr>
      </w:pPr>
      <w:r w:rsidRPr="00C111EA">
        <w:rPr>
          <w:rFonts w:ascii="Palatino Linotype" w:eastAsia="Times New Roman" w:hAnsi="Palatino Linotype" w:cs="Arial"/>
          <w:i/>
          <w:iCs/>
          <w:color w:val="000000" w:themeColor="text1"/>
          <w:lang w:val="es-MX" w:eastAsia="es-MX"/>
        </w:rPr>
        <w:t>X. Llevar a cabo las acciones de participación, coordinación y difusión necesarias para la protección civil y la emergencia escolar;</w:t>
      </w:r>
    </w:p>
    <w:p w14:paraId="21CA203C" w14:textId="77777777" w:rsidR="003B4FF6" w:rsidRPr="00C111EA" w:rsidRDefault="003B4FF6" w:rsidP="003B4FF6">
      <w:pPr>
        <w:shd w:val="clear" w:color="auto" w:fill="FFFFFF"/>
        <w:ind w:left="567" w:right="567"/>
        <w:jc w:val="both"/>
        <w:rPr>
          <w:rFonts w:ascii="Palatino Linotype" w:eastAsia="Times New Roman" w:hAnsi="Palatino Linotype" w:cs="Arial"/>
          <w:i/>
          <w:iCs/>
          <w:color w:val="000000" w:themeColor="text1"/>
          <w:lang w:val="es-MX" w:eastAsia="es-MX"/>
        </w:rPr>
      </w:pPr>
      <w:r w:rsidRPr="00C111EA">
        <w:rPr>
          <w:rFonts w:ascii="Palatino Linotype" w:eastAsia="Times New Roman" w:hAnsi="Palatino Linotype" w:cs="Arial"/>
          <w:i/>
          <w:iCs/>
          <w:color w:val="000000" w:themeColor="text1"/>
          <w:lang w:val="es-MX" w:eastAsia="es-MX"/>
        </w:rPr>
        <w:t>XII. Opinar sobre asuntos pedagógicos, conocer la ruta de mejora escolar y coadyuvar a que se cumpla con los objetivos propuestos apoyando la organización y promoviendo la autonomía de gestión de la escuela;</w:t>
      </w:r>
    </w:p>
    <w:p w14:paraId="62436547" w14:textId="77777777" w:rsidR="003B4FF6" w:rsidRPr="00C111EA" w:rsidRDefault="003B4FF6" w:rsidP="003B4FF6">
      <w:pPr>
        <w:shd w:val="clear" w:color="auto" w:fill="FFFFFF"/>
        <w:ind w:left="567" w:right="567"/>
        <w:jc w:val="both"/>
        <w:rPr>
          <w:rFonts w:ascii="Palatino Linotype" w:eastAsia="Times New Roman" w:hAnsi="Palatino Linotype" w:cs="Arial"/>
          <w:i/>
          <w:iCs/>
          <w:color w:val="000000" w:themeColor="text1"/>
          <w:lang w:val="es-MX" w:eastAsia="es-MX"/>
        </w:rPr>
      </w:pPr>
      <w:r w:rsidRPr="00C111EA">
        <w:rPr>
          <w:rFonts w:ascii="Palatino Linotype" w:eastAsia="Times New Roman" w:hAnsi="Palatino Linotype" w:cs="Arial"/>
          <w:i/>
          <w:iCs/>
          <w:color w:val="000000" w:themeColor="text1"/>
          <w:lang w:val="es-MX" w:eastAsia="es-MX"/>
        </w:rPr>
        <w:t>XIII. Promover acciones que contribuyan a disminuir los factores que influyen en el abandono escolar;</w:t>
      </w:r>
    </w:p>
    <w:p w14:paraId="4E913992" w14:textId="77777777" w:rsidR="003B4FF6" w:rsidRPr="00C111EA" w:rsidRDefault="003B4FF6" w:rsidP="003B4FF6">
      <w:pPr>
        <w:shd w:val="clear" w:color="auto" w:fill="FFFFFF"/>
        <w:ind w:left="567" w:right="567"/>
        <w:jc w:val="both"/>
        <w:rPr>
          <w:rFonts w:ascii="Palatino Linotype" w:eastAsia="Times New Roman" w:hAnsi="Palatino Linotype" w:cs="Arial"/>
          <w:i/>
          <w:iCs/>
          <w:color w:val="000000" w:themeColor="text1"/>
          <w:lang w:val="es-MX" w:eastAsia="es-MX"/>
        </w:rPr>
      </w:pPr>
      <w:r w:rsidRPr="00C111EA">
        <w:rPr>
          <w:rFonts w:ascii="Palatino Linotype" w:eastAsia="Times New Roman" w:hAnsi="Palatino Linotype" w:cs="Arial"/>
          <w:i/>
          <w:iCs/>
          <w:color w:val="000000" w:themeColor="text1"/>
          <w:lang w:val="es-MX" w:eastAsia="es-MX"/>
        </w:rPr>
        <w:t>XIV. Realizar convocatorias para trabajos específicos de mejoramiento de las instalaciones escolares;</w:t>
      </w:r>
    </w:p>
    <w:p w14:paraId="345A7BA5" w14:textId="77777777" w:rsidR="003B4FF6" w:rsidRPr="00C111EA" w:rsidRDefault="003B4FF6" w:rsidP="003B4FF6">
      <w:pPr>
        <w:shd w:val="clear" w:color="auto" w:fill="FFFFFF"/>
        <w:ind w:left="567" w:right="567"/>
        <w:jc w:val="both"/>
        <w:rPr>
          <w:rFonts w:ascii="Palatino Linotype" w:eastAsia="Times New Roman" w:hAnsi="Palatino Linotype" w:cs="Arial"/>
          <w:i/>
          <w:iCs/>
          <w:color w:val="000000" w:themeColor="text1"/>
          <w:lang w:val="es-MX" w:eastAsia="es-MX"/>
        </w:rPr>
      </w:pPr>
      <w:r w:rsidRPr="00C111EA">
        <w:rPr>
          <w:rFonts w:ascii="Palatino Linotype" w:eastAsia="Times New Roman" w:hAnsi="Palatino Linotype" w:cs="Arial"/>
          <w:i/>
          <w:iCs/>
          <w:color w:val="000000" w:themeColor="text1"/>
          <w:lang w:val="es-MX" w:eastAsia="es-MX"/>
        </w:rPr>
        <w:t>XVI. Colaborar con la autoridad escolar y con el Consejo Técnico Escolar en el seguimiento de la normalidad mínima escolar;</w:t>
      </w:r>
    </w:p>
    <w:p w14:paraId="0E46281C" w14:textId="77777777" w:rsidR="003B4FF6" w:rsidRPr="00C111EA" w:rsidRDefault="003B4FF6" w:rsidP="003B4FF6">
      <w:pPr>
        <w:shd w:val="clear" w:color="auto" w:fill="FFFFFF"/>
        <w:ind w:left="567" w:right="567"/>
        <w:jc w:val="both"/>
        <w:rPr>
          <w:rFonts w:ascii="Palatino Linotype" w:eastAsia="Times New Roman" w:hAnsi="Palatino Linotype" w:cs="Arial"/>
          <w:b/>
          <w:bCs/>
          <w:i/>
          <w:iCs/>
          <w:color w:val="000000" w:themeColor="text1"/>
          <w:lang w:val="es-MX" w:eastAsia="es-MX"/>
        </w:rPr>
      </w:pPr>
      <w:r w:rsidRPr="00C111EA">
        <w:rPr>
          <w:rFonts w:ascii="Palatino Linotype" w:eastAsia="Times New Roman" w:hAnsi="Palatino Linotype" w:cs="Arial"/>
          <w:b/>
          <w:bCs/>
          <w:i/>
          <w:iCs/>
          <w:color w:val="000000" w:themeColor="text1"/>
          <w:lang w:val="es-MX" w:eastAsia="es-MX"/>
        </w:rPr>
        <w:t>XVIII. Elaborar y presentar a la comunidad educativa un informe de las actividades realizadas al término del ciclo escolar vigente incluyendo un apartado sobre los ingresos que por cualquier medio hubiera obtenido (considerando con especial atención los recursos obtenidos de programas federales) y su aplicación, así como, en su caso, el reporte que rinda la cooperativa escolar o equivalente. Lo anterior debe contribuir a fortalecer la cultura de la transparencia y la rendición de cuentas. En su caso, tendrá derecho a denunciar el ejercicio indebido de los recursos;</w:t>
      </w:r>
    </w:p>
    <w:p w14:paraId="347D725E" w14:textId="77777777" w:rsidR="003B4FF6" w:rsidRPr="00C111EA" w:rsidRDefault="003B4FF6" w:rsidP="003B4FF6">
      <w:pPr>
        <w:shd w:val="clear" w:color="auto" w:fill="FFFFFF"/>
        <w:ind w:left="567" w:right="567"/>
        <w:jc w:val="both"/>
        <w:rPr>
          <w:rFonts w:ascii="Palatino Linotype" w:eastAsia="Times New Roman" w:hAnsi="Palatino Linotype" w:cs="Arial"/>
          <w:b/>
          <w:bCs/>
          <w:i/>
          <w:iCs/>
          <w:color w:val="000000" w:themeColor="text1"/>
          <w:lang w:val="es-MX" w:eastAsia="es-MX"/>
        </w:rPr>
      </w:pPr>
      <w:r w:rsidRPr="00C111EA">
        <w:rPr>
          <w:rFonts w:ascii="Palatino Linotype" w:eastAsia="Times New Roman" w:hAnsi="Palatino Linotype" w:cs="Arial"/>
          <w:b/>
          <w:bCs/>
          <w:i/>
          <w:iCs/>
          <w:color w:val="000000" w:themeColor="text1"/>
          <w:lang w:val="es-MX" w:eastAsia="es-MX"/>
        </w:rPr>
        <w:t>XIX. Registrar y apoyar el funcionamiento de los Comités que se establezcan para la promoción de programas específicos en la escuela;</w:t>
      </w:r>
    </w:p>
    <w:p w14:paraId="4B9962D4" w14:textId="77777777" w:rsidR="003B4FF6" w:rsidRDefault="003B4FF6" w:rsidP="003B4FF6">
      <w:pPr>
        <w:pStyle w:val="m-698976158124685028gmail-msolistparagraph"/>
        <w:shd w:val="clear" w:color="auto" w:fill="FFFFFF"/>
        <w:spacing w:before="240" w:beforeAutospacing="0" w:after="240" w:afterAutospacing="0"/>
        <w:ind w:left="567" w:right="567"/>
        <w:jc w:val="both"/>
        <w:rPr>
          <w:rFonts w:ascii="Palatino Linotype" w:hAnsi="Palatino Linotype"/>
          <w:i/>
          <w:iCs/>
          <w:color w:val="000000" w:themeColor="text1"/>
          <w:shd w:val="clear" w:color="auto" w:fill="FFFFFF"/>
          <w:lang w:val="es-ES_tradnl"/>
        </w:rPr>
      </w:pPr>
      <w:r w:rsidRPr="00C111EA">
        <w:rPr>
          <w:rFonts w:ascii="Palatino Linotype" w:hAnsi="Palatino Linotype"/>
          <w:i/>
          <w:iCs/>
          <w:color w:val="000000" w:themeColor="text1"/>
          <w:shd w:val="clear" w:color="auto" w:fill="FFFFFF"/>
          <w:lang w:val="es-ES_tradnl"/>
        </w:rPr>
        <w:lastRenderedPageBreak/>
        <w:t>…”</w:t>
      </w:r>
    </w:p>
    <w:p w14:paraId="56714152" w14:textId="77777777" w:rsidR="00E8479A" w:rsidRDefault="00E8479A" w:rsidP="00E8479A">
      <w:pPr>
        <w:pStyle w:val="m-698976158124685028gmail-msolistparagraph"/>
        <w:shd w:val="clear" w:color="auto" w:fill="FFFFFF"/>
        <w:spacing w:before="240" w:beforeAutospacing="0" w:after="240" w:afterAutospacing="0" w:line="360" w:lineRule="auto"/>
        <w:jc w:val="both"/>
        <w:rPr>
          <w:rFonts w:ascii="Palatino Linotype" w:hAnsi="Palatino Linotype"/>
          <w:color w:val="000000" w:themeColor="text1"/>
        </w:rPr>
      </w:pPr>
    </w:p>
    <w:p w14:paraId="51E3CC9E" w14:textId="77777777" w:rsidR="003B4FF6" w:rsidRPr="00C111EA" w:rsidRDefault="003B4FF6" w:rsidP="00935E66">
      <w:pPr>
        <w:pStyle w:val="m-698976158124685028gmail-msolistparagraph"/>
        <w:numPr>
          <w:ilvl w:val="0"/>
          <w:numId w:val="1"/>
        </w:numPr>
        <w:shd w:val="clear" w:color="auto" w:fill="FFFFFF"/>
        <w:spacing w:before="240" w:beforeAutospacing="0" w:after="240" w:afterAutospacing="0" w:line="360" w:lineRule="auto"/>
        <w:ind w:left="0" w:firstLine="0"/>
        <w:jc w:val="both"/>
        <w:rPr>
          <w:rFonts w:ascii="Palatino Linotype" w:hAnsi="Palatino Linotype"/>
          <w:color w:val="000000" w:themeColor="text1"/>
        </w:rPr>
      </w:pPr>
      <w:r w:rsidRPr="00C111EA">
        <w:rPr>
          <w:rFonts w:ascii="Palatino Linotype" w:hAnsi="Palatino Linotype"/>
          <w:color w:val="000000" w:themeColor="text1"/>
        </w:rPr>
        <w:t xml:space="preserve">Entre las funciones que tiene el Consejo Escolar de Participación Social destaca el elaborar y presentar a la comunidad educativa un informe de actividades realizadas al término del ciclo escolar vigente </w:t>
      </w:r>
      <w:r w:rsidRPr="00C111EA">
        <w:rPr>
          <w:rFonts w:ascii="Palatino Linotype" w:hAnsi="Palatino Linotype"/>
          <w:b/>
          <w:bCs/>
          <w:color w:val="000000" w:themeColor="text1"/>
        </w:rPr>
        <w:t>incluyendo un apartado sobre los ingresos que por cualquier medio hubiera obtenido (considerando con especial atención los recursos obtenidos de programas federales) y su aplicación.</w:t>
      </w:r>
    </w:p>
    <w:p w14:paraId="2B2D9D78" w14:textId="77777777" w:rsidR="003B4FF6" w:rsidRPr="00C111EA" w:rsidRDefault="003B4FF6" w:rsidP="00935E66">
      <w:pPr>
        <w:pStyle w:val="m-698976158124685028gmail-msolistparagraph"/>
        <w:numPr>
          <w:ilvl w:val="0"/>
          <w:numId w:val="1"/>
        </w:numPr>
        <w:shd w:val="clear" w:color="auto" w:fill="FFFFFF"/>
        <w:spacing w:before="240" w:beforeAutospacing="0" w:after="240" w:afterAutospacing="0" w:line="360" w:lineRule="auto"/>
        <w:ind w:left="0" w:firstLine="0"/>
        <w:jc w:val="both"/>
        <w:rPr>
          <w:rFonts w:ascii="Palatino Linotype" w:hAnsi="Palatino Linotype"/>
          <w:color w:val="000000" w:themeColor="text1"/>
        </w:rPr>
      </w:pPr>
      <w:r w:rsidRPr="00C111EA">
        <w:rPr>
          <w:rFonts w:ascii="Palatino Linotype" w:hAnsi="Palatino Linotype"/>
          <w:color w:val="000000" w:themeColor="text1"/>
        </w:rPr>
        <w:t>Además, los artículos 45 y 46 del acuerdo en comento establecen lo siguiente:</w:t>
      </w:r>
    </w:p>
    <w:p w14:paraId="0FFED6CB" w14:textId="77777777" w:rsidR="003B4FF6" w:rsidRPr="00C111EA" w:rsidRDefault="00C111EA" w:rsidP="003B4FF6">
      <w:pPr>
        <w:shd w:val="clear" w:color="auto" w:fill="FFFFFF"/>
        <w:ind w:left="567" w:right="567"/>
        <w:jc w:val="both"/>
        <w:rPr>
          <w:rFonts w:ascii="Palatino Linotype" w:eastAsia="Times New Roman" w:hAnsi="Palatino Linotype" w:cs="Arial"/>
          <w:b/>
          <w:bCs/>
          <w:i/>
          <w:iCs/>
          <w:color w:val="000000" w:themeColor="text1"/>
          <w:lang w:val="es-MX" w:eastAsia="es-MX"/>
        </w:rPr>
      </w:pPr>
      <w:r w:rsidRPr="00C111EA">
        <w:rPr>
          <w:rFonts w:ascii="Palatino Linotype" w:eastAsia="Times New Roman" w:hAnsi="Palatino Linotype" w:cs="Arial"/>
          <w:b/>
          <w:bCs/>
          <w:i/>
          <w:iCs/>
          <w:color w:val="000000" w:themeColor="text1"/>
          <w:lang w:val="es-MX" w:eastAsia="es-MX"/>
        </w:rPr>
        <w:t>“</w:t>
      </w:r>
      <w:r w:rsidR="003B4FF6" w:rsidRPr="00C111EA">
        <w:rPr>
          <w:rFonts w:ascii="Palatino Linotype" w:eastAsia="Times New Roman" w:hAnsi="Palatino Linotype" w:cs="Arial"/>
          <w:b/>
          <w:bCs/>
          <w:i/>
          <w:iCs/>
          <w:color w:val="000000" w:themeColor="text1"/>
          <w:lang w:val="es-MX" w:eastAsia="es-MX"/>
        </w:rPr>
        <w:t>Artículo 45.-</w:t>
      </w:r>
      <w:r w:rsidR="003B4FF6" w:rsidRPr="00C111EA">
        <w:rPr>
          <w:rFonts w:ascii="Palatino Linotype" w:eastAsia="Times New Roman" w:hAnsi="Palatino Linotype" w:cs="Arial"/>
          <w:i/>
          <w:iCs/>
          <w:color w:val="000000" w:themeColor="text1"/>
          <w:lang w:val="es-MX" w:eastAsia="es-MX"/>
        </w:rPr>
        <w:t xml:space="preserve"> Durante la última quincena del ciclo escolar, cada Consejo Escolar de Participación Social en la Educación realizará la segunda asamblea de la comunidad educativa, </w:t>
      </w:r>
      <w:r w:rsidR="003B4FF6" w:rsidRPr="00C111EA">
        <w:rPr>
          <w:rFonts w:ascii="Palatino Linotype" w:eastAsia="Times New Roman" w:hAnsi="Palatino Linotype" w:cs="Arial"/>
          <w:b/>
          <w:bCs/>
          <w:i/>
          <w:iCs/>
          <w:color w:val="000000" w:themeColor="text1"/>
          <w:lang w:val="es-MX" w:eastAsia="es-MX"/>
        </w:rPr>
        <w:t>en la que rendirá por escrito y con firma del director de la escuela y/o el secretario técnico y al menos dos integrantes del consejo, un informe sobre las acciones realizadas, y de las actividades de los comités que en su caso se hayan constituido, así como sobre los recursos materiales o financieros que haya recibido durante el ciclo escolar, especificando su origen, su naturaleza y/o monto, el destino que se les haya dado, y demás información de interés.</w:t>
      </w:r>
    </w:p>
    <w:p w14:paraId="3E82E730" w14:textId="77777777" w:rsidR="003B4FF6" w:rsidRPr="00C111EA" w:rsidRDefault="003B4FF6" w:rsidP="003B4FF6">
      <w:pPr>
        <w:shd w:val="clear" w:color="auto" w:fill="FFFFFF"/>
        <w:ind w:left="567" w:right="567"/>
        <w:jc w:val="both"/>
        <w:rPr>
          <w:rFonts w:ascii="Palatino Linotype" w:eastAsia="Times New Roman" w:hAnsi="Palatino Linotype" w:cs="Arial"/>
          <w:b/>
          <w:bCs/>
          <w:i/>
          <w:iCs/>
          <w:color w:val="000000" w:themeColor="text1"/>
          <w:lang w:val="es-MX" w:eastAsia="es-MX"/>
        </w:rPr>
      </w:pPr>
      <w:r w:rsidRPr="00C111EA">
        <w:rPr>
          <w:rFonts w:ascii="Palatino Linotype" w:eastAsia="Times New Roman" w:hAnsi="Palatino Linotype" w:cs="Arial"/>
          <w:b/>
          <w:bCs/>
          <w:i/>
          <w:iCs/>
          <w:color w:val="000000" w:themeColor="text1"/>
          <w:lang w:val="es-MX" w:eastAsia="es-MX"/>
        </w:rPr>
        <w:t>El informe del Consejo Escolar de Participación Social en la Educación se hará público</w:t>
      </w:r>
      <w:r w:rsidRPr="00C111EA">
        <w:rPr>
          <w:rFonts w:ascii="Palatino Linotype" w:eastAsia="Times New Roman" w:hAnsi="Palatino Linotype" w:cs="Arial"/>
          <w:i/>
          <w:iCs/>
          <w:color w:val="000000" w:themeColor="text1"/>
          <w:lang w:val="es-MX" w:eastAsia="es-MX"/>
        </w:rPr>
        <w:t xml:space="preserve"> en la escuela mediante la exhibición de un cartel o documento que contendrá un resumen de las principales actividades realizadas y el origen y destino de los gastos. </w:t>
      </w:r>
      <w:r w:rsidRPr="00C111EA">
        <w:rPr>
          <w:rFonts w:ascii="Palatino Linotype" w:eastAsia="Times New Roman" w:hAnsi="Palatino Linotype" w:cs="Arial"/>
          <w:b/>
          <w:bCs/>
          <w:i/>
          <w:iCs/>
          <w:color w:val="000000" w:themeColor="text1"/>
          <w:lang w:val="es-MX" w:eastAsia="es-MX"/>
        </w:rPr>
        <w:t>Este informe</w:t>
      </w:r>
      <w:r w:rsidRPr="00C111EA">
        <w:rPr>
          <w:rFonts w:ascii="Palatino Linotype" w:eastAsia="Times New Roman" w:hAnsi="Palatino Linotype" w:cs="Arial"/>
          <w:i/>
          <w:iCs/>
          <w:color w:val="000000" w:themeColor="text1"/>
          <w:lang w:val="es-MX" w:eastAsia="es-MX"/>
        </w:rPr>
        <w:t xml:space="preserve"> representa un ejercicio de rendición de cuentas a la comunidad educativa, por lo que estará disponible para consulta por parte de la Autoridad Educativa Local y </w:t>
      </w:r>
      <w:r w:rsidRPr="00C111EA">
        <w:rPr>
          <w:rFonts w:ascii="Palatino Linotype" w:eastAsia="Times New Roman" w:hAnsi="Palatino Linotype" w:cs="Arial"/>
          <w:b/>
          <w:bCs/>
          <w:i/>
          <w:iCs/>
          <w:color w:val="000000" w:themeColor="text1"/>
          <w:lang w:val="es-MX" w:eastAsia="es-MX"/>
        </w:rPr>
        <w:t>se inscribirá en el Registro Público de los Consejos de Participación Social en la Educación.</w:t>
      </w:r>
      <w:r w:rsidR="00C111EA" w:rsidRPr="00C111EA">
        <w:rPr>
          <w:rFonts w:ascii="Palatino Linotype" w:eastAsia="Times New Roman" w:hAnsi="Palatino Linotype" w:cs="Arial"/>
          <w:b/>
          <w:bCs/>
          <w:i/>
          <w:iCs/>
          <w:color w:val="000000" w:themeColor="text1"/>
          <w:lang w:val="es-MX" w:eastAsia="es-MX"/>
        </w:rPr>
        <w:t>”</w:t>
      </w:r>
    </w:p>
    <w:p w14:paraId="3EEBF42E" w14:textId="77777777" w:rsidR="00C111EA" w:rsidRPr="00C111EA" w:rsidRDefault="00C111EA" w:rsidP="003B4FF6">
      <w:pPr>
        <w:shd w:val="clear" w:color="auto" w:fill="FFFFFF"/>
        <w:ind w:left="567" w:right="567"/>
        <w:jc w:val="both"/>
        <w:rPr>
          <w:rFonts w:ascii="Palatino Linotype" w:eastAsia="Times New Roman" w:hAnsi="Palatino Linotype" w:cs="Arial"/>
          <w:i/>
          <w:iCs/>
          <w:color w:val="000000" w:themeColor="text1"/>
          <w:lang w:val="es-MX" w:eastAsia="es-MX"/>
        </w:rPr>
      </w:pPr>
    </w:p>
    <w:p w14:paraId="7D035715" w14:textId="77777777" w:rsidR="003B4FF6" w:rsidRPr="00C111EA" w:rsidRDefault="00283025" w:rsidP="003B4FF6">
      <w:pPr>
        <w:shd w:val="clear" w:color="auto" w:fill="FFFFFF"/>
        <w:ind w:left="567" w:right="567"/>
        <w:jc w:val="both"/>
        <w:rPr>
          <w:rFonts w:ascii="Palatino Linotype" w:eastAsia="Times New Roman" w:hAnsi="Palatino Linotype" w:cs="Arial"/>
          <w:b/>
          <w:bCs/>
          <w:i/>
          <w:iCs/>
          <w:color w:val="000000" w:themeColor="text1"/>
          <w:lang w:val="es-MX" w:eastAsia="es-MX"/>
        </w:rPr>
      </w:pPr>
      <w:r>
        <w:rPr>
          <w:rFonts w:ascii="Palatino Linotype" w:eastAsia="Times New Roman" w:hAnsi="Palatino Linotype" w:cs="Arial"/>
          <w:b/>
          <w:bCs/>
          <w:i/>
          <w:iCs/>
          <w:color w:val="000000" w:themeColor="text1"/>
          <w:lang w:val="es-MX" w:eastAsia="es-MX"/>
        </w:rPr>
        <w:t>“</w:t>
      </w:r>
      <w:r w:rsidR="003B4FF6" w:rsidRPr="00C111EA">
        <w:rPr>
          <w:rFonts w:ascii="Palatino Linotype" w:eastAsia="Times New Roman" w:hAnsi="Palatino Linotype" w:cs="Arial"/>
          <w:b/>
          <w:bCs/>
          <w:i/>
          <w:iCs/>
          <w:color w:val="000000" w:themeColor="text1"/>
          <w:lang w:val="es-MX" w:eastAsia="es-MX"/>
        </w:rPr>
        <w:t>Artículo 46.- </w:t>
      </w:r>
      <w:r w:rsidR="003B4FF6" w:rsidRPr="00C111EA">
        <w:rPr>
          <w:rFonts w:ascii="Palatino Linotype" w:eastAsia="Times New Roman" w:hAnsi="Palatino Linotype" w:cs="Arial"/>
          <w:i/>
          <w:iCs/>
          <w:color w:val="000000" w:themeColor="text1"/>
          <w:lang w:val="es-MX" w:eastAsia="es-MX"/>
        </w:rPr>
        <w:t xml:space="preserve">Para dar cumplimiento a la transparencia en el manejo de los recursos públicos federales, estatales o municipales, o aquéllos provenientes de las aportaciones voluntarias de madres y padres de familia y demás integrantes de la comunidad, </w:t>
      </w:r>
      <w:r w:rsidR="003B4FF6" w:rsidRPr="00C111EA">
        <w:rPr>
          <w:rFonts w:ascii="Palatino Linotype" w:eastAsia="Times New Roman" w:hAnsi="Palatino Linotype" w:cs="Arial"/>
          <w:b/>
          <w:bCs/>
          <w:i/>
          <w:iCs/>
          <w:color w:val="000000" w:themeColor="text1"/>
          <w:lang w:val="es-MX" w:eastAsia="es-MX"/>
        </w:rPr>
        <w:t xml:space="preserve">los gastos serán autorizados por escrito de manera </w:t>
      </w:r>
      <w:r w:rsidR="003B4FF6" w:rsidRPr="00C111EA">
        <w:rPr>
          <w:rFonts w:ascii="Palatino Linotype" w:eastAsia="Times New Roman" w:hAnsi="Palatino Linotype" w:cs="Arial"/>
          <w:b/>
          <w:bCs/>
          <w:i/>
          <w:iCs/>
          <w:color w:val="000000" w:themeColor="text1"/>
          <w:lang w:val="es-MX" w:eastAsia="es-MX"/>
        </w:rPr>
        <w:lastRenderedPageBreak/>
        <w:t>conjunta por el presidente del consejo y el director de la escuela o su equivalente.</w:t>
      </w:r>
    </w:p>
    <w:p w14:paraId="0430C0AF" w14:textId="77777777" w:rsidR="003B4FF6" w:rsidRPr="00C111EA" w:rsidRDefault="003B4FF6" w:rsidP="003B4FF6">
      <w:pPr>
        <w:shd w:val="clear" w:color="auto" w:fill="FFFFFF"/>
        <w:ind w:left="567" w:right="567"/>
        <w:jc w:val="both"/>
        <w:rPr>
          <w:rFonts w:ascii="Palatino Linotype" w:eastAsia="Times New Roman" w:hAnsi="Palatino Linotype" w:cs="Arial"/>
          <w:i/>
          <w:iCs/>
          <w:color w:val="000000" w:themeColor="text1"/>
          <w:lang w:val="es-MX" w:eastAsia="es-MX"/>
        </w:rPr>
      </w:pPr>
      <w:r w:rsidRPr="00C111EA">
        <w:rPr>
          <w:rFonts w:ascii="Palatino Linotype" w:eastAsia="Times New Roman" w:hAnsi="Palatino Linotype" w:cs="Arial"/>
          <w:i/>
          <w:iCs/>
          <w:color w:val="000000" w:themeColor="text1"/>
          <w:lang w:val="es-MX" w:eastAsia="es-MX"/>
        </w:rPr>
        <w:t>Para el manejo de los recursos financieros se deberá abrir una cuenta bancaria específica en una institución de crédito próxima a la escuela, en la cual deberán firmar, de forma mancomunada, el presidente del Consejo Escolar de Participación Social en la Educación y el director de la escuela o su equivalente. Cuando la normativa de los programas específicos establezca procedimientos diferentes respecto del manejo de los recursos, se estará a lo que en cada caso dispongan esas normas.</w:t>
      </w:r>
    </w:p>
    <w:p w14:paraId="5D5CBD62" w14:textId="77777777" w:rsidR="003B4FF6" w:rsidRPr="00C111EA" w:rsidRDefault="003B4FF6" w:rsidP="003B4FF6">
      <w:pPr>
        <w:shd w:val="clear" w:color="auto" w:fill="FFFFFF"/>
        <w:ind w:left="567" w:right="567"/>
        <w:jc w:val="both"/>
        <w:rPr>
          <w:rFonts w:ascii="Palatino Linotype" w:eastAsia="Times New Roman" w:hAnsi="Palatino Linotype" w:cs="Arial"/>
          <w:i/>
          <w:iCs/>
          <w:color w:val="000000" w:themeColor="text1"/>
          <w:lang w:val="es-MX" w:eastAsia="es-MX"/>
        </w:rPr>
      </w:pPr>
      <w:r w:rsidRPr="00C111EA">
        <w:rPr>
          <w:rFonts w:ascii="Palatino Linotype" w:eastAsia="Times New Roman" w:hAnsi="Palatino Linotype" w:cs="Arial"/>
          <w:i/>
          <w:iCs/>
          <w:color w:val="000000" w:themeColor="text1"/>
          <w:lang w:val="es-MX" w:eastAsia="es-MX"/>
        </w:rPr>
        <w:t>En los casos en que no se cuente con institución bancaria en la comunidad o el monto de los recursos disponibles no amerite abrir una cuenta bancaria, los recursos financieros serán administrados por el presidente del Consejo Escolar de Participación Social en la Educación y el director de la escuela o su equivalente, con la aprobación y firma de por lo menos dos integrantes del mismo. Deberán rendir cuentas a la comunidad escolar cada tres meses sobre el origen y destino de todos los recursos de que disponga el consejo.</w:t>
      </w:r>
    </w:p>
    <w:p w14:paraId="49DA4134" w14:textId="77777777" w:rsidR="003B4FF6" w:rsidRPr="00C111EA" w:rsidRDefault="003B4FF6" w:rsidP="003B4FF6">
      <w:pPr>
        <w:shd w:val="clear" w:color="auto" w:fill="FFFFFF"/>
        <w:ind w:left="567" w:right="567"/>
        <w:jc w:val="both"/>
        <w:rPr>
          <w:rFonts w:ascii="Palatino Linotype" w:eastAsia="Times New Roman" w:hAnsi="Palatino Linotype" w:cs="Arial"/>
          <w:b/>
          <w:bCs/>
          <w:i/>
          <w:iCs/>
          <w:color w:val="000000" w:themeColor="text1"/>
          <w:lang w:val="es-MX" w:eastAsia="es-MX"/>
        </w:rPr>
      </w:pPr>
      <w:r w:rsidRPr="00C111EA">
        <w:rPr>
          <w:rFonts w:ascii="Palatino Linotype" w:eastAsia="Times New Roman" w:hAnsi="Palatino Linotype" w:cs="Arial"/>
          <w:b/>
          <w:bCs/>
          <w:i/>
          <w:iCs/>
          <w:color w:val="000000" w:themeColor="text1"/>
          <w:lang w:val="es-MX" w:eastAsia="es-MX"/>
        </w:rPr>
        <w:t>En el ejercicio de sus funciones de contraloría social, el Consejo Escolar de Participación Social en la Educación deberá actuar con transparencia y rendir cuentas de acuerdo a las disposiciones aplicables en la materia.</w:t>
      </w:r>
      <w:r w:rsidR="00283025">
        <w:rPr>
          <w:rFonts w:ascii="Palatino Linotype" w:eastAsia="Times New Roman" w:hAnsi="Palatino Linotype" w:cs="Arial"/>
          <w:b/>
          <w:bCs/>
          <w:i/>
          <w:iCs/>
          <w:color w:val="000000" w:themeColor="text1"/>
          <w:lang w:val="es-MX" w:eastAsia="es-MX"/>
        </w:rPr>
        <w:t>”</w:t>
      </w:r>
    </w:p>
    <w:p w14:paraId="5504313F" w14:textId="77777777" w:rsidR="003B4FF6" w:rsidRPr="00C111EA" w:rsidRDefault="003B4FF6" w:rsidP="003B4FF6">
      <w:pPr>
        <w:shd w:val="clear" w:color="auto" w:fill="FFFFFF"/>
        <w:spacing w:line="360" w:lineRule="auto"/>
        <w:ind w:left="567" w:right="567"/>
        <w:jc w:val="both"/>
        <w:rPr>
          <w:rFonts w:ascii="Palatino Linotype" w:eastAsia="Times New Roman" w:hAnsi="Palatino Linotype" w:cs="Arial"/>
          <w:b/>
          <w:bCs/>
          <w:i/>
          <w:iCs/>
          <w:color w:val="000000" w:themeColor="text1"/>
          <w:lang w:val="es-MX" w:eastAsia="es-MX"/>
        </w:rPr>
      </w:pPr>
    </w:p>
    <w:p w14:paraId="1CE2110F" w14:textId="77777777" w:rsidR="003B4FF6" w:rsidRPr="00C111EA" w:rsidRDefault="00C111EA" w:rsidP="003B4FF6">
      <w:pPr>
        <w:shd w:val="clear" w:color="auto" w:fill="FFFFFF"/>
        <w:ind w:left="567" w:right="567"/>
        <w:jc w:val="both"/>
        <w:rPr>
          <w:rFonts w:ascii="Palatino Linotype" w:eastAsia="Times New Roman" w:hAnsi="Palatino Linotype" w:cs="Arial"/>
          <w:i/>
          <w:iCs/>
          <w:color w:val="000000" w:themeColor="text1"/>
          <w:lang w:val="es-MX" w:eastAsia="es-MX"/>
        </w:rPr>
      </w:pPr>
      <w:r w:rsidRPr="00C111EA">
        <w:rPr>
          <w:rFonts w:ascii="Palatino Linotype" w:eastAsia="Times New Roman" w:hAnsi="Palatino Linotype" w:cs="Arial"/>
          <w:b/>
          <w:bCs/>
          <w:i/>
          <w:iCs/>
          <w:color w:val="000000" w:themeColor="text1"/>
          <w:lang w:val="es-MX" w:eastAsia="es-MX"/>
        </w:rPr>
        <w:t>“</w:t>
      </w:r>
      <w:r w:rsidR="003B4FF6" w:rsidRPr="00C111EA">
        <w:rPr>
          <w:rFonts w:ascii="Palatino Linotype" w:eastAsia="Times New Roman" w:hAnsi="Palatino Linotype" w:cs="Arial"/>
          <w:b/>
          <w:bCs/>
          <w:i/>
          <w:iCs/>
          <w:color w:val="000000" w:themeColor="text1"/>
          <w:lang w:val="es-MX" w:eastAsia="es-MX"/>
        </w:rPr>
        <w:t>Artículo 48.-</w:t>
      </w:r>
      <w:r w:rsidR="003B4FF6" w:rsidRPr="00C111EA">
        <w:rPr>
          <w:rFonts w:ascii="Palatino Linotype" w:eastAsia="Times New Roman" w:hAnsi="Palatino Linotype" w:cs="Arial"/>
          <w:i/>
          <w:iCs/>
          <w:color w:val="000000" w:themeColor="text1"/>
          <w:lang w:val="es-MX" w:eastAsia="es-MX"/>
        </w:rPr>
        <w:t> El director, con el apoyo del Consejo Técnico Escolar, de la Asociación de Padres de Familia y del Consejo Escolar de Participación Social en la Educación, presentará un informe de actividades del ciclo escolar.</w:t>
      </w:r>
    </w:p>
    <w:p w14:paraId="27B537C1" w14:textId="77777777" w:rsidR="003B4FF6" w:rsidRPr="00C111EA" w:rsidRDefault="003B4FF6" w:rsidP="003B4FF6">
      <w:pPr>
        <w:shd w:val="clear" w:color="auto" w:fill="FFFFFF"/>
        <w:ind w:left="567" w:right="567"/>
        <w:jc w:val="both"/>
        <w:rPr>
          <w:rFonts w:ascii="Palatino Linotype" w:eastAsia="Times New Roman" w:hAnsi="Palatino Linotype" w:cs="Arial"/>
          <w:i/>
          <w:iCs/>
          <w:color w:val="000000" w:themeColor="text1"/>
          <w:lang w:val="es-MX" w:eastAsia="es-MX"/>
        </w:rPr>
      </w:pPr>
    </w:p>
    <w:p w14:paraId="6E28AFA4" w14:textId="77777777" w:rsidR="003B4FF6" w:rsidRPr="00C111EA" w:rsidRDefault="003B4FF6" w:rsidP="003B4FF6">
      <w:pPr>
        <w:shd w:val="clear" w:color="auto" w:fill="FFFFFF"/>
        <w:ind w:left="567" w:right="567"/>
        <w:jc w:val="both"/>
        <w:rPr>
          <w:rFonts w:ascii="Palatino Linotype" w:eastAsia="Times New Roman" w:hAnsi="Palatino Linotype" w:cs="Arial"/>
          <w:b/>
          <w:bCs/>
          <w:i/>
          <w:iCs/>
          <w:color w:val="000000" w:themeColor="text1"/>
          <w:lang w:val="es-MX" w:eastAsia="es-MX"/>
        </w:rPr>
      </w:pPr>
      <w:r w:rsidRPr="00C111EA">
        <w:rPr>
          <w:rFonts w:ascii="Palatino Linotype" w:eastAsia="Times New Roman" w:hAnsi="Palatino Linotype" w:cs="Arial"/>
          <w:i/>
          <w:iCs/>
          <w:color w:val="000000" w:themeColor="text1"/>
          <w:lang w:val="es-MX" w:eastAsia="es-MX"/>
        </w:rPr>
        <w:t xml:space="preserve">El Consejo Escolar de Participación Social en la Educación y el director de la escuela </w:t>
      </w:r>
      <w:r w:rsidRPr="00C111EA">
        <w:rPr>
          <w:rFonts w:ascii="Palatino Linotype" w:eastAsia="Times New Roman" w:hAnsi="Palatino Linotype" w:cs="Arial"/>
          <w:b/>
          <w:bCs/>
          <w:i/>
          <w:iCs/>
          <w:color w:val="000000" w:themeColor="text1"/>
          <w:lang w:val="es-MX" w:eastAsia="es-MX"/>
        </w:rPr>
        <w:t>podrán solicitar a la asociación de padres de familia o agrupación equivalente que presente un informe a la comunidad escolar sobre el ejercicio de los recursos que hubiera recabado conforme a derecho.</w:t>
      </w:r>
      <w:r w:rsidR="00C111EA" w:rsidRPr="00C111EA">
        <w:rPr>
          <w:rFonts w:ascii="Palatino Linotype" w:eastAsia="Times New Roman" w:hAnsi="Palatino Linotype" w:cs="Arial"/>
          <w:b/>
          <w:bCs/>
          <w:i/>
          <w:iCs/>
          <w:color w:val="000000" w:themeColor="text1"/>
          <w:lang w:val="es-MX" w:eastAsia="es-MX"/>
        </w:rPr>
        <w:t>”</w:t>
      </w:r>
    </w:p>
    <w:p w14:paraId="29E72030" w14:textId="77777777" w:rsidR="003B4FF6" w:rsidRPr="00C111EA" w:rsidRDefault="003B4FF6" w:rsidP="003B4FF6">
      <w:pPr>
        <w:shd w:val="clear" w:color="auto" w:fill="FFFFFF"/>
        <w:spacing w:line="360" w:lineRule="auto"/>
        <w:ind w:left="567" w:right="567"/>
        <w:jc w:val="both"/>
        <w:rPr>
          <w:rFonts w:ascii="Palatino Linotype" w:eastAsia="Times New Roman" w:hAnsi="Palatino Linotype" w:cs="Arial"/>
          <w:b/>
          <w:bCs/>
          <w:color w:val="000000" w:themeColor="text1"/>
          <w:lang w:val="es-MX" w:eastAsia="es-MX"/>
        </w:rPr>
      </w:pPr>
    </w:p>
    <w:p w14:paraId="22CAA3C9" w14:textId="77777777" w:rsidR="003B4FF6" w:rsidRPr="00C111EA" w:rsidRDefault="003B4FF6" w:rsidP="003B4FF6">
      <w:pPr>
        <w:pStyle w:val="Ttulo3"/>
        <w:ind w:left="426"/>
        <w:rPr>
          <w:rFonts w:ascii="Palatino Linotype" w:eastAsia="Times New Roman" w:hAnsi="Palatino Linotype"/>
          <w:b/>
          <w:bCs/>
          <w:color w:val="000000" w:themeColor="text1"/>
          <w:lang w:val="es-MX" w:eastAsia="es-MX"/>
        </w:rPr>
      </w:pPr>
      <w:proofErr w:type="gramStart"/>
      <w:r w:rsidRPr="00C111EA">
        <w:rPr>
          <w:rFonts w:ascii="Palatino Linotype" w:eastAsia="Times New Roman" w:hAnsi="Palatino Linotype"/>
          <w:b/>
          <w:bCs/>
          <w:color w:val="000000" w:themeColor="text1"/>
          <w:lang w:val="es-MX" w:eastAsia="es-MX"/>
        </w:rPr>
        <w:t>ii</w:t>
      </w:r>
      <w:proofErr w:type="gramEnd"/>
      <w:r w:rsidRPr="00C111EA">
        <w:rPr>
          <w:rFonts w:ascii="Palatino Linotype" w:eastAsia="Times New Roman" w:hAnsi="Palatino Linotype"/>
          <w:b/>
          <w:bCs/>
          <w:color w:val="000000" w:themeColor="text1"/>
          <w:lang w:val="es-MX" w:eastAsia="es-MX"/>
        </w:rPr>
        <w:t>. De la Asociación de Padres de Familia.</w:t>
      </w:r>
    </w:p>
    <w:p w14:paraId="52FA2166" w14:textId="77777777" w:rsidR="003B4FF6" w:rsidRPr="00C111EA" w:rsidRDefault="003B4FF6" w:rsidP="003B4FF6">
      <w:pPr>
        <w:rPr>
          <w:rFonts w:ascii="Palatino Linotype" w:hAnsi="Palatino Linotype"/>
          <w:color w:val="000000" w:themeColor="text1"/>
          <w:lang w:val="es-MX" w:eastAsia="es-MX"/>
        </w:rPr>
      </w:pPr>
    </w:p>
    <w:p w14:paraId="60E0158D" w14:textId="77777777" w:rsidR="003B4FF6" w:rsidRPr="00C111EA" w:rsidRDefault="003B4FF6" w:rsidP="00935E66">
      <w:pPr>
        <w:pStyle w:val="Prrafodelista"/>
        <w:numPr>
          <w:ilvl w:val="0"/>
          <w:numId w:val="1"/>
        </w:numPr>
        <w:tabs>
          <w:tab w:val="left" w:pos="851"/>
        </w:tabs>
        <w:spacing w:before="240" w:after="240" w:line="360" w:lineRule="auto"/>
        <w:ind w:left="0" w:right="49" w:firstLine="0"/>
        <w:jc w:val="both"/>
        <w:rPr>
          <w:rFonts w:ascii="Palatino Linotype" w:hAnsi="Palatino Linotype"/>
          <w:color w:val="000000" w:themeColor="text1"/>
          <w:lang w:val="es-ES"/>
        </w:rPr>
      </w:pPr>
      <w:r w:rsidRPr="00C111EA">
        <w:rPr>
          <w:rFonts w:ascii="Palatino Linotype" w:hAnsi="Palatino Linotype"/>
          <w:color w:val="000000" w:themeColor="text1"/>
          <w:lang w:val="es-ES"/>
        </w:rPr>
        <w:lastRenderedPageBreak/>
        <w:t xml:space="preserve">Por lo que corresponde a las asociaciones de padres de familia y, las mesas directivas, el </w:t>
      </w:r>
      <w:r w:rsidRPr="00C111EA">
        <w:rPr>
          <w:rFonts w:ascii="Palatino Linotype" w:hAnsi="Palatino Linotype"/>
          <w:b/>
          <w:color w:val="000000" w:themeColor="text1"/>
          <w:lang w:val="es-ES"/>
        </w:rPr>
        <w:t>Reglamento de la Participación Social en la Educación</w:t>
      </w:r>
      <w:r w:rsidRPr="00C111EA">
        <w:rPr>
          <w:rStyle w:val="Refdenotaalpie"/>
          <w:rFonts w:ascii="Palatino Linotype" w:hAnsi="Palatino Linotype"/>
          <w:color w:val="000000" w:themeColor="text1"/>
          <w:lang w:val="es-ES"/>
        </w:rPr>
        <w:footnoteReference w:id="3"/>
      </w:r>
      <w:r w:rsidRPr="00C111EA">
        <w:rPr>
          <w:rFonts w:ascii="Palatino Linotype" w:hAnsi="Palatino Linotype"/>
          <w:color w:val="000000" w:themeColor="text1"/>
          <w:lang w:val="es-ES"/>
        </w:rPr>
        <w:t xml:space="preserve"> que tiene como objetivo regular la participación social en la educación y, en el Título Segundo de las Asociaciones de Padres de Familia, el artículo 6 establece lo siguiente:</w:t>
      </w:r>
    </w:p>
    <w:p w14:paraId="0FA7B7B7" w14:textId="77777777" w:rsidR="003B4FF6" w:rsidRPr="00C111EA" w:rsidRDefault="003B4FF6" w:rsidP="003B4FF6">
      <w:pPr>
        <w:pStyle w:val="Prrafodelista"/>
        <w:rPr>
          <w:rFonts w:ascii="Palatino Linotype" w:hAnsi="Palatino Linotype"/>
          <w:color w:val="000000" w:themeColor="text1"/>
          <w:lang w:val="es-ES"/>
        </w:rPr>
      </w:pPr>
    </w:p>
    <w:p w14:paraId="303F93C4" w14:textId="77777777" w:rsidR="003B4FF6" w:rsidRPr="00C111EA" w:rsidRDefault="00C111EA" w:rsidP="003B4FF6">
      <w:pPr>
        <w:pStyle w:val="Prrafodelista"/>
        <w:tabs>
          <w:tab w:val="left" w:pos="851"/>
        </w:tabs>
        <w:spacing w:before="240" w:after="240"/>
        <w:ind w:left="567" w:right="567"/>
        <w:jc w:val="both"/>
        <w:rPr>
          <w:rFonts w:ascii="Palatino Linotype" w:hAnsi="Palatino Linotype"/>
          <w:i/>
          <w:color w:val="000000" w:themeColor="text1"/>
          <w:lang w:val="es-ES"/>
        </w:rPr>
      </w:pPr>
      <w:r w:rsidRPr="00C111EA">
        <w:rPr>
          <w:rFonts w:ascii="Palatino Linotype" w:hAnsi="Palatino Linotype"/>
          <w:i/>
          <w:color w:val="000000" w:themeColor="text1"/>
        </w:rPr>
        <w:t>“</w:t>
      </w:r>
      <w:r w:rsidR="003B4FF6" w:rsidRPr="00C111EA">
        <w:rPr>
          <w:rFonts w:ascii="Palatino Linotype" w:hAnsi="Palatino Linotype"/>
          <w:i/>
          <w:color w:val="000000" w:themeColor="text1"/>
        </w:rPr>
        <w:t>Artículo 6.- Son asociaciones de padres de familia, las organizaciones que se constituyen para coadyuvar con las autoridades escolares en la solución de problemas relacionados con la educación de sus hijos o pupilos y en el mejoramiento de los establecimientos escolares.</w:t>
      </w:r>
      <w:r w:rsidRPr="00C111EA">
        <w:rPr>
          <w:rFonts w:ascii="Palatino Linotype" w:hAnsi="Palatino Linotype"/>
          <w:i/>
          <w:color w:val="000000" w:themeColor="text1"/>
        </w:rPr>
        <w:t>”</w:t>
      </w:r>
    </w:p>
    <w:p w14:paraId="12148718" w14:textId="77777777" w:rsidR="003B4FF6" w:rsidRPr="00C111EA" w:rsidRDefault="003B4FF6" w:rsidP="003B4FF6">
      <w:pPr>
        <w:pStyle w:val="Prrafodelista"/>
        <w:rPr>
          <w:rFonts w:ascii="Palatino Linotype" w:hAnsi="Palatino Linotype"/>
          <w:color w:val="000000" w:themeColor="text1"/>
          <w:lang w:val="es-ES"/>
        </w:rPr>
      </w:pPr>
    </w:p>
    <w:p w14:paraId="388F62BC" w14:textId="77777777" w:rsidR="003B4FF6" w:rsidRPr="00C111EA" w:rsidRDefault="003B4FF6" w:rsidP="00935E66">
      <w:pPr>
        <w:pStyle w:val="Prrafodelista"/>
        <w:numPr>
          <w:ilvl w:val="0"/>
          <w:numId w:val="1"/>
        </w:numPr>
        <w:tabs>
          <w:tab w:val="left" w:pos="851"/>
        </w:tabs>
        <w:spacing w:before="240" w:after="240" w:line="360" w:lineRule="auto"/>
        <w:ind w:left="0" w:right="49" w:firstLine="0"/>
        <w:jc w:val="both"/>
        <w:rPr>
          <w:rFonts w:ascii="Palatino Linotype" w:hAnsi="Palatino Linotype"/>
          <w:color w:val="000000" w:themeColor="text1"/>
          <w:lang w:val="es-ES"/>
        </w:rPr>
      </w:pPr>
      <w:r w:rsidRPr="00C111EA">
        <w:rPr>
          <w:rFonts w:ascii="Palatino Linotype" w:hAnsi="Palatino Linotype"/>
          <w:color w:val="000000" w:themeColor="text1"/>
          <w:lang w:val="es-ES"/>
        </w:rPr>
        <w:t>Las Asociaciones de los Padres de Familia son organizaciones que coadyuvan con las autoridades escolares y tienen, entre otros, los siguientes objetivos:</w:t>
      </w:r>
    </w:p>
    <w:p w14:paraId="6FCB96EB" w14:textId="77777777" w:rsidR="003B4FF6" w:rsidRPr="00C111EA" w:rsidRDefault="003B4FF6" w:rsidP="003B4FF6">
      <w:pPr>
        <w:pStyle w:val="Prrafodelista"/>
        <w:tabs>
          <w:tab w:val="left" w:pos="851"/>
        </w:tabs>
        <w:spacing w:before="240" w:after="240" w:line="360" w:lineRule="auto"/>
        <w:ind w:left="0" w:right="49"/>
        <w:jc w:val="both"/>
        <w:rPr>
          <w:rFonts w:ascii="Palatino Linotype" w:hAnsi="Palatino Linotype"/>
          <w:color w:val="000000" w:themeColor="text1"/>
          <w:lang w:val="es-ES"/>
        </w:rPr>
      </w:pPr>
    </w:p>
    <w:p w14:paraId="7069A04B" w14:textId="77777777" w:rsidR="003B4FF6" w:rsidRPr="00C111EA" w:rsidRDefault="003B4FF6" w:rsidP="003B4FF6">
      <w:pPr>
        <w:pStyle w:val="Prrafodelista"/>
        <w:tabs>
          <w:tab w:val="left" w:pos="851"/>
        </w:tabs>
        <w:spacing w:before="240" w:after="240"/>
        <w:ind w:left="709" w:right="567" w:hanging="284"/>
        <w:jc w:val="both"/>
        <w:rPr>
          <w:rFonts w:ascii="Palatino Linotype" w:hAnsi="Palatino Linotype"/>
          <w:i/>
          <w:color w:val="000000" w:themeColor="text1"/>
          <w:lang w:val="es-ES"/>
        </w:rPr>
      </w:pPr>
      <w:r w:rsidRPr="00C111EA">
        <w:rPr>
          <w:rFonts w:ascii="Palatino Linotype" w:hAnsi="Palatino Linotype"/>
          <w:i/>
          <w:color w:val="000000" w:themeColor="text1"/>
        </w:rPr>
        <w:t xml:space="preserve">II. Colaborar para una mejor integración de la comunidad escolar, así como para el mejoramiento de las instituciones educativas; </w:t>
      </w:r>
    </w:p>
    <w:p w14:paraId="1F373EE1" w14:textId="77777777" w:rsidR="003B4FF6" w:rsidRPr="00C111EA" w:rsidRDefault="003B4FF6" w:rsidP="003B4FF6">
      <w:pPr>
        <w:pStyle w:val="Prrafodelista"/>
        <w:tabs>
          <w:tab w:val="left" w:pos="851"/>
        </w:tabs>
        <w:spacing w:before="240" w:after="240"/>
        <w:ind w:left="709" w:right="567" w:hanging="284"/>
        <w:jc w:val="both"/>
        <w:rPr>
          <w:rFonts w:ascii="Palatino Linotype" w:hAnsi="Palatino Linotype"/>
          <w:i/>
          <w:color w:val="000000" w:themeColor="text1"/>
        </w:rPr>
      </w:pPr>
      <w:r w:rsidRPr="00C111EA">
        <w:rPr>
          <w:rFonts w:ascii="Palatino Linotype" w:hAnsi="Palatino Linotype"/>
          <w:i/>
          <w:color w:val="000000" w:themeColor="text1"/>
        </w:rPr>
        <w:t xml:space="preserve">III. Participar en la aplicación de cooperaciones en numerario, bienes y servicios que las propias asociaciones deseen hacer a la institución educativa; </w:t>
      </w:r>
    </w:p>
    <w:p w14:paraId="25740B4A" w14:textId="77777777" w:rsidR="003B4FF6" w:rsidRPr="00C111EA" w:rsidRDefault="003B4FF6" w:rsidP="003B4FF6">
      <w:pPr>
        <w:pStyle w:val="Prrafodelista"/>
        <w:tabs>
          <w:tab w:val="left" w:pos="851"/>
        </w:tabs>
        <w:spacing w:before="240" w:after="240"/>
        <w:ind w:left="993" w:right="567" w:hanging="284"/>
        <w:jc w:val="both"/>
        <w:rPr>
          <w:rFonts w:ascii="Palatino Linotype" w:hAnsi="Palatino Linotype"/>
          <w:i/>
          <w:color w:val="000000" w:themeColor="text1"/>
          <w:lang w:val="es-ES"/>
        </w:rPr>
      </w:pPr>
      <w:r w:rsidRPr="00C111EA">
        <w:rPr>
          <w:rFonts w:ascii="Palatino Linotype" w:hAnsi="Palatino Linotype"/>
          <w:i/>
          <w:color w:val="000000" w:themeColor="text1"/>
        </w:rPr>
        <w:t>…</w:t>
      </w:r>
    </w:p>
    <w:p w14:paraId="6FE1EFA5" w14:textId="77777777" w:rsidR="003B4FF6" w:rsidRPr="00C111EA" w:rsidRDefault="003B4FF6" w:rsidP="003B4FF6">
      <w:pPr>
        <w:tabs>
          <w:tab w:val="left" w:pos="851"/>
        </w:tabs>
        <w:spacing w:before="240" w:after="240"/>
        <w:ind w:left="709" w:right="567" w:hanging="284"/>
        <w:jc w:val="both"/>
        <w:rPr>
          <w:rFonts w:ascii="Palatino Linotype" w:hAnsi="Palatino Linotype"/>
          <w:i/>
          <w:color w:val="000000" w:themeColor="text1"/>
        </w:rPr>
      </w:pPr>
      <w:r w:rsidRPr="00C111EA">
        <w:rPr>
          <w:rFonts w:ascii="Palatino Linotype" w:hAnsi="Palatino Linotype"/>
          <w:i/>
          <w:color w:val="000000" w:themeColor="text1"/>
        </w:rPr>
        <w:t>V. Informar a las autoridades educativas escolares o estatales, sobre cualquier acto o hechas que afecte la activida</w:t>
      </w:r>
      <w:r w:rsidR="00C111EA" w:rsidRPr="00C111EA">
        <w:rPr>
          <w:rFonts w:ascii="Palatino Linotype" w:hAnsi="Palatino Linotype"/>
          <w:i/>
          <w:color w:val="000000" w:themeColor="text1"/>
        </w:rPr>
        <w:t>d y formación de los educandos.</w:t>
      </w:r>
    </w:p>
    <w:p w14:paraId="49B37E02" w14:textId="77777777" w:rsidR="00C111EA" w:rsidRPr="00C111EA" w:rsidRDefault="00C111EA" w:rsidP="00C111EA">
      <w:pPr>
        <w:pStyle w:val="Prrafodelista"/>
        <w:tabs>
          <w:tab w:val="left" w:pos="851"/>
        </w:tabs>
        <w:spacing w:before="240" w:after="240" w:line="360" w:lineRule="auto"/>
        <w:ind w:left="0" w:right="49"/>
        <w:jc w:val="both"/>
        <w:rPr>
          <w:rFonts w:ascii="Palatino Linotype" w:hAnsi="Palatino Linotype"/>
          <w:color w:val="000000" w:themeColor="text1"/>
          <w:lang w:val="es-ES"/>
        </w:rPr>
      </w:pPr>
    </w:p>
    <w:p w14:paraId="05F5F051" w14:textId="77777777" w:rsidR="003B4FF6" w:rsidRPr="00C111EA" w:rsidRDefault="003B4FF6" w:rsidP="00935E66">
      <w:pPr>
        <w:pStyle w:val="Prrafodelista"/>
        <w:numPr>
          <w:ilvl w:val="0"/>
          <w:numId w:val="1"/>
        </w:numPr>
        <w:tabs>
          <w:tab w:val="left" w:pos="851"/>
        </w:tabs>
        <w:spacing w:before="240" w:after="240" w:line="360" w:lineRule="auto"/>
        <w:ind w:left="0" w:right="49" w:firstLine="0"/>
        <w:jc w:val="both"/>
        <w:rPr>
          <w:rFonts w:ascii="Palatino Linotype" w:hAnsi="Palatino Linotype"/>
          <w:color w:val="000000" w:themeColor="text1"/>
          <w:lang w:val="es-ES"/>
        </w:rPr>
      </w:pPr>
      <w:r w:rsidRPr="00C111EA">
        <w:rPr>
          <w:rFonts w:ascii="Palatino Linotype" w:hAnsi="Palatino Linotype"/>
          <w:color w:val="000000" w:themeColor="text1"/>
          <w:lang w:val="es-ES"/>
        </w:rPr>
        <w:t>Además, para el cumplimiento de sus objetivos, tendrán las siguientes funciones:</w:t>
      </w:r>
    </w:p>
    <w:p w14:paraId="471101E2" w14:textId="77777777" w:rsidR="003B4FF6" w:rsidRPr="00C111EA" w:rsidRDefault="003B4FF6" w:rsidP="003B4FF6">
      <w:pPr>
        <w:pStyle w:val="Prrafodelista"/>
        <w:tabs>
          <w:tab w:val="left" w:pos="851"/>
        </w:tabs>
        <w:spacing w:before="240" w:after="240" w:line="360" w:lineRule="auto"/>
        <w:ind w:left="0" w:right="49"/>
        <w:jc w:val="both"/>
        <w:rPr>
          <w:rFonts w:ascii="Palatino Linotype" w:hAnsi="Palatino Linotype"/>
          <w:color w:val="000000" w:themeColor="text1"/>
          <w:lang w:val="es-ES"/>
        </w:rPr>
      </w:pPr>
    </w:p>
    <w:p w14:paraId="72820640" w14:textId="77777777" w:rsidR="003B4FF6" w:rsidRPr="00C111EA" w:rsidRDefault="003B4FF6" w:rsidP="003B4FF6">
      <w:pPr>
        <w:pStyle w:val="Prrafodelista"/>
        <w:tabs>
          <w:tab w:val="left" w:pos="851"/>
        </w:tabs>
        <w:spacing w:before="240" w:after="240"/>
        <w:ind w:left="850" w:right="567" w:hanging="425"/>
        <w:jc w:val="both"/>
        <w:rPr>
          <w:rFonts w:ascii="Palatino Linotype" w:hAnsi="Palatino Linotype"/>
          <w:i/>
          <w:color w:val="000000" w:themeColor="text1"/>
        </w:rPr>
      </w:pPr>
      <w:r w:rsidRPr="00C111EA">
        <w:rPr>
          <w:rFonts w:ascii="Palatino Linotype" w:hAnsi="Palatino Linotype"/>
          <w:i/>
          <w:color w:val="000000" w:themeColor="text1"/>
        </w:rPr>
        <w:lastRenderedPageBreak/>
        <w:t xml:space="preserve">I. Proponer y promover, en coordinación con las autoridades educativas escolares y estatales, el mejoramiento y mantenimiento constante de las instituciones educativas; </w:t>
      </w:r>
    </w:p>
    <w:p w14:paraId="0136CC93" w14:textId="77777777" w:rsidR="003B4FF6" w:rsidRPr="00C111EA" w:rsidRDefault="003B4FF6" w:rsidP="003B4FF6">
      <w:pPr>
        <w:pStyle w:val="Prrafodelista"/>
        <w:tabs>
          <w:tab w:val="left" w:pos="851"/>
        </w:tabs>
        <w:spacing w:before="240" w:after="240"/>
        <w:ind w:left="850" w:right="567" w:hanging="425"/>
        <w:jc w:val="both"/>
        <w:rPr>
          <w:rFonts w:ascii="Palatino Linotype" w:hAnsi="Palatino Linotype"/>
          <w:i/>
          <w:color w:val="000000" w:themeColor="text1"/>
        </w:rPr>
      </w:pPr>
      <w:r w:rsidRPr="00C111EA">
        <w:rPr>
          <w:rFonts w:ascii="Palatino Linotype" w:hAnsi="Palatino Linotype"/>
          <w:i/>
          <w:color w:val="000000" w:themeColor="text1"/>
        </w:rPr>
        <w:t>…</w:t>
      </w:r>
    </w:p>
    <w:p w14:paraId="2E52D8AE" w14:textId="77777777" w:rsidR="003B4FF6" w:rsidRPr="00C111EA" w:rsidRDefault="003B4FF6" w:rsidP="003B4FF6">
      <w:pPr>
        <w:pStyle w:val="Prrafodelista"/>
        <w:tabs>
          <w:tab w:val="left" w:pos="851"/>
        </w:tabs>
        <w:spacing w:before="240" w:after="240"/>
        <w:ind w:left="850" w:right="567" w:hanging="425"/>
        <w:jc w:val="both"/>
        <w:rPr>
          <w:rFonts w:ascii="Palatino Linotype" w:hAnsi="Palatino Linotype"/>
          <w:b/>
          <w:i/>
          <w:color w:val="000000" w:themeColor="text1"/>
        </w:rPr>
      </w:pPr>
      <w:r w:rsidRPr="00C111EA">
        <w:rPr>
          <w:rFonts w:ascii="Palatino Linotype" w:hAnsi="Palatino Linotype"/>
          <w:b/>
          <w:i/>
          <w:color w:val="000000" w:themeColor="text1"/>
        </w:rPr>
        <w:t xml:space="preserve">III. Reunir fondos con aportaciones voluntarias de sus asociados, los cuales se utilizarán estrictamente para el cumplimiento de su objeto; </w:t>
      </w:r>
    </w:p>
    <w:p w14:paraId="3B4F444F" w14:textId="77777777" w:rsidR="003B4FF6" w:rsidRPr="00C111EA" w:rsidRDefault="003B4FF6" w:rsidP="003B4FF6">
      <w:pPr>
        <w:pStyle w:val="Prrafodelista"/>
        <w:tabs>
          <w:tab w:val="left" w:pos="851"/>
        </w:tabs>
        <w:spacing w:before="240" w:after="240"/>
        <w:ind w:left="850" w:right="567" w:hanging="425"/>
        <w:jc w:val="both"/>
        <w:rPr>
          <w:rFonts w:ascii="Palatino Linotype" w:hAnsi="Palatino Linotype"/>
          <w:i/>
          <w:color w:val="000000" w:themeColor="text1"/>
        </w:rPr>
      </w:pPr>
      <w:r w:rsidRPr="00C111EA">
        <w:rPr>
          <w:rFonts w:ascii="Palatino Linotype" w:hAnsi="Palatino Linotype"/>
          <w:i/>
          <w:color w:val="000000" w:themeColor="text1"/>
        </w:rPr>
        <w:t xml:space="preserve">VII. Hacer del conocimiento de las autoridades educativas escolares y estatales de cualquier irregularidad que incida sobre los educandos; </w:t>
      </w:r>
    </w:p>
    <w:p w14:paraId="6AFC5969" w14:textId="77777777" w:rsidR="003B4FF6" w:rsidRPr="00C111EA" w:rsidRDefault="003B4FF6" w:rsidP="003B4FF6">
      <w:pPr>
        <w:pStyle w:val="Prrafodelista"/>
        <w:tabs>
          <w:tab w:val="left" w:pos="851"/>
        </w:tabs>
        <w:spacing w:before="240" w:after="240"/>
        <w:ind w:left="850" w:right="567" w:hanging="425"/>
        <w:jc w:val="both"/>
        <w:rPr>
          <w:rFonts w:ascii="Palatino Linotype" w:hAnsi="Palatino Linotype"/>
          <w:i/>
          <w:color w:val="000000" w:themeColor="text1"/>
          <w:lang w:val="es-ES"/>
        </w:rPr>
      </w:pPr>
      <w:r w:rsidRPr="00C111EA">
        <w:rPr>
          <w:rFonts w:ascii="Palatino Linotype" w:hAnsi="Palatino Linotype"/>
          <w:i/>
          <w:color w:val="000000" w:themeColor="text1"/>
        </w:rPr>
        <w:t>VIII. Proporcionar a las autoridades educativas escolares y estatales información relativa a las actividades que realicen.</w:t>
      </w:r>
    </w:p>
    <w:p w14:paraId="6DFEF70B" w14:textId="77777777" w:rsidR="003B4FF6" w:rsidRPr="00C111EA" w:rsidRDefault="003B4FF6" w:rsidP="003B4FF6">
      <w:pPr>
        <w:pStyle w:val="Prrafodelista"/>
        <w:tabs>
          <w:tab w:val="left" w:pos="851"/>
        </w:tabs>
        <w:spacing w:before="240" w:after="240" w:line="360" w:lineRule="auto"/>
        <w:ind w:left="0" w:right="49"/>
        <w:jc w:val="both"/>
        <w:rPr>
          <w:rFonts w:ascii="Palatino Linotype" w:hAnsi="Palatino Linotype"/>
          <w:color w:val="000000" w:themeColor="text1"/>
          <w:lang w:val="es-ES"/>
        </w:rPr>
      </w:pPr>
    </w:p>
    <w:p w14:paraId="69586265" w14:textId="77777777" w:rsidR="003B4FF6" w:rsidRPr="00C111EA" w:rsidRDefault="003B4FF6" w:rsidP="00935E66">
      <w:pPr>
        <w:pStyle w:val="Prrafodelista"/>
        <w:numPr>
          <w:ilvl w:val="0"/>
          <w:numId w:val="1"/>
        </w:numPr>
        <w:tabs>
          <w:tab w:val="left" w:pos="851"/>
        </w:tabs>
        <w:spacing w:before="240" w:after="240" w:line="360" w:lineRule="auto"/>
        <w:ind w:left="0" w:right="49" w:firstLine="0"/>
        <w:jc w:val="both"/>
        <w:rPr>
          <w:rFonts w:ascii="Palatino Linotype" w:hAnsi="Palatino Linotype"/>
          <w:color w:val="000000" w:themeColor="text1"/>
          <w:lang w:val="es-ES"/>
        </w:rPr>
      </w:pPr>
      <w:r w:rsidRPr="00C111EA">
        <w:rPr>
          <w:rFonts w:ascii="Palatino Linotype" w:hAnsi="Palatino Linotype"/>
          <w:color w:val="000000" w:themeColor="text1"/>
          <w:lang w:val="es-ES"/>
        </w:rPr>
        <w:t>Si bien es cierto, las asociaciones tienen funciones dirigidas al mejoramiento de la institución y la relación entre profesores y alumnos y, pueden reunir fondos, de aportaciones voluntarias y, además, podrán allegarse de recursos económicos  mediante lo siguiente:</w:t>
      </w:r>
    </w:p>
    <w:p w14:paraId="7EC3B134" w14:textId="77777777" w:rsidR="003B4FF6" w:rsidRPr="00C111EA" w:rsidRDefault="003B4FF6" w:rsidP="003B4FF6">
      <w:pPr>
        <w:pStyle w:val="Prrafodelista"/>
        <w:tabs>
          <w:tab w:val="left" w:pos="851"/>
        </w:tabs>
        <w:spacing w:before="240" w:after="240" w:line="360" w:lineRule="auto"/>
        <w:ind w:left="0" w:right="49"/>
        <w:jc w:val="both"/>
        <w:rPr>
          <w:rFonts w:ascii="Palatino Linotype" w:hAnsi="Palatino Linotype"/>
          <w:color w:val="000000" w:themeColor="text1"/>
          <w:lang w:val="es-ES"/>
        </w:rPr>
      </w:pPr>
    </w:p>
    <w:p w14:paraId="3472030A" w14:textId="77777777" w:rsidR="003B4FF6" w:rsidRPr="00C111EA" w:rsidRDefault="00C111EA" w:rsidP="003B4FF6">
      <w:pPr>
        <w:pStyle w:val="Prrafodelista"/>
        <w:tabs>
          <w:tab w:val="left" w:pos="851"/>
        </w:tabs>
        <w:spacing w:before="240" w:after="240"/>
        <w:ind w:left="851" w:right="567" w:hanging="284"/>
        <w:jc w:val="both"/>
        <w:rPr>
          <w:rFonts w:ascii="Palatino Linotype" w:hAnsi="Palatino Linotype"/>
          <w:b/>
          <w:i/>
          <w:color w:val="000000" w:themeColor="text1"/>
        </w:rPr>
      </w:pPr>
      <w:r w:rsidRPr="00C111EA">
        <w:rPr>
          <w:rFonts w:ascii="Palatino Linotype" w:hAnsi="Palatino Linotype"/>
          <w:b/>
          <w:i/>
          <w:color w:val="000000" w:themeColor="text1"/>
        </w:rPr>
        <w:t>“</w:t>
      </w:r>
      <w:r w:rsidR="003B4FF6" w:rsidRPr="00C111EA">
        <w:rPr>
          <w:rFonts w:ascii="Palatino Linotype" w:hAnsi="Palatino Linotype"/>
          <w:b/>
          <w:i/>
          <w:color w:val="000000" w:themeColor="text1"/>
        </w:rPr>
        <w:t xml:space="preserve">Artículo 11.-… </w:t>
      </w:r>
    </w:p>
    <w:p w14:paraId="14EB66E2" w14:textId="77777777" w:rsidR="003B4FF6" w:rsidRPr="00C111EA" w:rsidRDefault="003B4FF6" w:rsidP="003B4FF6">
      <w:pPr>
        <w:pStyle w:val="Prrafodelista"/>
        <w:tabs>
          <w:tab w:val="left" w:pos="851"/>
        </w:tabs>
        <w:spacing w:before="240" w:after="240"/>
        <w:ind w:left="851" w:right="567" w:hanging="284"/>
        <w:jc w:val="both"/>
        <w:rPr>
          <w:rFonts w:ascii="Palatino Linotype" w:hAnsi="Palatino Linotype"/>
          <w:i/>
          <w:color w:val="000000" w:themeColor="text1"/>
        </w:rPr>
      </w:pPr>
      <w:r w:rsidRPr="00C111EA">
        <w:rPr>
          <w:rFonts w:ascii="Palatino Linotype" w:hAnsi="Palatino Linotype"/>
          <w:i/>
          <w:color w:val="000000" w:themeColor="text1"/>
        </w:rPr>
        <w:t xml:space="preserve">I. Aportaciones voluntarias de sus asociados, las que serán en numerario, bienes o servicios; </w:t>
      </w:r>
    </w:p>
    <w:p w14:paraId="25D6B42F" w14:textId="77777777" w:rsidR="003B4FF6" w:rsidRPr="00C111EA" w:rsidRDefault="003B4FF6" w:rsidP="003B4FF6">
      <w:pPr>
        <w:pStyle w:val="Prrafodelista"/>
        <w:tabs>
          <w:tab w:val="left" w:pos="851"/>
        </w:tabs>
        <w:spacing w:before="240" w:after="240"/>
        <w:ind w:left="851" w:right="567" w:hanging="284"/>
        <w:jc w:val="both"/>
        <w:rPr>
          <w:rFonts w:ascii="Palatino Linotype" w:hAnsi="Palatino Linotype"/>
          <w:i/>
          <w:color w:val="000000" w:themeColor="text1"/>
        </w:rPr>
      </w:pPr>
      <w:r w:rsidRPr="00C111EA">
        <w:rPr>
          <w:rFonts w:ascii="Palatino Linotype" w:hAnsi="Palatino Linotype"/>
          <w:i/>
          <w:color w:val="000000" w:themeColor="text1"/>
        </w:rPr>
        <w:t xml:space="preserve">II. Los ingresos que por cualquier medio legal adquieran en beneficio de la comunidad escolar; </w:t>
      </w:r>
    </w:p>
    <w:p w14:paraId="38CB3EE0" w14:textId="77777777" w:rsidR="003B4FF6" w:rsidRPr="00C111EA" w:rsidRDefault="003B4FF6" w:rsidP="003B4FF6">
      <w:pPr>
        <w:pStyle w:val="Prrafodelista"/>
        <w:tabs>
          <w:tab w:val="left" w:pos="851"/>
        </w:tabs>
        <w:spacing w:before="240" w:after="240"/>
        <w:ind w:left="851" w:right="567" w:hanging="284"/>
        <w:jc w:val="both"/>
        <w:rPr>
          <w:rFonts w:ascii="Palatino Linotype" w:hAnsi="Palatino Linotype"/>
          <w:i/>
          <w:color w:val="000000" w:themeColor="text1"/>
        </w:rPr>
      </w:pPr>
      <w:r w:rsidRPr="00C111EA">
        <w:rPr>
          <w:rFonts w:ascii="Palatino Linotype" w:hAnsi="Palatino Linotype"/>
          <w:i/>
          <w:color w:val="000000" w:themeColor="text1"/>
        </w:rPr>
        <w:t xml:space="preserve">III. Los ingresos que se obtengan por eventos organizados por éstas; </w:t>
      </w:r>
    </w:p>
    <w:p w14:paraId="6837DC02" w14:textId="77777777" w:rsidR="003B4FF6" w:rsidRPr="00C111EA" w:rsidRDefault="003B4FF6" w:rsidP="003B4FF6">
      <w:pPr>
        <w:pStyle w:val="Prrafodelista"/>
        <w:tabs>
          <w:tab w:val="left" w:pos="851"/>
        </w:tabs>
        <w:spacing w:before="240" w:after="240"/>
        <w:ind w:left="851" w:right="567" w:hanging="284"/>
        <w:jc w:val="both"/>
        <w:rPr>
          <w:rFonts w:ascii="Palatino Linotype" w:hAnsi="Palatino Linotype"/>
          <w:i/>
          <w:color w:val="000000" w:themeColor="text1"/>
        </w:rPr>
      </w:pPr>
      <w:r w:rsidRPr="00C111EA">
        <w:rPr>
          <w:rFonts w:ascii="Palatino Linotype" w:hAnsi="Palatino Linotype"/>
          <w:i/>
          <w:color w:val="000000" w:themeColor="text1"/>
        </w:rPr>
        <w:t xml:space="preserve">IV. Los productos financieros que, en su caso, genere la administración del patrimonio de la asociación escolar. </w:t>
      </w:r>
    </w:p>
    <w:p w14:paraId="42002140" w14:textId="77777777" w:rsidR="003B4FF6" w:rsidRPr="00C111EA" w:rsidRDefault="003B4FF6" w:rsidP="003B4FF6">
      <w:pPr>
        <w:pStyle w:val="Prrafodelista"/>
        <w:tabs>
          <w:tab w:val="left" w:pos="851"/>
        </w:tabs>
        <w:spacing w:before="240" w:after="240"/>
        <w:ind w:left="851" w:right="567" w:hanging="284"/>
        <w:jc w:val="both"/>
        <w:rPr>
          <w:rFonts w:ascii="Palatino Linotype" w:hAnsi="Palatino Linotype"/>
          <w:i/>
          <w:color w:val="000000" w:themeColor="text1"/>
        </w:rPr>
      </w:pPr>
    </w:p>
    <w:p w14:paraId="1A087D01" w14:textId="77777777" w:rsidR="003B4FF6" w:rsidRPr="00C111EA" w:rsidRDefault="003B4FF6" w:rsidP="003B4FF6">
      <w:pPr>
        <w:pStyle w:val="Prrafodelista"/>
        <w:tabs>
          <w:tab w:val="left" w:pos="1276"/>
        </w:tabs>
        <w:spacing w:before="240" w:after="240"/>
        <w:ind w:left="567" w:right="567"/>
        <w:jc w:val="both"/>
        <w:rPr>
          <w:rFonts w:ascii="Palatino Linotype" w:hAnsi="Palatino Linotype"/>
          <w:i/>
          <w:color w:val="000000" w:themeColor="text1"/>
        </w:rPr>
      </w:pPr>
      <w:r w:rsidRPr="00C111EA">
        <w:rPr>
          <w:rFonts w:ascii="Palatino Linotype" w:hAnsi="Palatino Linotype"/>
          <w:i/>
          <w:color w:val="000000" w:themeColor="text1"/>
        </w:rPr>
        <w:t xml:space="preserve">En ningún caso se podrá condicionar el ingreso, la entrega de documentos oficiales, la promoción de los alumnos u otro trámite escolar, a la entrega de cooperaciones o aportaciones voluntarias. </w:t>
      </w:r>
    </w:p>
    <w:p w14:paraId="52B0404A" w14:textId="77777777" w:rsidR="003B4FF6" w:rsidRPr="00C111EA" w:rsidRDefault="003B4FF6" w:rsidP="003B4FF6">
      <w:pPr>
        <w:pStyle w:val="Prrafodelista"/>
        <w:tabs>
          <w:tab w:val="left" w:pos="1276"/>
        </w:tabs>
        <w:spacing w:before="240" w:after="240"/>
        <w:ind w:left="567" w:right="567"/>
        <w:jc w:val="both"/>
        <w:rPr>
          <w:rFonts w:ascii="Palatino Linotype" w:hAnsi="Palatino Linotype"/>
          <w:i/>
          <w:color w:val="000000" w:themeColor="text1"/>
        </w:rPr>
      </w:pPr>
    </w:p>
    <w:p w14:paraId="4E9F482C" w14:textId="77777777" w:rsidR="003B4FF6" w:rsidRPr="00C111EA" w:rsidRDefault="003B4FF6" w:rsidP="003B4FF6">
      <w:pPr>
        <w:pStyle w:val="Prrafodelista"/>
        <w:tabs>
          <w:tab w:val="left" w:pos="1276"/>
        </w:tabs>
        <w:spacing w:before="240" w:after="240"/>
        <w:ind w:left="567" w:right="567"/>
        <w:jc w:val="both"/>
        <w:rPr>
          <w:rFonts w:ascii="Palatino Linotype" w:hAnsi="Palatino Linotype"/>
          <w:b/>
          <w:i/>
          <w:color w:val="000000" w:themeColor="text1"/>
        </w:rPr>
      </w:pPr>
      <w:r w:rsidRPr="00C111EA">
        <w:rPr>
          <w:rFonts w:ascii="Palatino Linotype" w:hAnsi="Palatino Linotype"/>
          <w:b/>
          <w:i/>
          <w:color w:val="000000" w:themeColor="text1"/>
        </w:rPr>
        <w:t>Se prohíbe a las autoridades escolares la administración directa o indirecta de estos recursos económicos.</w:t>
      </w:r>
      <w:r w:rsidR="00C111EA" w:rsidRPr="00C111EA">
        <w:rPr>
          <w:rFonts w:ascii="Palatino Linotype" w:hAnsi="Palatino Linotype"/>
          <w:b/>
          <w:i/>
          <w:color w:val="000000" w:themeColor="text1"/>
        </w:rPr>
        <w:t>”</w:t>
      </w:r>
    </w:p>
    <w:p w14:paraId="4FA0B266" w14:textId="77777777" w:rsidR="003B4FF6" w:rsidRPr="00C111EA" w:rsidRDefault="003B4FF6" w:rsidP="003B4FF6">
      <w:pPr>
        <w:pStyle w:val="Prrafodelista"/>
        <w:tabs>
          <w:tab w:val="left" w:pos="1276"/>
        </w:tabs>
        <w:spacing w:before="240" w:after="240" w:line="360" w:lineRule="auto"/>
        <w:ind w:left="567" w:right="567"/>
        <w:jc w:val="both"/>
        <w:rPr>
          <w:rFonts w:ascii="Palatino Linotype" w:hAnsi="Palatino Linotype"/>
          <w:b/>
          <w:i/>
          <w:color w:val="000000" w:themeColor="text1"/>
          <w:lang w:val="es-ES"/>
        </w:rPr>
      </w:pPr>
    </w:p>
    <w:p w14:paraId="62E8DAE7" w14:textId="77777777" w:rsidR="003B4FF6" w:rsidRPr="00C111EA" w:rsidRDefault="003B4FF6" w:rsidP="00935E66">
      <w:pPr>
        <w:pStyle w:val="Prrafodelista"/>
        <w:numPr>
          <w:ilvl w:val="0"/>
          <w:numId w:val="1"/>
        </w:numPr>
        <w:shd w:val="clear" w:color="auto" w:fill="FFFFFF"/>
        <w:spacing w:line="360" w:lineRule="auto"/>
        <w:ind w:left="0" w:right="567" w:firstLine="0"/>
        <w:jc w:val="both"/>
        <w:rPr>
          <w:rFonts w:ascii="Palatino Linotype" w:eastAsia="Times New Roman" w:hAnsi="Palatino Linotype" w:cs="Arial"/>
          <w:b/>
          <w:bCs/>
          <w:color w:val="000000" w:themeColor="text1"/>
          <w:lang w:val="es-MX" w:eastAsia="es-MX"/>
        </w:rPr>
      </w:pPr>
      <w:r w:rsidRPr="00C111EA">
        <w:rPr>
          <w:rFonts w:ascii="Palatino Linotype" w:hAnsi="Palatino Linotype"/>
          <w:color w:val="000000" w:themeColor="text1"/>
          <w:lang w:val="es-ES"/>
        </w:rPr>
        <w:lastRenderedPageBreak/>
        <w:t>De lo anterior se tiene que, las asociaciones pueden allegarse de recursos económicos para el desarrollo de sus funciones, asimismo, establece que las autoridades escolares tienen prohibida la administración directa o indirecta de los recursos.</w:t>
      </w:r>
    </w:p>
    <w:p w14:paraId="1A22C6AF" w14:textId="77777777" w:rsidR="003B4FF6" w:rsidRPr="00C111EA" w:rsidRDefault="003B4FF6" w:rsidP="003B4FF6">
      <w:pPr>
        <w:pStyle w:val="Prrafodelista"/>
        <w:shd w:val="clear" w:color="auto" w:fill="FFFFFF"/>
        <w:spacing w:line="360" w:lineRule="auto"/>
        <w:ind w:left="0" w:right="567"/>
        <w:jc w:val="both"/>
        <w:rPr>
          <w:rFonts w:ascii="Palatino Linotype" w:eastAsia="Times New Roman" w:hAnsi="Palatino Linotype" w:cs="Arial"/>
          <w:b/>
          <w:bCs/>
          <w:color w:val="000000" w:themeColor="text1"/>
          <w:lang w:val="es-MX" w:eastAsia="es-MX"/>
        </w:rPr>
      </w:pPr>
    </w:p>
    <w:p w14:paraId="432CD73B" w14:textId="77777777" w:rsidR="003B4FF6" w:rsidRPr="00E257FC" w:rsidRDefault="003B4FF6" w:rsidP="00935E66">
      <w:pPr>
        <w:pStyle w:val="Prrafodelista"/>
        <w:numPr>
          <w:ilvl w:val="0"/>
          <w:numId w:val="1"/>
        </w:numPr>
        <w:shd w:val="clear" w:color="auto" w:fill="FFFFFF"/>
        <w:spacing w:line="360" w:lineRule="auto"/>
        <w:ind w:left="0" w:right="567" w:firstLine="0"/>
        <w:jc w:val="both"/>
        <w:rPr>
          <w:rFonts w:ascii="Palatino Linotype" w:eastAsia="Times New Roman" w:hAnsi="Palatino Linotype" w:cs="Arial"/>
          <w:b/>
          <w:bCs/>
          <w:color w:val="000000" w:themeColor="text1"/>
          <w:lang w:val="es-MX" w:eastAsia="es-MX"/>
        </w:rPr>
      </w:pPr>
      <w:r w:rsidRPr="00C111EA">
        <w:rPr>
          <w:rFonts w:ascii="Palatino Linotype" w:eastAsia="Calibri" w:hAnsi="Palatino Linotype" w:cs="Tahoma"/>
          <w:bCs/>
          <w:color w:val="000000" w:themeColor="text1"/>
          <w:lang w:eastAsia="en-US"/>
        </w:rPr>
        <w:t xml:space="preserve">La participación de los padres de familia, no sólo está reconocida, sino que además es derecho de los padres formar parte en las asociaciones y pueden participar en la aplicación de cooperaciones en numerario, bienes y servicios, asimismo, </w:t>
      </w:r>
      <w:r w:rsidRPr="00C111EA">
        <w:rPr>
          <w:rFonts w:ascii="Palatino Linotype" w:hAnsi="Palatino Linotype" w:cstheme="majorHAnsi"/>
          <w:color w:val="000000" w:themeColor="text1"/>
          <w:shd w:val="clear" w:color="auto" w:fill="FFFFFF"/>
        </w:rPr>
        <w:t xml:space="preserve">se aprecia que será labor de la autoridad escolar precisar que en cada </w:t>
      </w:r>
      <w:r w:rsidRPr="00E257FC">
        <w:rPr>
          <w:rFonts w:ascii="Palatino Linotype" w:hAnsi="Palatino Linotype" w:cstheme="majorHAnsi"/>
          <w:color w:val="000000" w:themeColor="text1"/>
          <w:shd w:val="clear" w:color="auto" w:fill="FFFFFF"/>
        </w:rPr>
        <w:t>escuela pública de educación básica opere un Consejo Escolar de Participación Social para la Educación, lo que implica una fuente normativa para la existencia de la información solicitada.</w:t>
      </w:r>
    </w:p>
    <w:p w14:paraId="2A49B9FE" w14:textId="77777777" w:rsidR="00C111EA" w:rsidRPr="00E257FC" w:rsidRDefault="00C111EA" w:rsidP="00C111EA">
      <w:pPr>
        <w:pStyle w:val="Prrafodelista"/>
        <w:rPr>
          <w:rFonts w:ascii="Palatino Linotype" w:eastAsia="Times New Roman" w:hAnsi="Palatino Linotype" w:cs="Arial"/>
          <w:b/>
          <w:bCs/>
          <w:color w:val="000000" w:themeColor="text1"/>
          <w:lang w:val="es-MX" w:eastAsia="es-MX"/>
        </w:rPr>
      </w:pPr>
    </w:p>
    <w:p w14:paraId="36729ACA" w14:textId="4702FABF" w:rsidR="00D54A72" w:rsidRPr="00E257FC" w:rsidRDefault="00C111EA" w:rsidP="00935E66">
      <w:pPr>
        <w:pStyle w:val="Prrafodelista"/>
        <w:numPr>
          <w:ilvl w:val="0"/>
          <w:numId w:val="1"/>
        </w:numPr>
        <w:shd w:val="clear" w:color="auto" w:fill="FFFFFF"/>
        <w:spacing w:line="360" w:lineRule="auto"/>
        <w:ind w:left="0" w:right="567" w:firstLine="0"/>
        <w:jc w:val="both"/>
        <w:rPr>
          <w:rFonts w:ascii="Palatino Linotype" w:eastAsia="Times New Roman" w:hAnsi="Palatino Linotype" w:cs="Arial"/>
          <w:color w:val="000000" w:themeColor="text1"/>
          <w:lang w:val="es-MX" w:eastAsia="es-MX"/>
        </w:rPr>
      </w:pPr>
      <w:r w:rsidRPr="00E257FC">
        <w:rPr>
          <w:rFonts w:ascii="Palatino Linotype" w:eastAsia="Times New Roman" w:hAnsi="Palatino Linotype" w:cs="Arial"/>
          <w:color w:val="000000" w:themeColor="text1"/>
          <w:lang w:val="es-MX" w:eastAsia="es-MX"/>
        </w:rPr>
        <w:t xml:space="preserve">Por lo que corresponde a los estados financieros de las mesas directivas si bien se allegan de cuotas voluntarias, también lo es que en diversas solicitudes se ha entregado información relativa, </w:t>
      </w:r>
      <w:r w:rsidR="00D54A72" w:rsidRPr="00E257FC">
        <w:rPr>
          <w:rFonts w:ascii="Palatino Linotype" w:eastAsia="Times New Roman" w:hAnsi="Palatino Linotype" w:cs="Arial"/>
          <w:color w:val="000000" w:themeColor="text1"/>
          <w:lang w:val="es-MX" w:eastAsia="es-MX"/>
        </w:rPr>
        <w:t>en las solicitudes de acceso a la información con números de folio 00892/SE/IP/2018 y</w:t>
      </w:r>
      <w:r w:rsidR="00F704E1" w:rsidRPr="00E257FC">
        <w:rPr>
          <w:rFonts w:ascii="Palatino Linotype" w:eastAsia="Times New Roman" w:hAnsi="Palatino Linotype" w:cs="Arial"/>
          <w:color w:val="000000" w:themeColor="text1"/>
          <w:lang w:val="es-MX" w:eastAsia="es-MX"/>
        </w:rPr>
        <w:t xml:space="preserve"> 00013/SE/IP/2019, en las que</w:t>
      </w:r>
      <w:r w:rsidR="00D54A72" w:rsidRPr="00E257FC">
        <w:rPr>
          <w:rFonts w:ascii="Palatino Linotype" w:eastAsia="Times New Roman" w:hAnsi="Palatino Linotype" w:cs="Arial"/>
          <w:color w:val="000000" w:themeColor="text1"/>
          <w:lang w:val="es-MX" w:eastAsia="es-MX"/>
        </w:rPr>
        <w:t xml:space="preserve"> la misma persona solicitó de la misma escuela primaria los estados financieros y comprobantes de gastos; en respuesta el Sujeto Obligado adjunto un documento denominado corte de caja, documentos que pudieran dar cuenta de lo solicitado en este Recurso por el Particular en el presente Recurso ya que se advierte que existe un manejo mensual de las cuentas realizadas por la Mesa Directiva de la Asociación de los Padres de Familia y que son del conocimiento del Sujeto Obligado.</w:t>
      </w:r>
    </w:p>
    <w:p w14:paraId="65A90C33" w14:textId="77777777" w:rsidR="00D54A72" w:rsidRPr="00E257FC" w:rsidRDefault="00D54A72" w:rsidP="00D54A72">
      <w:pPr>
        <w:pStyle w:val="Prrafodelista"/>
        <w:rPr>
          <w:rFonts w:ascii="Palatino Linotype" w:eastAsia="Times New Roman" w:hAnsi="Palatino Linotype" w:cs="Arial"/>
          <w:color w:val="000000" w:themeColor="text1"/>
          <w:lang w:val="es-MX" w:eastAsia="es-MX"/>
        </w:rPr>
      </w:pPr>
    </w:p>
    <w:p w14:paraId="6157DE27" w14:textId="19BA309E" w:rsidR="00D54A72" w:rsidRPr="00E257FC" w:rsidRDefault="00D54A72" w:rsidP="00935E66">
      <w:pPr>
        <w:pStyle w:val="Prrafodelista"/>
        <w:numPr>
          <w:ilvl w:val="0"/>
          <w:numId w:val="1"/>
        </w:numPr>
        <w:shd w:val="clear" w:color="auto" w:fill="FFFFFF"/>
        <w:spacing w:line="360" w:lineRule="auto"/>
        <w:ind w:left="0" w:right="567" w:firstLine="0"/>
        <w:jc w:val="both"/>
        <w:rPr>
          <w:rFonts w:ascii="Palatino Linotype" w:eastAsia="Times New Roman" w:hAnsi="Palatino Linotype" w:cs="Arial"/>
          <w:color w:val="000000" w:themeColor="text1"/>
          <w:lang w:val="es-MX" w:eastAsia="es-MX"/>
        </w:rPr>
      </w:pPr>
      <w:r w:rsidRPr="00E257FC">
        <w:rPr>
          <w:rFonts w:ascii="Palatino Linotype" w:eastAsia="Times New Roman" w:hAnsi="Palatino Linotype" w:cs="Arial"/>
          <w:color w:val="000000" w:themeColor="text1"/>
          <w:lang w:val="es-MX" w:eastAsia="es-MX"/>
        </w:rPr>
        <w:lastRenderedPageBreak/>
        <w:t>Asimismo, en las solicitudes de acceso a la información 00068/SE/IP/2019 y</w:t>
      </w:r>
      <w:r w:rsidR="00F704E1" w:rsidRPr="00E257FC">
        <w:rPr>
          <w:rFonts w:ascii="Palatino Linotype" w:eastAsia="Times New Roman" w:hAnsi="Palatino Linotype" w:cs="Arial"/>
          <w:color w:val="000000" w:themeColor="text1"/>
          <w:lang w:val="es-MX" w:eastAsia="es-MX"/>
        </w:rPr>
        <w:t xml:space="preserve"> 00070/SE/IP/2019, en las que</w:t>
      </w:r>
      <w:r w:rsidRPr="00E257FC">
        <w:rPr>
          <w:rFonts w:ascii="Palatino Linotype" w:eastAsia="Times New Roman" w:hAnsi="Palatino Linotype" w:cs="Arial"/>
          <w:color w:val="000000" w:themeColor="text1"/>
          <w:lang w:val="es-MX" w:eastAsia="es-MX"/>
        </w:rPr>
        <w:t xml:space="preserve"> la misma persona solicitante de información requirió a la Secretaría de Educación información similar que en las solicitudes materia de los recursos de revisión que nos ocupan, sólo que de diferente Escuela Primaria; en cuyo caso, el Sujeto Obligado también  entregó diversas documentales que pudieran dar cuenta de lo solicitado por el Particular, tales como:</w:t>
      </w:r>
    </w:p>
    <w:p w14:paraId="02F25DEE" w14:textId="77777777" w:rsidR="00D54A72" w:rsidRPr="00E257FC" w:rsidRDefault="00D54A72" w:rsidP="00D54A72">
      <w:pPr>
        <w:pStyle w:val="Prrafodelista"/>
        <w:rPr>
          <w:rFonts w:ascii="Palatino Linotype" w:eastAsia="Times New Roman" w:hAnsi="Palatino Linotype" w:cs="Arial"/>
          <w:color w:val="000000" w:themeColor="text1"/>
          <w:lang w:val="es-MX" w:eastAsia="es-MX"/>
        </w:rPr>
      </w:pPr>
    </w:p>
    <w:p w14:paraId="70B7D3DB" w14:textId="57477085" w:rsidR="00D54A72" w:rsidRPr="00E257FC" w:rsidRDefault="00D54A72" w:rsidP="00935E66">
      <w:pPr>
        <w:pStyle w:val="Prrafodelista"/>
        <w:numPr>
          <w:ilvl w:val="0"/>
          <w:numId w:val="10"/>
        </w:numPr>
        <w:shd w:val="clear" w:color="auto" w:fill="FFFFFF"/>
        <w:spacing w:line="360" w:lineRule="auto"/>
        <w:ind w:left="1134" w:right="567" w:firstLine="0"/>
        <w:jc w:val="both"/>
        <w:rPr>
          <w:rFonts w:ascii="Palatino Linotype" w:eastAsia="Times New Roman" w:hAnsi="Palatino Linotype" w:cs="Arial"/>
          <w:color w:val="000000" w:themeColor="text1"/>
          <w:lang w:val="es-MX" w:eastAsia="es-MX"/>
        </w:rPr>
      </w:pPr>
      <w:r w:rsidRPr="00E257FC">
        <w:rPr>
          <w:rFonts w:ascii="Palatino Linotype" w:eastAsia="Times New Roman" w:hAnsi="Palatino Linotype" w:cs="Arial"/>
          <w:color w:val="000000" w:themeColor="text1"/>
          <w:lang w:val="es-MX" w:eastAsia="es-MX"/>
        </w:rPr>
        <w:t xml:space="preserve">Convocatoria para el consumo de la prestación del servicio del establecimiento del consumo Escolar ciclo 2013-2014. </w:t>
      </w:r>
    </w:p>
    <w:p w14:paraId="0F542083" w14:textId="77777777" w:rsidR="00D54A72" w:rsidRPr="00E257FC" w:rsidRDefault="00D54A72" w:rsidP="00935E66">
      <w:pPr>
        <w:pStyle w:val="Prrafodelista"/>
        <w:numPr>
          <w:ilvl w:val="0"/>
          <w:numId w:val="10"/>
        </w:numPr>
        <w:shd w:val="clear" w:color="auto" w:fill="FFFFFF"/>
        <w:spacing w:line="360" w:lineRule="auto"/>
        <w:ind w:left="1134" w:right="567" w:firstLine="0"/>
        <w:jc w:val="both"/>
        <w:rPr>
          <w:rFonts w:eastAsia="Times New Roman"/>
          <w:lang w:val="es-MX" w:eastAsia="es-MX"/>
        </w:rPr>
      </w:pPr>
      <w:r w:rsidRPr="00E257FC">
        <w:rPr>
          <w:rFonts w:ascii="Palatino Linotype" w:eastAsia="Times New Roman" w:hAnsi="Palatino Linotype" w:cs="Arial"/>
          <w:color w:val="000000" w:themeColor="text1"/>
          <w:lang w:val="es-MX" w:eastAsia="es-MX"/>
        </w:rPr>
        <w:t xml:space="preserve">Contrato de prestación de servicios para el establecimiento de consumo escolar y el expendio de alimentos, bebidas y productos en escuelas de educación Básica. </w:t>
      </w:r>
    </w:p>
    <w:p w14:paraId="0BD22E3A" w14:textId="77777777" w:rsidR="00D54A72" w:rsidRPr="00E257FC" w:rsidRDefault="00D54A72" w:rsidP="00935E66">
      <w:pPr>
        <w:pStyle w:val="Prrafodelista"/>
        <w:numPr>
          <w:ilvl w:val="0"/>
          <w:numId w:val="10"/>
        </w:numPr>
        <w:shd w:val="clear" w:color="auto" w:fill="FFFFFF"/>
        <w:spacing w:line="360" w:lineRule="auto"/>
        <w:ind w:left="1134" w:right="567" w:firstLine="0"/>
        <w:jc w:val="both"/>
        <w:rPr>
          <w:rFonts w:eastAsia="Times New Roman"/>
          <w:lang w:val="es-MX" w:eastAsia="es-MX"/>
        </w:rPr>
      </w:pPr>
      <w:r w:rsidRPr="00E257FC">
        <w:rPr>
          <w:rFonts w:ascii="Palatino Linotype" w:eastAsia="Times New Roman" w:hAnsi="Palatino Linotype" w:cs="Arial"/>
          <w:color w:val="000000" w:themeColor="text1"/>
          <w:lang w:val="es-MX" w:eastAsia="es-MX"/>
        </w:rPr>
        <w:t xml:space="preserve">Minuta de la primera sesión del consejo escolar de participación social. </w:t>
      </w:r>
    </w:p>
    <w:p w14:paraId="77F70809" w14:textId="77777777" w:rsidR="00D54A72" w:rsidRPr="00E257FC" w:rsidRDefault="00D54A72" w:rsidP="00935E66">
      <w:pPr>
        <w:pStyle w:val="Prrafodelista"/>
        <w:numPr>
          <w:ilvl w:val="0"/>
          <w:numId w:val="10"/>
        </w:numPr>
        <w:shd w:val="clear" w:color="auto" w:fill="FFFFFF"/>
        <w:spacing w:line="360" w:lineRule="auto"/>
        <w:ind w:left="1134" w:right="567" w:firstLine="0"/>
        <w:jc w:val="both"/>
        <w:rPr>
          <w:rFonts w:ascii="Palatino Linotype" w:eastAsia="Times New Roman" w:hAnsi="Palatino Linotype" w:cs="Arial"/>
          <w:color w:val="000000" w:themeColor="text1"/>
          <w:lang w:val="es-MX" w:eastAsia="es-MX"/>
        </w:rPr>
      </w:pPr>
      <w:r w:rsidRPr="00E257FC">
        <w:rPr>
          <w:rFonts w:ascii="Palatino Linotype" w:eastAsia="Times New Roman" w:hAnsi="Palatino Linotype" w:cs="Arial"/>
          <w:color w:val="000000" w:themeColor="text1"/>
          <w:lang w:val="es-MX" w:eastAsia="es-MX"/>
        </w:rPr>
        <w:t xml:space="preserve">Actas de conformación de la Asociación de Padres de Familia y Mesa directiva.  Acta constitutiva modificada del Consejo Escolar de participación social. </w:t>
      </w:r>
    </w:p>
    <w:p w14:paraId="18DEC5A9" w14:textId="18DEA773" w:rsidR="00D54A72" w:rsidRPr="00E257FC" w:rsidRDefault="00D54A72" w:rsidP="00935E66">
      <w:pPr>
        <w:pStyle w:val="Prrafodelista"/>
        <w:numPr>
          <w:ilvl w:val="0"/>
          <w:numId w:val="10"/>
        </w:numPr>
        <w:shd w:val="clear" w:color="auto" w:fill="FFFFFF"/>
        <w:spacing w:line="360" w:lineRule="auto"/>
        <w:ind w:left="1134" w:right="567" w:firstLine="0"/>
        <w:jc w:val="both"/>
        <w:rPr>
          <w:rFonts w:ascii="Palatino Linotype" w:eastAsia="Times New Roman" w:hAnsi="Palatino Linotype" w:cs="Arial"/>
          <w:color w:val="000000" w:themeColor="text1"/>
          <w:lang w:val="es-MX" w:eastAsia="es-MX"/>
        </w:rPr>
      </w:pPr>
      <w:r w:rsidRPr="00E257FC">
        <w:rPr>
          <w:rFonts w:ascii="Palatino Linotype" w:eastAsia="Times New Roman" w:hAnsi="Palatino Linotype" w:cs="Arial"/>
          <w:color w:val="000000" w:themeColor="text1"/>
          <w:lang w:val="es-MX" w:eastAsia="es-MX"/>
        </w:rPr>
        <w:t xml:space="preserve">Actas de Constitución del Consejo Escolar de Participación Social. </w:t>
      </w:r>
    </w:p>
    <w:p w14:paraId="180802FF" w14:textId="30CA9DDA" w:rsidR="00D54A72" w:rsidRPr="00E257FC" w:rsidRDefault="00D54A72" w:rsidP="00935E66">
      <w:pPr>
        <w:pStyle w:val="Prrafodelista"/>
        <w:numPr>
          <w:ilvl w:val="0"/>
          <w:numId w:val="10"/>
        </w:numPr>
        <w:shd w:val="clear" w:color="auto" w:fill="FFFFFF"/>
        <w:spacing w:line="360" w:lineRule="auto"/>
        <w:ind w:left="1134" w:right="567" w:firstLine="0"/>
        <w:jc w:val="both"/>
        <w:rPr>
          <w:rFonts w:ascii="Palatino Linotype" w:eastAsia="Times New Roman" w:hAnsi="Palatino Linotype" w:cs="Arial"/>
          <w:color w:val="000000" w:themeColor="text1"/>
          <w:lang w:val="es-MX" w:eastAsia="es-MX"/>
        </w:rPr>
      </w:pPr>
      <w:r w:rsidRPr="00E257FC">
        <w:rPr>
          <w:rFonts w:ascii="Palatino Linotype" w:eastAsia="Times New Roman" w:hAnsi="Palatino Linotype" w:cs="Arial"/>
          <w:color w:val="000000" w:themeColor="text1"/>
          <w:lang w:val="es-MX" w:eastAsia="es-MX"/>
        </w:rPr>
        <w:t xml:space="preserve">Convocatorias para formar la mesa directiva de la Asociación de Padres de Familia. </w:t>
      </w:r>
    </w:p>
    <w:p w14:paraId="77D14722" w14:textId="77777777" w:rsidR="00D54A72" w:rsidRPr="00E257FC" w:rsidRDefault="00D54A72" w:rsidP="00935E66">
      <w:pPr>
        <w:pStyle w:val="Prrafodelista"/>
        <w:numPr>
          <w:ilvl w:val="0"/>
          <w:numId w:val="10"/>
        </w:numPr>
        <w:shd w:val="clear" w:color="auto" w:fill="FFFFFF"/>
        <w:spacing w:line="360" w:lineRule="auto"/>
        <w:ind w:left="1134" w:right="567" w:firstLine="0"/>
        <w:jc w:val="both"/>
        <w:rPr>
          <w:rFonts w:eastAsia="Times New Roman"/>
          <w:lang w:val="es-MX" w:eastAsia="es-MX"/>
        </w:rPr>
      </w:pPr>
      <w:r w:rsidRPr="00E257FC">
        <w:rPr>
          <w:rFonts w:ascii="Palatino Linotype" w:eastAsia="Times New Roman" w:hAnsi="Palatino Linotype" w:cs="Arial"/>
          <w:color w:val="000000" w:themeColor="text1"/>
          <w:lang w:val="es-MX" w:eastAsia="es-MX"/>
        </w:rPr>
        <w:t xml:space="preserve">Acta entrega y recepción de las asociaciones de padres de familia, entrante y saliente. </w:t>
      </w:r>
    </w:p>
    <w:p w14:paraId="25A9260D" w14:textId="77777777" w:rsidR="00D54A72" w:rsidRPr="00E257FC" w:rsidRDefault="00D54A72" w:rsidP="00935E66">
      <w:pPr>
        <w:pStyle w:val="Prrafodelista"/>
        <w:numPr>
          <w:ilvl w:val="0"/>
          <w:numId w:val="10"/>
        </w:numPr>
        <w:shd w:val="clear" w:color="auto" w:fill="FFFFFF"/>
        <w:spacing w:line="360" w:lineRule="auto"/>
        <w:ind w:left="1134" w:right="567" w:firstLine="0"/>
        <w:jc w:val="both"/>
        <w:rPr>
          <w:rFonts w:eastAsia="Times New Roman"/>
          <w:lang w:val="es-MX" w:eastAsia="es-MX"/>
        </w:rPr>
      </w:pPr>
      <w:r w:rsidRPr="00E257FC">
        <w:rPr>
          <w:rFonts w:ascii="Palatino Linotype" w:eastAsia="Times New Roman" w:hAnsi="Palatino Linotype" w:cs="Arial"/>
          <w:color w:val="000000" w:themeColor="text1"/>
          <w:lang w:val="es-MX" w:eastAsia="es-MX"/>
        </w:rPr>
        <w:lastRenderedPageBreak/>
        <w:t xml:space="preserve">Contrato Individual de Trabajo por Tiempo Indeterminado referente al Servicio de Fotocopiado. </w:t>
      </w:r>
    </w:p>
    <w:p w14:paraId="033C5CAD" w14:textId="77777777" w:rsidR="00D54A72" w:rsidRPr="00E257FC" w:rsidRDefault="00D54A72" w:rsidP="00935E66">
      <w:pPr>
        <w:pStyle w:val="Prrafodelista"/>
        <w:numPr>
          <w:ilvl w:val="0"/>
          <w:numId w:val="10"/>
        </w:numPr>
        <w:shd w:val="clear" w:color="auto" w:fill="FFFFFF"/>
        <w:spacing w:line="360" w:lineRule="auto"/>
        <w:ind w:left="1134" w:right="567" w:firstLine="0"/>
        <w:jc w:val="both"/>
        <w:rPr>
          <w:rFonts w:eastAsia="Times New Roman"/>
          <w:lang w:val="es-MX" w:eastAsia="es-MX"/>
        </w:rPr>
      </w:pPr>
      <w:r w:rsidRPr="00E257FC">
        <w:rPr>
          <w:rFonts w:ascii="Palatino Linotype" w:eastAsia="Times New Roman" w:hAnsi="Palatino Linotype" w:cs="Arial"/>
          <w:color w:val="000000" w:themeColor="text1"/>
          <w:lang w:val="es-MX" w:eastAsia="es-MX"/>
        </w:rPr>
        <w:t xml:space="preserve">Corte de caja mediante el cual se muestra una relación de ingresos, egresos, adeudos. </w:t>
      </w:r>
    </w:p>
    <w:p w14:paraId="03E0CA5A" w14:textId="77777777" w:rsidR="00D54A72" w:rsidRPr="00E257FC" w:rsidRDefault="00D54A72" w:rsidP="00935E66">
      <w:pPr>
        <w:pStyle w:val="Prrafodelista"/>
        <w:numPr>
          <w:ilvl w:val="0"/>
          <w:numId w:val="10"/>
        </w:numPr>
        <w:shd w:val="clear" w:color="auto" w:fill="FFFFFF"/>
        <w:spacing w:line="360" w:lineRule="auto"/>
        <w:ind w:left="1134" w:right="567" w:firstLine="0"/>
        <w:jc w:val="both"/>
        <w:rPr>
          <w:rFonts w:eastAsia="Times New Roman"/>
          <w:lang w:val="es-MX" w:eastAsia="es-MX"/>
        </w:rPr>
      </w:pPr>
      <w:r w:rsidRPr="00E257FC">
        <w:rPr>
          <w:rFonts w:ascii="Palatino Linotype" w:eastAsia="Times New Roman" w:hAnsi="Palatino Linotype" w:cs="Arial"/>
          <w:color w:val="000000" w:themeColor="text1"/>
          <w:lang w:val="es-MX" w:eastAsia="es-MX"/>
        </w:rPr>
        <w:t xml:space="preserve">Solicitud de inscripción al proceso de selección del Programa de Escuelas de Calidad. </w:t>
      </w:r>
    </w:p>
    <w:p w14:paraId="30B2B084" w14:textId="166A3786" w:rsidR="00C111EA" w:rsidRPr="00E257FC" w:rsidRDefault="00D54A72" w:rsidP="00935E66">
      <w:pPr>
        <w:pStyle w:val="Prrafodelista"/>
        <w:numPr>
          <w:ilvl w:val="0"/>
          <w:numId w:val="10"/>
        </w:numPr>
        <w:shd w:val="clear" w:color="auto" w:fill="FFFFFF"/>
        <w:spacing w:line="360" w:lineRule="auto"/>
        <w:ind w:left="1134" w:right="567" w:firstLine="0"/>
        <w:jc w:val="both"/>
        <w:rPr>
          <w:rFonts w:ascii="Palatino Linotype" w:eastAsia="Times New Roman" w:hAnsi="Palatino Linotype" w:cs="Arial"/>
          <w:color w:val="000000" w:themeColor="text1"/>
          <w:lang w:val="es-MX" w:eastAsia="es-MX"/>
        </w:rPr>
      </w:pPr>
      <w:r w:rsidRPr="00E257FC">
        <w:rPr>
          <w:rFonts w:ascii="Palatino Linotype" w:eastAsia="Times New Roman" w:hAnsi="Palatino Linotype" w:cs="Arial"/>
          <w:color w:val="000000" w:themeColor="text1"/>
          <w:lang w:val="es-MX" w:eastAsia="es-MX"/>
        </w:rPr>
        <w:t>Oficios relacionados con el informe Financiero correspondiente al Programa de Escuelas de Calidad en su Etapa XV del Ciclo Escolar 2015- 2016 se muestra también una lista de ingresos y egresos.</w:t>
      </w:r>
    </w:p>
    <w:p w14:paraId="0EA204C9" w14:textId="77777777" w:rsidR="00D54A72" w:rsidRPr="00E257FC" w:rsidRDefault="00D54A72" w:rsidP="00D54A72">
      <w:pPr>
        <w:pStyle w:val="Prrafodelista"/>
        <w:shd w:val="clear" w:color="auto" w:fill="FFFFFF"/>
        <w:spacing w:line="360" w:lineRule="auto"/>
        <w:ind w:left="1134" w:right="567"/>
        <w:jc w:val="both"/>
        <w:rPr>
          <w:rFonts w:ascii="Palatino Linotype" w:eastAsia="Times New Roman" w:hAnsi="Palatino Linotype" w:cs="Arial"/>
          <w:color w:val="000000" w:themeColor="text1"/>
          <w:lang w:val="es-MX" w:eastAsia="es-MX"/>
        </w:rPr>
      </w:pPr>
    </w:p>
    <w:p w14:paraId="3196CAD1" w14:textId="583BFC6A" w:rsidR="00D54A72" w:rsidRPr="00E257FC" w:rsidRDefault="00F704E1" w:rsidP="00935E66">
      <w:pPr>
        <w:pStyle w:val="Prrafodelista"/>
        <w:numPr>
          <w:ilvl w:val="0"/>
          <w:numId w:val="1"/>
        </w:numPr>
        <w:shd w:val="clear" w:color="auto" w:fill="FFFFFF"/>
        <w:spacing w:line="360" w:lineRule="auto"/>
        <w:ind w:left="0" w:right="567" w:firstLine="0"/>
        <w:jc w:val="both"/>
        <w:rPr>
          <w:rFonts w:ascii="Palatino Linotype" w:eastAsia="Times New Roman" w:hAnsi="Palatino Linotype" w:cs="Arial"/>
          <w:color w:val="000000" w:themeColor="text1"/>
          <w:lang w:val="es-MX" w:eastAsia="es-MX"/>
        </w:rPr>
      </w:pPr>
      <w:r w:rsidRPr="00E257FC">
        <w:rPr>
          <w:rFonts w:ascii="Palatino Linotype" w:eastAsia="Times New Roman" w:hAnsi="Palatino Linotype" w:cs="Arial"/>
          <w:color w:val="000000" w:themeColor="text1"/>
          <w:lang w:val="es-MX" w:eastAsia="es-MX"/>
        </w:rPr>
        <w:t>Lo anterior,</w:t>
      </w:r>
      <w:r w:rsidR="00C111EA" w:rsidRPr="00E257FC">
        <w:rPr>
          <w:rFonts w:ascii="Palatino Linotype" w:eastAsia="Times New Roman" w:hAnsi="Palatino Linotype" w:cs="Arial"/>
          <w:color w:val="000000" w:themeColor="text1"/>
          <w:lang w:val="es-MX" w:eastAsia="es-MX"/>
        </w:rPr>
        <w:t xml:space="preserve"> trae como hecho notorio, con fundamento en el artículo 36 del Código de Procedimientos Administrativos del Estado de México, de aplicación supletoria a la Ley de Transparencia y Acceso a la Información Pública del Estado de México y Municipios, que precisa que la autoridad debe invocarlos, aunque no sean alegados por las partes. Asimismo, en la Jurisprudencia número 2a./J. 103/2007, de la Segunda Sala, publicada en la página 285 de la Gaceta del Semanario Judicial de la Federación, Novena Época, Tomo XXV, junio de 2007, se establece que los órganos jurisdiccionales pueden invocar como hechos notorios las resoluciones que hayan emitido.</w:t>
      </w:r>
    </w:p>
    <w:p w14:paraId="7CA09D9A" w14:textId="77777777" w:rsidR="00D54A72" w:rsidRPr="00E257FC" w:rsidRDefault="00D54A72" w:rsidP="00D54A72">
      <w:pPr>
        <w:pStyle w:val="Prrafodelista"/>
        <w:shd w:val="clear" w:color="auto" w:fill="FFFFFF"/>
        <w:spacing w:line="360" w:lineRule="auto"/>
        <w:ind w:left="0" w:right="567"/>
        <w:jc w:val="both"/>
        <w:rPr>
          <w:rFonts w:ascii="Palatino Linotype" w:eastAsia="Times New Roman" w:hAnsi="Palatino Linotype" w:cs="Arial"/>
          <w:color w:val="000000" w:themeColor="text1"/>
          <w:lang w:val="es-MX" w:eastAsia="es-MX"/>
        </w:rPr>
      </w:pPr>
    </w:p>
    <w:p w14:paraId="6EA97DC6" w14:textId="4DAE2375" w:rsidR="00D54A72" w:rsidRPr="00E257FC" w:rsidRDefault="00D54A72" w:rsidP="00935E66">
      <w:pPr>
        <w:pStyle w:val="Prrafodelista"/>
        <w:numPr>
          <w:ilvl w:val="0"/>
          <w:numId w:val="1"/>
        </w:numPr>
        <w:shd w:val="clear" w:color="auto" w:fill="FFFFFF"/>
        <w:spacing w:line="360" w:lineRule="auto"/>
        <w:ind w:left="0" w:right="567" w:firstLine="0"/>
        <w:jc w:val="both"/>
        <w:rPr>
          <w:rFonts w:ascii="Palatino Linotype" w:eastAsia="Times New Roman" w:hAnsi="Palatino Linotype" w:cs="Arial"/>
          <w:color w:val="000000" w:themeColor="text1"/>
          <w:lang w:val="es-MX" w:eastAsia="es-MX"/>
        </w:rPr>
      </w:pPr>
      <w:r w:rsidRPr="00E257FC">
        <w:rPr>
          <w:rFonts w:ascii="Palatino Linotype" w:eastAsia="Times New Roman" w:hAnsi="Palatino Linotype" w:cs="Arial"/>
          <w:color w:val="000000" w:themeColor="text1"/>
          <w:lang w:val="es-MX" w:eastAsia="es-MX"/>
        </w:rPr>
        <w:t xml:space="preserve">Ahora bien, por lo que hace a lo requerido en el punto 1 referente a </w:t>
      </w:r>
      <w:r w:rsidR="00F704E1" w:rsidRPr="00E257FC">
        <w:rPr>
          <w:rFonts w:ascii="Palatino Linotype" w:eastAsia="Times New Roman" w:hAnsi="Palatino Linotype" w:cs="Arial"/>
          <w:color w:val="000000" w:themeColor="text1"/>
          <w:lang w:val="es-MX" w:eastAsia="es-MX"/>
        </w:rPr>
        <w:t>los estados financieros de las m</w:t>
      </w:r>
      <w:r w:rsidRPr="00E257FC">
        <w:rPr>
          <w:rFonts w:ascii="Palatino Linotype" w:eastAsia="Times New Roman" w:hAnsi="Palatino Linotype" w:cs="Arial"/>
          <w:color w:val="000000" w:themeColor="text1"/>
          <w:lang w:val="es-MX" w:eastAsia="es-MX"/>
        </w:rPr>
        <w:t xml:space="preserve">esas directivas, el Reglamento de Participación Social en la Educación menciona en su artículo 35 las funciones de la mesa </w:t>
      </w:r>
      <w:r w:rsidRPr="00E257FC">
        <w:rPr>
          <w:rFonts w:ascii="Palatino Linotype" w:eastAsia="Times New Roman" w:hAnsi="Palatino Linotype" w:cs="Arial"/>
          <w:color w:val="000000" w:themeColor="text1"/>
          <w:lang w:val="es-MX" w:eastAsia="es-MX"/>
        </w:rPr>
        <w:lastRenderedPageBreak/>
        <w:t>directiva dentro de las que se encuentra la de presentar trimestralmente, en asamblea general, un corte de caja y el avance del programa de trabajo; así como al final del período para el cual fue electa, un informe pormenorizado de su labor, comprendiendo un corte de caja general y los logros del programa; por lo que debe contar con la información respecto de los ciclos escolares solicitados.</w:t>
      </w:r>
    </w:p>
    <w:p w14:paraId="0ED16565" w14:textId="77777777" w:rsidR="00D54A72" w:rsidRPr="00E257FC" w:rsidRDefault="00D54A72" w:rsidP="00D54A72">
      <w:pPr>
        <w:pStyle w:val="Prrafodelista"/>
        <w:rPr>
          <w:rFonts w:ascii="Palatino Linotype" w:eastAsia="Times New Roman" w:hAnsi="Palatino Linotype" w:cs="Arial"/>
          <w:color w:val="000000" w:themeColor="text1"/>
          <w:lang w:val="es-MX" w:eastAsia="es-MX"/>
        </w:rPr>
      </w:pPr>
    </w:p>
    <w:p w14:paraId="5B1F575F" w14:textId="77777777" w:rsidR="00D54A72" w:rsidRPr="00E257FC" w:rsidRDefault="00D54A72" w:rsidP="00D54A72">
      <w:pPr>
        <w:pStyle w:val="Prrafodelista"/>
        <w:shd w:val="clear" w:color="auto" w:fill="FFFFFF"/>
        <w:spacing w:line="360" w:lineRule="auto"/>
        <w:ind w:left="993" w:right="567"/>
        <w:jc w:val="both"/>
        <w:rPr>
          <w:rFonts w:ascii="Palatino Linotype" w:eastAsia="Times New Roman" w:hAnsi="Palatino Linotype" w:cs="Arial"/>
          <w:i/>
          <w:iCs/>
          <w:color w:val="000000" w:themeColor="text1"/>
          <w:lang w:val="es-MX" w:eastAsia="es-MX"/>
        </w:rPr>
      </w:pPr>
      <w:r w:rsidRPr="00E257FC">
        <w:rPr>
          <w:rFonts w:ascii="Palatino Linotype" w:eastAsia="Times New Roman" w:hAnsi="Palatino Linotype" w:cs="Arial"/>
          <w:i/>
          <w:iCs/>
          <w:color w:val="000000" w:themeColor="text1"/>
          <w:lang w:val="es-MX" w:eastAsia="es-MX"/>
        </w:rPr>
        <w:t>Artículo 35.- Son funciones de la mesa directiva</w:t>
      </w:r>
    </w:p>
    <w:p w14:paraId="34966345" w14:textId="3D61D934" w:rsidR="00D54A72" w:rsidRPr="00E257FC" w:rsidRDefault="00D54A72" w:rsidP="00D54A72">
      <w:pPr>
        <w:pStyle w:val="Prrafodelista"/>
        <w:shd w:val="clear" w:color="auto" w:fill="FFFFFF"/>
        <w:spacing w:line="360" w:lineRule="auto"/>
        <w:ind w:left="993" w:right="567"/>
        <w:jc w:val="both"/>
        <w:rPr>
          <w:rFonts w:ascii="Palatino Linotype" w:eastAsia="Times New Roman" w:hAnsi="Palatino Linotype" w:cs="Arial"/>
          <w:i/>
          <w:iCs/>
          <w:color w:val="000000" w:themeColor="text1"/>
          <w:lang w:val="es-MX" w:eastAsia="es-MX"/>
        </w:rPr>
      </w:pPr>
      <w:r w:rsidRPr="00E257FC">
        <w:rPr>
          <w:rFonts w:ascii="Palatino Linotype" w:eastAsia="Times New Roman" w:hAnsi="Palatino Linotype" w:cs="Arial"/>
          <w:i/>
          <w:iCs/>
          <w:color w:val="000000" w:themeColor="text1"/>
          <w:lang w:val="es-MX" w:eastAsia="es-MX"/>
        </w:rPr>
        <w:t>(…)</w:t>
      </w:r>
    </w:p>
    <w:p w14:paraId="42DF6278" w14:textId="302A2021" w:rsidR="00D54A72" w:rsidRPr="00E257FC" w:rsidRDefault="00D54A72" w:rsidP="00D54A72">
      <w:pPr>
        <w:pStyle w:val="Prrafodelista"/>
        <w:shd w:val="clear" w:color="auto" w:fill="FFFFFF"/>
        <w:spacing w:line="360" w:lineRule="auto"/>
        <w:ind w:left="993" w:right="567"/>
        <w:jc w:val="both"/>
        <w:rPr>
          <w:rFonts w:ascii="Palatino Linotype" w:eastAsia="Times New Roman" w:hAnsi="Palatino Linotype" w:cs="Arial"/>
          <w:i/>
          <w:iCs/>
          <w:color w:val="000000" w:themeColor="text1"/>
          <w:lang w:val="es-MX" w:eastAsia="es-MX"/>
        </w:rPr>
      </w:pPr>
      <w:r w:rsidRPr="00E257FC">
        <w:rPr>
          <w:rFonts w:ascii="Palatino Linotype" w:eastAsia="Times New Roman" w:hAnsi="Palatino Linotype" w:cs="Arial"/>
          <w:i/>
          <w:iCs/>
          <w:color w:val="000000" w:themeColor="text1"/>
          <w:lang w:val="es-MX" w:eastAsia="es-MX"/>
        </w:rPr>
        <w:t>VIII. Presentar trimestralmente, en asamblea general, un corte de caja y el avance del programa de trabajo; así como al final del período para el cual fue electa, un informe pormenorizado de su labor, comprendiendo un corte de caja general y los logros del programa;</w:t>
      </w:r>
    </w:p>
    <w:p w14:paraId="4236F7D0" w14:textId="77777777" w:rsidR="00C111EA" w:rsidRPr="00E257FC" w:rsidRDefault="00C111EA" w:rsidP="00C111EA">
      <w:pPr>
        <w:pStyle w:val="Prrafodelista"/>
        <w:rPr>
          <w:rFonts w:ascii="Palatino Linotype" w:hAnsi="Palatino Linotype" w:cs="Tahoma"/>
          <w:color w:val="000000" w:themeColor="text1"/>
        </w:rPr>
      </w:pPr>
    </w:p>
    <w:p w14:paraId="51CDB4A3" w14:textId="77777777" w:rsidR="00C111EA" w:rsidRPr="00E257FC" w:rsidRDefault="00C111EA" w:rsidP="00935E66">
      <w:pPr>
        <w:pStyle w:val="Prrafodelista"/>
        <w:numPr>
          <w:ilvl w:val="0"/>
          <w:numId w:val="1"/>
        </w:numPr>
        <w:shd w:val="clear" w:color="auto" w:fill="FFFFFF"/>
        <w:spacing w:line="360" w:lineRule="auto"/>
        <w:ind w:left="0" w:right="567" w:firstLine="0"/>
        <w:jc w:val="both"/>
        <w:rPr>
          <w:rFonts w:ascii="Palatino Linotype" w:eastAsia="Times New Roman" w:hAnsi="Palatino Linotype" w:cs="Arial"/>
          <w:b/>
          <w:bCs/>
          <w:color w:val="000000" w:themeColor="text1"/>
          <w:lang w:val="es-MX" w:eastAsia="es-MX"/>
        </w:rPr>
      </w:pPr>
      <w:r w:rsidRPr="00E257FC">
        <w:rPr>
          <w:rFonts w:ascii="Palatino Linotype" w:hAnsi="Palatino Linotype" w:cs="Tahoma"/>
          <w:color w:val="000000" w:themeColor="text1"/>
        </w:rPr>
        <w:t>Por lo anterior, se advierte que la respuesta del Sujeto Obligado no colma el derecho de acceso a la información del Recurrente, ya que como se estableció la Secretaría de Educación en diversas respuestas proporcionó información del interés del ahora Recurrente</w:t>
      </w:r>
      <w:r w:rsidRPr="00E257FC">
        <w:rPr>
          <w:rFonts w:ascii="Palatino Linotype" w:eastAsia="Calibri" w:hAnsi="Palatino Linotype" w:cs="Tahoma"/>
          <w:bCs/>
          <w:color w:val="000000" w:themeColor="text1"/>
          <w:lang w:eastAsia="en-US"/>
        </w:rPr>
        <w:t>; por lo que el Sujeto Obligado respecto de estos puntos no realizó una correcta búsqueda exhaustiva y razonable de la información.</w:t>
      </w:r>
    </w:p>
    <w:p w14:paraId="5B97B565" w14:textId="77777777" w:rsidR="00C111EA" w:rsidRPr="00E257FC" w:rsidRDefault="00C111EA" w:rsidP="00C111EA">
      <w:pPr>
        <w:pStyle w:val="Prrafodelista"/>
        <w:rPr>
          <w:rFonts w:ascii="Palatino Linotype" w:eastAsia="Times New Roman" w:hAnsi="Palatino Linotype" w:cs="Arial"/>
          <w:b/>
          <w:bCs/>
          <w:color w:val="000000" w:themeColor="text1"/>
          <w:lang w:val="es-MX" w:eastAsia="es-MX"/>
        </w:rPr>
      </w:pPr>
    </w:p>
    <w:p w14:paraId="6616B7E9" w14:textId="77777777" w:rsidR="00C111EA" w:rsidRPr="00E257FC" w:rsidRDefault="00C111EA" w:rsidP="00C111EA">
      <w:pPr>
        <w:pStyle w:val="Ttulo3"/>
        <w:rPr>
          <w:rFonts w:ascii="Palatino Linotype" w:eastAsia="Times New Roman" w:hAnsi="Palatino Linotype"/>
          <w:b/>
          <w:bCs/>
          <w:color w:val="000000" w:themeColor="text1"/>
          <w:lang w:val="es-MX" w:eastAsia="es-MX"/>
        </w:rPr>
      </w:pPr>
      <w:proofErr w:type="gramStart"/>
      <w:r w:rsidRPr="00E257FC">
        <w:rPr>
          <w:rFonts w:ascii="Palatino Linotype" w:eastAsia="Times New Roman" w:hAnsi="Palatino Linotype"/>
          <w:b/>
          <w:bCs/>
          <w:color w:val="000000" w:themeColor="text1"/>
          <w:lang w:val="es-MX" w:eastAsia="es-MX"/>
        </w:rPr>
        <w:t>iii</w:t>
      </w:r>
      <w:proofErr w:type="gramEnd"/>
      <w:r w:rsidRPr="00E257FC">
        <w:rPr>
          <w:rFonts w:ascii="Palatino Linotype" w:eastAsia="Times New Roman" w:hAnsi="Palatino Linotype"/>
          <w:b/>
          <w:bCs/>
          <w:color w:val="000000" w:themeColor="text1"/>
          <w:lang w:val="es-MX" w:eastAsia="es-MX"/>
        </w:rPr>
        <w:t>. De la Mesa Directiva.</w:t>
      </w:r>
    </w:p>
    <w:p w14:paraId="109A45C8" w14:textId="77777777" w:rsidR="00C111EA" w:rsidRPr="00E257FC" w:rsidRDefault="00C111EA" w:rsidP="00C111EA">
      <w:pPr>
        <w:rPr>
          <w:rFonts w:ascii="Palatino Linotype" w:hAnsi="Palatino Linotype"/>
          <w:color w:val="000000" w:themeColor="text1"/>
          <w:lang w:val="es-MX" w:eastAsia="es-MX"/>
        </w:rPr>
      </w:pPr>
    </w:p>
    <w:p w14:paraId="0973BEDC" w14:textId="77777777" w:rsidR="00C111EA" w:rsidRPr="00E257FC" w:rsidRDefault="00C111EA" w:rsidP="00935E66">
      <w:pPr>
        <w:pStyle w:val="Prrafodelista"/>
        <w:numPr>
          <w:ilvl w:val="0"/>
          <w:numId w:val="1"/>
        </w:numPr>
        <w:spacing w:line="360" w:lineRule="auto"/>
        <w:ind w:left="0" w:firstLine="0"/>
        <w:jc w:val="both"/>
        <w:rPr>
          <w:rFonts w:ascii="Palatino Linotype" w:hAnsi="Palatino Linotype"/>
          <w:color w:val="000000" w:themeColor="text1"/>
          <w:lang w:val="es-MX" w:eastAsia="es-MX"/>
        </w:rPr>
      </w:pPr>
      <w:r w:rsidRPr="00E257FC">
        <w:rPr>
          <w:rFonts w:ascii="Palatino Linotype" w:hAnsi="Palatino Linotype"/>
          <w:color w:val="000000" w:themeColor="text1"/>
          <w:lang w:val="es-MX" w:eastAsia="es-MX"/>
        </w:rPr>
        <w:t>Por lo que corresponde a la Mesa Directiva, la normatividad en cita, establece lo siguiente:</w:t>
      </w:r>
    </w:p>
    <w:p w14:paraId="386DB00D" w14:textId="77777777" w:rsidR="00C111EA" w:rsidRPr="00E257FC" w:rsidRDefault="00C111EA" w:rsidP="00283025">
      <w:pPr>
        <w:pStyle w:val="Prrafodelista"/>
        <w:ind w:left="0"/>
        <w:rPr>
          <w:rFonts w:ascii="Palatino Linotype" w:hAnsi="Palatino Linotype"/>
          <w:color w:val="000000" w:themeColor="text1"/>
          <w:lang w:val="es-MX" w:eastAsia="es-MX"/>
        </w:rPr>
      </w:pPr>
    </w:p>
    <w:p w14:paraId="6307AA0D" w14:textId="77777777" w:rsidR="00C111EA" w:rsidRPr="00C111EA" w:rsidRDefault="00C111EA" w:rsidP="00283025">
      <w:pPr>
        <w:pStyle w:val="Prrafodelista"/>
        <w:shd w:val="clear" w:color="auto" w:fill="FFFFFF"/>
        <w:ind w:left="0" w:right="567"/>
        <w:jc w:val="center"/>
        <w:rPr>
          <w:rFonts w:ascii="Palatino Linotype" w:hAnsi="Palatino Linotype"/>
          <w:b/>
          <w:bCs/>
          <w:i/>
          <w:iCs/>
          <w:color w:val="000000" w:themeColor="text1"/>
        </w:rPr>
      </w:pPr>
      <w:r w:rsidRPr="00E257FC">
        <w:rPr>
          <w:rFonts w:ascii="Palatino Linotype" w:hAnsi="Palatino Linotype"/>
          <w:b/>
          <w:bCs/>
          <w:i/>
          <w:iCs/>
          <w:color w:val="000000" w:themeColor="text1"/>
        </w:rPr>
        <w:lastRenderedPageBreak/>
        <w:t>CAPITULO SEGUNDO</w:t>
      </w:r>
      <w:bookmarkStart w:id="151" w:name="_GoBack"/>
      <w:bookmarkEnd w:id="151"/>
    </w:p>
    <w:p w14:paraId="3813B1EE" w14:textId="77777777" w:rsidR="00C111EA" w:rsidRPr="00C111EA" w:rsidRDefault="00C111EA" w:rsidP="00283025">
      <w:pPr>
        <w:pStyle w:val="Prrafodelista"/>
        <w:shd w:val="clear" w:color="auto" w:fill="FFFFFF"/>
        <w:ind w:left="0" w:right="567"/>
        <w:jc w:val="center"/>
        <w:rPr>
          <w:rFonts w:ascii="Palatino Linotype" w:hAnsi="Palatino Linotype"/>
          <w:b/>
          <w:bCs/>
          <w:i/>
          <w:iCs/>
          <w:color w:val="000000" w:themeColor="text1"/>
        </w:rPr>
      </w:pPr>
      <w:r w:rsidRPr="00C111EA">
        <w:rPr>
          <w:rFonts w:ascii="Palatino Linotype" w:hAnsi="Palatino Linotype"/>
          <w:b/>
          <w:bCs/>
          <w:i/>
          <w:iCs/>
          <w:color w:val="000000" w:themeColor="text1"/>
        </w:rPr>
        <w:t xml:space="preserve"> DE LA CONSTITUCION, INTEGRACION Y FUNCIONAMIENTO DE LA MESA DIRECTIVA SECCION PRIMERA </w:t>
      </w:r>
    </w:p>
    <w:p w14:paraId="669DBEF1" w14:textId="77777777" w:rsidR="00C111EA" w:rsidRPr="00C111EA" w:rsidRDefault="00C111EA" w:rsidP="00283025">
      <w:pPr>
        <w:pStyle w:val="Prrafodelista"/>
        <w:shd w:val="clear" w:color="auto" w:fill="FFFFFF"/>
        <w:ind w:left="0" w:right="567"/>
        <w:jc w:val="center"/>
        <w:rPr>
          <w:rFonts w:ascii="Palatino Linotype" w:eastAsia="Times New Roman" w:hAnsi="Palatino Linotype" w:cs="Arial"/>
          <w:b/>
          <w:bCs/>
          <w:color w:val="000000" w:themeColor="text1"/>
          <w:lang w:val="es-MX" w:eastAsia="es-MX"/>
        </w:rPr>
      </w:pPr>
      <w:r w:rsidRPr="00C111EA">
        <w:rPr>
          <w:rFonts w:ascii="Palatino Linotype" w:hAnsi="Palatino Linotype"/>
          <w:b/>
          <w:bCs/>
          <w:i/>
          <w:iCs/>
          <w:color w:val="000000" w:themeColor="text1"/>
        </w:rPr>
        <w:t>DE SU CONSTITUCION E INTEGRACION</w:t>
      </w:r>
    </w:p>
    <w:p w14:paraId="4CB30854" w14:textId="77777777" w:rsidR="00C111EA" w:rsidRPr="00C111EA" w:rsidRDefault="00C111EA" w:rsidP="00C111EA">
      <w:pPr>
        <w:shd w:val="clear" w:color="auto" w:fill="FFFFFF"/>
        <w:spacing w:line="360" w:lineRule="auto"/>
        <w:ind w:left="567" w:right="567"/>
        <w:jc w:val="both"/>
        <w:rPr>
          <w:rFonts w:ascii="Palatino Linotype" w:eastAsia="Times New Roman" w:hAnsi="Palatino Linotype" w:cs="Arial"/>
          <w:b/>
          <w:bCs/>
          <w:color w:val="000000" w:themeColor="text1"/>
          <w:lang w:val="es-MX" w:eastAsia="es-MX"/>
        </w:rPr>
      </w:pPr>
    </w:p>
    <w:p w14:paraId="0B53641F" w14:textId="77777777" w:rsidR="00C111EA" w:rsidRPr="00C111EA" w:rsidRDefault="00C111EA" w:rsidP="00C111EA">
      <w:pPr>
        <w:shd w:val="clear" w:color="auto" w:fill="FFFFFF"/>
        <w:ind w:left="567" w:right="567"/>
        <w:jc w:val="both"/>
        <w:rPr>
          <w:rFonts w:ascii="Palatino Linotype" w:hAnsi="Palatino Linotype"/>
          <w:i/>
          <w:iCs/>
          <w:color w:val="000000" w:themeColor="text1"/>
        </w:rPr>
      </w:pPr>
      <w:r>
        <w:rPr>
          <w:rFonts w:ascii="Palatino Linotype" w:hAnsi="Palatino Linotype"/>
          <w:b/>
          <w:bCs/>
          <w:i/>
          <w:iCs/>
          <w:color w:val="000000" w:themeColor="text1"/>
        </w:rPr>
        <w:t>“</w:t>
      </w:r>
      <w:r w:rsidRPr="00C111EA">
        <w:rPr>
          <w:rFonts w:ascii="Palatino Linotype" w:hAnsi="Palatino Linotype"/>
          <w:b/>
          <w:bCs/>
          <w:i/>
          <w:iCs/>
          <w:color w:val="000000" w:themeColor="text1"/>
        </w:rPr>
        <w:t>Artículo 28.-</w:t>
      </w:r>
      <w:r w:rsidRPr="00C111EA">
        <w:rPr>
          <w:rFonts w:ascii="Palatino Linotype" w:hAnsi="Palatino Linotype"/>
          <w:i/>
          <w:iCs/>
          <w:color w:val="000000" w:themeColor="text1"/>
        </w:rPr>
        <w:t xml:space="preserve"> La mesa directiva es el órgano ejecutor de la asociación escolar, la cual se renovará cada ciclo escolar. </w:t>
      </w:r>
      <w:r>
        <w:rPr>
          <w:rFonts w:ascii="Palatino Linotype" w:hAnsi="Palatino Linotype"/>
          <w:i/>
          <w:iCs/>
          <w:color w:val="000000" w:themeColor="text1"/>
        </w:rPr>
        <w:t>“</w:t>
      </w:r>
    </w:p>
    <w:p w14:paraId="1934B86E" w14:textId="77777777" w:rsidR="00C111EA" w:rsidRPr="00C111EA" w:rsidRDefault="00C111EA" w:rsidP="00C111EA">
      <w:pPr>
        <w:shd w:val="clear" w:color="auto" w:fill="FFFFFF"/>
        <w:ind w:left="567" w:right="567"/>
        <w:jc w:val="both"/>
        <w:rPr>
          <w:rFonts w:ascii="Palatino Linotype" w:hAnsi="Palatino Linotype"/>
          <w:i/>
          <w:iCs/>
          <w:color w:val="000000" w:themeColor="text1"/>
        </w:rPr>
      </w:pPr>
    </w:p>
    <w:p w14:paraId="16940C29" w14:textId="77777777" w:rsidR="00C111EA" w:rsidRDefault="00C111EA" w:rsidP="00C111EA">
      <w:pPr>
        <w:shd w:val="clear" w:color="auto" w:fill="FFFFFF"/>
        <w:ind w:left="567" w:right="567"/>
        <w:jc w:val="both"/>
        <w:rPr>
          <w:rFonts w:ascii="Palatino Linotype" w:hAnsi="Palatino Linotype"/>
          <w:i/>
          <w:iCs/>
          <w:color w:val="000000" w:themeColor="text1"/>
        </w:rPr>
      </w:pPr>
      <w:r>
        <w:rPr>
          <w:rFonts w:ascii="Palatino Linotype" w:hAnsi="Palatino Linotype"/>
          <w:b/>
          <w:bCs/>
          <w:i/>
          <w:iCs/>
          <w:color w:val="000000" w:themeColor="text1"/>
        </w:rPr>
        <w:t>“</w:t>
      </w:r>
      <w:r w:rsidRPr="00C111EA">
        <w:rPr>
          <w:rFonts w:ascii="Palatino Linotype" w:hAnsi="Palatino Linotype"/>
          <w:b/>
          <w:bCs/>
          <w:i/>
          <w:iCs/>
          <w:color w:val="000000" w:themeColor="text1"/>
        </w:rPr>
        <w:t>Artículo 29.-</w:t>
      </w:r>
      <w:r w:rsidRPr="00C111EA">
        <w:rPr>
          <w:rFonts w:ascii="Palatino Linotype" w:hAnsi="Palatino Linotype"/>
          <w:i/>
          <w:iCs/>
          <w:color w:val="000000" w:themeColor="text1"/>
        </w:rPr>
        <w:t xml:space="preserve"> En la reunión de la asamblea general que se celebre para elegir a la mesa directiva, se designará una mesa de debates provisional integrada por un presidente, un secretario y tres escrutadores de entre quienes concurran; declarándose electos quienes obtengan cuando menos, el cincuenta por ciento más uno de votos de los asociados presentes. La mesa de debates provisional concluye sus funciones al término de dicha reunión y de la e</w:t>
      </w:r>
      <w:r>
        <w:rPr>
          <w:rFonts w:ascii="Palatino Linotype" w:hAnsi="Palatino Linotype"/>
          <w:i/>
          <w:iCs/>
          <w:color w:val="000000" w:themeColor="text1"/>
        </w:rPr>
        <w:t>laboración del acta respectiva.”</w:t>
      </w:r>
    </w:p>
    <w:p w14:paraId="48A33D36" w14:textId="77777777" w:rsidR="00C111EA" w:rsidRPr="00C111EA" w:rsidRDefault="00C111EA" w:rsidP="00C111EA">
      <w:pPr>
        <w:shd w:val="clear" w:color="auto" w:fill="FFFFFF"/>
        <w:ind w:left="567" w:right="567"/>
        <w:jc w:val="both"/>
        <w:rPr>
          <w:rFonts w:ascii="Palatino Linotype" w:hAnsi="Palatino Linotype"/>
          <w:i/>
          <w:iCs/>
          <w:color w:val="000000" w:themeColor="text1"/>
        </w:rPr>
      </w:pPr>
    </w:p>
    <w:p w14:paraId="397022ED" w14:textId="77777777" w:rsidR="00C111EA" w:rsidRPr="00C111EA" w:rsidRDefault="00C111EA" w:rsidP="00C111EA">
      <w:pPr>
        <w:shd w:val="clear" w:color="auto" w:fill="FFFFFF"/>
        <w:ind w:left="567" w:right="567"/>
        <w:jc w:val="both"/>
        <w:rPr>
          <w:rFonts w:ascii="Palatino Linotype" w:hAnsi="Palatino Linotype"/>
          <w:i/>
          <w:iCs/>
          <w:color w:val="000000" w:themeColor="text1"/>
        </w:rPr>
      </w:pPr>
      <w:r w:rsidRPr="00C111EA">
        <w:rPr>
          <w:rFonts w:ascii="Palatino Linotype" w:hAnsi="Palatino Linotype"/>
          <w:b/>
          <w:bCs/>
          <w:i/>
          <w:iCs/>
          <w:color w:val="000000" w:themeColor="text1"/>
        </w:rPr>
        <w:t>Artículo 30.-</w:t>
      </w:r>
      <w:r w:rsidRPr="00C111EA">
        <w:rPr>
          <w:rFonts w:ascii="Palatino Linotype" w:hAnsi="Palatino Linotype"/>
          <w:i/>
          <w:iCs/>
          <w:color w:val="000000" w:themeColor="text1"/>
        </w:rPr>
        <w:t xml:space="preserve"> </w:t>
      </w:r>
      <w:r w:rsidRPr="00C111EA">
        <w:rPr>
          <w:rFonts w:ascii="Palatino Linotype" w:hAnsi="Palatino Linotype"/>
          <w:b/>
          <w:bCs/>
          <w:i/>
          <w:iCs/>
          <w:color w:val="000000" w:themeColor="text1"/>
        </w:rPr>
        <w:t>La autoridad educativa escolar y la mesa directiva saliente</w:t>
      </w:r>
      <w:r w:rsidRPr="00C111EA">
        <w:rPr>
          <w:rFonts w:ascii="Palatino Linotype" w:hAnsi="Palatino Linotype"/>
          <w:i/>
          <w:iCs/>
          <w:color w:val="000000" w:themeColor="text1"/>
        </w:rPr>
        <w:t xml:space="preserve">, cuando ésta exista, convocarán dentro de los primeros quince días hábiles siguientes al inicio de cada ciclo escolar a los padres de familia, para que, reunidos en asamblea general constituida cuando menos por el cincuenta por ciento más uno de los integrantes, </w:t>
      </w:r>
      <w:r w:rsidRPr="00C111EA">
        <w:rPr>
          <w:rFonts w:ascii="Palatino Linotype" w:hAnsi="Palatino Linotype"/>
          <w:b/>
          <w:bCs/>
          <w:i/>
          <w:iCs/>
          <w:color w:val="000000" w:themeColor="text1"/>
        </w:rPr>
        <w:t>elijan a la mesa directiva para el ciclo escolar</w:t>
      </w:r>
      <w:r w:rsidRPr="00C111EA">
        <w:rPr>
          <w:rFonts w:ascii="Palatino Linotype" w:hAnsi="Palatino Linotype"/>
          <w:i/>
          <w:iCs/>
          <w:color w:val="000000" w:themeColor="text1"/>
        </w:rPr>
        <w:t xml:space="preserve"> que inicia y a los representantes de los padres de familia que integrarán el Consejo Escolar, cuando sea el caso, e</w:t>
      </w:r>
      <w:r>
        <w:rPr>
          <w:rFonts w:ascii="Palatino Linotype" w:hAnsi="Palatino Linotype"/>
          <w:i/>
          <w:iCs/>
          <w:color w:val="000000" w:themeColor="text1"/>
        </w:rPr>
        <w:t>laborándose el acta respectiva.”</w:t>
      </w:r>
    </w:p>
    <w:p w14:paraId="1DF89D90" w14:textId="77777777" w:rsidR="00C111EA" w:rsidRPr="00C111EA" w:rsidRDefault="00C111EA" w:rsidP="00C111EA">
      <w:pPr>
        <w:shd w:val="clear" w:color="auto" w:fill="FFFFFF"/>
        <w:ind w:left="567" w:right="567"/>
        <w:jc w:val="both"/>
        <w:rPr>
          <w:rFonts w:ascii="Palatino Linotype" w:hAnsi="Palatino Linotype"/>
          <w:i/>
          <w:iCs/>
          <w:color w:val="000000" w:themeColor="text1"/>
        </w:rPr>
      </w:pPr>
    </w:p>
    <w:p w14:paraId="65C17161" w14:textId="77777777" w:rsidR="00C111EA" w:rsidRPr="00C111EA" w:rsidRDefault="00C111EA" w:rsidP="00C111EA">
      <w:pPr>
        <w:shd w:val="clear" w:color="auto" w:fill="FFFFFF"/>
        <w:ind w:left="567" w:right="567"/>
        <w:jc w:val="both"/>
        <w:rPr>
          <w:rFonts w:ascii="Palatino Linotype" w:hAnsi="Palatino Linotype"/>
          <w:b/>
          <w:bCs/>
          <w:i/>
          <w:iCs/>
          <w:color w:val="000000" w:themeColor="text1"/>
        </w:rPr>
      </w:pPr>
      <w:r>
        <w:rPr>
          <w:rFonts w:ascii="Palatino Linotype" w:hAnsi="Palatino Linotype"/>
          <w:b/>
          <w:bCs/>
          <w:i/>
          <w:iCs/>
          <w:color w:val="000000" w:themeColor="text1"/>
        </w:rPr>
        <w:t>“</w:t>
      </w:r>
      <w:r w:rsidRPr="00C111EA">
        <w:rPr>
          <w:rFonts w:ascii="Palatino Linotype" w:hAnsi="Palatino Linotype"/>
          <w:b/>
          <w:bCs/>
          <w:i/>
          <w:iCs/>
          <w:color w:val="000000" w:themeColor="text1"/>
        </w:rPr>
        <w:t xml:space="preserve">En dicha asamblea, la mesa directiva saliente informará y entregará el estado financiero de su gestión. </w:t>
      </w:r>
    </w:p>
    <w:p w14:paraId="49278ECC" w14:textId="77777777" w:rsidR="00C111EA" w:rsidRPr="00C111EA" w:rsidRDefault="00C111EA" w:rsidP="00C111EA">
      <w:pPr>
        <w:shd w:val="clear" w:color="auto" w:fill="FFFFFF"/>
        <w:ind w:left="567" w:right="567"/>
        <w:jc w:val="both"/>
        <w:rPr>
          <w:rFonts w:ascii="Palatino Linotype" w:hAnsi="Palatino Linotype"/>
          <w:i/>
          <w:iCs/>
          <w:color w:val="000000" w:themeColor="text1"/>
        </w:rPr>
      </w:pPr>
    </w:p>
    <w:p w14:paraId="0D9E0BEB" w14:textId="77777777" w:rsidR="00C111EA" w:rsidRPr="00C111EA" w:rsidRDefault="00C111EA" w:rsidP="00C111EA">
      <w:pPr>
        <w:shd w:val="clear" w:color="auto" w:fill="FFFFFF"/>
        <w:ind w:left="567" w:right="567"/>
        <w:jc w:val="both"/>
        <w:rPr>
          <w:rFonts w:ascii="Palatino Linotype" w:hAnsi="Palatino Linotype"/>
          <w:i/>
          <w:iCs/>
          <w:color w:val="000000" w:themeColor="text1"/>
        </w:rPr>
      </w:pPr>
      <w:r w:rsidRPr="00C111EA">
        <w:rPr>
          <w:rFonts w:ascii="Palatino Linotype" w:hAnsi="Palatino Linotype"/>
          <w:i/>
          <w:iCs/>
          <w:color w:val="000000" w:themeColor="text1"/>
        </w:rPr>
        <w:t>La autoridad educativa escolar entregará a la mesa directiva entrante su plan de trabajo para el ciclo escolar que se inicia, en base al cual se podrá formular la propuesta</w:t>
      </w:r>
      <w:r>
        <w:rPr>
          <w:rFonts w:ascii="Palatino Linotype" w:hAnsi="Palatino Linotype"/>
          <w:i/>
          <w:iCs/>
          <w:color w:val="000000" w:themeColor="text1"/>
        </w:rPr>
        <w:t xml:space="preserve"> para la obtención de recursos.”</w:t>
      </w:r>
    </w:p>
    <w:p w14:paraId="033BE7C1" w14:textId="77777777" w:rsidR="00C111EA" w:rsidRPr="00C111EA" w:rsidRDefault="00C111EA" w:rsidP="00C111EA">
      <w:pPr>
        <w:shd w:val="clear" w:color="auto" w:fill="FFFFFF"/>
        <w:ind w:left="567" w:right="567"/>
        <w:jc w:val="both"/>
        <w:rPr>
          <w:rFonts w:ascii="Palatino Linotype" w:hAnsi="Palatino Linotype"/>
          <w:i/>
          <w:iCs/>
          <w:color w:val="000000" w:themeColor="text1"/>
        </w:rPr>
      </w:pPr>
    </w:p>
    <w:p w14:paraId="2C367F20" w14:textId="77777777" w:rsidR="00C111EA" w:rsidRPr="00C111EA" w:rsidRDefault="00C111EA" w:rsidP="00C111EA">
      <w:pPr>
        <w:shd w:val="clear" w:color="auto" w:fill="FFFFFF"/>
        <w:ind w:left="567" w:right="567"/>
        <w:jc w:val="both"/>
        <w:rPr>
          <w:rFonts w:ascii="Palatino Linotype" w:hAnsi="Palatino Linotype"/>
          <w:i/>
          <w:iCs/>
          <w:color w:val="000000" w:themeColor="text1"/>
        </w:rPr>
      </w:pPr>
      <w:r>
        <w:rPr>
          <w:rFonts w:ascii="Palatino Linotype" w:hAnsi="Palatino Linotype"/>
          <w:b/>
          <w:bCs/>
          <w:i/>
          <w:iCs/>
          <w:color w:val="000000" w:themeColor="text1"/>
        </w:rPr>
        <w:t>“</w:t>
      </w:r>
      <w:r w:rsidRPr="00C111EA">
        <w:rPr>
          <w:rFonts w:ascii="Palatino Linotype" w:hAnsi="Palatino Linotype"/>
          <w:b/>
          <w:bCs/>
          <w:i/>
          <w:iCs/>
          <w:color w:val="000000" w:themeColor="text1"/>
        </w:rPr>
        <w:t>Artículo 31.-</w:t>
      </w:r>
      <w:r w:rsidRPr="00C111EA">
        <w:rPr>
          <w:rFonts w:ascii="Palatino Linotype" w:hAnsi="Palatino Linotype"/>
          <w:i/>
          <w:iCs/>
          <w:color w:val="000000" w:themeColor="text1"/>
        </w:rPr>
        <w:t xml:space="preserve"> La mesa directiva se integra por: </w:t>
      </w:r>
    </w:p>
    <w:p w14:paraId="41B7C851" w14:textId="77777777" w:rsidR="00C111EA" w:rsidRPr="00C111EA" w:rsidRDefault="00C111EA" w:rsidP="00C111EA">
      <w:pPr>
        <w:shd w:val="clear" w:color="auto" w:fill="FFFFFF"/>
        <w:ind w:left="567" w:right="567"/>
        <w:jc w:val="both"/>
        <w:rPr>
          <w:rFonts w:ascii="Palatino Linotype" w:hAnsi="Palatino Linotype"/>
          <w:i/>
          <w:iCs/>
          <w:color w:val="000000" w:themeColor="text1"/>
        </w:rPr>
      </w:pPr>
      <w:r w:rsidRPr="00C111EA">
        <w:rPr>
          <w:rFonts w:ascii="Palatino Linotype" w:hAnsi="Palatino Linotype"/>
          <w:i/>
          <w:iCs/>
          <w:color w:val="000000" w:themeColor="text1"/>
        </w:rPr>
        <w:t xml:space="preserve">I. Un presidente; </w:t>
      </w:r>
    </w:p>
    <w:p w14:paraId="428CA62A" w14:textId="77777777" w:rsidR="00C111EA" w:rsidRPr="00C111EA" w:rsidRDefault="00C111EA" w:rsidP="00C111EA">
      <w:pPr>
        <w:shd w:val="clear" w:color="auto" w:fill="FFFFFF"/>
        <w:ind w:left="567" w:right="567"/>
        <w:jc w:val="both"/>
        <w:rPr>
          <w:rFonts w:ascii="Palatino Linotype" w:hAnsi="Palatino Linotype"/>
          <w:i/>
          <w:iCs/>
          <w:color w:val="000000" w:themeColor="text1"/>
        </w:rPr>
      </w:pPr>
      <w:r w:rsidRPr="00C111EA">
        <w:rPr>
          <w:rFonts w:ascii="Palatino Linotype" w:hAnsi="Palatino Linotype"/>
          <w:i/>
          <w:iCs/>
          <w:color w:val="000000" w:themeColor="text1"/>
        </w:rPr>
        <w:t xml:space="preserve">II. Un vicepresidente; </w:t>
      </w:r>
    </w:p>
    <w:p w14:paraId="28CF71D3" w14:textId="77777777" w:rsidR="00C111EA" w:rsidRPr="00C111EA" w:rsidRDefault="00C111EA" w:rsidP="00C111EA">
      <w:pPr>
        <w:shd w:val="clear" w:color="auto" w:fill="FFFFFF"/>
        <w:ind w:left="567" w:right="567"/>
        <w:jc w:val="both"/>
        <w:rPr>
          <w:rFonts w:ascii="Palatino Linotype" w:hAnsi="Palatino Linotype"/>
          <w:i/>
          <w:iCs/>
          <w:color w:val="000000" w:themeColor="text1"/>
        </w:rPr>
      </w:pPr>
      <w:r w:rsidRPr="00C111EA">
        <w:rPr>
          <w:rFonts w:ascii="Palatino Linotype" w:hAnsi="Palatino Linotype"/>
          <w:i/>
          <w:iCs/>
          <w:color w:val="000000" w:themeColor="text1"/>
        </w:rPr>
        <w:t xml:space="preserve">III. Un secretario; </w:t>
      </w:r>
    </w:p>
    <w:p w14:paraId="394E79F4" w14:textId="77777777" w:rsidR="00C111EA" w:rsidRPr="00C111EA" w:rsidRDefault="00C111EA" w:rsidP="00C111EA">
      <w:pPr>
        <w:shd w:val="clear" w:color="auto" w:fill="FFFFFF"/>
        <w:ind w:left="567" w:right="567"/>
        <w:jc w:val="both"/>
        <w:rPr>
          <w:rFonts w:ascii="Palatino Linotype" w:hAnsi="Palatino Linotype"/>
          <w:i/>
          <w:iCs/>
          <w:color w:val="000000" w:themeColor="text1"/>
        </w:rPr>
      </w:pPr>
      <w:r w:rsidRPr="00C111EA">
        <w:rPr>
          <w:rFonts w:ascii="Palatino Linotype" w:hAnsi="Palatino Linotype"/>
          <w:i/>
          <w:iCs/>
          <w:color w:val="000000" w:themeColor="text1"/>
        </w:rPr>
        <w:t xml:space="preserve">IV. Un tesorero; </w:t>
      </w:r>
    </w:p>
    <w:p w14:paraId="12A9585D" w14:textId="77777777" w:rsidR="00C111EA" w:rsidRPr="00C111EA" w:rsidRDefault="00C111EA" w:rsidP="00C111EA">
      <w:pPr>
        <w:shd w:val="clear" w:color="auto" w:fill="FFFFFF"/>
        <w:ind w:left="567" w:right="567"/>
        <w:jc w:val="both"/>
        <w:rPr>
          <w:rFonts w:ascii="Palatino Linotype" w:hAnsi="Palatino Linotype"/>
          <w:i/>
          <w:iCs/>
          <w:color w:val="000000" w:themeColor="text1"/>
        </w:rPr>
      </w:pPr>
      <w:r w:rsidRPr="00C111EA">
        <w:rPr>
          <w:rFonts w:ascii="Palatino Linotype" w:hAnsi="Palatino Linotype"/>
          <w:i/>
          <w:iCs/>
          <w:color w:val="000000" w:themeColor="text1"/>
        </w:rPr>
        <w:t xml:space="preserve">V. El primer vocal; </w:t>
      </w:r>
    </w:p>
    <w:p w14:paraId="05AFAFA5" w14:textId="77777777" w:rsidR="00C111EA" w:rsidRPr="00C111EA" w:rsidRDefault="00C111EA" w:rsidP="00C111EA">
      <w:pPr>
        <w:shd w:val="clear" w:color="auto" w:fill="FFFFFF"/>
        <w:ind w:left="567" w:right="567"/>
        <w:jc w:val="both"/>
        <w:rPr>
          <w:rFonts w:ascii="Palatino Linotype" w:hAnsi="Palatino Linotype"/>
          <w:i/>
          <w:iCs/>
          <w:color w:val="000000" w:themeColor="text1"/>
        </w:rPr>
      </w:pPr>
      <w:r w:rsidRPr="00C111EA">
        <w:rPr>
          <w:rFonts w:ascii="Palatino Linotype" w:hAnsi="Palatino Linotype"/>
          <w:i/>
          <w:iCs/>
          <w:color w:val="000000" w:themeColor="text1"/>
        </w:rPr>
        <w:lastRenderedPageBreak/>
        <w:t xml:space="preserve">VI. El segundo vocal; </w:t>
      </w:r>
    </w:p>
    <w:p w14:paraId="3FF207D6" w14:textId="77777777" w:rsidR="00C111EA" w:rsidRPr="00C111EA" w:rsidRDefault="00C111EA" w:rsidP="00C111EA">
      <w:pPr>
        <w:shd w:val="clear" w:color="auto" w:fill="FFFFFF"/>
        <w:ind w:left="567" w:right="567"/>
        <w:jc w:val="both"/>
        <w:rPr>
          <w:rFonts w:ascii="Palatino Linotype" w:eastAsia="Times New Roman" w:hAnsi="Palatino Linotype" w:cs="Arial"/>
          <w:b/>
          <w:bCs/>
          <w:i/>
          <w:iCs/>
          <w:color w:val="000000" w:themeColor="text1"/>
          <w:lang w:val="es-MX" w:eastAsia="es-MX"/>
        </w:rPr>
      </w:pPr>
      <w:r w:rsidRPr="00C111EA">
        <w:rPr>
          <w:rFonts w:ascii="Palatino Linotype" w:hAnsi="Palatino Linotype"/>
          <w:i/>
          <w:iCs/>
          <w:color w:val="000000" w:themeColor="text1"/>
        </w:rPr>
        <w:t>VII. El tercer vocal.</w:t>
      </w:r>
    </w:p>
    <w:p w14:paraId="43236DBD" w14:textId="77777777" w:rsidR="00C111EA" w:rsidRPr="00C111EA" w:rsidRDefault="00C111EA" w:rsidP="00C111EA">
      <w:pPr>
        <w:shd w:val="clear" w:color="auto" w:fill="FFFFFF"/>
        <w:ind w:left="567" w:right="567"/>
        <w:jc w:val="both"/>
        <w:rPr>
          <w:rFonts w:ascii="Palatino Linotype" w:eastAsia="Times New Roman" w:hAnsi="Palatino Linotype" w:cs="Arial"/>
          <w:b/>
          <w:bCs/>
          <w:i/>
          <w:iCs/>
          <w:color w:val="000000" w:themeColor="text1"/>
          <w:lang w:val="es-MX" w:eastAsia="es-MX"/>
        </w:rPr>
      </w:pPr>
    </w:p>
    <w:p w14:paraId="4135D310" w14:textId="77777777" w:rsidR="00C111EA" w:rsidRPr="00C111EA" w:rsidRDefault="00C111EA" w:rsidP="00C111EA">
      <w:pPr>
        <w:shd w:val="clear" w:color="auto" w:fill="FFFFFF"/>
        <w:ind w:left="567" w:right="567"/>
        <w:jc w:val="both"/>
        <w:rPr>
          <w:rFonts w:ascii="Palatino Linotype" w:hAnsi="Palatino Linotype"/>
          <w:i/>
          <w:iCs/>
          <w:color w:val="000000" w:themeColor="text1"/>
        </w:rPr>
      </w:pPr>
      <w:r>
        <w:rPr>
          <w:rFonts w:ascii="Palatino Linotype" w:hAnsi="Palatino Linotype"/>
          <w:i/>
          <w:iCs/>
          <w:color w:val="000000" w:themeColor="text1"/>
        </w:rPr>
        <w:t>“</w:t>
      </w:r>
      <w:r w:rsidRPr="00C111EA">
        <w:rPr>
          <w:rFonts w:ascii="Palatino Linotype" w:hAnsi="Palatino Linotype"/>
          <w:i/>
          <w:iCs/>
          <w:color w:val="000000" w:themeColor="text1"/>
        </w:rPr>
        <w:t>Artículo 37.- La mesa directiva celebrará sesiones ordinarias cada mes y extraordinarias cuando las convoque su presidente o lo soliciten por escrito, cuando menos, cuatro de sus integrantes.</w:t>
      </w:r>
    </w:p>
    <w:p w14:paraId="48EED9C3" w14:textId="77777777" w:rsidR="00C111EA" w:rsidRPr="00C111EA" w:rsidRDefault="00C111EA" w:rsidP="00C111EA">
      <w:pPr>
        <w:shd w:val="clear" w:color="auto" w:fill="FFFFFF"/>
        <w:ind w:left="567" w:right="567"/>
        <w:jc w:val="both"/>
        <w:rPr>
          <w:rFonts w:ascii="Palatino Linotype" w:hAnsi="Palatino Linotype"/>
          <w:i/>
          <w:iCs/>
          <w:color w:val="000000" w:themeColor="text1"/>
        </w:rPr>
      </w:pPr>
    </w:p>
    <w:p w14:paraId="0E24FC96" w14:textId="77777777" w:rsidR="00C111EA" w:rsidRPr="00C111EA" w:rsidRDefault="00C111EA" w:rsidP="00C111EA">
      <w:pPr>
        <w:shd w:val="clear" w:color="auto" w:fill="FFFFFF"/>
        <w:ind w:left="567" w:right="567"/>
        <w:jc w:val="both"/>
        <w:rPr>
          <w:rFonts w:ascii="Palatino Linotype" w:hAnsi="Palatino Linotype"/>
          <w:i/>
          <w:iCs/>
          <w:color w:val="000000" w:themeColor="text1"/>
        </w:rPr>
      </w:pPr>
      <w:r w:rsidRPr="00C111EA">
        <w:rPr>
          <w:rFonts w:ascii="Palatino Linotype" w:hAnsi="Palatino Linotype"/>
          <w:i/>
          <w:iCs/>
          <w:color w:val="000000" w:themeColor="text1"/>
        </w:rPr>
        <w:t xml:space="preserve">Las sesiones podrán celebrarse válidamente cuando asista el cincuenta por ciento más uno de sus integrantes, siempre que entre ellos se encuentre el presidente o la persona que lo sustituya. </w:t>
      </w:r>
      <w:r>
        <w:rPr>
          <w:rFonts w:ascii="Palatino Linotype" w:hAnsi="Palatino Linotype"/>
          <w:i/>
          <w:iCs/>
          <w:color w:val="000000" w:themeColor="text1"/>
        </w:rPr>
        <w:t>“</w:t>
      </w:r>
    </w:p>
    <w:p w14:paraId="3BFACBCD" w14:textId="77777777" w:rsidR="00C111EA" w:rsidRPr="00C111EA" w:rsidRDefault="00C111EA" w:rsidP="00C111EA">
      <w:pPr>
        <w:shd w:val="clear" w:color="auto" w:fill="FFFFFF"/>
        <w:ind w:left="567" w:right="567"/>
        <w:jc w:val="both"/>
        <w:rPr>
          <w:rFonts w:ascii="Palatino Linotype" w:hAnsi="Palatino Linotype"/>
          <w:i/>
          <w:iCs/>
          <w:color w:val="000000" w:themeColor="text1"/>
        </w:rPr>
      </w:pPr>
    </w:p>
    <w:p w14:paraId="1F6951FD" w14:textId="77777777" w:rsidR="00C111EA" w:rsidRPr="00C111EA" w:rsidRDefault="00C111EA" w:rsidP="00C111EA">
      <w:pPr>
        <w:shd w:val="clear" w:color="auto" w:fill="FFFFFF"/>
        <w:ind w:left="567" w:right="567"/>
        <w:jc w:val="both"/>
        <w:rPr>
          <w:rFonts w:ascii="Palatino Linotype" w:hAnsi="Palatino Linotype"/>
          <w:i/>
          <w:iCs/>
          <w:color w:val="000000" w:themeColor="text1"/>
        </w:rPr>
      </w:pPr>
      <w:r>
        <w:rPr>
          <w:rFonts w:ascii="Palatino Linotype" w:hAnsi="Palatino Linotype"/>
          <w:i/>
          <w:iCs/>
          <w:color w:val="000000" w:themeColor="text1"/>
        </w:rPr>
        <w:t>“</w:t>
      </w:r>
      <w:r w:rsidRPr="00C111EA">
        <w:rPr>
          <w:rFonts w:ascii="Palatino Linotype" w:hAnsi="Palatino Linotype"/>
          <w:i/>
          <w:iCs/>
          <w:color w:val="000000" w:themeColor="text1"/>
        </w:rPr>
        <w:t>Artículo 38.- Las sesiones ordinarias de la mesa directiva serán convocadas con dos días hábiles de anticipación y uno para las extraordinarias.</w:t>
      </w:r>
      <w:r>
        <w:rPr>
          <w:rFonts w:ascii="Palatino Linotype" w:hAnsi="Palatino Linotype"/>
          <w:i/>
          <w:iCs/>
          <w:color w:val="000000" w:themeColor="text1"/>
        </w:rPr>
        <w:t>”</w:t>
      </w:r>
    </w:p>
    <w:p w14:paraId="267B1A93" w14:textId="77777777" w:rsidR="00C111EA" w:rsidRPr="00C111EA" w:rsidRDefault="00C111EA" w:rsidP="00C111EA">
      <w:pPr>
        <w:shd w:val="clear" w:color="auto" w:fill="FFFFFF"/>
        <w:spacing w:line="360" w:lineRule="auto"/>
        <w:ind w:right="567"/>
        <w:jc w:val="both"/>
        <w:rPr>
          <w:rFonts w:ascii="Palatino Linotype" w:eastAsia="Times New Roman" w:hAnsi="Palatino Linotype" w:cs="Arial"/>
          <w:b/>
          <w:bCs/>
          <w:color w:val="000000" w:themeColor="text1"/>
          <w:lang w:val="es-MX" w:eastAsia="es-MX"/>
        </w:rPr>
      </w:pPr>
    </w:p>
    <w:p w14:paraId="5BB72DB3" w14:textId="77777777" w:rsidR="00C111EA" w:rsidRPr="00C111EA" w:rsidRDefault="00C111EA" w:rsidP="00935E66">
      <w:pPr>
        <w:pStyle w:val="m-698976158124685028gmail-msolistparagraph"/>
        <w:numPr>
          <w:ilvl w:val="0"/>
          <w:numId w:val="1"/>
        </w:numPr>
        <w:shd w:val="clear" w:color="auto" w:fill="FFFFFF"/>
        <w:spacing w:before="240" w:beforeAutospacing="0" w:after="240" w:afterAutospacing="0" w:line="360" w:lineRule="auto"/>
        <w:ind w:left="0" w:firstLine="0"/>
        <w:jc w:val="both"/>
        <w:rPr>
          <w:rFonts w:ascii="Palatino Linotype" w:hAnsi="Palatino Linotype"/>
          <w:color w:val="000000" w:themeColor="text1"/>
        </w:rPr>
      </w:pPr>
      <w:r w:rsidRPr="00C111EA">
        <w:rPr>
          <w:rFonts w:ascii="Palatino Linotype" w:hAnsi="Palatino Linotype"/>
          <w:color w:val="000000" w:themeColor="text1"/>
        </w:rPr>
        <w:t xml:space="preserve">Esa así que, el Consejo Escolar de Participación Social, debe rendir un informe escrito y con la firma del Presidente, el Director (que es el Secretario Técnico) y varios integrantes del Consejo. En consecuencia, se determina que la información existe, tan es así que, la normatividad establece que dicho informe debe inscribirse en el </w:t>
      </w:r>
      <w:r w:rsidRPr="00C111EA">
        <w:rPr>
          <w:rFonts w:ascii="Palatino Linotype" w:hAnsi="Palatino Linotype" w:cs="Arial"/>
          <w:b/>
          <w:bCs/>
          <w:color w:val="000000" w:themeColor="text1"/>
        </w:rPr>
        <w:t xml:space="preserve">Registro Público de los Consejos de Participación Social en la Educación. Además, el Consejo de Escolar debe solicitar a la Asociación de Padres de Familia o agrupación equivalente un informe donde conste el ejercicio de los recursos que hubieran recabado. </w:t>
      </w:r>
    </w:p>
    <w:p w14:paraId="1D6123FD" w14:textId="77777777" w:rsidR="00C111EA" w:rsidRPr="00C111EA" w:rsidRDefault="00C111EA" w:rsidP="00935E66">
      <w:pPr>
        <w:pStyle w:val="m-698976158124685028gmail-msolistparagraph"/>
        <w:numPr>
          <w:ilvl w:val="0"/>
          <w:numId w:val="1"/>
        </w:numPr>
        <w:shd w:val="clear" w:color="auto" w:fill="FFFFFF"/>
        <w:spacing w:before="240" w:beforeAutospacing="0" w:after="240" w:afterAutospacing="0" w:line="360" w:lineRule="auto"/>
        <w:ind w:left="0" w:firstLine="0"/>
        <w:jc w:val="both"/>
        <w:rPr>
          <w:rFonts w:ascii="Palatino Linotype" w:hAnsi="Palatino Linotype"/>
          <w:color w:val="000000" w:themeColor="text1"/>
        </w:rPr>
      </w:pPr>
      <w:r w:rsidRPr="00C111EA">
        <w:rPr>
          <w:rFonts w:ascii="Palatino Linotype" w:hAnsi="Palatino Linotype"/>
          <w:color w:val="000000" w:themeColor="text1"/>
        </w:rPr>
        <w:t>Por lo que corresponde a la Mesa Directiva, se tiene que la mesa directiva saliente de cada ciclo escolar, debe informar el estado de situación financiera a la mesa directiva entrante. Además, se tiene que deben sesionar ordinariamente cada mes y, de forma extraordinaria cuando lo convoque el presidente o cuando menos cuatro de sus integrantes.</w:t>
      </w:r>
    </w:p>
    <w:p w14:paraId="32AE7355" w14:textId="77777777" w:rsidR="00C111EA" w:rsidRPr="00C111EA" w:rsidRDefault="00C111EA" w:rsidP="00935E66">
      <w:pPr>
        <w:pStyle w:val="m-698976158124685028gmail-msolistparagraph"/>
        <w:numPr>
          <w:ilvl w:val="0"/>
          <w:numId w:val="1"/>
        </w:numPr>
        <w:shd w:val="clear" w:color="auto" w:fill="FFFFFF"/>
        <w:spacing w:before="240" w:beforeAutospacing="0" w:after="240" w:afterAutospacing="0" w:line="360" w:lineRule="auto"/>
        <w:ind w:left="0" w:firstLine="0"/>
        <w:jc w:val="both"/>
        <w:rPr>
          <w:rFonts w:ascii="Palatino Linotype" w:hAnsi="Palatino Linotype"/>
          <w:color w:val="000000" w:themeColor="text1"/>
        </w:rPr>
      </w:pPr>
      <w:r w:rsidRPr="00C111EA">
        <w:rPr>
          <w:rFonts w:ascii="Palatino Linotype" w:hAnsi="Palatino Linotype" w:cs="Arial"/>
          <w:color w:val="000000" w:themeColor="text1"/>
        </w:rPr>
        <w:lastRenderedPageBreak/>
        <w:t>Por lo tanto, se</w:t>
      </w:r>
      <w:r w:rsidRPr="00C111EA">
        <w:rPr>
          <w:rFonts w:ascii="Palatino Linotype" w:hAnsi="Palatino Linotype" w:cs="Arial"/>
          <w:b/>
          <w:color w:val="000000" w:themeColor="text1"/>
        </w:rPr>
        <w:t xml:space="preserve"> ORDENA</w:t>
      </w:r>
      <w:r w:rsidRPr="00C111EA">
        <w:rPr>
          <w:rFonts w:ascii="Palatino Linotype" w:hAnsi="Palatino Linotype" w:cs="Arial"/>
          <w:color w:val="000000" w:themeColor="text1"/>
        </w:rPr>
        <w:t xml:space="preserve"> al Sujeto Obligado entregar la información requerida por el particular y que se relaciona con estados financieros y comprobantes de los gastos de las Mesas Directivas de la Asociación de Padres de Familia y las actas y registro de la elección de la Mesa Directiva y de Padres de Familia y Comité Escolar de Participación social, con sus respectivos nombres y cargos.</w:t>
      </w:r>
    </w:p>
    <w:p w14:paraId="698B5639" w14:textId="77777777" w:rsidR="00C111EA" w:rsidRPr="00C111EA" w:rsidRDefault="00C111EA" w:rsidP="00935E66">
      <w:pPr>
        <w:pStyle w:val="m-698976158124685028gmail-msolistparagraph"/>
        <w:numPr>
          <w:ilvl w:val="0"/>
          <w:numId w:val="1"/>
        </w:numPr>
        <w:shd w:val="clear" w:color="auto" w:fill="FFFFFF"/>
        <w:spacing w:before="240" w:beforeAutospacing="0" w:after="240" w:afterAutospacing="0" w:line="360" w:lineRule="auto"/>
        <w:ind w:left="0" w:firstLine="0"/>
        <w:jc w:val="both"/>
        <w:rPr>
          <w:rFonts w:ascii="Palatino Linotype" w:eastAsia="Calibri" w:hAnsi="Palatino Linotype" w:cs="Arial"/>
          <w:color w:val="000000" w:themeColor="text1"/>
        </w:rPr>
      </w:pPr>
      <w:r w:rsidRPr="00C111EA">
        <w:rPr>
          <w:rFonts w:ascii="Palatino Linotype" w:hAnsi="Palatino Linotype"/>
          <w:color w:val="000000" w:themeColor="text1"/>
        </w:rPr>
        <w:t>Es por lo anterior el Sujeto Obligado debe realizar una búsqueda exhaustiva y razonable a efecto de localizar y entregar la información al recurrente y, de ser el caso de que contengan datos personales susceptibles de clasificarse como confidenciales, el Sujeto Obligado deberá estar a lo dispuesto en el Considerando Quinto.</w:t>
      </w:r>
    </w:p>
    <w:p w14:paraId="2177BA73" w14:textId="77777777" w:rsidR="00C111EA" w:rsidRPr="00C111EA" w:rsidRDefault="00C111EA" w:rsidP="00C111EA">
      <w:pPr>
        <w:pStyle w:val="Ttulo1"/>
        <w:rPr>
          <w:rFonts w:ascii="Palatino Linotype" w:eastAsia="Calibri" w:hAnsi="Palatino Linotype"/>
          <w:b/>
          <w:color w:val="000000" w:themeColor="text1"/>
          <w:sz w:val="24"/>
          <w:szCs w:val="24"/>
        </w:rPr>
      </w:pPr>
      <w:bookmarkStart w:id="152" w:name="_Toc82537187"/>
      <w:bookmarkStart w:id="153" w:name="_Toc89360023"/>
      <w:r w:rsidRPr="00C111EA">
        <w:rPr>
          <w:rFonts w:ascii="Palatino Linotype" w:eastAsia="Calibri" w:hAnsi="Palatino Linotype"/>
          <w:b/>
          <w:color w:val="000000" w:themeColor="text1"/>
          <w:sz w:val="24"/>
          <w:szCs w:val="24"/>
        </w:rPr>
        <w:t>QUINTO. VERSIÓN PÚBLICA.</w:t>
      </w:r>
      <w:bookmarkEnd w:id="152"/>
      <w:bookmarkEnd w:id="153"/>
    </w:p>
    <w:p w14:paraId="09389D48" w14:textId="77777777" w:rsidR="00C111EA" w:rsidRPr="00C111EA" w:rsidRDefault="00C111EA" w:rsidP="00C111EA">
      <w:pPr>
        <w:rPr>
          <w:rFonts w:ascii="Palatino Linotype" w:eastAsia="Calibri" w:hAnsi="Palatino Linotype"/>
          <w:color w:val="000000" w:themeColor="text1"/>
        </w:rPr>
      </w:pPr>
    </w:p>
    <w:p w14:paraId="5BF67BEA" w14:textId="77777777" w:rsidR="00C111EA" w:rsidRPr="00C111EA" w:rsidRDefault="00C111EA" w:rsidP="00C111EA">
      <w:pPr>
        <w:pStyle w:val="Ttulo1"/>
        <w:spacing w:before="0" w:line="360" w:lineRule="auto"/>
        <w:ind w:left="360"/>
        <w:rPr>
          <w:rFonts w:ascii="Palatino Linotype" w:hAnsi="Palatino Linotype"/>
          <w:b/>
          <w:color w:val="000000" w:themeColor="text1"/>
          <w:sz w:val="24"/>
          <w:szCs w:val="24"/>
        </w:rPr>
      </w:pPr>
      <w:bookmarkStart w:id="154" w:name="_Toc48135362"/>
      <w:bookmarkStart w:id="155" w:name="_Toc82017070"/>
      <w:bookmarkStart w:id="156" w:name="_Toc82537188"/>
      <w:bookmarkStart w:id="157" w:name="_Toc89360024"/>
      <w:r w:rsidRPr="00C111EA">
        <w:rPr>
          <w:rFonts w:ascii="Palatino Linotype" w:hAnsi="Palatino Linotype" w:cs="Times New Roman"/>
          <w:color w:val="000000" w:themeColor="text1"/>
          <w:sz w:val="24"/>
          <w:szCs w:val="24"/>
          <w:lang w:eastAsia="es-ES_tradnl"/>
        </w:rPr>
        <w:t>A. Nociones generales.</w:t>
      </w:r>
      <w:bookmarkEnd w:id="154"/>
      <w:bookmarkEnd w:id="155"/>
      <w:bookmarkEnd w:id="156"/>
      <w:bookmarkEnd w:id="157"/>
      <w:r w:rsidRPr="00C111EA">
        <w:rPr>
          <w:rFonts w:ascii="Palatino Linotype" w:hAnsi="Palatino Linotype" w:cs="Times New Roman"/>
          <w:color w:val="000000" w:themeColor="text1"/>
          <w:sz w:val="24"/>
          <w:szCs w:val="24"/>
          <w:lang w:eastAsia="es-ES_tradnl"/>
        </w:rPr>
        <w:t xml:space="preserve"> </w:t>
      </w:r>
    </w:p>
    <w:p w14:paraId="19FCB905" w14:textId="77777777" w:rsidR="00C111EA" w:rsidRPr="00C111EA" w:rsidRDefault="00C111EA" w:rsidP="00C111EA">
      <w:pPr>
        <w:pStyle w:val="Prrafodelista"/>
        <w:tabs>
          <w:tab w:val="left" w:pos="426"/>
        </w:tabs>
        <w:spacing w:line="360" w:lineRule="auto"/>
        <w:ind w:left="0"/>
        <w:jc w:val="both"/>
        <w:rPr>
          <w:rFonts w:ascii="Palatino Linotype" w:eastAsia="MS Mincho" w:hAnsi="Palatino Linotype" w:cs="Arial"/>
          <w:color w:val="000000" w:themeColor="text1"/>
        </w:rPr>
      </w:pPr>
    </w:p>
    <w:p w14:paraId="0F52B5B5" w14:textId="77777777" w:rsidR="00C111EA" w:rsidRPr="00C111EA" w:rsidRDefault="00C111EA" w:rsidP="00935E66">
      <w:pPr>
        <w:pStyle w:val="Prrafodelista"/>
        <w:numPr>
          <w:ilvl w:val="0"/>
          <w:numId w:val="1"/>
        </w:numPr>
        <w:spacing w:line="360" w:lineRule="auto"/>
        <w:ind w:left="0" w:right="49" w:firstLine="0"/>
        <w:jc w:val="both"/>
        <w:rPr>
          <w:rFonts w:ascii="Palatino Linotype" w:hAnsi="Palatino Linotype" w:cs="Arial"/>
          <w:color w:val="000000" w:themeColor="text1"/>
        </w:rPr>
      </w:pPr>
      <w:r w:rsidRPr="00C111EA">
        <w:rPr>
          <w:rFonts w:ascii="Palatino Linotype" w:hAnsi="Palatino Linotype" w:cs="Arial"/>
          <w:color w:val="000000" w:themeColor="text1"/>
        </w:rPr>
        <w:t>Debe destacarse que, debido a la naturaleza de la información solicitada</w:t>
      </w:r>
      <w:r w:rsidRPr="00C111EA">
        <w:rPr>
          <w:rFonts w:ascii="Palatino Linotype" w:hAnsi="Palatino Linotype" w:cs="Arial"/>
          <w:b/>
          <w:color w:val="000000" w:themeColor="text1"/>
        </w:rPr>
        <w:t xml:space="preserve">, </w:t>
      </w:r>
      <w:r w:rsidRPr="00C111EA">
        <w:rPr>
          <w:rFonts w:ascii="Palatino Linotype" w:hAnsi="Palatino Linotype" w:cs="Arial"/>
          <w:color w:val="000000" w:themeColor="text1"/>
        </w:rPr>
        <w:t xml:space="preserve">eventualmente pudiera obrar datos personales susceptibles de protegerse, el </w:t>
      </w:r>
      <w:r w:rsidR="00283025" w:rsidRPr="00C111EA">
        <w:rPr>
          <w:rFonts w:ascii="Palatino Linotype" w:hAnsi="Palatino Linotype" w:cs="Arial"/>
          <w:b/>
          <w:bCs/>
          <w:color w:val="000000" w:themeColor="text1"/>
        </w:rPr>
        <w:t>SUJETO OBLIGADO</w:t>
      </w:r>
      <w:r w:rsidRPr="00C111EA">
        <w:rPr>
          <w:rFonts w:ascii="Palatino Linotype" w:hAnsi="Palatino Linotype" w:cs="Arial"/>
          <w:b/>
          <w:bCs/>
          <w:color w:val="000000" w:themeColor="text1"/>
        </w:rPr>
        <w:t xml:space="preserve"> </w:t>
      </w:r>
      <w:r w:rsidRPr="00C111EA">
        <w:rPr>
          <w:rFonts w:ascii="Palatino Linotype" w:hAnsi="Palatino Linotype" w:cs="Arial"/>
          <w:color w:val="000000" w:themeColor="text1"/>
        </w:rPr>
        <w:t xml:space="preserve">deberá de hacer la adecuada versión pública, protegiendo los datos que no son susceptibles de ser proporcionados. </w:t>
      </w:r>
    </w:p>
    <w:p w14:paraId="73119FC4" w14:textId="77777777" w:rsidR="00C111EA" w:rsidRPr="00C111EA" w:rsidRDefault="00C111EA" w:rsidP="00C111EA">
      <w:pPr>
        <w:pStyle w:val="Prrafodelista"/>
        <w:tabs>
          <w:tab w:val="left" w:pos="0"/>
        </w:tabs>
        <w:spacing w:line="360" w:lineRule="auto"/>
        <w:ind w:left="0" w:right="49"/>
        <w:jc w:val="both"/>
        <w:rPr>
          <w:rFonts w:ascii="Palatino Linotype" w:eastAsia="MS Mincho" w:hAnsi="Palatino Linotype"/>
          <w:color w:val="000000" w:themeColor="text1"/>
          <w:lang w:val="es-ES"/>
        </w:rPr>
      </w:pPr>
    </w:p>
    <w:p w14:paraId="062B1931" w14:textId="77777777" w:rsidR="00C111EA" w:rsidRPr="00C111EA" w:rsidRDefault="00C111EA" w:rsidP="00935E66">
      <w:pPr>
        <w:numPr>
          <w:ilvl w:val="0"/>
          <w:numId w:val="1"/>
        </w:numPr>
        <w:spacing w:line="360" w:lineRule="auto"/>
        <w:ind w:left="0" w:right="49" w:firstLine="0"/>
        <w:contextualSpacing/>
        <w:jc w:val="both"/>
        <w:rPr>
          <w:rFonts w:ascii="Palatino Linotype" w:hAnsi="Palatino Linotype" w:cs="Arial"/>
          <w:color w:val="000000" w:themeColor="text1"/>
        </w:rPr>
      </w:pPr>
      <w:r w:rsidRPr="00C111EA">
        <w:rPr>
          <w:rFonts w:ascii="Palatino Linotype" w:hAnsi="Palatino Linotype" w:cs="Arial"/>
          <w:color w:val="000000" w:themeColor="text1"/>
        </w:rPr>
        <w:t xml:space="preserve">No pasa desapercibido para este Órgano Garante que los </w:t>
      </w:r>
      <w:r w:rsidRPr="00C111EA">
        <w:rPr>
          <w:rFonts w:ascii="Palatino Linotype" w:hAnsi="Palatino Linotype" w:cs="Arial"/>
          <w:b/>
          <w:bCs/>
          <w:color w:val="000000" w:themeColor="text1"/>
        </w:rPr>
        <w:t xml:space="preserve">Sujetos Obligados </w:t>
      </w:r>
      <w:r w:rsidRPr="00C111EA">
        <w:rPr>
          <w:rFonts w:ascii="Palatino Linotype" w:hAnsi="Palatino Linotype" w:cs="Arial"/>
          <w:color w:val="000000" w:themeColor="text1"/>
        </w:rPr>
        <w:t xml:space="preserve">serán responsables de los datos personales en su posesión y que, en caso de localizarse datos concernientes a terceros, éstos no podrán difundir, distribuir o comercializar los datos personales.  Cabe destacar que, para la realización de la </w:t>
      </w:r>
      <w:r w:rsidRPr="00C111EA">
        <w:rPr>
          <w:rFonts w:ascii="Palatino Linotype" w:hAnsi="Palatino Linotype" w:cs="Arial"/>
          <w:color w:val="000000" w:themeColor="text1"/>
        </w:rPr>
        <w:lastRenderedPageBreak/>
        <w:t>clasificación de la información, se deben seguir una serie de pasos y procedimientos, por lo que es menester reiterar los mismos:</w:t>
      </w:r>
    </w:p>
    <w:p w14:paraId="3E72315C" w14:textId="77777777" w:rsidR="00C111EA" w:rsidRPr="00C111EA" w:rsidRDefault="00C111EA" w:rsidP="00C111EA">
      <w:pPr>
        <w:spacing w:line="360" w:lineRule="auto"/>
        <w:ind w:right="49"/>
        <w:contextualSpacing/>
        <w:jc w:val="both"/>
        <w:rPr>
          <w:rFonts w:ascii="Palatino Linotype" w:hAnsi="Palatino Linotype" w:cs="Arial"/>
          <w:color w:val="000000" w:themeColor="text1"/>
        </w:rPr>
      </w:pPr>
    </w:p>
    <w:tbl>
      <w:tblPr>
        <w:tblStyle w:val="Tablanormal1"/>
        <w:tblW w:w="0" w:type="auto"/>
        <w:tblLook w:val="04A0" w:firstRow="1" w:lastRow="0" w:firstColumn="1" w:lastColumn="0" w:noHBand="0" w:noVBand="1"/>
      </w:tblPr>
      <w:tblGrid>
        <w:gridCol w:w="1838"/>
        <w:gridCol w:w="6990"/>
      </w:tblGrid>
      <w:tr w:rsidR="00C111EA" w:rsidRPr="00C111EA" w14:paraId="76900264" w14:textId="77777777" w:rsidTr="008B0EE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hideMark/>
          </w:tcPr>
          <w:p w14:paraId="3DDC77FB" w14:textId="77777777" w:rsidR="00C111EA" w:rsidRPr="00C111EA" w:rsidRDefault="00C111EA" w:rsidP="008B0EEE">
            <w:pPr>
              <w:spacing w:line="360" w:lineRule="auto"/>
              <w:rPr>
                <w:rFonts w:ascii="Palatino Linotype" w:hAnsi="Palatino Linotype"/>
                <w:bCs w:val="0"/>
                <w:color w:val="000000" w:themeColor="text1"/>
              </w:rPr>
            </w:pPr>
            <w:r w:rsidRPr="00C111EA">
              <w:rPr>
                <w:rFonts w:ascii="Palatino Linotype" w:hAnsi="Palatino Linotype" w:cstheme="majorBidi"/>
                <w:bCs w:val="0"/>
                <w:color w:val="000000" w:themeColor="text1"/>
              </w:rPr>
              <w:t>a) Requisitos previos.</w:t>
            </w:r>
          </w:p>
        </w:tc>
        <w:tc>
          <w:tcPr>
            <w:tcW w:w="6990" w:type="dxa"/>
            <w:hideMark/>
          </w:tcPr>
          <w:p w14:paraId="4DF39EB1" w14:textId="77777777" w:rsidR="00C111EA" w:rsidRPr="00C111EA" w:rsidRDefault="00C111EA" w:rsidP="008B0EEE">
            <w:pPr>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b w:val="0"/>
                <w:bCs w:val="0"/>
                <w:color w:val="000000" w:themeColor="text1"/>
              </w:rPr>
            </w:pPr>
            <w:r w:rsidRPr="00C111EA">
              <w:rPr>
                <w:rFonts w:ascii="Palatino Linotype" w:hAnsi="Palatino Linotype" w:cs="Arial"/>
                <w:b w:val="0"/>
                <w:bCs w:val="0"/>
                <w:color w:val="000000" w:themeColor="text1"/>
              </w:rPr>
              <w:t xml:space="preserve">Los artículos 100 y 122 de la Ley Estatal y de la Ley General, respectivamente, señalan que si los Sujetos Obligados determinan que la información actualiza alguno de los supuestos de clasificación, es deber de los titulares de las áreas proponer su clasificación y no del Comité de Transparencia. </w:t>
            </w:r>
          </w:p>
          <w:p w14:paraId="161BC338" w14:textId="77777777" w:rsidR="00C111EA" w:rsidRPr="00C111EA" w:rsidRDefault="00C111EA" w:rsidP="008B0EEE">
            <w:pPr>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b w:val="0"/>
                <w:bCs w:val="0"/>
                <w:color w:val="000000" w:themeColor="text1"/>
              </w:rPr>
            </w:pPr>
            <w:r w:rsidRPr="00C111EA">
              <w:rPr>
                <w:rFonts w:ascii="Palatino Linotype" w:hAnsi="Palatino Linotype" w:cs="Arial"/>
                <w:b w:val="0"/>
                <w:bCs w:val="0"/>
                <w:color w:val="000000" w:themeColor="text1"/>
              </w:rPr>
              <w:t>Al hacerlo tienen que precisar de qué información se trata, señalando el supuesto de clasificación (confidencialidad o reserva).</w:t>
            </w:r>
          </w:p>
          <w:p w14:paraId="421D09CB" w14:textId="77777777" w:rsidR="00C111EA" w:rsidRPr="00C111EA" w:rsidRDefault="00C111EA" w:rsidP="008B0EEE">
            <w:pPr>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b w:val="0"/>
                <w:bCs w:val="0"/>
                <w:color w:val="000000" w:themeColor="text1"/>
              </w:rPr>
            </w:pPr>
            <w:r w:rsidRPr="00C111EA">
              <w:rPr>
                <w:rFonts w:ascii="Palatino Linotype" w:hAnsi="Palatino Linotype" w:cs="Arial"/>
                <w:b w:val="0"/>
                <w:bCs w:val="0"/>
                <w:color w:val="000000" w:themeColor="text1"/>
              </w:rPr>
              <w:t>Además, se debe señalar el procedimiento, de los tres que establecen los artículos 132 y 106 de la Ley Estatal y General, respectivamente.</w:t>
            </w:r>
          </w:p>
          <w:p w14:paraId="6F0D9167" w14:textId="77777777" w:rsidR="00C111EA" w:rsidRPr="00C111EA" w:rsidRDefault="00C111EA" w:rsidP="008B0EEE">
            <w:pPr>
              <w:spacing w:line="360" w:lineRule="auto"/>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olor w:val="000000" w:themeColor="text1"/>
              </w:rPr>
            </w:pPr>
            <w:r w:rsidRPr="00C111EA">
              <w:rPr>
                <w:rFonts w:ascii="Palatino Linotype" w:hAnsi="Palatino Linotype" w:cs="Arial"/>
                <w:b w:val="0"/>
                <w:bCs w:val="0"/>
                <w:color w:val="000000" w:themeColor="text1"/>
              </w:rPr>
              <w:t xml:space="preserve">El último de estos requisitos previos consiste en que no se pueden emitir acuerdos de carácter general ni particular, esto es, </w:t>
            </w:r>
            <w:r w:rsidRPr="00C111EA">
              <w:rPr>
                <w:rFonts w:ascii="Palatino Linotype" w:hAnsi="Palatino Linotype" w:cs="Arial"/>
                <w:b w:val="0"/>
                <w:bCs w:val="0"/>
                <w:color w:val="000000" w:themeColor="text1"/>
                <w:u w:val="single"/>
              </w:rPr>
              <w:t>no se puede hacer un acuerdo para clasificar de manera general todos los documentos de un expediente o área, sin</w:t>
            </w:r>
            <w:r w:rsidRPr="00C111EA">
              <w:rPr>
                <w:rFonts w:ascii="Palatino Linotype" w:hAnsi="Palatino Linotype" w:cs="Arial"/>
                <w:b w:val="0"/>
                <w:bCs w:val="0"/>
                <w:color w:val="000000" w:themeColor="text1"/>
              </w:rPr>
              <w:t xml:space="preserve"> individualizar su análisis y tampoco se puede hacer un acuerdo por cada dato que se vaya a clasificar dentro de un documento con diez datos, por ejemplo, susceptibles de ser clasificados.</w:t>
            </w:r>
          </w:p>
        </w:tc>
      </w:tr>
      <w:tr w:rsidR="00C111EA" w:rsidRPr="00C111EA" w14:paraId="56FAE685" w14:textId="77777777" w:rsidTr="008B0E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hideMark/>
          </w:tcPr>
          <w:p w14:paraId="0DB8BEC7" w14:textId="77777777" w:rsidR="00C111EA" w:rsidRPr="00C111EA" w:rsidRDefault="00C111EA" w:rsidP="008B0EEE">
            <w:pPr>
              <w:spacing w:line="360" w:lineRule="auto"/>
              <w:rPr>
                <w:rFonts w:ascii="Palatino Linotype" w:hAnsi="Palatino Linotype"/>
                <w:bCs w:val="0"/>
                <w:color w:val="000000" w:themeColor="text1"/>
              </w:rPr>
            </w:pPr>
            <w:r w:rsidRPr="00C111EA">
              <w:rPr>
                <w:rFonts w:ascii="Palatino Linotype" w:hAnsi="Palatino Linotype" w:cstheme="majorBidi"/>
                <w:bCs w:val="0"/>
                <w:color w:val="000000" w:themeColor="text1"/>
              </w:rPr>
              <w:t>b) Supuestos de clasificación.</w:t>
            </w:r>
          </w:p>
        </w:tc>
        <w:tc>
          <w:tcPr>
            <w:tcW w:w="6990" w:type="dxa"/>
            <w:hideMark/>
          </w:tcPr>
          <w:p w14:paraId="037B82EE" w14:textId="77777777" w:rsidR="00C111EA" w:rsidRPr="00C111EA" w:rsidRDefault="00C111EA" w:rsidP="008B0EEE">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themeColor="text1"/>
              </w:rPr>
            </w:pPr>
            <w:r w:rsidRPr="00C111EA">
              <w:rPr>
                <w:rFonts w:ascii="Palatino Linotype" w:hAnsi="Palatino Linotype" w:cs="Arial"/>
                <w:color w:val="000000" w:themeColor="text1"/>
              </w:rPr>
              <w:t>Las disposiciones constitucionales y legales en la materia establecen los dos supuestos generales para clasificar la información: por reserva y por confidencialidad.</w:t>
            </w:r>
          </w:p>
          <w:p w14:paraId="345AA580" w14:textId="77777777" w:rsidR="00C111EA" w:rsidRPr="00C111EA" w:rsidRDefault="00C111EA" w:rsidP="008B0EEE">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themeColor="text1"/>
              </w:rPr>
            </w:pPr>
            <w:r w:rsidRPr="00C111EA">
              <w:rPr>
                <w:rFonts w:ascii="Palatino Linotype" w:hAnsi="Palatino Linotype" w:cs="Arial"/>
                <w:color w:val="000000" w:themeColor="text1"/>
              </w:rPr>
              <w:lastRenderedPageBreak/>
              <w:t>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14:paraId="148BEC74" w14:textId="77777777" w:rsidR="00C111EA" w:rsidRPr="00C111EA" w:rsidRDefault="00C111EA" w:rsidP="008B0EEE">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olor w:val="000000" w:themeColor="text1"/>
              </w:rPr>
            </w:pPr>
            <w:r w:rsidRPr="00C111EA">
              <w:rPr>
                <w:rFonts w:ascii="Palatino Linotype" w:hAnsi="Palatino Linotype" w:cs="Arial"/>
                <w:color w:val="000000" w:themeColor="text1"/>
              </w:rPr>
              <w:t xml:space="preserve">El </w:t>
            </w:r>
            <w:r w:rsidRPr="00C111EA">
              <w:rPr>
                <w:rFonts w:ascii="Palatino Linotype" w:hAnsi="Palatino Linotype" w:cs="Arial"/>
                <w:b/>
                <w:color w:val="000000" w:themeColor="text1"/>
              </w:rPr>
              <w:t>Sujeto Obligado</w:t>
            </w:r>
            <w:r w:rsidRPr="00C111EA">
              <w:rPr>
                <w:rFonts w:ascii="Palatino Linotype" w:hAnsi="Palatino Linotype" w:cs="Arial"/>
                <w:color w:val="000000" w:themeColor="text1"/>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C111EA" w:rsidRPr="00C111EA" w14:paraId="1459D70C" w14:textId="77777777" w:rsidTr="008B0EEE">
        <w:tc>
          <w:tcPr>
            <w:cnfStyle w:val="001000000000" w:firstRow="0" w:lastRow="0" w:firstColumn="1" w:lastColumn="0" w:oddVBand="0" w:evenVBand="0" w:oddHBand="0" w:evenHBand="0" w:firstRowFirstColumn="0" w:firstRowLastColumn="0" w:lastRowFirstColumn="0" w:lastRowLastColumn="0"/>
            <w:tcW w:w="1838" w:type="dxa"/>
            <w:hideMark/>
          </w:tcPr>
          <w:p w14:paraId="726A67FC" w14:textId="77777777" w:rsidR="00C111EA" w:rsidRPr="00C111EA" w:rsidRDefault="00C111EA" w:rsidP="008B0EEE">
            <w:pPr>
              <w:spacing w:line="360" w:lineRule="auto"/>
              <w:rPr>
                <w:rFonts w:ascii="Palatino Linotype" w:hAnsi="Palatino Linotype"/>
                <w:bCs w:val="0"/>
                <w:color w:val="000000" w:themeColor="text1"/>
              </w:rPr>
            </w:pPr>
            <w:r w:rsidRPr="00C111EA">
              <w:rPr>
                <w:rFonts w:ascii="Palatino Linotype" w:hAnsi="Palatino Linotype" w:cstheme="majorBidi"/>
                <w:bCs w:val="0"/>
                <w:color w:val="000000" w:themeColor="text1"/>
              </w:rPr>
              <w:lastRenderedPageBreak/>
              <w:t>c) Formalidades para emitir el acuerdo de clasificación.</w:t>
            </w:r>
          </w:p>
        </w:tc>
        <w:tc>
          <w:tcPr>
            <w:tcW w:w="6990" w:type="dxa"/>
            <w:hideMark/>
          </w:tcPr>
          <w:p w14:paraId="77242F6C" w14:textId="77777777" w:rsidR="00C111EA" w:rsidRPr="00C111EA" w:rsidRDefault="00C111EA" w:rsidP="008B0EEE">
            <w:pPr>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themeColor="text1"/>
              </w:rPr>
            </w:pPr>
            <w:r w:rsidRPr="00C111EA">
              <w:rPr>
                <w:rFonts w:ascii="Palatino Linotype" w:hAnsi="Palatino Linotype" w:cs="Arial"/>
                <w:color w:val="000000" w:themeColor="text1"/>
              </w:rPr>
              <w:t xml:space="preserve">El Comité de Transparencia, según lo dispuesto en los artículos cuenta con las facultades para aprobar, modificar o revocar la clasificación de la información que haya propuesto. </w:t>
            </w:r>
          </w:p>
          <w:p w14:paraId="423C2C42" w14:textId="77777777" w:rsidR="00C111EA" w:rsidRPr="00C111EA" w:rsidRDefault="00C111EA" w:rsidP="008B0EEE">
            <w:pPr>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themeColor="text1"/>
              </w:rPr>
            </w:pPr>
            <w:r w:rsidRPr="00C111EA">
              <w:rPr>
                <w:rFonts w:ascii="Palatino Linotype" w:hAnsi="Palatino Linotype" w:cs="Arial"/>
                <w:color w:val="000000" w:themeColor="text1"/>
              </w:rPr>
              <w:t xml:space="preserve">Es necesario que </w:t>
            </w:r>
            <w:r w:rsidRPr="00C111EA">
              <w:rPr>
                <w:rFonts w:ascii="Palatino Linotype" w:hAnsi="Palatino Linotype" w:cs="Arial"/>
                <w:b/>
                <w:color w:val="000000" w:themeColor="text1"/>
                <w:u w:val="single"/>
              </w:rPr>
              <w:t>el acto reúna con los requisitos elementales</w:t>
            </w:r>
            <w:r w:rsidRPr="00C111EA">
              <w:rPr>
                <w:rFonts w:ascii="Palatino Linotype" w:hAnsi="Palatino Linotype" w:cs="Arial"/>
                <w:color w:val="000000" w:themeColor="text1"/>
              </w:rPr>
              <w:t>, entre ellos, que la autoridad que va a emitir el acto de autoridad sea la legalmente facultada para ello.</w:t>
            </w:r>
          </w:p>
          <w:p w14:paraId="197ABAB8" w14:textId="77777777" w:rsidR="00C111EA" w:rsidRPr="00C111EA" w:rsidRDefault="00C111EA" w:rsidP="008B0EEE">
            <w:pPr>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olor w:val="000000" w:themeColor="text1"/>
              </w:rPr>
            </w:pPr>
            <w:r w:rsidRPr="00C111EA">
              <w:rPr>
                <w:rFonts w:ascii="Palatino Linotype" w:hAnsi="Palatino Linotype" w:cs="Arial"/>
                <w:color w:val="000000" w:themeColor="text1"/>
              </w:rPr>
              <w:t xml:space="preserve">La decisión de aprobar, modificar o revocar la clasificación deberá de asentarse en un documento que registre la determinación a la que se llegue después de un análisis </w:t>
            </w:r>
            <w:r w:rsidRPr="00C111EA">
              <w:rPr>
                <w:rFonts w:ascii="Palatino Linotype" w:hAnsi="Palatino Linotype" w:cs="Arial"/>
                <w:color w:val="000000" w:themeColor="text1"/>
              </w:rPr>
              <w:lastRenderedPageBreak/>
              <w:t>minucioso a partir de lo propuesto por el Titular del I.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C111EA" w:rsidRPr="00C111EA" w14:paraId="0D67BD6F" w14:textId="77777777" w:rsidTr="008B0E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559BB5A9" w14:textId="77777777" w:rsidR="00C111EA" w:rsidRPr="00C111EA" w:rsidRDefault="00C111EA" w:rsidP="008B0EEE">
            <w:pPr>
              <w:spacing w:line="360" w:lineRule="auto"/>
              <w:rPr>
                <w:rFonts w:ascii="Palatino Linotype" w:hAnsi="Palatino Linotype"/>
                <w:b w:val="0"/>
                <w:color w:val="000000" w:themeColor="text1"/>
              </w:rPr>
            </w:pPr>
          </w:p>
          <w:p w14:paraId="5194E71D" w14:textId="77777777" w:rsidR="00C111EA" w:rsidRPr="00C111EA" w:rsidRDefault="00C111EA" w:rsidP="008B0EEE">
            <w:pPr>
              <w:spacing w:line="360" w:lineRule="auto"/>
              <w:jc w:val="both"/>
              <w:rPr>
                <w:rFonts w:ascii="Palatino Linotype" w:hAnsi="Palatino Linotype"/>
                <w:bCs w:val="0"/>
                <w:color w:val="000000" w:themeColor="text1"/>
              </w:rPr>
            </w:pPr>
            <w:r w:rsidRPr="00C111EA">
              <w:rPr>
                <w:rFonts w:ascii="Palatino Linotype" w:hAnsi="Palatino Linotype" w:cs="Arial"/>
                <w:bCs w:val="0"/>
                <w:color w:val="000000" w:themeColor="text1"/>
              </w:rPr>
              <w:t xml:space="preserve">d) Requisitos de fondo del acuerdo de clasificación. </w:t>
            </w:r>
          </w:p>
        </w:tc>
        <w:tc>
          <w:tcPr>
            <w:tcW w:w="6990" w:type="dxa"/>
            <w:hideMark/>
          </w:tcPr>
          <w:p w14:paraId="587331C1" w14:textId="77777777" w:rsidR="00C111EA" w:rsidRPr="00C111EA" w:rsidRDefault="00C111EA" w:rsidP="008B0EEE">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themeColor="text1"/>
              </w:rPr>
            </w:pPr>
            <w:r w:rsidRPr="00C111EA">
              <w:rPr>
                <w:rFonts w:ascii="Palatino Linotype" w:hAnsi="Palatino Linotype" w:cs="Arial"/>
                <w:color w:val="000000" w:themeColor="text1"/>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RPr="00C111EA">
              <w:rPr>
                <w:rFonts w:ascii="Palatino Linotype" w:hAnsi="Palatino Linotype" w:cs="Arial"/>
                <w:b/>
                <w:color w:val="000000" w:themeColor="text1"/>
              </w:rPr>
              <w:t>Sujetos Obligados</w:t>
            </w:r>
            <w:r w:rsidRPr="00C111EA">
              <w:rPr>
                <w:rFonts w:ascii="Palatino Linotype" w:hAnsi="Palatino Linotype" w:cs="Arial"/>
                <w:color w:val="000000" w:themeColor="text1"/>
              </w:rPr>
              <w:t xml:space="preserve">, por lo que deberán fundar y motivar debidamente la clasificación. </w:t>
            </w:r>
          </w:p>
          <w:p w14:paraId="56489A5F" w14:textId="77777777" w:rsidR="00C111EA" w:rsidRPr="00C111EA" w:rsidRDefault="00C111EA" w:rsidP="008B0EEE">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themeColor="text1"/>
              </w:rPr>
            </w:pPr>
            <w:r w:rsidRPr="00C111EA">
              <w:rPr>
                <w:rFonts w:ascii="Palatino Linotype" w:hAnsi="Palatino Linotype" w:cs="Arial"/>
                <w:color w:val="000000" w:themeColor="text1"/>
              </w:rPr>
              <w:t xml:space="preserve">De lo anterior, se desprende que para una correcta </w:t>
            </w:r>
            <w:r w:rsidRPr="00C111EA">
              <w:rPr>
                <w:rFonts w:ascii="Palatino Linotype" w:hAnsi="Palatino Linotype" w:cs="Arial"/>
                <w:b/>
                <w:color w:val="000000" w:themeColor="text1"/>
              </w:rPr>
              <w:t>clasificación total o parcial</w:t>
            </w:r>
            <w:r w:rsidRPr="00C111EA">
              <w:rPr>
                <w:rFonts w:ascii="Palatino Linotype" w:hAnsi="Palatino Linotype" w:cs="Arial"/>
                <w:color w:val="000000" w:themeColor="text1"/>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3A56FF83" w14:textId="77777777" w:rsidR="00C111EA" w:rsidRPr="00C111EA" w:rsidRDefault="00C111EA" w:rsidP="008B0EEE">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themeColor="text1"/>
              </w:rPr>
            </w:pPr>
            <w:r w:rsidRPr="00C111EA">
              <w:rPr>
                <w:rFonts w:ascii="Palatino Linotype" w:hAnsi="Palatino Linotype" w:cs="Arial"/>
                <w:color w:val="000000" w:themeColor="text1"/>
              </w:rPr>
              <w:t xml:space="preserve">Así, en un acto de autoridad se cumple con la debida fundamentación cuando se cita el precepto legal aplicable al caso concreto y la debida motivación cuando se expresan las </w:t>
            </w:r>
            <w:r w:rsidRPr="00C111EA">
              <w:rPr>
                <w:rFonts w:ascii="Palatino Linotype" w:hAnsi="Palatino Linotype" w:cs="Arial"/>
                <w:color w:val="000000" w:themeColor="text1"/>
              </w:rPr>
              <w:lastRenderedPageBreak/>
              <w:t>razones, motivos o circunstancias que tomó en cuenta la autoridad para adecuar el hecho a los fundamentos de derecho. De este modo, la persona que se sienta afectada pueda impugnar la decisión, permitiéndole una real y auténtica defensa.</w:t>
            </w:r>
          </w:p>
          <w:p w14:paraId="369505A1" w14:textId="77777777" w:rsidR="00C111EA" w:rsidRPr="00C111EA" w:rsidRDefault="00C111EA" w:rsidP="008B0EEE">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themeColor="text1"/>
              </w:rPr>
            </w:pPr>
            <w:r w:rsidRPr="00C111EA">
              <w:rPr>
                <w:rFonts w:ascii="Palatino Linotype" w:hAnsi="Palatino Linotype" w:cs="Arial"/>
                <w:color w:val="000000" w:themeColor="text1"/>
              </w:rPr>
              <w:t>En ese mismo sentido, el numeral trigésimo tercero fracción V de los Lineamientos Generales, precisa que para motivar la clasificación se deben acreditar las circunstancias de tiempo, modo y lugar.</w:t>
            </w:r>
          </w:p>
          <w:p w14:paraId="0E05BE71" w14:textId="77777777" w:rsidR="00C111EA" w:rsidRPr="00C111EA" w:rsidRDefault="00C111EA" w:rsidP="008B0EEE">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themeColor="text1"/>
              </w:rPr>
            </w:pPr>
            <w:r w:rsidRPr="00C111EA">
              <w:rPr>
                <w:rFonts w:ascii="Palatino Linotype" w:hAnsi="Palatino Linotype" w:cs="Arial"/>
                <w:color w:val="000000" w:themeColor="text1"/>
              </w:rPr>
              <w:t xml:space="preserve">Ahora bien, </w:t>
            </w:r>
            <w:r w:rsidRPr="00C111EA">
              <w:rPr>
                <w:rFonts w:ascii="Palatino Linotype" w:hAnsi="Palatino Linotype" w:cs="Arial"/>
                <w:b/>
                <w:color w:val="000000" w:themeColor="text1"/>
                <w:u w:val="single"/>
              </w:rPr>
              <w:t>para cada caso además de fundar y motivar</w:t>
            </w:r>
            <w:r w:rsidRPr="00C111EA">
              <w:rPr>
                <w:rFonts w:ascii="Palatino Linotype" w:hAnsi="Palatino Linotype" w:cs="Arial"/>
                <w:color w:val="000000" w:themeColor="text1"/>
              </w:rPr>
              <w:t xml:space="preserve">, se debe identificar con claridad que datos contenidos en las documentales que son susceptibles de suprimirse, por ejemplo; </w:t>
            </w:r>
            <w:r w:rsidRPr="00C111EA">
              <w:rPr>
                <w:rFonts w:ascii="Palatino Linotype" w:hAnsi="Palatino Linotype" w:cs="Arial"/>
                <w:color w:val="000000" w:themeColor="text1"/>
                <w:lang w:val="es-ES"/>
              </w:rPr>
              <w:t>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C111EA" w:rsidRPr="00C111EA" w14:paraId="204DE8C1" w14:textId="77777777" w:rsidTr="008B0EEE">
        <w:tc>
          <w:tcPr>
            <w:cnfStyle w:val="001000000000" w:firstRow="0" w:lastRow="0" w:firstColumn="1" w:lastColumn="0" w:oddVBand="0" w:evenVBand="0" w:oddHBand="0" w:evenHBand="0" w:firstRowFirstColumn="0" w:firstRowLastColumn="0" w:lastRowFirstColumn="0" w:lastRowLastColumn="0"/>
            <w:tcW w:w="1838" w:type="dxa"/>
          </w:tcPr>
          <w:p w14:paraId="5FDB10A2" w14:textId="77777777" w:rsidR="00C111EA" w:rsidRPr="00C111EA" w:rsidRDefault="00C111EA" w:rsidP="008B0EEE">
            <w:pPr>
              <w:spacing w:line="360" w:lineRule="auto"/>
              <w:ind w:right="49"/>
              <w:jc w:val="both"/>
              <w:rPr>
                <w:rFonts w:ascii="Palatino Linotype" w:hAnsi="Palatino Linotype" w:cs="Arial"/>
                <w:bCs w:val="0"/>
                <w:color w:val="000000" w:themeColor="text1"/>
              </w:rPr>
            </w:pPr>
            <w:r w:rsidRPr="00C111EA">
              <w:rPr>
                <w:rFonts w:ascii="Palatino Linotype" w:eastAsia="MS Gothic" w:hAnsi="Palatino Linotype" w:cs="Times New Roman"/>
                <w:b w:val="0"/>
                <w:color w:val="000000" w:themeColor="text1"/>
              </w:rPr>
              <w:lastRenderedPageBreak/>
              <w:t>e</w:t>
            </w:r>
            <w:r w:rsidRPr="00C111EA">
              <w:rPr>
                <w:rFonts w:ascii="Palatino Linotype" w:eastAsia="MS Gothic" w:hAnsi="Palatino Linotype" w:cs="Times New Roman"/>
                <w:bCs w:val="0"/>
                <w:color w:val="000000" w:themeColor="text1"/>
              </w:rPr>
              <w:t xml:space="preserve">) Condiciones especiales de la clasificación de la información </w:t>
            </w:r>
            <w:r w:rsidRPr="00C111EA">
              <w:rPr>
                <w:rFonts w:ascii="Palatino Linotype" w:eastAsia="MS Gothic" w:hAnsi="Palatino Linotype" w:cs="Times New Roman"/>
                <w:bCs w:val="0"/>
                <w:color w:val="000000" w:themeColor="text1"/>
              </w:rPr>
              <w:lastRenderedPageBreak/>
              <w:t xml:space="preserve">como confidencial. </w:t>
            </w:r>
          </w:p>
        </w:tc>
        <w:tc>
          <w:tcPr>
            <w:tcW w:w="6990" w:type="dxa"/>
            <w:hideMark/>
          </w:tcPr>
          <w:p w14:paraId="7219F15D" w14:textId="77777777" w:rsidR="00C111EA" w:rsidRPr="00C111EA" w:rsidRDefault="00C111EA" w:rsidP="008B0EEE">
            <w:pPr>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themeColor="text1"/>
              </w:rPr>
            </w:pPr>
            <w:r w:rsidRPr="00C111EA">
              <w:rPr>
                <w:rFonts w:ascii="Palatino Linotype" w:hAnsi="Palatino Linotype" w:cs="Arial"/>
                <w:color w:val="000000" w:themeColor="text1"/>
              </w:rPr>
              <w:lastRenderedPageBreak/>
              <w:t xml:space="preserve">Los artículos 148 y 120 de la Ley Estatal y de la Ley General, respectivamente, establecen que aun tratándose de datos personales, se podrán proporcionar, incluso sin solicitar el consentimiento de su titular. </w:t>
            </w:r>
          </w:p>
          <w:p w14:paraId="684D66CE" w14:textId="77777777" w:rsidR="00C111EA" w:rsidRPr="00C111EA" w:rsidRDefault="00C111EA" w:rsidP="008B0EEE">
            <w:pPr>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themeColor="text1"/>
              </w:rPr>
            </w:pPr>
            <w:r w:rsidRPr="00C111EA">
              <w:rPr>
                <w:rFonts w:ascii="Palatino Linotype" w:hAnsi="Palatino Linotype" w:cs="Arial"/>
                <w:color w:val="000000" w:themeColor="text1"/>
              </w:rPr>
              <w:t xml:space="preserve">En el caso de lo señalado en la fracción IV, será el Instituto quien deba aplicar la prueba de interés público, considerando también que como recientemente ha discutido la Suprema Corte de </w:t>
            </w:r>
            <w:r w:rsidRPr="00C111EA">
              <w:rPr>
                <w:rFonts w:ascii="Palatino Linotype" w:hAnsi="Palatino Linotype" w:cs="Arial"/>
                <w:color w:val="000000" w:themeColor="text1"/>
              </w:rPr>
              <w:lastRenderedPageBreak/>
              <w:t xml:space="preserve">Justicia de la Nación, los servidores públicos nos encontramos sujetos a un régimen menor de protección. </w:t>
            </w:r>
          </w:p>
          <w:p w14:paraId="7C6DEDEF" w14:textId="77777777" w:rsidR="00C111EA" w:rsidRPr="00C111EA" w:rsidRDefault="00C111EA" w:rsidP="008B0EEE">
            <w:pPr>
              <w:spacing w:line="360" w:lineRule="auto"/>
              <w:cnfStyle w:val="000000000000" w:firstRow="0" w:lastRow="0" w:firstColumn="0" w:lastColumn="0" w:oddVBand="0" w:evenVBand="0" w:oddHBand="0" w:evenHBand="0" w:firstRowFirstColumn="0" w:firstRowLastColumn="0" w:lastRowFirstColumn="0" w:lastRowLastColumn="0"/>
              <w:rPr>
                <w:rFonts w:ascii="Palatino Linotype" w:hAnsi="Palatino Linotype"/>
                <w:color w:val="000000" w:themeColor="text1"/>
              </w:rPr>
            </w:pPr>
            <w:r w:rsidRPr="00C111EA">
              <w:rPr>
                <w:rFonts w:ascii="Palatino Linotype" w:hAnsi="Palatino Linotype" w:cs="Arial"/>
                <w:color w:val="000000" w:themeColor="text1"/>
              </w:rPr>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14:paraId="67E70290" w14:textId="77777777" w:rsidR="00C111EA" w:rsidRPr="00C111EA" w:rsidRDefault="00C111EA" w:rsidP="00C111EA">
      <w:pPr>
        <w:spacing w:line="360" w:lineRule="auto"/>
        <w:ind w:right="49"/>
        <w:contextualSpacing/>
        <w:jc w:val="both"/>
        <w:rPr>
          <w:rFonts w:ascii="Palatino Linotype" w:hAnsi="Palatino Linotype" w:cs="Arial"/>
          <w:color w:val="000000" w:themeColor="text1"/>
        </w:rPr>
      </w:pPr>
    </w:p>
    <w:p w14:paraId="245A2EF9" w14:textId="77777777" w:rsidR="00C111EA" w:rsidRPr="00C111EA" w:rsidRDefault="00C111EA" w:rsidP="00935E66">
      <w:pPr>
        <w:pStyle w:val="Prrafodelista"/>
        <w:numPr>
          <w:ilvl w:val="0"/>
          <w:numId w:val="1"/>
        </w:numPr>
        <w:shd w:val="clear" w:color="auto" w:fill="FFFFFF"/>
        <w:spacing w:after="200" w:line="360" w:lineRule="auto"/>
        <w:ind w:left="0" w:firstLine="0"/>
        <w:jc w:val="both"/>
        <w:rPr>
          <w:rFonts w:ascii="Palatino Linotype" w:hAnsi="Palatino Linotype" w:cs="Arial"/>
          <w:color w:val="000000" w:themeColor="text1"/>
        </w:rPr>
      </w:pPr>
      <w:r w:rsidRPr="00C111EA">
        <w:rPr>
          <w:rFonts w:ascii="Palatino Linotype" w:hAnsi="Palatino Linotype" w:cs="Arial"/>
          <w:color w:val="000000" w:themeColor="text1"/>
          <w:lang w:eastAsia="en-US"/>
        </w:rPr>
        <w:t>Si el servidor público incumple con estas formalidades y entrega la información sin proteger los datos personales incumple con lo que estipula las disposiciones legales establecidas, asimismo que si entrega un documento testado sin el debido acuerdo de clasificación.</w:t>
      </w:r>
    </w:p>
    <w:p w14:paraId="32C8C613" w14:textId="77777777" w:rsidR="00C111EA" w:rsidRPr="00C111EA" w:rsidRDefault="00C111EA" w:rsidP="00C111EA">
      <w:pPr>
        <w:pStyle w:val="Prrafodelista"/>
        <w:rPr>
          <w:rFonts w:ascii="Palatino Linotype" w:eastAsia="Calibri" w:hAnsi="Palatino Linotype" w:cs="Arial"/>
          <w:color w:val="000000" w:themeColor="text1"/>
        </w:rPr>
      </w:pPr>
    </w:p>
    <w:p w14:paraId="5B63828B" w14:textId="77777777" w:rsidR="00C111EA" w:rsidRPr="00C111EA" w:rsidRDefault="00C111EA" w:rsidP="00935E66">
      <w:pPr>
        <w:pStyle w:val="Prrafodelista"/>
        <w:numPr>
          <w:ilvl w:val="0"/>
          <w:numId w:val="1"/>
        </w:numPr>
        <w:spacing w:line="360" w:lineRule="auto"/>
        <w:ind w:left="0" w:firstLine="0"/>
        <w:jc w:val="both"/>
        <w:rPr>
          <w:rFonts w:ascii="Palatino Linotype" w:hAnsi="Palatino Linotype" w:cs="Arial"/>
          <w:color w:val="000000" w:themeColor="text1"/>
        </w:rPr>
      </w:pPr>
      <w:r w:rsidRPr="00C111EA">
        <w:rPr>
          <w:rFonts w:ascii="Palatino Linotype" w:eastAsia="Times New Roman" w:hAnsi="Palatino Linotype" w:cs="Arial"/>
          <w:color w:val="000000" w:themeColor="text1"/>
          <w:lang w:eastAsia="es-MX"/>
        </w:rPr>
        <w:t xml:space="preserve">Por lo anteriormente expuesto y fundado, este </w:t>
      </w:r>
      <w:r w:rsidRPr="00C111EA">
        <w:rPr>
          <w:rFonts w:ascii="Palatino Linotype" w:eastAsia="Times New Roman" w:hAnsi="Palatino Linotype" w:cs="Arial"/>
          <w:b/>
          <w:bCs/>
          <w:color w:val="000000" w:themeColor="text1"/>
          <w:lang w:eastAsia="es-MX"/>
        </w:rPr>
        <w:t>ÓRGANO GARANTE</w:t>
      </w:r>
      <w:r w:rsidRPr="00C111EA">
        <w:rPr>
          <w:rFonts w:ascii="Palatino Linotype" w:eastAsia="Times New Roman" w:hAnsi="Palatino Linotype" w:cs="Arial"/>
          <w:color w:val="000000" w:themeColor="text1"/>
          <w:lang w:eastAsia="es-MX"/>
        </w:rPr>
        <w:t xml:space="preserve"> emite los siguientes:</w:t>
      </w:r>
    </w:p>
    <w:p w14:paraId="1393FED1" w14:textId="77777777" w:rsidR="0038112D" w:rsidRPr="00C111EA" w:rsidRDefault="0038112D" w:rsidP="00CE7B83">
      <w:pPr>
        <w:pStyle w:val="Ttulo1"/>
        <w:spacing w:before="0" w:line="360" w:lineRule="auto"/>
        <w:jc w:val="center"/>
        <w:rPr>
          <w:rFonts w:ascii="Palatino Linotype" w:eastAsia="Calibri" w:hAnsi="Palatino Linotype"/>
          <w:b/>
          <w:color w:val="000000" w:themeColor="text1"/>
          <w:sz w:val="24"/>
          <w:szCs w:val="24"/>
          <w:lang w:val="es-ES"/>
        </w:rPr>
      </w:pPr>
      <w:bookmarkStart w:id="158" w:name="_Toc504500693"/>
      <w:bookmarkStart w:id="159" w:name="_Toc534742545"/>
      <w:bookmarkStart w:id="160" w:name="_Toc2248738"/>
      <w:bookmarkStart w:id="161" w:name="_Toc34819440"/>
      <w:bookmarkStart w:id="162" w:name="_Toc51259595"/>
      <w:bookmarkStart w:id="163" w:name="_Toc83128595"/>
    </w:p>
    <w:p w14:paraId="2FA3561E" w14:textId="77777777" w:rsidR="009F09BC" w:rsidRPr="00D54A72" w:rsidRDefault="009F09BC" w:rsidP="00CE7B83">
      <w:pPr>
        <w:pStyle w:val="Ttulo1"/>
        <w:spacing w:before="0" w:line="360" w:lineRule="auto"/>
        <w:jc w:val="center"/>
        <w:rPr>
          <w:rFonts w:ascii="Palatino Linotype" w:eastAsia="Calibri" w:hAnsi="Palatino Linotype"/>
          <w:b/>
          <w:color w:val="000000" w:themeColor="text1"/>
          <w:sz w:val="24"/>
          <w:szCs w:val="24"/>
          <w:lang w:val="pt-PT"/>
        </w:rPr>
      </w:pPr>
      <w:r w:rsidRPr="00D54A72">
        <w:rPr>
          <w:rFonts w:ascii="Palatino Linotype" w:eastAsia="Calibri" w:hAnsi="Palatino Linotype"/>
          <w:b/>
          <w:color w:val="000000" w:themeColor="text1"/>
          <w:sz w:val="24"/>
          <w:szCs w:val="24"/>
          <w:lang w:val="pt-PT"/>
        </w:rPr>
        <w:t>R E S O L U T I V O S</w:t>
      </w:r>
      <w:bookmarkEnd w:id="158"/>
      <w:bookmarkEnd w:id="159"/>
      <w:bookmarkEnd w:id="160"/>
      <w:bookmarkEnd w:id="161"/>
      <w:bookmarkEnd w:id="162"/>
      <w:bookmarkEnd w:id="163"/>
    </w:p>
    <w:p w14:paraId="282B8D99" w14:textId="77777777" w:rsidR="00CE7B83" w:rsidRPr="00D54A72" w:rsidRDefault="00CE7B83" w:rsidP="00CE7B83">
      <w:pPr>
        <w:rPr>
          <w:rFonts w:ascii="Palatino Linotype" w:hAnsi="Palatino Linotype"/>
          <w:color w:val="000000" w:themeColor="text1"/>
          <w:lang w:val="pt-PT"/>
        </w:rPr>
      </w:pPr>
    </w:p>
    <w:p w14:paraId="29E3F21D" w14:textId="25849102" w:rsidR="00283025" w:rsidRPr="00296E55" w:rsidRDefault="00283025" w:rsidP="00283025">
      <w:pPr>
        <w:spacing w:line="360" w:lineRule="auto"/>
        <w:jc w:val="both"/>
        <w:rPr>
          <w:rFonts w:ascii="Palatino Linotype" w:hAnsi="Palatino Linotype" w:cs="Arial"/>
          <w:bCs/>
        </w:rPr>
      </w:pPr>
      <w:r w:rsidRPr="00296E55">
        <w:rPr>
          <w:rFonts w:ascii="Palatino Linotype" w:eastAsia="Times New Roman" w:hAnsi="Palatino Linotype" w:cs="Arial"/>
          <w:b/>
        </w:rPr>
        <w:t xml:space="preserve">PRIMERO. </w:t>
      </w:r>
      <w:r w:rsidRPr="00296E55">
        <w:rPr>
          <w:rFonts w:ascii="Palatino Linotype" w:hAnsi="Palatino Linotype" w:cs="Arial"/>
          <w:bCs/>
        </w:rPr>
        <w:t xml:space="preserve">Resultan </w:t>
      </w:r>
      <w:r>
        <w:rPr>
          <w:rFonts w:ascii="Palatino Linotype" w:hAnsi="Palatino Linotype" w:cs="Arial"/>
          <w:bCs/>
        </w:rPr>
        <w:t>fundadas</w:t>
      </w:r>
      <w:r w:rsidRPr="00296E55">
        <w:rPr>
          <w:rFonts w:ascii="Palatino Linotype" w:hAnsi="Palatino Linotype" w:cs="Arial"/>
          <w:bCs/>
        </w:rPr>
        <w:t xml:space="preserve"> las razones o motivos de inconformidad hechos valer en </w:t>
      </w:r>
      <w:r w:rsidR="00D0302A">
        <w:rPr>
          <w:rFonts w:ascii="Palatino Linotype" w:hAnsi="Palatino Linotype" w:cs="Arial"/>
          <w:bCs/>
        </w:rPr>
        <w:t>e</w:t>
      </w:r>
      <w:r w:rsidRPr="00296E55">
        <w:rPr>
          <w:rFonts w:ascii="Palatino Linotype" w:hAnsi="Palatino Linotype" w:cs="Arial"/>
          <w:bCs/>
        </w:rPr>
        <w:t>l</w:t>
      </w:r>
      <w:r w:rsidR="00D0302A">
        <w:rPr>
          <w:rFonts w:ascii="Palatino Linotype" w:hAnsi="Palatino Linotype" w:cs="Arial"/>
          <w:bCs/>
        </w:rPr>
        <w:t xml:space="preserve"> Recurso</w:t>
      </w:r>
      <w:r w:rsidRPr="00296E55">
        <w:rPr>
          <w:rFonts w:ascii="Palatino Linotype" w:hAnsi="Palatino Linotype" w:cs="Arial"/>
          <w:bCs/>
        </w:rPr>
        <w:t xml:space="preserve"> de </w:t>
      </w:r>
      <w:r w:rsidR="00D0302A">
        <w:rPr>
          <w:rFonts w:ascii="Palatino Linotype" w:hAnsi="Palatino Linotype" w:cs="Arial"/>
          <w:bCs/>
        </w:rPr>
        <w:t>R</w:t>
      </w:r>
      <w:r w:rsidRPr="00296E55">
        <w:rPr>
          <w:rFonts w:ascii="Palatino Linotype" w:hAnsi="Palatino Linotype" w:cs="Arial"/>
          <w:bCs/>
        </w:rPr>
        <w:t xml:space="preserve">evisión </w:t>
      </w:r>
      <w:r w:rsidRPr="00296E55">
        <w:rPr>
          <w:rFonts w:ascii="Palatino Linotype" w:hAnsi="Palatino Linotype" w:cs="Arial"/>
          <w:b/>
          <w:bCs/>
          <w:lang w:eastAsia="es-MX"/>
        </w:rPr>
        <w:t>0</w:t>
      </w:r>
      <w:r w:rsidR="00D0302A">
        <w:rPr>
          <w:rFonts w:ascii="Palatino Linotype" w:hAnsi="Palatino Linotype" w:cs="Arial"/>
          <w:b/>
          <w:bCs/>
          <w:lang w:eastAsia="es-MX"/>
        </w:rPr>
        <w:t xml:space="preserve">5278/INFOEM/IP/RR/2022 </w:t>
      </w:r>
      <w:r w:rsidR="00F704E1">
        <w:rPr>
          <w:rFonts w:ascii="Palatino Linotype" w:hAnsi="Palatino Linotype"/>
          <w:lang w:val="es-ES"/>
        </w:rPr>
        <w:t>en términos de los c</w:t>
      </w:r>
      <w:r w:rsidRPr="00296E55">
        <w:rPr>
          <w:rFonts w:ascii="Palatino Linotype" w:hAnsi="Palatino Linotype"/>
          <w:lang w:val="es-ES"/>
        </w:rPr>
        <w:t xml:space="preserve">onsiderandos </w:t>
      </w:r>
      <w:r w:rsidRPr="00296E55">
        <w:rPr>
          <w:rFonts w:ascii="Palatino Linotype" w:hAnsi="Palatino Linotype"/>
          <w:b/>
          <w:bCs/>
          <w:lang w:val="es-ES"/>
        </w:rPr>
        <w:t>CUARTO y QUINTO</w:t>
      </w:r>
      <w:r w:rsidRPr="00296E55">
        <w:rPr>
          <w:rFonts w:ascii="Palatino Linotype" w:hAnsi="Palatino Linotype"/>
          <w:lang w:val="es-ES"/>
        </w:rPr>
        <w:t xml:space="preserve"> de la presente resolución.</w:t>
      </w:r>
    </w:p>
    <w:p w14:paraId="28CBF99C" w14:textId="77777777" w:rsidR="00283025" w:rsidRPr="00296E55" w:rsidRDefault="00283025" w:rsidP="00283025">
      <w:pPr>
        <w:spacing w:before="240" w:after="240" w:line="360" w:lineRule="auto"/>
        <w:jc w:val="both"/>
        <w:rPr>
          <w:rFonts w:ascii="Palatino Linotype" w:eastAsia="Times New Roman" w:hAnsi="Palatino Linotype" w:cs="Arial"/>
          <w:lang w:val="es-ES"/>
        </w:rPr>
      </w:pPr>
      <w:r w:rsidRPr="00296E55">
        <w:rPr>
          <w:rFonts w:ascii="Palatino Linotype" w:hAnsi="Palatino Linotype"/>
          <w:b/>
        </w:rPr>
        <w:t>SEGUNDO.</w:t>
      </w:r>
      <w:r w:rsidRPr="00296E55">
        <w:rPr>
          <w:rStyle w:val="Ttulo2Car"/>
          <w:rFonts w:ascii="Palatino Linotype" w:hAnsi="Palatino Linotype"/>
          <w:b/>
        </w:rPr>
        <w:t xml:space="preserve"> </w:t>
      </w:r>
      <w:r w:rsidRPr="00296E55">
        <w:rPr>
          <w:rFonts w:ascii="Palatino Linotype" w:eastAsia="Calibri" w:hAnsi="Palatino Linotype" w:cs="Arial"/>
          <w:lang w:val="es-ES"/>
        </w:rPr>
        <w:t xml:space="preserve">Se </w:t>
      </w:r>
      <w:r w:rsidRPr="00495A4E">
        <w:rPr>
          <w:rFonts w:ascii="Palatino Linotype" w:eastAsia="Calibri" w:hAnsi="Palatino Linotype" w:cs="Arial"/>
          <w:b/>
          <w:lang w:val="es-ES"/>
        </w:rPr>
        <w:t>REVOCA</w:t>
      </w:r>
      <w:r w:rsidRPr="00296E55">
        <w:rPr>
          <w:rFonts w:ascii="Palatino Linotype" w:eastAsia="Calibri" w:hAnsi="Palatino Linotype" w:cs="Arial"/>
          <w:b/>
          <w:lang w:val="es-ES"/>
        </w:rPr>
        <w:t xml:space="preserve"> </w:t>
      </w:r>
      <w:r w:rsidRPr="00296E55">
        <w:rPr>
          <w:rFonts w:ascii="Palatino Linotype" w:eastAsia="Calibri" w:hAnsi="Palatino Linotype" w:cs="Arial"/>
          <w:lang w:val="es-ES"/>
        </w:rPr>
        <w:t>la respuesta emitida por la</w:t>
      </w:r>
      <w:r w:rsidRPr="00296E55">
        <w:rPr>
          <w:rFonts w:ascii="Palatino Linotype" w:eastAsia="Calibri" w:hAnsi="Palatino Linotype" w:cs="Arial"/>
          <w:b/>
          <w:lang w:val="es-ES"/>
        </w:rPr>
        <w:t xml:space="preserve"> </w:t>
      </w:r>
      <w:r w:rsidRPr="00296E55">
        <w:rPr>
          <w:rFonts w:ascii="Palatino Linotype" w:hAnsi="Palatino Linotype"/>
          <w:b/>
          <w:bCs/>
          <w:szCs w:val="22"/>
        </w:rPr>
        <w:t>Secretaría de Educación</w:t>
      </w:r>
      <w:r w:rsidRPr="00296E55">
        <w:rPr>
          <w:rFonts w:ascii="Palatino Linotype" w:eastAsia="Calibri" w:hAnsi="Palatino Linotype" w:cs="Arial"/>
          <w:sz w:val="28"/>
          <w:szCs w:val="28"/>
          <w:lang w:val="es-ES"/>
        </w:rPr>
        <w:t xml:space="preserve"> </w:t>
      </w:r>
      <w:r w:rsidRPr="00296E55">
        <w:rPr>
          <w:rFonts w:ascii="Palatino Linotype" w:eastAsia="Calibri" w:hAnsi="Palatino Linotype" w:cs="Arial"/>
          <w:lang w:val="es-ES"/>
        </w:rPr>
        <w:t>y se</w:t>
      </w:r>
      <w:r w:rsidRPr="00296E55">
        <w:rPr>
          <w:rFonts w:ascii="Palatino Linotype" w:eastAsia="Calibri" w:hAnsi="Palatino Linotype" w:cs="Arial"/>
          <w:b/>
          <w:lang w:val="es-ES"/>
        </w:rPr>
        <w:t xml:space="preserve"> ORDENA</w:t>
      </w:r>
      <w:r w:rsidRPr="00296E55">
        <w:rPr>
          <w:rFonts w:ascii="Palatino Linotype" w:eastAsia="Calibri" w:hAnsi="Palatino Linotype" w:cs="Arial"/>
          <w:lang w:val="es-ES"/>
        </w:rPr>
        <w:t xml:space="preserve"> entregar, vía </w:t>
      </w:r>
      <w:r w:rsidRPr="00296E55">
        <w:rPr>
          <w:rFonts w:ascii="Palatino Linotype" w:eastAsia="Times New Roman" w:hAnsi="Palatino Linotype" w:cs="Arial"/>
          <w:b/>
          <w:lang w:val="es-ES"/>
        </w:rPr>
        <w:t>Sistema de Acceso a la Información Mexiquense (SAIMEX)</w:t>
      </w:r>
      <w:r w:rsidRPr="00296E55">
        <w:rPr>
          <w:rFonts w:ascii="Palatino Linotype" w:eastAsia="Times New Roman" w:hAnsi="Palatino Linotype" w:cs="Arial"/>
          <w:b/>
          <w:bCs/>
          <w:lang w:val="es-ES"/>
        </w:rPr>
        <w:t xml:space="preserve">, </w:t>
      </w:r>
      <w:r w:rsidRPr="00296E55">
        <w:rPr>
          <w:rFonts w:ascii="Palatino Linotype" w:eastAsia="Times New Roman" w:hAnsi="Palatino Linotype" w:cs="Arial"/>
          <w:bCs/>
          <w:lang w:val="es-ES"/>
        </w:rPr>
        <w:t>en versión pública,</w:t>
      </w:r>
      <w:r w:rsidRPr="00296E55">
        <w:rPr>
          <w:rFonts w:ascii="Palatino Linotype" w:eastAsia="Times New Roman" w:hAnsi="Palatino Linotype" w:cs="Arial"/>
          <w:b/>
          <w:bCs/>
          <w:lang w:val="es-ES"/>
        </w:rPr>
        <w:t xml:space="preserve"> </w:t>
      </w:r>
      <w:r w:rsidRPr="00296E55">
        <w:rPr>
          <w:rFonts w:ascii="Palatino Linotype" w:eastAsia="Times New Roman" w:hAnsi="Palatino Linotype" w:cs="Arial"/>
          <w:bCs/>
          <w:lang w:val="es-ES"/>
        </w:rPr>
        <w:t>los documentos en donde conste</w:t>
      </w:r>
      <w:r w:rsidRPr="00296E55">
        <w:rPr>
          <w:rFonts w:ascii="Palatino Linotype" w:eastAsia="Times New Roman" w:hAnsi="Palatino Linotype" w:cs="Arial"/>
          <w:b/>
          <w:bCs/>
          <w:lang w:val="es-ES"/>
        </w:rPr>
        <w:t xml:space="preserve"> </w:t>
      </w:r>
      <w:r w:rsidRPr="00296E55">
        <w:rPr>
          <w:rFonts w:ascii="Palatino Linotype" w:eastAsia="Times New Roman" w:hAnsi="Palatino Linotype" w:cs="Arial"/>
          <w:lang w:val="es-ES"/>
        </w:rPr>
        <w:t>la siguiente:</w:t>
      </w:r>
    </w:p>
    <w:p w14:paraId="34339C8E" w14:textId="77777777" w:rsidR="00283025" w:rsidRPr="006A3D06" w:rsidRDefault="00283025" w:rsidP="00935E66">
      <w:pPr>
        <w:pStyle w:val="Prrafodelista"/>
        <w:numPr>
          <w:ilvl w:val="0"/>
          <w:numId w:val="9"/>
        </w:numPr>
        <w:spacing w:line="360" w:lineRule="auto"/>
        <w:ind w:left="851"/>
        <w:jc w:val="both"/>
        <w:rPr>
          <w:rFonts w:ascii="Palatino Linotype" w:hAnsi="Palatino Linotype" w:cs="Arial"/>
          <w:b/>
        </w:rPr>
      </w:pPr>
      <w:r w:rsidRPr="006A3D06">
        <w:rPr>
          <w:rFonts w:ascii="Palatino Linotype" w:hAnsi="Palatino Linotype" w:cs="Arial"/>
          <w:b/>
        </w:rPr>
        <w:lastRenderedPageBreak/>
        <w:t>De la Escuela</w:t>
      </w:r>
      <w:r w:rsidR="00D0302A">
        <w:rPr>
          <w:rFonts w:ascii="Palatino Linotype" w:hAnsi="Palatino Linotype" w:cs="Arial"/>
          <w:b/>
        </w:rPr>
        <w:t xml:space="preserve"> </w:t>
      </w:r>
      <w:r w:rsidR="00D0302A" w:rsidRPr="00D0302A">
        <w:rPr>
          <w:rFonts w:ascii="Palatino Linotype" w:hAnsi="Palatino Linotype" w:cs="Arial"/>
          <w:b/>
        </w:rPr>
        <w:t xml:space="preserve"> Primaria Niños Héroes</w:t>
      </w:r>
      <w:r w:rsidR="00383401">
        <w:rPr>
          <w:rFonts w:ascii="Palatino Linotype" w:hAnsi="Palatino Linotype" w:cs="Arial"/>
          <w:b/>
        </w:rPr>
        <w:t xml:space="preserve">, </w:t>
      </w:r>
      <w:r w:rsidR="00D0302A" w:rsidRPr="00D0302A">
        <w:rPr>
          <w:rFonts w:ascii="Palatino Linotype" w:hAnsi="Palatino Linotype" w:cs="Arial"/>
          <w:b/>
        </w:rPr>
        <w:t>C.C.T. 15EPR1632R y 15EPR1209U</w:t>
      </w:r>
      <w:r w:rsidR="00D0302A">
        <w:rPr>
          <w:rFonts w:ascii="Palatino Linotype" w:hAnsi="Palatino Linotype" w:cs="Arial"/>
          <w:b/>
        </w:rPr>
        <w:t>,</w:t>
      </w:r>
      <w:r w:rsidRPr="006A3D06">
        <w:rPr>
          <w:rFonts w:ascii="Palatino Linotype" w:eastAsia="Times New Roman" w:hAnsi="Palatino Linotype" w:cs="Times New Roman"/>
          <w:b/>
          <w:lang w:val="es-MX" w:eastAsia="es-MX"/>
        </w:rPr>
        <w:t xml:space="preserve"> de </w:t>
      </w:r>
      <w:r w:rsidRPr="006A3D06">
        <w:rPr>
          <w:rFonts w:ascii="Palatino Linotype" w:hAnsi="Palatino Linotype" w:cs="Arial"/>
          <w:b/>
        </w:rPr>
        <w:t>los ciclos escolares de 2017 al 2022, lo siguiente:</w:t>
      </w:r>
    </w:p>
    <w:p w14:paraId="3B09C6FB" w14:textId="77777777" w:rsidR="00283025" w:rsidRPr="006A3D06" w:rsidRDefault="00283025" w:rsidP="00283025">
      <w:pPr>
        <w:pStyle w:val="Prrafodelista"/>
        <w:rPr>
          <w:rFonts w:ascii="Palatino Linotype" w:hAnsi="Palatino Linotype" w:cs="Arial"/>
          <w:b/>
        </w:rPr>
      </w:pPr>
    </w:p>
    <w:p w14:paraId="01236B65" w14:textId="77777777" w:rsidR="00283025" w:rsidRPr="006A3D06" w:rsidRDefault="00283025" w:rsidP="00935E66">
      <w:pPr>
        <w:pStyle w:val="Prrafodelista"/>
        <w:numPr>
          <w:ilvl w:val="0"/>
          <w:numId w:val="8"/>
        </w:numPr>
        <w:spacing w:line="360" w:lineRule="auto"/>
        <w:ind w:left="851"/>
        <w:jc w:val="both"/>
        <w:rPr>
          <w:rFonts w:ascii="Palatino Linotype" w:hAnsi="Palatino Linotype" w:cs="Arial"/>
          <w:b/>
        </w:rPr>
      </w:pPr>
      <w:r w:rsidRPr="006A3D06">
        <w:rPr>
          <w:rFonts w:ascii="Palatino Linotype" w:hAnsi="Palatino Linotype" w:cs="Arial"/>
          <w:b/>
        </w:rPr>
        <w:t>Informe escrito de los recursos materiales y financieros firmados por el Secretario Técnico e integrantes del CEPS;</w:t>
      </w:r>
    </w:p>
    <w:p w14:paraId="46DBBDDC" w14:textId="77777777" w:rsidR="00283025" w:rsidRPr="006A3D06" w:rsidRDefault="00283025" w:rsidP="00935E66">
      <w:pPr>
        <w:pStyle w:val="Prrafodelista"/>
        <w:numPr>
          <w:ilvl w:val="0"/>
          <w:numId w:val="8"/>
        </w:numPr>
        <w:spacing w:line="360" w:lineRule="auto"/>
        <w:ind w:left="851"/>
        <w:jc w:val="both"/>
        <w:rPr>
          <w:rFonts w:ascii="Palatino Linotype" w:hAnsi="Palatino Linotype" w:cs="Arial"/>
          <w:b/>
        </w:rPr>
      </w:pPr>
      <w:r w:rsidRPr="006A3D06">
        <w:rPr>
          <w:rFonts w:ascii="Palatino Linotype" w:hAnsi="Palatino Linotype" w:cs="Arial"/>
          <w:b/>
        </w:rPr>
        <w:t>Estados financieros y comprobantes de gastos de las Mesas Directivas de la Asociación de Padres de Familia;</w:t>
      </w:r>
    </w:p>
    <w:p w14:paraId="770F754A" w14:textId="77777777" w:rsidR="00283025" w:rsidRPr="006A3D06" w:rsidRDefault="00283025" w:rsidP="00935E66">
      <w:pPr>
        <w:pStyle w:val="Prrafodelista"/>
        <w:numPr>
          <w:ilvl w:val="0"/>
          <w:numId w:val="8"/>
        </w:numPr>
        <w:spacing w:line="360" w:lineRule="auto"/>
        <w:ind w:left="851"/>
        <w:jc w:val="both"/>
        <w:rPr>
          <w:rFonts w:ascii="Palatino Linotype" w:hAnsi="Palatino Linotype" w:cs="Arial"/>
          <w:b/>
        </w:rPr>
      </w:pPr>
      <w:r w:rsidRPr="006A3D06">
        <w:rPr>
          <w:rFonts w:ascii="Palatino Linotype" w:hAnsi="Palatino Linotype" w:cs="Arial"/>
          <w:b/>
        </w:rPr>
        <w:t>Actas y registros de la elección de la Mesa Directiva de Asociación de Padres de Familia y Consejo Escolar de Participación Social, con los respectivos nombres y cargos;</w:t>
      </w:r>
    </w:p>
    <w:p w14:paraId="2713916B" w14:textId="77777777" w:rsidR="00283025" w:rsidRPr="00296E55" w:rsidRDefault="00283025" w:rsidP="00283025">
      <w:pPr>
        <w:spacing w:before="240" w:after="240" w:line="360" w:lineRule="auto"/>
        <w:jc w:val="both"/>
        <w:rPr>
          <w:rFonts w:ascii="Palatino Linotype" w:eastAsia="Calibri" w:hAnsi="Palatino Linotype" w:cs="Arial"/>
          <w:b/>
        </w:rPr>
      </w:pPr>
      <w:r w:rsidRPr="00296E55">
        <w:rPr>
          <w:rFonts w:ascii="Palatino Linotype" w:eastAsia="Calibri" w:hAnsi="Palatino Linotype" w:cs="Arial"/>
        </w:rPr>
        <w:t xml:space="preserve">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pongan a disposición de </w:t>
      </w:r>
      <w:r w:rsidRPr="00296E55">
        <w:rPr>
          <w:rFonts w:ascii="Palatino Linotype" w:eastAsia="Calibri" w:hAnsi="Palatino Linotype" w:cs="Arial"/>
          <w:b/>
        </w:rPr>
        <w:t>EL RECURRENTE.</w:t>
      </w:r>
    </w:p>
    <w:p w14:paraId="34BE8153" w14:textId="77777777" w:rsidR="00283025" w:rsidRPr="00296E55" w:rsidRDefault="00283025" w:rsidP="00283025">
      <w:pPr>
        <w:tabs>
          <w:tab w:val="left" w:pos="8080"/>
        </w:tabs>
        <w:spacing w:line="360" w:lineRule="auto"/>
        <w:ind w:right="49"/>
        <w:contextualSpacing/>
        <w:jc w:val="both"/>
        <w:rPr>
          <w:rFonts w:ascii="Palatino Linotype" w:hAnsi="Palatino Linotype"/>
          <w:color w:val="222222"/>
          <w:shd w:val="clear" w:color="auto" w:fill="FFFFFF"/>
        </w:rPr>
      </w:pPr>
      <w:r w:rsidRPr="00296E55">
        <w:rPr>
          <w:rFonts w:ascii="Palatino Linotype" w:eastAsia="Palatino Linotype" w:hAnsi="Palatino Linotype" w:cs="Palatino Linotype"/>
          <w:b/>
        </w:rPr>
        <w:t xml:space="preserve">TERCERO. </w:t>
      </w:r>
      <w:r w:rsidR="00D0302A" w:rsidRPr="009508E6">
        <w:rPr>
          <w:rFonts w:ascii="Palatino Linotype" w:hAnsi="Palatino Linotype"/>
          <w:b/>
        </w:rPr>
        <w:t xml:space="preserve">Notifíquese </w:t>
      </w:r>
      <w:r w:rsidR="00D0302A" w:rsidRPr="009508E6">
        <w:rPr>
          <w:rFonts w:ascii="Palatino Linotype" w:hAnsi="Palatino Linotype"/>
        </w:rPr>
        <w:t>la presente resolución al Titular de la Unidad de Transparencia del Sujeto Obligado,</w:t>
      </w:r>
      <w:r w:rsidR="00383401">
        <w:rPr>
          <w:rFonts w:ascii="Palatino Linotype" w:hAnsi="Palatino Linotype"/>
        </w:rPr>
        <w:t xml:space="preserve"> vía SAIMEX</w:t>
      </w:r>
      <w:r w:rsidR="00D0302A" w:rsidRPr="009508E6">
        <w:rPr>
          <w:rFonts w:ascii="Palatino Linotype" w:hAnsi="Palatino Linotype"/>
        </w:rPr>
        <w:t xml:space="preserve"> para que conforme al artículo 186 último párrafo, 189 segundo párrafo y 194 de la Ley de Transparencia y Acceso a la Información Pública del Estado de México y Municipios; dé cumplimiento a lo ordenado dentro del </w:t>
      </w:r>
      <w:r w:rsidR="00D0302A" w:rsidRPr="00F704E1">
        <w:rPr>
          <w:rFonts w:ascii="Palatino Linotype" w:hAnsi="Palatino Linotype"/>
          <w:b/>
        </w:rPr>
        <w:t>plazo de diez días hábiles,</w:t>
      </w:r>
      <w:r w:rsidR="00D0302A" w:rsidRPr="009508E6">
        <w:rPr>
          <w:rFonts w:ascii="Palatino Linotype" w:hAnsi="Palatino Linotype"/>
        </w:rPr>
        <w:t xml:space="preserve"> e informe a este Instituto en un plazo de tres días hábiles siguientes sobre el cumplimiento dado a la presente y, se le apercibe que en caso de negarse a cumplir la presente resolución o hacerlo de manera parcial, se le impondrá una medida de apremio de conformidad con lo </w:t>
      </w:r>
      <w:r w:rsidR="00D0302A" w:rsidRPr="009508E6">
        <w:rPr>
          <w:rFonts w:ascii="Palatino Linotype" w:hAnsi="Palatino Linotype"/>
        </w:rPr>
        <w:lastRenderedPageBreak/>
        <w:t>previsto en los artículos 198, 200, fracción III; 214, 215 y 216 de la Ley  de Transparencia y Acceso a la Información Pública del Estado de México y Municipios.</w:t>
      </w:r>
    </w:p>
    <w:p w14:paraId="0B7423A0" w14:textId="77777777" w:rsidR="00283025" w:rsidRPr="00296E55" w:rsidRDefault="00283025" w:rsidP="00283025">
      <w:pPr>
        <w:tabs>
          <w:tab w:val="left" w:pos="8080"/>
        </w:tabs>
        <w:spacing w:line="360" w:lineRule="auto"/>
        <w:ind w:right="49"/>
        <w:contextualSpacing/>
        <w:jc w:val="both"/>
        <w:rPr>
          <w:rFonts w:ascii="Palatino Linotype" w:hAnsi="Palatino Linotype"/>
          <w:color w:val="222222"/>
          <w:shd w:val="clear" w:color="auto" w:fill="FFFFFF"/>
        </w:rPr>
      </w:pPr>
    </w:p>
    <w:p w14:paraId="018755C5" w14:textId="77777777" w:rsidR="00283025" w:rsidRPr="00296E55" w:rsidRDefault="00283025" w:rsidP="00283025">
      <w:pPr>
        <w:spacing w:line="360" w:lineRule="auto"/>
        <w:jc w:val="both"/>
        <w:rPr>
          <w:rFonts w:ascii="Palatino Linotype" w:eastAsia="Calibri" w:hAnsi="Palatino Linotype" w:cs="Arial"/>
          <w:bCs/>
        </w:rPr>
      </w:pPr>
      <w:r w:rsidRPr="00296E55">
        <w:rPr>
          <w:rFonts w:ascii="Palatino Linotype" w:hAnsi="Palatino Linotype" w:cs="Arial"/>
          <w:b/>
        </w:rPr>
        <w:t xml:space="preserve">CUARTO. </w:t>
      </w:r>
      <w:r w:rsidRPr="00296E55">
        <w:rPr>
          <w:rFonts w:ascii="Palatino Linotype" w:eastAsia="Calibri" w:hAnsi="Palatino Linotype" w:cs="Arial"/>
          <w:bCs/>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3FF21339" w14:textId="77777777" w:rsidR="00283025" w:rsidRPr="00296E55" w:rsidRDefault="00283025" w:rsidP="00283025">
      <w:pPr>
        <w:shd w:val="clear" w:color="auto" w:fill="FFFFFF"/>
        <w:spacing w:line="360" w:lineRule="auto"/>
        <w:jc w:val="both"/>
        <w:rPr>
          <w:rFonts w:ascii="Palatino Linotype" w:eastAsia="Times New Roman" w:hAnsi="Palatino Linotype" w:cs="Arial"/>
          <w:b/>
          <w:sz w:val="16"/>
        </w:rPr>
      </w:pPr>
    </w:p>
    <w:p w14:paraId="44D85570" w14:textId="77777777" w:rsidR="00283025" w:rsidRDefault="00283025" w:rsidP="00283025">
      <w:pPr>
        <w:shd w:val="clear" w:color="auto" w:fill="FFFFFF"/>
        <w:spacing w:line="360" w:lineRule="auto"/>
        <w:jc w:val="both"/>
        <w:rPr>
          <w:rFonts w:ascii="Palatino Linotype" w:hAnsi="Palatino Linotype"/>
        </w:rPr>
      </w:pPr>
      <w:r w:rsidRPr="00296E55">
        <w:rPr>
          <w:rFonts w:ascii="Palatino Linotype" w:eastAsia="Times New Roman" w:hAnsi="Palatino Linotype" w:cs="Arial"/>
          <w:b/>
        </w:rPr>
        <w:t xml:space="preserve">QUINTO. </w:t>
      </w:r>
      <w:r w:rsidRPr="00296E55">
        <w:rPr>
          <w:rFonts w:ascii="Palatino Linotype" w:eastAsia="Times New Roman" w:hAnsi="Palatino Linotype" w:cs="Times New Roman"/>
          <w:b/>
          <w:bCs/>
          <w:color w:val="222222"/>
          <w:lang w:val="es-ES"/>
        </w:rPr>
        <w:t>Notifíquese al Recurrente</w:t>
      </w:r>
      <w:r w:rsidRPr="00296E55">
        <w:rPr>
          <w:rFonts w:ascii="Palatino Linotype" w:hAnsi="Palatino Linotype"/>
        </w:rPr>
        <w:t xml:space="preserve"> la presente resolución vía </w:t>
      </w:r>
      <w:r w:rsidR="00383401">
        <w:rPr>
          <w:rFonts w:ascii="Palatino Linotype" w:hAnsi="Palatino Linotype"/>
        </w:rPr>
        <w:t>SAIMEX</w:t>
      </w:r>
      <w:r w:rsidRPr="00296E55">
        <w:rPr>
          <w:rFonts w:ascii="Palatino Linotype" w:hAnsi="Palatino Linotype"/>
        </w:rPr>
        <w:t>.</w:t>
      </w:r>
    </w:p>
    <w:p w14:paraId="3A5285ED" w14:textId="77777777" w:rsidR="00283025" w:rsidRDefault="00283025" w:rsidP="00283025">
      <w:pPr>
        <w:shd w:val="clear" w:color="auto" w:fill="FFFFFF"/>
        <w:spacing w:line="360" w:lineRule="auto"/>
        <w:jc w:val="both"/>
        <w:rPr>
          <w:rFonts w:ascii="Palatino Linotype" w:hAnsi="Palatino Linotype"/>
        </w:rPr>
      </w:pPr>
    </w:p>
    <w:p w14:paraId="0AE89F94" w14:textId="77777777" w:rsidR="009F09BC" w:rsidRPr="00C111EA" w:rsidRDefault="00283025" w:rsidP="00283025">
      <w:pPr>
        <w:shd w:val="clear" w:color="auto" w:fill="FFFFFF"/>
        <w:spacing w:line="360" w:lineRule="auto"/>
        <w:jc w:val="both"/>
        <w:rPr>
          <w:rFonts w:ascii="Palatino Linotype" w:eastAsia="Times New Roman" w:hAnsi="Palatino Linotype" w:cs="Times New Roman"/>
          <w:color w:val="000000" w:themeColor="text1"/>
          <w:lang w:val="es-ES" w:eastAsia="es-MX"/>
        </w:rPr>
      </w:pPr>
      <w:r>
        <w:rPr>
          <w:rFonts w:ascii="Palatino Linotype" w:hAnsi="Palatino Linotype"/>
          <w:b/>
        </w:rPr>
        <w:t>SEXTO.</w:t>
      </w:r>
      <w:r>
        <w:rPr>
          <w:rFonts w:ascii="Palatino Linotype" w:eastAsia="Times New Roman" w:hAnsi="Palatino Linotype" w:cs="Times New Roman"/>
          <w:color w:val="222222"/>
          <w:lang w:val="es-ES" w:eastAsia="es-MX"/>
        </w:rPr>
        <w:t xml:space="preserve"> Se hace del conocimiento del </w:t>
      </w:r>
      <w:r>
        <w:rPr>
          <w:rFonts w:ascii="Palatino Linotype" w:eastAsia="Times New Roman" w:hAnsi="Palatino Linotype" w:cs="Times New Roman"/>
          <w:b/>
          <w:bCs/>
          <w:color w:val="222222"/>
          <w:lang w:val="es-ES" w:eastAsia="es-MX"/>
        </w:rPr>
        <w:t>RECURRENTE</w:t>
      </w:r>
      <w:r>
        <w:rPr>
          <w:rFonts w:ascii="Palatino Linotype" w:eastAsia="Times New Roman" w:hAnsi="Palatino Linotype" w:cs="Times New Roman"/>
          <w:color w:val="222222"/>
          <w:lang w:eastAsia="es-MX"/>
        </w:rPr>
        <w:t xml:space="preserve"> que,</w:t>
      </w:r>
      <w:r>
        <w:rPr>
          <w:rFonts w:ascii="Palatino Linotype" w:eastAsia="Times New Roman" w:hAnsi="Palatino Linotype" w:cs="Arial"/>
          <w:b/>
          <w:lang w:val="es-ES"/>
        </w:rPr>
        <w:t xml:space="preserve"> </w:t>
      </w:r>
      <w:r>
        <w:rPr>
          <w:rFonts w:ascii="Palatino Linotype" w:eastAsia="Times New Roman" w:hAnsi="Palatino Linotype" w:cs="Times New Roman"/>
          <w:color w:val="222222"/>
          <w:lang w:val="es-ES" w:eastAsia="es-MX"/>
        </w:rPr>
        <w:t xml:space="preserve">de conformidad con lo establecido en el artículo 196 de la Ley de Transparencia y Acceso a la Información Pública del Estado de México y Municipios, </w:t>
      </w:r>
      <w:r>
        <w:rPr>
          <w:rFonts w:ascii="Palatino Linotype" w:hAnsi="Palatino Linotype"/>
          <w:color w:val="000000"/>
          <w:shd w:val="clear" w:color="auto" w:fill="FFFFFF"/>
        </w:rPr>
        <w:t xml:space="preserve">en caso de que considere que la resolución le cause algún perjuicio podrá impugnarla vía </w:t>
      </w:r>
      <w:r>
        <w:rPr>
          <w:rFonts w:ascii="Palatino Linotype" w:hAnsi="Palatino Linotype"/>
          <w:color w:val="222222"/>
          <w:shd w:val="clear" w:color="auto" w:fill="FFFFFF"/>
          <w:lang w:val="es-ES"/>
        </w:rPr>
        <w:t>juicio de amparo en los términos de las leyes aplicables.</w:t>
      </w:r>
    </w:p>
    <w:p w14:paraId="193EB960" w14:textId="77777777" w:rsidR="00053FB7" w:rsidRPr="00C111EA" w:rsidRDefault="00053FB7" w:rsidP="00CE7B83">
      <w:pPr>
        <w:shd w:val="clear" w:color="auto" w:fill="FFFFFF"/>
        <w:spacing w:line="360" w:lineRule="auto"/>
        <w:jc w:val="both"/>
        <w:rPr>
          <w:rFonts w:ascii="Palatino Linotype" w:eastAsia="Times New Roman" w:hAnsi="Palatino Linotype" w:cs="Times New Roman"/>
          <w:color w:val="000000" w:themeColor="text1"/>
          <w:lang w:val="es-ES" w:eastAsia="es-MX"/>
        </w:rPr>
      </w:pPr>
    </w:p>
    <w:p w14:paraId="6420A552" w14:textId="4D8C6BDE" w:rsidR="00F704E1" w:rsidRPr="000F3A6D" w:rsidRDefault="00F704E1" w:rsidP="00F704E1">
      <w:pPr>
        <w:spacing w:before="240" w:after="240" w:line="360" w:lineRule="auto"/>
        <w:ind w:firstLine="1"/>
        <w:jc w:val="both"/>
        <w:rPr>
          <w:rFonts w:ascii="Palatino Linotype" w:hAnsi="Palatino Linotype"/>
          <w:smallCaps/>
        </w:rPr>
      </w:pPr>
      <w:bookmarkStart w:id="164" w:name="_Hlk129792997"/>
      <w:r w:rsidRPr="000F3A6D">
        <w:rPr>
          <w:rStyle w:val="Referenciasutil"/>
          <w:rFonts w:ascii="Palatino Linotype" w:hAnsi="Palatino Linotype"/>
          <w:color w:val="auto"/>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w:t>
      </w:r>
      <w:r w:rsidR="00BB64D7" w:rsidRPr="000F3A6D">
        <w:rPr>
          <w:rStyle w:val="Referenciasutil"/>
          <w:rFonts w:ascii="Palatino Linotype" w:hAnsi="Palatino Linotype"/>
          <w:color w:val="auto"/>
        </w:rPr>
        <w:t>, EMITIENDO VOTO PARTICULAR</w:t>
      </w:r>
      <w:r w:rsidR="000F3A6D" w:rsidRPr="000F3A6D">
        <w:rPr>
          <w:rStyle w:val="Referenciasutil"/>
          <w:rFonts w:ascii="Palatino Linotype" w:hAnsi="Palatino Linotype"/>
          <w:color w:val="auto"/>
        </w:rPr>
        <w:t xml:space="preserve"> concurrente</w:t>
      </w:r>
      <w:r w:rsidRPr="000F3A6D">
        <w:rPr>
          <w:rStyle w:val="Referenciasutil"/>
          <w:rFonts w:ascii="Palatino Linotype" w:hAnsi="Palatino Linotype"/>
          <w:color w:val="auto"/>
        </w:rPr>
        <w:t>; LUIS GUSTAVO PARRA NORIEGA</w:t>
      </w:r>
      <w:r w:rsidR="007C2ADE" w:rsidRPr="000F3A6D">
        <w:rPr>
          <w:rStyle w:val="Referenciasutil"/>
          <w:rFonts w:ascii="Palatino Linotype" w:hAnsi="Palatino Linotype"/>
          <w:color w:val="auto"/>
        </w:rPr>
        <w:t xml:space="preserve"> </w:t>
      </w:r>
      <w:r w:rsidRPr="000F3A6D">
        <w:rPr>
          <w:rStyle w:val="Referenciasutil"/>
          <w:rFonts w:ascii="Palatino Linotype" w:hAnsi="Palatino Linotype"/>
          <w:color w:val="auto"/>
        </w:rPr>
        <w:t>Y GUADALUPE RAMÍREZ PEÑA,</w:t>
      </w:r>
      <w:r w:rsidR="007C2ADE" w:rsidRPr="000F3A6D">
        <w:rPr>
          <w:rStyle w:val="Referenciasutil"/>
          <w:rFonts w:ascii="Palatino Linotype" w:hAnsi="Palatino Linotype"/>
          <w:color w:val="auto"/>
        </w:rPr>
        <w:t xml:space="preserve"> EMITIENDO VOTO </w:t>
      </w:r>
      <w:r w:rsidR="007C2ADE" w:rsidRPr="000F3A6D">
        <w:rPr>
          <w:rStyle w:val="Referenciasutil"/>
          <w:rFonts w:ascii="Palatino Linotype" w:hAnsi="Palatino Linotype"/>
          <w:color w:val="auto"/>
        </w:rPr>
        <w:lastRenderedPageBreak/>
        <w:t>PARTICULAR CONCURRENTE,</w:t>
      </w:r>
      <w:r w:rsidRPr="000F3A6D">
        <w:rPr>
          <w:rStyle w:val="Referenciasutil"/>
          <w:rFonts w:ascii="Palatino Linotype" w:hAnsi="Palatino Linotype"/>
          <w:color w:val="auto"/>
        </w:rPr>
        <w:t xml:space="preserve"> EN LA VEGÉSIMA SESIÓN ORDINARIA CELEBRADA EL TREINTA Y UNO (31) DE MAYO DE DOS MIL VEINTITRÉS, ANTE EL SECRETARIO TÉCNICO DEL PLENO ALEXIS TAPIA RAMÍREZ. </w:t>
      </w:r>
      <w:bookmarkEnd w:id="164"/>
    </w:p>
    <w:p w14:paraId="2117ECB9" w14:textId="77777777" w:rsidR="009F09BC" w:rsidRPr="00C111EA" w:rsidRDefault="009F09BC" w:rsidP="009F09BC">
      <w:pPr>
        <w:spacing w:line="360" w:lineRule="auto"/>
        <w:jc w:val="both"/>
        <w:rPr>
          <w:rFonts w:ascii="Palatino Linotype" w:hAnsi="Palatino Linotype"/>
          <w:color w:val="000000" w:themeColor="text1"/>
        </w:rPr>
      </w:pPr>
    </w:p>
    <w:p w14:paraId="2DE139FE" w14:textId="77777777" w:rsidR="009F09BC" w:rsidRPr="00C111EA" w:rsidRDefault="009F09BC" w:rsidP="009F09BC">
      <w:pPr>
        <w:spacing w:line="360" w:lineRule="auto"/>
        <w:jc w:val="both"/>
        <w:rPr>
          <w:rFonts w:ascii="Palatino Linotype" w:hAnsi="Palatino Linotype"/>
          <w:color w:val="000000" w:themeColor="text1"/>
        </w:rPr>
      </w:pPr>
    </w:p>
    <w:p w14:paraId="347A955F" w14:textId="77777777" w:rsidR="009F09BC" w:rsidRPr="00C111EA" w:rsidRDefault="009F09BC" w:rsidP="009F09BC">
      <w:pPr>
        <w:spacing w:line="360" w:lineRule="auto"/>
        <w:jc w:val="both"/>
        <w:rPr>
          <w:rFonts w:ascii="Palatino Linotype" w:hAnsi="Palatino Linotype"/>
          <w:color w:val="000000" w:themeColor="text1"/>
        </w:rPr>
      </w:pPr>
    </w:p>
    <w:p w14:paraId="5DC13E05" w14:textId="77777777" w:rsidR="009F09BC" w:rsidRPr="00C111EA" w:rsidRDefault="009F09BC" w:rsidP="009F09BC">
      <w:pPr>
        <w:spacing w:line="360" w:lineRule="auto"/>
        <w:jc w:val="both"/>
        <w:rPr>
          <w:rFonts w:ascii="Palatino Linotype" w:hAnsi="Palatino Linotype"/>
          <w:color w:val="000000" w:themeColor="text1"/>
        </w:rPr>
      </w:pPr>
    </w:p>
    <w:p w14:paraId="59751DDB" w14:textId="77777777" w:rsidR="009F09BC" w:rsidRPr="00C111EA" w:rsidRDefault="009F09BC" w:rsidP="009F09BC">
      <w:pPr>
        <w:spacing w:line="360" w:lineRule="auto"/>
        <w:jc w:val="both"/>
        <w:rPr>
          <w:rFonts w:ascii="Palatino Linotype" w:hAnsi="Palatino Linotype"/>
          <w:color w:val="000000" w:themeColor="text1"/>
        </w:rPr>
      </w:pPr>
    </w:p>
    <w:p w14:paraId="7D0744CE" w14:textId="77777777" w:rsidR="009F09BC" w:rsidRPr="00C111EA" w:rsidRDefault="009F09BC" w:rsidP="009F09BC">
      <w:pPr>
        <w:spacing w:line="360" w:lineRule="auto"/>
        <w:jc w:val="both"/>
        <w:rPr>
          <w:rFonts w:ascii="Palatino Linotype" w:hAnsi="Palatino Linotype"/>
          <w:color w:val="000000" w:themeColor="text1"/>
        </w:rPr>
      </w:pPr>
    </w:p>
    <w:p w14:paraId="1AE78268" w14:textId="77777777" w:rsidR="009F09BC" w:rsidRPr="00C111EA" w:rsidRDefault="009F09BC" w:rsidP="009F09BC">
      <w:pPr>
        <w:spacing w:line="360" w:lineRule="auto"/>
        <w:jc w:val="both"/>
        <w:rPr>
          <w:rFonts w:ascii="Palatino Linotype" w:hAnsi="Palatino Linotype"/>
          <w:color w:val="000000" w:themeColor="text1"/>
        </w:rPr>
      </w:pPr>
    </w:p>
    <w:p w14:paraId="3E829517" w14:textId="77777777" w:rsidR="009F09BC" w:rsidRPr="00C111EA" w:rsidRDefault="009F09BC" w:rsidP="009F09BC">
      <w:pPr>
        <w:spacing w:line="360" w:lineRule="auto"/>
        <w:jc w:val="both"/>
        <w:rPr>
          <w:rFonts w:ascii="Palatino Linotype" w:hAnsi="Palatino Linotype"/>
          <w:color w:val="000000" w:themeColor="text1"/>
        </w:rPr>
      </w:pPr>
    </w:p>
    <w:p w14:paraId="329E6DDF" w14:textId="77777777" w:rsidR="009F09BC" w:rsidRPr="00C111EA" w:rsidRDefault="009F09BC" w:rsidP="009F09BC">
      <w:pPr>
        <w:spacing w:line="360" w:lineRule="auto"/>
        <w:jc w:val="both"/>
        <w:rPr>
          <w:rFonts w:ascii="Palatino Linotype" w:hAnsi="Palatino Linotype"/>
          <w:color w:val="000000" w:themeColor="text1"/>
        </w:rPr>
      </w:pPr>
    </w:p>
    <w:p w14:paraId="02E9C7AD" w14:textId="77777777" w:rsidR="009F09BC" w:rsidRPr="00C111EA" w:rsidRDefault="009F09BC" w:rsidP="009F09BC">
      <w:pPr>
        <w:rPr>
          <w:rFonts w:ascii="Palatino Linotype" w:hAnsi="Palatino Linotype"/>
          <w:color w:val="000000" w:themeColor="text1"/>
        </w:rPr>
      </w:pPr>
    </w:p>
    <w:p w14:paraId="5D9DEC25" w14:textId="77777777" w:rsidR="009F09BC" w:rsidRPr="00C111EA" w:rsidRDefault="009F09BC" w:rsidP="009F09BC">
      <w:pPr>
        <w:rPr>
          <w:rFonts w:ascii="Palatino Linotype" w:hAnsi="Palatino Linotype"/>
          <w:color w:val="000000" w:themeColor="text1"/>
        </w:rPr>
      </w:pPr>
    </w:p>
    <w:p w14:paraId="0E793F68" w14:textId="77777777" w:rsidR="009F09BC" w:rsidRPr="00C111EA" w:rsidRDefault="009F09BC" w:rsidP="009F09BC">
      <w:pPr>
        <w:rPr>
          <w:rFonts w:ascii="Palatino Linotype" w:hAnsi="Palatino Linotype"/>
          <w:color w:val="000000" w:themeColor="text1"/>
        </w:rPr>
      </w:pPr>
    </w:p>
    <w:p w14:paraId="5C823BD7" w14:textId="77777777" w:rsidR="009F09BC" w:rsidRPr="00C111EA" w:rsidRDefault="009F09BC" w:rsidP="009F09BC">
      <w:pPr>
        <w:rPr>
          <w:rFonts w:ascii="Palatino Linotype" w:hAnsi="Palatino Linotype"/>
          <w:color w:val="000000" w:themeColor="text1"/>
        </w:rPr>
      </w:pPr>
    </w:p>
    <w:p w14:paraId="0B3E96C1" w14:textId="77777777" w:rsidR="009F09BC" w:rsidRPr="00C111EA" w:rsidRDefault="009F09BC" w:rsidP="009F09BC">
      <w:pPr>
        <w:rPr>
          <w:rFonts w:ascii="Palatino Linotype" w:hAnsi="Palatino Linotype"/>
          <w:color w:val="000000" w:themeColor="text1"/>
        </w:rPr>
      </w:pPr>
    </w:p>
    <w:p w14:paraId="7B2A0FF3" w14:textId="77777777" w:rsidR="009F09BC" w:rsidRPr="00C111EA" w:rsidRDefault="009F09BC" w:rsidP="009F09BC">
      <w:pPr>
        <w:rPr>
          <w:rFonts w:ascii="Palatino Linotype" w:hAnsi="Palatino Linotype"/>
          <w:color w:val="000000" w:themeColor="text1"/>
        </w:rPr>
      </w:pPr>
    </w:p>
    <w:p w14:paraId="17B2D311" w14:textId="77777777" w:rsidR="009F09BC" w:rsidRPr="00C111EA" w:rsidRDefault="009F09BC" w:rsidP="009F09BC">
      <w:pPr>
        <w:rPr>
          <w:rFonts w:ascii="Palatino Linotype" w:hAnsi="Palatino Linotype"/>
          <w:color w:val="000000" w:themeColor="text1"/>
        </w:rPr>
      </w:pPr>
    </w:p>
    <w:p w14:paraId="4257FB55" w14:textId="77777777" w:rsidR="009F09BC" w:rsidRPr="00C111EA" w:rsidRDefault="009F09BC" w:rsidP="009F09BC">
      <w:pPr>
        <w:tabs>
          <w:tab w:val="left" w:pos="3374"/>
        </w:tabs>
        <w:rPr>
          <w:rFonts w:ascii="Palatino Linotype" w:hAnsi="Palatino Linotype"/>
          <w:color w:val="000000" w:themeColor="text1"/>
        </w:rPr>
      </w:pPr>
      <w:r w:rsidRPr="00C111EA">
        <w:rPr>
          <w:rFonts w:ascii="Palatino Linotype" w:hAnsi="Palatino Linotype"/>
          <w:color w:val="000000" w:themeColor="text1"/>
        </w:rPr>
        <w:tab/>
      </w:r>
    </w:p>
    <w:p w14:paraId="4451C2A5" w14:textId="77777777" w:rsidR="0074110E" w:rsidRPr="00C111EA" w:rsidRDefault="0074110E" w:rsidP="009F09BC">
      <w:pPr>
        <w:tabs>
          <w:tab w:val="left" w:pos="3374"/>
        </w:tabs>
        <w:rPr>
          <w:rFonts w:ascii="Palatino Linotype" w:hAnsi="Palatino Linotype"/>
          <w:color w:val="000000" w:themeColor="text1"/>
        </w:rPr>
      </w:pPr>
    </w:p>
    <w:p w14:paraId="0FA51AD2" w14:textId="77777777" w:rsidR="0074110E" w:rsidRPr="00C111EA" w:rsidRDefault="0074110E" w:rsidP="009F09BC">
      <w:pPr>
        <w:tabs>
          <w:tab w:val="left" w:pos="3374"/>
        </w:tabs>
        <w:rPr>
          <w:rFonts w:ascii="Palatino Linotype" w:hAnsi="Palatino Linotype"/>
          <w:color w:val="000000" w:themeColor="text1"/>
        </w:rPr>
      </w:pPr>
    </w:p>
    <w:p w14:paraId="4C02ACD3" w14:textId="77777777" w:rsidR="0074110E" w:rsidRPr="00C111EA" w:rsidRDefault="0074110E" w:rsidP="009F09BC">
      <w:pPr>
        <w:tabs>
          <w:tab w:val="left" w:pos="3374"/>
        </w:tabs>
        <w:rPr>
          <w:rFonts w:ascii="Palatino Linotype" w:hAnsi="Palatino Linotype"/>
          <w:color w:val="000000" w:themeColor="text1"/>
        </w:rPr>
      </w:pPr>
    </w:p>
    <w:p w14:paraId="1DACFFE2" w14:textId="77777777" w:rsidR="0074110E" w:rsidRPr="00C111EA" w:rsidRDefault="0074110E" w:rsidP="009F09BC">
      <w:pPr>
        <w:tabs>
          <w:tab w:val="left" w:pos="3374"/>
        </w:tabs>
        <w:rPr>
          <w:rFonts w:ascii="Palatino Linotype" w:hAnsi="Palatino Linotype"/>
          <w:color w:val="000000" w:themeColor="text1"/>
        </w:rPr>
      </w:pPr>
    </w:p>
    <w:p w14:paraId="10E143CA" w14:textId="77777777" w:rsidR="0074110E" w:rsidRPr="00C111EA" w:rsidRDefault="0074110E" w:rsidP="009F09BC">
      <w:pPr>
        <w:tabs>
          <w:tab w:val="left" w:pos="3374"/>
        </w:tabs>
        <w:rPr>
          <w:rFonts w:ascii="Palatino Linotype" w:hAnsi="Palatino Linotype"/>
          <w:color w:val="000000" w:themeColor="text1"/>
        </w:rPr>
      </w:pPr>
    </w:p>
    <w:p w14:paraId="2CF26930" w14:textId="77777777" w:rsidR="0074110E" w:rsidRPr="00C111EA" w:rsidRDefault="0074110E" w:rsidP="009F09BC">
      <w:pPr>
        <w:tabs>
          <w:tab w:val="left" w:pos="3374"/>
        </w:tabs>
        <w:rPr>
          <w:rFonts w:ascii="Palatino Linotype" w:hAnsi="Palatino Linotype"/>
          <w:color w:val="000000" w:themeColor="text1"/>
        </w:rPr>
      </w:pPr>
    </w:p>
    <w:p w14:paraId="6ABA10E1" w14:textId="77777777" w:rsidR="0074110E" w:rsidRPr="00C111EA" w:rsidRDefault="0074110E" w:rsidP="009F09BC">
      <w:pPr>
        <w:tabs>
          <w:tab w:val="left" w:pos="3374"/>
        </w:tabs>
        <w:rPr>
          <w:rFonts w:ascii="Palatino Linotype" w:hAnsi="Palatino Linotype"/>
          <w:color w:val="000000" w:themeColor="text1"/>
        </w:rPr>
      </w:pPr>
    </w:p>
    <w:p w14:paraId="7F267BA6" w14:textId="77777777" w:rsidR="0074110E" w:rsidRPr="00C111EA" w:rsidRDefault="0074110E" w:rsidP="009F09BC">
      <w:pPr>
        <w:tabs>
          <w:tab w:val="left" w:pos="3374"/>
        </w:tabs>
        <w:rPr>
          <w:rFonts w:ascii="Palatino Linotype" w:hAnsi="Palatino Linotype"/>
          <w:color w:val="000000" w:themeColor="text1"/>
        </w:rPr>
      </w:pPr>
    </w:p>
    <w:p w14:paraId="02628F70" w14:textId="77777777" w:rsidR="00053FB7" w:rsidRPr="00C111EA" w:rsidRDefault="00053FB7" w:rsidP="009F09BC">
      <w:pPr>
        <w:tabs>
          <w:tab w:val="left" w:pos="3374"/>
        </w:tabs>
        <w:rPr>
          <w:rFonts w:ascii="Palatino Linotype" w:hAnsi="Palatino Linotype"/>
          <w:color w:val="000000" w:themeColor="text1"/>
        </w:rPr>
      </w:pPr>
    </w:p>
    <w:p w14:paraId="1A25602E" w14:textId="77777777" w:rsidR="00053FB7" w:rsidRPr="00C111EA" w:rsidRDefault="00053FB7" w:rsidP="009F09BC">
      <w:pPr>
        <w:tabs>
          <w:tab w:val="left" w:pos="3374"/>
        </w:tabs>
        <w:rPr>
          <w:rFonts w:ascii="Palatino Linotype" w:hAnsi="Palatino Linotype"/>
          <w:color w:val="000000" w:themeColor="text1"/>
        </w:rPr>
      </w:pPr>
    </w:p>
    <w:p w14:paraId="26E789CD" w14:textId="77777777" w:rsidR="00053FB7" w:rsidRPr="00C111EA" w:rsidRDefault="00053FB7" w:rsidP="009F09BC">
      <w:pPr>
        <w:tabs>
          <w:tab w:val="left" w:pos="3374"/>
        </w:tabs>
        <w:rPr>
          <w:rFonts w:ascii="Palatino Linotype" w:hAnsi="Palatino Linotype"/>
          <w:color w:val="000000" w:themeColor="text1"/>
        </w:rPr>
      </w:pPr>
    </w:p>
    <w:p w14:paraId="1B9E33B9" w14:textId="77777777" w:rsidR="00053FB7" w:rsidRPr="00C111EA" w:rsidRDefault="00053FB7" w:rsidP="009F09BC">
      <w:pPr>
        <w:tabs>
          <w:tab w:val="left" w:pos="3374"/>
        </w:tabs>
        <w:rPr>
          <w:rFonts w:ascii="Palatino Linotype" w:hAnsi="Palatino Linotype"/>
          <w:color w:val="000000" w:themeColor="text1"/>
        </w:rPr>
      </w:pPr>
    </w:p>
    <w:p w14:paraId="1F33072B" w14:textId="77777777" w:rsidR="00053FB7" w:rsidRPr="00C111EA" w:rsidRDefault="00053FB7" w:rsidP="009F09BC">
      <w:pPr>
        <w:tabs>
          <w:tab w:val="left" w:pos="3374"/>
        </w:tabs>
        <w:rPr>
          <w:rFonts w:ascii="Palatino Linotype" w:hAnsi="Palatino Linotype"/>
          <w:color w:val="000000" w:themeColor="text1"/>
        </w:rPr>
      </w:pPr>
    </w:p>
    <w:p w14:paraId="03A6B0A0" w14:textId="77777777" w:rsidR="00053FB7" w:rsidRPr="00C111EA" w:rsidRDefault="00053FB7" w:rsidP="009F09BC">
      <w:pPr>
        <w:tabs>
          <w:tab w:val="left" w:pos="3374"/>
        </w:tabs>
        <w:rPr>
          <w:rFonts w:ascii="Palatino Linotype" w:hAnsi="Palatino Linotype"/>
          <w:color w:val="000000" w:themeColor="text1"/>
        </w:rPr>
      </w:pPr>
    </w:p>
    <w:p w14:paraId="2CD29FDA" w14:textId="77777777" w:rsidR="00053FB7" w:rsidRPr="00C111EA" w:rsidRDefault="00053FB7" w:rsidP="009F09BC">
      <w:pPr>
        <w:tabs>
          <w:tab w:val="left" w:pos="3374"/>
        </w:tabs>
        <w:rPr>
          <w:rFonts w:ascii="Palatino Linotype" w:hAnsi="Palatino Linotype"/>
          <w:color w:val="000000" w:themeColor="text1"/>
        </w:rPr>
      </w:pPr>
    </w:p>
    <w:p w14:paraId="274B2ABD" w14:textId="77777777" w:rsidR="00053FB7" w:rsidRPr="00C111EA" w:rsidRDefault="00053FB7" w:rsidP="009F09BC">
      <w:pPr>
        <w:tabs>
          <w:tab w:val="left" w:pos="3374"/>
        </w:tabs>
        <w:rPr>
          <w:rFonts w:ascii="Palatino Linotype" w:hAnsi="Palatino Linotype"/>
          <w:color w:val="000000" w:themeColor="text1"/>
        </w:rPr>
      </w:pPr>
    </w:p>
    <w:p w14:paraId="09B36583" w14:textId="77777777" w:rsidR="00053FB7" w:rsidRPr="00C111EA" w:rsidRDefault="00053FB7" w:rsidP="009F09BC">
      <w:pPr>
        <w:tabs>
          <w:tab w:val="left" w:pos="3374"/>
        </w:tabs>
        <w:rPr>
          <w:rFonts w:ascii="Palatino Linotype" w:hAnsi="Palatino Linotype"/>
          <w:color w:val="000000" w:themeColor="text1"/>
        </w:rPr>
      </w:pPr>
    </w:p>
    <w:p w14:paraId="424A05B1" w14:textId="77777777" w:rsidR="00053FB7" w:rsidRPr="00C111EA" w:rsidRDefault="00053FB7" w:rsidP="009F09BC">
      <w:pPr>
        <w:tabs>
          <w:tab w:val="left" w:pos="3374"/>
        </w:tabs>
        <w:rPr>
          <w:rFonts w:ascii="Palatino Linotype" w:hAnsi="Palatino Linotype"/>
          <w:color w:val="000000" w:themeColor="text1"/>
        </w:rPr>
      </w:pPr>
    </w:p>
    <w:p w14:paraId="2CC92C7F" w14:textId="77777777" w:rsidR="00053FB7" w:rsidRPr="00C111EA" w:rsidRDefault="00053FB7" w:rsidP="009F09BC">
      <w:pPr>
        <w:tabs>
          <w:tab w:val="left" w:pos="3374"/>
        </w:tabs>
        <w:rPr>
          <w:rFonts w:ascii="Palatino Linotype" w:hAnsi="Palatino Linotype"/>
          <w:color w:val="000000" w:themeColor="text1"/>
        </w:rPr>
      </w:pPr>
    </w:p>
    <w:sectPr w:rsidR="00053FB7" w:rsidRPr="00C111EA" w:rsidSect="00E61C13">
      <w:headerReference w:type="even" r:id="rId13"/>
      <w:headerReference w:type="default" r:id="rId14"/>
      <w:footerReference w:type="default" r:id="rId15"/>
      <w:headerReference w:type="first" r:id="rId16"/>
      <w:footerReference w:type="first" r:id="rId17"/>
      <w:pgSz w:w="12240" w:h="15840"/>
      <w:pgMar w:top="2268" w:right="1701" w:bottom="1702"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7038AF6" w14:textId="77777777" w:rsidR="00C32069" w:rsidRDefault="00C32069" w:rsidP="003B7751">
      <w:r>
        <w:separator/>
      </w:r>
    </w:p>
  </w:endnote>
  <w:endnote w:type="continuationSeparator" w:id="0">
    <w:p w14:paraId="225C3367" w14:textId="77777777" w:rsidR="00C32069" w:rsidRDefault="00C32069" w:rsidP="003B77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Lucida Grande">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7456943"/>
      <w:docPartObj>
        <w:docPartGallery w:val="Page Numbers (Bottom of Page)"/>
        <w:docPartUnique/>
      </w:docPartObj>
    </w:sdtPr>
    <w:sdtEndPr/>
    <w:sdtContent>
      <w:sdt>
        <w:sdtPr>
          <w:id w:val="-1769616900"/>
          <w:docPartObj>
            <w:docPartGallery w:val="Page Numbers (Top of Page)"/>
            <w:docPartUnique/>
          </w:docPartObj>
        </w:sdtPr>
        <w:sdtEndPr/>
        <w:sdtContent>
          <w:p w14:paraId="7A575E78" w14:textId="77777777" w:rsidR="007F0225" w:rsidRPr="002D6DD8" w:rsidRDefault="007F0225" w:rsidP="003B7751">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E257FC">
              <w:rPr>
                <w:rFonts w:ascii="Palatino Linotype" w:hAnsi="Palatino Linotype"/>
                <w:bCs/>
                <w:noProof/>
                <w:sz w:val="20"/>
              </w:rPr>
              <w:t>47</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E257FC">
              <w:rPr>
                <w:rFonts w:ascii="Palatino Linotype" w:hAnsi="Palatino Linotype"/>
                <w:bCs/>
                <w:noProof/>
                <w:sz w:val="20"/>
              </w:rPr>
              <w:t>48</w:t>
            </w:r>
            <w:r>
              <w:rPr>
                <w:rFonts w:ascii="Palatino Linotype" w:hAnsi="Palatino Linotype"/>
                <w:bCs/>
                <w:noProof/>
                <w:sz w:val="20"/>
              </w:rPr>
              <w:fldChar w:fldCharType="end"/>
            </w:r>
          </w:p>
        </w:sdtContent>
      </w:sdt>
    </w:sdtContent>
  </w:sdt>
  <w:p w14:paraId="04D01BF5" w14:textId="77777777" w:rsidR="007F0225" w:rsidRDefault="007F0225">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142F7C" w14:textId="77777777" w:rsidR="007F0225" w:rsidRPr="000B69FA" w:rsidRDefault="007F0225" w:rsidP="003B7751">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E257FC">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E257FC">
      <w:rPr>
        <w:rFonts w:ascii="Palatino Linotype" w:hAnsi="Palatino Linotype"/>
        <w:bCs/>
        <w:noProof/>
        <w:sz w:val="20"/>
      </w:rPr>
      <w:t>48</w:t>
    </w:r>
    <w:r>
      <w:rPr>
        <w:rFonts w:ascii="Palatino Linotype" w:hAnsi="Palatino Linotype"/>
        <w:bCs/>
        <w:noProof/>
        <w:sz w:val="20"/>
      </w:rPr>
      <w:fldChar w:fldCharType="end"/>
    </w:r>
  </w:p>
  <w:p w14:paraId="7E6E62CA" w14:textId="77777777" w:rsidR="007F0225" w:rsidRDefault="007F022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3F7E6F2" w14:textId="77777777" w:rsidR="00C32069" w:rsidRDefault="00C32069" w:rsidP="003B7751">
      <w:r>
        <w:separator/>
      </w:r>
    </w:p>
  </w:footnote>
  <w:footnote w:type="continuationSeparator" w:id="0">
    <w:p w14:paraId="7D3D7C48" w14:textId="77777777" w:rsidR="00C32069" w:rsidRDefault="00C32069" w:rsidP="003B7751">
      <w:r>
        <w:continuationSeparator/>
      </w:r>
    </w:p>
  </w:footnote>
  <w:footnote w:id="1">
    <w:p w14:paraId="2D205DB6" w14:textId="77777777" w:rsidR="00857236" w:rsidRDefault="00857236" w:rsidP="00857236">
      <w:pPr>
        <w:jc w:val="both"/>
        <w:rPr>
          <w:rFonts w:ascii="Palatino Linotype" w:eastAsia="Palatino Linotype" w:hAnsi="Palatino Linotype" w:cs="Palatino Linotype"/>
          <w:i/>
          <w:sz w:val="16"/>
          <w:szCs w:val="16"/>
        </w:rPr>
      </w:pPr>
      <w:r>
        <w:rPr>
          <w:vertAlign w:val="superscript"/>
        </w:rPr>
        <w:footnoteRef/>
      </w:r>
      <w:r>
        <w:rPr>
          <w:rFonts w:ascii="Palatino Linotype" w:eastAsia="Palatino Linotype" w:hAnsi="Palatino Linotype" w:cs="Palatino Linotype"/>
          <w:i/>
          <w:sz w:val="16"/>
          <w:szCs w:val="16"/>
        </w:rPr>
        <w:t xml:space="preserve"> “Artículo 24. Para el cumplimiento de los objetivos de esta Ley, los sujetos obligados deberán cumplir con las siguientes obligaciones, según corresponda, de acuerdo a su naturaleza:</w:t>
      </w:r>
    </w:p>
    <w:p w14:paraId="4DB7E8CE" w14:textId="77777777" w:rsidR="00857236" w:rsidRDefault="00857236" w:rsidP="00857236">
      <w:pPr>
        <w:jc w:val="both"/>
        <w:rPr>
          <w:rFonts w:ascii="Palatino Linotype" w:eastAsia="Palatino Linotype" w:hAnsi="Palatino Linotype" w:cs="Palatino Linotype"/>
          <w:i/>
          <w:sz w:val="16"/>
          <w:szCs w:val="16"/>
        </w:rPr>
      </w:pPr>
      <w:r>
        <w:rPr>
          <w:rFonts w:ascii="Palatino Linotype" w:eastAsia="Palatino Linotype" w:hAnsi="Palatino Linotype" w:cs="Palatino Linotype"/>
          <w:i/>
          <w:sz w:val="16"/>
          <w:szCs w:val="16"/>
        </w:rPr>
        <w:t>….</w:t>
      </w:r>
    </w:p>
    <w:p w14:paraId="236B10F0" w14:textId="77777777" w:rsidR="00857236" w:rsidRDefault="00857236" w:rsidP="00857236">
      <w:pPr>
        <w:jc w:val="both"/>
        <w:rPr>
          <w:rFonts w:ascii="Palatino Linotype" w:eastAsia="Palatino Linotype" w:hAnsi="Palatino Linotype" w:cs="Palatino Linotype"/>
          <w:i/>
          <w:sz w:val="16"/>
          <w:szCs w:val="16"/>
        </w:rPr>
      </w:pPr>
      <w:r>
        <w:rPr>
          <w:rFonts w:ascii="Palatino Linotype" w:eastAsia="Palatino Linotype" w:hAnsi="Palatino Linotype" w:cs="Palatino Linotype"/>
          <w:i/>
          <w:sz w:val="16"/>
          <w:szCs w:val="16"/>
        </w:rPr>
        <w:t>Los sujetos obligados solo proporcionarán la información pública que generen, administren o posean en el ejercicio de sus atribuciones.”(Sic)</w:t>
      </w:r>
    </w:p>
  </w:footnote>
  <w:footnote w:id="2">
    <w:p w14:paraId="5D758274" w14:textId="77777777" w:rsidR="003B4FF6" w:rsidRPr="000D5A18" w:rsidRDefault="003B4FF6" w:rsidP="003B4FF6">
      <w:pPr>
        <w:pStyle w:val="Textonotapie"/>
        <w:rPr>
          <w:lang w:val="es-MX"/>
        </w:rPr>
      </w:pPr>
      <w:r>
        <w:rPr>
          <w:rStyle w:val="Refdenotaalpie"/>
        </w:rPr>
        <w:footnoteRef/>
      </w:r>
      <w:r>
        <w:t xml:space="preserve"> </w:t>
      </w:r>
      <w:r w:rsidRPr="000D5A18">
        <w:t>https://www.dof.gob.mx/nota_detalle.php?codigo=5436739&amp;fecha=11/05/2016</w:t>
      </w:r>
    </w:p>
  </w:footnote>
  <w:footnote w:id="3">
    <w:p w14:paraId="001A8FFC" w14:textId="77777777" w:rsidR="003B4FF6" w:rsidRPr="00BB1429" w:rsidRDefault="003B4FF6" w:rsidP="003B4FF6">
      <w:pPr>
        <w:pStyle w:val="Textonotapie"/>
        <w:rPr>
          <w:lang w:val="es-MX"/>
        </w:rPr>
      </w:pPr>
      <w:r>
        <w:rPr>
          <w:rStyle w:val="Refdenotaalpie"/>
        </w:rPr>
        <w:footnoteRef/>
      </w:r>
      <w:r>
        <w:t xml:space="preserve"> </w:t>
      </w:r>
      <w:r>
        <w:rPr>
          <w:lang w:val="es-MX"/>
        </w:rPr>
        <w:t xml:space="preserve">Disponible para su consulta en </w:t>
      </w:r>
      <w:hyperlink r:id="rId1" w:history="1">
        <w:r>
          <w:rPr>
            <w:rStyle w:val="Hipervnculo"/>
          </w:rPr>
          <w:t>https://www.ipomex.org.mx/recursos/ipo/files_ipo3/2019/42897/3/37c95354e775c7b64014ed6dd4e45b1a.pdf</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CAD1DD" w14:textId="77777777" w:rsidR="007F0225" w:rsidRDefault="00C32069">
    <w:pPr>
      <w:pStyle w:val="Encabezado"/>
    </w:pPr>
    <w:r>
      <w:rPr>
        <w:noProof/>
        <w:lang w:eastAsia="es-MX"/>
      </w:rPr>
      <w:pict w14:anchorId="7EEFA4E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8" o:spid="_x0000_s2049" type="#_x0000_t75" style="position:absolute;margin-left:0;margin-top:0;width:609.4pt;height:793.75pt;z-index:-251659776;mso-position-horizontal:center;mso-position-horizontal-relative:margin;mso-position-vertical:center;mso-position-vertical-relative:margin" o:allowincell="f">
          <v:imagedata r:id="rId1" o:title="logo infoem (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519" w:type="dxa"/>
      <w:tblInd w:w="2694" w:type="dxa"/>
      <w:tblCellMar>
        <w:left w:w="70" w:type="dxa"/>
        <w:right w:w="70" w:type="dxa"/>
      </w:tblCellMar>
      <w:tblLook w:val="04A0" w:firstRow="1" w:lastRow="0" w:firstColumn="1" w:lastColumn="0" w:noHBand="0" w:noVBand="1"/>
    </w:tblPr>
    <w:tblGrid>
      <w:gridCol w:w="2976"/>
      <w:gridCol w:w="3543"/>
    </w:tblGrid>
    <w:tr w:rsidR="007F0225" w14:paraId="0AC42011" w14:textId="77777777" w:rsidTr="006A04B6">
      <w:trPr>
        <w:trHeight w:val="227"/>
      </w:trPr>
      <w:tc>
        <w:tcPr>
          <w:tcW w:w="2976" w:type="dxa"/>
          <w:vAlign w:val="center"/>
          <w:hideMark/>
        </w:tcPr>
        <w:p w14:paraId="0D68849E" w14:textId="77777777" w:rsidR="007F0225" w:rsidRPr="00674A46" w:rsidRDefault="007F0225" w:rsidP="009F09BC">
          <w:pPr>
            <w:ind w:right="34"/>
            <w:jc w:val="right"/>
            <w:rPr>
              <w:rFonts w:ascii="Palatino Linotype" w:hAnsi="Palatino Linotype"/>
              <w:b/>
              <w:sz w:val="22"/>
              <w:szCs w:val="22"/>
            </w:rPr>
          </w:pPr>
          <w:r w:rsidRPr="00674A46">
            <w:rPr>
              <w:rFonts w:ascii="Palatino Linotype" w:hAnsi="Palatino Linotype"/>
              <w:b/>
              <w:sz w:val="22"/>
              <w:szCs w:val="22"/>
            </w:rPr>
            <w:t xml:space="preserve">Recurso </w:t>
          </w:r>
          <w:r>
            <w:rPr>
              <w:rFonts w:ascii="Palatino Linotype" w:hAnsi="Palatino Linotype"/>
              <w:b/>
              <w:sz w:val="22"/>
              <w:szCs w:val="22"/>
            </w:rPr>
            <w:t>d</w:t>
          </w:r>
          <w:r w:rsidRPr="00674A46">
            <w:rPr>
              <w:rFonts w:ascii="Palatino Linotype" w:hAnsi="Palatino Linotype"/>
              <w:b/>
              <w:sz w:val="22"/>
              <w:szCs w:val="22"/>
            </w:rPr>
            <w:t>e Revisión:</w:t>
          </w:r>
        </w:p>
      </w:tc>
      <w:tc>
        <w:tcPr>
          <w:tcW w:w="3543" w:type="dxa"/>
          <w:vAlign w:val="center"/>
          <w:hideMark/>
        </w:tcPr>
        <w:p w14:paraId="7DB458EB" w14:textId="2B3E1CED" w:rsidR="007F0225" w:rsidRPr="00485ED8" w:rsidRDefault="007F0225" w:rsidP="00CE391A">
          <w:pPr>
            <w:pStyle w:val="Encabezado"/>
            <w:rPr>
              <w:rFonts w:ascii="Palatino Linotype" w:hAnsi="Palatino Linotype"/>
              <w:b/>
              <w:sz w:val="22"/>
              <w:szCs w:val="22"/>
            </w:rPr>
          </w:pPr>
          <w:r>
            <w:rPr>
              <w:rFonts w:ascii="Palatino Linotype" w:hAnsi="Palatino Linotype" w:cs="Arial"/>
              <w:b/>
              <w:bCs/>
              <w:sz w:val="22"/>
              <w:szCs w:val="22"/>
              <w:lang w:eastAsia="es-MX"/>
            </w:rPr>
            <w:t>0</w:t>
          </w:r>
          <w:r w:rsidR="00CE391A">
            <w:rPr>
              <w:rFonts w:ascii="Palatino Linotype" w:hAnsi="Palatino Linotype" w:cs="Arial"/>
              <w:b/>
              <w:bCs/>
              <w:sz w:val="22"/>
              <w:szCs w:val="22"/>
              <w:lang w:eastAsia="es-MX"/>
            </w:rPr>
            <w:t>5278</w:t>
          </w:r>
          <w:r w:rsidRPr="00485ED8">
            <w:rPr>
              <w:rFonts w:ascii="Palatino Linotype" w:hAnsi="Palatino Linotype" w:cs="Arial"/>
              <w:b/>
              <w:bCs/>
              <w:sz w:val="22"/>
              <w:szCs w:val="22"/>
              <w:lang w:eastAsia="es-MX"/>
            </w:rPr>
            <w:t>/INFOEM/IP/RR/202</w:t>
          </w:r>
          <w:r w:rsidR="00F704E1">
            <w:rPr>
              <w:rFonts w:ascii="Palatino Linotype" w:hAnsi="Palatino Linotype" w:cs="Arial"/>
              <w:b/>
              <w:bCs/>
              <w:sz w:val="22"/>
              <w:szCs w:val="22"/>
              <w:lang w:eastAsia="es-MX"/>
            </w:rPr>
            <w:t>2</w:t>
          </w:r>
        </w:p>
      </w:tc>
    </w:tr>
    <w:tr w:rsidR="007F0225" w14:paraId="40A12780" w14:textId="77777777" w:rsidTr="006A04B6">
      <w:trPr>
        <w:trHeight w:val="242"/>
      </w:trPr>
      <w:tc>
        <w:tcPr>
          <w:tcW w:w="2976" w:type="dxa"/>
          <w:vAlign w:val="center"/>
          <w:hideMark/>
        </w:tcPr>
        <w:p w14:paraId="210EE6D9" w14:textId="77777777" w:rsidR="007F0225" w:rsidRPr="00674A46" w:rsidRDefault="007F0225" w:rsidP="009F09BC">
          <w:pPr>
            <w:ind w:right="34"/>
            <w:jc w:val="right"/>
            <w:rPr>
              <w:rFonts w:ascii="Palatino Linotype" w:hAnsi="Palatino Linotype"/>
              <w:b/>
              <w:sz w:val="22"/>
              <w:szCs w:val="22"/>
            </w:rPr>
          </w:pPr>
          <w:r w:rsidRPr="00674A46">
            <w:rPr>
              <w:rFonts w:ascii="Palatino Linotype" w:hAnsi="Palatino Linotype"/>
              <w:b/>
              <w:sz w:val="22"/>
              <w:szCs w:val="22"/>
            </w:rPr>
            <w:t>Sujeto Obligado:</w:t>
          </w:r>
        </w:p>
      </w:tc>
      <w:tc>
        <w:tcPr>
          <w:tcW w:w="3543" w:type="dxa"/>
          <w:vAlign w:val="center"/>
          <w:hideMark/>
        </w:tcPr>
        <w:p w14:paraId="53BACEEC" w14:textId="77777777" w:rsidR="007F0225" w:rsidRPr="00485ED8" w:rsidRDefault="00CE391A" w:rsidP="0038112D">
          <w:pPr>
            <w:pStyle w:val="Encabezado"/>
            <w:jc w:val="both"/>
            <w:rPr>
              <w:rFonts w:ascii="Palatino Linotype" w:hAnsi="Palatino Linotype"/>
              <w:b/>
              <w:sz w:val="22"/>
              <w:szCs w:val="22"/>
            </w:rPr>
          </w:pPr>
          <w:r w:rsidRPr="00CE391A">
            <w:rPr>
              <w:rFonts w:ascii="Palatino Linotype" w:hAnsi="Palatino Linotype"/>
              <w:b/>
              <w:bCs/>
              <w:color w:val="000000"/>
              <w:sz w:val="22"/>
              <w:szCs w:val="22"/>
            </w:rPr>
            <w:t>Secretaría de Educación</w:t>
          </w:r>
        </w:p>
      </w:tc>
    </w:tr>
    <w:tr w:rsidR="007F0225" w14:paraId="753ABDA0" w14:textId="77777777" w:rsidTr="006A04B6">
      <w:trPr>
        <w:trHeight w:val="342"/>
      </w:trPr>
      <w:tc>
        <w:tcPr>
          <w:tcW w:w="2976" w:type="dxa"/>
          <w:vAlign w:val="center"/>
          <w:hideMark/>
        </w:tcPr>
        <w:p w14:paraId="01752555" w14:textId="77777777" w:rsidR="007F0225" w:rsidRPr="00674A46" w:rsidRDefault="00D0705B" w:rsidP="009F09BC">
          <w:pPr>
            <w:ind w:right="34"/>
            <w:jc w:val="right"/>
            <w:rPr>
              <w:rFonts w:ascii="Palatino Linotype" w:hAnsi="Palatino Linotype"/>
              <w:b/>
              <w:sz w:val="22"/>
              <w:szCs w:val="22"/>
            </w:rPr>
          </w:pPr>
          <w:r>
            <w:rPr>
              <w:rFonts w:ascii="Palatino Linotype" w:hAnsi="Palatino Linotype"/>
              <w:b/>
              <w:sz w:val="22"/>
              <w:szCs w:val="22"/>
            </w:rPr>
            <w:t>Comisionada</w:t>
          </w:r>
          <w:r w:rsidR="007F0225" w:rsidRPr="00674A46">
            <w:rPr>
              <w:rFonts w:ascii="Palatino Linotype" w:hAnsi="Palatino Linotype"/>
              <w:b/>
              <w:sz w:val="22"/>
              <w:szCs w:val="22"/>
            </w:rPr>
            <w:t xml:space="preserve"> Ponente:</w:t>
          </w:r>
        </w:p>
      </w:tc>
      <w:tc>
        <w:tcPr>
          <w:tcW w:w="3543" w:type="dxa"/>
          <w:vAlign w:val="center"/>
          <w:hideMark/>
        </w:tcPr>
        <w:p w14:paraId="0625DA77" w14:textId="77777777" w:rsidR="007F0225" w:rsidRPr="00485ED8" w:rsidRDefault="007F0225" w:rsidP="009F09BC">
          <w:pPr>
            <w:pStyle w:val="Encabezado"/>
            <w:rPr>
              <w:rFonts w:ascii="Palatino Linotype" w:hAnsi="Palatino Linotype"/>
              <w:b/>
              <w:sz w:val="22"/>
              <w:szCs w:val="22"/>
            </w:rPr>
          </w:pPr>
          <w:r w:rsidRPr="00485ED8">
            <w:rPr>
              <w:rFonts w:ascii="Palatino Linotype" w:hAnsi="Palatino Linotype"/>
              <w:b/>
              <w:sz w:val="22"/>
              <w:szCs w:val="22"/>
            </w:rPr>
            <w:t>María del Rosario Mejía Ayala</w:t>
          </w:r>
        </w:p>
      </w:tc>
    </w:tr>
  </w:tbl>
  <w:p w14:paraId="6989A9E0" w14:textId="77777777" w:rsidR="007F0225" w:rsidRPr="00AE046A" w:rsidRDefault="00C32069" w:rsidP="003B7751">
    <w:pPr>
      <w:pStyle w:val="Encabezado"/>
      <w:tabs>
        <w:tab w:val="clear" w:pos="4419"/>
        <w:tab w:val="clear" w:pos="8838"/>
        <w:tab w:val="left" w:pos="6005"/>
      </w:tabs>
      <w:rPr>
        <w:sz w:val="14"/>
      </w:rPr>
    </w:pPr>
    <w:r>
      <w:rPr>
        <w:noProof/>
        <w:sz w:val="14"/>
        <w:lang w:eastAsia="es-MX"/>
      </w:rPr>
      <w:pict w14:anchorId="4A9688D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9" o:spid="_x0000_s2050" type="#_x0000_t75" style="position:absolute;margin-left:-82.3pt;margin-top:-110.1pt;width:609.4pt;height:793.75pt;z-index:-251658752;mso-position-horizontal-relative:margin;mso-position-vertical-relative:margin" o:allowincell="f">
          <v:imagedata r:id="rId1" o:title="logo infoem (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661" w:type="dxa"/>
      <w:tblInd w:w="2552" w:type="dxa"/>
      <w:tblCellMar>
        <w:left w:w="70" w:type="dxa"/>
        <w:right w:w="70" w:type="dxa"/>
      </w:tblCellMar>
      <w:tblLook w:val="04A0" w:firstRow="1" w:lastRow="0" w:firstColumn="1" w:lastColumn="0" w:noHBand="0" w:noVBand="1"/>
    </w:tblPr>
    <w:tblGrid>
      <w:gridCol w:w="2977"/>
      <w:gridCol w:w="3684"/>
    </w:tblGrid>
    <w:tr w:rsidR="007F0225" w14:paraId="09A3ABAB" w14:textId="77777777" w:rsidTr="006A04B6">
      <w:trPr>
        <w:trHeight w:val="227"/>
      </w:trPr>
      <w:tc>
        <w:tcPr>
          <w:tcW w:w="2977" w:type="dxa"/>
          <w:vAlign w:val="center"/>
          <w:hideMark/>
        </w:tcPr>
        <w:p w14:paraId="5FF54E71" w14:textId="77777777" w:rsidR="007F0225" w:rsidRPr="00674A46" w:rsidRDefault="007F0225" w:rsidP="009F09BC">
          <w:pPr>
            <w:jc w:val="right"/>
            <w:rPr>
              <w:rFonts w:ascii="Palatino Linotype" w:hAnsi="Palatino Linotype"/>
              <w:b/>
              <w:sz w:val="22"/>
              <w:szCs w:val="22"/>
            </w:rPr>
          </w:pPr>
          <w:r>
            <w:rPr>
              <w:rFonts w:ascii="Palatino Linotype" w:hAnsi="Palatino Linotype"/>
              <w:b/>
              <w:sz w:val="22"/>
              <w:szCs w:val="22"/>
            </w:rPr>
            <w:t>Recurso d</w:t>
          </w:r>
          <w:r w:rsidRPr="00674A46">
            <w:rPr>
              <w:rFonts w:ascii="Palatino Linotype" w:hAnsi="Palatino Linotype"/>
              <w:b/>
              <w:sz w:val="22"/>
              <w:szCs w:val="22"/>
            </w:rPr>
            <w:t>e Revisión:</w:t>
          </w:r>
        </w:p>
      </w:tc>
      <w:tc>
        <w:tcPr>
          <w:tcW w:w="3684" w:type="dxa"/>
          <w:vAlign w:val="center"/>
          <w:hideMark/>
        </w:tcPr>
        <w:p w14:paraId="60CF3EA8" w14:textId="77777777" w:rsidR="007F0225" w:rsidRPr="00485ED8" w:rsidRDefault="007F0225" w:rsidP="00DF7F47">
          <w:pPr>
            <w:pStyle w:val="Encabezado"/>
            <w:rPr>
              <w:rFonts w:ascii="Palatino Linotype" w:hAnsi="Palatino Linotype"/>
              <w:b/>
              <w:sz w:val="22"/>
              <w:szCs w:val="22"/>
            </w:rPr>
          </w:pPr>
          <w:r>
            <w:rPr>
              <w:rFonts w:ascii="Palatino Linotype" w:hAnsi="Palatino Linotype" w:cs="Arial"/>
              <w:b/>
              <w:bCs/>
              <w:sz w:val="22"/>
              <w:szCs w:val="22"/>
              <w:lang w:eastAsia="es-MX"/>
            </w:rPr>
            <w:t>0</w:t>
          </w:r>
          <w:r w:rsidR="00CE391A">
            <w:rPr>
              <w:rFonts w:ascii="Palatino Linotype" w:hAnsi="Palatino Linotype" w:cs="Arial"/>
              <w:b/>
              <w:bCs/>
              <w:sz w:val="22"/>
              <w:szCs w:val="22"/>
              <w:lang w:eastAsia="es-MX"/>
            </w:rPr>
            <w:t>5278</w:t>
          </w:r>
          <w:r w:rsidRPr="00DE2F5A">
            <w:rPr>
              <w:rFonts w:ascii="Palatino Linotype" w:hAnsi="Palatino Linotype" w:cs="Arial"/>
              <w:b/>
              <w:bCs/>
              <w:sz w:val="22"/>
              <w:szCs w:val="22"/>
              <w:lang w:eastAsia="es-MX"/>
            </w:rPr>
            <w:t>/INFOEM/IP/RR/202</w:t>
          </w:r>
          <w:r w:rsidR="00CE391A">
            <w:rPr>
              <w:rFonts w:ascii="Palatino Linotype" w:hAnsi="Palatino Linotype" w:cs="Arial"/>
              <w:b/>
              <w:bCs/>
              <w:sz w:val="22"/>
              <w:szCs w:val="22"/>
              <w:lang w:eastAsia="es-MX"/>
            </w:rPr>
            <w:t>2</w:t>
          </w:r>
        </w:p>
      </w:tc>
    </w:tr>
    <w:tr w:rsidR="007F0225" w14:paraId="27BEF74B" w14:textId="77777777" w:rsidTr="00652937">
      <w:trPr>
        <w:trHeight w:val="242"/>
      </w:trPr>
      <w:tc>
        <w:tcPr>
          <w:tcW w:w="2977" w:type="dxa"/>
          <w:vAlign w:val="center"/>
          <w:hideMark/>
        </w:tcPr>
        <w:p w14:paraId="66FD8387" w14:textId="77777777" w:rsidR="007F0225" w:rsidRPr="00674A46" w:rsidRDefault="007F0225" w:rsidP="009F09BC">
          <w:pPr>
            <w:jc w:val="right"/>
            <w:rPr>
              <w:rFonts w:ascii="Palatino Linotype" w:hAnsi="Palatino Linotype"/>
              <w:b/>
              <w:sz w:val="22"/>
              <w:szCs w:val="22"/>
            </w:rPr>
          </w:pPr>
          <w:r w:rsidRPr="00674A46">
            <w:rPr>
              <w:rFonts w:ascii="Palatino Linotype" w:hAnsi="Palatino Linotype"/>
              <w:b/>
              <w:sz w:val="22"/>
              <w:szCs w:val="22"/>
            </w:rPr>
            <w:t>Recurrente:</w:t>
          </w:r>
        </w:p>
      </w:tc>
      <w:tc>
        <w:tcPr>
          <w:tcW w:w="3684" w:type="dxa"/>
        </w:tcPr>
        <w:p w14:paraId="26ABCC07" w14:textId="552C224F" w:rsidR="007F0225" w:rsidRPr="00B75F20" w:rsidRDefault="007F0225" w:rsidP="009F09BC">
          <w:pPr>
            <w:pStyle w:val="Encabezado"/>
            <w:tabs>
              <w:tab w:val="left" w:pos="521"/>
            </w:tabs>
            <w:rPr>
              <w:rFonts w:ascii="Palatino Linotype" w:hAnsi="Palatino Linotype"/>
              <w:b/>
              <w:sz w:val="22"/>
              <w:szCs w:val="22"/>
            </w:rPr>
          </w:pPr>
        </w:p>
      </w:tc>
    </w:tr>
    <w:tr w:rsidR="007F0225" w14:paraId="7D6C7980" w14:textId="77777777" w:rsidTr="006A04B6">
      <w:trPr>
        <w:trHeight w:val="342"/>
      </w:trPr>
      <w:tc>
        <w:tcPr>
          <w:tcW w:w="2977" w:type="dxa"/>
          <w:vAlign w:val="center"/>
        </w:tcPr>
        <w:p w14:paraId="6421CE69" w14:textId="77777777" w:rsidR="007F0225" w:rsidRPr="00674A46" w:rsidRDefault="007F0225" w:rsidP="009F09BC">
          <w:pPr>
            <w:jc w:val="right"/>
            <w:rPr>
              <w:rFonts w:ascii="Palatino Linotype" w:hAnsi="Palatino Linotype"/>
              <w:b/>
              <w:sz w:val="22"/>
              <w:szCs w:val="22"/>
            </w:rPr>
          </w:pPr>
          <w:r w:rsidRPr="00674A46">
            <w:rPr>
              <w:rFonts w:ascii="Palatino Linotype" w:hAnsi="Palatino Linotype"/>
              <w:b/>
              <w:sz w:val="22"/>
              <w:szCs w:val="22"/>
            </w:rPr>
            <w:t>Sujeto Obligado:</w:t>
          </w:r>
        </w:p>
      </w:tc>
      <w:tc>
        <w:tcPr>
          <w:tcW w:w="3684" w:type="dxa"/>
          <w:vAlign w:val="center"/>
        </w:tcPr>
        <w:p w14:paraId="7FF88DFF" w14:textId="77777777" w:rsidR="007F0225" w:rsidRPr="00674A46" w:rsidRDefault="00CE391A" w:rsidP="009F09BC">
          <w:pPr>
            <w:pStyle w:val="Encabezado"/>
            <w:jc w:val="both"/>
            <w:rPr>
              <w:rFonts w:ascii="Palatino Linotype" w:hAnsi="Palatino Linotype"/>
              <w:b/>
              <w:sz w:val="22"/>
              <w:szCs w:val="22"/>
            </w:rPr>
          </w:pPr>
          <w:r w:rsidRPr="00CE391A">
            <w:rPr>
              <w:rFonts w:ascii="Palatino Linotype" w:hAnsi="Palatino Linotype"/>
              <w:b/>
              <w:bCs/>
              <w:color w:val="000000"/>
              <w:sz w:val="22"/>
              <w:szCs w:val="22"/>
            </w:rPr>
            <w:t>Secretaría de Educación</w:t>
          </w:r>
        </w:p>
      </w:tc>
    </w:tr>
    <w:tr w:rsidR="007F0225" w14:paraId="6C57ACD3" w14:textId="77777777" w:rsidTr="006A04B6">
      <w:trPr>
        <w:trHeight w:val="342"/>
      </w:trPr>
      <w:tc>
        <w:tcPr>
          <w:tcW w:w="2977" w:type="dxa"/>
          <w:vAlign w:val="center"/>
        </w:tcPr>
        <w:p w14:paraId="457E2C18" w14:textId="77777777" w:rsidR="007F0225" w:rsidRPr="00674A46" w:rsidRDefault="007F0225" w:rsidP="009F09BC">
          <w:pPr>
            <w:jc w:val="right"/>
            <w:rPr>
              <w:rFonts w:ascii="Palatino Linotype" w:hAnsi="Palatino Linotype"/>
              <w:b/>
              <w:sz w:val="22"/>
              <w:szCs w:val="22"/>
            </w:rPr>
          </w:pPr>
          <w:r w:rsidRPr="00674A46">
            <w:rPr>
              <w:rFonts w:ascii="Palatino Linotype" w:hAnsi="Palatino Linotype"/>
              <w:b/>
              <w:sz w:val="22"/>
              <w:szCs w:val="22"/>
            </w:rPr>
            <w:t>Comisionad</w:t>
          </w:r>
          <w:r>
            <w:rPr>
              <w:rFonts w:ascii="Palatino Linotype" w:hAnsi="Palatino Linotype"/>
              <w:b/>
              <w:sz w:val="22"/>
              <w:szCs w:val="22"/>
            </w:rPr>
            <w:t>a</w:t>
          </w:r>
          <w:r w:rsidRPr="00674A46">
            <w:rPr>
              <w:rFonts w:ascii="Palatino Linotype" w:hAnsi="Palatino Linotype"/>
              <w:b/>
              <w:sz w:val="22"/>
              <w:szCs w:val="22"/>
            </w:rPr>
            <w:t xml:space="preserve"> Ponente:</w:t>
          </w:r>
        </w:p>
      </w:tc>
      <w:tc>
        <w:tcPr>
          <w:tcW w:w="3684" w:type="dxa"/>
          <w:vAlign w:val="center"/>
        </w:tcPr>
        <w:p w14:paraId="146E73A8" w14:textId="77777777" w:rsidR="007F0225" w:rsidRPr="00674A46" w:rsidRDefault="007F0225" w:rsidP="009F09BC">
          <w:pPr>
            <w:pStyle w:val="Encabezado"/>
            <w:rPr>
              <w:rFonts w:ascii="Palatino Linotype" w:hAnsi="Palatino Linotype"/>
              <w:b/>
              <w:sz w:val="22"/>
              <w:szCs w:val="22"/>
            </w:rPr>
          </w:pPr>
          <w:r>
            <w:rPr>
              <w:rFonts w:ascii="Palatino Linotype" w:hAnsi="Palatino Linotype"/>
              <w:b/>
              <w:sz w:val="21"/>
              <w:szCs w:val="21"/>
            </w:rPr>
            <w:t>María d</w:t>
          </w:r>
          <w:r w:rsidRPr="009A1A1D">
            <w:rPr>
              <w:rFonts w:ascii="Palatino Linotype" w:hAnsi="Palatino Linotype"/>
              <w:b/>
              <w:sz w:val="21"/>
              <w:szCs w:val="21"/>
            </w:rPr>
            <w:t>el Rosario Mejía Ayala</w:t>
          </w:r>
        </w:p>
      </w:tc>
    </w:tr>
  </w:tbl>
  <w:p w14:paraId="7A8E0EB7" w14:textId="77777777" w:rsidR="007F0225" w:rsidRPr="00C222C0" w:rsidRDefault="00C32069">
    <w:pPr>
      <w:pStyle w:val="Encabezado"/>
      <w:rPr>
        <w:sz w:val="16"/>
      </w:rPr>
    </w:pPr>
    <w:r>
      <w:rPr>
        <w:noProof/>
        <w:sz w:val="16"/>
        <w:lang w:eastAsia="es-MX"/>
      </w:rPr>
      <w:pict w14:anchorId="0C0B6B4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7" o:spid="_x0000_s2051" type="#_x0000_t75" style="position:absolute;margin-left:-84.55pt;margin-top:-132.2pt;width:609.4pt;height:793.75pt;z-index:-251657728;mso-position-horizontal-relative:margin;mso-position-vertical-relative:margin" o:allowincell="f">
          <v:imagedata r:id="rId1" o:title="logo infoem (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BD72C93"/>
    <w:multiLevelType w:val="hybridMultilevel"/>
    <w:tmpl w:val="58ECD2DA"/>
    <w:lvl w:ilvl="0" w:tplc="080A0005">
      <w:start w:val="1"/>
      <w:numFmt w:val="bullet"/>
      <w:lvlText w:val=""/>
      <w:lvlJc w:val="left"/>
      <w:pPr>
        <w:ind w:left="720" w:hanging="360"/>
      </w:pPr>
      <w:rPr>
        <w:rFonts w:ascii="Wingdings" w:hAnsi="Wingdings" w:hint="default"/>
      </w:rPr>
    </w:lvl>
    <w:lvl w:ilvl="1" w:tplc="DB1C5A80">
      <w:start w:val="1"/>
      <w:numFmt w:val="lowerLetter"/>
      <w:lvlText w:val="%2)"/>
      <w:lvlJc w:val="left"/>
      <w:pPr>
        <w:ind w:left="1440" w:hanging="360"/>
      </w:pPr>
      <w:rPr>
        <w:rFonts w:eastAsia="Calibri" w:hint="default"/>
        <w:b/>
        <w:i w:val="0"/>
        <w:u w:val="none"/>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
    <w:nsid w:val="272E3B6C"/>
    <w:multiLevelType w:val="hybridMultilevel"/>
    <w:tmpl w:val="BD4A37F8"/>
    <w:lvl w:ilvl="0" w:tplc="9A00807C">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
    <w:nsid w:val="34317490"/>
    <w:multiLevelType w:val="hybridMultilevel"/>
    <w:tmpl w:val="66DA59C0"/>
    <w:lvl w:ilvl="0" w:tplc="F5C4018E">
      <w:start w:val="1"/>
      <w:numFmt w:val="decimal"/>
      <w:lvlText w:val="%1."/>
      <w:lvlJc w:val="left"/>
      <w:pPr>
        <w:ind w:left="360" w:hanging="360"/>
      </w:pPr>
      <w:rPr>
        <w:rFonts w:ascii="Palatino Linotype" w:hAnsi="Palatino Linotype" w:hint="default"/>
        <w:b/>
        <w:i w:val="0"/>
        <w:color w:val="auto"/>
        <w:sz w:val="24"/>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3C6C32E7"/>
    <w:multiLevelType w:val="hybridMultilevel"/>
    <w:tmpl w:val="49849A6A"/>
    <w:lvl w:ilvl="0" w:tplc="492EF486">
      <w:start w:val="1"/>
      <w:numFmt w:val="upperRoman"/>
      <w:lvlText w:val="%1."/>
      <w:lvlJc w:val="left"/>
      <w:pPr>
        <w:ind w:left="1287" w:hanging="720"/>
      </w:pPr>
      <w:rPr>
        <w:rFonts w:hint="default"/>
        <w:sz w:val="24"/>
        <w:szCs w:val="22"/>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5">
    <w:nsid w:val="4543669A"/>
    <w:multiLevelType w:val="hybridMultilevel"/>
    <w:tmpl w:val="C582B004"/>
    <w:lvl w:ilvl="0" w:tplc="080A0001">
      <w:start w:val="1"/>
      <w:numFmt w:val="bullet"/>
      <w:lvlText w:val=""/>
      <w:lvlJc w:val="left"/>
      <w:pPr>
        <w:ind w:left="1854" w:hanging="360"/>
      </w:pPr>
      <w:rPr>
        <w:rFonts w:ascii="Symbol" w:hAnsi="Symbol" w:hint="default"/>
      </w:rPr>
    </w:lvl>
    <w:lvl w:ilvl="1" w:tplc="080A0003" w:tentative="1">
      <w:start w:val="1"/>
      <w:numFmt w:val="bullet"/>
      <w:lvlText w:val="o"/>
      <w:lvlJc w:val="left"/>
      <w:pPr>
        <w:ind w:left="2574" w:hanging="360"/>
      </w:pPr>
      <w:rPr>
        <w:rFonts w:ascii="Courier New" w:hAnsi="Courier New" w:cs="Courier New" w:hint="default"/>
      </w:rPr>
    </w:lvl>
    <w:lvl w:ilvl="2" w:tplc="080A0005" w:tentative="1">
      <w:start w:val="1"/>
      <w:numFmt w:val="bullet"/>
      <w:lvlText w:val=""/>
      <w:lvlJc w:val="left"/>
      <w:pPr>
        <w:ind w:left="3294" w:hanging="360"/>
      </w:pPr>
      <w:rPr>
        <w:rFonts w:ascii="Wingdings" w:hAnsi="Wingdings" w:hint="default"/>
      </w:rPr>
    </w:lvl>
    <w:lvl w:ilvl="3" w:tplc="080A0001" w:tentative="1">
      <w:start w:val="1"/>
      <w:numFmt w:val="bullet"/>
      <w:lvlText w:val=""/>
      <w:lvlJc w:val="left"/>
      <w:pPr>
        <w:ind w:left="4014" w:hanging="360"/>
      </w:pPr>
      <w:rPr>
        <w:rFonts w:ascii="Symbol" w:hAnsi="Symbol" w:hint="default"/>
      </w:rPr>
    </w:lvl>
    <w:lvl w:ilvl="4" w:tplc="080A0003" w:tentative="1">
      <w:start w:val="1"/>
      <w:numFmt w:val="bullet"/>
      <w:lvlText w:val="o"/>
      <w:lvlJc w:val="left"/>
      <w:pPr>
        <w:ind w:left="4734" w:hanging="360"/>
      </w:pPr>
      <w:rPr>
        <w:rFonts w:ascii="Courier New" w:hAnsi="Courier New" w:cs="Courier New" w:hint="default"/>
      </w:rPr>
    </w:lvl>
    <w:lvl w:ilvl="5" w:tplc="080A0005" w:tentative="1">
      <w:start w:val="1"/>
      <w:numFmt w:val="bullet"/>
      <w:lvlText w:val=""/>
      <w:lvlJc w:val="left"/>
      <w:pPr>
        <w:ind w:left="5454" w:hanging="360"/>
      </w:pPr>
      <w:rPr>
        <w:rFonts w:ascii="Wingdings" w:hAnsi="Wingdings" w:hint="default"/>
      </w:rPr>
    </w:lvl>
    <w:lvl w:ilvl="6" w:tplc="080A0001" w:tentative="1">
      <w:start w:val="1"/>
      <w:numFmt w:val="bullet"/>
      <w:lvlText w:val=""/>
      <w:lvlJc w:val="left"/>
      <w:pPr>
        <w:ind w:left="6174" w:hanging="360"/>
      </w:pPr>
      <w:rPr>
        <w:rFonts w:ascii="Symbol" w:hAnsi="Symbol" w:hint="default"/>
      </w:rPr>
    </w:lvl>
    <w:lvl w:ilvl="7" w:tplc="080A0003" w:tentative="1">
      <w:start w:val="1"/>
      <w:numFmt w:val="bullet"/>
      <w:lvlText w:val="o"/>
      <w:lvlJc w:val="left"/>
      <w:pPr>
        <w:ind w:left="6894" w:hanging="360"/>
      </w:pPr>
      <w:rPr>
        <w:rFonts w:ascii="Courier New" w:hAnsi="Courier New" w:cs="Courier New" w:hint="default"/>
      </w:rPr>
    </w:lvl>
    <w:lvl w:ilvl="8" w:tplc="080A0005" w:tentative="1">
      <w:start w:val="1"/>
      <w:numFmt w:val="bullet"/>
      <w:lvlText w:val=""/>
      <w:lvlJc w:val="left"/>
      <w:pPr>
        <w:ind w:left="7614" w:hanging="360"/>
      </w:pPr>
      <w:rPr>
        <w:rFonts w:ascii="Wingdings" w:hAnsi="Wingdings" w:hint="default"/>
      </w:rPr>
    </w:lvl>
  </w:abstractNum>
  <w:abstractNum w:abstractNumId="6">
    <w:nsid w:val="676D0C70"/>
    <w:multiLevelType w:val="hybridMultilevel"/>
    <w:tmpl w:val="F642D73A"/>
    <w:lvl w:ilvl="0" w:tplc="7F1E13DA">
      <w:start w:val="1"/>
      <w:numFmt w:val="upperLetter"/>
      <w:lvlText w:val="%1)"/>
      <w:lvlJc w:val="left"/>
      <w:pPr>
        <w:ind w:left="720" w:hanging="360"/>
      </w:pPr>
      <w:rPr>
        <w:rFonts w:hint="default"/>
        <w:b/>
        <w:bCs/>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6E616099"/>
    <w:multiLevelType w:val="hybridMultilevel"/>
    <w:tmpl w:val="C1C64502"/>
    <w:lvl w:ilvl="0" w:tplc="080A0001">
      <w:start w:val="1"/>
      <w:numFmt w:val="bullet"/>
      <w:lvlText w:val=""/>
      <w:lvlJc w:val="left"/>
      <w:pPr>
        <w:ind w:left="1146" w:hanging="360"/>
      </w:pPr>
      <w:rPr>
        <w:rFonts w:ascii="Symbol" w:hAnsi="Symbol"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8">
    <w:nsid w:val="7BAF3DB4"/>
    <w:multiLevelType w:val="hybridMultilevel"/>
    <w:tmpl w:val="309678CC"/>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9">
    <w:nsid w:val="7FCB5368"/>
    <w:multiLevelType w:val="hybridMultilevel"/>
    <w:tmpl w:val="E2EADFB2"/>
    <w:lvl w:ilvl="0" w:tplc="5A1A0B60">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abstractNumId w:val="3"/>
  </w:num>
  <w:num w:numId="2">
    <w:abstractNumId w:val="8"/>
  </w:num>
  <w:num w:numId="3">
    <w:abstractNumId w:val="1"/>
  </w:num>
  <w:num w:numId="4">
    <w:abstractNumId w:val="0"/>
  </w:num>
  <w:num w:numId="5">
    <w:abstractNumId w:val="7"/>
  </w:num>
  <w:num w:numId="6">
    <w:abstractNumId w:val="9"/>
  </w:num>
  <w:num w:numId="7">
    <w:abstractNumId w:val="6"/>
  </w:num>
  <w:num w:numId="8">
    <w:abstractNumId w:val="2"/>
  </w:num>
  <w:num w:numId="9">
    <w:abstractNumId w:val="4"/>
  </w:num>
  <w:num w:numId="10">
    <w:abstractNumId w:val="5"/>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7751"/>
    <w:rsid w:val="00002446"/>
    <w:rsid w:val="000067B3"/>
    <w:rsid w:val="000108F3"/>
    <w:rsid w:val="00010C43"/>
    <w:rsid w:val="0001674C"/>
    <w:rsid w:val="00020780"/>
    <w:rsid w:val="00025C53"/>
    <w:rsid w:val="00030FBC"/>
    <w:rsid w:val="00033E9B"/>
    <w:rsid w:val="00036137"/>
    <w:rsid w:val="000373F6"/>
    <w:rsid w:val="00051287"/>
    <w:rsid w:val="00053FB7"/>
    <w:rsid w:val="0007639B"/>
    <w:rsid w:val="000803F7"/>
    <w:rsid w:val="0008243D"/>
    <w:rsid w:val="000C5F9A"/>
    <w:rsid w:val="000E1A02"/>
    <w:rsid w:val="000E4891"/>
    <w:rsid w:val="000F1081"/>
    <w:rsid w:val="000F3A6D"/>
    <w:rsid w:val="00114502"/>
    <w:rsid w:val="00124FD1"/>
    <w:rsid w:val="00132F23"/>
    <w:rsid w:val="001352F5"/>
    <w:rsid w:val="00170D82"/>
    <w:rsid w:val="00173F2B"/>
    <w:rsid w:val="001A18E7"/>
    <w:rsid w:val="001C4290"/>
    <w:rsid w:val="001D23C1"/>
    <w:rsid w:val="001D373F"/>
    <w:rsid w:val="001D5404"/>
    <w:rsid w:val="001D630C"/>
    <w:rsid w:val="001E755B"/>
    <w:rsid w:val="001F0C0B"/>
    <w:rsid w:val="00216E80"/>
    <w:rsid w:val="00220982"/>
    <w:rsid w:val="00223C06"/>
    <w:rsid w:val="00237FA4"/>
    <w:rsid w:val="002453DA"/>
    <w:rsid w:val="00264C9A"/>
    <w:rsid w:val="002650A0"/>
    <w:rsid w:val="00272CA2"/>
    <w:rsid w:val="00277FAC"/>
    <w:rsid w:val="00283025"/>
    <w:rsid w:val="002901F4"/>
    <w:rsid w:val="00291500"/>
    <w:rsid w:val="002A3B71"/>
    <w:rsid w:val="002B3C82"/>
    <w:rsid w:val="002C02DA"/>
    <w:rsid w:val="002C0D3C"/>
    <w:rsid w:val="002C3821"/>
    <w:rsid w:val="002C4997"/>
    <w:rsid w:val="002D294C"/>
    <w:rsid w:val="0030094A"/>
    <w:rsid w:val="00312281"/>
    <w:rsid w:val="00323FFD"/>
    <w:rsid w:val="003437D9"/>
    <w:rsid w:val="00353F1D"/>
    <w:rsid w:val="0037157C"/>
    <w:rsid w:val="0038112D"/>
    <w:rsid w:val="003833B3"/>
    <w:rsid w:val="00383401"/>
    <w:rsid w:val="00387A99"/>
    <w:rsid w:val="003933C4"/>
    <w:rsid w:val="003A15C8"/>
    <w:rsid w:val="003A3F35"/>
    <w:rsid w:val="003B4FF6"/>
    <w:rsid w:val="003B7751"/>
    <w:rsid w:val="003C13F1"/>
    <w:rsid w:val="003D15C4"/>
    <w:rsid w:val="003E66D2"/>
    <w:rsid w:val="00403D64"/>
    <w:rsid w:val="00407FDA"/>
    <w:rsid w:val="004118FA"/>
    <w:rsid w:val="004124EA"/>
    <w:rsid w:val="00425842"/>
    <w:rsid w:val="00437672"/>
    <w:rsid w:val="00456CFF"/>
    <w:rsid w:val="004868CE"/>
    <w:rsid w:val="004C3C82"/>
    <w:rsid w:val="004E4EE6"/>
    <w:rsid w:val="004E6CE4"/>
    <w:rsid w:val="004F34D1"/>
    <w:rsid w:val="0050702D"/>
    <w:rsid w:val="0051715A"/>
    <w:rsid w:val="00521DE8"/>
    <w:rsid w:val="005331D8"/>
    <w:rsid w:val="005347A7"/>
    <w:rsid w:val="00541549"/>
    <w:rsid w:val="005432D0"/>
    <w:rsid w:val="00546076"/>
    <w:rsid w:val="00547ACE"/>
    <w:rsid w:val="005507B0"/>
    <w:rsid w:val="00554A21"/>
    <w:rsid w:val="00556E0A"/>
    <w:rsid w:val="00560A6B"/>
    <w:rsid w:val="00563F2E"/>
    <w:rsid w:val="0057514F"/>
    <w:rsid w:val="00575E75"/>
    <w:rsid w:val="00583A39"/>
    <w:rsid w:val="005B076D"/>
    <w:rsid w:val="005B6702"/>
    <w:rsid w:val="005B7EB1"/>
    <w:rsid w:val="005C5021"/>
    <w:rsid w:val="005D2F1C"/>
    <w:rsid w:val="005D4C57"/>
    <w:rsid w:val="005E30A9"/>
    <w:rsid w:val="00621274"/>
    <w:rsid w:val="0062406B"/>
    <w:rsid w:val="00647F7C"/>
    <w:rsid w:val="00652937"/>
    <w:rsid w:val="00657639"/>
    <w:rsid w:val="006672E1"/>
    <w:rsid w:val="00680C93"/>
    <w:rsid w:val="0069346C"/>
    <w:rsid w:val="006A04B6"/>
    <w:rsid w:val="006A2F81"/>
    <w:rsid w:val="006A6390"/>
    <w:rsid w:val="006D0568"/>
    <w:rsid w:val="006D15D0"/>
    <w:rsid w:val="006D6CC1"/>
    <w:rsid w:val="006E7397"/>
    <w:rsid w:val="006E7C94"/>
    <w:rsid w:val="006F4C2D"/>
    <w:rsid w:val="00711062"/>
    <w:rsid w:val="007142AB"/>
    <w:rsid w:val="007142D6"/>
    <w:rsid w:val="00716BCA"/>
    <w:rsid w:val="00720371"/>
    <w:rsid w:val="0074110E"/>
    <w:rsid w:val="00742823"/>
    <w:rsid w:val="00775EB2"/>
    <w:rsid w:val="00782A12"/>
    <w:rsid w:val="007851DB"/>
    <w:rsid w:val="007943A3"/>
    <w:rsid w:val="007A33A8"/>
    <w:rsid w:val="007A460E"/>
    <w:rsid w:val="007A6A1A"/>
    <w:rsid w:val="007C2ADE"/>
    <w:rsid w:val="007F0225"/>
    <w:rsid w:val="00804DAA"/>
    <w:rsid w:val="0081177B"/>
    <w:rsid w:val="0082142B"/>
    <w:rsid w:val="008227A9"/>
    <w:rsid w:val="008468BF"/>
    <w:rsid w:val="008526F4"/>
    <w:rsid w:val="008563C8"/>
    <w:rsid w:val="00857236"/>
    <w:rsid w:val="008573BF"/>
    <w:rsid w:val="0086792A"/>
    <w:rsid w:val="00873EB6"/>
    <w:rsid w:val="00875788"/>
    <w:rsid w:val="008A699B"/>
    <w:rsid w:val="008B0637"/>
    <w:rsid w:val="008C1ED7"/>
    <w:rsid w:val="008C42B4"/>
    <w:rsid w:val="008E330F"/>
    <w:rsid w:val="008E6574"/>
    <w:rsid w:val="008F5B26"/>
    <w:rsid w:val="008F6998"/>
    <w:rsid w:val="008F6D18"/>
    <w:rsid w:val="00911A75"/>
    <w:rsid w:val="009126F1"/>
    <w:rsid w:val="009212C5"/>
    <w:rsid w:val="009335F9"/>
    <w:rsid w:val="00935E66"/>
    <w:rsid w:val="00944C5D"/>
    <w:rsid w:val="00945135"/>
    <w:rsid w:val="0095509E"/>
    <w:rsid w:val="00955B91"/>
    <w:rsid w:val="0098042F"/>
    <w:rsid w:val="009972BB"/>
    <w:rsid w:val="009A2251"/>
    <w:rsid w:val="009D5A32"/>
    <w:rsid w:val="009E5782"/>
    <w:rsid w:val="009E68D3"/>
    <w:rsid w:val="009F09BC"/>
    <w:rsid w:val="00A23E82"/>
    <w:rsid w:val="00A305ED"/>
    <w:rsid w:val="00A626EB"/>
    <w:rsid w:val="00A76452"/>
    <w:rsid w:val="00AD316E"/>
    <w:rsid w:val="00AD483D"/>
    <w:rsid w:val="00AD63B4"/>
    <w:rsid w:val="00AD6BD8"/>
    <w:rsid w:val="00AF4BBC"/>
    <w:rsid w:val="00B00A9E"/>
    <w:rsid w:val="00B07BF8"/>
    <w:rsid w:val="00B11CDD"/>
    <w:rsid w:val="00B530E8"/>
    <w:rsid w:val="00B8010B"/>
    <w:rsid w:val="00B86242"/>
    <w:rsid w:val="00B95E60"/>
    <w:rsid w:val="00BA4537"/>
    <w:rsid w:val="00BA7065"/>
    <w:rsid w:val="00BB64D7"/>
    <w:rsid w:val="00BE0A62"/>
    <w:rsid w:val="00BE2A9D"/>
    <w:rsid w:val="00BF3FB5"/>
    <w:rsid w:val="00C03BA3"/>
    <w:rsid w:val="00C0715F"/>
    <w:rsid w:val="00C105CC"/>
    <w:rsid w:val="00C111EA"/>
    <w:rsid w:val="00C14F2A"/>
    <w:rsid w:val="00C21FAE"/>
    <w:rsid w:val="00C242A7"/>
    <w:rsid w:val="00C32069"/>
    <w:rsid w:val="00C36548"/>
    <w:rsid w:val="00C41B2B"/>
    <w:rsid w:val="00C41E57"/>
    <w:rsid w:val="00C47C3D"/>
    <w:rsid w:val="00C47D9C"/>
    <w:rsid w:val="00C54D99"/>
    <w:rsid w:val="00C85E64"/>
    <w:rsid w:val="00C87396"/>
    <w:rsid w:val="00C90814"/>
    <w:rsid w:val="00C91F0F"/>
    <w:rsid w:val="00CA1063"/>
    <w:rsid w:val="00CB757D"/>
    <w:rsid w:val="00CC5B2F"/>
    <w:rsid w:val="00CE391A"/>
    <w:rsid w:val="00CE7B83"/>
    <w:rsid w:val="00CF0D2B"/>
    <w:rsid w:val="00D021A5"/>
    <w:rsid w:val="00D0302A"/>
    <w:rsid w:val="00D0705B"/>
    <w:rsid w:val="00D16FC7"/>
    <w:rsid w:val="00D30C5D"/>
    <w:rsid w:val="00D31FC8"/>
    <w:rsid w:val="00D41237"/>
    <w:rsid w:val="00D47231"/>
    <w:rsid w:val="00D54A72"/>
    <w:rsid w:val="00D6224B"/>
    <w:rsid w:val="00D6651B"/>
    <w:rsid w:val="00D81329"/>
    <w:rsid w:val="00D84DEA"/>
    <w:rsid w:val="00D92B79"/>
    <w:rsid w:val="00D96104"/>
    <w:rsid w:val="00DA6D37"/>
    <w:rsid w:val="00DB753F"/>
    <w:rsid w:val="00DE2F5A"/>
    <w:rsid w:val="00DE5BF3"/>
    <w:rsid w:val="00DF03A5"/>
    <w:rsid w:val="00DF7F47"/>
    <w:rsid w:val="00E118BA"/>
    <w:rsid w:val="00E17429"/>
    <w:rsid w:val="00E257FC"/>
    <w:rsid w:val="00E56172"/>
    <w:rsid w:val="00E5636B"/>
    <w:rsid w:val="00E566C9"/>
    <w:rsid w:val="00E61C13"/>
    <w:rsid w:val="00E61DA9"/>
    <w:rsid w:val="00E8479A"/>
    <w:rsid w:val="00E92E04"/>
    <w:rsid w:val="00E960AB"/>
    <w:rsid w:val="00ED1D6B"/>
    <w:rsid w:val="00ED3A35"/>
    <w:rsid w:val="00ED6E75"/>
    <w:rsid w:val="00F040E9"/>
    <w:rsid w:val="00F11134"/>
    <w:rsid w:val="00F24A04"/>
    <w:rsid w:val="00F31427"/>
    <w:rsid w:val="00F35B0C"/>
    <w:rsid w:val="00F42ADB"/>
    <w:rsid w:val="00F474CE"/>
    <w:rsid w:val="00F52E40"/>
    <w:rsid w:val="00F55C6C"/>
    <w:rsid w:val="00F704E1"/>
    <w:rsid w:val="00F72588"/>
    <w:rsid w:val="00F7371C"/>
    <w:rsid w:val="00F946B5"/>
    <w:rsid w:val="00FA32CE"/>
    <w:rsid w:val="00FB6D42"/>
    <w:rsid w:val="00FD2FA4"/>
    <w:rsid w:val="00FE3FBE"/>
    <w:rsid w:val="00FE6761"/>
    <w:rsid w:val="00FF2E8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D2F663A"/>
  <w15:chartTrackingRefBased/>
  <w15:docId w15:val="{630F7C0B-552C-4272-B7FD-FD0B3D8A71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F09BC"/>
    <w:pPr>
      <w:spacing w:after="0" w:line="240" w:lineRule="auto"/>
    </w:pPr>
    <w:rPr>
      <w:rFonts w:eastAsiaTheme="minorEastAsia"/>
      <w:sz w:val="24"/>
      <w:szCs w:val="24"/>
      <w:lang w:val="es-ES_tradnl" w:eastAsia="es-ES"/>
    </w:rPr>
  </w:style>
  <w:style w:type="paragraph" w:styleId="Ttulo1">
    <w:name w:val="heading 1"/>
    <w:basedOn w:val="Normal"/>
    <w:next w:val="Normal"/>
    <w:link w:val="Ttulo1Car"/>
    <w:uiPriority w:val="9"/>
    <w:qFormat/>
    <w:rsid w:val="006D6CC1"/>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6D6CC1"/>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qFormat/>
    <w:rsid w:val="009F09BC"/>
    <w:pPr>
      <w:keepNext/>
      <w:keepLines/>
      <w:spacing w:before="40"/>
      <w:outlineLvl w:val="2"/>
    </w:pPr>
    <w:rPr>
      <w:rFonts w:asciiTheme="majorHAnsi" w:eastAsiaTheme="majorEastAsia" w:hAnsiTheme="majorHAnsi" w:cstheme="majorBidi"/>
      <w:color w:val="1F4D78" w:themeColor="accent1" w:themeShade="7F"/>
    </w:rPr>
  </w:style>
  <w:style w:type="paragraph" w:styleId="Ttulo4">
    <w:name w:val="heading 4"/>
    <w:basedOn w:val="Normal"/>
    <w:next w:val="Normal"/>
    <w:link w:val="Ttulo4Car"/>
    <w:uiPriority w:val="9"/>
    <w:unhideWhenUsed/>
    <w:qFormat/>
    <w:rsid w:val="009F09BC"/>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B7751"/>
    <w:pPr>
      <w:tabs>
        <w:tab w:val="center" w:pos="4419"/>
        <w:tab w:val="right" w:pos="8838"/>
      </w:tabs>
    </w:pPr>
  </w:style>
  <w:style w:type="character" w:customStyle="1" w:styleId="EncabezadoCar">
    <w:name w:val="Encabezado Car"/>
    <w:basedOn w:val="Fuentedeprrafopredeter"/>
    <w:link w:val="Encabezado"/>
    <w:uiPriority w:val="99"/>
    <w:rsid w:val="003B7751"/>
  </w:style>
  <w:style w:type="paragraph" w:styleId="Piedepgina">
    <w:name w:val="footer"/>
    <w:basedOn w:val="Normal"/>
    <w:link w:val="PiedepginaCar"/>
    <w:uiPriority w:val="99"/>
    <w:unhideWhenUsed/>
    <w:rsid w:val="003B7751"/>
    <w:pPr>
      <w:tabs>
        <w:tab w:val="center" w:pos="4419"/>
        <w:tab w:val="right" w:pos="8838"/>
      </w:tabs>
    </w:pPr>
  </w:style>
  <w:style w:type="character" w:customStyle="1" w:styleId="PiedepginaCar">
    <w:name w:val="Pie de página Car"/>
    <w:basedOn w:val="Fuentedeprrafopredeter"/>
    <w:link w:val="Piedepgina"/>
    <w:uiPriority w:val="99"/>
    <w:rsid w:val="003B7751"/>
  </w:style>
  <w:style w:type="character" w:styleId="Hipervnculo">
    <w:name w:val="Hyperlink"/>
    <w:aliases w:val="Hipervínculo1,Hipervínculo11,Hipervínculo12,Hipervínculo13,Hipervínculo14,Hipervínculo15"/>
    <w:basedOn w:val="Fuentedeprrafopredeter"/>
    <w:uiPriority w:val="99"/>
    <w:unhideWhenUsed/>
    <w:qFormat/>
    <w:rsid w:val="003B7751"/>
    <w:rPr>
      <w:color w:val="0563C1" w:themeColor="hyperlink"/>
      <w:u w:val="single"/>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locked/>
    <w:rsid w:val="003B7751"/>
    <w:rPr>
      <w:sz w:val="20"/>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3B7751"/>
    <w:rPr>
      <w:sz w:val="20"/>
      <w:szCs w:val="20"/>
    </w:rPr>
  </w:style>
  <w:style w:type="character" w:customStyle="1" w:styleId="TextonotapieCar1">
    <w:name w:val="Texto nota pie Car1"/>
    <w:basedOn w:val="Fuentedeprrafopredeter"/>
    <w:uiPriority w:val="99"/>
    <w:semiHidden/>
    <w:rsid w:val="003B7751"/>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3B7751"/>
    <w:rPr>
      <w:vertAlign w:val="superscript"/>
    </w:rPr>
  </w:style>
  <w:style w:type="character" w:customStyle="1" w:styleId="apple-converted-space">
    <w:name w:val="apple-converted-space"/>
    <w:basedOn w:val="Fuentedeprrafopredeter"/>
    <w:rsid w:val="003B7751"/>
  </w:style>
  <w:style w:type="character" w:styleId="Hipervnculovisitado">
    <w:name w:val="FollowedHyperlink"/>
    <w:basedOn w:val="Fuentedeprrafopredeter"/>
    <w:uiPriority w:val="99"/>
    <w:semiHidden/>
    <w:unhideWhenUsed/>
    <w:rsid w:val="00F7371C"/>
    <w:rPr>
      <w:color w:val="954F72" w:themeColor="followedHyperlink"/>
      <w:u w:val="single"/>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ED1D6B"/>
    <w:pPr>
      <w:ind w:left="720"/>
      <w:contextualSpacing/>
    </w:pPr>
  </w:style>
  <w:style w:type="character" w:customStyle="1" w:styleId="Ttulo1Car">
    <w:name w:val="Título 1 Car"/>
    <w:basedOn w:val="Fuentedeprrafopredeter"/>
    <w:link w:val="Ttulo1"/>
    <w:uiPriority w:val="9"/>
    <w:rsid w:val="006D6CC1"/>
    <w:rPr>
      <w:rFonts w:asciiTheme="majorHAnsi" w:eastAsiaTheme="majorEastAsia" w:hAnsiTheme="majorHAnsi" w:cstheme="majorBidi"/>
      <w:color w:val="2E74B5" w:themeColor="accent1" w:themeShade="BF"/>
      <w:sz w:val="32"/>
      <w:szCs w:val="32"/>
    </w:rPr>
  </w:style>
  <w:style w:type="paragraph" w:styleId="TtulodeTDC">
    <w:name w:val="TOC Heading"/>
    <w:basedOn w:val="Ttulo1"/>
    <w:next w:val="Normal"/>
    <w:uiPriority w:val="39"/>
    <w:unhideWhenUsed/>
    <w:qFormat/>
    <w:rsid w:val="006D6CC1"/>
    <w:pPr>
      <w:outlineLvl w:val="9"/>
    </w:pPr>
    <w:rPr>
      <w:lang w:eastAsia="es-MX"/>
    </w:rPr>
  </w:style>
  <w:style w:type="paragraph" w:styleId="TDC2">
    <w:name w:val="toc 2"/>
    <w:basedOn w:val="Normal"/>
    <w:next w:val="Normal"/>
    <w:autoRedefine/>
    <w:uiPriority w:val="39"/>
    <w:unhideWhenUsed/>
    <w:rsid w:val="006D6CC1"/>
    <w:pPr>
      <w:spacing w:after="100"/>
      <w:ind w:left="220"/>
    </w:pPr>
    <w:rPr>
      <w:rFonts w:cs="Times New Roman"/>
      <w:lang w:eastAsia="es-MX"/>
    </w:rPr>
  </w:style>
  <w:style w:type="paragraph" w:styleId="TDC1">
    <w:name w:val="toc 1"/>
    <w:basedOn w:val="Normal"/>
    <w:next w:val="Normal"/>
    <w:autoRedefine/>
    <w:uiPriority w:val="39"/>
    <w:unhideWhenUsed/>
    <w:rsid w:val="00CC5B2F"/>
    <w:pPr>
      <w:tabs>
        <w:tab w:val="left" w:pos="440"/>
        <w:tab w:val="right" w:leader="dot" w:pos="9062"/>
      </w:tabs>
      <w:spacing w:line="360" w:lineRule="auto"/>
      <w:ind w:firstLine="142"/>
    </w:pPr>
    <w:rPr>
      <w:rFonts w:cs="Times New Roman"/>
      <w:lang w:eastAsia="es-MX"/>
    </w:rPr>
  </w:style>
  <w:style w:type="paragraph" w:styleId="TDC3">
    <w:name w:val="toc 3"/>
    <w:basedOn w:val="Normal"/>
    <w:next w:val="Normal"/>
    <w:autoRedefine/>
    <w:uiPriority w:val="39"/>
    <w:unhideWhenUsed/>
    <w:rsid w:val="006D6CC1"/>
    <w:pPr>
      <w:spacing w:after="100"/>
      <w:ind w:left="440"/>
    </w:pPr>
    <w:rPr>
      <w:rFonts w:cs="Times New Roman"/>
      <w:lang w:eastAsia="es-MX"/>
    </w:rPr>
  </w:style>
  <w:style w:type="character" w:customStyle="1" w:styleId="Ttulo2Car">
    <w:name w:val="Título 2 Car"/>
    <w:basedOn w:val="Fuentedeprrafopredeter"/>
    <w:link w:val="Ttulo2"/>
    <w:uiPriority w:val="9"/>
    <w:rsid w:val="006D6CC1"/>
    <w:rPr>
      <w:rFonts w:asciiTheme="majorHAnsi" w:eastAsiaTheme="majorEastAsia" w:hAnsiTheme="majorHAnsi" w:cstheme="majorBidi"/>
      <w:color w:val="2E74B5" w:themeColor="accent1" w:themeShade="BF"/>
      <w:sz w:val="26"/>
      <w:szCs w:val="26"/>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312281"/>
  </w:style>
  <w:style w:type="character" w:customStyle="1" w:styleId="Ttulo3Car">
    <w:name w:val="Título 3 Car"/>
    <w:basedOn w:val="Fuentedeprrafopredeter"/>
    <w:link w:val="Ttulo3"/>
    <w:uiPriority w:val="9"/>
    <w:rsid w:val="009F09BC"/>
    <w:rPr>
      <w:rFonts w:asciiTheme="majorHAnsi" w:eastAsiaTheme="majorEastAsia" w:hAnsiTheme="majorHAnsi" w:cstheme="majorBidi"/>
      <w:color w:val="1F4D78" w:themeColor="accent1" w:themeShade="7F"/>
      <w:sz w:val="24"/>
      <w:szCs w:val="24"/>
      <w:lang w:val="es-ES_tradnl" w:eastAsia="es-ES"/>
    </w:rPr>
  </w:style>
  <w:style w:type="character" w:customStyle="1" w:styleId="Ttulo4Car">
    <w:name w:val="Título 4 Car"/>
    <w:basedOn w:val="Fuentedeprrafopredeter"/>
    <w:link w:val="Ttulo4"/>
    <w:uiPriority w:val="9"/>
    <w:rsid w:val="009F09BC"/>
    <w:rPr>
      <w:rFonts w:asciiTheme="majorHAnsi" w:eastAsiaTheme="majorEastAsia" w:hAnsiTheme="majorHAnsi" w:cstheme="majorBidi"/>
      <w:i/>
      <w:iCs/>
      <w:color w:val="2E74B5" w:themeColor="accent1" w:themeShade="BF"/>
      <w:sz w:val="24"/>
      <w:szCs w:val="24"/>
      <w:lang w:val="es-ES_tradnl" w:eastAsia="es-ES"/>
    </w:rPr>
  </w:style>
  <w:style w:type="table" w:styleId="Tablaconcuadrcula">
    <w:name w:val="Table Grid"/>
    <w:basedOn w:val="Tablanormal"/>
    <w:uiPriority w:val="59"/>
    <w:rsid w:val="009F09BC"/>
    <w:pPr>
      <w:spacing w:after="0" w:line="240" w:lineRule="auto"/>
    </w:pPr>
    <w:rPr>
      <w:rFonts w:eastAsiaTheme="minorEastAsia"/>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9F09BC"/>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9F09BC"/>
    <w:rPr>
      <w:rFonts w:ascii="Lucida Grande" w:eastAsiaTheme="minorEastAsia" w:hAnsi="Lucida Grande" w:cs="Lucida Grande"/>
      <w:sz w:val="18"/>
      <w:szCs w:val="18"/>
      <w:lang w:val="es-ES_tradnl" w:eastAsia="es-ES"/>
    </w:rPr>
  </w:style>
  <w:style w:type="paragraph" w:styleId="Sinespaciado">
    <w:name w:val="No Spacing"/>
    <w:aliases w:val="Francesa"/>
    <w:link w:val="SinespaciadoCar"/>
    <w:uiPriority w:val="1"/>
    <w:qFormat/>
    <w:rsid w:val="009F09BC"/>
    <w:pPr>
      <w:spacing w:after="0" w:line="240" w:lineRule="auto"/>
    </w:pPr>
    <w:rPr>
      <w:rFonts w:eastAsiaTheme="minorEastAsia"/>
      <w:sz w:val="24"/>
      <w:szCs w:val="24"/>
      <w:lang w:val="es-ES_tradnl" w:eastAsia="es-ES"/>
    </w:rPr>
  </w:style>
  <w:style w:type="character" w:styleId="Refdecomentario">
    <w:name w:val="annotation reference"/>
    <w:basedOn w:val="Fuentedeprrafopredeter"/>
    <w:uiPriority w:val="99"/>
    <w:semiHidden/>
    <w:unhideWhenUsed/>
    <w:rsid w:val="009F09BC"/>
    <w:rPr>
      <w:sz w:val="16"/>
      <w:szCs w:val="16"/>
    </w:rPr>
  </w:style>
  <w:style w:type="paragraph" w:styleId="Textocomentario">
    <w:name w:val="annotation text"/>
    <w:basedOn w:val="Normal"/>
    <w:link w:val="TextocomentarioCar"/>
    <w:uiPriority w:val="99"/>
    <w:semiHidden/>
    <w:unhideWhenUsed/>
    <w:rsid w:val="009F09BC"/>
    <w:rPr>
      <w:sz w:val="20"/>
      <w:szCs w:val="20"/>
    </w:rPr>
  </w:style>
  <w:style w:type="character" w:customStyle="1" w:styleId="TextocomentarioCar">
    <w:name w:val="Texto comentario Car"/>
    <w:basedOn w:val="Fuentedeprrafopredeter"/>
    <w:link w:val="Textocomentario"/>
    <w:uiPriority w:val="99"/>
    <w:semiHidden/>
    <w:rsid w:val="009F09BC"/>
    <w:rPr>
      <w:rFonts w:eastAsiaTheme="minorEastAsia"/>
      <w:sz w:val="20"/>
      <w:szCs w:val="20"/>
      <w:lang w:val="es-ES_tradnl" w:eastAsia="es-ES"/>
    </w:rPr>
  </w:style>
  <w:style w:type="paragraph" w:styleId="Asuntodelcomentario">
    <w:name w:val="annotation subject"/>
    <w:basedOn w:val="Textocomentario"/>
    <w:next w:val="Textocomentario"/>
    <w:link w:val="AsuntodelcomentarioCar"/>
    <w:uiPriority w:val="99"/>
    <w:semiHidden/>
    <w:unhideWhenUsed/>
    <w:rsid w:val="009F09BC"/>
    <w:rPr>
      <w:b/>
      <w:bCs/>
    </w:rPr>
  </w:style>
  <w:style w:type="character" w:customStyle="1" w:styleId="AsuntodelcomentarioCar">
    <w:name w:val="Asunto del comentario Car"/>
    <w:basedOn w:val="TextocomentarioCar"/>
    <w:link w:val="Asuntodelcomentario"/>
    <w:uiPriority w:val="99"/>
    <w:semiHidden/>
    <w:rsid w:val="009F09BC"/>
    <w:rPr>
      <w:rFonts w:eastAsiaTheme="minorEastAsia"/>
      <w:b/>
      <w:bCs/>
      <w:sz w:val="20"/>
      <w:szCs w:val="20"/>
      <w:lang w:val="es-ES_tradnl" w:eastAsia="es-ES"/>
    </w:rPr>
  </w:style>
  <w:style w:type="paragraph" w:styleId="Textoindependiente">
    <w:name w:val="Body Text"/>
    <w:basedOn w:val="Normal"/>
    <w:link w:val="TextoindependienteCar"/>
    <w:rsid w:val="009F09BC"/>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9F09BC"/>
    <w:rPr>
      <w:rFonts w:ascii="Arial" w:eastAsia="Times New Roman" w:hAnsi="Arial" w:cs="Times New Roman"/>
      <w:sz w:val="24"/>
      <w:szCs w:val="20"/>
      <w:lang w:val="es-ES_tradnl" w:eastAsia="es-ES"/>
    </w:rPr>
  </w:style>
  <w:style w:type="paragraph" w:customStyle="1" w:styleId="p">
    <w:name w:val="p"/>
    <w:basedOn w:val="Normal"/>
    <w:rsid w:val="009F09BC"/>
    <w:pPr>
      <w:spacing w:before="100" w:beforeAutospacing="1" w:after="100" w:afterAutospacing="1"/>
    </w:pPr>
    <w:rPr>
      <w:rFonts w:ascii="Times New Roman" w:eastAsia="Times New Roman" w:hAnsi="Times New Roman" w:cs="Times New Roman"/>
      <w:lang w:val="es-MX" w:eastAsia="es-MX"/>
    </w:rPr>
  </w:style>
  <w:style w:type="character" w:customStyle="1" w:styleId="a">
    <w:name w:val="a"/>
    <w:basedOn w:val="Fuentedeprrafopredeter"/>
    <w:rsid w:val="009F09BC"/>
  </w:style>
  <w:style w:type="character" w:customStyle="1" w:styleId="d">
    <w:name w:val="d"/>
    <w:basedOn w:val="Fuentedeprrafopredeter"/>
    <w:rsid w:val="009F09BC"/>
  </w:style>
  <w:style w:type="character" w:customStyle="1" w:styleId="b">
    <w:name w:val="b"/>
    <w:basedOn w:val="Fuentedeprrafopredeter"/>
    <w:rsid w:val="009F09BC"/>
  </w:style>
  <w:style w:type="character" w:customStyle="1" w:styleId="g">
    <w:name w:val="g"/>
    <w:basedOn w:val="Fuentedeprrafopredeter"/>
    <w:rsid w:val="009F09BC"/>
  </w:style>
  <w:style w:type="table" w:customStyle="1" w:styleId="Tablaconcuadrcula1">
    <w:name w:val="Tabla con cuadrícula1"/>
    <w:basedOn w:val="Tablanormal"/>
    <w:next w:val="Tablaconcuadrcula"/>
    <w:uiPriority w:val="59"/>
    <w:rsid w:val="009F09BC"/>
    <w:pPr>
      <w:spacing w:after="0" w:line="240" w:lineRule="auto"/>
    </w:pPr>
    <w:rPr>
      <w:rFonts w:eastAsia="Times New Roman"/>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textrun">
    <w:name w:val="normaltextrun"/>
    <w:basedOn w:val="Fuentedeprrafopredeter"/>
    <w:rsid w:val="009F09BC"/>
  </w:style>
  <w:style w:type="paragraph" w:styleId="NormalWeb">
    <w:name w:val="Normal (Web)"/>
    <w:basedOn w:val="Normal"/>
    <w:uiPriority w:val="99"/>
    <w:rsid w:val="009F09BC"/>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9F09BC"/>
    <w:rPr>
      <w:b/>
      <w:bCs/>
    </w:rPr>
  </w:style>
  <w:style w:type="paragraph" w:customStyle="1" w:styleId="Default">
    <w:name w:val="Default"/>
    <w:rsid w:val="009F09BC"/>
    <w:pPr>
      <w:autoSpaceDE w:val="0"/>
      <w:autoSpaceDN w:val="0"/>
      <w:adjustRightInd w:val="0"/>
      <w:spacing w:after="0" w:line="240" w:lineRule="auto"/>
    </w:pPr>
    <w:rPr>
      <w:rFonts w:ascii="Arial" w:hAnsi="Arial" w:cs="Arial"/>
      <w:color w:val="000000"/>
      <w:sz w:val="24"/>
      <w:szCs w:val="24"/>
    </w:rPr>
  </w:style>
  <w:style w:type="character" w:customStyle="1" w:styleId="SinespaciadoCar">
    <w:name w:val="Sin espaciado Car"/>
    <w:aliases w:val="Francesa Car"/>
    <w:link w:val="Sinespaciado"/>
    <w:uiPriority w:val="1"/>
    <w:locked/>
    <w:rsid w:val="009F09BC"/>
    <w:rPr>
      <w:rFonts w:eastAsiaTheme="minorEastAsia"/>
      <w:sz w:val="24"/>
      <w:szCs w:val="24"/>
      <w:lang w:val="es-ES_tradnl" w:eastAsia="es-ES"/>
    </w:rPr>
  </w:style>
  <w:style w:type="table" w:customStyle="1" w:styleId="Tablanormal11">
    <w:name w:val="Tabla normal 11"/>
    <w:basedOn w:val="Tablanormal"/>
    <w:uiPriority w:val="41"/>
    <w:rsid w:val="009F09BC"/>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9F09BC"/>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9F09BC"/>
  </w:style>
  <w:style w:type="table" w:customStyle="1" w:styleId="Tabladecuadrcula1clara1">
    <w:name w:val="Tabla de cuadrícula 1 clara1"/>
    <w:basedOn w:val="Tablanormal"/>
    <w:uiPriority w:val="99"/>
    <w:rsid w:val="009F09BC"/>
    <w:pPr>
      <w:spacing w:after="0" w:line="240" w:lineRule="auto"/>
    </w:pPr>
    <w:rPr>
      <w:rFonts w:eastAsiaTheme="minorEastAsia"/>
      <w:sz w:val="24"/>
      <w:szCs w:val="24"/>
      <w:lang w:val="es-ES_tradnl" w:eastAsia="es-ES"/>
    </w:r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4-nfasis11">
    <w:name w:val="Tabla de cuadrícula 4 - Énfasis 11"/>
    <w:basedOn w:val="Tablanormal"/>
    <w:uiPriority w:val="49"/>
    <w:rsid w:val="009F09BC"/>
    <w:pPr>
      <w:spacing w:after="0" w:line="240" w:lineRule="auto"/>
    </w:pPr>
    <w:rPr>
      <w:rFonts w:eastAsiaTheme="minorEastAsia"/>
      <w:sz w:val="24"/>
      <w:szCs w:val="24"/>
      <w:lang w:val="es-ES_tradnl" w:eastAsia="es-ES"/>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m-698976158124685028gmail-msolistparagraph">
    <w:name w:val="m_-698976158124685028gmail-msolistparagraph"/>
    <w:basedOn w:val="Normal"/>
    <w:rsid w:val="009F09BC"/>
    <w:pPr>
      <w:spacing w:before="100" w:beforeAutospacing="1" w:after="100" w:afterAutospacing="1"/>
    </w:pPr>
    <w:rPr>
      <w:rFonts w:ascii="Times New Roman" w:eastAsia="Times New Roman" w:hAnsi="Times New Roman" w:cs="Times New Roman"/>
      <w:lang w:val="es-MX" w:eastAsia="es-MX"/>
    </w:rPr>
  </w:style>
  <w:style w:type="numbering" w:customStyle="1" w:styleId="Estiloimportado1">
    <w:name w:val="Estilo importado 1"/>
    <w:rsid w:val="009F09BC"/>
    <w:pPr>
      <w:numPr>
        <w:numId w:val="3"/>
      </w:numPr>
    </w:pPr>
  </w:style>
  <w:style w:type="paragraph" w:customStyle="1" w:styleId="FootnoteTextCharCharChar1">
    <w:name w:val="Footnote Text Char Char Char1"/>
    <w:basedOn w:val="Normal"/>
    <w:next w:val="Textonotapie"/>
    <w:unhideWhenUsed/>
    <w:rsid w:val="009F09BC"/>
    <w:rPr>
      <w:rFonts w:eastAsia="Cambria"/>
      <w:sz w:val="20"/>
      <w:szCs w:val="20"/>
      <w:lang w:val="es-MX" w:eastAsia="en-US"/>
    </w:rPr>
  </w:style>
  <w:style w:type="paragraph" w:styleId="Textoindependiente2">
    <w:name w:val="Body Text 2"/>
    <w:basedOn w:val="Normal"/>
    <w:link w:val="Textoindependiente2Car"/>
    <w:uiPriority w:val="99"/>
    <w:semiHidden/>
    <w:unhideWhenUsed/>
    <w:rsid w:val="009F09BC"/>
    <w:pPr>
      <w:spacing w:after="120" w:line="480" w:lineRule="auto"/>
    </w:pPr>
  </w:style>
  <w:style w:type="character" w:customStyle="1" w:styleId="Textoindependiente2Car">
    <w:name w:val="Texto independiente 2 Car"/>
    <w:basedOn w:val="Fuentedeprrafopredeter"/>
    <w:link w:val="Textoindependiente2"/>
    <w:uiPriority w:val="99"/>
    <w:semiHidden/>
    <w:rsid w:val="009F09BC"/>
    <w:rPr>
      <w:rFonts w:eastAsiaTheme="minorEastAsia"/>
      <w:sz w:val="24"/>
      <w:szCs w:val="24"/>
      <w:lang w:val="es-ES_tradnl" w:eastAsia="es-ES"/>
    </w:rPr>
  </w:style>
  <w:style w:type="paragraph" w:customStyle="1" w:styleId="ADB1">
    <w:name w:val="ADB1"/>
    <w:basedOn w:val="Normal"/>
    <w:next w:val="Textonotapie"/>
    <w:uiPriority w:val="99"/>
    <w:unhideWhenUsed/>
    <w:qFormat/>
    <w:rsid w:val="009F09BC"/>
    <w:rPr>
      <w:rFonts w:eastAsia="Cambria"/>
      <w:sz w:val="20"/>
      <w:szCs w:val="20"/>
      <w:lang w:val="es-MX" w:eastAsia="en-US"/>
    </w:rPr>
  </w:style>
  <w:style w:type="paragraph" w:customStyle="1" w:styleId="francesa">
    <w:name w:val="francesa"/>
    <w:basedOn w:val="Normal"/>
    <w:rsid w:val="009F09BC"/>
    <w:pPr>
      <w:spacing w:before="100" w:beforeAutospacing="1" w:after="100" w:afterAutospacing="1"/>
    </w:pPr>
    <w:rPr>
      <w:rFonts w:ascii="Times New Roman" w:eastAsia="Times New Roman" w:hAnsi="Times New Roman" w:cs="Times New Roman"/>
      <w:lang w:val="es-MX" w:eastAsia="es-MX"/>
    </w:rPr>
  </w:style>
  <w:style w:type="paragraph" w:customStyle="1" w:styleId="paragraph">
    <w:name w:val="paragraph"/>
    <w:basedOn w:val="Normal"/>
    <w:rsid w:val="009F09BC"/>
    <w:pPr>
      <w:spacing w:before="100" w:beforeAutospacing="1" w:after="100" w:afterAutospacing="1"/>
    </w:pPr>
    <w:rPr>
      <w:rFonts w:ascii="Times New Roman" w:eastAsia="Times New Roman" w:hAnsi="Times New Roman" w:cs="Times New Roman"/>
      <w:lang w:val="es-MX" w:eastAsia="es-MX"/>
    </w:rPr>
  </w:style>
  <w:style w:type="table" w:styleId="Tablanormal1">
    <w:name w:val="Plain Table 1"/>
    <w:basedOn w:val="Tablanormal"/>
    <w:uiPriority w:val="41"/>
    <w:rsid w:val="00BA7065"/>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Referenciasutil">
    <w:name w:val="Subtle Reference"/>
    <w:basedOn w:val="Fuentedeprrafopredeter"/>
    <w:uiPriority w:val="31"/>
    <w:qFormat/>
    <w:rsid w:val="00F704E1"/>
    <w:rPr>
      <w:rFonts w:cs="Times New Roman"/>
      <w:smallCaps/>
      <w:color w:val="5A5A5A" w:themeColor="text1" w:themeTint="A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23642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footnotes.xml.rels><?xml version="1.0" encoding="UTF-8" standalone="yes"?>
<Relationships xmlns="http://schemas.openxmlformats.org/package/2006/relationships"><Relationship Id="rId1" Type="http://schemas.openxmlformats.org/officeDocument/2006/relationships/hyperlink" Target="https://www.ipomex.org.mx/recursos/ipo/files_ipo3/2019/42897/3/37c95354e775c7b64014ed6dd4e45b1a.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BEB060-1A6E-452C-9857-8EF85F6599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48</Pages>
  <Words>9988</Words>
  <Characters>54940</Characters>
  <Application>Microsoft Office Word</Application>
  <DocSecurity>0</DocSecurity>
  <Lines>457</Lines>
  <Paragraphs>129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64799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dc:creator>
  <cp:keywords/>
  <dc:description/>
  <cp:lastModifiedBy>Usuario</cp:lastModifiedBy>
  <cp:revision>7</cp:revision>
  <dcterms:created xsi:type="dcterms:W3CDTF">2023-05-30T18:08:00Z</dcterms:created>
  <dcterms:modified xsi:type="dcterms:W3CDTF">2023-06-06T16:19:00Z</dcterms:modified>
</cp:coreProperties>
</file>