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6D85" w14:textId="0E7661CD" w:rsidR="008C43AF" w:rsidRPr="00880DD6" w:rsidRDefault="008C43AF" w:rsidP="00B30E52">
      <w:pPr>
        <w:spacing w:after="0" w:line="360" w:lineRule="auto"/>
        <w:rPr>
          <w:rFonts w:cs="Tahoma"/>
        </w:rPr>
      </w:pPr>
      <w:r w:rsidRPr="00880DD6">
        <w:rPr>
          <w:rFonts w:cs="Tahoma"/>
        </w:rPr>
        <w:t xml:space="preserve">Resolución del Pleno del Instituto de Transparencia, Acceso a la Información Pública y Protección de Datos Personales del Estado de México y Municipios, con domicilio en Metepec, Estado de México, de fecha </w:t>
      </w:r>
      <w:r w:rsidR="00396B2C" w:rsidRPr="00880DD6">
        <w:rPr>
          <w:rFonts w:cs="Tahoma"/>
        </w:rPr>
        <w:t>veintinueve</w:t>
      </w:r>
      <w:r w:rsidRPr="00880DD6">
        <w:rPr>
          <w:rFonts w:cs="Tahoma"/>
        </w:rPr>
        <w:t xml:space="preserve"> de </w:t>
      </w:r>
      <w:r w:rsidR="00396B2C" w:rsidRPr="00880DD6">
        <w:rPr>
          <w:rFonts w:cs="Tahoma"/>
        </w:rPr>
        <w:t>marzo</w:t>
      </w:r>
      <w:r w:rsidRPr="00880DD6">
        <w:rPr>
          <w:rFonts w:cs="Tahoma"/>
        </w:rPr>
        <w:t xml:space="preserve"> de dos mil veintitrés.</w:t>
      </w:r>
    </w:p>
    <w:p w14:paraId="6BE67277" w14:textId="77777777" w:rsidR="008C43AF" w:rsidRPr="00880DD6" w:rsidRDefault="008C43AF" w:rsidP="00B30E52">
      <w:pPr>
        <w:spacing w:after="0" w:line="360" w:lineRule="auto"/>
        <w:rPr>
          <w:rFonts w:cs="Tahoma"/>
          <w:bCs/>
        </w:rPr>
      </w:pPr>
    </w:p>
    <w:p w14:paraId="02C22656" w14:textId="53B71F4C" w:rsidR="008C43AF" w:rsidRPr="00880DD6" w:rsidRDefault="008C43AF" w:rsidP="00B30E52">
      <w:pPr>
        <w:spacing w:after="0" w:line="360" w:lineRule="auto"/>
        <w:rPr>
          <w:rFonts w:cs="Tahoma"/>
          <w:bCs/>
        </w:rPr>
      </w:pPr>
      <w:r w:rsidRPr="00880DD6">
        <w:rPr>
          <w:rFonts w:cs="Tahoma"/>
          <w:b/>
          <w:bCs/>
        </w:rPr>
        <w:t>VISTO e</w:t>
      </w:r>
      <w:r w:rsidRPr="00880DD6">
        <w:rPr>
          <w:rFonts w:cs="Tahoma"/>
          <w:bCs/>
        </w:rPr>
        <w:t>l expediente conformado con motivo de</w:t>
      </w:r>
      <w:r w:rsidR="00396B2C" w:rsidRPr="00880DD6">
        <w:rPr>
          <w:rFonts w:cs="Tahoma"/>
          <w:bCs/>
        </w:rPr>
        <w:t xml:space="preserve">l </w:t>
      </w:r>
      <w:r w:rsidRPr="00880DD6">
        <w:rPr>
          <w:rFonts w:cs="Tahoma"/>
          <w:bCs/>
        </w:rPr>
        <w:t xml:space="preserve">Recurso de Revisión </w:t>
      </w:r>
      <w:r w:rsidR="00396B2C" w:rsidRPr="00880DD6">
        <w:rPr>
          <w:color w:val="000000"/>
        </w:rPr>
        <w:t>00936/INFOEM/IP/RR/2023</w:t>
      </w:r>
      <w:r w:rsidRPr="00880DD6">
        <w:rPr>
          <w:rFonts w:cs="Tahoma"/>
        </w:rPr>
        <w:t>, interpuesto por el</w:t>
      </w:r>
      <w:r w:rsidRPr="00880DD6">
        <w:t xml:space="preserve"> </w:t>
      </w:r>
      <w:r w:rsidRPr="00880DD6">
        <w:rPr>
          <w:rFonts w:cs="Tahoma"/>
        </w:rPr>
        <w:t>Recurrente o Particular, en contra de la</w:t>
      </w:r>
      <w:r w:rsidR="00CD18EB" w:rsidRPr="00880DD6">
        <w:rPr>
          <w:rFonts w:cs="Tahoma"/>
        </w:rPr>
        <w:t xml:space="preserve"> falta de</w:t>
      </w:r>
      <w:r w:rsidRPr="00880DD6">
        <w:rPr>
          <w:rFonts w:cs="Tahoma"/>
        </w:rPr>
        <w:t xml:space="preserve"> respuesta del Sujeto Obligado, Ayuntamiento de </w:t>
      </w:r>
      <w:r w:rsidR="00396B2C" w:rsidRPr="00880DD6">
        <w:rPr>
          <w:rFonts w:cs="Tahoma"/>
        </w:rPr>
        <w:t>Zinacantepec</w:t>
      </w:r>
      <w:r w:rsidRPr="00880DD6">
        <w:rPr>
          <w:rFonts w:cs="Tahoma"/>
        </w:rPr>
        <w:t>, a la solicitud de información con número</w:t>
      </w:r>
      <w:r w:rsidRPr="00880DD6">
        <w:rPr>
          <w:rFonts w:ascii="Verdana" w:hAnsi="Verdana"/>
          <w:b/>
          <w:bCs/>
          <w:color w:val="FF0000"/>
        </w:rPr>
        <w:t> </w:t>
      </w:r>
      <w:r w:rsidRPr="00880DD6">
        <w:t>00</w:t>
      </w:r>
      <w:r w:rsidR="00396B2C" w:rsidRPr="00880DD6">
        <w:t>099</w:t>
      </w:r>
      <w:r w:rsidRPr="00880DD6">
        <w:t>/</w:t>
      </w:r>
      <w:r w:rsidR="00396B2C" w:rsidRPr="00880DD6">
        <w:t>ZINACANT</w:t>
      </w:r>
      <w:r w:rsidRPr="00880DD6">
        <w:t>/IP/202</w:t>
      </w:r>
      <w:r w:rsidR="00396B2C" w:rsidRPr="00880DD6">
        <w:t>3</w:t>
      </w:r>
      <w:r w:rsidRPr="00880DD6">
        <w:rPr>
          <w:rFonts w:cs="Tahoma"/>
        </w:rPr>
        <w:t>, se emite la presente Resolución, con base en los Antecedentes y Considerandos que</w:t>
      </w:r>
      <w:r w:rsidRPr="00880DD6">
        <w:rPr>
          <w:rFonts w:cs="Tahoma"/>
          <w:bCs/>
        </w:rPr>
        <w:t xml:space="preserve"> se exponen a continuación:</w:t>
      </w:r>
    </w:p>
    <w:p w14:paraId="6D456251" w14:textId="77777777" w:rsidR="008C43AF" w:rsidRPr="00880DD6" w:rsidRDefault="008C43AF" w:rsidP="00B30E52">
      <w:pPr>
        <w:tabs>
          <w:tab w:val="left" w:pos="6735"/>
        </w:tabs>
        <w:spacing w:after="0" w:line="360" w:lineRule="auto"/>
        <w:rPr>
          <w:rFonts w:cs="Tahoma"/>
        </w:rPr>
      </w:pPr>
    </w:p>
    <w:p w14:paraId="19D9BCA9" w14:textId="77777777" w:rsidR="008C43AF" w:rsidRPr="00880DD6" w:rsidRDefault="008C43AF" w:rsidP="00B30E52">
      <w:pPr>
        <w:tabs>
          <w:tab w:val="center" w:pos="4522"/>
          <w:tab w:val="left" w:pos="7245"/>
        </w:tabs>
        <w:spacing w:after="0" w:line="360" w:lineRule="auto"/>
        <w:jc w:val="center"/>
        <w:rPr>
          <w:rFonts w:cs="Tahoma"/>
          <w:b/>
        </w:rPr>
      </w:pPr>
      <w:r w:rsidRPr="00880DD6">
        <w:rPr>
          <w:rFonts w:cs="Tahoma"/>
          <w:b/>
        </w:rPr>
        <w:t>A N T E C E D E N T E S:</w:t>
      </w:r>
    </w:p>
    <w:p w14:paraId="512753EB" w14:textId="77777777" w:rsidR="008C43AF" w:rsidRPr="00880DD6" w:rsidRDefault="008C43AF" w:rsidP="00B30E52">
      <w:pPr>
        <w:spacing w:after="0" w:line="360" w:lineRule="auto"/>
      </w:pPr>
    </w:p>
    <w:p w14:paraId="6CCB44DF" w14:textId="2D2C94B7" w:rsidR="008C43AF" w:rsidRPr="00880DD6" w:rsidRDefault="008C43AF" w:rsidP="00B30E52">
      <w:pPr>
        <w:pStyle w:val="Prrafodelista"/>
        <w:tabs>
          <w:tab w:val="left" w:pos="567"/>
        </w:tabs>
        <w:spacing w:line="360" w:lineRule="auto"/>
        <w:ind w:left="0"/>
        <w:jc w:val="both"/>
        <w:rPr>
          <w:rFonts w:ascii="Palatino Linotype" w:hAnsi="Palatino Linotype" w:cs="Tahoma"/>
          <w:b/>
          <w:color w:val="000000" w:themeColor="text1"/>
          <w:szCs w:val="22"/>
        </w:rPr>
      </w:pPr>
      <w:r w:rsidRPr="00880DD6">
        <w:rPr>
          <w:rFonts w:ascii="Palatino Linotype" w:hAnsi="Palatino Linotype" w:cs="Tahoma"/>
          <w:b/>
          <w:color w:val="000000" w:themeColor="text1"/>
          <w:szCs w:val="22"/>
        </w:rPr>
        <w:t xml:space="preserve">I. Presentación de la solicitud de información. </w:t>
      </w:r>
    </w:p>
    <w:p w14:paraId="4D1E0B6F" w14:textId="77777777" w:rsidR="008C43AF" w:rsidRPr="00880DD6" w:rsidRDefault="008C43AF" w:rsidP="00B30E52">
      <w:pPr>
        <w:pStyle w:val="Prrafodelista"/>
        <w:tabs>
          <w:tab w:val="left" w:pos="567"/>
        </w:tabs>
        <w:spacing w:line="360" w:lineRule="auto"/>
        <w:ind w:left="0"/>
        <w:jc w:val="both"/>
        <w:rPr>
          <w:rFonts w:ascii="Palatino Linotype" w:hAnsi="Palatino Linotype" w:cs="Tahoma"/>
          <w:color w:val="000000" w:themeColor="text1"/>
          <w:szCs w:val="22"/>
        </w:rPr>
      </w:pPr>
    </w:p>
    <w:p w14:paraId="43F556CB" w14:textId="4AB3DC45" w:rsidR="008C43AF" w:rsidRPr="00880DD6" w:rsidRDefault="00893AEA" w:rsidP="00B30E52">
      <w:pPr>
        <w:tabs>
          <w:tab w:val="left" w:pos="567"/>
        </w:tabs>
        <w:spacing w:after="0" w:line="360" w:lineRule="auto"/>
        <w:ind w:right="-28"/>
        <w:rPr>
          <w:rFonts w:cs="Tahoma"/>
        </w:rPr>
      </w:pPr>
      <w:r w:rsidRPr="00880DD6">
        <w:rPr>
          <w:rFonts w:eastAsia="Calibri" w:cs="Tahoma"/>
          <w:lang w:val="es-ES"/>
        </w:rPr>
        <w:t xml:space="preserve">Con fecha dieciséis de enero de dos mil veintitrés, se presentó una solicitud de información del Particular, a través del Sistema de Acceso a la Información Mexiquense (SAIMEX), </w:t>
      </w:r>
      <w:r w:rsidRPr="00880DD6">
        <w:rPr>
          <w:rFonts w:eastAsia="Calibri" w:cs="Times New Roman"/>
          <w:b/>
          <w:bCs/>
        </w:rPr>
        <w:t xml:space="preserve">ya que si bien, se registró, el quince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Pr="00880DD6">
        <w:rPr>
          <w:rFonts w:eastAsia="Calibri" w:cs="Tahoma"/>
          <w:lang w:val="es-ES"/>
        </w:rPr>
        <w:t>ante el</w:t>
      </w:r>
      <w:r w:rsidRPr="00880DD6">
        <w:rPr>
          <w:color w:val="000000"/>
        </w:rPr>
        <w:t xml:space="preserve"> </w:t>
      </w:r>
      <w:r w:rsidRPr="00880DD6">
        <w:rPr>
          <w:b/>
          <w:bCs/>
          <w:color w:val="000000"/>
        </w:rPr>
        <w:t>Ayuntamiento de Zinacantepec</w:t>
      </w:r>
      <w:r w:rsidRPr="00880DD6">
        <w:rPr>
          <w:rFonts w:eastAsia="Calibri" w:cs="Tahoma"/>
        </w:rPr>
        <w:t xml:space="preserve">, </w:t>
      </w:r>
      <w:r w:rsidRPr="00880DD6">
        <w:rPr>
          <w:rFonts w:cs="Tahoma"/>
        </w:rPr>
        <w:t>en los siguientes términos:</w:t>
      </w:r>
    </w:p>
    <w:p w14:paraId="71162871" w14:textId="77777777" w:rsidR="00893AEA" w:rsidRPr="00880DD6" w:rsidRDefault="00893AEA" w:rsidP="00B30E52">
      <w:pPr>
        <w:tabs>
          <w:tab w:val="left" w:pos="567"/>
        </w:tabs>
        <w:spacing w:after="0" w:line="360" w:lineRule="auto"/>
        <w:ind w:right="-28"/>
        <w:rPr>
          <w:rFonts w:cs="Tahoma"/>
        </w:rPr>
      </w:pPr>
    </w:p>
    <w:p w14:paraId="360F8409" w14:textId="77777777" w:rsidR="008C43AF" w:rsidRPr="00880DD6" w:rsidRDefault="008C43AF" w:rsidP="00B30E52">
      <w:pPr>
        <w:tabs>
          <w:tab w:val="left" w:pos="4667"/>
        </w:tabs>
        <w:spacing w:after="0" w:line="360" w:lineRule="auto"/>
        <w:ind w:left="567" w:right="567"/>
        <w:rPr>
          <w:rFonts w:cs="Tahoma"/>
          <w:b/>
          <w:bCs/>
          <w:i/>
          <w:sz w:val="20"/>
          <w:szCs w:val="20"/>
        </w:rPr>
      </w:pPr>
      <w:r w:rsidRPr="00880DD6">
        <w:rPr>
          <w:rFonts w:cs="Tahoma"/>
          <w:b/>
          <w:bCs/>
          <w:i/>
          <w:sz w:val="20"/>
          <w:szCs w:val="20"/>
        </w:rPr>
        <w:t>“DESCRIPCIÓN CLARA Y PRECISA DE LA INFORMACIÓN SOLICITADA</w:t>
      </w:r>
    </w:p>
    <w:p w14:paraId="0C492264" w14:textId="697E4062" w:rsidR="008C43AF" w:rsidRPr="00880DD6" w:rsidRDefault="00893AEA" w:rsidP="00B30E52">
      <w:pPr>
        <w:spacing w:after="0" w:line="360" w:lineRule="auto"/>
        <w:ind w:left="567" w:right="567"/>
        <w:rPr>
          <w:rFonts w:eastAsia="Times New Roman" w:cs="Times New Roman"/>
          <w:i/>
          <w:iCs/>
          <w:color w:val="auto"/>
          <w:sz w:val="20"/>
          <w:szCs w:val="20"/>
          <w:lang w:eastAsia="es-MX"/>
        </w:rPr>
      </w:pPr>
      <w:r w:rsidRPr="00880DD6">
        <w:rPr>
          <w:i/>
          <w:iCs/>
          <w:color w:val="000000"/>
          <w:sz w:val="20"/>
          <w:szCs w:val="20"/>
        </w:rPr>
        <w:t xml:space="preserve">Solicito saber </w:t>
      </w:r>
      <w:proofErr w:type="spellStart"/>
      <w:r w:rsidRPr="00880DD6">
        <w:rPr>
          <w:i/>
          <w:iCs/>
          <w:color w:val="000000"/>
          <w:sz w:val="20"/>
          <w:szCs w:val="20"/>
        </w:rPr>
        <w:t>cuantos</w:t>
      </w:r>
      <w:proofErr w:type="spellEnd"/>
      <w:r w:rsidRPr="00880DD6">
        <w:rPr>
          <w:i/>
          <w:iCs/>
          <w:color w:val="000000"/>
          <w:sz w:val="20"/>
          <w:szCs w:val="20"/>
        </w:rPr>
        <w:t xml:space="preserve"> árboles de navidad se han recibido para reciclar en 2023, así como el costo de las lonas donde se invita al reciclaje</w:t>
      </w:r>
      <w:r w:rsidR="008C43AF" w:rsidRPr="00880DD6">
        <w:rPr>
          <w:rFonts w:cs="Tahoma"/>
          <w:bCs/>
          <w:i/>
          <w:iCs/>
          <w:sz w:val="20"/>
          <w:szCs w:val="20"/>
        </w:rPr>
        <w:t xml:space="preserve">.” </w:t>
      </w:r>
      <w:r w:rsidR="008C43AF" w:rsidRPr="00880DD6">
        <w:rPr>
          <w:rFonts w:eastAsia="Times New Roman" w:cs="Arial"/>
          <w:bCs/>
          <w:i/>
          <w:iCs/>
          <w:sz w:val="20"/>
          <w:szCs w:val="20"/>
          <w:lang w:eastAsia="es-ES"/>
        </w:rPr>
        <w:t>(Sic)</w:t>
      </w:r>
    </w:p>
    <w:p w14:paraId="13B3DEC0" w14:textId="77777777" w:rsidR="008C43AF" w:rsidRPr="00880DD6" w:rsidRDefault="008C43AF" w:rsidP="00B30E52">
      <w:pPr>
        <w:tabs>
          <w:tab w:val="left" w:pos="4667"/>
        </w:tabs>
        <w:spacing w:after="0" w:line="360" w:lineRule="auto"/>
        <w:ind w:left="567" w:right="567"/>
        <w:rPr>
          <w:rFonts w:eastAsia="Times New Roman" w:cs="Tahoma"/>
          <w:b/>
          <w:bCs/>
          <w:i/>
          <w:iCs/>
          <w:sz w:val="20"/>
          <w:szCs w:val="20"/>
          <w:lang w:eastAsia="es-ES"/>
        </w:rPr>
      </w:pPr>
      <w:r w:rsidRPr="00880DD6">
        <w:rPr>
          <w:rFonts w:eastAsia="Times New Roman" w:cs="Tahoma"/>
          <w:b/>
          <w:bCs/>
          <w:i/>
          <w:iCs/>
          <w:sz w:val="20"/>
          <w:szCs w:val="20"/>
          <w:lang w:eastAsia="es-ES"/>
        </w:rPr>
        <w:lastRenderedPageBreak/>
        <w:t>“MODALIDAD DE ENTREGA</w:t>
      </w:r>
    </w:p>
    <w:p w14:paraId="76752285" w14:textId="77777777" w:rsidR="008C43AF" w:rsidRPr="00880DD6" w:rsidRDefault="008C43AF" w:rsidP="00B30E52">
      <w:pPr>
        <w:spacing w:after="0" w:line="360" w:lineRule="auto"/>
        <w:ind w:left="567" w:right="567"/>
        <w:rPr>
          <w:rFonts w:eastAsia="Times New Roman" w:cs="Arial"/>
          <w:bCs/>
          <w:i/>
          <w:iCs/>
          <w:sz w:val="20"/>
          <w:szCs w:val="20"/>
          <w:lang w:eastAsia="es-ES"/>
        </w:rPr>
      </w:pPr>
      <w:r w:rsidRPr="00880DD6">
        <w:rPr>
          <w:rFonts w:eastAsia="Times New Roman" w:cs="Arial"/>
          <w:bCs/>
          <w:i/>
          <w:iCs/>
          <w:sz w:val="20"/>
          <w:szCs w:val="20"/>
          <w:lang w:eastAsia="es-ES"/>
        </w:rPr>
        <w:t>A través del SAIMEX” (Sic)</w:t>
      </w:r>
    </w:p>
    <w:p w14:paraId="06BA400E" w14:textId="77777777" w:rsidR="008C43AF" w:rsidRPr="00880DD6" w:rsidRDefault="008C43AF" w:rsidP="00B30E52">
      <w:pPr>
        <w:tabs>
          <w:tab w:val="left" w:pos="567"/>
        </w:tabs>
        <w:spacing w:after="0" w:line="360" w:lineRule="auto"/>
        <w:rPr>
          <w:rFonts w:eastAsia="Calibri" w:cs="Tahoma"/>
          <w:b/>
          <w:bCs/>
          <w:i/>
          <w:iCs/>
        </w:rPr>
      </w:pPr>
    </w:p>
    <w:p w14:paraId="025830DA" w14:textId="77777777" w:rsidR="00893AEA" w:rsidRPr="00880DD6" w:rsidRDefault="00893AEA" w:rsidP="00893AEA">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880DD6">
        <w:rPr>
          <w:rStyle w:val="normaltextrun"/>
          <w:rFonts w:ascii="Palatino Linotype" w:hAnsi="Palatino Linotype" w:cs="Segoe UI"/>
          <w:b/>
          <w:bCs/>
          <w:sz w:val="22"/>
          <w:szCs w:val="22"/>
          <w:lang w:val="es-MX"/>
        </w:rPr>
        <w:t>II. Requerimiento de aclaración a la solicitud de acceso a la información.</w:t>
      </w:r>
      <w:r w:rsidRPr="00880DD6">
        <w:rPr>
          <w:rStyle w:val="eop"/>
          <w:rFonts w:cs="Segoe UI"/>
          <w:sz w:val="22"/>
          <w:szCs w:val="22"/>
          <w:lang w:val="es-MX"/>
        </w:rPr>
        <w:t> </w:t>
      </w:r>
    </w:p>
    <w:p w14:paraId="0C56DCC3" w14:textId="77777777" w:rsidR="00893AEA" w:rsidRPr="00880DD6" w:rsidRDefault="00893AEA" w:rsidP="00893AEA">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880DD6">
        <w:rPr>
          <w:rStyle w:val="eop"/>
          <w:rFonts w:cs="Segoe UI"/>
          <w:sz w:val="22"/>
          <w:szCs w:val="22"/>
          <w:lang w:val="es-MX"/>
        </w:rPr>
        <w:t> </w:t>
      </w:r>
    </w:p>
    <w:p w14:paraId="7B5FD5D8" w14:textId="5C43D66F" w:rsidR="00893AEA" w:rsidRPr="00880DD6" w:rsidRDefault="00893AEA" w:rsidP="00893AEA">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880DD6">
        <w:rPr>
          <w:rStyle w:val="normaltextrun"/>
          <w:rFonts w:ascii="Palatino Linotype" w:hAnsi="Palatino Linotype" w:cs="Segoe UI"/>
          <w:sz w:val="22"/>
          <w:szCs w:val="22"/>
          <w:lang w:val="es-MX"/>
        </w:rPr>
        <w:t>Con fecha veintitrés de enero de dos mil veintitrés, la Unidad de Transparencia del Ayuntamiento de Zinacantepec, notificó al Particular, mediante el Sistema de Acceso a la Información Mexiquense (SAIMEX), un requerimiento de información adicional a la solicitud de información previamente referida, en los siguientes términos:</w:t>
      </w:r>
      <w:r w:rsidRPr="00880DD6">
        <w:rPr>
          <w:rStyle w:val="eop"/>
          <w:rFonts w:cs="Segoe UI"/>
          <w:sz w:val="22"/>
          <w:szCs w:val="22"/>
          <w:lang w:val="es-MX"/>
        </w:rPr>
        <w:t> </w:t>
      </w:r>
    </w:p>
    <w:p w14:paraId="269BA85C" w14:textId="77777777" w:rsidR="00893AEA" w:rsidRPr="00880DD6" w:rsidRDefault="00893AEA" w:rsidP="00893AEA">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880DD6">
        <w:rPr>
          <w:rStyle w:val="eop"/>
          <w:rFonts w:cs="Segoe UI"/>
          <w:sz w:val="22"/>
          <w:szCs w:val="22"/>
          <w:lang w:val="es-MX"/>
        </w:rPr>
        <w:t> </w:t>
      </w:r>
    </w:p>
    <w:p w14:paraId="3C96A784" w14:textId="77777777" w:rsidR="00893AEA" w:rsidRPr="00880DD6" w:rsidRDefault="00893AEA" w:rsidP="00893AEA">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880DD6">
        <w:rPr>
          <w:rStyle w:val="normaltextrun"/>
          <w:rFonts w:ascii="Palatino Linotype" w:hAnsi="Palatino Linotype" w:cs="Segoe UI"/>
          <w:i/>
          <w:iCs/>
          <w:sz w:val="20"/>
          <w:szCs w:val="20"/>
          <w:lang w:val="es-MX"/>
        </w:rPr>
        <w:t>“…</w:t>
      </w:r>
      <w:r w:rsidRPr="00880DD6">
        <w:rPr>
          <w:rStyle w:val="eop"/>
          <w:rFonts w:cs="Segoe UI"/>
          <w:sz w:val="20"/>
          <w:szCs w:val="20"/>
          <w:lang w:val="es-MX"/>
        </w:rPr>
        <w:t> </w:t>
      </w:r>
    </w:p>
    <w:p w14:paraId="7AA5417A" w14:textId="77777777" w:rsidR="00893AEA" w:rsidRPr="00880DD6" w:rsidRDefault="00893AEA" w:rsidP="00893AEA">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880DD6">
        <w:rPr>
          <w:rFonts w:ascii="Palatino Linotype" w:hAnsi="Palatino Linotype"/>
          <w:i/>
          <w:iCs/>
          <w:color w:val="000000"/>
          <w:sz w:val="20"/>
          <w:szCs w:val="20"/>
          <w:lang w:val="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0CDCCF3" w14:textId="77777777" w:rsidR="00893AEA" w:rsidRPr="00880DD6" w:rsidRDefault="00893AEA" w:rsidP="00893AEA">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p>
    <w:p w14:paraId="623C41D8" w14:textId="77777777" w:rsidR="00893AEA" w:rsidRPr="00880DD6" w:rsidRDefault="00893AEA" w:rsidP="00893AEA">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880DD6">
        <w:rPr>
          <w:rFonts w:ascii="Palatino Linotype" w:hAnsi="Palatino Linotype"/>
          <w:i/>
          <w:iCs/>
          <w:color w:val="000000"/>
          <w:sz w:val="20"/>
          <w:szCs w:val="20"/>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CB6E4D2" w14:textId="77777777" w:rsidR="00893AEA" w:rsidRPr="00880DD6" w:rsidRDefault="00893AEA" w:rsidP="00893AEA">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880DD6">
        <w:rPr>
          <w:rStyle w:val="normaltextrun"/>
          <w:rFonts w:ascii="Palatino Linotype" w:hAnsi="Palatino Linotype" w:cs="Segoe UI"/>
          <w:i/>
          <w:iCs/>
          <w:sz w:val="20"/>
          <w:szCs w:val="20"/>
          <w:lang w:val="es-MX"/>
        </w:rPr>
        <w:t>…” (Sic.)</w:t>
      </w:r>
      <w:r w:rsidRPr="00880DD6">
        <w:rPr>
          <w:rStyle w:val="eop"/>
          <w:rFonts w:cs="Segoe UI"/>
          <w:sz w:val="20"/>
          <w:szCs w:val="20"/>
          <w:lang w:val="es-MX"/>
        </w:rPr>
        <w:t> </w:t>
      </w:r>
    </w:p>
    <w:p w14:paraId="4F750E9A" w14:textId="77777777" w:rsidR="00893AEA" w:rsidRPr="00880DD6" w:rsidRDefault="00893AEA" w:rsidP="00893AEA">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880DD6">
        <w:rPr>
          <w:rStyle w:val="eop"/>
          <w:rFonts w:cs="Segoe UI"/>
          <w:sz w:val="20"/>
          <w:szCs w:val="20"/>
          <w:lang w:val="es-MX"/>
        </w:rPr>
        <w:t> </w:t>
      </w:r>
    </w:p>
    <w:p w14:paraId="58BDFA44" w14:textId="77777777" w:rsidR="00893AEA" w:rsidRPr="00880DD6" w:rsidRDefault="00893AEA" w:rsidP="00893AEA">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880DD6">
        <w:rPr>
          <w:rStyle w:val="normaltextrun"/>
          <w:rFonts w:ascii="Palatino Linotype" w:hAnsi="Palatino Linotype" w:cs="Segoe UI"/>
          <w:b/>
          <w:bCs/>
          <w:sz w:val="20"/>
          <w:szCs w:val="20"/>
          <w:lang w:val="es-MX"/>
        </w:rPr>
        <w:t xml:space="preserve">III. </w:t>
      </w:r>
      <w:r w:rsidRPr="00880DD6">
        <w:rPr>
          <w:rStyle w:val="normaltextrun"/>
          <w:rFonts w:ascii="Palatino Linotype" w:hAnsi="Palatino Linotype" w:cs="Segoe UI"/>
          <w:b/>
          <w:bCs/>
          <w:sz w:val="22"/>
          <w:szCs w:val="22"/>
          <w:lang w:val="es-MX"/>
        </w:rPr>
        <w:t>Contestación al requerimiento de aclaración.</w:t>
      </w:r>
      <w:r w:rsidRPr="00880DD6">
        <w:rPr>
          <w:rStyle w:val="eop"/>
          <w:rFonts w:cs="Segoe UI"/>
          <w:sz w:val="22"/>
          <w:szCs w:val="22"/>
          <w:lang w:val="es-MX"/>
        </w:rPr>
        <w:t> </w:t>
      </w:r>
    </w:p>
    <w:p w14:paraId="0B36F81F" w14:textId="77777777" w:rsidR="00893AEA" w:rsidRPr="00880DD6" w:rsidRDefault="00893AEA" w:rsidP="00893AEA">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880DD6">
        <w:rPr>
          <w:rStyle w:val="eop"/>
          <w:rFonts w:cs="Segoe UI"/>
          <w:sz w:val="22"/>
          <w:szCs w:val="22"/>
          <w:lang w:val="es-MX"/>
        </w:rPr>
        <w:t> </w:t>
      </w:r>
    </w:p>
    <w:p w14:paraId="56D96293" w14:textId="0998E23A" w:rsidR="00893AEA" w:rsidRPr="00880DD6" w:rsidRDefault="00893AEA" w:rsidP="00893AEA">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880DD6">
        <w:rPr>
          <w:rStyle w:val="normaltextrun"/>
          <w:rFonts w:ascii="Palatino Linotype" w:hAnsi="Palatino Linotype" w:cs="Segoe UI"/>
          <w:sz w:val="22"/>
          <w:szCs w:val="22"/>
          <w:lang w:val="es-MX"/>
        </w:rPr>
        <w:t>Con fecha veintitrés de enero de dos mil veintitrés, el Particular respondió al requerimiento de aclaración referido, mediante el Sistema de Acceso a la Información Mexiquense (SAIMEX), en los términos siguientes:</w:t>
      </w:r>
      <w:r w:rsidRPr="00880DD6">
        <w:rPr>
          <w:rStyle w:val="eop"/>
          <w:rFonts w:cs="Segoe UI"/>
          <w:sz w:val="22"/>
          <w:szCs w:val="22"/>
          <w:lang w:val="es-MX"/>
        </w:rPr>
        <w:t> </w:t>
      </w:r>
    </w:p>
    <w:p w14:paraId="6CA78CC6" w14:textId="77777777" w:rsidR="00893AEA" w:rsidRPr="00880DD6" w:rsidRDefault="00893AEA" w:rsidP="00893AEA">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880DD6">
        <w:rPr>
          <w:rStyle w:val="eop"/>
          <w:rFonts w:cs="Segoe UI"/>
          <w:sz w:val="22"/>
          <w:szCs w:val="22"/>
          <w:lang w:val="es-MX"/>
        </w:rPr>
        <w:lastRenderedPageBreak/>
        <w:t> </w:t>
      </w:r>
    </w:p>
    <w:p w14:paraId="72D06CEE" w14:textId="77777777" w:rsidR="00893AEA" w:rsidRPr="00880DD6" w:rsidRDefault="00893AEA" w:rsidP="00893AEA">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880DD6">
        <w:rPr>
          <w:rStyle w:val="normaltextrun"/>
          <w:rFonts w:ascii="Palatino Linotype" w:hAnsi="Palatino Linotype" w:cs="Segoe UI"/>
          <w:b/>
          <w:bCs/>
          <w:i/>
          <w:iCs/>
          <w:sz w:val="20"/>
          <w:szCs w:val="20"/>
          <w:lang w:val="es-MX"/>
        </w:rPr>
        <w:t> “DATOS A COMPLETAR, CORREGIR, AMPLIAR O ACLARAR</w:t>
      </w:r>
      <w:r w:rsidRPr="00880DD6">
        <w:rPr>
          <w:rStyle w:val="eop"/>
          <w:rFonts w:cs="Segoe UI"/>
          <w:sz w:val="20"/>
          <w:szCs w:val="20"/>
          <w:lang w:val="es-MX"/>
        </w:rPr>
        <w:t> </w:t>
      </w:r>
    </w:p>
    <w:p w14:paraId="40EFE0F8" w14:textId="77777777" w:rsidR="00893AEA" w:rsidRPr="00880DD6" w:rsidRDefault="00893AEA" w:rsidP="00893AEA">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880DD6">
        <w:rPr>
          <w:rFonts w:ascii="Palatino Linotype" w:hAnsi="Palatino Linotype"/>
          <w:i/>
          <w:iCs/>
          <w:color w:val="000000"/>
          <w:sz w:val="20"/>
          <w:szCs w:val="20"/>
          <w:lang w:val="es-MX"/>
        </w:rPr>
        <w:t>LA SOLICITUD ES MUY ESPECÍFICA</w:t>
      </w:r>
      <w:r w:rsidRPr="00880DD6">
        <w:rPr>
          <w:rStyle w:val="normaltextrun"/>
          <w:rFonts w:ascii="Palatino Linotype" w:hAnsi="Palatino Linotype" w:cs="Segoe UI"/>
          <w:i/>
          <w:iCs/>
          <w:sz w:val="20"/>
          <w:szCs w:val="20"/>
          <w:lang w:val="es-MX"/>
        </w:rPr>
        <w:t>” (Sic.)</w:t>
      </w:r>
    </w:p>
    <w:p w14:paraId="2B72CCE1" w14:textId="77777777" w:rsidR="00893AEA" w:rsidRPr="00880DD6" w:rsidRDefault="00893AEA" w:rsidP="00B30E52">
      <w:pPr>
        <w:tabs>
          <w:tab w:val="left" w:pos="4667"/>
        </w:tabs>
        <w:spacing w:after="0" w:line="360" w:lineRule="auto"/>
        <w:ind w:right="567"/>
        <w:rPr>
          <w:rFonts w:eastAsia="Times New Roman" w:cs="Tahoma"/>
          <w:b/>
          <w:bCs/>
          <w:color w:val="auto"/>
          <w:szCs w:val="24"/>
          <w:lang w:eastAsia="es-ES"/>
        </w:rPr>
      </w:pPr>
    </w:p>
    <w:p w14:paraId="323816C1" w14:textId="2665DE3B" w:rsidR="008C43AF" w:rsidRPr="00880DD6" w:rsidRDefault="008C43AF" w:rsidP="00B30E52">
      <w:pPr>
        <w:tabs>
          <w:tab w:val="left" w:pos="4667"/>
        </w:tabs>
        <w:spacing w:after="0" w:line="360" w:lineRule="auto"/>
        <w:ind w:right="567"/>
        <w:rPr>
          <w:rFonts w:eastAsia="Times New Roman" w:cs="Tahoma"/>
          <w:b/>
          <w:bCs/>
          <w:color w:val="auto"/>
          <w:szCs w:val="24"/>
          <w:lang w:eastAsia="es-ES"/>
        </w:rPr>
      </w:pPr>
      <w:r w:rsidRPr="00880DD6">
        <w:rPr>
          <w:rFonts w:eastAsia="Times New Roman" w:cs="Tahoma"/>
          <w:b/>
          <w:bCs/>
          <w:color w:val="auto"/>
          <w:szCs w:val="24"/>
          <w:lang w:eastAsia="es-ES"/>
        </w:rPr>
        <w:t>I</w:t>
      </w:r>
      <w:r w:rsidR="00893AEA" w:rsidRPr="00880DD6">
        <w:rPr>
          <w:rFonts w:eastAsia="Times New Roman" w:cs="Tahoma"/>
          <w:b/>
          <w:bCs/>
          <w:color w:val="auto"/>
          <w:szCs w:val="24"/>
          <w:lang w:eastAsia="es-ES"/>
        </w:rPr>
        <w:t>V</w:t>
      </w:r>
      <w:r w:rsidRPr="00880DD6">
        <w:rPr>
          <w:rFonts w:eastAsia="Times New Roman" w:cs="Tahoma"/>
          <w:b/>
          <w:bCs/>
          <w:color w:val="auto"/>
          <w:szCs w:val="24"/>
          <w:lang w:eastAsia="es-ES"/>
        </w:rPr>
        <w:t xml:space="preserve">. </w:t>
      </w:r>
      <w:r w:rsidRPr="00880DD6">
        <w:rPr>
          <w:rFonts w:eastAsia="Times New Roman" w:cs="Tahoma"/>
          <w:b/>
          <w:color w:val="auto"/>
          <w:szCs w:val="24"/>
          <w:lang w:eastAsia="es-ES"/>
        </w:rPr>
        <w:t>Respuesta</w:t>
      </w:r>
      <w:r w:rsidRPr="00880DD6">
        <w:rPr>
          <w:rFonts w:eastAsia="Times New Roman" w:cs="Tahoma"/>
          <w:b/>
          <w:bCs/>
          <w:color w:val="auto"/>
          <w:szCs w:val="24"/>
          <w:lang w:eastAsia="es-ES"/>
        </w:rPr>
        <w:t xml:space="preserve"> del Sujeto Obligado.</w:t>
      </w:r>
    </w:p>
    <w:p w14:paraId="29D5ACEB" w14:textId="77777777" w:rsidR="00893AEA" w:rsidRPr="00880DD6" w:rsidRDefault="00893AEA" w:rsidP="00B30E52">
      <w:pPr>
        <w:tabs>
          <w:tab w:val="left" w:pos="4667"/>
        </w:tabs>
        <w:spacing w:after="0" w:line="360" w:lineRule="auto"/>
        <w:ind w:right="567"/>
        <w:rPr>
          <w:rFonts w:eastAsia="Times New Roman" w:cs="Tahoma"/>
          <w:b/>
          <w:bCs/>
          <w:color w:val="auto"/>
          <w:szCs w:val="24"/>
          <w:lang w:eastAsia="es-ES"/>
        </w:rPr>
      </w:pPr>
    </w:p>
    <w:p w14:paraId="69F4FB10" w14:textId="3AEF9EA6" w:rsidR="008C43AF" w:rsidRPr="00880DD6" w:rsidRDefault="008C43AF" w:rsidP="00B30E52">
      <w:pPr>
        <w:autoSpaceDE w:val="0"/>
        <w:autoSpaceDN w:val="0"/>
        <w:adjustRightInd w:val="0"/>
        <w:spacing w:after="0" w:line="360" w:lineRule="auto"/>
        <w:rPr>
          <w:rFonts w:cs="Tahoma"/>
          <w:lang w:val="es-ES"/>
        </w:rPr>
      </w:pPr>
      <w:r w:rsidRPr="00880DD6">
        <w:rPr>
          <w:rFonts w:cs="Tahoma"/>
        </w:rPr>
        <w:t>De conformidad con el artículo 163, párrafo primero de la Ley de Transparencia y Acceso a la Información Pública del Estado de México y Municipios, el Sujeto Obligado debió dar contestación a la solicitud</w:t>
      </w:r>
      <w:r w:rsidR="00291548" w:rsidRPr="00880DD6">
        <w:rPr>
          <w:rFonts w:cs="Tahoma"/>
        </w:rPr>
        <w:t xml:space="preserve"> </w:t>
      </w:r>
      <w:r w:rsidRPr="00880DD6">
        <w:rPr>
          <w:rFonts w:cs="Tahoma"/>
        </w:rPr>
        <w:t xml:space="preserve">de acceso a la información; sin embargo, de las constancias que obran en el expediente electrónico del </w:t>
      </w:r>
      <w:r w:rsidRPr="00880DD6">
        <w:rPr>
          <w:rFonts w:cs="Tahoma"/>
          <w:lang w:val="es-ES"/>
        </w:rPr>
        <w:t xml:space="preserve">Sistema de Acceso a la Información Mexiquense (SAIMEX), se advierte que </w:t>
      </w:r>
      <w:r w:rsidRPr="00880DD6">
        <w:rPr>
          <w:rFonts w:cs="Tahoma"/>
          <w:b/>
          <w:lang w:val="es-ES"/>
        </w:rPr>
        <w:t xml:space="preserve">el </w:t>
      </w:r>
      <w:r w:rsidRPr="00880DD6">
        <w:rPr>
          <w:rFonts w:cs="Tahoma"/>
          <w:b/>
          <w:bCs/>
        </w:rPr>
        <w:t xml:space="preserve">Ayuntamiento de </w:t>
      </w:r>
      <w:r w:rsidR="00C44EAB" w:rsidRPr="00880DD6">
        <w:rPr>
          <w:rFonts w:cs="Tahoma"/>
          <w:b/>
          <w:bCs/>
        </w:rPr>
        <w:t>Zinacantepec</w:t>
      </w:r>
      <w:r w:rsidRPr="00880DD6">
        <w:rPr>
          <w:rFonts w:cs="Tahoma"/>
          <w:b/>
          <w:bCs/>
        </w:rPr>
        <w:t xml:space="preserve"> </w:t>
      </w:r>
      <w:r w:rsidRPr="00880DD6">
        <w:rPr>
          <w:rFonts w:cs="Tahoma"/>
          <w:b/>
          <w:lang w:val="es-ES"/>
        </w:rPr>
        <w:t>no dio respuesta</w:t>
      </w:r>
      <w:r w:rsidRPr="00880DD6">
        <w:rPr>
          <w:rFonts w:cs="Tahoma"/>
          <w:lang w:val="es-ES"/>
        </w:rPr>
        <w:t xml:space="preserve">, por lo que </w:t>
      </w:r>
      <w:r w:rsidRPr="00880DD6">
        <w:rPr>
          <w:rFonts w:cs="Tahoma"/>
          <w:b/>
          <w:lang w:val="es-ES"/>
        </w:rPr>
        <w:t>se configuró la</w:t>
      </w:r>
      <w:r w:rsidRPr="00880DD6">
        <w:rPr>
          <w:rFonts w:cs="Tahoma"/>
          <w:lang w:val="es-ES"/>
        </w:rPr>
        <w:t xml:space="preserve"> </w:t>
      </w:r>
      <w:r w:rsidRPr="00880DD6">
        <w:rPr>
          <w:rFonts w:cs="Tahoma"/>
          <w:b/>
          <w:lang w:val="es-ES"/>
        </w:rPr>
        <w:t>negativa ficta</w:t>
      </w:r>
      <w:r w:rsidRPr="00880DD6">
        <w:rPr>
          <w:rFonts w:cs="Tahoma"/>
          <w:lang w:val="es-ES"/>
        </w:rPr>
        <w:t xml:space="preserve"> a entregar información, prevista en los artículos 166, párrafo cuarto y 178, párrafo segundo, de la Ley de Transparencia y Acceso a la Información Pública del Estado de México y Municipios.</w:t>
      </w:r>
    </w:p>
    <w:p w14:paraId="765095FC" w14:textId="77777777" w:rsidR="008C43AF" w:rsidRPr="00880DD6" w:rsidRDefault="008C43AF" w:rsidP="00B30E52">
      <w:pPr>
        <w:autoSpaceDE w:val="0"/>
        <w:autoSpaceDN w:val="0"/>
        <w:adjustRightInd w:val="0"/>
        <w:spacing w:after="0" w:line="360" w:lineRule="auto"/>
        <w:rPr>
          <w:rFonts w:cs="Tahoma"/>
          <w:sz w:val="20"/>
          <w:szCs w:val="20"/>
        </w:rPr>
      </w:pPr>
    </w:p>
    <w:p w14:paraId="0C96EA72" w14:textId="11449295" w:rsidR="008C43AF" w:rsidRPr="00880DD6" w:rsidRDefault="00893AEA" w:rsidP="00B30E52">
      <w:pPr>
        <w:autoSpaceDE w:val="0"/>
        <w:autoSpaceDN w:val="0"/>
        <w:adjustRightInd w:val="0"/>
        <w:spacing w:after="0" w:line="360" w:lineRule="auto"/>
        <w:rPr>
          <w:rFonts w:cs="Tahoma"/>
          <w:b/>
        </w:rPr>
      </w:pPr>
      <w:r w:rsidRPr="00880DD6">
        <w:rPr>
          <w:rFonts w:cs="Tahoma"/>
          <w:b/>
        </w:rPr>
        <w:t>V</w:t>
      </w:r>
      <w:r w:rsidR="008C43AF" w:rsidRPr="00880DD6">
        <w:rPr>
          <w:rFonts w:cs="Tahoma"/>
          <w:b/>
        </w:rPr>
        <w:t>. Interposición de</w:t>
      </w:r>
      <w:r w:rsidR="00C44EAB" w:rsidRPr="00880DD6">
        <w:rPr>
          <w:rFonts w:cs="Tahoma"/>
          <w:b/>
        </w:rPr>
        <w:t>l</w:t>
      </w:r>
      <w:r w:rsidR="008C43AF" w:rsidRPr="00880DD6">
        <w:rPr>
          <w:rFonts w:cs="Tahoma"/>
          <w:b/>
        </w:rPr>
        <w:t xml:space="preserve"> Recurso de Revisión. </w:t>
      </w:r>
    </w:p>
    <w:p w14:paraId="14ACE1AC" w14:textId="77777777" w:rsidR="008C43AF" w:rsidRPr="00880DD6" w:rsidRDefault="008C43AF" w:rsidP="00B30E52">
      <w:pPr>
        <w:autoSpaceDE w:val="0"/>
        <w:autoSpaceDN w:val="0"/>
        <w:adjustRightInd w:val="0"/>
        <w:spacing w:after="0" w:line="360" w:lineRule="auto"/>
        <w:rPr>
          <w:rFonts w:cs="Tahoma"/>
          <w:b/>
        </w:rPr>
      </w:pPr>
    </w:p>
    <w:p w14:paraId="475A372F" w14:textId="12EF4B2F" w:rsidR="008C43AF" w:rsidRPr="00880DD6" w:rsidRDefault="008C43AF" w:rsidP="00B30E52">
      <w:pPr>
        <w:widowControl w:val="0"/>
        <w:spacing w:after="0" w:line="360" w:lineRule="auto"/>
        <w:rPr>
          <w:rFonts w:eastAsia="Times New Roman" w:cs="Tahoma"/>
          <w:bCs/>
          <w:color w:val="auto"/>
          <w:lang w:val="es-ES" w:eastAsia="es-ES"/>
        </w:rPr>
      </w:pPr>
      <w:r w:rsidRPr="00880DD6">
        <w:rPr>
          <w:rFonts w:eastAsia="Calibri" w:cs="Times New Roman"/>
          <w:bCs/>
        </w:rPr>
        <w:t xml:space="preserve">Con fecha </w:t>
      </w:r>
      <w:r w:rsidR="00ED4984" w:rsidRPr="00880DD6">
        <w:rPr>
          <w:rFonts w:eastAsia="Calibri" w:cs="Times New Roman"/>
          <w:bCs/>
        </w:rPr>
        <w:t>die</w:t>
      </w:r>
      <w:r w:rsidR="00253F05" w:rsidRPr="00880DD6">
        <w:rPr>
          <w:rFonts w:eastAsia="Calibri" w:cs="Times New Roman"/>
          <w:bCs/>
        </w:rPr>
        <w:t>ciséis</w:t>
      </w:r>
      <w:r w:rsidRPr="00880DD6">
        <w:rPr>
          <w:rFonts w:eastAsia="Calibri" w:cs="Times New Roman"/>
          <w:bCs/>
        </w:rPr>
        <w:t xml:space="preserve"> de </w:t>
      </w:r>
      <w:r w:rsidR="00253F05" w:rsidRPr="00880DD6">
        <w:rPr>
          <w:rFonts w:eastAsia="Calibri" w:cs="Times New Roman"/>
          <w:bCs/>
        </w:rPr>
        <w:t>febrero</w:t>
      </w:r>
      <w:r w:rsidRPr="00880DD6">
        <w:rPr>
          <w:rFonts w:eastAsia="Calibri" w:cs="Times New Roman"/>
          <w:bCs/>
        </w:rPr>
        <w:t xml:space="preserve"> de dos mil veinti</w:t>
      </w:r>
      <w:r w:rsidR="00253F05" w:rsidRPr="00880DD6">
        <w:rPr>
          <w:rFonts w:eastAsia="Calibri" w:cs="Times New Roman"/>
          <w:bCs/>
        </w:rPr>
        <w:t>trés</w:t>
      </w:r>
      <w:r w:rsidRPr="00880DD6">
        <w:rPr>
          <w:rFonts w:eastAsia="Calibri" w:cs="Times New Roman"/>
          <w:bCs/>
        </w:rPr>
        <w:t xml:space="preserve">, </w:t>
      </w:r>
      <w:r w:rsidRPr="00880DD6">
        <w:rPr>
          <w:rFonts w:eastAsia="Calibri" w:cs="Times New Roman"/>
          <w:bCs/>
          <w:lang w:val="es-ES"/>
        </w:rPr>
        <w:t xml:space="preserve">se recibió en este Instituto, a través del Sistema de Acceso a la Información Mexiquense (SAIMEX), </w:t>
      </w:r>
      <w:r w:rsidR="00253F05" w:rsidRPr="00880DD6">
        <w:rPr>
          <w:rFonts w:eastAsia="Calibri" w:cs="Times New Roman"/>
          <w:bCs/>
          <w:lang w:val="es-ES"/>
        </w:rPr>
        <w:t>el</w:t>
      </w:r>
      <w:r w:rsidR="00ED4984" w:rsidRPr="00880DD6">
        <w:rPr>
          <w:rFonts w:eastAsia="Calibri" w:cs="Times New Roman"/>
          <w:bCs/>
          <w:lang w:val="es-ES"/>
        </w:rPr>
        <w:t xml:space="preserve"> </w:t>
      </w:r>
      <w:r w:rsidRPr="00880DD6">
        <w:rPr>
          <w:rFonts w:eastAsia="Calibri" w:cs="Times New Roman"/>
          <w:bCs/>
          <w:lang w:val="es-ES"/>
        </w:rPr>
        <w:t>Recurso de Revisión interpuesto por la parte Recurrente, en contra de la respuesta del Sujeto Obligado,</w:t>
      </w:r>
      <w:r w:rsidRPr="00880DD6">
        <w:rPr>
          <w:rFonts w:eastAsia="Calibri" w:cs="Times New Roman"/>
          <w:bCs/>
        </w:rPr>
        <w:t xml:space="preserve"> </w:t>
      </w:r>
      <w:r w:rsidRPr="00880DD6">
        <w:rPr>
          <w:rFonts w:eastAsia="Times New Roman" w:cs="Tahoma"/>
          <w:bCs/>
          <w:color w:val="auto"/>
          <w:lang w:val="es-ES" w:eastAsia="es-ES"/>
        </w:rPr>
        <w:t>en los siguientes términos:</w:t>
      </w:r>
    </w:p>
    <w:p w14:paraId="6B03ECA6" w14:textId="77777777" w:rsidR="008C43AF" w:rsidRPr="00880DD6" w:rsidRDefault="008C43AF" w:rsidP="00B30E52">
      <w:pPr>
        <w:tabs>
          <w:tab w:val="left" w:pos="4667"/>
        </w:tabs>
        <w:spacing w:after="0" w:line="360" w:lineRule="auto"/>
        <w:ind w:left="567" w:right="567"/>
        <w:jc w:val="left"/>
        <w:rPr>
          <w:rFonts w:cs="Tahoma"/>
          <w:b/>
          <w:bCs/>
          <w:i/>
          <w:sz w:val="20"/>
          <w:szCs w:val="20"/>
        </w:rPr>
      </w:pPr>
    </w:p>
    <w:p w14:paraId="109A8FB3" w14:textId="777582C5" w:rsidR="008C43AF" w:rsidRPr="00880DD6" w:rsidRDefault="008C43AF" w:rsidP="00B30E52">
      <w:pPr>
        <w:tabs>
          <w:tab w:val="left" w:pos="4667"/>
        </w:tabs>
        <w:spacing w:after="0" w:line="360" w:lineRule="auto"/>
        <w:ind w:left="567" w:right="567"/>
        <w:rPr>
          <w:rFonts w:cs="Tahoma"/>
          <w:b/>
          <w:bCs/>
          <w:i/>
          <w:color w:val="auto"/>
          <w:sz w:val="20"/>
          <w:szCs w:val="20"/>
        </w:rPr>
      </w:pPr>
      <w:r w:rsidRPr="00880DD6">
        <w:rPr>
          <w:rFonts w:cs="Tahoma"/>
          <w:b/>
          <w:bCs/>
          <w:i/>
          <w:color w:val="auto"/>
          <w:sz w:val="20"/>
          <w:szCs w:val="20"/>
        </w:rPr>
        <w:t>“ACTO IMPUGNADO</w:t>
      </w:r>
    </w:p>
    <w:p w14:paraId="2ABAADA4" w14:textId="7C9E0ACF" w:rsidR="008C43AF" w:rsidRPr="00880DD6" w:rsidRDefault="00253F05" w:rsidP="00B30E52">
      <w:pPr>
        <w:spacing w:after="0" w:line="360" w:lineRule="auto"/>
        <w:ind w:firstLine="567"/>
        <w:rPr>
          <w:rFonts w:eastAsia="Times New Roman" w:cs="Times New Roman"/>
          <w:i/>
          <w:color w:val="auto"/>
          <w:sz w:val="20"/>
          <w:szCs w:val="20"/>
          <w:lang w:eastAsia="es-MX"/>
        </w:rPr>
      </w:pPr>
      <w:r w:rsidRPr="00880DD6">
        <w:rPr>
          <w:i/>
          <w:iCs/>
          <w:color w:val="000000"/>
          <w:sz w:val="20"/>
          <w:szCs w:val="20"/>
        </w:rPr>
        <w:t>NO ENTREGA INFORMACIÓN</w:t>
      </w:r>
      <w:r w:rsidR="008C43AF" w:rsidRPr="00880DD6">
        <w:rPr>
          <w:i/>
          <w:color w:val="auto"/>
          <w:sz w:val="20"/>
          <w:szCs w:val="20"/>
        </w:rPr>
        <w:t>”</w:t>
      </w:r>
      <w:r w:rsidR="008C43AF" w:rsidRPr="00880DD6">
        <w:rPr>
          <w:rFonts w:cs="Tahoma"/>
          <w:i/>
          <w:color w:val="auto"/>
          <w:sz w:val="20"/>
          <w:szCs w:val="20"/>
        </w:rPr>
        <w:t xml:space="preserve"> (Sic.)</w:t>
      </w:r>
    </w:p>
    <w:p w14:paraId="2D9E9412" w14:textId="77777777" w:rsidR="00040E9E" w:rsidRPr="00880DD6" w:rsidRDefault="00040E9E" w:rsidP="00B30E52">
      <w:pPr>
        <w:spacing w:after="0" w:line="360" w:lineRule="auto"/>
        <w:ind w:firstLine="567"/>
        <w:rPr>
          <w:rFonts w:eastAsia="Times New Roman" w:cs="Times New Roman"/>
          <w:i/>
          <w:color w:val="auto"/>
          <w:sz w:val="20"/>
          <w:szCs w:val="20"/>
          <w:lang w:eastAsia="es-MX"/>
        </w:rPr>
      </w:pPr>
    </w:p>
    <w:p w14:paraId="56A44777" w14:textId="77777777" w:rsidR="008C43AF" w:rsidRPr="00880DD6" w:rsidRDefault="008C43AF" w:rsidP="00B30E52">
      <w:pPr>
        <w:autoSpaceDE w:val="0"/>
        <w:autoSpaceDN w:val="0"/>
        <w:adjustRightInd w:val="0"/>
        <w:spacing w:after="0" w:line="360" w:lineRule="auto"/>
        <w:ind w:left="567" w:right="567"/>
        <w:rPr>
          <w:rFonts w:cs="Tahoma"/>
          <w:b/>
          <w:i/>
          <w:color w:val="auto"/>
          <w:sz w:val="20"/>
          <w:szCs w:val="20"/>
        </w:rPr>
      </w:pPr>
      <w:r w:rsidRPr="00880DD6">
        <w:rPr>
          <w:rFonts w:cs="Tahoma"/>
          <w:b/>
          <w:i/>
          <w:color w:val="auto"/>
          <w:sz w:val="20"/>
          <w:szCs w:val="20"/>
        </w:rPr>
        <w:t>“RAZONES O MOTIVOS DE LA INCONFORMIDAD</w:t>
      </w:r>
    </w:p>
    <w:p w14:paraId="775686BB" w14:textId="7B84F122" w:rsidR="008C43AF" w:rsidRPr="00880DD6" w:rsidRDefault="00253F05" w:rsidP="00B30E52">
      <w:pPr>
        <w:spacing w:after="0" w:line="360" w:lineRule="auto"/>
        <w:ind w:firstLine="567"/>
        <w:rPr>
          <w:rFonts w:eastAsia="Times New Roman" w:cs="Times New Roman"/>
          <w:i/>
          <w:color w:val="auto"/>
          <w:sz w:val="20"/>
          <w:szCs w:val="20"/>
          <w:lang w:eastAsia="es-MX"/>
        </w:rPr>
      </w:pPr>
      <w:r w:rsidRPr="00880DD6">
        <w:rPr>
          <w:i/>
          <w:iCs/>
          <w:color w:val="000000"/>
          <w:sz w:val="20"/>
          <w:szCs w:val="20"/>
        </w:rPr>
        <w:t>NO ENTREGA INFORMACIÓN</w:t>
      </w:r>
      <w:r w:rsidR="008C43AF" w:rsidRPr="00880DD6">
        <w:rPr>
          <w:rFonts w:cs="Tahoma"/>
          <w:i/>
          <w:color w:val="auto"/>
          <w:sz w:val="20"/>
          <w:szCs w:val="20"/>
        </w:rPr>
        <w:t>” (Sic.)</w:t>
      </w:r>
    </w:p>
    <w:p w14:paraId="0F465044" w14:textId="77777777" w:rsidR="00ED4984" w:rsidRPr="00880DD6" w:rsidRDefault="00ED4984" w:rsidP="00B30E52">
      <w:pPr>
        <w:spacing w:after="0" w:line="360" w:lineRule="auto"/>
        <w:rPr>
          <w:rFonts w:cs="Tahoma"/>
          <w:bCs/>
        </w:rPr>
      </w:pPr>
    </w:p>
    <w:p w14:paraId="1AC3969B" w14:textId="012BCFD3" w:rsidR="008C43AF" w:rsidRPr="00880DD6" w:rsidRDefault="008C43AF" w:rsidP="00B30E52">
      <w:pPr>
        <w:spacing w:after="0" w:line="360" w:lineRule="auto"/>
        <w:rPr>
          <w:rFonts w:eastAsia="Batang" w:cs="Tahoma"/>
          <w:b/>
          <w:bCs/>
        </w:rPr>
      </w:pPr>
      <w:r w:rsidRPr="00880DD6">
        <w:rPr>
          <w:rFonts w:cs="Tahoma"/>
          <w:b/>
        </w:rPr>
        <w:lastRenderedPageBreak/>
        <w:t>V</w:t>
      </w:r>
      <w:r w:rsidR="00893AEA" w:rsidRPr="00880DD6">
        <w:rPr>
          <w:rFonts w:cs="Tahoma"/>
          <w:b/>
        </w:rPr>
        <w:t>I</w:t>
      </w:r>
      <w:r w:rsidRPr="00880DD6">
        <w:rPr>
          <w:rFonts w:cs="Tahoma"/>
          <w:b/>
        </w:rPr>
        <w:t xml:space="preserve">. </w:t>
      </w:r>
      <w:r w:rsidRPr="00880DD6">
        <w:rPr>
          <w:rFonts w:eastAsia="Batang" w:cs="Tahoma"/>
          <w:b/>
          <w:bCs/>
        </w:rPr>
        <w:t xml:space="preserve">Trámite del </w:t>
      </w:r>
      <w:r w:rsidRPr="00880DD6">
        <w:rPr>
          <w:rFonts w:cs="Tahoma"/>
          <w:b/>
        </w:rPr>
        <w:t xml:space="preserve">Recurso de Revisión </w:t>
      </w:r>
      <w:r w:rsidRPr="00880DD6">
        <w:rPr>
          <w:rFonts w:eastAsia="Batang" w:cs="Tahoma"/>
          <w:b/>
          <w:bCs/>
        </w:rPr>
        <w:t>ante este Instituto.</w:t>
      </w:r>
    </w:p>
    <w:p w14:paraId="13F177D6" w14:textId="77777777" w:rsidR="00253F05" w:rsidRPr="00880DD6" w:rsidRDefault="00253F05" w:rsidP="00B30E52">
      <w:pPr>
        <w:spacing w:after="0" w:line="360" w:lineRule="auto"/>
        <w:rPr>
          <w:rFonts w:eastAsia="Batang" w:cs="Tahoma"/>
          <w:bCs/>
        </w:rPr>
      </w:pPr>
    </w:p>
    <w:p w14:paraId="331AAB10" w14:textId="42E04185" w:rsidR="008C43AF" w:rsidRPr="00880DD6" w:rsidRDefault="00253F05" w:rsidP="00B30E52">
      <w:pPr>
        <w:spacing w:after="0" w:line="360" w:lineRule="auto"/>
        <w:rPr>
          <w:rFonts w:eastAsia="Batang" w:cs="Tahoma"/>
          <w:bCs/>
          <w:color w:val="000000"/>
        </w:rPr>
      </w:pPr>
      <w:r w:rsidRPr="00880DD6">
        <w:rPr>
          <w:rFonts w:eastAsia="Batang" w:cs="Tahoma"/>
          <w:b/>
          <w:bCs/>
          <w:color w:val="000000"/>
        </w:rPr>
        <w:t xml:space="preserve">a) Turno del Medio de Impugnación. </w:t>
      </w:r>
      <w:r w:rsidRPr="00880DD6">
        <w:rPr>
          <w:rFonts w:eastAsia="Batang" w:cs="Tahoma"/>
          <w:bCs/>
          <w:color w:val="000000"/>
        </w:rPr>
        <w:t xml:space="preserve">El dieciséis de febrero </w:t>
      </w:r>
      <w:r w:rsidRPr="00880DD6">
        <w:rPr>
          <w:rFonts w:eastAsia="Times New Roman" w:cs="Tahoma"/>
          <w:bCs/>
          <w:color w:val="auto"/>
          <w:lang w:eastAsia="es-ES"/>
        </w:rPr>
        <w:t>de dos mil veintitrés</w:t>
      </w:r>
      <w:r w:rsidRPr="00880DD6">
        <w:rPr>
          <w:rFonts w:eastAsia="Batang" w:cs="Tahoma"/>
          <w:bCs/>
          <w:color w:val="000000"/>
        </w:rPr>
        <w:t xml:space="preserve">, el </w:t>
      </w:r>
      <w:r w:rsidRPr="00880DD6">
        <w:rPr>
          <w:rFonts w:eastAsia="Calibri" w:cs="Tahoma"/>
          <w:color w:val="000000"/>
          <w:lang w:val="es-ES"/>
        </w:rPr>
        <w:t>Sistema de Acceso a la Información Mexiquense (SAIMEX),</w:t>
      </w:r>
      <w:r w:rsidRPr="00880DD6">
        <w:rPr>
          <w:rFonts w:eastAsia="Batang" w:cs="Tahoma"/>
          <w:bCs/>
          <w:color w:val="000000"/>
        </w:rPr>
        <w:t xml:space="preserve"> asignó el número de expediente </w:t>
      </w:r>
      <w:r w:rsidRPr="00880DD6">
        <w:rPr>
          <w:rFonts w:eastAsia="Batang" w:cs="Tahoma"/>
          <w:color w:val="000000"/>
        </w:rPr>
        <w:t>00936</w:t>
      </w:r>
      <w:r w:rsidRPr="00880DD6">
        <w:rPr>
          <w:rFonts w:eastAsia="Calibri" w:cs="Tahoma"/>
        </w:rPr>
        <w:t>/INFOEM/IP/RR/2023</w:t>
      </w:r>
      <w:r w:rsidRPr="00880DD6">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303E6FCC" w14:textId="77777777" w:rsidR="00253F05" w:rsidRPr="00880DD6" w:rsidRDefault="00253F05" w:rsidP="00B30E52">
      <w:pPr>
        <w:spacing w:after="0" w:line="360" w:lineRule="auto"/>
        <w:rPr>
          <w:rFonts w:eastAsia="Batang" w:cs="Tahoma"/>
          <w:bCs/>
        </w:rPr>
      </w:pPr>
    </w:p>
    <w:p w14:paraId="2121457A" w14:textId="177466D3" w:rsidR="008C43AF" w:rsidRPr="00880DD6" w:rsidRDefault="008C43AF" w:rsidP="00B30E52">
      <w:pPr>
        <w:spacing w:after="0" w:line="360" w:lineRule="auto"/>
        <w:rPr>
          <w:rFonts w:eastAsia="Batang" w:cs="Tahoma"/>
          <w:bCs/>
          <w:lang w:val="es-ES_tradnl"/>
        </w:rPr>
      </w:pPr>
      <w:r w:rsidRPr="00880DD6">
        <w:rPr>
          <w:rFonts w:eastAsia="Batang" w:cs="Tahoma"/>
          <w:b/>
          <w:bCs/>
        </w:rPr>
        <w:t>b)</w:t>
      </w:r>
      <w:r w:rsidR="00055A5A" w:rsidRPr="00880DD6">
        <w:rPr>
          <w:rFonts w:eastAsia="Times New Roman" w:cs="Tahoma"/>
          <w:b/>
          <w:bCs/>
          <w:color w:val="auto"/>
          <w:lang w:eastAsia="es-ES"/>
        </w:rPr>
        <w:t xml:space="preserve"> Admisión del Recurso de Revisión</w:t>
      </w:r>
      <w:r w:rsidR="00055A5A" w:rsidRPr="00880DD6">
        <w:rPr>
          <w:rFonts w:eastAsia="Times New Roman" w:cs="Tahoma"/>
          <w:b/>
          <w:bCs/>
          <w:color w:val="auto"/>
          <w:lang w:val="es-ES_tradnl" w:eastAsia="es-ES"/>
        </w:rPr>
        <w:t xml:space="preserve">. </w:t>
      </w:r>
      <w:r w:rsidR="00055A5A" w:rsidRPr="00880DD6">
        <w:rPr>
          <w:rFonts w:eastAsia="Batang" w:cs="Tahoma"/>
          <w:bCs/>
          <w:color w:val="000000"/>
        </w:rPr>
        <w:t>El veintiuno de febrero de dos mil veintitrés</w:t>
      </w:r>
      <w:r w:rsidR="00055A5A" w:rsidRPr="00880DD6">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880DD6">
        <w:rPr>
          <w:rFonts w:eastAsia="Batang" w:cs="Tahoma"/>
          <w:bCs/>
          <w:lang w:val="es-ES_tradnl"/>
        </w:rPr>
        <w:t xml:space="preserve">. </w:t>
      </w:r>
    </w:p>
    <w:p w14:paraId="147329CC" w14:textId="77777777" w:rsidR="008C43AF" w:rsidRPr="00880DD6" w:rsidRDefault="008C43AF" w:rsidP="00B30E52">
      <w:pPr>
        <w:spacing w:after="0" w:line="360" w:lineRule="auto"/>
        <w:rPr>
          <w:rFonts w:cs="Tahoma"/>
          <w:bCs/>
        </w:rPr>
      </w:pPr>
    </w:p>
    <w:p w14:paraId="38595F86" w14:textId="65765619" w:rsidR="00C15A72" w:rsidRPr="00880DD6" w:rsidRDefault="008C43AF" w:rsidP="00C15A72">
      <w:pPr>
        <w:spacing w:after="0" w:line="360" w:lineRule="auto"/>
        <w:rPr>
          <w:rFonts w:cs="Tahoma"/>
          <w:bCs/>
          <w:lang w:val="es-ES_tradnl"/>
        </w:rPr>
      </w:pPr>
      <w:r w:rsidRPr="00880DD6">
        <w:rPr>
          <w:rFonts w:cs="Tahoma"/>
          <w:b/>
        </w:rPr>
        <w:t xml:space="preserve">c) </w:t>
      </w:r>
      <w:r w:rsidRPr="00880DD6">
        <w:rPr>
          <w:rFonts w:cs="Tahoma"/>
          <w:b/>
          <w:bCs/>
          <w:iCs/>
          <w:lang w:val="es-ES"/>
        </w:rPr>
        <w:t>Informe Justificado.</w:t>
      </w:r>
      <w:r w:rsidRPr="00880DD6">
        <w:rPr>
          <w:rFonts w:cs="Tahoma"/>
          <w:bCs/>
          <w:iCs/>
          <w:lang w:val="es-ES"/>
        </w:rPr>
        <w:t xml:space="preserve"> </w:t>
      </w:r>
      <w:r w:rsidRPr="00880DD6">
        <w:rPr>
          <w:rFonts w:cs="Tahoma"/>
          <w:bCs/>
          <w:lang w:val="es-ES_tradnl"/>
        </w:rPr>
        <w:t xml:space="preserve">El </w:t>
      </w:r>
      <w:r w:rsidR="00620935" w:rsidRPr="00880DD6">
        <w:rPr>
          <w:rFonts w:cs="Tahoma"/>
          <w:bCs/>
          <w:lang w:val="es-ES_tradnl"/>
        </w:rPr>
        <w:t>once</w:t>
      </w:r>
      <w:r w:rsidR="00AB01E6" w:rsidRPr="00880DD6">
        <w:rPr>
          <w:rFonts w:cs="Tahoma"/>
          <w:bCs/>
          <w:lang w:val="es-ES_tradnl"/>
        </w:rPr>
        <w:t xml:space="preserve"> y </w:t>
      </w:r>
      <w:r w:rsidR="00620935" w:rsidRPr="00880DD6">
        <w:rPr>
          <w:rFonts w:cs="Tahoma"/>
          <w:bCs/>
          <w:lang w:val="es-ES_tradnl"/>
        </w:rPr>
        <w:t>veintidós</w:t>
      </w:r>
      <w:r w:rsidR="00AB01E6" w:rsidRPr="00880DD6">
        <w:rPr>
          <w:rFonts w:cs="Tahoma"/>
          <w:bCs/>
          <w:lang w:val="es-ES_tradnl"/>
        </w:rPr>
        <w:t xml:space="preserve"> </w:t>
      </w:r>
      <w:r w:rsidRPr="00880DD6">
        <w:rPr>
          <w:rFonts w:cs="Tahoma"/>
          <w:bCs/>
          <w:lang w:val="es-ES_tradnl"/>
        </w:rPr>
        <w:t xml:space="preserve">de </w:t>
      </w:r>
      <w:r w:rsidR="00620935" w:rsidRPr="00880DD6">
        <w:rPr>
          <w:rFonts w:cs="Tahoma"/>
          <w:bCs/>
          <w:lang w:val="es-ES_tradnl"/>
        </w:rPr>
        <w:t>marzo</w:t>
      </w:r>
      <w:r w:rsidRPr="00880DD6">
        <w:rPr>
          <w:rFonts w:cs="Tahoma"/>
          <w:bCs/>
          <w:lang w:val="es-ES_tradnl"/>
        </w:rPr>
        <w:t xml:space="preserve"> de dos mil veinti</w:t>
      </w:r>
      <w:r w:rsidR="00620935" w:rsidRPr="00880DD6">
        <w:rPr>
          <w:rFonts w:cs="Tahoma"/>
          <w:bCs/>
          <w:lang w:val="es-ES_tradnl"/>
        </w:rPr>
        <w:t>trés</w:t>
      </w:r>
      <w:r w:rsidRPr="00880DD6">
        <w:rPr>
          <w:rFonts w:cs="Tahoma"/>
          <w:bCs/>
          <w:lang w:val="es-ES_tradnl"/>
        </w:rPr>
        <w:t>, se recibi</w:t>
      </w:r>
      <w:r w:rsidR="00620935" w:rsidRPr="00880DD6">
        <w:rPr>
          <w:rFonts w:cs="Tahoma"/>
          <w:bCs/>
          <w:lang w:val="es-ES_tradnl"/>
        </w:rPr>
        <w:t>ó</w:t>
      </w:r>
      <w:r w:rsidRPr="00880DD6">
        <w:rPr>
          <w:rFonts w:cs="Tahoma"/>
          <w:bCs/>
          <w:lang w:val="es-ES_tradnl"/>
        </w:rPr>
        <w:t>, a través de</w:t>
      </w:r>
      <w:r w:rsidR="00AB01E6" w:rsidRPr="00880DD6">
        <w:rPr>
          <w:rFonts w:cs="Tahoma"/>
          <w:bCs/>
          <w:lang w:val="es-ES_tradnl"/>
        </w:rPr>
        <w:t>l</w:t>
      </w:r>
      <w:r w:rsidRPr="00880DD6">
        <w:rPr>
          <w:rFonts w:cs="Tahoma"/>
          <w:bCs/>
          <w:lang w:val="es-ES_tradnl"/>
        </w:rPr>
        <w:t xml:space="preserve"> Sistema de Acceso a la Información Mexiquense (SAIMEX),</w:t>
      </w:r>
      <w:r w:rsidR="007D0510" w:rsidRPr="00880DD6">
        <w:rPr>
          <w:rFonts w:cs="Tahoma"/>
          <w:bCs/>
          <w:lang w:val="es-ES_tradnl"/>
        </w:rPr>
        <w:t xml:space="preserve"> Informe Justificado</w:t>
      </w:r>
      <w:r w:rsidR="00C15A72" w:rsidRPr="00880DD6">
        <w:rPr>
          <w:rFonts w:cs="Tahoma"/>
          <w:bCs/>
          <w:lang w:val="es-ES_tradnl"/>
        </w:rPr>
        <w:t xml:space="preserve"> del Sujeto Obligado, por medio del </w:t>
      </w:r>
      <w:r w:rsidR="007D0510" w:rsidRPr="00880DD6">
        <w:rPr>
          <w:rFonts w:cs="Tahoma"/>
          <w:bCs/>
          <w:lang w:val="es-ES_tradnl"/>
        </w:rPr>
        <w:t xml:space="preserve">Oficio </w:t>
      </w:r>
      <w:r w:rsidR="00C15A72" w:rsidRPr="00880DD6">
        <w:rPr>
          <w:rFonts w:cs="Tahoma"/>
          <w:bCs/>
          <w:lang w:val="es-ES_tradnl"/>
        </w:rPr>
        <w:t>número</w:t>
      </w:r>
      <w:r w:rsidR="007D0510" w:rsidRPr="00880DD6">
        <w:rPr>
          <w:rFonts w:cs="Tahoma"/>
          <w:bCs/>
          <w:lang w:val="es-ES_tradnl"/>
        </w:rPr>
        <w:t xml:space="preserve"> ZIN/DMA/031/2023, del veinte de enero de dos mil veintitrés, suscrito por la Directora de Medio Ambiente y dirigido al Titular de la Unidad de Transparencia, por medio del cual informa que se han recibido tres árboles de navidad, y respecto al costo de la lona </w:t>
      </w:r>
      <w:r w:rsidR="00C15A72" w:rsidRPr="00880DD6">
        <w:rPr>
          <w:rFonts w:cs="Tahoma"/>
          <w:bCs/>
          <w:lang w:val="es-ES_tradnl"/>
        </w:rPr>
        <w:t>era</w:t>
      </w:r>
      <w:r w:rsidR="00C71E9D" w:rsidRPr="00880DD6">
        <w:rPr>
          <w:rFonts w:cs="Tahoma"/>
          <w:bCs/>
          <w:lang w:val="es-ES_tradnl"/>
        </w:rPr>
        <w:t xml:space="preserve"> de $784.16</w:t>
      </w:r>
      <w:r w:rsidR="00C15A72" w:rsidRPr="00880DD6">
        <w:rPr>
          <w:rFonts w:cs="Tahoma"/>
          <w:bCs/>
          <w:lang w:val="es-ES_tradnl"/>
        </w:rPr>
        <w:t>.</w:t>
      </w:r>
    </w:p>
    <w:p w14:paraId="07D1E4DD" w14:textId="1A45955B" w:rsidR="00C15A72" w:rsidRPr="00880DD6" w:rsidRDefault="00C15A72" w:rsidP="00C15A72">
      <w:pPr>
        <w:spacing w:after="0" w:line="360" w:lineRule="auto"/>
        <w:rPr>
          <w:rFonts w:cs="Tahoma"/>
          <w:bCs/>
          <w:lang w:val="es-ES_tradnl"/>
        </w:rPr>
      </w:pPr>
    </w:p>
    <w:p w14:paraId="7A7F77D5" w14:textId="6696FA63" w:rsidR="00C15A72" w:rsidRPr="00880DD6" w:rsidRDefault="00C15A72" w:rsidP="00C15A72">
      <w:pPr>
        <w:spacing w:after="0" w:line="360" w:lineRule="auto"/>
        <w:rPr>
          <w:rFonts w:cs="Tahoma"/>
          <w:bCs/>
          <w:lang w:val="es-ES_tradnl"/>
        </w:rPr>
      </w:pPr>
      <w:r w:rsidRPr="00880DD6">
        <w:rPr>
          <w:rFonts w:cs="Tahoma"/>
          <w:bCs/>
          <w:lang w:val="es-ES_tradnl"/>
        </w:rPr>
        <w:t>El Sujeto Obligado adjuntó la digitalización del oficio sin número, ni fecha, suscrito por el Titular de la Unidad de Transparencia y dirigido al Solicitante, por medio del cual señala los mismos datos previamente referidos.</w:t>
      </w:r>
    </w:p>
    <w:p w14:paraId="5445BB2C" w14:textId="77777777" w:rsidR="00875354" w:rsidRPr="00880DD6" w:rsidRDefault="00875354" w:rsidP="00C15A72">
      <w:pPr>
        <w:spacing w:after="0" w:line="360" w:lineRule="auto"/>
        <w:ind w:right="567"/>
        <w:rPr>
          <w:rFonts w:cs="Tahoma"/>
          <w:bCs/>
          <w:i/>
          <w:iCs/>
          <w:sz w:val="20"/>
          <w:szCs w:val="20"/>
          <w:lang w:val="es-ES"/>
        </w:rPr>
      </w:pPr>
    </w:p>
    <w:p w14:paraId="13059762" w14:textId="0199B6C5" w:rsidR="008C43AF" w:rsidRPr="00880DD6" w:rsidRDefault="008C43AF" w:rsidP="00B30E52">
      <w:pPr>
        <w:widowControl w:val="0"/>
        <w:spacing w:after="0" w:line="360" w:lineRule="auto"/>
        <w:rPr>
          <w:rFonts w:eastAsia="Times New Roman" w:cs="Tahoma"/>
          <w:color w:val="auto"/>
          <w:lang w:val="es-ES" w:eastAsia="es-ES"/>
        </w:rPr>
      </w:pPr>
      <w:r w:rsidRPr="00880DD6">
        <w:rPr>
          <w:rFonts w:cs="Tahoma"/>
          <w:b/>
          <w:bCs/>
        </w:rPr>
        <w:t xml:space="preserve">d) </w:t>
      </w:r>
      <w:r w:rsidRPr="00880DD6">
        <w:rPr>
          <w:rFonts w:eastAsia="Times New Roman" w:cs="Tahoma"/>
          <w:b/>
          <w:color w:val="auto"/>
          <w:lang w:eastAsia="es-ES"/>
        </w:rPr>
        <w:t>Vista del Informe Justificado.</w:t>
      </w:r>
      <w:r w:rsidRPr="00880DD6">
        <w:rPr>
          <w:rFonts w:eastAsia="Times New Roman" w:cs="Tahoma"/>
          <w:color w:val="auto"/>
          <w:lang w:eastAsia="es-ES"/>
        </w:rPr>
        <w:t xml:space="preserve"> El diecis</w:t>
      </w:r>
      <w:r w:rsidR="00C71E9D" w:rsidRPr="00880DD6">
        <w:rPr>
          <w:rFonts w:eastAsia="Times New Roman" w:cs="Tahoma"/>
          <w:color w:val="auto"/>
          <w:lang w:eastAsia="es-ES"/>
        </w:rPr>
        <w:t>éis</w:t>
      </w:r>
      <w:r w:rsidR="00C15A72" w:rsidRPr="00880DD6">
        <w:rPr>
          <w:rFonts w:eastAsia="Times New Roman" w:cs="Tahoma"/>
          <w:color w:val="auto"/>
          <w:lang w:eastAsia="es-ES"/>
        </w:rPr>
        <w:t xml:space="preserve"> y veintidós</w:t>
      </w:r>
      <w:r w:rsidRPr="00880DD6">
        <w:rPr>
          <w:rFonts w:eastAsia="Times New Roman" w:cs="Tahoma"/>
          <w:color w:val="auto"/>
          <w:lang w:eastAsia="es-ES"/>
        </w:rPr>
        <w:t xml:space="preserve"> de </w:t>
      </w:r>
      <w:r w:rsidR="00C71E9D" w:rsidRPr="00880DD6">
        <w:rPr>
          <w:rFonts w:eastAsia="Times New Roman" w:cs="Tahoma"/>
          <w:color w:val="auto"/>
          <w:lang w:eastAsia="es-ES"/>
        </w:rPr>
        <w:t>marzo</w:t>
      </w:r>
      <w:r w:rsidRPr="00880DD6">
        <w:rPr>
          <w:rFonts w:eastAsia="Times New Roman" w:cs="Tahoma"/>
          <w:color w:val="auto"/>
          <w:lang w:eastAsia="es-ES"/>
        </w:rPr>
        <w:t xml:space="preserve"> de dos mil veinti</w:t>
      </w:r>
      <w:r w:rsidR="00C71E9D" w:rsidRPr="00880DD6">
        <w:rPr>
          <w:rFonts w:eastAsia="Times New Roman" w:cs="Tahoma"/>
          <w:color w:val="auto"/>
          <w:lang w:eastAsia="es-ES"/>
        </w:rPr>
        <w:t>trés</w:t>
      </w:r>
      <w:r w:rsidRPr="00880DD6">
        <w:rPr>
          <w:rFonts w:eastAsia="Times New Roman" w:cs="Tahoma"/>
          <w:color w:val="auto"/>
          <w:lang w:eastAsia="es-ES"/>
        </w:rPr>
        <w:t>, se dict</w:t>
      </w:r>
      <w:r w:rsidR="00C15A72" w:rsidRPr="00880DD6">
        <w:rPr>
          <w:rFonts w:eastAsia="Times New Roman" w:cs="Tahoma"/>
          <w:color w:val="auto"/>
          <w:lang w:eastAsia="es-ES"/>
        </w:rPr>
        <w:t xml:space="preserve">aron dos </w:t>
      </w:r>
      <w:r w:rsidRPr="00880DD6">
        <w:rPr>
          <w:rFonts w:eastAsia="Times New Roman" w:cs="Tahoma"/>
          <w:color w:val="auto"/>
          <w:lang w:eastAsia="es-ES"/>
        </w:rPr>
        <w:t>acuerdo</w:t>
      </w:r>
      <w:r w:rsidR="00C15A72" w:rsidRPr="00880DD6">
        <w:rPr>
          <w:rFonts w:eastAsia="Times New Roman" w:cs="Tahoma"/>
          <w:color w:val="auto"/>
          <w:lang w:eastAsia="es-ES"/>
        </w:rPr>
        <w:t>s</w:t>
      </w:r>
      <w:r w:rsidRPr="00880DD6">
        <w:rPr>
          <w:rFonts w:eastAsia="Times New Roman" w:cs="Tahoma"/>
          <w:color w:val="auto"/>
          <w:lang w:eastAsia="es-ES"/>
        </w:rPr>
        <w:t xml:space="preserve"> mediante el cual se puso a la vista del particular, el Informe Justificado </w:t>
      </w:r>
      <w:r w:rsidR="00C15A72" w:rsidRPr="00880DD6">
        <w:rPr>
          <w:rFonts w:eastAsia="Times New Roman" w:cs="Tahoma"/>
          <w:color w:val="auto"/>
          <w:lang w:eastAsia="es-ES"/>
        </w:rPr>
        <w:t xml:space="preserve">y anexo, </w:t>
      </w:r>
      <w:r w:rsidRPr="00880DD6">
        <w:rPr>
          <w:rFonts w:eastAsia="Times New Roman" w:cs="Tahoma"/>
          <w:color w:val="auto"/>
          <w:lang w:eastAsia="es-ES"/>
        </w:rPr>
        <w:t xml:space="preserve">presentado por el Sujeto Obligado, el cual fue notificado a las partes, a través del Sistema de Acceso a la Información Mexiquense (SAIMEX). </w:t>
      </w:r>
    </w:p>
    <w:p w14:paraId="588D548E" w14:textId="0B8F812B" w:rsidR="008C43AF" w:rsidRPr="00880DD6" w:rsidRDefault="008C43AF" w:rsidP="00B30E52">
      <w:pPr>
        <w:spacing w:after="0" w:line="360" w:lineRule="auto"/>
        <w:rPr>
          <w:rFonts w:cs="Tahoma"/>
          <w:b/>
          <w:bCs/>
        </w:rPr>
      </w:pPr>
    </w:p>
    <w:p w14:paraId="3A3AE312" w14:textId="4D74F413" w:rsidR="008C43AF" w:rsidRPr="00880DD6" w:rsidRDefault="008C43AF" w:rsidP="00B30E52">
      <w:pPr>
        <w:spacing w:after="0" w:line="360" w:lineRule="auto"/>
        <w:rPr>
          <w:rFonts w:cs="Tahoma"/>
        </w:rPr>
      </w:pPr>
      <w:r w:rsidRPr="00880DD6">
        <w:rPr>
          <w:rFonts w:cs="Tahoma"/>
          <w:b/>
          <w:bCs/>
        </w:rPr>
        <w:t>e) Cierre de instrucción.</w:t>
      </w:r>
      <w:r w:rsidRPr="00880DD6">
        <w:rPr>
          <w:rFonts w:cs="Tahoma"/>
        </w:rPr>
        <w:t xml:space="preserve">  El </w:t>
      </w:r>
      <w:r w:rsidR="00D9388B" w:rsidRPr="00880DD6">
        <w:rPr>
          <w:rFonts w:cs="Tahoma"/>
        </w:rPr>
        <w:t>veintiocho</w:t>
      </w:r>
      <w:r w:rsidRPr="00880DD6">
        <w:rPr>
          <w:rFonts w:cs="Tahoma"/>
        </w:rPr>
        <w:t xml:space="preserve"> de </w:t>
      </w:r>
      <w:r w:rsidR="00D9388B" w:rsidRPr="00880DD6">
        <w:rPr>
          <w:rFonts w:cs="Tahoma"/>
        </w:rPr>
        <w:t>marzo</w:t>
      </w:r>
      <w:r w:rsidRPr="00880DD6">
        <w:rPr>
          <w:rFonts w:cs="Tahoma"/>
        </w:rPr>
        <w:t xml:space="preserve"> de dos mil veint</w:t>
      </w:r>
      <w:r w:rsidR="00D9388B" w:rsidRPr="00880DD6">
        <w:rPr>
          <w:rFonts w:cs="Tahoma"/>
        </w:rPr>
        <w:t>itrés</w:t>
      </w:r>
      <w:r w:rsidRPr="00880DD6">
        <w:rPr>
          <w:rFonts w:cs="Tahoma"/>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debidamente notificado a las partes, a través del </w:t>
      </w:r>
      <w:r w:rsidRPr="00880DD6">
        <w:rPr>
          <w:rFonts w:cs="Tahoma"/>
          <w:lang w:val="es-ES"/>
        </w:rPr>
        <w:t>Sistema de Acceso a la Información Mexiquense (SAIMEX)</w:t>
      </w:r>
      <w:r w:rsidRPr="00880DD6">
        <w:rPr>
          <w:rFonts w:cs="Tahoma"/>
        </w:rPr>
        <w:t xml:space="preserve">. </w:t>
      </w:r>
    </w:p>
    <w:p w14:paraId="00260302" w14:textId="77777777" w:rsidR="008C43AF" w:rsidRPr="00880DD6" w:rsidRDefault="008C43AF" w:rsidP="00B30E52">
      <w:pPr>
        <w:spacing w:after="0" w:line="360" w:lineRule="auto"/>
        <w:rPr>
          <w:rFonts w:cs="Tahoma"/>
        </w:rPr>
      </w:pPr>
    </w:p>
    <w:p w14:paraId="4D4E128E" w14:textId="77777777" w:rsidR="008C43AF" w:rsidRPr="00880DD6" w:rsidRDefault="008C43AF" w:rsidP="00B30E52">
      <w:pPr>
        <w:spacing w:after="0" w:line="360" w:lineRule="auto"/>
        <w:rPr>
          <w:rFonts w:cs="Tahoma"/>
          <w:b/>
          <w:bCs/>
        </w:rPr>
      </w:pPr>
      <w:r w:rsidRPr="00880DD6">
        <w:rPr>
          <w:rFonts w:cs="Tahoma"/>
        </w:rPr>
        <w:t xml:space="preserve">En razón de que fue debidamente sustanciado el expediente electrónico y no existe diligencia pendiente de desahogo, se emite la resolución que conforme a Derecho proceda, de acuerdo a los siguientes: </w:t>
      </w:r>
    </w:p>
    <w:p w14:paraId="472ABF95" w14:textId="77777777" w:rsidR="008C43AF" w:rsidRPr="00880DD6" w:rsidRDefault="008C43AF" w:rsidP="00B30E52">
      <w:pPr>
        <w:spacing w:after="0" w:line="360" w:lineRule="auto"/>
        <w:rPr>
          <w:rFonts w:cs="Tahoma"/>
          <w:b/>
          <w:bCs/>
        </w:rPr>
      </w:pPr>
    </w:p>
    <w:p w14:paraId="4E0491DE" w14:textId="77777777" w:rsidR="008C43AF" w:rsidRPr="00880DD6" w:rsidRDefault="008C43AF" w:rsidP="00B30E52">
      <w:pPr>
        <w:spacing w:after="0" w:line="360" w:lineRule="auto"/>
        <w:jc w:val="center"/>
        <w:rPr>
          <w:rFonts w:cs="Tahoma"/>
          <w:b/>
          <w:lang w:val="es-ES"/>
        </w:rPr>
      </w:pPr>
      <w:r w:rsidRPr="00880DD6">
        <w:rPr>
          <w:rFonts w:cs="Tahoma"/>
          <w:b/>
          <w:lang w:val="es-ES"/>
        </w:rPr>
        <w:t>CONSIDERANDOS:</w:t>
      </w:r>
    </w:p>
    <w:p w14:paraId="205CCA37" w14:textId="77777777" w:rsidR="008C43AF" w:rsidRPr="00880DD6" w:rsidRDefault="008C43AF" w:rsidP="00B30E52">
      <w:pPr>
        <w:autoSpaceDE w:val="0"/>
        <w:autoSpaceDN w:val="0"/>
        <w:adjustRightInd w:val="0"/>
        <w:spacing w:after="0" w:line="360" w:lineRule="auto"/>
        <w:rPr>
          <w:rFonts w:eastAsia="Calibri" w:cs="Tahoma"/>
          <w:b/>
          <w:lang w:val="es-ES" w:eastAsia="es-MX"/>
        </w:rPr>
      </w:pPr>
    </w:p>
    <w:p w14:paraId="22C66E48" w14:textId="77777777" w:rsidR="008C43AF" w:rsidRPr="00880DD6" w:rsidRDefault="008C43AF" w:rsidP="00B30E52">
      <w:pPr>
        <w:autoSpaceDE w:val="0"/>
        <w:autoSpaceDN w:val="0"/>
        <w:adjustRightInd w:val="0"/>
        <w:spacing w:after="0" w:line="360" w:lineRule="auto"/>
        <w:rPr>
          <w:rFonts w:cs="Tahoma"/>
          <w:b/>
          <w:lang w:val="es-ES"/>
        </w:rPr>
      </w:pPr>
      <w:r w:rsidRPr="00880DD6">
        <w:rPr>
          <w:rFonts w:eastAsia="Calibri" w:cs="Tahoma"/>
          <w:b/>
          <w:lang w:val="es-ES" w:eastAsia="es-MX"/>
        </w:rPr>
        <w:t>PRIMERO</w:t>
      </w:r>
      <w:r w:rsidRPr="00880DD6">
        <w:rPr>
          <w:rFonts w:eastAsia="Calibri" w:cs="Tahoma"/>
          <w:lang w:val="es-ES" w:eastAsia="es-MX"/>
        </w:rPr>
        <w:t xml:space="preserve">. </w:t>
      </w:r>
      <w:r w:rsidRPr="00880DD6">
        <w:rPr>
          <w:rFonts w:cs="Tahoma"/>
          <w:b/>
          <w:lang w:val="es-ES"/>
        </w:rPr>
        <w:t>Competencia.</w:t>
      </w:r>
    </w:p>
    <w:p w14:paraId="318192E1" w14:textId="77777777" w:rsidR="008C43AF" w:rsidRPr="00880DD6" w:rsidRDefault="008C43AF" w:rsidP="00B30E52">
      <w:pPr>
        <w:autoSpaceDE w:val="0"/>
        <w:autoSpaceDN w:val="0"/>
        <w:adjustRightInd w:val="0"/>
        <w:spacing w:after="0" w:line="360" w:lineRule="auto"/>
        <w:rPr>
          <w:rFonts w:cs="Tahoma"/>
          <w:b/>
          <w:lang w:val="es-ES"/>
        </w:rPr>
      </w:pPr>
    </w:p>
    <w:p w14:paraId="52EC8998" w14:textId="73537B2F" w:rsidR="008C43AF" w:rsidRPr="00880DD6" w:rsidRDefault="008C43AF" w:rsidP="00B30E52">
      <w:pPr>
        <w:spacing w:after="0" w:line="360" w:lineRule="auto"/>
        <w:rPr>
          <w:rFonts w:cs="Times New Roman"/>
        </w:rPr>
      </w:pPr>
      <w:r w:rsidRPr="00880DD6">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w:t>
      </w:r>
      <w:r w:rsidRPr="00880DD6">
        <w:lastRenderedPageBreak/>
        <w:t>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w:t>
      </w:r>
      <w:r w:rsidR="00C15A72" w:rsidRPr="00880DD6">
        <w:t>II</w:t>
      </w:r>
      <w:r w:rsidRPr="00880DD6">
        <w:t xml:space="preserve"> y 11 del Reglamento Interior del Instituto de Transparencia, Acceso a la Información Pública y Protección de Datos Personales del Estado de México y Municipios.</w:t>
      </w:r>
    </w:p>
    <w:p w14:paraId="57676D79" w14:textId="77777777" w:rsidR="008C43AF" w:rsidRPr="00880DD6" w:rsidRDefault="008C43AF" w:rsidP="00B30E52">
      <w:pPr>
        <w:autoSpaceDE w:val="0"/>
        <w:autoSpaceDN w:val="0"/>
        <w:adjustRightInd w:val="0"/>
        <w:spacing w:after="0" w:line="360" w:lineRule="auto"/>
        <w:rPr>
          <w:rFonts w:eastAsia="Calibri" w:cs="Tahoma"/>
          <w:b/>
          <w:lang w:val="es-ES" w:eastAsia="es-MX"/>
        </w:rPr>
      </w:pPr>
    </w:p>
    <w:p w14:paraId="35DFB252" w14:textId="77777777" w:rsidR="008C43AF" w:rsidRPr="00880DD6" w:rsidRDefault="008C43AF" w:rsidP="00B30E52">
      <w:pPr>
        <w:autoSpaceDE w:val="0"/>
        <w:autoSpaceDN w:val="0"/>
        <w:adjustRightInd w:val="0"/>
        <w:spacing w:after="0" w:line="360" w:lineRule="auto"/>
        <w:rPr>
          <w:rFonts w:eastAsia="Calibri" w:cs="Tahoma"/>
          <w:b/>
          <w:lang w:val="es-ES" w:eastAsia="es-MX"/>
        </w:rPr>
      </w:pPr>
      <w:r w:rsidRPr="00880DD6">
        <w:rPr>
          <w:rFonts w:eastAsia="Calibri" w:cs="Tahoma"/>
          <w:b/>
          <w:lang w:val="es-ES" w:eastAsia="es-MX"/>
        </w:rPr>
        <w:t>SEGUNDO</w:t>
      </w:r>
      <w:r w:rsidRPr="00880DD6">
        <w:rPr>
          <w:rFonts w:eastAsia="Calibri" w:cs="Tahoma"/>
          <w:lang w:val="es-ES" w:eastAsia="es-MX"/>
        </w:rPr>
        <w:t xml:space="preserve">. </w:t>
      </w:r>
      <w:r w:rsidRPr="00880DD6">
        <w:rPr>
          <w:rFonts w:eastAsia="Calibri" w:cs="Tahoma"/>
          <w:b/>
          <w:lang w:val="es-ES" w:eastAsia="es-MX"/>
        </w:rPr>
        <w:t>Causales de improcedencia.</w:t>
      </w:r>
    </w:p>
    <w:p w14:paraId="61C8B4D3" w14:textId="77777777" w:rsidR="008C43AF" w:rsidRPr="00880DD6" w:rsidRDefault="008C43AF" w:rsidP="00B30E52">
      <w:pPr>
        <w:autoSpaceDE w:val="0"/>
        <w:autoSpaceDN w:val="0"/>
        <w:adjustRightInd w:val="0"/>
        <w:spacing w:after="0" w:line="360" w:lineRule="auto"/>
        <w:rPr>
          <w:rFonts w:eastAsia="Calibri" w:cs="Tahoma"/>
          <w:lang w:val="es-ES" w:eastAsia="es-MX"/>
        </w:rPr>
      </w:pPr>
    </w:p>
    <w:p w14:paraId="6BCDF5F7" w14:textId="77777777" w:rsidR="008C43AF" w:rsidRPr="00880DD6" w:rsidRDefault="008C43AF" w:rsidP="00B30E52">
      <w:pPr>
        <w:spacing w:after="0" w:line="360" w:lineRule="auto"/>
        <w:rPr>
          <w:rFonts w:eastAsia="Times New Roman" w:cs="Tahoma"/>
          <w:lang w:eastAsia="es-ES"/>
        </w:rPr>
      </w:pPr>
      <w:r w:rsidRPr="00880DD6">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761F379" w14:textId="77777777" w:rsidR="008C43AF" w:rsidRPr="00880DD6" w:rsidRDefault="008C43AF" w:rsidP="00B30E52">
      <w:pPr>
        <w:spacing w:after="0" w:line="360" w:lineRule="auto"/>
        <w:rPr>
          <w:rFonts w:cs="Tahoma"/>
        </w:rPr>
      </w:pPr>
      <w:r w:rsidRPr="00880DD6">
        <w:rPr>
          <w:rFonts w:cs="Tahoma"/>
        </w:rPr>
        <w:t xml:space="preserve">  </w:t>
      </w:r>
    </w:p>
    <w:p w14:paraId="63C654C7" w14:textId="77777777" w:rsidR="008C43AF" w:rsidRPr="00880DD6" w:rsidRDefault="008C43AF" w:rsidP="00B30E52">
      <w:pPr>
        <w:spacing w:after="0" w:line="360" w:lineRule="auto"/>
        <w:rPr>
          <w:rFonts w:cs="Tahoma"/>
        </w:rPr>
      </w:pPr>
      <w:r w:rsidRPr="00880DD6">
        <w:rPr>
          <w:rFonts w:cs="Tahoma"/>
        </w:rPr>
        <w:t>En el presente caso, </w:t>
      </w:r>
      <w:r w:rsidRPr="00880DD6">
        <w:rPr>
          <w:rFonts w:cs="Tahoma"/>
          <w:b/>
          <w:bCs/>
        </w:rPr>
        <w:t>no se actualiza ninguna de las causales de improcedencia</w:t>
      </w:r>
      <w:r w:rsidRPr="00880DD6">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AAF3EBE" w14:textId="77777777" w:rsidR="008C43AF" w:rsidRPr="00880DD6" w:rsidRDefault="008C43AF" w:rsidP="00B30E52">
      <w:pPr>
        <w:spacing w:after="0" w:line="360" w:lineRule="auto"/>
        <w:rPr>
          <w:rFonts w:cs="Tahoma"/>
          <w:lang w:val="es-ES"/>
        </w:rPr>
      </w:pPr>
    </w:p>
    <w:p w14:paraId="4006E0CE" w14:textId="77777777" w:rsidR="008C43AF" w:rsidRPr="00880DD6" w:rsidRDefault="008C43AF" w:rsidP="00B30E52">
      <w:pPr>
        <w:spacing w:after="0" w:line="360" w:lineRule="auto"/>
        <w:rPr>
          <w:rFonts w:eastAsia="Times New Roman" w:cs="Tahoma"/>
          <w:bCs/>
          <w:color w:val="auto"/>
          <w:lang w:val="es-ES" w:eastAsia="es-ES"/>
        </w:rPr>
      </w:pPr>
      <w:r w:rsidRPr="00880DD6">
        <w:rPr>
          <w:rFonts w:eastAsia="Times New Roman" w:cs="Tahoma"/>
          <w:color w:val="auto"/>
          <w:lang w:val="es-ES" w:eastAsia="es-ES"/>
        </w:rPr>
        <w:t>Conforme a lo anterior, se actualiza la causal de procedencia señalada en el artículo 179, fracción VII, de la Ley de la materia</w:t>
      </w:r>
      <w:r w:rsidRPr="00880DD6">
        <w:rPr>
          <w:rFonts w:eastAsia="Times New Roman" w:cs="Tahoma"/>
          <w:bCs/>
          <w:color w:val="auto"/>
          <w:lang w:val="es-ES" w:eastAsia="es-ES"/>
        </w:rPr>
        <w:t>, toda vez que el Solicitante se inconformó con la falta de respuesta a su solicitud de acceso a información pública.</w:t>
      </w:r>
    </w:p>
    <w:p w14:paraId="62EB1A3F" w14:textId="77777777" w:rsidR="008C43AF" w:rsidRPr="00880DD6" w:rsidRDefault="008C43AF" w:rsidP="00B30E52">
      <w:pPr>
        <w:spacing w:after="0" w:line="360" w:lineRule="auto"/>
        <w:rPr>
          <w:rFonts w:cs="Tahoma"/>
          <w:lang w:val="es-ES"/>
        </w:rPr>
      </w:pPr>
    </w:p>
    <w:p w14:paraId="705AD3CD" w14:textId="77777777" w:rsidR="008C43AF" w:rsidRPr="00880DD6" w:rsidRDefault="008C43AF" w:rsidP="00B30E52">
      <w:pPr>
        <w:spacing w:after="0" w:line="360" w:lineRule="auto"/>
        <w:rPr>
          <w:rFonts w:eastAsia="Times New Roman" w:cs="Tahoma"/>
          <w:b/>
          <w:bCs/>
          <w:color w:val="auto"/>
          <w:szCs w:val="24"/>
          <w:lang w:val="es-ES" w:eastAsia="es-ES"/>
        </w:rPr>
      </w:pPr>
      <w:r w:rsidRPr="00880DD6">
        <w:rPr>
          <w:rFonts w:eastAsia="Times New Roman" w:cs="Tahoma"/>
          <w:b/>
          <w:bCs/>
          <w:color w:val="auto"/>
          <w:szCs w:val="24"/>
          <w:lang w:val="es-ES" w:eastAsia="es-ES"/>
        </w:rPr>
        <w:t>TERCERO. Causales de sobreseimiento.</w:t>
      </w:r>
    </w:p>
    <w:p w14:paraId="677C5568" w14:textId="77777777" w:rsidR="008C43AF" w:rsidRPr="00880DD6" w:rsidRDefault="008C43AF" w:rsidP="00B30E52">
      <w:pPr>
        <w:spacing w:after="0" w:line="360" w:lineRule="auto"/>
        <w:rPr>
          <w:rFonts w:cs="Tahoma"/>
        </w:rPr>
      </w:pPr>
    </w:p>
    <w:p w14:paraId="27E57364" w14:textId="77777777" w:rsidR="008C43AF" w:rsidRPr="00880DD6" w:rsidRDefault="008C43AF" w:rsidP="00B30E52">
      <w:pPr>
        <w:spacing w:after="0" w:line="360" w:lineRule="auto"/>
        <w:rPr>
          <w:rFonts w:eastAsia="Times New Roman" w:cs="Tahoma"/>
          <w:color w:val="auto"/>
          <w:szCs w:val="24"/>
          <w:lang w:val="es-ES" w:eastAsia="es-ES"/>
        </w:rPr>
      </w:pPr>
      <w:r w:rsidRPr="00880DD6">
        <w:rPr>
          <w:rFonts w:eastAsia="Times New Roman" w:cs="Tahoma"/>
          <w:color w:val="auto"/>
          <w:szCs w:val="24"/>
          <w:lang w:val="es-ES" w:eastAsia="es-ES"/>
        </w:rPr>
        <w:t>Por ser de previo y especial pronunciamiento, este Instituto analiza si se actualiza alguna causal de sobreseimiento.</w:t>
      </w:r>
    </w:p>
    <w:p w14:paraId="2888796E" w14:textId="77777777" w:rsidR="008C43AF" w:rsidRPr="00880DD6" w:rsidRDefault="008C43AF" w:rsidP="00B30E52">
      <w:pPr>
        <w:spacing w:after="0" w:line="360" w:lineRule="auto"/>
        <w:rPr>
          <w:rFonts w:eastAsia="Times New Roman" w:cs="Tahoma"/>
          <w:color w:val="auto"/>
          <w:szCs w:val="24"/>
          <w:lang w:val="es-ES" w:eastAsia="es-ES"/>
        </w:rPr>
      </w:pPr>
    </w:p>
    <w:p w14:paraId="16A729FC" w14:textId="77777777" w:rsidR="008C43AF" w:rsidRPr="00880DD6" w:rsidRDefault="008C43AF" w:rsidP="00B30E52">
      <w:pPr>
        <w:spacing w:after="0" w:line="360" w:lineRule="auto"/>
        <w:rPr>
          <w:bCs/>
        </w:rPr>
      </w:pPr>
      <w:r w:rsidRPr="00880DD6">
        <w:rPr>
          <w:bC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III y IV, del artículo en comento, lo anterior, en virtud de que no hay constancias en el expediente en que se actúa, de que el Recurrente se haya desistido del recurso, haya fallecido, el Sujeto Obligado haya modificado o revocado el Recurso de Revisión, o bien, </w:t>
      </w:r>
      <w:r w:rsidRPr="00880DD6">
        <w:rPr>
          <w:rFonts w:cs="Tahoma"/>
          <w:szCs w:val="24"/>
        </w:rPr>
        <w:t>sobreviniera alguna causal de improcedencia.</w:t>
      </w:r>
    </w:p>
    <w:p w14:paraId="260264CB" w14:textId="77777777" w:rsidR="008C43AF" w:rsidRPr="00880DD6" w:rsidRDefault="008C43AF" w:rsidP="00B30E52">
      <w:pPr>
        <w:spacing w:after="0" w:line="360" w:lineRule="auto"/>
        <w:rPr>
          <w:rFonts w:eastAsia="Times New Roman" w:cs="Tahoma"/>
          <w:iCs/>
          <w:color w:val="auto"/>
          <w:lang w:val="es-ES" w:eastAsia="es-ES"/>
        </w:rPr>
      </w:pPr>
    </w:p>
    <w:p w14:paraId="007B4576" w14:textId="59B1E11D" w:rsidR="00070BBD" w:rsidRPr="00880DD6" w:rsidRDefault="008C43AF" w:rsidP="00B30E52">
      <w:pPr>
        <w:tabs>
          <w:tab w:val="left" w:pos="4962"/>
        </w:tabs>
        <w:spacing w:after="0" w:line="360" w:lineRule="auto"/>
        <w:rPr>
          <w:rFonts w:eastAsia="Calibri" w:cs="Tahoma"/>
          <w:iCs/>
          <w:lang w:val="es-ES" w:eastAsia="es-ES_tradnl"/>
        </w:rPr>
      </w:pPr>
      <w:r w:rsidRPr="00880DD6">
        <w:rPr>
          <w:rFonts w:cs="Tahoma"/>
          <w:szCs w:val="24"/>
          <w:lang w:val="es-ES"/>
        </w:rPr>
        <w:t xml:space="preserve">Ahora bien, por lo que hace a la fracción V, del artículo 192, de la Ley de la materia, es de señalar que el </w:t>
      </w:r>
      <w:r w:rsidR="00D1426E" w:rsidRPr="00880DD6">
        <w:rPr>
          <w:rFonts w:cs="Tahoma"/>
          <w:szCs w:val="24"/>
          <w:lang w:val="es-ES"/>
        </w:rPr>
        <w:t>Sujeto Obligado</w:t>
      </w:r>
      <w:r w:rsidRPr="00880DD6">
        <w:rPr>
          <w:rFonts w:cs="Tahoma"/>
          <w:szCs w:val="24"/>
          <w:lang w:val="es-ES"/>
        </w:rPr>
        <w:t>, emitió respuesta, durante la sustanciación de</w:t>
      </w:r>
      <w:r w:rsidR="00CC6F4C" w:rsidRPr="00880DD6">
        <w:rPr>
          <w:rFonts w:cs="Tahoma"/>
          <w:szCs w:val="24"/>
          <w:lang w:val="es-ES"/>
        </w:rPr>
        <w:t>l</w:t>
      </w:r>
      <w:r w:rsidRPr="00880DD6">
        <w:rPr>
          <w:rFonts w:cs="Tahoma"/>
          <w:szCs w:val="24"/>
          <w:lang w:val="es-ES"/>
        </w:rPr>
        <w:t xml:space="preserve"> Medio de Impugnación; por lo que, se estima procedente entrar al estudio de dicha causal de sobreseimiento, para lo cual, es necesario precisar que el Particular requirió</w:t>
      </w:r>
      <w:r w:rsidRPr="00880DD6">
        <w:rPr>
          <w:rFonts w:eastAsia="Calibri" w:cs="Tahoma"/>
          <w:iCs/>
          <w:lang w:val="es-ES" w:eastAsia="es-ES_tradnl"/>
        </w:rPr>
        <w:t xml:space="preserve"> </w:t>
      </w:r>
      <w:r w:rsidR="00CC6F4C" w:rsidRPr="00880DD6">
        <w:rPr>
          <w:rFonts w:eastAsia="Calibri" w:cs="Tahoma"/>
          <w:iCs/>
          <w:lang w:val="es-ES" w:eastAsia="es-ES_tradnl"/>
        </w:rPr>
        <w:t xml:space="preserve">la cantidad de árboles de navidad que se </w:t>
      </w:r>
      <w:r w:rsidR="00C15A72" w:rsidRPr="00880DD6">
        <w:rPr>
          <w:rFonts w:eastAsia="Calibri" w:cs="Tahoma"/>
          <w:iCs/>
          <w:lang w:val="es-ES" w:eastAsia="es-ES_tradnl"/>
        </w:rPr>
        <w:t>habían</w:t>
      </w:r>
      <w:r w:rsidR="00CC6F4C" w:rsidRPr="00880DD6">
        <w:rPr>
          <w:rFonts w:eastAsia="Calibri" w:cs="Tahoma"/>
          <w:iCs/>
          <w:lang w:val="es-ES" w:eastAsia="es-ES_tradnl"/>
        </w:rPr>
        <w:t xml:space="preserve"> recibido para reciclar</w:t>
      </w:r>
      <w:r w:rsidR="00070BBD" w:rsidRPr="00880DD6">
        <w:rPr>
          <w:rFonts w:eastAsia="Calibri" w:cs="Tahoma"/>
          <w:iCs/>
          <w:lang w:val="es-ES" w:eastAsia="es-ES_tradnl"/>
        </w:rPr>
        <w:t>, así como el costo de la lona donde se invita</w:t>
      </w:r>
      <w:r w:rsidR="00C15A72" w:rsidRPr="00880DD6">
        <w:rPr>
          <w:rFonts w:eastAsia="Calibri" w:cs="Tahoma"/>
          <w:iCs/>
          <w:lang w:val="es-ES" w:eastAsia="es-ES_tradnl"/>
        </w:rPr>
        <w:t>ba</w:t>
      </w:r>
      <w:r w:rsidR="00070BBD" w:rsidRPr="00880DD6">
        <w:rPr>
          <w:rFonts w:eastAsia="Calibri" w:cs="Tahoma"/>
          <w:iCs/>
          <w:lang w:val="es-ES" w:eastAsia="es-ES_tradnl"/>
        </w:rPr>
        <w:t xml:space="preserve"> a hacer dicho reciclaje. </w:t>
      </w:r>
    </w:p>
    <w:p w14:paraId="1847A0CC" w14:textId="77777777" w:rsidR="008C43AF" w:rsidRPr="00880DD6" w:rsidRDefault="008C43AF" w:rsidP="00B30E52">
      <w:pPr>
        <w:pStyle w:val="Prrafodelista"/>
        <w:tabs>
          <w:tab w:val="left" w:pos="4962"/>
        </w:tabs>
        <w:spacing w:line="360" w:lineRule="auto"/>
        <w:rPr>
          <w:rFonts w:ascii="Palatino Linotype" w:hAnsi="Palatino Linotype"/>
          <w:color w:val="000000"/>
        </w:rPr>
      </w:pPr>
    </w:p>
    <w:p w14:paraId="0EF05F72" w14:textId="31B84E14" w:rsidR="008C43AF" w:rsidRPr="00880DD6" w:rsidRDefault="008C43AF" w:rsidP="00B30E52">
      <w:pPr>
        <w:tabs>
          <w:tab w:val="left" w:pos="4962"/>
        </w:tabs>
        <w:spacing w:after="0" w:line="360" w:lineRule="auto"/>
        <w:rPr>
          <w:rFonts w:eastAsia="Calibri" w:cs="Tahoma"/>
          <w:iCs/>
          <w:lang w:val="es-ES" w:eastAsia="es-ES_tradnl"/>
        </w:rPr>
      </w:pPr>
      <w:r w:rsidRPr="00880DD6">
        <w:rPr>
          <w:rFonts w:eastAsia="Calibri" w:cs="Tahoma"/>
          <w:iCs/>
          <w:lang w:val="es-ES" w:eastAsia="es-ES_tradnl"/>
        </w:rPr>
        <w:t>Ante la falta de respuesta</w:t>
      </w:r>
      <w:r w:rsidR="00D1426E" w:rsidRPr="00880DD6">
        <w:rPr>
          <w:rFonts w:eastAsia="Calibri" w:cs="Tahoma"/>
          <w:iCs/>
          <w:lang w:val="es-ES" w:eastAsia="es-ES_tradnl"/>
        </w:rPr>
        <w:t>s</w:t>
      </w:r>
      <w:r w:rsidRPr="00880DD6">
        <w:rPr>
          <w:rFonts w:eastAsia="Calibri" w:cs="Tahoma"/>
          <w:iCs/>
          <w:lang w:val="es-ES" w:eastAsia="es-ES_tradnl"/>
        </w:rPr>
        <w:t xml:space="preserve"> del Ente Recurrido, el Particular, justamente se inconformó de dicha circunstancia, lo cual actualiza el supuesto previsto en el artículo 179, fracción VII, de la Ley de Transparencia y Acceso a la Información Pública del Estado de México y Municipios. Así las cosas, una vez admitido y notificad</w:t>
      </w:r>
      <w:r w:rsidR="00070BBD" w:rsidRPr="00880DD6">
        <w:rPr>
          <w:rFonts w:eastAsia="Calibri" w:cs="Tahoma"/>
          <w:iCs/>
          <w:lang w:val="es-ES" w:eastAsia="es-ES_tradnl"/>
        </w:rPr>
        <w:t>o</w:t>
      </w:r>
      <w:r w:rsidRPr="00880DD6">
        <w:rPr>
          <w:rFonts w:eastAsia="Calibri" w:cs="Tahoma"/>
          <w:iCs/>
          <w:lang w:val="es-ES" w:eastAsia="es-ES_tradnl"/>
        </w:rPr>
        <w:t xml:space="preserve"> </w:t>
      </w:r>
      <w:r w:rsidR="00070BBD" w:rsidRPr="00880DD6">
        <w:rPr>
          <w:rFonts w:eastAsia="Calibri" w:cs="Tahoma"/>
          <w:iCs/>
          <w:lang w:val="es-ES" w:eastAsia="es-ES_tradnl"/>
        </w:rPr>
        <w:t>el</w:t>
      </w:r>
      <w:r w:rsidRPr="00880DD6">
        <w:rPr>
          <w:rFonts w:eastAsia="Calibri" w:cs="Tahoma"/>
          <w:iCs/>
          <w:lang w:val="es-ES" w:eastAsia="es-ES_tradnl"/>
        </w:rPr>
        <w:t xml:space="preserve"> Recurso de Revisión a las partes, el Sujeto Obligado, a </w:t>
      </w:r>
      <w:r w:rsidRPr="00880DD6">
        <w:rPr>
          <w:rFonts w:eastAsia="Calibri" w:cs="Tahoma"/>
          <w:iCs/>
          <w:lang w:val="es-ES" w:eastAsia="es-ES_tradnl"/>
        </w:rPr>
        <w:lastRenderedPageBreak/>
        <w:t xml:space="preserve">través de la </w:t>
      </w:r>
      <w:r w:rsidR="00D1426E" w:rsidRPr="00880DD6">
        <w:rPr>
          <w:rFonts w:eastAsia="Calibri" w:cs="Tahoma"/>
          <w:iCs/>
          <w:lang w:val="es-ES" w:eastAsia="es-ES_tradnl"/>
        </w:rPr>
        <w:t>D</w:t>
      </w:r>
      <w:r w:rsidRPr="00880DD6">
        <w:rPr>
          <w:rFonts w:eastAsia="Calibri" w:cs="Tahoma"/>
          <w:iCs/>
          <w:lang w:val="es-ES" w:eastAsia="es-ES_tradnl"/>
        </w:rPr>
        <w:t>irección de</w:t>
      </w:r>
      <w:r w:rsidR="00070BBD" w:rsidRPr="00880DD6">
        <w:rPr>
          <w:rFonts w:eastAsia="Calibri" w:cs="Tahoma"/>
          <w:iCs/>
          <w:lang w:val="es-ES" w:eastAsia="es-ES_tradnl"/>
        </w:rPr>
        <w:t xml:space="preserve"> Medio Ambiente</w:t>
      </w:r>
      <w:r w:rsidRPr="00880DD6">
        <w:rPr>
          <w:rFonts w:eastAsia="Calibri" w:cs="Tahoma"/>
          <w:iCs/>
          <w:lang w:val="es-ES" w:eastAsia="es-ES_tradnl"/>
        </w:rPr>
        <w:t xml:space="preserve">, precisó </w:t>
      </w:r>
      <w:r w:rsidR="00070BBD" w:rsidRPr="00880DD6">
        <w:rPr>
          <w:rFonts w:eastAsia="Calibri" w:cs="Tahoma"/>
          <w:iCs/>
          <w:lang w:val="es-ES" w:eastAsia="es-ES_tradnl"/>
        </w:rPr>
        <w:t xml:space="preserve">la cantidad de árboles reciclados y el costo de la lona </w:t>
      </w:r>
      <w:r w:rsidR="00C15A72" w:rsidRPr="00880DD6">
        <w:rPr>
          <w:rFonts w:eastAsia="Calibri" w:cs="Tahoma"/>
          <w:iCs/>
          <w:lang w:val="es-ES" w:eastAsia="es-ES_tradnl"/>
        </w:rPr>
        <w:t>utilizada</w:t>
      </w:r>
      <w:r w:rsidR="00070BBD" w:rsidRPr="00880DD6">
        <w:rPr>
          <w:rFonts w:eastAsia="Calibri" w:cs="Tahoma"/>
          <w:iCs/>
          <w:lang w:val="es-ES" w:eastAsia="es-ES_tradnl"/>
        </w:rPr>
        <w:t xml:space="preserve">. </w:t>
      </w:r>
    </w:p>
    <w:p w14:paraId="368A47C5" w14:textId="77777777" w:rsidR="008C43AF" w:rsidRPr="00880DD6" w:rsidRDefault="008C43AF" w:rsidP="00B30E52">
      <w:pPr>
        <w:spacing w:after="0" w:line="360" w:lineRule="auto"/>
      </w:pPr>
    </w:p>
    <w:p w14:paraId="71F0229C" w14:textId="39E415C4" w:rsidR="008C43AF" w:rsidRPr="00880DD6" w:rsidRDefault="008C43AF" w:rsidP="00B30E52">
      <w:pPr>
        <w:tabs>
          <w:tab w:val="left" w:pos="4962"/>
        </w:tabs>
        <w:spacing w:after="0" w:line="360" w:lineRule="auto"/>
        <w:rPr>
          <w:rFonts w:eastAsia="Calibri" w:cs="Tahoma"/>
          <w:bCs/>
        </w:rPr>
      </w:pPr>
      <w:r w:rsidRPr="00880DD6">
        <w:rPr>
          <w:rFonts w:eastAsia="Calibri" w:cs="Tahoma"/>
          <w:iCs/>
          <w:lang w:val="es-ES" w:eastAsia="es-ES_tradnl"/>
        </w:rPr>
        <w:t xml:space="preserve">Lo anterior, se desprende de las documentales que obran en </w:t>
      </w:r>
      <w:r w:rsidR="00070BBD" w:rsidRPr="00880DD6">
        <w:rPr>
          <w:rFonts w:eastAsia="Calibri" w:cs="Tahoma"/>
          <w:iCs/>
          <w:lang w:val="es-ES" w:eastAsia="es-ES_tradnl"/>
        </w:rPr>
        <w:t>el</w:t>
      </w:r>
      <w:r w:rsidRPr="00880DD6">
        <w:rPr>
          <w:rFonts w:eastAsia="Calibri" w:cs="Tahoma"/>
          <w:iCs/>
          <w:lang w:val="es-ES" w:eastAsia="es-ES_tradnl"/>
        </w:rPr>
        <w:t xml:space="preserve"> expediente de referencia, materia de la presente resolución, consistente</w:t>
      </w:r>
      <w:r w:rsidR="00D1426E" w:rsidRPr="00880DD6">
        <w:rPr>
          <w:rFonts w:eastAsia="Calibri" w:cs="Tahoma"/>
          <w:iCs/>
          <w:lang w:val="es-ES" w:eastAsia="es-ES_tradnl"/>
        </w:rPr>
        <w:t xml:space="preserve"> e</w:t>
      </w:r>
      <w:r w:rsidRPr="00880DD6">
        <w:rPr>
          <w:rFonts w:eastAsia="Calibri" w:cs="Tahoma"/>
          <w:iCs/>
          <w:lang w:val="es-ES" w:eastAsia="es-ES_tradnl"/>
        </w:rPr>
        <w:t>n: la solicitud de acceso a la información;</w:t>
      </w:r>
      <w:r w:rsidRPr="00880DD6">
        <w:rPr>
          <w:rFonts w:eastAsia="Calibri" w:cs="Tahoma"/>
          <w:iCs/>
          <w:lang w:eastAsia="es-ES_tradnl"/>
        </w:rPr>
        <w:t xml:space="preserve"> </w:t>
      </w:r>
      <w:r w:rsidR="00070BBD" w:rsidRPr="00880DD6">
        <w:rPr>
          <w:rFonts w:eastAsia="Calibri" w:cs="Tahoma"/>
          <w:iCs/>
          <w:lang w:eastAsia="es-ES_tradnl"/>
        </w:rPr>
        <w:t>el</w:t>
      </w:r>
      <w:r w:rsidRPr="00880DD6">
        <w:rPr>
          <w:rFonts w:eastAsia="Calibri" w:cs="Tahoma"/>
          <w:iCs/>
          <w:lang w:eastAsia="es-ES_tradnl"/>
        </w:rPr>
        <w:t xml:space="preserve"> Escrito Recursa</w:t>
      </w:r>
      <w:r w:rsidR="00070BBD" w:rsidRPr="00880DD6">
        <w:rPr>
          <w:rFonts w:eastAsia="Calibri" w:cs="Tahoma"/>
          <w:iCs/>
          <w:lang w:eastAsia="es-ES_tradnl"/>
        </w:rPr>
        <w:t>l</w:t>
      </w:r>
      <w:r w:rsidRPr="00880DD6">
        <w:rPr>
          <w:rFonts w:eastAsia="Calibri" w:cs="Tahoma"/>
          <w:iCs/>
          <w:lang w:eastAsia="es-ES_tradnl"/>
        </w:rPr>
        <w:t xml:space="preserve"> y </w:t>
      </w:r>
      <w:r w:rsidR="00070BBD" w:rsidRPr="00880DD6">
        <w:rPr>
          <w:rFonts w:eastAsia="Calibri" w:cs="Tahoma"/>
          <w:iCs/>
          <w:lang w:eastAsia="es-ES_tradnl"/>
        </w:rPr>
        <w:t>el</w:t>
      </w:r>
      <w:r w:rsidRPr="00880DD6">
        <w:rPr>
          <w:rFonts w:eastAsia="Calibri" w:cs="Tahoma"/>
          <w:iCs/>
          <w:lang w:eastAsia="es-ES_tradnl"/>
        </w:rPr>
        <w:t xml:space="preserve"> Informe Justificado presentado por el Sujeto Obligado; </w:t>
      </w:r>
      <w:r w:rsidRPr="00880DD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246CB6E8" w14:textId="77777777" w:rsidR="008C43AF" w:rsidRPr="00880DD6" w:rsidRDefault="008C43AF" w:rsidP="00B30E52">
      <w:pPr>
        <w:spacing w:after="0" w:line="360" w:lineRule="auto"/>
        <w:rPr>
          <w:rFonts w:cs="Tahoma"/>
          <w:b/>
          <w:lang w:val="es-ES"/>
        </w:rPr>
      </w:pPr>
    </w:p>
    <w:p w14:paraId="79B19C0C" w14:textId="4FACFEBD" w:rsidR="008C43AF" w:rsidRPr="00880DD6" w:rsidRDefault="008C43AF" w:rsidP="00B30E52">
      <w:pPr>
        <w:spacing w:after="0" w:line="360" w:lineRule="auto"/>
        <w:rPr>
          <w:rFonts w:eastAsia="Calibri" w:cs="Tahoma"/>
          <w:bCs/>
        </w:rPr>
      </w:pPr>
      <w:r w:rsidRPr="00880DD6">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880DD6">
        <w:rPr>
          <w:rFonts w:eastAsia="Calibri" w:cs="Tahoma"/>
          <w:b/>
          <w:bCs/>
        </w:rPr>
        <w:t xml:space="preserve">Ayuntamiento de </w:t>
      </w:r>
      <w:r w:rsidR="00070BBD" w:rsidRPr="00880DD6">
        <w:rPr>
          <w:rFonts w:eastAsia="Calibri" w:cs="Tahoma"/>
          <w:b/>
          <w:bCs/>
        </w:rPr>
        <w:t>Zinacantepec</w:t>
      </w:r>
      <w:r w:rsidRPr="00880DD6">
        <w:rPr>
          <w:rFonts w:eastAsia="Times New Roman" w:cs="Tahoma"/>
          <w:iCs/>
          <w:color w:val="auto"/>
          <w:lang w:eastAsia="es-ES"/>
        </w:rPr>
        <w:t>, a</w:t>
      </w:r>
      <w:r w:rsidRPr="00880DD6">
        <w:rPr>
          <w:rFonts w:eastAsia="Times New Roman" w:cs="Tahoma"/>
          <w:bCs/>
          <w:iCs/>
          <w:color w:val="auto"/>
          <w:lang w:eastAsia="es-ES"/>
        </w:rPr>
        <w:t xml:space="preserve"> la solicitud de información.</w:t>
      </w:r>
    </w:p>
    <w:p w14:paraId="2DBC7A49" w14:textId="77777777" w:rsidR="008C43AF" w:rsidRPr="00880DD6" w:rsidRDefault="008C43AF" w:rsidP="00B30E52">
      <w:pPr>
        <w:spacing w:after="0" w:line="360" w:lineRule="auto"/>
        <w:rPr>
          <w:lang w:val="es-ES"/>
        </w:rPr>
      </w:pPr>
    </w:p>
    <w:p w14:paraId="32AC1B29" w14:textId="77777777" w:rsidR="008C43AF" w:rsidRPr="00880DD6" w:rsidRDefault="008C43AF" w:rsidP="00B30E52">
      <w:pPr>
        <w:spacing w:after="0" w:line="360" w:lineRule="auto"/>
        <w:rPr>
          <w:rFonts w:eastAsia="Times New Roman" w:cs="Tahoma"/>
          <w:bCs/>
          <w:iCs/>
          <w:color w:val="auto"/>
          <w:lang w:eastAsia="es-ES"/>
        </w:rPr>
      </w:pPr>
      <w:r w:rsidRPr="00880DD6">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0F9AC92B" w14:textId="77777777" w:rsidR="008C43AF" w:rsidRPr="00880DD6" w:rsidRDefault="008C43AF" w:rsidP="00B30E52">
      <w:pPr>
        <w:spacing w:after="0" w:line="360" w:lineRule="auto"/>
        <w:rPr>
          <w:rFonts w:eastAsia="Times New Roman" w:cs="Tahoma"/>
          <w:bCs/>
          <w:iCs/>
          <w:color w:val="auto"/>
          <w:lang w:eastAsia="es-ES"/>
        </w:rPr>
      </w:pPr>
    </w:p>
    <w:p w14:paraId="40241EDC" w14:textId="77777777" w:rsidR="008C43AF" w:rsidRPr="00880DD6" w:rsidRDefault="008C43AF" w:rsidP="00B30E52">
      <w:pPr>
        <w:numPr>
          <w:ilvl w:val="0"/>
          <w:numId w:val="2"/>
        </w:numPr>
        <w:spacing w:after="0" w:line="360" w:lineRule="auto"/>
        <w:rPr>
          <w:rFonts w:eastAsia="Times New Roman" w:cs="Tahoma"/>
          <w:bCs/>
          <w:iCs/>
          <w:color w:val="auto"/>
          <w:lang w:eastAsia="es-ES"/>
        </w:rPr>
      </w:pPr>
      <w:r w:rsidRPr="00880DD6">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44C0A627" w14:textId="77777777" w:rsidR="008C43AF" w:rsidRPr="00880DD6" w:rsidRDefault="008C43AF" w:rsidP="00B30E52">
      <w:pPr>
        <w:spacing w:after="0" w:line="360" w:lineRule="auto"/>
        <w:ind w:left="720"/>
        <w:rPr>
          <w:rFonts w:eastAsia="Times New Roman" w:cs="Tahoma"/>
          <w:bCs/>
          <w:iCs/>
          <w:color w:val="auto"/>
          <w:lang w:eastAsia="es-ES"/>
        </w:rPr>
      </w:pPr>
    </w:p>
    <w:p w14:paraId="2DB303E8" w14:textId="77777777" w:rsidR="008C43AF" w:rsidRPr="00880DD6" w:rsidRDefault="008C43AF" w:rsidP="00B30E52">
      <w:pPr>
        <w:numPr>
          <w:ilvl w:val="0"/>
          <w:numId w:val="2"/>
        </w:numPr>
        <w:spacing w:after="0" w:line="360" w:lineRule="auto"/>
        <w:rPr>
          <w:rFonts w:eastAsia="Times New Roman" w:cs="Tahoma"/>
          <w:bCs/>
          <w:iCs/>
          <w:color w:val="auto"/>
          <w:lang w:eastAsia="es-ES"/>
        </w:rPr>
      </w:pPr>
      <w:r w:rsidRPr="00880DD6">
        <w:rPr>
          <w:rFonts w:eastAsia="Times New Roman" w:cs="Tahoma"/>
          <w:bCs/>
          <w:iCs/>
          <w:color w:val="auto"/>
          <w:lang w:eastAsia="es-ES"/>
        </w:rPr>
        <w:t>Transparentar la gestión pública, mediante la difusión de la información generada por los Sujetos Obligados, y</w:t>
      </w:r>
    </w:p>
    <w:p w14:paraId="502C8AC2" w14:textId="0745EF40" w:rsidR="008C43AF" w:rsidRPr="00880DD6" w:rsidRDefault="008C43AF" w:rsidP="00B30E52">
      <w:pPr>
        <w:spacing w:after="0" w:line="360" w:lineRule="auto"/>
        <w:rPr>
          <w:rFonts w:eastAsia="Times New Roman" w:cs="Tahoma"/>
          <w:bCs/>
          <w:iCs/>
          <w:color w:val="auto"/>
          <w:lang w:eastAsia="es-ES"/>
        </w:rPr>
      </w:pPr>
    </w:p>
    <w:p w14:paraId="20F81F60" w14:textId="69D87765" w:rsidR="009B56A8" w:rsidRPr="00880DD6" w:rsidRDefault="009B56A8" w:rsidP="00B30E52">
      <w:pPr>
        <w:spacing w:after="0" w:line="360" w:lineRule="auto"/>
        <w:rPr>
          <w:rFonts w:eastAsia="Times New Roman" w:cs="Tahoma"/>
          <w:bCs/>
          <w:iCs/>
          <w:color w:val="auto"/>
          <w:lang w:eastAsia="es-ES"/>
        </w:rPr>
      </w:pPr>
    </w:p>
    <w:p w14:paraId="30694F82" w14:textId="77777777" w:rsidR="009B56A8" w:rsidRPr="00880DD6" w:rsidRDefault="009B56A8" w:rsidP="00B30E52">
      <w:pPr>
        <w:spacing w:after="0" w:line="360" w:lineRule="auto"/>
        <w:rPr>
          <w:rFonts w:eastAsia="Times New Roman" w:cs="Tahoma"/>
          <w:bCs/>
          <w:iCs/>
          <w:color w:val="auto"/>
          <w:lang w:eastAsia="es-ES"/>
        </w:rPr>
      </w:pPr>
    </w:p>
    <w:p w14:paraId="57D4162F" w14:textId="77777777" w:rsidR="008C43AF" w:rsidRPr="00880DD6" w:rsidRDefault="008C43AF" w:rsidP="00B30E52">
      <w:pPr>
        <w:numPr>
          <w:ilvl w:val="0"/>
          <w:numId w:val="2"/>
        </w:numPr>
        <w:spacing w:after="0" w:line="360" w:lineRule="auto"/>
        <w:rPr>
          <w:rFonts w:eastAsia="Times New Roman" w:cs="Tahoma"/>
          <w:bCs/>
          <w:iCs/>
          <w:color w:val="auto"/>
          <w:lang w:eastAsia="es-ES"/>
        </w:rPr>
      </w:pPr>
      <w:r w:rsidRPr="00880DD6">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7E63DD84" w14:textId="77777777" w:rsidR="008C43AF" w:rsidRPr="00880DD6" w:rsidRDefault="008C43AF" w:rsidP="00B30E52">
      <w:pPr>
        <w:spacing w:after="0" w:line="360" w:lineRule="auto"/>
        <w:rPr>
          <w:rFonts w:eastAsia="Times New Roman" w:cs="Tahoma"/>
          <w:bCs/>
          <w:iCs/>
          <w:color w:val="auto"/>
          <w:lang w:eastAsia="es-ES"/>
        </w:rPr>
      </w:pPr>
    </w:p>
    <w:p w14:paraId="583605FD" w14:textId="77777777" w:rsidR="008C43AF" w:rsidRPr="00880DD6" w:rsidRDefault="008C43AF" w:rsidP="00B30E52">
      <w:pPr>
        <w:spacing w:after="0" w:line="360" w:lineRule="auto"/>
        <w:rPr>
          <w:rFonts w:eastAsia="Times New Roman" w:cs="Tahoma"/>
          <w:bCs/>
          <w:iCs/>
          <w:color w:val="auto"/>
          <w:lang w:eastAsia="es-ES"/>
        </w:rPr>
      </w:pPr>
      <w:r w:rsidRPr="00880DD6">
        <w:rPr>
          <w:rFonts w:eastAsia="Times New Roman" w:cs="Tahoma"/>
          <w:bCs/>
          <w:iCs/>
          <w:color w:val="auto"/>
          <w:lang w:eastAsia="es-ES"/>
        </w:rPr>
        <w:t xml:space="preserve">Conforme a lo anterior, se deprende que </w:t>
      </w:r>
      <w:r w:rsidRPr="00880DD6">
        <w:rPr>
          <w:rFonts w:eastAsia="Times New Roman" w:cs="Tahoma"/>
          <w:b/>
          <w:bCs/>
          <w:iCs/>
          <w:color w:val="auto"/>
          <w:lang w:eastAsia="es-ES"/>
        </w:rPr>
        <w:t>los objetivos de la Ley de la materia,</w:t>
      </w:r>
      <w:r w:rsidRPr="00880DD6">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B90B0A0" w14:textId="77777777" w:rsidR="008C43AF" w:rsidRPr="00880DD6" w:rsidRDefault="008C43AF" w:rsidP="00B30E52">
      <w:pPr>
        <w:spacing w:after="0" w:line="360" w:lineRule="auto"/>
        <w:rPr>
          <w:rFonts w:eastAsia="Times New Roman" w:cs="Tahoma"/>
          <w:bCs/>
          <w:iCs/>
          <w:color w:val="auto"/>
          <w:lang w:eastAsia="es-ES"/>
        </w:rPr>
      </w:pPr>
    </w:p>
    <w:p w14:paraId="68D4AB4F" w14:textId="0D57242C" w:rsidR="008C43AF" w:rsidRPr="00880DD6" w:rsidRDefault="008C43AF" w:rsidP="00B30E52">
      <w:pPr>
        <w:spacing w:after="0" w:line="360" w:lineRule="auto"/>
        <w:rPr>
          <w:rFonts w:eastAsia="Times New Roman" w:cs="Tahoma"/>
          <w:bCs/>
          <w:iCs/>
          <w:color w:val="auto"/>
          <w:lang w:eastAsia="es-ES"/>
        </w:rPr>
      </w:pPr>
      <w:r w:rsidRPr="00880DD6">
        <w:rPr>
          <w:rFonts w:eastAsia="Times New Roman" w:cs="Tahoma"/>
          <w:bCs/>
          <w:iCs/>
          <w:color w:val="auto"/>
          <w:lang w:eastAsia="es-ES"/>
        </w:rPr>
        <w:t xml:space="preserve">En ese orden de ideas, para la atención de la solicitud de acceso a la información, debe privilegiarse el </w:t>
      </w:r>
      <w:r w:rsidRPr="00880DD6">
        <w:rPr>
          <w:rFonts w:eastAsia="Times New Roman" w:cs="Tahoma"/>
          <w:b/>
          <w:bCs/>
          <w:iCs/>
          <w:color w:val="auto"/>
          <w:lang w:eastAsia="es-ES"/>
        </w:rPr>
        <w:t>principio de máxima publicidad</w:t>
      </w:r>
      <w:r w:rsidRPr="00880DD6">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1BCF6F3" w14:textId="77777777" w:rsidR="008C43AF" w:rsidRPr="00880DD6" w:rsidRDefault="008C43AF" w:rsidP="00B30E52">
      <w:pPr>
        <w:spacing w:after="0" w:line="360" w:lineRule="auto"/>
        <w:rPr>
          <w:rFonts w:eastAsia="Times New Roman" w:cs="Tahoma"/>
          <w:bCs/>
          <w:iCs/>
          <w:color w:val="auto"/>
          <w:lang w:eastAsia="es-ES"/>
        </w:rPr>
      </w:pPr>
    </w:p>
    <w:p w14:paraId="095AAEC8" w14:textId="77777777" w:rsidR="008C43AF" w:rsidRPr="00880DD6" w:rsidRDefault="008C43AF" w:rsidP="00B30E52">
      <w:pPr>
        <w:spacing w:after="0" w:line="360" w:lineRule="auto"/>
        <w:rPr>
          <w:rFonts w:eastAsia="Times New Roman" w:cs="Tahoma"/>
          <w:bCs/>
          <w:iCs/>
          <w:color w:val="auto"/>
          <w:lang w:eastAsia="es-ES"/>
        </w:rPr>
      </w:pPr>
      <w:r w:rsidRPr="00880DD6">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6EFF4B6" w14:textId="77777777" w:rsidR="008C43AF" w:rsidRPr="00880DD6" w:rsidRDefault="008C43AF" w:rsidP="00B30E52">
      <w:pPr>
        <w:spacing w:after="0" w:line="360" w:lineRule="auto"/>
        <w:rPr>
          <w:rFonts w:eastAsia="Times New Roman" w:cs="Tahoma"/>
          <w:bCs/>
          <w:iCs/>
          <w:color w:val="auto"/>
          <w:lang w:eastAsia="es-ES"/>
        </w:rPr>
      </w:pPr>
    </w:p>
    <w:p w14:paraId="6E8BE3F3" w14:textId="76D025F3" w:rsidR="008C43AF" w:rsidRPr="00880DD6" w:rsidRDefault="008C43AF" w:rsidP="00B30E52">
      <w:pPr>
        <w:numPr>
          <w:ilvl w:val="0"/>
          <w:numId w:val="3"/>
        </w:numPr>
        <w:spacing w:after="0" w:line="360" w:lineRule="auto"/>
        <w:rPr>
          <w:rFonts w:eastAsia="Times New Roman" w:cs="Tahoma"/>
          <w:bCs/>
          <w:iCs/>
          <w:color w:val="auto"/>
          <w:lang w:eastAsia="es-ES"/>
        </w:rPr>
      </w:pPr>
      <w:r w:rsidRPr="00880DD6">
        <w:rPr>
          <w:rFonts w:eastAsia="Times New Roman" w:cs="Tahoma"/>
          <w:bCs/>
          <w:iCs/>
          <w:color w:val="auto"/>
          <w:lang w:eastAsia="es-ES"/>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sidRPr="00880DD6">
        <w:rPr>
          <w:rFonts w:eastAsia="Times New Roman" w:cs="Tahoma"/>
          <w:bCs/>
          <w:iCs/>
          <w:color w:val="auto"/>
          <w:lang w:eastAsia="es-ES"/>
        </w:rPr>
        <w:lastRenderedPageBreak/>
        <w:t>correspondientes, además de llevar a cabo de todas las gestiones necesarias para facilitar el acceso de la información</w:t>
      </w:r>
      <w:r w:rsidR="009B56A8" w:rsidRPr="00880DD6">
        <w:rPr>
          <w:rFonts w:eastAsia="Times New Roman" w:cs="Tahoma"/>
          <w:bCs/>
          <w:iCs/>
          <w:color w:val="auto"/>
          <w:lang w:eastAsia="es-ES"/>
        </w:rPr>
        <w:t>, y</w:t>
      </w:r>
    </w:p>
    <w:p w14:paraId="74ECEBAA" w14:textId="77777777" w:rsidR="009B56A8" w:rsidRPr="00880DD6" w:rsidRDefault="009B56A8" w:rsidP="009B56A8">
      <w:pPr>
        <w:spacing w:after="0" w:line="360" w:lineRule="auto"/>
        <w:ind w:left="720"/>
        <w:rPr>
          <w:rFonts w:eastAsia="Times New Roman" w:cs="Tahoma"/>
          <w:bCs/>
          <w:iCs/>
          <w:color w:val="auto"/>
          <w:lang w:eastAsia="es-ES"/>
        </w:rPr>
      </w:pPr>
    </w:p>
    <w:p w14:paraId="3D80A85E" w14:textId="77777777" w:rsidR="008C43AF" w:rsidRPr="00880DD6" w:rsidRDefault="008C43AF" w:rsidP="00B30E52">
      <w:pPr>
        <w:numPr>
          <w:ilvl w:val="0"/>
          <w:numId w:val="3"/>
        </w:numPr>
        <w:spacing w:after="0" w:line="360" w:lineRule="auto"/>
        <w:rPr>
          <w:rFonts w:eastAsia="Times New Roman" w:cs="Tahoma"/>
          <w:bCs/>
          <w:iCs/>
          <w:color w:val="auto"/>
          <w:lang w:eastAsia="es-ES"/>
        </w:rPr>
      </w:pPr>
      <w:r w:rsidRPr="00880DD6">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BC7F19F" w14:textId="77777777" w:rsidR="008C43AF" w:rsidRPr="00880DD6" w:rsidRDefault="008C43AF" w:rsidP="00B30E52">
      <w:pPr>
        <w:spacing w:after="0" w:line="360" w:lineRule="auto"/>
        <w:rPr>
          <w:rFonts w:eastAsia="Times New Roman" w:cs="Tahoma"/>
          <w:bCs/>
          <w:iCs/>
          <w:color w:val="auto"/>
          <w:lang w:eastAsia="es-ES"/>
        </w:rPr>
      </w:pPr>
    </w:p>
    <w:p w14:paraId="108D2194" w14:textId="77777777" w:rsidR="008C43AF" w:rsidRPr="00880DD6" w:rsidRDefault="008C43AF" w:rsidP="00B30E52">
      <w:pPr>
        <w:spacing w:after="0" w:line="360" w:lineRule="auto"/>
        <w:rPr>
          <w:rFonts w:eastAsia="Times New Roman" w:cs="Tahoma"/>
          <w:bCs/>
          <w:iCs/>
          <w:color w:val="auto"/>
          <w:lang w:eastAsia="es-ES"/>
        </w:rPr>
      </w:pPr>
      <w:r w:rsidRPr="00880DD6">
        <w:rPr>
          <w:rFonts w:eastAsia="Times New Roman" w:cs="Tahoma"/>
          <w:bCs/>
          <w:iCs/>
          <w:color w:val="auto"/>
          <w:lang w:eastAsia="es-ES"/>
        </w:rPr>
        <w:t xml:space="preserve">Las respuestas a los requerimientos informativos deberán notificarse al interesado en el menor tiempo posible, que no podrá exceder </w:t>
      </w:r>
      <w:r w:rsidRPr="00880DD6">
        <w:rPr>
          <w:rFonts w:eastAsia="Times New Roman" w:cs="Tahoma"/>
          <w:b/>
          <w:bCs/>
          <w:iCs/>
          <w:color w:val="auto"/>
          <w:lang w:eastAsia="es-ES"/>
        </w:rPr>
        <w:t>quince días, contados a partir del día siguiente a la presentación de ésta.</w:t>
      </w:r>
      <w:r w:rsidRPr="00880DD6">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114DE2D1" w14:textId="77777777" w:rsidR="008C43AF" w:rsidRPr="00880DD6" w:rsidRDefault="008C43AF" w:rsidP="00B30E52">
      <w:pPr>
        <w:spacing w:after="0" w:line="360" w:lineRule="auto"/>
        <w:rPr>
          <w:rFonts w:eastAsia="Times New Roman" w:cs="Tahoma"/>
          <w:bCs/>
          <w:iCs/>
          <w:color w:val="auto"/>
          <w:lang w:eastAsia="es-ES"/>
        </w:rPr>
      </w:pPr>
    </w:p>
    <w:p w14:paraId="74031A4E" w14:textId="77777777" w:rsidR="008C43AF" w:rsidRPr="00880DD6" w:rsidRDefault="008C43AF" w:rsidP="00B30E52">
      <w:pPr>
        <w:numPr>
          <w:ilvl w:val="0"/>
          <w:numId w:val="3"/>
        </w:numPr>
        <w:spacing w:after="0" w:line="360" w:lineRule="auto"/>
        <w:rPr>
          <w:rFonts w:eastAsia="Times New Roman" w:cs="Tahoma"/>
          <w:b/>
          <w:bCs/>
          <w:iCs/>
          <w:color w:val="auto"/>
          <w:lang w:eastAsia="es-ES"/>
        </w:rPr>
      </w:pPr>
      <w:r w:rsidRPr="00880DD6">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80DD6">
        <w:rPr>
          <w:rFonts w:eastAsia="Times New Roman" w:cs="Tahoma"/>
          <w:b/>
          <w:bCs/>
          <w:iCs/>
          <w:color w:val="auto"/>
          <w:lang w:eastAsia="es-ES"/>
        </w:rPr>
        <w:t>que se encuentren en sus archivos o que estén constreñidos a elaborar;</w:t>
      </w:r>
    </w:p>
    <w:p w14:paraId="36150CE3" w14:textId="77777777" w:rsidR="008C43AF" w:rsidRPr="00880DD6" w:rsidRDefault="008C43AF" w:rsidP="00B30E52">
      <w:pPr>
        <w:spacing w:after="0" w:line="360" w:lineRule="auto"/>
        <w:rPr>
          <w:rFonts w:eastAsia="Times New Roman" w:cs="Tahoma"/>
          <w:b/>
          <w:bCs/>
          <w:iCs/>
          <w:color w:val="auto"/>
          <w:lang w:eastAsia="es-ES"/>
        </w:rPr>
      </w:pPr>
    </w:p>
    <w:p w14:paraId="609C1F54" w14:textId="77777777" w:rsidR="008C43AF" w:rsidRPr="00880DD6" w:rsidRDefault="008C43AF" w:rsidP="00B30E52">
      <w:pPr>
        <w:numPr>
          <w:ilvl w:val="0"/>
          <w:numId w:val="3"/>
        </w:numPr>
        <w:spacing w:after="0" w:line="360" w:lineRule="auto"/>
        <w:rPr>
          <w:rFonts w:eastAsia="Times New Roman" w:cs="Tahoma"/>
          <w:b/>
          <w:bCs/>
          <w:iCs/>
          <w:color w:val="auto"/>
          <w:lang w:eastAsia="es-ES"/>
        </w:rPr>
      </w:pPr>
      <w:r w:rsidRPr="00880DD6">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06AC290" w14:textId="2A4CDAF5" w:rsidR="008C43AF" w:rsidRPr="00880DD6" w:rsidRDefault="008C43AF" w:rsidP="00B30E52">
      <w:pPr>
        <w:pStyle w:val="Prrafodelista"/>
        <w:spacing w:line="360" w:lineRule="auto"/>
        <w:rPr>
          <w:rFonts w:cs="Tahoma"/>
          <w:b/>
          <w:bCs/>
          <w:iCs/>
        </w:rPr>
      </w:pPr>
    </w:p>
    <w:p w14:paraId="6178B042" w14:textId="77777777" w:rsidR="009B56A8" w:rsidRPr="00880DD6" w:rsidRDefault="009B56A8" w:rsidP="00B30E52">
      <w:pPr>
        <w:pStyle w:val="Prrafodelista"/>
        <w:spacing w:line="360" w:lineRule="auto"/>
        <w:rPr>
          <w:rFonts w:cs="Tahoma"/>
          <w:b/>
          <w:bCs/>
          <w:iCs/>
        </w:rPr>
      </w:pPr>
    </w:p>
    <w:p w14:paraId="7AB70179" w14:textId="77777777" w:rsidR="008C43AF" w:rsidRPr="00880DD6" w:rsidRDefault="008C43AF" w:rsidP="00B30E52">
      <w:pPr>
        <w:numPr>
          <w:ilvl w:val="0"/>
          <w:numId w:val="3"/>
        </w:numPr>
        <w:spacing w:after="0" w:line="360" w:lineRule="auto"/>
        <w:rPr>
          <w:rFonts w:eastAsia="Times New Roman" w:cs="Tahoma"/>
          <w:b/>
          <w:bCs/>
          <w:iCs/>
          <w:color w:val="auto"/>
          <w:lang w:eastAsia="es-ES"/>
        </w:rPr>
      </w:pPr>
      <w:r w:rsidRPr="00880DD6">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463E659" w14:textId="77777777" w:rsidR="00FE43FE" w:rsidRPr="00880DD6" w:rsidRDefault="00FE43FE" w:rsidP="00B30E52">
      <w:pPr>
        <w:spacing w:after="0" w:line="360" w:lineRule="auto"/>
        <w:rPr>
          <w:rFonts w:cs="Tahoma"/>
        </w:rPr>
      </w:pPr>
    </w:p>
    <w:p w14:paraId="59C08620" w14:textId="13E11F73" w:rsidR="008C43AF" w:rsidRPr="00880DD6" w:rsidRDefault="008C43AF" w:rsidP="00B30E52">
      <w:pPr>
        <w:spacing w:after="0" w:line="360" w:lineRule="auto"/>
        <w:rPr>
          <w:rFonts w:cs="Tahoma"/>
        </w:rPr>
      </w:pPr>
      <w:r w:rsidRPr="00880DD6">
        <w:rPr>
          <w:rFonts w:cs="Tahoma"/>
        </w:rPr>
        <w:t xml:space="preserve">Una vez establecido lo anterior, es de indicar que el agravio del Particular consistió en que, a la fecha de interposición del Recurso de Revisión, </w:t>
      </w:r>
      <w:r w:rsidRPr="00880DD6">
        <w:rPr>
          <w:rFonts w:cs="Tahoma"/>
          <w:b/>
        </w:rPr>
        <w:t xml:space="preserve">el Ayuntamiento de </w:t>
      </w:r>
      <w:r w:rsidR="00943FAD" w:rsidRPr="00880DD6">
        <w:rPr>
          <w:rFonts w:cs="Tahoma"/>
          <w:b/>
        </w:rPr>
        <w:t>Zinacantepec</w:t>
      </w:r>
      <w:r w:rsidRPr="00880DD6">
        <w:rPr>
          <w:rFonts w:cs="Tahoma"/>
        </w:rPr>
        <w:t>, no había registrado respuesta a</w:t>
      </w:r>
      <w:r w:rsidR="00943FAD" w:rsidRPr="00880DD6">
        <w:rPr>
          <w:rFonts w:cs="Tahoma"/>
        </w:rPr>
        <w:t>l</w:t>
      </w:r>
      <w:r w:rsidRPr="00880DD6">
        <w:rPr>
          <w:rFonts w:cs="Tahoma"/>
        </w:rPr>
        <w:t xml:space="preserve"> requerimiento de acceso a la información, </w:t>
      </w:r>
      <w:r w:rsidR="00943FAD" w:rsidRPr="00880DD6">
        <w:rPr>
          <w:rFonts w:cs="Tahoma"/>
        </w:rPr>
        <w:t>el</w:t>
      </w:r>
      <w:r w:rsidRPr="00880DD6">
        <w:rPr>
          <w:rFonts w:cs="Tahoma"/>
        </w:rPr>
        <w:t xml:space="preserve"> cual se tuvo por presentado, </w:t>
      </w:r>
      <w:r w:rsidRPr="00880DD6">
        <w:rPr>
          <w:rFonts w:cs="Tahoma"/>
          <w:b/>
        </w:rPr>
        <w:t xml:space="preserve">el </w:t>
      </w:r>
      <w:r w:rsidR="00943FAD" w:rsidRPr="00880DD6">
        <w:rPr>
          <w:rFonts w:cs="Tahoma"/>
          <w:b/>
        </w:rPr>
        <w:t>dieciséis</w:t>
      </w:r>
      <w:r w:rsidRPr="00880DD6">
        <w:rPr>
          <w:rFonts w:cs="Tahoma"/>
          <w:b/>
        </w:rPr>
        <w:t xml:space="preserve"> de </w:t>
      </w:r>
      <w:r w:rsidR="00943FAD" w:rsidRPr="00880DD6">
        <w:rPr>
          <w:rFonts w:cs="Tahoma"/>
          <w:b/>
        </w:rPr>
        <w:t>enero</w:t>
      </w:r>
      <w:r w:rsidRPr="00880DD6">
        <w:rPr>
          <w:rFonts w:cs="Tahoma"/>
          <w:b/>
        </w:rPr>
        <w:t xml:space="preserve"> de dos mil veinti</w:t>
      </w:r>
      <w:r w:rsidR="00943FAD" w:rsidRPr="00880DD6">
        <w:rPr>
          <w:rFonts w:cs="Tahoma"/>
          <w:b/>
        </w:rPr>
        <w:t>trés</w:t>
      </w:r>
      <w:r w:rsidRPr="00880DD6">
        <w:rPr>
          <w:rFonts w:cs="Tahoma"/>
          <w:b/>
        </w:rPr>
        <w:t>.</w:t>
      </w:r>
    </w:p>
    <w:p w14:paraId="49E66D8A" w14:textId="69D3AACA" w:rsidR="008C43AF" w:rsidRPr="00880DD6" w:rsidRDefault="008C43AF" w:rsidP="00B30E52">
      <w:pPr>
        <w:spacing w:after="0" w:line="360" w:lineRule="auto"/>
        <w:rPr>
          <w:rFonts w:cs="Tahoma"/>
        </w:rPr>
      </w:pPr>
    </w:p>
    <w:p w14:paraId="6ABB1A9A" w14:textId="2D16311F" w:rsidR="00077E9F" w:rsidRPr="00880DD6" w:rsidRDefault="00077E9F" w:rsidP="00077E9F">
      <w:pPr>
        <w:spacing w:after="0" w:line="360" w:lineRule="auto"/>
        <w:rPr>
          <w:rFonts w:eastAsia="Calibri" w:cs="Tahoma"/>
          <w:lang w:val="es-ES"/>
        </w:rPr>
      </w:pPr>
      <w:r w:rsidRPr="00880DD6">
        <w:rPr>
          <w:rFonts w:eastAsia="Calibri" w:cs="Tahoma"/>
          <w:lang w:val="es-ES"/>
        </w:rPr>
        <w:t>Además, que se requirió una aclaración a la solicitud, en términos del artículo 159 de la Ley de Transparencia y Acceso a la Información Pública del Estado de México y Municipios, el veintitrés del mes y año antes mencionados; misma que se tuvo por desahogada por el Particular, el mismo día.</w:t>
      </w:r>
    </w:p>
    <w:p w14:paraId="784BFAB2" w14:textId="77777777" w:rsidR="00077E9F" w:rsidRPr="00880DD6" w:rsidRDefault="00077E9F" w:rsidP="00B30E52">
      <w:pPr>
        <w:spacing w:after="0" w:line="360" w:lineRule="auto"/>
        <w:rPr>
          <w:rFonts w:cs="Tahoma"/>
          <w:lang w:val="es-ES"/>
        </w:rPr>
      </w:pPr>
    </w:p>
    <w:p w14:paraId="25598CF7" w14:textId="0B78A328" w:rsidR="00C15A72" w:rsidRPr="00880DD6" w:rsidRDefault="00524C41" w:rsidP="00C15A72">
      <w:pPr>
        <w:spacing w:after="0" w:line="360" w:lineRule="auto"/>
        <w:rPr>
          <w:rFonts w:eastAsia="Batang" w:cs="Tahoma"/>
          <w:lang w:val="es-ES"/>
        </w:rPr>
      </w:pPr>
      <w:r w:rsidRPr="00880DD6">
        <w:rPr>
          <w:rFonts w:eastAsia="Calibri" w:cs="Tahoma"/>
          <w:bCs/>
          <w:color w:val="000000"/>
        </w:rPr>
        <w:t xml:space="preserve">En ese orden de ideas, el plazo con el que contaba el Sujeto Obligado para emitir contestación al requerimiento informativo, </w:t>
      </w:r>
      <w:r w:rsidRPr="00880DD6">
        <w:rPr>
          <w:rFonts w:eastAsia="Calibri" w:cs="Tahoma"/>
          <w:b/>
          <w:bCs/>
          <w:color w:val="000000"/>
        </w:rPr>
        <w:t>comenzó a correr el diecisiete de enero y feneció el ocho de febrero</w:t>
      </w:r>
      <w:r w:rsidRPr="00880DD6">
        <w:rPr>
          <w:rFonts w:eastAsia="Calibri" w:cs="Tahoma"/>
          <w:color w:val="000000"/>
        </w:rPr>
        <w:t>, ambos de dos mil veintitrés; lo anterior, sin contar los días, veintiuno, veintidós,</w:t>
      </w:r>
      <w:r w:rsidR="00B1618D" w:rsidRPr="00880DD6">
        <w:rPr>
          <w:rFonts w:eastAsia="Calibri" w:cs="Tahoma"/>
          <w:color w:val="000000"/>
        </w:rPr>
        <w:t xml:space="preserve"> veintitrés,</w:t>
      </w:r>
      <w:r w:rsidRPr="00880DD6">
        <w:rPr>
          <w:rFonts w:eastAsia="Calibri" w:cs="Tahoma"/>
          <w:color w:val="000000"/>
        </w:rPr>
        <w:t xml:space="preserve"> veintiocho y veintinueve </w:t>
      </w:r>
      <w:r w:rsidR="00B1618D" w:rsidRPr="00880DD6">
        <w:rPr>
          <w:rFonts w:eastAsia="Calibri" w:cs="Tahoma"/>
          <w:color w:val="000000"/>
        </w:rPr>
        <w:t xml:space="preserve">de enero, así como cuatro, cinco y seis de febrero </w:t>
      </w:r>
      <w:r w:rsidRPr="00880DD6">
        <w:rPr>
          <w:rFonts w:eastAsia="Calibri" w:cs="Tahoma"/>
          <w:color w:val="000000"/>
        </w:rPr>
        <w:t>de dicho</w:t>
      </w:r>
      <w:r w:rsidR="00B1618D" w:rsidRPr="00880DD6">
        <w:rPr>
          <w:rFonts w:eastAsia="Calibri" w:cs="Tahoma"/>
          <w:color w:val="000000"/>
        </w:rPr>
        <w:t xml:space="preserve"> </w:t>
      </w:r>
      <w:r w:rsidRPr="00880DD6">
        <w:rPr>
          <w:rFonts w:eastAsia="Calibri" w:cs="Tahoma"/>
          <w:color w:val="000000"/>
        </w:rPr>
        <w:t xml:space="preserve">año, </w:t>
      </w:r>
      <w:r w:rsidRPr="00880DD6">
        <w:rPr>
          <w:rFonts w:eastAsia="Batang" w:cs="Tahoma"/>
          <w:bCs/>
        </w:rPr>
        <w:t>de conformidad con los artículos 3°, fracción X, y 159 de la Ley de Transparencia y Acceso a la Información Pública del Estado de México y Municipios</w:t>
      </w:r>
      <w:r w:rsidR="00C15A72" w:rsidRPr="00880DD6">
        <w:rPr>
          <w:rFonts w:eastAsia="Batang" w:cs="Tahoma"/>
          <w:bCs/>
        </w:rPr>
        <w:t>,</w:t>
      </w:r>
      <w:r w:rsidRPr="00880DD6">
        <w:rPr>
          <w:rFonts w:eastAsia="Batang" w:cs="Tahoma"/>
          <w:bCs/>
        </w:rPr>
        <w:t xml:space="preserve"> </w:t>
      </w:r>
      <w:bookmarkStart w:id="0" w:name="_Hlk65786947"/>
      <w:r w:rsidRPr="00880DD6">
        <w:rPr>
          <w:rFonts w:eastAsia="Batang" w:cs="Tahoma"/>
          <w:bCs/>
        </w:rPr>
        <w:t xml:space="preserve">el </w:t>
      </w:r>
      <w:r w:rsidRPr="00880DD6">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w:t>
      </w:r>
      <w:bookmarkEnd w:id="0"/>
      <w:r w:rsidRPr="00880DD6">
        <w:rPr>
          <w:rFonts w:eastAsia="Batang" w:cs="Tahoma"/>
          <w:lang w:val="es-ES"/>
        </w:rPr>
        <w:t>mil veintitrés</w:t>
      </w:r>
      <w:r w:rsidR="00C15A72" w:rsidRPr="00880DD6">
        <w:rPr>
          <w:rFonts w:eastAsia="Batang" w:cs="Tahoma"/>
          <w:lang w:val="es-ES"/>
        </w:rPr>
        <w:t xml:space="preserve"> y el </w:t>
      </w:r>
      <w:r w:rsidR="00C15A72" w:rsidRPr="00880DD6">
        <w:rPr>
          <w:rFonts w:eastAsia="Batang" w:cs="Tahoma"/>
          <w:bCs/>
        </w:rPr>
        <w:t xml:space="preserve">el </w:t>
      </w:r>
      <w:r w:rsidR="00C15A72" w:rsidRPr="00880DD6">
        <w:rPr>
          <w:rFonts w:eastAsia="Batang" w:cs="Tahoma"/>
          <w:lang w:val="es-ES"/>
        </w:rPr>
        <w:t xml:space="preserve">Calendario Oficial en Materia de Transparencia, Acceso a la </w:t>
      </w:r>
      <w:r w:rsidR="00C15A72" w:rsidRPr="00880DD6">
        <w:rPr>
          <w:rFonts w:eastAsia="Batang" w:cs="Tahoma"/>
          <w:lang w:val="es-ES"/>
        </w:rPr>
        <w:lastRenderedPageBreak/>
        <w:t>Información Pública y Protección de Datos Personales del Estado de México y Municipios, así como de laborales de este Instituto, para el año dos mil veintitrés y enero dos mil veinticuatro.</w:t>
      </w:r>
    </w:p>
    <w:p w14:paraId="280520E6" w14:textId="77819F6B" w:rsidR="008C43AF" w:rsidRPr="00880DD6" w:rsidRDefault="008C43AF" w:rsidP="00B30E52">
      <w:pPr>
        <w:spacing w:after="0" w:line="360" w:lineRule="auto"/>
        <w:rPr>
          <w:rFonts w:eastAsia="Batang" w:cs="Tahoma"/>
          <w:lang w:val="es-ES"/>
        </w:rPr>
      </w:pPr>
    </w:p>
    <w:p w14:paraId="13B3DB7D" w14:textId="75CB4676" w:rsidR="008C43AF" w:rsidRPr="00880DD6" w:rsidRDefault="008C43AF" w:rsidP="00B30E52">
      <w:pPr>
        <w:spacing w:after="0" w:line="360" w:lineRule="auto"/>
        <w:rPr>
          <w:rFonts w:eastAsia="Times New Roman" w:cs="Tahoma"/>
          <w:bCs/>
          <w:iCs/>
          <w:color w:val="auto"/>
          <w:lang w:eastAsia="es-ES"/>
        </w:rPr>
      </w:pPr>
      <w:r w:rsidRPr="00880DD6">
        <w:rPr>
          <w:rFonts w:eastAsia="Times New Roman" w:cs="Tahoma"/>
          <w:bCs/>
          <w:iCs/>
          <w:color w:val="auto"/>
          <w:lang w:eastAsia="es-ES"/>
        </w:rPr>
        <w:t xml:space="preserve">En ese sentido, este Instituto verificó el Sistema de Acceso a la Información Mexiquense (SAIMEX), </w:t>
      </w:r>
      <w:r w:rsidR="00C15A72" w:rsidRPr="00880DD6">
        <w:rPr>
          <w:rFonts w:eastAsia="Times New Roman" w:cs="Tahoma"/>
          <w:bCs/>
          <w:iCs/>
          <w:color w:val="auto"/>
          <w:lang w:eastAsia="es-ES"/>
        </w:rPr>
        <w:t xml:space="preserve">y </w:t>
      </w:r>
      <w:r w:rsidRPr="00880DD6">
        <w:rPr>
          <w:rFonts w:eastAsia="Times New Roman" w:cs="Tahoma"/>
          <w:bCs/>
          <w:iCs/>
          <w:color w:val="auto"/>
          <w:lang w:eastAsia="es-ES"/>
        </w:rPr>
        <w:t>se advierte que el Sujeto Obligado no había emitido respuesta a</w:t>
      </w:r>
      <w:r w:rsidR="004D5278" w:rsidRPr="00880DD6">
        <w:rPr>
          <w:rFonts w:eastAsia="Times New Roman" w:cs="Tahoma"/>
          <w:bCs/>
          <w:iCs/>
          <w:color w:val="auto"/>
          <w:lang w:eastAsia="es-ES"/>
        </w:rPr>
        <w:t>l</w:t>
      </w:r>
      <w:r w:rsidRPr="00880DD6">
        <w:rPr>
          <w:rFonts w:eastAsia="Times New Roman" w:cs="Tahoma"/>
          <w:bCs/>
          <w:iCs/>
          <w:color w:val="auto"/>
          <w:lang w:eastAsia="es-ES"/>
        </w:rPr>
        <w:t xml:space="preserve"> requerimiento de información, tal como se muestra a continuación:</w:t>
      </w:r>
    </w:p>
    <w:p w14:paraId="49C7919D" w14:textId="5EB65E5E" w:rsidR="008C43AF" w:rsidRPr="00880DD6" w:rsidRDefault="008C43AF" w:rsidP="004D5278">
      <w:pPr>
        <w:spacing w:after="0" w:line="360" w:lineRule="auto"/>
        <w:rPr>
          <w:rFonts w:eastAsia="Times New Roman" w:cs="Tahoma"/>
          <w:bCs/>
          <w:iCs/>
          <w:color w:val="auto"/>
          <w:lang w:eastAsia="es-ES"/>
        </w:rPr>
      </w:pPr>
    </w:p>
    <w:p w14:paraId="156D0060" w14:textId="6A509B61" w:rsidR="006A1F85" w:rsidRPr="00880DD6" w:rsidRDefault="004D5278" w:rsidP="00206E07">
      <w:pPr>
        <w:spacing w:after="0" w:line="360" w:lineRule="auto"/>
        <w:jc w:val="center"/>
        <w:rPr>
          <w:rFonts w:eastAsia="Times New Roman" w:cs="Tahoma"/>
          <w:bCs/>
          <w:iCs/>
          <w:color w:val="auto"/>
          <w:lang w:eastAsia="es-ES"/>
        </w:rPr>
      </w:pPr>
      <w:r w:rsidRPr="00880DD6">
        <w:rPr>
          <w:rFonts w:eastAsia="Times New Roman" w:cs="Tahoma"/>
          <w:bCs/>
          <w:iCs/>
          <w:noProof/>
          <w:color w:val="auto"/>
          <w:lang w:eastAsia="es-ES"/>
        </w:rPr>
        <w:drawing>
          <wp:inline distT="0" distB="0" distL="0" distR="0" wp14:anchorId="170F9FA7" wp14:editId="60FA8ED2">
            <wp:extent cx="3714750" cy="2828663"/>
            <wp:effectExtent l="0" t="0" r="0" b="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3714750" cy="2828663"/>
                    </a:xfrm>
                    <a:prstGeom prst="rect">
                      <a:avLst/>
                    </a:prstGeom>
                  </pic:spPr>
                </pic:pic>
              </a:graphicData>
            </a:graphic>
          </wp:inline>
        </w:drawing>
      </w:r>
    </w:p>
    <w:p w14:paraId="593A3212" w14:textId="77777777" w:rsidR="004D5278" w:rsidRPr="00880DD6" w:rsidRDefault="004D5278" w:rsidP="00B30E52">
      <w:pPr>
        <w:spacing w:after="0" w:line="360" w:lineRule="auto"/>
        <w:rPr>
          <w:rFonts w:eastAsia="Calibri" w:cs="Tahoma"/>
          <w:bCs/>
        </w:rPr>
      </w:pPr>
    </w:p>
    <w:p w14:paraId="516B9026" w14:textId="565DDF69" w:rsidR="008C43AF" w:rsidRPr="00880DD6" w:rsidRDefault="008C43AF" w:rsidP="00B30E52">
      <w:pPr>
        <w:spacing w:after="0" w:line="360" w:lineRule="auto"/>
        <w:rPr>
          <w:rFonts w:eastAsia="Calibri" w:cs="Tahoma"/>
          <w:bCs/>
        </w:rPr>
      </w:pPr>
      <w:r w:rsidRPr="00880DD6">
        <w:rPr>
          <w:rFonts w:eastAsia="Calibri" w:cs="Tahoma"/>
          <w:bCs/>
        </w:rPr>
        <w:t xml:space="preserve">Conforme a lo indicado, se colige que, tal como lo precisó el Particular, </w:t>
      </w:r>
      <w:r w:rsidRPr="00880DD6">
        <w:rPr>
          <w:rFonts w:eastAsia="Calibri" w:cs="Tahoma"/>
          <w:b/>
          <w:bCs/>
        </w:rPr>
        <w:t xml:space="preserve">el </w:t>
      </w:r>
      <w:r w:rsidRPr="00880DD6">
        <w:rPr>
          <w:rFonts w:cs="Tahoma"/>
          <w:b/>
        </w:rPr>
        <w:t xml:space="preserve">Ayuntamiento de </w:t>
      </w:r>
      <w:r w:rsidR="004D5278" w:rsidRPr="00880DD6">
        <w:rPr>
          <w:rFonts w:cs="Tahoma"/>
          <w:b/>
        </w:rPr>
        <w:t>Zinacantepec</w:t>
      </w:r>
      <w:r w:rsidRPr="00880DD6">
        <w:rPr>
          <w:rFonts w:eastAsia="Calibri" w:cs="Tahoma"/>
          <w:bCs/>
        </w:rPr>
        <w:t xml:space="preserve">, no emitió respuesta para dar contestación a la solicitud de información, dentro de los plazos establecidos en el artículo 163, de la Ley de la materia, pues tenía hasta el </w:t>
      </w:r>
      <w:r w:rsidR="00206E07" w:rsidRPr="00880DD6">
        <w:rPr>
          <w:rFonts w:eastAsia="Calibri" w:cs="Tahoma"/>
          <w:bCs/>
        </w:rPr>
        <w:t>ocho</w:t>
      </w:r>
      <w:r w:rsidR="004065FF" w:rsidRPr="00880DD6">
        <w:rPr>
          <w:rFonts w:eastAsia="Calibri" w:cs="Tahoma"/>
          <w:bCs/>
        </w:rPr>
        <w:t xml:space="preserve"> de </w:t>
      </w:r>
      <w:r w:rsidR="00206E07" w:rsidRPr="00880DD6">
        <w:rPr>
          <w:rFonts w:eastAsia="Calibri" w:cs="Tahoma"/>
          <w:bCs/>
        </w:rPr>
        <w:t>febrero</w:t>
      </w:r>
      <w:r w:rsidR="004065FF" w:rsidRPr="00880DD6">
        <w:rPr>
          <w:rFonts w:eastAsia="Calibri" w:cs="Tahoma"/>
          <w:bCs/>
        </w:rPr>
        <w:t xml:space="preserve"> </w:t>
      </w:r>
      <w:r w:rsidRPr="00880DD6">
        <w:rPr>
          <w:rFonts w:eastAsia="Calibri" w:cs="Tahoma"/>
          <w:bCs/>
        </w:rPr>
        <w:t>de dos mil veinti</w:t>
      </w:r>
      <w:r w:rsidR="00206E07" w:rsidRPr="00880DD6">
        <w:rPr>
          <w:rFonts w:eastAsia="Calibri" w:cs="Tahoma"/>
          <w:bCs/>
        </w:rPr>
        <w:t>trés</w:t>
      </w:r>
      <w:r w:rsidRPr="00880DD6">
        <w:rPr>
          <w:rFonts w:eastAsia="Calibri" w:cs="Tahoma"/>
          <w:bCs/>
        </w:rPr>
        <w:t>.</w:t>
      </w:r>
    </w:p>
    <w:p w14:paraId="2685DFB1" w14:textId="77777777" w:rsidR="008C43AF" w:rsidRPr="00880DD6" w:rsidRDefault="008C43AF" w:rsidP="00B30E52">
      <w:pPr>
        <w:spacing w:after="0" w:line="360" w:lineRule="auto"/>
        <w:rPr>
          <w:rFonts w:eastAsia="Calibri" w:cs="Tahoma"/>
          <w:bCs/>
        </w:rPr>
      </w:pPr>
    </w:p>
    <w:p w14:paraId="5B638D2D" w14:textId="6E0ECA36" w:rsidR="00F3679F" w:rsidRPr="00880DD6" w:rsidRDefault="008C43AF" w:rsidP="00B30E52">
      <w:pPr>
        <w:spacing w:after="0" w:line="360" w:lineRule="auto"/>
        <w:rPr>
          <w:rFonts w:eastAsia="Calibri" w:cs="Times New Roman"/>
          <w:bCs/>
        </w:rPr>
      </w:pPr>
      <w:r w:rsidRPr="00880DD6">
        <w:rPr>
          <w:rFonts w:eastAsia="Calibri" w:cs="Tahoma"/>
          <w:bCs/>
        </w:rPr>
        <w:t xml:space="preserve">No obstante, durante la sustanciación del Medio de Impugnación, el Sujeto Obligado mediante Informe Justificado, emitió respuesta, por lo que, se procede a su análisis; para lo cual, </w:t>
      </w:r>
      <w:r w:rsidRPr="00880DD6">
        <w:rPr>
          <w:rFonts w:eastAsia="Calibri" w:cs="Times New Roman"/>
          <w:bCs/>
        </w:rPr>
        <w:t>en principio</w:t>
      </w:r>
      <w:r w:rsidR="00F3679F" w:rsidRPr="00880DD6">
        <w:rPr>
          <w:rFonts w:eastAsia="Calibri" w:cs="Times New Roman"/>
          <w:bCs/>
        </w:rPr>
        <w:t xml:space="preserve">, resulta necesario contextualizar la solicitud de información; sobre el tema, este Instituto realizó una búsqueda de información en la cuenta oficial del Sujeto Obligado, de la </w:t>
      </w:r>
      <w:r w:rsidR="00F3679F" w:rsidRPr="00880DD6">
        <w:rPr>
          <w:rFonts w:eastAsia="Calibri" w:cs="Times New Roman"/>
          <w:bCs/>
        </w:rPr>
        <w:lastRenderedPageBreak/>
        <w:t>red social Facebook, y localizó que la Dirección de Medio Ambiente, inició la campaña denominada “Recicla tu Árbol de Navidad”, del seis de enero al seis de febrero de dos mil veintitrés, tal como se muestra a continuación:</w:t>
      </w:r>
    </w:p>
    <w:p w14:paraId="48706B95" w14:textId="77777777" w:rsidR="009B56A8" w:rsidRPr="00880DD6" w:rsidRDefault="009B56A8" w:rsidP="00B30E52">
      <w:pPr>
        <w:spacing w:after="0" w:line="360" w:lineRule="auto"/>
        <w:rPr>
          <w:rFonts w:eastAsia="Calibri" w:cs="Times New Roman"/>
          <w:bCs/>
        </w:rPr>
      </w:pPr>
    </w:p>
    <w:p w14:paraId="29B6DF86" w14:textId="04F92517" w:rsidR="00F3679F" w:rsidRPr="00880DD6" w:rsidRDefault="00F3679F" w:rsidP="00F3679F">
      <w:pPr>
        <w:spacing w:after="0" w:line="360" w:lineRule="auto"/>
        <w:jc w:val="center"/>
        <w:rPr>
          <w:rFonts w:eastAsia="Calibri" w:cs="Times New Roman"/>
          <w:bCs/>
        </w:rPr>
      </w:pPr>
      <w:r w:rsidRPr="00880DD6">
        <w:rPr>
          <w:noProof/>
        </w:rPr>
        <w:drawing>
          <wp:inline distT="0" distB="0" distL="0" distR="0" wp14:anchorId="39EFBBE8" wp14:editId="170A6609">
            <wp:extent cx="3048000" cy="3048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14:paraId="7A255535" w14:textId="65109136" w:rsidR="00F3679F" w:rsidRPr="00880DD6" w:rsidRDefault="00F3679F" w:rsidP="00B30E52">
      <w:pPr>
        <w:spacing w:after="0" w:line="360" w:lineRule="auto"/>
        <w:rPr>
          <w:rFonts w:eastAsia="Calibri" w:cs="Times New Roman"/>
          <w:bCs/>
        </w:rPr>
      </w:pPr>
    </w:p>
    <w:p w14:paraId="479FA4C0" w14:textId="5106441A" w:rsidR="00F3679F" w:rsidRPr="00880DD6" w:rsidRDefault="00F3679F" w:rsidP="00B30E52">
      <w:pPr>
        <w:spacing w:after="0" w:line="360" w:lineRule="auto"/>
        <w:rPr>
          <w:rFonts w:eastAsia="Calibri" w:cs="Times New Roman"/>
          <w:bCs/>
        </w:rPr>
      </w:pPr>
      <w:r w:rsidRPr="00880DD6">
        <w:rPr>
          <w:rFonts w:eastAsia="Calibri" w:cs="Times New Roman"/>
          <w:bCs/>
        </w:rPr>
        <w:t>Conforme a lo anterior, se logra vislumbrar que la pretensión del ahora Recurrente, es obtener respecto a la campaña de la Dirección de Medio Ambiente “Recicla tu Árbol de Navidad”, conocer el número de árboles recibidos al dieciséis de enero de dos mil veintitrés, así como, el costo de la lona utilizada en el Centro de Acopio.</w:t>
      </w:r>
    </w:p>
    <w:p w14:paraId="509706FC" w14:textId="77777777" w:rsidR="00F3679F" w:rsidRPr="00880DD6" w:rsidRDefault="00F3679F" w:rsidP="00B30E52">
      <w:pPr>
        <w:spacing w:after="0" w:line="360" w:lineRule="auto"/>
        <w:rPr>
          <w:rFonts w:eastAsia="Calibri" w:cs="Times New Roman"/>
          <w:bCs/>
        </w:rPr>
      </w:pPr>
    </w:p>
    <w:p w14:paraId="78E353A0" w14:textId="512D8D68" w:rsidR="008C43AF" w:rsidRPr="00880DD6" w:rsidRDefault="00F3679F" w:rsidP="00B30E52">
      <w:pPr>
        <w:spacing w:after="0" w:line="360" w:lineRule="auto"/>
        <w:rPr>
          <w:rFonts w:eastAsia="Calibri" w:cs="Times New Roman"/>
          <w:bCs/>
          <w:iCs/>
        </w:rPr>
      </w:pPr>
      <w:r w:rsidRPr="00880DD6">
        <w:rPr>
          <w:rFonts w:eastAsia="Calibri" w:cs="Times New Roman"/>
          <w:bCs/>
        </w:rPr>
        <w:t xml:space="preserve">Establecido lo anterior, </w:t>
      </w:r>
      <w:r w:rsidR="008C43AF" w:rsidRPr="00880DD6">
        <w:rPr>
          <w:rFonts w:eastAsia="Calibri" w:cs="Times New Roman"/>
          <w:bCs/>
        </w:rPr>
        <w:t xml:space="preserve">se advierte que el </w:t>
      </w:r>
      <w:r w:rsidR="008C43AF" w:rsidRPr="00880DD6">
        <w:rPr>
          <w:rFonts w:eastAsia="Calibri" w:cs="Times New Roman"/>
          <w:bCs/>
          <w:iCs/>
        </w:rPr>
        <w:t xml:space="preserve">Sujeto Obligado turno el requerimiento de información a la </w:t>
      </w:r>
      <w:r w:rsidR="004065FF" w:rsidRPr="00880DD6">
        <w:rPr>
          <w:rFonts w:eastAsia="Calibri" w:cs="Times New Roman"/>
          <w:b/>
          <w:iCs/>
        </w:rPr>
        <w:t>D</w:t>
      </w:r>
      <w:r w:rsidR="008C43AF" w:rsidRPr="00880DD6">
        <w:rPr>
          <w:rFonts w:eastAsia="Calibri" w:cs="Times New Roman"/>
          <w:b/>
          <w:iCs/>
        </w:rPr>
        <w:t xml:space="preserve">irección de </w:t>
      </w:r>
      <w:r w:rsidR="00206E07" w:rsidRPr="00880DD6">
        <w:rPr>
          <w:rFonts w:eastAsia="Calibri" w:cs="Times New Roman"/>
          <w:b/>
          <w:iCs/>
        </w:rPr>
        <w:t>Medio Ambiente</w:t>
      </w:r>
      <w:r w:rsidR="008C43AF" w:rsidRPr="00880DD6">
        <w:rPr>
          <w:rFonts w:eastAsia="Calibri" w:cs="Times New Roman"/>
          <w:bCs/>
          <w:iCs/>
        </w:rPr>
        <w:t xml:space="preserve">, por lo que, </w:t>
      </w:r>
      <w:r w:rsidR="008C43AF" w:rsidRPr="00880DD6">
        <w:rPr>
          <w:rFonts w:eastAsia="Calibri" w:cs="Times New Roman"/>
          <w:bCs/>
          <w:lang w:val="es-ES"/>
        </w:rPr>
        <w:t>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440C2885" w14:textId="77777777" w:rsidR="008C43AF" w:rsidRPr="00880DD6" w:rsidRDefault="008C43AF" w:rsidP="00B30E52">
      <w:pPr>
        <w:spacing w:after="0" w:line="360" w:lineRule="auto"/>
        <w:rPr>
          <w:rFonts w:eastAsia="Calibri" w:cs="Times New Roman"/>
          <w:bCs/>
          <w:lang w:val="es-ES"/>
        </w:rPr>
      </w:pPr>
    </w:p>
    <w:p w14:paraId="217B58D9" w14:textId="77777777" w:rsidR="008C43AF" w:rsidRPr="00880DD6" w:rsidRDefault="008C43AF" w:rsidP="00B30E52">
      <w:pPr>
        <w:numPr>
          <w:ilvl w:val="0"/>
          <w:numId w:val="4"/>
        </w:numPr>
        <w:spacing w:after="0" w:line="360" w:lineRule="auto"/>
        <w:rPr>
          <w:rFonts w:eastAsia="Calibri" w:cs="Times New Roman"/>
          <w:bCs/>
          <w:lang w:val="es-ES"/>
        </w:rPr>
      </w:pPr>
      <w:r w:rsidRPr="00880DD6">
        <w:rPr>
          <w:rFonts w:eastAsia="Calibri" w:cs="Times New Roman"/>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506A193" w14:textId="77777777" w:rsidR="00514AB8" w:rsidRPr="00880DD6" w:rsidRDefault="00514AB8" w:rsidP="00514AB8">
      <w:pPr>
        <w:spacing w:after="0" w:line="360" w:lineRule="auto"/>
        <w:ind w:left="720"/>
        <w:rPr>
          <w:rFonts w:eastAsia="Calibri" w:cs="Times New Roman"/>
          <w:bCs/>
          <w:lang w:val="es-ES"/>
        </w:rPr>
      </w:pPr>
    </w:p>
    <w:p w14:paraId="140C5134" w14:textId="77777777" w:rsidR="008C43AF" w:rsidRPr="00880DD6" w:rsidRDefault="008C43AF" w:rsidP="00B30E52">
      <w:pPr>
        <w:numPr>
          <w:ilvl w:val="0"/>
          <w:numId w:val="4"/>
        </w:numPr>
        <w:spacing w:after="0" w:line="360" w:lineRule="auto"/>
        <w:rPr>
          <w:rFonts w:eastAsia="Calibri" w:cs="Times New Roman"/>
          <w:bCs/>
          <w:lang w:val="es-ES"/>
        </w:rPr>
      </w:pPr>
      <w:r w:rsidRPr="00880DD6">
        <w:rPr>
          <w:rFonts w:eastAsia="Calibri" w:cs="Times New Roman"/>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793FF99" w14:textId="77777777" w:rsidR="008C43AF" w:rsidRPr="00880DD6" w:rsidRDefault="008C43AF" w:rsidP="00B30E52">
      <w:pPr>
        <w:spacing w:after="0" w:line="360" w:lineRule="auto"/>
        <w:rPr>
          <w:rFonts w:eastAsia="Calibri" w:cs="Tahoma"/>
          <w:bCs/>
        </w:rPr>
      </w:pPr>
    </w:p>
    <w:p w14:paraId="6EFF050D" w14:textId="2601DF91" w:rsidR="00BE0F7A" w:rsidRPr="00880DD6" w:rsidRDefault="008C43AF" w:rsidP="00B30E52">
      <w:pPr>
        <w:spacing w:after="0" w:line="360" w:lineRule="auto"/>
        <w:rPr>
          <w:rFonts w:eastAsia="Calibri" w:cs="Times New Roman"/>
          <w:bCs/>
        </w:rPr>
      </w:pPr>
      <w:r w:rsidRPr="00880DD6">
        <w:rPr>
          <w:rFonts w:eastAsia="Calibri" w:cs="Times New Roman"/>
          <w:bCs/>
        </w:rPr>
        <w:t xml:space="preserve">Así, a efecto de verificar que el Sujeto Obligado cumplió con dicho procedimiento, es necesario traer a colación el </w:t>
      </w:r>
      <w:r w:rsidR="005B0993" w:rsidRPr="00880DD6">
        <w:rPr>
          <w:rFonts w:eastAsia="Calibri" w:cs="Times New Roman"/>
          <w:bCs/>
        </w:rPr>
        <w:t xml:space="preserve">artículo </w:t>
      </w:r>
      <w:r w:rsidR="00BE0F7A" w:rsidRPr="00880DD6">
        <w:rPr>
          <w:rFonts w:eastAsia="Calibri" w:cs="Times New Roman"/>
          <w:bCs/>
        </w:rPr>
        <w:t>21 y 93 del Bando Municipal de Zinacantepec 2022-2024, el cual establece que el Ayuntamiento, para el despacho de los asuntos municipales, se auxiliará de la Dirección de Medio Ambiente, la cual</w:t>
      </w:r>
      <w:r w:rsidR="004537E7" w:rsidRPr="00880DD6">
        <w:rPr>
          <w:rFonts w:eastAsia="Calibri" w:cs="Times New Roman"/>
          <w:bCs/>
        </w:rPr>
        <w:t xml:space="preserve"> se encargará de </w:t>
      </w:r>
      <w:r w:rsidR="004537E7" w:rsidRPr="00880DD6">
        <w:t>organizar y definir las actividades de protección al ambiente municipal, además de promover el fomento, difusión y promoción de la educación ambiental en la sociedad, así como fomentar el reciclado y el aprovechamiento de los residuos sólidos municipales.</w:t>
      </w:r>
    </w:p>
    <w:p w14:paraId="6D226E28" w14:textId="77777777" w:rsidR="008C43AF" w:rsidRPr="00880DD6" w:rsidRDefault="008C43AF" w:rsidP="00B30E52">
      <w:pPr>
        <w:spacing w:after="0" w:line="360" w:lineRule="auto"/>
      </w:pPr>
    </w:p>
    <w:p w14:paraId="06E05F7F" w14:textId="0C181DEC" w:rsidR="00514AB8" w:rsidRPr="00880DD6" w:rsidRDefault="008C43AF" w:rsidP="00B30E52">
      <w:pPr>
        <w:spacing w:after="0" w:line="360" w:lineRule="auto"/>
      </w:pPr>
      <w:r w:rsidRPr="00880DD6">
        <w:rPr>
          <w:rFonts w:eastAsia="Calibri" w:cs="Times New Roman"/>
        </w:rPr>
        <w:t>De tal circunstancia</w:t>
      </w:r>
      <w:r w:rsidRPr="00880DD6">
        <w:rPr>
          <w:rFonts w:eastAsia="Calibri" w:cs="Tahoma"/>
          <w:bCs/>
          <w:iCs/>
        </w:rPr>
        <w:t xml:space="preserve">, se logra colegir que el Sujeto Obligado cumplió con el procedimiento de búsqueda </w:t>
      </w:r>
      <w:r w:rsidRPr="00880DD6">
        <w:rPr>
          <w:rFonts w:eastAsia="Calibri" w:cs="Tahoma"/>
          <w:color w:val="000000"/>
          <w:szCs w:val="24"/>
          <w:lang w:val="es-ES" w:eastAsia="es-MX"/>
        </w:rPr>
        <w:t xml:space="preserve">establecido en el artículo 162 de la Ley de Transparencia y Acceso a la Información Pública del Estado de México y Municipios, pues el Ayuntamiento turno la solicitud de información, a la unidad administrativa competente para conocer de lo requerido, a saber, la </w:t>
      </w:r>
      <w:r w:rsidR="005B0993" w:rsidRPr="00880DD6">
        <w:rPr>
          <w:rFonts w:eastAsia="Calibri" w:cs="Tahoma"/>
          <w:color w:val="000000"/>
          <w:szCs w:val="24"/>
          <w:lang w:val="es-ES" w:eastAsia="es-MX"/>
        </w:rPr>
        <w:t>D</w:t>
      </w:r>
      <w:r w:rsidRPr="00880DD6">
        <w:rPr>
          <w:rFonts w:eastAsia="Calibri" w:cs="Tahoma"/>
          <w:color w:val="000000"/>
          <w:szCs w:val="24"/>
          <w:lang w:val="es-ES" w:eastAsia="es-MX"/>
        </w:rPr>
        <w:t>irección de</w:t>
      </w:r>
      <w:r w:rsidR="004537E7" w:rsidRPr="00880DD6">
        <w:rPr>
          <w:rFonts w:eastAsia="Calibri" w:cs="Tahoma"/>
          <w:color w:val="000000"/>
          <w:szCs w:val="24"/>
          <w:lang w:val="es-ES" w:eastAsia="es-MX"/>
        </w:rPr>
        <w:t xml:space="preserve"> Medio Ambiente</w:t>
      </w:r>
      <w:r w:rsidR="00F3679F" w:rsidRPr="00880DD6">
        <w:rPr>
          <w:rFonts w:eastAsia="Calibri" w:cs="Tahoma"/>
          <w:color w:val="000000"/>
          <w:szCs w:val="24"/>
          <w:lang w:val="es-ES" w:eastAsia="es-MX"/>
        </w:rPr>
        <w:t xml:space="preserve">; pues inclusive, fue el área que realizó la campaña solicitada por el Particular. </w:t>
      </w:r>
      <w:r w:rsidRPr="00880DD6">
        <w:t xml:space="preserve">Ahora bien, dicha área </w:t>
      </w:r>
      <w:r w:rsidR="00F3679F" w:rsidRPr="00880DD6">
        <w:t>precisó lo siguiente:</w:t>
      </w:r>
    </w:p>
    <w:p w14:paraId="14409053" w14:textId="1BDC179C" w:rsidR="00F3679F" w:rsidRPr="00880DD6" w:rsidRDefault="00F3679F" w:rsidP="00B30E52">
      <w:pPr>
        <w:spacing w:after="0" w:line="360" w:lineRule="auto"/>
      </w:pPr>
    </w:p>
    <w:p w14:paraId="65828566" w14:textId="77777777" w:rsidR="009B56A8" w:rsidRPr="00880DD6" w:rsidRDefault="009B56A8" w:rsidP="00B30E52">
      <w:pPr>
        <w:spacing w:after="0" w:line="360" w:lineRule="auto"/>
      </w:pPr>
    </w:p>
    <w:p w14:paraId="2E62E5B5" w14:textId="35862512" w:rsidR="00F3679F" w:rsidRPr="00880DD6" w:rsidRDefault="00F3679F" w:rsidP="00F3679F">
      <w:pPr>
        <w:pStyle w:val="Prrafodelista"/>
        <w:numPr>
          <w:ilvl w:val="0"/>
          <w:numId w:val="7"/>
        </w:numPr>
        <w:spacing w:line="360" w:lineRule="auto"/>
        <w:rPr>
          <w:rFonts w:ascii="Palatino Linotype" w:hAnsi="Palatino Linotype"/>
        </w:rPr>
      </w:pPr>
      <w:r w:rsidRPr="00880DD6">
        <w:rPr>
          <w:rFonts w:ascii="Palatino Linotype" w:hAnsi="Palatino Linotype"/>
        </w:rPr>
        <w:t>Que se habían recibido tres árboles de navidad, y</w:t>
      </w:r>
    </w:p>
    <w:p w14:paraId="7648EF83" w14:textId="77777777" w:rsidR="00F3679F" w:rsidRPr="00880DD6" w:rsidRDefault="00F3679F" w:rsidP="00F3679F">
      <w:pPr>
        <w:pStyle w:val="Prrafodelista"/>
        <w:spacing w:line="360" w:lineRule="auto"/>
        <w:rPr>
          <w:rFonts w:ascii="Palatino Linotype" w:hAnsi="Palatino Linotype"/>
        </w:rPr>
      </w:pPr>
    </w:p>
    <w:p w14:paraId="5B6E6784" w14:textId="1518C857" w:rsidR="00F3679F" w:rsidRPr="00880DD6" w:rsidRDefault="00F3679F" w:rsidP="00F3679F">
      <w:pPr>
        <w:pStyle w:val="Prrafodelista"/>
        <w:numPr>
          <w:ilvl w:val="0"/>
          <w:numId w:val="7"/>
        </w:numPr>
        <w:spacing w:line="360" w:lineRule="auto"/>
        <w:rPr>
          <w:rFonts w:ascii="Palatino Linotype" w:hAnsi="Palatino Linotype"/>
        </w:rPr>
      </w:pPr>
      <w:r w:rsidRPr="00880DD6">
        <w:rPr>
          <w:rFonts w:ascii="Palatino Linotype" w:hAnsi="Palatino Linotype"/>
        </w:rPr>
        <w:t>Que el costo de la lona era de setecientos ochenta y cuatro pesos, con dieciséis centavos.</w:t>
      </w:r>
    </w:p>
    <w:p w14:paraId="68BC34F2" w14:textId="1F67A4B4" w:rsidR="00514AB8" w:rsidRPr="00880DD6" w:rsidRDefault="00514AB8" w:rsidP="00514AB8">
      <w:pPr>
        <w:spacing w:after="0" w:line="360" w:lineRule="auto"/>
        <w:jc w:val="center"/>
      </w:pPr>
    </w:p>
    <w:p w14:paraId="25EA3383" w14:textId="6BFFF7B8" w:rsidR="008C43AF" w:rsidRPr="00880DD6" w:rsidRDefault="005B0993" w:rsidP="00B30E52">
      <w:pPr>
        <w:spacing w:after="0" w:line="360" w:lineRule="auto"/>
        <w:rPr>
          <w:rFonts w:eastAsia="Times New Roman" w:cs="Tahoma"/>
          <w:bCs/>
          <w:iCs/>
          <w:color w:val="auto"/>
          <w:lang w:eastAsia="es-ES"/>
        </w:rPr>
      </w:pPr>
      <w:r w:rsidRPr="00880DD6">
        <w:t xml:space="preserve">Al respecto, </w:t>
      </w:r>
      <w:r w:rsidR="008C43AF" w:rsidRPr="00880DD6">
        <w:rPr>
          <w:rFonts w:eastAsia="Times New Roman" w:cs="Times New Roman"/>
          <w:iCs/>
          <w:color w:val="auto"/>
          <w:szCs w:val="20"/>
          <w:lang w:eastAsia="es-ES"/>
        </w:rPr>
        <w:t>cabe precisar</w:t>
      </w:r>
      <w:r w:rsidR="008C43AF" w:rsidRPr="00880DD6">
        <w:rPr>
          <w:rFonts w:eastAsia="Times New Roman" w:cs="Tahoma"/>
          <w:bCs/>
          <w:iCs/>
          <w:color w:val="auto"/>
          <w:lang w:eastAsia="es-ES"/>
        </w:rPr>
        <w:t xml:space="preserve"> que este Instituto, no tiene atribuciones para pronunciarse sobre la veracidad de la información. Apoya lo anterior, el </w:t>
      </w:r>
      <w:r w:rsidR="008C43AF" w:rsidRPr="00880DD6">
        <w:rPr>
          <w:rFonts w:eastAsia="Calibri" w:cs="Tahoma"/>
          <w:bCs/>
          <w:color w:val="auto"/>
          <w:lang w:val="es-ES"/>
        </w:rPr>
        <w:t xml:space="preserve">Criterio de Interpretación, de la Primera Época, con número de registro </w:t>
      </w:r>
      <w:r w:rsidR="008C43AF" w:rsidRPr="00880DD6">
        <w:rPr>
          <w:rFonts w:eastAsia="Calibri" w:cs="Tahoma"/>
          <w:bCs/>
          <w:color w:val="auto"/>
        </w:rPr>
        <w:t>SO/031/2010,</w:t>
      </w:r>
      <w:r w:rsidR="008C43AF" w:rsidRPr="00880DD6">
        <w:rPr>
          <w:rFonts w:eastAsia="Times New Roman" w:cs="Tahoma"/>
          <w:bCs/>
          <w:iCs/>
          <w:color w:val="auto"/>
          <w:lang w:eastAsia="es-ES"/>
        </w:rPr>
        <w:t xml:space="preserve"> emitido por el Pleno del entonces Instituto Federal de Acceso a la Información y Protección de Datos, que a continuación se cita:</w:t>
      </w:r>
    </w:p>
    <w:p w14:paraId="24C6E210" w14:textId="77777777" w:rsidR="008C43AF" w:rsidRPr="00880DD6" w:rsidRDefault="008C43AF" w:rsidP="00B30E52">
      <w:pPr>
        <w:spacing w:after="0" w:line="360" w:lineRule="auto"/>
        <w:rPr>
          <w:rFonts w:eastAsia="Times New Roman" w:cs="Tahoma"/>
          <w:bCs/>
          <w:iCs/>
          <w:color w:val="auto"/>
          <w:lang w:eastAsia="es-ES"/>
        </w:rPr>
      </w:pPr>
    </w:p>
    <w:p w14:paraId="7CDB3F80" w14:textId="77777777" w:rsidR="008C43AF" w:rsidRPr="00880DD6" w:rsidRDefault="008C43AF" w:rsidP="00B30E52">
      <w:pPr>
        <w:spacing w:after="0" w:line="360" w:lineRule="auto"/>
        <w:ind w:left="567" w:right="567"/>
        <w:rPr>
          <w:rFonts w:eastAsia="Times New Roman" w:cs="Tahoma"/>
          <w:bCs/>
          <w:i/>
          <w:iCs/>
          <w:color w:val="auto"/>
          <w:sz w:val="20"/>
          <w:szCs w:val="20"/>
          <w:lang w:eastAsia="es-ES"/>
        </w:rPr>
      </w:pPr>
      <w:r w:rsidRPr="00880DD6">
        <w:rPr>
          <w:rFonts w:eastAsia="Times New Roman" w:cs="Tahoma"/>
          <w:b/>
          <w:i/>
          <w:iCs/>
          <w:color w:val="auto"/>
          <w:sz w:val="20"/>
          <w:szCs w:val="20"/>
          <w:lang w:eastAsia="es-ES"/>
        </w:rPr>
        <w:t>“El Instituto Federal de Acceso a la Información y Protección de Datos no cuenta con facultades para pronunciarse respecto de la veracidad de los documentos proporcionados por los sujetos obligados.</w:t>
      </w:r>
      <w:r w:rsidRPr="00880DD6">
        <w:rPr>
          <w:rFonts w:eastAsia="Times New Roman" w:cs="Tahoma"/>
          <w:bCs/>
          <w:i/>
          <w:iCs/>
          <w:color w:val="auto"/>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21FFA7B" w14:textId="77777777" w:rsidR="008C43AF" w:rsidRPr="00880DD6" w:rsidRDefault="008C43AF" w:rsidP="00B30E52">
      <w:pPr>
        <w:spacing w:after="0" w:line="360" w:lineRule="auto"/>
      </w:pPr>
    </w:p>
    <w:p w14:paraId="0F4BB683" w14:textId="3DF823CD" w:rsidR="00EB0996" w:rsidRPr="00880DD6" w:rsidRDefault="00514AB8" w:rsidP="00B30E52">
      <w:pPr>
        <w:spacing w:after="0" w:line="360" w:lineRule="auto"/>
        <w:rPr>
          <w:rFonts w:eastAsia="Times New Roman" w:cs="Tahoma"/>
          <w:iCs/>
          <w:color w:val="auto"/>
          <w:lang w:val="es-ES" w:eastAsia="es-ES"/>
        </w:rPr>
      </w:pPr>
      <w:r w:rsidRPr="00880DD6">
        <w:rPr>
          <w:rFonts w:eastAsia="Times New Roman" w:cs="Tahoma"/>
          <w:iCs/>
          <w:color w:val="auto"/>
          <w:lang w:val="es-ES" w:eastAsia="es-ES"/>
        </w:rPr>
        <w:t xml:space="preserve">Conforme a lo anterior, se logra vislumbrar que el Sujeto Obligado proporcionó el documento que obraba en sus archivos, que daba cuenta de lo solicitado, al </w:t>
      </w:r>
      <w:r w:rsidR="00FA4D73" w:rsidRPr="00880DD6">
        <w:rPr>
          <w:rFonts w:eastAsia="Times New Roman" w:cs="Tahoma"/>
          <w:iCs/>
          <w:color w:val="auto"/>
          <w:lang w:val="es-ES" w:eastAsia="es-ES"/>
        </w:rPr>
        <w:t>informar la cantidad de árboles de navidad reciclados y el costo total de la lona</w:t>
      </w:r>
      <w:r w:rsidR="009B56A8" w:rsidRPr="00880DD6">
        <w:rPr>
          <w:rFonts w:eastAsia="Times New Roman" w:cs="Tahoma"/>
          <w:iCs/>
          <w:color w:val="auto"/>
          <w:lang w:val="es-ES" w:eastAsia="es-ES"/>
        </w:rPr>
        <w:t xml:space="preserve"> utilizada</w:t>
      </w:r>
      <w:r w:rsidRPr="00880DD6">
        <w:rPr>
          <w:rFonts w:eastAsia="Times New Roman" w:cs="Tahoma"/>
          <w:iCs/>
          <w:color w:val="auto"/>
          <w:lang w:val="es-ES" w:eastAsia="es-ES"/>
        </w:rPr>
        <w:t>; d</w:t>
      </w:r>
      <w:r w:rsidR="00EB0996" w:rsidRPr="00880DD6">
        <w:rPr>
          <w:rFonts w:cs="Tahoma"/>
          <w:szCs w:val="24"/>
          <w:lang w:val="es-ES"/>
        </w:rPr>
        <w:t xml:space="preserve">icha determinación toma sustento en el artículo 12 de la Ley de Transparencia y Acceso a la Información Pública del Estado de </w:t>
      </w:r>
      <w:r w:rsidR="00EB0996" w:rsidRPr="00880DD6">
        <w:rPr>
          <w:rFonts w:cs="Tahoma"/>
          <w:szCs w:val="24"/>
          <w:lang w:val="es-ES"/>
        </w:rPr>
        <w:lastRenderedPageBreak/>
        <w:t>México y Municipios, el cual señala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8CBEDD9" w14:textId="42DB078D" w:rsidR="008C43AF" w:rsidRPr="00880DD6" w:rsidRDefault="00EB0996" w:rsidP="00B30E52">
      <w:pPr>
        <w:spacing w:after="0" w:line="360" w:lineRule="auto"/>
        <w:rPr>
          <w:rFonts w:cs="Tahoma"/>
          <w:szCs w:val="24"/>
          <w:lang w:val="es-ES"/>
        </w:rPr>
      </w:pPr>
      <w:r w:rsidRPr="00880DD6">
        <w:rPr>
          <w:rFonts w:cs="Tahoma"/>
          <w:szCs w:val="24"/>
          <w:lang w:val="es-E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1B0B8871" w14:textId="77777777" w:rsidR="008C43AF" w:rsidRPr="00880DD6" w:rsidRDefault="008C43AF" w:rsidP="00B30E52">
      <w:pPr>
        <w:spacing w:after="0" w:line="360" w:lineRule="auto"/>
        <w:rPr>
          <w:rFonts w:eastAsia="Times New Roman" w:cs="Tahoma"/>
          <w:iCs/>
          <w:color w:val="auto"/>
          <w:lang w:val="es-ES" w:eastAsia="es-ES"/>
        </w:rPr>
      </w:pPr>
    </w:p>
    <w:p w14:paraId="23955AC3" w14:textId="6C6017F7" w:rsidR="00514AB8" w:rsidRPr="00880DD6" w:rsidRDefault="00514AB8" w:rsidP="00514AB8">
      <w:pPr>
        <w:spacing w:after="0" w:line="360" w:lineRule="auto"/>
        <w:rPr>
          <w:rFonts w:eastAsia="Times New Roman" w:cs="Tahoma"/>
          <w:color w:val="auto"/>
          <w:lang w:val="es-ES" w:eastAsia="es-MX"/>
        </w:rPr>
      </w:pPr>
      <w:r w:rsidRPr="00880DD6">
        <w:rPr>
          <w:rFonts w:eastAsia="Times New Roman" w:cs="Tahoma"/>
          <w:color w:val="auto"/>
          <w:lang w:val="es-ES"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w:t>
      </w:r>
      <w:r w:rsidR="00144BAD" w:rsidRPr="00880DD6">
        <w:rPr>
          <w:rFonts w:eastAsia="Times New Roman" w:cs="Tahoma"/>
          <w:color w:val="auto"/>
          <w:lang w:val="es-ES" w:eastAsia="es-MX"/>
        </w:rPr>
        <w:t>el documento con la información solicitada.</w:t>
      </w:r>
    </w:p>
    <w:p w14:paraId="33C7A104" w14:textId="77777777" w:rsidR="00514AB8" w:rsidRPr="00880DD6" w:rsidRDefault="00514AB8" w:rsidP="00514AB8">
      <w:pPr>
        <w:spacing w:after="0" w:line="360" w:lineRule="auto"/>
        <w:rPr>
          <w:rFonts w:eastAsia="Times New Roman" w:cs="Tahoma"/>
          <w:bCs/>
          <w:iCs/>
          <w:color w:val="auto"/>
          <w:lang w:val="es-ES" w:eastAsia="es-ES"/>
        </w:rPr>
      </w:pPr>
    </w:p>
    <w:p w14:paraId="0C78D672" w14:textId="7AD5A413" w:rsidR="00514AB8" w:rsidRPr="00880DD6" w:rsidRDefault="00514AB8" w:rsidP="00514AB8">
      <w:pPr>
        <w:spacing w:after="0" w:line="360" w:lineRule="auto"/>
        <w:rPr>
          <w:rFonts w:eastAsia="Times New Roman" w:cs="Tahoma"/>
          <w:b/>
          <w:bCs/>
          <w:color w:val="auto"/>
          <w:lang w:eastAsia="es-ES"/>
        </w:rPr>
      </w:pPr>
      <w:r w:rsidRPr="00880DD6">
        <w:rPr>
          <w:rFonts w:eastAsia="Times New Roman" w:cs="Tahoma"/>
          <w:bCs/>
          <w:color w:val="auto"/>
          <w:lang w:eastAsia="es-ES"/>
        </w:rPr>
        <w:t>Por todo lo expuesto y toda vez, que, durante la sustanciación del presente Medio de Impugnación, el Ente Recurrido</w:t>
      </w:r>
      <w:r w:rsidR="00144BAD" w:rsidRPr="00880DD6">
        <w:rPr>
          <w:rFonts w:eastAsia="Times New Roman" w:cs="Tahoma"/>
          <w:bCs/>
          <w:color w:val="auto"/>
          <w:lang w:eastAsia="es-ES"/>
        </w:rPr>
        <w:t>, emitió respuesta, por medio del Informe Justificado y</w:t>
      </w:r>
      <w:r w:rsidRPr="00880DD6">
        <w:rPr>
          <w:rFonts w:eastAsia="Times New Roman" w:cs="Tahoma"/>
          <w:bCs/>
          <w:color w:val="auto"/>
          <w:lang w:eastAsia="es-ES"/>
        </w:rPr>
        <w:t xml:space="preserve"> proporcionó la información de su interés, en términos del artículo 12 y 160, de la Ley de la materia, </w:t>
      </w:r>
      <w:r w:rsidRPr="00880DD6">
        <w:rPr>
          <w:rFonts w:eastAsia="Times New Roman" w:cs="Tahoma"/>
          <w:b/>
          <w:bCs/>
          <w:color w:val="auto"/>
          <w:lang w:eastAsia="es-ES"/>
        </w:rPr>
        <w:t>se considera que la impugnación que se dirime ha quedado sin materia.</w:t>
      </w:r>
    </w:p>
    <w:p w14:paraId="2D54C038" w14:textId="77777777" w:rsidR="00514AB8" w:rsidRPr="00880DD6" w:rsidRDefault="00514AB8" w:rsidP="00B30E52">
      <w:pPr>
        <w:spacing w:after="0" w:line="360" w:lineRule="auto"/>
        <w:rPr>
          <w:rFonts w:eastAsia="Times New Roman" w:cs="Tahoma"/>
          <w:iCs/>
          <w:color w:val="auto"/>
          <w:lang w:val="es-ES" w:eastAsia="es-ES"/>
        </w:rPr>
      </w:pPr>
    </w:p>
    <w:p w14:paraId="247E13F8" w14:textId="77777777" w:rsidR="008C43AF" w:rsidRPr="00880DD6" w:rsidRDefault="008C43AF" w:rsidP="00B30E52">
      <w:pPr>
        <w:spacing w:after="0" w:line="360" w:lineRule="auto"/>
        <w:rPr>
          <w:rFonts w:eastAsia="Times New Roman" w:cs="Tahoma"/>
          <w:b/>
          <w:iCs/>
          <w:color w:val="auto"/>
          <w:lang w:val="es-ES" w:eastAsia="es-ES"/>
        </w:rPr>
      </w:pPr>
      <w:r w:rsidRPr="00880DD6">
        <w:rPr>
          <w:rFonts w:eastAsia="Times New Roman" w:cs="Tahoma"/>
          <w:b/>
          <w:iCs/>
          <w:color w:val="auto"/>
          <w:lang w:val="es-ES" w:eastAsia="es-ES"/>
        </w:rPr>
        <w:t>CUARTO. Decisión.</w:t>
      </w:r>
    </w:p>
    <w:p w14:paraId="13D0DE6C" w14:textId="77777777" w:rsidR="008C43AF" w:rsidRPr="00880DD6" w:rsidRDefault="008C43AF" w:rsidP="00B30E52">
      <w:pPr>
        <w:spacing w:after="0" w:line="360" w:lineRule="auto"/>
        <w:rPr>
          <w:rFonts w:eastAsia="Times New Roman" w:cs="Tahoma"/>
          <w:bCs/>
          <w:iCs/>
          <w:color w:val="auto"/>
          <w:lang w:val="es-ES" w:eastAsia="es-ES"/>
        </w:rPr>
      </w:pPr>
    </w:p>
    <w:p w14:paraId="4EF19A18" w14:textId="151DE090" w:rsidR="008C43AF" w:rsidRPr="00880DD6" w:rsidRDefault="008C43AF" w:rsidP="00B30E52">
      <w:pPr>
        <w:spacing w:after="0" w:line="360" w:lineRule="auto"/>
        <w:rPr>
          <w:rFonts w:eastAsia="Times New Roman" w:cs="Tahoma"/>
          <w:bCs/>
          <w:iCs/>
          <w:color w:val="auto"/>
          <w:lang w:eastAsia="es-ES"/>
        </w:rPr>
      </w:pPr>
      <w:r w:rsidRPr="00880DD6">
        <w:rPr>
          <w:rFonts w:eastAsia="Times New Roman" w:cs="Tahoma"/>
          <w:bCs/>
          <w:iCs/>
          <w:color w:val="auto"/>
          <w:lang w:eastAsia="es-ES"/>
        </w:rPr>
        <w:t xml:space="preserve">Con fundamento en lo dispuesto en el artículo 186, fracción I, de la Ley de Transparencia y Acceso a la Información Pública del Estado de México y Municipios, se considera procedente </w:t>
      </w:r>
      <w:r w:rsidRPr="00880DD6">
        <w:rPr>
          <w:rFonts w:eastAsia="Times New Roman" w:cs="Tahoma"/>
          <w:b/>
          <w:bCs/>
          <w:iCs/>
          <w:color w:val="auto"/>
          <w:lang w:eastAsia="es-ES"/>
        </w:rPr>
        <w:t xml:space="preserve">SOBRESEER </w:t>
      </w:r>
      <w:r w:rsidR="007044B8" w:rsidRPr="00880DD6">
        <w:rPr>
          <w:rFonts w:eastAsia="Times New Roman" w:cs="Tahoma"/>
          <w:bCs/>
          <w:iCs/>
          <w:color w:val="auto"/>
          <w:lang w:eastAsia="es-ES"/>
        </w:rPr>
        <w:t>el</w:t>
      </w:r>
      <w:r w:rsidRPr="00880DD6">
        <w:rPr>
          <w:rFonts w:eastAsia="Times New Roman" w:cs="Tahoma"/>
          <w:bCs/>
          <w:iCs/>
          <w:color w:val="auto"/>
          <w:lang w:eastAsia="es-ES"/>
        </w:rPr>
        <w:t xml:space="preserve"> Recurso de Revisión, en virtud de que se actualiza la hipótesis normativa prevista en la fracción V, del artículo 192, del citado ordenamiento legal.</w:t>
      </w:r>
    </w:p>
    <w:p w14:paraId="25B161CA" w14:textId="77777777" w:rsidR="008C43AF" w:rsidRPr="00880DD6" w:rsidRDefault="008C43AF" w:rsidP="00B30E52">
      <w:pPr>
        <w:spacing w:after="0" w:line="360" w:lineRule="auto"/>
        <w:rPr>
          <w:rFonts w:eastAsia="Calibri" w:cs="Tahoma"/>
          <w:iCs/>
          <w:lang w:eastAsia="es-ES_tradnl"/>
        </w:rPr>
      </w:pPr>
    </w:p>
    <w:p w14:paraId="21013869" w14:textId="77777777" w:rsidR="008C43AF" w:rsidRPr="00880DD6" w:rsidRDefault="008C43AF" w:rsidP="00B30E52">
      <w:pPr>
        <w:autoSpaceDE w:val="0"/>
        <w:autoSpaceDN w:val="0"/>
        <w:adjustRightInd w:val="0"/>
        <w:spacing w:after="0" w:line="360" w:lineRule="auto"/>
        <w:rPr>
          <w:rFonts w:eastAsia="Calibri" w:cs="Tahoma"/>
          <w:b/>
          <w:bCs/>
          <w:iCs/>
          <w:lang w:val="es-ES"/>
        </w:rPr>
      </w:pPr>
      <w:r w:rsidRPr="00880DD6">
        <w:rPr>
          <w:rFonts w:eastAsia="Calibri" w:cs="Tahoma"/>
          <w:b/>
          <w:bCs/>
          <w:iCs/>
          <w:lang w:val="es-ES"/>
        </w:rPr>
        <w:t>Términos de la Resolución para conocimiento del Particular.</w:t>
      </w:r>
    </w:p>
    <w:p w14:paraId="46DDC632" w14:textId="77777777" w:rsidR="008C43AF" w:rsidRPr="00880DD6" w:rsidRDefault="008C43AF" w:rsidP="00B30E52">
      <w:pPr>
        <w:autoSpaceDE w:val="0"/>
        <w:autoSpaceDN w:val="0"/>
        <w:adjustRightInd w:val="0"/>
        <w:spacing w:after="0" w:line="360" w:lineRule="auto"/>
        <w:rPr>
          <w:rFonts w:eastAsia="Calibri" w:cs="Tahoma"/>
          <w:b/>
          <w:bCs/>
          <w:iCs/>
          <w:lang w:val="es-ES"/>
        </w:rPr>
      </w:pPr>
    </w:p>
    <w:p w14:paraId="7057B93C" w14:textId="77777777" w:rsidR="009B56A8" w:rsidRPr="00880DD6" w:rsidRDefault="008C43AF" w:rsidP="00B30E52">
      <w:pPr>
        <w:spacing w:after="0" w:line="360" w:lineRule="auto"/>
        <w:ind w:right="-28"/>
        <w:rPr>
          <w:lang w:eastAsia="es-MX"/>
        </w:rPr>
      </w:pPr>
      <w:r w:rsidRPr="00880DD6">
        <w:rPr>
          <w:lang w:eastAsia="es-MX"/>
        </w:rPr>
        <w:t>Se le hace del conocimiento al Particular, que, en el presente caso, se le concedía la razón, pues si bien el Sujeto Obligado en respuesta omitió entregar la información solicitada, lo cierto es que, durante la sustanciación de</w:t>
      </w:r>
      <w:r w:rsidR="007044B8" w:rsidRPr="00880DD6">
        <w:rPr>
          <w:lang w:eastAsia="es-MX"/>
        </w:rPr>
        <w:t>l</w:t>
      </w:r>
      <w:r w:rsidRPr="00880DD6">
        <w:rPr>
          <w:lang w:eastAsia="es-MX"/>
        </w:rPr>
        <w:t xml:space="preserve"> Medio de Impugnación </w:t>
      </w:r>
      <w:r w:rsidR="00EB0996" w:rsidRPr="00880DD6">
        <w:rPr>
          <w:lang w:eastAsia="es-MX"/>
        </w:rPr>
        <w:t>proporcionó</w:t>
      </w:r>
      <w:r w:rsidR="007044B8" w:rsidRPr="00880DD6">
        <w:rPr>
          <w:lang w:eastAsia="es-MX"/>
        </w:rPr>
        <w:t xml:space="preserve"> la</w:t>
      </w:r>
      <w:r w:rsidR="007044B8" w:rsidRPr="00880DD6">
        <w:rPr>
          <w:rFonts w:eastAsia="Times New Roman" w:cs="Tahoma"/>
          <w:iCs/>
          <w:color w:val="auto"/>
          <w:lang w:val="es-ES" w:eastAsia="es-ES"/>
        </w:rPr>
        <w:t xml:space="preserve"> cantidad de árboles de navidad reciclados y el costo total de la lona donde se invita al reciclaje</w:t>
      </w:r>
      <w:r w:rsidRPr="00880DD6">
        <w:rPr>
          <w:lang w:eastAsia="es-MX"/>
        </w:rPr>
        <w:t xml:space="preserve">. </w:t>
      </w:r>
    </w:p>
    <w:p w14:paraId="32E33364" w14:textId="77777777" w:rsidR="009B56A8" w:rsidRPr="00880DD6" w:rsidRDefault="009B56A8" w:rsidP="00B30E52">
      <w:pPr>
        <w:spacing w:after="0" w:line="360" w:lineRule="auto"/>
        <w:ind w:right="-28"/>
        <w:rPr>
          <w:lang w:eastAsia="es-MX"/>
        </w:rPr>
      </w:pPr>
    </w:p>
    <w:p w14:paraId="450952E4" w14:textId="1892E208" w:rsidR="008C43AF" w:rsidRPr="00880DD6" w:rsidRDefault="008C43AF" w:rsidP="00B30E52">
      <w:pPr>
        <w:spacing w:after="0" w:line="360" w:lineRule="auto"/>
        <w:ind w:right="-28"/>
        <w:rPr>
          <w:lang w:eastAsia="es-MX"/>
        </w:rPr>
      </w:pPr>
      <w:r w:rsidRPr="00880DD6">
        <w:rPr>
          <w:rFonts w:eastAsia="Calibri" w:cs="Tahoma"/>
          <w:bCs/>
          <w:iCs/>
          <w:color w:val="auto"/>
        </w:rPr>
        <w:t>Finalmente, la labor del Instituto</w:t>
      </w:r>
      <w:r w:rsidR="009B56A8" w:rsidRPr="00880DD6">
        <w:rPr>
          <w:rFonts w:eastAsia="Calibri" w:cs="Tahoma"/>
          <w:bCs/>
          <w:iCs/>
          <w:color w:val="auto"/>
        </w:rPr>
        <w:t xml:space="preserve"> de Transparencia, Acceso a la información Pública y Protección de Datos Personales</w:t>
      </w:r>
      <w:r w:rsidRPr="00880DD6">
        <w:rPr>
          <w:rFonts w:eastAsia="Calibri" w:cs="Tahoma"/>
          <w:bCs/>
          <w:iCs/>
          <w:color w:val="auto"/>
        </w:rPr>
        <w:t>, es apoyar a la población a acceder a la información pública y garantizar la protección de sus datos personales.</w:t>
      </w:r>
    </w:p>
    <w:p w14:paraId="3709B6ED" w14:textId="77777777" w:rsidR="00EB0996" w:rsidRPr="00880DD6" w:rsidRDefault="00EB0996" w:rsidP="00B30E52">
      <w:pPr>
        <w:spacing w:after="0" w:line="360" w:lineRule="auto"/>
        <w:rPr>
          <w:rFonts w:eastAsia="Times New Roman" w:cs="Tahoma"/>
          <w:bCs/>
          <w:color w:val="auto"/>
          <w:lang w:eastAsia="es-ES"/>
        </w:rPr>
      </w:pPr>
    </w:p>
    <w:p w14:paraId="11BDCFCB" w14:textId="55F615A9" w:rsidR="008C43AF" w:rsidRPr="00880DD6" w:rsidRDefault="008C43AF" w:rsidP="00B30E52">
      <w:pPr>
        <w:spacing w:after="0" w:line="360" w:lineRule="auto"/>
        <w:rPr>
          <w:rFonts w:eastAsia="Times New Roman" w:cs="Tahoma"/>
          <w:bCs/>
          <w:color w:val="auto"/>
          <w:lang w:eastAsia="es-ES"/>
        </w:rPr>
      </w:pPr>
      <w:r w:rsidRPr="00880DD6">
        <w:rPr>
          <w:rFonts w:eastAsia="Times New Roman" w:cs="Tahoma"/>
          <w:bCs/>
          <w:color w:val="auto"/>
          <w:lang w:eastAsia="es-ES"/>
        </w:rPr>
        <w:t>Por lo expuesto y fundado, este Pleno:</w:t>
      </w:r>
    </w:p>
    <w:p w14:paraId="5CA9DC8B" w14:textId="77777777" w:rsidR="009B56A8" w:rsidRPr="00880DD6" w:rsidRDefault="009B56A8" w:rsidP="00B30E52">
      <w:pPr>
        <w:spacing w:after="0" w:line="360" w:lineRule="auto"/>
        <w:rPr>
          <w:rFonts w:eastAsia="Times New Roman" w:cs="Tahoma"/>
          <w:bCs/>
          <w:color w:val="auto"/>
          <w:lang w:eastAsia="es-ES"/>
        </w:rPr>
      </w:pPr>
    </w:p>
    <w:p w14:paraId="6425447E" w14:textId="77777777" w:rsidR="008C43AF" w:rsidRPr="00880DD6" w:rsidRDefault="008C43AF" w:rsidP="00B30E52">
      <w:pPr>
        <w:spacing w:after="0" w:line="360" w:lineRule="auto"/>
        <w:jc w:val="center"/>
        <w:rPr>
          <w:rFonts w:eastAsia="Times New Roman" w:cs="Tahoma"/>
          <w:b/>
          <w:bCs/>
          <w:color w:val="auto"/>
          <w:lang w:eastAsia="es-ES"/>
        </w:rPr>
      </w:pPr>
      <w:r w:rsidRPr="00880DD6">
        <w:rPr>
          <w:rFonts w:eastAsia="Times New Roman" w:cs="Tahoma"/>
          <w:b/>
          <w:bCs/>
          <w:color w:val="auto"/>
          <w:lang w:eastAsia="es-ES"/>
        </w:rPr>
        <w:t>R E S U E L V E:</w:t>
      </w:r>
    </w:p>
    <w:p w14:paraId="04C18FFC" w14:textId="77777777" w:rsidR="008C43AF" w:rsidRPr="00880DD6" w:rsidRDefault="008C43AF" w:rsidP="00B30E52">
      <w:pPr>
        <w:spacing w:after="0" w:line="360" w:lineRule="auto"/>
        <w:ind w:right="113"/>
        <w:rPr>
          <w:rFonts w:eastAsia="Times New Roman" w:cs="Arial"/>
          <w:b/>
          <w:color w:val="auto"/>
          <w:lang w:eastAsia="es-ES"/>
        </w:rPr>
      </w:pPr>
    </w:p>
    <w:p w14:paraId="10BD73D7" w14:textId="2C159F3B" w:rsidR="008C43AF" w:rsidRPr="00880DD6" w:rsidRDefault="008C43AF" w:rsidP="00B30E52">
      <w:pPr>
        <w:spacing w:after="0" w:line="360" w:lineRule="auto"/>
        <w:contextualSpacing/>
        <w:rPr>
          <w:rFonts w:cs="Tahoma"/>
          <w:b/>
          <w:bCs/>
        </w:rPr>
      </w:pPr>
      <w:r w:rsidRPr="00880DD6">
        <w:rPr>
          <w:rFonts w:cs="Tahoma"/>
          <w:b/>
          <w:bCs/>
        </w:rPr>
        <w:t xml:space="preserve">PRIMERO. </w:t>
      </w:r>
      <w:r w:rsidRPr="00880DD6">
        <w:rPr>
          <w:rFonts w:cs="Tahoma"/>
        </w:rPr>
        <w:t xml:space="preserve">Se </w:t>
      </w:r>
      <w:r w:rsidRPr="00880DD6">
        <w:rPr>
          <w:rFonts w:cs="Tahoma"/>
          <w:b/>
          <w:bCs/>
        </w:rPr>
        <w:t xml:space="preserve">SOBRESEE </w:t>
      </w:r>
      <w:r w:rsidR="00A258D2" w:rsidRPr="00880DD6">
        <w:rPr>
          <w:rFonts w:cs="Tahoma"/>
        </w:rPr>
        <w:t>el</w:t>
      </w:r>
      <w:r w:rsidRPr="00880DD6">
        <w:rPr>
          <w:rFonts w:cs="Tahoma"/>
        </w:rPr>
        <w:t xml:space="preserve"> Recurso de Revisión</w:t>
      </w:r>
      <w:r w:rsidR="00A258D2" w:rsidRPr="00880DD6">
        <w:t xml:space="preserve"> </w:t>
      </w:r>
      <w:r w:rsidR="00A258D2" w:rsidRPr="00880DD6">
        <w:rPr>
          <w:b/>
          <w:bCs/>
          <w:color w:val="000000"/>
        </w:rPr>
        <w:t>00936/INFOEM/IP/RR/2023</w:t>
      </w:r>
      <w:r w:rsidRPr="00880DD6">
        <w:rPr>
          <w:rFonts w:cs="Tahoma"/>
          <w:b/>
          <w:bCs/>
        </w:rPr>
        <w:t>,</w:t>
      </w:r>
      <w:r w:rsidRPr="00880DD6">
        <w:rPr>
          <w:rFonts w:cs="Tahoma"/>
        </w:rPr>
        <w:t xml:space="preserve"> en términos del artículo 192, fracción V, de la Ley de Transparencia y Acceso a la Información Pública del Estado de México y Municipios, porque el Sujeto Obligado, al dar respuesta</w:t>
      </w:r>
      <w:r w:rsidR="00144BAD" w:rsidRPr="00880DD6">
        <w:rPr>
          <w:rFonts w:cs="Tahoma"/>
        </w:rPr>
        <w:t xml:space="preserve"> mediante </w:t>
      </w:r>
      <w:r w:rsidRPr="00880DD6">
        <w:rPr>
          <w:rFonts w:cs="Tahoma"/>
        </w:rPr>
        <w:t>Informe Justificado</w:t>
      </w:r>
      <w:r w:rsidR="00144BAD" w:rsidRPr="00880DD6">
        <w:rPr>
          <w:rFonts w:cs="Tahoma"/>
        </w:rPr>
        <w:t>,</w:t>
      </w:r>
      <w:r w:rsidRPr="00880DD6">
        <w:rPr>
          <w:rFonts w:cs="Tahoma"/>
        </w:rPr>
        <w:t xml:space="preserve"> a la solicitud de acceso a la información con número de folio </w:t>
      </w:r>
      <w:r w:rsidR="00EB0996" w:rsidRPr="00880DD6">
        <w:t>00</w:t>
      </w:r>
      <w:r w:rsidR="00A258D2" w:rsidRPr="00880DD6">
        <w:t>099</w:t>
      </w:r>
      <w:r w:rsidR="00EB0996" w:rsidRPr="00880DD6">
        <w:t>/</w:t>
      </w:r>
      <w:r w:rsidR="00A258D2" w:rsidRPr="00880DD6">
        <w:t>ZINACANT</w:t>
      </w:r>
      <w:r w:rsidR="00EB0996" w:rsidRPr="00880DD6">
        <w:t>/IP/202</w:t>
      </w:r>
      <w:r w:rsidR="00A258D2" w:rsidRPr="00880DD6">
        <w:t>3</w:t>
      </w:r>
      <w:r w:rsidRPr="00880DD6">
        <w:rPr>
          <w:rFonts w:cs="Tahoma"/>
        </w:rPr>
        <w:t xml:space="preserve">, </w:t>
      </w:r>
      <w:r w:rsidR="00C02DC2" w:rsidRPr="00880DD6">
        <w:rPr>
          <w:rFonts w:cs="Tahoma"/>
        </w:rPr>
        <w:t>el</w:t>
      </w:r>
      <w:r w:rsidRPr="00880DD6">
        <w:rPr>
          <w:rFonts w:cs="Tahoma"/>
        </w:rPr>
        <w:t xml:space="preserve"> Medio de Impugnación que</w:t>
      </w:r>
      <w:r w:rsidR="00EB0996" w:rsidRPr="00880DD6">
        <w:rPr>
          <w:rFonts w:cs="Tahoma"/>
        </w:rPr>
        <w:t>d</w:t>
      </w:r>
      <w:r w:rsidR="00C02DC2" w:rsidRPr="00880DD6">
        <w:rPr>
          <w:rFonts w:cs="Tahoma"/>
        </w:rPr>
        <w:t>ó</w:t>
      </w:r>
      <w:r w:rsidRPr="00880DD6">
        <w:rPr>
          <w:rFonts w:cs="Tahoma"/>
        </w:rPr>
        <w:t xml:space="preserve"> sin materia, de conformidad con los Considerandos TERCERO y CUARTO de la presente Resolución.    </w:t>
      </w:r>
    </w:p>
    <w:p w14:paraId="4F11C8E9" w14:textId="77777777" w:rsidR="008C43AF" w:rsidRPr="00880DD6" w:rsidRDefault="008C43AF" w:rsidP="00B30E52">
      <w:pPr>
        <w:spacing w:after="0" w:line="360" w:lineRule="auto"/>
        <w:ind w:right="113"/>
        <w:rPr>
          <w:rFonts w:eastAsia="Times New Roman" w:cs="Arial"/>
          <w:b/>
          <w:color w:val="auto"/>
          <w:lang w:eastAsia="es-ES"/>
        </w:rPr>
      </w:pPr>
    </w:p>
    <w:p w14:paraId="78556942" w14:textId="77777777" w:rsidR="008C43AF" w:rsidRPr="00880DD6" w:rsidRDefault="008C43AF" w:rsidP="00B30E52">
      <w:pPr>
        <w:spacing w:after="0" w:line="360" w:lineRule="auto"/>
        <w:rPr>
          <w:rFonts w:cs="Tahoma"/>
        </w:rPr>
      </w:pPr>
      <w:r w:rsidRPr="00880DD6">
        <w:rPr>
          <w:rFonts w:cs="Tahoma"/>
          <w:b/>
          <w:bCs/>
        </w:rPr>
        <w:t>SEGUNDO.</w:t>
      </w:r>
      <w:r w:rsidRPr="00880DD6">
        <w:rPr>
          <w:rFonts w:cs="Tahoma"/>
        </w:rPr>
        <w:t xml:space="preserve"> Notifíquese la presente resolución al Titular de la Unidad de Transparencia del</w:t>
      </w:r>
    </w:p>
    <w:p w14:paraId="7FB40847" w14:textId="77777777" w:rsidR="008C43AF" w:rsidRPr="00880DD6" w:rsidRDefault="008C43AF" w:rsidP="00B30E52">
      <w:pPr>
        <w:spacing w:after="0" w:line="360" w:lineRule="auto"/>
        <w:rPr>
          <w:rFonts w:cs="Tahoma"/>
        </w:rPr>
      </w:pPr>
      <w:r w:rsidRPr="00880DD6">
        <w:rPr>
          <w:rFonts w:cs="Tahoma"/>
        </w:rPr>
        <w:t>Sujeto Obligado.</w:t>
      </w:r>
    </w:p>
    <w:p w14:paraId="38AE7D03" w14:textId="7B7EACC4" w:rsidR="008C43AF" w:rsidRPr="00880DD6" w:rsidRDefault="008C43AF" w:rsidP="00B30E52">
      <w:pPr>
        <w:spacing w:after="0" w:line="360" w:lineRule="auto"/>
        <w:rPr>
          <w:rFonts w:cs="Tahoma"/>
        </w:rPr>
      </w:pPr>
    </w:p>
    <w:p w14:paraId="45B6C71A" w14:textId="1000F981" w:rsidR="009B56A8" w:rsidRPr="00880DD6" w:rsidRDefault="009B56A8" w:rsidP="00B30E52">
      <w:pPr>
        <w:spacing w:after="0" w:line="360" w:lineRule="auto"/>
        <w:rPr>
          <w:rFonts w:cs="Tahoma"/>
        </w:rPr>
      </w:pPr>
    </w:p>
    <w:p w14:paraId="1070812A" w14:textId="77777777" w:rsidR="009B56A8" w:rsidRPr="00880DD6" w:rsidRDefault="009B56A8" w:rsidP="00B30E52">
      <w:pPr>
        <w:spacing w:after="0" w:line="360" w:lineRule="auto"/>
        <w:rPr>
          <w:rFonts w:cs="Tahoma"/>
        </w:rPr>
      </w:pPr>
    </w:p>
    <w:p w14:paraId="18FEA140" w14:textId="77777777" w:rsidR="008C43AF" w:rsidRPr="00880DD6" w:rsidRDefault="008C43AF" w:rsidP="00B30E52">
      <w:pPr>
        <w:spacing w:after="0" w:line="360" w:lineRule="auto"/>
        <w:rPr>
          <w:rFonts w:cs="Tahoma"/>
        </w:rPr>
      </w:pPr>
      <w:r w:rsidRPr="00880DD6">
        <w:rPr>
          <w:rFonts w:cs="Tahoma"/>
          <w:b/>
        </w:rPr>
        <w:t>TERCERO. NOTIFÍQUESE</w:t>
      </w:r>
      <w:r w:rsidRPr="00880DD6">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B7CE0D3" w14:textId="77777777" w:rsidR="008C43AF" w:rsidRPr="00880DD6" w:rsidRDefault="008C43AF" w:rsidP="00B30E52">
      <w:pPr>
        <w:spacing w:after="0" w:line="360" w:lineRule="auto"/>
        <w:ind w:right="-93"/>
        <w:rPr>
          <w:rFonts w:eastAsia="Calibri" w:cs="Tahoma"/>
          <w:bCs/>
          <w:color w:val="auto"/>
        </w:rPr>
      </w:pPr>
    </w:p>
    <w:p w14:paraId="30AC33E3" w14:textId="20CFFF96" w:rsidR="009605D9" w:rsidRDefault="009605D9" w:rsidP="00B30E52">
      <w:pPr>
        <w:spacing w:after="0" w:line="360" w:lineRule="auto"/>
        <w:rPr>
          <w:rFonts w:eastAsia="Calibri" w:cs="Tahoma"/>
          <w:lang w:val="es-ES" w:eastAsia="es-ES_tradnl"/>
        </w:rPr>
      </w:pPr>
      <w:r w:rsidRPr="00880DD6">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9F7EBD" w:rsidRPr="00880DD6">
        <w:rPr>
          <w:rFonts w:eastAsia="Calibri" w:cs="Tahoma"/>
          <w:lang w:val="es-ES" w:eastAsia="es-ES_tradnl"/>
        </w:rPr>
        <w:t xml:space="preserve"> SEGUNDA</w:t>
      </w:r>
      <w:r w:rsidRPr="00880DD6">
        <w:rPr>
          <w:rFonts w:eastAsia="Calibri" w:cs="Tahoma"/>
          <w:lang w:val="es-ES" w:eastAsia="es-ES_tradnl"/>
        </w:rPr>
        <w:t xml:space="preserve"> SESIÓN ORDINARIA, CELEBRADA EL </w:t>
      </w:r>
      <w:r w:rsidR="009F7EBD" w:rsidRPr="00880DD6">
        <w:rPr>
          <w:rFonts w:eastAsia="Calibri" w:cs="Tahoma"/>
          <w:lang w:val="es-ES" w:eastAsia="es-ES_tradnl"/>
        </w:rPr>
        <w:t>VEINTINUEVE</w:t>
      </w:r>
      <w:r w:rsidRPr="00880DD6">
        <w:rPr>
          <w:rFonts w:eastAsia="Calibri" w:cs="Tahoma"/>
          <w:lang w:val="es-ES" w:eastAsia="es-ES_tradnl"/>
        </w:rPr>
        <w:t xml:space="preserve"> DE MARZO DE DOS MIL VEINTITRÉS, ANTE EL SECRETARIO TÉCNICO DEL PLENO, ALEXIS TAPIA RAMÍREZ</w:t>
      </w:r>
    </w:p>
    <w:p w14:paraId="4B9FEA6B" w14:textId="333B7B1C" w:rsidR="001E35BD" w:rsidRDefault="001E35BD">
      <w:pPr>
        <w:jc w:val="left"/>
        <w:rPr>
          <w:rFonts w:cs="Arial"/>
          <w:lang w:val="es-ES"/>
        </w:rPr>
      </w:pPr>
      <w:r>
        <w:rPr>
          <w:rFonts w:cs="Arial"/>
          <w:lang w:val="es-ES"/>
        </w:rPr>
        <w:br w:type="page"/>
      </w:r>
    </w:p>
    <w:p w14:paraId="0BEEB23F" w14:textId="77777777" w:rsidR="002936A5" w:rsidRPr="001E35BD" w:rsidRDefault="002936A5" w:rsidP="00B30E52">
      <w:pPr>
        <w:spacing w:after="0" w:line="360" w:lineRule="auto"/>
        <w:rPr>
          <w:lang w:val="es-ES"/>
        </w:rPr>
      </w:pPr>
    </w:p>
    <w:sectPr w:rsidR="002936A5" w:rsidRPr="001E35BD" w:rsidSect="008C644E">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C5C8" w14:textId="77777777" w:rsidR="002D4B26" w:rsidRDefault="002D4B26" w:rsidP="008C43AF">
      <w:pPr>
        <w:spacing w:after="0" w:line="240" w:lineRule="auto"/>
      </w:pPr>
      <w:r>
        <w:separator/>
      </w:r>
    </w:p>
  </w:endnote>
  <w:endnote w:type="continuationSeparator" w:id="0">
    <w:p w14:paraId="2B4C46FB" w14:textId="77777777" w:rsidR="002D4B26" w:rsidRDefault="002D4B26" w:rsidP="008C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64EBC9CD" w14:textId="77777777" w:rsidR="008C644E" w:rsidRDefault="006A1F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44A9B56F" w14:textId="77777777" w:rsidR="008C644E" w:rsidRDefault="00880D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14AC7EF3" w14:textId="77777777" w:rsidR="008C644E" w:rsidRDefault="006A1F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4BAD">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4BAD">
              <w:rPr>
                <w:b/>
                <w:bCs/>
                <w:noProof/>
              </w:rPr>
              <w:t>21</w:t>
            </w:r>
            <w:r>
              <w:rPr>
                <w:b/>
                <w:bCs/>
                <w:sz w:val="24"/>
                <w:szCs w:val="24"/>
              </w:rPr>
              <w:fldChar w:fldCharType="end"/>
            </w:r>
          </w:p>
        </w:sdtContent>
      </w:sdt>
    </w:sdtContent>
  </w:sdt>
  <w:p w14:paraId="388EEAF2" w14:textId="77777777" w:rsidR="008C644E" w:rsidRDefault="00880DD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5D1662EF" w14:textId="77777777" w:rsidR="008C644E" w:rsidRDefault="006A1F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4AB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4AB8">
              <w:rPr>
                <w:b/>
                <w:bCs/>
                <w:noProof/>
              </w:rPr>
              <w:t>21</w:t>
            </w:r>
            <w:r>
              <w:rPr>
                <w:b/>
                <w:bCs/>
                <w:sz w:val="24"/>
                <w:szCs w:val="24"/>
              </w:rPr>
              <w:fldChar w:fldCharType="end"/>
            </w:r>
          </w:p>
        </w:sdtContent>
      </w:sdt>
    </w:sdtContent>
  </w:sdt>
  <w:p w14:paraId="3EDE4171" w14:textId="77777777" w:rsidR="008C644E" w:rsidRDefault="006A1F85"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A0E9" w14:textId="77777777" w:rsidR="002D4B26" w:rsidRDefault="002D4B26" w:rsidP="008C43AF">
      <w:pPr>
        <w:spacing w:after="0" w:line="240" w:lineRule="auto"/>
      </w:pPr>
      <w:r>
        <w:separator/>
      </w:r>
    </w:p>
  </w:footnote>
  <w:footnote w:type="continuationSeparator" w:id="0">
    <w:p w14:paraId="038D6B59" w14:textId="77777777" w:rsidR="002D4B26" w:rsidRDefault="002D4B26" w:rsidP="008C4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5A101DEE" w14:textId="77777777" w:rsidTr="00787244">
      <w:trPr>
        <w:trHeight w:val="1435"/>
      </w:trPr>
      <w:tc>
        <w:tcPr>
          <w:tcW w:w="3261" w:type="dxa"/>
        </w:tcPr>
        <w:p w14:paraId="281D623F" w14:textId="77777777" w:rsidR="008C644E" w:rsidRPr="008C644E" w:rsidRDefault="00880DD6"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787F252F" w14:textId="77777777" w:rsidTr="00787244">
            <w:trPr>
              <w:trHeight w:val="144"/>
            </w:trPr>
            <w:tc>
              <w:tcPr>
                <w:tcW w:w="2559" w:type="dxa"/>
                <w:hideMark/>
              </w:tcPr>
              <w:p w14:paraId="0A4ECDCD" w14:textId="77777777" w:rsidR="008C644E" w:rsidRPr="008C644E" w:rsidRDefault="006A1F85" w:rsidP="008C644E">
                <w:pPr>
                  <w:pStyle w:val="Encabezado"/>
                  <w:rPr>
                    <w:b/>
                  </w:rPr>
                </w:pPr>
                <w:r w:rsidRPr="008C644E">
                  <w:rPr>
                    <w:b/>
                  </w:rPr>
                  <w:t>Recurso de Revisión:</w:t>
                </w:r>
              </w:p>
            </w:tc>
            <w:tc>
              <w:tcPr>
                <w:tcW w:w="3259" w:type="dxa"/>
                <w:hideMark/>
              </w:tcPr>
              <w:p w14:paraId="0C39ECD2" w14:textId="77777777" w:rsidR="008C644E" w:rsidRPr="008C644E" w:rsidRDefault="006A1F85" w:rsidP="008C644E">
                <w:pPr>
                  <w:pStyle w:val="Encabezado"/>
                </w:pPr>
                <w:r>
                  <w:t>01226/INFOEM/IP/RR/2022</w:t>
                </w:r>
              </w:p>
            </w:tc>
            <w:tc>
              <w:tcPr>
                <w:tcW w:w="3402" w:type="dxa"/>
              </w:tcPr>
              <w:p w14:paraId="253EE25F" w14:textId="77777777" w:rsidR="008C644E" w:rsidRPr="008C644E" w:rsidRDefault="00880DD6" w:rsidP="008C644E">
                <w:pPr>
                  <w:pStyle w:val="Encabezado"/>
                  <w:rPr>
                    <w:bCs/>
                  </w:rPr>
                </w:pPr>
              </w:p>
            </w:tc>
          </w:tr>
          <w:tr w:rsidR="008C644E" w:rsidRPr="008C644E" w14:paraId="67880E15" w14:textId="77777777" w:rsidTr="00787244">
            <w:trPr>
              <w:trHeight w:val="283"/>
            </w:trPr>
            <w:tc>
              <w:tcPr>
                <w:tcW w:w="2559" w:type="dxa"/>
                <w:hideMark/>
              </w:tcPr>
              <w:p w14:paraId="40C271A3" w14:textId="77777777" w:rsidR="008C644E" w:rsidRPr="008C644E" w:rsidRDefault="006A1F85" w:rsidP="008C644E">
                <w:pPr>
                  <w:pStyle w:val="Encabezado"/>
                  <w:rPr>
                    <w:b/>
                  </w:rPr>
                </w:pPr>
                <w:r w:rsidRPr="008C644E">
                  <w:rPr>
                    <w:b/>
                  </w:rPr>
                  <w:t>Sujeto Obligado:</w:t>
                </w:r>
              </w:p>
            </w:tc>
            <w:tc>
              <w:tcPr>
                <w:tcW w:w="3259" w:type="dxa"/>
                <w:hideMark/>
              </w:tcPr>
              <w:p w14:paraId="7E8E53E7" w14:textId="77777777" w:rsidR="008C644E" w:rsidRPr="008C644E" w:rsidRDefault="006A1F85" w:rsidP="00A075BA">
                <w:pPr>
                  <w:pStyle w:val="Encabezado"/>
                </w:pPr>
                <w:r w:rsidRPr="008C644E">
                  <w:rPr>
                    <w:lang w:val="es-MX"/>
                  </w:rPr>
                  <w:t>Ayuntamiento</w:t>
                </w:r>
                <w:r>
                  <w:rPr>
                    <w:lang w:val="es-MX"/>
                  </w:rPr>
                  <w:t xml:space="preserve"> de</w:t>
                </w:r>
                <w:r w:rsidRPr="008C644E">
                  <w:rPr>
                    <w:lang w:val="es-MX"/>
                  </w:rPr>
                  <w:t xml:space="preserve"> </w:t>
                </w:r>
                <w:r>
                  <w:rPr>
                    <w:lang w:val="es-MX"/>
                  </w:rPr>
                  <w:t>Temascalapa</w:t>
                </w:r>
              </w:p>
            </w:tc>
            <w:tc>
              <w:tcPr>
                <w:tcW w:w="3402" w:type="dxa"/>
              </w:tcPr>
              <w:p w14:paraId="3535AF04" w14:textId="77777777" w:rsidR="008C644E" w:rsidRPr="008C644E" w:rsidRDefault="00880DD6" w:rsidP="008C644E">
                <w:pPr>
                  <w:pStyle w:val="Encabezado"/>
                </w:pPr>
              </w:p>
            </w:tc>
          </w:tr>
          <w:tr w:rsidR="008C644E" w:rsidRPr="008C644E" w14:paraId="09211D4F" w14:textId="77777777" w:rsidTr="00787244">
            <w:trPr>
              <w:trHeight w:val="283"/>
            </w:trPr>
            <w:tc>
              <w:tcPr>
                <w:tcW w:w="2559" w:type="dxa"/>
                <w:hideMark/>
              </w:tcPr>
              <w:p w14:paraId="69912F77" w14:textId="77777777" w:rsidR="008C644E" w:rsidRPr="008C644E" w:rsidRDefault="006A1F85" w:rsidP="008C644E">
                <w:pPr>
                  <w:pStyle w:val="Encabezado"/>
                  <w:rPr>
                    <w:b/>
                  </w:rPr>
                </w:pPr>
                <w:r w:rsidRPr="008C644E">
                  <w:rPr>
                    <w:b/>
                  </w:rPr>
                  <w:t xml:space="preserve">Comisionado Ponente: </w:t>
                </w:r>
              </w:p>
            </w:tc>
            <w:tc>
              <w:tcPr>
                <w:tcW w:w="3259" w:type="dxa"/>
                <w:hideMark/>
              </w:tcPr>
              <w:p w14:paraId="01D6E165" w14:textId="77777777" w:rsidR="008C644E" w:rsidRPr="008C644E" w:rsidRDefault="006A1F85" w:rsidP="008C644E">
                <w:pPr>
                  <w:pStyle w:val="Encabezado"/>
                  <w:rPr>
                    <w:b/>
                  </w:rPr>
                </w:pPr>
                <w:r w:rsidRPr="008C644E">
                  <w:t>Luis Gustavo Parra Noriega</w:t>
                </w:r>
              </w:p>
            </w:tc>
            <w:tc>
              <w:tcPr>
                <w:tcW w:w="3402" w:type="dxa"/>
              </w:tcPr>
              <w:p w14:paraId="2B918827" w14:textId="77777777" w:rsidR="008C644E" w:rsidRPr="008C644E" w:rsidRDefault="00880DD6" w:rsidP="008C644E">
                <w:pPr>
                  <w:pStyle w:val="Encabezado"/>
                </w:pPr>
              </w:p>
            </w:tc>
          </w:tr>
        </w:tbl>
        <w:p w14:paraId="566E21B6" w14:textId="77777777" w:rsidR="008C644E" w:rsidRPr="008C644E" w:rsidRDefault="00880DD6" w:rsidP="008C644E">
          <w:pPr>
            <w:pStyle w:val="Encabezado"/>
            <w:rPr>
              <w:b/>
            </w:rPr>
          </w:pPr>
        </w:p>
      </w:tc>
    </w:tr>
  </w:tbl>
  <w:p w14:paraId="375912FF" w14:textId="77777777" w:rsidR="008C644E" w:rsidRDefault="00880DD6">
    <w:pPr>
      <w:pStyle w:val="Encabezado"/>
    </w:pPr>
    <w:r>
      <w:rPr>
        <w:noProof/>
      </w:rPr>
      <w:pict w14:anchorId="3875E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5"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0" w:type="dxa"/>
      <w:tblLayout w:type="fixed"/>
      <w:tblLook w:val="04A0" w:firstRow="1" w:lastRow="0" w:firstColumn="1" w:lastColumn="0" w:noHBand="0" w:noVBand="1"/>
    </w:tblPr>
    <w:tblGrid>
      <w:gridCol w:w="2410"/>
      <w:gridCol w:w="6730"/>
    </w:tblGrid>
    <w:tr w:rsidR="008C644E" w14:paraId="5D39B49F" w14:textId="77777777" w:rsidTr="00B30E52">
      <w:trPr>
        <w:trHeight w:val="1435"/>
      </w:trPr>
      <w:tc>
        <w:tcPr>
          <w:tcW w:w="2410" w:type="dxa"/>
        </w:tcPr>
        <w:p w14:paraId="33EC4706" w14:textId="77777777" w:rsidR="008C644E" w:rsidRDefault="00880DD6" w:rsidP="008C644E">
          <w:pPr>
            <w:tabs>
              <w:tab w:val="right" w:pos="4273"/>
            </w:tabs>
            <w:spacing w:line="256" w:lineRule="auto"/>
            <w:rPr>
              <w:rFonts w:ascii="Garamond" w:eastAsia="Calibri" w:hAnsi="Garamond"/>
              <w:color w:val="auto"/>
            </w:rPr>
          </w:pPr>
        </w:p>
      </w:tc>
      <w:tc>
        <w:tcPr>
          <w:tcW w:w="6730" w:type="dxa"/>
          <w:hideMark/>
        </w:tcPr>
        <w:p w14:paraId="0A6D7598" w14:textId="77777777" w:rsidR="00D36646" w:rsidRDefault="00880DD6"/>
        <w:tbl>
          <w:tblPr>
            <w:tblStyle w:val="Tablaconcuadrcula"/>
            <w:tblW w:w="9752" w:type="dxa"/>
            <w:tblInd w:w="1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4112"/>
            <w:gridCol w:w="3231"/>
          </w:tblGrid>
          <w:tr w:rsidR="008C644E" w14:paraId="2A213540" w14:textId="77777777" w:rsidTr="00C15A72">
            <w:trPr>
              <w:trHeight w:val="144"/>
            </w:trPr>
            <w:tc>
              <w:tcPr>
                <w:tcW w:w="2409" w:type="dxa"/>
                <w:hideMark/>
              </w:tcPr>
              <w:p w14:paraId="2444F57A" w14:textId="77777777" w:rsidR="008C644E" w:rsidRDefault="006A1F85" w:rsidP="008C644E">
                <w:pPr>
                  <w:tabs>
                    <w:tab w:val="right" w:pos="8838"/>
                  </w:tabs>
                  <w:ind w:left="-74" w:right="-105"/>
                  <w:rPr>
                    <w:rFonts w:eastAsia="Calibri" w:cs="Tahoma"/>
                    <w:b/>
                  </w:rPr>
                </w:pPr>
                <w:bookmarkStart w:id="1" w:name="_Hlk12526980"/>
                <w:r>
                  <w:rPr>
                    <w:rFonts w:eastAsia="Calibri" w:cs="Tahoma"/>
                    <w:b/>
                  </w:rPr>
                  <w:t>Recurso de Revisión:</w:t>
                </w:r>
              </w:p>
            </w:tc>
            <w:tc>
              <w:tcPr>
                <w:tcW w:w="4112" w:type="dxa"/>
                <w:hideMark/>
              </w:tcPr>
              <w:p w14:paraId="048A1813" w14:textId="6832E70E" w:rsidR="008C644E" w:rsidRDefault="00396B2C" w:rsidP="008C644E">
                <w:pPr>
                  <w:tabs>
                    <w:tab w:val="right" w:pos="8838"/>
                  </w:tabs>
                  <w:ind w:left="-74" w:right="-105"/>
                  <w:rPr>
                    <w:rFonts w:eastAsia="Calibri" w:cs="Tahoma"/>
                    <w:bCs/>
                  </w:rPr>
                </w:pPr>
                <w:r>
                  <w:rPr>
                    <w:color w:val="000000"/>
                  </w:rPr>
                  <w:t>00936</w:t>
                </w:r>
                <w:r w:rsidRPr="00AC018A">
                  <w:rPr>
                    <w:color w:val="000000"/>
                  </w:rPr>
                  <w:t>/INFOEM/IP/RR/202</w:t>
                </w:r>
                <w:r>
                  <w:rPr>
                    <w:color w:val="000000"/>
                  </w:rPr>
                  <w:t>3</w:t>
                </w:r>
              </w:p>
            </w:tc>
            <w:tc>
              <w:tcPr>
                <w:tcW w:w="3231" w:type="dxa"/>
              </w:tcPr>
              <w:p w14:paraId="40CA40B5" w14:textId="77777777" w:rsidR="008C644E" w:rsidRDefault="00880DD6" w:rsidP="008C644E">
                <w:pPr>
                  <w:tabs>
                    <w:tab w:val="right" w:pos="8838"/>
                  </w:tabs>
                  <w:ind w:left="-74" w:right="-105"/>
                  <w:rPr>
                    <w:rFonts w:eastAsia="Calibri" w:cs="Tahoma"/>
                    <w:bCs/>
                  </w:rPr>
                </w:pPr>
              </w:p>
            </w:tc>
            <w:bookmarkEnd w:id="1"/>
          </w:tr>
          <w:tr w:rsidR="008C644E" w14:paraId="222FB064" w14:textId="77777777" w:rsidTr="00C15A72">
            <w:trPr>
              <w:trHeight w:val="283"/>
            </w:trPr>
            <w:tc>
              <w:tcPr>
                <w:tcW w:w="2409" w:type="dxa"/>
                <w:hideMark/>
              </w:tcPr>
              <w:p w14:paraId="57049564" w14:textId="77777777" w:rsidR="008C644E" w:rsidRDefault="006A1F85" w:rsidP="008C644E">
                <w:pPr>
                  <w:tabs>
                    <w:tab w:val="right" w:pos="8838"/>
                  </w:tabs>
                  <w:ind w:left="-74" w:right="-105"/>
                  <w:rPr>
                    <w:rFonts w:eastAsia="Calibri" w:cs="Tahoma"/>
                    <w:b/>
                  </w:rPr>
                </w:pPr>
                <w:r>
                  <w:rPr>
                    <w:rFonts w:eastAsia="Calibri" w:cs="Tahoma"/>
                    <w:b/>
                  </w:rPr>
                  <w:t>Sujeto Obligado:</w:t>
                </w:r>
              </w:p>
            </w:tc>
            <w:tc>
              <w:tcPr>
                <w:tcW w:w="4112" w:type="dxa"/>
                <w:hideMark/>
              </w:tcPr>
              <w:p w14:paraId="65E3FF8F" w14:textId="233BCBF2" w:rsidR="008C644E" w:rsidRPr="008C644E" w:rsidRDefault="006A1F85" w:rsidP="00412BE1">
                <w:pPr>
                  <w:tabs>
                    <w:tab w:val="left" w:pos="2834"/>
                    <w:tab w:val="right" w:pos="8838"/>
                  </w:tabs>
                  <w:ind w:left="-74" w:right="-105"/>
                  <w:rPr>
                    <w:rFonts w:eastAsia="Calibri" w:cs="Tahoma"/>
                  </w:rPr>
                </w:pPr>
                <w:r>
                  <w:rPr>
                    <w:rFonts w:eastAsia="Calibri" w:cs="Tahoma"/>
                    <w:lang w:val="es-MX"/>
                  </w:rPr>
                  <w:t xml:space="preserve">Ayuntamiento de </w:t>
                </w:r>
                <w:r w:rsidR="00396B2C">
                  <w:rPr>
                    <w:rFonts w:eastAsia="Calibri" w:cs="Tahoma"/>
                    <w:lang w:val="es-MX"/>
                  </w:rPr>
                  <w:t>Zinacantepec</w:t>
                </w:r>
              </w:p>
            </w:tc>
            <w:tc>
              <w:tcPr>
                <w:tcW w:w="3231" w:type="dxa"/>
              </w:tcPr>
              <w:p w14:paraId="76CFEFCE" w14:textId="77777777" w:rsidR="008C644E" w:rsidRDefault="00880DD6" w:rsidP="008C644E">
                <w:pPr>
                  <w:tabs>
                    <w:tab w:val="left" w:pos="2834"/>
                    <w:tab w:val="right" w:pos="8838"/>
                  </w:tabs>
                  <w:ind w:left="-74" w:right="-105"/>
                  <w:rPr>
                    <w:rFonts w:eastAsia="Calibri" w:cs="Tahoma"/>
                  </w:rPr>
                </w:pPr>
              </w:p>
            </w:tc>
          </w:tr>
          <w:tr w:rsidR="008C644E" w14:paraId="61A07D05" w14:textId="77777777" w:rsidTr="00C15A72">
            <w:trPr>
              <w:trHeight w:val="283"/>
            </w:trPr>
            <w:tc>
              <w:tcPr>
                <w:tcW w:w="2409" w:type="dxa"/>
                <w:hideMark/>
              </w:tcPr>
              <w:p w14:paraId="1A8EBE3A" w14:textId="77777777" w:rsidR="008C644E" w:rsidRDefault="006A1F85" w:rsidP="008C644E">
                <w:pPr>
                  <w:tabs>
                    <w:tab w:val="right" w:pos="8838"/>
                  </w:tabs>
                  <w:ind w:left="-74" w:right="-105"/>
                  <w:rPr>
                    <w:rFonts w:eastAsia="Calibri" w:cs="Tahoma"/>
                    <w:b/>
                  </w:rPr>
                </w:pPr>
                <w:r>
                  <w:rPr>
                    <w:rFonts w:eastAsia="Calibri" w:cs="Tahoma"/>
                    <w:b/>
                  </w:rPr>
                  <w:t xml:space="preserve">Comisionado Ponente: </w:t>
                </w:r>
              </w:p>
            </w:tc>
            <w:tc>
              <w:tcPr>
                <w:tcW w:w="4112" w:type="dxa"/>
                <w:hideMark/>
              </w:tcPr>
              <w:p w14:paraId="71247F00" w14:textId="77777777" w:rsidR="008C644E" w:rsidRDefault="006A1F85" w:rsidP="008C644E">
                <w:pPr>
                  <w:tabs>
                    <w:tab w:val="right" w:pos="8838"/>
                  </w:tabs>
                  <w:ind w:left="-74" w:right="-105"/>
                  <w:rPr>
                    <w:rFonts w:eastAsia="Calibri" w:cs="Tahoma"/>
                    <w:b/>
                  </w:rPr>
                </w:pPr>
                <w:r>
                  <w:rPr>
                    <w:rFonts w:eastAsia="Calibri" w:cs="Tahoma"/>
                  </w:rPr>
                  <w:t>Luis Gustavo Parra Noriega</w:t>
                </w:r>
              </w:p>
            </w:tc>
            <w:tc>
              <w:tcPr>
                <w:tcW w:w="3231" w:type="dxa"/>
              </w:tcPr>
              <w:p w14:paraId="20290B3A" w14:textId="77777777" w:rsidR="008C644E" w:rsidRDefault="00880DD6" w:rsidP="008C644E">
                <w:pPr>
                  <w:tabs>
                    <w:tab w:val="right" w:pos="8838"/>
                  </w:tabs>
                  <w:ind w:left="-74" w:right="-105"/>
                  <w:rPr>
                    <w:rFonts w:eastAsia="Calibri" w:cs="Tahoma"/>
                  </w:rPr>
                </w:pPr>
              </w:p>
            </w:tc>
          </w:tr>
        </w:tbl>
        <w:p w14:paraId="64E9178F" w14:textId="77777777" w:rsidR="008C644E" w:rsidRDefault="00880DD6" w:rsidP="008C644E">
          <w:pPr>
            <w:tabs>
              <w:tab w:val="right" w:pos="8838"/>
            </w:tabs>
            <w:spacing w:line="256" w:lineRule="auto"/>
            <w:ind w:left="-28"/>
            <w:rPr>
              <w:rFonts w:ascii="Arial" w:eastAsia="Calibri" w:hAnsi="Arial" w:cs="Arial"/>
              <w:b/>
            </w:rPr>
          </w:pPr>
        </w:p>
      </w:tc>
    </w:tr>
  </w:tbl>
  <w:p w14:paraId="09D31247" w14:textId="77777777" w:rsidR="008C644E" w:rsidRDefault="00880DD6">
    <w:pPr>
      <w:pStyle w:val="Encabezado"/>
    </w:pPr>
    <w:r>
      <w:rPr>
        <w:noProof/>
      </w:rPr>
      <w:pict w14:anchorId="1EAC5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6" type="#_x0000_t75" style="position:absolute;left:0;text-align:left;margin-left:-103.85pt;margin-top:-125.65pt;width:663.5pt;height:12in;z-index:-25165619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6747334C" w14:textId="77777777" w:rsidTr="003F2F0B">
      <w:trPr>
        <w:trHeight w:val="1435"/>
      </w:trPr>
      <w:tc>
        <w:tcPr>
          <w:tcW w:w="2127" w:type="dxa"/>
        </w:tcPr>
        <w:p w14:paraId="489191EA" w14:textId="77777777" w:rsidR="008C644E" w:rsidRPr="008C644E" w:rsidRDefault="00880DD6" w:rsidP="008C644E">
          <w:pPr>
            <w:pStyle w:val="Encabezado"/>
          </w:pPr>
        </w:p>
      </w:tc>
      <w:tc>
        <w:tcPr>
          <w:tcW w:w="7512" w:type="dxa"/>
          <w:hideMark/>
        </w:tcPr>
        <w:tbl>
          <w:tblPr>
            <w:tblStyle w:val="Tablaconcuadrcula"/>
            <w:tblW w:w="13465" w:type="dxa"/>
            <w:tblInd w:w="1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1"/>
            <w:gridCol w:w="4253"/>
            <w:gridCol w:w="3259"/>
            <w:gridCol w:w="3402"/>
          </w:tblGrid>
          <w:tr w:rsidR="003F2F0B" w:rsidRPr="008C644E" w14:paraId="055243DC" w14:textId="77777777" w:rsidTr="00C15A72">
            <w:trPr>
              <w:trHeight w:val="144"/>
            </w:trPr>
            <w:tc>
              <w:tcPr>
                <w:tcW w:w="2551" w:type="dxa"/>
                <w:hideMark/>
              </w:tcPr>
              <w:p w14:paraId="139789D7" w14:textId="77777777" w:rsidR="003F2F0B" w:rsidRPr="008C644E" w:rsidRDefault="006A1F85" w:rsidP="008C644E">
                <w:pPr>
                  <w:pStyle w:val="Encabezado"/>
                  <w:rPr>
                    <w:b/>
                  </w:rPr>
                </w:pPr>
                <w:r w:rsidRPr="008C644E">
                  <w:rPr>
                    <w:b/>
                  </w:rPr>
                  <w:t>Recurso de Revisión:</w:t>
                </w:r>
              </w:p>
            </w:tc>
            <w:tc>
              <w:tcPr>
                <w:tcW w:w="4253" w:type="dxa"/>
                <w:hideMark/>
              </w:tcPr>
              <w:p w14:paraId="378FA9B0" w14:textId="203C31C6" w:rsidR="003F2F0B" w:rsidRPr="00AC018A" w:rsidRDefault="00396B2C" w:rsidP="008C644E">
                <w:pPr>
                  <w:pStyle w:val="Encabezado"/>
                </w:pPr>
                <w:r>
                  <w:rPr>
                    <w:color w:val="000000"/>
                  </w:rPr>
                  <w:t>00936</w:t>
                </w:r>
                <w:r w:rsidR="006A1F85" w:rsidRPr="00AC018A">
                  <w:rPr>
                    <w:color w:val="000000"/>
                  </w:rPr>
                  <w:t>/INFOEM/IP/RR/202</w:t>
                </w:r>
                <w:r>
                  <w:rPr>
                    <w:color w:val="000000"/>
                  </w:rPr>
                  <w:t>3</w:t>
                </w:r>
              </w:p>
            </w:tc>
            <w:tc>
              <w:tcPr>
                <w:tcW w:w="3259" w:type="dxa"/>
              </w:tcPr>
              <w:p w14:paraId="1D6DA1B3" w14:textId="77777777" w:rsidR="003F2F0B" w:rsidRPr="008C644E" w:rsidRDefault="00880DD6" w:rsidP="008C644E">
                <w:pPr>
                  <w:pStyle w:val="Encabezado"/>
                  <w:rPr>
                    <w:bCs/>
                  </w:rPr>
                </w:pPr>
              </w:p>
            </w:tc>
            <w:tc>
              <w:tcPr>
                <w:tcW w:w="3402" w:type="dxa"/>
              </w:tcPr>
              <w:p w14:paraId="11E124ED" w14:textId="77777777" w:rsidR="003F2F0B" w:rsidRPr="008C644E" w:rsidRDefault="00880DD6" w:rsidP="008C644E">
                <w:pPr>
                  <w:pStyle w:val="Encabezado"/>
                  <w:rPr>
                    <w:bCs/>
                  </w:rPr>
                </w:pPr>
              </w:p>
            </w:tc>
          </w:tr>
          <w:tr w:rsidR="003F2F0B" w:rsidRPr="008C644E" w14:paraId="49D0F4BB" w14:textId="77777777" w:rsidTr="00C15A72">
            <w:trPr>
              <w:trHeight w:val="144"/>
            </w:trPr>
            <w:tc>
              <w:tcPr>
                <w:tcW w:w="2551" w:type="dxa"/>
                <w:hideMark/>
              </w:tcPr>
              <w:p w14:paraId="40020565" w14:textId="77777777" w:rsidR="003F2F0B" w:rsidRPr="008C644E" w:rsidRDefault="006A1F85" w:rsidP="008C644E">
                <w:pPr>
                  <w:pStyle w:val="Encabezado"/>
                  <w:rPr>
                    <w:b/>
                  </w:rPr>
                </w:pPr>
                <w:r w:rsidRPr="008C644E">
                  <w:rPr>
                    <w:b/>
                  </w:rPr>
                  <w:t>Recurrente:</w:t>
                </w:r>
              </w:p>
            </w:tc>
            <w:tc>
              <w:tcPr>
                <w:tcW w:w="4253" w:type="dxa"/>
              </w:tcPr>
              <w:p w14:paraId="2895CF8E" w14:textId="13CCAC17" w:rsidR="003F2F0B" w:rsidRPr="008C644E" w:rsidRDefault="00880DD6" w:rsidP="008C644E">
                <w:pPr>
                  <w:pStyle w:val="Encabezado"/>
                </w:pPr>
              </w:p>
            </w:tc>
            <w:tc>
              <w:tcPr>
                <w:tcW w:w="3259" w:type="dxa"/>
              </w:tcPr>
              <w:p w14:paraId="16484897" w14:textId="77777777" w:rsidR="003F2F0B" w:rsidRPr="008C644E" w:rsidRDefault="00880DD6" w:rsidP="008C644E">
                <w:pPr>
                  <w:pStyle w:val="Encabezado"/>
                </w:pPr>
              </w:p>
            </w:tc>
            <w:tc>
              <w:tcPr>
                <w:tcW w:w="3402" w:type="dxa"/>
              </w:tcPr>
              <w:p w14:paraId="6E157FB3" w14:textId="77777777" w:rsidR="003F2F0B" w:rsidRPr="008C644E" w:rsidRDefault="00880DD6" w:rsidP="008C644E">
                <w:pPr>
                  <w:pStyle w:val="Encabezado"/>
                </w:pPr>
              </w:p>
            </w:tc>
          </w:tr>
          <w:tr w:rsidR="003F2F0B" w:rsidRPr="008C644E" w14:paraId="3AEDAEA6" w14:textId="77777777" w:rsidTr="00C15A72">
            <w:trPr>
              <w:trHeight w:val="283"/>
            </w:trPr>
            <w:tc>
              <w:tcPr>
                <w:tcW w:w="2551" w:type="dxa"/>
                <w:hideMark/>
              </w:tcPr>
              <w:p w14:paraId="704989C4" w14:textId="77777777" w:rsidR="003F2F0B" w:rsidRPr="008C644E" w:rsidRDefault="006A1F85" w:rsidP="008C644E">
                <w:pPr>
                  <w:pStyle w:val="Encabezado"/>
                  <w:rPr>
                    <w:b/>
                  </w:rPr>
                </w:pPr>
                <w:r w:rsidRPr="008C644E">
                  <w:rPr>
                    <w:b/>
                  </w:rPr>
                  <w:t>Sujeto Obligado:</w:t>
                </w:r>
              </w:p>
            </w:tc>
            <w:tc>
              <w:tcPr>
                <w:tcW w:w="4253" w:type="dxa"/>
                <w:hideMark/>
              </w:tcPr>
              <w:p w14:paraId="50370A41" w14:textId="42427A43" w:rsidR="003F2F0B" w:rsidRPr="008C644E" w:rsidRDefault="006A1F85" w:rsidP="008C644E">
                <w:pPr>
                  <w:pStyle w:val="Encabezado"/>
                </w:pPr>
                <w:r>
                  <w:rPr>
                    <w:lang w:val="es-MX"/>
                  </w:rPr>
                  <w:t>Ayuntamiento de</w:t>
                </w:r>
                <w:r w:rsidR="00396B2C">
                  <w:rPr>
                    <w:lang w:val="es-MX"/>
                  </w:rPr>
                  <w:t xml:space="preserve"> Zinacantepec</w:t>
                </w:r>
              </w:p>
            </w:tc>
            <w:tc>
              <w:tcPr>
                <w:tcW w:w="3259" w:type="dxa"/>
              </w:tcPr>
              <w:p w14:paraId="6A9148BC" w14:textId="77777777" w:rsidR="003F2F0B" w:rsidRPr="008C644E" w:rsidRDefault="00880DD6" w:rsidP="008C644E">
                <w:pPr>
                  <w:pStyle w:val="Encabezado"/>
                </w:pPr>
              </w:p>
            </w:tc>
            <w:tc>
              <w:tcPr>
                <w:tcW w:w="3402" w:type="dxa"/>
              </w:tcPr>
              <w:p w14:paraId="62A04E6E" w14:textId="77777777" w:rsidR="003F2F0B" w:rsidRPr="008C644E" w:rsidRDefault="00880DD6" w:rsidP="008C644E">
                <w:pPr>
                  <w:pStyle w:val="Encabezado"/>
                </w:pPr>
              </w:p>
            </w:tc>
          </w:tr>
          <w:tr w:rsidR="003F2F0B" w:rsidRPr="008C644E" w14:paraId="07127C3D" w14:textId="77777777" w:rsidTr="00C15A72">
            <w:trPr>
              <w:trHeight w:val="283"/>
            </w:trPr>
            <w:tc>
              <w:tcPr>
                <w:tcW w:w="2551" w:type="dxa"/>
                <w:hideMark/>
              </w:tcPr>
              <w:p w14:paraId="4B51E43B" w14:textId="77777777" w:rsidR="003F2F0B" w:rsidRPr="008C644E" w:rsidRDefault="006A1F85" w:rsidP="008C644E">
                <w:pPr>
                  <w:pStyle w:val="Encabezado"/>
                  <w:rPr>
                    <w:b/>
                  </w:rPr>
                </w:pPr>
                <w:r w:rsidRPr="008C644E">
                  <w:rPr>
                    <w:b/>
                  </w:rPr>
                  <w:t xml:space="preserve">Comisionado Ponente: </w:t>
                </w:r>
              </w:p>
            </w:tc>
            <w:tc>
              <w:tcPr>
                <w:tcW w:w="4253" w:type="dxa"/>
                <w:hideMark/>
              </w:tcPr>
              <w:p w14:paraId="1FAD81AE" w14:textId="77777777" w:rsidR="003F2F0B" w:rsidRPr="008C644E" w:rsidRDefault="006A1F85" w:rsidP="008C644E">
                <w:pPr>
                  <w:pStyle w:val="Encabezado"/>
                  <w:rPr>
                    <w:b/>
                  </w:rPr>
                </w:pPr>
                <w:r w:rsidRPr="008C644E">
                  <w:t>Luis Gustavo Parra Noriega</w:t>
                </w:r>
              </w:p>
            </w:tc>
            <w:tc>
              <w:tcPr>
                <w:tcW w:w="3259" w:type="dxa"/>
              </w:tcPr>
              <w:p w14:paraId="5E54A64F" w14:textId="77777777" w:rsidR="003F2F0B" w:rsidRPr="008C644E" w:rsidRDefault="00880DD6" w:rsidP="008C644E">
                <w:pPr>
                  <w:pStyle w:val="Encabezado"/>
                </w:pPr>
              </w:p>
            </w:tc>
            <w:tc>
              <w:tcPr>
                <w:tcW w:w="3402" w:type="dxa"/>
              </w:tcPr>
              <w:p w14:paraId="707D0415" w14:textId="77777777" w:rsidR="003F2F0B" w:rsidRPr="008C644E" w:rsidRDefault="00880DD6" w:rsidP="008C644E">
                <w:pPr>
                  <w:pStyle w:val="Encabezado"/>
                </w:pPr>
              </w:p>
            </w:tc>
          </w:tr>
        </w:tbl>
        <w:p w14:paraId="6B34E522" w14:textId="77777777" w:rsidR="008C644E" w:rsidRPr="008C644E" w:rsidRDefault="00880DD6" w:rsidP="008C644E">
          <w:pPr>
            <w:pStyle w:val="Encabezado"/>
            <w:rPr>
              <w:b/>
            </w:rPr>
          </w:pPr>
        </w:p>
      </w:tc>
    </w:tr>
  </w:tbl>
  <w:p w14:paraId="3187E4D2" w14:textId="77777777" w:rsidR="008C644E" w:rsidRDefault="00880DD6">
    <w:pPr>
      <w:pStyle w:val="Encabezado"/>
    </w:pPr>
    <w:r>
      <w:rPr>
        <w:noProof/>
      </w:rPr>
      <w:pict w14:anchorId="5479F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7" type="#_x0000_t75" style="position:absolute;left:0;text-align:left;margin-left:-85.8pt;margin-top:-136.25pt;width:663.5pt;height:12in;z-index:-25165516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908FB"/>
    <w:multiLevelType w:val="hybridMultilevel"/>
    <w:tmpl w:val="4970C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 w15:restartNumberingAfterBreak="0">
    <w:nsid w:val="6F8E6B00"/>
    <w:multiLevelType w:val="hybridMultilevel"/>
    <w:tmpl w:val="3E58387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89187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0986182">
    <w:abstractNumId w:val="1"/>
  </w:num>
  <w:num w:numId="3" w16cid:durableId="281963607">
    <w:abstractNumId w:val="5"/>
  </w:num>
  <w:num w:numId="4" w16cid:durableId="774523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5515791">
    <w:abstractNumId w:val="3"/>
  </w:num>
  <w:num w:numId="6" w16cid:durableId="588393966">
    <w:abstractNumId w:val="2"/>
  </w:num>
  <w:num w:numId="7" w16cid:durableId="22322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3AF"/>
    <w:rsid w:val="00040E9E"/>
    <w:rsid w:val="000522B6"/>
    <w:rsid w:val="00055A5A"/>
    <w:rsid w:val="00070BBD"/>
    <w:rsid w:val="00077589"/>
    <w:rsid w:val="00077E9F"/>
    <w:rsid w:val="00144BAD"/>
    <w:rsid w:val="001C7C1E"/>
    <w:rsid w:val="001E35BD"/>
    <w:rsid w:val="00206E07"/>
    <w:rsid w:val="00253F05"/>
    <w:rsid w:val="00291548"/>
    <w:rsid w:val="002936A5"/>
    <w:rsid w:val="002D4B26"/>
    <w:rsid w:val="003933EF"/>
    <w:rsid w:val="00396B2C"/>
    <w:rsid w:val="004065FF"/>
    <w:rsid w:val="004502DD"/>
    <w:rsid w:val="004537E7"/>
    <w:rsid w:val="004D5278"/>
    <w:rsid w:val="00514AB8"/>
    <w:rsid w:val="00524C41"/>
    <w:rsid w:val="005B0993"/>
    <w:rsid w:val="00620935"/>
    <w:rsid w:val="006A1F85"/>
    <w:rsid w:val="006B63F6"/>
    <w:rsid w:val="007044B8"/>
    <w:rsid w:val="007A2A0A"/>
    <w:rsid w:val="007D0510"/>
    <w:rsid w:val="00875354"/>
    <w:rsid w:val="00880DD6"/>
    <w:rsid w:val="00893AEA"/>
    <w:rsid w:val="008C43AF"/>
    <w:rsid w:val="00943FAD"/>
    <w:rsid w:val="009605D9"/>
    <w:rsid w:val="009B56A8"/>
    <w:rsid w:val="009F7EBD"/>
    <w:rsid w:val="00A258D2"/>
    <w:rsid w:val="00AB01E6"/>
    <w:rsid w:val="00B1618D"/>
    <w:rsid w:val="00B30E52"/>
    <w:rsid w:val="00BA269F"/>
    <w:rsid w:val="00BC386F"/>
    <w:rsid w:val="00BE0F7A"/>
    <w:rsid w:val="00C02DC2"/>
    <w:rsid w:val="00C15A72"/>
    <w:rsid w:val="00C44EAB"/>
    <w:rsid w:val="00C71E9D"/>
    <w:rsid w:val="00CC6F4C"/>
    <w:rsid w:val="00CD18EB"/>
    <w:rsid w:val="00D1426E"/>
    <w:rsid w:val="00D51C35"/>
    <w:rsid w:val="00D9388B"/>
    <w:rsid w:val="00EA44C9"/>
    <w:rsid w:val="00EB0996"/>
    <w:rsid w:val="00ED4984"/>
    <w:rsid w:val="00F3679F"/>
    <w:rsid w:val="00F5235A"/>
    <w:rsid w:val="00FA4D73"/>
    <w:rsid w:val="00FE43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BE866"/>
  <w15:chartTrackingRefBased/>
  <w15:docId w15:val="{7CC66477-E0AB-4326-9605-821E664B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3AF"/>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43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43AF"/>
    <w:rPr>
      <w:rFonts w:ascii="Palatino Linotype" w:hAnsi="Palatino Linotype"/>
      <w:color w:val="000000" w:themeColor="text1"/>
    </w:rPr>
  </w:style>
  <w:style w:type="paragraph" w:styleId="Piedepgina">
    <w:name w:val="footer"/>
    <w:basedOn w:val="Normal"/>
    <w:link w:val="PiedepginaCar"/>
    <w:uiPriority w:val="99"/>
    <w:unhideWhenUsed/>
    <w:rsid w:val="008C43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43AF"/>
    <w:rPr>
      <w:rFonts w:ascii="Palatino Linotype" w:hAnsi="Palatino Linotype"/>
      <w:color w:val="000000" w:themeColor="text1"/>
    </w:rPr>
  </w:style>
  <w:style w:type="table" w:styleId="Tablaconcuadrcula">
    <w:name w:val="Table Grid"/>
    <w:basedOn w:val="Tablanormal"/>
    <w:uiPriority w:val="59"/>
    <w:rsid w:val="008C43AF"/>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C43AF"/>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C43AF"/>
    <w:pPr>
      <w:spacing w:after="0" w:line="240" w:lineRule="auto"/>
      <w:ind w:left="720"/>
      <w:contextualSpacing/>
      <w:jc w:val="left"/>
    </w:pPr>
    <w:rPr>
      <w:rFonts w:ascii="Century Gothic" w:eastAsia="Times New Roman" w:hAnsi="Century Gothic" w:cs="Times New Roman"/>
      <w:color w:val="auto"/>
      <w:szCs w:val="24"/>
      <w:lang w:eastAsia="es-ES"/>
    </w:rPr>
  </w:style>
  <w:style w:type="paragraph" w:customStyle="1" w:styleId="paragraph">
    <w:name w:val="paragraph"/>
    <w:basedOn w:val="Normal"/>
    <w:rsid w:val="00893AEA"/>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textrun">
    <w:name w:val="normaltextrun"/>
    <w:basedOn w:val="Fuentedeprrafopredeter"/>
    <w:rsid w:val="00893AEA"/>
  </w:style>
  <w:style w:type="character" w:customStyle="1" w:styleId="eop">
    <w:name w:val="eop"/>
    <w:basedOn w:val="Fuentedeprrafopredeter"/>
    <w:rsid w:val="00893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402336">
      <w:bodyDiv w:val="1"/>
      <w:marLeft w:val="0"/>
      <w:marRight w:val="0"/>
      <w:marTop w:val="0"/>
      <w:marBottom w:val="0"/>
      <w:divBdr>
        <w:top w:val="none" w:sz="0" w:space="0" w:color="auto"/>
        <w:left w:val="none" w:sz="0" w:space="0" w:color="auto"/>
        <w:bottom w:val="none" w:sz="0" w:space="0" w:color="auto"/>
        <w:right w:val="none" w:sz="0" w:space="0" w:color="auto"/>
      </w:divBdr>
    </w:div>
    <w:div w:id="1169180203">
      <w:bodyDiv w:val="1"/>
      <w:marLeft w:val="0"/>
      <w:marRight w:val="0"/>
      <w:marTop w:val="0"/>
      <w:marBottom w:val="0"/>
      <w:divBdr>
        <w:top w:val="none" w:sz="0" w:space="0" w:color="auto"/>
        <w:left w:val="none" w:sz="0" w:space="0" w:color="auto"/>
        <w:bottom w:val="none" w:sz="0" w:space="0" w:color="auto"/>
        <w:right w:val="none" w:sz="0" w:space="0" w:color="auto"/>
      </w:divBdr>
    </w:div>
    <w:div w:id="1239899687">
      <w:bodyDiv w:val="1"/>
      <w:marLeft w:val="0"/>
      <w:marRight w:val="0"/>
      <w:marTop w:val="0"/>
      <w:marBottom w:val="0"/>
      <w:divBdr>
        <w:top w:val="none" w:sz="0" w:space="0" w:color="auto"/>
        <w:left w:val="none" w:sz="0" w:space="0" w:color="auto"/>
        <w:bottom w:val="none" w:sz="0" w:space="0" w:color="auto"/>
        <w:right w:val="none" w:sz="0" w:space="0" w:color="auto"/>
      </w:divBdr>
    </w:div>
    <w:div w:id="158834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4365</Words>
  <Characters>24011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5</cp:revision>
  <dcterms:created xsi:type="dcterms:W3CDTF">2023-03-23T06:09:00Z</dcterms:created>
  <dcterms:modified xsi:type="dcterms:W3CDTF">2023-03-30T16:58:00Z</dcterms:modified>
</cp:coreProperties>
</file>