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5F19EC" w14:textId="7C321FB7" w:rsidR="008377F0" w:rsidRPr="00505698" w:rsidRDefault="00B433C9" w:rsidP="00505698">
      <w:pPr>
        <w:spacing w:after="0" w:line="360" w:lineRule="auto"/>
        <w:jc w:val="both"/>
        <w:rPr>
          <w:rFonts w:ascii="Palatino Linotype" w:eastAsia="Times New Roman" w:hAnsi="Palatino Linotype" w:cs="Arial"/>
          <w:sz w:val="24"/>
          <w:szCs w:val="24"/>
          <w:lang w:eastAsia="es-MX"/>
        </w:rPr>
      </w:pPr>
      <w:r w:rsidRPr="00505698">
        <w:rPr>
          <w:rFonts w:ascii="Palatino Linotype" w:eastAsia="Times New Roman" w:hAnsi="Palatino Linotype" w:cs="Arial"/>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4E7CE2" w:rsidRPr="00505698">
        <w:rPr>
          <w:rFonts w:ascii="Palatino Linotype" w:eastAsia="Times New Roman" w:hAnsi="Palatino Linotype" w:cs="Arial"/>
          <w:sz w:val="24"/>
          <w:szCs w:val="24"/>
          <w:lang w:eastAsia="es-MX"/>
        </w:rPr>
        <w:t>veintiocho</w:t>
      </w:r>
      <w:r w:rsidR="00731341" w:rsidRPr="00505698">
        <w:rPr>
          <w:rFonts w:ascii="Palatino Linotype" w:eastAsia="Times New Roman" w:hAnsi="Palatino Linotype" w:cs="Arial"/>
          <w:sz w:val="24"/>
          <w:szCs w:val="24"/>
          <w:lang w:eastAsia="es-MX"/>
        </w:rPr>
        <w:t xml:space="preserve"> de junio </w:t>
      </w:r>
      <w:r w:rsidR="001A1375" w:rsidRPr="00505698">
        <w:rPr>
          <w:rFonts w:ascii="Palatino Linotype" w:eastAsia="Times New Roman" w:hAnsi="Palatino Linotype" w:cs="Arial"/>
          <w:sz w:val="24"/>
          <w:szCs w:val="24"/>
          <w:lang w:eastAsia="es-MX"/>
        </w:rPr>
        <w:t xml:space="preserve">de dos mil veintitrés. </w:t>
      </w:r>
      <w:r w:rsidR="00DD3D36" w:rsidRPr="00505698">
        <w:rPr>
          <w:rFonts w:ascii="Palatino Linotype" w:eastAsia="Times New Roman" w:hAnsi="Palatino Linotype" w:cs="Arial"/>
          <w:sz w:val="24"/>
          <w:szCs w:val="24"/>
          <w:lang w:eastAsia="es-MX"/>
        </w:rPr>
        <w:t xml:space="preserve"> </w:t>
      </w:r>
      <w:r w:rsidR="00DF5B9E" w:rsidRPr="00505698">
        <w:rPr>
          <w:rFonts w:ascii="Palatino Linotype" w:eastAsia="Times New Roman" w:hAnsi="Palatino Linotype" w:cs="Arial"/>
          <w:sz w:val="24"/>
          <w:szCs w:val="24"/>
          <w:lang w:eastAsia="es-MX"/>
        </w:rPr>
        <w:t xml:space="preserve"> </w:t>
      </w:r>
      <w:r w:rsidR="00827658" w:rsidRPr="00505698">
        <w:rPr>
          <w:rFonts w:ascii="Palatino Linotype" w:eastAsia="Times New Roman" w:hAnsi="Palatino Linotype" w:cs="Arial"/>
          <w:sz w:val="24"/>
          <w:szCs w:val="24"/>
          <w:lang w:eastAsia="es-MX"/>
        </w:rPr>
        <w:t xml:space="preserve"> </w:t>
      </w:r>
      <w:r w:rsidR="00A354C4" w:rsidRPr="00505698">
        <w:rPr>
          <w:rFonts w:ascii="Palatino Linotype" w:eastAsia="Times New Roman" w:hAnsi="Palatino Linotype" w:cs="Arial"/>
          <w:sz w:val="24"/>
          <w:szCs w:val="24"/>
          <w:lang w:eastAsia="es-MX"/>
        </w:rPr>
        <w:t xml:space="preserve"> </w:t>
      </w:r>
    </w:p>
    <w:p w14:paraId="090CC65B" w14:textId="46726B12" w:rsidR="00B433C9" w:rsidRPr="00505698" w:rsidRDefault="00DE6917" w:rsidP="00505698">
      <w:pPr>
        <w:spacing w:after="0" w:line="360" w:lineRule="auto"/>
        <w:jc w:val="both"/>
        <w:rPr>
          <w:rFonts w:ascii="Palatino Linotype" w:eastAsia="Times New Roman" w:hAnsi="Palatino Linotype" w:cs="Arial"/>
          <w:sz w:val="24"/>
          <w:szCs w:val="24"/>
          <w:lang w:eastAsia="es-MX"/>
        </w:rPr>
      </w:pPr>
      <w:r w:rsidRPr="00505698">
        <w:rPr>
          <w:rFonts w:ascii="Palatino Linotype" w:eastAsia="Times New Roman" w:hAnsi="Palatino Linotype" w:cs="Arial"/>
          <w:sz w:val="24"/>
          <w:szCs w:val="24"/>
          <w:lang w:eastAsia="es-MX"/>
        </w:rPr>
        <w:t xml:space="preserve"> </w:t>
      </w:r>
      <w:r w:rsidR="00675390" w:rsidRPr="00505698">
        <w:rPr>
          <w:rFonts w:ascii="Palatino Linotype" w:eastAsia="Times New Roman" w:hAnsi="Palatino Linotype" w:cs="Arial"/>
          <w:sz w:val="24"/>
          <w:szCs w:val="24"/>
          <w:lang w:eastAsia="es-MX"/>
        </w:rPr>
        <w:t xml:space="preserve"> </w:t>
      </w:r>
      <w:r w:rsidR="008B1AD9" w:rsidRPr="00505698">
        <w:rPr>
          <w:rFonts w:ascii="Palatino Linotype" w:eastAsia="Times New Roman" w:hAnsi="Palatino Linotype" w:cs="Arial"/>
          <w:sz w:val="24"/>
          <w:szCs w:val="24"/>
          <w:lang w:eastAsia="es-MX"/>
        </w:rPr>
        <w:t xml:space="preserve"> </w:t>
      </w:r>
      <w:r w:rsidR="003E78B7" w:rsidRPr="00505698">
        <w:rPr>
          <w:rFonts w:ascii="Palatino Linotype" w:eastAsia="Times New Roman" w:hAnsi="Palatino Linotype" w:cs="Arial"/>
          <w:sz w:val="24"/>
          <w:szCs w:val="24"/>
          <w:lang w:eastAsia="es-MX"/>
        </w:rPr>
        <w:t xml:space="preserve"> </w:t>
      </w:r>
      <w:r w:rsidR="00B433C9" w:rsidRPr="00505698">
        <w:rPr>
          <w:rFonts w:ascii="Palatino Linotype" w:eastAsia="Times New Roman" w:hAnsi="Palatino Linotype" w:cs="Arial"/>
          <w:sz w:val="24"/>
          <w:szCs w:val="24"/>
          <w:lang w:eastAsia="es-MX"/>
        </w:rPr>
        <w:t xml:space="preserve">       </w:t>
      </w:r>
    </w:p>
    <w:p w14:paraId="53D82739" w14:textId="131EC28D" w:rsidR="00BE048F" w:rsidRPr="00505698" w:rsidRDefault="00B433C9" w:rsidP="00505698">
      <w:pPr>
        <w:tabs>
          <w:tab w:val="left" w:pos="1701"/>
        </w:tabs>
        <w:spacing w:after="0" w:line="360" w:lineRule="auto"/>
        <w:jc w:val="both"/>
        <w:rPr>
          <w:rFonts w:ascii="Palatino Linotype" w:hAnsi="Palatino Linotype" w:cs="Arial"/>
          <w:sz w:val="24"/>
          <w:szCs w:val="24"/>
        </w:rPr>
      </w:pPr>
      <w:r w:rsidRPr="00505698">
        <w:rPr>
          <w:rFonts w:ascii="Palatino Linotype" w:hAnsi="Palatino Linotype" w:cs="Arial"/>
          <w:b/>
          <w:sz w:val="24"/>
        </w:rPr>
        <w:t>VISTO</w:t>
      </w:r>
      <w:r w:rsidRPr="00505698">
        <w:rPr>
          <w:rFonts w:ascii="Palatino Linotype" w:hAnsi="Palatino Linotype" w:cs="Arial"/>
          <w:sz w:val="24"/>
        </w:rPr>
        <w:t xml:space="preserve"> el expediente electrónico formado con motivo del recurso de revisión número </w:t>
      </w:r>
      <w:r w:rsidR="008377F0" w:rsidRPr="00505698">
        <w:rPr>
          <w:rFonts w:ascii="Palatino Linotype" w:hAnsi="Palatino Linotype" w:cs="Arial"/>
          <w:b/>
          <w:bCs/>
          <w:sz w:val="24"/>
          <w:lang w:eastAsia="es-MX"/>
        </w:rPr>
        <w:t>15347</w:t>
      </w:r>
      <w:r w:rsidR="00675390" w:rsidRPr="00505698">
        <w:rPr>
          <w:rFonts w:ascii="Palatino Linotype" w:hAnsi="Palatino Linotype" w:cs="Arial"/>
          <w:b/>
          <w:bCs/>
          <w:sz w:val="24"/>
          <w:lang w:eastAsia="es-MX"/>
        </w:rPr>
        <w:t>/INFOEM/IP/RR/202</w:t>
      </w:r>
      <w:r w:rsidR="008377F0" w:rsidRPr="00505698">
        <w:rPr>
          <w:rFonts w:ascii="Palatino Linotype" w:hAnsi="Palatino Linotype" w:cs="Arial"/>
          <w:b/>
          <w:bCs/>
          <w:sz w:val="24"/>
          <w:lang w:eastAsia="es-MX"/>
        </w:rPr>
        <w:t>2</w:t>
      </w:r>
      <w:r w:rsidRPr="00505698">
        <w:rPr>
          <w:rFonts w:ascii="Palatino Linotype" w:hAnsi="Palatino Linotype" w:cs="Arial"/>
          <w:sz w:val="24"/>
        </w:rPr>
        <w:t xml:space="preserve">, </w:t>
      </w:r>
      <w:r w:rsidRPr="00505698">
        <w:rPr>
          <w:rFonts w:ascii="Palatino Linotype" w:hAnsi="Palatino Linotype" w:cs="Arial"/>
          <w:sz w:val="24"/>
          <w:szCs w:val="24"/>
        </w:rPr>
        <w:t xml:space="preserve">interpuesto por </w:t>
      </w:r>
      <w:r w:rsidR="008377F0" w:rsidRPr="00505698">
        <w:rPr>
          <w:rFonts w:ascii="Palatino Linotype" w:hAnsi="Palatino Linotype" w:cs="Arial"/>
          <w:sz w:val="24"/>
          <w:szCs w:val="24"/>
        </w:rPr>
        <w:t>un ciudadano de manera anónima</w:t>
      </w:r>
      <w:r w:rsidR="001A1375" w:rsidRPr="00505698">
        <w:rPr>
          <w:rFonts w:ascii="Palatino Linotype" w:hAnsi="Palatino Linotype" w:cs="Arial"/>
          <w:b/>
          <w:bCs/>
          <w:sz w:val="24"/>
          <w:szCs w:val="24"/>
        </w:rPr>
        <w:t xml:space="preserve">, </w:t>
      </w:r>
      <w:r w:rsidR="001A1375" w:rsidRPr="00505698">
        <w:rPr>
          <w:rFonts w:ascii="Palatino Linotype" w:hAnsi="Palatino Linotype" w:cs="Arial"/>
          <w:sz w:val="24"/>
          <w:szCs w:val="24"/>
        </w:rPr>
        <w:t xml:space="preserve">en lo sucesivo </w:t>
      </w:r>
      <w:r w:rsidR="008377F0" w:rsidRPr="00505698">
        <w:rPr>
          <w:rFonts w:ascii="Palatino Linotype" w:hAnsi="Palatino Linotype" w:cs="Arial"/>
          <w:b/>
          <w:bCs/>
          <w:sz w:val="24"/>
          <w:szCs w:val="24"/>
        </w:rPr>
        <w:t>EL</w:t>
      </w:r>
      <w:r w:rsidR="001A1375" w:rsidRPr="00505698">
        <w:rPr>
          <w:rFonts w:ascii="Palatino Linotype" w:hAnsi="Palatino Linotype" w:cs="Arial"/>
          <w:b/>
          <w:bCs/>
          <w:sz w:val="24"/>
          <w:szCs w:val="24"/>
        </w:rPr>
        <w:t xml:space="preserve"> </w:t>
      </w:r>
      <w:r w:rsidR="008377F0" w:rsidRPr="00505698">
        <w:rPr>
          <w:rFonts w:ascii="Palatino Linotype" w:hAnsi="Palatino Linotype" w:cs="Arial"/>
          <w:b/>
          <w:bCs/>
          <w:sz w:val="24"/>
          <w:szCs w:val="24"/>
        </w:rPr>
        <w:t>RECURRENTE</w:t>
      </w:r>
      <w:r w:rsidR="001A1375" w:rsidRPr="00505698">
        <w:rPr>
          <w:rFonts w:ascii="Palatino Linotype" w:hAnsi="Palatino Linotype" w:cs="Arial"/>
          <w:b/>
          <w:bCs/>
          <w:sz w:val="24"/>
          <w:szCs w:val="24"/>
        </w:rPr>
        <w:t xml:space="preserve">, </w:t>
      </w:r>
      <w:r w:rsidR="001A1375" w:rsidRPr="00505698">
        <w:rPr>
          <w:rFonts w:ascii="Palatino Linotype" w:hAnsi="Palatino Linotype" w:cs="Arial"/>
          <w:sz w:val="24"/>
          <w:szCs w:val="24"/>
        </w:rPr>
        <w:t xml:space="preserve">en contra de la respuesta del </w:t>
      </w:r>
      <w:r w:rsidR="001A1375" w:rsidRPr="00505698">
        <w:rPr>
          <w:rFonts w:ascii="Palatino Linotype" w:hAnsi="Palatino Linotype" w:cs="Arial"/>
          <w:b/>
          <w:bCs/>
          <w:sz w:val="24"/>
          <w:szCs w:val="24"/>
        </w:rPr>
        <w:t xml:space="preserve">Ayuntamiento de </w:t>
      </w:r>
      <w:r w:rsidR="008377F0" w:rsidRPr="00505698">
        <w:rPr>
          <w:rFonts w:ascii="Palatino Linotype" w:hAnsi="Palatino Linotype" w:cs="Arial"/>
          <w:b/>
          <w:bCs/>
          <w:sz w:val="24"/>
          <w:szCs w:val="24"/>
        </w:rPr>
        <w:t>Ecatepe</w:t>
      </w:r>
      <w:r w:rsidR="001A1375" w:rsidRPr="00505698">
        <w:rPr>
          <w:rFonts w:ascii="Palatino Linotype" w:hAnsi="Palatino Linotype" w:cs="Arial"/>
          <w:b/>
          <w:bCs/>
          <w:sz w:val="24"/>
          <w:szCs w:val="24"/>
        </w:rPr>
        <w:t>c</w:t>
      </w:r>
      <w:r w:rsidR="00D25F18">
        <w:rPr>
          <w:rFonts w:ascii="Palatino Linotype" w:hAnsi="Palatino Linotype" w:cs="Arial"/>
          <w:b/>
          <w:bCs/>
          <w:sz w:val="24"/>
          <w:szCs w:val="24"/>
        </w:rPr>
        <w:t xml:space="preserve"> de Morelos</w:t>
      </w:r>
      <w:r w:rsidR="001A1375" w:rsidRPr="00505698">
        <w:rPr>
          <w:rFonts w:ascii="Palatino Linotype" w:hAnsi="Palatino Linotype" w:cs="Arial"/>
          <w:b/>
          <w:bCs/>
          <w:sz w:val="24"/>
          <w:szCs w:val="24"/>
        </w:rPr>
        <w:t xml:space="preserve">, </w:t>
      </w:r>
      <w:r w:rsidR="001A1375" w:rsidRPr="00505698">
        <w:rPr>
          <w:rFonts w:ascii="Palatino Linotype" w:hAnsi="Palatino Linotype" w:cs="Arial"/>
          <w:sz w:val="24"/>
          <w:szCs w:val="24"/>
        </w:rPr>
        <w:t xml:space="preserve">en lo subsecuente </w:t>
      </w:r>
      <w:r w:rsidR="008377F0" w:rsidRPr="00505698">
        <w:rPr>
          <w:rFonts w:ascii="Palatino Linotype" w:hAnsi="Palatino Linotype" w:cs="Arial"/>
          <w:b/>
          <w:bCs/>
          <w:sz w:val="24"/>
          <w:szCs w:val="24"/>
        </w:rPr>
        <w:t>EL SUJETO OBLIGADO</w:t>
      </w:r>
      <w:r w:rsidR="001A1375" w:rsidRPr="00505698">
        <w:rPr>
          <w:rFonts w:ascii="Palatino Linotype" w:hAnsi="Palatino Linotype" w:cs="Arial"/>
          <w:b/>
          <w:bCs/>
          <w:sz w:val="24"/>
          <w:szCs w:val="24"/>
        </w:rPr>
        <w:t xml:space="preserve">, </w:t>
      </w:r>
      <w:r w:rsidR="001A1375" w:rsidRPr="00505698">
        <w:rPr>
          <w:rFonts w:ascii="Palatino Linotype" w:hAnsi="Palatino Linotype" w:cs="Arial"/>
          <w:sz w:val="24"/>
          <w:szCs w:val="24"/>
        </w:rPr>
        <w:t xml:space="preserve">se procede a dictar la presente resolución. </w:t>
      </w:r>
    </w:p>
    <w:p w14:paraId="7EE72C03" w14:textId="77777777" w:rsidR="008377F0" w:rsidRPr="00505698" w:rsidRDefault="008377F0" w:rsidP="00505698">
      <w:pPr>
        <w:spacing w:after="0" w:line="360" w:lineRule="auto"/>
        <w:jc w:val="center"/>
        <w:rPr>
          <w:rFonts w:ascii="Palatino Linotype" w:hAnsi="Palatino Linotype"/>
          <w:b/>
          <w:sz w:val="28"/>
        </w:rPr>
      </w:pPr>
    </w:p>
    <w:p w14:paraId="11244050" w14:textId="2B6F9A28" w:rsidR="00B433C9" w:rsidRPr="00505698" w:rsidRDefault="00B433C9" w:rsidP="00505698">
      <w:pPr>
        <w:spacing w:after="0" w:line="360" w:lineRule="auto"/>
        <w:jc w:val="center"/>
        <w:rPr>
          <w:rFonts w:ascii="Palatino Linotype" w:hAnsi="Palatino Linotype"/>
          <w:b/>
          <w:sz w:val="28"/>
        </w:rPr>
      </w:pPr>
      <w:r w:rsidRPr="00505698">
        <w:rPr>
          <w:rFonts w:ascii="Palatino Linotype" w:hAnsi="Palatino Linotype"/>
          <w:b/>
          <w:sz w:val="28"/>
        </w:rPr>
        <w:t xml:space="preserve">A N T E C E D E N T E S   </w:t>
      </w:r>
    </w:p>
    <w:p w14:paraId="36C3FEB3" w14:textId="18AB9B0D" w:rsidR="00B433C9" w:rsidRPr="00505698" w:rsidRDefault="008377F0" w:rsidP="00505698">
      <w:pPr>
        <w:spacing w:after="0" w:line="360" w:lineRule="auto"/>
        <w:jc w:val="both"/>
        <w:rPr>
          <w:rFonts w:ascii="Palatino Linotype" w:hAnsi="Palatino Linotype"/>
        </w:rPr>
      </w:pPr>
      <w:r w:rsidRPr="00505698">
        <w:rPr>
          <w:rFonts w:ascii="Palatino Linotype" w:hAnsi="Palatino Linotype" w:cs="Arial"/>
          <w:b/>
          <w:sz w:val="28"/>
        </w:rPr>
        <w:t>I</w:t>
      </w:r>
      <w:r w:rsidR="00B433C9" w:rsidRPr="00505698">
        <w:rPr>
          <w:rFonts w:ascii="Palatino Linotype" w:hAnsi="Palatino Linotype" w:cs="Arial"/>
          <w:b/>
          <w:sz w:val="28"/>
        </w:rPr>
        <w:t>.</w:t>
      </w:r>
      <w:r w:rsidR="00B433C9" w:rsidRPr="00505698">
        <w:rPr>
          <w:rFonts w:ascii="Palatino Linotype" w:hAnsi="Palatino Linotype" w:cs="Arial"/>
        </w:rPr>
        <w:t xml:space="preserve"> </w:t>
      </w:r>
      <w:r w:rsidR="00B433C9" w:rsidRPr="00505698">
        <w:rPr>
          <w:rFonts w:ascii="Palatino Linotype" w:hAnsi="Palatino Linotype"/>
          <w:b/>
          <w:sz w:val="28"/>
          <w:szCs w:val="28"/>
        </w:rPr>
        <w:t>De la Solicitud de Información.</w:t>
      </w:r>
    </w:p>
    <w:p w14:paraId="582FBF26" w14:textId="52E0FE20" w:rsidR="001A1375" w:rsidRPr="00505698" w:rsidRDefault="00AC01AA" w:rsidP="00505698">
      <w:pPr>
        <w:spacing w:after="0" w:line="360" w:lineRule="auto"/>
        <w:jc w:val="both"/>
        <w:rPr>
          <w:rFonts w:ascii="Palatino Linotype" w:hAnsi="Palatino Linotype" w:cs="Arial"/>
          <w:sz w:val="24"/>
        </w:rPr>
      </w:pPr>
      <w:r w:rsidRPr="00505698">
        <w:rPr>
          <w:rFonts w:ascii="Palatino Linotype" w:hAnsi="Palatino Linotype" w:cs="Arial"/>
          <w:sz w:val="24"/>
        </w:rPr>
        <w:t>De acuerdo con el</w:t>
      </w:r>
      <w:r w:rsidR="004E7CE2" w:rsidRPr="00505698">
        <w:rPr>
          <w:rFonts w:ascii="Palatino Linotype" w:hAnsi="Palatino Linotype" w:cs="Arial"/>
          <w:sz w:val="24"/>
        </w:rPr>
        <w:t xml:space="preserve"> acuse de recibo de la solicitud, el </w:t>
      </w:r>
      <w:r w:rsidR="004E7CE2" w:rsidRPr="00AC01AA">
        <w:rPr>
          <w:rFonts w:ascii="Palatino Linotype" w:hAnsi="Palatino Linotype" w:cs="Arial"/>
          <w:b/>
          <w:bCs/>
          <w:sz w:val="24"/>
        </w:rPr>
        <w:t xml:space="preserve">doce </w:t>
      </w:r>
      <w:r w:rsidR="008377F0" w:rsidRPr="00AC01AA">
        <w:rPr>
          <w:rFonts w:ascii="Palatino Linotype" w:hAnsi="Palatino Linotype" w:cs="Arial"/>
          <w:b/>
          <w:bCs/>
          <w:sz w:val="24"/>
        </w:rPr>
        <w:t>de septiembre de dos mil veintidós</w:t>
      </w:r>
      <w:r w:rsidR="001A1375" w:rsidRPr="00505698">
        <w:rPr>
          <w:rFonts w:ascii="Palatino Linotype" w:hAnsi="Palatino Linotype" w:cs="Arial"/>
          <w:sz w:val="24"/>
        </w:rPr>
        <w:t xml:space="preserve">, </w:t>
      </w:r>
      <w:r w:rsidR="008377F0" w:rsidRPr="00505698">
        <w:rPr>
          <w:rFonts w:ascii="Palatino Linotype" w:hAnsi="Palatino Linotype" w:cs="Arial"/>
          <w:b/>
          <w:bCs/>
          <w:sz w:val="24"/>
        </w:rPr>
        <w:t>EL RECURRENTE</w:t>
      </w:r>
      <w:r w:rsidR="001A1375" w:rsidRPr="00505698">
        <w:rPr>
          <w:rFonts w:ascii="Palatino Linotype" w:hAnsi="Palatino Linotype" w:cs="Arial"/>
          <w:b/>
          <w:bCs/>
          <w:sz w:val="24"/>
        </w:rPr>
        <w:t xml:space="preserve">, </w:t>
      </w:r>
      <w:r w:rsidR="001A1375" w:rsidRPr="00505698">
        <w:rPr>
          <w:rFonts w:ascii="Palatino Linotype" w:hAnsi="Palatino Linotype" w:cs="Arial"/>
          <w:sz w:val="24"/>
        </w:rPr>
        <w:t>presentó a través del Sistema de Acceso a la Información Mexiquense (</w:t>
      </w:r>
      <w:r w:rsidR="001A1375" w:rsidRPr="00505698">
        <w:rPr>
          <w:rFonts w:ascii="Palatino Linotype" w:hAnsi="Palatino Linotype" w:cs="Arial"/>
          <w:b/>
          <w:sz w:val="24"/>
        </w:rPr>
        <w:t>SAIMEX)</w:t>
      </w:r>
      <w:r w:rsidR="001A1375" w:rsidRPr="00505698">
        <w:rPr>
          <w:rFonts w:ascii="Palatino Linotype" w:hAnsi="Palatino Linotype" w:cs="Arial"/>
          <w:sz w:val="24"/>
        </w:rPr>
        <w:t xml:space="preserve"> ante </w:t>
      </w:r>
      <w:r w:rsidR="008377F0" w:rsidRPr="00505698">
        <w:rPr>
          <w:rFonts w:ascii="Palatino Linotype" w:hAnsi="Palatino Linotype" w:cs="Arial"/>
          <w:b/>
          <w:sz w:val="24"/>
        </w:rPr>
        <w:t>EL SUJETO OBLIGADO</w:t>
      </w:r>
      <w:r w:rsidR="001A1375" w:rsidRPr="00505698">
        <w:rPr>
          <w:rFonts w:ascii="Palatino Linotype" w:hAnsi="Palatino Linotype" w:cs="Arial"/>
          <w:sz w:val="24"/>
        </w:rPr>
        <w:t xml:space="preserve">, solicitud de acceso a la información pública, registrada bajo el número de expediente </w:t>
      </w:r>
      <w:r w:rsidR="008377F0" w:rsidRPr="00505698">
        <w:rPr>
          <w:rFonts w:ascii="Palatino Linotype" w:hAnsi="Palatino Linotype" w:cs="Arial"/>
          <w:b/>
          <w:bCs/>
          <w:sz w:val="24"/>
        </w:rPr>
        <w:t>00788/ECATEPEC/IP/2022</w:t>
      </w:r>
      <w:r w:rsidR="001A1375" w:rsidRPr="00505698">
        <w:rPr>
          <w:rFonts w:ascii="Palatino Linotype" w:hAnsi="Palatino Linotype" w:cs="Arial"/>
          <w:b/>
          <w:bCs/>
          <w:sz w:val="24"/>
        </w:rPr>
        <w:t xml:space="preserve">, </w:t>
      </w:r>
      <w:r w:rsidR="001A1375" w:rsidRPr="00505698">
        <w:rPr>
          <w:rFonts w:ascii="Palatino Linotype" w:hAnsi="Palatino Linotype" w:cs="Arial"/>
          <w:sz w:val="24"/>
        </w:rPr>
        <w:t>mediante la cual solicitó información en el tenor siguiente:</w:t>
      </w:r>
    </w:p>
    <w:p w14:paraId="0EBF2D99" w14:textId="77777777" w:rsidR="008377F0" w:rsidRPr="00505698" w:rsidRDefault="008377F0" w:rsidP="00505698">
      <w:pPr>
        <w:spacing w:after="0" w:line="360" w:lineRule="auto"/>
        <w:jc w:val="both"/>
        <w:rPr>
          <w:rFonts w:ascii="Palatino Linotype" w:hAnsi="Palatino Linotype" w:cs="Arial"/>
          <w:sz w:val="24"/>
        </w:rPr>
      </w:pPr>
    </w:p>
    <w:p w14:paraId="6F718D96" w14:textId="10E7B5EB" w:rsidR="001A1375" w:rsidRPr="00505698" w:rsidRDefault="001A1375" w:rsidP="00505698">
      <w:pPr>
        <w:pStyle w:val="Citas"/>
        <w:spacing w:before="0" w:after="0"/>
        <w:rPr>
          <w:b/>
          <w:bCs/>
          <w:sz w:val="24"/>
        </w:rPr>
      </w:pPr>
      <w:r w:rsidRPr="00505698">
        <w:t>“</w:t>
      </w:r>
      <w:r w:rsidR="008377F0" w:rsidRPr="00505698">
        <w:t xml:space="preserve">Partiendo de lo señalado en los párrafos décimo séptimo, décimo octavo y décimo noveno del artículo 5 de la Constitución Política del Estado Libre y Soberano de México, así como en el artículo 6, apartado A, de la Constitución Política de los Estados Unidos Mexicanos en la materia y con lo establecido por la Ley General de Transparencia y Acceso a la Información Pública, en cuyo objeto estipula tutelar y </w:t>
      </w:r>
      <w:r w:rsidR="008377F0" w:rsidRPr="00505698">
        <w:lastRenderedPageBreak/>
        <w:t xml:space="preserve">garantizar la transparencia y el derecho humano de acceso a la información pública en posesión de los sujetos obligados. </w:t>
      </w:r>
      <w:r w:rsidR="008377F0" w:rsidRPr="00505698">
        <w:rPr>
          <w:b/>
          <w:u w:val="single"/>
        </w:rPr>
        <w:t xml:space="preserve">Solicito amablemente pueda obtener la información requerida mediante el formato anexo </w:t>
      </w:r>
      <w:proofErr w:type="spellStart"/>
      <w:r w:rsidR="008377F0" w:rsidRPr="00505698">
        <w:rPr>
          <w:b/>
          <w:u w:val="single"/>
        </w:rPr>
        <w:t>excel</w:t>
      </w:r>
      <w:proofErr w:type="spellEnd"/>
      <w:r w:rsidR="008377F0" w:rsidRPr="00505698">
        <w:t xml:space="preserve">, atendiendo lo señalado en el artículo 24 </w:t>
      </w:r>
      <w:proofErr w:type="spellStart"/>
      <w:r w:rsidR="008377F0" w:rsidRPr="00505698">
        <w:t>fraccipon</w:t>
      </w:r>
      <w:proofErr w:type="spellEnd"/>
      <w:r w:rsidR="008377F0" w:rsidRPr="00505698">
        <w:t xml:space="preserve"> V, que a letra dice "V. Promover la generación, documentación y publicación de la información en formatos abiertos y accesibles" </w:t>
      </w:r>
      <w:proofErr w:type="spellStart"/>
      <w:r w:rsidR="008377F0" w:rsidRPr="00505698">
        <w:t>Asi</w:t>
      </w:r>
      <w:proofErr w:type="spellEnd"/>
      <w:r w:rsidR="008377F0" w:rsidRPr="00505698">
        <w:t xml:space="preserve"> mismo solicito se apegue a lo señalado por el artículo 160 de la Ley de transparencia local en el sentido siguiente: Artículo 160.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En caso que la información solicitada consista en bases de datos se deberá privilegiar la entrega de la misma en formatos abiertos.</w:t>
      </w:r>
      <w:r w:rsidRPr="00505698">
        <w:t xml:space="preserve">” </w:t>
      </w:r>
      <w:r w:rsidRPr="00505698">
        <w:rPr>
          <w:b/>
          <w:bCs/>
        </w:rPr>
        <w:t>(Sic)</w:t>
      </w:r>
    </w:p>
    <w:p w14:paraId="476E00AA" w14:textId="77777777" w:rsidR="008377F0" w:rsidRPr="00505698" w:rsidRDefault="008377F0" w:rsidP="00505698">
      <w:pPr>
        <w:spacing w:after="0" w:line="360" w:lineRule="auto"/>
        <w:jc w:val="both"/>
        <w:rPr>
          <w:rFonts w:ascii="Palatino Linotype" w:hAnsi="Palatino Linotype" w:cs="Arial"/>
          <w:b/>
          <w:sz w:val="24"/>
        </w:rPr>
      </w:pPr>
    </w:p>
    <w:p w14:paraId="6E45F91A" w14:textId="149DBEA5" w:rsidR="00DF12BF" w:rsidRPr="00505698" w:rsidRDefault="00DF12BF" w:rsidP="00505698">
      <w:pPr>
        <w:spacing w:after="0" w:line="360" w:lineRule="auto"/>
        <w:jc w:val="both"/>
        <w:rPr>
          <w:rFonts w:ascii="Palatino Linotype" w:hAnsi="Palatino Linotype" w:cs="Arial"/>
          <w:sz w:val="24"/>
        </w:rPr>
      </w:pPr>
      <w:r w:rsidRPr="00505698">
        <w:rPr>
          <w:rFonts w:ascii="Palatino Linotype" w:hAnsi="Palatino Linotype" w:cs="Arial"/>
          <w:sz w:val="24"/>
        </w:rPr>
        <w:t xml:space="preserve">Asimismo, </w:t>
      </w:r>
      <w:r w:rsidRPr="00505698">
        <w:rPr>
          <w:rFonts w:ascii="Palatino Linotype" w:hAnsi="Palatino Linotype" w:cs="Arial"/>
          <w:b/>
          <w:sz w:val="24"/>
        </w:rPr>
        <w:t>EL RECURRENTE</w:t>
      </w:r>
      <w:r w:rsidRPr="00505698">
        <w:rPr>
          <w:rFonts w:ascii="Palatino Linotype" w:hAnsi="Palatino Linotype" w:cs="Arial"/>
          <w:sz w:val="24"/>
        </w:rPr>
        <w:t xml:space="preserve"> adjunto a la presente solicitud </w:t>
      </w:r>
      <w:r w:rsidR="00C20D94" w:rsidRPr="00505698">
        <w:rPr>
          <w:rFonts w:ascii="Palatino Linotype" w:hAnsi="Palatino Linotype" w:cs="Arial"/>
          <w:sz w:val="24"/>
        </w:rPr>
        <w:t xml:space="preserve">el </w:t>
      </w:r>
      <w:r w:rsidRPr="00505698">
        <w:rPr>
          <w:rFonts w:ascii="Palatino Linotype" w:hAnsi="Palatino Linotype" w:cs="Arial"/>
          <w:sz w:val="24"/>
        </w:rPr>
        <w:t>archivo digital denominado</w:t>
      </w:r>
      <w:r w:rsidRPr="00505698">
        <w:rPr>
          <w:rFonts w:ascii="Palatino Linotype" w:hAnsi="Palatino Linotype" w:cs="Arial"/>
          <w:b/>
          <w:sz w:val="24"/>
        </w:rPr>
        <w:t xml:space="preserve"> </w:t>
      </w:r>
      <w:r w:rsidRPr="00505698">
        <w:rPr>
          <w:rFonts w:ascii="Palatino Linotype" w:hAnsi="Palatino Linotype" w:cs="Arial"/>
          <w:b/>
          <w:i/>
          <w:sz w:val="24"/>
        </w:rPr>
        <w:t>PADRON DE CLAVES CATASTRALES.xlsx</w:t>
      </w:r>
      <w:r w:rsidR="008D0A66" w:rsidRPr="00505698">
        <w:rPr>
          <w:rFonts w:ascii="Palatino Linotype" w:hAnsi="Palatino Linotype" w:cs="Arial"/>
          <w:b/>
          <w:i/>
          <w:sz w:val="24"/>
        </w:rPr>
        <w:t xml:space="preserve">, </w:t>
      </w:r>
      <w:r w:rsidR="008D0A66" w:rsidRPr="00505698">
        <w:rPr>
          <w:rFonts w:ascii="Palatino Linotype" w:hAnsi="Palatino Linotype" w:cs="Arial"/>
          <w:sz w:val="24"/>
        </w:rPr>
        <w:t xml:space="preserve">como se aprecia en la siguiente imagen: </w:t>
      </w:r>
    </w:p>
    <w:p w14:paraId="0DB6BED8" w14:textId="77777777" w:rsidR="008D0A66" w:rsidRPr="00505698" w:rsidRDefault="008D0A66" w:rsidP="00505698">
      <w:pPr>
        <w:spacing w:after="0" w:line="360" w:lineRule="auto"/>
        <w:jc w:val="both"/>
        <w:rPr>
          <w:rFonts w:ascii="Palatino Linotype" w:hAnsi="Palatino Linotype" w:cs="Arial"/>
          <w:sz w:val="24"/>
        </w:rPr>
      </w:pPr>
    </w:p>
    <w:p w14:paraId="41A513EE" w14:textId="27AC07DF" w:rsidR="008D0A66" w:rsidRPr="00505698" w:rsidRDefault="008D0A66" w:rsidP="00505698">
      <w:pPr>
        <w:spacing w:after="0" w:line="360" w:lineRule="auto"/>
        <w:jc w:val="both"/>
        <w:rPr>
          <w:rFonts w:ascii="Palatino Linotype" w:hAnsi="Palatino Linotype" w:cs="Arial"/>
          <w:sz w:val="24"/>
        </w:rPr>
      </w:pPr>
      <w:r w:rsidRPr="00505698">
        <w:rPr>
          <w:rFonts w:ascii="Palatino Linotype" w:hAnsi="Palatino Linotype" w:cs="Arial"/>
          <w:noProof/>
          <w:sz w:val="24"/>
          <w:lang w:eastAsia="es-MX"/>
        </w:rPr>
        <w:drawing>
          <wp:inline distT="0" distB="0" distL="0" distR="0" wp14:anchorId="3F918DDB" wp14:editId="56C6E780">
            <wp:extent cx="5753100" cy="800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800100"/>
                    </a:xfrm>
                    <a:prstGeom prst="rect">
                      <a:avLst/>
                    </a:prstGeom>
                    <a:noFill/>
                    <a:ln>
                      <a:noFill/>
                    </a:ln>
                  </pic:spPr>
                </pic:pic>
              </a:graphicData>
            </a:graphic>
          </wp:inline>
        </w:drawing>
      </w:r>
    </w:p>
    <w:p w14:paraId="0D725FE5" w14:textId="77777777" w:rsidR="00DF12BF" w:rsidRPr="00505698" w:rsidRDefault="00DF12BF" w:rsidP="00505698">
      <w:pPr>
        <w:spacing w:after="0" w:line="360" w:lineRule="auto"/>
        <w:jc w:val="both"/>
        <w:rPr>
          <w:rFonts w:ascii="Palatino Linotype" w:hAnsi="Palatino Linotype" w:cs="Arial"/>
          <w:b/>
          <w:sz w:val="24"/>
        </w:rPr>
      </w:pPr>
    </w:p>
    <w:p w14:paraId="1EBA191A" w14:textId="47B2C733" w:rsidR="009016BD" w:rsidRPr="00505698" w:rsidRDefault="008B1AD9" w:rsidP="00505698">
      <w:pPr>
        <w:spacing w:after="0" w:line="360" w:lineRule="auto"/>
        <w:jc w:val="both"/>
        <w:rPr>
          <w:rFonts w:ascii="Palatino Linotype" w:hAnsi="Palatino Linotype" w:cs="Arial"/>
          <w:sz w:val="24"/>
        </w:rPr>
      </w:pPr>
      <w:r w:rsidRPr="00505698">
        <w:rPr>
          <w:rFonts w:ascii="Palatino Linotype" w:hAnsi="Palatino Linotype" w:cs="Arial"/>
          <w:b/>
          <w:sz w:val="24"/>
        </w:rPr>
        <w:t xml:space="preserve">Modalidad de entrega: </w:t>
      </w:r>
      <w:r w:rsidRPr="00505698">
        <w:rPr>
          <w:rFonts w:ascii="Palatino Linotype" w:hAnsi="Palatino Linotype" w:cs="Arial"/>
          <w:sz w:val="24"/>
        </w:rPr>
        <w:t xml:space="preserve">A través del SAIMEX. </w:t>
      </w:r>
    </w:p>
    <w:p w14:paraId="049EF0C5" w14:textId="77777777" w:rsidR="00DF12BF" w:rsidRPr="00AC01AA" w:rsidRDefault="00DF12BF" w:rsidP="00505698">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
          <w:bCs/>
          <w:sz w:val="28"/>
          <w:szCs w:val="28"/>
          <w:lang w:val="es-ES"/>
        </w:rPr>
      </w:pPr>
      <w:r w:rsidRPr="00AC01AA">
        <w:rPr>
          <w:rFonts w:ascii="Palatino Linotype" w:eastAsia="Palatino Linotype" w:hAnsi="Palatino Linotype" w:cs="Palatino Linotype"/>
          <w:b/>
          <w:sz w:val="32"/>
          <w:szCs w:val="32"/>
        </w:rPr>
        <w:t xml:space="preserve">II. </w:t>
      </w:r>
      <w:r w:rsidRPr="00AC01AA">
        <w:rPr>
          <w:rFonts w:ascii="Palatino Linotype" w:eastAsia="Calibri" w:hAnsi="Palatino Linotype" w:cs="Arial"/>
          <w:b/>
          <w:sz w:val="28"/>
          <w:szCs w:val="28"/>
        </w:rPr>
        <w:t>Turno de requerimiento del Sujeto Obligado</w:t>
      </w:r>
    </w:p>
    <w:p w14:paraId="6087757B" w14:textId="1F07CBDC" w:rsidR="00DF12BF" w:rsidRPr="00AC01AA" w:rsidRDefault="00DF12BF" w:rsidP="00505698">
      <w:pPr>
        <w:widowControl w:val="0"/>
        <w:autoSpaceDE w:val="0"/>
        <w:autoSpaceDN w:val="0"/>
        <w:adjustRightInd w:val="0"/>
        <w:spacing w:before="100" w:beforeAutospacing="1" w:after="100" w:afterAutospacing="1" w:line="360" w:lineRule="auto"/>
        <w:jc w:val="both"/>
        <w:rPr>
          <w:rFonts w:ascii="Palatino Linotype" w:eastAsia="Calibri" w:hAnsi="Palatino Linotype" w:cs="Arial"/>
          <w:sz w:val="24"/>
          <w:szCs w:val="24"/>
          <w:lang w:val="es-ES"/>
        </w:rPr>
      </w:pPr>
      <w:r w:rsidRPr="00AC01AA">
        <w:rPr>
          <w:rFonts w:ascii="Palatino Linotype" w:eastAsia="Calibri" w:hAnsi="Palatino Linotype" w:cs="Arial"/>
          <w:sz w:val="24"/>
          <w:szCs w:val="24"/>
          <w:lang w:val="es-ES"/>
        </w:rPr>
        <w:lastRenderedPageBreak/>
        <w:t xml:space="preserve">En cumplimiento al artículo 162 de la Ley de Transparencia y Acceso a la Información Pública del Estado de México y Municipios, el </w:t>
      </w:r>
      <w:r w:rsidR="008D0A66" w:rsidRPr="00AC01AA">
        <w:rPr>
          <w:rFonts w:ascii="Palatino Linotype" w:eastAsia="Calibri" w:hAnsi="Palatino Linotype" w:cs="Arial"/>
          <w:b/>
          <w:bCs/>
          <w:sz w:val="24"/>
          <w:szCs w:val="24"/>
          <w:lang w:val="es-ES"/>
        </w:rPr>
        <w:t>quince de septiembre</w:t>
      </w:r>
      <w:r w:rsidRPr="00AC01AA">
        <w:rPr>
          <w:rFonts w:ascii="Palatino Linotype" w:eastAsia="Calibri" w:hAnsi="Palatino Linotype" w:cs="Arial"/>
          <w:b/>
          <w:bCs/>
          <w:sz w:val="24"/>
          <w:szCs w:val="24"/>
          <w:lang w:val="es-ES"/>
        </w:rPr>
        <w:t xml:space="preserve"> de dos mil veintidós</w:t>
      </w:r>
      <w:r w:rsidRPr="00AC01AA">
        <w:rPr>
          <w:rFonts w:ascii="Palatino Linotype" w:eastAsia="Calibri" w:hAnsi="Palatino Linotype" w:cs="Arial"/>
          <w:sz w:val="24"/>
          <w:szCs w:val="24"/>
          <w:lang w:val="es-ES"/>
        </w:rPr>
        <w:t xml:space="preserve">, </w:t>
      </w:r>
      <w:r w:rsidRPr="00AC01AA">
        <w:rPr>
          <w:rFonts w:ascii="Palatino Linotype" w:eastAsia="Calibri" w:hAnsi="Palatino Linotype" w:cs="Arial"/>
          <w:b/>
          <w:sz w:val="24"/>
          <w:szCs w:val="24"/>
          <w:lang w:val="es-ES"/>
        </w:rPr>
        <w:t>EL SUJETO OBLIGADO</w:t>
      </w:r>
      <w:r w:rsidRPr="00AC01AA">
        <w:rPr>
          <w:rFonts w:ascii="Palatino Linotype" w:eastAsia="Calibri" w:hAnsi="Palatino Linotype" w:cs="Arial"/>
          <w:sz w:val="24"/>
          <w:szCs w:val="24"/>
          <w:lang w:val="es-ES"/>
        </w:rPr>
        <w:t xml:space="preserve"> turnó mediante requerimiento, el contenido de la solicitud de información a los servidores públicos habilitados que consideró competentes, a efecto de realizar la búsqueda y localización de la información solicitada, tal como se desprende de la imagen que se inserta a continuación:</w:t>
      </w:r>
    </w:p>
    <w:p w14:paraId="57D5BCE9" w14:textId="16E72298" w:rsidR="008D0A66" w:rsidRPr="00505698" w:rsidRDefault="008D0A66" w:rsidP="00505698">
      <w:pPr>
        <w:widowControl w:val="0"/>
        <w:autoSpaceDE w:val="0"/>
        <w:autoSpaceDN w:val="0"/>
        <w:adjustRightInd w:val="0"/>
        <w:spacing w:before="100" w:beforeAutospacing="1" w:after="100" w:afterAutospacing="1" w:line="360" w:lineRule="auto"/>
        <w:jc w:val="both"/>
        <w:rPr>
          <w:rFonts w:ascii="Palatino Linotype" w:eastAsia="Calibri" w:hAnsi="Palatino Linotype" w:cs="Arial"/>
          <w:lang w:val="es-ES"/>
        </w:rPr>
      </w:pPr>
      <w:r w:rsidRPr="00505698">
        <w:rPr>
          <w:rFonts w:ascii="Palatino Linotype" w:eastAsia="Calibri" w:hAnsi="Palatino Linotype" w:cs="Arial"/>
          <w:noProof/>
          <w:lang w:eastAsia="es-MX"/>
        </w:rPr>
        <w:drawing>
          <wp:inline distT="0" distB="0" distL="0" distR="0" wp14:anchorId="4C062777" wp14:editId="0C601ABB">
            <wp:extent cx="5762625" cy="10382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1038225"/>
                    </a:xfrm>
                    <a:prstGeom prst="rect">
                      <a:avLst/>
                    </a:prstGeom>
                    <a:noFill/>
                    <a:ln>
                      <a:noFill/>
                    </a:ln>
                  </pic:spPr>
                </pic:pic>
              </a:graphicData>
            </a:graphic>
          </wp:inline>
        </w:drawing>
      </w:r>
    </w:p>
    <w:p w14:paraId="743FE4C4" w14:textId="3A94CCFF" w:rsidR="00B433C9" w:rsidRPr="00505698" w:rsidRDefault="008D0A66" w:rsidP="00505698">
      <w:pPr>
        <w:spacing w:after="0" w:line="360" w:lineRule="auto"/>
        <w:jc w:val="both"/>
        <w:rPr>
          <w:rFonts w:ascii="Palatino Linotype" w:hAnsi="Palatino Linotype" w:cs="Arial"/>
          <w:b/>
          <w:sz w:val="28"/>
        </w:rPr>
      </w:pPr>
      <w:r w:rsidRPr="00505698">
        <w:rPr>
          <w:rFonts w:ascii="Palatino Linotype" w:hAnsi="Palatino Linotype" w:cs="Arial"/>
          <w:b/>
          <w:sz w:val="28"/>
          <w:szCs w:val="20"/>
        </w:rPr>
        <w:t>III</w:t>
      </w:r>
      <w:r w:rsidR="001A1375" w:rsidRPr="00505698">
        <w:rPr>
          <w:rFonts w:ascii="Palatino Linotype" w:hAnsi="Palatino Linotype" w:cs="Arial"/>
          <w:b/>
          <w:sz w:val="28"/>
          <w:szCs w:val="20"/>
        </w:rPr>
        <w:t xml:space="preserve">. </w:t>
      </w:r>
      <w:r w:rsidR="00B433C9" w:rsidRPr="00505698">
        <w:rPr>
          <w:rFonts w:ascii="Palatino Linotype" w:hAnsi="Palatino Linotype" w:cs="Arial"/>
          <w:b/>
          <w:sz w:val="28"/>
          <w:szCs w:val="20"/>
        </w:rPr>
        <w:t>De la respuesta del Sujeto Obligado.</w:t>
      </w:r>
    </w:p>
    <w:p w14:paraId="5D24E1B2" w14:textId="0429529A" w:rsidR="001A1375" w:rsidRPr="00505698" w:rsidRDefault="00B433C9" w:rsidP="00505698">
      <w:pPr>
        <w:spacing w:after="0" w:line="360" w:lineRule="auto"/>
        <w:jc w:val="both"/>
        <w:rPr>
          <w:rFonts w:ascii="Palatino Linotype" w:hAnsi="Palatino Linotype" w:cs="Arial"/>
          <w:sz w:val="24"/>
          <w:szCs w:val="24"/>
        </w:rPr>
      </w:pPr>
      <w:r w:rsidRPr="00505698">
        <w:rPr>
          <w:rFonts w:ascii="Palatino Linotype" w:hAnsi="Palatino Linotype" w:cs="Arial"/>
          <w:sz w:val="24"/>
          <w:szCs w:val="24"/>
        </w:rPr>
        <w:t xml:space="preserve">En el expediente electrónico </w:t>
      </w:r>
      <w:r w:rsidRPr="00505698">
        <w:rPr>
          <w:rFonts w:ascii="Palatino Linotype" w:hAnsi="Palatino Linotype" w:cs="Arial"/>
          <w:b/>
          <w:sz w:val="24"/>
          <w:szCs w:val="24"/>
        </w:rPr>
        <w:t xml:space="preserve">SAIMEX, </w:t>
      </w:r>
      <w:r w:rsidRPr="00505698">
        <w:rPr>
          <w:rFonts w:ascii="Palatino Linotype" w:hAnsi="Palatino Linotype" w:cs="Arial"/>
          <w:sz w:val="24"/>
          <w:szCs w:val="24"/>
        </w:rPr>
        <w:t xml:space="preserve">se aprecia que </w:t>
      </w:r>
      <w:r w:rsidR="008B1AD9" w:rsidRPr="00505698">
        <w:rPr>
          <w:rFonts w:ascii="Palatino Linotype" w:hAnsi="Palatino Linotype" w:cs="Arial"/>
          <w:sz w:val="24"/>
          <w:szCs w:val="24"/>
        </w:rPr>
        <w:t xml:space="preserve">el </w:t>
      </w:r>
      <w:r w:rsidR="008D0A66" w:rsidRPr="00AC01AA">
        <w:rPr>
          <w:rFonts w:ascii="Palatino Linotype" w:hAnsi="Palatino Linotype" w:cs="Arial"/>
          <w:b/>
          <w:bCs/>
          <w:sz w:val="24"/>
          <w:szCs w:val="24"/>
        </w:rPr>
        <w:t>tres de octubre de dos mil veintidós</w:t>
      </w:r>
      <w:r w:rsidR="001A1375" w:rsidRPr="00505698">
        <w:rPr>
          <w:rFonts w:ascii="Palatino Linotype" w:hAnsi="Palatino Linotype" w:cs="Arial"/>
          <w:sz w:val="24"/>
          <w:szCs w:val="24"/>
        </w:rPr>
        <w:t xml:space="preserve">, </w:t>
      </w:r>
      <w:r w:rsidR="008D0A66" w:rsidRPr="00505698">
        <w:rPr>
          <w:rFonts w:ascii="Palatino Linotype" w:hAnsi="Palatino Linotype" w:cs="Arial"/>
          <w:b/>
          <w:bCs/>
          <w:sz w:val="24"/>
          <w:szCs w:val="24"/>
        </w:rPr>
        <w:t xml:space="preserve">EL SUJETO OBLIGADO </w:t>
      </w:r>
      <w:r w:rsidR="001A1375" w:rsidRPr="00505698">
        <w:rPr>
          <w:rFonts w:ascii="Palatino Linotype" w:hAnsi="Palatino Linotype" w:cs="Arial"/>
          <w:sz w:val="24"/>
          <w:szCs w:val="24"/>
        </w:rPr>
        <w:t>dio respuesta a la solicitud de información en los siguientes términos:</w:t>
      </w:r>
    </w:p>
    <w:p w14:paraId="033DDD51" w14:textId="77777777" w:rsidR="008D0A66" w:rsidRPr="00505698" w:rsidRDefault="001A1375" w:rsidP="00505698">
      <w:pPr>
        <w:pStyle w:val="Citas"/>
        <w:spacing w:after="0"/>
      </w:pPr>
      <w:r w:rsidRPr="00505698">
        <w:t>“</w:t>
      </w:r>
      <w:r w:rsidR="008D0A66" w:rsidRPr="00505698">
        <w:t>En respuesta a la solicitud recibida, nos permitimos hacer de su conocimiento que con fundamento en el artículo 53, Fracciones: II, V y VI de la Ley de Transparencia y Acceso a la Información Pública del Estado de México y Municipios, le contestamos que:</w:t>
      </w:r>
    </w:p>
    <w:p w14:paraId="77601183" w14:textId="77777777" w:rsidR="008D0A66" w:rsidRPr="00505698" w:rsidRDefault="008D0A66" w:rsidP="00505698">
      <w:pPr>
        <w:pStyle w:val="Citas"/>
        <w:spacing w:after="0"/>
      </w:pPr>
      <w:r w:rsidRPr="00505698">
        <w:t>El H. Ayuntamiento Constitucional de Ecatepec de Morelos hace de su conocimiento la respuesta emitida por, Tesorería Municipal, la cual se anexa al presente en formato PDF.</w:t>
      </w:r>
    </w:p>
    <w:p w14:paraId="3B8CCB6C" w14:textId="77777777" w:rsidR="008D0A66" w:rsidRPr="00505698" w:rsidRDefault="008D0A66" w:rsidP="00505698">
      <w:pPr>
        <w:pStyle w:val="Citas"/>
        <w:spacing w:after="0"/>
      </w:pPr>
      <w:r w:rsidRPr="00505698">
        <w:t>ATENTAMENTE</w:t>
      </w:r>
    </w:p>
    <w:p w14:paraId="39E57ACD" w14:textId="2364D051" w:rsidR="001A1375" w:rsidRPr="00505698" w:rsidRDefault="008D0A66" w:rsidP="00505698">
      <w:pPr>
        <w:pStyle w:val="Citas"/>
        <w:spacing w:before="0" w:after="0"/>
        <w:rPr>
          <w:b/>
          <w:bCs/>
        </w:rPr>
      </w:pPr>
      <w:r w:rsidRPr="00505698">
        <w:lastRenderedPageBreak/>
        <w:t xml:space="preserve">Lic. </w:t>
      </w:r>
      <w:proofErr w:type="spellStart"/>
      <w:r w:rsidRPr="00505698">
        <w:t>Brianda</w:t>
      </w:r>
      <w:proofErr w:type="spellEnd"/>
      <w:r w:rsidRPr="00505698">
        <w:t xml:space="preserve"> Eunice </w:t>
      </w:r>
      <w:proofErr w:type="spellStart"/>
      <w:r w:rsidRPr="00505698">
        <w:t>Iberri</w:t>
      </w:r>
      <w:proofErr w:type="spellEnd"/>
      <w:r w:rsidRPr="00505698">
        <w:t xml:space="preserve"> Estrada</w:t>
      </w:r>
      <w:r w:rsidR="001A1375" w:rsidRPr="00505698">
        <w:t xml:space="preserve">” </w:t>
      </w:r>
      <w:r w:rsidR="001A1375" w:rsidRPr="00505698">
        <w:rPr>
          <w:b/>
          <w:bCs/>
        </w:rPr>
        <w:t>(Sic)</w:t>
      </w:r>
    </w:p>
    <w:p w14:paraId="2A23001C" w14:textId="55098BF7" w:rsidR="001A1375" w:rsidRPr="00505698" w:rsidRDefault="001A1375" w:rsidP="00505698">
      <w:pPr>
        <w:spacing w:after="0" w:line="360" w:lineRule="auto"/>
        <w:jc w:val="both"/>
        <w:rPr>
          <w:rFonts w:ascii="Palatino Linotype" w:hAnsi="Palatino Linotype" w:cs="Arial"/>
          <w:sz w:val="24"/>
          <w:szCs w:val="24"/>
        </w:rPr>
      </w:pPr>
      <w:r w:rsidRPr="00505698">
        <w:rPr>
          <w:rFonts w:ascii="Palatino Linotype" w:hAnsi="Palatino Linotype" w:cs="Arial"/>
          <w:sz w:val="24"/>
          <w:szCs w:val="24"/>
        </w:rPr>
        <w:t xml:space="preserve">De manera complementaria, en el expediente electrónico de la solicitud de información, </w:t>
      </w:r>
      <w:r w:rsidRPr="00505698">
        <w:rPr>
          <w:rFonts w:ascii="Palatino Linotype" w:hAnsi="Palatino Linotype" w:cs="Arial"/>
          <w:b/>
          <w:bCs/>
          <w:sz w:val="24"/>
          <w:szCs w:val="24"/>
        </w:rPr>
        <w:t xml:space="preserve">El Sujeto Obligado </w:t>
      </w:r>
      <w:r w:rsidR="007F5785" w:rsidRPr="00505698">
        <w:rPr>
          <w:rFonts w:ascii="Palatino Linotype" w:hAnsi="Palatino Linotype" w:cs="Arial"/>
          <w:sz w:val="24"/>
          <w:szCs w:val="24"/>
        </w:rPr>
        <w:t xml:space="preserve">adjuntó el documento electrónico </w:t>
      </w:r>
      <w:r w:rsidR="007F5785" w:rsidRPr="00505698">
        <w:rPr>
          <w:rFonts w:ascii="Palatino Linotype" w:hAnsi="Palatino Linotype" w:cs="Arial"/>
          <w:b/>
          <w:bCs/>
          <w:sz w:val="24"/>
          <w:szCs w:val="24"/>
        </w:rPr>
        <w:t>“</w:t>
      </w:r>
      <w:r w:rsidR="00E66C56" w:rsidRPr="00505698">
        <w:rPr>
          <w:rFonts w:ascii="Palatino Linotype" w:hAnsi="Palatino Linotype" w:cs="Arial"/>
          <w:b/>
          <w:bCs/>
          <w:sz w:val="24"/>
          <w:szCs w:val="24"/>
        </w:rPr>
        <w:t>788-2022.pdf</w:t>
      </w:r>
      <w:r w:rsidR="007F5785" w:rsidRPr="00505698">
        <w:rPr>
          <w:rFonts w:ascii="Palatino Linotype" w:hAnsi="Palatino Linotype" w:cs="Arial"/>
          <w:b/>
          <w:bCs/>
          <w:sz w:val="24"/>
          <w:szCs w:val="24"/>
        </w:rPr>
        <w:t xml:space="preserve">”, </w:t>
      </w:r>
      <w:r w:rsidR="007F5785" w:rsidRPr="00505698">
        <w:rPr>
          <w:rFonts w:ascii="Palatino Linotype" w:hAnsi="Palatino Linotype" w:cs="Arial"/>
          <w:sz w:val="24"/>
          <w:szCs w:val="24"/>
        </w:rPr>
        <w:t xml:space="preserve">el cual será materia de análisis en párrafos subsecuentes. </w:t>
      </w:r>
    </w:p>
    <w:p w14:paraId="45BF87F5" w14:textId="77777777" w:rsidR="001A1375" w:rsidRPr="00505698" w:rsidRDefault="001A1375" w:rsidP="00505698">
      <w:pPr>
        <w:spacing w:after="0" w:line="360" w:lineRule="auto"/>
        <w:jc w:val="both"/>
        <w:rPr>
          <w:rFonts w:ascii="Palatino Linotype" w:hAnsi="Palatino Linotype" w:cs="Arial"/>
          <w:sz w:val="24"/>
          <w:szCs w:val="24"/>
        </w:rPr>
      </w:pPr>
    </w:p>
    <w:p w14:paraId="087D134D" w14:textId="2FF7A69E" w:rsidR="00B433C9" w:rsidRPr="00505698" w:rsidRDefault="00187146" w:rsidP="00505698">
      <w:pPr>
        <w:spacing w:after="0" w:line="360" w:lineRule="auto"/>
        <w:jc w:val="both"/>
        <w:rPr>
          <w:rFonts w:ascii="Palatino Linotype" w:hAnsi="Palatino Linotype" w:cs="Arial"/>
          <w:b/>
          <w:sz w:val="28"/>
        </w:rPr>
      </w:pPr>
      <w:r w:rsidRPr="00505698">
        <w:rPr>
          <w:rFonts w:ascii="Palatino Linotype" w:hAnsi="Palatino Linotype" w:cs="Arial"/>
          <w:b/>
          <w:sz w:val="28"/>
        </w:rPr>
        <w:t>IV</w:t>
      </w:r>
      <w:r w:rsidR="00B433C9" w:rsidRPr="00505698">
        <w:rPr>
          <w:rFonts w:ascii="Palatino Linotype" w:hAnsi="Palatino Linotype" w:cs="Arial"/>
          <w:b/>
          <w:sz w:val="28"/>
        </w:rPr>
        <w:t xml:space="preserve">. </w:t>
      </w:r>
      <w:r w:rsidR="00B433C9" w:rsidRPr="00505698">
        <w:rPr>
          <w:rFonts w:ascii="Palatino Linotype" w:hAnsi="Palatino Linotype"/>
          <w:b/>
          <w:sz w:val="28"/>
        </w:rPr>
        <w:t>Del recurso de revisión.</w:t>
      </w:r>
    </w:p>
    <w:p w14:paraId="2D9C92CC" w14:textId="47520D46" w:rsidR="007F5785" w:rsidRPr="00505698" w:rsidRDefault="00B433C9" w:rsidP="00505698">
      <w:pPr>
        <w:spacing w:after="0" w:line="360" w:lineRule="auto"/>
        <w:jc w:val="both"/>
        <w:rPr>
          <w:rFonts w:ascii="Palatino Linotype" w:hAnsi="Palatino Linotype" w:cs="Arial"/>
          <w:sz w:val="24"/>
          <w:szCs w:val="24"/>
        </w:rPr>
      </w:pPr>
      <w:r w:rsidRPr="00505698">
        <w:rPr>
          <w:rFonts w:ascii="Palatino Linotype" w:hAnsi="Palatino Linotype" w:cs="Arial"/>
          <w:sz w:val="24"/>
          <w:szCs w:val="24"/>
        </w:rPr>
        <w:t xml:space="preserve">Inconforme con la respuesta </w:t>
      </w:r>
      <w:r w:rsidR="00121A5C" w:rsidRPr="00505698">
        <w:rPr>
          <w:rFonts w:ascii="Palatino Linotype" w:hAnsi="Palatino Linotype" w:cs="Arial"/>
          <w:sz w:val="24"/>
          <w:szCs w:val="24"/>
        </w:rPr>
        <w:t>del</w:t>
      </w:r>
      <w:r w:rsidR="000B6B9F" w:rsidRPr="00505698">
        <w:rPr>
          <w:rFonts w:ascii="Palatino Linotype" w:hAnsi="Palatino Linotype" w:cs="Arial"/>
          <w:b/>
          <w:sz w:val="24"/>
          <w:szCs w:val="24"/>
        </w:rPr>
        <w:t xml:space="preserve"> SUJETO OBLIGADO, EL RECURRENTE </w:t>
      </w:r>
      <w:r w:rsidRPr="00505698">
        <w:rPr>
          <w:rFonts w:ascii="Palatino Linotype" w:hAnsi="Palatino Linotype" w:cs="Arial"/>
          <w:sz w:val="24"/>
          <w:szCs w:val="24"/>
        </w:rPr>
        <w:t>interpuso recurso de revisión, e</w:t>
      </w:r>
      <w:r w:rsidR="00AC01AA">
        <w:rPr>
          <w:rFonts w:ascii="Palatino Linotype" w:hAnsi="Palatino Linotype" w:cs="Arial"/>
          <w:sz w:val="24"/>
          <w:szCs w:val="24"/>
        </w:rPr>
        <w:t>l</w:t>
      </w:r>
      <w:r w:rsidR="007F5785" w:rsidRPr="00505698">
        <w:rPr>
          <w:rFonts w:ascii="Palatino Linotype" w:hAnsi="Palatino Linotype" w:cs="Arial"/>
          <w:sz w:val="24"/>
          <w:szCs w:val="24"/>
        </w:rPr>
        <w:t xml:space="preserve"> </w:t>
      </w:r>
      <w:r w:rsidR="007F5785" w:rsidRPr="00AC01AA">
        <w:rPr>
          <w:rFonts w:ascii="Palatino Linotype" w:hAnsi="Palatino Linotype" w:cs="Arial"/>
          <w:b/>
          <w:bCs/>
          <w:sz w:val="24"/>
          <w:szCs w:val="24"/>
        </w:rPr>
        <w:t xml:space="preserve">tres de </w:t>
      </w:r>
      <w:r w:rsidR="000B6B9F" w:rsidRPr="00AC01AA">
        <w:rPr>
          <w:rFonts w:ascii="Palatino Linotype" w:hAnsi="Palatino Linotype" w:cs="Arial"/>
          <w:b/>
          <w:bCs/>
          <w:sz w:val="24"/>
          <w:szCs w:val="24"/>
        </w:rPr>
        <w:t>octubre de dos mil veintidós</w:t>
      </w:r>
      <w:r w:rsidR="007F5785" w:rsidRPr="00505698">
        <w:rPr>
          <w:rFonts w:ascii="Palatino Linotype" w:hAnsi="Palatino Linotype" w:cs="Arial"/>
          <w:sz w:val="24"/>
          <w:szCs w:val="24"/>
        </w:rPr>
        <w:t xml:space="preserve">, el cual fue registrado en el sistema electrónico con el número de expediente </w:t>
      </w:r>
      <w:r w:rsidR="000B6B9F" w:rsidRPr="00505698">
        <w:rPr>
          <w:rFonts w:ascii="Palatino Linotype" w:hAnsi="Palatino Linotype" w:cs="Arial"/>
          <w:b/>
          <w:bCs/>
          <w:sz w:val="24"/>
          <w:szCs w:val="24"/>
        </w:rPr>
        <w:t>15347/INFOEM/IP/RR/2022</w:t>
      </w:r>
      <w:r w:rsidR="007F5785" w:rsidRPr="00505698">
        <w:rPr>
          <w:rFonts w:ascii="Palatino Linotype" w:hAnsi="Palatino Linotype" w:cs="Arial"/>
          <w:b/>
          <w:bCs/>
          <w:sz w:val="24"/>
          <w:szCs w:val="24"/>
        </w:rPr>
        <w:t xml:space="preserve">, </w:t>
      </w:r>
      <w:r w:rsidR="007F5785" w:rsidRPr="00505698">
        <w:rPr>
          <w:rFonts w:ascii="Palatino Linotype" w:hAnsi="Palatino Linotype" w:cs="Arial"/>
          <w:sz w:val="24"/>
          <w:szCs w:val="24"/>
        </w:rPr>
        <w:t>en el cual arguye las siguientes manifestaciones:</w:t>
      </w:r>
    </w:p>
    <w:p w14:paraId="3CF50515" w14:textId="77777777" w:rsidR="00B433C9" w:rsidRPr="00505698" w:rsidRDefault="00B433C9" w:rsidP="00505698">
      <w:pPr>
        <w:spacing w:after="0" w:line="360" w:lineRule="auto"/>
        <w:jc w:val="both"/>
        <w:rPr>
          <w:rFonts w:ascii="Palatino Linotype" w:hAnsi="Palatino Linotype" w:cs="Arial"/>
          <w:b/>
          <w:sz w:val="24"/>
        </w:rPr>
      </w:pPr>
      <w:r w:rsidRPr="00505698">
        <w:rPr>
          <w:rFonts w:ascii="Palatino Linotype" w:hAnsi="Palatino Linotype" w:cs="Arial"/>
          <w:b/>
          <w:sz w:val="24"/>
        </w:rPr>
        <w:t>Acto Impugnado:</w:t>
      </w:r>
    </w:p>
    <w:p w14:paraId="28A4FA51" w14:textId="00D52942" w:rsidR="007F5785" w:rsidRPr="00505698" w:rsidRDefault="007F5785" w:rsidP="00505698">
      <w:pPr>
        <w:pStyle w:val="Citas"/>
        <w:spacing w:before="0" w:after="0"/>
        <w:rPr>
          <w:b/>
          <w:bCs/>
          <w:sz w:val="24"/>
        </w:rPr>
      </w:pPr>
      <w:r w:rsidRPr="00505698">
        <w:t>“</w:t>
      </w:r>
      <w:r w:rsidR="000B6B9F" w:rsidRPr="00505698">
        <w:t xml:space="preserve">DE ACUERDO AL ARTÍCULO 4 DE LA LEY DE TRASNAPARENCIA Y ACCESO A LA INFORMACIÒN PÙBLICA DEL ESTADO DE MÈXICO Y MUNICIPIOS, QUIENES GENEREN INFORMACIÓN ESTÀ, OBLIGADOS A TRANSPARENTAR EN VERSÓN PÚBLICA LOS DATOS QUE EN LOS ARCHIVOS EXISTAN, TAL COMO SE MUESTRA EN EL ARTÍCULO DE REFERENCIA " Artículo 4.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En este sentido la información solicitada, se encuentra directamente ligada a las atribuciones del Tesorero Municipal señaladas en la Ley Orgánica </w:t>
      </w:r>
      <w:r w:rsidR="000B6B9F" w:rsidRPr="00505698">
        <w:lastRenderedPageBreak/>
        <w:t>Municipal en su artículo 95 Artículo 95.- Son atribuciones del tesorero municipal: I. Administrar la hacienda pública municipal, de conformidad con las disposiciones legales aplicables; II. Determinar, liquidar, recaudar, fiscalizar y administrar las contribuciones en los términos de los ordenamientos jurídicos aplicables y, en su caso, aplicar el procedimiento administrativo de ejecución en términos de las disposiciones aplicables; Por lo anterior solicito se me proporcione la información requerida toda vez que no es mi interés solicitarla a otra institución usuaria de la información</w:t>
      </w:r>
      <w:r w:rsidRPr="00505698">
        <w:t xml:space="preserve">” </w:t>
      </w:r>
      <w:r w:rsidRPr="00505698">
        <w:rPr>
          <w:b/>
          <w:bCs/>
        </w:rPr>
        <w:t>(Sic)</w:t>
      </w:r>
    </w:p>
    <w:p w14:paraId="0C9C68AD" w14:textId="77777777" w:rsidR="000B6B9F" w:rsidRPr="00505698" w:rsidRDefault="000B6B9F" w:rsidP="00505698">
      <w:pPr>
        <w:spacing w:after="0" w:line="360" w:lineRule="auto"/>
        <w:jc w:val="both"/>
        <w:rPr>
          <w:rFonts w:ascii="Palatino Linotype" w:hAnsi="Palatino Linotype" w:cs="Arial"/>
          <w:b/>
          <w:sz w:val="24"/>
        </w:rPr>
      </w:pPr>
    </w:p>
    <w:p w14:paraId="7FB77606" w14:textId="77777777" w:rsidR="00B433C9" w:rsidRPr="00505698" w:rsidRDefault="00B433C9" w:rsidP="00505698">
      <w:pPr>
        <w:spacing w:after="0" w:line="360" w:lineRule="auto"/>
        <w:jc w:val="both"/>
        <w:rPr>
          <w:rFonts w:ascii="Palatino Linotype" w:hAnsi="Palatino Linotype" w:cs="Arial"/>
          <w:sz w:val="24"/>
        </w:rPr>
      </w:pPr>
      <w:r w:rsidRPr="00505698">
        <w:rPr>
          <w:rFonts w:ascii="Palatino Linotype" w:hAnsi="Palatino Linotype" w:cs="Arial"/>
          <w:b/>
          <w:sz w:val="24"/>
        </w:rPr>
        <w:t>Razones o Motivos de Inconformidad</w:t>
      </w:r>
      <w:r w:rsidRPr="00505698">
        <w:rPr>
          <w:rFonts w:ascii="Palatino Linotype" w:hAnsi="Palatino Linotype" w:cs="Arial"/>
          <w:sz w:val="24"/>
        </w:rPr>
        <w:t xml:space="preserve">: </w:t>
      </w:r>
    </w:p>
    <w:p w14:paraId="0D63A89D" w14:textId="4F467379" w:rsidR="003D4314" w:rsidRPr="00505698" w:rsidRDefault="007F5785" w:rsidP="00505698">
      <w:pPr>
        <w:pStyle w:val="Citas"/>
        <w:spacing w:before="0" w:after="0"/>
        <w:rPr>
          <w:b/>
          <w:bCs/>
          <w:sz w:val="24"/>
          <w:szCs w:val="24"/>
        </w:rPr>
      </w:pPr>
      <w:r w:rsidRPr="00505698">
        <w:t>“</w:t>
      </w:r>
      <w:r w:rsidR="000B6B9F" w:rsidRPr="00505698">
        <w:t xml:space="preserve">DE ACUERDO AL ARTÍCULO 4 DE LA LEY DE TRASNAPARENCIA Y ACCESO A LA INFORMACIÒN PÙBLICA DEL ESTADO DE MÈXICO Y MUNICIPIOS, QUIENES GENEREN INFORMACIÓN ESTÀ, OBLIGADOS A TRANSPARENTAR EN VERSÓN PÚBLICA LOS DATOS QUE EN LOS ARCHIVOS EXISTAN, TAL COMO SE MUESTRA EN EL ARTÍCULO DE REFERENCIA " Artículo 4.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En este sentido la información solicitada, se encuentra directamente ligada a las atribuciones del Tesorero Municipal señaladas en la Ley Orgánica Municipal en su artículo 95 Artículo 95.- Son atribuciones del tesorero municipal: </w:t>
      </w:r>
      <w:r w:rsidR="000B6B9F" w:rsidRPr="00505698">
        <w:lastRenderedPageBreak/>
        <w:t>I. Administrar la hacienda pública municipal, de conformidad con las disposiciones legales aplicables; II. Determinar, liquidar, recaudar, fiscalizar y administrar las contribuciones en los términos de los ordenamientos jurídicos aplicables y, en su caso, aplicar el procedimiento administrativo de ejecución en términos de las disposiciones aplicables; Por lo anterior solicito se me proporcione la información requerida toda vez que no es mi interés solicitarla a otra institución usuaria de la información</w:t>
      </w:r>
      <w:r w:rsidRPr="00505698">
        <w:t xml:space="preserve">” </w:t>
      </w:r>
      <w:r w:rsidRPr="00505698">
        <w:rPr>
          <w:b/>
          <w:bCs/>
        </w:rPr>
        <w:t>(Sic)</w:t>
      </w:r>
    </w:p>
    <w:p w14:paraId="7A867B30" w14:textId="77777777" w:rsidR="007F5785" w:rsidRPr="00505698" w:rsidRDefault="007F5785" w:rsidP="00505698">
      <w:pPr>
        <w:spacing w:after="0" w:line="360" w:lineRule="auto"/>
        <w:jc w:val="both"/>
        <w:rPr>
          <w:rFonts w:ascii="Palatino Linotype" w:hAnsi="Palatino Linotype" w:cs="Arial"/>
          <w:b/>
          <w:sz w:val="28"/>
        </w:rPr>
      </w:pPr>
    </w:p>
    <w:p w14:paraId="1F62F175" w14:textId="1EE2A6E5" w:rsidR="00B433C9" w:rsidRPr="00505698" w:rsidRDefault="000B6B9F" w:rsidP="00505698">
      <w:pPr>
        <w:spacing w:after="0" w:line="360" w:lineRule="auto"/>
        <w:jc w:val="both"/>
        <w:rPr>
          <w:rFonts w:ascii="Palatino Linotype" w:hAnsi="Palatino Linotype" w:cs="Arial"/>
          <w:b/>
          <w:sz w:val="24"/>
          <w:szCs w:val="24"/>
        </w:rPr>
      </w:pPr>
      <w:r w:rsidRPr="00505698">
        <w:rPr>
          <w:rFonts w:ascii="Palatino Linotype" w:hAnsi="Palatino Linotype" w:cs="Arial"/>
          <w:b/>
          <w:sz w:val="28"/>
        </w:rPr>
        <w:t>V</w:t>
      </w:r>
      <w:r w:rsidR="00B433C9" w:rsidRPr="00505698">
        <w:rPr>
          <w:rFonts w:ascii="Palatino Linotype" w:hAnsi="Palatino Linotype" w:cs="Arial"/>
          <w:b/>
          <w:sz w:val="24"/>
          <w:szCs w:val="24"/>
        </w:rPr>
        <w:t xml:space="preserve">. </w:t>
      </w:r>
      <w:r w:rsidR="00B433C9" w:rsidRPr="00505698">
        <w:rPr>
          <w:rFonts w:ascii="Palatino Linotype" w:hAnsi="Palatino Linotype" w:cs="Arial"/>
          <w:b/>
          <w:sz w:val="28"/>
          <w:szCs w:val="28"/>
        </w:rPr>
        <w:t>Del turno del recurso de revisión.</w:t>
      </w:r>
    </w:p>
    <w:p w14:paraId="34229134" w14:textId="6ED85EBE" w:rsidR="000B6B9F" w:rsidRPr="00505698" w:rsidRDefault="000B6B9F" w:rsidP="00505698">
      <w:pPr>
        <w:pStyle w:val="Prrafodelista"/>
        <w:spacing w:line="360" w:lineRule="auto"/>
        <w:ind w:left="0"/>
        <w:jc w:val="both"/>
        <w:rPr>
          <w:rFonts w:ascii="Palatino Linotype" w:eastAsiaTheme="minorHAnsi" w:hAnsi="Palatino Linotype" w:cs="Arial"/>
          <w:lang w:val="es-MX" w:eastAsia="en-US"/>
        </w:rPr>
      </w:pPr>
      <w:r w:rsidRPr="00505698">
        <w:rPr>
          <w:rFonts w:ascii="Palatino Linotype" w:eastAsiaTheme="minorHAnsi" w:hAnsi="Palatino Linotype" w:cs="Arial"/>
          <w:lang w:val="es-MX" w:eastAsia="en-US"/>
        </w:rPr>
        <w:t xml:space="preserve">El </w:t>
      </w:r>
      <w:r w:rsidRPr="00AC01AA">
        <w:rPr>
          <w:rFonts w:ascii="Palatino Linotype" w:eastAsiaTheme="minorHAnsi" w:hAnsi="Palatino Linotype" w:cs="Arial"/>
          <w:b/>
          <w:bCs/>
          <w:lang w:val="es-MX" w:eastAsia="en-US"/>
        </w:rPr>
        <w:t>tres de octubre de dos mil veintidós</w:t>
      </w:r>
      <w:r w:rsidRPr="00505698">
        <w:rPr>
          <w:rFonts w:ascii="Palatino Linotype" w:eastAsiaTheme="minorHAnsi" w:hAnsi="Palatino Linotype" w:cs="Arial"/>
          <w:lang w:val="es-MX" w:eastAsia="en-US"/>
        </w:rPr>
        <w:t>, el medio de impugnación que se trata se envió electrónicamente al Instituto de Transparencia, Acceso a la Información Pública y Protección de Datos Personales del Estado de México y Municipios; por lo que, con fundamento en el artículo 185, fracción I de la Ley de Transparencia y Acceso a la Información Pública del Estado de México y Municipios, se turnó mediante EL SAIMEX, a la Comisionada Sharon Cristina Morales Martínez a efecto de decretar su admisión o desechamiento.</w:t>
      </w:r>
    </w:p>
    <w:p w14:paraId="2556A2ED" w14:textId="77777777" w:rsidR="000B6B9F" w:rsidRPr="00505698" w:rsidRDefault="000B6B9F" w:rsidP="00505698">
      <w:pPr>
        <w:pStyle w:val="Prrafodelista"/>
        <w:spacing w:line="360" w:lineRule="auto"/>
        <w:ind w:left="0"/>
        <w:jc w:val="both"/>
        <w:rPr>
          <w:rFonts w:ascii="Palatino Linotype" w:eastAsiaTheme="minorHAnsi" w:hAnsi="Palatino Linotype" w:cs="Arial"/>
          <w:lang w:val="es-MX" w:eastAsia="en-US"/>
        </w:rPr>
      </w:pPr>
    </w:p>
    <w:p w14:paraId="3DDABA00" w14:textId="77777777" w:rsidR="006708A3" w:rsidRPr="00505698" w:rsidRDefault="006708A3" w:rsidP="00505698">
      <w:pPr>
        <w:spacing w:line="360" w:lineRule="auto"/>
        <w:jc w:val="both"/>
        <w:rPr>
          <w:rFonts w:ascii="Palatino Linotype" w:hAnsi="Palatino Linotype" w:cs="Arial"/>
          <w:b/>
          <w:sz w:val="24"/>
          <w:szCs w:val="24"/>
        </w:rPr>
      </w:pPr>
      <w:r w:rsidRPr="00505698">
        <w:rPr>
          <w:rFonts w:ascii="Palatino Linotype" w:hAnsi="Palatino Linotype" w:cs="Arial"/>
          <w:b/>
          <w:sz w:val="24"/>
          <w:szCs w:val="24"/>
        </w:rPr>
        <w:t>a) Admisión del Recurso Revisión.</w:t>
      </w:r>
    </w:p>
    <w:p w14:paraId="0B1E604E" w14:textId="42FABBD1" w:rsidR="006708A3" w:rsidRPr="00505698" w:rsidRDefault="006708A3" w:rsidP="00505698">
      <w:pPr>
        <w:spacing w:line="360" w:lineRule="auto"/>
        <w:jc w:val="both"/>
        <w:rPr>
          <w:rFonts w:ascii="Palatino Linotype" w:hAnsi="Palatino Linotype" w:cs="Arial"/>
          <w:sz w:val="24"/>
          <w:szCs w:val="24"/>
        </w:rPr>
      </w:pPr>
      <w:r w:rsidRPr="00505698">
        <w:rPr>
          <w:rFonts w:ascii="Palatino Linotype" w:hAnsi="Palatino Linotype" w:cs="Arial"/>
          <w:sz w:val="24"/>
          <w:szCs w:val="24"/>
        </w:rPr>
        <w:t xml:space="preserve">De las constancias del expediente electrónico del SAIMEX, se advierte que </w:t>
      </w:r>
      <w:r w:rsidRPr="00AC01AA">
        <w:rPr>
          <w:rFonts w:ascii="Palatino Linotype" w:hAnsi="Palatino Linotype" w:cs="Arial"/>
          <w:b/>
          <w:bCs/>
          <w:sz w:val="24"/>
          <w:szCs w:val="24"/>
        </w:rPr>
        <w:t>cinco de octubre de dos mil veintidós</w:t>
      </w:r>
      <w:r w:rsidRPr="00505698">
        <w:rPr>
          <w:rFonts w:ascii="Palatino Linotype" w:hAnsi="Palatino Linotype" w:cs="Arial"/>
          <w:sz w:val="24"/>
          <w:szCs w:val="24"/>
        </w:rPr>
        <w:t xml:space="preserve">, se notificó la admisión a trámite del Recurso Revisión que nos ocupa; así como la integración del expediente respectivo, mismo que se puso a disposición de las partes, para que en un plazo máximo de siete días hábiles conforme a lo dispuesto por el artículo 185 de la Ley de Transparencia y Acceso a la </w:t>
      </w:r>
      <w:r w:rsidRPr="00505698">
        <w:rPr>
          <w:rFonts w:ascii="Palatino Linotype" w:hAnsi="Palatino Linotype" w:cs="Arial"/>
          <w:sz w:val="24"/>
          <w:szCs w:val="24"/>
        </w:rPr>
        <w:lastRenderedPageBreak/>
        <w:t xml:space="preserve">Información Pública del Estado de México y Municipios; </w:t>
      </w:r>
      <w:r w:rsidRPr="00505698">
        <w:rPr>
          <w:rFonts w:ascii="Palatino Linotype" w:hAnsi="Palatino Linotype" w:cs="Arial"/>
          <w:b/>
          <w:sz w:val="24"/>
          <w:szCs w:val="24"/>
        </w:rPr>
        <w:t>EL RECURRENTE</w:t>
      </w:r>
      <w:r w:rsidRPr="00505698">
        <w:rPr>
          <w:rFonts w:ascii="Palatino Linotype" w:hAnsi="Palatino Linotype" w:cs="Arial"/>
          <w:sz w:val="24"/>
          <w:szCs w:val="24"/>
        </w:rPr>
        <w:t xml:space="preserve"> manifestara lo que a su derecho conviniera, a efecto de presentar pruebas o alegatos y, en su caso, </w:t>
      </w:r>
      <w:r w:rsidRPr="00505698">
        <w:rPr>
          <w:rFonts w:ascii="Palatino Linotype" w:hAnsi="Palatino Linotype" w:cs="Arial"/>
          <w:b/>
          <w:sz w:val="24"/>
          <w:szCs w:val="24"/>
        </w:rPr>
        <w:t>EL SUJETO OBLIGADO</w:t>
      </w:r>
      <w:r w:rsidRPr="00505698">
        <w:rPr>
          <w:rFonts w:ascii="Palatino Linotype" w:hAnsi="Palatino Linotype" w:cs="Arial"/>
          <w:sz w:val="24"/>
          <w:szCs w:val="24"/>
        </w:rPr>
        <w:t xml:space="preserve"> rindiera su correspondiente Informe Justificado.</w:t>
      </w:r>
    </w:p>
    <w:p w14:paraId="58624085" w14:textId="77777777" w:rsidR="006708A3" w:rsidRPr="00505698" w:rsidRDefault="006708A3" w:rsidP="00505698">
      <w:pPr>
        <w:spacing w:line="360" w:lineRule="auto"/>
        <w:jc w:val="both"/>
        <w:rPr>
          <w:rFonts w:ascii="Palatino Linotype" w:hAnsi="Palatino Linotype" w:cs="Arial"/>
          <w:b/>
          <w:sz w:val="24"/>
          <w:szCs w:val="24"/>
        </w:rPr>
      </w:pPr>
      <w:r w:rsidRPr="00505698">
        <w:rPr>
          <w:rFonts w:ascii="Palatino Linotype" w:hAnsi="Palatino Linotype" w:cs="Arial"/>
          <w:b/>
          <w:sz w:val="24"/>
          <w:szCs w:val="24"/>
        </w:rPr>
        <w:t>b) Manifestaciones.</w:t>
      </w:r>
    </w:p>
    <w:p w14:paraId="055B8114" w14:textId="43EACCA5" w:rsidR="006708A3" w:rsidRPr="00505698" w:rsidRDefault="006708A3" w:rsidP="00505698">
      <w:pPr>
        <w:pStyle w:val="Prrafodelista"/>
        <w:spacing w:line="360" w:lineRule="auto"/>
        <w:ind w:left="0"/>
        <w:jc w:val="both"/>
        <w:rPr>
          <w:rFonts w:ascii="Palatino Linotype" w:eastAsiaTheme="minorHAnsi" w:hAnsi="Palatino Linotype" w:cs="Arial"/>
          <w:lang w:val="es-MX" w:eastAsia="en-US"/>
        </w:rPr>
      </w:pPr>
      <w:r w:rsidRPr="00505698">
        <w:rPr>
          <w:rFonts w:ascii="Palatino Linotype" w:eastAsiaTheme="minorHAnsi" w:hAnsi="Palatino Linotype" w:cs="Arial"/>
          <w:lang w:val="es-MX" w:eastAsia="en-US"/>
        </w:rPr>
        <w:t xml:space="preserve">De acuerdo a las constancias digitales que obran en EL SAIMEX del expediente materia del presente asunto se desprende que conforme a lo dispuesto en el artículo 185, fracciones II y IV de la Ley de Transparencia y Acceso a la Información Pública del Estado de México y Municipios, dentro del término legalmente concedido a </w:t>
      </w:r>
      <w:r w:rsidRPr="00505698">
        <w:rPr>
          <w:rFonts w:ascii="Palatino Linotype" w:eastAsiaTheme="minorHAnsi" w:hAnsi="Palatino Linotype" w:cs="Arial"/>
          <w:b/>
          <w:lang w:val="es-MX" w:eastAsia="en-US"/>
        </w:rPr>
        <w:t xml:space="preserve">EL RECURRENTE, </w:t>
      </w:r>
      <w:r w:rsidRPr="00505698">
        <w:rPr>
          <w:rFonts w:ascii="Palatino Linotype" w:eastAsiaTheme="minorHAnsi" w:hAnsi="Palatino Linotype" w:cs="Arial"/>
          <w:lang w:val="es-MX" w:eastAsia="en-US"/>
        </w:rPr>
        <w:t xml:space="preserve">no realizó sus manifestaciones que le correspondían; así mismo, </w:t>
      </w:r>
      <w:r w:rsidRPr="00505698">
        <w:rPr>
          <w:rFonts w:ascii="Palatino Linotype" w:eastAsiaTheme="minorHAnsi" w:hAnsi="Palatino Linotype" w:cs="Arial"/>
          <w:b/>
          <w:lang w:val="es-MX" w:eastAsia="en-US"/>
        </w:rPr>
        <w:t>EL SUJETO OBLIGADO</w:t>
      </w:r>
      <w:r w:rsidRPr="00505698">
        <w:rPr>
          <w:rFonts w:ascii="Palatino Linotype" w:eastAsiaTheme="minorHAnsi" w:hAnsi="Palatino Linotype" w:cs="Arial"/>
          <w:lang w:val="es-MX" w:eastAsia="en-US"/>
        </w:rPr>
        <w:t xml:space="preserve">  rindió su Informe Justificado en fecha cuatro y nueve de noviembre de dos mil veintidós, como se observa de la imagen que se anexa a continuación para mayor referencia:</w:t>
      </w:r>
    </w:p>
    <w:p w14:paraId="33D9540B" w14:textId="03254E7A" w:rsidR="006708A3" w:rsidRPr="00505698" w:rsidRDefault="006708A3" w:rsidP="00505698">
      <w:pPr>
        <w:pStyle w:val="Prrafodelista"/>
        <w:spacing w:line="360" w:lineRule="auto"/>
        <w:ind w:left="0"/>
        <w:jc w:val="both"/>
        <w:rPr>
          <w:rFonts w:ascii="Palatino Linotype" w:eastAsiaTheme="minorHAnsi" w:hAnsi="Palatino Linotype" w:cs="Arial"/>
          <w:lang w:val="es-MX" w:eastAsia="en-US"/>
        </w:rPr>
      </w:pPr>
      <w:r w:rsidRPr="00505698">
        <w:rPr>
          <w:rFonts w:ascii="Palatino Linotype" w:eastAsiaTheme="minorHAnsi" w:hAnsi="Palatino Linotype" w:cs="Arial"/>
          <w:noProof/>
          <w:lang w:val="es-MX" w:eastAsia="es-MX"/>
        </w:rPr>
        <w:drawing>
          <wp:inline distT="0" distB="0" distL="0" distR="0" wp14:anchorId="72E61EF4" wp14:editId="7F693BBA">
            <wp:extent cx="5762625" cy="33813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3381375"/>
                    </a:xfrm>
                    <a:prstGeom prst="rect">
                      <a:avLst/>
                    </a:prstGeom>
                    <a:noFill/>
                    <a:ln>
                      <a:noFill/>
                    </a:ln>
                  </pic:spPr>
                </pic:pic>
              </a:graphicData>
            </a:graphic>
          </wp:inline>
        </w:drawing>
      </w:r>
    </w:p>
    <w:p w14:paraId="337A0B41" w14:textId="77777777" w:rsidR="006708A3" w:rsidRPr="00505698" w:rsidRDefault="006708A3" w:rsidP="00505698">
      <w:pPr>
        <w:pStyle w:val="Prrafodelista"/>
        <w:spacing w:line="360" w:lineRule="auto"/>
        <w:ind w:left="0"/>
        <w:jc w:val="both"/>
        <w:rPr>
          <w:rFonts w:ascii="Palatino Linotype" w:eastAsiaTheme="minorHAnsi" w:hAnsi="Palatino Linotype" w:cs="Arial"/>
          <w:lang w:val="es-MX" w:eastAsia="en-US"/>
        </w:rPr>
      </w:pPr>
    </w:p>
    <w:p w14:paraId="7F278F34" w14:textId="77777777" w:rsidR="006708A3" w:rsidRPr="00505698" w:rsidRDefault="006708A3" w:rsidP="00505698">
      <w:pPr>
        <w:pStyle w:val="Prrafodelista"/>
        <w:spacing w:line="360" w:lineRule="auto"/>
        <w:ind w:left="0"/>
        <w:jc w:val="both"/>
        <w:rPr>
          <w:rFonts w:ascii="Palatino Linotype" w:eastAsiaTheme="minorHAnsi" w:hAnsi="Palatino Linotype" w:cs="Arial"/>
          <w:lang w:val="es-MX" w:eastAsia="en-US"/>
        </w:rPr>
      </w:pPr>
    </w:p>
    <w:p w14:paraId="2BADBA93" w14:textId="77777777" w:rsidR="006708A3" w:rsidRPr="00505698" w:rsidRDefault="006708A3" w:rsidP="00505698">
      <w:pPr>
        <w:pStyle w:val="Prrafodelista"/>
        <w:spacing w:line="360" w:lineRule="auto"/>
        <w:ind w:left="0"/>
        <w:jc w:val="both"/>
        <w:rPr>
          <w:rFonts w:ascii="Palatino Linotype" w:eastAsiaTheme="minorHAnsi" w:hAnsi="Palatino Linotype" w:cs="Arial"/>
          <w:lang w:val="es-MX" w:eastAsia="en-US"/>
        </w:rPr>
      </w:pPr>
    </w:p>
    <w:p w14:paraId="7E5E47D7" w14:textId="07D2BDA3" w:rsidR="00ED1A24" w:rsidRPr="00505698" w:rsidRDefault="00CF5A6E" w:rsidP="00505698">
      <w:pPr>
        <w:spacing w:line="360" w:lineRule="auto"/>
        <w:jc w:val="both"/>
        <w:rPr>
          <w:rFonts w:ascii="Palatino Linotype" w:hAnsi="Palatino Linotype" w:cs="Arial"/>
          <w:sz w:val="24"/>
          <w:szCs w:val="24"/>
        </w:rPr>
      </w:pPr>
      <w:r w:rsidRPr="00505698">
        <w:rPr>
          <w:rFonts w:ascii="Palatino Linotype" w:hAnsi="Palatino Linotype" w:cs="Arial"/>
          <w:sz w:val="24"/>
          <w:szCs w:val="24"/>
        </w:rPr>
        <w:t xml:space="preserve">Informe Justificado que se puso a la vista del particular el doce de diciembre de dos mil </w:t>
      </w:r>
      <w:r w:rsidR="0098263F" w:rsidRPr="00505698">
        <w:rPr>
          <w:rFonts w:ascii="Palatino Linotype" w:hAnsi="Palatino Linotype" w:cs="Arial"/>
          <w:sz w:val="24"/>
          <w:szCs w:val="24"/>
        </w:rPr>
        <w:t>veintidós</w:t>
      </w:r>
      <w:r w:rsidRPr="00505698">
        <w:rPr>
          <w:rFonts w:ascii="Palatino Linotype" w:hAnsi="Palatino Linotype" w:cs="Arial"/>
          <w:sz w:val="24"/>
          <w:szCs w:val="24"/>
        </w:rPr>
        <w:t xml:space="preserve">, en el cual </w:t>
      </w:r>
      <w:r w:rsidRPr="00505698">
        <w:rPr>
          <w:rFonts w:ascii="Palatino Linotype" w:hAnsi="Palatino Linotype" w:cs="Arial"/>
          <w:b/>
          <w:sz w:val="24"/>
          <w:szCs w:val="24"/>
        </w:rPr>
        <w:t>EL SUJETO OBLIGADO</w:t>
      </w:r>
      <w:r w:rsidRPr="00505698">
        <w:rPr>
          <w:rFonts w:ascii="Palatino Linotype" w:hAnsi="Palatino Linotype" w:cs="Arial"/>
          <w:sz w:val="24"/>
          <w:szCs w:val="24"/>
        </w:rPr>
        <w:t>, adjunto distintos archivos que a continuación se describen:</w:t>
      </w:r>
    </w:p>
    <w:p w14:paraId="01F6F5D3" w14:textId="0E1A3A86" w:rsidR="00ED1A24" w:rsidRPr="00505698" w:rsidRDefault="00ED1A24" w:rsidP="00505698">
      <w:pPr>
        <w:pStyle w:val="Prrafodelista"/>
        <w:numPr>
          <w:ilvl w:val="0"/>
          <w:numId w:val="36"/>
        </w:numPr>
        <w:spacing w:line="360" w:lineRule="auto"/>
        <w:jc w:val="both"/>
        <w:rPr>
          <w:rFonts w:ascii="Palatino Linotype" w:hAnsi="Palatino Linotype" w:cs="Arial"/>
          <w:b/>
          <w:i/>
        </w:rPr>
      </w:pPr>
      <w:r w:rsidRPr="00505698">
        <w:rPr>
          <w:rFonts w:ascii="Palatino Linotype" w:hAnsi="Palatino Linotype" w:cs="Arial"/>
          <w:b/>
        </w:rPr>
        <w:t xml:space="preserve">Prorroga 15347.pdf: </w:t>
      </w:r>
      <w:r w:rsidRPr="00505698">
        <w:rPr>
          <w:rFonts w:ascii="Palatino Linotype" w:hAnsi="Palatino Linotype" w:cs="Arial"/>
          <w:i/>
        </w:rPr>
        <w:t xml:space="preserve">Oficio ST/UT/ECA/1153/2022, constante de una foja, mediante el cual el Titular de la Unidad de Transparencia informa al Tesorero Municipal que derivado de la petición de prorroga es hasta por siete días una vez fenecido el plazo de una solicitud de información debido al estatus actual de la solicitud, el cual se encuentra en etapa de manifestaciones, informo a usted que es procedente su petición de prórroga, por lo que solicito tenga a bien entregar la información a la brevedad posible. </w:t>
      </w:r>
    </w:p>
    <w:p w14:paraId="6DF8F47F" w14:textId="78E338CD" w:rsidR="0098263F" w:rsidRPr="00505698" w:rsidRDefault="0097406A" w:rsidP="00505698">
      <w:pPr>
        <w:pStyle w:val="Prrafodelista"/>
        <w:numPr>
          <w:ilvl w:val="0"/>
          <w:numId w:val="36"/>
        </w:numPr>
        <w:spacing w:line="360" w:lineRule="auto"/>
        <w:jc w:val="both"/>
        <w:rPr>
          <w:rFonts w:ascii="Palatino Linotype" w:hAnsi="Palatino Linotype" w:cs="Arial"/>
          <w:b/>
        </w:rPr>
      </w:pPr>
      <w:r w:rsidRPr="00505698">
        <w:rPr>
          <w:rFonts w:ascii="Palatino Linotype" w:hAnsi="Palatino Linotype" w:cs="Arial"/>
          <w:b/>
        </w:rPr>
        <w:t xml:space="preserve">15347-2022.pdf: </w:t>
      </w:r>
      <w:r w:rsidR="00E254D3" w:rsidRPr="00505698">
        <w:rPr>
          <w:rFonts w:ascii="Palatino Linotype" w:hAnsi="Palatino Linotype" w:cs="Arial"/>
          <w:i/>
        </w:rPr>
        <w:t>Oficio de fecha nueve de noviembre de dos mil veintidós, constante de nueve fojas, mediante el cual el Titular de la Unidad de Transparencia hace del conocimiento la respuesta emitida por el Tesorero M</w:t>
      </w:r>
      <w:r w:rsidR="00807B4B" w:rsidRPr="00505698">
        <w:rPr>
          <w:rFonts w:ascii="Palatino Linotype" w:hAnsi="Palatino Linotype" w:cs="Arial"/>
          <w:i/>
        </w:rPr>
        <w:t xml:space="preserve">unicipal, mediante el cual el Servidor Público Habilitado atiende a lo solicitado por </w:t>
      </w:r>
      <w:r w:rsidR="00807B4B" w:rsidRPr="00505698">
        <w:rPr>
          <w:rFonts w:ascii="Palatino Linotype" w:hAnsi="Palatino Linotype" w:cs="Arial"/>
          <w:b/>
        </w:rPr>
        <w:t xml:space="preserve">EL RECURRENTE. </w:t>
      </w:r>
    </w:p>
    <w:p w14:paraId="5098A5CC" w14:textId="77777777" w:rsidR="00E254D3" w:rsidRPr="00505698" w:rsidRDefault="00E254D3" w:rsidP="00505698">
      <w:pPr>
        <w:spacing w:after="0" w:line="360" w:lineRule="auto"/>
        <w:rPr>
          <w:rFonts w:ascii="Palatino Linotype" w:hAnsi="Palatino Linotype" w:cs="Arial"/>
          <w:sz w:val="24"/>
          <w:szCs w:val="24"/>
        </w:rPr>
      </w:pPr>
    </w:p>
    <w:p w14:paraId="64727125" w14:textId="77777777" w:rsidR="00FC7527" w:rsidRPr="00505698" w:rsidRDefault="00FC7527" w:rsidP="00505698">
      <w:pPr>
        <w:spacing w:after="0" w:line="360" w:lineRule="auto"/>
        <w:rPr>
          <w:rFonts w:ascii="Palatino Linotype" w:hAnsi="Palatino Linotype" w:cs="Arial"/>
          <w:b/>
          <w:bCs/>
          <w:sz w:val="24"/>
          <w:szCs w:val="24"/>
        </w:rPr>
      </w:pPr>
      <w:r w:rsidRPr="00505698">
        <w:rPr>
          <w:rFonts w:ascii="Palatino Linotype" w:hAnsi="Palatino Linotype" w:cs="Arial"/>
          <w:b/>
          <w:sz w:val="24"/>
          <w:szCs w:val="24"/>
        </w:rPr>
        <w:t xml:space="preserve">c) </w:t>
      </w:r>
      <w:r w:rsidRPr="00505698">
        <w:rPr>
          <w:rFonts w:ascii="Palatino Linotype" w:hAnsi="Palatino Linotype" w:cs="Arial"/>
          <w:b/>
          <w:bCs/>
          <w:sz w:val="24"/>
          <w:szCs w:val="24"/>
        </w:rPr>
        <w:t>Ampliación del plazo para resolver el Recurso de Revisión</w:t>
      </w:r>
    </w:p>
    <w:p w14:paraId="156B7EDF" w14:textId="41537E56" w:rsidR="00FC7527" w:rsidRPr="00505698" w:rsidRDefault="00FC7527" w:rsidP="00505698">
      <w:pPr>
        <w:spacing w:after="0" w:line="360" w:lineRule="auto"/>
        <w:jc w:val="both"/>
        <w:rPr>
          <w:rFonts w:ascii="Palatino Linotype" w:hAnsi="Palatino Linotype" w:cs="Arial"/>
          <w:sz w:val="24"/>
          <w:szCs w:val="24"/>
        </w:rPr>
      </w:pPr>
      <w:r w:rsidRPr="00505698">
        <w:rPr>
          <w:rFonts w:ascii="Palatino Linotype" w:hAnsi="Palatino Linotype" w:cs="Arial"/>
          <w:sz w:val="24"/>
          <w:szCs w:val="24"/>
          <w:lang w:val="es-ES"/>
        </w:rPr>
        <w:t xml:space="preserve">El </w:t>
      </w:r>
      <w:r w:rsidR="00302101" w:rsidRPr="00505698">
        <w:rPr>
          <w:rFonts w:ascii="Palatino Linotype" w:hAnsi="Palatino Linotype" w:cs="Arial"/>
          <w:b/>
          <w:bCs/>
          <w:sz w:val="24"/>
          <w:szCs w:val="24"/>
        </w:rPr>
        <w:t>veintinueve de noviembre de dos mil veintidós</w:t>
      </w:r>
      <w:r w:rsidRPr="00505698">
        <w:rPr>
          <w:rFonts w:ascii="Palatino Linotype" w:hAnsi="Palatino Linotype" w:cs="Arial"/>
          <w:sz w:val="24"/>
          <w:szCs w:val="24"/>
          <w:lang w:val="es-ES"/>
        </w:rPr>
        <w:t xml:space="preserve">, se acordó ampliar por un periodo de quince días hábiles, el plazo para resolver el Recurso de Revisión que nos ocupa; </w:t>
      </w:r>
      <w:r w:rsidRPr="00505698">
        <w:rPr>
          <w:rFonts w:ascii="Palatino Linotype" w:hAnsi="Palatino Linotype" w:cs="Arial"/>
          <w:sz w:val="24"/>
          <w:szCs w:val="24"/>
          <w:lang w:val="es-ES"/>
        </w:rPr>
        <w:lastRenderedPageBreak/>
        <w:t>acto que fue notificado a las partes, mediante el Sistema de Acceso a la Información Mexiquense (SAIMEX)</w:t>
      </w:r>
      <w:r w:rsidRPr="00505698">
        <w:rPr>
          <w:rFonts w:ascii="Palatino Linotype" w:hAnsi="Palatino Linotype" w:cs="Arial"/>
          <w:sz w:val="24"/>
          <w:szCs w:val="24"/>
        </w:rPr>
        <w:t>.</w:t>
      </w:r>
    </w:p>
    <w:p w14:paraId="3B228EEC" w14:textId="77777777" w:rsidR="00302101" w:rsidRPr="00505698" w:rsidRDefault="00302101" w:rsidP="00505698">
      <w:pPr>
        <w:spacing w:after="0" w:line="360" w:lineRule="auto"/>
        <w:jc w:val="both"/>
        <w:rPr>
          <w:rFonts w:ascii="Palatino Linotype" w:hAnsi="Palatino Linotype" w:cs="Arial"/>
          <w:sz w:val="24"/>
          <w:szCs w:val="24"/>
        </w:rPr>
      </w:pPr>
    </w:p>
    <w:p w14:paraId="57EEF01A" w14:textId="77777777" w:rsidR="00FC7527" w:rsidRPr="00505698" w:rsidRDefault="00FC7527" w:rsidP="00505698">
      <w:pPr>
        <w:spacing w:after="0" w:line="360" w:lineRule="auto"/>
        <w:jc w:val="both"/>
        <w:rPr>
          <w:rFonts w:ascii="Palatino Linotype" w:hAnsi="Palatino Linotype" w:cs="Arial"/>
          <w:sz w:val="24"/>
          <w:szCs w:val="24"/>
        </w:rPr>
      </w:pPr>
      <w:r w:rsidRPr="00505698">
        <w:rPr>
          <w:rFonts w:ascii="Palatino Linotype" w:hAnsi="Palatino Linotype" w:cs="Arial"/>
          <w:sz w:val="24"/>
          <w:szCs w:val="24"/>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7D1B9DE" w14:textId="77777777" w:rsidR="00302101" w:rsidRPr="00505698" w:rsidRDefault="00302101" w:rsidP="00505698">
      <w:pPr>
        <w:spacing w:after="0" w:line="360" w:lineRule="auto"/>
        <w:jc w:val="both"/>
        <w:rPr>
          <w:rFonts w:ascii="Palatino Linotype" w:hAnsi="Palatino Linotype" w:cs="Arial"/>
          <w:sz w:val="24"/>
          <w:szCs w:val="24"/>
        </w:rPr>
      </w:pPr>
    </w:p>
    <w:p w14:paraId="047DED0A" w14:textId="77777777" w:rsidR="00FC7527" w:rsidRPr="00505698" w:rsidRDefault="00FC7527" w:rsidP="00505698">
      <w:pPr>
        <w:spacing w:after="0" w:line="360" w:lineRule="auto"/>
        <w:jc w:val="both"/>
        <w:rPr>
          <w:rFonts w:ascii="Palatino Linotype" w:hAnsi="Palatino Linotype" w:cs="Arial"/>
          <w:sz w:val="24"/>
          <w:szCs w:val="24"/>
        </w:rPr>
      </w:pPr>
      <w:r w:rsidRPr="00505698">
        <w:rPr>
          <w:rFonts w:ascii="Palatino Linotype" w:hAnsi="Palatino Linotype" w:cs="Arial"/>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3D45417" w14:textId="77777777" w:rsidR="00302101" w:rsidRPr="00505698" w:rsidRDefault="00302101" w:rsidP="00505698">
      <w:pPr>
        <w:spacing w:after="0" w:line="360" w:lineRule="auto"/>
        <w:jc w:val="both"/>
        <w:rPr>
          <w:rFonts w:ascii="Palatino Linotype" w:hAnsi="Palatino Linotype" w:cs="Arial"/>
          <w:sz w:val="24"/>
          <w:szCs w:val="24"/>
        </w:rPr>
      </w:pPr>
    </w:p>
    <w:p w14:paraId="6DFB5912" w14:textId="77777777" w:rsidR="00FC7527" w:rsidRPr="00505698" w:rsidRDefault="00FC7527" w:rsidP="00505698">
      <w:pPr>
        <w:spacing w:after="0" w:line="360" w:lineRule="auto"/>
        <w:jc w:val="both"/>
        <w:rPr>
          <w:rFonts w:ascii="Palatino Linotype" w:hAnsi="Palatino Linotype" w:cs="Arial"/>
          <w:sz w:val="24"/>
          <w:szCs w:val="24"/>
        </w:rPr>
      </w:pPr>
      <w:r w:rsidRPr="00505698">
        <w:rPr>
          <w:rFonts w:ascii="Palatino Linotype" w:hAnsi="Palatino Linotype" w:cs="Arial"/>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3AAB30D" w14:textId="77777777" w:rsidR="00302101" w:rsidRPr="00505698" w:rsidRDefault="00302101" w:rsidP="00505698">
      <w:pPr>
        <w:spacing w:after="0" w:line="360" w:lineRule="auto"/>
        <w:jc w:val="both"/>
        <w:rPr>
          <w:rFonts w:ascii="Palatino Linotype" w:hAnsi="Palatino Linotype" w:cs="Arial"/>
          <w:sz w:val="24"/>
          <w:szCs w:val="24"/>
        </w:rPr>
      </w:pPr>
    </w:p>
    <w:p w14:paraId="5E94E978" w14:textId="77777777" w:rsidR="00FC7527" w:rsidRPr="00505698" w:rsidRDefault="00FC7527" w:rsidP="00505698">
      <w:pPr>
        <w:spacing w:after="0" w:line="360" w:lineRule="auto"/>
        <w:jc w:val="both"/>
        <w:rPr>
          <w:rFonts w:ascii="Palatino Linotype" w:hAnsi="Palatino Linotype" w:cs="Arial"/>
          <w:sz w:val="24"/>
          <w:szCs w:val="24"/>
        </w:rPr>
      </w:pPr>
      <w:r w:rsidRPr="00505698">
        <w:rPr>
          <w:rFonts w:ascii="Palatino Linotype" w:hAnsi="Palatino Linotype" w:cs="Arial"/>
          <w:sz w:val="24"/>
          <w:szCs w:val="24"/>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1CD8A05" w14:textId="77777777" w:rsidR="00FC7527" w:rsidRPr="00505698" w:rsidRDefault="00FC7527" w:rsidP="00505698">
      <w:pPr>
        <w:spacing w:after="0" w:line="360" w:lineRule="auto"/>
        <w:jc w:val="both"/>
        <w:rPr>
          <w:rFonts w:ascii="Palatino Linotype" w:hAnsi="Palatino Linotype" w:cs="Arial"/>
          <w:sz w:val="24"/>
          <w:szCs w:val="24"/>
        </w:rPr>
      </w:pPr>
      <w:r w:rsidRPr="00505698">
        <w:rPr>
          <w:rFonts w:ascii="Palatino Linotype" w:hAnsi="Palatino Linotype" w:cs="Arial"/>
          <w:sz w:val="24"/>
          <w:szCs w:val="24"/>
        </w:rPr>
        <w:t>Por ello, excepcionalmente, si un asunto es resuelto con posterioridad a los plazos señalados por la norma debe analizarse la razonabilidad del tiempo necesario para su resolución, atentos a los siguientes criterios: </w:t>
      </w:r>
    </w:p>
    <w:p w14:paraId="46A3B225" w14:textId="77777777" w:rsidR="00302101" w:rsidRPr="00505698" w:rsidRDefault="00302101" w:rsidP="00505698">
      <w:pPr>
        <w:spacing w:after="0" w:line="360" w:lineRule="auto"/>
        <w:jc w:val="both"/>
        <w:rPr>
          <w:rFonts w:ascii="Palatino Linotype" w:hAnsi="Palatino Linotype" w:cs="Arial"/>
          <w:sz w:val="24"/>
          <w:szCs w:val="24"/>
        </w:rPr>
      </w:pPr>
    </w:p>
    <w:p w14:paraId="1534AB19" w14:textId="77777777" w:rsidR="00FC7527" w:rsidRPr="00505698" w:rsidRDefault="00FC7527" w:rsidP="00505698">
      <w:pPr>
        <w:spacing w:after="0" w:line="360" w:lineRule="auto"/>
        <w:jc w:val="both"/>
        <w:rPr>
          <w:rFonts w:ascii="Palatino Linotype" w:hAnsi="Palatino Linotype" w:cs="Arial"/>
          <w:sz w:val="24"/>
          <w:szCs w:val="24"/>
        </w:rPr>
      </w:pPr>
      <w:r w:rsidRPr="00505698">
        <w:rPr>
          <w:rFonts w:ascii="Palatino Linotype" w:hAnsi="Palatino Linotype" w:cs="Arial"/>
          <w:sz w:val="24"/>
          <w:szCs w:val="24"/>
        </w:rPr>
        <w:t>a)      Complejidad del asunto: La complejidad de la prueba, la pluralidad de sujetos procesales, el tiempo transcurrido, las características y contexto del recurso.</w:t>
      </w:r>
    </w:p>
    <w:p w14:paraId="2094AA49" w14:textId="77777777" w:rsidR="00FC7527" w:rsidRPr="00505698" w:rsidRDefault="00FC7527" w:rsidP="00505698">
      <w:pPr>
        <w:spacing w:after="0" w:line="360" w:lineRule="auto"/>
        <w:jc w:val="both"/>
        <w:rPr>
          <w:rFonts w:ascii="Palatino Linotype" w:hAnsi="Palatino Linotype" w:cs="Arial"/>
          <w:sz w:val="24"/>
          <w:szCs w:val="24"/>
        </w:rPr>
      </w:pPr>
      <w:r w:rsidRPr="00505698">
        <w:rPr>
          <w:rFonts w:ascii="Palatino Linotype" w:hAnsi="Palatino Linotype" w:cs="Arial"/>
          <w:sz w:val="24"/>
          <w:szCs w:val="24"/>
        </w:rPr>
        <w:t>b)     Actividad Procesal del interesado: Acciones u omisiones del interesado.</w:t>
      </w:r>
    </w:p>
    <w:p w14:paraId="025581F3" w14:textId="77777777" w:rsidR="00FC7527" w:rsidRPr="00505698" w:rsidRDefault="00FC7527" w:rsidP="00505698">
      <w:pPr>
        <w:spacing w:after="0" w:line="360" w:lineRule="auto"/>
        <w:jc w:val="both"/>
        <w:rPr>
          <w:rFonts w:ascii="Palatino Linotype" w:hAnsi="Palatino Linotype" w:cs="Arial"/>
          <w:sz w:val="24"/>
          <w:szCs w:val="24"/>
        </w:rPr>
      </w:pPr>
      <w:r w:rsidRPr="00505698">
        <w:rPr>
          <w:rFonts w:ascii="Palatino Linotype" w:hAnsi="Palatino Linotype" w:cs="Arial"/>
          <w:sz w:val="24"/>
          <w:szCs w:val="24"/>
        </w:rPr>
        <w:t>c)      Conducta de la Autoridad: Las Acciones u omisiones realizadas en el procedimiento. Así como si la autoridad actuó con la debida diligencia.</w:t>
      </w:r>
    </w:p>
    <w:p w14:paraId="2566E912" w14:textId="77777777" w:rsidR="00FC7527" w:rsidRPr="00505698" w:rsidRDefault="00FC7527" w:rsidP="00505698">
      <w:pPr>
        <w:spacing w:after="0" w:line="360" w:lineRule="auto"/>
        <w:jc w:val="both"/>
        <w:rPr>
          <w:rFonts w:ascii="Palatino Linotype" w:hAnsi="Palatino Linotype" w:cs="Arial"/>
          <w:sz w:val="24"/>
          <w:szCs w:val="24"/>
        </w:rPr>
      </w:pPr>
      <w:r w:rsidRPr="00505698">
        <w:rPr>
          <w:rFonts w:ascii="Palatino Linotype" w:hAnsi="Palatino Linotype" w:cs="Arial"/>
          <w:sz w:val="24"/>
          <w:szCs w:val="24"/>
        </w:rPr>
        <w:t>d) La afectación generada en la situación jurídica de la persona involucrada en el proceso: Violación a sus derechos humanos.</w:t>
      </w:r>
    </w:p>
    <w:p w14:paraId="21E35246" w14:textId="77777777" w:rsidR="00D179C4" w:rsidRPr="00505698" w:rsidRDefault="00D179C4" w:rsidP="00505698">
      <w:pPr>
        <w:spacing w:after="0" w:line="360" w:lineRule="auto"/>
        <w:jc w:val="both"/>
        <w:rPr>
          <w:rFonts w:ascii="Palatino Linotype" w:hAnsi="Palatino Linotype" w:cs="Arial"/>
          <w:sz w:val="24"/>
          <w:szCs w:val="24"/>
        </w:rPr>
      </w:pPr>
    </w:p>
    <w:p w14:paraId="78082E4E" w14:textId="77777777" w:rsidR="00FC7527" w:rsidRPr="00505698" w:rsidRDefault="00FC7527" w:rsidP="00505698">
      <w:pPr>
        <w:spacing w:after="0" w:line="360" w:lineRule="auto"/>
        <w:jc w:val="both"/>
        <w:rPr>
          <w:rFonts w:ascii="Palatino Linotype" w:hAnsi="Palatino Linotype" w:cs="Arial"/>
          <w:sz w:val="24"/>
          <w:szCs w:val="24"/>
        </w:rPr>
      </w:pPr>
      <w:r w:rsidRPr="00505698">
        <w:rPr>
          <w:rFonts w:ascii="Palatino Linotype" w:hAnsi="Palatino Linotype" w:cs="Arial"/>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r w:rsidRPr="00505698">
        <w:rPr>
          <w:rFonts w:ascii="Palatino Linotype" w:hAnsi="Palatino Linotype" w:cs="Arial"/>
          <w:sz w:val="24"/>
          <w:szCs w:val="24"/>
        </w:rPr>
        <w:br/>
      </w:r>
      <w:r w:rsidRPr="00505698">
        <w:rPr>
          <w:rFonts w:ascii="Palatino Linotype" w:hAnsi="Palatino Linotype" w:cs="Arial"/>
          <w:sz w:val="24"/>
          <w:szCs w:val="24"/>
        </w:rPr>
        <w:br/>
        <w:t xml:space="preserve">Argumento que encuentra sustento en la jurisprudencia P./J. 32/92 emitida por el Pleno de la Suprema Corte de Justicia de la Nación de rubro “TÉRMINOS PROCESALES. </w:t>
      </w:r>
      <w:r w:rsidRPr="00505698">
        <w:rPr>
          <w:rFonts w:ascii="Palatino Linotype" w:hAnsi="Palatino Linotype" w:cs="Arial"/>
          <w:sz w:val="24"/>
          <w:szCs w:val="24"/>
        </w:rPr>
        <w:lastRenderedPageBreak/>
        <w:t>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r w:rsidRPr="00505698">
        <w:rPr>
          <w:rFonts w:ascii="Palatino Linotype" w:hAnsi="Palatino Linotype" w:cs="Arial"/>
          <w:sz w:val="24"/>
          <w:szCs w:val="24"/>
        </w:rPr>
        <w:b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r w:rsidRPr="00505698">
        <w:rPr>
          <w:rFonts w:ascii="Palatino Linotype" w:hAnsi="Palatino Linotype" w:cs="Arial"/>
          <w:sz w:val="24"/>
          <w:szCs w:val="24"/>
        </w:rPr>
        <w:br/>
      </w:r>
      <w:r w:rsidRPr="00505698">
        <w:rPr>
          <w:rFonts w:ascii="Palatino Linotype" w:hAnsi="Palatino Linotype" w:cs="Arial"/>
          <w:sz w:val="24"/>
          <w:szCs w:val="24"/>
        </w:rPr>
        <w:br/>
        <w:t>Al respecto, también son de considerar los criterios sostenidos por el Cuarto Tribunal Colegiado en Materia Administrativa del Primer Circuito, cuyos rubros y datos de identificación son los siguientes:</w:t>
      </w:r>
    </w:p>
    <w:p w14:paraId="28D814FB" w14:textId="77777777" w:rsidR="00D179C4" w:rsidRPr="00505698" w:rsidRDefault="00D179C4" w:rsidP="00505698">
      <w:pPr>
        <w:spacing w:after="0" w:line="360" w:lineRule="auto"/>
        <w:jc w:val="both"/>
        <w:rPr>
          <w:rFonts w:ascii="Palatino Linotype" w:hAnsi="Palatino Linotype" w:cs="Arial"/>
          <w:sz w:val="24"/>
          <w:szCs w:val="24"/>
        </w:rPr>
      </w:pPr>
    </w:p>
    <w:p w14:paraId="6CE56437" w14:textId="77777777" w:rsidR="00FC7527" w:rsidRPr="00505698" w:rsidRDefault="00FC7527" w:rsidP="00505698">
      <w:pPr>
        <w:spacing w:after="0" w:line="360" w:lineRule="auto"/>
        <w:jc w:val="both"/>
        <w:rPr>
          <w:rFonts w:ascii="Palatino Linotype" w:hAnsi="Palatino Linotype" w:cs="Arial"/>
          <w:sz w:val="24"/>
          <w:szCs w:val="24"/>
        </w:rPr>
      </w:pPr>
      <w:r w:rsidRPr="00505698">
        <w:rPr>
          <w:rFonts w:ascii="Palatino Linotype" w:hAnsi="Palatino Linotype" w:cs="Arial"/>
          <w:i/>
          <w:iCs/>
          <w:sz w:val="24"/>
          <w:szCs w:val="24"/>
        </w:rPr>
        <w:t>“PLAZO RAZONABLE PARA RESOLVER. DIMENSIÓN Y EFECTOS DE ESTE CONCEPTO CUANDO SE ADUCE EXCESIVA CARGA DE TRABAJO.”</w:t>
      </w:r>
      <w:r w:rsidRPr="00505698">
        <w:rPr>
          <w:rFonts w:ascii="Palatino Linotype" w:hAnsi="Palatino Linotype" w:cs="Arial"/>
          <w:sz w:val="24"/>
          <w:szCs w:val="24"/>
        </w:rPr>
        <w:t xml:space="preserve"> consultable en el Seminario Judicial de la Federación y su gaceta, con el registro digital 2002351.</w:t>
      </w:r>
    </w:p>
    <w:p w14:paraId="374271D1" w14:textId="77777777" w:rsidR="00FC7527" w:rsidRPr="00505698" w:rsidRDefault="00FC7527" w:rsidP="00505698">
      <w:pPr>
        <w:spacing w:after="0" w:line="360" w:lineRule="auto"/>
        <w:jc w:val="both"/>
        <w:rPr>
          <w:rFonts w:ascii="Palatino Linotype" w:hAnsi="Palatino Linotype" w:cs="Arial"/>
          <w:sz w:val="24"/>
          <w:szCs w:val="24"/>
        </w:rPr>
      </w:pPr>
      <w:r w:rsidRPr="00505698">
        <w:rPr>
          <w:rFonts w:ascii="Palatino Linotype" w:hAnsi="Palatino Linotype" w:cs="Arial"/>
          <w:i/>
          <w:iCs/>
          <w:sz w:val="24"/>
          <w:szCs w:val="24"/>
        </w:rPr>
        <w:lastRenderedPageBreak/>
        <w:t>“PLAZO RAZONABLE PARA RESOLVER. CONCEPTO Y ELEMENTOS QUE LO INTEGRAN A LA LUZ DEL DERECHO INTERNACIONAL DE LOS DERECHOS HUMANOS.”,</w:t>
      </w:r>
      <w:r w:rsidRPr="00505698">
        <w:rPr>
          <w:rFonts w:ascii="Palatino Linotype" w:hAnsi="Palatino Linotype" w:cs="Arial"/>
          <w:sz w:val="24"/>
          <w:szCs w:val="24"/>
        </w:rPr>
        <w:t xml:space="preserve"> visible en el Seminario Judicial de la Federación y su gaceta, con el registro digital 2002350.</w:t>
      </w:r>
    </w:p>
    <w:p w14:paraId="0B151EB1" w14:textId="77777777" w:rsidR="00FC7527" w:rsidRPr="00505698" w:rsidRDefault="00FC7527" w:rsidP="00505698">
      <w:pPr>
        <w:spacing w:after="0" w:line="360" w:lineRule="auto"/>
        <w:jc w:val="both"/>
        <w:rPr>
          <w:rFonts w:ascii="Palatino Linotype" w:hAnsi="Palatino Linotype" w:cs="Arial"/>
          <w:sz w:val="24"/>
          <w:szCs w:val="24"/>
        </w:rPr>
      </w:pPr>
      <w:r w:rsidRPr="00505698">
        <w:rPr>
          <w:rFonts w:ascii="Palatino Linotype" w:hAnsi="Palatino Linotype" w:cs="Arial"/>
          <w:sz w:val="24"/>
          <w:szCs w:val="24"/>
        </w:rPr>
        <w:t>Por ello, este organismo garante comprometido con la tutela de los derechos humanos confiados, señala que este exceso del plazo legal para resolver el presente asunto, resulta de carácter excepcional.</w:t>
      </w:r>
    </w:p>
    <w:p w14:paraId="444735E1" w14:textId="77777777" w:rsidR="00FC7527" w:rsidRPr="003749E5" w:rsidRDefault="00FC7527" w:rsidP="00505698">
      <w:pPr>
        <w:spacing w:after="0" w:line="360" w:lineRule="auto"/>
        <w:rPr>
          <w:rFonts w:ascii="Palatino Linotype" w:hAnsi="Palatino Linotype" w:cs="Arial"/>
          <w:sz w:val="12"/>
          <w:szCs w:val="12"/>
        </w:rPr>
      </w:pPr>
    </w:p>
    <w:p w14:paraId="7AEAE0CF" w14:textId="77777777" w:rsidR="00FC7527" w:rsidRPr="00505698" w:rsidRDefault="00FC7527" w:rsidP="00505698">
      <w:pPr>
        <w:spacing w:after="0" w:line="360" w:lineRule="auto"/>
        <w:rPr>
          <w:rFonts w:ascii="Palatino Linotype" w:hAnsi="Palatino Linotype" w:cs="Arial"/>
          <w:b/>
          <w:bCs/>
          <w:sz w:val="24"/>
          <w:szCs w:val="24"/>
        </w:rPr>
      </w:pPr>
      <w:r w:rsidRPr="00505698">
        <w:rPr>
          <w:rFonts w:ascii="Palatino Linotype" w:hAnsi="Palatino Linotype" w:cs="Arial"/>
          <w:b/>
          <w:bCs/>
          <w:sz w:val="24"/>
          <w:szCs w:val="24"/>
        </w:rPr>
        <w:t>d) Cierre de Instrucción.</w:t>
      </w:r>
    </w:p>
    <w:p w14:paraId="1FBF70DE" w14:textId="109A2EF2" w:rsidR="00FC7527" w:rsidRPr="00505698" w:rsidRDefault="00FC7527" w:rsidP="00505698">
      <w:pPr>
        <w:spacing w:after="0" w:line="360" w:lineRule="auto"/>
        <w:jc w:val="both"/>
        <w:rPr>
          <w:rFonts w:ascii="Palatino Linotype" w:hAnsi="Palatino Linotype" w:cs="Arial"/>
          <w:sz w:val="24"/>
          <w:szCs w:val="24"/>
        </w:rPr>
      </w:pPr>
      <w:r w:rsidRPr="00505698">
        <w:rPr>
          <w:rFonts w:ascii="Palatino Linotype" w:hAnsi="Palatino Linotype" w:cs="Arial"/>
          <w:sz w:val="24"/>
          <w:szCs w:val="24"/>
        </w:rPr>
        <w:t xml:space="preserve">Una vez analizado el estado procesal que guarda el expediente, el </w:t>
      </w:r>
      <w:r w:rsidR="00247817" w:rsidRPr="00505698">
        <w:rPr>
          <w:rFonts w:ascii="Palatino Linotype" w:hAnsi="Palatino Linotype" w:cs="Arial"/>
          <w:b/>
          <w:sz w:val="24"/>
          <w:szCs w:val="24"/>
        </w:rPr>
        <w:t>veintisiete</w:t>
      </w:r>
      <w:r w:rsidRPr="00505698">
        <w:rPr>
          <w:rFonts w:ascii="Palatino Linotype" w:hAnsi="Palatino Linotype" w:cs="Arial"/>
          <w:b/>
          <w:sz w:val="24"/>
          <w:szCs w:val="24"/>
        </w:rPr>
        <w:t xml:space="preserve"> de junio de dos mil veintitrés</w:t>
      </w:r>
      <w:r w:rsidRPr="00505698">
        <w:rPr>
          <w:rFonts w:ascii="Palatino Linotype" w:hAnsi="Palatino Linotype" w:cs="Arial"/>
          <w:sz w:val="24"/>
          <w:szCs w:val="24"/>
        </w:rPr>
        <w:t xml:space="preserve">, la </w:t>
      </w:r>
      <w:r w:rsidRPr="00505698">
        <w:rPr>
          <w:rFonts w:ascii="Palatino Linotype" w:hAnsi="Palatino Linotype" w:cs="Arial"/>
          <w:b/>
          <w:sz w:val="24"/>
          <w:szCs w:val="24"/>
        </w:rPr>
        <w:t>Comisionada Sharon Cristina Morales Martínez</w:t>
      </w:r>
      <w:r w:rsidRPr="00505698">
        <w:rPr>
          <w:rFonts w:ascii="Palatino Linotype" w:hAnsi="Palatino Linotype" w:cs="Arial"/>
          <w:sz w:val="24"/>
          <w:szCs w:val="24"/>
          <w:lang w:val="es-419"/>
        </w:rPr>
        <w:t xml:space="preserve"> </w:t>
      </w:r>
      <w:r w:rsidRPr="00505698">
        <w:rPr>
          <w:rFonts w:ascii="Palatino Linotype" w:hAnsi="Palatino Linotype" w:cs="Arial"/>
          <w:sz w:val="24"/>
          <w:szCs w:val="24"/>
        </w:rPr>
        <w:t>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0B1D5FB9" w14:textId="77777777" w:rsidR="00E254D3" w:rsidRPr="003749E5" w:rsidRDefault="00E254D3" w:rsidP="00505698">
      <w:pPr>
        <w:spacing w:after="0" w:line="360" w:lineRule="auto"/>
        <w:rPr>
          <w:rFonts w:ascii="Palatino Linotype" w:hAnsi="Palatino Linotype" w:cs="Arial"/>
          <w:sz w:val="12"/>
          <w:szCs w:val="12"/>
        </w:rPr>
      </w:pPr>
    </w:p>
    <w:p w14:paraId="154CA85F" w14:textId="77777777" w:rsidR="007345EA" w:rsidRPr="00505698" w:rsidRDefault="007345EA" w:rsidP="00505698">
      <w:pPr>
        <w:spacing w:after="0" w:line="360" w:lineRule="auto"/>
        <w:jc w:val="center"/>
        <w:rPr>
          <w:rFonts w:ascii="Palatino Linotype" w:hAnsi="Palatino Linotype" w:cs="Arial"/>
          <w:b/>
          <w:sz w:val="28"/>
          <w:szCs w:val="28"/>
        </w:rPr>
      </w:pPr>
      <w:r w:rsidRPr="00505698">
        <w:rPr>
          <w:rFonts w:ascii="Palatino Linotype" w:hAnsi="Palatino Linotype" w:cs="Arial"/>
          <w:b/>
          <w:sz w:val="28"/>
          <w:szCs w:val="28"/>
        </w:rPr>
        <w:t xml:space="preserve">C O N S I D E R A N D O </w:t>
      </w:r>
    </w:p>
    <w:p w14:paraId="42A970CD" w14:textId="77777777" w:rsidR="002D720E" w:rsidRPr="00505698" w:rsidRDefault="002D720E" w:rsidP="00505698">
      <w:pPr>
        <w:spacing w:after="0" w:line="360" w:lineRule="auto"/>
        <w:jc w:val="both"/>
        <w:rPr>
          <w:rFonts w:ascii="Palatino Linotype" w:hAnsi="Palatino Linotype" w:cs="Arial"/>
          <w:b/>
          <w:sz w:val="16"/>
          <w:szCs w:val="16"/>
        </w:rPr>
      </w:pPr>
    </w:p>
    <w:p w14:paraId="38E40E64" w14:textId="77777777" w:rsidR="007345EA" w:rsidRPr="00505698" w:rsidRDefault="007345EA" w:rsidP="00505698">
      <w:pPr>
        <w:spacing w:after="0" w:line="360" w:lineRule="auto"/>
        <w:jc w:val="both"/>
        <w:rPr>
          <w:rFonts w:ascii="Palatino Linotype" w:hAnsi="Palatino Linotype" w:cs="Arial"/>
          <w:sz w:val="28"/>
          <w:szCs w:val="28"/>
        </w:rPr>
      </w:pPr>
      <w:r w:rsidRPr="00505698">
        <w:rPr>
          <w:rFonts w:ascii="Palatino Linotype" w:hAnsi="Palatino Linotype" w:cs="Arial"/>
          <w:b/>
          <w:sz w:val="28"/>
        </w:rPr>
        <w:t>PRIMERO.</w:t>
      </w:r>
      <w:r w:rsidRPr="00505698">
        <w:rPr>
          <w:rFonts w:ascii="Palatino Linotype" w:hAnsi="Palatino Linotype" w:cs="Arial"/>
          <w:b/>
        </w:rPr>
        <w:t xml:space="preserve"> </w:t>
      </w:r>
      <w:r w:rsidRPr="00505698">
        <w:rPr>
          <w:rFonts w:ascii="Palatino Linotype" w:hAnsi="Palatino Linotype" w:cs="Arial"/>
          <w:b/>
          <w:sz w:val="28"/>
          <w:szCs w:val="28"/>
        </w:rPr>
        <w:t>De la competencia</w:t>
      </w:r>
      <w:r w:rsidRPr="00505698">
        <w:rPr>
          <w:rFonts w:ascii="Palatino Linotype" w:hAnsi="Palatino Linotype" w:cs="Arial"/>
          <w:sz w:val="28"/>
          <w:szCs w:val="28"/>
        </w:rPr>
        <w:t>.</w:t>
      </w:r>
    </w:p>
    <w:p w14:paraId="442EBC11" w14:textId="77777777" w:rsidR="006737F2" w:rsidRPr="003749E5" w:rsidRDefault="006737F2" w:rsidP="00505698">
      <w:pPr>
        <w:spacing w:after="0" w:line="360" w:lineRule="auto"/>
        <w:jc w:val="both"/>
        <w:rPr>
          <w:rFonts w:ascii="Palatino Linotype" w:hAnsi="Palatino Linotype"/>
          <w:sz w:val="16"/>
          <w:szCs w:val="16"/>
        </w:rPr>
      </w:pPr>
    </w:p>
    <w:p w14:paraId="43950D18" w14:textId="1B740FF6" w:rsidR="009016BD" w:rsidRPr="00505698" w:rsidRDefault="009016BD" w:rsidP="00505698">
      <w:pPr>
        <w:spacing w:after="0" w:line="360" w:lineRule="auto"/>
        <w:jc w:val="both"/>
        <w:rPr>
          <w:rFonts w:ascii="Palatino Linotype" w:hAnsi="Palatino Linotype"/>
          <w:sz w:val="24"/>
          <w:szCs w:val="24"/>
        </w:rPr>
      </w:pPr>
      <w:r w:rsidRPr="00505698">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505698" w:rsidRPr="00505698">
        <w:rPr>
          <w:rFonts w:ascii="Palatino Linotype" w:hAnsi="Palatino Linotype"/>
          <w:b/>
          <w:bCs/>
          <w:sz w:val="24"/>
          <w:szCs w:val="24"/>
        </w:rPr>
        <w:t>EL RECURRENTE</w:t>
      </w:r>
      <w:r w:rsidR="00505698" w:rsidRPr="00505698">
        <w:rPr>
          <w:rFonts w:ascii="Palatino Linotype" w:hAnsi="Palatino Linotype"/>
          <w:sz w:val="24"/>
          <w:szCs w:val="24"/>
        </w:rPr>
        <w:t xml:space="preserve"> </w:t>
      </w:r>
      <w:r w:rsidRPr="00505698">
        <w:rPr>
          <w:rFonts w:ascii="Palatino Linotype" w:hAnsi="Palatino Linotype"/>
          <w:sz w:val="24"/>
          <w:szCs w:val="24"/>
        </w:rPr>
        <w:t xml:space="preserve">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w:t>
      </w:r>
      <w:r w:rsidRPr="00505698">
        <w:rPr>
          <w:rFonts w:ascii="Palatino Linotype" w:hAnsi="Palatino Linotype"/>
          <w:sz w:val="24"/>
          <w:szCs w:val="24"/>
        </w:rPr>
        <w:lastRenderedPageBreak/>
        <w:t>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074CA95C" w14:textId="4E655821" w:rsidR="006737F2" w:rsidRPr="00505698" w:rsidRDefault="009E3969" w:rsidP="00505698">
      <w:pPr>
        <w:spacing w:after="0" w:line="360" w:lineRule="auto"/>
        <w:jc w:val="both"/>
        <w:rPr>
          <w:rFonts w:ascii="Palatino Linotype" w:hAnsi="Palatino Linotype" w:cs="Arial"/>
          <w:b/>
          <w:sz w:val="28"/>
          <w:szCs w:val="28"/>
        </w:rPr>
      </w:pPr>
      <w:r w:rsidRPr="00505698">
        <w:rPr>
          <w:rFonts w:ascii="Palatino Linotype" w:hAnsi="Palatino Linotype" w:cs="Arial"/>
          <w:b/>
          <w:sz w:val="28"/>
          <w:szCs w:val="28"/>
        </w:rPr>
        <w:t>SEGUNDO. Interés.</w:t>
      </w:r>
    </w:p>
    <w:p w14:paraId="39392829" w14:textId="77777777" w:rsidR="009E3969" w:rsidRPr="00505698" w:rsidRDefault="009E3969" w:rsidP="00505698">
      <w:pPr>
        <w:spacing w:after="0" w:line="360" w:lineRule="auto"/>
        <w:jc w:val="both"/>
        <w:rPr>
          <w:rFonts w:ascii="Palatino Linotype" w:hAnsi="Palatino Linotype" w:cs="Arial"/>
          <w:sz w:val="24"/>
          <w:szCs w:val="24"/>
          <w:lang w:eastAsia="es-MX"/>
        </w:rPr>
      </w:pPr>
      <w:r w:rsidRPr="00505698">
        <w:rPr>
          <w:rFonts w:ascii="Palatino Linotype" w:hAnsi="Palatino Linotype" w:cs="Arial"/>
          <w:bCs/>
          <w:sz w:val="24"/>
          <w:szCs w:val="24"/>
        </w:rPr>
        <w:t xml:space="preserve">El Recurso Revisión fue interpuesto por parte legítima, en atención a que se presentó por </w:t>
      </w:r>
      <w:r w:rsidRPr="00505698">
        <w:rPr>
          <w:rFonts w:ascii="Palatino Linotype" w:hAnsi="Palatino Linotype" w:cs="Arial"/>
          <w:b/>
          <w:sz w:val="24"/>
          <w:szCs w:val="24"/>
        </w:rPr>
        <w:t>EL</w:t>
      </w:r>
      <w:r w:rsidRPr="00505698">
        <w:rPr>
          <w:rFonts w:ascii="Palatino Linotype" w:hAnsi="Palatino Linotype" w:cs="Arial"/>
          <w:b/>
          <w:bCs/>
          <w:sz w:val="24"/>
          <w:szCs w:val="24"/>
        </w:rPr>
        <w:t xml:space="preserve"> RECURRENTE,</w:t>
      </w:r>
      <w:r w:rsidRPr="00505698">
        <w:rPr>
          <w:rFonts w:ascii="Palatino Linotype" w:hAnsi="Palatino Linotype" w:cs="Arial"/>
          <w:bCs/>
          <w:sz w:val="24"/>
          <w:szCs w:val="24"/>
        </w:rPr>
        <w:t xml:space="preserve"> quien es la misma persona que formuló la solicitud de acceso a la Información Pública al </w:t>
      </w:r>
      <w:r w:rsidRPr="00505698">
        <w:rPr>
          <w:rFonts w:ascii="Palatino Linotype" w:hAnsi="Palatino Linotype" w:cs="Arial"/>
          <w:b/>
          <w:bCs/>
          <w:sz w:val="24"/>
          <w:szCs w:val="24"/>
        </w:rPr>
        <w:t xml:space="preserve">SUJETO OBLIGADO, </w:t>
      </w:r>
      <w:r w:rsidRPr="00505698">
        <w:rPr>
          <w:rFonts w:ascii="Palatino Linotype" w:hAnsi="Palatino Linotype" w:cs="Arial"/>
          <w:bCs/>
          <w:sz w:val="24"/>
          <w:szCs w:val="24"/>
        </w:rPr>
        <w:t xml:space="preserve">pues para ello, es </w:t>
      </w:r>
      <w:r w:rsidRPr="00505698">
        <w:rPr>
          <w:rFonts w:ascii="Palatino Linotype" w:hAnsi="Palatino Linotype" w:cs="Arial"/>
          <w:sz w:val="24"/>
          <w:szCs w:val="24"/>
          <w:lang w:eastAsia="es-MX"/>
        </w:rPr>
        <w:t xml:space="preserve">necesario que el particular ingrese al </w:t>
      </w:r>
      <w:r w:rsidRPr="00505698">
        <w:rPr>
          <w:rFonts w:ascii="Palatino Linotype" w:hAnsi="Palatino Linotype" w:cs="Arial"/>
          <w:b/>
          <w:sz w:val="24"/>
          <w:szCs w:val="24"/>
          <w:lang w:eastAsia="es-MX"/>
        </w:rPr>
        <w:t xml:space="preserve">SAIMEX </w:t>
      </w:r>
      <w:r w:rsidRPr="00505698">
        <w:rPr>
          <w:rFonts w:ascii="Palatino Linotype" w:hAnsi="Palatino Linotype" w:cs="Arial"/>
          <w:sz w:val="24"/>
          <w:szCs w:val="24"/>
          <w:lang w:eastAsia="es-MX"/>
        </w:rPr>
        <w:t>mediante la utilización de su clave de usuario y contraseña.</w:t>
      </w:r>
    </w:p>
    <w:p w14:paraId="2309EA11" w14:textId="77777777" w:rsidR="006737F2" w:rsidRPr="00505698" w:rsidRDefault="006737F2" w:rsidP="00505698">
      <w:pPr>
        <w:autoSpaceDE w:val="0"/>
        <w:autoSpaceDN w:val="0"/>
        <w:adjustRightInd w:val="0"/>
        <w:spacing w:after="0" w:line="360" w:lineRule="auto"/>
        <w:ind w:right="49"/>
        <w:jc w:val="both"/>
        <w:rPr>
          <w:rFonts w:ascii="Palatino Linotype" w:hAnsi="Palatino Linotype" w:cs="Arial"/>
          <w:b/>
          <w:sz w:val="28"/>
          <w:szCs w:val="28"/>
        </w:rPr>
      </w:pPr>
    </w:p>
    <w:p w14:paraId="60C6830F" w14:textId="77777777" w:rsidR="009E3969" w:rsidRPr="00505698" w:rsidRDefault="009E3969" w:rsidP="00505698">
      <w:pPr>
        <w:autoSpaceDE w:val="0"/>
        <w:autoSpaceDN w:val="0"/>
        <w:adjustRightInd w:val="0"/>
        <w:spacing w:after="0" w:line="360" w:lineRule="auto"/>
        <w:ind w:right="49"/>
        <w:jc w:val="both"/>
        <w:rPr>
          <w:rFonts w:ascii="Palatino Linotype" w:hAnsi="Palatino Linotype" w:cs="Arial"/>
          <w:b/>
          <w:sz w:val="28"/>
          <w:szCs w:val="28"/>
          <w:lang w:val="es-ES"/>
        </w:rPr>
      </w:pPr>
      <w:r w:rsidRPr="00505698">
        <w:rPr>
          <w:rFonts w:ascii="Palatino Linotype" w:hAnsi="Palatino Linotype" w:cs="Arial"/>
          <w:b/>
          <w:sz w:val="28"/>
          <w:szCs w:val="28"/>
        </w:rPr>
        <w:t xml:space="preserve">TERCERO. </w:t>
      </w:r>
      <w:r w:rsidRPr="00505698">
        <w:rPr>
          <w:rFonts w:ascii="Palatino Linotype" w:hAnsi="Palatino Linotype" w:cs="Arial"/>
          <w:b/>
          <w:sz w:val="28"/>
          <w:szCs w:val="28"/>
          <w:lang w:val="es-ES"/>
        </w:rPr>
        <w:t xml:space="preserve">Oportunidad. </w:t>
      </w:r>
    </w:p>
    <w:p w14:paraId="3A9ED24E" w14:textId="77777777" w:rsidR="009E3969" w:rsidRPr="00505698" w:rsidRDefault="009E3969" w:rsidP="00505698">
      <w:pPr>
        <w:spacing w:after="0" w:line="360" w:lineRule="auto"/>
        <w:jc w:val="both"/>
        <w:rPr>
          <w:rFonts w:ascii="Palatino Linotype" w:hAnsi="Palatino Linotype" w:cs="Arial"/>
          <w:sz w:val="24"/>
          <w:szCs w:val="24"/>
          <w:lang w:val="es-ES"/>
        </w:rPr>
      </w:pPr>
      <w:r w:rsidRPr="00505698">
        <w:rPr>
          <w:rFonts w:ascii="Palatino Linotype" w:hAnsi="Palatino Linotype" w:cs="Arial"/>
          <w:sz w:val="24"/>
          <w:szCs w:val="24"/>
          <w:lang w:val="es-ES"/>
        </w:rPr>
        <w:t xml:space="preserve">El Recurso de Revisión fue interpuesto dentro del plazo de quince días hábiles, contados a partir del día siguiente al en que </w:t>
      </w:r>
      <w:r w:rsidRPr="00505698">
        <w:rPr>
          <w:rFonts w:ascii="Palatino Linotype" w:hAnsi="Palatino Linotype" w:cs="Arial"/>
          <w:b/>
          <w:sz w:val="24"/>
          <w:szCs w:val="24"/>
          <w:lang w:val="es-ES"/>
        </w:rPr>
        <w:t>EL RECURRENTE</w:t>
      </w:r>
      <w:r w:rsidRPr="00505698">
        <w:rPr>
          <w:rFonts w:ascii="Palatino Linotype" w:hAnsi="Palatino Linotype" w:cs="Arial"/>
          <w:sz w:val="24"/>
          <w:szCs w:val="24"/>
          <w:lang w:val="es-ES"/>
        </w:rPr>
        <w:t xml:space="preserve"> tuvo conocimiento de la respuesta impugnada; tal y como, lo prevé el artículo 178 de la Ley de Transparencia y Acceso a la Información Pública del Estado de México y Municipios, que establece:</w:t>
      </w:r>
    </w:p>
    <w:p w14:paraId="20F2CE8B" w14:textId="77777777" w:rsidR="006737F2" w:rsidRPr="00505698" w:rsidRDefault="006737F2" w:rsidP="00505698">
      <w:pPr>
        <w:spacing w:after="0" w:line="360" w:lineRule="auto"/>
        <w:jc w:val="both"/>
        <w:rPr>
          <w:rFonts w:ascii="Palatino Linotype" w:hAnsi="Palatino Linotype" w:cs="Arial"/>
          <w:sz w:val="24"/>
          <w:szCs w:val="24"/>
          <w:lang w:val="es-ES"/>
        </w:rPr>
      </w:pPr>
    </w:p>
    <w:p w14:paraId="79F6DDD6" w14:textId="77777777" w:rsidR="009E3969" w:rsidRPr="00505698" w:rsidRDefault="009E3969" w:rsidP="00505698">
      <w:pPr>
        <w:spacing w:after="0" w:line="276" w:lineRule="auto"/>
        <w:ind w:left="851" w:right="901"/>
        <w:jc w:val="both"/>
        <w:rPr>
          <w:rFonts w:ascii="Palatino Linotype" w:hAnsi="Palatino Linotype" w:cs="Arial"/>
          <w:i/>
          <w:sz w:val="24"/>
          <w:szCs w:val="24"/>
          <w:lang w:val="es-ES"/>
        </w:rPr>
      </w:pPr>
      <w:r w:rsidRPr="00505698">
        <w:rPr>
          <w:rFonts w:ascii="Palatino Linotype" w:hAnsi="Palatino Linotype" w:cs="Arial"/>
          <w:b/>
          <w:i/>
          <w:sz w:val="24"/>
          <w:szCs w:val="24"/>
          <w:lang w:val="es-ES"/>
        </w:rPr>
        <w:t>“Artículo 178</w:t>
      </w:r>
      <w:r w:rsidRPr="00505698">
        <w:rPr>
          <w:rFonts w:ascii="Palatino Linotype" w:hAnsi="Palatino Linotype" w:cs="Arial"/>
          <w:i/>
          <w:sz w:val="24"/>
          <w:szCs w:val="24"/>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EA96357" w14:textId="77777777" w:rsidR="009E3969" w:rsidRPr="00505698" w:rsidRDefault="009E3969" w:rsidP="00505698">
      <w:pPr>
        <w:spacing w:after="0" w:line="276" w:lineRule="auto"/>
        <w:ind w:left="851" w:right="901"/>
        <w:jc w:val="both"/>
        <w:rPr>
          <w:rFonts w:ascii="Palatino Linotype" w:hAnsi="Palatino Linotype" w:cs="Arial"/>
          <w:i/>
          <w:sz w:val="24"/>
          <w:szCs w:val="24"/>
          <w:lang w:val="es-ES"/>
        </w:rPr>
      </w:pPr>
      <w:r w:rsidRPr="00505698">
        <w:rPr>
          <w:rFonts w:ascii="Palatino Linotype" w:hAnsi="Palatino Linotype" w:cs="Arial"/>
          <w:i/>
          <w:sz w:val="24"/>
          <w:szCs w:val="24"/>
          <w:lang w:val="es-ES"/>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354B92E" w14:textId="77777777" w:rsidR="009E3969" w:rsidRPr="00505698" w:rsidRDefault="009E3969" w:rsidP="00505698">
      <w:pPr>
        <w:spacing w:after="0" w:line="276" w:lineRule="auto"/>
        <w:ind w:left="851" w:right="901"/>
        <w:jc w:val="both"/>
        <w:rPr>
          <w:rFonts w:ascii="Palatino Linotype" w:hAnsi="Palatino Linotype" w:cs="Arial"/>
          <w:i/>
          <w:sz w:val="24"/>
          <w:szCs w:val="24"/>
          <w:lang w:val="es-ES"/>
        </w:rPr>
      </w:pPr>
      <w:r w:rsidRPr="00505698">
        <w:rPr>
          <w:rFonts w:ascii="Palatino Linotype" w:hAnsi="Palatino Linotype" w:cs="Arial"/>
          <w:i/>
          <w:sz w:val="24"/>
          <w:szCs w:val="24"/>
          <w:lang w:val="es-ES"/>
        </w:rPr>
        <w:t xml:space="preserve">En el caso de que se interponga ante la Unidad de Transparencia, ésta deberá remitir el Recurso de Revisión al Instituto a más tardar al día siguiente de haberlo recibido.” </w:t>
      </w:r>
    </w:p>
    <w:p w14:paraId="28EEA009" w14:textId="77777777" w:rsidR="007C3DD1" w:rsidRPr="00505698" w:rsidRDefault="007C3DD1" w:rsidP="00505698">
      <w:pPr>
        <w:spacing w:after="0" w:line="360" w:lineRule="auto"/>
        <w:jc w:val="both"/>
        <w:rPr>
          <w:rFonts w:ascii="Palatino Linotype" w:hAnsi="Palatino Linotype" w:cs="Arial"/>
          <w:sz w:val="24"/>
          <w:szCs w:val="24"/>
          <w:lang w:val="es-ES"/>
        </w:rPr>
      </w:pPr>
    </w:p>
    <w:p w14:paraId="3450D282" w14:textId="0129F4F1" w:rsidR="009E3969" w:rsidRPr="00505698" w:rsidRDefault="009E3969" w:rsidP="00505698">
      <w:pPr>
        <w:spacing w:after="0" w:line="360" w:lineRule="auto"/>
        <w:jc w:val="both"/>
        <w:rPr>
          <w:rFonts w:ascii="Palatino Linotype" w:hAnsi="Palatino Linotype" w:cs="Arial"/>
          <w:sz w:val="24"/>
          <w:szCs w:val="24"/>
          <w:lang w:val="es-ES"/>
        </w:rPr>
      </w:pPr>
      <w:r w:rsidRPr="00505698">
        <w:rPr>
          <w:rFonts w:ascii="Palatino Linotype" w:hAnsi="Palatino Linotype" w:cs="Arial"/>
          <w:sz w:val="24"/>
          <w:szCs w:val="24"/>
          <w:lang w:val="es-ES"/>
        </w:rPr>
        <w:t xml:space="preserve">En esa tesitura, atendiendo a que </w:t>
      </w:r>
      <w:r w:rsidRPr="00505698">
        <w:rPr>
          <w:rFonts w:ascii="Palatino Linotype" w:hAnsi="Palatino Linotype" w:cs="Arial"/>
          <w:b/>
          <w:sz w:val="24"/>
          <w:szCs w:val="24"/>
          <w:lang w:val="es-ES"/>
        </w:rPr>
        <w:t>EL SUJETO OBLIGADO</w:t>
      </w:r>
      <w:r w:rsidRPr="00505698">
        <w:rPr>
          <w:rFonts w:ascii="Palatino Linotype" w:hAnsi="Palatino Linotype" w:cs="Arial"/>
          <w:sz w:val="24"/>
          <w:szCs w:val="24"/>
          <w:lang w:val="es-ES"/>
        </w:rPr>
        <w:t xml:space="preserve"> notificó la respuesta a la solicitud de Acceso a la Información Pública el </w:t>
      </w:r>
      <w:r w:rsidRPr="00505698">
        <w:rPr>
          <w:rFonts w:ascii="Palatino Linotype" w:hAnsi="Palatino Linotype" w:cs="Arial"/>
          <w:bCs/>
          <w:sz w:val="24"/>
          <w:szCs w:val="24"/>
          <w:lang w:val="es-ES"/>
        </w:rPr>
        <w:t>día</w:t>
      </w:r>
      <w:r w:rsidRPr="00505698">
        <w:rPr>
          <w:rFonts w:ascii="Palatino Linotype" w:hAnsi="Palatino Linotype" w:cs="Arial"/>
          <w:b/>
          <w:sz w:val="24"/>
          <w:szCs w:val="24"/>
          <w:lang w:val="es-ES"/>
        </w:rPr>
        <w:t xml:space="preserve"> </w:t>
      </w:r>
      <w:r w:rsidR="004B10EC" w:rsidRPr="00505698">
        <w:rPr>
          <w:rFonts w:ascii="Palatino Linotype" w:hAnsi="Palatino Linotype" w:cs="Arial"/>
          <w:b/>
          <w:sz w:val="24"/>
          <w:szCs w:val="24"/>
          <w:lang w:val="es-ES"/>
        </w:rPr>
        <w:t xml:space="preserve">tres de </w:t>
      </w:r>
      <w:r w:rsidR="00670918" w:rsidRPr="00505698">
        <w:rPr>
          <w:rFonts w:ascii="Palatino Linotype" w:hAnsi="Palatino Linotype" w:cs="Arial"/>
          <w:b/>
          <w:sz w:val="24"/>
          <w:szCs w:val="24"/>
          <w:lang w:val="es-ES"/>
        </w:rPr>
        <w:t>octubre</w:t>
      </w:r>
      <w:r w:rsidR="004B10EC" w:rsidRPr="00505698">
        <w:rPr>
          <w:rFonts w:ascii="Palatino Linotype" w:hAnsi="Palatino Linotype" w:cs="Arial"/>
          <w:b/>
          <w:sz w:val="24"/>
          <w:szCs w:val="24"/>
          <w:lang w:val="es-ES"/>
        </w:rPr>
        <w:t xml:space="preserve"> de dos mil</w:t>
      </w:r>
      <w:r w:rsidRPr="00505698">
        <w:rPr>
          <w:rFonts w:ascii="Palatino Linotype" w:hAnsi="Palatino Linotype" w:cs="Arial"/>
          <w:b/>
          <w:sz w:val="24"/>
          <w:szCs w:val="24"/>
          <w:lang w:val="es-ES"/>
        </w:rPr>
        <w:t xml:space="preserve"> veintidós</w:t>
      </w:r>
      <w:r w:rsidRPr="00505698">
        <w:rPr>
          <w:rFonts w:ascii="Palatino Linotype" w:hAnsi="Palatino Linotype" w:cs="Arial"/>
          <w:sz w:val="24"/>
          <w:szCs w:val="24"/>
          <w:lang w:val="es-ES"/>
        </w:rPr>
        <w:t>, así, el plazo de quince días hábiles que el artículo 178 de la Ley de la materia otorga al</w:t>
      </w:r>
      <w:r w:rsidR="00505698">
        <w:rPr>
          <w:rFonts w:ascii="Palatino Linotype" w:hAnsi="Palatino Linotype" w:cs="Arial"/>
          <w:sz w:val="24"/>
          <w:szCs w:val="24"/>
          <w:lang w:val="es-ES"/>
        </w:rPr>
        <w:t xml:space="preserve"> </w:t>
      </w:r>
      <w:r w:rsidRPr="00505698">
        <w:rPr>
          <w:rFonts w:ascii="Palatino Linotype" w:hAnsi="Palatino Linotype" w:cs="Arial"/>
          <w:sz w:val="24"/>
          <w:szCs w:val="24"/>
          <w:lang w:val="es-ES"/>
        </w:rPr>
        <w:t xml:space="preserve">hoy </w:t>
      </w:r>
      <w:r w:rsidRPr="00505698">
        <w:rPr>
          <w:rFonts w:ascii="Palatino Linotype" w:hAnsi="Palatino Linotype" w:cs="Arial"/>
          <w:b/>
          <w:sz w:val="24"/>
          <w:szCs w:val="24"/>
          <w:lang w:val="es-ES"/>
        </w:rPr>
        <w:t>RECURRENTE</w:t>
      </w:r>
      <w:r w:rsidRPr="00505698">
        <w:rPr>
          <w:rFonts w:ascii="Palatino Linotype" w:hAnsi="Palatino Linotype" w:cs="Arial"/>
          <w:sz w:val="24"/>
          <w:szCs w:val="24"/>
          <w:lang w:val="es-ES"/>
        </w:rPr>
        <w:t xml:space="preserve"> para presentar el respectivo Recurso de Revisión, transcurrió del </w:t>
      </w:r>
      <w:r w:rsidR="004B10EC" w:rsidRPr="00505698">
        <w:rPr>
          <w:rFonts w:ascii="Palatino Linotype" w:hAnsi="Palatino Linotype" w:cs="Arial"/>
          <w:b/>
          <w:sz w:val="24"/>
          <w:szCs w:val="24"/>
          <w:lang w:val="es-ES"/>
        </w:rPr>
        <w:t xml:space="preserve">cuatro al </w:t>
      </w:r>
      <w:r w:rsidRPr="00505698">
        <w:rPr>
          <w:rFonts w:ascii="Palatino Linotype" w:hAnsi="Palatino Linotype" w:cs="Arial"/>
          <w:b/>
          <w:sz w:val="24"/>
          <w:szCs w:val="24"/>
          <w:lang w:val="es-ES"/>
        </w:rPr>
        <w:t xml:space="preserve"> </w:t>
      </w:r>
      <w:r w:rsidR="004B10EC" w:rsidRPr="00505698">
        <w:rPr>
          <w:rFonts w:ascii="Palatino Linotype" w:hAnsi="Palatino Linotype" w:cs="Arial"/>
          <w:b/>
          <w:sz w:val="24"/>
          <w:szCs w:val="24"/>
          <w:lang w:val="es-ES"/>
        </w:rPr>
        <w:t xml:space="preserve">veinticuatro </w:t>
      </w:r>
      <w:r w:rsidRPr="00505698">
        <w:rPr>
          <w:rFonts w:ascii="Palatino Linotype" w:hAnsi="Palatino Linotype" w:cs="Arial"/>
          <w:b/>
          <w:sz w:val="24"/>
          <w:szCs w:val="24"/>
          <w:lang w:val="es-ES"/>
        </w:rPr>
        <w:t xml:space="preserve">de </w:t>
      </w:r>
      <w:r w:rsidR="004B10EC" w:rsidRPr="00505698">
        <w:rPr>
          <w:rFonts w:ascii="Palatino Linotype" w:hAnsi="Palatino Linotype" w:cs="Arial"/>
          <w:b/>
          <w:sz w:val="24"/>
          <w:szCs w:val="24"/>
          <w:lang w:val="es-ES"/>
        </w:rPr>
        <w:t>octubre</w:t>
      </w:r>
      <w:r w:rsidRPr="00505698">
        <w:rPr>
          <w:rFonts w:ascii="Palatino Linotype" w:hAnsi="Palatino Linotype" w:cs="Arial"/>
          <w:b/>
          <w:sz w:val="24"/>
          <w:szCs w:val="24"/>
          <w:lang w:val="es-ES"/>
        </w:rPr>
        <w:t xml:space="preserve"> de dos mil veintidós</w:t>
      </w:r>
      <w:r w:rsidRPr="00505698">
        <w:rPr>
          <w:rFonts w:ascii="Palatino Linotype" w:hAnsi="Palatino Linotype" w:cs="Arial"/>
          <w:sz w:val="24"/>
          <w:szCs w:val="24"/>
          <w:lang w:val="es-ES"/>
        </w:rPr>
        <w:t xml:space="preserve">, sin contemplar en el cómputo los días </w:t>
      </w:r>
      <w:r w:rsidR="004B10EC" w:rsidRPr="00505698">
        <w:rPr>
          <w:rFonts w:ascii="Palatino Linotype" w:hAnsi="Palatino Linotype" w:cs="Arial"/>
          <w:sz w:val="24"/>
          <w:szCs w:val="24"/>
          <w:lang w:val="es-ES"/>
        </w:rPr>
        <w:t xml:space="preserve">ocho, nueve, quince, dieciséis, veintidós y veintitrés de octubre de dos mil veintidós, </w:t>
      </w:r>
      <w:r w:rsidRPr="00505698">
        <w:rPr>
          <w:rFonts w:ascii="Palatino Linotype" w:hAnsi="Palatino Linotype" w:cs="Arial"/>
          <w:sz w:val="24"/>
          <w:szCs w:val="24"/>
          <w:lang w:val="es-ES"/>
        </w:rPr>
        <w:t>por corresponder a sábados y domingos, considerados como días inhábiles, en términos del artículo 3, fracción X de la Ley de Transparencia y Acceso a la Información Pública del Estado de México y Municipios; así como, dos de noviembre de dos mil veintidós, por corresponder a un día de suspensión de labores de conformidad con el Calendario Oficial en materia de Transparencia aprobado por el Pleno en fecha quince de diciembre de dos mil veintiuno.</w:t>
      </w:r>
    </w:p>
    <w:p w14:paraId="1B5FC761" w14:textId="6E9E0E49" w:rsidR="009E3969" w:rsidRPr="00505698" w:rsidRDefault="009E3969" w:rsidP="00505698">
      <w:pPr>
        <w:spacing w:after="0" w:line="360" w:lineRule="auto"/>
        <w:jc w:val="both"/>
        <w:rPr>
          <w:rFonts w:ascii="Palatino Linotype" w:hAnsi="Palatino Linotype" w:cs="Arial"/>
          <w:sz w:val="24"/>
          <w:szCs w:val="24"/>
          <w:lang w:val="es-ES"/>
        </w:rPr>
      </w:pPr>
      <w:r w:rsidRPr="00505698">
        <w:rPr>
          <w:rFonts w:ascii="Palatino Linotype" w:hAnsi="Palatino Linotype" w:cs="Arial"/>
          <w:sz w:val="24"/>
          <w:szCs w:val="24"/>
          <w:lang w:val="es-ES"/>
        </w:rPr>
        <w:t xml:space="preserve">Por tanto, si el Recurso de Revisión que nos ocupa, se interpuso el </w:t>
      </w:r>
      <w:r w:rsidR="00165740" w:rsidRPr="00505698">
        <w:rPr>
          <w:rFonts w:ascii="Palatino Linotype" w:hAnsi="Palatino Linotype" w:cs="Arial"/>
          <w:b/>
          <w:sz w:val="24"/>
          <w:szCs w:val="24"/>
          <w:lang w:val="es-ES"/>
        </w:rPr>
        <w:t>tres de octubre</w:t>
      </w:r>
      <w:r w:rsidRPr="00505698">
        <w:rPr>
          <w:rFonts w:ascii="Palatino Linotype" w:hAnsi="Palatino Linotype" w:cs="Arial"/>
          <w:b/>
          <w:sz w:val="24"/>
          <w:szCs w:val="24"/>
          <w:lang w:val="es-ES"/>
        </w:rPr>
        <w:t xml:space="preserve"> de dos mil veintidós</w:t>
      </w:r>
      <w:r w:rsidRPr="00505698">
        <w:rPr>
          <w:rFonts w:ascii="Palatino Linotype" w:hAnsi="Palatino Linotype" w:cs="Arial"/>
          <w:sz w:val="24"/>
          <w:szCs w:val="24"/>
          <w:lang w:val="es-ES"/>
        </w:rPr>
        <w:t>, éste se encuentra dentro de los márgenes temporales previstos en el precepto legal citado en el párrafo anterior y, por tanto, su interposición se considera oportuna.</w:t>
      </w:r>
    </w:p>
    <w:p w14:paraId="221F7E2E" w14:textId="77777777" w:rsidR="006737F2" w:rsidRPr="00505698" w:rsidRDefault="006737F2" w:rsidP="00505698">
      <w:pPr>
        <w:autoSpaceDE w:val="0"/>
        <w:autoSpaceDN w:val="0"/>
        <w:adjustRightInd w:val="0"/>
        <w:spacing w:after="0" w:line="360" w:lineRule="auto"/>
        <w:ind w:right="49"/>
        <w:jc w:val="both"/>
        <w:rPr>
          <w:rFonts w:ascii="Palatino Linotype" w:hAnsi="Palatino Linotype" w:cs="Arial"/>
          <w:b/>
          <w:sz w:val="28"/>
          <w:szCs w:val="28"/>
        </w:rPr>
      </w:pPr>
    </w:p>
    <w:p w14:paraId="0A533C87" w14:textId="77777777" w:rsidR="006737F2" w:rsidRPr="00505698" w:rsidRDefault="006737F2" w:rsidP="00505698">
      <w:pPr>
        <w:autoSpaceDE w:val="0"/>
        <w:autoSpaceDN w:val="0"/>
        <w:adjustRightInd w:val="0"/>
        <w:spacing w:after="0" w:line="360" w:lineRule="auto"/>
        <w:ind w:right="49"/>
        <w:jc w:val="both"/>
        <w:rPr>
          <w:rFonts w:ascii="Palatino Linotype" w:hAnsi="Palatino Linotype"/>
          <w:b/>
          <w:sz w:val="28"/>
          <w:szCs w:val="28"/>
        </w:rPr>
      </w:pPr>
      <w:r w:rsidRPr="00505698">
        <w:rPr>
          <w:rFonts w:ascii="Palatino Linotype" w:hAnsi="Palatino Linotype" w:cs="Arial"/>
          <w:b/>
          <w:sz w:val="28"/>
          <w:szCs w:val="28"/>
        </w:rPr>
        <w:lastRenderedPageBreak/>
        <w:t>CUARTO</w:t>
      </w:r>
      <w:r w:rsidRPr="00505698">
        <w:rPr>
          <w:rFonts w:ascii="Palatino Linotype" w:hAnsi="Palatino Linotype"/>
          <w:b/>
          <w:sz w:val="28"/>
          <w:szCs w:val="28"/>
        </w:rPr>
        <w:t>. Procedibilidad.</w:t>
      </w:r>
    </w:p>
    <w:p w14:paraId="3645CFB9" w14:textId="77777777" w:rsidR="006737F2" w:rsidRPr="00505698" w:rsidRDefault="006737F2" w:rsidP="00505698">
      <w:pPr>
        <w:autoSpaceDE w:val="0"/>
        <w:autoSpaceDN w:val="0"/>
        <w:adjustRightInd w:val="0"/>
        <w:spacing w:after="0" w:line="360" w:lineRule="auto"/>
        <w:ind w:right="49"/>
        <w:jc w:val="both"/>
        <w:rPr>
          <w:rFonts w:ascii="Palatino Linotype" w:hAnsi="Palatino Linotype" w:cs="Arial"/>
          <w:sz w:val="24"/>
          <w:szCs w:val="24"/>
          <w:lang w:val="es-ES" w:eastAsia="es-MX"/>
        </w:rPr>
      </w:pPr>
      <w:r w:rsidRPr="00505698">
        <w:rPr>
          <w:rFonts w:ascii="Palatino Linotype" w:hAnsi="Palatino Linotype" w:cs="Arial"/>
          <w:sz w:val="24"/>
          <w:szCs w:val="24"/>
          <w:lang w:val="es-ES"/>
        </w:rPr>
        <w:t xml:space="preserve">Esté Órgano Garante considera importante precisar que conforme al artículo 180, fracción II, último párrafo de la </w:t>
      </w:r>
      <w:r w:rsidRPr="00505698">
        <w:rPr>
          <w:rFonts w:ascii="Palatino Linotype" w:hAnsi="Palatino Linotype" w:cs="Arial"/>
          <w:sz w:val="24"/>
          <w:szCs w:val="24"/>
          <w:lang w:val="es-ES" w:eastAsia="es-MX"/>
        </w:rPr>
        <w:t xml:space="preserve">Ley de Transparencia y Acceso a la </w:t>
      </w:r>
      <w:r w:rsidRPr="00505698">
        <w:rPr>
          <w:rFonts w:ascii="Palatino Linotype" w:hAnsi="Palatino Linotype" w:cs="Arial"/>
          <w:sz w:val="24"/>
          <w:szCs w:val="24"/>
          <w:lang w:val="es-ES"/>
        </w:rPr>
        <w:t>Información Pública</w:t>
      </w:r>
      <w:r w:rsidRPr="00505698">
        <w:rPr>
          <w:rFonts w:ascii="Palatino Linotype" w:hAnsi="Palatino Linotype" w:cs="Arial"/>
          <w:sz w:val="24"/>
          <w:szCs w:val="24"/>
          <w:lang w:val="es-ES" w:eastAsia="es-MX"/>
        </w:rPr>
        <w:t xml:space="preserve"> del Estado de México y Municipios, el cual prevé que cuando las solicitudes se presenten de manera electrónica no es requisito indispensable el proporcionar el nombre, tal como se muestra a continuación: </w:t>
      </w:r>
    </w:p>
    <w:p w14:paraId="657E4133" w14:textId="77777777" w:rsidR="007C3DD1" w:rsidRPr="00505698" w:rsidRDefault="007C3DD1" w:rsidP="00505698">
      <w:pPr>
        <w:autoSpaceDE w:val="0"/>
        <w:autoSpaceDN w:val="0"/>
        <w:adjustRightInd w:val="0"/>
        <w:spacing w:after="0" w:line="360" w:lineRule="auto"/>
        <w:ind w:right="49"/>
        <w:jc w:val="both"/>
        <w:rPr>
          <w:rFonts w:ascii="Palatino Linotype" w:hAnsi="Palatino Linotype" w:cs="Arial"/>
          <w:sz w:val="24"/>
          <w:szCs w:val="24"/>
          <w:lang w:val="es-ES" w:eastAsia="es-MX"/>
        </w:rPr>
      </w:pPr>
    </w:p>
    <w:p w14:paraId="2F3ECD64" w14:textId="77777777" w:rsidR="006737F2" w:rsidRPr="00505698" w:rsidRDefault="006737F2" w:rsidP="00505698">
      <w:pPr>
        <w:tabs>
          <w:tab w:val="left" w:pos="851"/>
        </w:tabs>
        <w:spacing w:after="0"/>
        <w:ind w:left="851" w:right="901"/>
        <w:jc w:val="both"/>
        <w:rPr>
          <w:rFonts w:ascii="Palatino Linotype" w:hAnsi="Palatino Linotype"/>
          <w:b/>
          <w:i/>
          <w:sz w:val="24"/>
          <w:szCs w:val="24"/>
          <w:lang w:val="es-ES"/>
        </w:rPr>
      </w:pPr>
      <w:r w:rsidRPr="00505698">
        <w:rPr>
          <w:rFonts w:ascii="Palatino Linotype" w:hAnsi="Palatino Linotype"/>
          <w:b/>
          <w:i/>
          <w:sz w:val="24"/>
          <w:szCs w:val="24"/>
          <w:lang w:val="es-ES"/>
        </w:rPr>
        <w:t xml:space="preserve">“Artículo 180. </w:t>
      </w:r>
      <w:r w:rsidRPr="00505698">
        <w:rPr>
          <w:rFonts w:ascii="Palatino Linotype" w:hAnsi="Palatino Linotype"/>
          <w:i/>
          <w:sz w:val="24"/>
          <w:szCs w:val="24"/>
          <w:lang w:val="es-ES"/>
        </w:rPr>
        <w:t xml:space="preserve">El </w:t>
      </w:r>
      <w:r w:rsidRPr="00505698">
        <w:rPr>
          <w:rFonts w:ascii="Palatino Linotype" w:hAnsi="Palatino Linotype" w:cs="Arial"/>
          <w:i/>
          <w:sz w:val="24"/>
          <w:szCs w:val="24"/>
          <w:lang w:val="es-ES"/>
        </w:rPr>
        <w:t>Recurso Revisión</w:t>
      </w:r>
      <w:r w:rsidRPr="00505698">
        <w:rPr>
          <w:rFonts w:ascii="Palatino Linotype" w:hAnsi="Palatino Linotype"/>
          <w:i/>
          <w:sz w:val="24"/>
          <w:szCs w:val="24"/>
          <w:lang w:val="es-ES"/>
        </w:rPr>
        <w:t xml:space="preserve"> contendrá:</w:t>
      </w:r>
      <w:r w:rsidRPr="00505698">
        <w:rPr>
          <w:rFonts w:ascii="Palatino Linotype" w:hAnsi="Palatino Linotype"/>
          <w:b/>
          <w:i/>
          <w:sz w:val="24"/>
          <w:szCs w:val="24"/>
          <w:lang w:val="es-ES"/>
        </w:rPr>
        <w:t xml:space="preserve"> </w:t>
      </w:r>
    </w:p>
    <w:p w14:paraId="175A3F5C" w14:textId="77777777" w:rsidR="006737F2" w:rsidRPr="00505698" w:rsidRDefault="006737F2" w:rsidP="00505698">
      <w:pPr>
        <w:tabs>
          <w:tab w:val="left" w:pos="851"/>
        </w:tabs>
        <w:spacing w:after="0"/>
        <w:ind w:left="851" w:right="901"/>
        <w:jc w:val="both"/>
        <w:rPr>
          <w:rFonts w:ascii="Palatino Linotype" w:hAnsi="Palatino Linotype"/>
          <w:b/>
          <w:i/>
          <w:sz w:val="24"/>
          <w:szCs w:val="24"/>
          <w:lang w:val="es-ES"/>
        </w:rPr>
      </w:pPr>
      <w:r w:rsidRPr="00505698">
        <w:rPr>
          <w:rFonts w:ascii="Palatino Linotype" w:hAnsi="Palatino Linotype"/>
          <w:b/>
          <w:i/>
          <w:sz w:val="24"/>
          <w:szCs w:val="24"/>
          <w:lang w:val="es-ES"/>
        </w:rPr>
        <w:t>…</w:t>
      </w:r>
    </w:p>
    <w:p w14:paraId="7C3D7194" w14:textId="77777777" w:rsidR="006737F2" w:rsidRPr="00505698" w:rsidRDefault="006737F2" w:rsidP="00505698">
      <w:pPr>
        <w:tabs>
          <w:tab w:val="left" w:pos="851"/>
        </w:tabs>
        <w:spacing w:after="0"/>
        <w:ind w:left="851" w:right="901"/>
        <w:jc w:val="both"/>
        <w:rPr>
          <w:rFonts w:ascii="Palatino Linotype" w:hAnsi="Palatino Linotype"/>
          <w:i/>
          <w:sz w:val="24"/>
          <w:szCs w:val="24"/>
          <w:lang w:val="es-ES"/>
        </w:rPr>
      </w:pPr>
      <w:r w:rsidRPr="00505698">
        <w:rPr>
          <w:rFonts w:ascii="Palatino Linotype" w:hAnsi="Palatino Linotype"/>
          <w:b/>
          <w:i/>
          <w:sz w:val="24"/>
          <w:szCs w:val="24"/>
          <w:lang w:val="es-ES"/>
        </w:rPr>
        <w:t xml:space="preserve">II. El nombre del solicitante </w:t>
      </w:r>
      <w:r w:rsidRPr="00505698">
        <w:rPr>
          <w:rFonts w:ascii="Palatino Linotype" w:hAnsi="Palatino Linotype" w:cs="Arial"/>
          <w:b/>
          <w:i/>
          <w:sz w:val="24"/>
          <w:szCs w:val="24"/>
          <w:lang w:val="es-ES" w:eastAsia="es-MX"/>
        </w:rPr>
        <w:t>que</w:t>
      </w:r>
      <w:r w:rsidRPr="00505698">
        <w:rPr>
          <w:rFonts w:ascii="Palatino Linotype" w:hAnsi="Palatino Linotype"/>
          <w:b/>
          <w:i/>
          <w:sz w:val="24"/>
          <w:szCs w:val="24"/>
          <w:lang w:val="es-ES"/>
        </w:rPr>
        <w:t xml:space="preserve"> recurre </w:t>
      </w:r>
      <w:r w:rsidRPr="00505698">
        <w:rPr>
          <w:rFonts w:ascii="Palatino Linotype" w:hAnsi="Palatino Linotype"/>
          <w:i/>
          <w:sz w:val="24"/>
          <w:szCs w:val="24"/>
          <w:lang w:val="es-ES"/>
        </w:rPr>
        <w:t>o de su representante y, en su caso, …</w:t>
      </w:r>
    </w:p>
    <w:p w14:paraId="5C3B2DB4" w14:textId="77777777" w:rsidR="006737F2" w:rsidRPr="00505698" w:rsidRDefault="006737F2" w:rsidP="00505698">
      <w:pPr>
        <w:tabs>
          <w:tab w:val="left" w:pos="851"/>
        </w:tabs>
        <w:spacing w:after="0"/>
        <w:ind w:left="851" w:right="901"/>
        <w:jc w:val="both"/>
        <w:rPr>
          <w:rFonts w:ascii="Palatino Linotype" w:hAnsi="Palatino Linotype"/>
          <w:b/>
          <w:i/>
          <w:sz w:val="24"/>
          <w:szCs w:val="24"/>
          <w:lang w:val="es-ES"/>
        </w:rPr>
      </w:pPr>
      <w:r w:rsidRPr="00505698">
        <w:rPr>
          <w:rFonts w:ascii="Palatino Linotype" w:hAnsi="Palatino Linotype"/>
          <w:b/>
          <w:i/>
          <w:sz w:val="24"/>
          <w:szCs w:val="24"/>
          <w:lang w:val="es-ES"/>
        </w:rPr>
        <w:t xml:space="preserve">En caso de </w:t>
      </w:r>
      <w:r w:rsidRPr="00505698">
        <w:rPr>
          <w:rFonts w:ascii="Palatino Linotype" w:hAnsi="Palatino Linotype" w:cs="Arial"/>
          <w:b/>
          <w:i/>
          <w:sz w:val="24"/>
          <w:szCs w:val="24"/>
          <w:lang w:val="es-ES" w:eastAsia="es-MX"/>
        </w:rPr>
        <w:t>que</w:t>
      </w:r>
      <w:r w:rsidRPr="00505698">
        <w:rPr>
          <w:rFonts w:ascii="Palatino Linotype" w:hAnsi="Palatino Linotype"/>
          <w:b/>
          <w:i/>
          <w:sz w:val="24"/>
          <w:szCs w:val="24"/>
          <w:lang w:val="es-ES"/>
        </w:rPr>
        <w:t xml:space="preserve"> el recurso se interponga de manera electrónica no será indispensable que contengan los requisitos establecidos en las fracciones II</w:t>
      </w:r>
      <w:r w:rsidRPr="00505698">
        <w:rPr>
          <w:rFonts w:ascii="Palatino Linotype" w:hAnsi="Palatino Linotype"/>
          <w:i/>
          <w:sz w:val="24"/>
          <w:szCs w:val="24"/>
          <w:lang w:val="es-ES"/>
        </w:rPr>
        <w:t>, IV, VII y VIII.</w:t>
      </w:r>
      <w:r w:rsidRPr="00505698">
        <w:rPr>
          <w:rFonts w:ascii="Palatino Linotype" w:hAnsi="Palatino Linotype"/>
          <w:b/>
          <w:i/>
          <w:sz w:val="24"/>
          <w:szCs w:val="24"/>
          <w:lang w:val="es-ES"/>
        </w:rPr>
        <w:t>”</w:t>
      </w:r>
    </w:p>
    <w:p w14:paraId="655544CE" w14:textId="77777777" w:rsidR="006737F2" w:rsidRPr="00505698" w:rsidRDefault="006737F2" w:rsidP="00505698">
      <w:pPr>
        <w:tabs>
          <w:tab w:val="left" w:pos="851"/>
        </w:tabs>
        <w:spacing w:after="0"/>
        <w:ind w:left="851" w:right="901"/>
        <w:jc w:val="both"/>
        <w:rPr>
          <w:rFonts w:ascii="Palatino Linotype" w:hAnsi="Palatino Linotype"/>
          <w:i/>
          <w:sz w:val="24"/>
          <w:szCs w:val="24"/>
          <w:lang w:val="es-ES"/>
        </w:rPr>
      </w:pPr>
      <w:r w:rsidRPr="00505698">
        <w:rPr>
          <w:rFonts w:ascii="Palatino Linotype" w:hAnsi="Palatino Linotype"/>
          <w:i/>
          <w:sz w:val="24"/>
          <w:szCs w:val="24"/>
          <w:lang w:val="es-ES"/>
        </w:rPr>
        <w:t>(Énfasis añadido)</w:t>
      </w:r>
    </w:p>
    <w:p w14:paraId="379829C1" w14:textId="77777777" w:rsidR="007C3DD1" w:rsidRPr="00505698" w:rsidRDefault="007C3DD1" w:rsidP="00505698">
      <w:pPr>
        <w:spacing w:after="0" w:line="360" w:lineRule="auto"/>
        <w:jc w:val="both"/>
        <w:rPr>
          <w:rFonts w:ascii="Palatino Linotype" w:hAnsi="Palatino Linotype"/>
          <w:sz w:val="24"/>
          <w:szCs w:val="24"/>
          <w:lang w:val="es-ES"/>
        </w:rPr>
      </w:pPr>
    </w:p>
    <w:p w14:paraId="133D7AB1" w14:textId="77777777" w:rsidR="006737F2" w:rsidRPr="00505698" w:rsidRDefault="006737F2" w:rsidP="00505698">
      <w:pPr>
        <w:spacing w:after="0" w:line="360" w:lineRule="auto"/>
        <w:jc w:val="both"/>
        <w:rPr>
          <w:rFonts w:ascii="Palatino Linotype" w:hAnsi="Palatino Linotype"/>
          <w:sz w:val="24"/>
          <w:szCs w:val="24"/>
          <w:lang w:val="es-ES"/>
        </w:rPr>
      </w:pPr>
      <w:r w:rsidRPr="00505698">
        <w:rPr>
          <w:rFonts w:ascii="Palatino Linotype" w:hAnsi="Palatino Linotype"/>
          <w:sz w:val="24"/>
          <w:szCs w:val="24"/>
          <w:lang w:val="es-ES"/>
        </w:rPr>
        <w:t>Con fundamento en el precepto legal antes citado, el Recurso Revisión materia del presente asunto, se interpuso de manera electrónica y, por ende, no es necesario que contenga determinados requisitos, entre ellos, el nombre del</w:t>
      </w:r>
      <w:r w:rsidRPr="00505698">
        <w:rPr>
          <w:rFonts w:ascii="Palatino Linotype" w:hAnsi="Palatino Linotype" w:cs="Arial"/>
          <w:b/>
          <w:sz w:val="24"/>
          <w:szCs w:val="24"/>
          <w:lang w:val="es-ES"/>
        </w:rPr>
        <w:t xml:space="preserve"> RECURRENTE;</w:t>
      </w:r>
      <w:r w:rsidRPr="00505698">
        <w:rPr>
          <w:rFonts w:ascii="Palatino Linotype" w:hAnsi="Palatino Linotype"/>
          <w:sz w:val="24"/>
          <w:szCs w:val="24"/>
          <w:lang w:val="es-ES"/>
        </w:rPr>
        <w:t xml:space="preserve"> en ese sentido en el presente caso, al haber sido presentado el Recurso Revisión vía </w:t>
      </w:r>
      <w:r w:rsidRPr="00505698">
        <w:rPr>
          <w:rFonts w:ascii="Palatino Linotype" w:hAnsi="Palatino Linotype"/>
          <w:b/>
          <w:sz w:val="24"/>
          <w:szCs w:val="24"/>
          <w:lang w:val="es-ES"/>
        </w:rPr>
        <w:t>SAIMEX</w:t>
      </w:r>
      <w:r w:rsidRPr="00505698">
        <w:rPr>
          <w:rFonts w:ascii="Palatino Linotype" w:hAnsi="Palatino Linotype"/>
          <w:sz w:val="24"/>
          <w:szCs w:val="24"/>
          <w:lang w:val="es-ES"/>
        </w:rPr>
        <w:t>, dicho requisito resulta innecesario.</w:t>
      </w:r>
    </w:p>
    <w:p w14:paraId="32AC1C99" w14:textId="77777777" w:rsidR="00807282" w:rsidRPr="00505698" w:rsidRDefault="00807282" w:rsidP="00505698">
      <w:pPr>
        <w:spacing w:after="0" w:line="360" w:lineRule="auto"/>
        <w:jc w:val="both"/>
        <w:rPr>
          <w:rFonts w:ascii="Palatino Linotype" w:hAnsi="Palatino Linotype"/>
          <w:sz w:val="24"/>
          <w:szCs w:val="24"/>
          <w:lang w:val="es-ES"/>
        </w:rPr>
      </w:pPr>
    </w:p>
    <w:p w14:paraId="38988256" w14:textId="77777777" w:rsidR="006737F2" w:rsidRPr="00505698" w:rsidRDefault="006737F2" w:rsidP="00505698">
      <w:pPr>
        <w:spacing w:after="0" w:line="360" w:lineRule="auto"/>
        <w:jc w:val="both"/>
        <w:rPr>
          <w:rFonts w:ascii="Palatino Linotype" w:hAnsi="Palatino Linotype" w:cs="Arial"/>
          <w:sz w:val="24"/>
          <w:szCs w:val="24"/>
          <w:lang w:val="es-ES"/>
        </w:rPr>
      </w:pPr>
      <w:r w:rsidRPr="00505698">
        <w:rPr>
          <w:rFonts w:ascii="Palatino Linotype" w:hAnsi="Palatino Linotype"/>
          <w:sz w:val="24"/>
          <w:szCs w:val="24"/>
          <w:lang w:val="es-ES"/>
        </w:rPr>
        <w:t xml:space="preserve">Lo anterior es así, pues el artículo 15 de </w:t>
      </w:r>
      <w:r w:rsidRPr="00505698">
        <w:rPr>
          <w:rFonts w:ascii="Palatino Linotype" w:hAnsi="Palatino Linotype" w:cs="Arial"/>
          <w:sz w:val="24"/>
          <w:szCs w:val="24"/>
          <w:lang w:val="es-ES" w:eastAsia="es-MX"/>
        </w:rPr>
        <w:t xml:space="preserve">Ley de Transparencia y Acceso a la </w:t>
      </w:r>
      <w:r w:rsidRPr="00505698">
        <w:rPr>
          <w:rFonts w:ascii="Palatino Linotype" w:hAnsi="Palatino Linotype" w:cs="Arial"/>
          <w:sz w:val="24"/>
          <w:szCs w:val="24"/>
          <w:lang w:val="es-ES"/>
        </w:rPr>
        <w:t>Información Pública</w:t>
      </w:r>
      <w:r w:rsidRPr="00505698">
        <w:rPr>
          <w:rFonts w:ascii="Palatino Linotype" w:hAnsi="Palatino Linotype" w:cs="Arial"/>
          <w:sz w:val="24"/>
          <w:szCs w:val="24"/>
          <w:lang w:val="es-ES" w:eastAsia="es-MX"/>
        </w:rPr>
        <w:t xml:space="preserve"> del Estado de México y Municipios </w:t>
      </w:r>
      <w:r w:rsidRPr="00505698">
        <w:rPr>
          <w:rFonts w:ascii="Palatino Linotype" w:hAnsi="Palatino Linotype" w:cs="Arial"/>
          <w:iCs/>
          <w:sz w:val="24"/>
          <w:szCs w:val="24"/>
          <w:lang w:val="es-ES"/>
        </w:rPr>
        <w:t xml:space="preserve">prevé que, </w:t>
      </w:r>
      <w:r w:rsidRPr="00505698">
        <w:rPr>
          <w:rFonts w:ascii="Palatino Linotype" w:hAnsi="Palatino Linotype"/>
          <w:sz w:val="24"/>
          <w:szCs w:val="24"/>
          <w:lang w:val="es-ES"/>
        </w:rPr>
        <w:t xml:space="preserve">toda persona tendrá acceso a la información </w:t>
      </w:r>
      <w:r w:rsidRPr="00505698">
        <w:rPr>
          <w:rFonts w:ascii="Palatino Linotype" w:hAnsi="Palatino Linotype" w:cs="Arial"/>
          <w:sz w:val="24"/>
          <w:szCs w:val="24"/>
          <w:lang w:val="es-ES"/>
        </w:rPr>
        <w:t xml:space="preserve">sin necesidad de acreditar interés alguno o justificar su utilización, de lo que se infiere que para el </w:t>
      </w:r>
      <w:r w:rsidRPr="00505698">
        <w:rPr>
          <w:rFonts w:ascii="Palatino Linotype" w:hAnsi="Palatino Linotype"/>
          <w:sz w:val="24"/>
          <w:szCs w:val="24"/>
          <w:lang w:val="es-ES"/>
        </w:rPr>
        <w:t>ejercicio</w:t>
      </w:r>
      <w:r w:rsidRPr="00505698">
        <w:rPr>
          <w:rFonts w:ascii="Palatino Linotype" w:hAnsi="Palatino Linotype" w:cs="Arial"/>
          <w:sz w:val="24"/>
          <w:szCs w:val="24"/>
          <w:lang w:val="es-ES"/>
        </w:rPr>
        <w:t xml:space="preserve"> del derecho de acceso a la </w:t>
      </w:r>
      <w:r w:rsidRPr="00505698">
        <w:rPr>
          <w:rFonts w:ascii="Palatino Linotype" w:hAnsi="Palatino Linotype" w:cs="Arial"/>
          <w:sz w:val="24"/>
          <w:szCs w:val="24"/>
          <w:lang w:val="es-ES"/>
        </w:rPr>
        <w:lastRenderedPageBreak/>
        <w:t xml:space="preserve">Información Pública, </w:t>
      </w:r>
      <w:r w:rsidRPr="00505698">
        <w:rPr>
          <w:rFonts w:ascii="Palatino Linotype" w:hAnsi="Palatino Linotype" w:cs="Arial"/>
          <w:b/>
          <w:sz w:val="24"/>
          <w:szCs w:val="24"/>
          <w:u w:val="single"/>
          <w:lang w:val="es-ES"/>
        </w:rPr>
        <w:t xml:space="preserve">el nombre no es un requisito </w:t>
      </w:r>
      <w:r w:rsidRPr="00505698">
        <w:rPr>
          <w:rFonts w:ascii="Palatino Linotype" w:hAnsi="Palatino Linotype" w:cs="Arial"/>
          <w:b/>
          <w:i/>
          <w:sz w:val="24"/>
          <w:szCs w:val="24"/>
          <w:u w:val="single"/>
          <w:lang w:val="es-ES"/>
        </w:rPr>
        <w:t>sine qua non</w:t>
      </w:r>
      <w:r w:rsidRPr="00505698">
        <w:rPr>
          <w:rFonts w:ascii="Palatino Linotype" w:hAnsi="Palatino Linotype" w:cs="Arial"/>
          <w:sz w:val="24"/>
          <w:szCs w:val="24"/>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0FD1DAD9" w14:textId="77777777" w:rsidR="00807282" w:rsidRPr="00505698" w:rsidRDefault="00807282" w:rsidP="00505698">
      <w:pPr>
        <w:spacing w:after="0" w:line="360" w:lineRule="auto"/>
        <w:jc w:val="both"/>
        <w:rPr>
          <w:rFonts w:ascii="Palatino Linotype" w:hAnsi="Palatino Linotype" w:cs="Arial"/>
          <w:sz w:val="24"/>
          <w:szCs w:val="24"/>
          <w:lang w:val="es-ES"/>
        </w:rPr>
      </w:pPr>
    </w:p>
    <w:p w14:paraId="4DCCF342" w14:textId="77777777" w:rsidR="006737F2" w:rsidRPr="00505698" w:rsidRDefault="006737F2" w:rsidP="00505698">
      <w:pPr>
        <w:spacing w:after="0" w:line="360" w:lineRule="auto"/>
        <w:jc w:val="both"/>
        <w:rPr>
          <w:rFonts w:ascii="Palatino Linotype" w:hAnsi="Palatino Linotype"/>
          <w:sz w:val="24"/>
          <w:szCs w:val="24"/>
          <w:lang w:val="es-ES"/>
        </w:rPr>
      </w:pPr>
      <w:r w:rsidRPr="00505698">
        <w:rPr>
          <w:rFonts w:ascii="Palatino Linotype" w:hAnsi="Palatino Linotype"/>
          <w:sz w:val="24"/>
          <w:szCs w:val="24"/>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00C57254" w14:textId="77777777" w:rsidR="00807282" w:rsidRPr="00505698" w:rsidRDefault="00807282" w:rsidP="00505698">
      <w:pPr>
        <w:spacing w:after="0" w:line="360" w:lineRule="auto"/>
        <w:jc w:val="both"/>
        <w:rPr>
          <w:rFonts w:ascii="Palatino Linotype" w:hAnsi="Palatino Linotype"/>
          <w:sz w:val="24"/>
          <w:szCs w:val="24"/>
          <w:lang w:val="es-ES"/>
        </w:rPr>
      </w:pPr>
    </w:p>
    <w:p w14:paraId="4A9D18E5" w14:textId="272B4D80" w:rsidR="006737F2" w:rsidRDefault="006737F2" w:rsidP="00505698">
      <w:pPr>
        <w:spacing w:after="0" w:line="360" w:lineRule="auto"/>
        <w:jc w:val="both"/>
        <w:rPr>
          <w:rFonts w:ascii="Palatino Linotype" w:hAnsi="Palatino Linotype"/>
          <w:sz w:val="24"/>
          <w:szCs w:val="24"/>
          <w:lang w:val="es-ES"/>
        </w:rPr>
      </w:pPr>
      <w:r w:rsidRPr="00505698">
        <w:rPr>
          <w:rFonts w:ascii="Palatino Linotype" w:hAnsi="Palatino Linotype"/>
          <w:sz w:val="24"/>
          <w:szCs w:val="24"/>
          <w:lang w:val="es-ES"/>
        </w:rPr>
        <w:t xml:space="preserve">Asimismo, se estima que el requisito relativo al nombre del </w:t>
      </w:r>
      <w:r w:rsidRPr="00505698">
        <w:rPr>
          <w:rFonts w:ascii="Palatino Linotype" w:hAnsi="Palatino Linotype" w:cs="Arial"/>
          <w:b/>
          <w:sz w:val="24"/>
          <w:szCs w:val="24"/>
          <w:lang w:val="es-ES"/>
        </w:rPr>
        <w:t>RECURRENTE</w:t>
      </w:r>
      <w:r w:rsidRPr="00505698">
        <w:rPr>
          <w:rFonts w:ascii="Palatino Linotype" w:hAnsi="Palatino Linotype"/>
          <w:sz w:val="24"/>
          <w:szCs w:val="24"/>
          <w:lang w:val="es-ES"/>
        </w:rPr>
        <w:t xml:space="preserve"> no constituye un supuesto indispensable de procedibilidad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w:t>
      </w:r>
      <w:r w:rsidRPr="00505698">
        <w:rPr>
          <w:rFonts w:ascii="Palatino Linotype" w:hAnsi="Palatino Linotype"/>
          <w:sz w:val="24"/>
          <w:szCs w:val="24"/>
          <w:lang w:val="es-ES"/>
        </w:rPr>
        <w:lastRenderedPageBreak/>
        <w:t xml:space="preserve">expediente, de las que se desprende que </w:t>
      </w:r>
      <w:r w:rsidRPr="00505698">
        <w:rPr>
          <w:rFonts w:ascii="Palatino Linotype" w:hAnsi="Palatino Linotype" w:cs="Arial"/>
          <w:b/>
          <w:sz w:val="24"/>
          <w:szCs w:val="24"/>
          <w:lang w:val="es-ES"/>
        </w:rPr>
        <w:t>EL RECURRENTE</w:t>
      </w:r>
      <w:r w:rsidRPr="00505698">
        <w:rPr>
          <w:rFonts w:ascii="Palatino Linotype" w:hAnsi="Palatino Linotype"/>
          <w:sz w:val="24"/>
          <w:szCs w:val="24"/>
          <w:lang w:val="es-ES"/>
        </w:rPr>
        <w:t xml:space="preserve"> es la misma persona que realizó la solicitud de acceso a la Información Pública que ahora se impugna.</w:t>
      </w:r>
    </w:p>
    <w:p w14:paraId="4348F354" w14:textId="77777777" w:rsidR="003749E5" w:rsidRPr="00505698" w:rsidRDefault="003749E5" w:rsidP="00505698">
      <w:pPr>
        <w:spacing w:after="0" w:line="360" w:lineRule="auto"/>
        <w:jc w:val="both"/>
        <w:rPr>
          <w:rFonts w:ascii="Palatino Linotype" w:hAnsi="Palatino Linotype"/>
          <w:sz w:val="24"/>
          <w:szCs w:val="24"/>
          <w:lang w:val="es-ES"/>
        </w:rPr>
      </w:pPr>
    </w:p>
    <w:p w14:paraId="07D0F4F1" w14:textId="77777777" w:rsidR="006737F2" w:rsidRPr="00505698" w:rsidRDefault="006737F2" w:rsidP="00505698">
      <w:pPr>
        <w:spacing w:after="0" w:line="360" w:lineRule="auto"/>
        <w:jc w:val="both"/>
        <w:rPr>
          <w:rFonts w:ascii="Palatino Linotype" w:hAnsi="Palatino Linotype"/>
          <w:sz w:val="24"/>
          <w:szCs w:val="24"/>
          <w:lang w:val="es-ES"/>
        </w:rPr>
      </w:pPr>
      <w:r w:rsidRPr="00505698">
        <w:rPr>
          <w:rFonts w:ascii="Palatino Linotype" w:hAnsi="Palatino Linotype"/>
          <w:sz w:val="24"/>
          <w:szCs w:val="24"/>
          <w:lang w:val="es-ES"/>
        </w:rPr>
        <w:t>Es así que, para el estudio de la materia sobre la que se resuelve el presente Recurso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31BFBC89" w14:textId="77777777" w:rsidR="00807282" w:rsidRPr="00505698" w:rsidRDefault="00807282" w:rsidP="00505698">
      <w:pPr>
        <w:spacing w:after="0" w:line="360" w:lineRule="auto"/>
        <w:jc w:val="both"/>
        <w:rPr>
          <w:rFonts w:ascii="Palatino Linotype" w:hAnsi="Palatino Linotype"/>
          <w:sz w:val="24"/>
          <w:szCs w:val="24"/>
          <w:lang w:val="es-ES"/>
        </w:rPr>
      </w:pPr>
    </w:p>
    <w:p w14:paraId="2268CECB" w14:textId="77777777" w:rsidR="00FB4771" w:rsidRPr="00505698" w:rsidRDefault="006737F2" w:rsidP="00505698">
      <w:pPr>
        <w:spacing w:after="0" w:line="360" w:lineRule="auto"/>
        <w:jc w:val="both"/>
        <w:textAlignment w:val="baseline"/>
        <w:rPr>
          <w:rFonts w:ascii="Palatino Linotype" w:hAnsi="Palatino Linotype" w:cs="Arial"/>
          <w:b/>
          <w:sz w:val="28"/>
          <w:szCs w:val="28"/>
          <w:lang w:val="es-ES" w:eastAsia="es-MX"/>
        </w:rPr>
      </w:pPr>
      <w:r w:rsidRPr="00505698">
        <w:rPr>
          <w:rFonts w:ascii="Palatino Linotype" w:hAnsi="Palatino Linotype"/>
          <w:b/>
          <w:sz w:val="28"/>
          <w:szCs w:val="28"/>
          <w:lang w:eastAsia="es-MX"/>
        </w:rPr>
        <w:t>QUINTO</w:t>
      </w:r>
      <w:r w:rsidRPr="00505698">
        <w:rPr>
          <w:rFonts w:ascii="Palatino Linotype" w:hAnsi="Palatino Linotype" w:cs="Arial"/>
          <w:b/>
          <w:sz w:val="28"/>
          <w:szCs w:val="28"/>
          <w:lang w:eastAsia="es-MX"/>
        </w:rPr>
        <w:t xml:space="preserve">. </w:t>
      </w:r>
      <w:r w:rsidR="00FB4771" w:rsidRPr="00505698">
        <w:rPr>
          <w:rFonts w:ascii="Palatino Linotype" w:hAnsi="Palatino Linotype" w:cs="Arial"/>
          <w:b/>
          <w:sz w:val="28"/>
          <w:szCs w:val="28"/>
          <w:lang w:val="es-ES" w:eastAsia="es-MX"/>
        </w:rPr>
        <w:t>Estudio y resolución del asunto.</w:t>
      </w:r>
    </w:p>
    <w:p w14:paraId="29D20BED" w14:textId="77777777" w:rsidR="00FB4771" w:rsidRPr="00505698" w:rsidRDefault="00FB4771" w:rsidP="00505698">
      <w:pPr>
        <w:spacing w:after="0" w:line="360" w:lineRule="auto"/>
        <w:jc w:val="both"/>
        <w:rPr>
          <w:rFonts w:ascii="Palatino Linotype" w:hAnsi="Palatino Linotype"/>
          <w:sz w:val="24"/>
          <w:szCs w:val="24"/>
        </w:rPr>
      </w:pPr>
      <w:r w:rsidRPr="00505698">
        <w:rPr>
          <w:rFonts w:ascii="Palatino Linotype" w:eastAsia="Arial Unicode MS" w:hAnsi="Palatino Linotype" w:cs="Arial"/>
          <w:sz w:val="24"/>
          <w:szCs w:val="24"/>
        </w:rPr>
        <w:t xml:space="preserve">Para comenzar con el estudio, </w:t>
      </w:r>
      <w:r w:rsidRPr="00505698">
        <w:rPr>
          <w:rFonts w:ascii="Palatino Linotype" w:hAnsi="Palatino Linotype"/>
          <w:sz w:val="24"/>
          <w:szCs w:val="24"/>
        </w:rPr>
        <w:t>es pertinente enfatizar lo que el derecho de Acceso a la Información Pública, se refiere al contemplado en el artículo 6°, apartado A de la Constitución Política de los Estados Unidos Mexicanos, que señala:</w:t>
      </w:r>
    </w:p>
    <w:p w14:paraId="66E6EBB5" w14:textId="77777777" w:rsidR="00A42236" w:rsidRPr="00505698" w:rsidRDefault="00A42236" w:rsidP="00505698">
      <w:pPr>
        <w:spacing w:after="0" w:line="360" w:lineRule="auto"/>
        <w:jc w:val="both"/>
        <w:rPr>
          <w:rFonts w:ascii="Palatino Linotype" w:hAnsi="Palatino Linotype"/>
          <w:sz w:val="24"/>
          <w:szCs w:val="24"/>
        </w:rPr>
      </w:pPr>
    </w:p>
    <w:p w14:paraId="7A205631" w14:textId="77777777" w:rsidR="00FB4771" w:rsidRPr="00505698" w:rsidRDefault="00FB4771" w:rsidP="00505698">
      <w:pPr>
        <w:spacing w:after="0"/>
        <w:ind w:left="851" w:right="901"/>
        <w:jc w:val="both"/>
        <w:rPr>
          <w:rFonts w:ascii="Palatino Linotype" w:hAnsi="Palatino Linotype" w:cs="Arial"/>
          <w:i/>
        </w:rPr>
      </w:pPr>
      <w:r w:rsidRPr="00505698">
        <w:rPr>
          <w:rFonts w:ascii="Palatino Linotype" w:hAnsi="Palatino Linotype" w:cs="Arial"/>
          <w:i/>
        </w:rPr>
        <w:t>“</w:t>
      </w:r>
      <w:r w:rsidRPr="00505698">
        <w:rPr>
          <w:rFonts w:ascii="Palatino Linotype" w:hAnsi="Palatino Linotype" w:cs="Arial"/>
          <w:b/>
          <w:i/>
        </w:rPr>
        <w:t>Artículo 6o…</w:t>
      </w:r>
    </w:p>
    <w:p w14:paraId="45978080" w14:textId="77777777" w:rsidR="00FB4771" w:rsidRPr="00505698" w:rsidRDefault="00FB4771" w:rsidP="00505698">
      <w:pPr>
        <w:spacing w:after="0"/>
        <w:ind w:left="851" w:right="901"/>
        <w:jc w:val="both"/>
        <w:rPr>
          <w:rFonts w:ascii="Palatino Linotype" w:hAnsi="Palatino Linotype" w:cs="Arial"/>
          <w:i/>
          <w:lang w:eastAsia="es-MX"/>
        </w:rPr>
      </w:pPr>
      <w:r w:rsidRPr="00505698">
        <w:rPr>
          <w:rFonts w:ascii="Palatino Linotype" w:hAnsi="Palatino Linotype" w:cs="Arial"/>
          <w:b/>
          <w:bCs/>
          <w:i/>
          <w:lang w:eastAsia="es-MX"/>
        </w:rPr>
        <w:t>A.</w:t>
      </w:r>
      <w:r w:rsidRPr="00505698">
        <w:rPr>
          <w:rFonts w:ascii="Palatino Linotype" w:hAnsi="Palatino Linotype" w:cs="Arial"/>
          <w:i/>
          <w:lang w:eastAsia="es-MX"/>
        </w:rPr>
        <w:t xml:space="preserve"> Para el ejercicio del </w:t>
      </w:r>
      <w:r w:rsidRPr="00505698">
        <w:rPr>
          <w:rFonts w:ascii="Palatino Linotype" w:hAnsi="Palatino Linotype" w:cs="Arial"/>
          <w:bCs/>
          <w:i/>
        </w:rPr>
        <w:t>derecho</w:t>
      </w:r>
      <w:r w:rsidRPr="00505698">
        <w:rPr>
          <w:rFonts w:ascii="Palatino Linotype" w:hAnsi="Palatino Linotype" w:cs="Arial"/>
          <w:i/>
          <w:lang w:eastAsia="es-MX"/>
        </w:rPr>
        <w:t xml:space="preserve"> de acceso a la información, la Federación y las entidades federativas, en el ámbito de sus respectivas competencias, se regirán por los siguientes principios y bases:</w:t>
      </w:r>
    </w:p>
    <w:p w14:paraId="60297B26" w14:textId="77777777" w:rsidR="00FB4771" w:rsidRPr="00505698" w:rsidRDefault="00FB4771" w:rsidP="00505698">
      <w:pPr>
        <w:spacing w:after="0"/>
        <w:ind w:left="851" w:right="901"/>
        <w:jc w:val="both"/>
        <w:rPr>
          <w:rFonts w:ascii="Palatino Linotype" w:hAnsi="Palatino Linotype" w:cs="Arial"/>
          <w:i/>
        </w:rPr>
      </w:pPr>
      <w:r w:rsidRPr="00505698">
        <w:rPr>
          <w:rFonts w:ascii="Palatino Linotype" w:hAnsi="Palatino Linotype" w:cs="Arial"/>
          <w:b/>
          <w:bCs/>
          <w:i/>
          <w:lang w:eastAsia="es-MX"/>
        </w:rPr>
        <w:t xml:space="preserve">I. </w:t>
      </w:r>
      <w:r w:rsidRPr="00505698">
        <w:rPr>
          <w:rFonts w:ascii="Palatino Linotype" w:hAnsi="Palatino Linotype" w:cs="Arial"/>
          <w:i/>
          <w:lang w:eastAsia="es-MX"/>
        </w:rPr>
        <w:t xml:space="preserve">Toda la información en posesión de cualquier autoridad, entidad, órgano y organismo de los Poderes Ejecutivo, </w:t>
      </w:r>
      <w:r w:rsidRPr="00505698">
        <w:rPr>
          <w:rFonts w:ascii="Palatino Linotype" w:hAnsi="Palatino Linotype" w:cs="Arial"/>
          <w:i/>
        </w:rPr>
        <w:t>Legislativo</w:t>
      </w:r>
      <w:r w:rsidRPr="00505698">
        <w:rPr>
          <w:rFonts w:ascii="Palatino Linotype" w:hAnsi="Palatino Linotype" w:cs="Arial"/>
          <w:i/>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505698">
        <w:rPr>
          <w:rFonts w:ascii="Palatino Linotype" w:hAnsi="Palatino Linotype" w:cs="Arial"/>
          <w:i/>
        </w:rPr>
        <w:t xml:space="preserve"> </w:t>
      </w:r>
      <w:r w:rsidRPr="00505698">
        <w:rPr>
          <w:rFonts w:ascii="Palatino Linotype" w:hAnsi="Palatino Linotype" w:cs="Arial"/>
          <w:i/>
          <w:lang w:eastAsia="es-MX"/>
        </w:rPr>
        <w:t xml:space="preserve">y sólo podrá ser </w:t>
      </w:r>
      <w:r w:rsidRPr="00505698">
        <w:rPr>
          <w:rFonts w:ascii="Palatino Linotype" w:hAnsi="Palatino Linotype" w:cs="Arial"/>
          <w:i/>
          <w:lang w:eastAsia="es-MX"/>
        </w:rPr>
        <w:lastRenderedPageBreak/>
        <w:t xml:space="preserve">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32665A0A" w14:textId="77777777" w:rsidR="00FB4771" w:rsidRPr="00505698" w:rsidRDefault="00FB4771" w:rsidP="00505698">
      <w:pPr>
        <w:spacing w:after="0"/>
        <w:ind w:left="851" w:right="901"/>
        <w:jc w:val="both"/>
        <w:rPr>
          <w:rFonts w:ascii="Palatino Linotype" w:hAnsi="Palatino Linotype" w:cs="Arial"/>
          <w:i/>
          <w:lang w:eastAsia="es-MX"/>
        </w:rPr>
      </w:pPr>
      <w:r w:rsidRPr="00505698">
        <w:rPr>
          <w:rFonts w:ascii="Palatino Linotype" w:hAnsi="Palatino Linotype" w:cs="Arial"/>
          <w:b/>
          <w:bCs/>
          <w:i/>
          <w:lang w:eastAsia="es-MX"/>
        </w:rPr>
        <w:t xml:space="preserve">II. </w:t>
      </w:r>
      <w:r w:rsidRPr="00505698">
        <w:rPr>
          <w:rFonts w:ascii="Palatino Linotype" w:hAnsi="Palatino Linotype" w:cs="Arial"/>
          <w:i/>
          <w:lang w:eastAsia="es-MX"/>
        </w:rPr>
        <w:t xml:space="preserve">La información que se refiere a la vida privada y los datos personales será protegida en los términos y con las excepciones que fijen las leyes. </w:t>
      </w:r>
    </w:p>
    <w:p w14:paraId="1B99076E" w14:textId="77777777" w:rsidR="00FB4771" w:rsidRPr="00505698" w:rsidRDefault="00FB4771" w:rsidP="00505698">
      <w:pPr>
        <w:spacing w:after="0"/>
        <w:ind w:left="851" w:right="901"/>
        <w:jc w:val="both"/>
        <w:rPr>
          <w:rFonts w:ascii="Palatino Linotype" w:hAnsi="Palatino Linotype" w:cs="Arial"/>
          <w:i/>
          <w:lang w:eastAsia="es-MX"/>
        </w:rPr>
      </w:pPr>
      <w:r w:rsidRPr="00505698">
        <w:rPr>
          <w:rFonts w:ascii="Palatino Linotype" w:hAnsi="Palatino Linotype" w:cs="Arial"/>
          <w:b/>
          <w:bCs/>
          <w:i/>
          <w:lang w:eastAsia="es-MX"/>
        </w:rPr>
        <w:t xml:space="preserve">III. </w:t>
      </w:r>
      <w:r w:rsidRPr="00505698">
        <w:rPr>
          <w:rFonts w:ascii="Palatino Linotype" w:hAnsi="Palatino Linotype" w:cs="Arial"/>
          <w:i/>
          <w:lang w:eastAsia="es-MX"/>
        </w:rPr>
        <w:t xml:space="preserve">Toda persona, sin necesidad de </w:t>
      </w:r>
      <w:r w:rsidRPr="00505698">
        <w:rPr>
          <w:rFonts w:ascii="Palatino Linotype" w:hAnsi="Palatino Linotype" w:cs="Arial"/>
          <w:i/>
        </w:rPr>
        <w:t>acreditar</w:t>
      </w:r>
      <w:r w:rsidRPr="00505698">
        <w:rPr>
          <w:rFonts w:ascii="Palatino Linotype" w:hAnsi="Palatino Linotype" w:cs="Arial"/>
          <w:i/>
          <w:lang w:eastAsia="es-MX"/>
        </w:rPr>
        <w:t xml:space="preserve"> interés alguno o justificar su utilización, tendrá acceso gratuito a la Información Pública, a sus datos personales o a la rectificación de éstos.</w:t>
      </w:r>
    </w:p>
    <w:p w14:paraId="58BEB99C" w14:textId="77777777" w:rsidR="00FB4771" w:rsidRPr="00505698" w:rsidRDefault="00FB4771" w:rsidP="00505698">
      <w:pPr>
        <w:spacing w:after="0"/>
        <w:ind w:left="851" w:right="901"/>
        <w:jc w:val="both"/>
        <w:rPr>
          <w:rFonts w:ascii="Palatino Linotype" w:hAnsi="Palatino Linotype" w:cs="Arial"/>
          <w:i/>
          <w:lang w:eastAsia="es-MX"/>
        </w:rPr>
      </w:pPr>
      <w:r w:rsidRPr="00505698">
        <w:rPr>
          <w:rFonts w:ascii="Palatino Linotype" w:hAnsi="Palatino Linotype" w:cs="Arial"/>
          <w:b/>
          <w:bCs/>
          <w:i/>
          <w:lang w:eastAsia="es-MX"/>
        </w:rPr>
        <w:t xml:space="preserve">IV. </w:t>
      </w:r>
      <w:r w:rsidRPr="00505698">
        <w:rPr>
          <w:rFonts w:ascii="Palatino Linotype" w:hAnsi="Palatino Linotype" w:cs="Arial"/>
          <w:i/>
          <w:lang w:eastAsia="es-MX"/>
        </w:rPr>
        <w:t xml:space="preserve">Se establecerán mecanismos de acceso a la información y procedimientos de revisión expeditos que se sustanciarán ante los organismos autónomos especializados e imparciales que establece esta Constitución. </w:t>
      </w:r>
    </w:p>
    <w:p w14:paraId="27E38DC9" w14:textId="77777777" w:rsidR="00FB4771" w:rsidRPr="00505698" w:rsidRDefault="00FB4771" w:rsidP="00505698">
      <w:pPr>
        <w:spacing w:after="0"/>
        <w:ind w:left="851" w:right="901"/>
        <w:jc w:val="both"/>
        <w:rPr>
          <w:rFonts w:ascii="Palatino Linotype" w:hAnsi="Palatino Linotype" w:cs="Arial"/>
          <w:i/>
          <w:lang w:eastAsia="es-MX"/>
        </w:rPr>
      </w:pPr>
      <w:r w:rsidRPr="00505698">
        <w:rPr>
          <w:rFonts w:ascii="Palatino Linotype" w:hAnsi="Palatino Linotype" w:cs="Arial"/>
          <w:b/>
          <w:bCs/>
          <w:i/>
          <w:lang w:eastAsia="es-MX"/>
        </w:rPr>
        <w:t xml:space="preserve">V. </w:t>
      </w:r>
      <w:r w:rsidRPr="00505698">
        <w:rPr>
          <w:rFonts w:ascii="Palatino Linotype" w:hAnsi="Palatino Linotype" w:cs="Arial"/>
          <w:i/>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5FC31203" w14:textId="77777777" w:rsidR="00FB4771" w:rsidRPr="00505698" w:rsidRDefault="00FB4771" w:rsidP="00505698">
      <w:pPr>
        <w:spacing w:after="0"/>
        <w:ind w:left="851" w:right="901"/>
        <w:jc w:val="both"/>
        <w:rPr>
          <w:rFonts w:ascii="Palatino Linotype" w:hAnsi="Palatino Linotype" w:cs="Arial"/>
          <w:i/>
          <w:lang w:eastAsia="es-MX"/>
        </w:rPr>
      </w:pPr>
      <w:r w:rsidRPr="00505698">
        <w:rPr>
          <w:rFonts w:ascii="Palatino Linotype" w:hAnsi="Palatino Linotype" w:cs="Arial"/>
          <w:b/>
          <w:bCs/>
          <w:i/>
          <w:lang w:eastAsia="es-MX"/>
        </w:rPr>
        <w:t xml:space="preserve">VI. </w:t>
      </w:r>
      <w:r w:rsidRPr="00505698">
        <w:rPr>
          <w:rFonts w:ascii="Palatino Linotype" w:hAnsi="Palatino Linotype" w:cs="Arial"/>
          <w:i/>
          <w:lang w:eastAsia="es-MX"/>
        </w:rPr>
        <w:t xml:space="preserve">Las leyes determinarán la manera en que los sujetos obligados deberán hacer pública la información relativa a los recursos públicos que entreguen a personas físicas o morales. </w:t>
      </w:r>
    </w:p>
    <w:p w14:paraId="5996ED8E" w14:textId="77777777" w:rsidR="00FB4771" w:rsidRPr="00505698" w:rsidRDefault="00FB4771" w:rsidP="00505698">
      <w:pPr>
        <w:spacing w:after="0"/>
        <w:ind w:left="851" w:right="901"/>
        <w:jc w:val="both"/>
        <w:rPr>
          <w:rFonts w:ascii="Palatino Linotype" w:hAnsi="Palatino Linotype" w:cs="Arial"/>
          <w:i/>
        </w:rPr>
      </w:pPr>
      <w:r w:rsidRPr="00505698">
        <w:rPr>
          <w:rFonts w:ascii="Palatino Linotype" w:hAnsi="Palatino Linotype" w:cs="Arial"/>
          <w:b/>
          <w:bCs/>
          <w:i/>
          <w:lang w:eastAsia="es-MX"/>
        </w:rPr>
        <w:t xml:space="preserve">VII. </w:t>
      </w:r>
      <w:r w:rsidRPr="00505698">
        <w:rPr>
          <w:rFonts w:ascii="Palatino Linotype" w:hAnsi="Palatino Linotype" w:cs="Arial"/>
          <w:i/>
          <w:lang w:eastAsia="es-MX"/>
        </w:rPr>
        <w:t>La inobservancia a las disposiciones en materia de acceso a la Información Pública será sancionada en los términos que dispongan las leyes.</w:t>
      </w:r>
      <w:r w:rsidRPr="00505698">
        <w:rPr>
          <w:rFonts w:ascii="Palatino Linotype" w:hAnsi="Palatino Linotype" w:cs="Arial"/>
          <w:i/>
        </w:rPr>
        <w:t xml:space="preserve">” </w:t>
      </w:r>
    </w:p>
    <w:p w14:paraId="0E245314" w14:textId="77777777" w:rsidR="00FB4771" w:rsidRPr="00505698" w:rsidRDefault="00FB4771" w:rsidP="00505698">
      <w:pPr>
        <w:spacing w:after="0"/>
        <w:ind w:left="851" w:right="901"/>
        <w:jc w:val="both"/>
        <w:rPr>
          <w:rFonts w:ascii="Palatino Linotype" w:hAnsi="Palatino Linotype"/>
          <w:i/>
        </w:rPr>
      </w:pPr>
    </w:p>
    <w:p w14:paraId="2293EEB9" w14:textId="77777777" w:rsidR="00FB4771" w:rsidRPr="00505698" w:rsidRDefault="00FB4771" w:rsidP="00505698">
      <w:pPr>
        <w:spacing w:after="0" w:line="360" w:lineRule="auto"/>
        <w:jc w:val="both"/>
        <w:rPr>
          <w:rFonts w:ascii="Palatino Linotype" w:hAnsi="Palatino Linotype"/>
          <w:sz w:val="24"/>
          <w:szCs w:val="24"/>
        </w:rPr>
      </w:pPr>
      <w:r w:rsidRPr="00505698">
        <w:rPr>
          <w:rFonts w:ascii="Palatino Linotype" w:hAnsi="Palatino Linotype"/>
          <w:sz w:val="24"/>
          <w:szCs w:val="24"/>
        </w:rPr>
        <w:t>De igual manera, la Constitución Política del Estado Libre y Soberano de México, en su artículo 5°, párrafo trigésimo, trigésimo primero y trigésimo segundo, fracción I, dispone lo siguiente:</w:t>
      </w:r>
    </w:p>
    <w:p w14:paraId="26F13922" w14:textId="77777777" w:rsidR="001C3BA3" w:rsidRPr="00505698" w:rsidRDefault="001C3BA3" w:rsidP="00505698">
      <w:pPr>
        <w:spacing w:after="0" w:line="360" w:lineRule="auto"/>
        <w:jc w:val="both"/>
        <w:rPr>
          <w:rFonts w:ascii="Palatino Linotype" w:hAnsi="Palatino Linotype"/>
          <w:sz w:val="24"/>
          <w:szCs w:val="24"/>
        </w:rPr>
      </w:pPr>
    </w:p>
    <w:p w14:paraId="2039FB7C" w14:textId="77777777" w:rsidR="00FB4771" w:rsidRPr="00505698" w:rsidRDefault="00FB4771" w:rsidP="00505698">
      <w:pPr>
        <w:spacing w:after="0" w:line="360" w:lineRule="auto"/>
        <w:jc w:val="both"/>
        <w:rPr>
          <w:rFonts w:ascii="Palatino Linotype" w:hAnsi="Palatino Linotype"/>
          <w:sz w:val="2"/>
        </w:rPr>
      </w:pPr>
    </w:p>
    <w:p w14:paraId="6B719A70" w14:textId="77777777" w:rsidR="00FB4771" w:rsidRPr="00505698" w:rsidRDefault="00FB4771" w:rsidP="00505698">
      <w:pPr>
        <w:spacing w:after="0"/>
        <w:ind w:left="851" w:right="901"/>
        <w:jc w:val="both"/>
        <w:rPr>
          <w:rFonts w:ascii="Palatino Linotype" w:hAnsi="Palatino Linotype" w:cs="Arial"/>
          <w:b/>
          <w:i/>
        </w:rPr>
      </w:pPr>
      <w:r w:rsidRPr="00505698">
        <w:rPr>
          <w:rFonts w:ascii="Palatino Linotype" w:hAnsi="Palatino Linotype" w:cs="Arial"/>
          <w:i/>
        </w:rPr>
        <w:t>“</w:t>
      </w:r>
      <w:r w:rsidRPr="00505698">
        <w:rPr>
          <w:rFonts w:ascii="Palatino Linotype" w:hAnsi="Palatino Linotype" w:cs="Arial"/>
          <w:b/>
          <w:i/>
        </w:rPr>
        <w:t>Artículo 5…</w:t>
      </w:r>
    </w:p>
    <w:p w14:paraId="003EA517" w14:textId="77777777" w:rsidR="00FB4771" w:rsidRPr="00505698" w:rsidRDefault="00FB4771" w:rsidP="00505698">
      <w:pPr>
        <w:spacing w:after="0"/>
        <w:ind w:left="851" w:right="901"/>
        <w:jc w:val="both"/>
        <w:rPr>
          <w:rFonts w:ascii="Palatino Linotype" w:hAnsi="Palatino Linotype" w:cs="Arial"/>
          <w:i/>
        </w:rPr>
      </w:pPr>
      <w:r w:rsidRPr="00505698">
        <w:rPr>
          <w:rFonts w:ascii="Palatino Linotype" w:hAnsi="Palatino Linotype" w:cs="Arial"/>
          <w:i/>
        </w:rPr>
        <w:t xml:space="preserve">El derecho a la información será garantizado por el Estado. La ley establecerá las previsiones que permitan asegurar la protección, el respeto y la difusión de este derecho. </w:t>
      </w:r>
    </w:p>
    <w:p w14:paraId="7E501421" w14:textId="77777777" w:rsidR="00FB4771" w:rsidRPr="00505698" w:rsidRDefault="00FB4771" w:rsidP="00505698">
      <w:pPr>
        <w:spacing w:after="0"/>
        <w:ind w:left="851" w:right="901"/>
        <w:jc w:val="both"/>
        <w:rPr>
          <w:rFonts w:ascii="Palatino Linotype" w:hAnsi="Palatino Linotype" w:cs="Arial"/>
          <w:i/>
        </w:rPr>
      </w:pPr>
    </w:p>
    <w:p w14:paraId="61213FB5" w14:textId="77777777" w:rsidR="00FB4771" w:rsidRPr="00505698" w:rsidRDefault="00FB4771" w:rsidP="00505698">
      <w:pPr>
        <w:spacing w:after="0"/>
        <w:ind w:left="851" w:right="901"/>
        <w:jc w:val="both"/>
        <w:rPr>
          <w:rFonts w:ascii="Palatino Linotype" w:hAnsi="Palatino Linotype" w:cs="Arial"/>
          <w:i/>
        </w:rPr>
      </w:pPr>
      <w:r w:rsidRPr="00505698">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395E56F" w14:textId="77777777" w:rsidR="00FB4771" w:rsidRPr="00505698" w:rsidRDefault="00FB4771" w:rsidP="00505698">
      <w:pPr>
        <w:spacing w:after="0"/>
        <w:ind w:left="851" w:right="901"/>
        <w:jc w:val="both"/>
        <w:rPr>
          <w:rFonts w:ascii="Palatino Linotype" w:hAnsi="Palatino Linotype" w:cs="Arial"/>
          <w:i/>
        </w:rPr>
      </w:pPr>
      <w:r w:rsidRPr="00505698">
        <w:rPr>
          <w:rFonts w:ascii="Palatino Linotype" w:hAnsi="Palatino Linotype" w:cs="Arial"/>
          <w:i/>
        </w:rPr>
        <w:t>Este derecho se regirá por los principios y bases siguientes:</w:t>
      </w:r>
    </w:p>
    <w:p w14:paraId="388FB5A2" w14:textId="77777777" w:rsidR="00FB4771" w:rsidRPr="00505698" w:rsidRDefault="00FB4771" w:rsidP="00505698">
      <w:pPr>
        <w:spacing w:after="0"/>
        <w:ind w:left="851" w:right="901"/>
        <w:jc w:val="both"/>
        <w:rPr>
          <w:rFonts w:ascii="Palatino Linotype" w:hAnsi="Palatino Linotype" w:cs="Arial"/>
          <w:i/>
        </w:rPr>
      </w:pPr>
    </w:p>
    <w:p w14:paraId="7C37C750" w14:textId="77777777" w:rsidR="00FB4771" w:rsidRPr="00505698" w:rsidRDefault="00FB4771" w:rsidP="00505698">
      <w:pPr>
        <w:spacing w:after="0"/>
        <w:ind w:left="851" w:right="901"/>
        <w:jc w:val="both"/>
        <w:rPr>
          <w:rFonts w:ascii="Palatino Linotype" w:hAnsi="Palatino Linotype"/>
        </w:rPr>
      </w:pPr>
      <w:r w:rsidRPr="00505698">
        <w:rPr>
          <w:rFonts w:ascii="Palatino Linotype" w:hAnsi="Palatino Linotype" w:cs="Arial"/>
          <w:b/>
          <w:i/>
          <w:u w:val="single"/>
        </w:rPr>
        <w:t>Toda la información en posesión de cualquier autoridad, entidad, órgano y organismos de los Poderes Ejecutivo, Legislativo y Judicial, órganos autónomos, partidos políticos, fideicomisos y fondos públicos estatales y municipales</w:t>
      </w:r>
      <w:r w:rsidRPr="00505698">
        <w:rPr>
          <w:rFonts w:ascii="Palatino Linotype" w:hAnsi="Palatino Linotype" w:cs="Arial"/>
          <w:i/>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505698">
        <w:rPr>
          <w:rFonts w:ascii="Palatino Linotype" w:hAnsi="Palatino Linotype"/>
        </w:rPr>
        <w:t xml:space="preserve"> </w:t>
      </w:r>
    </w:p>
    <w:p w14:paraId="02E64280" w14:textId="77777777" w:rsidR="00FB4771" w:rsidRPr="00505698" w:rsidRDefault="00FB4771" w:rsidP="00505698">
      <w:pPr>
        <w:pStyle w:val="Prrafodelista"/>
        <w:ind w:left="1571" w:right="901"/>
        <w:jc w:val="both"/>
        <w:rPr>
          <w:rFonts w:ascii="Palatino Linotype" w:hAnsi="Palatino Linotype"/>
          <w:sz w:val="22"/>
          <w:szCs w:val="22"/>
        </w:rPr>
      </w:pPr>
    </w:p>
    <w:p w14:paraId="0F299476" w14:textId="77777777" w:rsidR="001C3BA3" w:rsidRPr="00505698" w:rsidRDefault="001C3BA3" w:rsidP="00505698">
      <w:pPr>
        <w:spacing w:after="0" w:line="360" w:lineRule="auto"/>
        <w:jc w:val="both"/>
        <w:rPr>
          <w:rFonts w:ascii="Palatino Linotype" w:hAnsi="Palatino Linotype"/>
          <w:sz w:val="24"/>
          <w:szCs w:val="24"/>
        </w:rPr>
      </w:pPr>
    </w:p>
    <w:p w14:paraId="5691D47B" w14:textId="77777777" w:rsidR="00FB4771" w:rsidRPr="00505698" w:rsidRDefault="00FB4771" w:rsidP="00505698">
      <w:pPr>
        <w:spacing w:after="0" w:line="360" w:lineRule="auto"/>
        <w:jc w:val="both"/>
        <w:rPr>
          <w:rFonts w:ascii="Palatino Linotype" w:hAnsi="Palatino Linotype"/>
          <w:sz w:val="24"/>
          <w:szCs w:val="24"/>
        </w:rPr>
      </w:pPr>
      <w:r w:rsidRPr="00505698">
        <w:rPr>
          <w:rFonts w:ascii="Palatino Linotype" w:hAnsi="Palatino Linotype"/>
          <w:sz w:val="24"/>
          <w:szCs w:val="24"/>
        </w:rPr>
        <w:t>Así mismo, se tiene que la Ley de Transparencia y Acceso a la Información Pública del Estado de México y Municipios, prevé en su artículo 23, lo siguiente:</w:t>
      </w:r>
    </w:p>
    <w:p w14:paraId="3391646E" w14:textId="77777777" w:rsidR="00FB4771" w:rsidRPr="00505698" w:rsidRDefault="00FB4771" w:rsidP="00505698">
      <w:pPr>
        <w:spacing w:after="0" w:line="360" w:lineRule="auto"/>
        <w:jc w:val="both"/>
        <w:rPr>
          <w:rFonts w:ascii="Palatino Linotype" w:hAnsi="Palatino Linotype"/>
          <w:sz w:val="24"/>
          <w:szCs w:val="24"/>
        </w:rPr>
      </w:pPr>
    </w:p>
    <w:p w14:paraId="6BC69019" w14:textId="77777777" w:rsidR="00FB4771" w:rsidRPr="00505698" w:rsidRDefault="00FB4771" w:rsidP="00505698">
      <w:pPr>
        <w:spacing w:after="0"/>
        <w:ind w:left="851" w:right="901"/>
        <w:jc w:val="both"/>
        <w:rPr>
          <w:rFonts w:ascii="Palatino Linotype" w:hAnsi="Palatino Linotype" w:cs="Arial"/>
          <w:i/>
        </w:rPr>
      </w:pPr>
      <w:r w:rsidRPr="00505698">
        <w:rPr>
          <w:rFonts w:ascii="Palatino Linotype" w:hAnsi="Palatino Linotype" w:cs="Arial"/>
          <w:i/>
        </w:rPr>
        <w:t>“</w:t>
      </w:r>
      <w:r w:rsidRPr="00505698">
        <w:rPr>
          <w:rFonts w:ascii="Palatino Linotype" w:hAnsi="Palatino Linotype" w:cs="Arial"/>
          <w:b/>
          <w:i/>
        </w:rPr>
        <w:t>Artículo 23.</w:t>
      </w:r>
      <w:r w:rsidRPr="00505698">
        <w:rPr>
          <w:rFonts w:ascii="Palatino Linotype" w:hAnsi="Palatino Linotype" w:cs="Arial"/>
          <w:i/>
        </w:rPr>
        <w:t xml:space="preserve"> Son sujetos obligados a transparentar y permitir el acceso a su información y proteger los datos personales que obren en su poder:</w:t>
      </w:r>
    </w:p>
    <w:p w14:paraId="3B92FB81" w14:textId="77777777" w:rsidR="00FB4771" w:rsidRPr="00505698" w:rsidRDefault="00FB4771" w:rsidP="00505698">
      <w:pPr>
        <w:spacing w:after="0"/>
        <w:ind w:left="851" w:right="901"/>
        <w:jc w:val="both"/>
        <w:rPr>
          <w:rFonts w:ascii="Palatino Linotype" w:hAnsi="Palatino Linotype" w:cs="Arial"/>
          <w:i/>
        </w:rPr>
      </w:pPr>
    </w:p>
    <w:p w14:paraId="10C75769" w14:textId="77777777" w:rsidR="00FB4771" w:rsidRPr="00505698" w:rsidRDefault="00FB4771" w:rsidP="00505698">
      <w:pPr>
        <w:spacing w:after="0"/>
        <w:ind w:left="851" w:right="901"/>
        <w:jc w:val="both"/>
        <w:rPr>
          <w:rFonts w:ascii="Palatino Linotype" w:hAnsi="Palatino Linotype" w:cs="Arial"/>
          <w:i/>
        </w:rPr>
      </w:pPr>
      <w:r w:rsidRPr="00505698">
        <w:rPr>
          <w:rFonts w:ascii="Palatino Linotype" w:hAnsi="Palatino Linotype" w:cs="Arial"/>
          <w:i/>
        </w:rPr>
        <w:t>I. El Poder Ejecutivo del Estado de México, las dependencias, organismos auxiliares, órganos, entidades, fideicomisos y fondos públicos, así como la Procuraduría General de Justicia;</w:t>
      </w:r>
    </w:p>
    <w:p w14:paraId="4A711EED" w14:textId="77777777" w:rsidR="00FB4771" w:rsidRPr="00505698" w:rsidRDefault="00FB4771" w:rsidP="00505698">
      <w:pPr>
        <w:spacing w:after="0"/>
        <w:ind w:left="851" w:right="901"/>
        <w:jc w:val="both"/>
        <w:rPr>
          <w:rFonts w:ascii="Palatino Linotype" w:hAnsi="Palatino Linotype" w:cs="Arial"/>
          <w:i/>
        </w:rPr>
      </w:pPr>
      <w:r w:rsidRPr="00505698">
        <w:rPr>
          <w:rFonts w:ascii="Palatino Linotype" w:hAnsi="Palatino Linotype" w:cs="Arial"/>
          <w:i/>
        </w:rPr>
        <w:t>II. El Poder Legislativo del Estado, los organismos, órganos y entidades de la Legislatura y sus dependencias;</w:t>
      </w:r>
    </w:p>
    <w:p w14:paraId="70BC4462" w14:textId="77777777" w:rsidR="00FB4771" w:rsidRPr="00505698" w:rsidRDefault="00FB4771" w:rsidP="00505698">
      <w:pPr>
        <w:spacing w:after="0"/>
        <w:ind w:left="851" w:right="901"/>
        <w:jc w:val="both"/>
        <w:rPr>
          <w:rFonts w:ascii="Palatino Linotype" w:hAnsi="Palatino Linotype" w:cs="Arial"/>
          <w:i/>
        </w:rPr>
      </w:pPr>
      <w:r w:rsidRPr="00505698">
        <w:rPr>
          <w:rFonts w:ascii="Palatino Linotype" w:hAnsi="Palatino Linotype" w:cs="Arial"/>
          <w:i/>
        </w:rPr>
        <w:lastRenderedPageBreak/>
        <w:t>III. El Poder Judicial, sus organismos, órganos y entidades, así como el Consejo de la Judicatura del Estado;</w:t>
      </w:r>
    </w:p>
    <w:p w14:paraId="01985F16" w14:textId="77777777" w:rsidR="00FB4771" w:rsidRPr="00505698" w:rsidRDefault="00FB4771" w:rsidP="00505698">
      <w:pPr>
        <w:spacing w:after="0"/>
        <w:ind w:left="851" w:right="901"/>
        <w:jc w:val="both"/>
        <w:rPr>
          <w:rFonts w:ascii="Palatino Linotype" w:hAnsi="Palatino Linotype" w:cs="Arial"/>
          <w:b/>
          <w:i/>
        </w:rPr>
      </w:pPr>
      <w:r w:rsidRPr="00505698">
        <w:rPr>
          <w:rFonts w:ascii="Palatino Linotype" w:hAnsi="Palatino Linotype" w:cs="Arial"/>
          <w:b/>
          <w:i/>
        </w:rPr>
        <w:t>IV. Los ayuntamientos y las dependencias, organismos, órganos y entidades de la administración municipal;</w:t>
      </w:r>
    </w:p>
    <w:p w14:paraId="4D848FA8" w14:textId="77777777" w:rsidR="00FB4771" w:rsidRPr="00505698" w:rsidRDefault="00FB4771" w:rsidP="00505698">
      <w:pPr>
        <w:spacing w:after="0"/>
        <w:ind w:left="851" w:right="901"/>
        <w:jc w:val="both"/>
        <w:rPr>
          <w:rFonts w:ascii="Palatino Linotype" w:hAnsi="Palatino Linotype" w:cs="Arial"/>
          <w:i/>
        </w:rPr>
      </w:pPr>
      <w:r w:rsidRPr="00505698">
        <w:rPr>
          <w:rFonts w:ascii="Palatino Linotype" w:hAnsi="Palatino Linotype" w:cs="Arial"/>
          <w:i/>
        </w:rPr>
        <w:t>V. Los órganos autónomos;</w:t>
      </w:r>
    </w:p>
    <w:p w14:paraId="7187F081" w14:textId="77777777" w:rsidR="00FB4771" w:rsidRPr="00505698" w:rsidRDefault="00FB4771" w:rsidP="00505698">
      <w:pPr>
        <w:spacing w:after="0"/>
        <w:ind w:left="851" w:right="901"/>
        <w:jc w:val="both"/>
        <w:rPr>
          <w:rFonts w:ascii="Palatino Linotype" w:hAnsi="Palatino Linotype" w:cs="Arial"/>
          <w:i/>
        </w:rPr>
      </w:pPr>
      <w:r w:rsidRPr="00505698">
        <w:rPr>
          <w:rFonts w:ascii="Palatino Linotype" w:hAnsi="Palatino Linotype" w:cs="Arial"/>
          <w:i/>
        </w:rPr>
        <w:t>VI. Los tribunales administrativos y autoridades jurisdiccionales en materia laboral;</w:t>
      </w:r>
    </w:p>
    <w:p w14:paraId="07226D51" w14:textId="77777777" w:rsidR="00FB4771" w:rsidRPr="00505698" w:rsidRDefault="00FB4771" w:rsidP="00505698">
      <w:pPr>
        <w:spacing w:after="0"/>
        <w:ind w:left="851" w:right="901"/>
        <w:jc w:val="both"/>
        <w:rPr>
          <w:rFonts w:ascii="Palatino Linotype" w:hAnsi="Palatino Linotype" w:cs="Arial"/>
          <w:i/>
        </w:rPr>
      </w:pPr>
      <w:r w:rsidRPr="00505698">
        <w:rPr>
          <w:rFonts w:ascii="Palatino Linotype" w:hAnsi="Palatino Linotype" w:cs="Arial"/>
          <w:i/>
        </w:rPr>
        <w:t>VII. Los partidos políticos y agrupaciones políticas, en los términos de las disposiciones aplicables;</w:t>
      </w:r>
    </w:p>
    <w:p w14:paraId="4EC877FE" w14:textId="77777777" w:rsidR="00FB4771" w:rsidRPr="00505698" w:rsidRDefault="00FB4771" w:rsidP="00505698">
      <w:pPr>
        <w:spacing w:after="0"/>
        <w:ind w:left="851" w:right="901"/>
        <w:jc w:val="both"/>
        <w:rPr>
          <w:rFonts w:ascii="Palatino Linotype" w:hAnsi="Palatino Linotype" w:cs="Arial"/>
          <w:i/>
        </w:rPr>
      </w:pPr>
      <w:r w:rsidRPr="00505698">
        <w:rPr>
          <w:rFonts w:ascii="Palatino Linotype" w:hAnsi="Palatino Linotype" w:cs="Arial"/>
          <w:i/>
        </w:rPr>
        <w:t>VIII. Los fideicomisos y fondos públicos que cuenten con financiamiento público, parcial o total, o con participación de entidades de gobierno;</w:t>
      </w:r>
    </w:p>
    <w:p w14:paraId="7BB0349F" w14:textId="77777777" w:rsidR="00FB4771" w:rsidRPr="00505698" w:rsidRDefault="00FB4771" w:rsidP="00505698">
      <w:pPr>
        <w:spacing w:after="0"/>
        <w:ind w:left="851" w:right="901"/>
        <w:jc w:val="both"/>
        <w:rPr>
          <w:rFonts w:ascii="Palatino Linotype" w:hAnsi="Palatino Linotype" w:cs="Arial"/>
          <w:i/>
        </w:rPr>
      </w:pPr>
      <w:r w:rsidRPr="00505698">
        <w:rPr>
          <w:rFonts w:ascii="Palatino Linotype" w:hAnsi="Palatino Linotype" w:cs="Arial"/>
          <w:i/>
        </w:rPr>
        <w:t>IX. Los sindicatos que reciban y/o ejerzan recursos públicos en el ámbito estatal y municipal;</w:t>
      </w:r>
    </w:p>
    <w:p w14:paraId="31DFA070" w14:textId="77777777" w:rsidR="00FB4771" w:rsidRPr="00505698" w:rsidRDefault="00FB4771" w:rsidP="00505698">
      <w:pPr>
        <w:spacing w:after="0"/>
        <w:ind w:left="851" w:right="901"/>
        <w:jc w:val="both"/>
        <w:rPr>
          <w:rFonts w:ascii="Palatino Linotype" w:hAnsi="Palatino Linotype" w:cs="Arial"/>
          <w:i/>
        </w:rPr>
      </w:pPr>
      <w:r w:rsidRPr="00505698">
        <w:rPr>
          <w:rFonts w:ascii="Palatino Linotype" w:hAnsi="Palatino Linotype" w:cs="Arial"/>
          <w:i/>
        </w:rPr>
        <w:t>X. Cualquier persona física o jurídico colectiva que reciba y ejerza recursos públicos en el ámbito estatal o municipal; y</w:t>
      </w:r>
    </w:p>
    <w:p w14:paraId="6B1AB915" w14:textId="77777777" w:rsidR="00FB4771" w:rsidRPr="00505698" w:rsidRDefault="00FB4771" w:rsidP="00505698">
      <w:pPr>
        <w:spacing w:after="0"/>
        <w:ind w:left="851" w:right="901"/>
        <w:jc w:val="both"/>
        <w:rPr>
          <w:rFonts w:ascii="Palatino Linotype" w:hAnsi="Palatino Linotype" w:cs="Arial"/>
          <w:i/>
        </w:rPr>
      </w:pPr>
      <w:r w:rsidRPr="00505698">
        <w:rPr>
          <w:rFonts w:ascii="Palatino Linotype" w:hAnsi="Palatino Linotype" w:cs="Arial"/>
          <w:i/>
        </w:rPr>
        <w:t>XI. Cualquier otra autoridad, entidad, órgano u organismo de los poderes estatal o municipal, que reciba recursos públicos.</w:t>
      </w:r>
    </w:p>
    <w:p w14:paraId="7B3B5702" w14:textId="77777777" w:rsidR="00FB4771" w:rsidRPr="00505698" w:rsidRDefault="00FB4771" w:rsidP="00505698">
      <w:pPr>
        <w:spacing w:after="0"/>
        <w:ind w:left="851" w:right="901"/>
        <w:jc w:val="both"/>
        <w:rPr>
          <w:rFonts w:ascii="Palatino Linotype" w:hAnsi="Palatino Linotype" w:cs="Arial"/>
          <w:b/>
          <w:i/>
        </w:rPr>
      </w:pPr>
      <w:r w:rsidRPr="00505698">
        <w:rPr>
          <w:rFonts w:ascii="Palatino Linotype" w:hAnsi="Palatino Linotype" w:cs="Arial"/>
          <w:b/>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2E85D5A6" w14:textId="77777777" w:rsidR="00FB4771" w:rsidRPr="00505698" w:rsidRDefault="00FB4771" w:rsidP="00505698">
      <w:pPr>
        <w:spacing w:after="0"/>
        <w:ind w:left="851" w:right="901"/>
        <w:jc w:val="both"/>
        <w:rPr>
          <w:rFonts w:ascii="Palatino Linotype" w:hAnsi="Palatino Linotype" w:cs="Arial"/>
          <w:b/>
          <w:i/>
        </w:rPr>
      </w:pPr>
      <w:r w:rsidRPr="00505698">
        <w:rPr>
          <w:rFonts w:ascii="Palatino Linotype" w:hAnsi="Palatino Linotype" w:cs="Arial"/>
          <w:b/>
          <w:i/>
        </w:rPr>
        <w:t>Los servidores públicos deberán transparentar sus acciones así como garantizar y respetar el derecho de acceso a la Información Pública.</w:t>
      </w:r>
    </w:p>
    <w:p w14:paraId="54582810" w14:textId="77777777" w:rsidR="004D0F87" w:rsidRPr="00505698" w:rsidRDefault="004D0F87" w:rsidP="00505698">
      <w:pPr>
        <w:spacing w:after="0" w:line="360" w:lineRule="auto"/>
        <w:ind w:right="51"/>
        <w:jc w:val="both"/>
        <w:rPr>
          <w:rFonts w:ascii="Palatino Linotype" w:hAnsi="Palatino Linotype" w:cs="Arial"/>
          <w:sz w:val="24"/>
          <w:szCs w:val="24"/>
        </w:rPr>
      </w:pPr>
    </w:p>
    <w:p w14:paraId="5F6206C3" w14:textId="06C8559B" w:rsidR="00FB4771" w:rsidRPr="00505698" w:rsidRDefault="00FB4771" w:rsidP="00505698">
      <w:pPr>
        <w:spacing w:after="0" w:line="360" w:lineRule="auto"/>
        <w:ind w:right="51"/>
        <w:jc w:val="both"/>
        <w:rPr>
          <w:rFonts w:ascii="Palatino Linotype" w:hAnsi="Palatino Linotype" w:cs="Arial"/>
          <w:sz w:val="24"/>
          <w:szCs w:val="24"/>
        </w:rPr>
      </w:pPr>
      <w:r w:rsidRPr="00505698">
        <w:rPr>
          <w:rFonts w:ascii="Palatino Linotype" w:hAnsi="Palatino Linotype" w:cs="Arial"/>
          <w:sz w:val="24"/>
          <w:szCs w:val="24"/>
        </w:rPr>
        <w:t xml:space="preserve">Ahora bien, atendiendo a los preceptos legales a los cuales se hizo referencia anteriormente, es preciso mencionar que, el </w:t>
      </w:r>
      <w:r w:rsidRPr="00505698">
        <w:rPr>
          <w:rFonts w:ascii="Palatino Linotype" w:hAnsi="Palatino Linotype" w:cs="Arial"/>
          <w:sz w:val="24"/>
          <w:szCs w:val="24"/>
          <w:u w:val="single"/>
        </w:rPr>
        <w:t xml:space="preserve">Ayuntamiento de </w:t>
      </w:r>
      <w:r w:rsidR="004D0F87" w:rsidRPr="00505698">
        <w:rPr>
          <w:rFonts w:ascii="Palatino Linotype" w:hAnsi="Palatino Linotype" w:cs="Arial"/>
          <w:sz w:val="24"/>
          <w:szCs w:val="24"/>
          <w:u w:val="single"/>
        </w:rPr>
        <w:t>Ecate</w:t>
      </w:r>
      <w:r w:rsidRPr="00505698">
        <w:rPr>
          <w:rFonts w:ascii="Palatino Linotype" w:hAnsi="Palatino Linotype" w:cs="Arial"/>
          <w:sz w:val="24"/>
          <w:szCs w:val="24"/>
          <w:u w:val="single"/>
        </w:rPr>
        <w:t>pec</w:t>
      </w:r>
      <w:r w:rsidR="00D25F18">
        <w:rPr>
          <w:rFonts w:ascii="Palatino Linotype" w:hAnsi="Palatino Linotype" w:cs="Arial"/>
          <w:sz w:val="24"/>
          <w:szCs w:val="24"/>
          <w:u w:val="single"/>
        </w:rPr>
        <w:t xml:space="preserve"> de Morelos</w:t>
      </w:r>
      <w:r w:rsidRPr="00505698">
        <w:rPr>
          <w:rFonts w:ascii="Palatino Linotype" w:hAnsi="Palatino Linotype" w:cs="Arial"/>
          <w:sz w:val="24"/>
          <w:szCs w:val="24"/>
        </w:rPr>
        <w:t>, se encuentra dentro de los supuestos de obligatoriedad a transparentar y garantizar el Acceso a la Información Pública.</w:t>
      </w:r>
    </w:p>
    <w:p w14:paraId="5505D9EF" w14:textId="77777777" w:rsidR="004D0F87" w:rsidRPr="00505698" w:rsidRDefault="004D0F87" w:rsidP="00505698">
      <w:pPr>
        <w:spacing w:after="0" w:line="360" w:lineRule="auto"/>
        <w:ind w:right="51"/>
        <w:jc w:val="both"/>
        <w:rPr>
          <w:rFonts w:ascii="Palatino Linotype" w:hAnsi="Palatino Linotype" w:cs="Arial"/>
          <w:sz w:val="24"/>
          <w:szCs w:val="24"/>
        </w:rPr>
      </w:pPr>
    </w:p>
    <w:p w14:paraId="4EAA4F4A" w14:textId="77777777" w:rsidR="00FB4771" w:rsidRPr="00505698" w:rsidRDefault="00FB4771" w:rsidP="00505698">
      <w:pPr>
        <w:spacing w:after="0" w:line="360" w:lineRule="auto"/>
        <w:ind w:right="51"/>
        <w:jc w:val="both"/>
        <w:rPr>
          <w:rFonts w:ascii="Palatino Linotype" w:hAnsi="Palatino Linotype" w:cs="Arial"/>
          <w:sz w:val="24"/>
          <w:szCs w:val="24"/>
        </w:rPr>
      </w:pPr>
      <w:r w:rsidRPr="00505698">
        <w:rPr>
          <w:rFonts w:ascii="Palatino Linotype" w:hAnsi="Palatino Linotype" w:cs="Arial"/>
          <w:sz w:val="24"/>
          <w:szCs w:val="24"/>
        </w:rPr>
        <w:t xml:space="preserve">Aunado a lo mencionado en el párrafo que antecede, se colige que las autoridades locales se encuentran constreñidas a la observancia de que toda la información que generen, administren o bien posean, debe ser considerada un bien común de dominio </w:t>
      </w:r>
      <w:r w:rsidRPr="00505698">
        <w:rPr>
          <w:rFonts w:ascii="Palatino Linotype" w:hAnsi="Palatino Linotype" w:cs="Arial"/>
          <w:sz w:val="24"/>
          <w:szCs w:val="24"/>
        </w:rPr>
        <w:lastRenderedPageBreak/>
        <w:t>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5A4F55DB" w14:textId="1E8A6BCB" w:rsidR="006737F2" w:rsidRPr="00505698" w:rsidRDefault="00437A4E" w:rsidP="00505698">
      <w:pPr>
        <w:spacing w:after="0" w:line="360" w:lineRule="auto"/>
        <w:jc w:val="both"/>
        <w:rPr>
          <w:rFonts w:ascii="Palatino Linotype" w:hAnsi="Palatino Linotype"/>
          <w:b/>
          <w:sz w:val="24"/>
          <w:szCs w:val="24"/>
        </w:rPr>
      </w:pPr>
      <w:r w:rsidRPr="00505698">
        <w:rPr>
          <w:rFonts w:ascii="Palatino Linotype" w:hAnsi="Palatino Linotype" w:cs="Arial"/>
          <w:sz w:val="24"/>
          <w:szCs w:val="24"/>
        </w:rPr>
        <w:t xml:space="preserve">En ese tenor, para un mejor estudio y comprensión del asunto que se resuelve, es preciso recordar que, </w:t>
      </w:r>
      <w:r w:rsidRPr="00505698">
        <w:rPr>
          <w:rFonts w:ascii="Palatino Linotype" w:hAnsi="Palatino Linotype" w:cs="Arial"/>
          <w:b/>
          <w:sz w:val="24"/>
          <w:szCs w:val="24"/>
        </w:rPr>
        <w:t>EL RECURRENTE</w:t>
      </w:r>
      <w:r w:rsidRPr="00505698">
        <w:rPr>
          <w:rFonts w:ascii="Palatino Linotype" w:hAnsi="Palatino Linotype" w:cs="Arial"/>
          <w:sz w:val="24"/>
          <w:szCs w:val="24"/>
        </w:rPr>
        <w:t xml:space="preserve"> requirió al </w:t>
      </w:r>
      <w:r w:rsidRPr="00505698">
        <w:rPr>
          <w:rFonts w:ascii="Palatino Linotype" w:hAnsi="Palatino Linotype" w:cs="Arial"/>
          <w:b/>
          <w:sz w:val="24"/>
          <w:szCs w:val="24"/>
        </w:rPr>
        <w:t>SUJETO OBLIGADO</w:t>
      </w:r>
      <w:r w:rsidRPr="00505698">
        <w:rPr>
          <w:rFonts w:ascii="Palatino Linotype" w:hAnsi="Palatino Linotype" w:cs="Arial"/>
          <w:sz w:val="24"/>
          <w:szCs w:val="24"/>
        </w:rPr>
        <w:t xml:space="preserve"> lo siguiente:</w:t>
      </w:r>
    </w:p>
    <w:p w14:paraId="40A8D9E6" w14:textId="77777777" w:rsidR="00FF2F21" w:rsidRPr="00505698" w:rsidRDefault="00FF2F21" w:rsidP="00505698">
      <w:pPr>
        <w:spacing w:after="0" w:line="360" w:lineRule="auto"/>
        <w:jc w:val="both"/>
        <w:rPr>
          <w:rFonts w:ascii="Palatino Linotype" w:hAnsi="Palatino Linotype"/>
          <w:b/>
          <w:sz w:val="24"/>
          <w:szCs w:val="24"/>
        </w:rPr>
      </w:pPr>
    </w:p>
    <w:p w14:paraId="309D940B" w14:textId="60FF2D38" w:rsidR="006737F2" w:rsidRPr="00505698" w:rsidRDefault="006737F2" w:rsidP="00505698">
      <w:pPr>
        <w:tabs>
          <w:tab w:val="left" w:pos="851"/>
        </w:tabs>
        <w:spacing w:after="0" w:line="276" w:lineRule="auto"/>
        <w:ind w:left="567" w:right="567"/>
        <w:jc w:val="both"/>
        <w:rPr>
          <w:rFonts w:ascii="Palatino Linotype" w:hAnsi="Palatino Linotype" w:cs="Arial"/>
          <w:i/>
          <w:sz w:val="24"/>
          <w:szCs w:val="24"/>
        </w:rPr>
      </w:pPr>
      <w:r w:rsidRPr="00505698">
        <w:rPr>
          <w:rFonts w:ascii="Palatino Linotype" w:hAnsi="Palatino Linotype" w:cs="Arial"/>
          <w:i/>
          <w:sz w:val="24"/>
          <w:szCs w:val="24"/>
        </w:rPr>
        <w:t>“</w:t>
      </w:r>
      <w:r w:rsidR="00FF2F21" w:rsidRPr="00505698">
        <w:rPr>
          <w:rFonts w:ascii="Palatino Linotype" w:hAnsi="Palatino Linotype" w:cs="Arial"/>
          <w:i/>
          <w:sz w:val="24"/>
          <w:szCs w:val="24"/>
        </w:rPr>
        <w:t xml:space="preserve">Partiendo de lo señalado en los párrafos décimo séptimo, décimo octavo y décimo noveno del artículo 5 de la Constitución Política del Estado Libre y Soberano de México, así como en el artículo 6, apartado A, de la Constitución Política de los Estados Unidos Mexicanos en la materia y con lo establecido por la Ley General de Transparencia y Acceso a la Información Pública, en cuyo objeto estipula tutelar y garantizar la transparencia y el derecho humano de acceso a la información pública en posesión de los sujetos obligados. </w:t>
      </w:r>
      <w:r w:rsidR="00FF2F21" w:rsidRPr="00505698">
        <w:rPr>
          <w:rFonts w:ascii="Palatino Linotype" w:hAnsi="Palatino Linotype" w:cs="Arial"/>
          <w:b/>
          <w:i/>
          <w:sz w:val="24"/>
          <w:szCs w:val="24"/>
          <w:u w:val="single"/>
        </w:rPr>
        <w:t xml:space="preserve">Solicito amablemente pueda obtener la información requerida mediante el formato anexo </w:t>
      </w:r>
      <w:proofErr w:type="spellStart"/>
      <w:r w:rsidR="00FF2F21" w:rsidRPr="00505698">
        <w:rPr>
          <w:rFonts w:ascii="Palatino Linotype" w:hAnsi="Palatino Linotype" w:cs="Arial"/>
          <w:b/>
          <w:i/>
          <w:sz w:val="24"/>
          <w:szCs w:val="24"/>
          <w:u w:val="single"/>
        </w:rPr>
        <w:t>excel</w:t>
      </w:r>
      <w:proofErr w:type="spellEnd"/>
      <w:r w:rsidR="00FF2F21" w:rsidRPr="00505698">
        <w:rPr>
          <w:rFonts w:ascii="Palatino Linotype" w:hAnsi="Palatino Linotype" w:cs="Arial"/>
          <w:b/>
          <w:i/>
          <w:sz w:val="24"/>
          <w:szCs w:val="24"/>
          <w:u w:val="single"/>
        </w:rPr>
        <w:t>,</w:t>
      </w:r>
      <w:r w:rsidR="00FF2F21" w:rsidRPr="00505698">
        <w:rPr>
          <w:rFonts w:ascii="Palatino Linotype" w:hAnsi="Palatino Linotype" w:cs="Arial"/>
          <w:i/>
          <w:sz w:val="24"/>
          <w:szCs w:val="24"/>
        </w:rPr>
        <w:t xml:space="preserve"> atendiendo lo señalado en el artículo 24 </w:t>
      </w:r>
      <w:proofErr w:type="spellStart"/>
      <w:r w:rsidR="00FF2F21" w:rsidRPr="00505698">
        <w:rPr>
          <w:rFonts w:ascii="Palatino Linotype" w:hAnsi="Palatino Linotype" w:cs="Arial"/>
          <w:i/>
          <w:sz w:val="24"/>
          <w:szCs w:val="24"/>
        </w:rPr>
        <w:t>fraccipon</w:t>
      </w:r>
      <w:proofErr w:type="spellEnd"/>
      <w:r w:rsidR="00FF2F21" w:rsidRPr="00505698">
        <w:rPr>
          <w:rFonts w:ascii="Palatino Linotype" w:hAnsi="Palatino Linotype" w:cs="Arial"/>
          <w:i/>
          <w:sz w:val="24"/>
          <w:szCs w:val="24"/>
        </w:rPr>
        <w:t xml:space="preserve"> V, que a letra dice "V. Promover la generación, documentación y publicación de la información en formatos abiertos y accesibles" </w:t>
      </w:r>
      <w:proofErr w:type="spellStart"/>
      <w:r w:rsidR="00FF2F21" w:rsidRPr="00505698">
        <w:rPr>
          <w:rFonts w:ascii="Palatino Linotype" w:hAnsi="Palatino Linotype" w:cs="Arial"/>
          <w:i/>
          <w:sz w:val="24"/>
          <w:szCs w:val="24"/>
        </w:rPr>
        <w:t>Asi</w:t>
      </w:r>
      <w:proofErr w:type="spellEnd"/>
      <w:r w:rsidR="00FF2F21" w:rsidRPr="00505698">
        <w:rPr>
          <w:rFonts w:ascii="Palatino Linotype" w:hAnsi="Palatino Linotype" w:cs="Arial"/>
          <w:i/>
          <w:sz w:val="24"/>
          <w:szCs w:val="24"/>
        </w:rPr>
        <w:t xml:space="preserve"> mismo solicito se apegue a lo señalado por el artículo 160 de la Ley de transparencia local en el sentido siguiente: Artículo 160.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w:t>
      </w:r>
      <w:r w:rsidR="00FF2F21" w:rsidRPr="00505698">
        <w:rPr>
          <w:rFonts w:ascii="Palatino Linotype" w:hAnsi="Palatino Linotype" w:cs="Arial"/>
          <w:i/>
          <w:sz w:val="24"/>
          <w:szCs w:val="24"/>
        </w:rPr>
        <w:lastRenderedPageBreak/>
        <w:t>se encuentre así lo permita. En caso que la información solicitada consista en bases de datos se deberá privilegiar la entrega de la misma en formatos abiertos</w:t>
      </w:r>
      <w:r w:rsidRPr="00505698">
        <w:rPr>
          <w:rFonts w:ascii="Palatino Linotype" w:hAnsi="Palatino Linotype" w:cs="Arial"/>
          <w:i/>
          <w:sz w:val="24"/>
          <w:szCs w:val="24"/>
        </w:rPr>
        <w:t>.” (Sic).</w:t>
      </w:r>
    </w:p>
    <w:p w14:paraId="28BC1F21" w14:textId="0BD4FA5D" w:rsidR="00FF2F21" w:rsidRPr="00505698" w:rsidRDefault="00FF2F21" w:rsidP="00505698">
      <w:pPr>
        <w:spacing w:after="0" w:line="360" w:lineRule="auto"/>
        <w:jc w:val="both"/>
        <w:rPr>
          <w:rFonts w:ascii="Palatino Linotype" w:hAnsi="Palatino Linotype" w:cs="Arial"/>
          <w:sz w:val="24"/>
          <w:szCs w:val="24"/>
        </w:rPr>
      </w:pPr>
      <w:r w:rsidRPr="00505698">
        <w:rPr>
          <w:rFonts w:ascii="Palatino Linotype" w:hAnsi="Palatino Linotype" w:cs="Arial"/>
          <w:sz w:val="24"/>
          <w:szCs w:val="24"/>
        </w:rPr>
        <w:t xml:space="preserve"> </w:t>
      </w:r>
    </w:p>
    <w:p w14:paraId="04957A53" w14:textId="6A15D7A4" w:rsidR="00FF2F21" w:rsidRPr="00505698" w:rsidRDefault="00FF2F21" w:rsidP="00505698">
      <w:pPr>
        <w:spacing w:after="0" w:line="360" w:lineRule="auto"/>
        <w:jc w:val="both"/>
        <w:rPr>
          <w:rFonts w:ascii="Palatino Linotype" w:hAnsi="Palatino Linotype" w:cs="Arial"/>
          <w:sz w:val="24"/>
          <w:szCs w:val="24"/>
        </w:rPr>
      </w:pPr>
      <w:r w:rsidRPr="00505698">
        <w:rPr>
          <w:rFonts w:ascii="Palatino Linotype" w:hAnsi="Palatino Linotype" w:cs="Arial"/>
          <w:sz w:val="24"/>
          <w:szCs w:val="24"/>
        </w:rPr>
        <w:t xml:space="preserve">Por lo que atendiendo a lo solicitado, se procede a analizar el archivo digital adjunto a la presente, registrado mediante nombre </w:t>
      </w:r>
      <w:r w:rsidRPr="00505698">
        <w:rPr>
          <w:rFonts w:ascii="Palatino Linotype" w:hAnsi="Palatino Linotype" w:cs="Arial"/>
          <w:b/>
          <w:i/>
          <w:sz w:val="24"/>
          <w:szCs w:val="24"/>
        </w:rPr>
        <w:t xml:space="preserve">PADRON DE CLAVES CATASTRALES.xlsx, </w:t>
      </w:r>
      <w:r w:rsidRPr="00505698">
        <w:rPr>
          <w:rFonts w:ascii="Palatino Linotype" w:hAnsi="Palatino Linotype" w:cs="Arial"/>
          <w:sz w:val="24"/>
          <w:szCs w:val="24"/>
        </w:rPr>
        <w:t xml:space="preserve">del cual se aprecia lo siguiente: </w:t>
      </w:r>
    </w:p>
    <w:p w14:paraId="47A1661A" w14:textId="77777777" w:rsidR="00FF2F21" w:rsidRPr="00505698" w:rsidRDefault="00FF2F21" w:rsidP="00505698">
      <w:pPr>
        <w:spacing w:after="0" w:line="360" w:lineRule="auto"/>
        <w:jc w:val="both"/>
        <w:rPr>
          <w:rFonts w:ascii="Palatino Linotype" w:hAnsi="Palatino Linotype" w:cs="Arial"/>
          <w:sz w:val="24"/>
          <w:szCs w:val="24"/>
        </w:rPr>
      </w:pPr>
    </w:p>
    <w:p w14:paraId="3876A652" w14:textId="77777777" w:rsidR="00FF2F21" w:rsidRPr="00505698" w:rsidRDefault="00FF2F21" w:rsidP="00505698">
      <w:pPr>
        <w:spacing w:after="0" w:line="360" w:lineRule="auto"/>
        <w:jc w:val="both"/>
        <w:rPr>
          <w:rFonts w:ascii="Palatino Linotype" w:hAnsi="Palatino Linotype" w:cs="Arial"/>
          <w:sz w:val="24"/>
          <w:szCs w:val="24"/>
        </w:rPr>
      </w:pPr>
    </w:p>
    <w:tbl>
      <w:tblPr>
        <w:tblW w:w="9072" w:type="dxa"/>
        <w:tblCellMar>
          <w:left w:w="70" w:type="dxa"/>
          <w:right w:w="70" w:type="dxa"/>
        </w:tblCellMar>
        <w:tblLook w:val="04A0" w:firstRow="1" w:lastRow="0" w:firstColumn="1" w:lastColumn="0" w:noHBand="0" w:noVBand="1"/>
      </w:tblPr>
      <w:tblGrid>
        <w:gridCol w:w="5245"/>
        <w:gridCol w:w="851"/>
        <w:gridCol w:w="708"/>
        <w:gridCol w:w="709"/>
        <w:gridCol w:w="709"/>
        <w:gridCol w:w="850"/>
      </w:tblGrid>
      <w:tr w:rsidR="00505698" w:rsidRPr="00505698" w14:paraId="3D5503D3" w14:textId="77777777" w:rsidTr="003F122C">
        <w:trPr>
          <w:trHeight w:val="300"/>
        </w:trPr>
        <w:tc>
          <w:tcPr>
            <w:tcW w:w="8222" w:type="dxa"/>
            <w:gridSpan w:val="5"/>
            <w:tcBorders>
              <w:top w:val="nil"/>
              <w:left w:val="nil"/>
              <w:bottom w:val="nil"/>
              <w:right w:val="nil"/>
            </w:tcBorders>
            <w:shd w:val="clear" w:color="auto" w:fill="auto"/>
            <w:noWrap/>
            <w:vAlign w:val="bottom"/>
            <w:hideMark/>
          </w:tcPr>
          <w:p w14:paraId="38ED6425" w14:textId="77777777" w:rsidR="003F122C" w:rsidRPr="00505698" w:rsidRDefault="003F122C" w:rsidP="00505698">
            <w:pPr>
              <w:spacing w:after="0" w:line="240" w:lineRule="auto"/>
              <w:jc w:val="center"/>
              <w:rPr>
                <w:rFonts w:ascii="Calibri" w:eastAsia="Times New Roman" w:hAnsi="Calibri" w:cs="Calibri"/>
                <w:b/>
                <w:bCs/>
                <w:lang w:eastAsia="es-MX"/>
              </w:rPr>
            </w:pPr>
            <w:r w:rsidRPr="00505698">
              <w:rPr>
                <w:rFonts w:ascii="Calibri" w:eastAsia="Times New Roman" w:hAnsi="Calibri" w:cs="Calibri"/>
                <w:b/>
                <w:bCs/>
                <w:lang w:eastAsia="es-MX"/>
              </w:rPr>
              <w:t>DEL PADRÓN CATASTRAL</w:t>
            </w:r>
          </w:p>
        </w:tc>
        <w:tc>
          <w:tcPr>
            <w:tcW w:w="850" w:type="dxa"/>
            <w:tcBorders>
              <w:top w:val="nil"/>
              <w:left w:val="nil"/>
              <w:bottom w:val="nil"/>
              <w:right w:val="nil"/>
            </w:tcBorders>
            <w:shd w:val="clear" w:color="auto" w:fill="auto"/>
            <w:noWrap/>
            <w:vAlign w:val="bottom"/>
            <w:hideMark/>
          </w:tcPr>
          <w:p w14:paraId="0627BB9C" w14:textId="77777777" w:rsidR="003F122C" w:rsidRPr="00505698" w:rsidRDefault="003F122C" w:rsidP="00505698">
            <w:pPr>
              <w:spacing w:after="0" w:line="240" w:lineRule="auto"/>
              <w:jc w:val="center"/>
              <w:rPr>
                <w:rFonts w:ascii="Calibri" w:eastAsia="Times New Roman" w:hAnsi="Calibri" w:cs="Calibri"/>
                <w:b/>
                <w:bCs/>
                <w:lang w:eastAsia="es-MX"/>
              </w:rPr>
            </w:pPr>
          </w:p>
        </w:tc>
      </w:tr>
      <w:tr w:rsidR="00505698" w:rsidRPr="00505698" w14:paraId="515196BF" w14:textId="77777777" w:rsidTr="003F122C">
        <w:trPr>
          <w:trHeight w:val="300"/>
        </w:trPr>
        <w:tc>
          <w:tcPr>
            <w:tcW w:w="5245" w:type="dxa"/>
            <w:tcBorders>
              <w:top w:val="nil"/>
              <w:left w:val="nil"/>
              <w:bottom w:val="nil"/>
              <w:right w:val="nil"/>
            </w:tcBorders>
            <w:shd w:val="clear" w:color="auto" w:fill="auto"/>
            <w:noWrap/>
            <w:vAlign w:val="bottom"/>
            <w:hideMark/>
          </w:tcPr>
          <w:p w14:paraId="01807951" w14:textId="77777777" w:rsidR="003F122C" w:rsidRPr="00505698" w:rsidRDefault="003F122C" w:rsidP="00505698">
            <w:pPr>
              <w:spacing w:after="0" w:line="240" w:lineRule="auto"/>
              <w:rPr>
                <w:rFonts w:ascii="Times New Roman" w:eastAsia="Times New Roman" w:hAnsi="Times New Roman" w:cs="Times New Roman"/>
                <w:sz w:val="20"/>
                <w:szCs w:val="20"/>
                <w:lang w:eastAsia="es-MX"/>
              </w:rPr>
            </w:pPr>
          </w:p>
        </w:tc>
        <w:tc>
          <w:tcPr>
            <w:tcW w:w="851" w:type="dxa"/>
            <w:tcBorders>
              <w:top w:val="nil"/>
              <w:left w:val="nil"/>
              <w:bottom w:val="nil"/>
              <w:right w:val="nil"/>
            </w:tcBorders>
            <w:shd w:val="clear" w:color="auto" w:fill="auto"/>
            <w:noWrap/>
            <w:vAlign w:val="bottom"/>
            <w:hideMark/>
          </w:tcPr>
          <w:p w14:paraId="38BACCBA" w14:textId="77777777" w:rsidR="003F122C" w:rsidRPr="00505698" w:rsidRDefault="003F122C" w:rsidP="00505698">
            <w:pPr>
              <w:spacing w:after="0" w:line="240" w:lineRule="auto"/>
              <w:rPr>
                <w:rFonts w:ascii="Times New Roman" w:eastAsia="Times New Roman" w:hAnsi="Times New Roman" w:cs="Times New Roman"/>
                <w:sz w:val="20"/>
                <w:szCs w:val="20"/>
                <w:lang w:eastAsia="es-MX"/>
              </w:rPr>
            </w:pPr>
          </w:p>
        </w:tc>
        <w:tc>
          <w:tcPr>
            <w:tcW w:w="708" w:type="dxa"/>
            <w:tcBorders>
              <w:top w:val="nil"/>
              <w:left w:val="nil"/>
              <w:bottom w:val="nil"/>
              <w:right w:val="nil"/>
            </w:tcBorders>
            <w:shd w:val="clear" w:color="auto" w:fill="auto"/>
            <w:noWrap/>
            <w:vAlign w:val="bottom"/>
            <w:hideMark/>
          </w:tcPr>
          <w:p w14:paraId="714CCD2A" w14:textId="77777777" w:rsidR="003F122C" w:rsidRPr="00505698" w:rsidRDefault="003F122C" w:rsidP="00505698">
            <w:pPr>
              <w:spacing w:after="0" w:line="240" w:lineRule="auto"/>
              <w:rPr>
                <w:rFonts w:ascii="Times New Roman" w:eastAsia="Times New Roman" w:hAnsi="Times New Roman" w:cs="Times New Roman"/>
                <w:sz w:val="20"/>
                <w:szCs w:val="20"/>
                <w:lang w:eastAsia="es-MX"/>
              </w:rPr>
            </w:pPr>
          </w:p>
        </w:tc>
        <w:tc>
          <w:tcPr>
            <w:tcW w:w="709" w:type="dxa"/>
            <w:tcBorders>
              <w:top w:val="nil"/>
              <w:left w:val="nil"/>
              <w:bottom w:val="nil"/>
              <w:right w:val="nil"/>
            </w:tcBorders>
            <w:shd w:val="clear" w:color="auto" w:fill="auto"/>
            <w:noWrap/>
            <w:vAlign w:val="bottom"/>
            <w:hideMark/>
          </w:tcPr>
          <w:p w14:paraId="2A67C882" w14:textId="77777777" w:rsidR="003F122C" w:rsidRPr="00505698" w:rsidRDefault="003F122C" w:rsidP="00505698">
            <w:pPr>
              <w:spacing w:after="0" w:line="240" w:lineRule="auto"/>
              <w:rPr>
                <w:rFonts w:ascii="Times New Roman" w:eastAsia="Times New Roman" w:hAnsi="Times New Roman" w:cs="Times New Roman"/>
                <w:sz w:val="20"/>
                <w:szCs w:val="20"/>
                <w:lang w:eastAsia="es-MX"/>
              </w:rPr>
            </w:pPr>
          </w:p>
        </w:tc>
        <w:tc>
          <w:tcPr>
            <w:tcW w:w="709" w:type="dxa"/>
            <w:tcBorders>
              <w:top w:val="nil"/>
              <w:left w:val="nil"/>
              <w:bottom w:val="nil"/>
              <w:right w:val="nil"/>
            </w:tcBorders>
            <w:shd w:val="clear" w:color="auto" w:fill="auto"/>
            <w:noWrap/>
            <w:vAlign w:val="bottom"/>
            <w:hideMark/>
          </w:tcPr>
          <w:p w14:paraId="6A83EDA1" w14:textId="77777777" w:rsidR="003F122C" w:rsidRPr="00505698" w:rsidRDefault="003F122C" w:rsidP="00505698">
            <w:pPr>
              <w:spacing w:after="0" w:line="240" w:lineRule="auto"/>
              <w:rPr>
                <w:rFonts w:ascii="Times New Roman" w:eastAsia="Times New Roman" w:hAnsi="Times New Roman" w:cs="Times New Roman"/>
                <w:sz w:val="20"/>
                <w:szCs w:val="20"/>
                <w:lang w:eastAsia="es-MX"/>
              </w:rPr>
            </w:pPr>
          </w:p>
        </w:tc>
        <w:tc>
          <w:tcPr>
            <w:tcW w:w="850" w:type="dxa"/>
            <w:tcBorders>
              <w:top w:val="nil"/>
              <w:left w:val="nil"/>
              <w:bottom w:val="nil"/>
              <w:right w:val="nil"/>
            </w:tcBorders>
            <w:shd w:val="clear" w:color="auto" w:fill="auto"/>
            <w:noWrap/>
            <w:vAlign w:val="bottom"/>
            <w:hideMark/>
          </w:tcPr>
          <w:p w14:paraId="6240217D" w14:textId="77777777" w:rsidR="003F122C" w:rsidRPr="00505698" w:rsidRDefault="003F122C" w:rsidP="00505698">
            <w:pPr>
              <w:spacing w:after="0" w:line="240" w:lineRule="auto"/>
              <w:rPr>
                <w:rFonts w:ascii="Times New Roman" w:eastAsia="Times New Roman" w:hAnsi="Times New Roman" w:cs="Times New Roman"/>
                <w:sz w:val="20"/>
                <w:szCs w:val="20"/>
                <w:lang w:eastAsia="es-MX"/>
              </w:rPr>
            </w:pPr>
          </w:p>
        </w:tc>
      </w:tr>
      <w:tr w:rsidR="00505698" w:rsidRPr="00505698" w14:paraId="17B5DDEF" w14:textId="77777777" w:rsidTr="003F122C">
        <w:trPr>
          <w:trHeight w:val="300"/>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0EB2A" w14:textId="77777777" w:rsidR="003F122C" w:rsidRPr="00505698" w:rsidRDefault="003F122C" w:rsidP="00505698">
            <w:pPr>
              <w:spacing w:after="0" w:line="240" w:lineRule="auto"/>
              <w:jc w:val="center"/>
              <w:rPr>
                <w:rFonts w:ascii="Calibri" w:eastAsia="Times New Roman" w:hAnsi="Calibri" w:cs="Calibri"/>
                <w:b/>
                <w:bCs/>
                <w:lang w:eastAsia="es-MX"/>
              </w:rPr>
            </w:pPr>
            <w:r w:rsidRPr="00505698">
              <w:rPr>
                <w:rFonts w:ascii="Calibri" w:eastAsia="Times New Roman" w:hAnsi="Calibri" w:cs="Calibri"/>
                <w:b/>
                <w:bCs/>
                <w:lang w:eastAsia="es-MX"/>
              </w:rPr>
              <w:t>RUBRO</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E1A7291" w14:textId="77777777" w:rsidR="003F122C" w:rsidRPr="00505698" w:rsidRDefault="003F122C" w:rsidP="00505698">
            <w:pPr>
              <w:spacing w:after="0" w:line="240" w:lineRule="auto"/>
              <w:jc w:val="center"/>
              <w:rPr>
                <w:rFonts w:ascii="Calibri" w:eastAsia="Times New Roman" w:hAnsi="Calibri" w:cs="Calibri"/>
                <w:b/>
                <w:bCs/>
                <w:lang w:eastAsia="es-MX"/>
              </w:rPr>
            </w:pPr>
            <w:r w:rsidRPr="00505698">
              <w:rPr>
                <w:rFonts w:ascii="Calibri" w:eastAsia="Times New Roman" w:hAnsi="Calibri" w:cs="Calibri"/>
                <w:b/>
                <w:bCs/>
                <w:lang w:eastAsia="es-MX"/>
              </w:rPr>
              <w:t>2022</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77A9E303" w14:textId="77777777" w:rsidR="003F122C" w:rsidRPr="00505698" w:rsidRDefault="003F122C" w:rsidP="00505698">
            <w:pPr>
              <w:spacing w:after="0" w:line="240" w:lineRule="auto"/>
              <w:jc w:val="center"/>
              <w:rPr>
                <w:rFonts w:ascii="Calibri" w:eastAsia="Times New Roman" w:hAnsi="Calibri" w:cs="Calibri"/>
                <w:b/>
                <w:bCs/>
                <w:lang w:eastAsia="es-MX"/>
              </w:rPr>
            </w:pPr>
            <w:r w:rsidRPr="00505698">
              <w:rPr>
                <w:rFonts w:ascii="Calibri" w:eastAsia="Times New Roman" w:hAnsi="Calibri" w:cs="Calibri"/>
                <w:b/>
                <w:bCs/>
                <w:lang w:eastAsia="es-MX"/>
              </w:rPr>
              <w:t>2021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B76EF16" w14:textId="77777777" w:rsidR="003F122C" w:rsidRPr="00505698" w:rsidRDefault="003F122C" w:rsidP="00505698">
            <w:pPr>
              <w:spacing w:after="0" w:line="240" w:lineRule="auto"/>
              <w:jc w:val="center"/>
              <w:rPr>
                <w:rFonts w:ascii="Calibri" w:eastAsia="Times New Roman" w:hAnsi="Calibri" w:cs="Calibri"/>
                <w:b/>
                <w:bCs/>
                <w:lang w:eastAsia="es-MX"/>
              </w:rPr>
            </w:pPr>
            <w:r w:rsidRPr="00505698">
              <w:rPr>
                <w:rFonts w:ascii="Calibri" w:eastAsia="Times New Roman" w:hAnsi="Calibri" w:cs="Calibri"/>
                <w:b/>
                <w:bCs/>
                <w:lang w:eastAsia="es-MX"/>
              </w:rPr>
              <w:t>2020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CBF08B8" w14:textId="77777777" w:rsidR="003F122C" w:rsidRPr="00505698" w:rsidRDefault="003F122C" w:rsidP="00505698">
            <w:pPr>
              <w:spacing w:after="0" w:line="240" w:lineRule="auto"/>
              <w:jc w:val="center"/>
              <w:rPr>
                <w:rFonts w:ascii="Calibri" w:eastAsia="Times New Roman" w:hAnsi="Calibri" w:cs="Calibri"/>
                <w:b/>
                <w:bCs/>
                <w:lang w:eastAsia="es-MX"/>
              </w:rPr>
            </w:pPr>
            <w:r w:rsidRPr="00505698">
              <w:rPr>
                <w:rFonts w:ascii="Calibri" w:eastAsia="Times New Roman" w:hAnsi="Calibri" w:cs="Calibri"/>
                <w:b/>
                <w:bCs/>
                <w:lang w:eastAsia="es-MX"/>
              </w:rPr>
              <w:t>2019</w:t>
            </w:r>
          </w:p>
        </w:tc>
        <w:tc>
          <w:tcPr>
            <w:tcW w:w="850" w:type="dxa"/>
            <w:tcBorders>
              <w:top w:val="nil"/>
              <w:left w:val="nil"/>
              <w:bottom w:val="nil"/>
              <w:right w:val="nil"/>
            </w:tcBorders>
            <w:shd w:val="clear" w:color="auto" w:fill="auto"/>
            <w:noWrap/>
            <w:vAlign w:val="bottom"/>
            <w:hideMark/>
          </w:tcPr>
          <w:p w14:paraId="37BE39A2" w14:textId="77777777" w:rsidR="003F122C" w:rsidRPr="00505698" w:rsidRDefault="003F122C" w:rsidP="00505698">
            <w:pPr>
              <w:spacing w:after="0" w:line="240" w:lineRule="auto"/>
              <w:jc w:val="center"/>
              <w:rPr>
                <w:rFonts w:ascii="Calibri" w:eastAsia="Times New Roman" w:hAnsi="Calibri" w:cs="Calibri"/>
                <w:b/>
                <w:bCs/>
                <w:lang w:eastAsia="es-MX"/>
              </w:rPr>
            </w:pPr>
          </w:p>
        </w:tc>
      </w:tr>
      <w:tr w:rsidR="00505698" w:rsidRPr="00505698" w14:paraId="61A141DF" w14:textId="77777777" w:rsidTr="003F122C">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370FEABF"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NUMERO TOTAL DE CUENTAS DEL PADRON CATASTRAL</w:t>
            </w:r>
          </w:p>
        </w:tc>
        <w:tc>
          <w:tcPr>
            <w:tcW w:w="851" w:type="dxa"/>
            <w:tcBorders>
              <w:top w:val="nil"/>
              <w:left w:val="nil"/>
              <w:bottom w:val="single" w:sz="4" w:space="0" w:color="auto"/>
              <w:right w:val="single" w:sz="4" w:space="0" w:color="auto"/>
            </w:tcBorders>
            <w:shd w:val="clear" w:color="auto" w:fill="auto"/>
            <w:noWrap/>
            <w:vAlign w:val="bottom"/>
            <w:hideMark/>
          </w:tcPr>
          <w:p w14:paraId="78AD81D1"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8" w:type="dxa"/>
            <w:tcBorders>
              <w:top w:val="nil"/>
              <w:left w:val="nil"/>
              <w:bottom w:val="single" w:sz="4" w:space="0" w:color="auto"/>
              <w:right w:val="single" w:sz="4" w:space="0" w:color="auto"/>
            </w:tcBorders>
            <w:shd w:val="clear" w:color="auto" w:fill="auto"/>
            <w:noWrap/>
            <w:vAlign w:val="bottom"/>
            <w:hideMark/>
          </w:tcPr>
          <w:p w14:paraId="335A265D"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247E85F1"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24E54552"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850" w:type="dxa"/>
            <w:tcBorders>
              <w:top w:val="nil"/>
              <w:left w:val="nil"/>
              <w:bottom w:val="nil"/>
              <w:right w:val="nil"/>
            </w:tcBorders>
            <w:shd w:val="clear" w:color="auto" w:fill="auto"/>
            <w:noWrap/>
            <w:vAlign w:val="bottom"/>
            <w:hideMark/>
          </w:tcPr>
          <w:p w14:paraId="0AA11B4E" w14:textId="77777777" w:rsidR="003F122C" w:rsidRPr="00505698" w:rsidRDefault="003F122C" w:rsidP="00505698">
            <w:pPr>
              <w:spacing w:after="0" w:line="240" w:lineRule="auto"/>
              <w:rPr>
                <w:rFonts w:ascii="Calibri" w:eastAsia="Times New Roman" w:hAnsi="Calibri" w:cs="Calibri"/>
                <w:b/>
                <w:bCs/>
                <w:lang w:eastAsia="es-MX"/>
              </w:rPr>
            </w:pPr>
          </w:p>
        </w:tc>
      </w:tr>
      <w:tr w:rsidR="00505698" w:rsidRPr="00505698" w14:paraId="36AA7C43" w14:textId="77777777" w:rsidTr="003F122C">
        <w:trPr>
          <w:trHeight w:val="12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268ED3E"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NUMERO DE CUENTAS DE VIVIENDA TIPO Social Progresiva. Aquella cuyo valor al término de la construcción o adquisición no exceda de</w:t>
            </w:r>
            <w:r w:rsidRPr="00505698">
              <w:rPr>
                <w:rFonts w:ascii="Calibri" w:eastAsia="Times New Roman" w:hAnsi="Calibri" w:cs="Calibri"/>
                <w:b/>
                <w:bCs/>
                <w:lang w:eastAsia="es-MX"/>
              </w:rPr>
              <w:br/>
              <w:t>226,557 pesos.</w:t>
            </w:r>
          </w:p>
        </w:tc>
        <w:tc>
          <w:tcPr>
            <w:tcW w:w="851" w:type="dxa"/>
            <w:tcBorders>
              <w:top w:val="nil"/>
              <w:left w:val="nil"/>
              <w:bottom w:val="single" w:sz="4" w:space="0" w:color="auto"/>
              <w:right w:val="single" w:sz="4" w:space="0" w:color="auto"/>
            </w:tcBorders>
            <w:shd w:val="clear" w:color="auto" w:fill="auto"/>
            <w:noWrap/>
            <w:vAlign w:val="bottom"/>
            <w:hideMark/>
          </w:tcPr>
          <w:p w14:paraId="0E622637"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8" w:type="dxa"/>
            <w:tcBorders>
              <w:top w:val="nil"/>
              <w:left w:val="nil"/>
              <w:bottom w:val="single" w:sz="4" w:space="0" w:color="auto"/>
              <w:right w:val="single" w:sz="4" w:space="0" w:color="auto"/>
            </w:tcBorders>
            <w:shd w:val="clear" w:color="auto" w:fill="auto"/>
            <w:noWrap/>
            <w:vAlign w:val="bottom"/>
            <w:hideMark/>
          </w:tcPr>
          <w:p w14:paraId="6660B26B"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26A9AAAF"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5605C00F"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850" w:type="dxa"/>
            <w:tcBorders>
              <w:top w:val="nil"/>
              <w:left w:val="nil"/>
              <w:bottom w:val="nil"/>
              <w:right w:val="nil"/>
            </w:tcBorders>
            <w:shd w:val="clear" w:color="auto" w:fill="auto"/>
            <w:noWrap/>
            <w:vAlign w:val="bottom"/>
            <w:hideMark/>
          </w:tcPr>
          <w:p w14:paraId="35A5DA0A" w14:textId="77777777" w:rsidR="003F122C" w:rsidRPr="00505698" w:rsidRDefault="003F122C" w:rsidP="00505698">
            <w:pPr>
              <w:spacing w:after="0" w:line="240" w:lineRule="auto"/>
              <w:rPr>
                <w:rFonts w:ascii="Calibri" w:eastAsia="Times New Roman" w:hAnsi="Calibri" w:cs="Calibri"/>
                <w:b/>
                <w:bCs/>
                <w:lang w:eastAsia="es-MX"/>
              </w:rPr>
            </w:pPr>
          </w:p>
        </w:tc>
      </w:tr>
      <w:tr w:rsidR="00505698" w:rsidRPr="00505698" w14:paraId="0F09D5F2" w14:textId="77777777" w:rsidTr="003F122C">
        <w:trPr>
          <w:trHeight w:val="12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56DECE2"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NUMERO DE CUENTAS DE VIVIENDA TIPO Interés Social. La que tenga al término de la construcción o adquisición un valor mayor a 226,558</w:t>
            </w:r>
            <w:r w:rsidRPr="00505698">
              <w:rPr>
                <w:rFonts w:ascii="Calibri" w:eastAsia="Times New Roman" w:hAnsi="Calibri" w:cs="Calibri"/>
                <w:b/>
                <w:bCs/>
                <w:lang w:eastAsia="es-MX"/>
              </w:rPr>
              <w:br/>
              <w:t>pesos y menor o igual a 294,524 pesos.</w:t>
            </w:r>
          </w:p>
        </w:tc>
        <w:tc>
          <w:tcPr>
            <w:tcW w:w="851" w:type="dxa"/>
            <w:tcBorders>
              <w:top w:val="nil"/>
              <w:left w:val="nil"/>
              <w:bottom w:val="single" w:sz="4" w:space="0" w:color="auto"/>
              <w:right w:val="single" w:sz="4" w:space="0" w:color="auto"/>
            </w:tcBorders>
            <w:shd w:val="clear" w:color="auto" w:fill="auto"/>
            <w:noWrap/>
            <w:vAlign w:val="bottom"/>
            <w:hideMark/>
          </w:tcPr>
          <w:p w14:paraId="25256C13"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8" w:type="dxa"/>
            <w:tcBorders>
              <w:top w:val="nil"/>
              <w:left w:val="nil"/>
              <w:bottom w:val="single" w:sz="4" w:space="0" w:color="auto"/>
              <w:right w:val="single" w:sz="4" w:space="0" w:color="auto"/>
            </w:tcBorders>
            <w:shd w:val="clear" w:color="auto" w:fill="auto"/>
            <w:noWrap/>
            <w:vAlign w:val="bottom"/>
            <w:hideMark/>
          </w:tcPr>
          <w:p w14:paraId="27AFE3CE"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21C31394"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53D2E204"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850" w:type="dxa"/>
            <w:tcBorders>
              <w:top w:val="nil"/>
              <w:left w:val="nil"/>
              <w:bottom w:val="nil"/>
              <w:right w:val="nil"/>
            </w:tcBorders>
            <w:shd w:val="clear" w:color="auto" w:fill="auto"/>
            <w:noWrap/>
            <w:vAlign w:val="bottom"/>
            <w:hideMark/>
          </w:tcPr>
          <w:p w14:paraId="5C3597B5" w14:textId="77777777" w:rsidR="003F122C" w:rsidRPr="00505698" w:rsidRDefault="003F122C" w:rsidP="00505698">
            <w:pPr>
              <w:spacing w:after="0" w:line="240" w:lineRule="auto"/>
              <w:rPr>
                <w:rFonts w:ascii="Calibri" w:eastAsia="Times New Roman" w:hAnsi="Calibri" w:cs="Calibri"/>
                <w:b/>
                <w:bCs/>
                <w:lang w:eastAsia="es-MX"/>
              </w:rPr>
            </w:pPr>
          </w:p>
        </w:tc>
      </w:tr>
      <w:tr w:rsidR="00505698" w:rsidRPr="00505698" w14:paraId="0973AE7E" w14:textId="77777777" w:rsidTr="003F122C">
        <w:trPr>
          <w:trHeight w:val="12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7615A91"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NUMERO DE CUENTAS DE VIVIENDA TIPO Popular. La que tenga al término de la construcción o adquisición un valor mayor a 294,525 pesos y</w:t>
            </w:r>
            <w:r w:rsidRPr="00505698">
              <w:rPr>
                <w:rFonts w:ascii="Calibri" w:eastAsia="Times New Roman" w:hAnsi="Calibri" w:cs="Calibri"/>
                <w:b/>
                <w:bCs/>
                <w:lang w:eastAsia="es-MX"/>
              </w:rPr>
              <w:br/>
              <w:t>menor o igual a 430,458 pesos.</w:t>
            </w:r>
          </w:p>
        </w:tc>
        <w:tc>
          <w:tcPr>
            <w:tcW w:w="851" w:type="dxa"/>
            <w:tcBorders>
              <w:top w:val="nil"/>
              <w:left w:val="nil"/>
              <w:bottom w:val="single" w:sz="4" w:space="0" w:color="auto"/>
              <w:right w:val="single" w:sz="4" w:space="0" w:color="auto"/>
            </w:tcBorders>
            <w:shd w:val="clear" w:color="auto" w:fill="auto"/>
            <w:noWrap/>
            <w:vAlign w:val="bottom"/>
            <w:hideMark/>
          </w:tcPr>
          <w:p w14:paraId="3CDC2240"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8" w:type="dxa"/>
            <w:tcBorders>
              <w:top w:val="nil"/>
              <w:left w:val="nil"/>
              <w:bottom w:val="single" w:sz="4" w:space="0" w:color="auto"/>
              <w:right w:val="single" w:sz="4" w:space="0" w:color="auto"/>
            </w:tcBorders>
            <w:shd w:val="clear" w:color="auto" w:fill="auto"/>
            <w:noWrap/>
            <w:vAlign w:val="bottom"/>
            <w:hideMark/>
          </w:tcPr>
          <w:p w14:paraId="641AC638"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72332B6E"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30161A0A"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850" w:type="dxa"/>
            <w:tcBorders>
              <w:top w:val="nil"/>
              <w:left w:val="nil"/>
              <w:bottom w:val="nil"/>
              <w:right w:val="nil"/>
            </w:tcBorders>
            <w:shd w:val="clear" w:color="auto" w:fill="auto"/>
            <w:noWrap/>
            <w:vAlign w:val="bottom"/>
            <w:hideMark/>
          </w:tcPr>
          <w:p w14:paraId="5AF1CDDE" w14:textId="77777777" w:rsidR="003F122C" w:rsidRPr="00505698" w:rsidRDefault="003F122C" w:rsidP="00505698">
            <w:pPr>
              <w:spacing w:after="0" w:line="240" w:lineRule="auto"/>
              <w:rPr>
                <w:rFonts w:ascii="Calibri" w:eastAsia="Times New Roman" w:hAnsi="Calibri" w:cs="Calibri"/>
                <w:b/>
                <w:bCs/>
                <w:lang w:eastAsia="es-MX"/>
              </w:rPr>
            </w:pPr>
          </w:p>
        </w:tc>
      </w:tr>
      <w:tr w:rsidR="00505698" w:rsidRPr="00505698" w14:paraId="159F743A" w14:textId="77777777" w:rsidTr="003F122C">
        <w:trPr>
          <w:trHeight w:val="12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5F9E061"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NUMERO DE CUENTAS DE VIVIENDA TIPO Media. La que tenga al término de la construcción o adquisición un valor mayor a 430,459 pesos y</w:t>
            </w:r>
            <w:r w:rsidRPr="00505698">
              <w:rPr>
                <w:rFonts w:ascii="Calibri" w:eastAsia="Times New Roman" w:hAnsi="Calibri" w:cs="Calibri"/>
                <w:b/>
                <w:bCs/>
                <w:lang w:eastAsia="es-MX"/>
              </w:rPr>
              <w:br/>
              <w:t>menor o igual a 1’219,284 pesos.</w:t>
            </w:r>
          </w:p>
        </w:tc>
        <w:tc>
          <w:tcPr>
            <w:tcW w:w="851" w:type="dxa"/>
            <w:tcBorders>
              <w:top w:val="nil"/>
              <w:left w:val="nil"/>
              <w:bottom w:val="single" w:sz="4" w:space="0" w:color="auto"/>
              <w:right w:val="single" w:sz="4" w:space="0" w:color="auto"/>
            </w:tcBorders>
            <w:shd w:val="clear" w:color="auto" w:fill="auto"/>
            <w:noWrap/>
            <w:vAlign w:val="bottom"/>
            <w:hideMark/>
          </w:tcPr>
          <w:p w14:paraId="4E21C374"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8" w:type="dxa"/>
            <w:tcBorders>
              <w:top w:val="nil"/>
              <w:left w:val="nil"/>
              <w:bottom w:val="single" w:sz="4" w:space="0" w:color="auto"/>
              <w:right w:val="single" w:sz="4" w:space="0" w:color="auto"/>
            </w:tcBorders>
            <w:shd w:val="clear" w:color="auto" w:fill="auto"/>
            <w:noWrap/>
            <w:vAlign w:val="bottom"/>
            <w:hideMark/>
          </w:tcPr>
          <w:p w14:paraId="0054074C"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32A88D08"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07373C03"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850" w:type="dxa"/>
            <w:tcBorders>
              <w:top w:val="nil"/>
              <w:left w:val="nil"/>
              <w:bottom w:val="nil"/>
              <w:right w:val="nil"/>
            </w:tcBorders>
            <w:shd w:val="clear" w:color="auto" w:fill="auto"/>
            <w:noWrap/>
            <w:vAlign w:val="bottom"/>
            <w:hideMark/>
          </w:tcPr>
          <w:p w14:paraId="6D05E141" w14:textId="77777777" w:rsidR="003F122C" w:rsidRPr="00505698" w:rsidRDefault="003F122C" w:rsidP="00505698">
            <w:pPr>
              <w:spacing w:after="0" w:line="240" w:lineRule="auto"/>
              <w:rPr>
                <w:rFonts w:ascii="Calibri" w:eastAsia="Times New Roman" w:hAnsi="Calibri" w:cs="Calibri"/>
                <w:b/>
                <w:bCs/>
                <w:lang w:eastAsia="es-MX"/>
              </w:rPr>
            </w:pPr>
          </w:p>
        </w:tc>
      </w:tr>
      <w:tr w:rsidR="00505698" w:rsidRPr="00505698" w14:paraId="661D0E78" w14:textId="77777777" w:rsidTr="003F122C">
        <w:trPr>
          <w:trHeight w:val="12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13A810E"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NUMERO DE CUENTAS DE VIVIENDA TIPO Residencial. La que tenga al término de la construcción o adquisición un valor mayor a 1’219,285</w:t>
            </w:r>
            <w:r w:rsidRPr="00505698">
              <w:rPr>
                <w:rFonts w:ascii="Calibri" w:eastAsia="Times New Roman" w:hAnsi="Calibri" w:cs="Calibri"/>
                <w:b/>
                <w:bCs/>
                <w:lang w:eastAsia="es-MX"/>
              </w:rPr>
              <w:br/>
              <w:t>pesos y menor o igual a 2’026,648 pesos.</w:t>
            </w:r>
          </w:p>
        </w:tc>
        <w:tc>
          <w:tcPr>
            <w:tcW w:w="851" w:type="dxa"/>
            <w:tcBorders>
              <w:top w:val="nil"/>
              <w:left w:val="nil"/>
              <w:bottom w:val="single" w:sz="4" w:space="0" w:color="auto"/>
              <w:right w:val="single" w:sz="4" w:space="0" w:color="auto"/>
            </w:tcBorders>
            <w:shd w:val="clear" w:color="auto" w:fill="auto"/>
            <w:noWrap/>
            <w:vAlign w:val="bottom"/>
            <w:hideMark/>
          </w:tcPr>
          <w:p w14:paraId="5C75C176"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8" w:type="dxa"/>
            <w:tcBorders>
              <w:top w:val="nil"/>
              <w:left w:val="nil"/>
              <w:bottom w:val="single" w:sz="4" w:space="0" w:color="auto"/>
              <w:right w:val="single" w:sz="4" w:space="0" w:color="auto"/>
            </w:tcBorders>
            <w:shd w:val="clear" w:color="auto" w:fill="auto"/>
            <w:noWrap/>
            <w:vAlign w:val="bottom"/>
            <w:hideMark/>
          </w:tcPr>
          <w:p w14:paraId="2C8BC1BB"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0893F210"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2EB9FC19"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850" w:type="dxa"/>
            <w:tcBorders>
              <w:top w:val="nil"/>
              <w:left w:val="nil"/>
              <w:bottom w:val="nil"/>
              <w:right w:val="nil"/>
            </w:tcBorders>
            <w:shd w:val="clear" w:color="auto" w:fill="auto"/>
            <w:noWrap/>
            <w:vAlign w:val="bottom"/>
            <w:hideMark/>
          </w:tcPr>
          <w:p w14:paraId="30090BF9" w14:textId="77777777" w:rsidR="003F122C" w:rsidRPr="00505698" w:rsidRDefault="003F122C" w:rsidP="00505698">
            <w:pPr>
              <w:spacing w:after="0" w:line="240" w:lineRule="auto"/>
              <w:rPr>
                <w:rFonts w:ascii="Calibri" w:eastAsia="Times New Roman" w:hAnsi="Calibri" w:cs="Calibri"/>
                <w:b/>
                <w:bCs/>
                <w:lang w:eastAsia="es-MX"/>
              </w:rPr>
            </w:pPr>
          </w:p>
        </w:tc>
      </w:tr>
      <w:tr w:rsidR="00505698" w:rsidRPr="00505698" w14:paraId="1427323F" w14:textId="77777777" w:rsidTr="003F122C">
        <w:trPr>
          <w:trHeight w:val="12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3C10895"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lastRenderedPageBreak/>
              <w:t>NUMERO DE CUENTAS DE VIVIENDA TIPO Residencial alto y campestre. La que tenga al término de la construcción o adquisición un valor que</w:t>
            </w:r>
            <w:r w:rsidRPr="00505698">
              <w:rPr>
                <w:rFonts w:ascii="Calibri" w:eastAsia="Times New Roman" w:hAnsi="Calibri" w:cs="Calibri"/>
                <w:b/>
                <w:bCs/>
                <w:lang w:eastAsia="es-MX"/>
              </w:rPr>
              <w:br/>
              <w:t>exceda de la cantidad de 2’026,649 pesos.</w:t>
            </w:r>
          </w:p>
        </w:tc>
        <w:tc>
          <w:tcPr>
            <w:tcW w:w="851" w:type="dxa"/>
            <w:tcBorders>
              <w:top w:val="nil"/>
              <w:left w:val="nil"/>
              <w:bottom w:val="single" w:sz="4" w:space="0" w:color="auto"/>
              <w:right w:val="single" w:sz="4" w:space="0" w:color="auto"/>
            </w:tcBorders>
            <w:shd w:val="clear" w:color="auto" w:fill="auto"/>
            <w:noWrap/>
            <w:vAlign w:val="bottom"/>
            <w:hideMark/>
          </w:tcPr>
          <w:p w14:paraId="1F7300B1"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8" w:type="dxa"/>
            <w:tcBorders>
              <w:top w:val="nil"/>
              <w:left w:val="nil"/>
              <w:bottom w:val="single" w:sz="4" w:space="0" w:color="auto"/>
              <w:right w:val="single" w:sz="4" w:space="0" w:color="auto"/>
            </w:tcBorders>
            <w:shd w:val="clear" w:color="auto" w:fill="auto"/>
            <w:noWrap/>
            <w:vAlign w:val="bottom"/>
            <w:hideMark/>
          </w:tcPr>
          <w:p w14:paraId="19EE417F"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64536BA4"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6F556FDB"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850" w:type="dxa"/>
            <w:tcBorders>
              <w:top w:val="nil"/>
              <w:left w:val="nil"/>
              <w:bottom w:val="nil"/>
              <w:right w:val="nil"/>
            </w:tcBorders>
            <w:shd w:val="clear" w:color="auto" w:fill="auto"/>
            <w:noWrap/>
            <w:vAlign w:val="bottom"/>
            <w:hideMark/>
          </w:tcPr>
          <w:p w14:paraId="3BB1195F" w14:textId="77777777" w:rsidR="003F122C" w:rsidRPr="00505698" w:rsidRDefault="003F122C" w:rsidP="00505698">
            <w:pPr>
              <w:spacing w:after="0" w:line="240" w:lineRule="auto"/>
              <w:rPr>
                <w:rFonts w:ascii="Calibri" w:eastAsia="Times New Roman" w:hAnsi="Calibri" w:cs="Calibri"/>
                <w:b/>
                <w:bCs/>
                <w:lang w:eastAsia="es-MX"/>
              </w:rPr>
            </w:pPr>
          </w:p>
        </w:tc>
      </w:tr>
      <w:tr w:rsidR="00505698" w:rsidRPr="00505698" w14:paraId="1670109C" w14:textId="77777777" w:rsidTr="003F122C">
        <w:trPr>
          <w:trHeight w:val="300"/>
        </w:trPr>
        <w:tc>
          <w:tcPr>
            <w:tcW w:w="5245" w:type="dxa"/>
            <w:tcBorders>
              <w:top w:val="nil"/>
              <w:left w:val="nil"/>
              <w:bottom w:val="nil"/>
              <w:right w:val="nil"/>
            </w:tcBorders>
            <w:shd w:val="clear" w:color="auto" w:fill="auto"/>
            <w:noWrap/>
            <w:vAlign w:val="bottom"/>
            <w:hideMark/>
          </w:tcPr>
          <w:p w14:paraId="3EBF6178" w14:textId="77777777" w:rsidR="003F122C" w:rsidRPr="00505698" w:rsidRDefault="003F122C" w:rsidP="00505698">
            <w:pPr>
              <w:spacing w:after="0" w:line="240" w:lineRule="auto"/>
              <w:rPr>
                <w:rFonts w:ascii="Times New Roman" w:eastAsia="Times New Roman" w:hAnsi="Times New Roman" w:cs="Times New Roman"/>
                <w:sz w:val="20"/>
                <w:szCs w:val="20"/>
                <w:lang w:eastAsia="es-MX"/>
              </w:rPr>
            </w:pPr>
          </w:p>
        </w:tc>
        <w:tc>
          <w:tcPr>
            <w:tcW w:w="851" w:type="dxa"/>
            <w:tcBorders>
              <w:top w:val="nil"/>
              <w:left w:val="nil"/>
              <w:bottom w:val="nil"/>
              <w:right w:val="nil"/>
            </w:tcBorders>
            <w:shd w:val="clear" w:color="auto" w:fill="auto"/>
            <w:noWrap/>
            <w:vAlign w:val="bottom"/>
            <w:hideMark/>
          </w:tcPr>
          <w:p w14:paraId="4F0B167A" w14:textId="77777777" w:rsidR="003F122C" w:rsidRPr="00505698" w:rsidRDefault="003F122C" w:rsidP="00505698">
            <w:pPr>
              <w:spacing w:after="0" w:line="240" w:lineRule="auto"/>
              <w:rPr>
                <w:rFonts w:ascii="Times New Roman" w:eastAsia="Times New Roman" w:hAnsi="Times New Roman" w:cs="Times New Roman"/>
                <w:sz w:val="20"/>
                <w:szCs w:val="20"/>
                <w:lang w:eastAsia="es-MX"/>
              </w:rPr>
            </w:pPr>
          </w:p>
        </w:tc>
        <w:tc>
          <w:tcPr>
            <w:tcW w:w="708" w:type="dxa"/>
            <w:tcBorders>
              <w:top w:val="nil"/>
              <w:left w:val="nil"/>
              <w:bottom w:val="nil"/>
              <w:right w:val="nil"/>
            </w:tcBorders>
            <w:shd w:val="clear" w:color="auto" w:fill="auto"/>
            <w:noWrap/>
            <w:vAlign w:val="bottom"/>
            <w:hideMark/>
          </w:tcPr>
          <w:p w14:paraId="776A3702" w14:textId="77777777" w:rsidR="003F122C" w:rsidRPr="00505698" w:rsidRDefault="003F122C" w:rsidP="00505698">
            <w:pPr>
              <w:spacing w:after="0" w:line="240" w:lineRule="auto"/>
              <w:rPr>
                <w:rFonts w:ascii="Times New Roman" w:eastAsia="Times New Roman" w:hAnsi="Times New Roman" w:cs="Times New Roman"/>
                <w:sz w:val="20"/>
                <w:szCs w:val="20"/>
                <w:lang w:eastAsia="es-MX"/>
              </w:rPr>
            </w:pPr>
          </w:p>
        </w:tc>
        <w:tc>
          <w:tcPr>
            <w:tcW w:w="709" w:type="dxa"/>
            <w:tcBorders>
              <w:top w:val="nil"/>
              <w:left w:val="nil"/>
              <w:bottom w:val="nil"/>
              <w:right w:val="nil"/>
            </w:tcBorders>
            <w:shd w:val="clear" w:color="auto" w:fill="auto"/>
            <w:noWrap/>
            <w:vAlign w:val="bottom"/>
            <w:hideMark/>
          </w:tcPr>
          <w:p w14:paraId="40CD4F1F" w14:textId="77777777" w:rsidR="003F122C" w:rsidRPr="00505698" w:rsidRDefault="003F122C" w:rsidP="00505698">
            <w:pPr>
              <w:spacing w:after="0" w:line="240" w:lineRule="auto"/>
              <w:rPr>
                <w:rFonts w:ascii="Times New Roman" w:eastAsia="Times New Roman" w:hAnsi="Times New Roman" w:cs="Times New Roman"/>
                <w:sz w:val="20"/>
                <w:szCs w:val="20"/>
                <w:lang w:eastAsia="es-MX"/>
              </w:rPr>
            </w:pPr>
          </w:p>
        </w:tc>
        <w:tc>
          <w:tcPr>
            <w:tcW w:w="709" w:type="dxa"/>
            <w:tcBorders>
              <w:top w:val="nil"/>
              <w:left w:val="nil"/>
              <w:bottom w:val="nil"/>
              <w:right w:val="nil"/>
            </w:tcBorders>
            <w:shd w:val="clear" w:color="auto" w:fill="auto"/>
            <w:noWrap/>
            <w:vAlign w:val="bottom"/>
            <w:hideMark/>
          </w:tcPr>
          <w:p w14:paraId="1F613ACB" w14:textId="77777777" w:rsidR="003F122C" w:rsidRPr="00505698" w:rsidRDefault="003F122C" w:rsidP="00505698">
            <w:pPr>
              <w:spacing w:after="0" w:line="240" w:lineRule="auto"/>
              <w:rPr>
                <w:rFonts w:ascii="Times New Roman" w:eastAsia="Times New Roman" w:hAnsi="Times New Roman" w:cs="Times New Roman"/>
                <w:sz w:val="20"/>
                <w:szCs w:val="20"/>
                <w:lang w:eastAsia="es-MX"/>
              </w:rPr>
            </w:pPr>
          </w:p>
        </w:tc>
        <w:tc>
          <w:tcPr>
            <w:tcW w:w="850" w:type="dxa"/>
            <w:tcBorders>
              <w:top w:val="nil"/>
              <w:left w:val="nil"/>
              <w:bottom w:val="nil"/>
              <w:right w:val="nil"/>
            </w:tcBorders>
            <w:shd w:val="clear" w:color="auto" w:fill="auto"/>
            <w:noWrap/>
            <w:vAlign w:val="bottom"/>
            <w:hideMark/>
          </w:tcPr>
          <w:p w14:paraId="7019521D" w14:textId="77777777" w:rsidR="003F122C" w:rsidRPr="00505698" w:rsidRDefault="003F122C" w:rsidP="00505698">
            <w:pPr>
              <w:spacing w:after="0" w:line="240" w:lineRule="auto"/>
              <w:rPr>
                <w:rFonts w:ascii="Times New Roman" w:eastAsia="Times New Roman" w:hAnsi="Times New Roman" w:cs="Times New Roman"/>
                <w:sz w:val="20"/>
                <w:szCs w:val="20"/>
                <w:lang w:eastAsia="es-MX"/>
              </w:rPr>
            </w:pPr>
          </w:p>
        </w:tc>
      </w:tr>
      <w:tr w:rsidR="00505698" w:rsidRPr="00505698" w14:paraId="759EA2AC" w14:textId="77777777" w:rsidTr="003F122C">
        <w:trPr>
          <w:trHeight w:val="300"/>
        </w:trPr>
        <w:tc>
          <w:tcPr>
            <w:tcW w:w="5245" w:type="dxa"/>
            <w:tcBorders>
              <w:top w:val="nil"/>
              <w:left w:val="nil"/>
              <w:bottom w:val="nil"/>
              <w:right w:val="nil"/>
            </w:tcBorders>
            <w:shd w:val="clear" w:color="auto" w:fill="auto"/>
            <w:noWrap/>
            <w:vAlign w:val="bottom"/>
            <w:hideMark/>
          </w:tcPr>
          <w:p w14:paraId="6439DDB4" w14:textId="77777777" w:rsidR="003F122C" w:rsidRPr="00505698" w:rsidRDefault="003F122C" w:rsidP="00505698">
            <w:pPr>
              <w:spacing w:after="0" w:line="240" w:lineRule="auto"/>
              <w:rPr>
                <w:rFonts w:ascii="Times New Roman" w:eastAsia="Times New Roman" w:hAnsi="Times New Roman" w:cs="Times New Roman"/>
                <w:sz w:val="20"/>
                <w:szCs w:val="20"/>
                <w:lang w:eastAsia="es-MX"/>
              </w:rPr>
            </w:pPr>
          </w:p>
        </w:tc>
        <w:tc>
          <w:tcPr>
            <w:tcW w:w="851" w:type="dxa"/>
            <w:tcBorders>
              <w:top w:val="nil"/>
              <w:left w:val="nil"/>
              <w:bottom w:val="nil"/>
              <w:right w:val="nil"/>
            </w:tcBorders>
            <w:shd w:val="clear" w:color="auto" w:fill="auto"/>
            <w:noWrap/>
            <w:vAlign w:val="bottom"/>
            <w:hideMark/>
          </w:tcPr>
          <w:p w14:paraId="1AFB229A" w14:textId="77777777" w:rsidR="003F122C" w:rsidRPr="00505698" w:rsidRDefault="003F122C" w:rsidP="00505698">
            <w:pPr>
              <w:spacing w:after="0" w:line="240" w:lineRule="auto"/>
              <w:rPr>
                <w:rFonts w:ascii="Times New Roman" w:eastAsia="Times New Roman" w:hAnsi="Times New Roman" w:cs="Times New Roman"/>
                <w:sz w:val="20"/>
                <w:szCs w:val="20"/>
                <w:lang w:eastAsia="es-MX"/>
              </w:rPr>
            </w:pPr>
          </w:p>
        </w:tc>
        <w:tc>
          <w:tcPr>
            <w:tcW w:w="708" w:type="dxa"/>
            <w:tcBorders>
              <w:top w:val="nil"/>
              <w:left w:val="nil"/>
              <w:bottom w:val="nil"/>
              <w:right w:val="nil"/>
            </w:tcBorders>
            <w:shd w:val="clear" w:color="auto" w:fill="auto"/>
            <w:noWrap/>
            <w:vAlign w:val="bottom"/>
            <w:hideMark/>
          </w:tcPr>
          <w:p w14:paraId="2F6B2A1D" w14:textId="77777777" w:rsidR="003F122C" w:rsidRPr="00505698" w:rsidRDefault="003F122C" w:rsidP="00505698">
            <w:pPr>
              <w:spacing w:after="0" w:line="240" w:lineRule="auto"/>
              <w:rPr>
                <w:rFonts w:ascii="Times New Roman" w:eastAsia="Times New Roman" w:hAnsi="Times New Roman" w:cs="Times New Roman"/>
                <w:sz w:val="20"/>
                <w:szCs w:val="20"/>
                <w:lang w:eastAsia="es-MX"/>
              </w:rPr>
            </w:pPr>
          </w:p>
        </w:tc>
        <w:tc>
          <w:tcPr>
            <w:tcW w:w="709" w:type="dxa"/>
            <w:tcBorders>
              <w:top w:val="nil"/>
              <w:left w:val="nil"/>
              <w:bottom w:val="nil"/>
              <w:right w:val="nil"/>
            </w:tcBorders>
            <w:shd w:val="clear" w:color="auto" w:fill="auto"/>
            <w:noWrap/>
            <w:vAlign w:val="bottom"/>
            <w:hideMark/>
          </w:tcPr>
          <w:p w14:paraId="3D3B6EE8" w14:textId="77777777" w:rsidR="003F122C" w:rsidRPr="00505698" w:rsidRDefault="003F122C" w:rsidP="00505698">
            <w:pPr>
              <w:spacing w:after="0" w:line="240" w:lineRule="auto"/>
              <w:rPr>
                <w:rFonts w:ascii="Times New Roman" w:eastAsia="Times New Roman" w:hAnsi="Times New Roman" w:cs="Times New Roman"/>
                <w:sz w:val="20"/>
                <w:szCs w:val="20"/>
                <w:lang w:eastAsia="es-MX"/>
              </w:rPr>
            </w:pPr>
          </w:p>
        </w:tc>
        <w:tc>
          <w:tcPr>
            <w:tcW w:w="709" w:type="dxa"/>
            <w:tcBorders>
              <w:top w:val="nil"/>
              <w:left w:val="nil"/>
              <w:bottom w:val="nil"/>
              <w:right w:val="nil"/>
            </w:tcBorders>
            <w:shd w:val="clear" w:color="auto" w:fill="auto"/>
            <w:noWrap/>
            <w:vAlign w:val="bottom"/>
            <w:hideMark/>
          </w:tcPr>
          <w:p w14:paraId="2C1A81FD" w14:textId="77777777" w:rsidR="003F122C" w:rsidRPr="00505698" w:rsidRDefault="003F122C" w:rsidP="00505698">
            <w:pPr>
              <w:spacing w:after="0" w:line="240" w:lineRule="auto"/>
              <w:rPr>
                <w:rFonts w:ascii="Times New Roman" w:eastAsia="Times New Roman" w:hAnsi="Times New Roman" w:cs="Times New Roman"/>
                <w:sz w:val="20"/>
                <w:szCs w:val="20"/>
                <w:lang w:eastAsia="es-MX"/>
              </w:rPr>
            </w:pPr>
          </w:p>
        </w:tc>
        <w:tc>
          <w:tcPr>
            <w:tcW w:w="850" w:type="dxa"/>
            <w:tcBorders>
              <w:top w:val="nil"/>
              <w:left w:val="nil"/>
              <w:bottom w:val="nil"/>
              <w:right w:val="nil"/>
            </w:tcBorders>
            <w:shd w:val="clear" w:color="auto" w:fill="auto"/>
            <w:noWrap/>
            <w:vAlign w:val="bottom"/>
            <w:hideMark/>
          </w:tcPr>
          <w:p w14:paraId="0FF99A3C" w14:textId="77777777" w:rsidR="003F122C" w:rsidRPr="00505698" w:rsidRDefault="003F122C" w:rsidP="00505698">
            <w:pPr>
              <w:spacing w:after="0" w:line="240" w:lineRule="auto"/>
              <w:rPr>
                <w:rFonts w:ascii="Times New Roman" w:eastAsia="Times New Roman" w:hAnsi="Times New Roman" w:cs="Times New Roman"/>
                <w:sz w:val="20"/>
                <w:szCs w:val="20"/>
                <w:lang w:eastAsia="es-MX"/>
              </w:rPr>
            </w:pPr>
          </w:p>
        </w:tc>
      </w:tr>
      <w:tr w:rsidR="00505698" w:rsidRPr="00505698" w14:paraId="05A54A94" w14:textId="77777777" w:rsidTr="003F122C">
        <w:trPr>
          <w:trHeight w:val="300"/>
        </w:trPr>
        <w:tc>
          <w:tcPr>
            <w:tcW w:w="5245" w:type="dxa"/>
            <w:tcBorders>
              <w:top w:val="nil"/>
              <w:left w:val="nil"/>
              <w:bottom w:val="nil"/>
              <w:right w:val="nil"/>
            </w:tcBorders>
            <w:shd w:val="clear" w:color="auto" w:fill="auto"/>
            <w:noWrap/>
            <w:vAlign w:val="bottom"/>
            <w:hideMark/>
          </w:tcPr>
          <w:p w14:paraId="61D38722" w14:textId="77777777" w:rsidR="003F122C" w:rsidRPr="00505698" w:rsidRDefault="003F122C" w:rsidP="00505698">
            <w:pPr>
              <w:spacing w:after="0" w:line="240" w:lineRule="auto"/>
              <w:rPr>
                <w:rFonts w:ascii="Times New Roman" w:eastAsia="Times New Roman" w:hAnsi="Times New Roman" w:cs="Times New Roman"/>
                <w:sz w:val="20"/>
                <w:szCs w:val="20"/>
                <w:lang w:eastAsia="es-MX"/>
              </w:rPr>
            </w:pPr>
          </w:p>
        </w:tc>
        <w:tc>
          <w:tcPr>
            <w:tcW w:w="851" w:type="dxa"/>
            <w:tcBorders>
              <w:top w:val="nil"/>
              <w:left w:val="nil"/>
              <w:bottom w:val="nil"/>
              <w:right w:val="nil"/>
            </w:tcBorders>
            <w:shd w:val="clear" w:color="auto" w:fill="auto"/>
            <w:noWrap/>
            <w:vAlign w:val="bottom"/>
            <w:hideMark/>
          </w:tcPr>
          <w:p w14:paraId="0AF41DDD" w14:textId="77777777" w:rsidR="003F122C" w:rsidRPr="00505698" w:rsidRDefault="003F122C" w:rsidP="00505698">
            <w:pPr>
              <w:spacing w:after="0" w:line="240" w:lineRule="auto"/>
              <w:rPr>
                <w:rFonts w:ascii="Times New Roman" w:eastAsia="Times New Roman" w:hAnsi="Times New Roman" w:cs="Times New Roman"/>
                <w:sz w:val="20"/>
                <w:szCs w:val="20"/>
                <w:lang w:eastAsia="es-MX"/>
              </w:rPr>
            </w:pPr>
          </w:p>
        </w:tc>
        <w:tc>
          <w:tcPr>
            <w:tcW w:w="708" w:type="dxa"/>
            <w:tcBorders>
              <w:top w:val="nil"/>
              <w:left w:val="nil"/>
              <w:bottom w:val="nil"/>
              <w:right w:val="nil"/>
            </w:tcBorders>
            <w:shd w:val="clear" w:color="auto" w:fill="auto"/>
            <w:noWrap/>
            <w:vAlign w:val="bottom"/>
            <w:hideMark/>
          </w:tcPr>
          <w:p w14:paraId="522A5A16" w14:textId="77777777" w:rsidR="003F122C" w:rsidRPr="00505698" w:rsidRDefault="003F122C" w:rsidP="00505698">
            <w:pPr>
              <w:spacing w:after="0" w:line="240" w:lineRule="auto"/>
              <w:rPr>
                <w:rFonts w:ascii="Times New Roman" w:eastAsia="Times New Roman" w:hAnsi="Times New Roman" w:cs="Times New Roman"/>
                <w:sz w:val="20"/>
                <w:szCs w:val="20"/>
                <w:lang w:eastAsia="es-MX"/>
              </w:rPr>
            </w:pPr>
          </w:p>
        </w:tc>
        <w:tc>
          <w:tcPr>
            <w:tcW w:w="709" w:type="dxa"/>
            <w:tcBorders>
              <w:top w:val="nil"/>
              <w:left w:val="nil"/>
              <w:bottom w:val="nil"/>
              <w:right w:val="nil"/>
            </w:tcBorders>
            <w:shd w:val="clear" w:color="auto" w:fill="auto"/>
            <w:noWrap/>
            <w:vAlign w:val="bottom"/>
            <w:hideMark/>
          </w:tcPr>
          <w:p w14:paraId="3DCEDDAD" w14:textId="77777777" w:rsidR="003F122C" w:rsidRPr="00505698" w:rsidRDefault="003F122C" w:rsidP="00505698">
            <w:pPr>
              <w:spacing w:after="0" w:line="240" w:lineRule="auto"/>
              <w:rPr>
                <w:rFonts w:ascii="Times New Roman" w:eastAsia="Times New Roman" w:hAnsi="Times New Roman" w:cs="Times New Roman"/>
                <w:sz w:val="20"/>
                <w:szCs w:val="20"/>
                <w:lang w:eastAsia="es-MX"/>
              </w:rPr>
            </w:pPr>
          </w:p>
        </w:tc>
        <w:tc>
          <w:tcPr>
            <w:tcW w:w="709" w:type="dxa"/>
            <w:tcBorders>
              <w:top w:val="nil"/>
              <w:left w:val="nil"/>
              <w:bottom w:val="nil"/>
              <w:right w:val="nil"/>
            </w:tcBorders>
            <w:shd w:val="clear" w:color="auto" w:fill="auto"/>
            <w:noWrap/>
            <w:vAlign w:val="bottom"/>
            <w:hideMark/>
          </w:tcPr>
          <w:p w14:paraId="441B0DF7" w14:textId="77777777" w:rsidR="003F122C" w:rsidRPr="00505698" w:rsidRDefault="003F122C" w:rsidP="00505698">
            <w:pPr>
              <w:spacing w:after="0" w:line="240" w:lineRule="auto"/>
              <w:rPr>
                <w:rFonts w:ascii="Times New Roman" w:eastAsia="Times New Roman" w:hAnsi="Times New Roman" w:cs="Times New Roman"/>
                <w:sz w:val="20"/>
                <w:szCs w:val="20"/>
                <w:lang w:eastAsia="es-MX"/>
              </w:rPr>
            </w:pPr>
          </w:p>
        </w:tc>
        <w:tc>
          <w:tcPr>
            <w:tcW w:w="850" w:type="dxa"/>
            <w:tcBorders>
              <w:top w:val="nil"/>
              <w:left w:val="nil"/>
              <w:bottom w:val="nil"/>
              <w:right w:val="nil"/>
            </w:tcBorders>
            <w:shd w:val="clear" w:color="auto" w:fill="auto"/>
            <w:noWrap/>
            <w:vAlign w:val="bottom"/>
            <w:hideMark/>
          </w:tcPr>
          <w:p w14:paraId="5CF38795" w14:textId="77777777" w:rsidR="003F122C" w:rsidRPr="00505698" w:rsidRDefault="003F122C" w:rsidP="00505698">
            <w:pPr>
              <w:spacing w:after="0" w:line="240" w:lineRule="auto"/>
              <w:rPr>
                <w:rFonts w:ascii="Times New Roman" w:eastAsia="Times New Roman" w:hAnsi="Times New Roman" w:cs="Times New Roman"/>
                <w:sz w:val="20"/>
                <w:szCs w:val="20"/>
                <w:lang w:eastAsia="es-MX"/>
              </w:rPr>
            </w:pPr>
          </w:p>
        </w:tc>
      </w:tr>
      <w:tr w:rsidR="00505698" w:rsidRPr="00505698" w14:paraId="225EB819" w14:textId="77777777" w:rsidTr="003F122C">
        <w:trPr>
          <w:trHeight w:val="300"/>
        </w:trPr>
        <w:tc>
          <w:tcPr>
            <w:tcW w:w="8222" w:type="dxa"/>
            <w:gridSpan w:val="5"/>
            <w:tcBorders>
              <w:top w:val="nil"/>
              <w:left w:val="nil"/>
              <w:bottom w:val="nil"/>
              <w:right w:val="nil"/>
            </w:tcBorders>
            <w:shd w:val="clear" w:color="auto" w:fill="auto"/>
            <w:noWrap/>
            <w:vAlign w:val="bottom"/>
            <w:hideMark/>
          </w:tcPr>
          <w:p w14:paraId="312AD560" w14:textId="77777777" w:rsidR="003F122C" w:rsidRPr="00505698" w:rsidRDefault="003F122C" w:rsidP="00505698">
            <w:pPr>
              <w:spacing w:after="0" w:line="240" w:lineRule="auto"/>
              <w:jc w:val="center"/>
              <w:rPr>
                <w:rFonts w:ascii="Calibri" w:eastAsia="Times New Roman" w:hAnsi="Calibri" w:cs="Calibri"/>
                <w:b/>
                <w:bCs/>
                <w:lang w:eastAsia="es-MX"/>
              </w:rPr>
            </w:pPr>
            <w:r w:rsidRPr="00505698">
              <w:rPr>
                <w:rFonts w:ascii="Calibri" w:eastAsia="Times New Roman" w:hAnsi="Calibri" w:cs="Calibri"/>
                <w:b/>
                <w:bCs/>
                <w:lang w:eastAsia="es-MX"/>
              </w:rPr>
              <w:t>DE LA RECAUDACIÓN RESPECTO DEL PADRÓN CATASTRAL</w:t>
            </w:r>
          </w:p>
        </w:tc>
        <w:tc>
          <w:tcPr>
            <w:tcW w:w="850" w:type="dxa"/>
            <w:tcBorders>
              <w:top w:val="nil"/>
              <w:left w:val="nil"/>
              <w:bottom w:val="nil"/>
              <w:right w:val="nil"/>
            </w:tcBorders>
            <w:shd w:val="clear" w:color="auto" w:fill="auto"/>
            <w:noWrap/>
            <w:vAlign w:val="bottom"/>
            <w:hideMark/>
          </w:tcPr>
          <w:p w14:paraId="534893E6" w14:textId="77777777" w:rsidR="003F122C" w:rsidRPr="00505698" w:rsidRDefault="003F122C" w:rsidP="00505698">
            <w:pPr>
              <w:spacing w:after="0" w:line="240" w:lineRule="auto"/>
              <w:jc w:val="center"/>
              <w:rPr>
                <w:rFonts w:ascii="Calibri" w:eastAsia="Times New Roman" w:hAnsi="Calibri" w:cs="Calibri"/>
                <w:b/>
                <w:bCs/>
                <w:lang w:eastAsia="es-MX"/>
              </w:rPr>
            </w:pPr>
          </w:p>
        </w:tc>
      </w:tr>
      <w:tr w:rsidR="00505698" w:rsidRPr="00505698" w14:paraId="19DDC500" w14:textId="77777777" w:rsidTr="003F122C">
        <w:trPr>
          <w:trHeight w:val="300"/>
        </w:trPr>
        <w:tc>
          <w:tcPr>
            <w:tcW w:w="5245" w:type="dxa"/>
            <w:tcBorders>
              <w:top w:val="nil"/>
              <w:left w:val="nil"/>
              <w:bottom w:val="nil"/>
              <w:right w:val="nil"/>
            </w:tcBorders>
            <w:shd w:val="clear" w:color="auto" w:fill="auto"/>
            <w:noWrap/>
            <w:vAlign w:val="bottom"/>
            <w:hideMark/>
          </w:tcPr>
          <w:p w14:paraId="26C94CE2" w14:textId="77777777" w:rsidR="003F122C" w:rsidRPr="00505698" w:rsidRDefault="003F122C" w:rsidP="00505698">
            <w:pPr>
              <w:spacing w:after="0" w:line="240" w:lineRule="auto"/>
              <w:rPr>
                <w:rFonts w:ascii="Times New Roman" w:eastAsia="Times New Roman" w:hAnsi="Times New Roman" w:cs="Times New Roman"/>
                <w:sz w:val="20"/>
                <w:szCs w:val="20"/>
                <w:lang w:eastAsia="es-MX"/>
              </w:rPr>
            </w:pPr>
          </w:p>
        </w:tc>
        <w:tc>
          <w:tcPr>
            <w:tcW w:w="851" w:type="dxa"/>
            <w:tcBorders>
              <w:top w:val="nil"/>
              <w:left w:val="nil"/>
              <w:bottom w:val="nil"/>
              <w:right w:val="nil"/>
            </w:tcBorders>
            <w:shd w:val="clear" w:color="auto" w:fill="auto"/>
            <w:noWrap/>
            <w:vAlign w:val="bottom"/>
            <w:hideMark/>
          </w:tcPr>
          <w:p w14:paraId="13973D9D" w14:textId="77777777" w:rsidR="003F122C" w:rsidRPr="00505698" w:rsidRDefault="003F122C" w:rsidP="00505698">
            <w:pPr>
              <w:spacing w:after="0" w:line="240" w:lineRule="auto"/>
              <w:rPr>
                <w:rFonts w:ascii="Times New Roman" w:eastAsia="Times New Roman" w:hAnsi="Times New Roman" w:cs="Times New Roman"/>
                <w:sz w:val="20"/>
                <w:szCs w:val="20"/>
                <w:lang w:eastAsia="es-MX"/>
              </w:rPr>
            </w:pPr>
          </w:p>
        </w:tc>
        <w:tc>
          <w:tcPr>
            <w:tcW w:w="708" w:type="dxa"/>
            <w:tcBorders>
              <w:top w:val="nil"/>
              <w:left w:val="nil"/>
              <w:bottom w:val="nil"/>
              <w:right w:val="nil"/>
            </w:tcBorders>
            <w:shd w:val="clear" w:color="auto" w:fill="auto"/>
            <w:noWrap/>
            <w:vAlign w:val="bottom"/>
            <w:hideMark/>
          </w:tcPr>
          <w:p w14:paraId="2C237CC3" w14:textId="77777777" w:rsidR="003F122C" w:rsidRPr="00505698" w:rsidRDefault="003F122C" w:rsidP="00505698">
            <w:pPr>
              <w:spacing w:after="0" w:line="240" w:lineRule="auto"/>
              <w:rPr>
                <w:rFonts w:ascii="Times New Roman" w:eastAsia="Times New Roman" w:hAnsi="Times New Roman" w:cs="Times New Roman"/>
                <w:sz w:val="20"/>
                <w:szCs w:val="20"/>
                <w:lang w:eastAsia="es-MX"/>
              </w:rPr>
            </w:pPr>
          </w:p>
        </w:tc>
        <w:tc>
          <w:tcPr>
            <w:tcW w:w="709" w:type="dxa"/>
            <w:tcBorders>
              <w:top w:val="nil"/>
              <w:left w:val="nil"/>
              <w:bottom w:val="nil"/>
              <w:right w:val="nil"/>
            </w:tcBorders>
            <w:shd w:val="clear" w:color="auto" w:fill="auto"/>
            <w:noWrap/>
            <w:vAlign w:val="bottom"/>
            <w:hideMark/>
          </w:tcPr>
          <w:p w14:paraId="68761EAD" w14:textId="77777777" w:rsidR="003F122C" w:rsidRPr="00505698" w:rsidRDefault="003F122C" w:rsidP="00505698">
            <w:pPr>
              <w:spacing w:after="0" w:line="240" w:lineRule="auto"/>
              <w:rPr>
                <w:rFonts w:ascii="Times New Roman" w:eastAsia="Times New Roman" w:hAnsi="Times New Roman" w:cs="Times New Roman"/>
                <w:sz w:val="20"/>
                <w:szCs w:val="20"/>
                <w:lang w:eastAsia="es-MX"/>
              </w:rPr>
            </w:pPr>
          </w:p>
        </w:tc>
        <w:tc>
          <w:tcPr>
            <w:tcW w:w="709" w:type="dxa"/>
            <w:tcBorders>
              <w:top w:val="nil"/>
              <w:left w:val="nil"/>
              <w:bottom w:val="nil"/>
              <w:right w:val="nil"/>
            </w:tcBorders>
            <w:shd w:val="clear" w:color="auto" w:fill="auto"/>
            <w:noWrap/>
            <w:vAlign w:val="bottom"/>
            <w:hideMark/>
          </w:tcPr>
          <w:p w14:paraId="1683CAE3" w14:textId="77777777" w:rsidR="003F122C" w:rsidRPr="00505698" w:rsidRDefault="003F122C" w:rsidP="00505698">
            <w:pPr>
              <w:spacing w:after="0" w:line="240" w:lineRule="auto"/>
              <w:rPr>
                <w:rFonts w:ascii="Times New Roman" w:eastAsia="Times New Roman" w:hAnsi="Times New Roman" w:cs="Times New Roman"/>
                <w:sz w:val="20"/>
                <w:szCs w:val="20"/>
                <w:lang w:eastAsia="es-MX"/>
              </w:rPr>
            </w:pPr>
          </w:p>
        </w:tc>
        <w:tc>
          <w:tcPr>
            <w:tcW w:w="850" w:type="dxa"/>
            <w:tcBorders>
              <w:top w:val="nil"/>
              <w:left w:val="nil"/>
              <w:bottom w:val="nil"/>
              <w:right w:val="nil"/>
            </w:tcBorders>
            <w:shd w:val="clear" w:color="auto" w:fill="auto"/>
            <w:noWrap/>
            <w:vAlign w:val="bottom"/>
            <w:hideMark/>
          </w:tcPr>
          <w:p w14:paraId="590B197D" w14:textId="77777777" w:rsidR="003F122C" w:rsidRPr="00505698" w:rsidRDefault="003F122C" w:rsidP="00505698">
            <w:pPr>
              <w:spacing w:after="0" w:line="240" w:lineRule="auto"/>
              <w:rPr>
                <w:rFonts w:ascii="Times New Roman" w:eastAsia="Times New Roman" w:hAnsi="Times New Roman" w:cs="Times New Roman"/>
                <w:sz w:val="20"/>
                <w:szCs w:val="20"/>
                <w:lang w:eastAsia="es-MX"/>
              </w:rPr>
            </w:pPr>
          </w:p>
        </w:tc>
      </w:tr>
      <w:tr w:rsidR="00505698" w:rsidRPr="00505698" w14:paraId="57538CB9" w14:textId="77777777" w:rsidTr="003F122C">
        <w:trPr>
          <w:trHeight w:val="300"/>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B5CC0" w14:textId="77777777" w:rsidR="003F122C" w:rsidRPr="00505698" w:rsidRDefault="003F122C" w:rsidP="00505698">
            <w:pPr>
              <w:spacing w:after="0" w:line="240" w:lineRule="auto"/>
              <w:jc w:val="center"/>
              <w:rPr>
                <w:rFonts w:ascii="Calibri" w:eastAsia="Times New Roman" w:hAnsi="Calibri" w:cs="Calibri"/>
                <w:b/>
                <w:bCs/>
                <w:lang w:eastAsia="es-MX"/>
              </w:rPr>
            </w:pPr>
            <w:r w:rsidRPr="00505698">
              <w:rPr>
                <w:rFonts w:ascii="Calibri" w:eastAsia="Times New Roman" w:hAnsi="Calibri" w:cs="Calibri"/>
                <w:b/>
                <w:bCs/>
                <w:lang w:eastAsia="es-MX"/>
              </w:rPr>
              <w:t>RUBRO</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9822417" w14:textId="77777777" w:rsidR="003F122C" w:rsidRPr="00505698" w:rsidRDefault="003F122C" w:rsidP="00505698">
            <w:pPr>
              <w:spacing w:after="0" w:line="240" w:lineRule="auto"/>
              <w:jc w:val="center"/>
              <w:rPr>
                <w:rFonts w:ascii="Calibri" w:eastAsia="Times New Roman" w:hAnsi="Calibri" w:cs="Calibri"/>
                <w:b/>
                <w:bCs/>
                <w:lang w:eastAsia="es-MX"/>
              </w:rPr>
            </w:pPr>
            <w:r w:rsidRPr="00505698">
              <w:rPr>
                <w:rFonts w:ascii="Calibri" w:eastAsia="Times New Roman" w:hAnsi="Calibri" w:cs="Calibri"/>
                <w:b/>
                <w:bCs/>
                <w:lang w:eastAsia="es-MX"/>
              </w:rPr>
              <w:t>2022</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70AF6763" w14:textId="77777777" w:rsidR="003F122C" w:rsidRPr="00505698" w:rsidRDefault="003F122C" w:rsidP="00505698">
            <w:pPr>
              <w:spacing w:after="0" w:line="240" w:lineRule="auto"/>
              <w:jc w:val="center"/>
              <w:rPr>
                <w:rFonts w:ascii="Calibri" w:eastAsia="Times New Roman" w:hAnsi="Calibri" w:cs="Calibri"/>
                <w:b/>
                <w:bCs/>
                <w:lang w:eastAsia="es-MX"/>
              </w:rPr>
            </w:pPr>
            <w:r w:rsidRPr="00505698">
              <w:rPr>
                <w:rFonts w:ascii="Calibri" w:eastAsia="Times New Roman" w:hAnsi="Calibri" w:cs="Calibri"/>
                <w:b/>
                <w:bCs/>
                <w:lang w:eastAsia="es-MX"/>
              </w:rPr>
              <w:t>2021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41E236C" w14:textId="77777777" w:rsidR="003F122C" w:rsidRPr="00505698" w:rsidRDefault="003F122C" w:rsidP="00505698">
            <w:pPr>
              <w:spacing w:after="0" w:line="240" w:lineRule="auto"/>
              <w:jc w:val="center"/>
              <w:rPr>
                <w:rFonts w:ascii="Calibri" w:eastAsia="Times New Roman" w:hAnsi="Calibri" w:cs="Calibri"/>
                <w:b/>
                <w:bCs/>
                <w:lang w:eastAsia="es-MX"/>
              </w:rPr>
            </w:pPr>
            <w:r w:rsidRPr="00505698">
              <w:rPr>
                <w:rFonts w:ascii="Calibri" w:eastAsia="Times New Roman" w:hAnsi="Calibri" w:cs="Calibri"/>
                <w:b/>
                <w:bCs/>
                <w:lang w:eastAsia="es-MX"/>
              </w:rPr>
              <w:t>2020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341B3C9" w14:textId="77777777" w:rsidR="003F122C" w:rsidRPr="00505698" w:rsidRDefault="003F122C" w:rsidP="00505698">
            <w:pPr>
              <w:spacing w:after="0" w:line="240" w:lineRule="auto"/>
              <w:jc w:val="center"/>
              <w:rPr>
                <w:rFonts w:ascii="Calibri" w:eastAsia="Times New Roman" w:hAnsi="Calibri" w:cs="Calibri"/>
                <w:b/>
                <w:bCs/>
                <w:lang w:eastAsia="es-MX"/>
              </w:rPr>
            </w:pPr>
            <w:r w:rsidRPr="00505698">
              <w:rPr>
                <w:rFonts w:ascii="Calibri" w:eastAsia="Times New Roman" w:hAnsi="Calibri" w:cs="Calibri"/>
                <w:b/>
                <w:bCs/>
                <w:lang w:eastAsia="es-MX"/>
              </w:rPr>
              <w:t>2019</w:t>
            </w:r>
          </w:p>
        </w:tc>
        <w:tc>
          <w:tcPr>
            <w:tcW w:w="850" w:type="dxa"/>
            <w:tcBorders>
              <w:top w:val="nil"/>
              <w:left w:val="nil"/>
              <w:bottom w:val="nil"/>
              <w:right w:val="nil"/>
            </w:tcBorders>
            <w:shd w:val="clear" w:color="auto" w:fill="auto"/>
            <w:noWrap/>
            <w:vAlign w:val="bottom"/>
            <w:hideMark/>
          </w:tcPr>
          <w:p w14:paraId="6A9AFFC8" w14:textId="77777777" w:rsidR="003F122C" w:rsidRPr="00505698" w:rsidRDefault="003F122C" w:rsidP="00505698">
            <w:pPr>
              <w:spacing w:after="0" w:line="240" w:lineRule="auto"/>
              <w:jc w:val="center"/>
              <w:rPr>
                <w:rFonts w:ascii="Calibri" w:eastAsia="Times New Roman" w:hAnsi="Calibri" w:cs="Calibri"/>
                <w:b/>
                <w:bCs/>
                <w:lang w:eastAsia="es-MX"/>
              </w:rPr>
            </w:pPr>
          </w:p>
        </w:tc>
      </w:tr>
      <w:tr w:rsidR="00505698" w:rsidRPr="00505698" w14:paraId="408667FC" w14:textId="77777777" w:rsidTr="003F122C">
        <w:trPr>
          <w:trHeight w:val="12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B4A72B8"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IMPORTE DE LA RECAUDACIÓN DE CUENTAS DE VIVIENDA TIPO Social Progresiva. Aquella cuyo valor al término de la construcción o adquisición no exceda de</w:t>
            </w:r>
            <w:r w:rsidRPr="00505698">
              <w:rPr>
                <w:rFonts w:ascii="Calibri" w:eastAsia="Times New Roman" w:hAnsi="Calibri" w:cs="Calibri"/>
                <w:b/>
                <w:bCs/>
                <w:lang w:eastAsia="es-MX"/>
              </w:rPr>
              <w:br/>
              <w:t>226,557 pesos.</w:t>
            </w:r>
          </w:p>
        </w:tc>
        <w:tc>
          <w:tcPr>
            <w:tcW w:w="851" w:type="dxa"/>
            <w:tcBorders>
              <w:top w:val="nil"/>
              <w:left w:val="nil"/>
              <w:bottom w:val="single" w:sz="4" w:space="0" w:color="auto"/>
              <w:right w:val="single" w:sz="4" w:space="0" w:color="auto"/>
            </w:tcBorders>
            <w:shd w:val="clear" w:color="auto" w:fill="auto"/>
            <w:noWrap/>
            <w:vAlign w:val="bottom"/>
            <w:hideMark/>
          </w:tcPr>
          <w:p w14:paraId="321FCAB2"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8" w:type="dxa"/>
            <w:tcBorders>
              <w:top w:val="nil"/>
              <w:left w:val="nil"/>
              <w:bottom w:val="single" w:sz="4" w:space="0" w:color="auto"/>
              <w:right w:val="single" w:sz="4" w:space="0" w:color="auto"/>
            </w:tcBorders>
            <w:shd w:val="clear" w:color="auto" w:fill="auto"/>
            <w:noWrap/>
            <w:vAlign w:val="bottom"/>
            <w:hideMark/>
          </w:tcPr>
          <w:p w14:paraId="08AFDDF1"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5DE220C5"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47100493"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850" w:type="dxa"/>
            <w:tcBorders>
              <w:top w:val="nil"/>
              <w:left w:val="nil"/>
              <w:bottom w:val="nil"/>
              <w:right w:val="nil"/>
            </w:tcBorders>
            <w:shd w:val="clear" w:color="auto" w:fill="auto"/>
            <w:noWrap/>
            <w:vAlign w:val="bottom"/>
            <w:hideMark/>
          </w:tcPr>
          <w:p w14:paraId="4C8C6187" w14:textId="77777777" w:rsidR="003F122C" w:rsidRPr="00505698" w:rsidRDefault="003F122C" w:rsidP="00505698">
            <w:pPr>
              <w:spacing w:after="0" w:line="240" w:lineRule="auto"/>
              <w:rPr>
                <w:rFonts w:ascii="Calibri" w:eastAsia="Times New Roman" w:hAnsi="Calibri" w:cs="Calibri"/>
                <w:b/>
                <w:bCs/>
                <w:lang w:eastAsia="es-MX"/>
              </w:rPr>
            </w:pPr>
          </w:p>
        </w:tc>
      </w:tr>
      <w:tr w:rsidR="00505698" w:rsidRPr="00505698" w14:paraId="16D6BB0B" w14:textId="77777777" w:rsidTr="003F122C">
        <w:trPr>
          <w:trHeight w:val="12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F50169E"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IMPORTE DE LA RECAUDACIÓN DE CUENTAS DE VIVIENDA TIPO Interés Social. La que tenga al término de la construcción o adquisición un valor mayor a 226,558</w:t>
            </w:r>
            <w:r w:rsidRPr="00505698">
              <w:rPr>
                <w:rFonts w:ascii="Calibri" w:eastAsia="Times New Roman" w:hAnsi="Calibri" w:cs="Calibri"/>
                <w:b/>
                <w:bCs/>
                <w:lang w:eastAsia="es-MX"/>
              </w:rPr>
              <w:br/>
              <w:t>pesos y menor o igual a 294,524 pesos.</w:t>
            </w:r>
          </w:p>
        </w:tc>
        <w:tc>
          <w:tcPr>
            <w:tcW w:w="851" w:type="dxa"/>
            <w:tcBorders>
              <w:top w:val="nil"/>
              <w:left w:val="nil"/>
              <w:bottom w:val="single" w:sz="4" w:space="0" w:color="auto"/>
              <w:right w:val="single" w:sz="4" w:space="0" w:color="auto"/>
            </w:tcBorders>
            <w:shd w:val="clear" w:color="auto" w:fill="auto"/>
            <w:noWrap/>
            <w:vAlign w:val="bottom"/>
            <w:hideMark/>
          </w:tcPr>
          <w:p w14:paraId="3E80B711"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8" w:type="dxa"/>
            <w:tcBorders>
              <w:top w:val="nil"/>
              <w:left w:val="nil"/>
              <w:bottom w:val="single" w:sz="4" w:space="0" w:color="auto"/>
              <w:right w:val="single" w:sz="4" w:space="0" w:color="auto"/>
            </w:tcBorders>
            <w:shd w:val="clear" w:color="auto" w:fill="auto"/>
            <w:noWrap/>
            <w:vAlign w:val="bottom"/>
            <w:hideMark/>
          </w:tcPr>
          <w:p w14:paraId="6AFBD0D4"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5987440F"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354AD4C8"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850" w:type="dxa"/>
            <w:tcBorders>
              <w:top w:val="nil"/>
              <w:left w:val="nil"/>
              <w:bottom w:val="nil"/>
              <w:right w:val="nil"/>
            </w:tcBorders>
            <w:shd w:val="clear" w:color="auto" w:fill="auto"/>
            <w:noWrap/>
            <w:vAlign w:val="bottom"/>
            <w:hideMark/>
          </w:tcPr>
          <w:p w14:paraId="12D1D4A0" w14:textId="77777777" w:rsidR="003F122C" w:rsidRPr="00505698" w:rsidRDefault="003F122C" w:rsidP="00505698">
            <w:pPr>
              <w:spacing w:after="0" w:line="240" w:lineRule="auto"/>
              <w:rPr>
                <w:rFonts w:ascii="Calibri" w:eastAsia="Times New Roman" w:hAnsi="Calibri" w:cs="Calibri"/>
                <w:b/>
                <w:bCs/>
                <w:lang w:eastAsia="es-MX"/>
              </w:rPr>
            </w:pPr>
          </w:p>
        </w:tc>
      </w:tr>
      <w:tr w:rsidR="00505698" w:rsidRPr="00505698" w14:paraId="63126159" w14:textId="77777777" w:rsidTr="003F122C">
        <w:trPr>
          <w:trHeight w:val="12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6D26252"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IMPORTE DE LA RECAUDACIÓN DE CUENTAS DE VIVIENDA TIPO Popular. La que tenga al término de la construcción o adquisición un valor mayor a 294,525 pesos y</w:t>
            </w:r>
            <w:r w:rsidRPr="00505698">
              <w:rPr>
                <w:rFonts w:ascii="Calibri" w:eastAsia="Times New Roman" w:hAnsi="Calibri" w:cs="Calibri"/>
                <w:b/>
                <w:bCs/>
                <w:lang w:eastAsia="es-MX"/>
              </w:rPr>
              <w:br/>
              <w:t>menor o igual a 430,458 pesos.</w:t>
            </w:r>
          </w:p>
        </w:tc>
        <w:tc>
          <w:tcPr>
            <w:tcW w:w="851" w:type="dxa"/>
            <w:tcBorders>
              <w:top w:val="nil"/>
              <w:left w:val="nil"/>
              <w:bottom w:val="single" w:sz="4" w:space="0" w:color="auto"/>
              <w:right w:val="single" w:sz="4" w:space="0" w:color="auto"/>
            </w:tcBorders>
            <w:shd w:val="clear" w:color="auto" w:fill="auto"/>
            <w:noWrap/>
            <w:vAlign w:val="bottom"/>
            <w:hideMark/>
          </w:tcPr>
          <w:p w14:paraId="1012CF04"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8" w:type="dxa"/>
            <w:tcBorders>
              <w:top w:val="nil"/>
              <w:left w:val="nil"/>
              <w:bottom w:val="single" w:sz="4" w:space="0" w:color="auto"/>
              <w:right w:val="single" w:sz="4" w:space="0" w:color="auto"/>
            </w:tcBorders>
            <w:shd w:val="clear" w:color="auto" w:fill="auto"/>
            <w:noWrap/>
            <w:vAlign w:val="bottom"/>
            <w:hideMark/>
          </w:tcPr>
          <w:p w14:paraId="3C9C7D28"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5A7A43EB"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1F8C66CA"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850" w:type="dxa"/>
            <w:tcBorders>
              <w:top w:val="nil"/>
              <w:left w:val="nil"/>
              <w:bottom w:val="nil"/>
              <w:right w:val="nil"/>
            </w:tcBorders>
            <w:shd w:val="clear" w:color="auto" w:fill="auto"/>
            <w:noWrap/>
            <w:vAlign w:val="bottom"/>
            <w:hideMark/>
          </w:tcPr>
          <w:p w14:paraId="685013BE" w14:textId="77777777" w:rsidR="003F122C" w:rsidRPr="00505698" w:rsidRDefault="003F122C" w:rsidP="00505698">
            <w:pPr>
              <w:spacing w:after="0" w:line="240" w:lineRule="auto"/>
              <w:rPr>
                <w:rFonts w:ascii="Calibri" w:eastAsia="Times New Roman" w:hAnsi="Calibri" w:cs="Calibri"/>
                <w:b/>
                <w:bCs/>
                <w:lang w:eastAsia="es-MX"/>
              </w:rPr>
            </w:pPr>
          </w:p>
        </w:tc>
      </w:tr>
      <w:tr w:rsidR="00505698" w:rsidRPr="00505698" w14:paraId="730F1A02" w14:textId="77777777" w:rsidTr="003F122C">
        <w:trPr>
          <w:trHeight w:val="12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32D80CD"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IMPORTE DE LA RECAUDACIÓN DE CUENTAS DE VIVIENDA TIPO Media. La que tenga al término de la construcción o adquisición un valor mayor a 430,459 pesos y</w:t>
            </w:r>
            <w:r w:rsidRPr="00505698">
              <w:rPr>
                <w:rFonts w:ascii="Calibri" w:eastAsia="Times New Roman" w:hAnsi="Calibri" w:cs="Calibri"/>
                <w:b/>
                <w:bCs/>
                <w:lang w:eastAsia="es-MX"/>
              </w:rPr>
              <w:br/>
              <w:t>menor o igual a 1’219,284 pesos.</w:t>
            </w:r>
          </w:p>
        </w:tc>
        <w:tc>
          <w:tcPr>
            <w:tcW w:w="851" w:type="dxa"/>
            <w:tcBorders>
              <w:top w:val="nil"/>
              <w:left w:val="nil"/>
              <w:bottom w:val="single" w:sz="4" w:space="0" w:color="auto"/>
              <w:right w:val="single" w:sz="4" w:space="0" w:color="auto"/>
            </w:tcBorders>
            <w:shd w:val="clear" w:color="auto" w:fill="auto"/>
            <w:noWrap/>
            <w:vAlign w:val="bottom"/>
            <w:hideMark/>
          </w:tcPr>
          <w:p w14:paraId="13B320C7"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8" w:type="dxa"/>
            <w:tcBorders>
              <w:top w:val="nil"/>
              <w:left w:val="nil"/>
              <w:bottom w:val="single" w:sz="4" w:space="0" w:color="auto"/>
              <w:right w:val="single" w:sz="4" w:space="0" w:color="auto"/>
            </w:tcBorders>
            <w:shd w:val="clear" w:color="auto" w:fill="auto"/>
            <w:noWrap/>
            <w:vAlign w:val="bottom"/>
            <w:hideMark/>
          </w:tcPr>
          <w:p w14:paraId="59FD1FC6"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5EB8D295"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73738E4B"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850" w:type="dxa"/>
            <w:tcBorders>
              <w:top w:val="nil"/>
              <w:left w:val="nil"/>
              <w:bottom w:val="nil"/>
              <w:right w:val="nil"/>
            </w:tcBorders>
            <w:shd w:val="clear" w:color="auto" w:fill="auto"/>
            <w:noWrap/>
            <w:vAlign w:val="bottom"/>
            <w:hideMark/>
          </w:tcPr>
          <w:p w14:paraId="3326D03A" w14:textId="77777777" w:rsidR="003F122C" w:rsidRPr="00505698" w:rsidRDefault="003F122C" w:rsidP="00505698">
            <w:pPr>
              <w:spacing w:after="0" w:line="240" w:lineRule="auto"/>
              <w:rPr>
                <w:rFonts w:ascii="Calibri" w:eastAsia="Times New Roman" w:hAnsi="Calibri" w:cs="Calibri"/>
                <w:b/>
                <w:bCs/>
                <w:lang w:eastAsia="es-MX"/>
              </w:rPr>
            </w:pPr>
          </w:p>
        </w:tc>
      </w:tr>
      <w:tr w:rsidR="00505698" w:rsidRPr="00505698" w14:paraId="450BB441" w14:textId="77777777" w:rsidTr="003F122C">
        <w:trPr>
          <w:trHeight w:val="12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565AFDF"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IMPORTE DE LA RECAUDACIÓN DE CUENTAS DE VIVIENDA TIPO Residencial. La que tenga al término de la construcción o adquisición un valor mayor a 1’219,285</w:t>
            </w:r>
            <w:r w:rsidRPr="00505698">
              <w:rPr>
                <w:rFonts w:ascii="Calibri" w:eastAsia="Times New Roman" w:hAnsi="Calibri" w:cs="Calibri"/>
                <w:b/>
                <w:bCs/>
                <w:lang w:eastAsia="es-MX"/>
              </w:rPr>
              <w:br/>
              <w:t>pesos y menor o igual a 2’026,648 pesos.</w:t>
            </w:r>
          </w:p>
        </w:tc>
        <w:tc>
          <w:tcPr>
            <w:tcW w:w="851" w:type="dxa"/>
            <w:tcBorders>
              <w:top w:val="nil"/>
              <w:left w:val="nil"/>
              <w:bottom w:val="single" w:sz="4" w:space="0" w:color="auto"/>
              <w:right w:val="single" w:sz="4" w:space="0" w:color="auto"/>
            </w:tcBorders>
            <w:shd w:val="clear" w:color="auto" w:fill="auto"/>
            <w:noWrap/>
            <w:vAlign w:val="bottom"/>
            <w:hideMark/>
          </w:tcPr>
          <w:p w14:paraId="4918BC47"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8" w:type="dxa"/>
            <w:tcBorders>
              <w:top w:val="nil"/>
              <w:left w:val="nil"/>
              <w:bottom w:val="single" w:sz="4" w:space="0" w:color="auto"/>
              <w:right w:val="single" w:sz="4" w:space="0" w:color="auto"/>
            </w:tcBorders>
            <w:shd w:val="clear" w:color="auto" w:fill="auto"/>
            <w:noWrap/>
            <w:vAlign w:val="bottom"/>
            <w:hideMark/>
          </w:tcPr>
          <w:p w14:paraId="54FBC775"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5A1FC146"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0F46783E"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850" w:type="dxa"/>
            <w:tcBorders>
              <w:top w:val="nil"/>
              <w:left w:val="nil"/>
              <w:bottom w:val="nil"/>
              <w:right w:val="nil"/>
            </w:tcBorders>
            <w:shd w:val="clear" w:color="auto" w:fill="auto"/>
            <w:noWrap/>
            <w:vAlign w:val="bottom"/>
            <w:hideMark/>
          </w:tcPr>
          <w:p w14:paraId="1D7FA5E3" w14:textId="77777777" w:rsidR="003F122C" w:rsidRPr="00505698" w:rsidRDefault="003F122C" w:rsidP="00505698">
            <w:pPr>
              <w:spacing w:after="0" w:line="240" w:lineRule="auto"/>
              <w:rPr>
                <w:rFonts w:ascii="Calibri" w:eastAsia="Times New Roman" w:hAnsi="Calibri" w:cs="Calibri"/>
                <w:b/>
                <w:bCs/>
                <w:lang w:eastAsia="es-MX"/>
              </w:rPr>
            </w:pPr>
          </w:p>
        </w:tc>
      </w:tr>
      <w:tr w:rsidR="00505698" w:rsidRPr="00505698" w14:paraId="7812B7C3" w14:textId="77777777" w:rsidTr="003F122C">
        <w:trPr>
          <w:trHeight w:val="12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D0F03B1"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IMPORTE DE LA RECAUDACIÓN DE CUENTAS DE VIVIENDA TIPO Residencial alto y campestre. La que tenga al término de la construcción o adquisición un valor que</w:t>
            </w:r>
            <w:r w:rsidRPr="00505698">
              <w:rPr>
                <w:rFonts w:ascii="Calibri" w:eastAsia="Times New Roman" w:hAnsi="Calibri" w:cs="Calibri"/>
                <w:b/>
                <w:bCs/>
                <w:lang w:eastAsia="es-MX"/>
              </w:rPr>
              <w:br/>
              <w:t>exceda de la cantidad de 2’026,649 pesos.</w:t>
            </w:r>
          </w:p>
        </w:tc>
        <w:tc>
          <w:tcPr>
            <w:tcW w:w="851" w:type="dxa"/>
            <w:tcBorders>
              <w:top w:val="nil"/>
              <w:left w:val="nil"/>
              <w:bottom w:val="single" w:sz="4" w:space="0" w:color="auto"/>
              <w:right w:val="single" w:sz="4" w:space="0" w:color="auto"/>
            </w:tcBorders>
            <w:shd w:val="clear" w:color="auto" w:fill="auto"/>
            <w:noWrap/>
            <w:vAlign w:val="bottom"/>
            <w:hideMark/>
          </w:tcPr>
          <w:p w14:paraId="740D9495"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8" w:type="dxa"/>
            <w:tcBorders>
              <w:top w:val="nil"/>
              <w:left w:val="nil"/>
              <w:bottom w:val="single" w:sz="4" w:space="0" w:color="auto"/>
              <w:right w:val="single" w:sz="4" w:space="0" w:color="auto"/>
            </w:tcBorders>
            <w:shd w:val="clear" w:color="auto" w:fill="auto"/>
            <w:noWrap/>
            <w:vAlign w:val="bottom"/>
            <w:hideMark/>
          </w:tcPr>
          <w:p w14:paraId="480A1EED"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47513B3F"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125AAEDD"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850" w:type="dxa"/>
            <w:tcBorders>
              <w:top w:val="nil"/>
              <w:left w:val="nil"/>
              <w:bottom w:val="nil"/>
              <w:right w:val="nil"/>
            </w:tcBorders>
            <w:shd w:val="clear" w:color="auto" w:fill="auto"/>
            <w:noWrap/>
            <w:vAlign w:val="bottom"/>
            <w:hideMark/>
          </w:tcPr>
          <w:p w14:paraId="3BF318FF" w14:textId="77777777" w:rsidR="003F122C" w:rsidRPr="00505698" w:rsidRDefault="003F122C" w:rsidP="00505698">
            <w:pPr>
              <w:spacing w:after="0" w:line="240" w:lineRule="auto"/>
              <w:rPr>
                <w:rFonts w:ascii="Calibri" w:eastAsia="Times New Roman" w:hAnsi="Calibri" w:cs="Calibri"/>
                <w:b/>
                <w:bCs/>
                <w:lang w:eastAsia="es-MX"/>
              </w:rPr>
            </w:pPr>
          </w:p>
        </w:tc>
      </w:tr>
      <w:tr w:rsidR="00505698" w:rsidRPr="00505698" w14:paraId="013FA947" w14:textId="77777777" w:rsidTr="003F122C">
        <w:trPr>
          <w:trHeight w:val="300"/>
        </w:trPr>
        <w:tc>
          <w:tcPr>
            <w:tcW w:w="5245" w:type="dxa"/>
            <w:tcBorders>
              <w:top w:val="nil"/>
              <w:left w:val="nil"/>
              <w:bottom w:val="nil"/>
              <w:right w:val="nil"/>
            </w:tcBorders>
            <w:shd w:val="clear" w:color="auto" w:fill="auto"/>
            <w:noWrap/>
            <w:vAlign w:val="bottom"/>
            <w:hideMark/>
          </w:tcPr>
          <w:p w14:paraId="0120BED6" w14:textId="77777777" w:rsidR="003F122C" w:rsidRPr="00505698" w:rsidRDefault="003F122C" w:rsidP="00505698">
            <w:pPr>
              <w:spacing w:after="0" w:line="240" w:lineRule="auto"/>
              <w:rPr>
                <w:rFonts w:ascii="Times New Roman" w:eastAsia="Times New Roman" w:hAnsi="Times New Roman" w:cs="Times New Roman"/>
                <w:sz w:val="20"/>
                <w:szCs w:val="20"/>
                <w:lang w:eastAsia="es-MX"/>
              </w:rPr>
            </w:pPr>
          </w:p>
        </w:tc>
        <w:tc>
          <w:tcPr>
            <w:tcW w:w="851" w:type="dxa"/>
            <w:tcBorders>
              <w:top w:val="nil"/>
              <w:left w:val="nil"/>
              <w:bottom w:val="nil"/>
              <w:right w:val="nil"/>
            </w:tcBorders>
            <w:shd w:val="clear" w:color="auto" w:fill="auto"/>
            <w:noWrap/>
            <w:vAlign w:val="bottom"/>
            <w:hideMark/>
          </w:tcPr>
          <w:p w14:paraId="6045C91E" w14:textId="77777777" w:rsidR="003F122C" w:rsidRPr="00505698" w:rsidRDefault="003F122C" w:rsidP="00505698">
            <w:pPr>
              <w:spacing w:after="0" w:line="240" w:lineRule="auto"/>
              <w:rPr>
                <w:rFonts w:ascii="Times New Roman" w:eastAsia="Times New Roman" w:hAnsi="Times New Roman" w:cs="Times New Roman"/>
                <w:sz w:val="20"/>
                <w:szCs w:val="20"/>
                <w:lang w:eastAsia="es-MX"/>
              </w:rPr>
            </w:pPr>
          </w:p>
        </w:tc>
        <w:tc>
          <w:tcPr>
            <w:tcW w:w="708" w:type="dxa"/>
            <w:tcBorders>
              <w:top w:val="nil"/>
              <w:left w:val="nil"/>
              <w:bottom w:val="nil"/>
              <w:right w:val="nil"/>
            </w:tcBorders>
            <w:shd w:val="clear" w:color="auto" w:fill="auto"/>
            <w:noWrap/>
            <w:vAlign w:val="bottom"/>
            <w:hideMark/>
          </w:tcPr>
          <w:p w14:paraId="704178A3" w14:textId="77777777" w:rsidR="003F122C" w:rsidRPr="00505698" w:rsidRDefault="003F122C" w:rsidP="00505698">
            <w:pPr>
              <w:spacing w:after="0" w:line="240" w:lineRule="auto"/>
              <w:rPr>
                <w:rFonts w:ascii="Times New Roman" w:eastAsia="Times New Roman" w:hAnsi="Times New Roman" w:cs="Times New Roman"/>
                <w:sz w:val="20"/>
                <w:szCs w:val="20"/>
                <w:lang w:eastAsia="es-MX"/>
              </w:rPr>
            </w:pPr>
          </w:p>
        </w:tc>
        <w:tc>
          <w:tcPr>
            <w:tcW w:w="709" w:type="dxa"/>
            <w:tcBorders>
              <w:top w:val="nil"/>
              <w:left w:val="nil"/>
              <w:bottom w:val="nil"/>
              <w:right w:val="nil"/>
            </w:tcBorders>
            <w:shd w:val="clear" w:color="auto" w:fill="auto"/>
            <w:noWrap/>
            <w:vAlign w:val="bottom"/>
            <w:hideMark/>
          </w:tcPr>
          <w:p w14:paraId="1ABDEA5F" w14:textId="77777777" w:rsidR="003F122C" w:rsidRPr="00505698" w:rsidRDefault="003F122C" w:rsidP="00505698">
            <w:pPr>
              <w:spacing w:after="0" w:line="240" w:lineRule="auto"/>
              <w:rPr>
                <w:rFonts w:ascii="Times New Roman" w:eastAsia="Times New Roman" w:hAnsi="Times New Roman" w:cs="Times New Roman"/>
                <w:sz w:val="20"/>
                <w:szCs w:val="20"/>
                <w:lang w:eastAsia="es-MX"/>
              </w:rPr>
            </w:pPr>
          </w:p>
        </w:tc>
        <w:tc>
          <w:tcPr>
            <w:tcW w:w="709" w:type="dxa"/>
            <w:tcBorders>
              <w:top w:val="nil"/>
              <w:left w:val="nil"/>
              <w:bottom w:val="nil"/>
              <w:right w:val="nil"/>
            </w:tcBorders>
            <w:shd w:val="clear" w:color="auto" w:fill="auto"/>
            <w:noWrap/>
            <w:vAlign w:val="bottom"/>
            <w:hideMark/>
          </w:tcPr>
          <w:p w14:paraId="02D4FA62" w14:textId="77777777" w:rsidR="003F122C" w:rsidRPr="00505698" w:rsidRDefault="003F122C" w:rsidP="00505698">
            <w:pPr>
              <w:spacing w:after="0" w:line="240" w:lineRule="auto"/>
              <w:rPr>
                <w:rFonts w:ascii="Times New Roman" w:eastAsia="Times New Roman" w:hAnsi="Times New Roman" w:cs="Times New Roman"/>
                <w:sz w:val="20"/>
                <w:szCs w:val="20"/>
                <w:lang w:eastAsia="es-MX"/>
              </w:rPr>
            </w:pPr>
          </w:p>
        </w:tc>
        <w:tc>
          <w:tcPr>
            <w:tcW w:w="850" w:type="dxa"/>
            <w:tcBorders>
              <w:top w:val="nil"/>
              <w:left w:val="nil"/>
              <w:bottom w:val="nil"/>
              <w:right w:val="nil"/>
            </w:tcBorders>
            <w:shd w:val="clear" w:color="auto" w:fill="auto"/>
            <w:noWrap/>
            <w:vAlign w:val="bottom"/>
            <w:hideMark/>
          </w:tcPr>
          <w:p w14:paraId="3F963A19" w14:textId="77777777" w:rsidR="003F122C" w:rsidRPr="00505698" w:rsidRDefault="003F122C" w:rsidP="00505698">
            <w:pPr>
              <w:spacing w:after="0" w:line="240" w:lineRule="auto"/>
              <w:rPr>
                <w:rFonts w:ascii="Times New Roman" w:eastAsia="Times New Roman" w:hAnsi="Times New Roman" w:cs="Times New Roman"/>
                <w:sz w:val="20"/>
                <w:szCs w:val="20"/>
                <w:lang w:eastAsia="es-MX"/>
              </w:rPr>
            </w:pPr>
          </w:p>
        </w:tc>
      </w:tr>
      <w:tr w:rsidR="00505698" w:rsidRPr="00505698" w14:paraId="4B2C9E0A" w14:textId="77777777" w:rsidTr="003F122C">
        <w:trPr>
          <w:trHeight w:val="300"/>
        </w:trPr>
        <w:tc>
          <w:tcPr>
            <w:tcW w:w="5245" w:type="dxa"/>
            <w:tcBorders>
              <w:top w:val="nil"/>
              <w:left w:val="nil"/>
              <w:bottom w:val="nil"/>
              <w:right w:val="nil"/>
            </w:tcBorders>
            <w:shd w:val="clear" w:color="auto" w:fill="auto"/>
            <w:noWrap/>
            <w:vAlign w:val="bottom"/>
            <w:hideMark/>
          </w:tcPr>
          <w:p w14:paraId="024DCB42" w14:textId="77777777" w:rsidR="003F122C" w:rsidRPr="00505698" w:rsidRDefault="003F122C" w:rsidP="00505698">
            <w:pPr>
              <w:spacing w:after="0" w:line="240" w:lineRule="auto"/>
              <w:rPr>
                <w:rFonts w:ascii="Times New Roman" w:eastAsia="Times New Roman" w:hAnsi="Times New Roman" w:cs="Times New Roman"/>
                <w:sz w:val="20"/>
                <w:szCs w:val="20"/>
                <w:lang w:eastAsia="es-MX"/>
              </w:rPr>
            </w:pPr>
          </w:p>
        </w:tc>
        <w:tc>
          <w:tcPr>
            <w:tcW w:w="851" w:type="dxa"/>
            <w:tcBorders>
              <w:top w:val="nil"/>
              <w:left w:val="nil"/>
              <w:bottom w:val="nil"/>
              <w:right w:val="nil"/>
            </w:tcBorders>
            <w:shd w:val="clear" w:color="auto" w:fill="auto"/>
            <w:noWrap/>
            <w:vAlign w:val="bottom"/>
            <w:hideMark/>
          </w:tcPr>
          <w:p w14:paraId="7D7B5ADF" w14:textId="77777777" w:rsidR="003F122C" w:rsidRPr="00505698" w:rsidRDefault="003F122C" w:rsidP="00505698">
            <w:pPr>
              <w:spacing w:after="0" w:line="240" w:lineRule="auto"/>
              <w:rPr>
                <w:rFonts w:ascii="Times New Roman" w:eastAsia="Times New Roman" w:hAnsi="Times New Roman" w:cs="Times New Roman"/>
                <w:sz w:val="20"/>
                <w:szCs w:val="20"/>
                <w:lang w:eastAsia="es-MX"/>
              </w:rPr>
            </w:pPr>
          </w:p>
        </w:tc>
        <w:tc>
          <w:tcPr>
            <w:tcW w:w="708" w:type="dxa"/>
            <w:tcBorders>
              <w:top w:val="nil"/>
              <w:left w:val="nil"/>
              <w:bottom w:val="nil"/>
              <w:right w:val="nil"/>
            </w:tcBorders>
            <w:shd w:val="clear" w:color="auto" w:fill="auto"/>
            <w:noWrap/>
            <w:vAlign w:val="bottom"/>
            <w:hideMark/>
          </w:tcPr>
          <w:p w14:paraId="005A15B0" w14:textId="77777777" w:rsidR="003F122C" w:rsidRPr="00505698" w:rsidRDefault="003F122C" w:rsidP="00505698">
            <w:pPr>
              <w:spacing w:after="0" w:line="240" w:lineRule="auto"/>
              <w:rPr>
                <w:rFonts w:ascii="Times New Roman" w:eastAsia="Times New Roman" w:hAnsi="Times New Roman" w:cs="Times New Roman"/>
                <w:sz w:val="20"/>
                <w:szCs w:val="20"/>
                <w:lang w:eastAsia="es-MX"/>
              </w:rPr>
            </w:pPr>
          </w:p>
        </w:tc>
        <w:tc>
          <w:tcPr>
            <w:tcW w:w="709" w:type="dxa"/>
            <w:tcBorders>
              <w:top w:val="nil"/>
              <w:left w:val="nil"/>
              <w:bottom w:val="nil"/>
              <w:right w:val="nil"/>
            </w:tcBorders>
            <w:shd w:val="clear" w:color="auto" w:fill="auto"/>
            <w:noWrap/>
            <w:vAlign w:val="bottom"/>
            <w:hideMark/>
          </w:tcPr>
          <w:p w14:paraId="1AFE9EB0" w14:textId="77777777" w:rsidR="003F122C" w:rsidRPr="00505698" w:rsidRDefault="003F122C" w:rsidP="00505698">
            <w:pPr>
              <w:spacing w:after="0" w:line="240" w:lineRule="auto"/>
              <w:rPr>
                <w:rFonts w:ascii="Times New Roman" w:eastAsia="Times New Roman" w:hAnsi="Times New Roman" w:cs="Times New Roman"/>
                <w:sz w:val="20"/>
                <w:szCs w:val="20"/>
                <w:lang w:eastAsia="es-MX"/>
              </w:rPr>
            </w:pPr>
          </w:p>
        </w:tc>
        <w:tc>
          <w:tcPr>
            <w:tcW w:w="709" w:type="dxa"/>
            <w:tcBorders>
              <w:top w:val="nil"/>
              <w:left w:val="nil"/>
              <w:bottom w:val="nil"/>
              <w:right w:val="nil"/>
            </w:tcBorders>
            <w:shd w:val="clear" w:color="auto" w:fill="auto"/>
            <w:noWrap/>
            <w:vAlign w:val="bottom"/>
            <w:hideMark/>
          </w:tcPr>
          <w:p w14:paraId="351A7DB0" w14:textId="77777777" w:rsidR="003F122C" w:rsidRPr="00505698" w:rsidRDefault="003F122C" w:rsidP="00505698">
            <w:pPr>
              <w:spacing w:after="0" w:line="240" w:lineRule="auto"/>
              <w:rPr>
                <w:rFonts w:ascii="Times New Roman" w:eastAsia="Times New Roman" w:hAnsi="Times New Roman" w:cs="Times New Roman"/>
                <w:sz w:val="20"/>
                <w:szCs w:val="20"/>
                <w:lang w:eastAsia="es-MX"/>
              </w:rPr>
            </w:pPr>
          </w:p>
        </w:tc>
        <w:tc>
          <w:tcPr>
            <w:tcW w:w="850" w:type="dxa"/>
            <w:tcBorders>
              <w:top w:val="nil"/>
              <w:left w:val="nil"/>
              <w:bottom w:val="nil"/>
              <w:right w:val="nil"/>
            </w:tcBorders>
            <w:shd w:val="clear" w:color="auto" w:fill="auto"/>
            <w:noWrap/>
            <w:vAlign w:val="bottom"/>
            <w:hideMark/>
          </w:tcPr>
          <w:p w14:paraId="54549032" w14:textId="77777777" w:rsidR="003F122C" w:rsidRPr="00505698" w:rsidRDefault="003F122C" w:rsidP="00505698">
            <w:pPr>
              <w:spacing w:after="0" w:line="240" w:lineRule="auto"/>
              <w:rPr>
                <w:rFonts w:ascii="Times New Roman" w:eastAsia="Times New Roman" w:hAnsi="Times New Roman" w:cs="Times New Roman"/>
                <w:sz w:val="20"/>
                <w:szCs w:val="20"/>
                <w:lang w:eastAsia="es-MX"/>
              </w:rPr>
            </w:pPr>
          </w:p>
        </w:tc>
      </w:tr>
      <w:tr w:rsidR="00505698" w:rsidRPr="00505698" w14:paraId="7F7AA0A6" w14:textId="77777777" w:rsidTr="003F122C">
        <w:trPr>
          <w:trHeight w:val="300"/>
        </w:trPr>
        <w:tc>
          <w:tcPr>
            <w:tcW w:w="8222" w:type="dxa"/>
            <w:gridSpan w:val="5"/>
            <w:tcBorders>
              <w:top w:val="nil"/>
              <w:left w:val="nil"/>
              <w:bottom w:val="nil"/>
              <w:right w:val="nil"/>
            </w:tcBorders>
            <w:shd w:val="clear" w:color="auto" w:fill="auto"/>
            <w:noWrap/>
            <w:vAlign w:val="bottom"/>
            <w:hideMark/>
          </w:tcPr>
          <w:p w14:paraId="09B7B13D" w14:textId="77777777" w:rsidR="003F122C" w:rsidRPr="00505698" w:rsidRDefault="003F122C" w:rsidP="00505698">
            <w:pPr>
              <w:spacing w:after="0" w:line="240" w:lineRule="auto"/>
              <w:jc w:val="center"/>
              <w:rPr>
                <w:rFonts w:ascii="Calibri" w:eastAsia="Times New Roman" w:hAnsi="Calibri" w:cs="Calibri"/>
                <w:b/>
                <w:bCs/>
                <w:lang w:eastAsia="es-MX"/>
              </w:rPr>
            </w:pPr>
            <w:r w:rsidRPr="00505698">
              <w:rPr>
                <w:rFonts w:ascii="Calibri" w:eastAsia="Times New Roman" w:hAnsi="Calibri" w:cs="Calibri"/>
                <w:b/>
                <w:bCs/>
                <w:lang w:eastAsia="es-MX"/>
              </w:rPr>
              <w:t>DEL REZAGO RESPECTO DEL PADRÓN CATASTRAL</w:t>
            </w:r>
          </w:p>
        </w:tc>
        <w:tc>
          <w:tcPr>
            <w:tcW w:w="850" w:type="dxa"/>
            <w:tcBorders>
              <w:top w:val="nil"/>
              <w:left w:val="nil"/>
              <w:bottom w:val="nil"/>
              <w:right w:val="nil"/>
            </w:tcBorders>
            <w:shd w:val="clear" w:color="auto" w:fill="auto"/>
            <w:noWrap/>
            <w:vAlign w:val="bottom"/>
            <w:hideMark/>
          </w:tcPr>
          <w:p w14:paraId="67172F33" w14:textId="77777777" w:rsidR="003F122C" w:rsidRPr="00505698" w:rsidRDefault="003F122C" w:rsidP="00505698">
            <w:pPr>
              <w:spacing w:after="0" w:line="240" w:lineRule="auto"/>
              <w:jc w:val="center"/>
              <w:rPr>
                <w:rFonts w:ascii="Calibri" w:eastAsia="Times New Roman" w:hAnsi="Calibri" w:cs="Calibri"/>
                <w:b/>
                <w:bCs/>
                <w:lang w:eastAsia="es-MX"/>
              </w:rPr>
            </w:pPr>
          </w:p>
        </w:tc>
      </w:tr>
      <w:tr w:rsidR="00505698" w:rsidRPr="00505698" w14:paraId="2E6AD823" w14:textId="77777777" w:rsidTr="003F122C">
        <w:trPr>
          <w:trHeight w:val="300"/>
        </w:trPr>
        <w:tc>
          <w:tcPr>
            <w:tcW w:w="5245" w:type="dxa"/>
            <w:tcBorders>
              <w:top w:val="nil"/>
              <w:left w:val="nil"/>
              <w:bottom w:val="nil"/>
              <w:right w:val="nil"/>
            </w:tcBorders>
            <w:shd w:val="clear" w:color="auto" w:fill="auto"/>
            <w:noWrap/>
            <w:vAlign w:val="bottom"/>
            <w:hideMark/>
          </w:tcPr>
          <w:p w14:paraId="1E71FA71" w14:textId="77777777" w:rsidR="003F122C" w:rsidRPr="00505698" w:rsidRDefault="003F122C" w:rsidP="00505698">
            <w:pPr>
              <w:spacing w:after="0" w:line="240" w:lineRule="auto"/>
              <w:rPr>
                <w:rFonts w:ascii="Times New Roman" w:eastAsia="Times New Roman" w:hAnsi="Times New Roman" w:cs="Times New Roman"/>
                <w:sz w:val="20"/>
                <w:szCs w:val="20"/>
                <w:lang w:eastAsia="es-MX"/>
              </w:rPr>
            </w:pPr>
          </w:p>
        </w:tc>
        <w:tc>
          <w:tcPr>
            <w:tcW w:w="851" w:type="dxa"/>
            <w:tcBorders>
              <w:top w:val="nil"/>
              <w:left w:val="nil"/>
              <w:bottom w:val="nil"/>
              <w:right w:val="nil"/>
            </w:tcBorders>
            <w:shd w:val="clear" w:color="auto" w:fill="auto"/>
            <w:noWrap/>
            <w:vAlign w:val="bottom"/>
            <w:hideMark/>
          </w:tcPr>
          <w:p w14:paraId="15A17787" w14:textId="77777777" w:rsidR="003F122C" w:rsidRPr="00505698" w:rsidRDefault="003F122C" w:rsidP="00505698">
            <w:pPr>
              <w:spacing w:after="0" w:line="240" w:lineRule="auto"/>
              <w:rPr>
                <w:rFonts w:ascii="Times New Roman" w:eastAsia="Times New Roman" w:hAnsi="Times New Roman" w:cs="Times New Roman"/>
                <w:sz w:val="20"/>
                <w:szCs w:val="20"/>
                <w:lang w:eastAsia="es-MX"/>
              </w:rPr>
            </w:pPr>
          </w:p>
        </w:tc>
        <w:tc>
          <w:tcPr>
            <w:tcW w:w="708" w:type="dxa"/>
            <w:tcBorders>
              <w:top w:val="nil"/>
              <w:left w:val="nil"/>
              <w:bottom w:val="nil"/>
              <w:right w:val="nil"/>
            </w:tcBorders>
            <w:shd w:val="clear" w:color="auto" w:fill="auto"/>
            <w:noWrap/>
            <w:vAlign w:val="bottom"/>
            <w:hideMark/>
          </w:tcPr>
          <w:p w14:paraId="6E732B8A" w14:textId="77777777" w:rsidR="003F122C" w:rsidRPr="00505698" w:rsidRDefault="003F122C" w:rsidP="00505698">
            <w:pPr>
              <w:spacing w:after="0" w:line="240" w:lineRule="auto"/>
              <w:rPr>
                <w:rFonts w:ascii="Times New Roman" w:eastAsia="Times New Roman" w:hAnsi="Times New Roman" w:cs="Times New Roman"/>
                <w:sz w:val="20"/>
                <w:szCs w:val="20"/>
                <w:lang w:eastAsia="es-MX"/>
              </w:rPr>
            </w:pPr>
          </w:p>
        </w:tc>
        <w:tc>
          <w:tcPr>
            <w:tcW w:w="709" w:type="dxa"/>
            <w:tcBorders>
              <w:top w:val="nil"/>
              <w:left w:val="nil"/>
              <w:bottom w:val="nil"/>
              <w:right w:val="nil"/>
            </w:tcBorders>
            <w:shd w:val="clear" w:color="auto" w:fill="auto"/>
            <w:noWrap/>
            <w:vAlign w:val="bottom"/>
            <w:hideMark/>
          </w:tcPr>
          <w:p w14:paraId="535A417F" w14:textId="77777777" w:rsidR="003F122C" w:rsidRPr="00505698" w:rsidRDefault="003F122C" w:rsidP="00505698">
            <w:pPr>
              <w:spacing w:after="0" w:line="240" w:lineRule="auto"/>
              <w:rPr>
                <w:rFonts w:ascii="Times New Roman" w:eastAsia="Times New Roman" w:hAnsi="Times New Roman" w:cs="Times New Roman"/>
                <w:sz w:val="20"/>
                <w:szCs w:val="20"/>
                <w:lang w:eastAsia="es-MX"/>
              </w:rPr>
            </w:pPr>
          </w:p>
        </w:tc>
        <w:tc>
          <w:tcPr>
            <w:tcW w:w="709" w:type="dxa"/>
            <w:tcBorders>
              <w:top w:val="nil"/>
              <w:left w:val="nil"/>
              <w:bottom w:val="nil"/>
              <w:right w:val="nil"/>
            </w:tcBorders>
            <w:shd w:val="clear" w:color="auto" w:fill="auto"/>
            <w:noWrap/>
            <w:vAlign w:val="bottom"/>
            <w:hideMark/>
          </w:tcPr>
          <w:p w14:paraId="488F826C" w14:textId="77777777" w:rsidR="003F122C" w:rsidRPr="00505698" w:rsidRDefault="003F122C" w:rsidP="00505698">
            <w:pPr>
              <w:spacing w:after="0" w:line="240" w:lineRule="auto"/>
              <w:rPr>
                <w:rFonts w:ascii="Times New Roman" w:eastAsia="Times New Roman" w:hAnsi="Times New Roman" w:cs="Times New Roman"/>
                <w:sz w:val="20"/>
                <w:szCs w:val="20"/>
                <w:lang w:eastAsia="es-MX"/>
              </w:rPr>
            </w:pPr>
          </w:p>
        </w:tc>
        <w:tc>
          <w:tcPr>
            <w:tcW w:w="850" w:type="dxa"/>
            <w:tcBorders>
              <w:top w:val="nil"/>
              <w:left w:val="nil"/>
              <w:bottom w:val="nil"/>
              <w:right w:val="nil"/>
            </w:tcBorders>
            <w:shd w:val="clear" w:color="auto" w:fill="auto"/>
            <w:noWrap/>
            <w:vAlign w:val="bottom"/>
            <w:hideMark/>
          </w:tcPr>
          <w:p w14:paraId="448B488B" w14:textId="77777777" w:rsidR="003F122C" w:rsidRPr="00505698" w:rsidRDefault="003F122C" w:rsidP="00505698">
            <w:pPr>
              <w:spacing w:after="0" w:line="240" w:lineRule="auto"/>
              <w:rPr>
                <w:rFonts w:ascii="Times New Roman" w:eastAsia="Times New Roman" w:hAnsi="Times New Roman" w:cs="Times New Roman"/>
                <w:sz w:val="20"/>
                <w:szCs w:val="20"/>
                <w:lang w:eastAsia="es-MX"/>
              </w:rPr>
            </w:pPr>
          </w:p>
        </w:tc>
      </w:tr>
      <w:tr w:rsidR="00505698" w:rsidRPr="00505698" w14:paraId="1B50829E" w14:textId="77777777" w:rsidTr="003F122C">
        <w:trPr>
          <w:trHeight w:val="300"/>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26FCF" w14:textId="77777777" w:rsidR="003F122C" w:rsidRPr="00505698" w:rsidRDefault="003F122C" w:rsidP="00505698">
            <w:pPr>
              <w:spacing w:after="0" w:line="240" w:lineRule="auto"/>
              <w:jc w:val="center"/>
              <w:rPr>
                <w:rFonts w:ascii="Calibri" w:eastAsia="Times New Roman" w:hAnsi="Calibri" w:cs="Calibri"/>
                <w:b/>
                <w:bCs/>
                <w:lang w:eastAsia="es-MX"/>
              </w:rPr>
            </w:pPr>
            <w:r w:rsidRPr="00505698">
              <w:rPr>
                <w:rFonts w:ascii="Calibri" w:eastAsia="Times New Roman" w:hAnsi="Calibri" w:cs="Calibri"/>
                <w:b/>
                <w:bCs/>
                <w:lang w:eastAsia="es-MX"/>
              </w:rPr>
              <w:t>RUBRO</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6B841C7" w14:textId="77777777" w:rsidR="003F122C" w:rsidRPr="00505698" w:rsidRDefault="003F122C" w:rsidP="00505698">
            <w:pPr>
              <w:spacing w:after="0" w:line="240" w:lineRule="auto"/>
              <w:jc w:val="center"/>
              <w:rPr>
                <w:rFonts w:ascii="Calibri" w:eastAsia="Times New Roman" w:hAnsi="Calibri" w:cs="Calibri"/>
                <w:b/>
                <w:bCs/>
                <w:lang w:eastAsia="es-MX"/>
              </w:rPr>
            </w:pPr>
            <w:r w:rsidRPr="00505698">
              <w:rPr>
                <w:rFonts w:ascii="Calibri" w:eastAsia="Times New Roman" w:hAnsi="Calibri" w:cs="Calibri"/>
                <w:b/>
                <w:bCs/>
                <w:lang w:eastAsia="es-MX"/>
              </w:rPr>
              <w:t>2022</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35C02026" w14:textId="77777777" w:rsidR="003F122C" w:rsidRPr="00505698" w:rsidRDefault="003F122C" w:rsidP="00505698">
            <w:pPr>
              <w:spacing w:after="0" w:line="240" w:lineRule="auto"/>
              <w:jc w:val="center"/>
              <w:rPr>
                <w:rFonts w:ascii="Calibri" w:eastAsia="Times New Roman" w:hAnsi="Calibri" w:cs="Calibri"/>
                <w:b/>
                <w:bCs/>
                <w:lang w:eastAsia="es-MX"/>
              </w:rPr>
            </w:pPr>
            <w:r w:rsidRPr="00505698">
              <w:rPr>
                <w:rFonts w:ascii="Calibri" w:eastAsia="Times New Roman" w:hAnsi="Calibri" w:cs="Calibri"/>
                <w:b/>
                <w:bCs/>
                <w:lang w:eastAsia="es-MX"/>
              </w:rPr>
              <w:t>2021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69E15C4" w14:textId="77777777" w:rsidR="003F122C" w:rsidRPr="00505698" w:rsidRDefault="003F122C" w:rsidP="00505698">
            <w:pPr>
              <w:spacing w:after="0" w:line="240" w:lineRule="auto"/>
              <w:jc w:val="center"/>
              <w:rPr>
                <w:rFonts w:ascii="Calibri" w:eastAsia="Times New Roman" w:hAnsi="Calibri" w:cs="Calibri"/>
                <w:b/>
                <w:bCs/>
                <w:lang w:eastAsia="es-MX"/>
              </w:rPr>
            </w:pPr>
            <w:r w:rsidRPr="00505698">
              <w:rPr>
                <w:rFonts w:ascii="Calibri" w:eastAsia="Times New Roman" w:hAnsi="Calibri" w:cs="Calibri"/>
                <w:b/>
                <w:bCs/>
                <w:lang w:eastAsia="es-MX"/>
              </w:rPr>
              <w:t>2020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9B5D061" w14:textId="77777777" w:rsidR="003F122C" w:rsidRPr="00505698" w:rsidRDefault="003F122C" w:rsidP="00505698">
            <w:pPr>
              <w:spacing w:after="0" w:line="240" w:lineRule="auto"/>
              <w:jc w:val="center"/>
              <w:rPr>
                <w:rFonts w:ascii="Calibri" w:eastAsia="Times New Roman" w:hAnsi="Calibri" w:cs="Calibri"/>
                <w:b/>
                <w:bCs/>
                <w:lang w:eastAsia="es-MX"/>
              </w:rPr>
            </w:pPr>
            <w:r w:rsidRPr="00505698">
              <w:rPr>
                <w:rFonts w:ascii="Calibri" w:eastAsia="Times New Roman" w:hAnsi="Calibri" w:cs="Calibri"/>
                <w:b/>
                <w:bCs/>
                <w:lang w:eastAsia="es-MX"/>
              </w:rPr>
              <w:t>2019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6F07DA59" w14:textId="77777777" w:rsidR="003F122C" w:rsidRPr="00505698" w:rsidRDefault="003F122C" w:rsidP="00505698">
            <w:pPr>
              <w:spacing w:after="0" w:line="240" w:lineRule="auto"/>
              <w:jc w:val="center"/>
              <w:rPr>
                <w:rFonts w:ascii="Calibri" w:eastAsia="Times New Roman" w:hAnsi="Calibri" w:cs="Calibri"/>
                <w:b/>
                <w:bCs/>
                <w:lang w:eastAsia="es-MX"/>
              </w:rPr>
            </w:pPr>
            <w:r w:rsidRPr="00505698">
              <w:rPr>
                <w:rFonts w:ascii="Calibri" w:eastAsia="Times New Roman" w:hAnsi="Calibri" w:cs="Calibri"/>
                <w:b/>
                <w:bCs/>
                <w:lang w:eastAsia="es-MX"/>
              </w:rPr>
              <w:t>2018</w:t>
            </w:r>
          </w:p>
        </w:tc>
      </w:tr>
      <w:tr w:rsidR="00505698" w:rsidRPr="00505698" w14:paraId="0A9BD955" w14:textId="77777777" w:rsidTr="003F122C">
        <w:trPr>
          <w:trHeight w:val="12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AAFABA8"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IMPORTE DEL REZAGO DE CUENTAS DE VIVIENDA TIPO Social Progresiva. Aquella cuyo valor al término de la construcción o adquisición no exceda de</w:t>
            </w:r>
            <w:r w:rsidRPr="00505698">
              <w:rPr>
                <w:rFonts w:ascii="Calibri" w:eastAsia="Times New Roman" w:hAnsi="Calibri" w:cs="Calibri"/>
                <w:b/>
                <w:bCs/>
                <w:lang w:eastAsia="es-MX"/>
              </w:rPr>
              <w:br/>
              <w:t>226,557 pesos.</w:t>
            </w:r>
          </w:p>
        </w:tc>
        <w:tc>
          <w:tcPr>
            <w:tcW w:w="851" w:type="dxa"/>
            <w:tcBorders>
              <w:top w:val="nil"/>
              <w:left w:val="nil"/>
              <w:bottom w:val="single" w:sz="4" w:space="0" w:color="auto"/>
              <w:right w:val="single" w:sz="4" w:space="0" w:color="auto"/>
            </w:tcBorders>
            <w:shd w:val="clear" w:color="auto" w:fill="auto"/>
            <w:noWrap/>
            <w:vAlign w:val="bottom"/>
            <w:hideMark/>
          </w:tcPr>
          <w:p w14:paraId="40593814"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8" w:type="dxa"/>
            <w:tcBorders>
              <w:top w:val="nil"/>
              <w:left w:val="nil"/>
              <w:bottom w:val="single" w:sz="4" w:space="0" w:color="auto"/>
              <w:right w:val="single" w:sz="4" w:space="0" w:color="auto"/>
            </w:tcBorders>
            <w:shd w:val="clear" w:color="auto" w:fill="auto"/>
            <w:noWrap/>
            <w:vAlign w:val="bottom"/>
            <w:hideMark/>
          </w:tcPr>
          <w:p w14:paraId="39C92E68"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76062F22"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664B2602"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6BFE01E7" w14:textId="77777777" w:rsidR="003F122C" w:rsidRPr="00505698" w:rsidRDefault="003F122C" w:rsidP="00505698">
            <w:pPr>
              <w:spacing w:after="0" w:line="240" w:lineRule="auto"/>
              <w:rPr>
                <w:rFonts w:ascii="Calibri" w:eastAsia="Times New Roman" w:hAnsi="Calibri" w:cs="Calibri"/>
                <w:lang w:eastAsia="es-MX"/>
              </w:rPr>
            </w:pPr>
            <w:r w:rsidRPr="00505698">
              <w:rPr>
                <w:rFonts w:ascii="Calibri" w:eastAsia="Times New Roman" w:hAnsi="Calibri" w:cs="Calibri"/>
                <w:lang w:eastAsia="es-MX"/>
              </w:rPr>
              <w:t> </w:t>
            </w:r>
          </w:p>
        </w:tc>
      </w:tr>
      <w:tr w:rsidR="00505698" w:rsidRPr="00505698" w14:paraId="251CB3A2" w14:textId="77777777" w:rsidTr="003F122C">
        <w:trPr>
          <w:trHeight w:val="12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7ED4043"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IMPORTE DEL REZAGO DE CUENTAS DE VIVIENDA TIPO Interés Social. La que tenga al término de la construcción o adquisición un valor mayor a 226,558</w:t>
            </w:r>
            <w:r w:rsidRPr="00505698">
              <w:rPr>
                <w:rFonts w:ascii="Calibri" w:eastAsia="Times New Roman" w:hAnsi="Calibri" w:cs="Calibri"/>
                <w:b/>
                <w:bCs/>
                <w:lang w:eastAsia="es-MX"/>
              </w:rPr>
              <w:br/>
              <w:t>pesos y menor o igual a 294,524 pesos.</w:t>
            </w:r>
          </w:p>
        </w:tc>
        <w:tc>
          <w:tcPr>
            <w:tcW w:w="851" w:type="dxa"/>
            <w:tcBorders>
              <w:top w:val="nil"/>
              <w:left w:val="nil"/>
              <w:bottom w:val="single" w:sz="4" w:space="0" w:color="auto"/>
              <w:right w:val="single" w:sz="4" w:space="0" w:color="auto"/>
            </w:tcBorders>
            <w:shd w:val="clear" w:color="auto" w:fill="auto"/>
            <w:noWrap/>
            <w:vAlign w:val="bottom"/>
            <w:hideMark/>
          </w:tcPr>
          <w:p w14:paraId="03C70E87"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8" w:type="dxa"/>
            <w:tcBorders>
              <w:top w:val="nil"/>
              <w:left w:val="nil"/>
              <w:bottom w:val="single" w:sz="4" w:space="0" w:color="auto"/>
              <w:right w:val="single" w:sz="4" w:space="0" w:color="auto"/>
            </w:tcBorders>
            <w:shd w:val="clear" w:color="auto" w:fill="auto"/>
            <w:noWrap/>
            <w:vAlign w:val="bottom"/>
            <w:hideMark/>
          </w:tcPr>
          <w:p w14:paraId="06850FC3"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39BA6097"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3E1855E6"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46A4389D" w14:textId="77777777" w:rsidR="003F122C" w:rsidRPr="00505698" w:rsidRDefault="003F122C" w:rsidP="00505698">
            <w:pPr>
              <w:spacing w:after="0" w:line="240" w:lineRule="auto"/>
              <w:rPr>
                <w:rFonts w:ascii="Calibri" w:eastAsia="Times New Roman" w:hAnsi="Calibri" w:cs="Calibri"/>
                <w:lang w:eastAsia="es-MX"/>
              </w:rPr>
            </w:pPr>
            <w:r w:rsidRPr="00505698">
              <w:rPr>
                <w:rFonts w:ascii="Calibri" w:eastAsia="Times New Roman" w:hAnsi="Calibri" w:cs="Calibri"/>
                <w:lang w:eastAsia="es-MX"/>
              </w:rPr>
              <w:t> </w:t>
            </w:r>
          </w:p>
        </w:tc>
      </w:tr>
      <w:tr w:rsidR="00505698" w:rsidRPr="00505698" w14:paraId="7A55990D" w14:textId="77777777" w:rsidTr="003F122C">
        <w:trPr>
          <w:trHeight w:val="12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9240419"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IMPORTE DEL REZAGO DE CUENTAS DE VIVIENDA TIPO Popular. La que tenga al término de la construcción o adquisición un valor mayor a 294,525 pesos y</w:t>
            </w:r>
            <w:r w:rsidRPr="00505698">
              <w:rPr>
                <w:rFonts w:ascii="Calibri" w:eastAsia="Times New Roman" w:hAnsi="Calibri" w:cs="Calibri"/>
                <w:b/>
                <w:bCs/>
                <w:lang w:eastAsia="es-MX"/>
              </w:rPr>
              <w:br/>
              <w:t>menor o igual a 430,458 pesos.</w:t>
            </w:r>
          </w:p>
        </w:tc>
        <w:tc>
          <w:tcPr>
            <w:tcW w:w="851" w:type="dxa"/>
            <w:tcBorders>
              <w:top w:val="nil"/>
              <w:left w:val="nil"/>
              <w:bottom w:val="single" w:sz="4" w:space="0" w:color="auto"/>
              <w:right w:val="single" w:sz="4" w:space="0" w:color="auto"/>
            </w:tcBorders>
            <w:shd w:val="clear" w:color="auto" w:fill="auto"/>
            <w:noWrap/>
            <w:vAlign w:val="bottom"/>
            <w:hideMark/>
          </w:tcPr>
          <w:p w14:paraId="55BE2067"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8" w:type="dxa"/>
            <w:tcBorders>
              <w:top w:val="nil"/>
              <w:left w:val="nil"/>
              <w:bottom w:val="single" w:sz="4" w:space="0" w:color="auto"/>
              <w:right w:val="single" w:sz="4" w:space="0" w:color="auto"/>
            </w:tcBorders>
            <w:shd w:val="clear" w:color="auto" w:fill="auto"/>
            <w:noWrap/>
            <w:vAlign w:val="bottom"/>
            <w:hideMark/>
          </w:tcPr>
          <w:p w14:paraId="79EDE9C7"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372E79BE"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0D015102"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068D6B2F" w14:textId="77777777" w:rsidR="003F122C" w:rsidRPr="00505698" w:rsidRDefault="003F122C" w:rsidP="00505698">
            <w:pPr>
              <w:spacing w:after="0" w:line="240" w:lineRule="auto"/>
              <w:rPr>
                <w:rFonts w:ascii="Calibri" w:eastAsia="Times New Roman" w:hAnsi="Calibri" w:cs="Calibri"/>
                <w:lang w:eastAsia="es-MX"/>
              </w:rPr>
            </w:pPr>
            <w:r w:rsidRPr="00505698">
              <w:rPr>
                <w:rFonts w:ascii="Calibri" w:eastAsia="Times New Roman" w:hAnsi="Calibri" w:cs="Calibri"/>
                <w:lang w:eastAsia="es-MX"/>
              </w:rPr>
              <w:t> </w:t>
            </w:r>
          </w:p>
        </w:tc>
      </w:tr>
      <w:tr w:rsidR="00505698" w:rsidRPr="00505698" w14:paraId="23349B7A" w14:textId="77777777" w:rsidTr="003F122C">
        <w:trPr>
          <w:trHeight w:val="12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0DD83A8"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IMPORTE DEL REZAGO DE CUENTAS DE VIVIENDA TIPO Media. La que tenga al término de la construcción o adquisición un valor mayor a 430,459 pesos y</w:t>
            </w:r>
            <w:r w:rsidRPr="00505698">
              <w:rPr>
                <w:rFonts w:ascii="Calibri" w:eastAsia="Times New Roman" w:hAnsi="Calibri" w:cs="Calibri"/>
                <w:b/>
                <w:bCs/>
                <w:lang w:eastAsia="es-MX"/>
              </w:rPr>
              <w:br/>
              <w:t>menor o igual a 1’219,284 pesos.</w:t>
            </w:r>
          </w:p>
        </w:tc>
        <w:tc>
          <w:tcPr>
            <w:tcW w:w="851" w:type="dxa"/>
            <w:tcBorders>
              <w:top w:val="nil"/>
              <w:left w:val="nil"/>
              <w:bottom w:val="single" w:sz="4" w:space="0" w:color="auto"/>
              <w:right w:val="single" w:sz="4" w:space="0" w:color="auto"/>
            </w:tcBorders>
            <w:shd w:val="clear" w:color="auto" w:fill="auto"/>
            <w:noWrap/>
            <w:vAlign w:val="bottom"/>
            <w:hideMark/>
          </w:tcPr>
          <w:p w14:paraId="0D10884B"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8" w:type="dxa"/>
            <w:tcBorders>
              <w:top w:val="nil"/>
              <w:left w:val="nil"/>
              <w:bottom w:val="single" w:sz="4" w:space="0" w:color="auto"/>
              <w:right w:val="single" w:sz="4" w:space="0" w:color="auto"/>
            </w:tcBorders>
            <w:shd w:val="clear" w:color="auto" w:fill="auto"/>
            <w:noWrap/>
            <w:vAlign w:val="bottom"/>
            <w:hideMark/>
          </w:tcPr>
          <w:p w14:paraId="4E496AEE"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71980373"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6FC94E8E"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18D7A07D" w14:textId="77777777" w:rsidR="003F122C" w:rsidRPr="00505698" w:rsidRDefault="003F122C" w:rsidP="00505698">
            <w:pPr>
              <w:spacing w:after="0" w:line="240" w:lineRule="auto"/>
              <w:rPr>
                <w:rFonts w:ascii="Calibri" w:eastAsia="Times New Roman" w:hAnsi="Calibri" w:cs="Calibri"/>
                <w:lang w:eastAsia="es-MX"/>
              </w:rPr>
            </w:pPr>
            <w:r w:rsidRPr="00505698">
              <w:rPr>
                <w:rFonts w:ascii="Calibri" w:eastAsia="Times New Roman" w:hAnsi="Calibri" w:cs="Calibri"/>
                <w:lang w:eastAsia="es-MX"/>
              </w:rPr>
              <w:t> </w:t>
            </w:r>
          </w:p>
        </w:tc>
      </w:tr>
      <w:tr w:rsidR="00505698" w:rsidRPr="00505698" w14:paraId="04272DDB" w14:textId="77777777" w:rsidTr="003F122C">
        <w:trPr>
          <w:trHeight w:val="12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43D5669"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IMPORTE DEL REZAGO DE CUENTAS DE VIVIENDA TIPO Residencial. La que tenga al término de la construcción o adquisición un valor mayor a 1’219,285</w:t>
            </w:r>
            <w:r w:rsidRPr="00505698">
              <w:rPr>
                <w:rFonts w:ascii="Calibri" w:eastAsia="Times New Roman" w:hAnsi="Calibri" w:cs="Calibri"/>
                <w:b/>
                <w:bCs/>
                <w:lang w:eastAsia="es-MX"/>
              </w:rPr>
              <w:br/>
              <w:t>pesos y menor o igual a 2’026,648 pesos.</w:t>
            </w:r>
          </w:p>
        </w:tc>
        <w:tc>
          <w:tcPr>
            <w:tcW w:w="851" w:type="dxa"/>
            <w:tcBorders>
              <w:top w:val="nil"/>
              <w:left w:val="nil"/>
              <w:bottom w:val="single" w:sz="4" w:space="0" w:color="auto"/>
              <w:right w:val="single" w:sz="4" w:space="0" w:color="auto"/>
            </w:tcBorders>
            <w:shd w:val="clear" w:color="auto" w:fill="auto"/>
            <w:noWrap/>
            <w:vAlign w:val="bottom"/>
            <w:hideMark/>
          </w:tcPr>
          <w:p w14:paraId="3028D1BD"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8" w:type="dxa"/>
            <w:tcBorders>
              <w:top w:val="nil"/>
              <w:left w:val="nil"/>
              <w:bottom w:val="single" w:sz="4" w:space="0" w:color="auto"/>
              <w:right w:val="single" w:sz="4" w:space="0" w:color="auto"/>
            </w:tcBorders>
            <w:shd w:val="clear" w:color="auto" w:fill="auto"/>
            <w:noWrap/>
            <w:vAlign w:val="bottom"/>
            <w:hideMark/>
          </w:tcPr>
          <w:p w14:paraId="2903001A"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7327A103"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5258D970"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359A8683" w14:textId="77777777" w:rsidR="003F122C" w:rsidRPr="00505698" w:rsidRDefault="003F122C" w:rsidP="00505698">
            <w:pPr>
              <w:spacing w:after="0" w:line="240" w:lineRule="auto"/>
              <w:rPr>
                <w:rFonts w:ascii="Calibri" w:eastAsia="Times New Roman" w:hAnsi="Calibri" w:cs="Calibri"/>
                <w:lang w:eastAsia="es-MX"/>
              </w:rPr>
            </w:pPr>
            <w:r w:rsidRPr="00505698">
              <w:rPr>
                <w:rFonts w:ascii="Calibri" w:eastAsia="Times New Roman" w:hAnsi="Calibri" w:cs="Calibri"/>
                <w:lang w:eastAsia="es-MX"/>
              </w:rPr>
              <w:t> </w:t>
            </w:r>
          </w:p>
        </w:tc>
      </w:tr>
      <w:tr w:rsidR="00505698" w:rsidRPr="00505698" w14:paraId="6BD8C719" w14:textId="77777777" w:rsidTr="003F122C">
        <w:trPr>
          <w:trHeight w:val="1200"/>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E16CB00"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IMPORTE DEL REZAGO DE CUENTAS DE VIVIENDA TIPO Residencial alto y campestre. La que tenga al término de la construcción o adquisición un valor que</w:t>
            </w:r>
            <w:r w:rsidRPr="00505698">
              <w:rPr>
                <w:rFonts w:ascii="Calibri" w:eastAsia="Times New Roman" w:hAnsi="Calibri" w:cs="Calibri"/>
                <w:b/>
                <w:bCs/>
                <w:lang w:eastAsia="es-MX"/>
              </w:rPr>
              <w:br/>
              <w:t>exceda de la cantidad de 2’026,649 pesos.</w:t>
            </w:r>
          </w:p>
        </w:tc>
        <w:tc>
          <w:tcPr>
            <w:tcW w:w="851" w:type="dxa"/>
            <w:tcBorders>
              <w:top w:val="nil"/>
              <w:left w:val="nil"/>
              <w:bottom w:val="single" w:sz="4" w:space="0" w:color="auto"/>
              <w:right w:val="single" w:sz="4" w:space="0" w:color="auto"/>
            </w:tcBorders>
            <w:shd w:val="clear" w:color="auto" w:fill="auto"/>
            <w:noWrap/>
            <w:vAlign w:val="bottom"/>
            <w:hideMark/>
          </w:tcPr>
          <w:p w14:paraId="7B76B1C9"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8" w:type="dxa"/>
            <w:tcBorders>
              <w:top w:val="nil"/>
              <w:left w:val="nil"/>
              <w:bottom w:val="single" w:sz="4" w:space="0" w:color="auto"/>
              <w:right w:val="single" w:sz="4" w:space="0" w:color="auto"/>
            </w:tcBorders>
            <w:shd w:val="clear" w:color="auto" w:fill="auto"/>
            <w:noWrap/>
            <w:vAlign w:val="bottom"/>
            <w:hideMark/>
          </w:tcPr>
          <w:p w14:paraId="138F76B7"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01CA065A"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709" w:type="dxa"/>
            <w:tcBorders>
              <w:top w:val="nil"/>
              <w:left w:val="nil"/>
              <w:bottom w:val="single" w:sz="4" w:space="0" w:color="auto"/>
              <w:right w:val="single" w:sz="4" w:space="0" w:color="auto"/>
            </w:tcBorders>
            <w:shd w:val="clear" w:color="auto" w:fill="auto"/>
            <w:noWrap/>
            <w:vAlign w:val="bottom"/>
            <w:hideMark/>
          </w:tcPr>
          <w:p w14:paraId="3E626331" w14:textId="77777777" w:rsidR="003F122C" w:rsidRPr="00505698" w:rsidRDefault="003F122C" w:rsidP="00505698">
            <w:pPr>
              <w:spacing w:after="0" w:line="240" w:lineRule="auto"/>
              <w:rPr>
                <w:rFonts w:ascii="Calibri" w:eastAsia="Times New Roman" w:hAnsi="Calibri" w:cs="Calibri"/>
                <w:b/>
                <w:bCs/>
                <w:lang w:eastAsia="es-MX"/>
              </w:rPr>
            </w:pPr>
            <w:r w:rsidRPr="00505698">
              <w:rPr>
                <w:rFonts w:ascii="Calibri" w:eastAsia="Times New Roman" w:hAnsi="Calibri" w:cs="Calibri"/>
                <w:b/>
                <w:bCs/>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5F8426FE" w14:textId="77777777" w:rsidR="003F122C" w:rsidRPr="00505698" w:rsidRDefault="003F122C" w:rsidP="00505698">
            <w:pPr>
              <w:spacing w:after="0" w:line="240" w:lineRule="auto"/>
              <w:rPr>
                <w:rFonts w:ascii="Calibri" w:eastAsia="Times New Roman" w:hAnsi="Calibri" w:cs="Calibri"/>
                <w:lang w:eastAsia="es-MX"/>
              </w:rPr>
            </w:pPr>
            <w:r w:rsidRPr="00505698">
              <w:rPr>
                <w:rFonts w:ascii="Calibri" w:eastAsia="Times New Roman" w:hAnsi="Calibri" w:cs="Calibri"/>
                <w:lang w:eastAsia="es-MX"/>
              </w:rPr>
              <w:t> </w:t>
            </w:r>
          </w:p>
        </w:tc>
      </w:tr>
      <w:tr w:rsidR="00505698" w:rsidRPr="00505698" w14:paraId="5F41845E" w14:textId="77777777" w:rsidTr="003F122C">
        <w:trPr>
          <w:trHeight w:val="300"/>
        </w:trPr>
        <w:tc>
          <w:tcPr>
            <w:tcW w:w="5245" w:type="dxa"/>
            <w:tcBorders>
              <w:top w:val="nil"/>
              <w:left w:val="nil"/>
              <w:bottom w:val="nil"/>
              <w:right w:val="nil"/>
            </w:tcBorders>
            <w:shd w:val="clear" w:color="auto" w:fill="auto"/>
            <w:noWrap/>
            <w:vAlign w:val="bottom"/>
            <w:hideMark/>
          </w:tcPr>
          <w:p w14:paraId="765AE857" w14:textId="77777777" w:rsidR="003F122C" w:rsidRPr="00505698" w:rsidRDefault="003F122C" w:rsidP="00505698">
            <w:pPr>
              <w:spacing w:after="0" w:line="240" w:lineRule="auto"/>
              <w:rPr>
                <w:rFonts w:ascii="Calibri" w:eastAsia="Times New Roman" w:hAnsi="Calibri" w:cs="Calibri"/>
                <w:lang w:eastAsia="es-MX"/>
              </w:rPr>
            </w:pPr>
          </w:p>
        </w:tc>
        <w:tc>
          <w:tcPr>
            <w:tcW w:w="851" w:type="dxa"/>
            <w:tcBorders>
              <w:top w:val="nil"/>
              <w:left w:val="nil"/>
              <w:bottom w:val="nil"/>
              <w:right w:val="nil"/>
            </w:tcBorders>
            <w:shd w:val="clear" w:color="auto" w:fill="auto"/>
            <w:noWrap/>
            <w:vAlign w:val="bottom"/>
            <w:hideMark/>
          </w:tcPr>
          <w:p w14:paraId="18903EEE" w14:textId="77777777" w:rsidR="003F122C" w:rsidRPr="00505698" w:rsidRDefault="003F122C" w:rsidP="00505698">
            <w:pPr>
              <w:spacing w:after="0" w:line="240" w:lineRule="auto"/>
              <w:rPr>
                <w:rFonts w:ascii="Times New Roman" w:eastAsia="Times New Roman" w:hAnsi="Times New Roman" w:cs="Times New Roman"/>
                <w:sz w:val="20"/>
                <w:szCs w:val="20"/>
                <w:lang w:eastAsia="es-MX"/>
              </w:rPr>
            </w:pPr>
          </w:p>
        </w:tc>
        <w:tc>
          <w:tcPr>
            <w:tcW w:w="708" w:type="dxa"/>
            <w:tcBorders>
              <w:top w:val="nil"/>
              <w:left w:val="nil"/>
              <w:bottom w:val="nil"/>
              <w:right w:val="nil"/>
            </w:tcBorders>
            <w:shd w:val="clear" w:color="auto" w:fill="auto"/>
            <w:noWrap/>
            <w:vAlign w:val="bottom"/>
            <w:hideMark/>
          </w:tcPr>
          <w:p w14:paraId="70CAE489" w14:textId="77777777" w:rsidR="003F122C" w:rsidRPr="00505698" w:rsidRDefault="003F122C" w:rsidP="00505698">
            <w:pPr>
              <w:spacing w:after="0" w:line="240" w:lineRule="auto"/>
              <w:rPr>
                <w:rFonts w:ascii="Times New Roman" w:eastAsia="Times New Roman" w:hAnsi="Times New Roman" w:cs="Times New Roman"/>
                <w:sz w:val="20"/>
                <w:szCs w:val="20"/>
                <w:lang w:eastAsia="es-MX"/>
              </w:rPr>
            </w:pPr>
          </w:p>
        </w:tc>
        <w:tc>
          <w:tcPr>
            <w:tcW w:w="709" w:type="dxa"/>
            <w:tcBorders>
              <w:top w:val="nil"/>
              <w:left w:val="nil"/>
              <w:bottom w:val="nil"/>
              <w:right w:val="nil"/>
            </w:tcBorders>
            <w:shd w:val="clear" w:color="auto" w:fill="auto"/>
            <w:noWrap/>
            <w:vAlign w:val="bottom"/>
            <w:hideMark/>
          </w:tcPr>
          <w:p w14:paraId="32AE3ED3" w14:textId="77777777" w:rsidR="003F122C" w:rsidRPr="00505698" w:rsidRDefault="003F122C" w:rsidP="00505698">
            <w:pPr>
              <w:spacing w:after="0" w:line="240" w:lineRule="auto"/>
              <w:rPr>
                <w:rFonts w:ascii="Times New Roman" w:eastAsia="Times New Roman" w:hAnsi="Times New Roman" w:cs="Times New Roman"/>
                <w:sz w:val="20"/>
                <w:szCs w:val="20"/>
                <w:lang w:eastAsia="es-MX"/>
              </w:rPr>
            </w:pPr>
          </w:p>
        </w:tc>
        <w:tc>
          <w:tcPr>
            <w:tcW w:w="709" w:type="dxa"/>
            <w:tcBorders>
              <w:top w:val="nil"/>
              <w:left w:val="nil"/>
              <w:bottom w:val="nil"/>
              <w:right w:val="nil"/>
            </w:tcBorders>
            <w:shd w:val="clear" w:color="auto" w:fill="auto"/>
            <w:noWrap/>
            <w:vAlign w:val="bottom"/>
            <w:hideMark/>
          </w:tcPr>
          <w:p w14:paraId="61AD0396" w14:textId="77777777" w:rsidR="003F122C" w:rsidRPr="00505698" w:rsidRDefault="003F122C" w:rsidP="00505698">
            <w:pPr>
              <w:spacing w:after="0" w:line="240" w:lineRule="auto"/>
              <w:rPr>
                <w:rFonts w:ascii="Times New Roman" w:eastAsia="Times New Roman" w:hAnsi="Times New Roman" w:cs="Times New Roman"/>
                <w:sz w:val="20"/>
                <w:szCs w:val="20"/>
                <w:lang w:eastAsia="es-MX"/>
              </w:rPr>
            </w:pPr>
          </w:p>
        </w:tc>
        <w:tc>
          <w:tcPr>
            <w:tcW w:w="850" w:type="dxa"/>
            <w:tcBorders>
              <w:top w:val="nil"/>
              <w:left w:val="nil"/>
              <w:bottom w:val="nil"/>
              <w:right w:val="nil"/>
            </w:tcBorders>
            <w:shd w:val="clear" w:color="auto" w:fill="auto"/>
            <w:noWrap/>
            <w:vAlign w:val="bottom"/>
            <w:hideMark/>
          </w:tcPr>
          <w:p w14:paraId="456F70A7" w14:textId="77777777" w:rsidR="003F122C" w:rsidRPr="00505698" w:rsidRDefault="003F122C" w:rsidP="00505698">
            <w:pPr>
              <w:spacing w:after="0" w:line="240" w:lineRule="auto"/>
              <w:rPr>
                <w:rFonts w:ascii="Times New Roman" w:eastAsia="Times New Roman" w:hAnsi="Times New Roman" w:cs="Times New Roman"/>
                <w:sz w:val="20"/>
                <w:szCs w:val="20"/>
                <w:lang w:eastAsia="es-MX"/>
              </w:rPr>
            </w:pPr>
          </w:p>
        </w:tc>
      </w:tr>
    </w:tbl>
    <w:p w14:paraId="7617E7C2" w14:textId="6C0A15E6" w:rsidR="00232222" w:rsidRPr="00505698" w:rsidRDefault="00232222" w:rsidP="00505698">
      <w:pPr>
        <w:spacing w:before="100" w:beforeAutospacing="1" w:after="100" w:afterAutospacing="1" w:line="360" w:lineRule="auto"/>
        <w:ind w:right="51"/>
        <w:jc w:val="both"/>
        <w:rPr>
          <w:rFonts w:ascii="Palatino Linotype" w:eastAsia="Palatino Linotype" w:hAnsi="Palatino Linotype" w:cs="Palatino Linotype"/>
          <w:sz w:val="24"/>
          <w:szCs w:val="24"/>
        </w:rPr>
      </w:pPr>
      <w:r w:rsidRPr="00505698">
        <w:rPr>
          <w:rFonts w:ascii="Palatino Linotype" w:eastAsia="Palatino Linotype" w:hAnsi="Palatino Linotype" w:cs="Palatino Linotype"/>
          <w:sz w:val="24"/>
          <w:szCs w:val="24"/>
        </w:rPr>
        <w:t xml:space="preserve">En consecuencia, </w:t>
      </w:r>
      <w:r w:rsidRPr="00505698">
        <w:rPr>
          <w:rFonts w:ascii="Palatino Linotype" w:eastAsia="Palatino Linotype" w:hAnsi="Palatino Linotype" w:cs="Palatino Linotype"/>
          <w:b/>
          <w:sz w:val="24"/>
          <w:szCs w:val="24"/>
        </w:rPr>
        <w:t xml:space="preserve">EL SUJETO OBLIGADO </w:t>
      </w:r>
      <w:r w:rsidR="00FD7468" w:rsidRPr="00505698">
        <w:rPr>
          <w:rFonts w:ascii="Palatino Linotype" w:eastAsia="Palatino Linotype" w:hAnsi="Palatino Linotype" w:cs="Palatino Linotype"/>
          <w:sz w:val="24"/>
          <w:szCs w:val="24"/>
        </w:rPr>
        <w:t>en respuesta</w:t>
      </w:r>
      <w:r w:rsidR="00FD7468" w:rsidRPr="00505698">
        <w:rPr>
          <w:rFonts w:ascii="Palatino Linotype" w:eastAsia="Palatino Linotype" w:hAnsi="Palatino Linotype" w:cs="Palatino Linotype"/>
          <w:b/>
          <w:sz w:val="24"/>
          <w:szCs w:val="24"/>
        </w:rPr>
        <w:t xml:space="preserve"> </w:t>
      </w:r>
      <w:r w:rsidRPr="00505698">
        <w:rPr>
          <w:rFonts w:ascii="Palatino Linotype" w:eastAsia="Palatino Linotype" w:hAnsi="Palatino Linotype" w:cs="Palatino Linotype"/>
          <w:sz w:val="24"/>
          <w:szCs w:val="24"/>
        </w:rPr>
        <w:t xml:space="preserve">refirió que </w:t>
      </w:r>
      <w:r w:rsidR="00FD7468" w:rsidRPr="00505698">
        <w:rPr>
          <w:rFonts w:ascii="Palatino Linotype" w:eastAsia="Palatino Linotype" w:hAnsi="Palatino Linotype" w:cs="Palatino Linotype"/>
          <w:sz w:val="24"/>
          <w:szCs w:val="24"/>
        </w:rPr>
        <w:t xml:space="preserve">de acuerdo a lo establecido en diversos ordenamientos jurídicos plasmados en su oficio de petición para brindarle una mejor atención y asimismo guiarlo en el proceso se le hace una cordial invitación a promover por medio del Instituto de Información e investigación Geográfica, Estadística y catastral del Estado de México (IGECEM), cabe mencionar </w:t>
      </w:r>
      <w:r w:rsidR="00FD7468" w:rsidRPr="00505698">
        <w:rPr>
          <w:rFonts w:ascii="Palatino Linotype" w:eastAsia="Palatino Linotype" w:hAnsi="Palatino Linotype" w:cs="Palatino Linotype"/>
          <w:sz w:val="24"/>
          <w:szCs w:val="24"/>
        </w:rPr>
        <w:lastRenderedPageBreak/>
        <w:t xml:space="preserve">que esta institución es la facultada y autorizada para manifestar la información requerida, esto con la finalidad de brindar certeza jurídica y por ende no vulnera ninguna garantía establecida por diversos, tal y como se aprecia </w:t>
      </w:r>
      <w:r w:rsidRPr="00505698">
        <w:rPr>
          <w:rFonts w:ascii="Palatino Linotype" w:eastAsia="Palatino Linotype" w:hAnsi="Palatino Linotype" w:cs="Palatino Linotype"/>
          <w:sz w:val="24"/>
          <w:szCs w:val="24"/>
        </w:rPr>
        <w:t xml:space="preserve">en la siguiente imagen: </w:t>
      </w:r>
    </w:p>
    <w:p w14:paraId="799A00D1" w14:textId="77777777" w:rsidR="003F122C" w:rsidRPr="00505698" w:rsidRDefault="003F122C" w:rsidP="00505698">
      <w:pPr>
        <w:spacing w:after="0" w:line="360" w:lineRule="auto"/>
        <w:jc w:val="both"/>
        <w:rPr>
          <w:rFonts w:ascii="Palatino Linotype" w:hAnsi="Palatino Linotype" w:cs="Arial"/>
          <w:sz w:val="24"/>
          <w:szCs w:val="24"/>
        </w:rPr>
      </w:pPr>
    </w:p>
    <w:p w14:paraId="5E59F371" w14:textId="4C9D1319" w:rsidR="009E3969" w:rsidRPr="00505698" w:rsidRDefault="00732254" w:rsidP="00505698">
      <w:pPr>
        <w:spacing w:after="0" w:line="360" w:lineRule="auto"/>
        <w:jc w:val="center"/>
        <w:rPr>
          <w:rFonts w:ascii="Palatino Linotype" w:eastAsia="Calibri" w:hAnsi="Palatino Linotype" w:cs="Arial"/>
          <w:b/>
          <w:sz w:val="24"/>
          <w:szCs w:val="24"/>
        </w:rPr>
      </w:pPr>
      <w:r w:rsidRPr="00505698">
        <w:rPr>
          <w:rFonts w:ascii="Palatino Linotype" w:eastAsia="Calibri" w:hAnsi="Palatino Linotype" w:cs="Arial"/>
          <w:b/>
          <w:noProof/>
          <w:sz w:val="24"/>
          <w:szCs w:val="24"/>
          <w:lang w:eastAsia="es-MX"/>
        </w:rPr>
        <w:drawing>
          <wp:inline distT="0" distB="0" distL="0" distR="0" wp14:anchorId="3DBE69CE" wp14:editId="27C6EC9D">
            <wp:extent cx="4943475" cy="45815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3475" cy="4581525"/>
                    </a:xfrm>
                    <a:prstGeom prst="rect">
                      <a:avLst/>
                    </a:prstGeom>
                    <a:noFill/>
                    <a:ln>
                      <a:noFill/>
                    </a:ln>
                  </pic:spPr>
                </pic:pic>
              </a:graphicData>
            </a:graphic>
          </wp:inline>
        </w:drawing>
      </w:r>
    </w:p>
    <w:p w14:paraId="13F90509" w14:textId="77777777" w:rsidR="009E3969" w:rsidRPr="00505698" w:rsidRDefault="009E3969" w:rsidP="00505698">
      <w:pPr>
        <w:spacing w:after="0" w:line="360" w:lineRule="auto"/>
        <w:jc w:val="both"/>
        <w:rPr>
          <w:rFonts w:ascii="Palatino Linotype" w:eastAsia="Calibri" w:hAnsi="Palatino Linotype" w:cs="Arial"/>
          <w:b/>
          <w:sz w:val="24"/>
          <w:szCs w:val="24"/>
        </w:rPr>
      </w:pPr>
    </w:p>
    <w:p w14:paraId="4FDB9F95" w14:textId="41A6836A" w:rsidR="005B103D" w:rsidRPr="003749E5" w:rsidRDefault="005B103D" w:rsidP="00505698">
      <w:pPr>
        <w:spacing w:before="100" w:beforeAutospacing="1" w:after="100" w:afterAutospacing="1" w:line="360" w:lineRule="auto"/>
        <w:ind w:right="51"/>
        <w:jc w:val="both"/>
        <w:rPr>
          <w:rFonts w:ascii="Palatino Linotype" w:eastAsia="Palatino Linotype" w:hAnsi="Palatino Linotype" w:cs="Palatino Linotype"/>
          <w:sz w:val="24"/>
          <w:szCs w:val="24"/>
        </w:rPr>
      </w:pPr>
      <w:r w:rsidRPr="003749E5">
        <w:rPr>
          <w:rFonts w:ascii="Palatino Linotype" w:eastAsia="Palatino Linotype" w:hAnsi="Palatino Linotype" w:cs="Palatino Linotype"/>
          <w:sz w:val="24"/>
          <w:szCs w:val="24"/>
        </w:rPr>
        <w:lastRenderedPageBreak/>
        <w:t xml:space="preserve">Por lo que, dicha respuesta generó la inconformidad del </w:t>
      </w:r>
      <w:r w:rsidRPr="003749E5">
        <w:rPr>
          <w:rFonts w:ascii="Palatino Linotype" w:eastAsia="Palatino Linotype" w:hAnsi="Palatino Linotype" w:cs="Palatino Linotype"/>
          <w:b/>
          <w:sz w:val="24"/>
          <w:szCs w:val="24"/>
        </w:rPr>
        <w:t xml:space="preserve">RECURRENTE </w:t>
      </w:r>
      <w:r w:rsidRPr="003749E5">
        <w:rPr>
          <w:rFonts w:ascii="Palatino Linotype" w:eastAsia="Palatino Linotype" w:hAnsi="Palatino Linotype" w:cs="Palatino Linotype"/>
          <w:sz w:val="24"/>
          <w:szCs w:val="24"/>
        </w:rPr>
        <w:t xml:space="preserve">argumentando en su </w:t>
      </w:r>
      <w:r w:rsidRPr="003749E5">
        <w:rPr>
          <w:rFonts w:ascii="Palatino Linotype" w:eastAsia="Palatino Linotype" w:hAnsi="Palatino Linotype" w:cs="Palatino Linotype"/>
          <w:b/>
          <w:sz w:val="24"/>
          <w:szCs w:val="24"/>
          <w:u w:val="single"/>
        </w:rPr>
        <w:t xml:space="preserve">Acto Impugnado </w:t>
      </w:r>
      <w:r w:rsidR="00C2348A" w:rsidRPr="003749E5">
        <w:rPr>
          <w:rFonts w:ascii="Palatino Linotype" w:eastAsia="Palatino Linotype" w:hAnsi="Palatino Linotype" w:cs="Palatino Linotype"/>
          <w:b/>
          <w:sz w:val="24"/>
          <w:szCs w:val="24"/>
          <w:u w:val="single"/>
        </w:rPr>
        <w:t>así</w:t>
      </w:r>
      <w:r w:rsidRPr="003749E5">
        <w:rPr>
          <w:rFonts w:ascii="Palatino Linotype" w:eastAsia="Palatino Linotype" w:hAnsi="Palatino Linotype" w:cs="Palatino Linotype"/>
          <w:b/>
          <w:sz w:val="24"/>
          <w:szCs w:val="24"/>
          <w:u w:val="single"/>
        </w:rPr>
        <w:t xml:space="preserve"> como en sus Razones o Motivos de la Inconformidad</w:t>
      </w:r>
      <w:r w:rsidRPr="003749E5">
        <w:rPr>
          <w:rFonts w:ascii="Palatino Linotype" w:eastAsia="Palatino Linotype" w:hAnsi="Palatino Linotype" w:cs="Palatino Linotype"/>
          <w:sz w:val="24"/>
          <w:szCs w:val="24"/>
        </w:rPr>
        <w:t xml:space="preserve"> lo siguiente: </w:t>
      </w:r>
    </w:p>
    <w:p w14:paraId="37860679" w14:textId="2AA4548E" w:rsidR="005B103D" w:rsidRPr="00505698" w:rsidRDefault="005B103D" w:rsidP="00505698">
      <w:pPr>
        <w:spacing w:before="100" w:beforeAutospacing="1" w:after="100" w:afterAutospacing="1" w:line="360" w:lineRule="auto"/>
        <w:ind w:left="851" w:right="899"/>
        <w:jc w:val="both"/>
        <w:rPr>
          <w:rFonts w:ascii="Palatino Linotype" w:eastAsia="Palatino Linotype" w:hAnsi="Palatino Linotype" w:cs="Palatino Linotype"/>
          <w:i/>
        </w:rPr>
      </w:pPr>
      <w:r w:rsidRPr="00505698">
        <w:rPr>
          <w:rFonts w:ascii="Palatino Linotype" w:eastAsia="Palatino Linotype" w:hAnsi="Palatino Linotype" w:cs="Palatino Linotype"/>
          <w:i/>
        </w:rPr>
        <w:t>“DE ACUERDO AL ARTÍCULO 4 DE LA LEY DE TRASNAPARENCIA Y ACCESO A LA INFORMACIÒN PÙBLICA DEL ESTADO DE MÈXICO Y MUNICIPIOS, QUIENES GENEREN INFORMACIÓN ESTÀ, OBLIGADOS A TRANSPARENTAR EN VERSÓN PÚBLICA LOS DATOS QUE EN LOS ARCHIVOS EXISTAN, TAL COMO SE MUESTRA EN EL ARTÍCULO DE REFERENCIA " Artículo 4.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En este sentido la información solicitada, se encuentra directamente ligada a las atribuciones del Tesorero Municipal señaladas en la Ley Orgánica Municipal en su artículo 95 Artículo 95.- Son atribuciones del tesorero municipal: I. Administrar la hacienda pública municipal, de conformidad con las disposiciones legales aplicables; II. Determinar, liquidar, recaudar, fiscalizar y administrar las contribuciones en los términos de los ordenamientos jurídicos aplicables y, en su caso, aplicar el procedimiento administrativo de ejecución en términos de las disposiciones aplicables; Por lo anterior solicito se me proporcione la información requerida toda vez que no es mi interés solicitarla a otra institución usuaria de la información”</w:t>
      </w:r>
    </w:p>
    <w:p w14:paraId="5342D727" w14:textId="77777777" w:rsidR="009E3969" w:rsidRPr="00505698" w:rsidRDefault="009E3969" w:rsidP="00505698">
      <w:pPr>
        <w:spacing w:after="0" w:line="360" w:lineRule="auto"/>
        <w:jc w:val="both"/>
        <w:rPr>
          <w:rFonts w:ascii="Palatino Linotype" w:eastAsia="Calibri" w:hAnsi="Palatino Linotype" w:cs="Arial"/>
          <w:b/>
          <w:sz w:val="24"/>
          <w:szCs w:val="24"/>
        </w:rPr>
      </w:pPr>
    </w:p>
    <w:p w14:paraId="329A7860" w14:textId="3EC84BCB" w:rsidR="00453FFF" w:rsidRPr="00505698" w:rsidRDefault="00AE56FB" w:rsidP="00505698">
      <w:pPr>
        <w:spacing w:after="0" w:line="360" w:lineRule="auto"/>
        <w:jc w:val="both"/>
        <w:rPr>
          <w:rFonts w:ascii="Palatino Linotype" w:eastAsia="Palatino Linotype" w:hAnsi="Palatino Linotype" w:cs="Palatino Linotype"/>
          <w:sz w:val="24"/>
          <w:szCs w:val="24"/>
        </w:rPr>
      </w:pPr>
      <w:r w:rsidRPr="00505698">
        <w:rPr>
          <w:rFonts w:ascii="Palatino Linotype" w:eastAsia="Palatino Linotype" w:hAnsi="Palatino Linotype" w:cs="Palatino Linotype"/>
          <w:sz w:val="24"/>
          <w:szCs w:val="24"/>
        </w:rPr>
        <w:t xml:space="preserve">Por tales motivos, el presente Recurso de Revisión interpuesto por </w:t>
      </w:r>
      <w:r w:rsidRPr="00505698">
        <w:rPr>
          <w:rFonts w:ascii="Palatino Linotype" w:eastAsia="Palatino Linotype" w:hAnsi="Palatino Linotype" w:cs="Palatino Linotype"/>
          <w:b/>
          <w:sz w:val="24"/>
          <w:szCs w:val="24"/>
        </w:rPr>
        <w:t xml:space="preserve">EL RECURRENTE </w:t>
      </w:r>
      <w:r w:rsidRPr="00505698">
        <w:rPr>
          <w:rFonts w:ascii="Palatino Linotype" w:eastAsia="Palatino Linotype" w:hAnsi="Palatino Linotype" w:cs="Palatino Linotype"/>
          <w:sz w:val="24"/>
          <w:szCs w:val="24"/>
        </w:rPr>
        <w:t xml:space="preserve">se encuentra sustentado, en virtud de que la solicitud fue clara, se solicitó datos estadísticos  del padrón catastral de los años 2019, 2020, 202, y 2022; de la Recaudación respecto del Padrón Catastral de los años 2019, 2020, 202, y 2022; del Rezago respecto del Padrón Catastral de los años </w:t>
      </w:r>
      <w:r w:rsidR="00EF1C1E" w:rsidRPr="00505698">
        <w:rPr>
          <w:rFonts w:ascii="Palatino Linotype" w:eastAsia="Palatino Linotype" w:hAnsi="Palatino Linotype" w:cs="Palatino Linotype"/>
          <w:sz w:val="24"/>
          <w:szCs w:val="24"/>
        </w:rPr>
        <w:t xml:space="preserve">2018, </w:t>
      </w:r>
      <w:r w:rsidR="00FC7793" w:rsidRPr="00505698">
        <w:rPr>
          <w:rFonts w:ascii="Palatino Linotype" w:eastAsia="Palatino Linotype" w:hAnsi="Palatino Linotype" w:cs="Palatino Linotype"/>
          <w:sz w:val="24"/>
          <w:szCs w:val="24"/>
        </w:rPr>
        <w:t>2019, 2020, 202, y 2022.</w:t>
      </w:r>
    </w:p>
    <w:p w14:paraId="251087CF" w14:textId="065FD409" w:rsidR="00FC7793" w:rsidRPr="00505698" w:rsidRDefault="00FC7793" w:rsidP="00505698">
      <w:pPr>
        <w:spacing w:after="0" w:line="360" w:lineRule="auto"/>
        <w:jc w:val="both"/>
        <w:rPr>
          <w:rFonts w:ascii="Palatino Linotype" w:eastAsia="Palatino Linotype" w:hAnsi="Palatino Linotype" w:cs="Palatino Linotype"/>
          <w:sz w:val="24"/>
          <w:szCs w:val="24"/>
        </w:rPr>
      </w:pPr>
    </w:p>
    <w:p w14:paraId="6779CF74" w14:textId="6BDBE9EF" w:rsidR="00FC7793" w:rsidRPr="00505698" w:rsidRDefault="00FC7793" w:rsidP="00505698">
      <w:pPr>
        <w:spacing w:after="0" w:line="360" w:lineRule="auto"/>
        <w:jc w:val="both"/>
        <w:rPr>
          <w:rFonts w:ascii="Palatino Linotype" w:eastAsia="Palatino Linotype" w:hAnsi="Palatino Linotype" w:cs="Palatino Linotype"/>
          <w:sz w:val="24"/>
          <w:szCs w:val="24"/>
        </w:rPr>
      </w:pPr>
      <w:r w:rsidRPr="00505698">
        <w:rPr>
          <w:rFonts w:ascii="Palatino Linotype" w:eastAsia="Palatino Linotype" w:hAnsi="Palatino Linotype" w:cs="Palatino Linotype"/>
          <w:sz w:val="24"/>
          <w:szCs w:val="24"/>
        </w:rPr>
        <w:t xml:space="preserve">Así las cosas, hasta aquí lo expuesto, resulta inconcuso que </w:t>
      </w:r>
      <w:r w:rsidRPr="00505698">
        <w:rPr>
          <w:rFonts w:ascii="Palatino Linotype" w:eastAsia="Palatino Linotype" w:hAnsi="Palatino Linotype" w:cs="Palatino Linotype"/>
          <w:b/>
          <w:sz w:val="24"/>
          <w:szCs w:val="24"/>
        </w:rPr>
        <w:t xml:space="preserve">EL SUJETO OBLIGADO </w:t>
      </w:r>
      <w:r w:rsidRPr="00505698">
        <w:rPr>
          <w:rFonts w:ascii="Palatino Linotype" w:eastAsia="Palatino Linotype" w:hAnsi="Palatino Linotype" w:cs="Palatino Linotype"/>
          <w:sz w:val="24"/>
          <w:szCs w:val="24"/>
        </w:rPr>
        <w:t xml:space="preserve">no satisfizo el derecho de acceso a la información pública ejercido por </w:t>
      </w:r>
      <w:r w:rsidRPr="00505698">
        <w:rPr>
          <w:rFonts w:ascii="Palatino Linotype" w:eastAsia="Palatino Linotype" w:hAnsi="Palatino Linotype" w:cs="Palatino Linotype"/>
          <w:b/>
          <w:sz w:val="24"/>
          <w:szCs w:val="24"/>
        </w:rPr>
        <w:t xml:space="preserve">EL RECURRENTE, </w:t>
      </w:r>
      <w:r w:rsidRPr="00505698">
        <w:rPr>
          <w:rFonts w:ascii="Palatino Linotype" w:eastAsia="Palatino Linotype" w:hAnsi="Palatino Linotype" w:cs="Palatino Linotype"/>
          <w:sz w:val="24"/>
          <w:szCs w:val="24"/>
        </w:rPr>
        <w:t xml:space="preserve">al tenerse por actualizadas las </w:t>
      </w:r>
      <w:r w:rsidR="00695054" w:rsidRPr="00505698">
        <w:rPr>
          <w:rFonts w:ascii="Palatino Linotype" w:eastAsia="Palatino Linotype" w:hAnsi="Palatino Linotype" w:cs="Palatino Linotype"/>
          <w:sz w:val="24"/>
          <w:szCs w:val="24"/>
        </w:rPr>
        <w:t>hipótesis</w:t>
      </w:r>
      <w:r w:rsidRPr="00505698">
        <w:rPr>
          <w:rFonts w:ascii="Palatino Linotype" w:eastAsia="Palatino Linotype" w:hAnsi="Palatino Linotype" w:cs="Palatino Linotype"/>
          <w:sz w:val="24"/>
          <w:szCs w:val="24"/>
        </w:rPr>
        <w:t xml:space="preserve"> normativas previstas</w:t>
      </w:r>
      <w:r w:rsidR="00600B81" w:rsidRPr="00505698">
        <w:rPr>
          <w:rFonts w:ascii="Palatino Linotype" w:eastAsia="Palatino Linotype" w:hAnsi="Palatino Linotype" w:cs="Palatino Linotype"/>
          <w:sz w:val="24"/>
          <w:szCs w:val="24"/>
        </w:rPr>
        <w:t xml:space="preserve"> en el artículo 179, fracción I</w:t>
      </w:r>
      <w:r w:rsidRPr="00505698">
        <w:rPr>
          <w:rFonts w:ascii="Palatino Linotype" w:eastAsia="Palatino Linotype" w:hAnsi="Palatino Linotype" w:cs="Palatino Linotype"/>
          <w:sz w:val="24"/>
          <w:szCs w:val="24"/>
        </w:rPr>
        <w:t xml:space="preserve">V de la Ley de Transparencia y Acceso a la Información Pública del Estado de </w:t>
      </w:r>
      <w:r w:rsidR="00695054" w:rsidRPr="00505698">
        <w:rPr>
          <w:rFonts w:ascii="Palatino Linotype" w:eastAsia="Palatino Linotype" w:hAnsi="Palatino Linotype" w:cs="Palatino Linotype"/>
          <w:sz w:val="24"/>
          <w:szCs w:val="24"/>
        </w:rPr>
        <w:t>México</w:t>
      </w:r>
      <w:r w:rsidRPr="00505698">
        <w:rPr>
          <w:rFonts w:ascii="Palatino Linotype" w:eastAsia="Palatino Linotype" w:hAnsi="Palatino Linotype" w:cs="Palatino Linotype"/>
          <w:sz w:val="24"/>
          <w:szCs w:val="24"/>
        </w:rPr>
        <w:t xml:space="preserve"> y Municipios, cuyo contenido literal es el siguiente: </w:t>
      </w:r>
    </w:p>
    <w:p w14:paraId="47187CD7" w14:textId="77777777" w:rsidR="00FC7793" w:rsidRPr="00505698" w:rsidRDefault="00FC7793" w:rsidP="00505698">
      <w:pPr>
        <w:spacing w:after="0" w:line="360" w:lineRule="auto"/>
        <w:jc w:val="both"/>
        <w:rPr>
          <w:rFonts w:ascii="Palatino Linotype" w:eastAsia="Palatino Linotype" w:hAnsi="Palatino Linotype" w:cs="Palatino Linotype"/>
          <w:sz w:val="24"/>
          <w:szCs w:val="24"/>
        </w:rPr>
      </w:pPr>
    </w:p>
    <w:p w14:paraId="117A2CEF" w14:textId="3FAC926B" w:rsidR="00FC7793" w:rsidRPr="00505698" w:rsidRDefault="00FC7793" w:rsidP="00505698">
      <w:pPr>
        <w:spacing w:after="0" w:line="360" w:lineRule="auto"/>
        <w:ind w:left="907" w:right="851"/>
        <w:jc w:val="both"/>
        <w:rPr>
          <w:rFonts w:ascii="Palatino Linotype" w:eastAsia="Palatino Linotype" w:hAnsi="Palatino Linotype" w:cs="Palatino Linotype"/>
          <w:i/>
          <w:sz w:val="24"/>
          <w:szCs w:val="24"/>
        </w:rPr>
      </w:pPr>
      <w:r w:rsidRPr="00505698">
        <w:rPr>
          <w:rFonts w:ascii="Palatino Linotype" w:eastAsia="Palatino Linotype" w:hAnsi="Palatino Linotype" w:cs="Palatino Linotype"/>
          <w:i/>
          <w:sz w:val="24"/>
          <w:szCs w:val="24"/>
        </w:rPr>
        <w:t xml:space="preserve"> “Artículo 179. El recurso de revisión es un medio de protección que la Ley otorga a los particulares, para hacer valer su derecho de acceso a la información pública, y procederá en contra de las siguientes causas:</w:t>
      </w:r>
    </w:p>
    <w:p w14:paraId="5A79EA9C" w14:textId="77777777" w:rsidR="00FC7793" w:rsidRPr="00505698" w:rsidRDefault="00FC7793" w:rsidP="00505698">
      <w:pPr>
        <w:spacing w:after="0" w:line="360" w:lineRule="auto"/>
        <w:ind w:left="907" w:right="851"/>
        <w:jc w:val="both"/>
        <w:rPr>
          <w:rFonts w:ascii="Palatino Linotype" w:eastAsia="Palatino Linotype" w:hAnsi="Palatino Linotype" w:cs="Palatino Linotype"/>
          <w:i/>
          <w:sz w:val="24"/>
          <w:szCs w:val="24"/>
        </w:rPr>
      </w:pPr>
    </w:p>
    <w:p w14:paraId="5C358246" w14:textId="77777777" w:rsidR="00FC7793" w:rsidRPr="00505698" w:rsidRDefault="00FC7793" w:rsidP="00505698">
      <w:pPr>
        <w:spacing w:after="0" w:line="360" w:lineRule="auto"/>
        <w:ind w:left="907" w:right="851"/>
        <w:jc w:val="both"/>
        <w:rPr>
          <w:rFonts w:ascii="Palatino Linotype" w:eastAsia="Palatino Linotype" w:hAnsi="Palatino Linotype" w:cs="Palatino Linotype"/>
          <w:i/>
          <w:sz w:val="24"/>
          <w:szCs w:val="24"/>
        </w:rPr>
      </w:pPr>
      <w:r w:rsidRPr="00505698">
        <w:rPr>
          <w:rFonts w:ascii="Palatino Linotype" w:eastAsia="Palatino Linotype" w:hAnsi="Palatino Linotype" w:cs="Palatino Linotype"/>
          <w:i/>
          <w:sz w:val="24"/>
          <w:szCs w:val="24"/>
        </w:rPr>
        <w:t>I. La negativa a la información solicitada;</w:t>
      </w:r>
    </w:p>
    <w:p w14:paraId="0BD3A102" w14:textId="77777777" w:rsidR="00FC7793" w:rsidRPr="00505698" w:rsidRDefault="00FC7793" w:rsidP="00505698">
      <w:pPr>
        <w:spacing w:after="0" w:line="360" w:lineRule="auto"/>
        <w:ind w:left="907" w:right="851"/>
        <w:jc w:val="both"/>
        <w:rPr>
          <w:rFonts w:ascii="Palatino Linotype" w:eastAsia="Palatino Linotype" w:hAnsi="Palatino Linotype" w:cs="Palatino Linotype"/>
          <w:i/>
          <w:sz w:val="24"/>
          <w:szCs w:val="24"/>
        </w:rPr>
      </w:pPr>
      <w:r w:rsidRPr="00505698">
        <w:rPr>
          <w:rFonts w:ascii="Palatino Linotype" w:eastAsia="Palatino Linotype" w:hAnsi="Palatino Linotype" w:cs="Palatino Linotype"/>
          <w:i/>
          <w:sz w:val="24"/>
          <w:szCs w:val="24"/>
        </w:rPr>
        <w:t>II. La clasificación de la información;</w:t>
      </w:r>
    </w:p>
    <w:p w14:paraId="50D47A94" w14:textId="77777777" w:rsidR="00FC7793" w:rsidRPr="00505698" w:rsidRDefault="00FC7793" w:rsidP="00505698">
      <w:pPr>
        <w:spacing w:after="0" w:line="360" w:lineRule="auto"/>
        <w:ind w:left="907" w:right="851"/>
        <w:jc w:val="both"/>
        <w:rPr>
          <w:rFonts w:ascii="Palatino Linotype" w:eastAsia="Palatino Linotype" w:hAnsi="Palatino Linotype" w:cs="Palatino Linotype"/>
          <w:i/>
          <w:sz w:val="24"/>
          <w:szCs w:val="24"/>
        </w:rPr>
      </w:pPr>
      <w:r w:rsidRPr="00505698">
        <w:rPr>
          <w:rFonts w:ascii="Palatino Linotype" w:eastAsia="Palatino Linotype" w:hAnsi="Palatino Linotype" w:cs="Palatino Linotype"/>
          <w:i/>
          <w:sz w:val="24"/>
          <w:szCs w:val="24"/>
        </w:rPr>
        <w:t>III. La declaración de inexistencia de la información;</w:t>
      </w:r>
    </w:p>
    <w:p w14:paraId="7CC5D4FA" w14:textId="20AB47A3" w:rsidR="00FC7793" w:rsidRPr="00505698" w:rsidRDefault="00FC7793" w:rsidP="00505698">
      <w:pPr>
        <w:spacing w:after="0" w:line="360" w:lineRule="auto"/>
        <w:ind w:left="907" w:right="851"/>
        <w:jc w:val="both"/>
        <w:rPr>
          <w:rFonts w:ascii="Palatino Linotype" w:eastAsia="Palatino Linotype" w:hAnsi="Palatino Linotype" w:cs="Palatino Linotype"/>
          <w:b/>
          <w:i/>
          <w:sz w:val="24"/>
          <w:szCs w:val="24"/>
        </w:rPr>
      </w:pPr>
      <w:r w:rsidRPr="00505698">
        <w:rPr>
          <w:rFonts w:ascii="Palatino Linotype" w:eastAsia="Palatino Linotype" w:hAnsi="Palatino Linotype" w:cs="Palatino Linotype"/>
          <w:b/>
          <w:i/>
          <w:sz w:val="24"/>
          <w:szCs w:val="24"/>
        </w:rPr>
        <w:t>IV. La declaración de incompetencia por el sujeto obligado;</w:t>
      </w:r>
    </w:p>
    <w:p w14:paraId="08AB020A" w14:textId="77777777" w:rsidR="00FC7793" w:rsidRPr="00505698" w:rsidRDefault="00FC7793" w:rsidP="00505698">
      <w:pPr>
        <w:spacing w:after="0" w:line="360" w:lineRule="auto"/>
        <w:ind w:left="907" w:right="851"/>
        <w:jc w:val="both"/>
        <w:rPr>
          <w:rFonts w:ascii="Palatino Linotype" w:eastAsia="Palatino Linotype" w:hAnsi="Palatino Linotype" w:cs="Palatino Linotype"/>
          <w:i/>
          <w:sz w:val="24"/>
          <w:szCs w:val="24"/>
        </w:rPr>
      </w:pPr>
      <w:r w:rsidRPr="00505698">
        <w:rPr>
          <w:rFonts w:ascii="Palatino Linotype" w:eastAsia="Palatino Linotype" w:hAnsi="Palatino Linotype" w:cs="Palatino Linotype"/>
          <w:i/>
          <w:sz w:val="24"/>
          <w:szCs w:val="24"/>
        </w:rPr>
        <w:t>V. La entrega de información incompleta;</w:t>
      </w:r>
    </w:p>
    <w:p w14:paraId="2379F19B" w14:textId="77777777" w:rsidR="00FC7793" w:rsidRPr="00505698" w:rsidRDefault="00FC7793" w:rsidP="00505698">
      <w:pPr>
        <w:spacing w:after="0" w:line="360" w:lineRule="auto"/>
        <w:ind w:left="907" w:right="851"/>
        <w:jc w:val="both"/>
        <w:rPr>
          <w:rFonts w:ascii="Palatino Linotype" w:eastAsia="Palatino Linotype" w:hAnsi="Palatino Linotype" w:cs="Palatino Linotype"/>
          <w:i/>
          <w:sz w:val="24"/>
          <w:szCs w:val="24"/>
        </w:rPr>
      </w:pPr>
      <w:r w:rsidRPr="00505698">
        <w:rPr>
          <w:rFonts w:ascii="Palatino Linotype" w:eastAsia="Palatino Linotype" w:hAnsi="Palatino Linotype" w:cs="Palatino Linotype"/>
          <w:i/>
          <w:sz w:val="24"/>
          <w:szCs w:val="24"/>
        </w:rPr>
        <w:t>VI. La entrega de información que no corresponda con lo solicitado;</w:t>
      </w:r>
    </w:p>
    <w:p w14:paraId="18369516" w14:textId="77777777" w:rsidR="00FC7793" w:rsidRPr="00505698" w:rsidRDefault="00FC7793" w:rsidP="00505698">
      <w:pPr>
        <w:spacing w:after="0" w:line="360" w:lineRule="auto"/>
        <w:ind w:left="907" w:right="851"/>
        <w:jc w:val="both"/>
        <w:rPr>
          <w:rFonts w:ascii="Palatino Linotype" w:eastAsia="Palatino Linotype" w:hAnsi="Palatino Linotype" w:cs="Palatino Linotype"/>
          <w:i/>
          <w:sz w:val="24"/>
          <w:szCs w:val="24"/>
        </w:rPr>
      </w:pPr>
      <w:r w:rsidRPr="00505698">
        <w:rPr>
          <w:rFonts w:ascii="Palatino Linotype" w:eastAsia="Palatino Linotype" w:hAnsi="Palatino Linotype" w:cs="Palatino Linotype"/>
          <w:i/>
          <w:sz w:val="24"/>
          <w:szCs w:val="24"/>
        </w:rPr>
        <w:t>VII. La falta de respuesta a una solicitud de acceso a la información;</w:t>
      </w:r>
    </w:p>
    <w:p w14:paraId="0102354D" w14:textId="77777777" w:rsidR="00FC7793" w:rsidRPr="00505698" w:rsidRDefault="00FC7793" w:rsidP="00505698">
      <w:pPr>
        <w:spacing w:after="0" w:line="360" w:lineRule="auto"/>
        <w:ind w:left="907" w:right="851"/>
        <w:jc w:val="both"/>
        <w:rPr>
          <w:rFonts w:ascii="Palatino Linotype" w:eastAsia="Palatino Linotype" w:hAnsi="Palatino Linotype" w:cs="Palatino Linotype"/>
          <w:i/>
          <w:sz w:val="24"/>
          <w:szCs w:val="24"/>
        </w:rPr>
      </w:pPr>
      <w:r w:rsidRPr="00505698">
        <w:rPr>
          <w:rFonts w:ascii="Palatino Linotype" w:eastAsia="Palatino Linotype" w:hAnsi="Palatino Linotype" w:cs="Palatino Linotype"/>
          <w:i/>
          <w:sz w:val="24"/>
          <w:szCs w:val="24"/>
        </w:rPr>
        <w:lastRenderedPageBreak/>
        <w:t>VIII. La notificación, entrega o puesta a disposición de información en una modalidad o formato distinto</w:t>
      </w:r>
    </w:p>
    <w:p w14:paraId="4CC38950" w14:textId="77777777" w:rsidR="00FC7793" w:rsidRPr="00505698" w:rsidRDefault="00FC7793" w:rsidP="00505698">
      <w:pPr>
        <w:spacing w:after="0" w:line="360" w:lineRule="auto"/>
        <w:ind w:left="907" w:right="851"/>
        <w:jc w:val="both"/>
        <w:rPr>
          <w:rFonts w:ascii="Palatino Linotype" w:eastAsia="Palatino Linotype" w:hAnsi="Palatino Linotype" w:cs="Palatino Linotype"/>
          <w:i/>
          <w:sz w:val="24"/>
          <w:szCs w:val="24"/>
        </w:rPr>
      </w:pPr>
      <w:r w:rsidRPr="00505698">
        <w:rPr>
          <w:rFonts w:ascii="Palatino Linotype" w:eastAsia="Palatino Linotype" w:hAnsi="Palatino Linotype" w:cs="Palatino Linotype"/>
          <w:i/>
          <w:sz w:val="24"/>
          <w:szCs w:val="24"/>
        </w:rPr>
        <w:t>al solicitado;</w:t>
      </w:r>
    </w:p>
    <w:p w14:paraId="0477A0B4" w14:textId="77777777" w:rsidR="00FC7793" w:rsidRPr="00505698" w:rsidRDefault="00FC7793" w:rsidP="00505698">
      <w:pPr>
        <w:spacing w:after="0" w:line="360" w:lineRule="auto"/>
        <w:ind w:left="907" w:right="851"/>
        <w:jc w:val="both"/>
        <w:rPr>
          <w:rFonts w:ascii="Palatino Linotype" w:eastAsia="Palatino Linotype" w:hAnsi="Palatino Linotype" w:cs="Palatino Linotype"/>
          <w:i/>
          <w:sz w:val="24"/>
          <w:szCs w:val="24"/>
        </w:rPr>
      </w:pPr>
      <w:r w:rsidRPr="00505698">
        <w:rPr>
          <w:rFonts w:ascii="Palatino Linotype" w:eastAsia="Palatino Linotype" w:hAnsi="Palatino Linotype" w:cs="Palatino Linotype"/>
          <w:i/>
          <w:sz w:val="24"/>
          <w:szCs w:val="24"/>
        </w:rPr>
        <w:t>IX. La entrega o puesta a disposición de información en un formato incomprensible y/o no accesible</w:t>
      </w:r>
    </w:p>
    <w:p w14:paraId="7C5CC1C6" w14:textId="77777777" w:rsidR="00FC7793" w:rsidRPr="00505698" w:rsidRDefault="00FC7793" w:rsidP="00505698">
      <w:pPr>
        <w:spacing w:after="0" w:line="360" w:lineRule="auto"/>
        <w:ind w:left="907" w:right="851"/>
        <w:jc w:val="both"/>
        <w:rPr>
          <w:rFonts w:ascii="Palatino Linotype" w:eastAsia="Palatino Linotype" w:hAnsi="Palatino Linotype" w:cs="Palatino Linotype"/>
          <w:i/>
          <w:sz w:val="24"/>
          <w:szCs w:val="24"/>
        </w:rPr>
      </w:pPr>
      <w:r w:rsidRPr="00505698">
        <w:rPr>
          <w:rFonts w:ascii="Palatino Linotype" w:eastAsia="Palatino Linotype" w:hAnsi="Palatino Linotype" w:cs="Palatino Linotype"/>
          <w:i/>
          <w:sz w:val="24"/>
          <w:szCs w:val="24"/>
        </w:rPr>
        <w:t>para el solicitante;</w:t>
      </w:r>
    </w:p>
    <w:p w14:paraId="0D82C577" w14:textId="77777777" w:rsidR="00FC7793" w:rsidRPr="00505698" w:rsidRDefault="00FC7793" w:rsidP="00505698">
      <w:pPr>
        <w:spacing w:after="0" w:line="360" w:lineRule="auto"/>
        <w:ind w:left="907" w:right="851"/>
        <w:jc w:val="both"/>
        <w:rPr>
          <w:rFonts w:ascii="Palatino Linotype" w:eastAsia="Palatino Linotype" w:hAnsi="Palatino Linotype" w:cs="Palatino Linotype"/>
          <w:i/>
          <w:sz w:val="24"/>
          <w:szCs w:val="24"/>
        </w:rPr>
      </w:pPr>
      <w:r w:rsidRPr="00505698">
        <w:rPr>
          <w:rFonts w:ascii="Palatino Linotype" w:eastAsia="Palatino Linotype" w:hAnsi="Palatino Linotype" w:cs="Palatino Linotype"/>
          <w:i/>
          <w:sz w:val="24"/>
          <w:szCs w:val="24"/>
        </w:rPr>
        <w:t>X. Los costos o tiempos de entrega de la información;</w:t>
      </w:r>
    </w:p>
    <w:p w14:paraId="6CDE1582" w14:textId="77777777" w:rsidR="00FC7793" w:rsidRPr="00505698" w:rsidRDefault="00FC7793" w:rsidP="00505698">
      <w:pPr>
        <w:spacing w:after="0" w:line="360" w:lineRule="auto"/>
        <w:ind w:left="907" w:right="851"/>
        <w:jc w:val="both"/>
        <w:rPr>
          <w:rFonts w:ascii="Palatino Linotype" w:eastAsia="Palatino Linotype" w:hAnsi="Palatino Linotype" w:cs="Palatino Linotype"/>
          <w:i/>
          <w:sz w:val="24"/>
          <w:szCs w:val="24"/>
        </w:rPr>
      </w:pPr>
      <w:r w:rsidRPr="00505698">
        <w:rPr>
          <w:rFonts w:ascii="Palatino Linotype" w:eastAsia="Palatino Linotype" w:hAnsi="Palatino Linotype" w:cs="Palatino Linotype"/>
          <w:i/>
          <w:sz w:val="24"/>
          <w:szCs w:val="24"/>
        </w:rPr>
        <w:t>XI. La falta de trámite a una solicitud;</w:t>
      </w:r>
    </w:p>
    <w:p w14:paraId="1EEC0DAC" w14:textId="77777777" w:rsidR="00FC7793" w:rsidRPr="00505698" w:rsidRDefault="00FC7793" w:rsidP="00505698">
      <w:pPr>
        <w:spacing w:after="0" w:line="360" w:lineRule="auto"/>
        <w:ind w:left="907" w:right="851"/>
        <w:jc w:val="both"/>
        <w:rPr>
          <w:rFonts w:ascii="Palatino Linotype" w:eastAsia="Palatino Linotype" w:hAnsi="Palatino Linotype" w:cs="Palatino Linotype"/>
          <w:i/>
          <w:sz w:val="24"/>
          <w:szCs w:val="24"/>
        </w:rPr>
      </w:pPr>
      <w:r w:rsidRPr="00505698">
        <w:rPr>
          <w:rFonts w:ascii="Palatino Linotype" w:eastAsia="Palatino Linotype" w:hAnsi="Palatino Linotype" w:cs="Palatino Linotype"/>
          <w:i/>
          <w:sz w:val="24"/>
          <w:szCs w:val="24"/>
        </w:rPr>
        <w:t>XII. La negativa a permitir la consulta directa de la información;</w:t>
      </w:r>
    </w:p>
    <w:p w14:paraId="60D53342" w14:textId="77777777" w:rsidR="00FC7793" w:rsidRPr="00505698" w:rsidRDefault="00FC7793" w:rsidP="00505698">
      <w:pPr>
        <w:spacing w:after="0" w:line="360" w:lineRule="auto"/>
        <w:ind w:left="907" w:right="851"/>
        <w:jc w:val="both"/>
        <w:rPr>
          <w:rFonts w:ascii="Palatino Linotype" w:eastAsia="Palatino Linotype" w:hAnsi="Palatino Linotype" w:cs="Palatino Linotype"/>
          <w:i/>
          <w:sz w:val="24"/>
          <w:szCs w:val="24"/>
        </w:rPr>
      </w:pPr>
      <w:r w:rsidRPr="00505698">
        <w:rPr>
          <w:rFonts w:ascii="Palatino Linotype" w:eastAsia="Palatino Linotype" w:hAnsi="Palatino Linotype" w:cs="Palatino Linotype"/>
          <w:i/>
          <w:sz w:val="24"/>
          <w:szCs w:val="24"/>
        </w:rPr>
        <w:t>XIII. La falta, deficiencia o insuficiencia de la fundamentación y/o motivación en la respuesta; y</w:t>
      </w:r>
    </w:p>
    <w:p w14:paraId="6E1C5885" w14:textId="77777777" w:rsidR="00FC7793" w:rsidRPr="00505698" w:rsidRDefault="00FC7793" w:rsidP="00505698">
      <w:pPr>
        <w:spacing w:after="0" w:line="360" w:lineRule="auto"/>
        <w:ind w:left="907" w:right="851"/>
        <w:jc w:val="both"/>
        <w:rPr>
          <w:rFonts w:ascii="Palatino Linotype" w:eastAsia="Palatino Linotype" w:hAnsi="Palatino Linotype" w:cs="Palatino Linotype"/>
          <w:i/>
          <w:sz w:val="24"/>
          <w:szCs w:val="24"/>
        </w:rPr>
      </w:pPr>
      <w:r w:rsidRPr="00505698">
        <w:rPr>
          <w:rFonts w:ascii="Palatino Linotype" w:eastAsia="Palatino Linotype" w:hAnsi="Palatino Linotype" w:cs="Palatino Linotype"/>
          <w:i/>
          <w:sz w:val="24"/>
          <w:szCs w:val="24"/>
        </w:rPr>
        <w:t>XIV. La orientación a un trámite específico.</w:t>
      </w:r>
    </w:p>
    <w:p w14:paraId="635E8330" w14:textId="77777777" w:rsidR="00FC7793" w:rsidRPr="00505698" w:rsidRDefault="00FC7793" w:rsidP="00505698">
      <w:pPr>
        <w:spacing w:after="0" w:line="360" w:lineRule="auto"/>
        <w:ind w:left="907" w:right="851"/>
        <w:jc w:val="both"/>
        <w:rPr>
          <w:rFonts w:ascii="Palatino Linotype" w:eastAsia="Palatino Linotype" w:hAnsi="Palatino Linotype" w:cs="Palatino Linotype"/>
          <w:i/>
          <w:sz w:val="24"/>
          <w:szCs w:val="24"/>
        </w:rPr>
      </w:pPr>
    </w:p>
    <w:p w14:paraId="65E7FD99" w14:textId="6CE68A8F" w:rsidR="00FC7793" w:rsidRPr="00505698" w:rsidRDefault="00FC7793" w:rsidP="00505698">
      <w:pPr>
        <w:spacing w:after="0" w:line="360" w:lineRule="auto"/>
        <w:ind w:left="907" w:right="851"/>
        <w:jc w:val="both"/>
        <w:rPr>
          <w:rFonts w:ascii="Palatino Linotype" w:eastAsia="Palatino Linotype" w:hAnsi="Palatino Linotype" w:cs="Palatino Linotype"/>
          <w:i/>
          <w:sz w:val="24"/>
          <w:szCs w:val="24"/>
        </w:rPr>
      </w:pPr>
      <w:r w:rsidRPr="00505698">
        <w:rPr>
          <w:rFonts w:ascii="Palatino Linotype" w:eastAsia="Palatino Linotype" w:hAnsi="Palatino Linotype" w:cs="Palatino Linotype"/>
          <w:i/>
          <w:sz w:val="24"/>
          <w:szCs w:val="24"/>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0C63A5FE" w14:textId="1A8EE3F8" w:rsidR="00CA755E" w:rsidRPr="00505698" w:rsidRDefault="00CA755E" w:rsidP="00505698">
      <w:pPr>
        <w:spacing w:after="0" w:line="360" w:lineRule="auto"/>
        <w:jc w:val="both"/>
        <w:rPr>
          <w:rFonts w:ascii="Palatino Linotype" w:eastAsia="Palatino Linotype" w:hAnsi="Palatino Linotype" w:cs="Palatino Linotype"/>
          <w:sz w:val="24"/>
          <w:szCs w:val="24"/>
        </w:rPr>
      </w:pPr>
    </w:p>
    <w:p w14:paraId="6CB96E7D" w14:textId="29043FF5" w:rsidR="00CA755E" w:rsidRPr="00505698" w:rsidRDefault="00CA755E" w:rsidP="00505698">
      <w:pPr>
        <w:spacing w:after="0" w:line="360" w:lineRule="auto"/>
        <w:jc w:val="both"/>
        <w:rPr>
          <w:rFonts w:ascii="Palatino Linotype" w:eastAsia="Palatino Linotype" w:hAnsi="Palatino Linotype" w:cs="Palatino Linotype"/>
          <w:sz w:val="24"/>
          <w:szCs w:val="24"/>
        </w:rPr>
      </w:pPr>
      <w:r w:rsidRPr="00505698">
        <w:rPr>
          <w:rFonts w:ascii="Palatino Linotype" w:eastAsia="Palatino Linotype" w:hAnsi="Palatino Linotype" w:cs="Palatino Linotype"/>
          <w:sz w:val="24"/>
          <w:szCs w:val="24"/>
        </w:rPr>
        <w:t>Al respecto, el Particular debe tener en cuenta que los Sujetos Obligados únicamente se encuentran constreñidos a entregar la información tal y como obra en sus archivos al momento de la solicitud de información; ello de conformidad con lo dispuesto en el artículo 12 de la Ley de Transparencia y Acceso a la Información Pública del Estado de México y Municipios.</w:t>
      </w:r>
    </w:p>
    <w:p w14:paraId="7DE6DC15" w14:textId="77777777" w:rsidR="00CA755E" w:rsidRPr="00505698" w:rsidRDefault="00CA755E" w:rsidP="00505698">
      <w:pPr>
        <w:spacing w:after="0" w:line="360" w:lineRule="auto"/>
        <w:jc w:val="both"/>
        <w:rPr>
          <w:rFonts w:ascii="Palatino Linotype" w:eastAsia="Palatino Linotype" w:hAnsi="Palatino Linotype" w:cs="Palatino Linotype"/>
          <w:sz w:val="24"/>
          <w:szCs w:val="24"/>
        </w:rPr>
      </w:pPr>
    </w:p>
    <w:p w14:paraId="7BCB2037" w14:textId="63FB0C81" w:rsidR="00CA755E" w:rsidRPr="00505698" w:rsidRDefault="00CA755E" w:rsidP="00505698">
      <w:pPr>
        <w:spacing w:after="0" w:line="360" w:lineRule="auto"/>
        <w:jc w:val="both"/>
        <w:rPr>
          <w:rFonts w:ascii="Palatino Linotype" w:eastAsia="Palatino Linotype" w:hAnsi="Palatino Linotype" w:cs="Palatino Linotype"/>
          <w:sz w:val="24"/>
          <w:szCs w:val="24"/>
        </w:rPr>
      </w:pPr>
      <w:r w:rsidRPr="00505698">
        <w:rPr>
          <w:rFonts w:ascii="Palatino Linotype" w:eastAsia="Palatino Linotype" w:hAnsi="Palatino Linotype" w:cs="Palatino Linotype"/>
          <w:sz w:val="24"/>
          <w:szCs w:val="24"/>
        </w:rPr>
        <w:lastRenderedPageBreak/>
        <w:t xml:space="preserve">Una vez claro lo anterior, es importante ahora delimitar la esfera de competencia que engloba al hoy </w:t>
      </w:r>
      <w:r w:rsidRPr="00505698">
        <w:rPr>
          <w:rFonts w:ascii="Palatino Linotype" w:eastAsia="Palatino Linotype" w:hAnsi="Palatino Linotype" w:cs="Palatino Linotype"/>
          <w:b/>
          <w:sz w:val="24"/>
          <w:szCs w:val="24"/>
        </w:rPr>
        <w:t xml:space="preserve">SUJETO OBLIGADO </w:t>
      </w:r>
      <w:r w:rsidRPr="00505698">
        <w:rPr>
          <w:rFonts w:ascii="Palatino Linotype" w:eastAsia="Palatino Linotype" w:hAnsi="Palatino Linotype" w:cs="Palatino Linotype"/>
          <w:sz w:val="24"/>
          <w:szCs w:val="24"/>
        </w:rPr>
        <w:t xml:space="preserve">respecto de la información solicitada por el particular, por lo que cabe traer a contexto lo señalado en la Ley Orgánica Municipal del Estado de México; </w:t>
      </w:r>
      <w:r w:rsidR="004142D6" w:rsidRPr="00505698">
        <w:rPr>
          <w:rFonts w:ascii="Palatino Linotype" w:eastAsia="Palatino Linotype" w:hAnsi="Palatino Linotype" w:cs="Palatino Linotype"/>
          <w:sz w:val="24"/>
          <w:szCs w:val="24"/>
        </w:rPr>
        <w:t xml:space="preserve">Libro Décimo Cuarto del Código Administrativo del Estado de México; Título Quinto del Código Financiero del Estado de México y Municipios; </w:t>
      </w:r>
      <w:r w:rsidRPr="00505698">
        <w:rPr>
          <w:rFonts w:ascii="Palatino Linotype" w:eastAsia="Palatino Linotype" w:hAnsi="Palatino Linotype" w:cs="Palatino Linotype"/>
          <w:sz w:val="24"/>
          <w:szCs w:val="24"/>
        </w:rPr>
        <w:t>y, el Bando Municipal del Ayuntamiento de Ecatepec</w:t>
      </w:r>
      <w:r w:rsidR="00D25F18">
        <w:rPr>
          <w:rFonts w:ascii="Palatino Linotype" w:eastAsia="Palatino Linotype" w:hAnsi="Palatino Linotype" w:cs="Palatino Linotype"/>
          <w:sz w:val="24"/>
          <w:szCs w:val="24"/>
        </w:rPr>
        <w:t xml:space="preserve"> de Morelos</w:t>
      </w:r>
      <w:r w:rsidRPr="00505698">
        <w:rPr>
          <w:rFonts w:ascii="Palatino Linotype" w:eastAsia="Palatino Linotype" w:hAnsi="Palatino Linotype" w:cs="Palatino Linotype"/>
          <w:sz w:val="24"/>
          <w:szCs w:val="24"/>
        </w:rPr>
        <w:t xml:space="preserve"> 2022, los cuales refieren lo siguiente:</w:t>
      </w:r>
    </w:p>
    <w:p w14:paraId="7406A73D" w14:textId="77777777" w:rsidR="00505698" w:rsidRDefault="00505698" w:rsidP="00505698">
      <w:pPr>
        <w:spacing w:before="100" w:beforeAutospacing="1" w:after="100" w:afterAutospacing="1" w:line="360" w:lineRule="auto"/>
        <w:ind w:left="851" w:right="899"/>
        <w:jc w:val="center"/>
        <w:rPr>
          <w:rFonts w:ascii="Palatino Linotype" w:eastAsia="Palatino Linotype" w:hAnsi="Palatino Linotype" w:cs="Palatino Linotype"/>
          <w:b/>
          <w:i/>
          <w:u w:val="single"/>
        </w:rPr>
      </w:pPr>
    </w:p>
    <w:p w14:paraId="60ACD398" w14:textId="5A8D2664" w:rsidR="00CA755E" w:rsidRPr="00505698" w:rsidRDefault="00CA755E" w:rsidP="00505698">
      <w:pPr>
        <w:spacing w:before="100" w:beforeAutospacing="1" w:after="100" w:afterAutospacing="1" w:line="360" w:lineRule="auto"/>
        <w:ind w:left="851" w:right="899"/>
        <w:jc w:val="center"/>
        <w:rPr>
          <w:rFonts w:ascii="Palatino Linotype" w:eastAsia="Palatino Linotype" w:hAnsi="Palatino Linotype" w:cs="Palatino Linotype"/>
          <w:b/>
          <w:i/>
          <w:u w:val="single"/>
        </w:rPr>
      </w:pPr>
      <w:r w:rsidRPr="00505698">
        <w:rPr>
          <w:rFonts w:ascii="Palatino Linotype" w:eastAsia="Palatino Linotype" w:hAnsi="Palatino Linotype" w:cs="Palatino Linotype"/>
          <w:b/>
          <w:i/>
          <w:u w:val="single"/>
        </w:rPr>
        <w:t>LEY ÓRGANICA MUNICIPAL DEL ESTADO DE MÉXICO</w:t>
      </w:r>
    </w:p>
    <w:p w14:paraId="613E52D9" w14:textId="77777777" w:rsidR="00CA755E" w:rsidRPr="00505698" w:rsidRDefault="00CA755E" w:rsidP="00505698">
      <w:pPr>
        <w:ind w:left="851" w:right="902"/>
        <w:jc w:val="center"/>
        <w:rPr>
          <w:rFonts w:ascii="Palatino Linotype" w:eastAsia="Palatino Linotype" w:hAnsi="Palatino Linotype" w:cs="Palatino Linotype"/>
          <w:b/>
          <w:i/>
        </w:rPr>
      </w:pPr>
      <w:r w:rsidRPr="00505698">
        <w:rPr>
          <w:rFonts w:ascii="Palatino Linotype" w:eastAsia="Palatino Linotype" w:hAnsi="Palatino Linotype" w:cs="Palatino Linotype"/>
          <w:b/>
          <w:i/>
        </w:rPr>
        <w:t>CAPITULO TERCERO</w:t>
      </w:r>
    </w:p>
    <w:p w14:paraId="2EFD2680" w14:textId="77777777" w:rsidR="00CA755E" w:rsidRPr="00505698" w:rsidRDefault="00CA755E" w:rsidP="00505698">
      <w:pPr>
        <w:ind w:left="851" w:right="902"/>
        <w:jc w:val="center"/>
        <w:rPr>
          <w:rFonts w:ascii="Palatino Linotype" w:eastAsia="Palatino Linotype" w:hAnsi="Palatino Linotype" w:cs="Palatino Linotype"/>
          <w:b/>
          <w:i/>
        </w:rPr>
      </w:pPr>
      <w:r w:rsidRPr="00505698">
        <w:rPr>
          <w:rFonts w:ascii="Palatino Linotype" w:eastAsia="Palatino Linotype" w:hAnsi="Palatino Linotype" w:cs="Palatino Linotype"/>
          <w:b/>
          <w:i/>
        </w:rPr>
        <w:t>ATRIBUCIONES DE LOS AYUNTAMIENTOS</w:t>
      </w:r>
    </w:p>
    <w:p w14:paraId="40BAC3E8" w14:textId="77777777" w:rsidR="00CA755E" w:rsidRPr="00505698" w:rsidRDefault="00CA755E" w:rsidP="00505698">
      <w:pPr>
        <w:ind w:left="851" w:right="902"/>
        <w:jc w:val="center"/>
        <w:rPr>
          <w:rFonts w:ascii="Palatino Linotype" w:eastAsia="Palatino Linotype" w:hAnsi="Palatino Linotype" w:cs="Palatino Linotype"/>
          <w:b/>
          <w:i/>
        </w:rPr>
      </w:pPr>
    </w:p>
    <w:p w14:paraId="57FA7917" w14:textId="677D93CC" w:rsidR="00CA755E" w:rsidRPr="00505698" w:rsidRDefault="00CA755E" w:rsidP="00505698">
      <w:pPr>
        <w:ind w:left="851" w:right="902"/>
        <w:jc w:val="both"/>
        <w:rPr>
          <w:rFonts w:ascii="Palatino Linotype" w:eastAsia="Palatino Linotype" w:hAnsi="Palatino Linotype" w:cs="Palatino Linotype"/>
          <w:b/>
          <w:i/>
        </w:rPr>
      </w:pPr>
      <w:r w:rsidRPr="00505698">
        <w:rPr>
          <w:rFonts w:ascii="Palatino Linotype" w:eastAsia="Palatino Linotype" w:hAnsi="Palatino Linotype" w:cs="Palatino Linotype"/>
          <w:b/>
          <w:i/>
        </w:rPr>
        <w:t>Artículo 87.- Para el despacho, estudio y planeación de los diversos asuntos de la administración municipal, el ayuntamiento contará por lo menos con las siguientes Dependencias:</w:t>
      </w:r>
    </w:p>
    <w:p w14:paraId="3F045114" w14:textId="77777777" w:rsidR="00CA755E" w:rsidRPr="00505698" w:rsidRDefault="00CA755E" w:rsidP="00505698">
      <w:pPr>
        <w:ind w:left="851" w:right="902"/>
        <w:jc w:val="both"/>
        <w:rPr>
          <w:rFonts w:ascii="Palatino Linotype" w:eastAsia="Palatino Linotype" w:hAnsi="Palatino Linotype" w:cs="Palatino Linotype"/>
          <w:i/>
        </w:rPr>
      </w:pPr>
      <w:r w:rsidRPr="00505698">
        <w:rPr>
          <w:rFonts w:ascii="Palatino Linotype" w:eastAsia="Palatino Linotype" w:hAnsi="Palatino Linotype" w:cs="Palatino Linotype"/>
          <w:i/>
        </w:rPr>
        <w:t>…</w:t>
      </w:r>
    </w:p>
    <w:p w14:paraId="04028150" w14:textId="595CD099" w:rsidR="00CA755E" w:rsidRPr="00505698" w:rsidRDefault="00CA755E" w:rsidP="00505698">
      <w:pPr>
        <w:pStyle w:val="Prrafodelista"/>
        <w:numPr>
          <w:ilvl w:val="0"/>
          <w:numId w:val="38"/>
        </w:numPr>
        <w:ind w:right="902"/>
        <w:jc w:val="both"/>
        <w:rPr>
          <w:rFonts w:ascii="Palatino Linotype" w:eastAsia="Palatino Linotype" w:hAnsi="Palatino Linotype" w:cs="Palatino Linotype"/>
          <w:i/>
        </w:rPr>
      </w:pPr>
      <w:r w:rsidRPr="00505698">
        <w:rPr>
          <w:rFonts w:ascii="Palatino Linotype" w:eastAsia="Palatino Linotype" w:hAnsi="Palatino Linotype" w:cs="Palatino Linotype"/>
          <w:i/>
        </w:rPr>
        <w:t xml:space="preserve">La secretaría del ayuntamiento; </w:t>
      </w:r>
    </w:p>
    <w:p w14:paraId="607FB31E" w14:textId="77777777" w:rsidR="00365424" w:rsidRPr="00505698" w:rsidRDefault="00365424" w:rsidP="00505698">
      <w:pPr>
        <w:pStyle w:val="Prrafodelista"/>
        <w:numPr>
          <w:ilvl w:val="0"/>
          <w:numId w:val="38"/>
        </w:numPr>
        <w:ind w:right="902"/>
        <w:jc w:val="both"/>
        <w:rPr>
          <w:rFonts w:ascii="Palatino Linotype" w:eastAsia="Palatino Linotype" w:hAnsi="Palatino Linotype" w:cs="Palatino Linotype"/>
          <w:b/>
          <w:i/>
        </w:rPr>
      </w:pPr>
      <w:r w:rsidRPr="00505698">
        <w:rPr>
          <w:rFonts w:ascii="Palatino Linotype" w:eastAsia="Palatino Linotype" w:hAnsi="Palatino Linotype" w:cs="Palatino Linotype"/>
          <w:b/>
          <w:i/>
        </w:rPr>
        <w:t xml:space="preserve">La tesorería municipal. </w:t>
      </w:r>
    </w:p>
    <w:p w14:paraId="03947B61" w14:textId="77777777" w:rsidR="00365424" w:rsidRPr="00505698" w:rsidRDefault="00CA755E" w:rsidP="00505698">
      <w:pPr>
        <w:pStyle w:val="Prrafodelista"/>
        <w:numPr>
          <w:ilvl w:val="0"/>
          <w:numId w:val="38"/>
        </w:numPr>
        <w:ind w:right="902"/>
        <w:jc w:val="both"/>
        <w:rPr>
          <w:rFonts w:ascii="Palatino Linotype" w:eastAsia="Palatino Linotype" w:hAnsi="Palatino Linotype" w:cs="Palatino Linotype"/>
          <w:i/>
        </w:rPr>
      </w:pPr>
      <w:r w:rsidRPr="00505698">
        <w:rPr>
          <w:rFonts w:ascii="Palatino Linotype" w:eastAsia="Palatino Linotype" w:hAnsi="Palatino Linotype" w:cs="Palatino Linotype"/>
          <w:i/>
        </w:rPr>
        <w:t>La Dirección de Ob</w:t>
      </w:r>
      <w:r w:rsidR="00365424" w:rsidRPr="00505698">
        <w:rPr>
          <w:rFonts w:ascii="Palatino Linotype" w:eastAsia="Palatino Linotype" w:hAnsi="Palatino Linotype" w:cs="Palatino Linotype"/>
          <w:i/>
        </w:rPr>
        <w:t xml:space="preserve">ras Públicas o equivalente. </w:t>
      </w:r>
    </w:p>
    <w:p w14:paraId="4FC9680C" w14:textId="77777777" w:rsidR="00365424" w:rsidRPr="00505698" w:rsidRDefault="00CA755E" w:rsidP="00505698">
      <w:pPr>
        <w:pStyle w:val="Prrafodelista"/>
        <w:numPr>
          <w:ilvl w:val="0"/>
          <w:numId w:val="38"/>
        </w:numPr>
        <w:ind w:right="902"/>
        <w:jc w:val="both"/>
        <w:rPr>
          <w:rFonts w:ascii="Palatino Linotype" w:eastAsia="Palatino Linotype" w:hAnsi="Palatino Linotype" w:cs="Palatino Linotype"/>
          <w:i/>
        </w:rPr>
      </w:pPr>
      <w:r w:rsidRPr="00505698">
        <w:rPr>
          <w:rFonts w:ascii="Palatino Linotype" w:eastAsia="Palatino Linotype" w:hAnsi="Palatino Linotype" w:cs="Palatino Linotype"/>
          <w:i/>
        </w:rPr>
        <w:t>La Dirección de Desarro</w:t>
      </w:r>
      <w:r w:rsidR="00365424" w:rsidRPr="00505698">
        <w:rPr>
          <w:rFonts w:ascii="Palatino Linotype" w:eastAsia="Palatino Linotype" w:hAnsi="Palatino Linotype" w:cs="Palatino Linotype"/>
          <w:i/>
        </w:rPr>
        <w:t xml:space="preserve">llo Económico o equivalente. </w:t>
      </w:r>
    </w:p>
    <w:p w14:paraId="6C5F26DF" w14:textId="7CA98174" w:rsidR="00CA755E" w:rsidRPr="00505698" w:rsidRDefault="00CA755E" w:rsidP="00505698">
      <w:pPr>
        <w:pStyle w:val="Prrafodelista"/>
        <w:numPr>
          <w:ilvl w:val="0"/>
          <w:numId w:val="38"/>
        </w:numPr>
        <w:ind w:right="902"/>
        <w:jc w:val="both"/>
        <w:rPr>
          <w:rFonts w:ascii="Palatino Linotype" w:eastAsia="Palatino Linotype" w:hAnsi="Palatino Linotype" w:cs="Palatino Linotype"/>
          <w:i/>
        </w:rPr>
      </w:pPr>
      <w:r w:rsidRPr="00505698">
        <w:rPr>
          <w:rFonts w:ascii="Palatino Linotype" w:eastAsia="Palatino Linotype" w:hAnsi="Palatino Linotype" w:cs="Palatino Linotype"/>
          <w:i/>
        </w:rPr>
        <w:t>La Dirección de Desarrollo Urbano o equivalente;</w:t>
      </w:r>
    </w:p>
    <w:p w14:paraId="40E460D1" w14:textId="77777777" w:rsidR="00D77DA7" w:rsidRPr="00505698" w:rsidRDefault="00D77DA7" w:rsidP="00505698">
      <w:pPr>
        <w:ind w:right="902"/>
        <w:jc w:val="both"/>
        <w:rPr>
          <w:rFonts w:ascii="Palatino Linotype" w:eastAsia="Palatino Linotype" w:hAnsi="Palatino Linotype" w:cs="Palatino Linotype"/>
          <w:i/>
        </w:rPr>
      </w:pPr>
    </w:p>
    <w:p w14:paraId="1B8695CD" w14:textId="77777777" w:rsidR="00D77DA7" w:rsidRPr="00505698" w:rsidRDefault="00D77DA7"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b/>
          <w:i/>
        </w:rPr>
        <w:t>Artículo 93.-</w:t>
      </w:r>
      <w:r w:rsidRPr="00505698">
        <w:rPr>
          <w:rFonts w:ascii="Palatino Linotype" w:eastAsia="Palatino Linotype" w:hAnsi="Palatino Linotype" w:cs="Palatino Linotype"/>
          <w:i/>
        </w:rPr>
        <w:t xml:space="preserve"> La tesorería municipal es el órgano encargado de la recaudación de los ingresos municipales y responsable de realizar las erogaciones que haga el ayuntamiento. </w:t>
      </w:r>
    </w:p>
    <w:p w14:paraId="756C3A94" w14:textId="77777777" w:rsidR="00D77DA7" w:rsidRPr="00505698" w:rsidRDefault="00D77DA7"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b/>
          <w:i/>
        </w:rPr>
        <w:lastRenderedPageBreak/>
        <w:t>Artículo 94.-</w:t>
      </w:r>
      <w:r w:rsidRPr="00505698">
        <w:rPr>
          <w:rFonts w:ascii="Palatino Linotype" w:eastAsia="Palatino Linotype" w:hAnsi="Palatino Linotype" w:cs="Palatino Linotype"/>
          <w:i/>
        </w:rPr>
        <w:t xml:space="preserve">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 </w:t>
      </w:r>
    </w:p>
    <w:p w14:paraId="668D01E2" w14:textId="77777777" w:rsidR="000768B0" w:rsidRPr="00505698" w:rsidRDefault="00D77DA7"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b/>
          <w:i/>
        </w:rPr>
        <w:t>Artículo 95.-</w:t>
      </w:r>
      <w:r w:rsidRPr="00505698">
        <w:rPr>
          <w:rFonts w:ascii="Palatino Linotype" w:eastAsia="Palatino Linotype" w:hAnsi="Palatino Linotype" w:cs="Palatino Linotype"/>
          <w:i/>
        </w:rPr>
        <w:t xml:space="preserve"> Son atribuciones del tesorero municipal: </w:t>
      </w:r>
    </w:p>
    <w:p w14:paraId="49F6BA01" w14:textId="77777777" w:rsidR="000768B0" w:rsidRPr="00505698" w:rsidRDefault="00D77DA7"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i/>
        </w:rPr>
        <w:t xml:space="preserve">I. Administrar la hacienda pública municipal, de conformidad con las disposiciones legales aplicables; </w:t>
      </w:r>
    </w:p>
    <w:p w14:paraId="4DB6DA48" w14:textId="77777777" w:rsidR="00F83152" w:rsidRPr="00505698" w:rsidRDefault="00D77DA7"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i/>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14:paraId="208C71A5" w14:textId="77777777" w:rsidR="00F83152" w:rsidRPr="00505698" w:rsidRDefault="00D77DA7"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i/>
        </w:rPr>
        <w:t xml:space="preserve">III. Imponer las sanciones administrativas que procedan por infracciones a las disposiciones fiscales; </w:t>
      </w:r>
    </w:p>
    <w:p w14:paraId="147DD68F" w14:textId="77777777" w:rsidR="00F83152" w:rsidRPr="00505698" w:rsidRDefault="00D77DA7" w:rsidP="00505698">
      <w:pPr>
        <w:spacing w:after="0"/>
        <w:ind w:left="907" w:right="851"/>
        <w:jc w:val="both"/>
        <w:rPr>
          <w:rFonts w:ascii="Palatino Linotype" w:eastAsia="Palatino Linotype" w:hAnsi="Palatino Linotype" w:cs="Palatino Linotype"/>
          <w:b/>
          <w:i/>
        </w:rPr>
      </w:pPr>
      <w:r w:rsidRPr="00505698">
        <w:rPr>
          <w:rFonts w:ascii="Palatino Linotype" w:eastAsia="Palatino Linotype" w:hAnsi="Palatino Linotype" w:cs="Palatino Linotype"/>
          <w:b/>
          <w:i/>
        </w:rPr>
        <w:t xml:space="preserve">IV. Llevar los registros contables, financieros y administrativos de los ingresos, egresos, e inventarios; </w:t>
      </w:r>
    </w:p>
    <w:p w14:paraId="33617A29" w14:textId="77777777" w:rsidR="00F83152" w:rsidRPr="00505698" w:rsidRDefault="00D77DA7"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i/>
        </w:rPr>
        <w:t xml:space="preserve">V. Proporcionar oportunamente al ayuntamiento todos los datos o informes que sean necesarios para la formulación del Presupuesto de Egresos Municipales, vigilando que se ajuste a las disposiciones de esta Ley y otros ordenamientos aplicables; </w:t>
      </w:r>
    </w:p>
    <w:p w14:paraId="254E5161" w14:textId="77777777" w:rsidR="00F83152" w:rsidRPr="00505698" w:rsidRDefault="00D77DA7"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i/>
        </w:rPr>
        <w:t xml:space="preserve">VI. Presentar anualmente al ayuntamiento un informe de la situación contable financiera de la Tesorería Municipal; </w:t>
      </w:r>
    </w:p>
    <w:p w14:paraId="0B1A1954" w14:textId="77777777" w:rsidR="00F83152" w:rsidRPr="00505698" w:rsidRDefault="00D77DA7"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i/>
        </w:rPr>
        <w:t xml:space="preserve">VI Bis. Proporcionar para la formulación del proyecto de Presupuesto de Egresos Municipales la información financiera relativa a la solución o en su caso, el pago de los litigios laborales; </w:t>
      </w:r>
    </w:p>
    <w:p w14:paraId="26A155AB" w14:textId="034A5840" w:rsidR="00D77DA7" w:rsidRPr="00505698" w:rsidRDefault="00D77DA7"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i/>
        </w:rPr>
        <w:t>VII. Diseñar y aprobar las formas oficiales de manifestaciones, avisos y declaraciones y demás documentos requeridos;</w:t>
      </w:r>
    </w:p>
    <w:p w14:paraId="76C7D1F9" w14:textId="16AB8507" w:rsidR="00F83152" w:rsidRPr="00505698" w:rsidRDefault="00F83152"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i/>
        </w:rPr>
        <w:t>VIII. Participar en la formulación de Convenios Fiscales y ejercer las atribuciones que le correspondan en el ámbito de su competencia;</w:t>
      </w:r>
    </w:p>
    <w:p w14:paraId="6ACF34D1" w14:textId="77777777" w:rsidR="00F83152" w:rsidRPr="00505698" w:rsidRDefault="00F83152"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i/>
        </w:rPr>
        <w:t>IX. Proponer al ayuntamiento la cancelación de cuentas incobrables;</w:t>
      </w:r>
    </w:p>
    <w:p w14:paraId="2A2A1D67" w14:textId="77777777" w:rsidR="00F83152" w:rsidRPr="00505698" w:rsidRDefault="00F83152"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i/>
        </w:rPr>
        <w:t>X. Custodiar y ejercer las garantías que se otorguen en favor de la hacienda municipal;</w:t>
      </w:r>
    </w:p>
    <w:p w14:paraId="2CB6CC6A" w14:textId="77777777" w:rsidR="00F83152" w:rsidRPr="00505698" w:rsidRDefault="00F83152"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i/>
        </w:rPr>
        <w:t>XI. Proponer la política de ingresos de la tesorería municipal;</w:t>
      </w:r>
    </w:p>
    <w:p w14:paraId="7BCCC9BC" w14:textId="77777777" w:rsidR="00F83152" w:rsidRPr="00505698" w:rsidRDefault="00F83152"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i/>
        </w:rPr>
        <w:t>XII. Intervenir en la elaboración del programa financiero municipal;</w:t>
      </w:r>
    </w:p>
    <w:p w14:paraId="7A641938" w14:textId="77777777" w:rsidR="00F83152" w:rsidRPr="00505698" w:rsidRDefault="00F83152" w:rsidP="00505698">
      <w:pPr>
        <w:spacing w:after="0"/>
        <w:ind w:left="907" w:right="851"/>
        <w:jc w:val="both"/>
        <w:rPr>
          <w:rFonts w:ascii="Palatino Linotype" w:eastAsia="Palatino Linotype" w:hAnsi="Palatino Linotype" w:cs="Palatino Linotype"/>
          <w:b/>
          <w:i/>
        </w:rPr>
      </w:pPr>
      <w:r w:rsidRPr="00505698">
        <w:rPr>
          <w:rFonts w:ascii="Palatino Linotype" w:eastAsia="Palatino Linotype" w:hAnsi="Palatino Linotype" w:cs="Palatino Linotype"/>
          <w:b/>
          <w:i/>
        </w:rPr>
        <w:t>XIII. Elaborar y mantener actualizado el Padrón de Contribuyentes;</w:t>
      </w:r>
    </w:p>
    <w:p w14:paraId="0F01FB3E" w14:textId="0FB4BEB6" w:rsidR="00F83152" w:rsidRPr="00505698" w:rsidRDefault="00F83152"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i/>
        </w:rPr>
        <w:t>XIV. Ministrar a su inmediato antecesor todos los datos oficiales que le solicitare, para contestar los pliegos de observaciones y alcances que formule y deduzca el Órgano Superior de Fiscalización del Estado de México;</w:t>
      </w:r>
    </w:p>
    <w:p w14:paraId="4B64162E" w14:textId="03B1BBCD" w:rsidR="00F83152" w:rsidRPr="00505698" w:rsidRDefault="00F83152"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i/>
        </w:rPr>
        <w:lastRenderedPageBreak/>
        <w:t>XV. Solicitar a las instancias competentes, la práctica de revisiones circunstanciadas, de conformidad con las normas que rigen en materia de control y evaluación gubernamental en el ámbito municipal;</w:t>
      </w:r>
    </w:p>
    <w:p w14:paraId="59B3BC40" w14:textId="77777777" w:rsidR="00F83152" w:rsidRPr="00505698" w:rsidRDefault="00F83152"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i/>
        </w:rPr>
        <w:t>XVI. Glosar oportunamente las cuentas del ayuntamiento;</w:t>
      </w:r>
    </w:p>
    <w:p w14:paraId="7903D18A" w14:textId="4DD22554" w:rsidR="00F83152" w:rsidRPr="00505698" w:rsidRDefault="00F83152"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i/>
        </w:rPr>
        <w:t>XVII. Contestar oportunamente los pliegos de observaciones y responsabilidad que haga el Órgano Superior de Fiscalización del Estado de México, así como atender en tiempo y forma las solicitudes de información que éste requiera, informando al Ayuntamiento;</w:t>
      </w:r>
    </w:p>
    <w:p w14:paraId="5C83E144" w14:textId="0CED0685" w:rsidR="00F83152" w:rsidRPr="00505698" w:rsidRDefault="00F83152"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i/>
        </w:rPr>
        <w:t>XVIII. Expedir copias certificadas de los documentos a su cuidado, por acuerdo expreso del Ayuntamiento y cuando se trate de documentación presentada ante el Órgano Superior de Fiscalización del Estado de México;</w:t>
      </w:r>
    </w:p>
    <w:p w14:paraId="503CB26F" w14:textId="24EB3BD1" w:rsidR="00F83152" w:rsidRPr="00505698" w:rsidRDefault="00F83152"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i/>
        </w:rPr>
        <w:t>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w:t>
      </w:r>
    </w:p>
    <w:p w14:paraId="71DB6F95" w14:textId="7AE7B5C7" w:rsidR="00F83152" w:rsidRPr="00505698" w:rsidRDefault="00F83152"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i/>
        </w:rPr>
        <w:t>XX. Dar cumplimiento a las leyes, convenios de coordinación fiscal y demás que en materia hacendaria celebre el Ayuntamiento con el Estado;</w:t>
      </w:r>
    </w:p>
    <w:p w14:paraId="12E8F394" w14:textId="2DF8B394" w:rsidR="00F83152" w:rsidRPr="00505698" w:rsidRDefault="00F83152"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i/>
        </w:rPr>
        <w:t>XXI. Entregar oportunamente a él o los Síndicos, según sea el caso, el informe mensual que corresponda, a fin de que se revise, y de ser necesario, para que se formulen las observaciones respectivas.</w:t>
      </w:r>
    </w:p>
    <w:p w14:paraId="65E3BC3D" w14:textId="195EAE1F" w:rsidR="00CA755E" w:rsidRPr="00505698" w:rsidRDefault="00F83152" w:rsidP="00505698">
      <w:pPr>
        <w:spacing w:after="0"/>
        <w:ind w:left="907" w:right="851"/>
        <w:jc w:val="both"/>
        <w:rPr>
          <w:rFonts w:ascii="Palatino Linotype" w:eastAsia="Palatino Linotype" w:hAnsi="Palatino Linotype" w:cs="Palatino Linotype"/>
          <w:b/>
          <w:i/>
        </w:rPr>
      </w:pPr>
      <w:r w:rsidRPr="00505698">
        <w:rPr>
          <w:rFonts w:ascii="Palatino Linotype" w:eastAsia="Palatino Linotype" w:hAnsi="Palatino Linotype" w:cs="Palatino Linotype"/>
          <w:b/>
          <w:i/>
        </w:rPr>
        <w:t>XXII. Las que les señalen las demás disposiciones legales y el ayuntamiento</w:t>
      </w:r>
      <w:r w:rsidR="00CE6E14" w:rsidRPr="00505698">
        <w:rPr>
          <w:rFonts w:ascii="Palatino Linotype" w:eastAsia="Palatino Linotype" w:hAnsi="Palatino Linotype" w:cs="Palatino Linotype"/>
          <w:b/>
          <w:i/>
        </w:rPr>
        <w:t>.</w:t>
      </w:r>
    </w:p>
    <w:p w14:paraId="29BC6F4B" w14:textId="44218F14" w:rsidR="004025C1" w:rsidRPr="00505698" w:rsidRDefault="004025C1" w:rsidP="00505698">
      <w:pPr>
        <w:spacing w:after="0"/>
        <w:ind w:left="907" w:right="851"/>
        <w:jc w:val="both"/>
        <w:rPr>
          <w:rFonts w:ascii="Palatino Linotype" w:eastAsia="Palatino Linotype" w:hAnsi="Palatino Linotype" w:cs="Palatino Linotype"/>
          <w:b/>
          <w:i/>
        </w:rPr>
      </w:pPr>
      <w:r w:rsidRPr="00505698">
        <w:rPr>
          <w:rFonts w:ascii="Palatino Linotype" w:eastAsia="Palatino Linotype" w:hAnsi="Palatino Linotype" w:cs="Palatino Linotype"/>
          <w:b/>
          <w:i/>
        </w:rPr>
        <w:t>CODIGO ADMINISTRATIVO DEL ESTADO DE MEXICO</w:t>
      </w:r>
    </w:p>
    <w:p w14:paraId="7EE6FABE" w14:textId="77777777" w:rsidR="004025C1" w:rsidRPr="00505698" w:rsidRDefault="004025C1"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b/>
          <w:i/>
        </w:rPr>
        <w:t>Artículo 14.15.-</w:t>
      </w:r>
      <w:r w:rsidRPr="00505698">
        <w:rPr>
          <w:rFonts w:ascii="Palatino Linotype" w:eastAsia="Palatino Linotype" w:hAnsi="Palatino Linotype" w:cs="Palatino Linotype"/>
          <w:i/>
        </w:rPr>
        <w:t xml:space="preserve"> Los ayuntamientos en materia de información catastral, tendrán las siguientes obligaciones: </w:t>
      </w:r>
    </w:p>
    <w:p w14:paraId="4F7653EC" w14:textId="77777777" w:rsidR="004025C1" w:rsidRPr="00505698" w:rsidRDefault="004025C1" w:rsidP="00505698">
      <w:pPr>
        <w:spacing w:after="0"/>
        <w:ind w:left="907" w:right="851"/>
        <w:jc w:val="both"/>
        <w:rPr>
          <w:rFonts w:ascii="Palatino Linotype" w:eastAsia="Palatino Linotype" w:hAnsi="Palatino Linotype" w:cs="Palatino Linotype"/>
          <w:b/>
          <w:i/>
          <w:u w:val="single"/>
        </w:rPr>
      </w:pPr>
      <w:r w:rsidRPr="00505698">
        <w:rPr>
          <w:rFonts w:ascii="Palatino Linotype" w:eastAsia="Palatino Linotype" w:hAnsi="Palatino Linotype" w:cs="Palatino Linotype"/>
          <w:b/>
          <w:i/>
          <w:u w:val="single"/>
        </w:rPr>
        <w:t xml:space="preserve">I. La identificación, localización geográfica, medición, clasificación, inscripción y control, de los inmuebles ubicados dentro del territorio municipal; </w:t>
      </w:r>
    </w:p>
    <w:p w14:paraId="049E248C" w14:textId="77777777" w:rsidR="004025C1" w:rsidRPr="00505698" w:rsidRDefault="004025C1"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i/>
        </w:rPr>
        <w:t xml:space="preserve">II. Cumplir con la normatividad establecida en los ordenamientos jurídicos aplicables para el desarrollo de la actividad catastral en el municipio; </w:t>
      </w:r>
    </w:p>
    <w:p w14:paraId="333E6B09" w14:textId="77777777" w:rsidR="004025C1" w:rsidRPr="00505698" w:rsidRDefault="004025C1"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i/>
        </w:rPr>
        <w:t xml:space="preserve">III. Determinar, conjuntamente con el IGECEM, las acciones necesarias para la modernización, actualización, consolidación, mantenimiento y resguardo del inventario inmobiliario municipal; </w:t>
      </w:r>
    </w:p>
    <w:p w14:paraId="3D065B66" w14:textId="7C9D091D" w:rsidR="004025C1" w:rsidRPr="00505698" w:rsidRDefault="004025C1"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i/>
        </w:rPr>
        <w:lastRenderedPageBreak/>
        <w:t>IV. Proporcionar al IGECEM, dentro de los plazos y conforme se establezca en los ordenamientos aplicables, los datos, documentos, reportes, informes, propuestas y respaldos en medios electrónicos de almacenamiento, para integrar, conservar y mantener actualizada la información catastral del estado.</w:t>
      </w:r>
    </w:p>
    <w:p w14:paraId="4E4817E1" w14:textId="77777777" w:rsidR="00A85698" w:rsidRPr="00505698" w:rsidRDefault="00A85698" w:rsidP="00505698">
      <w:pPr>
        <w:spacing w:after="0"/>
        <w:ind w:left="907" w:right="851"/>
        <w:jc w:val="both"/>
        <w:rPr>
          <w:rFonts w:ascii="Palatino Linotype" w:eastAsia="Palatino Linotype" w:hAnsi="Palatino Linotype" w:cs="Palatino Linotype"/>
          <w:i/>
        </w:rPr>
      </w:pPr>
    </w:p>
    <w:p w14:paraId="3EC90408" w14:textId="77777777" w:rsidR="00A85698" w:rsidRPr="00505698" w:rsidRDefault="00A85698" w:rsidP="00505698">
      <w:pPr>
        <w:spacing w:after="0"/>
        <w:ind w:left="907" w:right="851"/>
        <w:jc w:val="both"/>
        <w:rPr>
          <w:rFonts w:ascii="Palatino Linotype" w:eastAsia="Palatino Linotype" w:hAnsi="Palatino Linotype" w:cs="Palatino Linotype"/>
          <w:i/>
        </w:rPr>
      </w:pPr>
    </w:p>
    <w:p w14:paraId="40AC72F5" w14:textId="404F81F8" w:rsidR="00A85698" w:rsidRPr="00505698" w:rsidRDefault="004142D6" w:rsidP="00505698">
      <w:pPr>
        <w:spacing w:after="0"/>
        <w:ind w:left="907" w:right="851"/>
        <w:jc w:val="both"/>
        <w:rPr>
          <w:rFonts w:ascii="Palatino Linotype" w:eastAsia="Palatino Linotype" w:hAnsi="Palatino Linotype" w:cs="Palatino Linotype"/>
          <w:b/>
          <w:i/>
        </w:rPr>
      </w:pPr>
      <w:r w:rsidRPr="00505698">
        <w:rPr>
          <w:rFonts w:ascii="Palatino Linotype" w:eastAsia="Palatino Linotype" w:hAnsi="Palatino Linotype" w:cs="Palatino Linotype"/>
          <w:b/>
          <w:i/>
        </w:rPr>
        <w:t>Libro Décimo Cuarto del Código Administrativo del Estado de México</w:t>
      </w:r>
    </w:p>
    <w:p w14:paraId="76875C48" w14:textId="77777777" w:rsidR="00A85698" w:rsidRPr="00505698" w:rsidRDefault="00A85698" w:rsidP="00505698">
      <w:pPr>
        <w:spacing w:after="0"/>
        <w:ind w:left="907" w:right="851"/>
        <w:jc w:val="both"/>
        <w:rPr>
          <w:rFonts w:ascii="Palatino Linotype" w:eastAsia="Palatino Linotype" w:hAnsi="Palatino Linotype" w:cs="Palatino Linotype"/>
          <w:b/>
          <w:i/>
        </w:rPr>
      </w:pPr>
      <w:r w:rsidRPr="00505698">
        <w:rPr>
          <w:rFonts w:ascii="Palatino Linotype" w:eastAsia="Palatino Linotype" w:hAnsi="Palatino Linotype" w:cs="Palatino Linotype"/>
          <w:b/>
          <w:i/>
        </w:rPr>
        <w:t>TÍTULO CUARTO</w:t>
      </w:r>
    </w:p>
    <w:p w14:paraId="41EC3CF4" w14:textId="77777777" w:rsidR="00A85698" w:rsidRPr="00505698" w:rsidRDefault="00A85698" w:rsidP="00505698">
      <w:pPr>
        <w:spacing w:after="0"/>
        <w:ind w:left="907" w:right="851"/>
        <w:jc w:val="both"/>
        <w:rPr>
          <w:rFonts w:ascii="Palatino Linotype" w:eastAsia="Palatino Linotype" w:hAnsi="Palatino Linotype" w:cs="Palatino Linotype"/>
          <w:b/>
          <w:i/>
        </w:rPr>
      </w:pPr>
      <w:r w:rsidRPr="00505698">
        <w:rPr>
          <w:rFonts w:ascii="Palatino Linotype" w:eastAsia="Palatino Linotype" w:hAnsi="Palatino Linotype" w:cs="Palatino Linotype"/>
          <w:b/>
          <w:i/>
        </w:rPr>
        <w:t>DE LOS INGRESOS DE LOS MUNICIPIOS</w:t>
      </w:r>
    </w:p>
    <w:p w14:paraId="1EEB2DCA" w14:textId="77777777" w:rsidR="00A85698" w:rsidRPr="00505698" w:rsidRDefault="00A85698" w:rsidP="00505698">
      <w:pPr>
        <w:spacing w:after="0"/>
        <w:ind w:left="907" w:right="851"/>
        <w:jc w:val="both"/>
        <w:rPr>
          <w:rFonts w:ascii="Palatino Linotype" w:eastAsia="Palatino Linotype" w:hAnsi="Palatino Linotype" w:cs="Palatino Linotype"/>
          <w:b/>
          <w:i/>
        </w:rPr>
      </w:pPr>
      <w:r w:rsidRPr="00505698">
        <w:rPr>
          <w:rFonts w:ascii="Palatino Linotype" w:eastAsia="Palatino Linotype" w:hAnsi="Palatino Linotype" w:cs="Palatino Linotype"/>
          <w:b/>
          <w:i/>
        </w:rPr>
        <w:t>CAPÍTULO PRIMERO</w:t>
      </w:r>
    </w:p>
    <w:p w14:paraId="3F486D5C" w14:textId="77777777" w:rsidR="00A85698" w:rsidRPr="00505698" w:rsidRDefault="00A85698" w:rsidP="00505698">
      <w:pPr>
        <w:spacing w:after="0"/>
        <w:ind w:left="907" w:right="851"/>
        <w:jc w:val="both"/>
        <w:rPr>
          <w:rFonts w:ascii="Palatino Linotype" w:eastAsia="Palatino Linotype" w:hAnsi="Palatino Linotype" w:cs="Palatino Linotype"/>
          <w:b/>
          <w:i/>
        </w:rPr>
      </w:pPr>
      <w:r w:rsidRPr="00505698">
        <w:rPr>
          <w:rFonts w:ascii="Palatino Linotype" w:eastAsia="Palatino Linotype" w:hAnsi="Palatino Linotype" w:cs="Palatino Linotype"/>
          <w:b/>
          <w:i/>
        </w:rPr>
        <w:t>DE LOS IMPUESTOS</w:t>
      </w:r>
    </w:p>
    <w:p w14:paraId="58982721" w14:textId="77777777" w:rsidR="00A85698" w:rsidRPr="00505698" w:rsidRDefault="00A85698" w:rsidP="00505698">
      <w:pPr>
        <w:spacing w:after="0"/>
        <w:ind w:left="907" w:right="851"/>
        <w:jc w:val="both"/>
        <w:rPr>
          <w:rFonts w:ascii="Palatino Linotype" w:eastAsia="Palatino Linotype" w:hAnsi="Palatino Linotype" w:cs="Palatino Linotype"/>
          <w:b/>
          <w:i/>
        </w:rPr>
      </w:pPr>
      <w:r w:rsidRPr="00505698">
        <w:rPr>
          <w:rFonts w:ascii="Palatino Linotype" w:eastAsia="Palatino Linotype" w:hAnsi="Palatino Linotype" w:cs="Palatino Linotype"/>
          <w:b/>
          <w:i/>
        </w:rPr>
        <w:t>Sección Primera</w:t>
      </w:r>
    </w:p>
    <w:p w14:paraId="60220C7B" w14:textId="77777777" w:rsidR="00A85698" w:rsidRPr="00505698" w:rsidRDefault="00A85698" w:rsidP="00505698">
      <w:pPr>
        <w:spacing w:after="0"/>
        <w:ind w:left="907" w:right="851"/>
        <w:jc w:val="both"/>
        <w:rPr>
          <w:rFonts w:ascii="Palatino Linotype" w:eastAsia="Palatino Linotype" w:hAnsi="Palatino Linotype" w:cs="Palatino Linotype"/>
          <w:b/>
          <w:i/>
        </w:rPr>
      </w:pPr>
      <w:r w:rsidRPr="00505698">
        <w:rPr>
          <w:rFonts w:ascii="Palatino Linotype" w:eastAsia="Palatino Linotype" w:hAnsi="Palatino Linotype" w:cs="Palatino Linotype"/>
          <w:b/>
          <w:i/>
        </w:rPr>
        <w:t>Del Impuesto Predial</w:t>
      </w:r>
    </w:p>
    <w:p w14:paraId="6635B783" w14:textId="77777777" w:rsidR="00722B4A" w:rsidRPr="00505698" w:rsidRDefault="00722B4A" w:rsidP="00505698">
      <w:pPr>
        <w:spacing w:after="0"/>
        <w:ind w:left="907" w:right="851"/>
        <w:jc w:val="both"/>
        <w:rPr>
          <w:rFonts w:ascii="Palatino Linotype" w:eastAsia="Palatino Linotype" w:hAnsi="Palatino Linotype" w:cs="Palatino Linotype"/>
          <w:b/>
          <w:i/>
        </w:rPr>
      </w:pPr>
    </w:p>
    <w:p w14:paraId="2D6367BB" w14:textId="6D7FAFFE" w:rsidR="00A85698" w:rsidRPr="00505698" w:rsidRDefault="00A85698"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b/>
          <w:i/>
        </w:rPr>
        <w:t>Artículo 107.-</w:t>
      </w:r>
      <w:r w:rsidRPr="00505698">
        <w:rPr>
          <w:rFonts w:ascii="Palatino Linotype" w:eastAsia="Palatino Linotype" w:hAnsi="Palatino Linotype" w:cs="Palatino Linotype"/>
          <w:i/>
        </w:rPr>
        <w:t xml:space="preserve"> Están obligadas al pago del Impuesto Predial las personas físicas </w:t>
      </w:r>
      <w:r w:rsidR="00722B4A" w:rsidRPr="00505698">
        <w:rPr>
          <w:rFonts w:ascii="Palatino Linotype" w:eastAsia="Palatino Linotype" w:hAnsi="Palatino Linotype" w:cs="Palatino Linotype"/>
          <w:i/>
        </w:rPr>
        <w:t xml:space="preserve">y jurídicas colectivas que sean </w:t>
      </w:r>
      <w:r w:rsidRPr="00505698">
        <w:rPr>
          <w:rFonts w:ascii="Palatino Linotype" w:eastAsia="Palatino Linotype" w:hAnsi="Palatino Linotype" w:cs="Palatino Linotype"/>
          <w:i/>
        </w:rPr>
        <w:t>propietarias o poseedoras, según se trate, de inmuebles en el Estado.</w:t>
      </w:r>
    </w:p>
    <w:p w14:paraId="32C308DB" w14:textId="15520827" w:rsidR="00A85698" w:rsidRPr="00505698" w:rsidRDefault="00A85698"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i/>
        </w:rPr>
        <w:t>Los propietarios y poseedores a que se refiere el párrafo anterior, deberán calcular anua</w:t>
      </w:r>
      <w:r w:rsidR="00722B4A" w:rsidRPr="00505698">
        <w:rPr>
          <w:rFonts w:ascii="Palatino Linotype" w:eastAsia="Palatino Linotype" w:hAnsi="Palatino Linotype" w:cs="Palatino Linotype"/>
          <w:i/>
        </w:rPr>
        <w:t xml:space="preserve">lmente el impuesto predial a su </w:t>
      </w:r>
      <w:r w:rsidRPr="00505698">
        <w:rPr>
          <w:rFonts w:ascii="Palatino Linotype" w:eastAsia="Palatino Linotype" w:hAnsi="Palatino Linotype" w:cs="Palatino Linotype"/>
          <w:i/>
        </w:rPr>
        <w:t>cargo y manifestarlo, en el mismo formato utilizado para determinar y declarar el valor catastral de sus inmuebles.</w:t>
      </w:r>
      <w:r w:rsidRPr="00505698">
        <w:rPr>
          <w:rFonts w:ascii="Palatino Linotype" w:eastAsia="Palatino Linotype" w:hAnsi="Palatino Linotype" w:cs="Palatino Linotype"/>
          <w:i/>
        </w:rPr>
        <w:cr/>
      </w:r>
    </w:p>
    <w:p w14:paraId="070F6E1A" w14:textId="642B655A" w:rsidR="00722B4A" w:rsidRPr="00505698" w:rsidRDefault="005D62D1" w:rsidP="00505698">
      <w:pPr>
        <w:spacing w:after="0"/>
        <w:ind w:left="907" w:right="851"/>
        <w:jc w:val="both"/>
        <w:rPr>
          <w:rFonts w:ascii="Palatino Linotype" w:eastAsia="Palatino Linotype" w:hAnsi="Palatino Linotype" w:cs="Palatino Linotype"/>
          <w:b/>
          <w:i/>
        </w:rPr>
      </w:pPr>
      <w:r w:rsidRPr="00505698">
        <w:rPr>
          <w:rFonts w:ascii="Palatino Linotype" w:eastAsia="Palatino Linotype" w:hAnsi="Palatino Linotype" w:cs="Palatino Linotype"/>
          <w:b/>
          <w:i/>
        </w:rPr>
        <w:t>Título Quinto del Código Financiero del Estado de México y Municipios</w:t>
      </w:r>
    </w:p>
    <w:p w14:paraId="51DFAE5D" w14:textId="77777777" w:rsidR="00722B4A" w:rsidRPr="00505698" w:rsidRDefault="00722B4A" w:rsidP="00505698">
      <w:pPr>
        <w:spacing w:after="0"/>
        <w:ind w:left="907" w:right="851"/>
        <w:jc w:val="both"/>
        <w:rPr>
          <w:rFonts w:ascii="Palatino Linotype" w:eastAsia="Palatino Linotype" w:hAnsi="Palatino Linotype" w:cs="Palatino Linotype"/>
          <w:b/>
          <w:i/>
        </w:rPr>
      </w:pPr>
      <w:r w:rsidRPr="00505698">
        <w:rPr>
          <w:rFonts w:ascii="Palatino Linotype" w:eastAsia="Palatino Linotype" w:hAnsi="Palatino Linotype" w:cs="Palatino Linotype"/>
          <w:b/>
          <w:i/>
        </w:rPr>
        <w:t>TÍTULO QUINTO</w:t>
      </w:r>
    </w:p>
    <w:p w14:paraId="0D31174E" w14:textId="77777777" w:rsidR="00722B4A" w:rsidRPr="00505698" w:rsidRDefault="00722B4A" w:rsidP="00505698">
      <w:pPr>
        <w:spacing w:after="0"/>
        <w:ind w:left="907" w:right="851"/>
        <w:jc w:val="both"/>
        <w:rPr>
          <w:rFonts w:ascii="Palatino Linotype" w:eastAsia="Palatino Linotype" w:hAnsi="Palatino Linotype" w:cs="Palatino Linotype"/>
          <w:b/>
          <w:i/>
        </w:rPr>
      </w:pPr>
      <w:r w:rsidRPr="00505698">
        <w:rPr>
          <w:rFonts w:ascii="Palatino Linotype" w:eastAsia="Palatino Linotype" w:hAnsi="Palatino Linotype" w:cs="Palatino Linotype"/>
          <w:b/>
          <w:i/>
        </w:rPr>
        <w:t>DEL CATASTRO</w:t>
      </w:r>
    </w:p>
    <w:p w14:paraId="2F57C5EE" w14:textId="77777777" w:rsidR="00722B4A" w:rsidRPr="00505698" w:rsidRDefault="00722B4A" w:rsidP="00505698">
      <w:pPr>
        <w:spacing w:after="0"/>
        <w:ind w:left="907" w:right="851"/>
        <w:jc w:val="both"/>
        <w:rPr>
          <w:rFonts w:ascii="Palatino Linotype" w:eastAsia="Palatino Linotype" w:hAnsi="Palatino Linotype" w:cs="Palatino Linotype"/>
          <w:b/>
          <w:i/>
        </w:rPr>
      </w:pPr>
      <w:r w:rsidRPr="00505698">
        <w:rPr>
          <w:rFonts w:ascii="Palatino Linotype" w:eastAsia="Palatino Linotype" w:hAnsi="Palatino Linotype" w:cs="Palatino Linotype"/>
          <w:b/>
          <w:i/>
        </w:rPr>
        <w:t>CAPÍTULO PRIMERO</w:t>
      </w:r>
    </w:p>
    <w:p w14:paraId="555116F3" w14:textId="77777777" w:rsidR="00722B4A" w:rsidRPr="00505698" w:rsidRDefault="00722B4A" w:rsidP="00505698">
      <w:pPr>
        <w:spacing w:after="0"/>
        <w:ind w:left="907" w:right="851"/>
        <w:jc w:val="both"/>
        <w:rPr>
          <w:rFonts w:ascii="Palatino Linotype" w:eastAsia="Palatino Linotype" w:hAnsi="Palatino Linotype" w:cs="Palatino Linotype"/>
          <w:b/>
          <w:i/>
        </w:rPr>
      </w:pPr>
      <w:r w:rsidRPr="00505698">
        <w:rPr>
          <w:rFonts w:ascii="Palatino Linotype" w:eastAsia="Palatino Linotype" w:hAnsi="Palatino Linotype" w:cs="Palatino Linotype"/>
          <w:b/>
          <w:i/>
        </w:rPr>
        <w:t>DE LAS DISPOSICIONES GENERALES</w:t>
      </w:r>
    </w:p>
    <w:p w14:paraId="0EB838EE" w14:textId="6582F145" w:rsidR="00722B4A" w:rsidRPr="00505698" w:rsidRDefault="00722B4A"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b/>
          <w:i/>
        </w:rPr>
        <w:t>Artículo 167.-</w:t>
      </w:r>
      <w:r w:rsidRPr="00505698">
        <w:rPr>
          <w:rFonts w:ascii="Palatino Linotype" w:eastAsia="Palatino Linotype" w:hAnsi="Palatino Linotype" w:cs="Palatino Linotype"/>
          <w:i/>
        </w:rPr>
        <w:t xml:space="preserve"> Las disposiciones de este título tienen por objeto normar la actividad catastral en el Estado, así como la integración y actualización de las Tablas de Valores Unitarios de Suelo y Construcciones.</w:t>
      </w:r>
    </w:p>
    <w:p w14:paraId="2530F93C" w14:textId="390C7B2A" w:rsidR="00722B4A" w:rsidRPr="00505698" w:rsidRDefault="00722B4A"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i/>
        </w:rPr>
        <w:t>En lo concerniente a la integración, conservación y actualización de la información e investigación catastral, se estará a lo dispuesto en el LIGECEM, este Título, su reglamento, el Manual Catastral y demás disposiciones aplicables en la materia.</w:t>
      </w:r>
    </w:p>
    <w:p w14:paraId="2EDDC81C" w14:textId="77777777" w:rsidR="00722B4A" w:rsidRPr="00505698" w:rsidRDefault="00722B4A" w:rsidP="00505698">
      <w:pPr>
        <w:spacing w:after="0"/>
        <w:ind w:left="907" w:right="851"/>
        <w:jc w:val="both"/>
        <w:rPr>
          <w:rFonts w:ascii="Palatino Linotype" w:eastAsia="Palatino Linotype" w:hAnsi="Palatino Linotype" w:cs="Palatino Linotype"/>
          <w:i/>
        </w:rPr>
      </w:pPr>
    </w:p>
    <w:p w14:paraId="547C1D83" w14:textId="2BD8D5D9" w:rsidR="00722B4A" w:rsidRPr="00505698" w:rsidRDefault="00722B4A"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b/>
          <w:i/>
        </w:rPr>
        <w:t>Artículo 168.-</w:t>
      </w:r>
      <w:r w:rsidRPr="00505698">
        <w:rPr>
          <w:rFonts w:ascii="Palatino Linotype" w:eastAsia="Palatino Linotype" w:hAnsi="Palatino Linotype" w:cs="Palatino Linotype"/>
          <w:i/>
        </w:rPr>
        <w:t xml:space="preserve"> Catastro es el sistema de información territorial, cuyo propósito es integrar, conservar y mantener actualizado el padrón catastral que contiene los </w:t>
      </w:r>
      <w:r w:rsidRPr="00505698">
        <w:rPr>
          <w:rFonts w:ascii="Palatino Linotype" w:eastAsia="Palatino Linotype" w:hAnsi="Palatino Linotype" w:cs="Palatino Linotype"/>
          <w:i/>
        </w:rPr>
        <w:lastRenderedPageBreak/>
        <w:t>datos técnicos y administrativos de un inventario analítico de los inmuebles ubicados en el Estado.</w:t>
      </w:r>
    </w:p>
    <w:p w14:paraId="77D2467F" w14:textId="65A783F8" w:rsidR="00722B4A" w:rsidRPr="00505698" w:rsidRDefault="00722B4A" w:rsidP="00505698">
      <w:pPr>
        <w:spacing w:after="0"/>
        <w:ind w:left="907" w:right="851"/>
        <w:jc w:val="both"/>
        <w:rPr>
          <w:rFonts w:ascii="Palatino Linotype" w:eastAsia="Palatino Linotype" w:hAnsi="Palatino Linotype" w:cs="Palatino Linotype"/>
          <w:b/>
          <w:i/>
        </w:rPr>
      </w:pPr>
      <w:r w:rsidRPr="00505698">
        <w:rPr>
          <w:rFonts w:ascii="Palatino Linotype" w:eastAsia="Palatino Linotype" w:hAnsi="Palatino Linotype" w:cs="Palatino Linotype"/>
          <w:b/>
          <w:i/>
        </w:rPr>
        <w:t>El padrón catastral es el inventario analítico de los inmuebles, conformado por el conjunto de registros geográficos, gráficos, estadísticos, alfanuméricos y elementos y características resultantes de las actividades catastrales de identificación, inscripción, control y valuación de los inmuebles.</w:t>
      </w:r>
    </w:p>
    <w:p w14:paraId="75FF9C2E" w14:textId="60ABB076" w:rsidR="00722B4A" w:rsidRDefault="00722B4A" w:rsidP="00505698">
      <w:pPr>
        <w:spacing w:after="0"/>
        <w:ind w:left="907" w:right="851"/>
        <w:jc w:val="both"/>
        <w:rPr>
          <w:rFonts w:ascii="Palatino Linotype" w:eastAsia="Palatino Linotype" w:hAnsi="Palatino Linotype" w:cs="Palatino Linotype"/>
          <w:b/>
          <w:i/>
        </w:rPr>
      </w:pPr>
      <w:r w:rsidRPr="00505698">
        <w:rPr>
          <w:rFonts w:ascii="Palatino Linotype" w:eastAsia="Palatino Linotype" w:hAnsi="Palatino Linotype" w:cs="Palatino Linotype"/>
          <w:b/>
          <w:i/>
        </w:rPr>
        <w:t>La actividad catastral es el conjunto de acciones que permiten integrar, conservar y mantener actualizado el inventario analítico con las características cualitativas y cuantitativas de los inmuebles inscritos en el padrón catastral del Estado, realizadas con apego a el LIGECEM, este Título, su reglamento, el Manual Catastral y demás disposiciones aplicables en la materia.</w:t>
      </w:r>
      <w:r w:rsidRPr="00505698">
        <w:rPr>
          <w:rFonts w:ascii="Palatino Linotype" w:eastAsia="Palatino Linotype" w:hAnsi="Palatino Linotype" w:cs="Palatino Linotype"/>
          <w:b/>
          <w:i/>
        </w:rPr>
        <w:cr/>
      </w:r>
    </w:p>
    <w:p w14:paraId="359D7BA1" w14:textId="77777777" w:rsidR="003749E5" w:rsidRPr="00505698" w:rsidRDefault="003749E5" w:rsidP="00505698">
      <w:pPr>
        <w:spacing w:after="0"/>
        <w:ind w:left="907" w:right="851"/>
        <w:jc w:val="both"/>
        <w:rPr>
          <w:rFonts w:ascii="Palatino Linotype" w:eastAsia="Palatino Linotype" w:hAnsi="Palatino Linotype" w:cs="Palatino Linotype"/>
          <w:b/>
          <w:i/>
        </w:rPr>
      </w:pPr>
    </w:p>
    <w:p w14:paraId="1EA6B0BC" w14:textId="77777777" w:rsidR="00B67431" w:rsidRPr="00505698" w:rsidRDefault="00B67431" w:rsidP="00505698">
      <w:pPr>
        <w:spacing w:after="0"/>
        <w:ind w:left="907" w:right="851"/>
        <w:jc w:val="both"/>
        <w:rPr>
          <w:rFonts w:ascii="Palatino Linotype" w:eastAsia="Palatino Linotype" w:hAnsi="Palatino Linotype" w:cs="Palatino Linotype"/>
          <w:b/>
          <w:i/>
        </w:rPr>
      </w:pPr>
      <w:r w:rsidRPr="00505698">
        <w:rPr>
          <w:rFonts w:ascii="Palatino Linotype" w:eastAsia="Palatino Linotype" w:hAnsi="Palatino Linotype" w:cs="Palatino Linotype"/>
          <w:b/>
          <w:i/>
        </w:rPr>
        <w:t>CAPÍTULO SEGUNDO</w:t>
      </w:r>
    </w:p>
    <w:p w14:paraId="7BD6CD12" w14:textId="77777777" w:rsidR="00B67431" w:rsidRPr="00505698" w:rsidRDefault="00B67431" w:rsidP="00505698">
      <w:pPr>
        <w:spacing w:after="0"/>
        <w:ind w:left="907" w:right="851"/>
        <w:jc w:val="both"/>
        <w:rPr>
          <w:rFonts w:ascii="Palatino Linotype" w:eastAsia="Palatino Linotype" w:hAnsi="Palatino Linotype" w:cs="Palatino Linotype"/>
          <w:b/>
          <w:i/>
        </w:rPr>
      </w:pPr>
      <w:r w:rsidRPr="00505698">
        <w:rPr>
          <w:rFonts w:ascii="Palatino Linotype" w:eastAsia="Palatino Linotype" w:hAnsi="Palatino Linotype" w:cs="Palatino Linotype"/>
          <w:b/>
          <w:i/>
        </w:rPr>
        <w:t>DE LAS AUTORIDADES CATASTRALES</w:t>
      </w:r>
    </w:p>
    <w:p w14:paraId="7A863541" w14:textId="77777777" w:rsidR="00B67431" w:rsidRPr="00505698" w:rsidRDefault="00B67431"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b/>
          <w:i/>
        </w:rPr>
        <w:t xml:space="preserve">Artículo 169.- </w:t>
      </w:r>
      <w:r w:rsidRPr="00505698">
        <w:rPr>
          <w:rFonts w:ascii="Palatino Linotype" w:eastAsia="Palatino Linotype" w:hAnsi="Palatino Linotype" w:cs="Palatino Linotype"/>
          <w:i/>
        </w:rPr>
        <w:t>Son autoridades en materia de Catastro:</w:t>
      </w:r>
    </w:p>
    <w:p w14:paraId="09B5F96D" w14:textId="77777777" w:rsidR="00B67431" w:rsidRPr="00505698" w:rsidRDefault="00B67431"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i/>
        </w:rPr>
        <w:t>I. El Gobernador del Estado.</w:t>
      </w:r>
    </w:p>
    <w:p w14:paraId="252E72FC" w14:textId="77777777" w:rsidR="00B67431" w:rsidRPr="00505698" w:rsidRDefault="00B67431"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i/>
        </w:rPr>
        <w:t>II. El Secretario de Finanzas.</w:t>
      </w:r>
    </w:p>
    <w:p w14:paraId="08E158FA" w14:textId="741168F1" w:rsidR="00B67431" w:rsidRPr="00505698" w:rsidRDefault="00B67431"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i/>
        </w:rPr>
        <w:t>III. El Director General del Instituto de Información e Investigación Geográfica, Estadística y Catastral del Estado de México.</w:t>
      </w:r>
    </w:p>
    <w:p w14:paraId="481F2BF7" w14:textId="77777777" w:rsidR="00B67431" w:rsidRPr="00505698" w:rsidRDefault="00B67431" w:rsidP="00505698">
      <w:pPr>
        <w:spacing w:after="0"/>
        <w:ind w:left="907" w:right="851"/>
        <w:jc w:val="both"/>
        <w:rPr>
          <w:rFonts w:ascii="Palatino Linotype" w:eastAsia="Palatino Linotype" w:hAnsi="Palatino Linotype" w:cs="Palatino Linotype"/>
          <w:b/>
          <w:i/>
        </w:rPr>
      </w:pPr>
      <w:r w:rsidRPr="00505698">
        <w:rPr>
          <w:rFonts w:ascii="Palatino Linotype" w:eastAsia="Palatino Linotype" w:hAnsi="Palatino Linotype" w:cs="Palatino Linotype"/>
          <w:b/>
          <w:i/>
        </w:rPr>
        <w:t>IV. El ayuntamiento y el servidor público que éste designe como titular del área de catastro municipal.</w:t>
      </w:r>
    </w:p>
    <w:p w14:paraId="4CE5724C" w14:textId="6BC4E4C0" w:rsidR="00CE6E14" w:rsidRPr="003749E5" w:rsidRDefault="00B67431" w:rsidP="00505698">
      <w:pPr>
        <w:spacing w:after="0"/>
        <w:ind w:left="907" w:right="851"/>
        <w:jc w:val="both"/>
        <w:rPr>
          <w:rFonts w:ascii="Palatino Linotype" w:eastAsia="Palatino Linotype" w:hAnsi="Palatino Linotype" w:cs="Palatino Linotype"/>
          <w:i/>
          <w:sz w:val="16"/>
          <w:szCs w:val="16"/>
        </w:rPr>
      </w:pPr>
      <w:r w:rsidRPr="00505698">
        <w:rPr>
          <w:rFonts w:ascii="Palatino Linotype" w:eastAsia="Palatino Linotype" w:hAnsi="Palatino Linotype" w:cs="Palatino Linotype"/>
          <w:i/>
        </w:rPr>
        <w:t xml:space="preserve">Las facultades y obligaciones que en materia catastral correspondan a estas autoridades, son aquellas que se encuentran conferidas en los términos </w:t>
      </w:r>
      <w:r w:rsidR="00C2348A" w:rsidRPr="00505698">
        <w:rPr>
          <w:rFonts w:ascii="Palatino Linotype" w:eastAsia="Palatino Linotype" w:hAnsi="Palatino Linotype" w:cs="Palatino Linotype"/>
          <w:i/>
        </w:rPr>
        <w:t>del</w:t>
      </w:r>
      <w:r w:rsidRPr="00505698">
        <w:rPr>
          <w:rFonts w:ascii="Palatino Linotype" w:eastAsia="Palatino Linotype" w:hAnsi="Palatino Linotype" w:cs="Palatino Linotype"/>
          <w:i/>
        </w:rPr>
        <w:t xml:space="preserve"> LIGECEM, este Título, su reglamento, el Manual Catastral y demás disposiciones aplicables en la materia.</w:t>
      </w:r>
      <w:r w:rsidRPr="00505698">
        <w:rPr>
          <w:rFonts w:ascii="Palatino Linotype" w:eastAsia="Palatino Linotype" w:hAnsi="Palatino Linotype" w:cs="Palatino Linotype"/>
          <w:i/>
        </w:rPr>
        <w:cr/>
      </w:r>
    </w:p>
    <w:p w14:paraId="6A6741E1" w14:textId="19D8BC5E" w:rsidR="00B67431" w:rsidRPr="00505698" w:rsidRDefault="00B67431"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b/>
          <w:i/>
        </w:rPr>
        <w:t>Artículo 171.-</w:t>
      </w:r>
      <w:r w:rsidRPr="00505698">
        <w:rPr>
          <w:rFonts w:ascii="Palatino Linotype" w:eastAsia="Palatino Linotype" w:hAnsi="Palatino Linotype" w:cs="Palatino Linotype"/>
          <w:i/>
        </w:rPr>
        <w:t xml:space="preserve"> Además de las atribuciones que este Código y otros ordenamientos les confieran en materia catastral, los </w:t>
      </w:r>
      <w:r w:rsidRPr="00505698">
        <w:rPr>
          <w:rFonts w:ascii="Palatino Linotype" w:eastAsia="Palatino Linotype" w:hAnsi="Palatino Linotype" w:cs="Palatino Linotype"/>
          <w:b/>
          <w:i/>
          <w:u w:val="single"/>
        </w:rPr>
        <w:t>ayuntamientos</w:t>
      </w:r>
      <w:r w:rsidRPr="00505698">
        <w:rPr>
          <w:rFonts w:ascii="Palatino Linotype" w:eastAsia="Palatino Linotype" w:hAnsi="Palatino Linotype" w:cs="Palatino Linotype"/>
          <w:i/>
        </w:rPr>
        <w:t xml:space="preserve"> tendrán las siguientes facultades y obligaciones:</w:t>
      </w:r>
    </w:p>
    <w:p w14:paraId="1657558B" w14:textId="77777777" w:rsidR="00B67431" w:rsidRPr="00505698" w:rsidRDefault="00B67431" w:rsidP="00505698">
      <w:pPr>
        <w:spacing w:after="0"/>
        <w:ind w:left="907" w:right="851"/>
        <w:jc w:val="both"/>
        <w:rPr>
          <w:rFonts w:ascii="Palatino Linotype" w:eastAsia="Palatino Linotype" w:hAnsi="Palatino Linotype" w:cs="Palatino Linotype"/>
          <w:b/>
          <w:i/>
        </w:rPr>
      </w:pPr>
      <w:r w:rsidRPr="00505698">
        <w:rPr>
          <w:rFonts w:ascii="Palatino Linotype" w:eastAsia="Palatino Linotype" w:hAnsi="Palatino Linotype" w:cs="Palatino Linotype"/>
          <w:b/>
          <w:i/>
        </w:rPr>
        <w:t>I. Llevar a cabo la inscripción y control de los inmuebles localizados dentro del territorio municipal.</w:t>
      </w:r>
    </w:p>
    <w:p w14:paraId="611E7A38" w14:textId="11ECB1FC" w:rsidR="00B67431" w:rsidRPr="00505698" w:rsidRDefault="00B67431"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i/>
        </w:rPr>
        <w:lastRenderedPageBreak/>
        <w:t>II. Identificar en forma precisa los inmuebles ubicados dentro del territorio municipal, mediante la localización geográfica y asignación de la clave catastral que le corresponda.</w:t>
      </w:r>
    </w:p>
    <w:p w14:paraId="64745967" w14:textId="7E83C2F6" w:rsidR="00B67431" w:rsidRPr="00505698" w:rsidRDefault="00B67431"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i/>
        </w:rPr>
        <w:t>III. Recibir las manifestaciones catastrales de los propietarios o poseedores de inmuebles, para efectos de su inscripción o actualización en el padrón catastral municipal.</w:t>
      </w:r>
    </w:p>
    <w:p w14:paraId="55392504" w14:textId="08359058" w:rsidR="00B67431" w:rsidRPr="00505698" w:rsidRDefault="00B67431"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i/>
        </w:rPr>
        <w:t>IV. Realizar acciones en coordinación con el IGECEM para la consolidación, conservación y buen funcionamiento del catastro municipal.</w:t>
      </w:r>
    </w:p>
    <w:p w14:paraId="51C40158" w14:textId="02618272" w:rsidR="00B67431" w:rsidRPr="00505698" w:rsidRDefault="00B67431"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i/>
        </w:rPr>
        <w:t>V. Proporcionar al IGECEM dentro de los plazos que señale el LIGECEM, este Título, su reglamento, el Manual Catastral y demás disposiciones aplicables en la materia, las propuestas, reportes, informes y documentos, para integrar, conservar y mantener actualizada la información catastral del Estado.</w:t>
      </w:r>
    </w:p>
    <w:p w14:paraId="7988FF50" w14:textId="3FA97DFB" w:rsidR="00B67431" w:rsidRPr="00505698" w:rsidRDefault="00B67431" w:rsidP="00505698">
      <w:pPr>
        <w:spacing w:after="0"/>
        <w:ind w:left="907" w:right="851"/>
        <w:jc w:val="both"/>
        <w:rPr>
          <w:rFonts w:ascii="Palatino Linotype" w:eastAsia="Palatino Linotype" w:hAnsi="Palatino Linotype" w:cs="Palatino Linotype"/>
          <w:b/>
          <w:i/>
        </w:rPr>
      </w:pPr>
      <w:r w:rsidRPr="00505698">
        <w:rPr>
          <w:rFonts w:ascii="Palatino Linotype" w:eastAsia="Palatino Linotype" w:hAnsi="Palatino Linotype" w:cs="Palatino Linotype"/>
          <w:b/>
          <w:i/>
        </w:rPr>
        <w:t>VI. Integrar, conservar y mantener actualizados los registros gráfico y alfanumérico de los inmuebles ubicados en el territorio del municipio.</w:t>
      </w:r>
    </w:p>
    <w:p w14:paraId="79B1AC47" w14:textId="49ACEF36" w:rsidR="00B67431" w:rsidRPr="00505698" w:rsidRDefault="00B67431"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i/>
        </w:rPr>
        <w:t>VII. Practicar levantamientos topográficos catastrales y verificación de linderos, en los términos de los ordenamientos correspondientes.</w:t>
      </w:r>
    </w:p>
    <w:p w14:paraId="302B0672" w14:textId="77777777" w:rsidR="00B67431" w:rsidRPr="00505698" w:rsidRDefault="00B67431"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i/>
        </w:rPr>
        <w:t>VIII. Proporcionar la información que soliciten por escrito otras dependencias oficiales.</w:t>
      </w:r>
    </w:p>
    <w:p w14:paraId="67288646" w14:textId="0C7F8D67" w:rsidR="00B67431" w:rsidRPr="00505698" w:rsidRDefault="00B67431"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i/>
        </w:rPr>
        <w:t>IX. Solicitar la opinión técnica al IGECEM sobre la modificación y actualización de áreas homogéneas, bandas de valor, manzanas catastrales, códigos de clave de calle, nomenclatura y valores unitarios de suelo y construcciones, que conformará el proyecto de Tablas de Valores Unitarios de Suelo y Construcciones que proponga a la Legislatura.</w:t>
      </w:r>
    </w:p>
    <w:p w14:paraId="508AF396" w14:textId="1F71D047" w:rsidR="00B67431" w:rsidRPr="00505698" w:rsidRDefault="00B67431"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i/>
        </w:rPr>
        <w:t>X. Difundir dentro de su territorio las Tablas de Valores Unitarios de Suelo y Construcción aprobadas por la Legislatura.</w:t>
      </w:r>
    </w:p>
    <w:p w14:paraId="569EA9C3" w14:textId="7BD5DBF7" w:rsidR="00B67431" w:rsidRPr="00505698" w:rsidRDefault="00B67431"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i/>
        </w:rPr>
        <w:t>XI. Aplicar las Tablas de Valores Unitarios de Suelo y Construcciones apro</w:t>
      </w:r>
      <w:r w:rsidR="00426A01" w:rsidRPr="00505698">
        <w:rPr>
          <w:rFonts w:ascii="Palatino Linotype" w:eastAsia="Palatino Linotype" w:hAnsi="Palatino Linotype" w:cs="Palatino Linotype"/>
          <w:i/>
        </w:rPr>
        <w:t xml:space="preserve">badas por la Legislatura, en la </w:t>
      </w:r>
      <w:r w:rsidRPr="00505698">
        <w:rPr>
          <w:rFonts w:ascii="Palatino Linotype" w:eastAsia="Palatino Linotype" w:hAnsi="Palatino Linotype" w:cs="Palatino Linotype"/>
          <w:i/>
        </w:rPr>
        <w:t>determinación del valor catastral de los inmuebles.</w:t>
      </w:r>
    </w:p>
    <w:p w14:paraId="55B87370" w14:textId="00E04771" w:rsidR="00B67431" w:rsidRPr="00505698" w:rsidRDefault="00B67431" w:rsidP="00505698">
      <w:pPr>
        <w:spacing w:after="0"/>
        <w:ind w:left="907" w:right="851"/>
        <w:jc w:val="both"/>
        <w:rPr>
          <w:rFonts w:ascii="Palatino Linotype" w:eastAsia="Palatino Linotype" w:hAnsi="Palatino Linotype" w:cs="Palatino Linotype"/>
          <w:b/>
          <w:i/>
        </w:rPr>
      </w:pPr>
      <w:r w:rsidRPr="00505698">
        <w:rPr>
          <w:rFonts w:ascii="Palatino Linotype" w:eastAsia="Palatino Linotype" w:hAnsi="Palatino Linotype" w:cs="Palatino Linotype"/>
          <w:b/>
          <w:i/>
        </w:rPr>
        <w:t>XII. Obtener de las autoridades, dependencias o instituciones de carácter federal y estatal, de las personas físicas</w:t>
      </w:r>
      <w:r w:rsidR="00426A01" w:rsidRPr="00505698">
        <w:rPr>
          <w:rFonts w:ascii="Palatino Linotype" w:eastAsia="Palatino Linotype" w:hAnsi="Palatino Linotype" w:cs="Palatino Linotype"/>
          <w:b/>
          <w:i/>
        </w:rPr>
        <w:t xml:space="preserve"> </w:t>
      </w:r>
      <w:r w:rsidRPr="00505698">
        <w:rPr>
          <w:rFonts w:ascii="Palatino Linotype" w:eastAsia="Palatino Linotype" w:hAnsi="Palatino Linotype" w:cs="Palatino Linotype"/>
          <w:b/>
          <w:i/>
        </w:rPr>
        <w:t>o jurídicas colectivas, los documentos, datos o informes que sean necesarios para</w:t>
      </w:r>
      <w:r w:rsidR="00426A01" w:rsidRPr="00505698">
        <w:rPr>
          <w:rFonts w:ascii="Palatino Linotype" w:eastAsia="Palatino Linotype" w:hAnsi="Palatino Linotype" w:cs="Palatino Linotype"/>
          <w:b/>
          <w:i/>
        </w:rPr>
        <w:t xml:space="preserve"> la integración y actualización </w:t>
      </w:r>
      <w:r w:rsidRPr="00505698">
        <w:rPr>
          <w:rFonts w:ascii="Palatino Linotype" w:eastAsia="Palatino Linotype" w:hAnsi="Palatino Linotype" w:cs="Palatino Linotype"/>
          <w:b/>
          <w:i/>
        </w:rPr>
        <w:t>del padrón catastral municipal.</w:t>
      </w:r>
    </w:p>
    <w:p w14:paraId="2561D26B" w14:textId="065B3466" w:rsidR="00B67431" w:rsidRPr="00505698" w:rsidRDefault="00B67431"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i/>
        </w:rPr>
        <w:t>XIII. Cumplir con la normatividad y los procedimientos técnicos y administrativos e</w:t>
      </w:r>
      <w:r w:rsidR="00426A01" w:rsidRPr="00505698">
        <w:rPr>
          <w:rFonts w:ascii="Palatino Linotype" w:eastAsia="Palatino Linotype" w:hAnsi="Palatino Linotype" w:cs="Palatino Linotype"/>
          <w:i/>
        </w:rPr>
        <w:t xml:space="preserve">stablecidos en el LIGECEM, este </w:t>
      </w:r>
      <w:r w:rsidRPr="00505698">
        <w:rPr>
          <w:rFonts w:ascii="Palatino Linotype" w:eastAsia="Palatino Linotype" w:hAnsi="Palatino Linotype" w:cs="Palatino Linotype"/>
          <w:i/>
        </w:rPr>
        <w:t>Título, su reglamento, el Manual Catastral y demás disposiciones aplicables en la materia.</w:t>
      </w:r>
    </w:p>
    <w:p w14:paraId="2A8C5E36" w14:textId="096DD0A3" w:rsidR="00B67431" w:rsidRPr="00505698" w:rsidRDefault="00B67431"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i/>
        </w:rPr>
        <w:t>XIV. Proponer al IGECEM la realización de estudios tendientes a lograr la actualizaci</w:t>
      </w:r>
      <w:r w:rsidR="00426A01" w:rsidRPr="00505698">
        <w:rPr>
          <w:rFonts w:ascii="Palatino Linotype" w:eastAsia="Palatino Linotype" w:hAnsi="Palatino Linotype" w:cs="Palatino Linotype"/>
          <w:i/>
        </w:rPr>
        <w:t xml:space="preserve">ón del catastro municipal y, en </w:t>
      </w:r>
      <w:r w:rsidRPr="00505698">
        <w:rPr>
          <w:rFonts w:ascii="Palatino Linotype" w:eastAsia="Palatino Linotype" w:hAnsi="Palatino Linotype" w:cs="Palatino Linotype"/>
          <w:i/>
        </w:rPr>
        <w:t xml:space="preserve">su caso, aplicarlos en lo conducente sin </w:t>
      </w:r>
      <w:r w:rsidRPr="00505698">
        <w:rPr>
          <w:rFonts w:ascii="Palatino Linotype" w:eastAsia="Palatino Linotype" w:hAnsi="Palatino Linotype" w:cs="Palatino Linotype"/>
          <w:i/>
        </w:rPr>
        <w:lastRenderedPageBreak/>
        <w:t>contravenir lo dispuesto por el LIGECEM,</w:t>
      </w:r>
      <w:r w:rsidR="00426A01" w:rsidRPr="00505698">
        <w:rPr>
          <w:rFonts w:ascii="Palatino Linotype" w:eastAsia="Palatino Linotype" w:hAnsi="Palatino Linotype" w:cs="Palatino Linotype"/>
          <w:i/>
        </w:rPr>
        <w:t xml:space="preserve"> este Título, su reglamento, el </w:t>
      </w:r>
      <w:r w:rsidRPr="00505698">
        <w:rPr>
          <w:rFonts w:ascii="Palatino Linotype" w:eastAsia="Palatino Linotype" w:hAnsi="Palatino Linotype" w:cs="Palatino Linotype"/>
          <w:i/>
        </w:rPr>
        <w:t>Manual Catastral y demás disposiciones aplicables en la materia.</w:t>
      </w:r>
    </w:p>
    <w:p w14:paraId="37278BAE" w14:textId="5F7F889D" w:rsidR="00B67431" w:rsidRPr="00505698" w:rsidRDefault="00B67431"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i/>
        </w:rPr>
        <w:t xml:space="preserve">XV. Proponer a la Legislatura para su aprobación el proyecto de Tablas </w:t>
      </w:r>
      <w:r w:rsidR="00426A01" w:rsidRPr="00505698">
        <w:rPr>
          <w:rFonts w:ascii="Palatino Linotype" w:eastAsia="Palatino Linotype" w:hAnsi="Palatino Linotype" w:cs="Palatino Linotype"/>
          <w:i/>
        </w:rPr>
        <w:t xml:space="preserve">de Valores Unitarios de Suelo y </w:t>
      </w:r>
      <w:r w:rsidRPr="00505698">
        <w:rPr>
          <w:rFonts w:ascii="Palatino Linotype" w:eastAsia="Palatino Linotype" w:hAnsi="Palatino Linotype" w:cs="Palatino Linotype"/>
          <w:i/>
        </w:rPr>
        <w:t>Construcciones.</w:t>
      </w:r>
    </w:p>
    <w:p w14:paraId="7234959A" w14:textId="3F896A89" w:rsidR="00B67431" w:rsidRPr="00505698" w:rsidRDefault="00B67431"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i/>
        </w:rPr>
        <w:t xml:space="preserve">XVI. Asistir a las reuniones de trabajo o de capacitación convocadas por el IGECEM </w:t>
      </w:r>
      <w:r w:rsidR="00426A01" w:rsidRPr="00505698">
        <w:rPr>
          <w:rFonts w:ascii="Palatino Linotype" w:eastAsia="Palatino Linotype" w:hAnsi="Palatino Linotype" w:cs="Palatino Linotype"/>
          <w:i/>
        </w:rPr>
        <w:t xml:space="preserve">en el ámbito de la coordinación </w:t>
      </w:r>
      <w:r w:rsidRPr="00505698">
        <w:rPr>
          <w:rFonts w:ascii="Palatino Linotype" w:eastAsia="Palatino Linotype" w:hAnsi="Palatino Linotype" w:cs="Palatino Linotype"/>
          <w:i/>
        </w:rPr>
        <w:t>catastral.</w:t>
      </w:r>
    </w:p>
    <w:p w14:paraId="665C2603" w14:textId="77777777" w:rsidR="00B67431" w:rsidRPr="00505698" w:rsidRDefault="00B67431"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i/>
        </w:rPr>
        <w:t>XVII. Derogada.</w:t>
      </w:r>
    </w:p>
    <w:p w14:paraId="782B359A" w14:textId="77777777" w:rsidR="00B67431" w:rsidRPr="00505698" w:rsidRDefault="00B67431"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i/>
        </w:rPr>
        <w:t>XVIII. Expedir las constancias o certificaciones catastrales en el ámbito de su competencia.</w:t>
      </w:r>
    </w:p>
    <w:p w14:paraId="1A0BA8F8" w14:textId="1351503F" w:rsidR="00B67431" w:rsidRPr="00505698" w:rsidRDefault="00B67431"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i/>
        </w:rPr>
        <w:t>XIX. Verificar y registrar oportunamente los cambios que se operen en los inmueb</w:t>
      </w:r>
      <w:r w:rsidR="00426A01" w:rsidRPr="00505698">
        <w:rPr>
          <w:rFonts w:ascii="Palatino Linotype" w:eastAsia="Palatino Linotype" w:hAnsi="Palatino Linotype" w:cs="Palatino Linotype"/>
          <w:i/>
        </w:rPr>
        <w:t xml:space="preserve">les, que por cualquier concepto </w:t>
      </w:r>
      <w:r w:rsidRPr="00505698">
        <w:rPr>
          <w:rFonts w:ascii="Palatino Linotype" w:eastAsia="Palatino Linotype" w:hAnsi="Palatino Linotype" w:cs="Palatino Linotype"/>
          <w:i/>
        </w:rPr>
        <w:t>alteren los datos contenidos en el Padrón Catastral Municipal.</w:t>
      </w:r>
    </w:p>
    <w:p w14:paraId="71D60F2D" w14:textId="4C5DFA2D" w:rsidR="00B67431" w:rsidRPr="00505698" w:rsidRDefault="00B67431" w:rsidP="00505698">
      <w:pPr>
        <w:spacing w:after="0"/>
        <w:ind w:left="907" w:right="851"/>
        <w:jc w:val="both"/>
        <w:rPr>
          <w:rFonts w:ascii="Palatino Linotype" w:eastAsia="Palatino Linotype" w:hAnsi="Palatino Linotype" w:cs="Palatino Linotype"/>
          <w:b/>
          <w:i/>
        </w:rPr>
      </w:pPr>
      <w:r w:rsidRPr="00505698">
        <w:rPr>
          <w:rFonts w:ascii="Palatino Linotype" w:eastAsia="Palatino Linotype" w:hAnsi="Palatino Linotype" w:cs="Palatino Linotype"/>
          <w:b/>
          <w:i/>
        </w:rPr>
        <w:t>XX. Mantener actualizada la vinculación de los registros alfanumérico y gráfico del Padrón Catastral Municipal.</w:t>
      </w:r>
    </w:p>
    <w:p w14:paraId="6FDC17CB" w14:textId="3E4AB1FE" w:rsidR="005D62D1" w:rsidRDefault="005D62D1" w:rsidP="00505698">
      <w:pPr>
        <w:spacing w:after="0"/>
        <w:ind w:left="907" w:right="851"/>
        <w:jc w:val="both"/>
        <w:rPr>
          <w:rFonts w:ascii="Palatino Linotype" w:eastAsia="Palatino Linotype" w:hAnsi="Palatino Linotype" w:cs="Palatino Linotype"/>
          <w:b/>
          <w:i/>
        </w:rPr>
      </w:pPr>
    </w:p>
    <w:p w14:paraId="6989A860" w14:textId="58FA4525" w:rsidR="005D62D1" w:rsidRPr="00505698" w:rsidRDefault="005D62D1" w:rsidP="00505698">
      <w:pPr>
        <w:spacing w:after="0"/>
        <w:ind w:left="907" w:right="851"/>
        <w:jc w:val="both"/>
        <w:rPr>
          <w:rFonts w:ascii="Palatino Linotype" w:eastAsia="Palatino Linotype" w:hAnsi="Palatino Linotype" w:cs="Palatino Linotype"/>
          <w:b/>
          <w:i/>
        </w:rPr>
      </w:pPr>
      <w:r w:rsidRPr="00505698">
        <w:rPr>
          <w:rFonts w:ascii="Palatino Linotype" w:eastAsia="Palatino Linotype" w:hAnsi="Palatino Linotype" w:cs="Palatino Linotype"/>
          <w:b/>
          <w:i/>
        </w:rPr>
        <w:t>BANDO MUNICIPAL 2022</w:t>
      </w:r>
    </w:p>
    <w:p w14:paraId="453DCE24" w14:textId="77777777" w:rsidR="005D62D1" w:rsidRPr="00505698" w:rsidRDefault="005D62D1"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b/>
          <w:i/>
        </w:rPr>
        <w:t>Artículo 21.</w:t>
      </w:r>
      <w:r w:rsidRPr="00505698">
        <w:rPr>
          <w:rFonts w:ascii="Palatino Linotype" w:eastAsia="Palatino Linotype" w:hAnsi="Palatino Linotype" w:cs="Palatino Linotype"/>
          <w:i/>
        </w:rPr>
        <w:t xml:space="preserve"> Son obligaciones de las y los habitantes del municipio, las siguientes:</w:t>
      </w:r>
    </w:p>
    <w:p w14:paraId="610D5ECA" w14:textId="31B69378" w:rsidR="005D62D1" w:rsidRPr="00505698" w:rsidRDefault="005D62D1"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i/>
        </w:rPr>
        <w:t>I. Observar y cumplir el presente Bando Municipal, los reglamentos y demás disposiciones de carácter federal, estatal y municipal;</w:t>
      </w:r>
    </w:p>
    <w:p w14:paraId="44441DA3" w14:textId="5F2E79F1" w:rsidR="005D62D1" w:rsidRPr="00505698" w:rsidRDefault="005D62D1"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i/>
        </w:rPr>
        <w:t>II. Inscribir en el padrón catastral correspondiente o bienes inmuebles sobre los que tengan la propiedad o posesión legal;</w:t>
      </w:r>
    </w:p>
    <w:p w14:paraId="402F3FA3" w14:textId="77777777" w:rsidR="005259E2" w:rsidRPr="00505698" w:rsidRDefault="005259E2" w:rsidP="00505698">
      <w:pPr>
        <w:spacing w:after="0"/>
        <w:ind w:left="907" w:right="851"/>
        <w:jc w:val="both"/>
        <w:rPr>
          <w:rFonts w:ascii="Palatino Linotype" w:eastAsia="Palatino Linotype" w:hAnsi="Palatino Linotype" w:cs="Palatino Linotype"/>
          <w:b/>
          <w:i/>
        </w:rPr>
      </w:pPr>
      <w:r w:rsidRPr="00505698">
        <w:rPr>
          <w:rFonts w:ascii="Palatino Linotype" w:eastAsia="Palatino Linotype" w:hAnsi="Palatino Linotype" w:cs="Palatino Linotype"/>
          <w:b/>
          <w:i/>
        </w:rPr>
        <w:t>TÍTULO DÉCIMO</w:t>
      </w:r>
    </w:p>
    <w:p w14:paraId="6FA9191E" w14:textId="77777777" w:rsidR="005259E2" w:rsidRPr="00505698" w:rsidRDefault="005259E2" w:rsidP="00505698">
      <w:pPr>
        <w:spacing w:after="0"/>
        <w:ind w:left="907" w:right="851"/>
        <w:jc w:val="both"/>
        <w:rPr>
          <w:rFonts w:ascii="Palatino Linotype" w:eastAsia="Palatino Linotype" w:hAnsi="Palatino Linotype" w:cs="Palatino Linotype"/>
          <w:b/>
          <w:i/>
        </w:rPr>
      </w:pPr>
      <w:r w:rsidRPr="00505698">
        <w:rPr>
          <w:rFonts w:ascii="Palatino Linotype" w:eastAsia="Palatino Linotype" w:hAnsi="Palatino Linotype" w:cs="Palatino Linotype"/>
          <w:b/>
          <w:i/>
        </w:rPr>
        <w:t>De las Dependencias de la Administración Pública Municipal</w:t>
      </w:r>
    </w:p>
    <w:p w14:paraId="453589FC" w14:textId="77777777" w:rsidR="005259E2" w:rsidRPr="00505698" w:rsidRDefault="005259E2" w:rsidP="00505698">
      <w:pPr>
        <w:spacing w:after="0"/>
        <w:ind w:left="907" w:right="851"/>
        <w:jc w:val="both"/>
        <w:rPr>
          <w:rFonts w:ascii="Palatino Linotype" w:eastAsia="Palatino Linotype" w:hAnsi="Palatino Linotype" w:cs="Palatino Linotype"/>
          <w:b/>
          <w:i/>
        </w:rPr>
      </w:pPr>
      <w:r w:rsidRPr="00505698">
        <w:rPr>
          <w:rFonts w:ascii="Palatino Linotype" w:eastAsia="Palatino Linotype" w:hAnsi="Palatino Linotype" w:cs="Palatino Linotype"/>
          <w:b/>
          <w:i/>
        </w:rPr>
        <w:t>CAPÍTULO I</w:t>
      </w:r>
    </w:p>
    <w:p w14:paraId="28B35417" w14:textId="31FB6C94" w:rsidR="005259E2" w:rsidRPr="00505698" w:rsidRDefault="005259E2" w:rsidP="00505698">
      <w:pPr>
        <w:spacing w:after="0"/>
        <w:ind w:left="907" w:right="851"/>
        <w:jc w:val="both"/>
        <w:rPr>
          <w:rFonts w:ascii="Palatino Linotype" w:eastAsia="Palatino Linotype" w:hAnsi="Palatino Linotype" w:cs="Palatino Linotype"/>
          <w:b/>
          <w:i/>
        </w:rPr>
      </w:pPr>
      <w:r w:rsidRPr="00505698">
        <w:rPr>
          <w:rFonts w:ascii="Palatino Linotype" w:eastAsia="Palatino Linotype" w:hAnsi="Palatino Linotype" w:cs="Palatino Linotype"/>
          <w:b/>
          <w:i/>
        </w:rPr>
        <w:t>Disposiciones Generales</w:t>
      </w:r>
    </w:p>
    <w:p w14:paraId="054CB09F" w14:textId="44EF3266" w:rsidR="005259E2" w:rsidRPr="00505698" w:rsidRDefault="005259E2"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b/>
          <w:i/>
        </w:rPr>
        <w:t xml:space="preserve">Artículo 43. </w:t>
      </w:r>
      <w:r w:rsidRPr="00505698">
        <w:rPr>
          <w:rFonts w:ascii="Palatino Linotype" w:eastAsia="Palatino Linotype" w:hAnsi="Palatino Linotype" w:cs="Palatino Linotype"/>
          <w:i/>
        </w:rPr>
        <w:t>Para el ejercicio de sus atribuciones, tanto el H. Ayuntamiento como el Presidente Municipal se auxiliarán de las siguientes dependencias que estarán subordinadas a este último:</w:t>
      </w:r>
    </w:p>
    <w:p w14:paraId="276D4806" w14:textId="77777777" w:rsidR="005259E2" w:rsidRPr="003749E5" w:rsidRDefault="005259E2" w:rsidP="00505698">
      <w:pPr>
        <w:spacing w:after="0"/>
        <w:ind w:left="907" w:right="851"/>
        <w:jc w:val="both"/>
        <w:rPr>
          <w:rFonts w:ascii="Palatino Linotype" w:eastAsia="Palatino Linotype" w:hAnsi="Palatino Linotype" w:cs="Palatino Linotype"/>
          <w:i/>
          <w:sz w:val="12"/>
          <w:szCs w:val="12"/>
        </w:rPr>
      </w:pPr>
    </w:p>
    <w:p w14:paraId="6A208625" w14:textId="77777777" w:rsidR="005259E2" w:rsidRPr="00505698" w:rsidRDefault="005259E2"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i/>
        </w:rPr>
        <w:t>I. Secretaría del Ayuntamiento;</w:t>
      </w:r>
    </w:p>
    <w:p w14:paraId="7CC73718" w14:textId="77777777" w:rsidR="005259E2" w:rsidRPr="00505698" w:rsidRDefault="005259E2" w:rsidP="00505698">
      <w:pPr>
        <w:spacing w:after="0"/>
        <w:ind w:left="907" w:right="851"/>
        <w:jc w:val="both"/>
        <w:rPr>
          <w:rFonts w:ascii="Palatino Linotype" w:eastAsia="Palatino Linotype" w:hAnsi="Palatino Linotype" w:cs="Palatino Linotype"/>
          <w:b/>
          <w:i/>
        </w:rPr>
      </w:pPr>
      <w:r w:rsidRPr="00505698">
        <w:rPr>
          <w:rFonts w:ascii="Palatino Linotype" w:eastAsia="Palatino Linotype" w:hAnsi="Palatino Linotype" w:cs="Palatino Linotype"/>
          <w:b/>
          <w:i/>
        </w:rPr>
        <w:t>II. Tesorería Municipal;</w:t>
      </w:r>
    </w:p>
    <w:p w14:paraId="0DB32629" w14:textId="01998504" w:rsidR="005259E2" w:rsidRPr="00505698" w:rsidRDefault="005259E2"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i/>
        </w:rPr>
        <w:t>III. Contraloría Interna Municipal;</w:t>
      </w:r>
    </w:p>
    <w:p w14:paraId="2670E745" w14:textId="22C989AC" w:rsidR="005259E2" w:rsidRPr="00505698" w:rsidRDefault="005259E2"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i/>
        </w:rPr>
        <w:t>…</w:t>
      </w:r>
    </w:p>
    <w:p w14:paraId="2CCBBD26" w14:textId="77777777" w:rsidR="005259E2" w:rsidRPr="003749E5" w:rsidRDefault="005259E2" w:rsidP="00505698">
      <w:pPr>
        <w:spacing w:after="0"/>
        <w:ind w:left="907" w:right="851"/>
        <w:jc w:val="both"/>
        <w:rPr>
          <w:rFonts w:ascii="Palatino Linotype" w:eastAsia="Palatino Linotype" w:hAnsi="Palatino Linotype" w:cs="Palatino Linotype"/>
          <w:b/>
          <w:i/>
          <w:sz w:val="12"/>
          <w:szCs w:val="12"/>
        </w:rPr>
      </w:pPr>
    </w:p>
    <w:p w14:paraId="07236908" w14:textId="77777777" w:rsidR="005D62D1" w:rsidRPr="00505698" w:rsidRDefault="005D62D1" w:rsidP="00505698">
      <w:pPr>
        <w:spacing w:after="0"/>
        <w:ind w:left="907" w:right="851"/>
        <w:jc w:val="both"/>
        <w:rPr>
          <w:rFonts w:ascii="Palatino Linotype" w:eastAsia="Palatino Linotype" w:hAnsi="Palatino Linotype" w:cs="Palatino Linotype"/>
          <w:b/>
          <w:i/>
        </w:rPr>
      </w:pPr>
      <w:r w:rsidRPr="00505698">
        <w:rPr>
          <w:rFonts w:ascii="Palatino Linotype" w:eastAsia="Palatino Linotype" w:hAnsi="Palatino Linotype" w:cs="Palatino Linotype"/>
          <w:b/>
          <w:i/>
        </w:rPr>
        <w:t>CAPÍTULO III</w:t>
      </w:r>
    </w:p>
    <w:p w14:paraId="74810024" w14:textId="77777777" w:rsidR="005D62D1" w:rsidRPr="00505698" w:rsidRDefault="005D62D1" w:rsidP="00505698">
      <w:pPr>
        <w:spacing w:after="0"/>
        <w:ind w:left="907" w:right="851"/>
        <w:jc w:val="both"/>
        <w:rPr>
          <w:rFonts w:ascii="Palatino Linotype" w:eastAsia="Palatino Linotype" w:hAnsi="Palatino Linotype" w:cs="Palatino Linotype"/>
          <w:b/>
          <w:i/>
        </w:rPr>
      </w:pPr>
      <w:r w:rsidRPr="00505698">
        <w:rPr>
          <w:rFonts w:ascii="Palatino Linotype" w:eastAsia="Palatino Linotype" w:hAnsi="Palatino Linotype" w:cs="Palatino Linotype"/>
          <w:b/>
          <w:i/>
        </w:rPr>
        <w:t>De la Tesorería Municipal</w:t>
      </w:r>
    </w:p>
    <w:p w14:paraId="5A855ACC" w14:textId="7F31114F" w:rsidR="005D62D1" w:rsidRPr="00505698" w:rsidRDefault="005D62D1"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b/>
          <w:i/>
        </w:rPr>
        <w:lastRenderedPageBreak/>
        <w:t>Artículo 46.</w:t>
      </w:r>
      <w:r w:rsidRPr="00505698">
        <w:rPr>
          <w:rFonts w:ascii="Palatino Linotype" w:eastAsia="Palatino Linotype" w:hAnsi="Palatino Linotype" w:cs="Palatino Linotype"/>
          <w:i/>
        </w:rPr>
        <w:t xml:space="preserve"> La Tesorería Municipal es la dependencia encargada de la recaudación de los ingresos municipales y la Administración de la Hacienda Pública Municipal, responsable de realizar y verificar las erogaciones y funciones requeridas por el H. Ayuntamiento, el Presidente Municipal Constitucional y demás dependencias de la Administración Pública Municipal, apegadas a la Constitución Política de los Estados Unidos Mexicanos, la Ley General de Contabilidad Gubernamental, la Ley de Disciplina Financiera de las Entidades Federativas y los Municipios, el Código Financiero del Estado de México y Municipios, Ley Orgánica Municipal del Estado de México, la Ley de Gobierno Digital del Estado de México y Municipios, y los demás ordenamientos legales vigentes aplicables a la materia.</w:t>
      </w:r>
    </w:p>
    <w:p w14:paraId="3B53214B" w14:textId="4D41D7E5" w:rsidR="005D62D1" w:rsidRPr="00505698" w:rsidRDefault="005D62D1" w:rsidP="00505698">
      <w:pPr>
        <w:spacing w:after="0"/>
        <w:ind w:left="907" w:right="851"/>
        <w:jc w:val="both"/>
        <w:rPr>
          <w:rFonts w:ascii="Palatino Linotype" w:eastAsia="Palatino Linotype" w:hAnsi="Palatino Linotype" w:cs="Palatino Linotype"/>
          <w:i/>
        </w:rPr>
      </w:pPr>
      <w:r w:rsidRPr="00505698">
        <w:rPr>
          <w:rFonts w:ascii="Palatino Linotype" w:eastAsia="Palatino Linotype" w:hAnsi="Palatino Linotype" w:cs="Palatino Linotype"/>
          <w:b/>
          <w:i/>
        </w:rPr>
        <w:t>…</w:t>
      </w:r>
    </w:p>
    <w:p w14:paraId="72045A09" w14:textId="3048F6DF" w:rsidR="005D62D1" w:rsidRPr="00505698" w:rsidRDefault="005D62D1" w:rsidP="00505698">
      <w:pPr>
        <w:spacing w:after="0"/>
        <w:ind w:left="907" w:right="851"/>
        <w:jc w:val="both"/>
        <w:rPr>
          <w:rFonts w:ascii="Palatino Linotype" w:eastAsia="Palatino Linotype" w:hAnsi="Palatino Linotype" w:cs="Palatino Linotype"/>
          <w:b/>
          <w:i/>
        </w:rPr>
      </w:pPr>
      <w:r w:rsidRPr="00505698">
        <w:rPr>
          <w:rFonts w:ascii="Palatino Linotype" w:eastAsia="Palatino Linotype" w:hAnsi="Palatino Linotype" w:cs="Palatino Linotype"/>
          <w:b/>
          <w:i/>
        </w:rPr>
        <w:t>Además, tendrá la atribución de integrar, conservar y mantener actualizado el padrón catastral municipal, estando autorizada para constatar la veracidad de los datos declarados en las manifestaciones realizadas por los propietarios o poseedores de inmuebles y, de ser detectadas diferencias, podrá requerir que proporcionen los datos, documentos e informes, así como la realización de los estudios técnicos catastrales que sean necesarios.</w:t>
      </w:r>
    </w:p>
    <w:p w14:paraId="7A339908" w14:textId="77777777" w:rsidR="005D62D1" w:rsidRPr="00505698" w:rsidRDefault="005D62D1" w:rsidP="00505698">
      <w:pPr>
        <w:spacing w:after="0"/>
        <w:ind w:left="907" w:right="851"/>
        <w:jc w:val="both"/>
        <w:rPr>
          <w:rFonts w:ascii="Palatino Linotype" w:eastAsia="Palatino Linotype" w:hAnsi="Palatino Linotype" w:cs="Palatino Linotype"/>
          <w:b/>
          <w:i/>
        </w:rPr>
      </w:pPr>
    </w:p>
    <w:p w14:paraId="75894326" w14:textId="6DF510D7" w:rsidR="00B00C5B" w:rsidRPr="00505698" w:rsidRDefault="005C58DE" w:rsidP="00505698">
      <w:pPr>
        <w:spacing w:after="0" w:line="360" w:lineRule="auto"/>
        <w:jc w:val="both"/>
        <w:rPr>
          <w:rFonts w:ascii="Palatino Linotype" w:eastAsia="Palatino Linotype" w:hAnsi="Palatino Linotype" w:cs="Palatino Linotype"/>
          <w:sz w:val="24"/>
          <w:szCs w:val="24"/>
        </w:rPr>
      </w:pPr>
      <w:r w:rsidRPr="00505698">
        <w:rPr>
          <w:rFonts w:ascii="Palatino Linotype" w:eastAsia="Palatino Linotype" w:hAnsi="Palatino Linotype" w:cs="Palatino Linotype"/>
          <w:sz w:val="24"/>
          <w:szCs w:val="24"/>
        </w:rPr>
        <w:t xml:space="preserve">Cabe precisar que, en las razones o motivo de inconformidad del </w:t>
      </w:r>
      <w:r w:rsidR="00505698" w:rsidRPr="00505698">
        <w:rPr>
          <w:rFonts w:ascii="Palatino Linotype" w:eastAsia="Palatino Linotype" w:hAnsi="Palatino Linotype" w:cs="Palatino Linotype"/>
          <w:b/>
          <w:bCs/>
          <w:sz w:val="24"/>
          <w:szCs w:val="24"/>
        </w:rPr>
        <w:t>RECURRENTE</w:t>
      </w:r>
      <w:r w:rsidRPr="00505698">
        <w:rPr>
          <w:rFonts w:ascii="Palatino Linotype" w:eastAsia="Palatino Linotype" w:hAnsi="Palatino Linotype" w:cs="Palatino Linotype"/>
          <w:sz w:val="24"/>
          <w:szCs w:val="24"/>
        </w:rPr>
        <w:t xml:space="preserve"> desea conocerla información respecto a la </w:t>
      </w:r>
      <w:r w:rsidR="00B00C5B" w:rsidRPr="00505698">
        <w:rPr>
          <w:rFonts w:ascii="Palatino Linotype" w:eastAsia="Palatino Linotype" w:hAnsi="Palatino Linotype" w:cs="Palatino Linotype"/>
          <w:sz w:val="24"/>
          <w:szCs w:val="24"/>
        </w:rPr>
        <w:t xml:space="preserve">estadística </w:t>
      </w:r>
      <w:r w:rsidRPr="00505698">
        <w:rPr>
          <w:rFonts w:ascii="Palatino Linotype" w:eastAsia="Palatino Linotype" w:hAnsi="Palatino Linotype" w:cs="Palatino Linotype"/>
          <w:sz w:val="24"/>
          <w:szCs w:val="24"/>
        </w:rPr>
        <w:t xml:space="preserve">de lo </w:t>
      </w:r>
      <w:r w:rsidR="00B00C5B" w:rsidRPr="00505698">
        <w:rPr>
          <w:rFonts w:ascii="Palatino Linotype" w:eastAsia="Palatino Linotype" w:hAnsi="Palatino Linotype" w:cs="Palatino Linotype"/>
          <w:sz w:val="24"/>
          <w:szCs w:val="24"/>
        </w:rPr>
        <w:t xml:space="preserve">recaudado por el Padrón Catastral, por lo que, para tal efecto, de conformidad con los preceptos legales en cita podemos advertir que, EL SUJETO OBLIGADO a través de la Tesorería Municipal es el Servidor Público Habilitado competente para conocer sobre la información peticionada por </w:t>
      </w:r>
      <w:r w:rsidR="00B00C5B" w:rsidRPr="00505698">
        <w:rPr>
          <w:rFonts w:ascii="Palatino Linotype" w:eastAsia="Palatino Linotype" w:hAnsi="Palatino Linotype" w:cs="Palatino Linotype"/>
          <w:b/>
          <w:bCs/>
          <w:sz w:val="24"/>
          <w:szCs w:val="24"/>
        </w:rPr>
        <w:t>EL RECURRENTE</w:t>
      </w:r>
      <w:r w:rsidR="00B00C5B" w:rsidRPr="00505698">
        <w:rPr>
          <w:rFonts w:ascii="Palatino Linotype" w:eastAsia="Palatino Linotype" w:hAnsi="Palatino Linotype" w:cs="Palatino Linotype"/>
          <w:sz w:val="24"/>
          <w:szCs w:val="24"/>
        </w:rPr>
        <w:t>.</w:t>
      </w:r>
    </w:p>
    <w:p w14:paraId="51B68A65" w14:textId="085A388C" w:rsidR="00C5584F" w:rsidRPr="00505698" w:rsidRDefault="00C5584F" w:rsidP="00505698">
      <w:pPr>
        <w:spacing w:after="0" w:line="360" w:lineRule="auto"/>
        <w:jc w:val="both"/>
        <w:rPr>
          <w:rFonts w:ascii="Palatino Linotype" w:eastAsia="Palatino Linotype" w:hAnsi="Palatino Linotype" w:cs="Palatino Linotype"/>
          <w:sz w:val="24"/>
          <w:szCs w:val="24"/>
        </w:rPr>
      </w:pPr>
    </w:p>
    <w:p w14:paraId="3F2977DF" w14:textId="77777777" w:rsidR="00C5584F" w:rsidRPr="00505698" w:rsidRDefault="00C5584F" w:rsidP="00505698">
      <w:pPr>
        <w:widowControl w:val="0"/>
        <w:autoSpaceDE w:val="0"/>
        <w:autoSpaceDN w:val="0"/>
        <w:adjustRightInd w:val="0"/>
        <w:spacing w:after="0" w:line="360" w:lineRule="auto"/>
        <w:jc w:val="both"/>
        <w:rPr>
          <w:rFonts w:ascii="Palatino Linotype" w:hAnsi="Palatino Linotype" w:cs="Arial"/>
          <w:sz w:val="24"/>
          <w:szCs w:val="24"/>
          <w:lang w:val="es-ES_tradnl"/>
        </w:rPr>
      </w:pPr>
      <w:r w:rsidRPr="00505698">
        <w:rPr>
          <w:rFonts w:ascii="Palatino Linotype" w:hAnsi="Palatino Linotype" w:cs="Bookman Old Style,Bold"/>
          <w:bCs/>
          <w:sz w:val="24"/>
          <w:szCs w:val="24"/>
        </w:rPr>
        <w:t xml:space="preserve">Por ello, conviene señalar que es </w:t>
      </w:r>
      <w:r w:rsidRPr="00505698">
        <w:rPr>
          <w:rFonts w:ascii="Palatino Linotype" w:hAnsi="Palatino Linotype" w:cs="Arial"/>
          <w:sz w:val="24"/>
          <w:szCs w:val="24"/>
        </w:rPr>
        <w:t xml:space="preserve">importante determinar en quién recae la figura de los Servidores Públicos Habilitados competentes, los cuales son los encargados dentro de las diversas unidades administrativas o áreas de los Sujeto Obligados, de apoyar, gestionar y entregar la información o datos personales que se ubiquen en la misma, a sus respectivas Unidades de Transparencia, en términos de lo dispuesto en los </w:t>
      </w:r>
      <w:r w:rsidRPr="00505698">
        <w:rPr>
          <w:rFonts w:ascii="Palatino Linotype" w:hAnsi="Palatino Linotype" w:cs="Arial"/>
          <w:sz w:val="24"/>
          <w:szCs w:val="24"/>
        </w:rPr>
        <w:lastRenderedPageBreak/>
        <w:t xml:space="preserve">artículos </w:t>
      </w:r>
      <w:r w:rsidRPr="00505698">
        <w:rPr>
          <w:rFonts w:ascii="Palatino Linotype" w:hAnsi="Palatino Linotype" w:cs="Arial"/>
          <w:sz w:val="24"/>
          <w:szCs w:val="24"/>
          <w:lang w:val="es-ES_tradnl"/>
        </w:rPr>
        <w:t>3 fracción XXXIX, 50, 51, 53 y 59 fracciones I, II y III, de la Ley de la materia, mismos que se transcriben a continuación:</w:t>
      </w:r>
    </w:p>
    <w:p w14:paraId="3F5DDE6A" w14:textId="77777777" w:rsidR="00C5584F" w:rsidRPr="00505698" w:rsidRDefault="00C5584F" w:rsidP="00505698">
      <w:pPr>
        <w:widowControl w:val="0"/>
        <w:autoSpaceDE w:val="0"/>
        <w:autoSpaceDN w:val="0"/>
        <w:adjustRightInd w:val="0"/>
        <w:spacing w:after="0" w:line="360" w:lineRule="auto"/>
        <w:jc w:val="both"/>
        <w:rPr>
          <w:rFonts w:ascii="Palatino Linotype" w:hAnsi="Palatino Linotype" w:cs="Arial"/>
          <w:sz w:val="24"/>
          <w:szCs w:val="24"/>
        </w:rPr>
      </w:pPr>
    </w:p>
    <w:p w14:paraId="34E87AD5" w14:textId="77777777" w:rsidR="00C5584F" w:rsidRPr="00505698" w:rsidRDefault="00C5584F" w:rsidP="00505698">
      <w:pPr>
        <w:spacing w:after="0"/>
        <w:ind w:left="567" w:right="616"/>
        <w:jc w:val="both"/>
        <w:rPr>
          <w:rFonts w:ascii="Palatino Linotype" w:hAnsi="Palatino Linotype" w:cs="Arial"/>
          <w:i/>
          <w:sz w:val="24"/>
          <w:szCs w:val="24"/>
        </w:rPr>
      </w:pPr>
      <w:r w:rsidRPr="00505698">
        <w:rPr>
          <w:rFonts w:ascii="Palatino Linotype" w:hAnsi="Palatino Linotype" w:cs="Arial"/>
          <w:i/>
          <w:sz w:val="24"/>
          <w:szCs w:val="24"/>
        </w:rPr>
        <w:t>“</w:t>
      </w:r>
      <w:r w:rsidRPr="00505698">
        <w:rPr>
          <w:rFonts w:ascii="Palatino Linotype" w:hAnsi="Palatino Linotype" w:cs="Arial"/>
          <w:b/>
          <w:i/>
          <w:sz w:val="24"/>
          <w:szCs w:val="24"/>
        </w:rPr>
        <w:t>Artículo 3</w:t>
      </w:r>
      <w:r w:rsidRPr="00505698">
        <w:rPr>
          <w:rFonts w:ascii="Palatino Linotype" w:hAnsi="Palatino Linotype" w:cs="Arial"/>
          <w:i/>
          <w:sz w:val="24"/>
          <w:szCs w:val="24"/>
        </w:rPr>
        <w:t xml:space="preserve">. </w:t>
      </w:r>
      <w:r w:rsidRPr="00505698">
        <w:rPr>
          <w:rFonts w:ascii="Palatino Linotype" w:hAnsi="Palatino Linotype" w:cs="Arial"/>
          <w:b/>
          <w:i/>
          <w:sz w:val="24"/>
          <w:szCs w:val="24"/>
          <w:u w:val="single"/>
        </w:rPr>
        <w:t>Para los efectos de la presente Ley se entenderá por</w:t>
      </w:r>
      <w:r w:rsidRPr="00505698">
        <w:rPr>
          <w:rFonts w:ascii="Palatino Linotype" w:hAnsi="Palatino Linotype" w:cs="Arial"/>
          <w:i/>
          <w:sz w:val="24"/>
          <w:szCs w:val="24"/>
        </w:rPr>
        <w:t xml:space="preserve">: </w:t>
      </w:r>
    </w:p>
    <w:p w14:paraId="55BD0888" w14:textId="77777777" w:rsidR="00C5584F" w:rsidRPr="00505698" w:rsidRDefault="00C5584F" w:rsidP="00505698">
      <w:pPr>
        <w:spacing w:after="0"/>
        <w:ind w:left="567" w:right="616"/>
        <w:jc w:val="both"/>
        <w:rPr>
          <w:rFonts w:ascii="Palatino Linotype" w:hAnsi="Palatino Linotype" w:cs="Arial"/>
          <w:i/>
          <w:sz w:val="24"/>
          <w:szCs w:val="24"/>
        </w:rPr>
      </w:pPr>
      <w:r w:rsidRPr="00505698">
        <w:rPr>
          <w:rFonts w:ascii="Palatino Linotype" w:hAnsi="Palatino Linotype" w:cs="Arial"/>
          <w:b/>
          <w:i/>
          <w:sz w:val="24"/>
          <w:szCs w:val="24"/>
        </w:rPr>
        <w:t>XXXIX</w:t>
      </w:r>
      <w:r w:rsidRPr="00505698">
        <w:rPr>
          <w:rFonts w:ascii="Palatino Linotype" w:hAnsi="Palatino Linotype" w:cs="Arial"/>
          <w:i/>
          <w:sz w:val="24"/>
          <w:szCs w:val="24"/>
        </w:rPr>
        <w:t xml:space="preserve">. </w:t>
      </w:r>
      <w:r w:rsidRPr="00505698">
        <w:rPr>
          <w:rFonts w:ascii="Palatino Linotype" w:hAnsi="Palatino Linotype" w:cs="Arial"/>
          <w:b/>
          <w:i/>
          <w:sz w:val="24"/>
          <w:szCs w:val="24"/>
          <w:u w:val="single"/>
        </w:rPr>
        <w:t>Servidor público habilitado</w:t>
      </w:r>
      <w:r w:rsidRPr="00505698">
        <w:rPr>
          <w:rFonts w:ascii="Palatino Linotype" w:hAnsi="Palatino Linotype" w:cs="Arial"/>
          <w:i/>
          <w:sz w:val="24"/>
          <w:szCs w:val="24"/>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4FFD2A5D" w14:textId="77777777" w:rsidR="00C5584F" w:rsidRPr="00505698" w:rsidRDefault="00C5584F" w:rsidP="00505698">
      <w:pPr>
        <w:spacing w:after="0"/>
        <w:ind w:left="567" w:right="616"/>
        <w:jc w:val="both"/>
        <w:rPr>
          <w:rFonts w:ascii="Palatino Linotype" w:hAnsi="Palatino Linotype" w:cs="Arial"/>
          <w:i/>
          <w:sz w:val="24"/>
          <w:szCs w:val="24"/>
        </w:rPr>
      </w:pPr>
      <w:r w:rsidRPr="00505698">
        <w:rPr>
          <w:rFonts w:ascii="Palatino Linotype" w:hAnsi="Palatino Linotype" w:cs="Arial"/>
          <w:i/>
          <w:sz w:val="24"/>
          <w:szCs w:val="24"/>
        </w:rPr>
        <w:t>…</w:t>
      </w:r>
    </w:p>
    <w:p w14:paraId="3E4F0D46" w14:textId="77777777" w:rsidR="00C5584F" w:rsidRPr="00505698" w:rsidRDefault="00C5584F" w:rsidP="00505698">
      <w:pPr>
        <w:spacing w:after="0"/>
        <w:ind w:left="567" w:right="618"/>
        <w:jc w:val="both"/>
        <w:rPr>
          <w:rFonts w:ascii="Palatino Linotype" w:hAnsi="Palatino Linotype"/>
          <w:i/>
          <w:sz w:val="24"/>
          <w:szCs w:val="24"/>
        </w:rPr>
      </w:pPr>
      <w:r w:rsidRPr="00505698">
        <w:rPr>
          <w:rFonts w:ascii="Palatino Linotype" w:hAnsi="Palatino Linotype"/>
          <w:b/>
          <w:i/>
          <w:sz w:val="24"/>
          <w:szCs w:val="24"/>
        </w:rPr>
        <w:t>Artículo 50.</w:t>
      </w:r>
      <w:r w:rsidRPr="00505698">
        <w:rPr>
          <w:rFonts w:ascii="Palatino Linotype" w:hAnsi="Palatino Linotype"/>
          <w:i/>
          <w:sz w:val="24"/>
          <w:szCs w:val="24"/>
        </w:rPr>
        <w:t xml:space="preserve"> Los sujetos obligados contarán con un área responsable para la atención de las solicitudes de información, a la que se le denominará Unidad de Transparencia.</w:t>
      </w:r>
    </w:p>
    <w:p w14:paraId="79BD07F3" w14:textId="77777777" w:rsidR="00C5584F" w:rsidRPr="00505698" w:rsidRDefault="00C5584F" w:rsidP="00505698">
      <w:pPr>
        <w:spacing w:after="0"/>
        <w:ind w:left="567" w:right="618"/>
        <w:jc w:val="both"/>
        <w:rPr>
          <w:rFonts w:ascii="Palatino Linotype" w:hAnsi="Palatino Linotype"/>
          <w:i/>
          <w:sz w:val="24"/>
          <w:szCs w:val="24"/>
        </w:rPr>
      </w:pPr>
      <w:r w:rsidRPr="00505698">
        <w:rPr>
          <w:rFonts w:ascii="Palatino Linotype" w:hAnsi="Palatino Linotype"/>
          <w:b/>
          <w:i/>
          <w:sz w:val="24"/>
          <w:szCs w:val="24"/>
        </w:rPr>
        <w:t>Artículo 51</w:t>
      </w:r>
      <w:r w:rsidRPr="00505698">
        <w:rPr>
          <w:rFonts w:ascii="Palatino Linotype" w:hAnsi="Palatino Linotype"/>
          <w:i/>
          <w:sz w:val="24"/>
          <w:szCs w:val="24"/>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63E6E717" w14:textId="77777777" w:rsidR="00C5584F" w:rsidRPr="00505698" w:rsidRDefault="00C5584F" w:rsidP="00505698">
      <w:pPr>
        <w:spacing w:after="0"/>
        <w:ind w:left="567" w:right="618"/>
        <w:jc w:val="both"/>
        <w:rPr>
          <w:rFonts w:ascii="Palatino Linotype" w:hAnsi="Palatino Linotype"/>
          <w:i/>
          <w:sz w:val="24"/>
          <w:szCs w:val="24"/>
        </w:rPr>
      </w:pPr>
      <w:r w:rsidRPr="00505698">
        <w:rPr>
          <w:rFonts w:ascii="Palatino Linotype" w:hAnsi="Palatino Linotype"/>
          <w:b/>
          <w:i/>
          <w:sz w:val="24"/>
          <w:szCs w:val="24"/>
        </w:rPr>
        <w:t>Artículo 53</w:t>
      </w:r>
      <w:r w:rsidRPr="00505698">
        <w:rPr>
          <w:rFonts w:ascii="Palatino Linotype" w:hAnsi="Palatino Linotype"/>
          <w:i/>
          <w:sz w:val="24"/>
          <w:szCs w:val="24"/>
        </w:rPr>
        <w:t>. Las Unidades de Transparencia tendrán las siguientes funciones:</w:t>
      </w:r>
    </w:p>
    <w:p w14:paraId="2C3C5A43" w14:textId="77777777" w:rsidR="00C5584F" w:rsidRPr="00505698" w:rsidRDefault="00C5584F" w:rsidP="00505698">
      <w:pPr>
        <w:spacing w:after="0"/>
        <w:ind w:left="567" w:right="618"/>
        <w:jc w:val="both"/>
        <w:rPr>
          <w:rFonts w:ascii="Palatino Linotype" w:hAnsi="Palatino Linotype"/>
          <w:i/>
          <w:sz w:val="24"/>
          <w:szCs w:val="24"/>
        </w:rPr>
      </w:pPr>
      <w:r w:rsidRPr="00505698">
        <w:rPr>
          <w:rFonts w:ascii="Palatino Linotype" w:hAnsi="Palatino Linotype"/>
          <w:i/>
          <w:sz w:val="24"/>
          <w:szCs w:val="24"/>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225F8E50" w14:textId="77777777" w:rsidR="00C5584F" w:rsidRPr="00505698" w:rsidRDefault="00C5584F" w:rsidP="00505698">
      <w:pPr>
        <w:spacing w:after="0"/>
        <w:ind w:left="567" w:right="618"/>
        <w:jc w:val="both"/>
        <w:rPr>
          <w:rFonts w:ascii="Palatino Linotype" w:hAnsi="Palatino Linotype"/>
          <w:b/>
          <w:i/>
          <w:sz w:val="24"/>
          <w:szCs w:val="24"/>
        </w:rPr>
      </w:pPr>
      <w:r w:rsidRPr="00505698">
        <w:rPr>
          <w:rFonts w:ascii="Palatino Linotype" w:hAnsi="Palatino Linotype"/>
          <w:b/>
          <w:i/>
          <w:sz w:val="24"/>
          <w:szCs w:val="24"/>
        </w:rPr>
        <w:t xml:space="preserve">II. Recibir, </w:t>
      </w:r>
      <w:r w:rsidRPr="00505698">
        <w:rPr>
          <w:rFonts w:ascii="Palatino Linotype" w:hAnsi="Palatino Linotype"/>
          <w:b/>
          <w:i/>
          <w:sz w:val="24"/>
          <w:szCs w:val="24"/>
          <w:u w:val="single"/>
        </w:rPr>
        <w:t>tramitar</w:t>
      </w:r>
      <w:r w:rsidRPr="00505698">
        <w:rPr>
          <w:rFonts w:ascii="Palatino Linotype" w:hAnsi="Palatino Linotype"/>
          <w:b/>
          <w:i/>
          <w:sz w:val="24"/>
          <w:szCs w:val="24"/>
        </w:rPr>
        <w:t xml:space="preserve"> y dar respuesta a las solicitudes de acceso a la información;</w:t>
      </w:r>
    </w:p>
    <w:p w14:paraId="46E361F6" w14:textId="77777777" w:rsidR="00C5584F" w:rsidRPr="00505698" w:rsidRDefault="00C5584F" w:rsidP="00505698">
      <w:pPr>
        <w:spacing w:after="0"/>
        <w:ind w:left="567" w:right="618"/>
        <w:jc w:val="both"/>
        <w:rPr>
          <w:rFonts w:ascii="Palatino Linotype" w:hAnsi="Palatino Linotype"/>
          <w:i/>
          <w:sz w:val="24"/>
          <w:szCs w:val="24"/>
        </w:rPr>
      </w:pPr>
      <w:r w:rsidRPr="00505698">
        <w:rPr>
          <w:rFonts w:ascii="Palatino Linotype" w:hAnsi="Palatino Linotype"/>
          <w:i/>
          <w:sz w:val="24"/>
          <w:szCs w:val="24"/>
        </w:rPr>
        <w:lastRenderedPageBreak/>
        <w:t>III. Auxiliar a los particulares en la elaboración de solicitudes de acceso a la información y, en su caso, orientarlos sobre los sujetos obligados competentes conforme a la normatividad aplicable;</w:t>
      </w:r>
    </w:p>
    <w:p w14:paraId="1C31FE79" w14:textId="77777777" w:rsidR="00C5584F" w:rsidRPr="00505698" w:rsidRDefault="00C5584F" w:rsidP="00505698">
      <w:pPr>
        <w:spacing w:after="0"/>
        <w:ind w:left="567" w:right="618"/>
        <w:jc w:val="both"/>
        <w:rPr>
          <w:rFonts w:ascii="Palatino Linotype" w:hAnsi="Palatino Linotype"/>
          <w:i/>
          <w:sz w:val="24"/>
          <w:szCs w:val="24"/>
        </w:rPr>
      </w:pPr>
      <w:r w:rsidRPr="00505698">
        <w:rPr>
          <w:rFonts w:ascii="Palatino Linotype" w:hAnsi="Palatino Linotype"/>
          <w:i/>
          <w:sz w:val="24"/>
          <w:szCs w:val="24"/>
        </w:rPr>
        <w:t>IV. Realizar, con efectividad, los trámites internos necesarios para la atención de las solicitudes de acceso a la información;</w:t>
      </w:r>
    </w:p>
    <w:p w14:paraId="44FC3535" w14:textId="77777777" w:rsidR="00C5584F" w:rsidRPr="00505698" w:rsidRDefault="00C5584F" w:rsidP="00505698">
      <w:pPr>
        <w:spacing w:after="0"/>
        <w:ind w:left="567" w:right="618"/>
        <w:jc w:val="both"/>
        <w:rPr>
          <w:rFonts w:ascii="Palatino Linotype" w:hAnsi="Palatino Linotype"/>
          <w:i/>
          <w:sz w:val="24"/>
          <w:szCs w:val="24"/>
        </w:rPr>
      </w:pPr>
      <w:r w:rsidRPr="00505698">
        <w:rPr>
          <w:rFonts w:ascii="Palatino Linotype" w:hAnsi="Palatino Linotype"/>
          <w:i/>
          <w:sz w:val="24"/>
          <w:szCs w:val="24"/>
        </w:rPr>
        <w:t>V. Entregar, en su caso, a los particulares la información solicitada;</w:t>
      </w:r>
    </w:p>
    <w:p w14:paraId="1A921683" w14:textId="77777777" w:rsidR="00C5584F" w:rsidRPr="00505698" w:rsidRDefault="00C5584F" w:rsidP="00505698">
      <w:pPr>
        <w:spacing w:after="0"/>
        <w:ind w:left="567" w:right="618"/>
        <w:jc w:val="both"/>
        <w:rPr>
          <w:rFonts w:ascii="Palatino Linotype" w:hAnsi="Palatino Linotype"/>
          <w:i/>
          <w:sz w:val="24"/>
          <w:szCs w:val="24"/>
        </w:rPr>
      </w:pPr>
      <w:r w:rsidRPr="00505698">
        <w:rPr>
          <w:rFonts w:ascii="Palatino Linotype" w:hAnsi="Palatino Linotype"/>
          <w:i/>
          <w:sz w:val="24"/>
          <w:szCs w:val="24"/>
        </w:rPr>
        <w:t>VI. Efectuar las notificaciones a los solicitantes;</w:t>
      </w:r>
    </w:p>
    <w:p w14:paraId="71765469" w14:textId="77777777" w:rsidR="00C5584F" w:rsidRPr="00505698" w:rsidRDefault="00C5584F" w:rsidP="00505698">
      <w:pPr>
        <w:spacing w:after="0"/>
        <w:ind w:left="567" w:right="618"/>
        <w:jc w:val="both"/>
        <w:rPr>
          <w:rFonts w:ascii="Palatino Linotype" w:hAnsi="Palatino Linotype"/>
          <w:i/>
          <w:sz w:val="24"/>
          <w:szCs w:val="24"/>
        </w:rPr>
      </w:pPr>
      <w:r w:rsidRPr="00505698">
        <w:rPr>
          <w:rFonts w:ascii="Palatino Linotype" w:hAnsi="Palatino Linotype"/>
          <w:i/>
          <w:sz w:val="24"/>
          <w:szCs w:val="24"/>
        </w:rPr>
        <w:t>VII. Proponer al Comité de Transparencia, los procedimientos internos que aseguren la mayor eficiencia en la gestión de las solicitudes de acceso a la información, conforme a la normatividad aplicable;</w:t>
      </w:r>
    </w:p>
    <w:p w14:paraId="63914285" w14:textId="77777777" w:rsidR="00C5584F" w:rsidRPr="00505698" w:rsidRDefault="00C5584F" w:rsidP="00505698">
      <w:pPr>
        <w:spacing w:after="0"/>
        <w:ind w:left="567" w:right="618"/>
        <w:jc w:val="both"/>
        <w:rPr>
          <w:rFonts w:ascii="Palatino Linotype" w:hAnsi="Palatino Linotype"/>
          <w:i/>
          <w:sz w:val="24"/>
          <w:szCs w:val="24"/>
        </w:rPr>
      </w:pPr>
      <w:r w:rsidRPr="00505698">
        <w:rPr>
          <w:rFonts w:ascii="Palatino Linotype" w:hAnsi="Palatino Linotype"/>
          <w:i/>
          <w:sz w:val="24"/>
          <w:szCs w:val="24"/>
        </w:rPr>
        <w:t>VIII. Proponer a quien preside el Comité de Transparencia, personal habilitado que sea necesario para recibir y dar trámite a las solicitudes de acceso a la información;</w:t>
      </w:r>
    </w:p>
    <w:p w14:paraId="56B1C441" w14:textId="77777777" w:rsidR="00C5584F" w:rsidRPr="00505698" w:rsidRDefault="00C5584F" w:rsidP="00505698">
      <w:pPr>
        <w:spacing w:after="0"/>
        <w:ind w:left="567" w:right="618"/>
        <w:jc w:val="both"/>
        <w:rPr>
          <w:rFonts w:ascii="Palatino Linotype" w:hAnsi="Palatino Linotype"/>
          <w:i/>
          <w:sz w:val="24"/>
          <w:szCs w:val="24"/>
        </w:rPr>
      </w:pPr>
      <w:r w:rsidRPr="00505698">
        <w:rPr>
          <w:rFonts w:ascii="Palatino Linotype" w:hAnsi="Palatino Linotype"/>
          <w:i/>
          <w:sz w:val="24"/>
          <w:szCs w:val="24"/>
        </w:rPr>
        <w:t>IX. Llevar un registro de las solicitudes de acceso a la información, sus respuestas, resultados, costos de reproducción y envío, resolución a los recursos de revisión que se hayan emitido en contra de sus respuestas y del cumplimiento de las mismas;</w:t>
      </w:r>
    </w:p>
    <w:p w14:paraId="7CC2C694" w14:textId="77777777" w:rsidR="00C5584F" w:rsidRPr="00505698" w:rsidRDefault="00C5584F" w:rsidP="00505698">
      <w:pPr>
        <w:spacing w:after="0"/>
        <w:ind w:left="567" w:right="618"/>
        <w:jc w:val="both"/>
        <w:rPr>
          <w:rFonts w:ascii="Palatino Linotype" w:hAnsi="Palatino Linotype"/>
          <w:i/>
          <w:sz w:val="24"/>
          <w:szCs w:val="24"/>
        </w:rPr>
      </w:pPr>
      <w:r w:rsidRPr="00505698">
        <w:rPr>
          <w:rFonts w:ascii="Palatino Linotype" w:hAnsi="Palatino Linotype"/>
          <w:i/>
          <w:sz w:val="24"/>
          <w:szCs w:val="24"/>
        </w:rPr>
        <w:t>X. Presentar ante el Comité, el proyecto de clasificación de información;</w:t>
      </w:r>
    </w:p>
    <w:p w14:paraId="57491B38" w14:textId="77777777" w:rsidR="00C5584F" w:rsidRPr="00505698" w:rsidRDefault="00C5584F" w:rsidP="00505698">
      <w:pPr>
        <w:spacing w:after="0"/>
        <w:ind w:left="567" w:right="618"/>
        <w:jc w:val="both"/>
        <w:rPr>
          <w:rFonts w:ascii="Palatino Linotype" w:hAnsi="Palatino Linotype"/>
          <w:i/>
          <w:sz w:val="24"/>
          <w:szCs w:val="24"/>
        </w:rPr>
      </w:pPr>
      <w:r w:rsidRPr="00505698">
        <w:rPr>
          <w:rFonts w:ascii="Palatino Linotype" w:hAnsi="Palatino Linotype"/>
          <w:i/>
          <w:sz w:val="24"/>
          <w:szCs w:val="24"/>
        </w:rPr>
        <w:t>XI. Promover e implementar políticas de transparencia proactiva procurando su accesibilidad;</w:t>
      </w:r>
    </w:p>
    <w:p w14:paraId="2AA60C23" w14:textId="77777777" w:rsidR="00C5584F" w:rsidRPr="00505698" w:rsidRDefault="00C5584F" w:rsidP="00505698">
      <w:pPr>
        <w:spacing w:after="0"/>
        <w:ind w:left="567" w:right="618"/>
        <w:jc w:val="both"/>
        <w:rPr>
          <w:rFonts w:ascii="Palatino Linotype" w:hAnsi="Palatino Linotype"/>
          <w:i/>
          <w:sz w:val="24"/>
          <w:szCs w:val="24"/>
        </w:rPr>
      </w:pPr>
      <w:r w:rsidRPr="00505698">
        <w:rPr>
          <w:rFonts w:ascii="Palatino Linotype" w:hAnsi="Palatino Linotype"/>
          <w:i/>
          <w:sz w:val="24"/>
          <w:szCs w:val="24"/>
        </w:rPr>
        <w:t>XII. Fomentar la transparencia y accesibilidad al interior del sujeto obligado;</w:t>
      </w:r>
    </w:p>
    <w:p w14:paraId="3F2C578F" w14:textId="77777777" w:rsidR="00C5584F" w:rsidRPr="00505698" w:rsidRDefault="00C5584F" w:rsidP="00505698">
      <w:pPr>
        <w:spacing w:after="0"/>
        <w:ind w:left="567" w:right="618"/>
        <w:jc w:val="both"/>
        <w:rPr>
          <w:rFonts w:ascii="Palatino Linotype" w:hAnsi="Palatino Linotype"/>
          <w:i/>
          <w:sz w:val="24"/>
          <w:szCs w:val="24"/>
        </w:rPr>
      </w:pPr>
      <w:r w:rsidRPr="00505698">
        <w:rPr>
          <w:rFonts w:ascii="Palatino Linotype" w:hAnsi="Palatino Linotype"/>
          <w:i/>
          <w:sz w:val="24"/>
          <w:szCs w:val="24"/>
        </w:rPr>
        <w:t>XIII. Hacer del conocimiento de la instancia competente la probable responsabilidad por el incumplimiento de las obligaciones previstas en la presente Ley; y</w:t>
      </w:r>
    </w:p>
    <w:p w14:paraId="2327CF4F" w14:textId="77777777" w:rsidR="00C5584F" w:rsidRPr="00505698" w:rsidRDefault="00C5584F" w:rsidP="00505698">
      <w:pPr>
        <w:spacing w:after="0"/>
        <w:ind w:left="567" w:right="618"/>
        <w:jc w:val="both"/>
        <w:rPr>
          <w:rFonts w:ascii="Palatino Linotype" w:hAnsi="Palatino Linotype"/>
          <w:i/>
          <w:sz w:val="24"/>
          <w:szCs w:val="24"/>
        </w:rPr>
      </w:pPr>
      <w:r w:rsidRPr="00505698">
        <w:rPr>
          <w:rFonts w:ascii="Palatino Linotype" w:hAnsi="Palatino Linotype"/>
          <w:i/>
          <w:sz w:val="24"/>
          <w:szCs w:val="24"/>
        </w:rPr>
        <w:t>XIV. Las demás que resulten necesarias para facilitar el acceso a la información y aquellas que se desprenden de la presente Ley y demás disposiciones jurídicas aplicables.</w:t>
      </w:r>
    </w:p>
    <w:p w14:paraId="4948D2AE" w14:textId="77777777" w:rsidR="00C5584F" w:rsidRPr="00505698" w:rsidRDefault="00C5584F" w:rsidP="00505698">
      <w:pPr>
        <w:spacing w:after="0"/>
        <w:ind w:left="567" w:right="618"/>
        <w:jc w:val="both"/>
        <w:rPr>
          <w:rFonts w:ascii="Palatino Linotype" w:hAnsi="Palatino Linotype"/>
          <w:i/>
          <w:sz w:val="24"/>
          <w:szCs w:val="24"/>
        </w:rPr>
      </w:pPr>
      <w:r w:rsidRPr="00505698">
        <w:rPr>
          <w:rFonts w:ascii="Palatino Linotype" w:hAnsi="Palatino Linotype"/>
          <w:i/>
          <w:sz w:val="24"/>
          <w:szCs w:val="24"/>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09C733E8" w14:textId="78046025" w:rsidR="00C5584F" w:rsidRPr="00505698" w:rsidRDefault="00C5584F" w:rsidP="00505698">
      <w:pPr>
        <w:spacing w:after="0"/>
        <w:ind w:left="567" w:right="618"/>
        <w:jc w:val="both"/>
        <w:rPr>
          <w:rFonts w:ascii="Palatino Linotype" w:hAnsi="Palatino Linotype"/>
          <w:i/>
          <w:sz w:val="24"/>
          <w:szCs w:val="24"/>
        </w:rPr>
      </w:pPr>
      <w:r w:rsidRPr="00505698">
        <w:rPr>
          <w:rFonts w:ascii="Palatino Linotype" w:hAnsi="Palatino Linotype"/>
          <w:i/>
          <w:sz w:val="24"/>
          <w:szCs w:val="24"/>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w:t>
      </w:r>
      <w:r w:rsidRPr="00505698">
        <w:rPr>
          <w:rFonts w:ascii="Palatino Linotype" w:hAnsi="Palatino Linotype"/>
          <w:i/>
          <w:sz w:val="24"/>
          <w:szCs w:val="24"/>
        </w:rPr>
        <w:lastRenderedPageBreak/>
        <w:t>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5AE961AD" w14:textId="77777777" w:rsidR="00280C12" w:rsidRPr="00505698" w:rsidRDefault="00280C12" w:rsidP="00505698">
      <w:pPr>
        <w:spacing w:after="0"/>
        <w:ind w:left="567" w:right="618"/>
        <w:jc w:val="both"/>
        <w:rPr>
          <w:rFonts w:ascii="Palatino Linotype" w:hAnsi="Palatino Linotype"/>
          <w:i/>
          <w:sz w:val="24"/>
          <w:szCs w:val="24"/>
        </w:rPr>
      </w:pPr>
    </w:p>
    <w:p w14:paraId="3A1F04D4" w14:textId="77777777" w:rsidR="00C5584F" w:rsidRPr="00505698" w:rsidRDefault="00C5584F" w:rsidP="00505698">
      <w:pPr>
        <w:spacing w:after="0"/>
        <w:ind w:left="567" w:right="616"/>
        <w:jc w:val="both"/>
        <w:rPr>
          <w:rFonts w:ascii="Palatino Linotype" w:hAnsi="Palatino Linotype" w:cs="Arial"/>
          <w:i/>
          <w:sz w:val="24"/>
          <w:szCs w:val="24"/>
        </w:rPr>
      </w:pPr>
      <w:r w:rsidRPr="00505698">
        <w:rPr>
          <w:rFonts w:ascii="Palatino Linotype" w:hAnsi="Palatino Linotype" w:cs="Arial"/>
          <w:b/>
          <w:i/>
          <w:sz w:val="24"/>
          <w:szCs w:val="24"/>
        </w:rPr>
        <w:t>Artículo 59</w:t>
      </w:r>
      <w:r w:rsidRPr="00505698">
        <w:rPr>
          <w:rFonts w:ascii="Palatino Linotype" w:hAnsi="Palatino Linotype" w:cs="Arial"/>
          <w:i/>
          <w:sz w:val="24"/>
          <w:szCs w:val="24"/>
        </w:rPr>
        <w:t xml:space="preserve">. </w:t>
      </w:r>
      <w:r w:rsidRPr="00505698">
        <w:rPr>
          <w:rFonts w:ascii="Palatino Linotype" w:hAnsi="Palatino Linotype" w:cs="Arial"/>
          <w:b/>
          <w:i/>
          <w:sz w:val="24"/>
          <w:szCs w:val="24"/>
          <w:u w:val="single"/>
        </w:rPr>
        <w:t>Los servidores públicos habilitados tendrán las funciones siguientes</w:t>
      </w:r>
      <w:r w:rsidRPr="00505698">
        <w:rPr>
          <w:rFonts w:ascii="Palatino Linotype" w:hAnsi="Palatino Linotype" w:cs="Arial"/>
          <w:i/>
          <w:sz w:val="24"/>
          <w:szCs w:val="24"/>
        </w:rPr>
        <w:t xml:space="preserve">: </w:t>
      </w:r>
    </w:p>
    <w:p w14:paraId="5308FFAC" w14:textId="77777777" w:rsidR="00C5584F" w:rsidRPr="00505698" w:rsidRDefault="00C5584F" w:rsidP="00505698">
      <w:pPr>
        <w:spacing w:after="0"/>
        <w:ind w:left="567" w:right="616"/>
        <w:jc w:val="both"/>
        <w:rPr>
          <w:rFonts w:ascii="Palatino Linotype" w:hAnsi="Palatino Linotype" w:cs="Arial"/>
          <w:i/>
          <w:sz w:val="24"/>
          <w:szCs w:val="24"/>
        </w:rPr>
      </w:pPr>
      <w:r w:rsidRPr="00505698">
        <w:rPr>
          <w:rFonts w:ascii="Palatino Linotype" w:hAnsi="Palatino Linotype" w:cs="Arial"/>
          <w:b/>
          <w:i/>
          <w:sz w:val="24"/>
          <w:szCs w:val="24"/>
        </w:rPr>
        <w:t xml:space="preserve">I. </w:t>
      </w:r>
      <w:r w:rsidRPr="00505698">
        <w:rPr>
          <w:rFonts w:ascii="Palatino Linotype" w:hAnsi="Palatino Linotype" w:cs="Arial"/>
          <w:b/>
          <w:i/>
          <w:sz w:val="24"/>
          <w:szCs w:val="24"/>
          <w:u w:val="single"/>
        </w:rPr>
        <w:t>Localizar la información que le solicite la Unidad de Transparencia</w:t>
      </w:r>
      <w:r w:rsidRPr="00505698">
        <w:rPr>
          <w:rFonts w:ascii="Palatino Linotype" w:hAnsi="Palatino Linotype" w:cs="Arial"/>
          <w:i/>
          <w:sz w:val="24"/>
          <w:szCs w:val="24"/>
        </w:rPr>
        <w:t xml:space="preserve">; </w:t>
      </w:r>
    </w:p>
    <w:p w14:paraId="1B454E57" w14:textId="77777777" w:rsidR="00C5584F" w:rsidRPr="00505698" w:rsidRDefault="00C5584F" w:rsidP="00505698">
      <w:pPr>
        <w:spacing w:after="0"/>
        <w:ind w:left="567" w:right="616"/>
        <w:jc w:val="both"/>
        <w:rPr>
          <w:rFonts w:ascii="Palatino Linotype" w:hAnsi="Palatino Linotype" w:cs="Arial"/>
          <w:b/>
          <w:i/>
          <w:sz w:val="24"/>
          <w:szCs w:val="24"/>
        </w:rPr>
      </w:pPr>
      <w:r w:rsidRPr="00505698">
        <w:rPr>
          <w:rFonts w:ascii="Palatino Linotype" w:hAnsi="Palatino Linotype" w:cs="Arial"/>
          <w:b/>
          <w:i/>
          <w:sz w:val="24"/>
          <w:szCs w:val="24"/>
        </w:rPr>
        <w:t xml:space="preserve">II. </w:t>
      </w:r>
      <w:r w:rsidRPr="00505698">
        <w:rPr>
          <w:rFonts w:ascii="Palatino Linotype" w:hAnsi="Palatino Linotype" w:cs="Arial"/>
          <w:b/>
          <w:i/>
          <w:sz w:val="24"/>
          <w:szCs w:val="24"/>
          <w:u w:val="single"/>
        </w:rPr>
        <w:t>Proporcionar la información que obre en los archivos y que le sea solicitada por la Unidad de Transparencia</w:t>
      </w:r>
      <w:r w:rsidRPr="00505698">
        <w:rPr>
          <w:rFonts w:ascii="Palatino Linotype" w:hAnsi="Palatino Linotype" w:cs="Arial"/>
          <w:b/>
          <w:i/>
          <w:sz w:val="24"/>
          <w:szCs w:val="24"/>
        </w:rPr>
        <w:t xml:space="preserve">; </w:t>
      </w:r>
    </w:p>
    <w:p w14:paraId="4CDB25D0" w14:textId="77777777" w:rsidR="00C5584F" w:rsidRPr="00505698" w:rsidRDefault="00C5584F" w:rsidP="00505698">
      <w:pPr>
        <w:spacing w:after="0"/>
        <w:ind w:left="567" w:right="616"/>
        <w:jc w:val="both"/>
        <w:rPr>
          <w:rFonts w:ascii="Palatino Linotype" w:hAnsi="Palatino Linotype" w:cs="Arial"/>
          <w:b/>
          <w:i/>
          <w:sz w:val="24"/>
          <w:szCs w:val="24"/>
        </w:rPr>
      </w:pPr>
      <w:r w:rsidRPr="00505698">
        <w:rPr>
          <w:rFonts w:ascii="Palatino Linotype" w:hAnsi="Palatino Linotype" w:cs="Arial"/>
          <w:b/>
          <w:i/>
          <w:sz w:val="24"/>
          <w:szCs w:val="24"/>
        </w:rPr>
        <w:t xml:space="preserve">III. </w:t>
      </w:r>
      <w:r w:rsidRPr="00505698">
        <w:rPr>
          <w:rFonts w:ascii="Palatino Linotype" w:hAnsi="Palatino Linotype" w:cs="Arial"/>
          <w:b/>
          <w:i/>
          <w:sz w:val="24"/>
          <w:szCs w:val="24"/>
          <w:u w:val="single"/>
        </w:rPr>
        <w:t>Apoyar a la Unidad de Transparencia en lo que esta le solicite para el cumplimiento de sus funciones</w:t>
      </w:r>
      <w:r w:rsidRPr="00505698">
        <w:rPr>
          <w:rFonts w:ascii="Palatino Linotype" w:hAnsi="Palatino Linotype" w:cs="Arial"/>
          <w:b/>
          <w:i/>
          <w:sz w:val="24"/>
          <w:szCs w:val="24"/>
        </w:rPr>
        <w:t xml:space="preserve">; </w:t>
      </w:r>
    </w:p>
    <w:p w14:paraId="0E467DF9" w14:textId="77777777" w:rsidR="00C5584F" w:rsidRPr="00505698" w:rsidRDefault="00C5584F" w:rsidP="00505698">
      <w:pPr>
        <w:spacing w:after="0"/>
        <w:ind w:left="567" w:right="616"/>
        <w:jc w:val="both"/>
        <w:rPr>
          <w:rFonts w:ascii="Palatino Linotype" w:hAnsi="Palatino Linotype" w:cs="Arial"/>
          <w:b/>
          <w:i/>
          <w:sz w:val="24"/>
          <w:szCs w:val="24"/>
        </w:rPr>
      </w:pPr>
      <w:r w:rsidRPr="00505698">
        <w:rPr>
          <w:rFonts w:ascii="Palatino Linotype" w:hAnsi="Palatino Linotype" w:cs="Arial"/>
          <w:b/>
          <w:i/>
          <w:sz w:val="24"/>
          <w:szCs w:val="24"/>
        </w:rPr>
        <w:t>…</w:t>
      </w:r>
      <w:r w:rsidRPr="00505698">
        <w:rPr>
          <w:rFonts w:ascii="Palatino Linotype" w:hAnsi="Palatino Linotype" w:cs="Arial"/>
          <w:i/>
          <w:sz w:val="24"/>
          <w:szCs w:val="24"/>
        </w:rPr>
        <w:t>”</w:t>
      </w:r>
    </w:p>
    <w:p w14:paraId="415B7207" w14:textId="77777777" w:rsidR="00C5584F" w:rsidRPr="00505698" w:rsidRDefault="00C5584F" w:rsidP="00505698">
      <w:pPr>
        <w:widowControl w:val="0"/>
        <w:autoSpaceDE w:val="0"/>
        <w:autoSpaceDN w:val="0"/>
        <w:adjustRightInd w:val="0"/>
        <w:spacing w:after="0"/>
        <w:ind w:left="567" w:right="902"/>
        <w:jc w:val="both"/>
        <w:rPr>
          <w:rFonts w:ascii="Palatino Linotype" w:hAnsi="Palatino Linotype" w:cs="Arial"/>
          <w:b/>
          <w:i/>
          <w:sz w:val="24"/>
          <w:szCs w:val="24"/>
        </w:rPr>
      </w:pPr>
      <w:r w:rsidRPr="00505698">
        <w:rPr>
          <w:rFonts w:ascii="Palatino Linotype" w:hAnsi="Palatino Linotype" w:cs="Arial"/>
          <w:b/>
          <w:i/>
          <w:sz w:val="24"/>
          <w:szCs w:val="24"/>
        </w:rPr>
        <w:t>(Énfasis añadido)</w:t>
      </w:r>
    </w:p>
    <w:p w14:paraId="7A6C7DDB" w14:textId="77777777" w:rsidR="00C5584F" w:rsidRPr="00505698" w:rsidRDefault="00C5584F" w:rsidP="00505698">
      <w:pPr>
        <w:widowControl w:val="0"/>
        <w:autoSpaceDE w:val="0"/>
        <w:autoSpaceDN w:val="0"/>
        <w:adjustRightInd w:val="0"/>
        <w:spacing w:after="0"/>
        <w:ind w:left="567" w:right="902"/>
        <w:jc w:val="both"/>
        <w:rPr>
          <w:rFonts w:ascii="Palatino Linotype" w:hAnsi="Palatino Linotype" w:cs="Arial"/>
          <w:b/>
          <w:i/>
          <w:sz w:val="24"/>
          <w:szCs w:val="24"/>
        </w:rPr>
      </w:pPr>
    </w:p>
    <w:p w14:paraId="6C3255B3" w14:textId="77777777" w:rsidR="00C5584F" w:rsidRPr="00505698" w:rsidRDefault="00C5584F" w:rsidP="00505698">
      <w:pPr>
        <w:spacing w:after="0" w:line="360" w:lineRule="auto"/>
        <w:jc w:val="both"/>
        <w:rPr>
          <w:rFonts w:ascii="Palatino Linotype" w:eastAsia="Calibri" w:hAnsi="Palatino Linotype"/>
          <w:sz w:val="24"/>
          <w:szCs w:val="24"/>
        </w:rPr>
      </w:pPr>
      <w:r w:rsidRPr="00505698">
        <w:rPr>
          <w:rFonts w:ascii="Palatino Linotype" w:eastAsia="Calibri" w:hAnsi="Palatino Linotype"/>
          <w:sz w:val="24"/>
          <w:szCs w:val="24"/>
        </w:rPr>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 Sujeto Obligado y los solicitantes, y tiene bajo su responsabilidad el tramitar internamente la solicitud de información.</w:t>
      </w:r>
    </w:p>
    <w:p w14:paraId="2F252735" w14:textId="77777777" w:rsidR="00C5584F" w:rsidRPr="00505698" w:rsidRDefault="00C5584F" w:rsidP="00505698">
      <w:pPr>
        <w:spacing w:after="0" w:line="360" w:lineRule="auto"/>
        <w:jc w:val="both"/>
        <w:rPr>
          <w:rFonts w:ascii="Palatino Linotype" w:eastAsia="Calibri" w:hAnsi="Palatino Linotype"/>
          <w:sz w:val="24"/>
          <w:szCs w:val="24"/>
        </w:rPr>
      </w:pPr>
    </w:p>
    <w:p w14:paraId="40CE5FC8" w14:textId="3AABD84D" w:rsidR="00C5584F" w:rsidRPr="00505698" w:rsidRDefault="00C5584F" w:rsidP="00505698">
      <w:pPr>
        <w:spacing w:after="0" w:line="360" w:lineRule="auto"/>
        <w:jc w:val="both"/>
        <w:rPr>
          <w:rFonts w:ascii="Palatino Linotype" w:eastAsia="Calibri" w:hAnsi="Palatino Linotype"/>
        </w:rPr>
      </w:pPr>
      <w:r w:rsidRPr="00505698">
        <w:rPr>
          <w:rFonts w:ascii="Palatino Linotype" w:eastAsia="Calibri" w:hAnsi="Palatino Linotype"/>
          <w:sz w:val="24"/>
          <w:szCs w:val="24"/>
        </w:rPr>
        <w:t xml:space="preserve">De tal manera que, si bien, el Titular de la Unidad de Transparencia no tiene bajo su resguardo el archivo que pudiese contener la documentación solicitada, sino que puede obrar en las distintas áreas que conforman la estructura del </w:t>
      </w:r>
      <w:r w:rsidRPr="00505698">
        <w:rPr>
          <w:rFonts w:ascii="Palatino Linotype" w:eastAsia="Calibri" w:hAnsi="Palatino Linotype"/>
          <w:b/>
          <w:sz w:val="24"/>
          <w:szCs w:val="24"/>
        </w:rPr>
        <w:t>SUJETO OBLIGADO</w:t>
      </w:r>
      <w:r w:rsidRPr="00505698">
        <w:rPr>
          <w:rFonts w:ascii="Palatino Linotype" w:eastAsia="Calibri" w:hAnsi="Palatino Linotype"/>
          <w:sz w:val="24"/>
          <w:szCs w:val="24"/>
        </w:rPr>
        <w:t xml:space="preserve">, es por ello que, </w:t>
      </w:r>
      <w:r w:rsidRPr="00505698">
        <w:rPr>
          <w:rFonts w:ascii="Palatino Linotype" w:eastAsia="Calibri" w:hAnsi="Palatino Linotype"/>
          <w:b/>
          <w:sz w:val="24"/>
          <w:szCs w:val="24"/>
          <w:u w:val="single"/>
        </w:rPr>
        <w:t>debe turnar la solicitud al servidor público habilitado que tiene bajo su resguardo la misma.</w:t>
      </w:r>
      <w:r w:rsidRPr="00505698">
        <w:rPr>
          <w:rFonts w:ascii="Palatino Linotype" w:eastAsia="Calibri" w:hAnsi="Palatino Linotype"/>
          <w:sz w:val="24"/>
          <w:szCs w:val="24"/>
        </w:rPr>
        <w:t xml:space="preserve"> Los servidores públicos habilitados tienen como función, buscar, localizar y en su caso entregar la información solicitada</w:t>
      </w:r>
      <w:r w:rsidRPr="00505698">
        <w:rPr>
          <w:rFonts w:ascii="Palatino Linotype" w:eastAsia="Calibri" w:hAnsi="Palatino Linotype"/>
        </w:rPr>
        <w:t>.</w:t>
      </w:r>
    </w:p>
    <w:p w14:paraId="0DC592B8" w14:textId="77777777" w:rsidR="00C5584F" w:rsidRPr="00505698" w:rsidRDefault="00C5584F" w:rsidP="00505698">
      <w:pPr>
        <w:spacing w:after="0" w:line="360" w:lineRule="auto"/>
        <w:jc w:val="both"/>
        <w:rPr>
          <w:rFonts w:ascii="Palatino Linotype" w:eastAsia="Calibri" w:hAnsi="Palatino Linotype"/>
        </w:rPr>
      </w:pPr>
    </w:p>
    <w:p w14:paraId="13609C82" w14:textId="2F78D727" w:rsidR="00B725DF" w:rsidRPr="00505698" w:rsidRDefault="00C5584F" w:rsidP="00505698">
      <w:pPr>
        <w:spacing w:after="0" w:line="360" w:lineRule="auto"/>
        <w:jc w:val="both"/>
        <w:rPr>
          <w:rFonts w:ascii="Palatino Linotype" w:eastAsia="Calibri" w:hAnsi="Palatino Linotype"/>
          <w:sz w:val="24"/>
          <w:szCs w:val="24"/>
        </w:rPr>
      </w:pPr>
      <w:r w:rsidRPr="00505698">
        <w:rPr>
          <w:rFonts w:ascii="Palatino Linotype" w:eastAsia="Calibri" w:hAnsi="Palatino Linotype"/>
          <w:sz w:val="24"/>
          <w:szCs w:val="24"/>
        </w:rPr>
        <w:t xml:space="preserve">En ese tenor, aunado a la fuente obligacional con la que cuenta </w:t>
      </w:r>
      <w:r w:rsidRPr="00505698">
        <w:rPr>
          <w:rFonts w:ascii="Palatino Linotype" w:eastAsia="Calibri" w:hAnsi="Palatino Linotype"/>
          <w:b/>
          <w:sz w:val="24"/>
          <w:szCs w:val="24"/>
        </w:rPr>
        <w:t>EL SUJETO OBLIGADO,</w:t>
      </w:r>
      <w:r w:rsidRPr="00505698">
        <w:rPr>
          <w:rFonts w:ascii="Palatino Linotype" w:eastAsia="Calibri" w:hAnsi="Palatino Linotype"/>
          <w:sz w:val="24"/>
          <w:szCs w:val="24"/>
        </w:rPr>
        <w:t xml:space="preserve"> para generar, procesar, poseer, archivar y administrar la información requerida por </w:t>
      </w:r>
      <w:r w:rsidRPr="00505698">
        <w:rPr>
          <w:rFonts w:ascii="Palatino Linotype" w:eastAsia="Calibri" w:hAnsi="Palatino Linotype"/>
          <w:b/>
          <w:sz w:val="24"/>
          <w:szCs w:val="24"/>
        </w:rPr>
        <w:t>EL RECURRENTE</w:t>
      </w:r>
      <w:r w:rsidRPr="00505698">
        <w:rPr>
          <w:rFonts w:ascii="Palatino Linotype" w:eastAsia="Calibri" w:hAnsi="Palatino Linotype"/>
          <w:sz w:val="24"/>
          <w:szCs w:val="24"/>
        </w:rPr>
        <w:t xml:space="preserve">, </w:t>
      </w:r>
      <w:r w:rsidR="00B725DF" w:rsidRPr="00505698">
        <w:rPr>
          <w:rFonts w:ascii="Palatino Linotype" w:eastAsia="Calibri" w:hAnsi="Palatino Linotype"/>
          <w:sz w:val="24"/>
          <w:szCs w:val="24"/>
        </w:rPr>
        <w:t xml:space="preserve">el sujeto obligado rindió su Informe Justificado en fechas cuatro y once de noviembre de dos mil veintidós, de la cual se pronuncia la Tesorería Municipal mediante oficio TM/ECA/6431/2022 modificando su respuesta primigenia que con fundamento en lo dispuesto en los artículos 37 y 127 del Código de Procedimientos Administrativos del Estado de México; 46 del Bando Municipal de Ecatepec de Morelos, Estado de México, 2022; así como los artículos 46 y 165 de la Ley de Transparencia </w:t>
      </w:r>
      <w:r w:rsidR="008205FD" w:rsidRPr="00505698">
        <w:rPr>
          <w:rFonts w:ascii="Palatino Linotype" w:eastAsia="Calibri" w:hAnsi="Palatino Linotype"/>
          <w:sz w:val="24"/>
          <w:szCs w:val="24"/>
        </w:rPr>
        <w:t>y Acceso a la Información Pública del Estado de México y Municipios; indica que derivado de una búsqueda exhaustiva a la información re</w:t>
      </w:r>
      <w:r w:rsidR="00280C12" w:rsidRPr="00505698">
        <w:rPr>
          <w:rFonts w:ascii="Palatino Linotype" w:eastAsia="Calibri" w:hAnsi="Palatino Linotype"/>
          <w:sz w:val="24"/>
          <w:szCs w:val="24"/>
        </w:rPr>
        <w:t xml:space="preserve">querida del padrón catastral del </w:t>
      </w:r>
      <w:r w:rsidR="008205FD" w:rsidRPr="00505698">
        <w:rPr>
          <w:rFonts w:ascii="Palatino Linotype" w:eastAsia="Calibri" w:hAnsi="Palatino Linotype"/>
          <w:sz w:val="24"/>
          <w:szCs w:val="24"/>
        </w:rPr>
        <w:t>2019</w:t>
      </w:r>
      <w:r w:rsidR="00280C12" w:rsidRPr="00505698">
        <w:rPr>
          <w:rFonts w:ascii="Palatino Linotype" w:eastAsia="Calibri" w:hAnsi="Palatino Linotype"/>
          <w:sz w:val="24"/>
          <w:szCs w:val="24"/>
        </w:rPr>
        <w:t xml:space="preserve"> al 2022</w:t>
      </w:r>
      <w:r w:rsidR="008205FD" w:rsidRPr="00505698">
        <w:rPr>
          <w:rFonts w:ascii="Palatino Linotype" w:eastAsia="Calibri" w:hAnsi="Palatino Linotype"/>
          <w:sz w:val="24"/>
          <w:szCs w:val="24"/>
        </w:rPr>
        <w:t xml:space="preserve"> y del Rezago r</w:t>
      </w:r>
      <w:r w:rsidR="00280C12" w:rsidRPr="00505698">
        <w:rPr>
          <w:rFonts w:ascii="Palatino Linotype" w:eastAsia="Calibri" w:hAnsi="Palatino Linotype"/>
          <w:sz w:val="24"/>
          <w:szCs w:val="24"/>
        </w:rPr>
        <w:t xml:space="preserve">especto del Padrón Catastral del </w:t>
      </w:r>
      <w:r w:rsidR="008205FD" w:rsidRPr="00505698">
        <w:rPr>
          <w:rFonts w:ascii="Palatino Linotype" w:eastAsia="Calibri" w:hAnsi="Palatino Linotype"/>
          <w:sz w:val="24"/>
          <w:szCs w:val="24"/>
        </w:rPr>
        <w:t xml:space="preserve">2018 </w:t>
      </w:r>
      <w:r w:rsidR="00280C12" w:rsidRPr="00505698">
        <w:rPr>
          <w:rFonts w:ascii="Palatino Linotype" w:eastAsia="Calibri" w:hAnsi="Palatino Linotype"/>
          <w:sz w:val="24"/>
          <w:szCs w:val="24"/>
        </w:rPr>
        <w:t xml:space="preserve">al 2022, </w:t>
      </w:r>
      <w:r w:rsidR="008205FD" w:rsidRPr="00505698">
        <w:rPr>
          <w:rFonts w:ascii="Palatino Linotype" w:eastAsia="Calibri" w:hAnsi="Palatino Linotype"/>
          <w:sz w:val="24"/>
          <w:szCs w:val="24"/>
        </w:rPr>
        <w:t xml:space="preserve">remite lo siguiente: </w:t>
      </w:r>
    </w:p>
    <w:p w14:paraId="2AD37894" w14:textId="6B564C26" w:rsidR="00C5584F" w:rsidRPr="00505698" w:rsidRDefault="00C5584F" w:rsidP="00505698">
      <w:pPr>
        <w:spacing w:after="0" w:line="360" w:lineRule="auto"/>
        <w:jc w:val="both"/>
        <w:rPr>
          <w:rFonts w:ascii="Palatino Linotype" w:eastAsia="Calibri" w:hAnsi="Palatino Linotype"/>
        </w:rPr>
      </w:pPr>
    </w:p>
    <w:p w14:paraId="2CE8F76E" w14:textId="6EEF173B" w:rsidR="005B103D" w:rsidRPr="00505698" w:rsidRDefault="008205FD" w:rsidP="00505698">
      <w:pPr>
        <w:spacing w:after="0" w:line="360" w:lineRule="auto"/>
        <w:jc w:val="both"/>
        <w:rPr>
          <w:rFonts w:ascii="Palatino Linotype" w:eastAsia="Palatino Linotype" w:hAnsi="Palatino Linotype" w:cs="Palatino Linotype"/>
          <w:sz w:val="24"/>
          <w:szCs w:val="24"/>
        </w:rPr>
      </w:pPr>
      <w:r w:rsidRPr="00505698">
        <w:rPr>
          <w:rFonts w:ascii="Palatino Linotype" w:eastAsia="Palatino Linotype" w:hAnsi="Palatino Linotype" w:cs="Palatino Linotype"/>
          <w:noProof/>
          <w:sz w:val="24"/>
          <w:szCs w:val="24"/>
          <w:lang w:eastAsia="es-MX"/>
        </w:rPr>
        <w:lastRenderedPageBreak/>
        <w:drawing>
          <wp:inline distT="0" distB="0" distL="0" distR="0" wp14:anchorId="62104F47" wp14:editId="0C031FFE">
            <wp:extent cx="5753100" cy="51054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5105400"/>
                    </a:xfrm>
                    <a:prstGeom prst="rect">
                      <a:avLst/>
                    </a:prstGeom>
                    <a:noFill/>
                    <a:ln>
                      <a:noFill/>
                    </a:ln>
                  </pic:spPr>
                </pic:pic>
              </a:graphicData>
            </a:graphic>
          </wp:inline>
        </w:drawing>
      </w:r>
    </w:p>
    <w:p w14:paraId="0F2A7143" w14:textId="05066D54" w:rsidR="00C5584F" w:rsidRPr="00505698" w:rsidRDefault="00193F77" w:rsidP="00505698">
      <w:pPr>
        <w:spacing w:after="0" w:line="360" w:lineRule="auto"/>
        <w:jc w:val="both"/>
        <w:rPr>
          <w:rFonts w:ascii="Palatino Linotype" w:eastAsia="Palatino Linotype" w:hAnsi="Palatino Linotype" w:cs="Palatino Linotype"/>
          <w:sz w:val="24"/>
          <w:szCs w:val="24"/>
        </w:rPr>
      </w:pPr>
      <w:r w:rsidRPr="00505698">
        <w:rPr>
          <w:rFonts w:ascii="Palatino Linotype" w:eastAsia="Palatino Linotype" w:hAnsi="Palatino Linotype" w:cs="Palatino Linotype"/>
          <w:noProof/>
          <w:sz w:val="24"/>
          <w:szCs w:val="24"/>
          <w:lang w:eastAsia="es-MX"/>
        </w:rPr>
        <w:drawing>
          <wp:inline distT="0" distB="0" distL="0" distR="0" wp14:anchorId="53C6F7C9" wp14:editId="6F27826C">
            <wp:extent cx="5867400" cy="9429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7400" cy="942975"/>
                    </a:xfrm>
                    <a:prstGeom prst="rect">
                      <a:avLst/>
                    </a:prstGeom>
                    <a:noFill/>
                    <a:ln>
                      <a:noFill/>
                    </a:ln>
                  </pic:spPr>
                </pic:pic>
              </a:graphicData>
            </a:graphic>
          </wp:inline>
        </w:drawing>
      </w:r>
    </w:p>
    <w:p w14:paraId="5D743E89" w14:textId="1E4F933C" w:rsidR="00193F77" w:rsidRPr="00505698" w:rsidRDefault="00193F77" w:rsidP="00505698">
      <w:pPr>
        <w:spacing w:after="0" w:line="360" w:lineRule="auto"/>
        <w:jc w:val="both"/>
        <w:rPr>
          <w:rFonts w:ascii="Palatino Linotype" w:eastAsia="Palatino Linotype" w:hAnsi="Palatino Linotype" w:cs="Palatino Linotype"/>
          <w:sz w:val="24"/>
          <w:szCs w:val="24"/>
        </w:rPr>
      </w:pPr>
    </w:p>
    <w:p w14:paraId="5EDAC9FE" w14:textId="27C09619" w:rsidR="00C5584F" w:rsidRPr="00505698" w:rsidRDefault="007B334A" w:rsidP="00505698">
      <w:pPr>
        <w:spacing w:after="0" w:line="360" w:lineRule="auto"/>
        <w:jc w:val="both"/>
        <w:rPr>
          <w:rFonts w:ascii="Palatino Linotype" w:eastAsia="Palatino Linotype" w:hAnsi="Palatino Linotype" w:cs="Palatino Linotype"/>
          <w:sz w:val="24"/>
          <w:szCs w:val="24"/>
        </w:rPr>
      </w:pPr>
      <w:r w:rsidRPr="00505698">
        <w:rPr>
          <w:rFonts w:ascii="Palatino Linotype" w:eastAsia="Palatino Linotype" w:hAnsi="Palatino Linotype" w:cs="Palatino Linotype"/>
          <w:noProof/>
          <w:sz w:val="24"/>
          <w:szCs w:val="24"/>
          <w:lang w:eastAsia="es-MX"/>
        </w:rPr>
        <w:lastRenderedPageBreak/>
        <w:drawing>
          <wp:inline distT="0" distB="0" distL="0" distR="0" wp14:anchorId="187FED5C" wp14:editId="2254BC17">
            <wp:extent cx="5762625" cy="48291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4829175"/>
                    </a:xfrm>
                    <a:prstGeom prst="rect">
                      <a:avLst/>
                    </a:prstGeom>
                    <a:noFill/>
                    <a:ln>
                      <a:noFill/>
                    </a:ln>
                  </pic:spPr>
                </pic:pic>
              </a:graphicData>
            </a:graphic>
          </wp:inline>
        </w:drawing>
      </w:r>
    </w:p>
    <w:p w14:paraId="0A8407B1" w14:textId="6FF460A1" w:rsidR="00C5584F" w:rsidRPr="00505698" w:rsidRDefault="007B334A" w:rsidP="00505698">
      <w:pPr>
        <w:spacing w:after="0" w:line="360" w:lineRule="auto"/>
        <w:jc w:val="both"/>
        <w:rPr>
          <w:rFonts w:ascii="Palatino Linotype" w:eastAsia="Calibri" w:hAnsi="Palatino Linotype" w:cs="Arial"/>
          <w:b/>
          <w:sz w:val="24"/>
          <w:szCs w:val="24"/>
        </w:rPr>
      </w:pPr>
      <w:r w:rsidRPr="00505698">
        <w:rPr>
          <w:rFonts w:ascii="Palatino Linotype" w:eastAsia="Calibri" w:hAnsi="Palatino Linotype" w:cs="Arial"/>
          <w:b/>
          <w:noProof/>
          <w:sz w:val="24"/>
          <w:szCs w:val="24"/>
          <w:lang w:eastAsia="es-MX"/>
        </w:rPr>
        <w:drawing>
          <wp:inline distT="0" distB="0" distL="0" distR="0" wp14:anchorId="463F861D" wp14:editId="3870BA00">
            <wp:extent cx="5829300" cy="18573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9300" cy="1857375"/>
                    </a:xfrm>
                    <a:prstGeom prst="rect">
                      <a:avLst/>
                    </a:prstGeom>
                    <a:noFill/>
                    <a:ln>
                      <a:noFill/>
                    </a:ln>
                  </pic:spPr>
                </pic:pic>
              </a:graphicData>
            </a:graphic>
          </wp:inline>
        </w:drawing>
      </w:r>
    </w:p>
    <w:p w14:paraId="0068F36F" w14:textId="77777777" w:rsidR="005B103D" w:rsidRPr="00505698" w:rsidRDefault="005B103D" w:rsidP="00505698">
      <w:pPr>
        <w:spacing w:after="0" w:line="360" w:lineRule="auto"/>
        <w:jc w:val="both"/>
        <w:rPr>
          <w:rFonts w:ascii="Palatino Linotype" w:eastAsia="Calibri" w:hAnsi="Palatino Linotype" w:cs="Arial"/>
          <w:b/>
          <w:sz w:val="24"/>
          <w:szCs w:val="24"/>
        </w:rPr>
      </w:pPr>
    </w:p>
    <w:p w14:paraId="554F8CD7" w14:textId="6E779900" w:rsidR="005B103D" w:rsidRPr="00505698" w:rsidRDefault="007B334A" w:rsidP="00505698">
      <w:pPr>
        <w:spacing w:after="0" w:line="360" w:lineRule="auto"/>
        <w:jc w:val="both"/>
        <w:rPr>
          <w:rFonts w:ascii="Palatino Linotype" w:eastAsia="Calibri" w:hAnsi="Palatino Linotype" w:cs="Arial"/>
          <w:b/>
          <w:sz w:val="24"/>
          <w:szCs w:val="24"/>
        </w:rPr>
      </w:pPr>
      <w:r w:rsidRPr="00505698">
        <w:rPr>
          <w:rFonts w:ascii="Palatino Linotype" w:eastAsia="Calibri" w:hAnsi="Palatino Linotype" w:cs="Arial"/>
          <w:b/>
          <w:noProof/>
          <w:sz w:val="24"/>
          <w:szCs w:val="24"/>
          <w:lang w:eastAsia="es-MX"/>
        </w:rPr>
        <w:lastRenderedPageBreak/>
        <w:drawing>
          <wp:inline distT="0" distB="0" distL="0" distR="0" wp14:anchorId="6F457FDB" wp14:editId="18EC4AF3">
            <wp:extent cx="5753100" cy="31908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3190875"/>
                    </a:xfrm>
                    <a:prstGeom prst="rect">
                      <a:avLst/>
                    </a:prstGeom>
                    <a:noFill/>
                    <a:ln>
                      <a:noFill/>
                    </a:ln>
                  </pic:spPr>
                </pic:pic>
              </a:graphicData>
            </a:graphic>
          </wp:inline>
        </w:drawing>
      </w:r>
    </w:p>
    <w:p w14:paraId="67DAF1B1" w14:textId="3E75371F" w:rsidR="005B103D" w:rsidRPr="00505698" w:rsidRDefault="007B334A" w:rsidP="00505698">
      <w:pPr>
        <w:spacing w:after="0" w:line="360" w:lineRule="auto"/>
        <w:jc w:val="both"/>
        <w:rPr>
          <w:rFonts w:ascii="Palatino Linotype" w:eastAsia="Calibri" w:hAnsi="Palatino Linotype" w:cs="Arial"/>
          <w:b/>
          <w:sz w:val="24"/>
          <w:szCs w:val="24"/>
        </w:rPr>
      </w:pPr>
      <w:r w:rsidRPr="00505698">
        <w:rPr>
          <w:rFonts w:ascii="Palatino Linotype" w:eastAsia="Calibri" w:hAnsi="Palatino Linotype" w:cs="Arial"/>
          <w:b/>
          <w:noProof/>
          <w:sz w:val="24"/>
          <w:szCs w:val="24"/>
          <w:lang w:eastAsia="es-MX"/>
        </w:rPr>
        <w:drawing>
          <wp:inline distT="0" distB="0" distL="0" distR="0" wp14:anchorId="25A03C8B" wp14:editId="6F03DBF2">
            <wp:extent cx="5753100" cy="38957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3895725"/>
                    </a:xfrm>
                    <a:prstGeom prst="rect">
                      <a:avLst/>
                    </a:prstGeom>
                    <a:noFill/>
                    <a:ln>
                      <a:noFill/>
                    </a:ln>
                  </pic:spPr>
                </pic:pic>
              </a:graphicData>
            </a:graphic>
          </wp:inline>
        </w:drawing>
      </w:r>
    </w:p>
    <w:p w14:paraId="4A159479" w14:textId="198D2E67" w:rsidR="00801B15" w:rsidRPr="00505698" w:rsidRDefault="00941B7D" w:rsidP="00505698">
      <w:pPr>
        <w:pStyle w:val="Citas"/>
        <w:spacing w:before="0" w:after="0"/>
        <w:ind w:left="0" w:right="0"/>
        <w:rPr>
          <w:i w:val="0"/>
          <w:iCs/>
          <w:sz w:val="24"/>
          <w:szCs w:val="24"/>
        </w:rPr>
      </w:pPr>
      <w:r w:rsidRPr="00505698">
        <w:rPr>
          <w:rFonts w:eastAsia="Calibri"/>
          <w:i w:val="0"/>
          <w:sz w:val="24"/>
          <w:szCs w:val="24"/>
        </w:rPr>
        <w:lastRenderedPageBreak/>
        <w:t>Siendo lo anterior,</w:t>
      </w:r>
      <w:r w:rsidRPr="00505698">
        <w:rPr>
          <w:rFonts w:eastAsia="Calibri"/>
          <w:b/>
          <w:i w:val="0"/>
          <w:sz w:val="24"/>
          <w:szCs w:val="24"/>
        </w:rPr>
        <w:t xml:space="preserve"> </w:t>
      </w:r>
      <w:r w:rsidR="00F85E3F" w:rsidRPr="00505698">
        <w:rPr>
          <w:i w:val="0"/>
          <w:iCs/>
          <w:sz w:val="24"/>
          <w:szCs w:val="24"/>
        </w:rPr>
        <w:t>n</w:t>
      </w:r>
      <w:r w:rsidR="00801B15" w:rsidRPr="00505698">
        <w:rPr>
          <w:i w:val="0"/>
          <w:iCs/>
          <w:sz w:val="24"/>
          <w:szCs w:val="24"/>
        </w:rPr>
        <w:t>o se omite</w:t>
      </w:r>
      <w:r w:rsidR="00801B15" w:rsidRPr="00505698">
        <w:rPr>
          <w:sz w:val="24"/>
          <w:szCs w:val="24"/>
        </w:rPr>
        <w:t xml:space="preserve"> </w:t>
      </w:r>
      <w:r w:rsidR="00801B15" w:rsidRPr="00505698">
        <w:rPr>
          <w:i w:val="0"/>
          <w:iCs/>
          <w:sz w:val="24"/>
          <w:szCs w:val="24"/>
        </w:rPr>
        <w:t xml:space="preserve">comentar que, al haber existido un pronunciamiento por parte del </w:t>
      </w:r>
      <w:r w:rsidR="005178FA" w:rsidRPr="00505698">
        <w:rPr>
          <w:b/>
          <w:i w:val="0"/>
          <w:iCs/>
          <w:sz w:val="24"/>
          <w:szCs w:val="24"/>
        </w:rPr>
        <w:t>SUJETO OBLIGADO</w:t>
      </w:r>
      <w:r w:rsidR="005178FA" w:rsidRPr="00505698">
        <w:rPr>
          <w:i w:val="0"/>
          <w:iCs/>
          <w:sz w:val="24"/>
          <w:szCs w:val="24"/>
        </w:rPr>
        <w:t xml:space="preserve">, a fin de atender en Informe Justificado </w:t>
      </w:r>
      <w:r w:rsidR="00801B15" w:rsidRPr="00505698">
        <w:rPr>
          <w:i w:val="0"/>
          <w:iCs/>
          <w:sz w:val="24"/>
          <w:szCs w:val="24"/>
        </w:rPr>
        <w:t>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70F019C0" w14:textId="77777777" w:rsidR="005178FA" w:rsidRPr="00505698" w:rsidRDefault="005178FA" w:rsidP="00D25F18">
      <w:pPr>
        <w:pStyle w:val="Citas"/>
        <w:spacing w:before="0" w:after="0" w:line="240" w:lineRule="auto"/>
        <w:ind w:left="0" w:right="0"/>
        <w:rPr>
          <w:i w:val="0"/>
          <w:iCs/>
          <w:sz w:val="24"/>
          <w:szCs w:val="24"/>
        </w:rPr>
      </w:pPr>
    </w:p>
    <w:p w14:paraId="38EDC0B2" w14:textId="77777777" w:rsidR="00801B15" w:rsidRPr="00505698" w:rsidRDefault="00801B15" w:rsidP="00505698">
      <w:pPr>
        <w:spacing w:after="0" w:line="360" w:lineRule="auto"/>
        <w:jc w:val="both"/>
        <w:rPr>
          <w:rFonts w:ascii="Palatino Linotype" w:hAnsi="Palatino Linotype" w:cs="Arial"/>
          <w:sz w:val="24"/>
          <w:szCs w:val="24"/>
        </w:rPr>
      </w:pPr>
      <w:r w:rsidRPr="00505698">
        <w:rPr>
          <w:rFonts w:ascii="Palatino Linotype" w:hAnsi="Palatino Linotype" w:cs="Arial"/>
          <w:sz w:val="24"/>
          <w:szCs w:val="24"/>
        </w:rPr>
        <w:t xml:space="preserve">Sirve de sustento a lo anterior, el criterio </w:t>
      </w:r>
      <w:r w:rsidRPr="00505698">
        <w:rPr>
          <w:rFonts w:ascii="Palatino Linotype" w:hAnsi="Palatino Linotype" w:cs="Arial"/>
          <w:b/>
          <w:bCs/>
          <w:sz w:val="24"/>
          <w:szCs w:val="24"/>
        </w:rPr>
        <w:t>31/10</w:t>
      </w:r>
      <w:r w:rsidRPr="00505698">
        <w:rPr>
          <w:rFonts w:ascii="Palatino Linotype" w:hAnsi="Palatino Linotype" w:cs="Arial"/>
          <w:sz w:val="24"/>
          <w:szCs w:val="24"/>
        </w:rPr>
        <w:t xml:space="preserve"> emitido por el entonces Instituto Federal de Acceso a la Información y Protección de Datos, ahora Instituto Nacional de Transparencia, Acceso a la Información y Protección de Datos Personales (INAI), el cual refiere: </w:t>
      </w:r>
    </w:p>
    <w:p w14:paraId="1406453B" w14:textId="77777777" w:rsidR="00801B15" w:rsidRPr="00505698" w:rsidRDefault="00801B15" w:rsidP="003749E5">
      <w:pPr>
        <w:pStyle w:val="Citas"/>
        <w:spacing w:before="0" w:after="0" w:line="240" w:lineRule="auto"/>
        <w:rPr>
          <w:b/>
        </w:rPr>
      </w:pPr>
      <w:r w:rsidRPr="00505698">
        <w:rPr>
          <w:b/>
        </w:rPr>
        <w:t xml:space="preserve">“EL INSTITUTO FEDERAL DE ACCESO A LA INFORMACIÓN Y PROTECCIÓN DE DATOS NO CUENTA CON FACULTADES PARA PRONUNCIARSE RESPECTO DE LA VERACIDAD DE LOS DOCUMENTOS PROPORCIONADOS POR LOS SUJETOS OBLIGADOS. </w:t>
      </w:r>
    </w:p>
    <w:p w14:paraId="4F9AB6BC" w14:textId="77777777" w:rsidR="00801B15" w:rsidRPr="00505698" w:rsidRDefault="00801B15" w:rsidP="003749E5">
      <w:pPr>
        <w:pStyle w:val="Citas"/>
        <w:spacing w:before="0" w:after="0" w:line="240" w:lineRule="auto"/>
      </w:pPr>
      <w:r w:rsidRPr="00505698">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59480432" w14:textId="77777777" w:rsidR="00733592" w:rsidRPr="00505698" w:rsidRDefault="00733592" w:rsidP="00D25F18">
      <w:pPr>
        <w:spacing w:after="0" w:line="240" w:lineRule="auto"/>
        <w:jc w:val="both"/>
        <w:rPr>
          <w:rFonts w:ascii="Palatino Linotype" w:hAnsi="Palatino Linotype"/>
          <w:sz w:val="24"/>
          <w:szCs w:val="24"/>
        </w:rPr>
      </w:pPr>
    </w:p>
    <w:p w14:paraId="790A9EB0" w14:textId="0AB832EC" w:rsidR="00090582" w:rsidRPr="00505698" w:rsidRDefault="00801B15" w:rsidP="00505698">
      <w:pPr>
        <w:pStyle w:val="Citas"/>
        <w:spacing w:before="0" w:after="0"/>
        <w:ind w:left="0" w:right="0"/>
        <w:rPr>
          <w:i w:val="0"/>
          <w:iCs/>
          <w:sz w:val="24"/>
          <w:szCs w:val="24"/>
        </w:rPr>
      </w:pPr>
      <w:r w:rsidRPr="00505698">
        <w:rPr>
          <w:i w:val="0"/>
          <w:iCs/>
          <w:sz w:val="24"/>
          <w:szCs w:val="24"/>
        </w:rPr>
        <w:t>Luego entonces, hasta aqu</w:t>
      </w:r>
      <w:r w:rsidR="00F20DB2" w:rsidRPr="00505698">
        <w:rPr>
          <w:i w:val="0"/>
          <w:iCs/>
          <w:sz w:val="24"/>
          <w:szCs w:val="24"/>
        </w:rPr>
        <w:t xml:space="preserve">í lo expuesto, se advierte que al existir un pronunciamiento por parte del </w:t>
      </w:r>
      <w:r w:rsidR="00F20DB2" w:rsidRPr="00505698">
        <w:rPr>
          <w:b/>
          <w:i w:val="0"/>
          <w:iCs/>
          <w:sz w:val="24"/>
          <w:szCs w:val="24"/>
        </w:rPr>
        <w:t>SUJETO OBLIGADO</w:t>
      </w:r>
      <w:r w:rsidR="00F20DB2" w:rsidRPr="00505698">
        <w:rPr>
          <w:i w:val="0"/>
          <w:iCs/>
          <w:sz w:val="24"/>
          <w:szCs w:val="24"/>
        </w:rPr>
        <w:t>,</w:t>
      </w:r>
      <w:r w:rsidR="003D5507" w:rsidRPr="00505698">
        <w:rPr>
          <w:i w:val="0"/>
          <w:iCs/>
          <w:sz w:val="24"/>
          <w:szCs w:val="24"/>
        </w:rPr>
        <w:t xml:space="preserve"> este Órgano Garante considera que se tiene por colmado</w:t>
      </w:r>
      <w:r w:rsidR="0080652A" w:rsidRPr="00505698">
        <w:rPr>
          <w:i w:val="0"/>
          <w:iCs/>
          <w:sz w:val="24"/>
          <w:szCs w:val="24"/>
        </w:rPr>
        <w:t xml:space="preserve"> lo relativo al Padrón Catastral del 2019 al 2022, la Recaudación respecto del </w:t>
      </w:r>
      <w:r w:rsidR="0080652A" w:rsidRPr="00505698">
        <w:rPr>
          <w:i w:val="0"/>
          <w:iCs/>
          <w:sz w:val="24"/>
          <w:szCs w:val="24"/>
        </w:rPr>
        <w:lastRenderedPageBreak/>
        <w:t xml:space="preserve">Padrón Catastral del 2019 al 2022, el rezago respecto del Padrón Catastral del 2019 al 2022, sin embargo </w:t>
      </w:r>
      <w:r w:rsidR="003D5507" w:rsidRPr="00505698">
        <w:rPr>
          <w:i w:val="0"/>
          <w:iCs/>
          <w:sz w:val="24"/>
          <w:szCs w:val="24"/>
        </w:rPr>
        <w:t xml:space="preserve">se aprecia </w:t>
      </w:r>
      <w:r w:rsidR="0080652A" w:rsidRPr="00505698">
        <w:rPr>
          <w:i w:val="0"/>
          <w:iCs/>
          <w:sz w:val="24"/>
          <w:szCs w:val="24"/>
        </w:rPr>
        <w:t xml:space="preserve">que omitió respuesta </w:t>
      </w:r>
      <w:r w:rsidR="003D5507" w:rsidRPr="00505698">
        <w:rPr>
          <w:i w:val="0"/>
          <w:iCs/>
          <w:sz w:val="24"/>
          <w:szCs w:val="24"/>
        </w:rPr>
        <w:t xml:space="preserve">al </w:t>
      </w:r>
      <w:r w:rsidR="003D5507" w:rsidRPr="00505698">
        <w:rPr>
          <w:b/>
          <w:iCs/>
          <w:sz w:val="24"/>
          <w:szCs w:val="24"/>
        </w:rPr>
        <w:t xml:space="preserve">Rezago existente en el Padrón Catastral </w:t>
      </w:r>
      <w:r w:rsidR="0080652A" w:rsidRPr="00505698">
        <w:rPr>
          <w:b/>
          <w:iCs/>
          <w:sz w:val="24"/>
          <w:szCs w:val="24"/>
        </w:rPr>
        <w:t>en todos los rubros solicitados del 2018.</w:t>
      </w:r>
    </w:p>
    <w:p w14:paraId="1E3BB751" w14:textId="77777777" w:rsidR="003D5507" w:rsidRPr="00505698" w:rsidRDefault="003D5507" w:rsidP="00D25F18">
      <w:pPr>
        <w:pStyle w:val="Citas"/>
        <w:spacing w:before="0" w:after="0" w:line="240" w:lineRule="auto"/>
        <w:ind w:left="0" w:right="0"/>
        <w:rPr>
          <w:b/>
          <w:iCs/>
          <w:sz w:val="24"/>
          <w:szCs w:val="24"/>
        </w:rPr>
      </w:pPr>
    </w:p>
    <w:p w14:paraId="000B0B15" w14:textId="1B0C60BF" w:rsidR="0030613F" w:rsidRPr="00505698" w:rsidRDefault="006C6656" w:rsidP="00505698">
      <w:pPr>
        <w:pStyle w:val="Citas"/>
        <w:spacing w:before="0" w:after="0"/>
        <w:ind w:left="0" w:right="0"/>
        <w:rPr>
          <w:i w:val="0"/>
          <w:iCs/>
          <w:sz w:val="24"/>
          <w:szCs w:val="24"/>
        </w:rPr>
      </w:pPr>
      <w:r w:rsidRPr="00505698">
        <w:rPr>
          <w:i w:val="0"/>
          <w:iCs/>
          <w:sz w:val="24"/>
          <w:szCs w:val="24"/>
        </w:rPr>
        <w:t xml:space="preserve">En tal sentido y a fin de salvaguardar el derecho de acceso a la información pública y toda vez que existe fuente obligacional que constriñe al </w:t>
      </w:r>
      <w:r w:rsidRPr="00505698">
        <w:rPr>
          <w:b/>
          <w:i w:val="0"/>
          <w:iCs/>
          <w:sz w:val="24"/>
          <w:szCs w:val="24"/>
        </w:rPr>
        <w:t>SUJETO OBLIGADO</w:t>
      </w:r>
      <w:r w:rsidRPr="00505698">
        <w:rPr>
          <w:i w:val="0"/>
          <w:iCs/>
          <w:sz w:val="24"/>
          <w:szCs w:val="24"/>
        </w:rPr>
        <w:t xml:space="preserve"> para poder generar, administrar o poseer la  información requerida por </w:t>
      </w:r>
      <w:r w:rsidRPr="00505698">
        <w:rPr>
          <w:b/>
          <w:i w:val="0"/>
          <w:iCs/>
          <w:sz w:val="24"/>
          <w:szCs w:val="24"/>
        </w:rPr>
        <w:t>EL RECURRENTE</w:t>
      </w:r>
      <w:r w:rsidRPr="00505698">
        <w:rPr>
          <w:i w:val="0"/>
          <w:iCs/>
          <w:sz w:val="24"/>
          <w:szCs w:val="24"/>
        </w:rPr>
        <w:t xml:space="preserve"> en su solicitud de información, en consecuencia, este Órgano Garante, determina </w:t>
      </w:r>
      <w:r w:rsidR="002D3D23" w:rsidRPr="00505698">
        <w:rPr>
          <w:b/>
          <w:i w:val="0"/>
          <w:iCs/>
          <w:sz w:val="24"/>
          <w:szCs w:val="24"/>
        </w:rPr>
        <w:t>REVOCA</w:t>
      </w:r>
      <w:r w:rsidR="0030613F" w:rsidRPr="00505698">
        <w:rPr>
          <w:b/>
          <w:i w:val="0"/>
          <w:iCs/>
          <w:sz w:val="24"/>
          <w:szCs w:val="24"/>
        </w:rPr>
        <w:t>R</w:t>
      </w:r>
      <w:r w:rsidRPr="00505698">
        <w:rPr>
          <w:i w:val="0"/>
          <w:iCs/>
          <w:sz w:val="24"/>
          <w:szCs w:val="24"/>
        </w:rPr>
        <w:t xml:space="preserve"> la respuesta del </w:t>
      </w:r>
      <w:r w:rsidRPr="00505698">
        <w:rPr>
          <w:b/>
          <w:i w:val="0"/>
          <w:iCs/>
          <w:sz w:val="24"/>
          <w:szCs w:val="24"/>
        </w:rPr>
        <w:t>SUJETO OBLIGADO</w:t>
      </w:r>
      <w:r w:rsidRPr="00505698">
        <w:rPr>
          <w:i w:val="0"/>
          <w:iCs/>
          <w:sz w:val="24"/>
          <w:szCs w:val="24"/>
        </w:rPr>
        <w:t xml:space="preserve"> y ordenarle realizar una búsqueda exhaustiva y razonable de la información solicitada de conformidad con el artículo 162 de la Ley de Transparencia y Acceso a la Información Pública del Estado de Méxi</w:t>
      </w:r>
      <w:r w:rsidR="0030613F" w:rsidRPr="00505698">
        <w:rPr>
          <w:i w:val="0"/>
          <w:iCs/>
          <w:sz w:val="24"/>
          <w:szCs w:val="24"/>
        </w:rPr>
        <w:t>co y Municipios, a través del Servidor Público</w:t>
      </w:r>
      <w:r w:rsidRPr="00505698">
        <w:rPr>
          <w:i w:val="0"/>
          <w:iCs/>
          <w:sz w:val="24"/>
          <w:szCs w:val="24"/>
        </w:rPr>
        <w:t xml:space="preserve"> Habilitado Competente por el periodo comprendido del 1 de enero al </w:t>
      </w:r>
      <w:r w:rsidR="0030613F" w:rsidRPr="00505698">
        <w:rPr>
          <w:i w:val="0"/>
          <w:iCs/>
          <w:sz w:val="24"/>
          <w:szCs w:val="24"/>
        </w:rPr>
        <w:t xml:space="preserve">31 de diciembre de 2018. </w:t>
      </w:r>
    </w:p>
    <w:p w14:paraId="7F5E8A04" w14:textId="77777777" w:rsidR="0030613F" w:rsidRPr="00505698" w:rsidRDefault="0030613F" w:rsidP="00D25F18">
      <w:pPr>
        <w:pStyle w:val="Citas"/>
        <w:spacing w:before="0" w:after="0" w:line="240" w:lineRule="auto"/>
        <w:ind w:left="0" w:right="0"/>
        <w:rPr>
          <w:i w:val="0"/>
          <w:iCs/>
          <w:sz w:val="24"/>
          <w:szCs w:val="24"/>
        </w:rPr>
      </w:pPr>
    </w:p>
    <w:p w14:paraId="613E8ED4" w14:textId="11DEC94B" w:rsidR="0030613F" w:rsidRPr="00505698" w:rsidRDefault="0030613F" w:rsidP="00505698">
      <w:pPr>
        <w:pStyle w:val="Citas"/>
        <w:spacing w:before="0" w:after="0"/>
        <w:ind w:left="0" w:right="0"/>
        <w:rPr>
          <w:i w:val="0"/>
          <w:iCs/>
          <w:sz w:val="24"/>
          <w:szCs w:val="24"/>
        </w:rPr>
      </w:pPr>
      <w:r w:rsidRPr="00505698">
        <w:rPr>
          <w:i w:val="0"/>
          <w:iCs/>
          <w:sz w:val="24"/>
          <w:szCs w:val="24"/>
        </w:rPr>
        <w:t xml:space="preserve">Expuesto todo lo anterior, en términos de lo dispuesto en el artículo 186, fracción III de la Ley de Transparencia y Acceso a la Información Pública del Estado de México y Municipios, el Pleno de este Instituto, estima que las razones o motivos de inconformidad planteadas por </w:t>
      </w:r>
      <w:r w:rsidR="00905779" w:rsidRPr="00505698">
        <w:rPr>
          <w:b/>
          <w:i w:val="0"/>
          <w:iCs/>
          <w:sz w:val="24"/>
          <w:szCs w:val="24"/>
        </w:rPr>
        <w:t>EL</w:t>
      </w:r>
      <w:r w:rsidRPr="00505698">
        <w:rPr>
          <w:b/>
          <w:i w:val="0"/>
          <w:iCs/>
          <w:sz w:val="24"/>
          <w:szCs w:val="24"/>
        </w:rPr>
        <w:t xml:space="preserve"> RECURRENTE</w:t>
      </w:r>
      <w:r w:rsidRPr="00505698">
        <w:rPr>
          <w:i w:val="0"/>
          <w:iCs/>
          <w:sz w:val="24"/>
          <w:szCs w:val="24"/>
        </w:rPr>
        <w:t xml:space="preserve">, resultan fundadas; en consecuencia, este Órgano Garante determina </w:t>
      </w:r>
      <w:r w:rsidR="002D3D23" w:rsidRPr="00505698">
        <w:rPr>
          <w:b/>
          <w:i w:val="0"/>
          <w:iCs/>
          <w:sz w:val="24"/>
          <w:szCs w:val="24"/>
        </w:rPr>
        <w:t>REVOCA</w:t>
      </w:r>
      <w:r w:rsidR="00E77C9E" w:rsidRPr="00505698">
        <w:rPr>
          <w:b/>
          <w:i w:val="0"/>
          <w:iCs/>
          <w:sz w:val="24"/>
          <w:szCs w:val="24"/>
        </w:rPr>
        <w:t>R</w:t>
      </w:r>
      <w:r w:rsidRPr="00505698">
        <w:rPr>
          <w:i w:val="0"/>
          <w:iCs/>
          <w:sz w:val="24"/>
          <w:szCs w:val="24"/>
        </w:rPr>
        <w:t xml:space="preserve"> la respuesta otorgada por </w:t>
      </w:r>
      <w:r w:rsidRPr="00505698">
        <w:rPr>
          <w:b/>
          <w:i w:val="0"/>
          <w:iCs/>
          <w:sz w:val="24"/>
          <w:szCs w:val="24"/>
        </w:rPr>
        <w:t>EL SUJETO OBLIGADO</w:t>
      </w:r>
      <w:r w:rsidRPr="00505698">
        <w:rPr>
          <w:i w:val="0"/>
          <w:iCs/>
          <w:sz w:val="24"/>
          <w:szCs w:val="24"/>
        </w:rPr>
        <w:t xml:space="preserve"> a la solicitud de información que inició trámite</w:t>
      </w:r>
      <w:r w:rsidR="00905779" w:rsidRPr="00505698">
        <w:rPr>
          <w:i w:val="0"/>
          <w:iCs/>
          <w:sz w:val="24"/>
          <w:szCs w:val="24"/>
        </w:rPr>
        <w:t xml:space="preserve"> al Recurso de Revisión número </w:t>
      </w:r>
      <w:r w:rsidR="00905779" w:rsidRPr="00505698">
        <w:rPr>
          <w:b/>
          <w:i w:val="0"/>
          <w:iCs/>
          <w:sz w:val="24"/>
          <w:szCs w:val="24"/>
        </w:rPr>
        <w:t>15347</w:t>
      </w:r>
      <w:r w:rsidRPr="00505698">
        <w:rPr>
          <w:b/>
          <w:i w:val="0"/>
          <w:iCs/>
          <w:sz w:val="24"/>
          <w:szCs w:val="24"/>
        </w:rPr>
        <w:t>/INFOEM/IP/RR/2022</w:t>
      </w:r>
      <w:r w:rsidRPr="00505698">
        <w:rPr>
          <w:i w:val="0"/>
          <w:iCs/>
          <w:sz w:val="24"/>
          <w:szCs w:val="24"/>
        </w:rPr>
        <w:t xml:space="preserve"> y ordenar la entrega de lo ya previsto en el presente Considerando.</w:t>
      </w:r>
    </w:p>
    <w:p w14:paraId="37FA5081" w14:textId="77777777" w:rsidR="0030613F" w:rsidRPr="00505698" w:rsidRDefault="0030613F" w:rsidP="00505698">
      <w:pPr>
        <w:pStyle w:val="Citas"/>
        <w:spacing w:before="0" w:after="0"/>
        <w:ind w:left="0"/>
        <w:rPr>
          <w:i w:val="0"/>
          <w:iCs/>
          <w:sz w:val="24"/>
          <w:szCs w:val="24"/>
        </w:rPr>
      </w:pPr>
    </w:p>
    <w:p w14:paraId="6CECB562" w14:textId="18EF3783" w:rsidR="00F20DB2" w:rsidRPr="00505698" w:rsidRDefault="0030613F" w:rsidP="00505698">
      <w:pPr>
        <w:pStyle w:val="Citas"/>
        <w:spacing w:before="0" w:after="0"/>
        <w:ind w:left="0" w:right="0"/>
        <w:rPr>
          <w:i w:val="0"/>
          <w:iCs/>
          <w:sz w:val="24"/>
          <w:szCs w:val="24"/>
        </w:rPr>
      </w:pPr>
      <w:r w:rsidRPr="00505698">
        <w:rPr>
          <w:i w:val="0"/>
          <w:iCs/>
          <w:sz w:val="24"/>
          <w:szCs w:val="24"/>
        </w:rPr>
        <w:lastRenderedPageBreak/>
        <w:t xml:space="preserve">Por lo que, con fundamento en lo previsto en los artículos 5, párrafos trigésimos, trigésimos primero y trigésimos segundos, fracciones IV y V de la Constitución Política del Estado Libre y Soberano de México; 2, fracción II, 29, 36, fracciones I y II, 176, 178, </w:t>
      </w:r>
      <w:bookmarkStart w:id="0" w:name="_GoBack"/>
      <w:r w:rsidRPr="00505698">
        <w:rPr>
          <w:i w:val="0"/>
          <w:iCs/>
          <w:sz w:val="24"/>
          <w:szCs w:val="24"/>
        </w:rPr>
        <w:t>179</w:t>
      </w:r>
      <w:bookmarkEnd w:id="0"/>
      <w:r w:rsidRPr="00505698">
        <w:rPr>
          <w:i w:val="0"/>
          <w:iCs/>
          <w:sz w:val="24"/>
          <w:szCs w:val="24"/>
        </w:rPr>
        <w:t>, 181, 185 fracción I, 186 y 188 de la Ley de Transparencia y Acceso a la Información Pública del Estado de México y Municipios, este Pleno:</w:t>
      </w:r>
    </w:p>
    <w:p w14:paraId="73F31D68" w14:textId="77777777" w:rsidR="00905779" w:rsidRPr="00505698" w:rsidRDefault="00905779" w:rsidP="00D25F18">
      <w:pPr>
        <w:pStyle w:val="Citas"/>
        <w:spacing w:before="0" w:after="0" w:line="240" w:lineRule="auto"/>
        <w:ind w:left="0" w:right="0"/>
        <w:jc w:val="center"/>
        <w:rPr>
          <w:b/>
          <w:i w:val="0"/>
          <w:iCs/>
          <w:sz w:val="28"/>
          <w:szCs w:val="28"/>
        </w:rPr>
      </w:pPr>
    </w:p>
    <w:p w14:paraId="7CE55FE1" w14:textId="3B51C717" w:rsidR="003D5507" w:rsidRPr="00505698" w:rsidRDefault="003D5507" w:rsidP="00505698">
      <w:pPr>
        <w:pStyle w:val="Citas"/>
        <w:spacing w:before="0" w:after="0"/>
        <w:ind w:left="0" w:right="0"/>
        <w:jc w:val="center"/>
        <w:rPr>
          <w:b/>
          <w:i w:val="0"/>
          <w:iCs/>
          <w:sz w:val="28"/>
          <w:szCs w:val="28"/>
        </w:rPr>
      </w:pPr>
      <w:r w:rsidRPr="00505698">
        <w:rPr>
          <w:b/>
          <w:i w:val="0"/>
          <w:iCs/>
          <w:sz w:val="28"/>
          <w:szCs w:val="28"/>
        </w:rPr>
        <w:t>R E S U E L V E</w:t>
      </w:r>
    </w:p>
    <w:p w14:paraId="67712128" w14:textId="4F515F1E" w:rsidR="003D5507" w:rsidRPr="00505698" w:rsidRDefault="003D5507" w:rsidP="00505698">
      <w:pPr>
        <w:pStyle w:val="Citas"/>
        <w:spacing w:before="0" w:after="0"/>
        <w:ind w:left="0" w:right="0"/>
        <w:rPr>
          <w:i w:val="0"/>
          <w:iCs/>
          <w:sz w:val="24"/>
          <w:szCs w:val="24"/>
        </w:rPr>
      </w:pPr>
      <w:r w:rsidRPr="00505698">
        <w:rPr>
          <w:b/>
          <w:i w:val="0"/>
          <w:iCs/>
          <w:sz w:val="24"/>
          <w:szCs w:val="24"/>
        </w:rPr>
        <w:t>PRIMERO.</w:t>
      </w:r>
      <w:r w:rsidRPr="00505698">
        <w:rPr>
          <w:i w:val="0"/>
          <w:iCs/>
          <w:sz w:val="24"/>
          <w:szCs w:val="24"/>
        </w:rPr>
        <w:t xml:space="preserve"> Se </w:t>
      </w:r>
      <w:r w:rsidR="002D3D23" w:rsidRPr="00505698">
        <w:rPr>
          <w:b/>
          <w:i w:val="0"/>
          <w:iCs/>
          <w:sz w:val="24"/>
          <w:szCs w:val="24"/>
        </w:rPr>
        <w:t>REVOCA</w:t>
      </w:r>
      <w:r w:rsidRPr="00505698">
        <w:rPr>
          <w:i w:val="0"/>
          <w:iCs/>
          <w:sz w:val="24"/>
          <w:szCs w:val="24"/>
        </w:rPr>
        <w:t xml:space="preserve"> la respuesta entregada por el Ayuntamiento de </w:t>
      </w:r>
      <w:r w:rsidR="00905779" w:rsidRPr="00505698">
        <w:rPr>
          <w:i w:val="0"/>
          <w:iCs/>
          <w:sz w:val="24"/>
          <w:szCs w:val="24"/>
        </w:rPr>
        <w:t>Ecatepec</w:t>
      </w:r>
      <w:r w:rsidR="00D25F18">
        <w:rPr>
          <w:i w:val="0"/>
          <w:iCs/>
          <w:sz w:val="24"/>
          <w:szCs w:val="24"/>
        </w:rPr>
        <w:t xml:space="preserve"> de Morelos</w:t>
      </w:r>
      <w:r w:rsidR="00905779" w:rsidRPr="00505698">
        <w:rPr>
          <w:i w:val="0"/>
          <w:iCs/>
          <w:sz w:val="24"/>
          <w:szCs w:val="24"/>
        </w:rPr>
        <w:t>,</w:t>
      </w:r>
      <w:r w:rsidRPr="00505698">
        <w:rPr>
          <w:i w:val="0"/>
          <w:iCs/>
          <w:sz w:val="24"/>
          <w:szCs w:val="24"/>
        </w:rPr>
        <w:t xml:space="preserve"> a la solicitud de información </w:t>
      </w:r>
      <w:r w:rsidR="00905779" w:rsidRPr="00505698">
        <w:rPr>
          <w:b/>
          <w:i w:val="0"/>
          <w:iCs/>
          <w:sz w:val="24"/>
          <w:szCs w:val="24"/>
        </w:rPr>
        <w:t>00788/ECATEPEC/IP/2022</w:t>
      </w:r>
      <w:r w:rsidRPr="00505698">
        <w:rPr>
          <w:i w:val="0"/>
          <w:iCs/>
          <w:sz w:val="24"/>
          <w:szCs w:val="24"/>
        </w:rPr>
        <w:t xml:space="preserve">, por resultar FUNDADAS las razones y motivos de inconformidad hechas valer por </w:t>
      </w:r>
      <w:r w:rsidR="00505698" w:rsidRPr="00AC01AA">
        <w:rPr>
          <w:b/>
          <w:bCs/>
          <w:i w:val="0"/>
          <w:iCs/>
          <w:sz w:val="24"/>
          <w:szCs w:val="24"/>
        </w:rPr>
        <w:t>EL RECURRENTE</w:t>
      </w:r>
      <w:r w:rsidR="00505698" w:rsidRPr="00505698">
        <w:rPr>
          <w:i w:val="0"/>
          <w:iCs/>
          <w:sz w:val="24"/>
          <w:szCs w:val="24"/>
        </w:rPr>
        <w:t xml:space="preserve"> </w:t>
      </w:r>
      <w:r w:rsidR="00905779" w:rsidRPr="00505698">
        <w:rPr>
          <w:i w:val="0"/>
          <w:iCs/>
          <w:sz w:val="24"/>
          <w:szCs w:val="24"/>
        </w:rPr>
        <w:t xml:space="preserve">en el Recurso de Revisión </w:t>
      </w:r>
      <w:r w:rsidR="00905779" w:rsidRPr="00505698">
        <w:rPr>
          <w:b/>
          <w:i w:val="0"/>
          <w:iCs/>
          <w:sz w:val="24"/>
          <w:szCs w:val="24"/>
        </w:rPr>
        <w:t>15347</w:t>
      </w:r>
      <w:r w:rsidRPr="00505698">
        <w:rPr>
          <w:b/>
          <w:i w:val="0"/>
          <w:iCs/>
          <w:sz w:val="24"/>
          <w:szCs w:val="24"/>
        </w:rPr>
        <w:t>/INFOEM/IP/RR/2022</w:t>
      </w:r>
      <w:r w:rsidRPr="00505698">
        <w:rPr>
          <w:i w:val="0"/>
          <w:iCs/>
          <w:sz w:val="24"/>
          <w:szCs w:val="24"/>
        </w:rPr>
        <w:t xml:space="preserve"> en términos de los Considerandos </w:t>
      </w:r>
      <w:r w:rsidRPr="003749E5">
        <w:rPr>
          <w:b/>
          <w:bCs/>
          <w:i w:val="0"/>
          <w:iCs/>
          <w:sz w:val="24"/>
          <w:szCs w:val="24"/>
        </w:rPr>
        <w:t>QUINTO</w:t>
      </w:r>
      <w:r w:rsidRPr="00505698">
        <w:rPr>
          <w:i w:val="0"/>
          <w:iCs/>
          <w:sz w:val="24"/>
          <w:szCs w:val="24"/>
        </w:rPr>
        <w:t xml:space="preserve"> de la presente Resolución.</w:t>
      </w:r>
    </w:p>
    <w:p w14:paraId="7A11F3F0" w14:textId="77777777" w:rsidR="003D5507" w:rsidRPr="00505698" w:rsidRDefault="003D5507" w:rsidP="00D25F18">
      <w:pPr>
        <w:pStyle w:val="Citas"/>
        <w:spacing w:before="0" w:after="0" w:line="240" w:lineRule="auto"/>
        <w:ind w:right="0"/>
        <w:rPr>
          <w:i w:val="0"/>
          <w:iCs/>
          <w:sz w:val="24"/>
          <w:szCs w:val="24"/>
        </w:rPr>
      </w:pPr>
    </w:p>
    <w:p w14:paraId="2575FB02" w14:textId="425112D5" w:rsidR="003D5507" w:rsidRPr="00505698" w:rsidRDefault="003D5507" w:rsidP="00505698">
      <w:pPr>
        <w:pStyle w:val="Citas"/>
        <w:spacing w:before="0" w:after="0"/>
        <w:ind w:left="0" w:right="0"/>
        <w:rPr>
          <w:i w:val="0"/>
          <w:iCs/>
          <w:sz w:val="24"/>
          <w:szCs w:val="24"/>
        </w:rPr>
      </w:pPr>
      <w:r w:rsidRPr="00505698">
        <w:rPr>
          <w:b/>
          <w:i w:val="0"/>
          <w:iCs/>
          <w:sz w:val="24"/>
          <w:szCs w:val="24"/>
        </w:rPr>
        <w:t>SEGUNDO.</w:t>
      </w:r>
      <w:r w:rsidRPr="00505698">
        <w:rPr>
          <w:i w:val="0"/>
          <w:iCs/>
          <w:sz w:val="24"/>
          <w:szCs w:val="24"/>
        </w:rPr>
        <w:t xml:space="preserve"> Se </w:t>
      </w:r>
      <w:r w:rsidRPr="00505698">
        <w:rPr>
          <w:b/>
          <w:i w:val="0"/>
          <w:iCs/>
          <w:sz w:val="24"/>
          <w:szCs w:val="24"/>
        </w:rPr>
        <w:t>ORDENA</w:t>
      </w:r>
      <w:r w:rsidRPr="00505698">
        <w:rPr>
          <w:i w:val="0"/>
          <w:iCs/>
          <w:sz w:val="24"/>
          <w:szCs w:val="24"/>
        </w:rPr>
        <w:t xml:space="preserve"> al Ayuntamiento de </w:t>
      </w:r>
      <w:r w:rsidR="00905779" w:rsidRPr="00505698">
        <w:rPr>
          <w:i w:val="0"/>
          <w:iCs/>
          <w:sz w:val="24"/>
          <w:szCs w:val="24"/>
        </w:rPr>
        <w:t>Ecatepec</w:t>
      </w:r>
      <w:r w:rsidR="00D25F18">
        <w:rPr>
          <w:i w:val="0"/>
          <w:iCs/>
          <w:sz w:val="24"/>
          <w:szCs w:val="24"/>
        </w:rPr>
        <w:t xml:space="preserve"> de Morelos</w:t>
      </w:r>
      <w:r w:rsidRPr="00505698">
        <w:rPr>
          <w:i w:val="0"/>
          <w:iCs/>
          <w:sz w:val="24"/>
          <w:szCs w:val="24"/>
        </w:rPr>
        <w:t xml:space="preserve">, a efecto de que, remita a través del Sistema de Acceso a la Información Mexiquense (SAIMEX), </w:t>
      </w:r>
      <w:r w:rsidR="00905779" w:rsidRPr="00505698">
        <w:rPr>
          <w:i w:val="0"/>
          <w:iCs/>
          <w:sz w:val="24"/>
          <w:szCs w:val="24"/>
        </w:rPr>
        <w:t>la</w:t>
      </w:r>
      <w:r w:rsidRPr="00505698">
        <w:rPr>
          <w:i w:val="0"/>
          <w:iCs/>
          <w:sz w:val="24"/>
          <w:szCs w:val="24"/>
        </w:rPr>
        <w:t xml:space="preserve"> </w:t>
      </w:r>
      <w:r w:rsidR="009C7A1E" w:rsidRPr="00505698">
        <w:rPr>
          <w:i w:val="0"/>
          <w:iCs/>
          <w:sz w:val="24"/>
          <w:szCs w:val="24"/>
        </w:rPr>
        <w:t xml:space="preserve">información </w:t>
      </w:r>
      <w:r w:rsidR="00905779" w:rsidRPr="00505698">
        <w:rPr>
          <w:i w:val="0"/>
          <w:iCs/>
          <w:sz w:val="24"/>
          <w:szCs w:val="24"/>
        </w:rPr>
        <w:t>de lo</w:t>
      </w:r>
      <w:r w:rsidRPr="00505698">
        <w:rPr>
          <w:i w:val="0"/>
          <w:iCs/>
          <w:sz w:val="24"/>
          <w:szCs w:val="24"/>
        </w:rPr>
        <w:t xml:space="preserve"> siguiente:</w:t>
      </w:r>
    </w:p>
    <w:p w14:paraId="13187770" w14:textId="77777777" w:rsidR="00905779" w:rsidRPr="00505698" w:rsidRDefault="00905779" w:rsidP="00D25F18">
      <w:pPr>
        <w:pStyle w:val="Citas"/>
        <w:spacing w:before="0" w:after="0" w:line="240" w:lineRule="auto"/>
        <w:ind w:left="0" w:right="0"/>
        <w:rPr>
          <w:i w:val="0"/>
          <w:iCs/>
          <w:sz w:val="24"/>
          <w:szCs w:val="24"/>
        </w:rPr>
      </w:pPr>
    </w:p>
    <w:p w14:paraId="57EDE44E" w14:textId="10D147D5" w:rsidR="00905779" w:rsidRPr="00505698" w:rsidRDefault="009C7A1E" w:rsidP="00505698">
      <w:pPr>
        <w:pStyle w:val="Citas"/>
        <w:spacing w:before="0" w:after="0"/>
        <w:ind w:left="0" w:right="0"/>
        <w:rPr>
          <w:b/>
          <w:i w:val="0"/>
          <w:iCs/>
          <w:sz w:val="24"/>
          <w:szCs w:val="24"/>
        </w:rPr>
      </w:pPr>
      <w:r w:rsidRPr="00505698">
        <w:rPr>
          <w:b/>
          <w:i w:val="0"/>
          <w:iCs/>
          <w:sz w:val="24"/>
          <w:szCs w:val="24"/>
        </w:rPr>
        <w:t xml:space="preserve">El documento donde conste </w:t>
      </w:r>
      <w:r w:rsidR="00905779" w:rsidRPr="00505698">
        <w:rPr>
          <w:b/>
          <w:i w:val="0"/>
          <w:iCs/>
          <w:sz w:val="24"/>
          <w:szCs w:val="24"/>
        </w:rPr>
        <w:t>el rezago respecto del Padrón Catastral</w:t>
      </w:r>
      <w:r w:rsidRPr="00505698">
        <w:rPr>
          <w:b/>
          <w:i w:val="0"/>
          <w:iCs/>
          <w:sz w:val="24"/>
          <w:szCs w:val="24"/>
        </w:rPr>
        <w:t>,</w:t>
      </w:r>
      <w:r w:rsidR="00905779" w:rsidRPr="00505698">
        <w:rPr>
          <w:b/>
          <w:i w:val="0"/>
          <w:iCs/>
          <w:sz w:val="24"/>
          <w:szCs w:val="24"/>
        </w:rPr>
        <w:t xml:space="preserve"> del</w:t>
      </w:r>
      <w:r w:rsidR="0002549A" w:rsidRPr="00505698">
        <w:rPr>
          <w:b/>
          <w:i w:val="0"/>
          <w:iCs/>
          <w:sz w:val="24"/>
          <w:szCs w:val="24"/>
        </w:rPr>
        <w:t xml:space="preserve"> primero de enero al treinta y uno de diciembre de</w:t>
      </w:r>
      <w:r w:rsidR="00905779" w:rsidRPr="00505698">
        <w:rPr>
          <w:b/>
          <w:i w:val="0"/>
          <w:iCs/>
          <w:sz w:val="24"/>
          <w:szCs w:val="24"/>
        </w:rPr>
        <w:t xml:space="preserve"> 2018</w:t>
      </w:r>
    </w:p>
    <w:p w14:paraId="4465CF6D" w14:textId="174FA3BC" w:rsidR="003D5507" w:rsidRPr="00505698" w:rsidRDefault="009C7A1E" w:rsidP="00D25F18">
      <w:pPr>
        <w:pStyle w:val="Citas"/>
        <w:numPr>
          <w:ilvl w:val="0"/>
          <w:numId w:val="39"/>
        </w:numPr>
        <w:spacing w:after="0" w:line="276" w:lineRule="auto"/>
        <w:rPr>
          <w:i w:val="0"/>
          <w:iCs/>
          <w:sz w:val="24"/>
          <w:szCs w:val="24"/>
        </w:rPr>
      </w:pPr>
      <w:r w:rsidRPr="00505698">
        <w:rPr>
          <w:i w:val="0"/>
          <w:iCs/>
          <w:sz w:val="24"/>
          <w:szCs w:val="24"/>
        </w:rPr>
        <w:t>Importe del rezago de cuentas de vivienda tipo social progresiva; cuyo valor al término de la construcción o adquisición no exceda de 226,557 pesos.</w:t>
      </w:r>
    </w:p>
    <w:p w14:paraId="47340383" w14:textId="41DE65E0" w:rsidR="00905779" w:rsidRPr="00505698" w:rsidRDefault="009C7A1E" w:rsidP="00D25F18">
      <w:pPr>
        <w:pStyle w:val="Citas"/>
        <w:numPr>
          <w:ilvl w:val="0"/>
          <w:numId w:val="39"/>
        </w:numPr>
        <w:spacing w:after="0" w:line="276" w:lineRule="auto"/>
        <w:rPr>
          <w:i w:val="0"/>
          <w:iCs/>
          <w:sz w:val="24"/>
          <w:szCs w:val="24"/>
        </w:rPr>
      </w:pPr>
      <w:r w:rsidRPr="00505698">
        <w:rPr>
          <w:i w:val="0"/>
          <w:iCs/>
          <w:sz w:val="24"/>
          <w:szCs w:val="24"/>
        </w:rPr>
        <w:lastRenderedPageBreak/>
        <w:t>Importe del rezago de cuentas de vivienda tipo interés social; la que tenga al término de la construcción o adquisición un valor mayor a 226,558 pesos y menor o igual a 294,524 pesos.</w:t>
      </w:r>
    </w:p>
    <w:p w14:paraId="0FBAFE1B" w14:textId="5E76E656" w:rsidR="00905779" w:rsidRPr="00505698" w:rsidRDefault="009C7A1E" w:rsidP="00D25F18">
      <w:pPr>
        <w:pStyle w:val="Citas"/>
        <w:numPr>
          <w:ilvl w:val="0"/>
          <w:numId w:val="39"/>
        </w:numPr>
        <w:spacing w:after="0" w:line="276" w:lineRule="auto"/>
        <w:rPr>
          <w:i w:val="0"/>
          <w:iCs/>
          <w:sz w:val="24"/>
          <w:szCs w:val="24"/>
        </w:rPr>
      </w:pPr>
      <w:r w:rsidRPr="00505698">
        <w:rPr>
          <w:i w:val="0"/>
          <w:iCs/>
          <w:sz w:val="24"/>
          <w:szCs w:val="24"/>
        </w:rPr>
        <w:t>Importe del rezago de cuentas de vivienda tipo popular; la que tenga al término de la construcción o adquisición un valor mayor a 294,525 pesos y menor o igual a 430,458 pesos.</w:t>
      </w:r>
    </w:p>
    <w:p w14:paraId="7401E45D" w14:textId="123FA0BC" w:rsidR="00905779" w:rsidRPr="00505698" w:rsidRDefault="009C7A1E" w:rsidP="00D25F18">
      <w:pPr>
        <w:pStyle w:val="Citas"/>
        <w:numPr>
          <w:ilvl w:val="0"/>
          <w:numId w:val="39"/>
        </w:numPr>
        <w:spacing w:after="0" w:line="276" w:lineRule="auto"/>
        <w:rPr>
          <w:i w:val="0"/>
          <w:iCs/>
          <w:sz w:val="24"/>
          <w:szCs w:val="24"/>
        </w:rPr>
      </w:pPr>
      <w:r w:rsidRPr="00505698">
        <w:rPr>
          <w:i w:val="0"/>
          <w:iCs/>
          <w:sz w:val="24"/>
          <w:szCs w:val="24"/>
        </w:rPr>
        <w:t>Importe del rezago de cuentas de vivienda tipo media; la que tenga al término de la construcción o adquisición un valor mayor a 430,459 pesos y menor o igual a 1’219,284 pesos.</w:t>
      </w:r>
    </w:p>
    <w:p w14:paraId="64D0FC0B" w14:textId="117DFD15" w:rsidR="00905779" w:rsidRPr="00505698" w:rsidRDefault="009C7A1E" w:rsidP="00D25F18">
      <w:pPr>
        <w:pStyle w:val="Citas"/>
        <w:numPr>
          <w:ilvl w:val="0"/>
          <w:numId w:val="39"/>
        </w:numPr>
        <w:spacing w:after="0" w:line="276" w:lineRule="auto"/>
        <w:rPr>
          <w:i w:val="0"/>
          <w:iCs/>
          <w:sz w:val="24"/>
          <w:szCs w:val="24"/>
        </w:rPr>
      </w:pPr>
      <w:r w:rsidRPr="00505698">
        <w:rPr>
          <w:i w:val="0"/>
          <w:iCs/>
          <w:sz w:val="24"/>
          <w:szCs w:val="24"/>
        </w:rPr>
        <w:t>Importe del rezago de cuentas de vivienda tipo residencial; la que tenga al término de la construcción o adquisición un valor mayor a 1’219,285 pesos y menor o igual a 2’026,648 pesos.</w:t>
      </w:r>
    </w:p>
    <w:p w14:paraId="7355EDCE" w14:textId="45CD84C8" w:rsidR="003D5507" w:rsidRPr="00505698" w:rsidRDefault="009C7A1E" w:rsidP="00D25F18">
      <w:pPr>
        <w:pStyle w:val="Citas"/>
        <w:numPr>
          <w:ilvl w:val="0"/>
          <w:numId w:val="39"/>
        </w:numPr>
        <w:spacing w:after="0" w:line="276" w:lineRule="auto"/>
        <w:rPr>
          <w:i w:val="0"/>
          <w:iCs/>
          <w:sz w:val="24"/>
          <w:szCs w:val="24"/>
        </w:rPr>
      </w:pPr>
      <w:r w:rsidRPr="00505698">
        <w:rPr>
          <w:i w:val="0"/>
          <w:iCs/>
          <w:sz w:val="24"/>
          <w:szCs w:val="24"/>
        </w:rPr>
        <w:t>Importe del rezago de cuentas de vivienda tipo residencial alto y campestre; la que tenga al término de la construcción o adquisición un valor que exceda de la cantidad de 2’026,649 pesos.</w:t>
      </w:r>
    </w:p>
    <w:p w14:paraId="5B182B50" w14:textId="77777777" w:rsidR="003749E5" w:rsidRDefault="003749E5" w:rsidP="00D25F18">
      <w:pPr>
        <w:pStyle w:val="Citas"/>
        <w:spacing w:before="0" w:after="0" w:line="240" w:lineRule="auto"/>
        <w:ind w:left="0" w:right="0"/>
        <w:rPr>
          <w:b/>
          <w:i w:val="0"/>
          <w:iCs/>
          <w:sz w:val="24"/>
          <w:szCs w:val="24"/>
        </w:rPr>
      </w:pPr>
    </w:p>
    <w:p w14:paraId="6478F143" w14:textId="56B0E398" w:rsidR="003D5507" w:rsidRPr="00505698" w:rsidRDefault="003D5507" w:rsidP="00505698">
      <w:pPr>
        <w:pStyle w:val="Citas"/>
        <w:spacing w:before="0" w:after="0"/>
        <w:ind w:left="0" w:right="0"/>
        <w:rPr>
          <w:i w:val="0"/>
          <w:iCs/>
          <w:sz w:val="24"/>
          <w:szCs w:val="24"/>
        </w:rPr>
      </w:pPr>
      <w:r w:rsidRPr="00505698">
        <w:rPr>
          <w:b/>
          <w:i w:val="0"/>
          <w:iCs/>
          <w:sz w:val="24"/>
          <w:szCs w:val="24"/>
        </w:rPr>
        <w:t>TERCERO.</w:t>
      </w:r>
      <w:r w:rsidRPr="00505698">
        <w:rPr>
          <w:i w:val="0"/>
          <w:iCs/>
          <w:sz w:val="24"/>
          <w:szCs w:val="24"/>
        </w:rPr>
        <w:t xml:space="preserve"> </w:t>
      </w:r>
      <w:r w:rsidR="004845B0" w:rsidRPr="00505698">
        <w:rPr>
          <w:b/>
          <w:i w:val="0"/>
          <w:iCs/>
          <w:sz w:val="24"/>
          <w:szCs w:val="24"/>
        </w:rPr>
        <w:t xml:space="preserve">NOTIFÍQUESE </w:t>
      </w:r>
      <w:r w:rsidR="004845B0" w:rsidRPr="00505698">
        <w:rPr>
          <w:i w:val="0"/>
          <w:iCs/>
          <w:sz w:val="24"/>
          <w:szCs w:val="24"/>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w:t>
      </w:r>
      <w:r w:rsidR="004845B0" w:rsidRPr="00505698">
        <w:rPr>
          <w:i w:val="0"/>
          <w:iCs/>
          <w:sz w:val="24"/>
          <w:szCs w:val="24"/>
        </w:rPr>
        <w:lastRenderedPageBreak/>
        <w:t>artículos 198, 200, fracción III; 214, 215 y 216 de la Ley de Transparencia y Acceso a la Información Pública del Estado de México y Municipios.</w:t>
      </w:r>
      <w:r w:rsidR="00E326B2" w:rsidRPr="00505698">
        <w:rPr>
          <w:i w:val="0"/>
          <w:iCs/>
          <w:sz w:val="24"/>
          <w:szCs w:val="24"/>
        </w:rPr>
        <w:t xml:space="preserve"> </w:t>
      </w:r>
    </w:p>
    <w:p w14:paraId="3841A5B4" w14:textId="77777777" w:rsidR="00E326B2" w:rsidRPr="00505698" w:rsidRDefault="00E326B2" w:rsidP="00D25F18">
      <w:pPr>
        <w:pStyle w:val="Citas"/>
        <w:spacing w:before="0" w:after="0" w:line="240" w:lineRule="auto"/>
        <w:ind w:left="0" w:right="0"/>
        <w:rPr>
          <w:i w:val="0"/>
          <w:iCs/>
          <w:sz w:val="24"/>
          <w:szCs w:val="24"/>
        </w:rPr>
      </w:pPr>
    </w:p>
    <w:p w14:paraId="0F315A79" w14:textId="29A2529F" w:rsidR="00E326B2" w:rsidRDefault="00E326B2" w:rsidP="00505698">
      <w:pPr>
        <w:spacing w:line="360" w:lineRule="auto"/>
        <w:jc w:val="both"/>
        <w:rPr>
          <w:rFonts w:ascii="Palatino Linotype" w:eastAsia="Palatino Linotype" w:hAnsi="Palatino Linotype" w:cs="Palatino Linotype"/>
          <w:sz w:val="24"/>
          <w:szCs w:val="24"/>
        </w:rPr>
      </w:pPr>
      <w:r w:rsidRPr="00505698">
        <w:rPr>
          <w:rFonts w:ascii="Palatino Linotype" w:eastAsia="Palatino Linotype" w:hAnsi="Palatino Linotype" w:cs="Palatino Linotype"/>
          <w:b/>
          <w:sz w:val="24"/>
          <w:szCs w:val="24"/>
        </w:rPr>
        <w:t xml:space="preserve">CUARTO. </w:t>
      </w:r>
      <w:r w:rsidRPr="00505698">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el </w:t>
      </w:r>
      <w:r w:rsidRPr="00505698">
        <w:rPr>
          <w:rFonts w:ascii="Palatino Linotype" w:eastAsia="Palatino Linotype" w:hAnsi="Palatino Linotype" w:cs="Palatino Linotype"/>
          <w:b/>
          <w:sz w:val="24"/>
          <w:szCs w:val="24"/>
        </w:rPr>
        <w:t>SUJETO OBLIGADO</w:t>
      </w:r>
      <w:r w:rsidRPr="00505698">
        <w:rPr>
          <w:rFonts w:ascii="Palatino Linotype" w:eastAsia="Palatino Linotype" w:hAnsi="Palatino Linotype" w:cs="Palatino Linotype"/>
          <w:sz w:val="24"/>
          <w:szCs w:val="24"/>
        </w:rPr>
        <w:t>, de manera fundada y motivada, podrá solicitar una ampliación de plazo para el cumplimiento de la presente resolución.</w:t>
      </w:r>
    </w:p>
    <w:p w14:paraId="53487859" w14:textId="77777777" w:rsidR="00D25F18" w:rsidRPr="00D25F18" w:rsidRDefault="00D25F18" w:rsidP="00D25F18">
      <w:pPr>
        <w:spacing w:line="240" w:lineRule="auto"/>
        <w:jc w:val="both"/>
        <w:rPr>
          <w:rFonts w:ascii="Palatino Linotype" w:eastAsia="Palatino Linotype" w:hAnsi="Palatino Linotype" w:cs="Palatino Linotype"/>
          <w:sz w:val="24"/>
          <w:szCs w:val="24"/>
        </w:rPr>
      </w:pPr>
    </w:p>
    <w:p w14:paraId="28597968" w14:textId="5FD416CC" w:rsidR="003749E5" w:rsidRPr="00D25F18" w:rsidRDefault="00E326B2" w:rsidP="00D25F18">
      <w:pPr>
        <w:spacing w:line="360" w:lineRule="auto"/>
        <w:jc w:val="both"/>
        <w:rPr>
          <w:rFonts w:ascii="Palatino Linotype" w:hAnsi="Palatino Linotype"/>
          <w:sz w:val="24"/>
          <w:szCs w:val="24"/>
          <w:lang w:val="es-ES_tradnl"/>
        </w:rPr>
      </w:pPr>
      <w:r w:rsidRPr="00505698">
        <w:rPr>
          <w:rFonts w:ascii="Palatino Linotype" w:eastAsia="Palatino Linotype" w:hAnsi="Palatino Linotype" w:cs="Palatino Linotype"/>
          <w:b/>
          <w:sz w:val="24"/>
          <w:szCs w:val="24"/>
        </w:rPr>
        <w:t xml:space="preserve">QUINTO. </w:t>
      </w:r>
      <w:r w:rsidRPr="00505698">
        <w:rPr>
          <w:rFonts w:ascii="Palatino Linotype" w:hAnsi="Palatino Linotype"/>
          <w:b/>
          <w:bCs/>
          <w:sz w:val="24"/>
          <w:szCs w:val="24"/>
        </w:rPr>
        <w:t xml:space="preserve">NOTIFÍQUESE </w:t>
      </w:r>
      <w:r w:rsidRPr="00505698">
        <w:rPr>
          <w:rFonts w:ascii="Palatino Linotype" w:hAnsi="Palatino Linotype"/>
          <w:bCs/>
          <w:sz w:val="24"/>
          <w:szCs w:val="24"/>
        </w:rPr>
        <w:t xml:space="preserve">al </w:t>
      </w:r>
      <w:r w:rsidRPr="00505698">
        <w:rPr>
          <w:rFonts w:ascii="Palatino Linotype" w:hAnsi="Palatino Linotype"/>
          <w:b/>
          <w:bCs/>
          <w:sz w:val="24"/>
          <w:szCs w:val="24"/>
        </w:rPr>
        <w:t>RECURRENTE</w:t>
      </w:r>
      <w:r w:rsidRPr="00505698">
        <w:rPr>
          <w:rFonts w:ascii="Palatino Linotype" w:hAnsi="Palatino Linotype"/>
          <w:bCs/>
          <w:sz w:val="24"/>
          <w:szCs w:val="24"/>
        </w:rPr>
        <w:t xml:space="preserve"> la presente resolución a través del Sistema de Acceso a la Información Mexiquense (SAIMEX),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21668403" w14:textId="7F1E6059" w:rsidR="003D5507" w:rsidRPr="00505698" w:rsidRDefault="003D5507" w:rsidP="00D25F18">
      <w:pPr>
        <w:pStyle w:val="Citas"/>
        <w:spacing w:before="0" w:after="0" w:line="276" w:lineRule="auto"/>
        <w:ind w:left="0" w:right="0"/>
        <w:rPr>
          <w:i w:val="0"/>
          <w:iCs/>
          <w:sz w:val="24"/>
          <w:szCs w:val="24"/>
        </w:rPr>
      </w:pPr>
      <w:r w:rsidRPr="00505698">
        <w:rPr>
          <w:i w:val="0"/>
          <w:iCs/>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w:t>
      </w:r>
      <w:r w:rsidR="00905779" w:rsidRPr="00505698">
        <w:rPr>
          <w:i w:val="0"/>
          <w:iCs/>
          <w:sz w:val="24"/>
          <w:szCs w:val="24"/>
        </w:rPr>
        <w:t xml:space="preserve"> VIGÉSIMA </w:t>
      </w:r>
      <w:r w:rsidR="0032067A" w:rsidRPr="00505698">
        <w:rPr>
          <w:i w:val="0"/>
          <w:iCs/>
          <w:sz w:val="24"/>
          <w:szCs w:val="24"/>
        </w:rPr>
        <w:t>CUARTA</w:t>
      </w:r>
      <w:r w:rsidRPr="00505698">
        <w:rPr>
          <w:i w:val="0"/>
          <w:iCs/>
          <w:sz w:val="24"/>
          <w:szCs w:val="24"/>
        </w:rPr>
        <w:t xml:space="preserve"> SESIÓN ORDINARIA, CELEBRADA EL </w:t>
      </w:r>
      <w:r w:rsidR="0032067A" w:rsidRPr="00505698">
        <w:rPr>
          <w:i w:val="0"/>
          <w:iCs/>
          <w:sz w:val="24"/>
          <w:szCs w:val="24"/>
        </w:rPr>
        <w:t>VEINTIOCHO</w:t>
      </w:r>
      <w:r w:rsidR="00905779" w:rsidRPr="00505698">
        <w:rPr>
          <w:i w:val="0"/>
          <w:iCs/>
          <w:sz w:val="24"/>
          <w:szCs w:val="24"/>
        </w:rPr>
        <w:t xml:space="preserve"> DE JUNIO DE</w:t>
      </w:r>
      <w:r w:rsidRPr="00505698">
        <w:rPr>
          <w:i w:val="0"/>
          <w:iCs/>
          <w:sz w:val="24"/>
          <w:szCs w:val="24"/>
        </w:rPr>
        <w:t xml:space="preserve"> MIL VEINTITRÉS, ANTE EL SECRETARIO TÉCNICO DEL PLENO, ALEXIS TAPIA RAMÍREZ.</w:t>
      </w:r>
    </w:p>
    <w:p w14:paraId="2776D13B" w14:textId="451EEDBD" w:rsidR="00090582" w:rsidRPr="00505698" w:rsidRDefault="00905779" w:rsidP="00D25F18">
      <w:pPr>
        <w:pStyle w:val="Citas"/>
        <w:spacing w:before="0" w:after="0" w:line="276" w:lineRule="auto"/>
        <w:ind w:left="0" w:right="0"/>
        <w:rPr>
          <w:i w:val="0"/>
          <w:iCs/>
          <w:sz w:val="24"/>
          <w:szCs w:val="24"/>
        </w:rPr>
      </w:pPr>
      <w:r w:rsidRPr="00505698">
        <w:rPr>
          <w:i w:val="0"/>
          <w:iCs/>
          <w:sz w:val="24"/>
          <w:szCs w:val="24"/>
        </w:rPr>
        <w:t>SCMM/BLA/DEMF/MRC</w:t>
      </w:r>
    </w:p>
    <w:p w14:paraId="3FC27EBA" w14:textId="77777777" w:rsidR="004845B0" w:rsidRPr="00505698" w:rsidRDefault="004845B0" w:rsidP="00505698">
      <w:pPr>
        <w:pStyle w:val="Citas"/>
        <w:spacing w:before="0" w:after="0"/>
        <w:ind w:left="0" w:right="0"/>
        <w:rPr>
          <w:i w:val="0"/>
          <w:iCs/>
          <w:sz w:val="24"/>
          <w:szCs w:val="24"/>
        </w:rPr>
      </w:pPr>
    </w:p>
    <w:p w14:paraId="23848482" w14:textId="77777777" w:rsidR="004845B0" w:rsidRPr="00505698" w:rsidRDefault="004845B0" w:rsidP="00505698">
      <w:pPr>
        <w:pStyle w:val="Citas"/>
        <w:spacing w:before="0" w:after="0"/>
        <w:ind w:left="0" w:right="0"/>
        <w:rPr>
          <w:i w:val="0"/>
          <w:iCs/>
          <w:sz w:val="24"/>
          <w:szCs w:val="24"/>
        </w:rPr>
      </w:pPr>
    </w:p>
    <w:p w14:paraId="2DDC2806" w14:textId="77777777" w:rsidR="004845B0" w:rsidRPr="00505698" w:rsidRDefault="004845B0" w:rsidP="00505698">
      <w:pPr>
        <w:pStyle w:val="Citas"/>
        <w:spacing w:before="0" w:after="0"/>
        <w:ind w:left="0" w:right="0"/>
        <w:rPr>
          <w:i w:val="0"/>
          <w:iCs/>
          <w:sz w:val="24"/>
          <w:szCs w:val="24"/>
        </w:rPr>
      </w:pPr>
    </w:p>
    <w:p w14:paraId="71F83BE1" w14:textId="77777777" w:rsidR="004845B0" w:rsidRPr="00505698" w:rsidRDefault="004845B0" w:rsidP="00505698">
      <w:pPr>
        <w:pStyle w:val="Citas"/>
        <w:spacing w:before="0" w:after="0"/>
        <w:ind w:left="0" w:right="0"/>
        <w:rPr>
          <w:i w:val="0"/>
          <w:iCs/>
          <w:sz w:val="24"/>
          <w:szCs w:val="24"/>
        </w:rPr>
      </w:pPr>
    </w:p>
    <w:p w14:paraId="5B1E0E70" w14:textId="77777777" w:rsidR="004845B0" w:rsidRPr="00505698" w:rsidRDefault="004845B0" w:rsidP="00505698">
      <w:pPr>
        <w:pStyle w:val="Citas"/>
        <w:spacing w:before="0" w:after="0"/>
        <w:ind w:left="0" w:right="0"/>
        <w:rPr>
          <w:i w:val="0"/>
          <w:iCs/>
          <w:sz w:val="24"/>
          <w:szCs w:val="24"/>
        </w:rPr>
      </w:pPr>
    </w:p>
    <w:p w14:paraId="2B1CC784" w14:textId="77777777" w:rsidR="004845B0" w:rsidRPr="00505698" w:rsidRDefault="004845B0" w:rsidP="00505698">
      <w:pPr>
        <w:pStyle w:val="Citas"/>
        <w:spacing w:before="0" w:after="0"/>
        <w:ind w:left="0" w:right="0"/>
        <w:rPr>
          <w:i w:val="0"/>
          <w:iCs/>
          <w:sz w:val="24"/>
          <w:szCs w:val="24"/>
        </w:rPr>
      </w:pPr>
    </w:p>
    <w:p w14:paraId="144591B0" w14:textId="77777777" w:rsidR="00090582" w:rsidRPr="00505698" w:rsidRDefault="00090582" w:rsidP="00505698">
      <w:pPr>
        <w:pStyle w:val="Citas"/>
        <w:spacing w:before="0" w:after="0"/>
        <w:ind w:left="0" w:right="0"/>
        <w:rPr>
          <w:sz w:val="24"/>
          <w:szCs w:val="24"/>
          <w:lang w:val="es-ES_tradnl"/>
        </w:rPr>
      </w:pPr>
    </w:p>
    <w:p w14:paraId="79A6F92B" w14:textId="77777777" w:rsidR="00827658" w:rsidRPr="00505698" w:rsidRDefault="00827658" w:rsidP="00505698">
      <w:pPr>
        <w:pStyle w:val="Citas"/>
        <w:spacing w:before="0" w:after="0"/>
        <w:ind w:left="0" w:right="0"/>
        <w:rPr>
          <w:i w:val="0"/>
          <w:sz w:val="24"/>
          <w:szCs w:val="24"/>
        </w:rPr>
      </w:pPr>
    </w:p>
    <w:p w14:paraId="15B1CE53" w14:textId="77777777" w:rsidR="00827658" w:rsidRPr="00505698" w:rsidRDefault="00827658" w:rsidP="00505698">
      <w:pPr>
        <w:pStyle w:val="Citas"/>
        <w:spacing w:before="0" w:after="0"/>
        <w:ind w:left="0" w:right="0"/>
        <w:rPr>
          <w:i w:val="0"/>
          <w:sz w:val="24"/>
          <w:szCs w:val="24"/>
        </w:rPr>
      </w:pPr>
    </w:p>
    <w:p w14:paraId="6145089D" w14:textId="77777777" w:rsidR="00827658" w:rsidRPr="00505698" w:rsidRDefault="00827658" w:rsidP="00505698">
      <w:pPr>
        <w:pStyle w:val="Citas"/>
        <w:spacing w:before="0" w:after="0"/>
        <w:ind w:left="0" w:right="0"/>
        <w:rPr>
          <w:i w:val="0"/>
          <w:sz w:val="24"/>
          <w:szCs w:val="24"/>
        </w:rPr>
      </w:pPr>
    </w:p>
    <w:p w14:paraId="30684D4C" w14:textId="77777777" w:rsidR="00827658" w:rsidRPr="00505698" w:rsidRDefault="00827658" w:rsidP="00505698">
      <w:pPr>
        <w:pStyle w:val="Citas"/>
        <w:spacing w:before="0" w:after="0"/>
        <w:ind w:left="0" w:right="0"/>
        <w:rPr>
          <w:i w:val="0"/>
          <w:sz w:val="24"/>
          <w:szCs w:val="24"/>
        </w:rPr>
      </w:pPr>
    </w:p>
    <w:p w14:paraId="2C6A236B" w14:textId="77777777" w:rsidR="00827658" w:rsidRPr="00505698" w:rsidRDefault="00827658" w:rsidP="00505698">
      <w:pPr>
        <w:pStyle w:val="Citas"/>
        <w:spacing w:before="0" w:after="0"/>
        <w:ind w:left="0" w:right="0"/>
        <w:rPr>
          <w:i w:val="0"/>
          <w:sz w:val="24"/>
          <w:szCs w:val="24"/>
        </w:rPr>
      </w:pPr>
    </w:p>
    <w:p w14:paraId="7EDD8C4B" w14:textId="77777777" w:rsidR="00827658" w:rsidRPr="00505698" w:rsidRDefault="00827658" w:rsidP="00505698">
      <w:pPr>
        <w:pStyle w:val="Citas"/>
        <w:spacing w:before="0" w:after="0"/>
        <w:ind w:left="0" w:right="0"/>
        <w:rPr>
          <w:i w:val="0"/>
          <w:sz w:val="24"/>
          <w:szCs w:val="24"/>
        </w:rPr>
      </w:pPr>
    </w:p>
    <w:p w14:paraId="145C23F1" w14:textId="77777777" w:rsidR="00827658" w:rsidRPr="00505698" w:rsidRDefault="00827658" w:rsidP="00505698">
      <w:pPr>
        <w:pStyle w:val="Citas"/>
        <w:spacing w:before="0" w:after="0"/>
        <w:ind w:left="0" w:right="0"/>
        <w:rPr>
          <w:i w:val="0"/>
          <w:sz w:val="24"/>
          <w:szCs w:val="24"/>
        </w:rPr>
      </w:pPr>
    </w:p>
    <w:p w14:paraId="2DDB906C" w14:textId="77777777" w:rsidR="00827658" w:rsidRPr="00505698" w:rsidRDefault="00827658" w:rsidP="00505698">
      <w:pPr>
        <w:pStyle w:val="Citas"/>
        <w:spacing w:before="0" w:after="0"/>
        <w:ind w:left="0" w:right="0"/>
        <w:rPr>
          <w:i w:val="0"/>
          <w:sz w:val="24"/>
          <w:szCs w:val="24"/>
        </w:rPr>
      </w:pPr>
    </w:p>
    <w:p w14:paraId="5B4037BB" w14:textId="77777777" w:rsidR="00827658" w:rsidRPr="00505698" w:rsidRDefault="00827658" w:rsidP="00505698">
      <w:pPr>
        <w:pStyle w:val="Citas"/>
        <w:spacing w:before="0" w:after="0"/>
        <w:ind w:left="0" w:right="0"/>
        <w:rPr>
          <w:i w:val="0"/>
          <w:sz w:val="24"/>
          <w:szCs w:val="24"/>
        </w:rPr>
      </w:pPr>
    </w:p>
    <w:p w14:paraId="49A6D920" w14:textId="77777777" w:rsidR="00827658" w:rsidRPr="00505698" w:rsidRDefault="00827658" w:rsidP="00505698">
      <w:pPr>
        <w:pStyle w:val="Citas"/>
        <w:spacing w:before="0" w:after="0"/>
        <w:ind w:left="0" w:right="0"/>
        <w:rPr>
          <w:i w:val="0"/>
          <w:sz w:val="24"/>
          <w:szCs w:val="24"/>
        </w:rPr>
      </w:pPr>
    </w:p>
    <w:p w14:paraId="20E47273" w14:textId="77777777" w:rsidR="00827658" w:rsidRPr="00505698" w:rsidRDefault="00827658" w:rsidP="00505698">
      <w:pPr>
        <w:pStyle w:val="Citas"/>
        <w:spacing w:before="0" w:after="0"/>
        <w:ind w:left="0" w:right="0"/>
        <w:rPr>
          <w:i w:val="0"/>
          <w:sz w:val="24"/>
          <w:szCs w:val="24"/>
        </w:rPr>
      </w:pPr>
    </w:p>
    <w:p w14:paraId="770766BD" w14:textId="77777777" w:rsidR="00827658" w:rsidRPr="00505698" w:rsidRDefault="00827658" w:rsidP="00505698">
      <w:pPr>
        <w:pStyle w:val="Citas"/>
        <w:spacing w:before="0" w:after="0"/>
        <w:ind w:left="0" w:right="0"/>
        <w:rPr>
          <w:i w:val="0"/>
          <w:sz w:val="24"/>
          <w:szCs w:val="24"/>
        </w:rPr>
      </w:pPr>
    </w:p>
    <w:p w14:paraId="71FD4D01" w14:textId="77777777" w:rsidR="00827658" w:rsidRPr="00505698" w:rsidRDefault="00827658" w:rsidP="00505698">
      <w:pPr>
        <w:pStyle w:val="Citas"/>
        <w:spacing w:before="0" w:after="0"/>
        <w:ind w:left="0" w:right="0"/>
        <w:rPr>
          <w:i w:val="0"/>
          <w:sz w:val="24"/>
          <w:szCs w:val="24"/>
        </w:rPr>
      </w:pPr>
    </w:p>
    <w:p w14:paraId="1D801261" w14:textId="77777777" w:rsidR="00827658" w:rsidRPr="00505698" w:rsidRDefault="00827658" w:rsidP="00505698">
      <w:pPr>
        <w:pStyle w:val="Citas"/>
        <w:spacing w:before="0" w:after="0"/>
        <w:ind w:left="0" w:right="0"/>
        <w:rPr>
          <w:i w:val="0"/>
          <w:sz w:val="24"/>
          <w:szCs w:val="24"/>
        </w:rPr>
      </w:pPr>
    </w:p>
    <w:p w14:paraId="023B0088" w14:textId="77777777" w:rsidR="00827658" w:rsidRPr="00505698" w:rsidRDefault="00827658" w:rsidP="00505698">
      <w:pPr>
        <w:tabs>
          <w:tab w:val="left" w:pos="709"/>
        </w:tabs>
        <w:spacing w:after="0" w:line="360" w:lineRule="auto"/>
        <w:ind w:right="51"/>
        <w:jc w:val="both"/>
        <w:rPr>
          <w:rFonts w:ascii="Palatino Linotype" w:hAnsi="Palatino Linotype"/>
          <w:b/>
          <w:sz w:val="28"/>
          <w:szCs w:val="28"/>
          <w:lang w:val="es-ES"/>
        </w:rPr>
      </w:pPr>
    </w:p>
    <w:sectPr w:rsidR="00827658" w:rsidRPr="00505698" w:rsidSect="00FB4AAD">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18D258" w14:textId="77777777" w:rsidR="00392F67" w:rsidRDefault="00392F67" w:rsidP="006168E4">
      <w:pPr>
        <w:spacing w:after="0" w:line="240" w:lineRule="auto"/>
      </w:pPr>
      <w:r>
        <w:separator/>
      </w:r>
    </w:p>
  </w:endnote>
  <w:endnote w:type="continuationSeparator" w:id="0">
    <w:p w14:paraId="018EE614" w14:textId="77777777" w:rsidR="00392F67" w:rsidRDefault="00392F67"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AF2327" w14:textId="5E864F91" w:rsidR="0034379E" w:rsidRPr="000B69FA" w:rsidRDefault="0034379E"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25F18">
      <w:rPr>
        <w:rFonts w:ascii="Palatino Linotype" w:hAnsi="Palatino Linotype"/>
        <w:bCs/>
        <w:noProof/>
        <w:sz w:val="20"/>
      </w:rPr>
      <w:t>49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25F18">
      <w:rPr>
        <w:rFonts w:ascii="Palatino Linotype" w:hAnsi="Palatino Linotype"/>
        <w:bCs/>
        <w:noProof/>
        <w:sz w:val="20"/>
      </w:rPr>
      <w:t>49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D14D01" w14:textId="19CDCCF4" w:rsidR="0034379E" w:rsidRPr="000B69FA" w:rsidRDefault="0034379E"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25F1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25F18">
      <w:rPr>
        <w:rFonts w:ascii="Palatino Linotype" w:hAnsi="Palatino Linotype"/>
        <w:bCs/>
        <w:noProof/>
        <w:sz w:val="20"/>
      </w:rPr>
      <w:t>49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6E4B99" w14:textId="77777777" w:rsidR="00392F67" w:rsidRDefault="00392F67" w:rsidP="006168E4">
      <w:pPr>
        <w:spacing w:after="0" w:line="240" w:lineRule="auto"/>
      </w:pPr>
      <w:r>
        <w:separator/>
      </w:r>
    </w:p>
  </w:footnote>
  <w:footnote w:type="continuationSeparator" w:id="0">
    <w:p w14:paraId="0653C94B" w14:textId="77777777" w:rsidR="00392F67" w:rsidRDefault="00392F67"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2214C" w14:textId="77777777" w:rsidR="0034379E" w:rsidRDefault="0034379E">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463E6D5E" wp14:editId="63F69A4B">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34379E" w14:paraId="517E4460" w14:textId="77777777" w:rsidTr="00FB4AAD">
      <w:trPr>
        <w:trHeight w:val="227"/>
      </w:trPr>
      <w:tc>
        <w:tcPr>
          <w:tcW w:w="5529" w:type="dxa"/>
          <w:hideMark/>
        </w:tcPr>
        <w:p w14:paraId="03543E6C" w14:textId="4ED86679" w:rsidR="0034379E" w:rsidRDefault="0034379E"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w:t>
          </w:r>
        </w:p>
      </w:tc>
      <w:tc>
        <w:tcPr>
          <w:tcW w:w="4536" w:type="dxa"/>
          <w:hideMark/>
        </w:tcPr>
        <w:p w14:paraId="51EB7898" w14:textId="22359C11" w:rsidR="0034379E" w:rsidRPr="006D56DE" w:rsidRDefault="0034379E" w:rsidP="00B433C9">
          <w:pPr>
            <w:spacing w:after="120" w:line="256" w:lineRule="auto"/>
            <w:ind w:left="639" w:right="214"/>
            <w:jc w:val="both"/>
            <w:rPr>
              <w:rFonts w:ascii="Palatino Linotype" w:hAnsi="Palatino Linotype" w:cs="Arial"/>
              <w:b/>
              <w:szCs w:val="20"/>
            </w:rPr>
          </w:pPr>
          <w:r w:rsidRPr="006D56DE">
            <w:rPr>
              <w:rFonts w:ascii="Palatino Linotype" w:hAnsi="Palatino Linotype" w:cs="Arial"/>
              <w:b/>
              <w:bCs/>
              <w:sz w:val="24"/>
              <w:lang w:eastAsia="es-MX"/>
            </w:rPr>
            <w:t>15347/INFOEM/IP/RR/2022</w:t>
          </w:r>
        </w:p>
      </w:tc>
    </w:tr>
    <w:tr w:rsidR="0034379E" w14:paraId="76095C04" w14:textId="77777777" w:rsidTr="00FB4AAD">
      <w:trPr>
        <w:trHeight w:val="242"/>
      </w:trPr>
      <w:tc>
        <w:tcPr>
          <w:tcW w:w="5529" w:type="dxa"/>
          <w:hideMark/>
        </w:tcPr>
        <w:p w14:paraId="7411E998" w14:textId="77777777" w:rsidR="0034379E" w:rsidRDefault="0034379E"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E3B5A70" w14:textId="6CA2D602" w:rsidR="0034379E" w:rsidRPr="006D56DE" w:rsidRDefault="0034379E" w:rsidP="006D56DE">
          <w:pPr>
            <w:spacing w:after="120" w:line="256" w:lineRule="auto"/>
            <w:ind w:left="639" w:right="214"/>
            <w:jc w:val="both"/>
            <w:rPr>
              <w:rFonts w:ascii="Palatino Linotype" w:hAnsi="Palatino Linotype" w:cs="Arial"/>
              <w:b/>
            </w:rPr>
          </w:pPr>
          <w:r w:rsidRPr="006D56DE">
            <w:rPr>
              <w:rFonts w:ascii="Palatino Linotype" w:hAnsi="Palatino Linotype" w:cs="Arial"/>
              <w:b/>
            </w:rPr>
            <w:t>Ayuntamiento de Ecatepec</w:t>
          </w:r>
          <w:r w:rsidR="00D25F18">
            <w:rPr>
              <w:rFonts w:ascii="Palatino Linotype" w:hAnsi="Palatino Linotype" w:cs="Arial"/>
              <w:b/>
            </w:rPr>
            <w:t xml:space="preserve"> de Morelos</w:t>
          </w:r>
        </w:p>
      </w:tc>
    </w:tr>
    <w:tr w:rsidR="0034379E" w14:paraId="25C2F847" w14:textId="77777777" w:rsidTr="00FB4AAD">
      <w:trPr>
        <w:trHeight w:val="342"/>
      </w:trPr>
      <w:tc>
        <w:tcPr>
          <w:tcW w:w="5529" w:type="dxa"/>
          <w:hideMark/>
        </w:tcPr>
        <w:p w14:paraId="601C03DB" w14:textId="15112DCE" w:rsidR="0034379E" w:rsidRDefault="0034379E"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DCCD2E2" w14:textId="3EE37B80" w:rsidR="0034379E" w:rsidRPr="006D56DE" w:rsidRDefault="0034379E" w:rsidP="009A686F">
          <w:pPr>
            <w:spacing w:after="120" w:line="256" w:lineRule="auto"/>
            <w:ind w:left="497" w:right="214" w:firstLine="142"/>
            <w:jc w:val="both"/>
            <w:rPr>
              <w:rFonts w:ascii="Palatino Linotype" w:hAnsi="Palatino Linotype" w:cs="Arial"/>
              <w:b/>
              <w:szCs w:val="20"/>
            </w:rPr>
          </w:pPr>
          <w:r w:rsidRPr="006D56DE">
            <w:rPr>
              <w:rFonts w:ascii="Palatino Linotype" w:hAnsi="Palatino Linotype"/>
              <w:b/>
              <w:lang w:val="es-ES_tradnl"/>
            </w:rPr>
            <w:t>Sharon Cristina Morales Martínez</w:t>
          </w:r>
        </w:p>
      </w:tc>
    </w:tr>
  </w:tbl>
  <w:p w14:paraId="43BB7CE8" w14:textId="77777777" w:rsidR="0034379E" w:rsidRDefault="0034379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34379E" w14:paraId="5F229218" w14:textId="77777777" w:rsidTr="00FB4AAD">
      <w:trPr>
        <w:trHeight w:val="227"/>
      </w:trPr>
      <w:tc>
        <w:tcPr>
          <w:tcW w:w="5529" w:type="dxa"/>
          <w:hideMark/>
        </w:tcPr>
        <w:p w14:paraId="0F980631" w14:textId="38C90FD4" w:rsidR="0034379E" w:rsidRDefault="0034379E"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w:t>
          </w:r>
        </w:p>
      </w:tc>
      <w:tc>
        <w:tcPr>
          <w:tcW w:w="4536" w:type="dxa"/>
          <w:hideMark/>
        </w:tcPr>
        <w:p w14:paraId="563234DB" w14:textId="07E0DD55" w:rsidR="0034379E" w:rsidRPr="006D56DE" w:rsidRDefault="0034379E" w:rsidP="00B433C9">
          <w:pPr>
            <w:spacing w:after="120" w:line="256" w:lineRule="auto"/>
            <w:ind w:left="639" w:right="214"/>
            <w:jc w:val="both"/>
            <w:rPr>
              <w:rFonts w:ascii="Palatino Linotype" w:hAnsi="Palatino Linotype" w:cs="Arial"/>
              <w:b/>
              <w:szCs w:val="20"/>
            </w:rPr>
          </w:pPr>
          <w:r w:rsidRPr="006D56DE">
            <w:rPr>
              <w:rFonts w:ascii="Palatino Linotype" w:hAnsi="Palatino Linotype" w:cs="Arial"/>
              <w:b/>
              <w:bCs/>
              <w:sz w:val="24"/>
              <w:lang w:eastAsia="es-MX"/>
            </w:rPr>
            <w:t xml:space="preserve">15347/INFOEM/IP/RR/2022 </w:t>
          </w:r>
        </w:p>
      </w:tc>
    </w:tr>
    <w:tr w:rsidR="0034379E" w14:paraId="21AEFFE5" w14:textId="77777777" w:rsidTr="00FB4AAD">
      <w:trPr>
        <w:trHeight w:val="196"/>
      </w:trPr>
      <w:tc>
        <w:tcPr>
          <w:tcW w:w="5529" w:type="dxa"/>
          <w:hideMark/>
        </w:tcPr>
        <w:p w14:paraId="4C4B8912" w14:textId="77777777" w:rsidR="0034379E" w:rsidRDefault="0034379E"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08D65607" w14:textId="41F8E4BE" w:rsidR="0034379E" w:rsidRPr="006D56DE" w:rsidRDefault="0034379E" w:rsidP="006D56DE">
          <w:pPr>
            <w:spacing w:after="120" w:line="256" w:lineRule="auto"/>
            <w:ind w:left="639" w:right="214"/>
            <w:jc w:val="both"/>
            <w:rPr>
              <w:rFonts w:ascii="Palatino Linotype" w:hAnsi="Palatino Linotype" w:cs="Arial"/>
              <w:b/>
            </w:rPr>
          </w:pPr>
          <w:r w:rsidRPr="006D56DE">
            <w:rPr>
              <w:rFonts w:ascii="Palatino Linotype" w:hAnsi="Palatino Linotype" w:cs="Arial"/>
              <w:b/>
            </w:rPr>
            <w:t xml:space="preserve"> </w:t>
          </w:r>
        </w:p>
      </w:tc>
    </w:tr>
    <w:tr w:rsidR="0034379E" w14:paraId="219EEEC5" w14:textId="77777777" w:rsidTr="00FB4AAD">
      <w:trPr>
        <w:trHeight w:val="242"/>
      </w:trPr>
      <w:tc>
        <w:tcPr>
          <w:tcW w:w="5529" w:type="dxa"/>
          <w:hideMark/>
        </w:tcPr>
        <w:p w14:paraId="519BB441" w14:textId="77777777" w:rsidR="0034379E" w:rsidRDefault="0034379E"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D5F0711" w14:textId="2D121049" w:rsidR="0034379E" w:rsidRPr="006D56DE" w:rsidRDefault="0034379E" w:rsidP="006D56DE">
          <w:pPr>
            <w:spacing w:after="120" w:line="256" w:lineRule="auto"/>
            <w:ind w:left="639" w:right="214"/>
            <w:jc w:val="both"/>
            <w:rPr>
              <w:rFonts w:ascii="Palatino Linotype" w:hAnsi="Palatino Linotype" w:cs="Arial"/>
              <w:b/>
              <w:szCs w:val="20"/>
            </w:rPr>
          </w:pPr>
          <w:r w:rsidRPr="006D56DE">
            <w:rPr>
              <w:rFonts w:ascii="Palatino Linotype" w:hAnsi="Palatino Linotype" w:cs="Arial"/>
              <w:b/>
              <w:szCs w:val="20"/>
            </w:rPr>
            <w:t>Ayuntamiento de Ecatepec</w:t>
          </w:r>
          <w:r w:rsidR="00D25F18">
            <w:rPr>
              <w:rFonts w:ascii="Palatino Linotype" w:hAnsi="Palatino Linotype" w:cs="Arial"/>
              <w:b/>
              <w:szCs w:val="20"/>
            </w:rPr>
            <w:t xml:space="preserve"> de Morelos</w:t>
          </w:r>
        </w:p>
      </w:tc>
    </w:tr>
    <w:tr w:rsidR="0034379E" w14:paraId="1DEDAA99" w14:textId="77777777" w:rsidTr="00FB4AAD">
      <w:trPr>
        <w:trHeight w:val="342"/>
      </w:trPr>
      <w:tc>
        <w:tcPr>
          <w:tcW w:w="5529" w:type="dxa"/>
          <w:hideMark/>
        </w:tcPr>
        <w:p w14:paraId="693ABC01" w14:textId="1CEE7CCB" w:rsidR="0034379E" w:rsidRDefault="0034379E"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0D4B544C" w14:textId="0876707B" w:rsidR="0034379E" w:rsidRDefault="0034379E" w:rsidP="007D1F15">
          <w:pPr>
            <w:spacing w:after="120" w:line="256" w:lineRule="auto"/>
            <w:ind w:left="639" w:right="214"/>
            <w:jc w:val="both"/>
            <w:rPr>
              <w:rFonts w:ascii="Palatino Linotype" w:hAnsi="Palatino Linotype" w:cs="Arial"/>
              <w:szCs w:val="20"/>
            </w:rPr>
          </w:pPr>
          <w:r>
            <w:rPr>
              <w:rFonts w:ascii="Palatino Linotype" w:hAnsi="Palatino Linotype"/>
              <w:b/>
              <w:lang w:val="es-ES_tradnl"/>
            </w:rPr>
            <w:t>Sharon Cristina M</w:t>
          </w:r>
          <w:r w:rsidRPr="00831A4A">
            <w:rPr>
              <w:rFonts w:ascii="Palatino Linotype" w:hAnsi="Palatino Linotype"/>
              <w:b/>
              <w:lang w:val="es-ES_tradnl"/>
            </w:rPr>
            <w:t>orales Martínez</w:t>
          </w:r>
        </w:p>
      </w:tc>
    </w:tr>
  </w:tbl>
  <w:p w14:paraId="41B671E5" w14:textId="77777777" w:rsidR="0034379E" w:rsidRDefault="0034379E">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68A25B6" wp14:editId="7CD57142">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77687"/>
    <w:multiLevelType w:val="hybridMultilevel"/>
    <w:tmpl w:val="CFAED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133CD2"/>
    <w:multiLevelType w:val="hybridMultilevel"/>
    <w:tmpl w:val="93F48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4A12DD"/>
    <w:multiLevelType w:val="hybridMultilevel"/>
    <w:tmpl w:val="C26061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154F56"/>
    <w:multiLevelType w:val="hybridMultilevel"/>
    <w:tmpl w:val="C8B8E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613733"/>
    <w:multiLevelType w:val="hybridMultilevel"/>
    <w:tmpl w:val="D0D40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711678"/>
    <w:multiLevelType w:val="hybridMultilevel"/>
    <w:tmpl w:val="3E9EB5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BE36FD"/>
    <w:multiLevelType w:val="hybridMultilevel"/>
    <w:tmpl w:val="E8BAA626"/>
    <w:lvl w:ilvl="0" w:tplc="B37AEEC0">
      <w:start w:val="1"/>
      <w:numFmt w:val="bullet"/>
      <w:lvlText w:val="-"/>
      <w:lvlJc w:val="left"/>
      <w:pPr>
        <w:ind w:left="1080" w:hanging="360"/>
      </w:pPr>
      <w:rPr>
        <w:rFonts w:ascii="Palatino Linotype" w:eastAsiaTheme="minorHAnsi" w:hAnsi="Palatino Linotype"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7C93A95"/>
    <w:multiLevelType w:val="hybridMultilevel"/>
    <w:tmpl w:val="69880426"/>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8">
    <w:nsid w:val="18507A85"/>
    <w:multiLevelType w:val="hybridMultilevel"/>
    <w:tmpl w:val="FA1CA7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B84F35"/>
    <w:multiLevelType w:val="hybridMultilevel"/>
    <w:tmpl w:val="C826E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CB37CF"/>
    <w:multiLevelType w:val="hybridMultilevel"/>
    <w:tmpl w:val="7FDED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nsid w:val="24DB0E7E"/>
    <w:multiLevelType w:val="hybridMultilevel"/>
    <w:tmpl w:val="71925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46589E"/>
    <w:multiLevelType w:val="hybridMultilevel"/>
    <w:tmpl w:val="DBBE80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741132"/>
    <w:multiLevelType w:val="hybridMultilevel"/>
    <w:tmpl w:val="5FEA1792"/>
    <w:lvl w:ilvl="0" w:tplc="4DF4F1E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nsid w:val="32D727A7"/>
    <w:multiLevelType w:val="hybridMultilevel"/>
    <w:tmpl w:val="D6A2A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211F44"/>
    <w:multiLevelType w:val="hybridMultilevel"/>
    <w:tmpl w:val="3A367BF2"/>
    <w:lvl w:ilvl="0" w:tplc="4D40E5DE">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
    <w:nsid w:val="37A86550"/>
    <w:multiLevelType w:val="hybridMultilevel"/>
    <w:tmpl w:val="E8B85F34"/>
    <w:lvl w:ilvl="0" w:tplc="080A0001">
      <w:start w:val="1"/>
      <w:numFmt w:val="bullet"/>
      <w:lvlText w:val=""/>
      <w:lvlJc w:val="left"/>
      <w:pPr>
        <w:ind w:left="1425" w:hanging="360"/>
      </w:pPr>
      <w:rPr>
        <w:rFonts w:ascii="Symbol" w:hAnsi="Symbo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18">
    <w:nsid w:val="3F5F5833"/>
    <w:multiLevelType w:val="hybridMultilevel"/>
    <w:tmpl w:val="540A63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F77A0C"/>
    <w:multiLevelType w:val="hybridMultilevel"/>
    <w:tmpl w:val="CCA429C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1">
    <w:nsid w:val="466677CA"/>
    <w:multiLevelType w:val="hybridMultilevel"/>
    <w:tmpl w:val="C5EEF5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6C076CA"/>
    <w:multiLevelType w:val="hybridMultilevel"/>
    <w:tmpl w:val="0BD2E7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879017C"/>
    <w:multiLevelType w:val="hybridMultilevel"/>
    <w:tmpl w:val="FE6C195E"/>
    <w:lvl w:ilvl="0" w:tplc="AF32B5DC">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C870A91"/>
    <w:multiLevelType w:val="hybridMultilevel"/>
    <w:tmpl w:val="38883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F95426"/>
    <w:multiLevelType w:val="hybridMultilevel"/>
    <w:tmpl w:val="D66C915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C837B3"/>
    <w:multiLevelType w:val="hybridMultilevel"/>
    <w:tmpl w:val="0E3A0C7A"/>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28">
    <w:nsid w:val="527A4DF3"/>
    <w:multiLevelType w:val="hybridMultilevel"/>
    <w:tmpl w:val="941A44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B10C30"/>
    <w:multiLevelType w:val="hybridMultilevel"/>
    <w:tmpl w:val="85EC1376"/>
    <w:lvl w:ilvl="0" w:tplc="9094F902">
      <w:start w:val="1"/>
      <w:numFmt w:val="bullet"/>
      <w:lvlText w:val="-"/>
      <w:lvlJc w:val="left"/>
      <w:pPr>
        <w:ind w:left="1080" w:hanging="360"/>
      </w:pPr>
      <w:rPr>
        <w:rFonts w:ascii="Palatino Linotype" w:eastAsia="Times New Roman" w:hAnsi="Palatino Linotyp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61B0E93"/>
    <w:multiLevelType w:val="hybridMultilevel"/>
    <w:tmpl w:val="FD543A96"/>
    <w:lvl w:ilvl="0" w:tplc="3808E4E6">
      <w:start w:val="1"/>
      <w:numFmt w:val="lowerLetter"/>
      <w:lvlText w:val="%1)"/>
      <w:lvlJc w:val="left"/>
      <w:pPr>
        <w:ind w:left="1406" w:hanging="555"/>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1">
    <w:nsid w:val="57192D25"/>
    <w:multiLevelType w:val="hybridMultilevel"/>
    <w:tmpl w:val="5510B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BA2A70"/>
    <w:multiLevelType w:val="hybridMultilevel"/>
    <w:tmpl w:val="276A6E14"/>
    <w:lvl w:ilvl="0" w:tplc="817252C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3">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4">
    <w:nsid w:val="5AB93834"/>
    <w:multiLevelType w:val="hybridMultilevel"/>
    <w:tmpl w:val="E4BCC0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62D13F4F"/>
    <w:multiLevelType w:val="hybridMultilevel"/>
    <w:tmpl w:val="513CFD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7">
    <w:nsid w:val="72AF734B"/>
    <w:multiLevelType w:val="hybridMultilevel"/>
    <w:tmpl w:val="B44EC6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89962AC"/>
    <w:multiLevelType w:val="hybridMultilevel"/>
    <w:tmpl w:val="110A1BB8"/>
    <w:lvl w:ilvl="0" w:tplc="ECEEF606">
      <w:start w:val="1"/>
      <w:numFmt w:val="upperRoman"/>
      <w:lvlText w:val="%1."/>
      <w:lvlJc w:val="right"/>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EC81290"/>
    <w:multiLevelType w:val="hybridMultilevel"/>
    <w:tmpl w:val="9496AD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33"/>
  </w:num>
  <w:num w:numId="3">
    <w:abstractNumId w:val="9"/>
  </w:num>
  <w:num w:numId="4">
    <w:abstractNumId w:val="7"/>
  </w:num>
  <w:num w:numId="5">
    <w:abstractNumId w:val="16"/>
  </w:num>
  <w:num w:numId="6">
    <w:abstractNumId w:val="35"/>
  </w:num>
  <w:num w:numId="7">
    <w:abstractNumId w:val="1"/>
  </w:num>
  <w:num w:numId="8">
    <w:abstractNumId w:val="3"/>
  </w:num>
  <w:num w:numId="9">
    <w:abstractNumId w:val="19"/>
  </w:num>
  <w:num w:numId="10">
    <w:abstractNumId w:val="23"/>
  </w:num>
  <w:num w:numId="11">
    <w:abstractNumId w:val="11"/>
  </w:num>
  <w:num w:numId="12">
    <w:abstractNumId w:val="5"/>
  </w:num>
  <w:num w:numId="13">
    <w:abstractNumId w:val="22"/>
  </w:num>
  <w:num w:numId="14">
    <w:abstractNumId w:val="28"/>
  </w:num>
  <w:num w:numId="15">
    <w:abstractNumId w:val="34"/>
  </w:num>
  <w:num w:numId="16">
    <w:abstractNumId w:val="31"/>
  </w:num>
  <w:num w:numId="17">
    <w:abstractNumId w:val="6"/>
  </w:num>
  <w:num w:numId="18">
    <w:abstractNumId w:val="25"/>
  </w:num>
  <w:num w:numId="19">
    <w:abstractNumId w:val="10"/>
  </w:num>
  <w:num w:numId="20">
    <w:abstractNumId w:val="2"/>
  </w:num>
  <w:num w:numId="21">
    <w:abstractNumId w:val="29"/>
  </w:num>
  <w:num w:numId="22">
    <w:abstractNumId w:val="20"/>
  </w:num>
  <w:num w:numId="23">
    <w:abstractNumId w:val="24"/>
  </w:num>
  <w:num w:numId="24">
    <w:abstractNumId w:val="27"/>
  </w:num>
  <w:num w:numId="25">
    <w:abstractNumId w:val="0"/>
  </w:num>
  <w:num w:numId="26">
    <w:abstractNumId w:val="12"/>
  </w:num>
  <w:num w:numId="27">
    <w:abstractNumId w:val="39"/>
  </w:num>
  <w:num w:numId="28">
    <w:abstractNumId w:val="26"/>
  </w:num>
  <w:num w:numId="29">
    <w:abstractNumId w:val="38"/>
  </w:num>
  <w:num w:numId="30">
    <w:abstractNumId w:val="8"/>
  </w:num>
  <w:num w:numId="31">
    <w:abstractNumId w:val="21"/>
  </w:num>
  <w:num w:numId="32">
    <w:abstractNumId w:val="37"/>
  </w:num>
  <w:num w:numId="33">
    <w:abstractNumId w:val="4"/>
  </w:num>
  <w:num w:numId="34">
    <w:abstractNumId w:val="15"/>
  </w:num>
  <w:num w:numId="35">
    <w:abstractNumId w:val="13"/>
  </w:num>
  <w:num w:numId="36">
    <w:abstractNumId w:val="17"/>
  </w:num>
  <w:num w:numId="37">
    <w:abstractNumId w:val="18"/>
  </w:num>
  <w:num w:numId="38">
    <w:abstractNumId w:val="32"/>
  </w:num>
  <w:num w:numId="39">
    <w:abstractNumId w:val="30"/>
  </w:num>
  <w:num w:numId="40">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37E2"/>
    <w:rsid w:val="00010F2B"/>
    <w:rsid w:val="000179C3"/>
    <w:rsid w:val="00020A70"/>
    <w:rsid w:val="00022604"/>
    <w:rsid w:val="0002549A"/>
    <w:rsid w:val="0002766F"/>
    <w:rsid w:val="000302AB"/>
    <w:rsid w:val="000306A7"/>
    <w:rsid w:val="00031C92"/>
    <w:rsid w:val="000320E2"/>
    <w:rsid w:val="00032A15"/>
    <w:rsid w:val="000414CE"/>
    <w:rsid w:val="0004199A"/>
    <w:rsid w:val="00045379"/>
    <w:rsid w:val="000461DF"/>
    <w:rsid w:val="00055224"/>
    <w:rsid w:val="0005543E"/>
    <w:rsid w:val="0005622A"/>
    <w:rsid w:val="000567FC"/>
    <w:rsid w:val="00061821"/>
    <w:rsid w:val="000623F9"/>
    <w:rsid w:val="00062482"/>
    <w:rsid w:val="00063A10"/>
    <w:rsid w:val="00063EFB"/>
    <w:rsid w:val="000662F8"/>
    <w:rsid w:val="00073E78"/>
    <w:rsid w:val="000768B0"/>
    <w:rsid w:val="0007758C"/>
    <w:rsid w:val="00084B56"/>
    <w:rsid w:val="00090582"/>
    <w:rsid w:val="00090AFC"/>
    <w:rsid w:val="00091552"/>
    <w:rsid w:val="00091C3A"/>
    <w:rsid w:val="000923F5"/>
    <w:rsid w:val="00096307"/>
    <w:rsid w:val="000A038C"/>
    <w:rsid w:val="000A227D"/>
    <w:rsid w:val="000A2D37"/>
    <w:rsid w:val="000A3486"/>
    <w:rsid w:val="000A4DD1"/>
    <w:rsid w:val="000A5544"/>
    <w:rsid w:val="000A70F8"/>
    <w:rsid w:val="000A79DA"/>
    <w:rsid w:val="000B4B51"/>
    <w:rsid w:val="000B6B9F"/>
    <w:rsid w:val="000B7158"/>
    <w:rsid w:val="000C437B"/>
    <w:rsid w:val="000C5B8B"/>
    <w:rsid w:val="000C666C"/>
    <w:rsid w:val="000D1B55"/>
    <w:rsid w:val="000D3C75"/>
    <w:rsid w:val="000E09FC"/>
    <w:rsid w:val="000E686B"/>
    <w:rsid w:val="000F0712"/>
    <w:rsid w:val="000F3EE7"/>
    <w:rsid w:val="000F68B1"/>
    <w:rsid w:val="000F6F19"/>
    <w:rsid w:val="000F7AC2"/>
    <w:rsid w:val="00102D69"/>
    <w:rsid w:val="00110EDB"/>
    <w:rsid w:val="00111DCD"/>
    <w:rsid w:val="00114CF9"/>
    <w:rsid w:val="001167AA"/>
    <w:rsid w:val="00117157"/>
    <w:rsid w:val="00121A5C"/>
    <w:rsid w:val="00124855"/>
    <w:rsid w:val="001254F5"/>
    <w:rsid w:val="001336D3"/>
    <w:rsid w:val="00136FAD"/>
    <w:rsid w:val="0014079C"/>
    <w:rsid w:val="00141EB6"/>
    <w:rsid w:val="001434B9"/>
    <w:rsid w:val="00144B4A"/>
    <w:rsid w:val="00146F0A"/>
    <w:rsid w:val="00147B36"/>
    <w:rsid w:val="00150AFD"/>
    <w:rsid w:val="00151A2D"/>
    <w:rsid w:val="00152124"/>
    <w:rsid w:val="00152C2B"/>
    <w:rsid w:val="00165532"/>
    <w:rsid w:val="00165740"/>
    <w:rsid w:val="00171A21"/>
    <w:rsid w:val="00171E73"/>
    <w:rsid w:val="00172661"/>
    <w:rsid w:val="001742A5"/>
    <w:rsid w:val="00174EE4"/>
    <w:rsid w:val="00175897"/>
    <w:rsid w:val="00175C56"/>
    <w:rsid w:val="00176091"/>
    <w:rsid w:val="00177D2C"/>
    <w:rsid w:val="001804C3"/>
    <w:rsid w:val="00180B9F"/>
    <w:rsid w:val="00181353"/>
    <w:rsid w:val="00181CC5"/>
    <w:rsid w:val="00187146"/>
    <w:rsid w:val="001872E4"/>
    <w:rsid w:val="00191926"/>
    <w:rsid w:val="00193784"/>
    <w:rsid w:val="00193F77"/>
    <w:rsid w:val="00193FB6"/>
    <w:rsid w:val="001942EE"/>
    <w:rsid w:val="001952EB"/>
    <w:rsid w:val="001A02EC"/>
    <w:rsid w:val="001A0612"/>
    <w:rsid w:val="001A1375"/>
    <w:rsid w:val="001A22D7"/>
    <w:rsid w:val="001A4E31"/>
    <w:rsid w:val="001A577E"/>
    <w:rsid w:val="001A58DE"/>
    <w:rsid w:val="001A7C9B"/>
    <w:rsid w:val="001B05B9"/>
    <w:rsid w:val="001B14A7"/>
    <w:rsid w:val="001B1519"/>
    <w:rsid w:val="001B3B53"/>
    <w:rsid w:val="001B7B88"/>
    <w:rsid w:val="001C3BA3"/>
    <w:rsid w:val="001C7319"/>
    <w:rsid w:val="001C7D87"/>
    <w:rsid w:val="001D1F37"/>
    <w:rsid w:val="001D3E87"/>
    <w:rsid w:val="001D5F16"/>
    <w:rsid w:val="001D6FAB"/>
    <w:rsid w:val="001D7250"/>
    <w:rsid w:val="001E1D18"/>
    <w:rsid w:val="001F0A4F"/>
    <w:rsid w:val="001F1088"/>
    <w:rsid w:val="001F410E"/>
    <w:rsid w:val="001F71ED"/>
    <w:rsid w:val="00203D3A"/>
    <w:rsid w:val="00203FF3"/>
    <w:rsid w:val="002044B4"/>
    <w:rsid w:val="0020491B"/>
    <w:rsid w:val="002056EC"/>
    <w:rsid w:val="0020641D"/>
    <w:rsid w:val="00207086"/>
    <w:rsid w:val="00211D60"/>
    <w:rsid w:val="0021501E"/>
    <w:rsid w:val="00216AFC"/>
    <w:rsid w:val="002173B1"/>
    <w:rsid w:val="002205C0"/>
    <w:rsid w:val="0022494A"/>
    <w:rsid w:val="00225507"/>
    <w:rsid w:val="00226ED0"/>
    <w:rsid w:val="00232222"/>
    <w:rsid w:val="0023373D"/>
    <w:rsid w:val="0023423C"/>
    <w:rsid w:val="0024112D"/>
    <w:rsid w:val="00244177"/>
    <w:rsid w:val="00247817"/>
    <w:rsid w:val="00254477"/>
    <w:rsid w:val="002577FE"/>
    <w:rsid w:val="0025780C"/>
    <w:rsid w:val="0026096C"/>
    <w:rsid w:val="00264F52"/>
    <w:rsid w:val="00265C51"/>
    <w:rsid w:val="00266AE6"/>
    <w:rsid w:val="002714F3"/>
    <w:rsid w:val="00273D0E"/>
    <w:rsid w:val="00280B8B"/>
    <w:rsid w:val="00280C12"/>
    <w:rsid w:val="0028106D"/>
    <w:rsid w:val="002820F1"/>
    <w:rsid w:val="002840AF"/>
    <w:rsid w:val="00292350"/>
    <w:rsid w:val="002929E8"/>
    <w:rsid w:val="00297EF9"/>
    <w:rsid w:val="002A12CB"/>
    <w:rsid w:val="002A2034"/>
    <w:rsid w:val="002A24F4"/>
    <w:rsid w:val="002A38BF"/>
    <w:rsid w:val="002A597E"/>
    <w:rsid w:val="002B0FB9"/>
    <w:rsid w:val="002B20E1"/>
    <w:rsid w:val="002B4382"/>
    <w:rsid w:val="002B5DBD"/>
    <w:rsid w:val="002B72F9"/>
    <w:rsid w:val="002C498D"/>
    <w:rsid w:val="002C4FE1"/>
    <w:rsid w:val="002C72D2"/>
    <w:rsid w:val="002D2F00"/>
    <w:rsid w:val="002D3D23"/>
    <w:rsid w:val="002D4307"/>
    <w:rsid w:val="002D720E"/>
    <w:rsid w:val="002D79E2"/>
    <w:rsid w:val="002D7A5D"/>
    <w:rsid w:val="002E0A4A"/>
    <w:rsid w:val="002E0BC4"/>
    <w:rsid w:val="002E21B4"/>
    <w:rsid w:val="002E2D7B"/>
    <w:rsid w:val="002E5E6A"/>
    <w:rsid w:val="002F1639"/>
    <w:rsid w:val="002F22FA"/>
    <w:rsid w:val="002F37BE"/>
    <w:rsid w:val="002F41CA"/>
    <w:rsid w:val="002F4C6A"/>
    <w:rsid w:val="002F55CC"/>
    <w:rsid w:val="002F70F6"/>
    <w:rsid w:val="00300D0B"/>
    <w:rsid w:val="00302101"/>
    <w:rsid w:val="00303BAD"/>
    <w:rsid w:val="003043BE"/>
    <w:rsid w:val="00306096"/>
    <w:rsid w:val="0030613F"/>
    <w:rsid w:val="00306974"/>
    <w:rsid w:val="00307014"/>
    <w:rsid w:val="0031645D"/>
    <w:rsid w:val="003175A1"/>
    <w:rsid w:val="00317A78"/>
    <w:rsid w:val="0032067A"/>
    <w:rsid w:val="00320A67"/>
    <w:rsid w:val="00322229"/>
    <w:rsid w:val="003272FB"/>
    <w:rsid w:val="00331499"/>
    <w:rsid w:val="0033580E"/>
    <w:rsid w:val="00342847"/>
    <w:rsid w:val="0034379E"/>
    <w:rsid w:val="00343D1E"/>
    <w:rsid w:val="00353254"/>
    <w:rsid w:val="00354258"/>
    <w:rsid w:val="00355593"/>
    <w:rsid w:val="00357E0E"/>
    <w:rsid w:val="00357F3D"/>
    <w:rsid w:val="00361B9C"/>
    <w:rsid w:val="00365424"/>
    <w:rsid w:val="003672FB"/>
    <w:rsid w:val="00370797"/>
    <w:rsid w:val="003746C6"/>
    <w:rsid w:val="003749E5"/>
    <w:rsid w:val="00375BEA"/>
    <w:rsid w:val="00376CEC"/>
    <w:rsid w:val="0038036E"/>
    <w:rsid w:val="00380758"/>
    <w:rsid w:val="003815E5"/>
    <w:rsid w:val="00381E2B"/>
    <w:rsid w:val="003864CA"/>
    <w:rsid w:val="0038725E"/>
    <w:rsid w:val="00387929"/>
    <w:rsid w:val="00392F67"/>
    <w:rsid w:val="00393D5B"/>
    <w:rsid w:val="0039460D"/>
    <w:rsid w:val="00394A1E"/>
    <w:rsid w:val="003968C7"/>
    <w:rsid w:val="003A2246"/>
    <w:rsid w:val="003A61F9"/>
    <w:rsid w:val="003A66AB"/>
    <w:rsid w:val="003A6975"/>
    <w:rsid w:val="003B1E88"/>
    <w:rsid w:val="003B3C4C"/>
    <w:rsid w:val="003B59E3"/>
    <w:rsid w:val="003C5243"/>
    <w:rsid w:val="003C53ED"/>
    <w:rsid w:val="003D0B7E"/>
    <w:rsid w:val="003D144E"/>
    <w:rsid w:val="003D4314"/>
    <w:rsid w:val="003D4E0F"/>
    <w:rsid w:val="003D5507"/>
    <w:rsid w:val="003E16E1"/>
    <w:rsid w:val="003E1871"/>
    <w:rsid w:val="003E504D"/>
    <w:rsid w:val="003E656A"/>
    <w:rsid w:val="003E6B62"/>
    <w:rsid w:val="003E78B7"/>
    <w:rsid w:val="003F122C"/>
    <w:rsid w:val="003F22C5"/>
    <w:rsid w:val="003F3016"/>
    <w:rsid w:val="003F37AF"/>
    <w:rsid w:val="003F5630"/>
    <w:rsid w:val="003F76E5"/>
    <w:rsid w:val="003F7903"/>
    <w:rsid w:val="004012CF"/>
    <w:rsid w:val="004025C1"/>
    <w:rsid w:val="00402A26"/>
    <w:rsid w:val="00402FF3"/>
    <w:rsid w:val="0040673A"/>
    <w:rsid w:val="004069EB"/>
    <w:rsid w:val="00410ACB"/>
    <w:rsid w:val="00412600"/>
    <w:rsid w:val="004142D6"/>
    <w:rsid w:val="00415EE8"/>
    <w:rsid w:val="00422E0C"/>
    <w:rsid w:val="00422ED2"/>
    <w:rsid w:val="00423213"/>
    <w:rsid w:val="0042416D"/>
    <w:rsid w:val="00426A01"/>
    <w:rsid w:val="00432CE0"/>
    <w:rsid w:val="00436802"/>
    <w:rsid w:val="00437A4E"/>
    <w:rsid w:val="00442E45"/>
    <w:rsid w:val="00443AD4"/>
    <w:rsid w:val="0044438E"/>
    <w:rsid w:val="00445C0F"/>
    <w:rsid w:val="004475C8"/>
    <w:rsid w:val="00451448"/>
    <w:rsid w:val="004516EB"/>
    <w:rsid w:val="004529B6"/>
    <w:rsid w:val="00452B82"/>
    <w:rsid w:val="00453DBD"/>
    <w:rsid w:val="00453FFF"/>
    <w:rsid w:val="00454CE6"/>
    <w:rsid w:val="00456E06"/>
    <w:rsid w:val="00457305"/>
    <w:rsid w:val="00457955"/>
    <w:rsid w:val="00461031"/>
    <w:rsid w:val="004614C3"/>
    <w:rsid w:val="00462881"/>
    <w:rsid w:val="004640F2"/>
    <w:rsid w:val="00467337"/>
    <w:rsid w:val="00474B7D"/>
    <w:rsid w:val="00475F48"/>
    <w:rsid w:val="00477192"/>
    <w:rsid w:val="00477CC2"/>
    <w:rsid w:val="00477D47"/>
    <w:rsid w:val="0048180A"/>
    <w:rsid w:val="00481C7A"/>
    <w:rsid w:val="004845B0"/>
    <w:rsid w:val="00487DB5"/>
    <w:rsid w:val="004906C8"/>
    <w:rsid w:val="00492BC7"/>
    <w:rsid w:val="0049585D"/>
    <w:rsid w:val="004967E2"/>
    <w:rsid w:val="004A2817"/>
    <w:rsid w:val="004A290F"/>
    <w:rsid w:val="004A55D8"/>
    <w:rsid w:val="004A5FFD"/>
    <w:rsid w:val="004A7CE2"/>
    <w:rsid w:val="004B031A"/>
    <w:rsid w:val="004B0328"/>
    <w:rsid w:val="004B10EC"/>
    <w:rsid w:val="004B234F"/>
    <w:rsid w:val="004B59BB"/>
    <w:rsid w:val="004B5CCC"/>
    <w:rsid w:val="004B7F24"/>
    <w:rsid w:val="004C2845"/>
    <w:rsid w:val="004C7961"/>
    <w:rsid w:val="004D08EB"/>
    <w:rsid w:val="004D0F87"/>
    <w:rsid w:val="004D54E3"/>
    <w:rsid w:val="004E0555"/>
    <w:rsid w:val="004E1477"/>
    <w:rsid w:val="004E1A3D"/>
    <w:rsid w:val="004E2371"/>
    <w:rsid w:val="004E2C0C"/>
    <w:rsid w:val="004E6BE9"/>
    <w:rsid w:val="004E754F"/>
    <w:rsid w:val="004E7CE2"/>
    <w:rsid w:val="004F01BD"/>
    <w:rsid w:val="004F10B6"/>
    <w:rsid w:val="004F149A"/>
    <w:rsid w:val="004F4F45"/>
    <w:rsid w:val="005001FE"/>
    <w:rsid w:val="005020E9"/>
    <w:rsid w:val="00503655"/>
    <w:rsid w:val="005038B5"/>
    <w:rsid w:val="00504BE3"/>
    <w:rsid w:val="00505698"/>
    <w:rsid w:val="00514207"/>
    <w:rsid w:val="005149BE"/>
    <w:rsid w:val="00515090"/>
    <w:rsid w:val="005178FA"/>
    <w:rsid w:val="005179E4"/>
    <w:rsid w:val="00521E57"/>
    <w:rsid w:val="005259E2"/>
    <w:rsid w:val="005305EA"/>
    <w:rsid w:val="0053652A"/>
    <w:rsid w:val="00536DFF"/>
    <w:rsid w:val="005371E7"/>
    <w:rsid w:val="00537456"/>
    <w:rsid w:val="00537E4B"/>
    <w:rsid w:val="00540538"/>
    <w:rsid w:val="00542664"/>
    <w:rsid w:val="00544CF2"/>
    <w:rsid w:val="00546574"/>
    <w:rsid w:val="00550D87"/>
    <w:rsid w:val="00551E8B"/>
    <w:rsid w:val="005520FE"/>
    <w:rsid w:val="0055263C"/>
    <w:rsid w:val="0055472B"/>
    <w:rsid w:val="00555D9A"/>
    <w:rsid w:val="00556513"/>
    <w:rsid w:val="00557F13"/>
    <w:rsid w:val="00562653"/>
    <w:rsid w:val="005662E2"/>
    <w:rsid w:val="0057249B"/>
    <w:rsid w:val="005733EB"/>
    <w:rsid w:val="005734C5"/>
    <w:rsid w:val="00576D51"/>
    <w:rsid w:val="00580802"/>
    <w:rsid w:val="00581A22"/>
    <w:rsid w:val="005860CB"/>
    <w:rsid w:val="00590376"/>
    <w:rsid w:val="00592542"/>
    <w:rsid w:val="00593E91"/>
    <w:rsid w:val="0059442D"/>
    <w:rsid w:val="00594D38"/>
    <w:rsid w:val="00595992"/>
    <w:rsid w:val="005A0B49"/>
    <w:rsid w:val="005A2174"/>
    <w:rsid w:val="005A353A"/>
    <w:rsid w:val="005A6D57"/>
    <w:rsid w:val="005A71FD"/>
    <w:rsid w:val="005B103D"/>
    <w:rsid w:val="005B56A9"/>
    <w:rsid w:val="005B577C"/>
    <w:rsid w:val="005B5B70"/>
    <w:rsid w:val="005B5F05"/>
    <w:rsid w:val="005C17BF"/>
    <w:rsid w:val="005C4571"/>
    <w:rsid w:val="005C58DE"/>
    <w:rsid w:val="005C5E43"/>
    <w:rsid w:val="005C6982"/>
    <w:rsid w:val="005C6B74"/>
    <w:rsid w:val="005C7AEA"/>
    <w:rsid w:val="005D125D"/>
    <w:rsid w:val="005D2B59"/>
    <w:rsid w:val="005D362F"/>
    <w:rsid w:val="005D370F"/>
    <w:rsid w:val="005D44D1"/>
    <w:rsid w:val="005D5704"/>
    <w:rsid w:val="005D5EFB"/>
    <w:rsid w:val="005D62D1"/>
    <w:rsid w:val="005D6EC6"/>
    <w:rsid w:val="005D7204"/>
    <w:rsid w:val="005E265D"/>
    <w:rsid w:val="005E3D7D"/>
    <w:rsid w:val="005E4D7C"/>
    <w:rsid w:val="005F048E"/>
    <w:rsid w:val="005F0631"/>
    <w:rsid w:val="005F11D3"/>
    <w:rsid w:val="005F57F0"/>
    <w:rsid w:val="00600B81"/>
    <w:rsid w:val="00601010"/>
    <w:rsid w:val="006028C9"/>
    <w:rsid w:val="00605B10"/>
    <w:rsid w:val="0060721D"/>
    <w:rsid w:val="0061042F"/>
    <w:rsid w:val="00616623"/>
    <w:rsid w:val="006168E4"/>
    <w:rsid w:val="00621F47"/>
    <w:rsid w:val="0062497C"/>
    <w:rsid w:val="00625200"/>
    <w:rsid w:val="006255AA"/>
    <w:rsid w:val="00631806"/>
    <w:rsid w:val="00637512"/>
    <w:rsid w:val="00640EE4"/>
    <w:rsid w:val="006424AB"/>
    <w:rsid w:val="006466F5"/>
    <w:rsid w:val="0064671F"/>
    <w:rsid w:val="006476E2"/>
    <w:rsid w:val="00651311"/>
    <w:rsid w:val="00652BC5"/>
    <w:rsid w:val="00654151"/>
    <w:rsid w:val="00654E29"/>
    <w:rsid w:val="00661753"/>
    <w:rsid w:val="0066216F"/>
    <w:rsid w:val="00663DF5"/>
    <w:rsid w:val="006642FF"/>
    <w:rsid w:val="006649D6"/>
    <w:rsid w:val="006654F6"/>
    <w:rsid w:val="006708A3"/>
    <w:rsid w:val="00670918"/>
    <w:rsid w:val="006737F2"/>
    <w:rsid w:val="00675390"/>
    <w:rsid w:val="00676CAA"/>
    <w:rsid w:val="006848B7"/>
    <w:rsid w:val="006868A7"/>
    <w:rsid w:val="006915EA"/>
    <w:rsid w:val="00694828"/>
    <w:rsid w:val="00695054"/>
    <w:rsid w:val="006A0DA8"/>
    <w:rsid w:val="006A2CB3"/>
    <w:rsid w:val="006A3810"/>
    <w:rsid w:val="006A68B8"/>
    <w:rsid w:val="006A7CEB"/>
    <w:rsid w:val="006B022C"/>
    <w:rsid w:val="006B1953"/>
    <w:rsid w:val="006B1BF1"/>
    <w:rsid w:val="006B20F0"/>
    <w:rsid w:val="006B26E3"/>
    <w:rsid w:val="006B3085"/>
    <w:rsid w:val="006B5EC5"/>
    <w:rsid w:val="006B69CF"/>
    <w:rsid w:val="006B7444"/>
    <w:rsid w:val="006B7897"/>
    <w:rsid w:val="006C00D5"/>
    <w:rsid w:val="006C28CA"/>
    <w:rsid w:val="006C2E67"/>
    <w:rsid w:val="006C3477"/>
    <w:rsid w:val="006C350D"/>
    <w:rsid w:val="006C5355"/>
    <w:rsid w:val="006C5E56"/>
    <w:rsid w:val="006C6656"/>
    <w:rsid w:val="006C66E4"/>
    <w:rsid w:val="006C7512"/>
    <w:rsid w:val="006D23FC"/>
    <w:rsid w:val="006D56DE"/>
    <w:rsid w:val="006D643D"/>
    <w:rsid w:val="006E063C"/>
    <w:rsid w:val="006E3851"/>
    <w:rsid w:val="006F1167"/>
    <w:rsid w:val="006F38A4"/>
    <w:rsid w:val="006F4044"/>
    <w:rsid w:val="006F46DC"/>
    <w:rsid w:val="00701033"/>
    <w:rsid w:val="00701103"/>
    <w:rsid w:val="00701A3F"/>
    <w:rsid w:val="00712E3A"/>
    <w:rsid w:val="0071487C"/>
    <w:rsid w:val="00721506"/>
    <w:rsid w:val="007216DB"/>
    <w:rsid w:val="00722B4A"/>
    <w:rsid w:val="007246D3"/>
    <w:rsid w:val="00725F5A"/>
    <w:rsid w:val="00731341"/>
    <w:rsid w:val="00732254"/>
    <w:rsid w:val="00733592"/>
    <w:rsid w:val="007345EA"/>
    <w:rsid w:val="00736825"/>
    <w:rsid w:val="007404D5"/>
    <w:rsid w:val="00744287"/>
    <w:rsid w:val="00744EEF"/>
    <w:rsid w:val="00745D76"/>
    <w:rsid w:val="00747487"/>
    <w:rsid w:val="007505EB"/>
    <w:rsid w:val="00754CAE"/>
    <w:rsid w:val="0075629C"/>
    <w:rsid w:val="00762014"/>
    <w:rsid w:val="00763EE7"/>
    <w:rsid w:val="0076623B"/>
    <w:rsid w:val="00766EA8"/>
    <w:rsid w:val="00767E4B"/>
    <w:rsid w:val="0077115A"/>
    <w:rsid w:val="007718AD"/>
    <w:rsid w:val="007742A7"/>
    <w:rsid w:val="00775A2B"/>
    <w:rsid w:val="0078456F"/>
    <w:rsid w:val="007851D5"/>
    <w:rsid w:val="00787C9F"/>
    <w:rsid w:val="00792EA3"/>
    <w:rsid w:val="0079486A"/>
    <w:rsid w:val="00794F80"/>
    <w:rsid w:val="007A00E9"/>
    <w:rsid w:val="007A0153"/>
    <w:rsid w:val="007A0454"/>
    <w:rsid w:val="007A0E44"/>
    <w:rsid w:val="007A1C9E"/>
    <w:rsid w:val="007A2404"/>
    <w:rsid w:val="007A4CA1"/>
    <w:rsid w:val="007A5DFD"/>
    <w:rsid w:val="007B0398"/>
    <w:rsid w:val="007B2B9C"/>
    <w:rsid w:val="007B2C77"/>
    <w:rsid w:val="007B2E78"/>
    <w:rsid w:val="007B334A"/>
    <w:rsid w:val="007B6549"/>
    <w:rsid w:val="007C2D72"/>
    <w:rsid w:val="007C3DD1"/>
    <w:rsid w:val="007C3F2F"/>
    <w:rsid w:val="007C4AB0"/>
    <w:rsid w:val="007D1A27"/>
    <w:rsid w:val="007D1B24"/>
    <w:rsid w:val="007D1F15"/>
    <w:rsid w:val="007D25B1"/>
    <w:rsid w:val="007D2878"/>
    <w:rsid w:val="007D55E5"/>
    <w:rsid w:val="007D63A7"/>
    <w:rsid w:val="007E319E"/>
    <w:rsid w:val="007E4FA1"/>
    <w:rsid w:val="007E7B07"/>
    <w:rsid w:val="007E7BAB"/>
    <w:rsid w:val="007E7DCE"/>
    <w:rsid w:val="007E7FA9"/>
    <w:rsid w:val="007F20AC"/>
    <w:rsid w:val="007F5785"/>
    <w:rsid w:val="00801B15"/>
    <w:rsid w:val="00802C56"/>
    <w:rsid w:val="00803645"/>
    <w:rsid w:val="00803761"/>
    <w:rsid w:val="0080652A"/>
    <w:rsid w:val="00807282"/>
    <w:rsid w:val="00807750"/>
    <w:rsid w:val="00807B4B"/>
    <w:rsid w:val="00807E35"/>
    <w:rsid w:val="00811205"/>
    <w:rsid w:val="00812C48"/>
    <w:rsid w:val="0081369E"/>
    <w:rsid w:val="008146F9"/>
    <w:rsid w:val="008205FD"/>
    <w:rsid w:val="00821AEB"/>
    <w:rsid w:val="00824DCD"/>
    <w:rsid w:val="00825B4E"/>
    <w:rsid w:val="00827658"/>
    <w:rsid w:val="00831DE5"/>
    <w:rsid w:val="008327DA"/>
    <w:rsid w:val="00833A4D"/>
    <w:rsid w:val="00833E8A"/>
    <w:rsid w:val="00836C53"/>
    <w:rsid w:val="008377F0"/>
    <w:rsid w:val="00844009"/>
    <w:rsid w:val="00844569"/>
    <w:rsid w:val="00844CDE"/>
    <w:rsid w:val="00845083"/>
    <w:rsid w:val="00847D23"/>
    <w:rsid w:val="0085486F"/>
    <w:rsid w:val="008556FF"/>
    <w:rsid w:val="00857106"/>
    <w:rsid w:val="00857765"/>
    <w:rsid w:val="00863327"/>
    <w:rsid w:val="00863A40"/>
    <w:rsid w:val="00866865"/>
    <w:rsid w:val="00867F7E"/>
    <w:rsid w:val="00870F44"/>
    <w:rsid w:val="00872ECB"/>
    <w:rsid w:val="0087456A"/>
    <w:rsid w:val="00880FBC"/>
    <w:rsid w:val="00884054"/>
    <w:rsid w:val="00886782"/>
    <w:rsid w:val="00890B7A"/>
    <w:rsid w:val="00890C62"/>
    <w:rsid w:val="00893088"/>
    <w:rsid w:val="0089437B"/>
    <w:rsid w:val="00894B43"/>
    <w:rsid w:val="00895089"/>
    <w:rsid w:val="008951ED"/>
    <w:rsid w:val="0089761E"/>
    <w:rsid w:val="008977EE"/>
    <w:rsid w:val="008A4DDA"/>
    <w:rsid w:val="008A5928"/>
    <w:rsid w:val="008A75BE"/>
    <w:rsid w:val="008B0D6E"/>
    <w:rsid w:val="008B1621"/>
    <w:rsid w:val="008B1AD9"/>
    <w:rsid w:val="008B1D2E"/>
    <w:rsid w:val="008B4DF4"/>
    <w:rsid w:val="008C02D5"/>
    <w:rsid w:val="008C08BE"/>
    <w:rsid w:val="008C229F"/>
    <w:rsid w:val="008C32A8"/>
    <w:rsid w:val="008C3445"/>
    <w:rsid w:val="008C4E94"/>
    <w:rsid w:val="008C55A3"/>
    <w:rsid w:val="008C7368"/>
    <w:rsid w:val="008D0A66"/>
    <w:rsid w:val="008D759B"/>
    <w:rsid w:val="008E02A9"/>
    <w:rsid w:val="008E6375"/>
    <w:rsid w:val="008F17A1"/>
    <w:rsid w:val="008F4C65"/>
    <w:rsid w:val="008F7579"/>
    <w:rsid w:val="00900320"/>
    <w:rsid w:val="00900486"/>
    <w:rsid w:val="009016BD"/>
    <w:rsid w:val="00902944"/>
    <w:rsid w:val="00905422"/>
    <w:rsid w:val="00905779"/>
    <w:rsid w:val="00906BD5"/>
    <w:rsid w:val="0090742E"/>
    <w:rsid w:val="009104D1"/>
    <w:rsid w:val="00913133"/>
    <w:rsid w:val="0091475B"/>
    <w:rsid w:val="00921DB9"/>
    <w:rsid w:val="0092403D"/>
    <w:rsid w:val="0093199C"/>
    <w:rsid w:val="009402DB"/>
    <w:rsid w:val="00941B7D"/>
    <w:rsid w:val="00942857"/>
    <w:rsid w:val="00942E41"/>
    <w:rsid w:val="009440D8"/>
    <w:rsid w:val="0094472F"/>
    <w:rsid w:val="009449B8"/>
    <w:rsid w:val="00944DC9"/>
    <w:rsid w:val="009454E7"/>
    <w:rsid w:val="0094603F"/>
    <w:rsid w:val="00952028"/>
    <w:rsid w:val="0095609E"/>
    <w:rsid w:val="00957CAC"/>
    <w:rsid w:val="009611E0"/>
    <w:rsid w:val="00962383"/>
    <w:rsid w:val="00962E7D"/>
    <w:rsid w:val="00963120"/>
    <w:rsid w:val="00965FEE"/>
    <w:rsid w:val="0096643B"/>
    <w:rsid w:val="009706B5"/>
    <w:rsid w:val="0097286A"/>
    <w:rsid w:val="00972BDF"/>
    <w:rsid w:val="00973F49"/>
    <w:rsid w:val="0097406A"/>
    <w:rsid w:val="00974C5C"/>
    <w:rsid w:val="009808E4"/>
    <w:rsid w:val="0098182D"/>
    <w:rsid w:val="0098263F"/>
    <w:rsid w:val="00982A98"/>
    <w:rsid w:val="009855E2"/>
    <w:rsid w:val="00987C03"/>
    <w:rsid w:val="00990985"/>
    <w:rsid w:val="00992977"/>
    <w:rsid w:val="0099557F"/>
    <w:rsid w:val="00997D10"/>
    <w:rsid w:val="009A3511"/>
    <w:rsid w:val="009A686F"/>
    <w:rsid w:val="009A7912"/>
    <w:rsid w:val="009B0941"/>
    <w:rsid w:val="009B33A8"/>
    <w:rsid w:val="009B3487"/>
    <w:rsid w:val="009B360E"/>
    <w:rsid w:val="009B3877"/>
    <w:rsid w:val="009B3F96"/>
    <w:rsid w:val="009B7C61"/>
    <w:rsid w:val="009C3793"/>
    <w:rsid w:val="009C62BD"/>
    <w:rsid w:val="009C7A1E"/>
    <w:rsid w:val="009D2190"/>
    <w:rsid w:val="009D26AD"/>
    <w:rsid w:val="009D341C"/>
    <w:rsid w:val="009D7F8A"/>
    <w:rsid w:val="009E1411"/>
    <w:rsid w:val="009E19FC"/>
    <w:rsid w:val="009E3969"/>
    <w:rsid w:val="009E52F2"/>
    <w:rsid w:val="009E681F"/>
    <w:rsid w:val="009F3C1F"/>
    <w:rsid w:val="009F614E"/>
    <w:rsid w:val="009F762B"/>
    <w:rsid w:val="009F76BA"/>
    <w:rsid w:val="009F7E09"/>
    <w:rsid w:val="00A02047"/>
    <w:rsid w:val="00A035C0"/>
    <w:rsid w:val="00A036BE"/>
    <w:rsid w:val="00A03F2A"/>
    <w:rsid w:val="00A0575E"/>
    <w:rsid w:val="00A12205"/>
    <w:rsid w:val="00A139AF"/>
    <w:rsid w:val="00A17582"/>
    <w:rsid w:val="00A20113"/>
    <w:rsid w:val="00A23765"/>
    <w:rsid w:val="00A3248C"/>
    <w:rsid w:val="00A34361"/>
    <w:rsid w:val="00A354C4"/>
    <w:rsid w:val="00A35685"/>
    <w:rsid w:val="00A358E6"/>
    <w:rsid w:val="00A37095"/>
    <w:rsid w:val="00A37C0F"/>
    <w:rsid w:val="00A42236"/>
    <w:rsid w:val="00A422B7"/>
    <w:rsid w:val="00A432DF"/>
    <w:rsid w:val="00A44291"/>
    <w:rsid w:val="00A444BE"/>
    <w:rsid w:val="00A453DC"/>
    <w:rsid w:val="00A47E33"/>
    <w:rsid w:val="00A50182"/>
    <w:rsid w:val="00A51024"/>
    <w:rsid w:val="00A51109"/>
    <w:rsid w:val="00A52A38"/>
    <w:rsid w:val="00A544DC"/>
    <w:rsid w:val="00A54B6B"/>
    <w:rsid w:val="00A55818"/>
    <w:rsid w:val="00A56556"/>
    <w:rsid w:val="00A60F08"/>
    <w:rsid w:val="00A625E2"/>
    <w:rsid w:val="00A63DC7"/>
    <w:rsid w:val="00A70289"/>
    <w:rsid w:val="00A72105"/>
    <w:rsid w:val="00A72465"/>
    <w:rsid w:val="00A80C92"/>
    <w:rsid w:val="00A82461"/>
    <w:rsid w:val="00A83B1F"/>
    <w:rsid w:val="00A851D8"/>
    <w:rsid w:val="00A85698"/>
    <w:rsid w:val="00A870C4"/>
    <w:rsid w:val="00A87326"/>
    <w:rsid w:val="00A93873"/>
    <w:rsid w:val="00A953BA"/>
    <w:rsid w:val="00A96F9F"/>
    <w:rsid w:val="00AA061F"/>
    <w:rsid w:val="00AA0848"/>
    <w:rsid w:val="00AA0AAF"/>
    <w:rsid w:val="00AA3104"/>
    <w:rsid w:val="00AA3C06"/>
    <w:rsid w:val="00AA56F6"/>
    <w:rsid w:val="00AA5D62"/>
    <w:rsid w:val="00AA7E8A"/>
    <w:rsid w:val="00AB2BF2"/>
    <w:rsid w:val="00AB3710"/>
    <w:rsid w:val="00AB4B0F"/>
    <w:rsid w:val="00AB6C3B"/>
    <w:rsid w:val="00AB7F4A"/>
    <w:rsid w:val="00AC01AA"/>
    <w:rsid w:val="00AC226E"/>
    <w:rsid w:val="00AC3D45"/>
    <w:rsid w:val="00AC722C"/>
    <w:rsid w:val="00AC7906"/>
    <w:rsid w:val="00AD1291"/>
    <w:rsid w:val="00AD134F"/>
    <w:rsid w:val="00AD3428"/>
    <w:rsid w:val="00AD3AA2"/>
    <w:rsid w:val="00AD4B1A"/>
    <w:rsid w:val="00AD4BA7"/>
    <w:rsid w:val="00AD4FDD"/>
    <w:rsid w:val="00AE008F"/>
    <w:rsid w:val="00AE56FB"/>
    <w:rsid w:val="00AF0161"/>
    <w:rsid w:val="00AF2A1F"/>
    <w:rsid w:val="00AF2D9B"/>
    <w:rsid w:val="00B00C5B"/>
    <w:rsid w:val="00B04C3E"/>
    <w:rsid w:val="00B0749B"/>
    <w:rsid w:val="00B10050"/>
    <w:rsid w:val="00B10A1E"/>
    <w:rsid w:val="00B10E4D"/>
    <w:rsid w:val="00B11E08"/>
    <w:rsid w:val="00B14039"/>
    <w:rsid w:val="00B149FA"/>
    <w:rsid w:val="00B22242"/>
    <w:rsid w:val="00B2330D"/>
    <w:rsid w:val="00B23E74"/>
    <w:rsid w:val="00B32CD3"/>
    <w:rsid w:val="00B34CED"/>
    <w:rsid w:val="00B35A93"/>
    <w:rsid w:val="00B3672D"/>
    <w:rsid w:val="00B433C9"/>
    <w:rsid w:val="00B4745C"/>
    <w:rsid w:val="00B52A82"/>
    <w:rsid w:val="00B52D3E"/>
    <w:rsid w:val="00B555AD"/>
    <w:rsid w:val="00B57980"/>
    <w:rsid w:val="00B601D4"/>
    <w:rsid w:val="00B63BC9"/>
    <w:rsid w:val="00B653BB"/>
    <w:rsid w:val="00B66E86"/>
    <w:rsid w:val="00B67431"/>
    <w:rsid w:val="00B67A20"/>
    <w:rsid w:val="00B67C93"/>
    <w:rsid w:val="00B724E8"/>
    <w:rsid w:val="00B725DF"/>
    <w:rsid w:val="00B741BC"/>
    <w:rsid w:val="00B76471"/>
    <w:rsid w:val="00B76AB3"/>
    <w:rsid w:val="00B80943"/>
    <w:rsid w:val="00B87D50"/>
    <w:rsid w:val="00B9223B"/>
    <w:rsid w:val="00B971CA"/>
    <w:rsid w:val="00BA4D1F"/>
    <w:rsid w:val="00BA63D9"/>
    <w:rsid w:val="00BA7AD1"/>
    <w:rsid w:val="00BB2250"/>
    <w:rsid w:val="00BB4A1A"/>
    <w:rsid w:val="00BB721B"/>
    <w:rsid w:val="00BC0FDD"/>
    <w:rsid w:val="00BC22E0"/>
    <w:rsid w:val="00BC2A46"/>
    <w:rsid w:val="00BC3360"/>
    <w:rsid w:val="00BC3FA4"/>
    <w:rsid w:val="00BD004A"/>
    <w:rsid w:val="00BD352C"/>
    <w:rsid w:val="00BD5023"/>
    <w:rsid w:val="00BD58AB"/>
    <w:rsid w:val="00BD6D34"/>
    <w:rsid w:val="00BE048F"/>
    <w:rsid w:val="00BE28ED"/>
    <w:rsid w:val="00BF2AFB"/>
    <w:rsid w:val="00C008B2"/>
    <w:rsid w:val="00C01F6B"/>
    <w:rsid w:val="00C1184D"/>
    <w:rsid w:val="00C12209"/>
    <w:rsid w:val="00C1617E"/>
    <w:rsid w:val="00C16DFC"/>
    <w:rsid w:val="00C20D94"/>
    <w:rsid w:val="00C2348A"/>
    <w:rsid w:val="00C24A09"/>
    <w:rsid w:val="00C25084"/>
    <w:rsid w:val="00C3096A"/>
    <w:rsid w:val="00C3292A"/>
    <w:rsid w:val="00C3361B"/>
    <w:rsid w:val="00C357BE"/>
    <w:rsid w:val="00C36ED4"/>
    <w:rsid w:val="00C40FB5"/>
    <w:rsid w:val="00C54D4B"/>
    <w:rsid w:val="00C5584F"/>
    <w:rsid w:val="00C56C44"/>
    <w:rsid w:val="00C6332C"/>
    <w:rsid w:val="00C6786D"/>
    <w:rsid w:val="00C71CD1"/>
    <w:rsid w:val="00C73143"/>
    <w:rsid w:val="00C77685"/>
    <w:rsid w:val="00C77815"/>
    <w:rsid w:val="00C77977"/>
    <w:rsid w:val="00C77ABA"/>
    <w:rsid w:val="00C85378"/>
    <w:rsid w:val="00C870F5"/>
    <w:rsid w:val="00C909F7"/>
    <w:rsid w:val="00C91B10"/>
    <w:rsid w:val="00C9297C"/>
    <w:rsid w:val="00C9347E"/>
    <w:rsid w:val="00CA5334"/>
    <w:rsid w:val="00CA6FDA"/>
    <w:rsid w:val="00CA755E"/>
    <w:rsid w:val="00CB187B"/>
    <w:rsid w:val="00CB278C"/>
    <w:rsid w:val="00CB3B6F"/>
    <w:rsid w:val="00CB5283"/>
    <w:rsid w:val="00CB66DA"/>
    <w:rsid w:val="00CC0C5F"/>
    <w:rsid w:val="00CC1BC6"/>
    <w:rsid w:val="00CC2F3D"/>
    <w:rsid w:val="00CC5FF3"/>
    <w:rsid w:val="00CC6072"/>
    <w:rsid w:val="00CD365B"/>
    <w:rsid w:val="00CD4BFA"/>
    <w:rsid w:val="00CD5C42"/>
    <w:rsid w:val="00CE0E72"/>
    <w:rsid w:val="00CE13E2"/>
    <w:rsid w:val="00CE2ADF"/>
    <w:rsid w:val="00CE6E14"/>
    <w:rsid w:val="00CE75D3"/>
    <w:rsid w:val="00CF1C84"/>
    <w:rsid w:val="00CF1D7D"/>
    <w:rsid w:val="00CF45D3"/>
    <w:rsid w:val="00CF51F9"/>
    <w:rsid w:val="00CF5A6E"/>
    <w:rsid w:val="00CF6688"/>
    <w:rsid w:val="00CF6B6C"/>
    <w:rsid w:val="00CF7EA2"/>
    <w:rsid w:val="00D02E45"/>
    <w:rsid w:val="00D03E71"/>
    <w:rsid w:val="00D042BB"/>
    <w:rsid w:val="00D068FC"/>
    <w:rsid w:val="00D06CA0"/>
    <w:rsid w:val="00D115BB"/>
    <w:rsid w:val="00D115C2"/>
    <w:rsid w:val="00D11797"/>
    <w:rsid w:val="00D12C68"/>
    <w:rsid w:val="00D134FB"/>
    <w:rsid w:val="00D1648B"/>
    <w:rsid w:val="00D17025"/>
    <w:rsid w:val="00D17789"/>
    <w:rsid w:val="00D179C4"/>
    <w:rsid w:val="00D21565"/>
    <w:rsid w:val="00D21F97"/>
    <w:rsid w:val="00D22F7D"/>
    <w:rsid w:val="00D25BEE"/>
    <w:rsid w:val="00D25F18"/>
    <w:rsid w:val="00D2737E"/>
    <w:rsid w:val="00D274A9"/>
    <w:rsid w:val="00D32644"/>
    <w:rsid w:val="00D32BE5"/>
    <w:rsid w:val="00D33619"/>
    <w:rsid w:val="00D4032A"/>
    <w:rsid w:val="00D43422"/>
    <w:rsid w:val="00D449AE"/>
    <w:rsid w:val="00D477C3"/>
    <w:rsid w:val="00D51B89"/>
    <w:rsid w:val="00D52AC7"/>
    <w:rsid w:val="00D54CA9"/>
    <w:rsid w:val="00D54D64"/>
    <w:rsid w:val="00D6340F"/>
    <w:rsid w:val="00D6535E"/>
    <w:rsid w:val="00D654EC"/>
    <w:rsid w:val="00D67403"/>
    <w:rsid w:val="00D714F8"/>
    <w:rsid w:val="00D72C19"/>
    <w:rsid w:val="00D72D16"/>
    <w:rsid w:val="00D742B9"/>
    <w:rsid w:val="00D7492C"/>
    <w:rsid w:val="00D77DA7"/>
    <w:rsid w:val="00D77FBD"/>
    <w:rsid w:val="00D8195B"/>
    <w:rsid w:val="00D821D0"/>
    <w:rsid w:val="00D821F8"/>
    <w:rsid w:val="00D832CC"/>
    <w:rsid w:val="00D848F9"/>
    <w:rsid w:val="00D84DDC"/>
    <w:rsid w:val="00D85695"/>
    <w:rsid w:val="00D860F0"/>
    <w:rsid w:val="00D8619F"/>
    <w:rsid w:val="00D86764"/>
    <w:rsid w:val="00D90206"/>
    <w:rsid w:val="00DA0DF2"/>
    <w:rsid w:val="00DA41D7"/>
    <w:rsid w:val="00DA494B"/>
    <w:rsid w:val="00DB5C0A"/>
    <w:rsid w:val="00DC2AC2"/>
    <w:rsid w:val="00DD13E2"/>
    <w:rsid w:val="00DD3D36"/>
    <w:rsid w:val="00DE43DD"/>
    <w:rsid w:val="00DE47A1"/>
    <w:rsid w:val="00DE6021"/>
    <w:rsid w:val="00DE6917"/>
    <w:rsid w:val="00DF003C"/>
    <w:rsid w:val="00DF12BF"/>
    <w:rsid w:val="00DF137F"/>
    <w:rsid w:val="00DF4501"/>
    <w:rsid w:val="00DF5B9E"/>
    <w:rsid w:val="00DF6971"/>
    <w:rsid w:val="00DF78AE"/>
    <w:rsid w:val="00E00E78"/>
    <w:rsid w:val="00E076C1"/>
    <w:rsid w:val="00E11E2E"/>
    <w:rsid w:val="00E13C83"/>
    <w:rsid w:val="00E15555"/>
    <w:rsid w:val="00E15B7D"/>
    <w:rsid w:val="00E20FD1"/>
    <w:rsid w:val="00E2408E"/>
    <w:rsid w:val="00E254D3"/>
    <w:rsid w:val="00E276B8"/>
    <w:rsid w:val="00E326B2"/>
    <w:rsid w:val="00E371EC"/>
    <w:rsid w:val="00E43116"/>
    <w:rsid w:val="00E43C27"/>
    <w:rsid w:val="00E444DA"/>
    <w:rsid w:val="00E54E8C"/>
    <w:rsid w:val="00E571F8"/>
    <w:rsid w:val="00E572AD"/>
    <w:rsid w:val="00E60CA4"/>
    <w:rsid w:val="00E64F0A"/>
    <w:rsid w:val="00E66C56"/>
    <w:rsid w:val="00E67668"/>
    <w:rsid w:val="00E70AEE"/>
    <w:rsid w:val="00E7107E"/>
    <w:rsid w:val="00E718B5"/>
    <w:rsid w:val="00E71C93"/>
    <w:rsid w:val="00E72AE3"/>
    <w:rsid w:val="00E73B51"/>
    <w:rsid w:val="00E77C9E"/>
    <w:rsid w:val="00E8151C"/>
    <w:rsid w:val="00E81E9C"/>
    <w:rsid w:val="00E82E15"/>
    <w:rsid w:val="00E936FF"/>
    <w:rsid w:val="00E939C8"/>
    <w:rsid w:val="00E93A33"/>
    <w:rsid w:val="00E93B6B"/>
    <w:rsid w:val="00E96E9A"/>
    <w:rsid w:val="00EA1F89"/>
    <w:rsid w:val="00EB117B"/>
    <w:rsid w:val="00EB2BEB"/>
    <w:rsid w:val="00EB40D6"/>
    <w:rsid w:val="00EB4222"/>
    <w:rsid w:val="00EB5F75"/>
    <w:rsid w:val="00EB6785"/>
    <w:rsid w:val="00EB6CA2"/>
    <w:rsid w:val="00EB79CD"/>
    <w:rsid w:val="00ED1A24"/>
    <w:rsid w:val="00EE0F2E"/>
    <w:rsid w:val="00EE2610"/>
    <w:rsid w:val="00EE2A41"/>
    <w:rsid w:val="00EE354B"/>
    <w:rsid w:val="00EE3C1D"/>
    <w:rsid w:val="00EE6EC2"/>
    <w:rsid w:val="00EF09FB"/>
    <w:rsid w:val="00EF102E"/>
    <w:rsid w:val="00EF1C1E"/>
    <w:rsid w:val="00EF697A"/>
    <w:rsid w:val="00F00446"/>
    <w:rsid w:val="00F02923"/>
    <w:rsid w:val="00F0351B"/>
    <w:rsid w:val="00F06094"/>
    <w:rsid w:val="00F06472"/>
    <w:rsid w:val="00F13254"/>
    <w:rsid w:val="00F1465C"/>
    <w:rsid w:val="00F177B1"/>
    <w:rsid w:val="00F20DB2"/>
    <w:rsid w:val="00F22566"/>
    <w:rsid w:val="00F226DB"/>
    <w:rsid w:val="00F22963"/>
    <w:rsid w:val="00F232C2"/>
    <w:rsid w:val="00F24599"/>
    <w:rsid w:val="00F278FA"/>
    <w:rsid w:val="00F30F82"/>
    <w:rsid w:val="00F342BF"/>
    <w:rsid w:val="00F367F2"/>
    <w:rsid w:val="00F370A2"/>
    <w:rsid w:val="00F403EA"/>
    <w:rsid w:val="00F42753"/>
    <w:rsid w:val="00F42E10"/>
    <w:rsid w:val="00F44A7B"/>
    <w:rsid w:val="00F44FFA"/>
    <w:rsid w:val="00F45B6F"/>
    <w:rsid w:val="00F510DB"/>
    <w:rsid w:val="00F56FBD"/>
    <w:rsid w:val="00F5724D"/>
    <w:rsid w:val="00F60AB3"/>
    <w:rsid w:val="00F60EDC"/>
    <w:rsid w:val="00F62329"/>
    <w:rsid w:val="00F623C0"/>
    <w:rsid w:val="00F65A74"/>
    <w:rsid w:val="00F727B0"/>
    <w:rsid w:val="00F76A74"/>
    <w:rsid w:val="00F83152"/>
    <w:rsid w:val="00F84371"/>
    <w:rsid w:val="00F858D5"/>
    <w:rsid w:val="00F85E3F"/>
    <w:rsid w:val="00F91AEE"/>
    <w:rsid w:val="00F92F0A"/>
    <w:rsid w:val="00FA047C"/>
    <w:rsid w:val="00FA0F49"/>
    <w:rsid w:val="00FA20D3"/>
    <w:rsid w:val="00FA2545"/>
    <w:rsid w:val="00FA28D4"/>
    <w:rsid w:val="00FB3825"/>
    <w:rsid w:val="00FB3A25"/>
    <w:rsid w:val="00FB4771"/>
    <w:rsid w:val="00FB4AAD"/>
    <w:rsid w:val="00FB4E3D"/>
    <w:rsid w:val="00FB5F2A"/>
    <w:rsid w:val="00FB6CF8"/>
    <w:rsid w:val="00FB70CA"/>
    <w:rsid w:val="00FC16E9"/>
    <w:rsid w:val="00FC279C"/>
    <w:rsid w:val="00FC45DE"/>
    <w:rsid w:val="00FC48CB"/>
    <w:rsid w:val="00FC4F9B"/>
    <w:rsid w:val="00FC59F0"/>
    <w:rsid w:val="00FC7527"/>
    <w:rsid w:val="00FC7793"/>
    <w:rsid w:val="00FC7A19"/>
    <w:rsid w:val="00FD4599"/>
    <w:rsid w:val="00FD4784"/>
    <w:rsid w:val="00FD5270"/>
    <w:rsid w:val="00FD65FE"/>
    <w:rsid w:val="00FD7468"/>
    <w:rsid w:val="00FD74EB"/>
    <w:rsid w:val="00FE214F"/>
    <w:rsid w:val="00FE77E7"/>
    <w:rsid w:val="00FF0354"/>
    <w:rsid w:val="00FF1082"/>
    <w:rsid w:val="00FF2F21"/>
    <w:rsid w:val="00FF46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360D699"/>
  <w15:chartTrackingRefBased/>
  <w15:docId w15:val="{348895CB-5A12-4FD7-8E1A-58DF34C76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Mencinsinresolver1">
    <w:name w:val="Mención sin resolver1"/>
    <w:basedOn w:val="Fuentedeprrafopredeter"/>
    <w:uiPriority w:val="99"/>
    <w:semiHidden/>
    <w:unhideWhenUsed/>
    <w:rsid w:val="000C666C"/>
    <w:rPr>
      <w:color w:val="605E5C"/>
      <w:shd w:val="clear" w:color="auto" w:fill="E1DFDD"/>
    </w:rPr>
  </w:style>
  <w:style w:type="character" w:customStyle="1" w:styleId="markedcontent">
    <w:name w:val="markedcontent"/>
    <w:basedOn w:val="Fuentedeprrafopredeter"/>
    <w:rsid w:val="00825B4E"/>
  </w:style>
  <w:style w:type="character" w:customStyle="1" w:styleId="highlight">
    <w:name w:val="highlight"/>
    <w:basedOn w:val="Fuentedeprrafopredeter"/>
    <w:rsid w:val="00825B4E"/>
  </w:style>
  <w:style w:type="character" w:customStyle="1" w:styleId="Mencinsinresolver2">
    <w:name w:val="Mención sin resolver2"/>
    <w:basedOn w:val="Fuentedeprrafopredeter"/>
    <w:uiPriority w:val="99"/>
    <w:semiHidden/>
    <w:unhideWhenUsed/>
    <w:rsid w:val="00B76471"/>
    <w:rPr>
      <w:color w:val="605E5C"/>
      <w:shd w:val="clear" w:color="auto" w:fill="E1DFDD"/>
    </w:rPr>
  </w:style>
  <w:style w:type="paragraph" w:styleId="Textocomentario">
    <w:name w:val="annotation text"/>
    <w:basedOn w:val="Normal"/>
    <w:link w:val="TextocomentarioCar"/>
    <w:uiPriority w:val="99"/>
    <w:semiHidden/>
    <w:unhideWhenUsed/>
    <w:rsid w:val="00833A4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33A4D"/>
    <w:rPr>
      <w:sz w:val="20"/>
      <w:szCs w:val="20"/>
    </w:rPr>
  </w:style>
  <w:style w:type="paragraph" w:styleId="Asuntodelcomentario">
    <w:name w:val="annotation subject"/>
    <w:basedOn w:val="Textocomentario"/>
    <w:next w:val="Textocomentario"/>
    <w:link w:val="AsuntodelcomentarioCar"/>
    <w:uiPriority w:val="99"/>
    <w:semiHidden/>
    <w:unhideWhenUsed/>
    <w:rsid w:val="00833A4D"/>
    <w:rPr>
      <w:b/>
      <w:bCs/>
    </w:rPr>
  </w:style>
  <w:style w:type="character" w:customStyle="1" w:styleId="AsuntodelcomentarioCar">
    <w:name w:val="Asunto del comentario Car"/>
    <w:basedOn w:val="TextocomentarioCar"/>
    <w:link w:val="Asuntodelcomentario"/>
    <w:uiPriority w:val="99"/>
    <w:semiHidden/>
    <w:rsid w:val="00833A4D"/>
    <w:rPr>
      <w:b/>
      <w:bCs/>
      <w:sz w:val="20"/>
      <w:szCs w:val="20"/>
    </w:rPr>
  </w:style>
  <w:style w:type="character" w:styleId="Textodelmarcadordeposicin">
    <w:name w:val="Placeholder Text"/>
    <w:basedOn w:val="Fuentedeprrafopredeter"/>
    <w:uiPriority w:val="99"/>
    <w:semiHidden/>
    <w:rsid w:val="0020641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89869504">
      <w:bodyDiv w:val="1"/>
      <w:marLeft w:val="0"/>
      <w:marRight w:val="0"/>
      <w:marTop w:val="0"/>
      <w:marBottom w:val="0"/>
      <w:divBdr>
        <w:top w:val="none" w:sz="0" w:space="0" w:color="auto"/>
        <w:left w:val="none" w:sz="0" w:space="0" w:color="auto"/>
        <w:bottom w:val="none" w:sz="0" w:space="0" w:color="auto"/>
        <w:right w:val="none" w:sz="0" w:space="0" w:color="auto"/>
      </w:divBdr>
    </w:div>
    <w:div w:id="292030495">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647855468">
      <w:bodyDiv w:val="1"/>
      <w:marLeft w:val="0"/>
      <w:marRight w:val="0"/>
      <w:marTop w:val="0"/>
      <w:marBottom w:val="0"/>
      <w:divBdr>
        <w:top w:val="none" w:sz="0" w:space="0" w:color="auto"/>
        <w:left w:val="none" w:sz="0" w:space="0" w:color="auto"/>
        <w:bottom w:val="none" w:sz="0" w:space="0" w:color="auto"/>
        <w:right w:val="none" w:sz="0" w:space="0" w:color="auto"/>
      </w:divBdr>
    </w:div>
    <w:div w:id="68976793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630600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78393454">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489957">
      <w:bodyDiv w:val="1"/>
      <w:marLeft w:val="0"/>
      <w:marRight w:val="0"/>
      <w:marTop w:val="0"/>
      <w:marBottom w:val="0"/>
      <w:divBdr>
        <w:top w:val="none" w:sz="0" w:space="0" w:color="auto"/>
        <w:left w:val="none" w:sz="0" w:space="0" w:color="auto"/>
        <w:bottom w:val="none" w:sz="0" w:space="0" w:color="auto"/>
        <w:right w:val="none" w:sz="0" w:space="0" w:color="auto"/>
      </w:divBdr>
    </w:div>
    <w:div w:id="1045982586">
      <w:bodyDiv w:val="1"/>
      <w:marLeft w:val="0"/>
      <w:marRight w:val="0"/>
      <w:marTop w:val="0"/>
      <w:marBottom w:val="0"/>
      <w:divBdr>
        <w:top w:val="none" w:sz="0" w:space="0" w:color="auto"/>
        <w:left w:val="none" w:sz="0" w:space="0" w:color="auto"/>
        <w:bottom w:val="none" w:sz="0" w:space="0" w:color="auto"/>
        <w:right w:val="none" w:sz="0" w:space="0" w:color="auto"/>
      </w:divBdr>
    </w:div>
    <w:div w:id="1106391644">
      <w:bodyDiv w:val="1"/>
      <w:marLeft w:val="0"/>
      <w:marRight w:val="0"/>
      <w:marTop w:val="0"/>
      <w:marBottom w:val="0"/>
      <w:divBdr>
        <w:top w:val="none" w:sz="0" w:space="0" w:color="auto"/>
        <w:left w:val="none" w:sz="0" w:space="0" w:color="auto"/>
        <w:bottom w:val="none" w:sz="0" w:space="0" w:color="auto"/>
        <w:right w:val="none" w:sz="0" w:space="0" w:color="auto"/>
      </w:divBdr>
      <w:divsChild>
        <w:div w:id="10496081">
          <w:marLeft w:val="1584"/>
          <w:marRight w:val="0"/>
          <w:marTop w:val="0"/>
          <w:marBottom w:val="86"/>
          <w:divBdr>
            <w:top w:val="none" w:sz="0" w:space="0" w:color="auto"/>
            <w:left w:val="none" w:sz="0" w:space="0" w:color="auto"/>
            <w:bottom w:val="none" w:sz="0" w:space="0" w:color="auto"/>
            <w:right w:val="none" w:sz="0" w:space="0" w:color="auto"/>
          </w:divBdr>
        </w:div>
        <w:div w:id="70084255">
          <w:marLeft w:val="1584"/>
          <w:marRight w:val="0"/>
          <w:marTop w:val="0"/>
          <w:marBottom w:val="101"/>
          <w:divBdr>
            <w:top w:val="none" w:sz="0" w:space="0" w:color="auto"/>
            <w:left w:val="none" w:sz="0" w:space="0" w:color="auto"/>
            <w:bottom w:val="none" w:sz="0" w:space="0" w:color="auto"/>
            <w:right w:val="none" w:sz="0" w:space="0" w:color="auto"/>
          </w:divBdr>
        </w:div>
        <w:div w:id="108817512">
          <w:marLeft w:val="1584"/>
          <w:marRight w:val="0"/>
          <w:marTop w:val="0"/>
          <w:marBottom w:val="86"/>
          <w:divBdr>
            <w:top w:val="none" w:sz="0" w:space="0" w:color="auto"/>
            <w:left w:val="none" w:sz="0" w:space="0" w:color="auto"/>
            <w:bottom w:val="none" w:sz="0" w:space="0" w:color="auto"/>
            <w:right w:val="none" w:sz="0" w:space="0" w:color="auto"/>
          </w:divBdr>
        </w:div>
        <w:div w:id="112140344">
          <w:marLeft w:val="1584"/>
          <w:marRight w:val="0"/>
          <w:marTop w:val="0"/>
          <w:marBottom w:val="101"/>
          <w:divBdr>
            <w:top w:val="none" w:sz="0" w:space="0" w:color="auto"/>
            <w:left w:val="none" w:sz="0" w:space="0" w:color="auto"/>
            <w:bottom w:val="none" w:sz="0" w:space="0" w:color="auto"/>
            <w:right w:val="none" w:sz="0" w:space="0" w:color="auto"/>
          </w:divBdr>
        </w:div>
        <w:div w:id="116948938">
          <w:marLeft w:val="1584"/>
          <w:marRight w:val="0"/>
          <w:marTop w:val="0"/>
          <w:marBottom w:val="101"/>
          <w:divBdr>
            <w:top w:val="none" w:sz="0" w:space="0" w:color="auto"/>
            <w:left w:val="none" w:sz="0" w:space="0" w:color="auto"/>
            <w:bottom w:val="none" w:sz="0" w:space="0" w:color="auto"/>
            <w:right w:val="none" w:sz="0" w:space="0" w:color="auto"/>
          </w:divBdr>
        </w:div>
        <w:div w:id="119038627">
          <w:marLeft w:val="1584"/>
          <w:marRight w:val="0"/>
          <w:marTop w:val="0"/>
          <w:marBottom w:val="86"/>
          <w:divBdr>
            <w:top w:val="none" w:sz="0" w:space="0" w:color="auto"/>
            <w:left w:val="none" w:sz="0" w:space="0" w:color="auto"/>
            <w:bottom w:val="none" w:sz="0" w:space="0" w:color="auto"/>
            <w:right w:val="none" w:sz="0" w:space="0" w:color="auto"/>
          </w:divBdr>
        </w:div>
        <w:div w:id="123619753">
          <w:marLeft w:val="1584"/>
          <w:marRight w:val="0"/>
          <w:marTop w:val="0"/>
          <w:marBottom w:val="101"/>
          <w:divBdr>
            <w:top w:val="none" w:sz="0" w:space="0" w:color="auto"/>
            <w:left w:val="none" w:sz="0" w:space="0" w:color="auto"/>
            <w:bottom w:val="none" w:sz="0" w:space="0" w:color="auto"/>
            <w:right w:val="none" w:sz="0" w:space="0" w:color="auto"/>
          </w:divBdr>
        </w:div>
        <w:div w:id="178617567">
          <w:marLeft w:val="1152"/>
          <w:marRight w:val="0"/>
          <w:marTop w:val="0"/>
          <w:marBottom w:val="101"/>
          <w:divBdr>
            <w:top w:val="none" w:sz="0" w:space="0" w:color="auto"/>
            <w:left w:val="none" w:sz="0" w:space="0" w:color="auto"/>
            <w:bottom w:val="none" w:sz="0" w:space="0" w:color="auto"/>
            <w:right w:val="none" w:sz="0" w:space="0" w:color="auto"/>
          </w:divBdr>
        </w:div>
        <w:div w:id="194924810">
          <w:marLeft w:val="1584"/>
          <w:marRight w:val="0"/>
          <w:marTop w:val="0"/>
          <w:marBottom w:val="101"/>
          <w:divBdr>
            <w:top w:val="none" w:sz="0" w:space="0" w:color="auto"/>
            <w:left w:val="none" w:sz="0" w:space="0" w:color="auto"/>
            <w:bottom w:val="none" w:sz="0" w:space="0" w:color="auto"/>
            <w:right w:val="none" w:sz="0" w:space="0" w:color="auto"/>
          </w:divBdr>
        </w:div>
        <w:div w:id="211121222">
          <w:marLeft w:val="1584"/>
          <w:marRight w:val="0"/>
          <w:marTop w:val="0"/>
          <w:marBottom w:val="101"/>
          <w:divBdr>
            <w:top w:val="none" w:sz="0" w:space="0" w:color="auto"/>
            <w:left w:val="none" w:sz="0" w:space="0" w:color="auto"/>
            <w:bottom w:val="none" w:sz="0" w:space="0" w:color="auto"/>
            <w:right w:val="none" w:sz="0" w:space="0" w:color="auto"/>
          </w:divBdr>
        </w:div>
        <w:div w:id="223103133">
          <w:marLeft w:val="1152"/>
          <w:marRight w:val="0"/>
          <w:marTop w:val="0"/>
          <w:marBottom w:val="101"/>
          <w:divBdr>
            <w:top w:val="none" w:sz="0" w:space="0" w:color="auto"/>
            <w:left w:val="none" w:sz="0" w:space="0" w:color="auto"/>
            <w:bottom w:val="none" w:sz="0" w:space="0" w:color="auto"/>
            <w:right w:val="none" w:sz="0" w:space="0" w:color="auto"/>
          </w:divBdr>
        </w:div>
        <w:div w:id="226503155">
          <w:marLeft w:val="1584"/>
          <w:marRight w:val="0"/>
          <w:marTop w:val="0"/>
          <w:marBottom w:val="86"/>
          <w:divBdr>
            <w:top w:val="none" w:sz="0" w:space="0" w:color="auto"/>
            <w:left w:val="none" w:sz="0" w:space="0" w:color="auto"/>
            <w:bottom w:val="none" w:sz="0" w:space="0" w:color="auto"/>
            <w:right w:val="none" w:sz="0" w:space="0" w:color="auto"/>
          </w:divBdr>
        </w:div>
        <w:div w:id="236063942">
          <w:marLeft w:val="1584"/>
          <w:marRight w:val="0"/>
          <w:marTop w:val="0"/>
          <w:marBottom w:val="101"/>
          <w:divBdr>
            <w:top w:val="none" w:sz="0" w:space="0" w:color="auto"/>
            <w:left w:val="none" w:sz="0" w:space="0" w:color="auto"/>
            <w:bottom w:val="none" w:sz="0" w:space="0" w:color="auto"/>
            <w:right w:val="none" w:sz="0" w:space="0" w:color="auto"/>
          </w:divBdr>
        </w:div>
        <w:div w:id="255745346">
          <w:marLeft w:val="1584"/>
          <w:marRight w:val="0"/>
          <w:marTop w:val="0"/>
          <w:marBottom w:val="86"/>
          <w:divBdr>
            <w:top w:val="none" w:sz="0" w:space="0" w:color="auto"/>
            <w:left w:val="none" w:sz="0" w:space="0" w:color="auto"/>
            <w:bottom w:val="none" w:sz="0" w:space="0" w:color="auto"/>
            <w:right w:val="none" w:sz="0" w:space="0" w:color="auto"/>
          </w:divBdr>
        </w:div>
        <w:div w:id="267392435">
          <w:marLeft w:val="1152"/>
          <w:marRight w:val="0"/>
          <w:marTop w:val="0"/>
          <w:marBottom w:val="86"/>
          <w:divBdr>
            <w:top w:val="none" w:sz="0" w:space="0" w:color="auto"/>
            <w:left w:val="none" w:sz="0" w:space="0" w:color="auto"/>
            <w:bottom w:val="none" w:sz="0" w:space="0" w:color="auto"/>
            <w:right w:val="none" w:sz="0" w:space="0" w:color="auto"/>
          </w:divBdr>
        </w:div>
        <w:div w:id="319382172">
          <w:marLeft w:val="1584"/>
          <w:marRight w:val="0"/>
          <w:marTop w:val="0"/>
          <w:marBottom w:val="101"/>
          <w:divBdr>
            <w:top w:val="none" w:sz="0" w:space="0" w:color="auto"/>
            <w:left w:val="none" w:sz="0" w:space="0" w:color="auto"/>
            <w:bottom w:val="none" w:sz="0" w:space="0" w:color="auto"/>
            <w:right w:val="none" w:sz="0" w:space="0" w:color="auto"/>
          </w:divBdr>
        </w:div>
        <w:div w:id="336811703">
          <w:marLeft w:val="1584"/>
          <w:marRight w:val="0"/>
          <w:marTop w:val="0"/>
          <w:marBottom w:val="101"/>
          <w:divBdr>
            <w:top w:val="none" w:sz="0" w:space="0" w:color="auto"/>
            <w:left w:val="none" w:sz="0" w:space="0" w:color="auto"/>
            <w:bottom w:val="none" w:sz="0" w:space="0" w:color="auto"/>
            <w:right w:val="none" w:sz="0" w:space="0" w:color="auto"/>
          </w:divBdr>
        </w:div>
        <w:div w:id="337737350">
          <w:marLeft w:val="1152"/>
          <w:marRight w:val="0"/>
          <w:marTop w:val="0"/>
          <w:marBottom w:val="101"/>
          <w:divBdr>
            <w:top w:val="none" w:sz="0" w:space="0" w:color="auto"/>
            <w:left w:val="none" w:sz="0" w:space="0" w:color="auto"/>
            <w:bottom w:val="none" w:sz="0" w:space="0" w:color="auto"/>
            <w:right w:val="none" w:sz="0" w:space="0" w:color="auto"/>
          </w:divBdr>
        </w:div>
        <w:div w:id="339043015">
          <w:marLeft w:val="1152"/>
          <w:marRight w:val="0"/>
          <w:marTop w:val="0"/>
          <w:marBottom w:val="101"/>
          <w:divBdr>
            <w:top w:val="none" w:sz="0" w:space="0" w:color="auto"/>
            <w:left w:val="none" w:sz="0" w:space="0" w:color="auto"/>
            <w:bottom w:val="none" w:sz="0" w:space="0" w:color="auto"/>
            <w:right w:val="none" w:sz="0" w:space="0" w:color="auto"/>
          </w:divBdr>
        </w:div>
        <w:div w:id="374472711">
          <w:marLeft w:val="1584"/>
          <w:marRight w:val="0"/>
          <w:marTop w:val="0"/>
          <w:marBottom w:val="101"/>
          <w:divBdr>
            <w:top w:val="none" w:sz="0" w:space="0" w:color="auto"/>
            <w:left w:val="none" w:sz="0" w:space="0" w:color="auto"/>
            <w:bottom w:val="none" w:sz="0" w:space="0" w:color="auto"/>
            <w:right w:val="none" w:sz="0" w:space="0" w:color="auto"/>
          </w:divBdr>
        </w:div>
        <w:div w:id="386298722">
          <w:marLeft w:val="1584"/>
          <w:marRight w:val="0"/>
          <w:marTop w:val="0"/>
          <w:marBottom w:val="86"/>
          <w:divBdr>
            <w:top w:val="none" w:sz="0" w:space="0" w:color="auto"/>
            <w:left w:val="none" w:sz="0" w:space="0" w:color="auto"/>
            <w:bottom w:val="none" w:sz="0" w:space="0" w:color="auto"/>
            <w:right w:val="none" w:sz="0" w:space="0" w:color="auto"/>
          </w:divBdr>
        </w:div>
        <w:div w:id="418479993">
          <w:marLeft w:val="1152"/>
          <w:marRight w:val="0"/>
          <w:marTop w:val="0"/>
          <w:marBottom w:val="101"/>
          <w:divBdr>
            <w:top w:val="none" w:sz="0" w:space="0" w:color="auto"/>
            <w:left w:val="none" w:sz="0" w:space="0" w:color="auto"/>
            <w:bottom w:val="none" w:sz="0" w:space="0" w:color="auto"/>
            <w:right w:val="none" w:sz="0" w:space="0" w:color="auto"/>
          </w:divBdr>
        </w:div>
        <w:div w:id="424228469">
          <w:marLeft w:val="1152"/>
          <w:marRight w:val="0"/>
          <w:marTop w:val="0"/>
          <w:marBottom w:val="101"/>
          <w:divBdr>
            <w:top w:val="none" w:sz="0" w:space="0" w:color="auto"/>
            <w:left w:val="none" w:sz="0" w:space="0" w:color="auto"/>
            <w:bottom w:val="none" w:sz="0" w:space="0" w:color="auto"/>
            <w:right w:val="none" w:sz="0" w:space="0" w:color="auto"/>
          </w:divBdr>
        </w:div>
        <w:div w:id="454442905">
          <w:marLeft w:val="1584"/>
          <w:marRight w:val="0"/>
          <w:marTop w:val="0"/>
          <w:marBottom w:val="101"/>
          <w:divBdr>
            <w:top w:val="none" w:sz="0" w:space="0" w:color="auto"/>
            <w:left w:val="none" w:sz="0" w:space="0" w:color="auto"/>
            <w:bottom w:val="none" w:sz="0" w:space="0" w:color="auto"/>
            <w:right w:val="none" w:sz="0" w:space="0" w:color="auto"/>
          </w:divBdr>
        </w:div>
        <w:div w:id="477038007">
          <w:marLeft w:val="1584"/>
          <w:marRight w:val="0"/>
          <w:marTop w:val="0"/>
          <w:marBottom w:val="101"/>
          <w:divBdr>
            <w:top w:val="none" w:sz="0" w:space="0" w:color="auto"/>
            <w:left w:val="none" w:sz="0" w:space="0" w:color="auto"/>
            <w:bottom w:val="none" w:sz="0" w:space="0" w:color="auto"/>
            <w:right w:val="none" w:sz="0" w:space="0" w:color="auto"/>
          </w:divBdr>
        </w:div>
        <w:div w:id="478769339">
          <w:marLeft w:val="1152"/>
          <w:marRight w:val="0"/>
          <w:marTop w:val="0"/>
          <w:marBottom w:val="101"/>
          <w:divBdr>
            <w:top w:val="none" w:sz="0" w:space="0" w:color="auto"/>
            <w:left w:val="none" w:sz="0" w:space="0" w:color="auto"/>
            <w:bottom w:val="none" w:sz="0" w:space="0" w:color="auto"/>
            <w:right w:val="none" w:sz="0" w:space="0" w:color="auto"/>
          </w:divBdr>
        </w:div>
        <w:div w:id="480780382">
          <w:marLeft w:val="1152"/>
          <w:marRight w:val="0"/>
          <w:marTop w:val="0"/>
          <w:marBottom w:val="101"/>
          <w:divBdr>
            <w:top w:val="none" w:sz="0" w:space="0" w:color="auto"/>
            <w:left w:val="none" w:sz="0" w:space="0" w:color="auto"/>
            <w:bottom w:val="none" w:sz="0" w:space="0" w:color="auto"/>
            <w:right w:val="none" w:sz="0" w:space="0" w:color="auto"/>
          </w:divBdr>
        </w:div>
        <w:div w:id="584264814">
          <w:marLeft w:val="1584"/>
          <w:marRight w:val="0"/>
          <w:marTop w:val="0"/>
          <w:marBottom w:val="101"/>
          <w:divBdr>
            <w:top w:val="none" w:sz="0" w:space="0" w:color="auto"/>
            <w:left w:val="none" w:sz="0" w:space="0" w:color="auto"/>
            <w:bottom w:val="none" w:sz="0" w:space="0" w:color="auto"/>
            <w:right w:val="none" w:sz="0" w:space="0" w:color="auto"/>
          </w:divBdr>
        </w:div>
        <w:div w:id="612173901">
          <w:marLeft w:val="1152"/>
          <w:marRight w:val="0"/>
          <w:marTop w:val="0"/>
          <w:marBottom w:val="86"/>
          <w:divBdr>
            <w:top w:val="none" w:sz="0" w:space="0" w:color="auto"/>
            <w:left w:val="none" w:sz="0" w:space="0" w:color="auto"/>
            <w:bottom w:val="none" w:sz="0" w:space="0" w:color="auto"/>
            <w:right w:val="none" w:sz="0" w:space="0" w:color="auto"/>
          </w:divBdr>
        </w:div>
        <w:div w:id="613830560">
          <w:marLeft w:val="1584"/>
          <w:marRight w:val="0"/>
          <w:marTop w:val="0"/>
          <w:marBottom w:val="101"/>
          <w:divBdr>
            <w:top w:val="none" w:sz="0" w:space="0" w:color="auto"/>
            <w:left w:val="none" w:sz="0" w:space="0" w:color="auto"/>
            <w:bottom w:val="none" w:sz="0" w:space="0" w:color="auto"/>
            <w:right w:val="none" w:sz="0" w:space="0" w:color="auto"/>
          </w:divBdr>
        </w:div>
        <w:div w:id="657461941">
          <w:marLeft w:val="0"/>
          <w:marRight w:val="0"/>
          <w:marTop w:val="0"/>
          <w:marBottom w:val="101"/>
          <w:divBdr>
            <w:top w:val="none" w:sz="0" w:space="0" w:color="auto"/>
            <w:left w:val="none" w:sz="0" w:space="0" w:color="auto"/>
            <w:bottom w:val="none" w:sz="0" w:space="0" w:color="auto"/>
            <w:right w:val="none" w:sz="0" w:space="0" w:color="auto"/>
          </w:divBdr>
        </w:div>
        <w:div w:id="665017556">
          <w:marLeft w:val="1584"/>
          <w:marRight w:val="0"/>
          <w:marTop w:val="0"/>
          <w:marBottom w:val="101"/>
          <w:divBdr>
            <w:top w:val="none" w:sz="0" w:space="0" w:color="auto"/>
            <w:left w:val="none" w:sz="0" w:space="0" w:color="auto"/>
            <w:bottom w:val="none" w:sz="0" w:space="0" w:color="auto"/>
            <w:right w:val="none" w:sz="0" w:space="0" w:color="auto"/>
          </w:divBdr>
        </w:div>
        <w:div w:id="687407635">
          <w:marLeft w:val="720"/>
          <w:marRight w:val="0"/>
          <w:marTop w:val="0"/>
          <w:marBottom w:val="101"/>
          <w:divBdr>
            <w:top w:val="none" w:sz="0" w:space="0" w:color="auto"/>
            <w:left w:val="none" w:sz="0" w:space="0" w:color="auto"/>
            <w:bottom w:val="none" w:sz="0" w:space="0" w:color="auto"/>
            <w:right w:val="none" w:sz="0" w:space="0" w:color="auto"/>
          </w:divBdr>
        </w:div>
        <w:div w:id="696471281">
          <w:marLeft w:val="1152"/>
          <w:marRight w:val="0"/>
          <w:marTop w:val="0"/>
          <w:marBottom w:val="86"/>
          <w:divBdr>
            <w:top w:val="none" w:sz="0" w:space="0" w:color="auto"/>
            <w:left w:val="none" w:sz="0" w:space="0" w:color="auto"/>
            <w:bottom w:val="none" w:sz="0" w:space="0" w:color="auto"/>
            <w:right w:val="none" w:sz="0" w:space="0" w:color="auto"/>
          </w:divBdr>
        </w:div>
        <w:div w:id="698117633">
          <w:marLeft w:val="1584"/>
          <w:marRight w:val="0"/>
          <w:marTop w:val="0"/>
          <w:marBottom w:val="101"/>
          <w:divBdr>
            <w:top w:val="none" w:sz="0" w:space="0" w:color="auto"/>
            <w:left w:val="none" w:sz="0" w:space="0" w:color="auto"/>
            <w:bottom w:val="none" w:sz="0" w:space="0" w:color="auto"/>
            <w:right w:val="none" w:sz="0" w:space="0" w:color="auto"/>
          </w:divBdr>
        </w:div>
        <w:div w:id="717818776">
          <w:marLeft w:val="1584"/>
          <w:marRight w:val="0"/>
          <w:marTop w:val="0"/>
          <w:marBottom w:val="101"/>
          <w:divBdr>
            <w:top w:val="none" w:sz="0" w:space="0" w:color="auto"/>
            <w:left w:val="none" w:sz="0" w:space="0" w:color="auto"/>
            <w:bottom w:val="none" w:sz="0" w:space="0" w:color="auto"/>
            <w:right w:val="none" w:sz="0" w:space="0" w:color="auto"/>
          </w:divBdr>
        </w:div>
        <w:div w:id="753279049">
          <w:marLeft w:val="1584"/>
          <w:marRight w:val="0"/>
          <w:marTop w:val="0"/>
          <w:marBottom w:val="101"/>
          <w:divBdr>
            <w:top w:val="none" w:sz="0" w:space="0" w:color="auto"/>
            <w:left w:val="none" w:sz="0" w:space="0" w:color="auto"/>
            <w:bottom w:val="none" w:sz="0" w:space="0" w:color="auto"/>
            <w:right w:val="none" w:sz="0" w:space="0" w:color="auto"/>
          </w:divBdr>
        </w:div>
        <w:div w:id="769280021">
          <w:marLeft w:val="1584"/>
          <w:marRight w:val="0"/>
          <w:marTop w:val="0"/>
          <w:marBottom w:val="86"/>
          <w:divBdr>
            <w:top w:val="none" w:sz="0" w:space="0" w:color="auto"/>
            <w:left w:val="none" w:sz="0" w:space="0" w:color="auto"/>
            <w:bottom w:val="none" w:sz="0" w:space="0" w:color="auto"/>
            <w:right w:val="none" w:sz="0" w:space="0" w:color="auto"/>
          </w:divBdr>
        </w:div>
        <w:div w:id="771123874">
          <w:marLeft w:val="1152"/>
          <w:marRight w:val="0"/>
          <w:marTop w:val="0"/>
          <w:marBottom w:val="86"/>
          <w:divBdr>
            <w:top w:val="none" w:sz="0" w:space="0" w:color="auto"/>
            <w:left w:val="none" w:sz="0" w:space="0" w:color="auto"/>
            <w:bottom w:val="none" w:sz="0" w:space="0" w:color="auto"/>
            <w:right w:val="none" w:sz="0" w:space="0" w:color="auto"/>
          </w:divBdr>
        </w:div>
        <w:div w:id="843014602">
          <w:marLeft w:val="1584"/>
          <w:marRight w:val="0"/>
          <w:marTop w:val="0"/>
          <w:marBottom w:val="101"/>
          <w:divBdr>
            <w:top w:val="none" w:sz="0" w:space="0" w:color="auto"/>
            <w:left w:val="none" w:sz="0" w:space="0" w:color="auto"/>
            <w:bottom w:val="none" w:sz="0" w:space="0" w:color="auto"/>
            <w:right w:val="none" w:sz="0" w:space="0" w:color="auto"/>
          </w:divBdr>
        </w:div>
        <w:div w:id="854198753">
          <w:marLeft w:val="1152"/>
          <w:marRight w:val="0"/>
          <w:marTop w:val="0"/>
          <w:marBottom w:val="86"/>
          <w:divBdr>
            <w:top w:val="none" w:sz="0" w:space="0" w:color="auto"/>
            <w:left w:val="none" w:sz="0" w:space="0" w:color="auto"/>
            <w:bottom w:val="none" w:sz="0" w:space="0" w:color="auto"/>
            <w:right w:val="none" w:sz="0" w:space="0" w:color="auto"/>
          </w:divBdr>
        </w:div>
        <w:div w:id="863590884">
          <w:marLeft w:val="1152"/>
          <w:marRight w:val="0"/>
          <w:marTop w:val="0"/>
          <w:marBottom w:val="101"/>
          <w:divBdr>
            <w:top w:val="none" w:sz="0" w:space="0" w:color="auto"/>
            <w:left w:val="none" w:sz="0" w:space="0" w:color="auto"/>
            <w:bottom w:val="none" w:sz="0" w:space="0" w:color="auto"/>
            <w:right w:val="none" w:sz="0" w:space="0" w:color="auto"/>
          </w:divBdr>
        </w:div>
        <w:div w:id="893002874">
          <w:marLeft w:val="1584"/>
          <w:marRight w:val="0"/>
          <w:marTop w:val="0"/>
          <w:marBottom w:val="101"/>
          <w:divBdr>
            <w:top w:val="none" w:sz="0" w:space="0" w:color="auto"/>
            <w:left w:val="none" w:sz="0" w:space="0" w:color="auto"/>
            <w:bottom w:val="none" w:sz="0" w:space="0" w:color="auto"/>
            <w:right w:val="none" w:sz="0" w:space="0" w:color="auto"/>
          </w:divBdr>
        </w:div>
        <w:div w:id="905383443">
          <w:marLeft w:val="1584"/>
          <w:marRight w:val="0"/>
          <w:marTop w:val="0"/>
          <w:marBottom w:val="101"/>
          <w:divBdr>
            <w:top w:val="none" w:sz="0" w:space="0" w:color="auto"/>
            <w:left w:val="none" w:sz="0" w:space="0" w:color="auto"/>
            <w:bottom w:val="none" w:sz="0" w:space="0" w:color="auto"/>
            <w:right w:val="none" w:sz="0" w:space="0" w:color="auto"/>
          </w:divBdr>
        </w:div>
        <w:div w:id="908417077">
          <w:marLeft w:val="1584"/>
          <w:marRight w:val="0"/>
          <w:marTop w:val="0"/>
          <w:marBottom w:val="101"/>
          <w:divBdr>
            <w:top w:val="none" w:sz="0" w:space="0" w:color="auto"/>
            <w:left w:val="none" w:sz="0" w:space="0" w:color="auto"/>
            <w:bottom w:val="none" w:sz="0" w:space="0" w:color="auto"/>
            <w:right w:val="none" w:sz="0" w:space="0" w:color="auto"/>
          </w:divBdr>
        </w:div>
        <w:div w:id="911426018">
          <w:marLeft w:val="1584"/>
          <w:marRight w:val="0"/>
          <w:marTop w:val="0"/>
          <w:marBottom w:val="86"/>
          <w:divBdr>
            <w:top w:val="none" w:sz="0" w:space="0" w:color="auto"/>
            <w:left w:val="none" w:sz="0" w:space="0" w:color="auto"/>
            <w:bottom w:val="none" w:sz="0" w:space="0" w:color="auto"/>
            <w:right w:val="none" w:sz="0" w:space="0" w:color="auto"/>
          </w:divBdr>
        </w:div>
        <w:div w:id="994920314">
          <w:marLeft w:val="1584"/>
          <w:marRight w:val="0"/>
          <w:marTop w:val="0"/>
          <w:marBottom w:val="101"/>
          <w:divBdr>
            <w:top w:val="none" w:sz="0" w:space="0" w:color="auto"/>
            <w:left w:val="none" w:sz="0" w:space="0" w:color="auto"/>
            <w:bottom w:val="none" w:sz="0" w:space="0" w:color="auto"/>
            <w:right w:val="none" w:sz="0" w:space="0" w:color="auto"/>
          </w:divBdr>
        </w:div>
        <w:div w:id="995183381">
          <w:marLeft w:val="1152"/>
          <w:marRight w:val="0"/>
          <w:marTop w:val="0"/>
          <w:marBottom w:val="86"/>
          <w:divBdr>
            <w:top w:val="none" w:sz="0" w:space="0" w:color="auto"/>
            <w:left w:val="none" w:sz="0" w:space="0" w:color="auto"/>
            <w:bottom w:val="none" w:sz="0" w:space="0" w:color="auto"/>
            <w:right w:val="none" w:sz="0" w:space="0" w:color="auto"/>
          </w:divBdr>
        </w:div>
        <w:div w:id="1034961398">
          <w:marLeft w:val="1584"/>
          <w:marRight w:val="0"/>
          <w:marTop w:val="0"/>
          <w:marBottom w:val="86"/>
          <w:divBdr>
            <w:top w:val="none" w:sz="0" w:space="0" w:color="auto"/>
            <w:left w:val="none" w:sz="0" w:space="0" w:color="auto"/>
            <w:bottom w:val="none" w:sz="0" w:space="0" w:color="auto"/>
            <w:right w:val="none" w:sz="0" w:space="0" w:color="auto"/>
          </w:divBdr>
        </w:div>
        <w:div w:id="1056273402">
          <w:marLeft w:val="1584"/>
          <w:marRight w:val="0"/>
          <w:marTop w:val="0"/>
          <w:marBottom w:val="101"/>
          <w:divBdr>
            <w:top w:val="none" w:sz="0" w:space="0" w:color="auto"/>
            <w:left w:val="none" w:sz="0" w:space="0" w:color="auto"/>
            <w:bottom w:val="none" w:sz="0" w:space="0" w:color="auto"/>
            <w:right w:val="none" w:sz="0" w:space="0" w:color="auto"/>
          </w:divBdr>
        </w:div>
        <w:div w:id="1096942060">
          <w:marLeft w:val="1584"/>
          <w:marRight w:val="0"/>
          <w:marTop w:val="0"/>
          <w:marBottom w:val="101"/>
          <w:divBdr>
            <w:top w:val="none" w:sz="0" w:space="0" w:color="auto"/>
            <w:left w:val="none" w:sz="0" w:space="0" w:color="auto"/>
            <w:bottom w:val="none" w:sz="0" w:space="0" w:color="auto"/>
            <w:right w:val="none" w:sz="0" w:space="0" w:color="auto"/>
          </w:divBdr>
        </w:div>
        <w:div w:id="1114984224">
          <w:marLeft w:val="1584"/>
          <w:marRight w:val="0"/>
          <w:marTop w:val="0"/>
          <w:marBottom w:val="101"/>
          <w:divBdr>
            <w:top w:val="none" w:sz="0" w:space="0" w:color="auto"/>
            <w:left w:val="none" w:sz="0" w:space="0" w:color="auto"/>
            <w:bottom w:val="none" w:sz="0" w:space="0" w:color="auto"/>
            <w:right w:val="none" w:sz="0" w:space="0" w:color="auto"/>
          </w:divBdr>
        </w:div>
        <w:div w:id="1118642524">
          <w:marLeft w:val="1584"/>
          <w:marRight w:val="0"/>
          <w:marTop w:val="0"/>
          <w:marBottom w:val="101"/>
          <w:divBdr>
            <w:top w:val="none" w:sz="0" w:space="0" w:color="auto"/>
            <w:left w:val="none" w:sz="0" w:space="0" w:color="auto"/>
            <w:bottom w:val="none" w:sz="0" w:space="0" w:color="auto"/>
            <w:right w:val="none" w:sz="0" w:space="0" w:color="auto"/>
          </w:divBdr>
        </w:div>
        <w:div w:id="1141918390">
          <w:marLeft w:val="1584"/>
          <w:marRight w:val="0"/>
          <w:marTop w:val="0"/>
          <w:marBottom w:val="101"/>
          <w:divBdr>
            <w:top w:val="none" w:sz="0" w:space="0" w:color="auto"/>
            <w:left w:val="none" w:sz="0" w:space="0" w:color="auto"/>
            <w:bottom w:val="none" w:sz="0" w:space="0" w:color="auto"/>
            <w:right w:val="none" w:sz="0" w:space="0" w:color="auto"/>
          </w:divBdr>
        </w:div>
        <w:div w:id="1204754298">
          <w:marLeft w:val="1152"/>
          <w:marRight w:val="0"/>
          <w:marTop w:val="0"/>
          <w:marBottom w:val="101"/>
          <w:divBdr>
            <w:top w:val="none" w:sz="0" w:space="0" w:color="auto"/>
            <w:left w:val="none" w:sz="0" w:space="0" w:color="auto"/>
            <w:bottom w:val="none" w:sz="0" w:space="0" w:color="auto"/>
            <w:right w:val="none" w:sz="0" w:space="0" w:color="auto"/>
          </w:divBdr>
        </w:div>
        <w:div w:id="1255019061">
          <w:marLeft w:val="1584"/>
          <w:marRight w:val="0"/>
          <w:marTop w:val="0"/>
          <w:marBottom w:val="86"/>
          <w:divBdr>
            <w:top w:val="none" w:sz="0" w:space="0" w:color="auto"/>
            <w:left w:val="none" w:sz="0" w:space="0" w:color="auto"/>
            <w:bottom w:val="none" w:sz="0" w:space="0" w:color="auto"/>
            <w:right w:val="none" w:sz="0" w:space="0" w:color="auto"/>
          </w:divBdr>
        </w:div>
        <w:div w:id="1256941213">
          <w:marLeft w:val="1584"/>
          <w:marRight w:val="0"/>
          <w:marTop w:val="0"/>
          <w:marBottom w:val="86"/>
          <w:divBdr>
            <w:top w:val="none" w:sz="0" w:space="0" w:color="auto"/>
            <w:left w:val="none" w:sz="0" w:space="0" w:color="auto"/>
            <w:bottom w:val="none" w:sz="0" w:space="0" w:color="auto"/>
            <w:right w:val="none" w:sz="0" w:space="0" w:color="auto"/>
          </w:divBdr>
        </w:div>
        <w:div w:id="1273588275">
          <w:marLeft w:val="1584"/>
          <w:marRight w:val="0"/>
          <w:marTop w:val="0"/>
          <w:marBottom w:val="101"/>
          <w:divBdr>
            <w:top w:val="none" w:sz="0" w:space="0" w:color="auto"/>
            <w:left w:val="none" w:sz="0" w:space="0" w:color="auto"/>
            <w:bottom w:val="none" w:sz="0" w:space="0" w:color="auto"/>
            <w:right w:val="none" w:sz="0" w:space="0" w:color="auto"/>
          </w:divBdr>
        </w:div>
        <w:div w:id="1309288632">
          <w:marLeft w:val="1152"/>
          <w:marRight w:val="0"/>
          <w:marTop w:val="0"/>
          <w:marBottom w:val="101"/>
          <w:divBdr>
            <w:top w:val="none" w:sz="0" w:space="0" w:color="auto"/>
            <w:left w:val="none" w:sz="0" w:space="0" w:color="auto"/>
            <w:bottom w:val="none" w:sz="0" w:space="0" w:color="auto"/>
            <w:right w:val="none" w:sz="0" w:space="0" w:color="auto"/>
          </w:divBdr>
        </w:div>
        <w:div w:id="1312171191">
          <w:marLeft w:val="1152"/>
          <w:marRight w:val="0"/>
          <w:marTop w:val="0"/>
          <w:marBottom w:val="101"/>
          <w:divBdr>
            <w:top w:val="none" w:sz="0" w:space="0" w:color="auto"/>
            <w:left w:val="none" w:sz="0" w:space="0" w:color="auto"/>
            <w:bottom w:val="none" w:sz="0" w:space="0" w:color="auto"/>
            <w:right w:val="none" w:sz="0" w:space="0" w:color="auto"/>
          </w:divBdr>
        </w:div>
        <w:div w:id="1331831080">
          <w:marLeft w:val="1584"/>
          <w:marRight w:val="0"/>
          <w:marTop w:val="0"/>
          <w:marBottom w:val="101"/>
          <w:divBdr>
            <w:top w:val="none" w:sz="0" w:space="0" w:color="auto"/>
            <w:left w:val="none" w:sz="0" w:space="0" w:color="auto"/>
            <w:bottom w:val="none" w:sz="0" w:space="0" w:color="auto"/>
            <w:right w:val="none" w:sz="0" w:space="0" w:color="auto"/>
          </w:divBdr>
        </w:div>
        <w:div w:id="1345980658">
          <w:marLeft w:val="1152"/>
          <w:marRight w:val="0"/>
          <w:marTop w:val="0"/>
          <w:marBottom w:val="101"/>
          <w:divBdr>
            <w:top w:val="none" w:sz="0" w:space="0" w:color="auto"/>
            <w:left w:val="none" w:sz="0" w:space="0" w:color="auto"/>
            <w:bottom w:val="none" w:sz="0" w:space="0" w:color="auto"/>
            <w:right w:val="none" w:sz="0" w:space="0" w:color="auto"/>
          </w:divBdr>
        </w:div>
        <w:div w:id="1349408722">
          <w:marLeft w:val="1584"/>
          <w:marRight w:val="0"/>
          <w:marTop w:val="0"/>
          <w:marBottom w:val="101"/>
          <w:divBdr>
            <w:top w:val="none" w:sz="0" w:space="0" w:color="auto"/>
            <w:left w:val="none" w:sz="0" w:space="0" w:color="auto"/>
            <w:bottom w:val="none" w:sz="0" w:space="0" w:color="auto"/>
            <w:right w:val="none" w:sz="0" w:space="0" w:color="auto"/>
          </w:divBdr>
        </w:div>
        <w:div w:id="1369060787">
          <w:marLeft w:val="1584"/>
          <w:marRight w:val="0"/>
          <w:marTop w:val="0"/>
          <w:marBottom w:val="86"/>
          <w:divBdr>
            <w:top w:val="none" w:sz="0" w:space="0" w:color="auto"/>
            <w:left w:val="none" w:sz="0" w:space="0" w:color="auto"/>
            <w:bottom w:val="none" w:sz="0" w:space="0" w:color="auto"/>
            <w:right w:val="none" w:sz="0" w:space="0" w:color="auto"/>
          </w:divBdr>
        </w:div>
        <w:div w:id="1401362167">
          <w:marLeft w:val="1584"/>
          <w:marRight w:val="0"/>
          <w:marTop w:val="0"/>
          <w:marBottom w:val="101"/>
          <w:divBdr>
            <w:top w:val="none" w:sz="0" w:space="0" w:color="auto"/>
            <w:left w:val="none" w:sz="0" w:space="0" w:color="auto"/>
            <w:bottom w:val="none" w:sz="0" w:space="0" w:color="auto"/>
            <w:right w:val="none" w:sz="0" w:space="0" w:color="auto"/>
          </w:divBdr>
        </w:div>
        <w:div w:id="1449204465">
          <w:marLeft w:val="1152"/>
          <w:marRight w:val="0"/>
          <w:marTop w:val="0"/>
          <w:marBottom w:val="86"/>
          <w:divBdr>
            <w:top w:val="none" w:sz="0" w:space="0" w:color="auto"/>
            <w:left w:val="none" w:sz="0" w:space="0" w:color="auto"/>
            <w:bottom w:val="none" w:sz="0" w:space="0" w:color="auto"/>
            <w:right w:val="none" w:sz="0" w:space="0" w:color="auto"/>
          </w:divBdr>
        </w:div>
        <w:div w:id="1542790929">
          <w:marLeft w:val="1584"/>
          <w:marRight w:val="0"/>
          <w:marTop w:val="0"/>
          <w:marBottom w:val="86"/>
          <w:divBdr>
            <w:top w:val="none" w:sz="0" w:space="0" w:color="auto"/>
            <w:left w:val="none" w:sz="0" w:space="0" w:color="auto"/>
            <w:bottom w:val="none" w:sz="0" w:space="0" w:color="auto"/>
            <w:right w:val="none" w:sz="0" w:space="0" w:color="auto"/>
          </w:divBdr>
        </w:div>
        <w:div w:id="1628773221">
          <w:marLeft w:val="1584"/>
          <w:marRight w:val="0"/>
          <w:marTop w:val="0"/>
          <w:marBottom w:val="86"/>
          <w:divBdr>
            <w:top w:val="none" w:sz="0" w:space="0" w:color="auto"/>
            <w:left w:val="none" w:sz="0" w:space="0" w:color="auto"/>
            <w:bottom w:val="none" w:sz="0" w:space="0" w:color="auto"/>
            <w:right w:val="none" w:sz="0" w:space="0" w:color="auto"/>
          </w:divBdr>
        </w:div>
        <w:div w:id="1628899162">
          <w:marLeft w:val="1584"/>
          <w:marRight w:val="0"/>
          <w:marTop w:val="0"/>
          <w:marBottom w:val="101"/>
          <w:divBdr>
            <w:top w:val="none" w:sz="0" w:space="0" w:color="auto"/>
            <w:left w:val="none" w:sz="0" w:space="0" w:color="auto"/>
            <w:bottom w:val="none" w:sz="0" w:space="0" w:color="auto"/>
            <w:right w:val="none" w:sz="0" w:space="0" w:color="auto"/>
          </w:divBdr>
        </w:div>
        <w:div w:id="1629967399">
          <w:marLeft w:val="1584"/>
          <w:marRight w:val="0"/>
          <w:marTop w:val="0"/>
          <w:marBottom w:val="86"/>
          <w:divBdr>
            <w:top w:val="none" w:sz="0" w:space="0" w:color="auto"/>
            <w:left w:val="none" w:sz="0" w:space="0" w:color="auto"/>
            <w:bottom w:val="none" w:sz="0" w:space="0" w:color="auto"/>
            <w:right w:val="none" w:sz="0" w:space="0" w:color="auto"/>
          </w:divBdr>
        </w:div>
        <w:div w:id="1635210718">
          <w:marLeft w:val="1152"/>
          <w:marRight w:val="0"/>
          <w:marTop w:val="0"/>
          <w:marBottom w:val="101"/>
          <w:divBdr>
            <w:top w:val="none" w:sz="0" w:space="0" w:color="auto"/>
            <w:left w:val="none" w:sz="0" w:space="0" w:color="auto"/>
            <w:bottom w:val="none" w:sz="0" w:space="0" w:color="auto"/>
            <w:right w:val="none" w:sz="0" w:space="0" w:color="auto"/>
          </w:divBdr>
        </w:div>
        <w:div w:id="1772623450">
          <w:marLeft w:val="1584"/>
          <w:marRight w:val="0"/>
          <w:marTop w:val="0"/>
          <w:marBottom w:val="86"/>
          <w:divBdr>
            <w:top w:val="none" w:sz="0" w:space="0" w:color="auto"/>
            <w:left w:val="none" w:sz="0" w:space="0" w:color="auto"/>
            <w:bottom w:val="none" w:sz="0" w:space="0" w:color="auto"/>
            <w:right w:val="none" w:sz="0" w:space="0" w:color="auto"/>
          </w:divBdr>
        </w:div>
        <w:div w:id="1779791578">
          <w:marLeft w:val="1584"/>
          <w:marRight w:val="0"/>
          <w:marTop w:val="0"/>
          <w:marBottom w:val="86"/>
          <w:divBdr>
            <w:top w:val="none" w:sz="0" w:space="0" w:color="auto"/>
            <w:left w:val="none" w:sz="0" w:space="0" w:color="auto"/>
            <w:bottom w:val="none" w:sz="0" w:space="0" w:color="auto"/>
            <w:right w:val="none" w:sz="0" w:space="0" w:color="auto"/>
          </w:divBdr>
        </w:div>
        <w:div w:id="1824589915">
          <w:marLeft w:val="1152"/>
          <w:marRight w:val="0"/>
          <w:marTop w:val="0"/>
          <w:marBottom w:val="101"/>
          <w:divBdr>
            <w:top w:val="none" w:sz="0" w:space="0" w:color="auto"/>
            <w:left w:val="none" w:sz="0" w:space="0" w:color="auto"/>
            <w:bottom w:val="none" w:sz="0" w:space="0" w:color="auto"/>
            <w:right w:val="none" w:sz="0" w:space="0" w:color="auto"/>
          </w:divBdr>
        </w:div>
        <w:div w:id="1857648232">
          <w:marLeft w:val="1584"/>
          <w:marRight w:val="0"/>
          <w:marTop w:val="0"/>
          <w:marBottom w:val="101"/>
          <w:divBdr>
            <w:top w:val="none" w:sz="0" w:space="0" w:color="auto"/>
            <w:left w:val="none" w:sz="0" w:space="0" w:color="auto"/>
            <w:bottom w:val="none" w:sz="0" w:space="0" w:color="auto"/>
            <w:right w:val="none" w:sz="0" w:space="0" w:color="auto"/>
          </w:divBdr>
        </w:div>
        <w:div w:id="1866402728">
          <w:marLeft w:val="1584"/>
          <w:marRight w:val="0"/>
          <w:marTop w:val="0"/>
          <w:marBottom w:val="101"/>
          <w:divBdr>
            <w:top w:val="none" w:sz="0" w:space="0" w:color="auto"/>
            <w:left w:val="none" w:sz="0" w:space="0" w:color="auto"/>
            <w:bottom w:val="none" w:sz="0" w:space="0" w:color="auto"/>
            <w:right w:val="none" w:sz="0" w:space="0" w:color="auto"/>
          </w:divBdr>
        </w:div>
        <w:div w:id="1995452908">
          <w:marLeft w:val="1584"/>
          <w:marRight w:val="0"/>
          <w:marTop w:val="0"/>
          <w:marBottom w:val="86"/>
          <w:divBdr>
            <w:top w:val="none" w:sz="0" w:space="0" w:color="auto"/>
            <w:left w:val="none" w:sz="0" w:space="0" w:color="auto"/>
            <w:bottom w:val="none" w:sz="0" w:space="0" w:color="auto"/>
            <w:right w:val="none" w:sz="0" w:space="0" w:color="auto"/>
          </w:divBdr>
        </w:div>
        <w:div w:id="2034110299">
          <w:marLeft w:val="1584"/>
          <w:marRight w:val="0"/>
          <w:marTop w:val="0"/>
          <w:marBottom w:val="86"/>
          <w:divBdr>
            <w:top w:val="none" w:sz="0" w:space="0" w:color="auto"/>
            <w:left w:val="none" w:sz="0" w:space="0" w:color="auto"/>
            <w:bottom w:val="none" w:sz="0" w:space="0" w:color="auto"/>
            <w:right w:val="none" w:sz="0" w:space="0" w:color="auto"/>
          </w:divBdr>
        </w:div>
        <w:div w:id="2057118170">
          <w:marLeft w:val="1152"/>
          <w:marRight w:val="0"/>
          <w:marTop w:val="0"/>
          <w:marBottom w:val="86"/>
          <w:divBdr>
            <w:top w:val="none" w:sz="0" w:space="0" w:color="auto"/>
            <w:left w:val="none" w:sz="0" w:space="0" w:color="auto"/>
            <w:bottom w:val="none" w:sz="0" w:space="0" w:color="auto"/>
            <w:right w:val="none" w:sz="0" w:space="0" w:color="auto"/>
          </w:divBdr>
        </w:div>
        <w:div w:id="2078283474">
          <w:marLeft w:val="1584"/>
          <w:marRight w:val="0"/>
          <w:marTop w:val="0"/>
          <w:marBottom w:val="86"/>
          <w:divBdr>
            <w:top w:val="none" w:sz="0" w:space="0" w:color="auto"/>
            <w:left w:val="none" w:sz="0" w:space="0" w:color="auto"/>
            <w:bottom w:val="none" w:sz="0" w:space="0" w:color="auto"/>
            <w:right w:val="none" w:sz="0" w:space="0" w:color="auto"/>
          </w:divBdr>
        </w:div>
        <w:div w:id="2124613251">
          <w:marLeft w:val="1584"/>
          <w:marRight w:val="0"/>
          <w:marTop w:val="0"/>
          <w:marBottom w:val="86"/>
          <w:divBdr>
            <w:top w:val="none" w:sz="0" w:space="0" w:color="auto"/>
            <w:left w:val="none" w:sz="0" w:space="0" w:color="auto"/>
            <w:bottom w:val="none" w:sz="0" w:space="0" w:color="auto"/>
            <w:right w:val="none" w:sz="0" w:space="0" w:color="auto"/>
          </w:divBdr>
        </w:div>
        <w:div w:id="2142914013">
          <w:marLeft w:val="1584"/>
          <w:marRight w:val="0"/>
          <w:marTop w:val="0"/>
          <w:marBottom w:val="86"/>
          <w:divBdr>
            <w:top w:val="none" w:sz="0" w:space="0" w:color="auto"/>
            <w:left w:val="none" w:sz="0" w:space="0" w:color="auto"/>
            <w:bottom w:val="none" w:sz="0" w:space="0" w:color="auto"/>
            <w:right w:val="none" w:sz="0" w:space="0" w:color="auto"/>
          </w:divBdr>
        </w:div>
      </w:divsChild>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68012455">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244325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687439893">
      <w:bodyDiv w:val="1"/>
      <w:marLeft w:val="0"/>
      <w:marRight w:val="0"/>
      <w:marTop w:val="0"/>
      <w:marBottom w:val="0"/>
      <w:divBdr>
        <w:top w:val="none" w:sz="0" w:space="0" w:color="auto"/>
        <w:left w:val="none" w:sz="0" w:space="0" w:color="auto"/>
        <w:bottom w:val="none" w:sz="0" w:space="0" w:color="auto"/>
        <w:right w:val="none" w:sz="0" w:space="0" w:color="auto"/>
      </w:divBdr>
    </w:div>
    <w:div w:id="1757247924">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5808143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05548343">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73429462">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B5476-5975-46CA-9021-9260AE38C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49</Pages>
  <Words>10963</Words>
  <Characters>60299</Characters>
  <Application>Microsoft Office Word</Application>
  <DocSecurity>0</DocSecurity>
  <Lines>502</Lines>
  <Paragraphs>142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9</cp:revision>
  <cp:lastPrinted>2023-06-29T19:42:00Z</cp:lastPrinted>
  <dcterms:created xsi:type="dcterms:W3CDTF">2023-06-27T04:37:00Z</dcterms:created>
  <dcterms:modified xsi:type="dcterms:W3CDTF">2023-06-29T19:42:00Z</dcterms:modified>
</cp:coreProperties>
</file>