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D2516" w:rsidR="00F33345" w:rsidP="00E16A2C" w:rsidRDefault="00F33345" w14:paraId="695AD205" w14:textId="31BA31D6">
      <w:pPr>
        <w:spacing w:line="360" w:lineRule="auto"/>
        <w:jc w:val="both"/>
        <w:rPr>
          <w:rFonts w:ascii="Palatino Linotype" w:hAnsi="Palatino Linotype" w:cs="Tahoma"/>
          <w:bCs/>
          <w:sz w:val="22"/>
          <w:szCs w:val="22"/>
        </w:rPr>
      </w:pPr>
      <w:bookmarkStart w:name="_Hlk122348349" w:id="0"/>
      <w:bookmarkEnd w:id="0"/>
      <w:r w:rsidRPr="00FD251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02CCE">
        <w:rPr>
          <w:rFonts w:ascii="Palatino Linotype" w:hAnsi="Palatino Linotype" w:cs="Tahoma"/>
          <w:bCs/>
          <w:sz w:val="22"/>
          <w:szCs w:val="22"/>
        </w:rPr>
        <w:t>nueve de febrero</w:t>
      </w:r>
      <w:bookmarkStart w:name="_GoBack" w:id="1"/>
      <w:bookmarkEnd w:id="1"/>
      <w:r w:rsidRPr="00FD2516">
        <w:rPr>
          <w:rFonts w:ascii="Palatino Linotype" w:hAnsi="Palatino Linotype" w:cs="Tahoma"/>
          <w:bCs/>
          <w:sz w:val="22"/>
          <w:szCs w:val="22"/>
        </w:rPr>
        <w:t xml:space="preserve"> </w:t>
      </w:r>
      <w:proofErr w:type="spellStart"/>
      <w:r w:rsidRPr="00FD2516">
        <w:rPr>
          <w:rFonts w:ascii="Palatino Linotype" w:hAnsi="Palatino Linotype" w:cs="Tahoma"/>
          <w:bCs/>
          <w:sz w:val="22"/>
          <w:szCs w:val="22"/>
        </w:rPr>
        <w:t>de</w:t>
      </w:r>
      <w:proofErr w:type="spellEnd"/>
      <w:r w:rsidRPr="00FD2516">
        <w:rPr>
          <w:rFonts w:ascii="Palatino Linotype" w:hAnsi="Palatino Linotype" w:cs="Tahoma"/>
          <w:bCs/>
          <w:sz w:val="22"/>
          <w:szCs w:val="22"/>
        </w:rPr>
        <w:t xml:space="preserve"> dos mil veintitrés. </w:t>
      </w:r>
    </w:p>
    <w:p w:rsidRPr="00FD2516" w:rsidR="00534710" w:rsidP="00E16A2C" w:rsidRDefault="00534710" w14:paraId="4C9BF129" w14:textId="77777777">
      <w:pPr>
        <w:spacing w:line="360" w:lineRule="auto"/>
        <w:jc w:val="both"/>
        <w:rPr>
          <w:rFonts w:ascii="Palatino Linotype" w:hAnsi="Palatino Linotype" w:cs="Tahoma"/>
          <w:b/>
          <w:bCs/>
          <w:color w:val="0D0D0D"/>
          <w:sz w:val="22"/>
          <w:szCs w:val="22"/>
        </w:rPr>
      </w:pPr>
    </w:p>
    <w:p w:rsidRPr="00FD2516" w:rsidR="00F33345" w:rsidP="59274583" w:rsidRDefault="00F33345" w14:paraId="6D275083" w14:textId="4B4E527A">
      <w:pPr>
        <w:spacing w:line="360" w:lineRule="auto"/>
        <w:jc w:val="both"/>
        <w:rPr>
          <w:rFonts w:ascii="Palatino Linotype" w:hAnsi="Palatino Linotype" w:cs="Tahoma"/>
          <w:color w:val="0D0D0D"/>
          <w:sz w:val="22"/>
          <w:szCs w:val="22"/>
        </w:rPr>
      </w:pPr>
      <w:r w:rsidRPr="2B915E19" w:rsidR="2B915E19">
        <w:rPr>
          <w:rFonts w:ascii="Palatino Linotype" w:hAnsi="Palatino Linotype" w:cs="Tahoma"/>
          <w:b w:val="1"/>
          <w:bCs w:val="1"/>
          <w:color w:val="000000" w:themeColor="text1" w:themeTint="FF" w:themeShade="FF"/>
          <w:sz w:val="22"/>
          <w:szCs w:val="22"/>
        </w:rPr>
        <w:t xml:space="preserve">VISTO </w:t>
      </w:r>
      <w:r w:rsidRPr="2B915E19" w:rsidR="2B915E19">
        <w:rPr>
          <w:rFonts w:ascii="Palatino Linotype" w:hAnsi="Palatino Linotype" w:cs="Tahoma"/>
          <w:color w:val="000000" w:themeColor="text1" w:themeTint="FF" w:themeShade="FF"/>
          <w:sz w:val="22"/>
          <w:szCs w:val="22"/>
        </w:rPr>
        <w:t>el expediente conformado con motivo de los Recursos de Revisión 10596/INFOEM/IP/RR/2022, 10614/INFOEM/IP/RR/2022, 10615/INFOEM/IP/RR/2022, 10616/INFOEM/IP/RR/2022, 10617/INFOEM/IP/RR/2022, 10671/INFOEM/IP/RR/2022, 10675/INFOEM/IP/RR/2022, 11249/INFOEM/IP/RR/2022, 11250/INFOEM/IP/RR/2022, 11251/INFOEM/IP/RR/2022, 11252/INFOEM/IP/RR/2022, 11253/INFOEM/IP/RR/2022, 11254/INFOEM/IP/RR/2022, 11255/INFOEM/IP/RR/2022, 11256/INFOEM/IP/RR/2022, 11257/INFOEM/IP/RR/2022, 11259/INFOEM/IP/RR/2022, 11261/INFOEM/IP/RR/2022 y 11262/INFOEM/IP/RR/2022, interpuestos por</w:t>
      </w:r>
      <w:r w:rsidRPr="2B915E19" w:rsidR="2B915E19">
        <w:rPr>
          <w:rFonts w:ascii="Palatino Linotype" w:hAnsi="Palatino Linotype" w:cs="Tahoma"/>
          <w:color w:val="000000" w:themeColor="text1" w:themeTint="FF" w:themeShade="FF"/>
          <w:sz w:val="22"/>
          <w:szCs w:val="22"/>
          <w:lang w:val="es-ES"/>
        </w:rPr>
        <w:t xml:space="preserve">, en lo sucesivo, </w:t>
      </w:r>
      <w:r w:rsidRPr="2B915E19" w:rsidR="2B915E19">
        <w:rPr>
          <w:rFonts w:ascii="Palatino Linotype" w:hAnsi="Palatino Linotype" w:cs="Tahoma"/>
          <w:color w:val="000000" w:themeColor="text1" w:themeTint="FF" w:themeShade="FF"/>
          <w:sz w:val="22"/>
          <w:szCs w:val="22"/>
        </w:rPr>
        <w:t>Recurrente o Particular,</w:t>
      </w:r>
      <w:r w:rsidRPr="2B915E19" w:rsidR="2B915E19">
        <w:rPr>
          <w:rFonts w:ascii="Palatino Linotype" w:hAnsi="Palatino Linotype" w:cs="Tahoma"/>
          <w:color w:val="000000" w:themeColor="text1" w:themeTint="FF" w:themeShade="FF"/>
          <w:sz w:val="22"/>
          <w:szCs w:val="22"/>
          <w:lang w:val="es-ES"/>
        </w:rPr>
        <w:t xml:space="preserve"> en contra de la respuesta del Sujeto Obligado</w:t>
      </w:r>
      <w:r w:rsidRPr="2B915E19" w:rsidR="2B915E19">
        <w:rPr>
          <w:rFonts w:ascii="Palatino Linotype" w:hAnsi="Palatino Linotype" w:cs="Tahoma"/>
          <w:color w:val="000000" w:themeColor="text1" w:themeTint="FF" w:themeShade="FF"/>
          <w:sz w:val="22"/>
          <w:szCs w:val="22"/>
        </w:rPr>
        <w:t>, Tribunal Estatal de Conciliación y Arbitraje, a las solicitudes de información pública</w:t>
      </w:r>
      <w:bookmarkStart w:name="_Hlk85045057" w:id="2"/>
      <w:r w:rsidRPr="2B915E19" w:rsidR="2B915E19">
        <w:rPr>
          <w:rFonts w:ascii="Palatino Linotype" w:hAnsi="Palatino Linotype" w:cs="Tahoma"/>
          <w:color w:val="000000" w:themeColor="text1" w:themeTint="FF" w:themeShade="FF"/>
          <w:sz w:val="22"/>
          <w:szCs w:val="22"/>
        </w:rPr>
        <w:t>, 00077/TRIECA/IP/2022, 00074/TRIECA/IP/2022, 00075/TRIECA/IP/2022, 00073/TRIECA/IP/2022, 00072/TRIECA/IP/2022, 00066/TRIECA/IP/2022, 00062/TRIECA/IP/2022, 00079/TRIECA/IP/2022, 00078/TRIECA/IP/2022, 00076/TRIECA/IP/2022, 00071/TRIECA/IP/2022, 00070/TRIECA/IP/2022, 00068/TRIECA/IP/2022, 00067/TRIECA/IP/2022, 00065/TRIECA/IP/2022, 00063/TRIECA/IP/2022, 00060/TRIECA/IP/2022, 00059/TRIECA/IP/2022, y 00058/TRIECA/IP/2022</w:t>
      </w:r>
      <w:bookmarkEnd w:id="2"/>
      <w:r w:rsidRPr="2B915E19" w:rsidR="2B915E19">
        <w:rPr>
          <w:rFonts w:ascii="Palatino Linotype" w:hAnsi="Palatino Linotype" w:cs="Tahoma"/>
          <w:color w:val="000000" w:themeColor="text1" w:themeTint="FF" w:themeShade="FF"/>
          <w:sz w:val="22"/>
          <w:szCs w:val="22"/>
        </w:rPr>
        <w:t>, se emite la presente Resolución, con base en los Antecedentes y C</w:t>
      </w:r>
      <w:r w:rsidRPr="2B915E19" w:rsidR="2B915E19">
        <w:rPr>
          <w:rFonts w:ascii="Palatino Linotype" w:hAnsi="Palatino Linotype" w:cs="Tahoma"/>
          <w:sz w:val="22"/>
          <w:szCs w:val="22"/>
        </w:rPr>
        <w:t>onsiderandos que a continuación se exponen:</w:t>
      </w:r>
    </w:p>
    <w:p w:rsidRPr="00FD2516" w:rsidR="00F33345" w:rsidP="00E16A2C" w:rsidRDefault="00F33345" w14:paraId="18489F4A" w14:textId="77777777">
      <w:pPr>
        <w:spacing w:line="360" w:lineRule="auto"/>
        <w:rPr>
          <w:rFonts w:ascii="Palatino Linotype" w:hAnsi="Palatino Linotype" w:cs="Tahoma"/>
          <w:sz w:val="22"/>
          <w:szCs w:val="22"/>
        </w:rPr>
      </w:pPr>
    </w:p>
    <w:p w:rsidRPr="00FD2516" w:rsidR="00F33345" w:rsidP="00E16A2C" w:rsidRDefault="00F33345" w14:paraId="35138A5D" w14:textId="77777777">
      <w:pPr>
        <w:tabs>
          <w:tab w:val="center" w:pos="4522"/>
          <w:tab w:val="left" w:pos="7245"/>
        </w:tabs>
        <w:spacing w:line="360" w:lineRule="auto"/>
        <w:jc w:val="center"/>
        <w:rPr>
          <w:rFonts w:ascii="Palatino Linotype" w:hAnsi="Palatino Linotype" w:cs="Tahoma"/>
          <w:b/>
          <w:sz w:val="22"/>
          <w:szCs w:val="22"/>
        </w:rPr>
      </w:pPr>
      <w:r w:rsidRPr="00FD2516">
        <w:rPr>
          <w:rFonts w:ascii="Palatino Linotype" w:hAnsi="Palatino Linotype" w:cs="Tahoma"/>
          <w:b/>
          <w:sz w:val="22"/>
          <w:szCs w:val="22"/>
        </w:rPr>
        <w:t>A N T E C E D E N T E S:</w:t>
      </w:r>
    </w:p>
    <w:p w:rsidRPr="00FD2516" w:rsidR="00F33345" w:rsidP="00E16A2C" w:rsidRDefault="00F33345" w14:paraId="49AFD944" w14:textId="77777777">
      <w:pPr>
        <w:pStyle w:val="Prrafodelista"/>
        <w:tabs>
          <w:tab w:val="left" w:pos="567"/>
        </w:tabs>
        <w:spacing w:line="360" w:lineRule="auto"/>
        <w:ind w:left="0"/>
        <w:contextualSpacing w:val="0"/>
        <w:jc w:val="both"/>
        <w:rPr>
          <w:rFonts w:ascii="Palatino Linotype" w:hAnsi="Palatino Linotype" w:cs="Tahoma"/>
          <w:b/>
          <w:szCs w:val="22"/>
        </w:rPr>
      </w:pPr>
    </w:p>
    <w:p w:rsidRPr="00FD2516" w:rsidR="00F33345" w:rsidP="00E16A2C" w:rsidRDefault="00F33345" w14:paraId="7A2EEA7A" w14:textId="77777777">
      <w:pPr>
        <w:pStyle w:val="Prrafodelista"/>
        <w:tabs>
          <w:tab w:val="left" w:pos="567"/>
        </w:tabs>
        <w:spacing w:line="360" w:lineRule="auto"/>
        <w:ind w:left="0"/>
        <w:contextualSpacing w:val="0"/>
        <w:jc w:val="both"/>
        <w:rPr>
          <w:rFonts w:ascii="Palatino Linotype" w:hAnsi="Palatino Linotype" w:cs="Tahoma"/>
          <w:b/>
          <w:szCs w:val="22"/>
        </w:rPr>
      </w:pPr>
      <w:r w:rsidRPr="00FD2516">
        <w:rPr>
          <w:rFonts w:ascii="Palatino Linotype" w:hAnsi="Palatino Linotype" w:cs="Tahoma"/>
          <w:b/>
          <w:szCs w:val="22"/>
        </w:rPr>
        <w:t xml:space="preserve">I. Presentación de las solicitudes de información. </w:t>
      </w:r>
    </w:p>
    <w:p w:rsidRPr="00FD2516" w:rsidR="00F33345" w:rsidP="00E16A2C" w:rsidRDefault="00F33345" w14:paraId="74E65649" w14:textId="77777777">
      <w:pPr>
        <w:pStyle w:val="Prrafodelista"/>
        <w:tabs>
          <w:tab w:val="left" w:pos="567"/>
        </w:tabs>
        <w:spacing w:line="360" w:lineRule="auto"/>
        <w:ind w:left="0"/>
        <w:contextualSpacing w:val="0"/>
        <w:jc w:val="both"/>
        <w:rPr>
          <w:rFonts w:ascii="Palatino Linotype" w:hAnsi="Palatino Linotype" w:cs="Tahoma"/>
          <w:szCs w:val="22"/>
        </w:rPr>
      </w:pPr>
    </w:p>
    <w:p w:rsidRPr="00FD2516" w:rsidR="00F33345" w:rsidP="00E16A2C" w:rsidRDefault="00F33345" w14:paraId="4389140C" w14:textId="2BF6628B">
      <w:pPr>
        <w:pStyle w:val="Prrafodelista"/>
        <w:tabs>
          <w:tab w:val="left" w:pos="567"/>
        </w:tabs>
        <w:spacing w:line="360" w:lineRule="auto"/>
        <w:ind w:left="0"/>
        <w:contextualSpacing w:val="0"/>
        <w:jc w:val="both"/>
        <w:rPr>
          <w:rFonts w:ascii="Palatino Linotype" w:hAnsi="Palatino Linotype" w:cs="Tahoma"/>
          <w:szCs w:val="22"/>
        </w:rPr>
      </w:pPr>
      <w:r w:rsidRPr="00FD2516">
        <w:rPr>
          <w:rFonts w:ascii="Palatino Linotype" w:hAnsi="Palatino Linotype" w:cs="Tahoma"/>
          <w:szCs w:val="22"/>
        </w:rPr>
        <w:lastRenderedPageBreak/>
        <w:t>Con fecha</w:t>
      </w:r>
      <w:r w:rsidRPr="00FD2516" w:rsidR="00F765F0">
        <w:rPr>
          <w:rFonts w:ascii="Palatino Linotype" w:hAnsi="Palatino Linotype" w:cs="Tahoma"/>
          <w:szCs w:val="22"/>
        </w:rPr>
        <w:t xml:space="preserve"> diecisiete y</w:t>
      </w:r>
      <w:r w:rsidRPr="00FD2516" w:rsidR="00265ACC">
        <w:rPr>
          <w:rFonts w:ascii="Palatino Linotype" w:hAnsi="Palatino Linotype" w:cs="Tahoma"/>
          <w:szCs w:val="22"/>
        </w:rPr>
        <w:t xml:space="preserve"> dieciocho de mayo de dos mil veintidós, </w:t>
      </w:r>
      <w:r w:rsidRPr="00FD2516">
        <w:rPr>
          <w:rFonts w:ascii="Palatino Linotype" w:hAnsi="Palatino Linotype" w:cs="Tahoma"/>
          <w:szCs w:val="22"/>
        </w:rPr>
        <w:t>el Particular, presento</w:t>
      </w:r>
      <w:r w:rsidRPr="00FD2516" w:rsidR="00265ACC">
        <w:rPr>
          <w:rFonts w:ascii="Palatino Linotype" w:hAnsi="Palatino Linotype" w:cs="Tahoma"/>
          <w:szCs w:val="22"/>
        </w:rPr>
        <w:t xml:space="preserve"> dieci</w:t>
      </w:r>
      <w:r w:rsidRPr="00FD2516" w:rsidR="00BD090C">
        <w:rPr>
          <w:rFonts w:ascii="Palatino Linotype" w:hAnsi="Palatino Linotype" w:cs="Tahoma"/>
          <w:szCs w:val="22"/>
        </w:rPr>
        <w:t>nueve</w:t>
      </w:r>
      <w:r w:rsidRPr="00FD2516" w:rsidR="00265ACC">
        <w:rPr>
          <w:rFonts w:ascii="Palatino Linotype" w:hAnsi="Palatino Linotype" w:cs="Tahoma"/>
          <w:szCs w:val="22"/>
        </w:rPr>
        <w:t xml:space="preserve"> solicitudes </w:t>
      </w:r>
      <w:r w:rsidRPr="00FD2516">
        <w:rPr>
          <w:rFonts w:ascii="Palatino Linotype" w:hAnsi="Palatino Linotype" w:cs="Tahoma"/>
          <w:szCs w:val="22"/>
        </w:rPr>
        <w:t xml:space="preserve">de acceso a la información, a través del Sistema de Acceso a la Información Mexiquense </w:t>
      </w:r>
      <w:r w:rsidRPr="00FD2516">
        <w:rPr>
          <w:rFonts w:ascii="Palatino Linotype" w:hAnsi="Palatino Linotype" w:cs="Tahoma"/>
          <w:szCs w:val="22"/>
          <w:lang w:val="es-ES"/>
        </w:rPr>
        <w:t>(SAIMEX)</w:t>
      </w:r>
      <w:r w:rsidRPr="00FD2516">
        <w:rPr>
          <w:rFonts w:ascii="Palatino Linotype" w:hAnsi="Palatino Linotype" w:cs="Tahoma"/>
          <w:szCs w:val="22"/>
        </w:rPr>
        <w:t>, ante el Tribunal Estatal de Conciliación y Arbitraje</w:t>
      </w:r>
      <w:r w:rsidRPr="00FD2516">
        <w:rPr>
          <w:rFonts w:ascii="Palatino Linotype" w:hAnsi="Palatino Linotype" w:cs="Tahoma"/>
          <w:b/>
          <w:szCs w:val="22"/>
        </w:rPr>
        <w:t xml:space="preserve">, </w:t>
      </w:r>
      <w:r w:rsidRPr="00FD2516">
        <w:rPr>
          <w:rFonts w:ascii="Palatino Linotype" w:hAnsi="Palatino Linotype" w:cs="Tahoma"/>
          <w:szCs w:val="22"/>
        </w:rPr>
        <w:t>en los siguientes términos:</w:t>
      </w:r>
    </w:p>
    <w:p w:rsidRPr="00FD2516" w:rsidR="00F33345" w:rsidP="00E16A2C" w:rsidRDefault="00F33345" w14:paraId="7CD2EEFE" w14:textId="77777777">
      <w:pPr>
        <w:pStyle w:val="Prrafodelista"/>
        <w:tabs>
          <w:tab w:val="left" w:pos="567"/>
        </w:tabs>
        <w:spacing w:line="360" w:lineRule="auto"/>
        <w:ind w:left="0"/>
        <w:contextualSpacing w:val="0"/>
        <w:jc w:val="both"/>
        <w:rPr>
          <w:rFonts w:ascii="Palatino Linotype" w:hAnsi="Palatino Linotype" w:cs="Tahoma"/>
          <w:szCs w:val="22"/>
        </w:rPr>
      </w:pPr>
    </w:p>
    <w:p w:rsidRPr="00FD2516" w:rsidR="00F33345" w:rsidP="00E16A2C" w:rsidRDefault="00F33345" w14:paraId="43276FEC" w14:textId="4925B6DD">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8E4D9F">
        <w:rPr>
          <w:rFonts w:ascii="Palatino Linotype" w:hAnsi="Palatino Linotype" w:cs="Tahoma"/>
          <w:b/>
          <w:bCs/>
          <w:sz w:val="20"/>
          <w:szCs w:val="20"/>
        </w:rPr>
        <w:t>00077/TRIECA/IP/2022</w:t>
      </w:r>
    </w:p>
    <w:p w:rsidRPr="00FD2516" w:rsidR="00F33345" w:rsidP="00E16A2C" w:rsidRDefault="00F33345" w14:paraId="5AFD8F11"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265ACC" w14:paraId="4C667350" w14:textId="6D94F4DA">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SAE/2161/2009</w:t>
      </w:r>
      <w:r w:rsidRPr="00FD2516" w:rsidR="00F33345">
        <w:rPr>
          <w:rFonts w:ascii="Palatino Linotype" w:hAnsi="Palatino Linotype"/>
          <w:i/>
          <w:sz w:val="20"/>
          <w:szCs w:val="20"/>
        </w:rPr>
        <w:t xml:space="preserve">.” (Sic) </w:t>
      </w:r>
    </w:p>
    <w:p w:rsidRPr="00FD2516" w:rsidR="00F33345" w:rsidP="00E16A2C" w:rsidRDefault="00F33345" w14:paraId="1162B2BC"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126F94A4" w14:textId="2691CEB9">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265ACC">
        <w:rPr>
          <w:rFonts w:ascii="Palatino Linotype" w:hAnsi="Palatino Linotype" w:cs="Tahoma"/>
          <w:b/>
          <w:bCs/>
          <w:sz w:val="20"/>
          <w:szCs w:val="20"/>
        </w:rPr>
        <w:t>00074/TRIECA/IP/2022</w:t>
      </w:r>
    </w:p>
    <w:p w:rsidRPr="00FD2516" w:rsidR="00F33345" w:rsidP="00E16A2C" w:rsidRDefault="00F33345" w14:paraId="5DA60FD9"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F765F0" w14:paraId="46BAE17B" w14:textId="1AAEDC22">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SAE/347/2018</w:t>
      </w:r>
      <w:r w:rsidRPr="00FD2516" w:rsidR="00F33345">
        <w:rPr>
          <w:rFonts w:ascii="Palatino Linotype" w:hAnsi="Palatino Linotype"/>
          <w:i/>
          <w:sz w:val="20"/>
          <w:szCs w:val="20"/>
        </w:rPr>
        <w:t xml:space="preserve">.” (Sic) </w:t>
      </w:r>
    </w:p>
    <w:p w:rsidRPr="00FD2516" w:rsidR="00F33345" w:rsidP="00E16A2C" w:rsidRDefault="00F33345" w14:paraId="0A6909DF"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7AAC6FD9" w14:textId="195E4BDE">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265ACC">
        <w:rPr>
          <w:rFonts w:ascii="Palatino Linotype" w:hAnsi="Palatino Linotype" w:cs="Tahoma"/>
          <w:b/>
          <w:bCs/>
          <w:sz w:val="20"/>
          <w:szCs w:val="20"/>
        </w:rPr>
        <w:t>00075/TRIECA/IP/2022</w:t>
      </w:r>
    </w:p>
    <w:p w:rsidRPr="00FD2516" w:rsidR="00F33345" w:rsidP="00E16A2C" w:rsidRDefault="00F33345" w14:paraId="444BCEBE"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F765F0" w14:paraId="2B47330E" w14:textId="630DFE7C">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SAE/347/2018</w:t>
      </w:r>
      <w:r w:rsidRPr="00FD2516" w:rsidR="00F33345">
        <w:rPr>
          <w:rFonts w:ascii="Palatino Linotype" w:hAnsi="Palatino Linotype"/>
          <w:i/>
          <w:sz w:val="20"/>
          <w:szCs w:val="20"/>
        </w:rPr>
        <w:t xml:space="preserve">.” (Sic) </w:t>
      </w:r>
    </w:p>
    <w:p w:rsidRPr="00FD2516" w:rsidR="00F33345" w:rsidP="00E16A2C" w:rsidRDefault="00F33345" w14:paraId="657E665E" w14:textId="40FE9FE9">
      <w:pPr>
        <w:tabs>
          <w:tab w:val="left" w:pos="4667"/>
        </w:tabs>
        <w:spacing w:line="360" w:lineRule="auto"/>
        <w:jc w:val="both"/>
        <w:rPr>
          <w:rFonts w:ascii="Palatino Linotype" w:hAnsi="Palatino Linotype" w:cs="Tahoma"/>
          <w:bCs/>
          <w:iCs/>
          <w:sz w:val="22"/>
          <w:szCs w:val="22"/>
        </w:rPr>
      </w:pPr>
    </w:p>
    <w:p w:rsidRPr="00FD2516" w:rsidR="00F765F0" w:rsidP="00E16A2C" w:rsidRDefault="00F765F0" w14:paraId="5F7D86DD" w14:textId="6DABBB67">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Solicitud con número de folio 00073/TRIECA/IP/2022</w:t>
      </w:r>
    </w:p>
    <w:p w:rsidRPr="00FD2516" w:rsidR="00F765F0" w:rsidP="00E16A2C" w:rsidRDefault="00F765F0" w14:paraId="6273FD34" w14:textId="7E88C1BE">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765F0" w:rsidP="00E16A2C" w:rsidRDefault="00F765F0" w14:paraId="16C5A15D" w14:textId="26430F13">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 xml:space="preserve">SOLICITO EL ESCRITO INICIAL DE DEMANDA, LA CONTESTACIÓN DE LA DEMANDA Y LOS LAUDOS DEL EXPEDIENTE SAE/315/2015.” (Sic) </w:t>
      </w:r>
    </w:p>
    <w:p w:rsidRPr="00FD2516" w:rsidR="00F765F0" w:rsidP="00E16A2C" w:rsidRDefault="00F765F0" w14:paraId="493767D6"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3D2A0C86" w14:textId="68937BD0">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F765F0">
        <w:rPr>
          <w:rFonts w:ascii="Palatino Linotype" w:hAnsi="Palatino Linotype" w:cs="Tahoma"/>
          <w:b/>
          <w:bCs/>
          <w:sz w:val="20"/>
          <w:szCs w:val="20"/>
        </w:rPr>
        <w:t>00072/TRIECA/IP/2022</w:t>
      </w:r>
    </w:p>
    <w:p w:rsidRPr="00FD2516" w:rsidR="00F33345" w:rsidP="00E16A2C" w:rsidRDefault="00F33345" w14:paraId="112F4B7F"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F765F0" w14:paraId="5E70004E" w14:textId="45D0DDF4">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lastRenderedPageBreak/>
        <w:t>SOLICITO EL ESCRITO INICIAL DE DEMANDA, LA CONTESTACIÓN DE LA DEMANDA Y LOS LAUDOS DEL EXPEDIENTE SAE/2638/2009</w:t>
      </w:r>
      <w:r w:rsidRPr="00FD2516" w:rsidR="00F33345">
        <w:rPr>
          <w:rFonts w:ascii="Palatino Linotype" w:hAnsi="Palatino Linotype"/>
          <w:i/>
          <w:sz w:val="20"/>
          <w:szCs w:val="20"/>
        </w:rPr>
        <w:t xml:space="preserve">.” (Sic) </w:t>
      </w:r>
    </w:p>
    <w:p w:rsidRPr="00FD2516" w:rsidR="00F33345" w:rsidP="00E16A2C" w:rsidRDefault="00F33345" w14:paraId="09C8A0E2"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70D0AAD5" w14:textId="0F10C9F8">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F765F0">
        <w:rPr>
          <w:rFonts w:ascii="Palatino Linotype" w:hAnsi="Palatino Linotype" w:cs="Tahoma"/>
          <w:b/>
          <w:bCs/>
          <w:sz w:val="20"/>
          <w:szCs w:val="20"/>
        </w:rPr>
        <w:t>00066/TRIECA/IP/2022</w:t>
      </w:r>
    </w:p>
    <w:p w:rsidRPr="00FD2516" w:rsidR="00F33345" w:rsidP="00E16A2C" w:rsidRDefault="00F33345" w14:paraId="10369814"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0F6C70" w14:paraId="197503EC" w14:textId="3A00A2D3">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SAE/707/2013</w:t>
      </w:r>
      <w:r w:rsidRPr="00FD2516" w:rsidR="00F33345">
        <w:rPr>
          <w:rFonts w:ascii="Palatino Linotype" w:hAnsi="Palatino Linotype"/>
          <w:i/>
          <w:sz w:val="20"/>
          <w:szCs w:val="20"/>
        </w:rPr>
        <w:t xml:space="preserve">.” (Sic) </w:t>
      </w:r>
    </w:p>
    <w:p w:rsidRPr="00FD2516" w:rsidR="00F33345" w:rsidP="00E16A2C" w:rsidRDefault="00F33345" w14:paraId="3924213E"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3A1C1D51" w14:textId="21FB4DBE">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0F6C70">
        <w:rPr>
          <w:rFonts w:ascii="Palatino Linotype" w:hAnsi="Palatino Linotype" w:cs="Tahoma"/>
          <w:b/>
          <w:bCs/>
          <w:sz w:val="20"/>
          <w:szCs w:val="20"/>
        </w:rPr>
        <w:t>00062/TRIECA/IP/2022</w:t>
      </w:r>
    </w:p>
    <w:p w:rsidRPr="00FD2516" w:rsidR="00F33345" w:rsidP="00E16A2C" w:rsidRDefault="00F33345" w14:paraId="639D8570"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0F6C70" w14:paraId="2D1511CD" w14:textId="60DB427B">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 1778/2013</w:t>
      </w:r>
      <w:r w:rsidRPr="00FD2516" w:rsidR="00F33345">
        <w:rPr>
          <w:rFonts w:ascii="Palatino Linotype" w:hAnsi="Palatino Linotype"/>
          <w:i/>
          <w:sz w:val="20"/>
          <w:szCs w:val="20"/>
        </w:rPr>
        <w:t xml:space="preserve">.” (Sic) </w:t>
      </w:r>
    </w:p>
    <w:p w:rsidRPr="00FD2516" w:rsidR="00F33345" w:rsidP="00E16A2C" w:rsidRDefault="00F33345" w14:paraId="1C589F78"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0EEA88B3" w14:textId="0AAE25D6">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0F6C70">
        <w:rPr>
          <w:rFonts w:ascii="Palatino Linotype" w:hAnsi="Palatino Linotype" w:cs="Tahoma"/>
          <w:b/>
          <w:bCs/>
          <w:sz w:val="20"/>
          <w:szCs w:val="20"/>
        </w:rPr>
        <w:t>00079/TRIECA/IP/2022</w:t>
      </w:r>
    </w:p>
    <w:p w:rsidRPr="00FD2516" w:rsidR="00F33345" w:rsidP="00E16A2C" w:rsidRDefault="00F33345" w14:paraId="568B0727"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0F6C70" w14:paraId="2E9E51FD" w14:textId="202102C2">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SAE/1380/2013</w:t>
      </w:r>
      <w:r w:rsidRPr="00FD2516" w:rsidR="00F33345">
        <w:rPr>
          <w:rFonts w:ascii="Palatino Linotype" w:hAnsi="Palatino Linotype"/>
          <w:i/>
          <w:sz w:val="20"/>
          <w:szCs w:val="20"/>
        </w:rPr>
        <w:t xml:space="preserve">.” (Sic) </w:t>
      </w:r>
    </w:p>
    <w:p w:rsidRPr="00FD2516" w:rsidR="00F33345" w:rsidP="00E16A2C" w:rsidRDefault="00F33345" w14:paraId="0ABC2331"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6E9EBED4" w14:textId="422EDEFF">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0F6C70">
        <w:rPr>
          <w:rFonts w:ascii="Palatino Linotype" w:hAnsi="Palatino Linotype" w:cs="Tahoma"/>
          <w:b/>
          <w:bCs/>
          <w:sz w:val="20"/>
          <w:szCs w:val="20"/>
        </w:rPr>
        <w:t>00078/TRIECA/IP/2022</w:t>
      </w:r>
    </w:p>
    <w:p w:rsidRPr="00FD2516" w:rsidR="00F33345" w:rsidP="00E16A2C" w:rsidRDefault="00F33345" w14:paraId="5B0BB56A"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0F6C70" w14:paraId="6B3B7AA6" w14:textId="5B916907">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SAE/1452/2009</w:t>
      </w:r>
      <w:r w:rsidRPr="00FD2516" w:rsidR="00F33345">
        <w:rPr>
          <w:rFonts w:ascii="Palatino Linotype" w:hAnsi="Palatino Linotype"/>
          <w:i/>
          <w:sz w:val="20"/>
          <w:szCs w:val="20"/>
        </w:rPr>
        <w:t xml:space="preserve">.” (Sic) </w:t>
      </w:r>
    </w:p>
    <w:p w:rsidRPr="00FD2516" w:rsidR="00F33345" w:rsidP="00E16A2C" w:rsidRDefault="00F33345" w14:paraId="63DD15A8"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3394C8D7" w14:textId="75B9E3AD">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0F6C70">
        <w:rPr>
          <w:rFonts w:ascii="Palatino Linotype" w:hAnsi="Palatino Linotype" w:cs="Tahoma"/>
          <w:b/>
          <w:bCs/>
          <w:sz w:val="20"/>
          <w:szCs w:val="20"/>
        </w:rPr>
        <w:t>00076/TRIECA/IP/2022</w:t>
      </w:r>
    </w:p>
    <w:p w:rsidRPr="00FD2516" w:rsidR="00F33345" w:rsidP="00E16A2C" w:rsidRDefault="00F33345" w14:paraId="6DE9AEC7"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0F6C70" w14:paraId="38E2FDDB" w14:textId="10A04B32">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SAE/61/2010</w:t>
      </w:r>
      <w:r w:rsidRPr="00FD2516" w:rsidR="00F33345">
        <w:rPr>
          <w:rFonts w:ascii="Palatino Linotype" w:hAnsi="Palatino Linotype"/>
          <w:i/>
          <w:sz w:val="20"/>
          <w:szCs w:val="20"/>
        </w:rPr>
        <w:t xml:space="preserve">.” (Sic) </w:t>
      </w:r>
    </w:p>
    <w:p w:rsidRPr="00FD2516" w:rsidR="00F33345" w:rsidP="00E16A2C" w:rsidRDefault="00F33345" w14:paraId="7731943F"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44111EFC" w14:textId="1459D7F9">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lastRenderedPageBreak/>
        <w:t xml:space="preserve">Solicitud con número de folio </w:t>
      </w:r>
      <w:r w:rsidRPr="00FD2516" w:rsidR="000F6C70">
        <w:rPr>
          <w:rFonts w:ascii="Palatino Linotype" w:hAnsi="Palatino Linotype" w:cs="Tahoma"/>
          <w:b/>
          <w:bCs/>
          <w:sz w:val="20"/>
          <w:szCs w:val="20"/>
        </w:rPr>
        <w:t>00071/TRIECA/IP/2022</w:t>
      </w:r>
    </w:p>
    <w:p w:rsidRPr="00FD2516" w:rsidR="00F33345" w:rsidP="00E16A2C" w:rsidRDefault="00F33345" w14:paraId="5FDE8B2D"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0F6C70" w14:paraId="778E312F" w14:textId="1065D85D">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SAE/102/2014</w:t>
      </w:r>
      <w:r w:rsidRPr="00FD2516" w:rsidR="00F33345">
        <w:rPr>
          <w:rFonts w:ascii="Palatino Linotype" w:hAnsi="Palatino Linotype"/>
          <w:i/>
          <w:sz w:val="20"/>
          <w:szCs w:val="20"/>
        </w:rPr>
        <w:t xml:space="preserve">.” (Sic) </w:t>
      </w:r>
    </w:p>
    <w:p w:rsidRPr="00FD2516" w:rsidR="00F33345" w:rsidP="00E16A2C" w:rsidRDefault="00F33345" w14:paraId="2501D13C"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51C4B9B2" w14:textId="23AA4D0A">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0F6C70">
        <w:rPr>
          <w:rFonts w:ascii="Palatino Linotype" w:hAnsi="Palatino Linotype" w:cs="Tahoma"/>
          <w:b/>
          <w:bCs/>
          <w:sz w:val="20"/>
          <w:szCs w:val="20"/>
        </w:rPr>
        <w:t>00070/TRIECA/IP/2022</w:t>
      </w:r>
    </w:p>
    <w:p w:rsidRPr="00FD2516" w:rsidR="00F33345" w:rsidP="00E16A2C" w:rsidRDefault="00F33345" w14:paraId="0314C5C6"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0F6C70" w14:paraId="4EF3E3D1" w14:textId="7E776A12">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SAE/1241/2013</w:t>
      </w:r>
      <w:r w:rsidRPr="00FD2516" w:rsidR="00F33345">
        <w:rPr>
          <w:rFonts w:ascii="Palatino Linotype" w:hAnsi="Palatino Linotype"/>
          <w:i/>
          <w:sz w:val="20"/>
          <w:szCs w:val="20"/>
        </w:rPr>
        <w:t xml:space="preserve">.” (Sic) </w:t>
      </w:r>
    </w:p>
    <w:p w:rsidRPr="00FD2516" w:rsidR="00F33345" w:rsidP="00E16A2C" w:rsidRDefault="00F33345" w14:paraId="7D77AD2E"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733BAFE6" w14:textId="739290A9">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0F6C70">
        <w:rPr>
          <w:rFonts w:ascii="Palatino Linotype" w:hAnsi="Palatino Linotype" w:cs="Tahoma"/>
          <w:b/>
          <w:bCs/>
          <w:sz w:val="20"/>
          <w:szCs w:val="20"/>
        </w:rPr>
        <w:t>00068/TRIECA/IP/2022</w:t>
      </w:r>
    </w:p>
    <w:p w:rsidRPr="00FD2516" w:rsidR="00F33345" w:rsidP="00E16A2C" w:rsidRDefault="00F33345" w14:paraId="53D803DD"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BD090C" w14:paraId="21191220" w14:textId="3076B1C3">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 742/2013</w:t>
      </w:r>
      <w:r w:rsidRPr="00FD2516" w:rsidR="00F33345">
        <w:rPr>
          <w:rFonts w:ascii="Palatino Linotype" w:hAnsi="Palatino Linotype"/>
          <w:i/>
          <w:sz w:val="20"/>
          <w:szCs w:val="20"/>
        </w:rPr>
        <w:t xml:space="preserve">.” (Sic) </w:t>
      </w:r>
    </w:p>
    <w:p w:rsidRPr="00FD2516" w:rsidR="00F33345" w:rsidP="00E16A2C" w:rsidRDefault="00F33345" w14:paraId="59D90B1F"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768C989F" w14:textId="746C4A45">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0F6C70">
        <w:rPr>
          <w:rFonts w:ascii="Palatino Linotype" w:hAnsi="Palatino Linotype" w:cs="Tahoma"/>
          <w:b/>
          <w:bCs/>
          <w:sz w:val="20"/>
          <w:szCs w:val="20"/>
        </w:rPr>
        <w:t>00067/TRIECA/IP/2022</w:t>
      </w:r>
    </w:p>
    <w:p w:rsidRPr="00FD2516" w:rsidR="00F33345" w:rsidP="00E16A2C" w:rsidRDefault="00F33345" w14:paraId="0AC80F57"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BD090C" w14:paraId="38012E95" w14:textId="3689ACAD">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 267/2013</w:t>
      </w:r>
      <w:r w:rsidRPr="00FD2516" w:rsidR="00F33345">
        <w:rPr>
          <w:rFonts w:ascii="Palatino Linotype" w:hAnsi="Palatino Linotype"/>
          <w:i/>
          <w:sz w:val="20"/>
          <w:szCs w:val="20"/>
        </w:rPr>
        <w:t xml:space="preserve">.” (Sic) </w:t>
      </w:r>
    </w:p>
    <w:p w:rsidRPr="00FD2516" w:rsidR="00F33345" w:rsidP="00E16A2C" w:rsidRDefault="00F33345" w14:paraId="2064E9E4"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5A6D888C" w14:textId="06FD276F">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0F6C70">
        <w:rPr>
          <w:rFonts w:ascii="Palatino Linotype" w:hAnsi="Palatino Linotype" w:cs="Tahoma"/>
          <w:b/>
          <w:bCs/>
          <w:sz w:val="20"/>
          <w:szCs w:val="20"/>
        </w:rPr>
        <w:t>00065/TRIECA/IP/2022</w:t>
      </w:r>
    </w:p>
    <w:p w:rsidRPr="00FD2516" w:rsidR="00F33345" w:rsidP="00E16A2C" w:rsidRDefault="00F33345" w14:paraId="371C4FF5"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BD090C" w14:paraId="54342F76" w14:textId="5729DF18">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SAE/1243/2013</w:t>
      </w:r>
      <w:r w:rsidRPr="00FD2516" w:rsidR="00F33345">
        <w:rPr>
          <w:rFonts w:ascii="Palatino Linotype" w:hAnsi="Palatino Linotype"/>
          <w:i/>
          <w:sz w:val="20"/>
          <w:szCs w:val="20"/>
        </w:rPr>
        <w:t xml:space="preserve">.” (Sic) </w:t>
      </w:r>
    </w:p>
    <w:p w:rsidRPr="00FD2516" w:rsidR="00F33345" w:rsidP="00E16A2C" w:rsidRDefault="00F33345" w14:paraId="710DAA51"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344BC735" w14:textId="43D82A4F">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0F6C70">
        <w:rPr>
          <w:rFonts w:ascii="Palatino Linotype" w:hAnsi="Palatino Linotype" w:cs="Tahoma"/>
          <w:b/>
          <w:bCs/>
          <w:sz w:val="20"/>
          <w:szCs w:val="20"/>
        </w:rPr>
        <w:t>00063/TRIECA/IP/2022</w:t>
      </w:r>
    </w:p>
    <w:p w:rsidRPr="00FD2516" w:rsidR="00F33345" w:rsidP="00E16A2C" w:rsidRDefault="00F33345" w14:paraId="5A2617BD"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BD090C" w14:paraId="0269A58D" w14:textId="3C2FC674">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lastRenderedPageBreak/>
        <w:t>SOLICITO EL ESCRITO INICIAL DE DEMANDA, LA CONTESTACIÓN DE LA DEMANDA Y LOS LAUDOS DEL EXPEDIENTE SAE/1069/2013</w:t>
      </w:r>
      <w:r w:rsidRPr="00FD2516" w:rsidR="00F33345">
        <w:rPr>
          <w:rFonts w:ascii="Palatino Linotype" w:hAnsi="Palatino Linotype"/>
          <w:i/>
          <w:sz w:val="20"/>
          <w:szCs w:val="20"/>
        </w:rPr>
        <w:t xml:space="preserve">.” (Sic) </w:t>
      </w:r>
    </w:p>
    <w:p w:rsidRPr="00FD2516" w:rsidR="00F33345" w:rsidP="00E16A2C" w:rsidRDefault="00F33345" w14:paraId="2A00B750"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78854E87" w14:textId="54984168">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BD090C">
        <w:rPr>
          <w:rFonts w:ascii="Palatino Linotype" w:hAnsi="Palatino Linotype" w:cs="Tahoma"/>
          <w:b/>
          <w:bCs/>
          <w:sz w:val="20"/>
          <w:szCs w:val="20"/>
        </w:rPr>
        <w:t>00060/TRIECA/IP/2022</w:t>
      </w:r>
    </w:p>
    <w:p w:rsidRPr="00FD2516" w:rsidR="00F33345" w:rsidP="00E16A2C" w:rsidRDefault="00F33345" w14:paraId="2D22996A"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BD090C" w14:paraId="23644177" w14:textId="5DD152CF">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 1674/2009</w:t>
      </w:r>
      <w:r w:rsidRPr="00FD2516" w:rsidR="00F33345">
        <w:rPr>
          <w:rFonts w:ascii="Palatino Linotype" w:hAnsi="Palatino Linotype"/>
          <w:i/>
          <w:sz w:val="20"/>
          <w:szCs w:val="20"/>
        </w:rPr>
        <w:t xml:space="preserve">.” (Sic) </w:t>
      </w:r>
    </w:p>
    <w:p w:rsidRPr="00FD2516" w:rsidR="00F33345" w:rsidP="00E16A2C" w:rsidRDefault="00F33345" w14:paraId="5830306B"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4BBE6FEF" w14:textId="597D75A7">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BD090C">
        <w:rPr>
          <w:rFonts w:ascii="Palatino Linotype" w:hAnsi="Palatino Linotype" w:cs="Tahoma"/>
          <w:b/>
          <w:bCs/>
          <w:sz w:val="20"/>
          <w:szCs w:val="20"/>
        </w:rPr>
        <w:t>00059/TRIECA/IP/2022</w:t>
      </w:r>
    </w:p>
    <w:p w:rsidRPr="00FD2516" w:rsidR="00F33345" w:rsidP="00E16A2C" w:rsidRDefault="00F33345" w14:paraId="63D8EF5A"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w:t>
      </w:r>
    </w:p>
    <w:p w:rsidRPr="00FD2516" w:rsidR="00F33345" w:rsidP="00E16A2C" w:rsidRDefault="00BD090C" w14:paraId="14632D22" w14:textId="3C736214">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 427/2008</w:t>
      </w:r>
      <w:r w:rsidRPr="00FD2516" w:rsidR="00F33345">
        <w:rPr>
          <w:rFonts w:ascii="Palatino Linotype" w:hAnsi="Palatino Linotype"/>
          <w:i/>
          <w:sz w:val="20"/>
          <w:szCs w:val="20"/>
        </w:rPr>
        <w:t xml:space="preserve">.” (Sic) </w:t>
      </w:r>
    </w:p>
    <w:p w:rsidRPr="00FD2516" w:rsidR="00F33345" w:rsidP="00E16A2C" w:rsidRDefault="00F33345" w14:paraId="3BC7383C" w14:textId="77777777">
      <w:pPr>
        <w:tabs>
          <w:tab w:val="left" w:pos="4667"/>
        </w:tabs>
        <w:spacing w:line="360" w:lineRule="auto"/>
        <w:jc w:val="both"/>
        <w:rPr>
          <w:rFonts w:ascii="Palatino Linotype" w:hAnsi="Palatino Linotype" w:cs="Tahoma"/>
          <w:bCs/>
          <w:iCs/>
          <w:sz w:val="22"/>
          <w:szCs w:val="22"/>
        </w:rPr>
      </w:pPr>
    </w:p>
    <w:p w:rsidRPr="00FD2516" w:rsidR="00F33345" w:rsidP="00E16A2C" w:rsidRDefault="00F33345" w14:paraId="64C52931" w14:textId="50A7CF6B">
      <w:pPr>
        <w:spacing w:line="360" w:lineRule="auto"/>
        <w:ind w:left="567" w:right="567"/>
        <w:contextualSpacing/>
        <w:rPr>
          <w:rFonts w:ascii="Palatino Linotype" w:hAnsi="Palatino Linotype" w:cs="Tahoma"/>
          <w:b/>
          <w:bCs/>
          <w:sz w:val="20"/>
          <w:szCs w:val="20"/>
        </w:rPr>
      </w:pPr>
      <w:r w:rsidRPr="00FD2516">
        <w:rPr>
          <w:rFonts w:ascii="Palatino Linotype" w:hAnsi="Palatino Linotype" w:cs="Tahoma"/>
          <w:b/>
          <w:bCs/>
          <w:sz w:val="20"/>
          <w:szCs w:val="20"/>
        </w:rPr>
        <w:t xml:space="preserve">Solicitud con número de folio </w:t>
      </w:r>
      <w:r w:rsidRPr="00FD2516" w:rsidR="00BD090C">
        <w:rPr>
          <w:rFonts w:ascii="Palatino Linotype" w:hAnsi="Palatino Linotype" w:cs="Tahoma"/>
          <w:b/>
          <w:bCs/>
          <w:sz w:val="20"/>
          <w:szCs w:val="20"/>
        </w:rPr>
        <w:t>00058/TRIECA/IP/2022</w:t>
      </w:r>
    </w:p>
    <w:p w:rsidRPr="00FD2516" w:rsidR="00F33345" w:rsidP="00E16A2C" w:rsidRDefault="00F33345" w14:paraId="7ACA1D01" w14:textId="77777777">
      <w:pPr>
        <w:spacing w:line="360" w:lineRule="auto"/>
        <w:ind w:left="567" w:right="567"/>
        <w:contextualSpacing/>
        <w:rPr>
          <w:rFonts w:ascii="Palatino Linotype" w:hAnsi="Palatino Linotype" w:cs="Tahoma"/>
          <w:b/>
          <w:bCs/>
          <w:i/>
          <w:iCs/>
          <w:sz w:val="20"/>
          <w:szCs w:val="20"/>
        </w:rPr>
      </w:pPr>
      <w:r w:rsidRPr="00FD2516">
        <w:rPr>
          <w:rFonts w:ascii="Palatino Linotype" w:hAnsi="Palatino Linotype" w:cs="Tahoma"/>
          <w:b/>
          <w:bCs/>
          <w:i/>
          <w:iCs/>
          <w:sz w:val="20"/>
          <w:szCs w:val="20"/>
        </w:rPr>
        <w:t>“DESCRIPCIÓN CLARA Y PRECISA DE LA INFORMACIÓN SOLICITADA</w:t>
      </w:r>
    </w:p>
    <w:p w:rsidRPr="00FD2516" w:rsidR="00F33345" w:rsidP="00E16A2C" w:rsidRDefault="00BD090C" w14:paraId="36C7B842" w14:textId="75E00E43">
      <w:pPr>
        <w:spacing w:line="360" w:lineRule="auto"/>
        <w:ind w:left="567" w:right="567"/>
        <w:contextualSpacing/>
        <w:rPr>
          <w:rFonts w:ascii="Palatino Linotype" w:hAnsi="Palatino Linotype"/>
          <w:i/>
          <w:sz w:val="20"/>
          <w:szCs w:val="20"/>
        </w:rPr>
      </w:pPr>
      <w:r w:rsidRPr="00FD2516">
        <w:rPr>
          <w:rFonts w:ascii="Palatino Linotype" w:hAnsi="Palatino Linotype"/>
          <w:i/>
          <w:sz w:val="20"/>
          <w:szCs w:val="20"/>
        </w:rPr>
        <w:t>SOLICITO EL ESCRITO INICIAL DE DEMANDA, LA CONTESTACIÓN DE LA DEMANDA Y LOS LAUDOS DEL EXPEDIENTE SAE 1713/2013</w:t>
      </w:r>
      <w:r w:rsidRPr="00FD2516" w:rsidR="00F33345">
        <w:rPr>
          <w:rFonts w:ascii="Palatino Linotype" w:hAnsi="Palatino Linotype"/>
          <w:i/>
          <w:sz w:val="20"/>
          <w:szCs w:val="20"/>
        </w:rPr>
        <w:t xml:space="preserve">.” (Sic) </w:t>
      </w:r>
    </w:p>
    <w:p w:rsidRPr="00FD2516" w:rsidR="00BD090C" w:rsidP="00E16A2C" w:rsidRDefault="00BD090C" w14:paraId="44D901DD" w14:textId="77777777">
      <w:pPr>
        <w:tabs>
          <w:tab w:val="left" w:pos="4667"/>
        </w:tabs>
        <w:spacing w:line="360" w:lineRule="auto"/>
        <w:jc w:val="both"/>
        <w:rPr>
          <w:rFonts w:ascii="Palatino Linotype" w:hAnsi="Palatino Linotype" w:cs="Tahoma"/>
          <w:b/>
          <w:bCs/>
          <w:sz w:val="20"/>
          <w:szCs w:val="20"/>
        </w:rPr>
      </w:pPr>
    </w:p>
    <w:p w:rsidRPr="00FD2516" w:rsidR="00F33345" w:rsidP="00E16A2C" w:rsidRDefault="00F33345" w14:paraId="6B091074" w14:textId="520F7A81">
      <w:pPr>
        <w:tabs>
          <w:tab w:val="left" w:pos="4667"/>
        </w:tabs>
        <w:spacing w:line="360" w:lineRule="auto"/>
        <w:jc w:val="both"/>
        <w:rPr>
          <w:rFonts w:ascii="Palatino Linotype" w:hAnsi="Palatino Linotype" w:cs="Tahoma"/>
          <w:bCs/>
          <w:i/>
          <w:sz w:val="22"/>
          <w:szCs w:val="22"/>
        </w:rPr>
      </w:pPr>
      <w:r w:rsidRPr="00FD2516">
        <w:rPr>
          <w:rFonts w:ascii="Palatino Linotype" w:hAnsi="Palatino Linotype" w:cs="Tahoma"/>
          <w:bCs/>
          <w:iCs/>
          <w:sz w:val="22"/>
          <w:szCs w:val="22"/>
        </w:rPr>
        <w:t xml:space="preserve">Es de señalar que en las </w:t>
      </w:r>
      <w:r w:rsidRPr="00FD2516" w:rsidR="00BD090C">
        <w:rPr>
          <w:rFonts w:ascii="Palatino Linotype" w:hAnsi="Palatino Linotype" w:cs="Tahoma"/>
          <w:bCs/>
          <w:iCs/>
          <w:sz w:val="22"/>
          <w:szCs w:val="22"/>
        </w:rPr>
        <w:t>diecinueve</w:t>
      </w:r>
      <w:r w:rsidRPr="00FD2516">
        <w:rPr>
          <w:rFonts w:ascii="Palatino Linotype" w:hAnsi="Palatino Linotype" w:cs="Tahoma"/>
          <w:bCs/>
          <w:iCs/>
          <w:sz w:val="22"/>
          <w:szCs w:val="22"/>
        </w:rPr>
        <w:t xml:space="preserve"> solicitudes de acceso a la información la ahora Recurrente eligió como modalidad de entrega de la información </w:t>
      </w:r>
      <w:r w:rsidRPr="00FD2516">
        <w:rPr>
          <w:rFonts w:ascii="Palatino Linotype" w:hAnsi="Palatino Linotype" w:cs="Tahoma"/>
          <w:bCs/>
          <w:i/>
          <w:sz w:val="22"/>
          <w:szCs w:val="22"/>
        </w:rPr>
        <w:t>“A través del SAIMEX”.</w:t>
      </w:r>
    </w:p>
    <w:p w:rsidRPr="00FD2516" w:rsidR="00F33345" w:rsidP="00E16A2C" w:rsidRDefault="00F33345" w14:paraId="55C912A6" w14:textId="77777777">
      <w:pPr>
        <w:pStyle w:val="Prrafodelista"/>
        <w:tabs>
          <w:tab w:val="left" w:pos="567"/>
        </w:tabs>
        <w:spacing w:line="360" w:lineRule="auto"/>
        <w:ind w:left="0"/>
        <w:contextualSpacing w:val="0"/>
        <w:jc w:val="both"/>
        <w:rPr>
          <w:rFonts w:ascii="Palatino Linotype" w:hAnsi="Palatino Linotype" w:cs="Tahoma"/>
          <w:szCs w:val="22"/>
        </w:rPr>
      </w:pPr>
    </w:p>
    <w:p w:rsidRPr="00FD2516" w:rsidR="00F33345" w:rsidP="00E16A2C" w:rsidRDefault="002B2775" w14:paraId="56FBCF60" w14:textId="5E330DD4">
      <w:pPr>
        <w:pStyle w:val="Prrafodelista"/>
        <w:tabs>
          <w:tab w:val="left" w:pos="567"/>
        </w:tabs>
        <w:spacing w:line="360" w:lineRule="auto"/>
        <w:ind w:left="0"/>
        <w:contextualSpacing w:val="0"/>
        <w:jc w:val="both"/>
        <w:rPr>
          <w:rFonts w:ascii="Palatino Linotype" w:hAnsi="Palatino Linotype" w:cs="Tahoma"/>
          <w:b/>
          <w:szCs w:val="22"/>
        </w:rPr>
      </w:pPr>
      <w:r w:rsidRPr="00FD2516">
        <w:rPr>
          <w:rFonts w:ascii="Palatino Linotype" w:hAnsi="Palatino Linotype" w:cs="Tahoma"/>
          <w:b/>
          <w:szCs w:val="22"/>
        </w:rPr>
        <w:t>III</w:t>
      </w:r>
      <w:r w:rsidRPr="00FD2516" w:rsidR="00F33345">
        <w:rPr>
          <w:rFonts w:ascii="Palatino Linotype" w:hAnsi="Palatino Linotype" w:cs="Tahoma"/>
          <w:b/>
          <w:szCs w:val="22"/>
        </w:rPr>
        <w:t>. Respuestas del Sujeto Obligado.</w:t>
      </w:r>
    </w:p>
    <w:p w:rsidRPr="00FD2516" w:rsidR="00F33345" w:rsidP="00E16A2C" w:rsidRDefault="00F33345" w14:paraId="154F751D" w14:textId="77777777">
      <w:pPr>
        <w:pStyle w:val="Prrafodelista"/>
        <w:tabs>
          <w:tab w:val="left" w:pos="567"/>
        </w:tabs>
        <w:spacing w:line="360" w:lineRule="auto"/>
        <w:ind w:left="0"/>
        <w:contextualSpacing w:val="0"/>
        <w:jc w:val="both"/>
        <w:rPr>
          <w:rFonts w:ascii="Palatino Linotype" w:hAnsi="Palatino Linotype" w:cs="Tahoma"/>
          <w:bCs/>
          <w:szCs w:val="22"/>
        </w:rPr>
      </w:pPr>
    </w:p>
    <w:p w:rsidRPr="00FD2516" w:rsidR="003B706A" w:rsidP="00E16A2C" w:rsidRDefault="00F33345" w14:paraId="4766AC30" w14:textId="3891E858">
      <w:pPr>
        <w:pStyle w:val="Prrafodelista"/>
        <w:tabs>
          <w:tab w:val="left" w:pos="567"/>
        </w:tabs>
        <w:spacing w:line="360" w:lineRule="auto"/>
        <w:ind w:left="0"/>
        <w:contextualSpacing w:val="0"/>
        <w:jc w:val="both"/>
        <w:rPr>
          <w:rFonts w:ascii="Palatino Linotype" w:hAnsi="Palatino Linotype" w:cs="Tahoma"/>
          <w:szCs w:val="22"/>
        </w:rPr>
      </w:pPr>
      <w:r w:rsidRPr="00FD2516">
        <w:rPr>
          <w:rFonts w:ascii="Palatino Linotype" w:hAnsi="Palatino Linotype" w:cs="Tahoma"/>
          <w:szCs w:val="22"/>
        </w:rPr>
        <w:t xml:space="preserve">El </w:t>
      </w:r>
      <w:r w:rsidRPr="00FD2516" w:rsidR="008B575D">
        <w:rPr>
          <w:rFonts w:ascii="Palatino Linotype" w:hAnsi="Palatino Linotype" w:cs="Tahoma"/>
          <w:szCs w:val="22"/>
        </w:rPr>
        <w:t>primero</w:t>
      </w:r>
      <w:r w:rsidRPr="00FD2516" w:rsidR="00B41596">
        <w:rPr>
          <w:rFonts w:ascii="Palatino Linotype" w:hAnsi="Palatino Linotype" w:cs="Tahoma"/>
          <w:szCs w:val="22"/>
        </w:rPr>
        <w:t xml:space="preserve"> y </w:t>
      </w:r>
      <w:r w:rsidRPr="00FD2516" w:rsidR="0006568F">
        <w:rPr>
          <w:rFonts w:ascii="Palatino Linotype" w:hAnsi="Palatino Linotype" w:cs="Tahoma"/>
          <w:szCs w:val="22"/>
        </w:rPr>
        <w:t xml:space="preserve">seis de junio de dos mil veintidós, </w:t>
      </w:r>
      <w:r w:rsidRPr="00FD2516" w:rsidR="00B41596">
        <w:rPr>
          <w:rFonts w:ascii="Palatino Linotype" w:hAnsi="Palatino Linotype" w:cs="Tahoma"/>
          <w:szCs w:val="22"/>
        </w:rPr>
        <w:t xml:space="preserve">el </w:t>
      </w:r>
      <w:r w:rsidRPr="00FD2516" w:rsidR="00B41596">
        <w:rPr>
          <w:rFonts w:ascii="Palatino Linotype" w:hAnsi="Palatino Linotype" w:eastAsia="Calibri" w:cs="Tahoma"/>
          <w:szCs w:val="22"/>
          <w:lang w:eastAsia="en-US"/>
        </w:rPr>
        <w:t xml:space="preserve">Tribunal Estatal de Conciliación y Arbitraje </w:t>
      </w:r>
      <w:r w:rsidRPr="00FD2516" w:rsidR="007E0619">
        <w:rPr>
          <w:rFonts w:ascii="Palatino Linotype" w:hAnsi="Palatino Linotype" w:cs="Tahoma"/>
          <w:szCs w:val="22"/>
        </w:rPr>
        <w:t xml:space="preserve">a través del Sistema de Acceso a la Información Mexiquense </w:t>
      </w:r>
      <w:r w:rsidRPr="00FD2516" w:rsidR="007E0619">
        <w:rPr>
          <w:rFonts w:ascii="Palatino Linotype" w:hAnsi="Palatino Linotype" w:cs="Tahoma"/>
          <w:szCs w:val="22"/>
          <w:lang w:val="es-ES"/>
        </w:rPr>
        <w:t xml:space="preserve">(SAIMEX), </w:t>
      </w:r>
      <w:r w:rsidRPr="00FD2516" w:rsidR="007E0619">
        <w:rPr>
          <w:rFonts w:ascii="Palatino Linotype" w:hAnsi="Palatino Linotype" w:eastAsia="Calibri" w:cs="Tahoma"/>
          <w:szCs w:val="22"/>
          <w:lang w:eastAsia="en-US"/>
        </w:rPr>
        <w:t>dio respuesta a las solicitudes de información en los siguientes términos:</w:t>
      </w:r>
    </w:p>
    <w:p w:rsidRPr="00FD2516" w:rsidR="003B706A" w:rsidP="00E16A2C" w:rsidRDefault="003B706A" w14:paraId="19F6D359" w14:textId="77777777">
      <w:pPr>
        <w:pStyle w:val="Prrafodelista"/>
        <w:tabs>
          <w:tab w:val="left" w:pos="567"/>
        </w:tabs>
        <w:spacing w:line="360" w:lineRule="auto"/>
        <w:ind w:left="0"/>
        <w:contextualSpacing w:val="0"/>
        <w:jc w:val="both"/>
        <w:rPr>
          <w:rFonts w:ascii="Palatino Linotype" w:hAnsi="Palatino Linotype" w:cs="Tahoma"/>
          <w:szCs w:val="22"/>
        </w:rPr>
      </w:pPr>
    </w:p>
    <w:p w:rsidRPr="00FD2516" w:rsidR="00342452" w:rsidP="00E16A2C" w:rsidRDefault="008E4087" w14:paraId="2631ED71" w14:textId="77777777">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lastRenderedPageBreak/>
        <w:t xml:space="preserve">Respuesta a la solicitud de información: </w:t>
      </w:r>
      <w:r w:rsidRPr="00FD2516" w:rsidR="003B706A">
        <w:rPr>
          <w:rFonts w:ascii="Palatino Linotype" w:hAnsi="Palatino Linotype" w:cs="Tahoma"/>
          <w:szCs w:val="22"/>
        </w:rPr>
        <w:t xml:space="preserve">00077/TRIECA/IP/2022, en relación con el Recursos de </w:t>
      </w:r>
      <w:r w:rsidRPr="00FD2516" w:rsidR="00342452">
        <w:rPr>
          <w:rFonts w:ascii="Palatino Linotype" w:hAnsi="Palatino Linotype" w:cs="Tahoma"/>
          <w:szCs w:val="22"/>
        </w:rPr>
        <w:t>Revisión: 10596/INFOEM/IP/RR/2022.</w:t>
      </w:r>
    </w:p>
    <w:p w:rsidRPr="00FD2516" w:rsidR="00A0322E" w:rsidP="00E16A2C" w:rsidRDefault="00A0322E" w14:paraId="650F764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063BCB" w:rsidP="00E16A2C" w:rsidRDefault="00063BCB" w14:paraId="770F9F57"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A0322E" w:rsidP="00E16A2C" w:rsidRDefault="00063BCB" w14:paraId="47C325AE" w14:textId="6507CB50">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En respuesta a su solicitud no 00074/TRIECA/IP/2022 donde usted "SOLICITO EL ESCRITO INICIAL DE DEMANDA, LA CONTESTACIÓN DE LA DEMANDA Y LOS LAUDOS DEL EXPEDIENTE SAE/2161/2009." le comento que se encuentra en tramite de amparo fuera de las instalaciones de esta sala por lo que nos encontramos imposibilitados de entregarle las constancias solicitadas. Aprovecho para comentarle que tratándose del mismo tema a requerir se puede realizar en una sola solicitud muchas gracias. Reciba un cordial saludo</w:t>
      </w:r>
    </w:p>
    <w:p w:rsidRPr="00FD2516" w:rsidR="00A0322E" w:rsidP="00E16A2C" w:rsidRDefault="00063BCB" w14:paraId="45B32157" w14:textId="1E1C6CFA">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063BCB" w:rsidP="00E16A2C" w:rsidRDefault="00063BCB" w14:paraId="73BDE87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342452" w:rsidP="00E16A2C" w:rsidRDefault="00342452" w14:paraId="0C282F8D" w14:textId="77777777">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00074/TRIECA/IP/2022, en relación con el Recursos de Revisión: 10614/INFOEM/IP/RR/2022.</w:t>
      </w:r>
    </w:p>
    <w:p w:rsidRPr="00FD2516" w:rsidR="00A0322E" w:rsidP="00E16A2C" w:rsidRDefault="00A0322E" w14:paraId="65EB280C"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322E" w:rsidP="00E16A2C" w:rsidRDefault="006E1EF9" w14:paraId="1765DE7E" w14:textId="428295A4">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6E1EF9" w:rsidP="00E16A2C" w:rsidRDefault="00BD75AB" w14:paraId="528AE39C" w14:textId="626A8640">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En respuesta a su solicitud no 00074/TRIECA/IP/2022 donde usted "SOLICITO EL ESCRITO INICIAL DE DEMANDA, LA CONTESTACIÓN DE LA DEMANDA Y LOS LAUDOS DEL EXPEDIENTE SAE/347/2018." le comento que se encuentra en tramite de amparo fuera de las instalaciones de esta sala por lo que nos encontramos imposibilitados de entregarle las constancias solicitadas. Reciba un cordial saludo</w:t>
      </w:r>
    </w:p>
    <w:p w:rsidRPr="00FD2516" w:rsidR="006E1EF9" w:rsidP="00E16A2C" w:rsidRDefault="00BD75AB" w14:paraId="0EF2EFF8" w14:textId="1ECCAD5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A0322E" w:rsidP="00E16A2C" w:rsidRDefault="00A0322E" w14:paraId="5F04301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342452" w:rsidP="00E16A2C" w:rsidRDefault="00342452" w14:paraId="4BEB78F7" w14:textId="128D7C4D">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 xml:space="preserve">Respuesta a la solicitud de información: </w:t>
      </w:r>
      <w:r w:rsidRPr="00FD2516" w:rsidR="0049306B">
        <w:rPr>
          <w:rFonts w:ascii="Palatino Linotype" w:hAnsi="Palatino Linotype" w:cs="Tahoma"/>
          <w:szCs w:val="22"/>
        </w:rPr>
        <w:t>00075/TRIECA/IP/2022</w:t>
      </w:r>
      <w:r w:rsidRPr="00FD2516">
        <w:rPr>
          <w:rFonts w:ascii="Palatino Linotype" w:hAnsi="Palatino Linotype" w:cs="Tahoma"/>
          <w:szCs w:val="22"/>
        </w:rPr>
        <w:t xml:space="preserve">, en relación con el Recursos de Revisión: </w:t>
      </w:r>
      <w:r w:rsidRPr="00FD2516" w:rsidR="0049306B">
        <w:rPr>
          <w:rFonts w:ascii="Palatino Linotype" w:hAnsi="Palatino Linotype" w:cs="Tahoma"/>
          <w:szCs w:val="22"/>
        </w:rPr>
        <w:t>10615/INFOEM/IP/RR/2022</w:t>
      </w:r>
      <w:r w:rsidRPr="00FD2516">
        <w:rPr>
          <w:rFonts w:ascii="Palatino Linotype" w:hAnsi="Palatino Linotype" w:cs="Tahoma"/>
          <w:szCs w:val="22"/>
        </w:rPr>
        <w:t>.</w:t>
      </w:r>
    </w:p>
    <w:p w:rsidRPr="00FD2516" w:rsidR="00A0322E" w:rsidP="00E16A2C" w:rsidRDefault="00A0322E" w14:paraId="5C71E24D"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322E" w:rsidP="00E16A2C" w:rsidRDefault="00EB5FD9" w14:paraId="5B0F4E70" w14:textId="54B0165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EB5FD9" w:rsidP="00E16A2C" w:rsidRDefault="00BC1C5F" w14:paraId="323952CB" w14:textId="24C1D823">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lastRenderedPageBreak/>
        <w:t>En respuesta a su solicitud "SOLICITO EL ESCRITO INICIAL DE DEMANDA, LA CONTESTACIÓN DE LA DEMANDA Y LOS LAUDOS DEL EXPEDIENTE SAE/347/2018." Le informo que a la fecha se encuentra en tramite de amparo no se cuenta con la información para entregar las constancias solicitadas. Reciba un cordial saludo</w:t>
      </w:r>
    </w:p>
    <w:p w:rsidRPr="00FD2516" w:rsidR="00BC1C5F" w:rsidP="00E16A2C" w:rsidRDefault="00BC1C5F" w14:paraId="02D2533D" w14:textId="21BE1579">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A0322E" w:rsidP="00E16A2C" w:rsidRDefault="00A0322E" w14:paraId="59D2D5F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06568F" w:rsidP="00E16A2C" w:rsidRDefault="0049306B" w14:paraId="15AE152B" w14:textId="7E372822">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00073/TRIECA/IP/2022, en relación con el Recursos de Revisión: 10616/INFOEM/IP/RR/2022.</w:t>
      </w:r>
    </w:p>
    <w:p w:rsidRPr="00FD2516" w:rsidR="00A0322E" w:rsidP="00E16A2C" w:rsidRDefault="00A0322E" w14:paraId="05DC455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322E" w:rsidP="00E16A2C" w:rsidRDefault="005306C0" w14:paraId="1150F953" w14:textId="04399371">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5306C0" w:rsidP="00E16A2C" w:rsidRDefault="005306C0" w14:paraId="6AF12A65" w14:textId="0A02E96A">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En respuesta a su solicitud 00073/TRIECA/IP/2022 donde usted "SOLICITO EL ESCRITO INICIAL DE DEMANDA, LA CONTESTACIÓN DE LA DEMANDA Y LOS LAUDOS DEL EXPEDIENTE SAE/315/2015.." le informo que ala fecha que se remite la respuesta se encuentra en tramite de laudo, fuera de las instalaciones del tribunal por tanto por ahora no es posible entregar las constancias solicitadas</w:t>
      </w:r>
    </w:p>
    <w:p w:rsidRPr="00FD2516" w:rsidR="005306C0" w:rsidP="00E16A2C" w:rsidRDefault="005306C0" w14:paraId="0B14F1D4" w14:textId="7DED867E">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A0322E" w:rsidP="00E16A2C" w:rsidRDefault="00A0322E" w14:paraId="54713AB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3C05EE" w:rsidP="00E16A2C" w:rsidRDefault="003C05EE" w14:paraId="4B8848FC" w14:textId="2FB38FA9">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00072/TRIECA/IP/2022, en relación con el Recursos de Revisión: 10617/INFOEM/IP/RR/2022.</w:t>
      </w:r>
    </w:p>
    <w:p w:rsidRPr="00FD2516" w:rsidR="00A0322E" w:rsidP="00E16A2C" w:rsidRDefault="00A0322E" w14:paraId="1C55E4C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322E" w:rsidP="00E16A2C" w:rsidRDefault="00820CCA" w14:paraId="27510A08" w14:textId="689AD5E4">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820CCA" w:rsidP="00E16A2C" w:rsidRDefault="00F40D0A" w14:paraId="527CB918" w14:textId="61F80502">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En respuesta a su solicitud 00072/TRIECA/IP/2022 donde usted "SOLICITO EL ESCRITO INICIAL DE DEMANDA, LA CONTESTACIÓN DE LA DEMANDA Y LOS LAUDOS DEL EXPEDIENTE SAE/2638/2009." le informo que ala fecha que se remite la respuesta se encuentra en tramite de laudo, fuera de las instalaciones del tribunal por tanto por ahora no es posible entregar las constancias solicitadas</w:t>
      </w:r>
    </w:p>
    <w:p w:rsidRPr="00FD2516" w:rsidR="00F40D0A" w:rsidP="00E16A2C" w:rsidRDefault="00F40D0A" w14:paraId="28A63D0F" w14:textId="5660BC2E">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A0322E" w:rsidP="00E16A2C" w:rsidRDefault="00A0322E" w14:paraId="2DACEB75"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B83D1F" w:rsidP="00E16A2C" w:rsidRDefault="00B83D1F" w14:paraId="6FBF4E89" w14:textId="6609B308">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lastRenderedPageBreak/>
        <w:t>Respuesta a la solicitud de información: 00066/TRIECA/IP/2022, en relación con el Recursos de Revisión: 10671/INFOEM/IP/RR/2022.</w:t>
      </w:r>
    </w:p>
    <w:p w:rsidRPr="00FD2516" w:rsidR="00A0322E" w:rsidP="00E16A2C" w:rsidRDefault="00A0322E" w14:paraId="50E23670"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322E" w:rsidP="00E16A2C" w:rsidRDefault="00275A5D" w14:paraId="27011D03" w14:textId="3DE16B45">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275A5D" w:rsidP="00E16A2C" w:rsidRDefault="00275A5D" w14:paraId="3AFFE5B8" w14:textId="14711ECA">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Estimado Solicitante en respuesta a su solicitud 00066/TRIECA/IP/2022 donde usted "OLICITO EL ESCRITO INICIAL DE DEMANDA, LA CONTESTACIÓN DE LA DEMANDA Y LOS LAUDOS DEL EXPEDIENTE SAE/707/2013." le informo que hasta el día de hoy se encuentra en tramite de amparo (fuera de nuestras instalaciones y no tenemos acceso a el)razón por la cual no es posible remitir las constancias solicitadas, Esperando contar con su comprensión reciba un cordial saludo</w:t>
      </w:r>
    </w:p>
    <w:p w:rsidRPr="00FD2516" w:rsidR="00275A5D" w:rsidP="00E16A2C" w:rsidRDefault="00275A5D" w14:paraId="1497A034" w14:textId="6F96BC21">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(Sic)</w:t>
      </w:r>
    </w:p>
    <w:p w:rsidRPr="00FD2516" w:rsidR="00A0322E" w:rsidP="00E16A2C" w:rsidRDefault="00A0322E" w14:paraId="7AD87CAF"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B83D1F" w:rsidP="00E16A2C" w:rsidRDefault="00D17950" w14:paraId="1C6B4C0C" w14:textId="2D2717B9">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00062/TRIECA/IP/2022, en relación con el Recursos de Revisión: 10675/INFOEM/IP/RR/2022.</w:t>
      </w:r>
    </w:p>
    <w:p w:rsidRPr="00FD2516" w:rsidR="00A0322E" w:rsidP="00E16A2C" w:rsidRDefault="00A0322E" w14:paraId="1790A79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322E" w:rsidP="00E16A2C" w:rsidRDefault="00776F28" w14:paraId="20020F78" w14:textId="1CE53E61">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776F28" w:rsidP="00E16A2C" w:rsidRDefault="00776F28" w14:paraId="3070AFE0" w14:textId="232F711B">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Estimado Solicitante en respuesta a su solicitud 00062/TRIECA/IP/2022 donde usted "SOLICITO EL ESCRITO INICIAL DE DEMANDA, LA CONTESTACIÓN DE LA DEMANDA Y LOS LAUDOS DEL EXPEDIENTE SAE 1778/2013." le informo que hasta el día de hoy se encuentra en tramite de amparo (fuera de nuestras instalaciones y no tenemos acceso a el)razón por la cual no es posible remitir las constancias solicitadas, Esperando contar con su comprensión reciba un cordial saludo</w:t>
      </w:r>
    </w:p>
    <w:p w:rsidRPr="00FD2516" w:rsidR="00776F28" w:rsidP="00E16A2C" w:rsidRDefault="00776F28" w14:paraId="65751E0A" w14:textId="336D1F4F">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A0322E" w:rsidP="00E16A2C" w:rsidRDefault="00A0322E" w14:paraId="5B6CB7DF"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DC5F07" w:rsidP="00E16A2C" w:rsidRDefault="00DC5F07" w14:paraId="70DF3722" w14:textId="1AD1804D">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00079/TRIECA/IP/2022, en relación con el Recursos de Revisión: 11249/INFOEM/IP/RR/2022.</w:t>
      </w:r>
    </w:p>
    <w:p w:rsidRPr="00FD2516" w:rsidR="00A0322E" w:rsidP="00E16A2C" w:rsidRDefault="00A0322E" w14:paraId="71B54FE2"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322E" w:rsidP="00E16A2C" w:rsidRDefault="00F5095B" w14:paraId="048A6609" w14:textId="0E274C65">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lastRenderedPageBreak/>
        <w:t>i) El Sujeto Obligado adjunto la digitalización de un documento denominado “</w:t>
      </w:r>
      <w:r w:rsidRPr="00FD2516">
        <w:rPr>
          <w:rFonts w:ascii="Palatino Linotype" w:hAnsi="Palatino Linotype" w:cs="Tahoma"/>
          <w:i/>
          <w:iCs/>
          <w:szCs w:val="22"/>
        </w:rPr>
        <w:t>Escaneo0019.pdf</w:t>
      </w:r>
      <w:r w:rsidRPr="00FD2516">
        <w:rPr>
          <w:rFonts w:ascii="Palatino Linotype" w:hAnsi="Palatino Linotype" w:cs="Tahoma"/>
          <w:szCs w:val="22"/>
        </w:rPr>
        <w:t xml:space="preserve">” el cual se integra </w:t>
      </w:r>
      <w:r w:rsidRPr="00FD2516" w:rsidR="001D0261">
        <w:rPr>
          <w:rFonts w:ascii="Palatino Linotype" w:hAnsi="Palatino Linotype" w:cs="Tahoma"/>
          <w:szCs w:val="22"/>
        </w:rPr>
        <w:t>por un total de treinta fojas</w:t>
      </w:r>
      <w:r w:rsidRPr="00FD2516" w:rsidR="00CE6CF8">
        <w:rPr>
          <w:rFonts w:ascii="Palatino Linotype" w:hAnsi="Palatino Linotype" w:cs="Tahoma"/>
          <w:szCs w:val="22"/>
        </w:rPr>
        <w:t>.</w:t>
      </w:r>
    </w:p>
    <w:p w:rsidRPr="00FD2516" w:rsidR="00A0322E" w:rsidP="00E16A2C" w:rsidRDefault="00A0322E" w14:paraId="5B015A35"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221E8B" w:rsidP="00E16A2C" w:rsidRDefault="00221E8B" w14:paraId="6EAA76EB" w14:textId="0D05431D">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00078/TRIECA/IP/2022, en relación con el Recursos de Revisión: 11250/INFOEM/IP/RR/2022.</w:t>
      </w:r>
    </w:p>
    <w:p w:rsidRPr="00FD2516" w:rsidR="00A0322E" w:rsidP="00E16A2C" w:rsidRDefault="00A0322E" w14:paraId="2280E50A"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322E" w:rsidP="00E16A2C" w:rsidRDefault="00605031" w14:paraId="266F3394" w14:textId="697B3828">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 El Ente Recurrido </w:t>
      </w:r>
      <w:r w:rsidRPr="00FD2516" w:rsidR="00B3100C">
        <w:rPr>
          <w:rFonts w:ascii="Palatino Linotype" w:hAnsi="Palatino Linotype" w:cs="Tahoma"/>
          <w:szCs w:val="22"/>
        </w:rPr>
        <w:t xml:space="preserve">a la respuesta de la solicitud de información adjunto la digitalización de un documento </w:t>
      </w:r>
      <w:r w:rsidRPr="00FD2516" w:rsidR="00833E57">
        <w:rPr>
          <w:rFonts w:ascii="Palatino Linotype" w:hAnsi="Palatino Linotype" w:cs="Tahoma"/>
          <w:szCs w:val="22"/>
        </w:rPr>
        <w:t>denominado como “</w:t>
      </w:r>
      <w:r w:rsidRPr="00FD2516" w:rsidR="00833E57">
        <w:rPr>
          <w:rFonts w:ascii="Palatino Linotype" w:hAnsi="Palatino Linotype" w:cs="Tahoma"/>
          <w:i/>
          <w:iCs/>
          <w:szCs w:val="22"/>
        </w:rPr>
        <w:t>Escaneo0018.pdf</w:t>
      </w:r>
      <w:r w:rsidRPr="00FD2516" w:rsidR="00833E57">
        <w:rPr>
          <w:rFonts w:ascii="Palatino Linotype" w:hAnsi="Palatino Linotype" w:cs="Tahoma"/>
          <w:szCs w:val="22"/>
        </w:rPr>
        <w:t>” el cual se integra de sesenta y cuatro fojas.</w:t>
      </w:r>
    </w:p>
    <w:p w:rsidRPr="00FD2516" w:rsidR="00A0322E" w:rsidP="00E16A2C" w:rsidRDefault="00A0322E" w14:paraId="79AA66D6"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BD3843" w:rsidP="00E16A2C" w:rsidRDefault="00BD3843" w14:paraId="6C896711" w14:textId="30496A05">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00076/TRIECA/IP/2022, en relación con el Recursos de Revisión: 11251/INFOEM/IP/RR/2022.</w:t>
      </w:r>
    </w:p>
    <w:p w:rsidRPr="00FD2516" w:rsidR="00A0322E" w:rsidP="00E16A2C" w:rsidRDefault="00A0322E" w14:paraId="16E6D2D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22772A" w:rsidP="00E16A2C" w:rsidRDefault="0022772A" w14:paraId="1BE22193" w14:textId="2FB6918A">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El Tribunal Estatal de Conciliación y Arbitraje</w:t>
      </w:r>
      <w:r w:rsidRPr="00FD2516" w:rsidR="000016F6">
        <w:rPr>
          <w:rFonts w:ascii="Palatino Linotype" w:hAnsi="Palatino Linotype" w:cs="Tahoma"/>
          <w:szCs w:val="22"/>
        </w:rPr>
        <w:t xml:space="preserve"> hizo entrega de un documento titulado: “</w:t>
      </w:r>
      <w:r w:rsidRPr="00FD2516">
        <w:rPr>
          <w:rFonts w:ascii="Palatino Linotype" w:hAnsi="Palatino Linotype" w:cs="Tahoma"/>
          <w:szCs w:val="22"/>
        </w:rPr>
        <w:t>Escaneo0016.pdf</w:t>
      </w:r>
      <w:r w:rsidRPr="00FD2516" w:rsidR="000016F6">
        <w:rPr>
          <w:rFonts w:ascii="Palatino Linotype" w:hAnsi="Palatino Linotype" w:cs="Tahoma"/>
          <w:szCs w:val="22"/>
        </w:rPr>
        <w:t xml:space="preserve">”, el cual se integra por un total </w:t>
      </w:r>
      <w:r w:rsidRPr="00FD2516" w:rsidR="007E7B80">
        <w:rPr>
          <w:rFonts w:ascii="Palatino Linotype" w:hAnsi="Palatino Linotype" w:cs="Tahoma"/>
          <w:szCs w:val="22"/>
        </w:rPr>
        <w:t>de veinticinco fojas.</w:t>
      </w:r>
    </w:p>
    <w:p w:rsidRPr="00FD2516" w:rsidR="0022772A" w:rsidP="00E16A2C" w:rsidRDefault="0022772A" w14:paraId="169E49E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BD3843" w:rsidP="00E16A2C" w:rsidRDefault="00BD3843" w14:paraId="253D1E84" w14:textId="001D5F8F">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00071/TRIECA/IP/2022, en relación con el Recursos de Revisión: 11252/INFOEM/IP/RR/2022.</w:t>
      </w:r>
    </w:p>
    <w:p w:rsidRPr="00FD2516" w:rsidR="00A0322E" w:rsidP="00E16A2C" w:rsidRDefault="00A0322E" w14:paraId="72F85ADD"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322E" w:rsidP="00E16A2C" w:rsidRDefault="00656633" w14:paraId="19187956" w14:textId="3726700B">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 El Sujeto Obligado </w:t>
      </w:r>
      <w:r w:rsidRPr="00FD2516" w:rsidR="00553DE6">
        <w:rPr>
          <w:rFonts w:ascii="Palatino Linotype" w:hAnsi="Palatino Linotype" w:cs="Tahoma"/>
          <w:szCs w:val="22"/>
        </w:rPr>
        <w:t xml:space="preserve">presentó la digitalización del documento titulado: </w:t>
      </w:r>
      <w:r w:rsidRPr="00FD2516" w:rsidR="00A34029">
        <w:rPr>
          <w:rFonts w:ascii="Palatino Linotype" w:hAnsi="Palatino Linotype" w:cs="Tahoma"/>
          <w:szCs w:val="22"/>
        </w:rPr>
        <w:t>“</w:t>
      </w:r>
      <w:r w:rsidRPr="00FD2516" w:rsidR="00DF53F8">
        <w:rPr>
          <w:rFonts w:ascii="Palatino Linotype" w:hAnsi="Palatino Linotype" w:cs="Tahoma"/>
          <w:i/>
          <w:iCs/>
          <w:szCs w:val="22"/>
        </w:rPr>
        <w:t>Escaneo0015.pdf”</w:t>
      </w:r>
      <w:r w:rsidRPr="00FD2516" w:rsidR="00DF53F8">
        <w:rPr>
          <w:rFonts w:ascii="Palatino Linotype" w:hAnsi="Palatino Linotype" w:cs="Tahoma"/>
          <w:szCs w:val="22"/>
        </w:rPr>
        <w:t xml:space="preserve"> mismo</w:t>
      </w:r>
      <w:r w:rsidRPr="00FD2516" w:rsidR="00A34029">
        <w:rPr>
          <w:rFonts w:ascii="Palatino Linotype" w:hAnsi="Palatino Linotype" w:cs="Tahoma"/>
          <w:szCs w:val="22"/>
        </w:rPr>
        <w:t xml:space="preserve"> que se integra por un total de </w:t>
      </w:r>
      <w:r w:rsidRPr="00FD2516" w:rsidR="003465D1">
        <w:rPr>
          <w:rFonts w:ascii="Palatino Linotype" w:hAnsi="Palatino Linotype" w:cs="Tahoma"/>
          <w:szCs w:val="22"/>
        </w:rPr>
        <w:t>cuarenta y un fojas.</w:t>
      </w:r>
    </w:p>
    <w:p w:rsidRPr="00FD2516" w:rsidR="00A0322E" w:rsidP="00E16A2C" w:rsidRDefault="00A0322E" w14:paraId="4B890BEC"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1E2299" w:rsidP="00E16A2C" w:rsidRDefault="001E2299" w14:paraId="2EA422CB" w14:textId="7B253DA8">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00070/TRIECA/IP/2022, en relación con el Recursos de Revisión: 11253/INFOEM/IP/RR/2022.</w:t>
      </w:r>
    </w:p>
    <w:p w:rsidRPr="00FD2516" w:rsidR="00A0322E" w:rsidP="00E16A2C" w:rsidRDefault="00A0322E" w14:paraId="545E5903"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4F7DB1" w:rsidP="00E16A2C" w:rsidRDefault="004F7DB1" w14:paraId="23A6C334" w14:textId="177E9A34">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lastRenderedPageBreak/>
        <w:t>i) El Sujeto Obligado presentó la digitalización del documento titulado: “</w:t>
      </w:r>
      <w:r w:rsidRPr="00FD2516">
        <w:rPr>
          <w:rFonts w:ascii="Palatino Linotype" w:hAnsi="Palatino Linotype" w:cs="Tahoma"/>
          <w:i/>
          <w:iCs/>
          <w:szCs w:val="22"/>
        </w:rPr>
        <w:t>Escaneo0015.pdf”</w:t>
      </w:r>
      <w:r w:rsidRPr="00FD2516">
        <w:rPr>
          <w:rFonts w:ascii="Palatino Linotype" w:hAnsi="Palatino Linotype" w:cs="Tahoma"/>
          <w:szCs w:val="22"/>
        </w:rPr>
        <w:t xml:space="preserve"> mismo que se integra por un total de cuarenta y tres fojas.</w:t>
      </w:r>
    </w:p>
    <w:p w:rsidRPr="00FD2516" w:rsidR="00A0322E" w:rsidP="00E16A2C" w:rsidRDefault="00A0322E" w14:paraId="3D0D8380"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1847E8" w:rsidP="00E16A2C" w:rsidRDefault="001847E8" w14:paraId="5512F9C3" w14:textId="5C1179DD">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00068/TRIECA/IP/2022, en relación con el Recursos de Revisión: 11254/INFOEM/IP/RR/2022.</w:t>
      </w:r>
    </w:p>
    <w:p w:rsidRPr="00FD2516" w:rsidR="00A0322E" w:rsidP="00E16A2C" w:rsidRDefault="00A0322E" w14:paraId="5A17E29E"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CA4691" w:rsidP="00E16A2C" w:rsidRDefault="00CA4691" w14:paraId="73C5A715" w14:textId="7EB5E26C">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El Tribunal Estatal de Conciliación y Arbitraje hizo entrega de un documento titulado: “</w:t>
      </w:r>
      <w:r w:rsidRPr="00FD2516">
        <w:rPr>
          <w:rFonts w:ascii="Palatino Linotype" w:hAnsi="Palatino Linotype" w:cs="Tahoma"/>
          <w:i/>
          <w:iCs/>
          <w:szCs w:val="22"/>
        </w:rPr>
        <w:t>SAE-0742-2013.PDF</w:t>
      </w:r>
      <w:r w:rsidRPr="00FD2516">
        <w:rPr>
          <w:rFonts w:ascii="Palatino Linotype" w:hAnsi="Palatino Linotype" w:cs="Tahoma"/>
          <w:szCs w:val="22"/>
        </w:rPr>
        <w:t xml:space="preserve">”, el cual se integra por un total de </w:t>
      </w:r>
      <w:r w:rsidRPr="00FD2516" w:rsidR="00E82AC6">
        <w:rPr>
          <w:rFonts w:ascii="Palatino Linotype" w:hAnsi="Palatino Linotype" w:cs="Tahoma"/>
          <w:szCs w:val="22"/>
        </w:rPr>
        <w:t>cincuenta y seis</w:t>
      </w:r>
      <w:r w:rsidRPr="00FD2516">
        <w:rPr>
          <w:rFonts w:ascii="Palatino Linotype" w:hAnsi="Palatino Linotype" w:cs="Tahoma"/>
          <w:szCs w:val="22"/>
        </w:rPr>
        <w:t xml:space="preserve"> fojas.</w:t>
      </w:r>
    </w:p>
    <w:p w:rsidRPr="00FD2516" w:rsidR="00A0322E" w:rsidP="00E16A2C" w:rsidRDefault="00A0322E" w14:paraId="49C7EBD6"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7A0BC1" w:rsidP="00E16A2C" w:rsidRDefault="007A0BC1" w14:paraId="1FE86F9A" w14:textId="2D953150">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00067/TRIECA/IP/2022, en relación con el Recursos de Revisión: 11255/INFOEM/IP/RR/2022.</w:t>
      </w:r>
    </w:p>
    <w:p w:rsidRPr="00FD2516" w:rsidR="00A0322E" w:rsidP="00E16A2C" w:rsidRDefault="00A0322E" w14:paraId="0376492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52164B" w:rsidP="00E16A2C" w:rsidRDefault="007F23C9" w14:paraId="55060F2B" w14:textId="49C62604">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El Ente Recurrido a la respuesta de la solicitud de información adjunto la digitalización de un documento denominado como “</w:t>
      </w:r>
      <w:r w:rsidRPr="00FD2516">
        <w:rPr>
          <w:rFonts w:ascii="Palatino Linotype" w:hAnsi="Palatino Linotype" w:cs="Tahoma"/>
          <w:i/>
          <w:iCs/>
          <w:szCs w:val="22"/>
        </w:rPr>
        <w:t>SAE-0267-2013.PDF</w:t>
      </w:r>
      <w:r w:rsidRPr="00FD2516">
        <w:rPr>
          <w:rFonts w:ascii="Palatino Linotype" w:hAnsi="Palatino Linotype" w:cs="Tahoma"/>
          <w:szCs w:val="22"/>
        </w:rPr>
        <w:t>” el cual se integra de</w:t>
      </w:r>
      <w:r w:rsidRPr="00FD2516" w:rsidR="0052164B">
        <w:rPr>
          <w:rFonts w:ascii="Palatino Linotype" w:hAnsi="Palatino Linotype" w:cs="Tahoma"/>
          <w:szCs w:val="22"/>
        </w:rPr>
        <w:t xml:space="preserve"> cuarenta </w:t>
      </w:r>
      <w:r w:rsidRPr="00FD2516" w:rsidR="00E420E7">
        <w:rPr>
          <w:rFonts w:ascii="Palatino Linotype" w:hAnsi="Palatino Linotype" w:cs="Tahoma"/>
          <w:szCs w:val="22"/>
        </w:rPr>
        <w:t>páginas.</w:t>
      </w:r>
    </w:p>
    <w:p w:rsidRPr="00FD2516" w:rsidR="00E420E7" w:rsidP="00E16A2C" w:rsidRDefault="00E420E7" w14:paraId="7354304E"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7A0BC1" w:rsidP="00E16A2C" w:rsidRDefault="007A0BC1" w14:paraId="2EB85132" w14:textId="0BBD2C2B">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00065/TRIECA/IP/2022, en relación con el Recursos de Revisión: 11256/INFOEM/IP/RR/2022.</w:t>
      </w:r>
    </w:p>
    <w:p w:rsidRPr="00FD2516" w:rsidR="00A0322E" w:rsidP="00E16A2C" w:rsidRDefault="00A0322E" w14:paraId="61A4AD9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8138B" w:rsidP="00E16A2C" w:rsidRDefault="00A8138B" w14:paraId="1230A8F3" w14:textId="494ECE75">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El Ente Recurrido a la respuesta de la solicitud de información adjunto la digitalización de un documento denominado como “</w:t>
      </w:r>
      <w:r w:rsidRPr="00FD2516">
        <w:rPr>
          <w:rFonts w:ascii="Palatino Linotype" w:hAnsi="Palatino Linotype" w:cs="Tahoma"/>
          <w:i/>
          <w:iCs/>
          <w:szCs w:val="22"/>
        </w:rPr>
        <w:t>Escaneo0014.pdf</w:t>
      </w:r>
      <w:r w:rsidRPr="00FD2516">
        <w:rPr>
          <w:rFonts w:ascii="Palatino Linotype" w:hAnsi="Palatino Linotype" w:cs="Tahoma"/>
          <w:szCs w:val="22"/>
        </w:rPr>
        <w:t>” el cual se integra de cuarenta y cuatro páginas.</w:t>
      </w:r>
    </w:p>
    <w:p w:rsidRPr="00FD2516" w:rsidR="00A0322E" w:rsidP="00E16A2C" w:rsidRDefault="00A0322E" w14:paraId="2D798F01"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7A0BC1" w:rsidP="00E16A2C" w:rsidRDefault="007A0BC1" w14:paraId="2B78750D" w14:textId="17A1E5C4">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 xml:space="preserve">Respuesta a la solicitud de información: 00063/TRIECA/IP/2022, en relación con el Recursos de Revisión: </w:t>
      </w:r>
      <w:r w:rsidRPr="00FD2516" w:rsidR="006816E9">
        <w:rPr>
          <w:rFonts w:ascii="Palatino Linotype" w:hAnsi="Palatino Linotype" w:cs="Tahoma"/>
          <w:szCs w:val="22"/>
        </w:rPr>
        <w:t>11257/INFOEM/IP/RR/2022</w:t>
      </w:r>
      <w:r w:rsidRPr="00FD2516">
        <w:rPr>
          <w:rFonts w:ascii="Palatino Linotype" w:hAnsi="Palatino Linotype" w:cs="Tahoma"/>
          <w:szCs w:val="22"/>
        </w:rPr>
        <w:t>.</w:t>
      </w:r>
    </w:p>
    <w:p w:rsidRPr="00FD2516" w:rsidR="00A0322E" w:rsidP="00E16A2C" w:rsidRDefault="00A0322E" w14:paraId="7D56CBA6"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7C5E75" w:rsidP="00E16A2C" w:rsidRDefault="007C5E75" w14:paraId="32704D99" w14:textId="5638CC49">
      <w:pPr>
        <w:pStyle w:val="Prrafodelista"/>
        <w:tabs>
          <w:tab w:val="left" w:pos="567"/>
        </w:tabs>
        <w:spacing w:line="360" w:lineRule="auto"/>
        <w:ind w:left="567"/>
        <w:contextualSpacing w:val="0"/>
        <w:jc w:val="both"/>
        <w:rPr>
          <w:rFonts w:ascii="Palatino Linotype" w:hAnsi="Palatino Linotype" w:cs="Tahoma"/>
          <w:i/>
          <w:iCs/>
          <w:szCs w:val="22"/>
        </w:rPr>
      </w:pPr>
      <w:r w:rsidRPr="00FD2516">
        <w:rPr>
          <w:rFonts w:ascii="Palatino Linotype" w:hAnsi="Palatino Linotype" w:cs="Tahoma"/>
          <w:szCs w:val="22"/>
        </w:rPr>
        <w:lastRenderedPageBreak/>
        <w:t>i) El Sujeto Obligado presentó la digitalización del documento titulado: “</w:t>
      </w:r>
      <w:r w:rsidRPr="00FD2516">
        <w:rPr>
          <w:rFonts w:ascii="Palatino Linotype" w:hAnsi="Palatino Linotype" w:cs="Tahoma"/>
          <w:i/>
          <w:iCs/>
          <w:szCs w:val="22"/>
        </w:rPr>
        <w:t>SAE-1069-2013.PDF”</w:t>
      </w:r>
      <w:r w:rsidRPr="00FD2516">
        <w:rPr>
          <w:rFonts w:ascii="Palatino Linotype" w:hAnsi="Palatino Linotype" w:cs="Tahoma"/>
          <w:szCs w:val="22"/>
        </w:rPr>
        <w:t xml:space="preserve"> mismo que se integra por un total </w:t>
      </w:r>
      <w:r w:rsidRPr="00FD2516" w:rsidR="0010621F">
        <w:rPr>
          <w:rFonts w:ascii="Palatino Linotype" w:hAnsi="Palatino Linotype" w:cs="Tahoma"/>
          <w:szCs w:val="22"/>
        </w:rPr>
        <w:t>de noventa fojas.</w:t>
      </w:r>
    </w:p>
    <w:p w:rsidRPr="00FD2516" w:rsidR="00A0322E" w:rsidP="00E16A2C" w:rsidRDefault="00A0322E" w14:paraId="0E63B10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627C19" w:rsidP="00E16A2C" w:rsidRDefault="006816E9" w14:paraId="1D0B357D" w14:textId="77777777">
      <w:pPr>
        <w:pStyle w:val="Prrafodelista"/>
        <w:numPr>
          <w:ilvl w:val="0"/>
          <w:numId w:val="6"/>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szCs w:val="22"/>
        </w:rPr>
        <w:t xml:space="preserve">Respuesta a la solicitud de información: </w:t>
      </w:r>
      <w:r w:rsidRPr="00FD2516" w:rsidR="006D3630">
        <w:rPr>
          <w:rFonts w:ascii="Palatino Linotype" w:hAnsi="Palatino Linotype" w:cs="Tahoma"/>
          <w:szCs w:val="22"/>
        </w:rPr>
        <w:t>00060/TRIECA/IP/2022</w:t>
      </w:r>
      <w:r w:rsidRPr="00FD2516">
        <w:rPr>
          <w:rFonts w:ascii="Palatino Linotype" w:hAnsi="Palatino Linotype" w:cs="Tahoma"/>
          <w:szCs w:val="22"/>
        </w:rPr>
        <w:t xml:space="preserve">, en relación con el Recursos de Revisión: </w:t>
      </w:r>
      <w:r w:rsidRPr="00FD2516" w:rsidR="006D3630">
        <w:rPr>
          <w:rFonts w:ascii="Palatino Linotype" w:hAnsi="Palatino Linotype" w:cs="Tahoma"/>
          <w:szCs w:val="22"/>
        </w:rPr>
        <w:t>11259/INFOEM/IP/RR/2022</w:t>
      </w:r>
      <w:r w:rsidRPr="00FD2516">
        <w:rPr>
          <w:rFonts w:ascii="Palatino Linotype" w:hAnsi="Palatino Linotype" w:cs="Tahoma"/>
          <w:szCs w:val="22"/>
        </w:rPr>
        <w:t>.</w:t>
      </w:r>
    </w:p>
    <w:p w:rsidRPr="00FD2516" w:rsidR="00A0322E" w:rsidP="00E16A2C" w:rsidRDefault="00A0322E" w14:paraId="05D47DC1"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580E6D" w:rsidP="00E16A2C" w:rsidRDefault="00580E6D" w14:paraId="33D87693" w14:textId="5364EF8E">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El Tribunal Estatal de Conciliación y Arbitraje hizo entrega de un documento titulado: “</w:t>
      </w:r>
      <w:r w:rsidRPr="00FD2516">
        <w:rPr>
          <w:rFonts w:ascii="Palatino Linotype" w:hAnsi="Palatino Linotype" w:cs="Tahoma"/>
          <w:i/>
          <w:iCs/>
          <w:szCs w:val="22"/>
        </w:rPr>
        <w:t>SAE-1674-2009.PDF</w:t>
      </w:r>
      <w:r w:rsidRPr="00FD2516">
        <w:rPr>
          <w:rFonts w:ascii="Palatino Linotype" w:hAnsi="Palatino Linotype" w:cs="Tahoma"/>
          <w:szCs w:val="22"/>
        </w:rPr>
        <w:t xml:space="preserve">”, el cual se integra por un total de </w:t>
      </w:r>
      <w:r w:rsidRPr="00FD2516" w:rsidR="00C94CFB">
        <w:rPr>
          <w:rFonts w:ascii="Palatino Linotype" w:hAnsi="Palatino Linotype" w:cs="Tahoma"/>
          <w:szCs w:val="22"/>
        </w:rPr>
        <w:t>treinta y seis fojas.</w:t>
      </w:r>
    </w:p>
    <w:p w:rsidRPr="00FD2516" w:rsidR="00A0322E" w:rsidP="00E16A2C" w:rsidRDefault="00A0322E" w14:paraId="551FC63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6D3630" w:rsidP="00E16A2C" w:rsidRDefault="006D3630" w14:paraId="1BBB450A" w14:textId="5A0215CD">
      <w:pPr>
        <w:pStyle w:val="Prrafodelista"/>
        <w:numPr>
          <w:ilvl w:val="0"/>
          <w:numId w:val="6"/>
        </w:numPr>
        <w:tabs>
          <w:tab w:val="left" w:pos="426"/>
        </w:tabs>
        <w:spacing w:line="360" w:lineRule="auto"/>
        <w:ind w:left="567" w:hanging="567"/>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00059/TRIECA/IP/2022, en relación con el Recursos de Revisión: 11261/INFOEM/IP/RR/2022.</w:t>
      </w:r>
    </w:p>
    <w:p w:rsidRPr="00FD2516" w:rsidR="00A0322E" w:rsidP="00E16A2C" w:rsidRDefault="00A0322E" w14:paraId="1C1A7007" w14:textId="77777777">
      <w:pPr>
        <w:pStyle w:val="Prrafodelista"/>
        <w:tabs>
          <w:tab w:val="left" w:pos="426"/>
        </w:tabs>
        <w:spacing w:line="360" w:lineRule="auto"/>
        <w:ind w:left="567"/>
        <w:contextualSpacing w:val="0"/>
        <w:jc w:val="both"/>
        <w:rPr>
          <w:rFonts w:ascii="Palatino Linotype" w:hAnsi="Palatino Linotype" w:cs="Tahoma"/>
          <w:szCs w:val="22"/>
        </w:rPr>
      </w:pPr>
    </w:p>
    <w:p w:rsidRPr="00FD2516" w:rsidR="002A3E9A" w:rsidP="00E16A2C" w:rsidRDefault="002A3E9A" w14:paraId="702E8EF1" w14:textId="1AC2C6C4">
      <w:pPr>
        <w:pStyle w:val="Prrafodelista"/>
        <w:tabs>
          <w:tab w:val="left" w:pos="567"/>
        </w:tabs>
        <w:spacing w:line="360" w:lineRule="auto"/>
        <w:ind w:left="567"/>
        <w:contextualSpacing w:val="0"/>
        <w:jc w:val="both"/>
        <w:rPr>
          <w:rFonts w:ascii="Palatino Linotype" w:hAnsi="Palatino Linotype" w:cs="Tahoma"/>
          <w:i/>
          <w:iCs/>
          <w:szCs w:val="22"/>
        </w:rPr>
      </w:pPr>
      <w:r w:rsidRPr="00FD2516">
        <w:rPr>
          <w:rFonts w:ascii="Palatino Linotype" w:hAnsi="Palatino Linotype" w:cs="Tahoma"/>
          <w:szCs w:val="22"/>
        </w:rPr>
        <w:t>i) El Sujeto Obligado presentó la digitalización del documento titulado: “</w:t>
      </w:r>
      <w:r w:rsidRPr="00FD2516">
        <w:rPr>
          <w:rFonts w:ascii="Palatino Linotype" w:hAnsi="Palatino Linotype" w:cs="Tahoma"/>
          <w:i/>
          <w:iCs/>
          <w:szCs w:val="22"/>
        </w:rPr>
        <w:t>SAE-0427-2008.PDF”</w:t>
      </w:r>
      <w:r w:rsidRPr="00FD2516">
        <w:rPr>
          <w:rFonts w:ascii="Palatino Linotype" w:hAnsi="Palatino Linotype" w:cs="Tahoma"/>
          <w:szCs w:val="22"/>
        </w:rPr>
        <w:t xml:space="preserve"> mismo que se integra por un total de </w:t>
      </w:r>
      <w:r w:rsidRPr="00FD2516" w:rsidR="003A330B">
        <w:rPr>
          <w:rFonts w:ascii="Palatino Linotype" w:hAnsi="Palatino Linotype" w:cs="Tahoma"/>
          <w:szCs w:val="22"/>
        </w:rPr>
        <w:t>sesenta</w:t>
      </w:r>
      <w:r w:rsidRPr="00FD2516">
        <w:rPr>
          <w:rFonts w:ascii="Palatino Linotype" w:hAnsi="Palatino Linotype" w:cs="Tahoma"/>
          <w:szCs w:val="22"/>
        </w:rPr>
        <w:t xml:space="preserve"> fojas.</w:t>
      </w:r>
    </w:p>
    <w:p w:rsidRPr="00FD2516" w:rsidR="00A0322E" w:rsidP="00E16A2C" w:rsidRDefault="00A0322E" w14:paraId="53B6555B" w14:textId="77777777">
      <w:pPr>
        <w:pStyle w:val="Prrafodelista"/>
        <w:tabs>
          <w:tab w:val="left" w:pos="426"/>
        </w:tabs>
        <w:spacing w:line="360" w:lineRule="auto"/>
        <w:ind w:left="567"/>
        <w:contextualSpacing w:val="0"/>
        <w:jc w:val="both"/>
        <w:rPr>
          <w:rFonts w:ascii="Palatino Linotype" w:hAnsi="Palatino Linotype" w:cs="Tahoma"/>
          <w:szCs w:val="22"/>
        </w:rPr>
      </w:pPr>
    </w:p>
    <w:p w:rsidRPr="00FD2516" w:rsidR="001E2299" w:rsidP="00E16A2C" w:rsidRDefault="00627C19" w14:paraId="0C41A665" w14:textId="6BD928F8">
      <w:pPr>
        <w:pStyle w:val="Prrafodelista"/>
        <w:numPr>
          <w:ilvl w:val="0"/>
          <w:numId w:val="6"/>
        </w:numPr>
        <w:tabs>
          <w:tab w:val="left" w:pos="426"/>
        </w:tabs>
        <w:spacing w:line="360" w:lineRule="auto"/>
        <w:ind w:left="567" w:hanging="567"/>
        <w:contextualSpacing w:val="0"/>
        <w:jc w:val="both"/>
        <w:rPr>
          <w:rFonts w:ascii="Palatino Linotype" w:hAnsi="Palatino Linotype" w:cs="Tahoma"/>
          <w:szCs w:val="22"/>
        </w:rPr>
      </w:pPr>
      <w:r w:rsidRPr="00FD2516">
        <w:rPr>
          <w:rFonts w:ascii="Palatino Linotype" w:hAnsi="Palatino Linotype" w:cs="Tahoma"/>
          <w:szCs w:val="22"/>
        </w:rPr>
        <w:t>Respuesta a la solicitud de información: 00058/TRIECA/IP/2022, en relación con el Recursos de Revisión: 11262/INFOEM/IP/RR/2022.</w:t>
      </w:r>
    </w:p>
    <w:p w:rsidRPr="00FD2516" w:rsidR="00A0322E" w:rsidP="00E16A2C" w:rsidRDefault="00A0322E" w14:paraId="2664B81B" w14:textId="77777777">
      <w:pPr>
        <w:pStyle w:val="Prrafodelista"/>
        <w:tabs>
          <w:tab w:val="left" w:pos="426"/>
        </w:tabs>
        <w:spacing w:line="360" w:lineRule="auto"/>
        <w:ind w:left="567"/>
        <w:contextualSpacing w:val="0"/>
        <w:jc w:val="both"/>
        <w:rPr>
          <w:rFonts w:ascii="Palatino Linotype" w:hAnsi="Palatino Linotype" w:cs="Tahoma"/>
          <w:szCs w:val="22"/>
        </w:rPr>
      </w:pPr>
    </w:p>
    <w:p w:rsidRPr="00FD2516" w:rsidR="0046719D" w:rsidP="00E16A2C" w:rsidRDefault="0046719D" w14:paraId="12B21BB5" w14:textId="7AEF0EE6">
      <w:pPr>
        <w:pStyle w:val="Prrafodelista"/>
        <w:tabs>
          <w:tab w:val="left" w:pos="426"/>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 El Tribunal Estatal de Conciliación y Arbitraje hizo entrega de un documento titulado: </w:t>
      </w:r>
      <w:r w:rsidRPr="00FD2516">
        <w:rPr>
          <w:rFonts w:ascii="Palatino Linotype" w:hAnsi="Palatino Linotype" w:cs="Tahoma"/>
          <w:i/>
          <w:iCs/>
          <w:szCs w:val="22"/>
        </w:rPr>
        <w:t>“Escaneo0012.pdf</w:t>
      </w:r>
      <w:r w:rsidRPr="00FD2516">
        <w:rPr>
          <w:rFonts w:ascii="Palatino Linotype" w:hAnsi="Palatino Linotype" w:cs="Tahoma"/>
          <w:szCs w:val="22"/>
        </w:rPr>
        <w:t>”, el cual se integra por un total de treinta y nueve fojas.</w:t>
      </w:r>
    </w:p>
    <w:p w:rsidRPr="00FD2516" w:rsidR="003B706A" w:rsidP="00E16A2C" w:rsidRDefault="003B706A" w14:paraId="6037D310" w14:textId="77777777">
      <w:pPr>
        <w:pStyle w:val="Prrafodelista"/>
        <w:tabs>
          <w:tab w:val="left" w:pos="567"/>
        </w:tabs>
        <w:spacing w:line="360" w:lineRule="auto"/>
        <w:ind w:left="0"/>
        <w:contextualSpacing w:val="0"/>
        <w:jc w:val="both"/>
        <w:rPr>
          <w:rFonts w:ascii="Palatino Linotype" w:hAnsi="Palatino Linotype" w:cs="Tahoma"/>
          <w:szCs w:val="22"/>
        </w:rPr>
      </w:pPr>
    </w:p>
    <w:p w:rsidRPr="00FD2516" w:rsidR="00F33345" w:rsidP="00E16A2C" w:rsidRDefault="009D1C89" w14:paraId="63D672E1" w14:textId="092A7BDA">
      <w:pPr>
        <w:autoSpaceDE w:val="0"/>
        <w:autoSpaceDN w:val="0"/>
        <w:adjustRightInd w:val="0"/>
        <w:spacing w:line="360" w:lineRule="auto"/>
        <w:jc w:val="both"/>
        <w:rPr>
          <w:rFonts w:ascii="Palatino Linotype" w:hAnsi="Palatino Linotype" w:cs="Tahoma"/>
          <w:b/>
          <w:sz w:val="22"/>
          <w:szCs w:val="22"/>
        </w:rPr>
      </w:pPr>
      <w:r w:rsidRPr="00FD2516">
        <w:rPr>
          <w:rFonts w:ascii="Palatino Linotype" w:hAnsi="Palatino Linotype" w:cs="Tahoma"/>
          <w:b/>
          <w:sz w:val="22"/>
        </w:rPr>
        <w:t>I</w:t>
      </w:r>
      <w:r w:rsidRPr="00FD2516" w:rsidR="00F33345">
        <w:rPr>
          <w:rFonts w:ascii="Palatino Linotype" w:hAnsi="Palatino Linotype" w:cs="Tahoma"/>
          <w:b/>
          <w:sz w:val="22"/>
        </w:rPr>
        <w:t>V</w:t>
      </w:r>
      <w:r w:rsidRPr="00FD2516" w:rsidR="00F33345">
        <w:rPr>
          <w:rFonts w:ascii="Palatino Linotype" w:hAnsi="Palatino Linotype" w:cs="Tahoma"/>
          <w:b/>
          <w:sz w:val="22"/>
          <w:szCs w:val="22"/>
        </w:rPr>
        <w:t xml:space="preserve">. Interposición de los Recursos de Revisión. </w:t>
      </w:r>
    </w:p>
    <w:p w:rsidRPr="00FD2516" w:rsidR="00F33345" w:rsidP="00E16A2C" w:rsidRDefault="00F33345" w14:paraId="35020FF5" w14:textId="77777777">
      <w:pPr>
        <w:autoSpaceDE w:val="0"/>
        <w:autoSpaceDN w:val="0"/>
        <w:adjustRightInd w:val="0"/>
        <w:spacing w:line="360" w:lineRule="auto"/>
        <w:jc w:val="both"/>
        <w:rPr>
          <w:rFonts w:ascii="Palatino Linotype" w:hAnsi="Palatino Linotype" w:cs="Tahoma"/>
          <w:b/>
          <w:sz w:val="22"/>
          <w:szCs w:val="22"/>
        </w:rPr>
      </w:pPr>
    </w:p>
    <w:p w:rsidRPr="00FD2516" w:rsidR="00F33345" w:rsidP="00E16A2C" w:rsidRDefault="00F33345" w14:paraId="2B2B0B43" w14:textId="1C2A6332">
      <w:pPr>
        <w:tabs>
          <w:tab w:val="left" w:pos="567"/>
        </w:tabs>
        <w:spacing w:line="360" w:lineRule="auto"/>
        <w:jc w:val="both"/>
        <w:rPr>
          <w:rFonts w:ascii="Palatino Linotype" w:hAnsi="Palatino Linotype" w:cs="Tahoma"/>
          <w:sz w:val="22"/>
          <w:szCs w:val="22"/>
          <w:lang w:eastAsia="es-ES"/>
        </w:rPr>
      </w:pPr>
      <w:r w:rsidRPr="00FD2516">
        <w:rPr>
          <w:rFonts w:ascii="Palatino Linotype" w:hAnsi="Palatino Linotype" w:cs="Tahoma"/>
          <w:sz w:val="22"/>
          <w:szCs w:val="22"/>
          <w:lang w:eastAsia="es-ES"/>
        </w:rPr>
        <w:t xml:space="preserve">Con fecha </w:t>
      </w:r>
      <w:r w:rsidRPr="00FD2516" w:rsidR="00451712">
        <w:rPr>
          <w:rFonts w:ascii="Palatino Linotype" w:hAnsi="Palatino Linotype" w:cs="Tahoma"/>
          <w:sz w:val="22"/>
          <w:szCs w:val="22"/>
          <w:lang w:eastAsia="es-ES"/>
        </w:rPr>
        <w:t>seis</w:t>
      </w:r>
      <w:r w:rsidRPr="00FD2516" w:rsidR="003022B7">
        <w:rPr>
          <w:rFonts w:ascii="Palatino Linotype" w:hAnsi="Palatino Linotype" w:cs="Tahoma"/>
          <w:sz w:val="22"/>
          <w:szCs w:val="22"/>
          <w:lang w:eastAsia="es-ES"/>
        </w:rPr>
        <w:t xml:space="preserve"> y </w:t>
      </w:r>
      <w:r w:rsidRPr="00FD2516" w:rsidR="00D566B0">
        <w:rPr>
          <w:rFonts w:ascii="Palatino Linotype" w:hAnsi="Palatino Linotype" w:cs="Tahoma"/>
          <w:sz w:val="22"/>
          <w:szCs w:val="22"/>
          <w:lang w:eastAsia="es-ES"/>
        </w:rPr>
        <w:t xml:space="preserve">diez de junio de dos mil veintidós, </w:t>
      </w:r>
      <w:r w:rsidRPr="00FD2516">
        <w:rPr>
          <w:rFonts w:ascii="Palatino Linotype" w:hAnsi="Palatino Linotype" w:cs="Tahoma"/>
          <w:sz w:val="22"/>
          <w:szCs w:val="22"/>
          <w:lang w:eastAsia="es-ES"/>
        </w:rPr>
        <w:t xml:space="preserve">se presentaron a través del </w:t>
      </w:r>
      <w:r w:rsidRPr="00FD2516">
        <w:rPr>
          <w:rFonts w:ascii="Palatino Linotype" w:hAnsi="Palatino Linotype" w:cs="Tahoma"/>
          <w:sz w:val="22"/>
          <w:szCs w:val="22"/>
          <w:lang w:val="es-ES"/>
        </w:rPr>
        <w:t>Sistema de Acceso a la Información Mexiquense (SAIMEX),</w:t>
      </w:r>
      <w:r w:rsidRPr="00FD2516">
        <w:rPr>
          <w:rFonts w:ascii="Palatino Linotype" w:hAnsi="Palatino Linotype" w:cs="Tahoma"/>
          <w:sz w:val="22"/>
          <w:szCs w:val="22"/>
          <w:lang w:eastAsia="es-ES"/>
        </w:rPr>
        <w:t xml:space="preserve"> </w:t>
      </w:r>
      <w:r w:rsidRPr="00FD2516" w:rsidR="00352F5D">
        <w:rPr>
          <w:rFonts w:ascii="Palatino Linotype" w:hAnsi="Palatino Linotype" w:cs="Tahoma"/>
          <w:sz w:val="22"/>
          <w:szCs w:val="22"/>
          <w:lang w:eastAsia="es-ES"/>
        </w:rPr>
        <w:t>diecinueve</w:t>
      </w:r>
      <w:r w:rsidRPr="00FD2516">
        <w:rPr>
          <w:rFonts w:ascii="Palatino Linotype" w:hAnsi="Palatino Linotype" w:cs="Tahoma"/>
          <w:sz w:val="22"/>
          <w:szCs w:val="22"/>
          <w:lang w:eastAsia="es-ES"/>
        </w:rPr>
        <w:t xml:space="preserve"> Recursos de Revisión interpuestos </w:t>
      </w:r>
      <w:r w:rsidRPr="00FD2516">
        <w:rPr>
          <w:rFonts w:ascii="Palatino Linotype" w:hAnsi="Palatino Linotype" w:cs="Tahoma"/>
          <w:sz w:val="22"/>
          <w:szCs w:val="22"/>
          <w:lang w:eastAsia="es-ES"/>
        </w:rPr>
        <w:lastRenderedPageBreak/>
        <w:t xml:space="preserve">por la parte Recurrente en contra las respuestas dadas por el Sujeto Obligado, en los siguientes términos: </w:t>
      </w:r>
    </w:p>
    <w:p w:rsidRPr="00FD2516" w:rsidR="00F33345" w:rsidP="00E16A2C" w:rsidRDefault="00F33345" w14:paraId="2D5BDA57" w14:textId="77777777">
      <w:pPr>
        <w:tabs>
          <w:tab w:val="left" w:pos="567"/>
        </w:tabs>
        <w:spacing w:line="360" w:lineRule="auto"/>
        <w:jc w:val="both"/>
        <w:rPr>
          <w:rFonts w:ascii="Palatino Linotype" w:hAnsi="Palatino Linotype" w:cs="Tahoma"/>
          <w:sz w:val="22"/>
          <w:szCs w:val="22"/>
          <w:lang w:eastAsia="es-ES"/>
        </w:rPr>
      </w:pPr>
    </w:p>
    <w:p w:rsidRPr="00FD2516" w:rsidR="005D38D0" w:rsidP="00E16A2C" w:rsidRDefault="00B80A6A" w14:paraId="3E9D87D4" w14:textId="5B565AF5">
      <w:pPr>
        <w:tabs>
          <w:tab w:val="left" w:pos="567"/>
        </w:tabs>
        <w:spacing w:line="360" w:lineRule="auto"/>
        <w:jc w:val="both"/>
        <w:rPr>
          <w:rFonts w:ascii="Palatino Linotype" w:hAnsi="Palatino Linotype" w:cs="Tahoma"/>
          <w:b/>
          <w:bCs/>
          <w:sz w:val="22"/>
          <w:szCs w:val="22"/>
          <w:lang w:eastAsia="es-ES"/>
        </w:rPr>
      </w:pPr>
      <w:r w:rsidRPr="00FD2516">
        <w:rPr>
          <w:rFonts w:ascii="Palatino Linotype" w:hAnsi="Palatino Linotype" w:cs="Tahoma"/>
          <w:b/>
          <w:bCs/>
          <w:sz w:val="22"/>
          <w:szCs w:val="22"/>
          <w:lang w:eastAsia="es-ES"/>
        </w:rPr>
        <w:t>Recursos de Revisión</w:t>
      </w:r>
      <w:r w:rsidRPr="00FD2516" w:rsidR="00B65F57">
        <w:rPr>
          <w:rFonts w:ascii="Palatino Linotype" w:hAnsi="Palatino Linotype" w:cs="Tahoma"/>
          <w:b/>
          <w:bCs/>
          <w:sz w:val="22"/>
          <w:szCs w:val="22"/>
          <w:lang w:eastAsia="es-ES"/>
        </w:rPr>
        <w:t xml:space="preserve">: 10616/INFOEM/IP/RR/2022 y 10617/INFOEM/IP/RR/2022, en relación con las solicitudes de acceso a la información: </w:t>
      </w:r>
      <w:r w:rsidRPr="00FD2516" w:rsidR="005D38D0">
        <w:rPr>
          <w:rFonts w:ascii="Palatino Linotype" w:hAnsi="Palatino Linotype" w:cs="Tahoma"/>
          <w:b/>
          <w:bCs/>
          <w:sz w:val="22"/>
          <w:szCs w:val="22"/>
          <w:lang w:eastAsia="es-ES"/>
        </w:rPr>
        <w:t>00073/TRIECA/IP/2022 y 00072/TRIECA/IP/2022</w:t>
      </w:r>
      <w:r w:rsidRPr="00FD2516" w:rsidR="008436F4">
        <w:rPr>
          <w:rFonts w:ascii="Palatino Linotype" w:hAnsi="Palatino Linotype" w:cs="Tahoma"/>
          <w:b/>
          <w:bCs/>
          <w:sz w:val="22"/>
          <w:szCs w:val="22"/>
          <w:lang w:eastAsia="es-ES"/>
        </w:rPr>
        <w:t>:</w:t>
      </w:r>
    </w:p>
    <w:p w:rsidRPr="00FD2516" w:rsidR="005D38D0" w:rsidP="00E16A2C" w:rsidRDefault="005D38D0" w14:paraId="4659C8F3" w14:textId="77777777">
      <w:pPr>
        <w:tabs>
          <w:tab w:val="left" w:pos="567"/>
        </w:tabs>
        <w:spacing w:line="360" w:lineRule="auto"/>
        <w:jc w:val="both"/>
        <w:rPr>
          <w:rFonts w:ascii="Palatino Linotype" w:hAnsi="Palatino Linotype" w:cs="Tahoma"/>
          <w:sz w:val="22"/>
          <w:szCs w:val="22"/>
          <w:lang w:eastAsia="es-ES"/>
        </w:rPr>
      </w:pPr>
    </w:p>
    <w:p w:rsidRPr="00FD2516" w:rsidR="005D38D0" w:rsidP="00E16A2C" w:rsidRDefault="005D38D0" w14:paraId="2BE625E9" w14:textId="77777777">
      <w:pPr>
        <w:tabs>
          <w:tab w:val="left" w:pos="4667"/>
        </w:tabs>
        <w:spacing w:line="360" w:lineRule="auto"/>
        <w:ind w:left="850" w:right="567"/>
        <w:jc w:val="both"/>
        <w:rPr>
          <w:rFonts w:ascii="Palatino Linotype" w:hAnsi="Palatino Linotype" w:cs="Tahoma"/>
          <w:b/>
          <w:bCs/>
          <w:i/>
          <w:sz w:val="20"/>
          <w:szCs w:val="20"/>
        </w:rPr>
      </w:pPr>
      <w:r w:rsidRPr="00FD2516">
        <w:rPr>
          <w:rFonts w:ascii="Palatino Linotype" w:hAnsi="Palatino Linotype" w:cs="Tahoma"/>
          <w:b/>
          <w:bCs/>
          <w:i/>
          <w:sz w:val="20"/>
          <w:szCs w:val="20"/>
        </w:rPr>
        <w:t>“ACTO IMPUGNADO</w:t>
      </w:r>
    </w:p>
    <w:p w:rsidRPr="00FD2516" w:rsidR="005D38D0" w:rsidP="00E16A2C" w:rsidRDefault="005D38D0" w14:paraId="374933FC" w14:textId="77777777">
      <w:pPr>
        <w:tabs>
          <w:tab w:val="left" w:pos="4667"/>
        </w:tabs>
        <w:spacing w:line="360" w:lineRule="auto"/>
        <w:ind w:left="850" w:right="567"/>
        <w:jc w:val="both"/>
        <w:rPr>
          <w:rFonts w:ascii="Palatino Linotype" w:hAnsi="Palatino Linotype" w:cs="Tahoma"/>
          <w:bCs/>
          <w:i/>
          <w:iCs/>
          <w:sz w:val="20"/>
          <w:szCs w:val="20"/>
        </w:rPr>
      </w:pPr>
      <w:r w:rsidRPr="00FD2516">
        <w:rPr>
          <w:rFonts w:ascii="Palatino Linotype" w:hAnsi="Palatino Linotype"/>
          <w:i/>
          <w:iCs/>
          <w:color w:val="000000"/>
          <w:sz w:val="20"/>
          <w:szCs w:val="20"/>
        </w:rPr>
        <w:t>No se entrega la información requerida.</w:t>
      </w:r>
      <w:r w:rsidRPr="00FD2516">
        <w:rPr>
          <w:rFonts w:ascii="Palatino Linotype" w:hAnsi="Palatino Linotype" w:cs="Tahoma"/>
          <w:bCs/>
          <w:i/>
          <w:iCs/>
          <w:sz w:val="20"/>
          <w:szCs w:val="20"/>
        </w:rPr>
        <w:t>” (Sic.)</w:t>
      </w:r>
    </w:p>
    <w:p w:rsidRPr="00FD2516" w:rsidR="005D38D0" w:rsidP="00E16A2C" w:rsidRDefault="005D38D0" w14:paraId="0E5C2A4F" w14:textId="77777777">
      <w:pPr>
        <w:tabs>
          <w:tab w:val="left" w:pos="4667"/>
        </w:tabs>
        <w:spacing w:line="360" w:lineRule="auto"/>
        <w:ind w:left="850" w:right="567"/>
        <w:jc w:val="both"/>
        <w:rPr>
          <w:rFonts w:ascii="Palatino Linotype" w:hAnsi="Palatino Linotype" w:cs="Tahoma"/>
          <w:bCs/>
          <w:i/>
          <w:iCs/>
          <w:sz w:val="20"/>
          <w:szCs w:val="20"/>
        </w:rPr>
      </w:pPr>
    </w:p>
    <w:p w:rsidRPr="00FD2516" w:rsidR="005D38D0" w:rsidP="00E16A2C" w:rsidRDefault="005D38D0" w14:paraId="00CFD16D" w14:textId="77777777">
      <w:pPr>
        <w:tabs>
          <w:tab w:val="left" w:pos="4667"/>
        </w:tabs>
        <w:spacing w:line="360" w:lineRule="auto"/>
        <w:ind w:left="850" w:right="567"/>
        <w:jc w:val="both"/>
        <w:rPr>
          <w:rFonts w:ascii="Palatino Linotype" w:hAnsi="Palatino Linotype" w:cs="Tahoma"/>
          <w:b/>
          <w:bCs/>
          <w:i/>
          <w:sz w:val="20"/>
          <w:szCs w:val="20"/>
        </w:rPr>
      </w:pPr>
      <w:r w:rsidRPr="00FD2516">
        <w:rPr>
          <w:rFonts w:ascii="Palatino Linotype" w:hAnsi="Palatino Linotype" w:cs="Tahoma"/>
          <w:b/>
          <w:bCs/>
          <w:i/>
          <w:sz w:val="20"/>
          <w:szCs w:val="20"/>
        </w:rPr>
        <w:t>“RAZONES O MOTIVOS DE LA INCONFORMIDAD</w:t>
      </w:r>
    </w:p>
    <w:p w:rsidRPr="00FD2516" w:rsidR="005D38D0" w:rsidP="00E16A2C" w:rsidRDefault="0082608E" w14:paraId="3FA1E2F8" w14:textId="73E7E46B">
      <w:pPr>
        <w:tabs>
          <w:tab w:val="left" w:pos="567"/>
        </w:tabs>
        <w:spacing w:line="360" w:lineRule="auto"/>
        <w:ind w:left="850" w:right="567"/>
        <w:jc w:val="both"/>
        <w:rPr>
          <w:rFonts w:ascii="Palatino Linotype" w:hAnsi="Palatino Linotype" w:cs="Tahoma"/>
          <w:sz w:val="22"/>
          <w:szCs w:val="22"/>
          <w:lang w:eastAsia="es-ES"/>
        </w:rPr>
      </w:pPr>
      <w:r w:rsidRPr="00FD2516">
        <w:rPr>
          <w:rFonts w:ascii="Palatino Linotype" w:hAnsi="Palatino Linotype"/>
          <w:i/>
          <w:iCs/>
          <w:color w:val="000000"/>
          <w:sz w:val="20"/>
          <w:szCs w:val="20"/>
        </w:rPr>
        <w:t>La Sala Ecatepec se limita a manifestar: “…le informo que ala fecha que se remite la respuesta se encuentra en tramite de laudo, fuera de las instalaciones del tribunal por tanto por ahora no es posible entregar las constancias solicitadas.…” (sic), sin realizar una debida fundamentación y motivación que permitan tener plena certeza de que el expediente efectivamente se encuentra en trámite de laudo. En mi opinión, se debió emitir un acuerdo por parte del Comité de Transparencia del sujeto obligado donde se precisen las circunstancias de modo, tiempo y lugar sobre el expediente requerido, en tal virtud, se recurre la respuesta en este acto, solicitando que se entregue la información en sus términos</w:t>
      </w:r>
      <w:r w:rsidRPr="00FD2516" w:rsidR="005D38D0">
        <w:rPr>
          <w:rFonts w:ascii="Palatino Linotype" w:hAnsi="Palatino Linotype"/>
          <w:i/>
          <w:iCs/>
          <w:color w:val="000000"/>
          <w:sz w:val="20"/>
          <w:szCs w:val="20"/>
        </w:rPr>
        <w:t xml:space="preserve">. (Sic) </w:t>
      </w:r>
    </w:p>
    <w:p w:rsidRPr="00FD2516" w:rsidR="005D38D0" w:rsidP="00E16A2C" w:rsidRDefault="005D38D0" w14:paraId="36713C30" w14:textId="77777777">
      <w:pPr>
        <w:tabs>
          <w:tab w:val="left" w:pos="567"/>
        </w:tabs>
        <w:spacing w:line="360" w:lineRule="auto"/>
        <w:jc w:val="both"/>
        <w:rPr>
          <w:rFonts w:ascii="Palatino Linotype" w:hAnsi="Palatino Linotype" w:cs="Tahoma"/>
          <w:sz w:val="22"/>
          <w:szCs w:val="22"/>
          <w:lang w:eastAsia="es-ES"/>
        </w:rPr>
      </w:pPr>
    </w:p>
    <w:p w:rsidRPr="00FD2516" w:rsidR="00534899" w:rsidP="00E16A2C" w:rsidRDefault="00534899" w14:paraId="316E1C8A" w14:textId="61FEE481">
      <w:pPr>
        <w:tabs>
          <w:tab w:val="left" w:pos="567"/>
        </w:tabs>
        <w:spacing w:line="360" w:lineRule="auto"/>
        <w:jc w:val="both"/>
        <w:rPr>
          <w:rFonts w:ascii="Palatino Linotype" w:hAnsi="Palatino Linotype" w:cs="Tahoma"/>
          <w:b/>
          <w:bCs/>
          <w:sz w:val="22"/>
          <w:szCs w:val="22"/>
          <w:lang w:eastAsia="es-ES"/>
        </w:rPr>
      </w:pPr>
      <w:r w:rsidRPr="00FD2516">
        <w:rPr>
          <w:rFonts w:ascii="Palatino Linotype" w:hAnsi="Palatino Linotype" w:cs="Tahoma"/>
          <w:b/>
          <w:bCs/>
          <w:sz w:val="22"/>
          <w:szCs w:val="22"/>
          <w:lang w:eastAsia="es-ES"/>
        </w:rPr>
        <w:t>Recursos de Revisión: 10596/INFOEM/IP/RR/2022, 10614/INFOEM/IP/RR/2022, 10615/INFOEM/IP/RR/2022, 10671/INFOEM/IP/RR/2022 y 10675/INFOEM/IP/RR/2022</w:t>
      </w:r>
      <w:r w:rsidRPr="00FD2516" w:rsidR="003D14F9">
        <w:rPr>
          <w:rFonts w:ascii="Palatino Linotype" w:hAnsi="Palatino Linotype" w:cs="Tahoma"/>
          <w:b/>
          <w:bCs/>
          <w:sz w:val="22"/>
          <w:szCs w:val="22"/>
          <w:lang w:eastAsia="es-ES"/>
        </w:rPr>
        <w:t>, en relación con las solicitudes de acceso a la información: 00077/TRIECA/IP/2022, 00074/TRIECA/IP/2022, 00075/TRIECA/IP/2022, 00066/TRIECA/IP/2022 y 00062/TRIECA/IP/2022</w:t>
      </w:r>
      <w:r w:rsidRPr="00FD2516" w:rsidR="008436F4">
        <w:rPr>
          <w:rFonts w:ascii="Palatino Linotype" w:hAnsi="Palatino Linotype" w:cs="Tahoma"/>
          <w:b/>
          <w:bCs/>
          <w:sz w:val="22"/>
          <w:szCs w:val="22"/>
          <w:lang w:eastAsia="es-ES"/>
        </w:rPr>
        <w:t>:</w:t>
      </w:r>
    </w:p>
    <w:p w:rsidR="00B23933" w:rsidP="00E16A2C" w:rsidRDefault="00B23933" w14:paraId="5DB61423" w14:textId="39886206">
      <w:pPr>
        <w:tabs>
          <w:tab w:val="left" w:pos="567"/>
        </w:tabs>
        <w:spacing w:line="360" w:lineRule="auto"/>
        <w:jc w:val="both"/>
        <w:rPr>
          <w:rFonts w:ascii="Palatino Linotype" w:hAnsi="Palatino Linotype" w:cs="Tahoma"/>
          <w:szCs w:val="22"/>
        </w:rPr>
      </w:pPr>
    </w:p>
    <w:p w:rsidRPr="00FD2516" w:rsidR="004A2CF0" w:rsidP="00E16A2C" w:rsidRDefault="004A2CF0" w14:paraId="40256602" w14:textId="77777777">
      <w:pPr>
        <w:tabs>
          <w:tab w:val="left" w:pos="567"/>
        </w:tabs>
        <w:spacing w:line="360" w:lineRule="auto"/>
        <w:jc w:val="both"/>
        <w:rPr>
          <w:rFonts w:ascii="Palatino Linotype" w:hAnsi="Palatino Linotype" w:cs="Tahoma"/>
          <w:szCs w:val="22"/>
        </w:rPr>
      </w:pPr>
    </w:p>
    <w:p w:rsidRPr="00FD2516" w:rsidR="00B23933" w:rsidP="00E16A2C" w:rsidRDefault="00B23933" w14:paraId="1F0C3173" w14:textId="77777777">
      <w:pPr>
        <w:tabs>
          <w:tab w:val="left" w:pos="4667"/>
        </w:tabs>
        <w:spacing w:line="360" w:lineRule="auto"/>
        <w:ind w:left="850" w:right="567"/>
        <w:jc w:val="both"/>
        <w:rPr>
          <w:rFonts w:ascii="Palatino Linotype" w:hAnsi="Palatino Linotype" w:cs="Tahoma"/>
          <w:b/>
          <w:bCs/>
          <w:i/>
          <w:sz w:val="20"/>
          <w:szCs w:val="20"/>
        </w:rPr>
      </w:pPr>
      <w:r w:rsidRPr="00FD2516">
        <w:rPr>
          <w:rFonts w:ascii="Palatino Linotype" w:hAnsi="Palatino Linotype" w:cs="Tahoma"/>
          <w:b/>
          <w:bCs/>
          <w:i/>
          <w:sz w:val="20"/>
          <w:szCs w:val="20"/>
        </w:rPr>
        <w:lastRenderedPageBreak/>
        <w:t>“ACTO IMPUGNADO</w:t>
      </w:r>
    </w:p>
    <w:p w:rsidRPr="00FD2516" w:rsidR="00B23933" w:rsidP="00E16A2C" w:rsidRDefault="00AA51DE" w14:paraId="31D1D6DB" w14:textId="6CFA2057">
      <w:pPr>
        <w:tabs>
          <w:tab w:val="left" w:pos="4667"/>
        </w:tabs>
        <w:spacing w:line="360" w:lineRule="auto"/>
        <w:ind w:left="850" w:right="567"/>
        <w:jc w:val="both"/>
        <w:rPr>
          <w:rFonts w:ascii="Palatino Linotype" w:hAnsi="Palatino Linotype" w:cs="Tahoma"/>
          <w:bCs/>
          <w:i/>
          <w:iCs/>
          <w:sz w:val="20"/>
          <w:szCs w:val="20"/>
        </w:rPr>
      </w:pPr>
      <w:r w:rsidRPr="00FD2516">
        <w:rPr>
          <w:rFonts w:ascii="Palatino Linotype" w:hAnsi="Palatino Linotype"/>
          <w:i/>
          <w:iCs/>
          <w:color w:val="000000"/>
          <w:sz w:val="20"/>
          <w:szCs w:val="20"/>
        </w:rPr>
        <w:t>No se entrega la información requerida</w:t>
      </w:r>
      <w:r w:rsidRPr="00FD2516" w:rsidR="00B23933">
        <w:rPr>
          <w:rFonts w:ascii="Palatino Linotype" w:hAnsi="Palatino Linotype"/>
          <w:i/>
          <w:iCs/>
          <w:color w:val="000000"/>
          <w:sz w:val="20"/>
          <w:szCs w:val="20"/>
        </w:rPr>
        <w:t>.</w:t>
      </w:r>
      <w:r w:rsidRPr="00FD2516" w:rsidR="00B23933">
        <w:rPr>
          <w:rFonts w:ascii="Palatino Linotype" w:hAnsi="Palatino Linotype" w:cs="Tahoma"/>
          <w:bCs/>
          <w:i/>
          <w:iCs/>
          <w:sz w:val="20"/>
          <w:szCs w:val="20"/>
        </w:rPr>
        <w:t>” (Sic.)</w:t>
      </w:r>
    </w:p>
    <w:p w:rsidRPr="00FD2516" w:rsidR="00B23933" w:rsidP="00E16A2C" w:rsidRDefault="00B23933" w14:paraId="5A2C4D60" w14:textId="77777777">
      <w:pPr>
        <w:tabs>
          <w:tab w:val="left" w:pos="4667"/>
        </w:tabs>
        <w:spacing w:line="360" w:lineRule="auto"/>
        <w:ind w:left="850" w:right="567"/>
        <w:jc w:val="both"/>
        <w:rPr>
          <w:rFonts w:ascii="Palatino Linotype" w:hAnsi="Palatino Linotype" w:cs="Tahoma"/>
          <w:bCs/>
          <w:i/>
          <w:iCs/>
          <w:sz w:val="20"/>
          <w:szCs w:val="20"/>
        </w:rPr>
      </w:pPr>
    </w:p>
    <w:p w:rsidRPr="00FD2516" w:rsidR="00B23933" w:rsidP="00E16A2C" w:rsidRDefault="00B23933" w14:paraId="70A13017" w14:textId="77777777">
      <w:pPr>
        <w:tabs>
          <w:tab w:val="left" w:pos="4667"/>
        </w:tabs>
        <w:spacing w:line="360" w:lineRule="auto"/>
        <w:ind w:left="850" w:right="567"/>
        <w:jc w:val="both"/>
        <w:rPr>
          <w:rFonts w:ascii="Palatino Linotype" w:hAnsi="Palatino Linotype" w:cs="Tahoma"/>
          <w:b/>
          <w:bCs/>
          <w:i/>
          <w:sz w:val="20"/>
          <w:szCs w:val="20"/>
        </w:rPr>
      </w:pPr>
      <w:r w:rsidRPr="00FD2516">
        <w:rPr>
          <w:rFonts w:ascii="Palatino Linotype" w:hAnsi="Palatino Linotype" w:cs="Tahoma"/>
          <w:b/>
          <w:bCs/>
          <w:i/>
          <w:sz w:val="20"/>
          <w:szCs w:val="20"/>
        </w:rPr>
        <w:t>“RAZONES O MOTIVOS DE LA INCONFORMIDAD</w:t>
      </w:r>
    </w:p>
    <w:p w:rsidRPr="00FD2516" w:rsidR="00B23933" w:rsidP="00E16A2C" w:rsidRDefault="00FC0152" w14:paraId="72BEE8D9" w14:textId="0F74ADC2">
      <w:pPr>
        <w:tabs>
          <w:tab w:val="left" w:pos="567"/>
        </w:tabs>
        <w:spacing w:line="360" w:lineRule="auto"/>
        <w:ind w:left="850" w:right="567"/>
        <w:jc w:val="both"/>
        <w:rPr>
          <w:rFonts w:ascii="Palatino Linotype" w:hAnsi="Palatino Linotype" w:cs="Tahoma"/>
          <w:sz w:val="22"/>
          <w:szCs w:val="22"/>
          <w:lang w:eastAsia="es-ES"/>
        </w:rPr>
      </w:pPr>
      <w:r w:rsidRPr="00FD2516">
        <w:rPr>
          <w:rFonts w:ascii="Palatino Linotype" w:hAnsi="Palatino Linotype"/>
          <w:i/>
          <w:iCs/>
          <w:color w:val="000000"/>
          <w:sz w:val="20"/>
          <w:szCs w:val="20"/>
        </w:rPr>
        <w:t xml:space="preserve">La Sala Ecatepec se limita a manifestar: “…que se encuentra en tramite de amparo fuera de las instalaciones de esta sala por lo que nos encontramos imposibilitados de entregarle las constancias solicitadas…” (sic), sin realizar una debida fundamentación y motivación que permitan tener certeza de que el expediente efectivamente se encuentre en trámite de amparo. En mi opinión, se debió emitir un acuerdo por parte del Comité de Transparencia del sujeto obligado donde se precise las circunstancias de modo, tiempo y lugar sobre el expediente requerido, en tal virtud, se recurre la respuesta en este acto, solicitando que se entregue la información en sus términos. </w:t>
      </w:r>
      <w:r w:rsidRPr="00FD2516" w:rsidR="00B23933">
        <w:rPr>
          <w:rFonts w:ascii="Palatino Linotype" w:hAnsi="Palatino Linotype"/>
          <w:i/>
          <w:iCs/>
          <w:color w:val="000000"/>
          <w:sz w:val="20"/>
          <w:szCs w:val="20"/>
        </w:rPr>
        <w:t xml:space="preserve">(Sic) </w:t>
      </w:r>
    </w:p>
    <w:p w:rsidRPr="00FD2516" w:rsidR="00B23933" w:rsidP="00E16A2C" w:rsidRDefault="00B23933" w14:paraId="03BFDFAB" w14:textId="77777777">
      <w:pPr>
        <w:tabs>
          <w:tab w:val="left" w:pos="567"/>
        </w:tabs>
        <w:spacing w:line="360" w:lineRule="auto"/>
        <w:jc w:val="both"/>
        <w:rPr>
          <w:rFonts w:ascii="Palatino Linotype" w:hAnsi="Palatino Linotype" w:cs="Tahoma"/>
          <w:sz w:val="22"/>
          <w:szCs w:val="22"/>
        </w:rPr>
      </w:pPr>
    </w:p>
    <w:p w:rsidRPr="00FD2516" w:rsidR="00E17145" w:rsidP="00E16A2C" w:rsidRDefault="00C630FC" w14:paraId="4ADDF67B" w14:textId="28E6CAED">
      <w:pPr>
        <w:pStyle w:val="Prrafodelista"/>
        <w:tabs>
          <w:tab w:val="left" w:pos="567"/>
        </w:tabs>
        <w:spacing w:line="360" w:lineRule="auto"/>
        <w:ind w:left="0"/>
        <w:contextualSpacing w:val="0"/>
        <w:jc w:val="both"/>
        <w:rPr>
          <w:rFonts w:ascii="Palatino Linotype" w:hAnsi="Palatino Linotype" w:cs="Tahoma"/>
          <w:b/>
          <w:bCs/>
          <w:szCs w:val="22"/>
        </w:rPr>
      </w:pPr>
      <w:r w:rsidRPr="00FD2516">
        <w:rPr>
          <w:rFonts w:ascii="Palatino Linotype" w:hAnsi="Palatino Linotype" w:cs="Tahoma"/>
          <w:b/>
          <w:bCs/>
          <w:szCs w:val="22"/>
        </w:rPr>
        <w:t>Recursos de Revisión: 11249/INFOEM/IP/RR/2022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11250/INFOEM/IP/RR/2022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11251/INFOEM/IP/RR/2022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11252/INFOEM/IP/RR/2022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11253/INFOEM/IP/RR/2022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11254/INFOEM/IP/RR/2022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11255/INFOEM/IP/RR/2022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11256/INFOEM/IP/RR/2022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11257/INFOEM/IP/RR/2022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11259/INFOEM/IP/RR/2022</w:t>
      </w:r>
      <w:r w:rsidRPr="00FD2516" w:rsidR="009A643F">
        <w:rPr>
          <w:rFonts w:ascii="Palatino Linotype" w:hAnsi="Palatino Linotype" w:cs="Tahoma"/>
          <w:b/>
          <w:bCs/>
          <w:szCs w:val="22"/>
        </w:rPr>
        <w:t xml:space="preserve">, </w:t>
      </w:r>
      <w:r w:rsidRPr="00FD2516">
        <w:rPr>
          <w:rFonts w:ascii="Palatino Linotype" w:hAnsi="Palatino Linotype" w:cs="Tahoma"/>
          <w:b/>
          <w:bCs/>
          <w:szCs w:val="22"/>
        </w:rPr>
        <w:t>11261/INFOEM/IP/RR/2022</w:t>
      </w:r>
      <w:r w:rsidRPr="00FD2516" w:rsidR="009A643F">
        <w:rPr>
          <w:rFonts w:ascii="Palatino Linotype" w:hAnsi="Palatino Linotype" w:cs="Tahoma"/>
          <w:b/>
          <w:bCs/>
          <w:szCs w:val="22"/>
        </w:rPr>
        <w:t xml:space="preserve"> y </w:t>
      </w:r>
      <w:r w:rsidRPr="00FD2516">
        <w:rPr>
          <w:rFonts w:ascii="Palatino Linotype" w:hAnsi="Palatino Linotype" w:cs="Tahoma"/>
          <w:b/>
          <w:bCs/>
          <w:szCs w:val="22"/>
        </w:rPr>
        <w:t>11262/INFOEM/IP/RR/2022</w:t>
      </w:r>
      <w:r w:rsidRPr="00FD2516" w:rsidR="00CA06F2">
        <w:rPr>
          <w:rFonts w:ascii="Palatino Linotype" w:hAnsi="Palatino Linotype" w:cs="Tahoma"/>
          <w:b/>
          <w:bCs/>
          <w:szCs w:val="22"/>
        </w:rPr>
        <w:t xml:space="preserve">, en relación con las solicitudes de acceso a la información: </w:t>
      </w:r>
      <w:r w:rsidRPr="00FD2516" w:rsidR="00D734C8">
        <w:rPr>
          <w:rFonts w:ascii="Palatino Linotype" w:hAnsi="Palatino Linotype" w:cs="Tahoma"/>
          <w:b/>
          <w:bCs/>
          <w:szCs w:val="22"/>
        </w:rPr>
        <w:t xml:space="preserve">00079/TRIECA/IP/2022, 00078/TRIECA/IP/2022, 00076/TRIECA/IP/2022, 00071/TRIECA/IP/2022, 00070/TRIECA/IP/2022, 00068/TRIECA/IP/2022, 00067/TRIECA/IP/2022, 00065/TRIECA/IP/2022, 00063/TRIECA/IP/2022, 00060/TRIECA/IP/2022, 00059/TRIECA/IP/2022 y 00058/TRIECA/IP/2022: </w:t>
      </w:r>
    </w:p>
    <w:p w:rsidRPr="00FD2516" w:rsidR="00B23933" w:rsidP="00E16A2C" w:rsidRDefault="00B23933" w14:paraId="22A25DA5" w14:textId="77777777">
      <w:pPr>
        <w:tabs>
          <w:tab w:val="left" w:pos="567"/>
        </w:tabs>
        <w:spacing w:line="360" w:lineRule="auto"/>
        <w:jc w:val="both"/>
        <w:rPr>
          <w:rFonts w:ascii="Palatino Linotype" w:hAnsi="Palatino Linotype" w:cs="Tahoma"/>
          <w:szCs w:val="22"/>
        </w:rPr>
      </w:pPr>
    </w:p>
    <w:p w:rsidRPr="00FD2516" w:rsidR="00901381" w:rsidP="00E16A2C" w:rsidRDefault="00901381" w14:paraId="3AEB900A" w14:textId="77777777">
      <w:pPr>
        <w:tabs>
          <w:tab w:val="left" w:pos="4667"/>
        </w:tabs>
        <w:spacing w:line="360" w:lineRule="auto"/>
        <w:ind w:left="850" w:right="567"/>
        <w:jc w:val="both"/>
        <w:rPr>
          <w:rFonts w:ascii="Palatino Linotype" w:hAnsi="Palatino Linotype" w:cs="Tahoma"/>
          <w:b/>
          <w:bCs/>
          <w:i/>
          <w:sz w:val="20"/>
          <w:szCs w:val="20"/>
        </w:rPr>
      </w:pPr>
      <w:r w:rsidRPr="00FD2516">
        <w:rPr>
          <w:rFonts w:ascii="Palatino Linotype" w:hAnsi="Palatino Linotype" w:cs="Tahoma"/>
          <w:b/>
          <w:bCs/>
          <w:i/>
          <w:sz w:val="20"/>
          <w:szCs w:val="20"/>
        </w:rPr>
        <w:t>“ACTO IMPUGNADO</w:t>
      </w:r>
    </w:p>
    <w:p w:rsidRPr="00FD2516" w:rsidR="00901381" w:rsidP="00E16A2C" w:rsidRDefault="00DE5EB7" w14:paraId="7A0196E3" w14:textId="486E6C3F">
      <w:pPr>
        <w:tabs>
          <w:tab w:val="left" w:pos="4667"/>
        </w:tabs>
        <w:spacing w:line="360" w:lineRule="auto"/>
        <w:ind w:left="850" w:right="567"/>
        <w:jc w:val="both"/>
        <w:rPr>
          <w:rFonts w:ascii="Palatino Linotype" w:hAnsi="Palatino Linotype" w:cs="Tahoma"/>
          <w:bCs/>
          <w:i/>
          <w:iCs/>
          <w:sz w:val="20"/>
          <w:szCs w:val="20"/>
        </w:rPr>
      </w:pPr>
      <w:r w:rsidRPr="00FD2516">
        <w:rPr>
          <w:rFonts w:ascii="Palatino Linotype" w:hAnsi="Palatino Linotype"/>
          <w:i/>
          <w:iCs/>
          <w:color w:val="000000"/>
          <w:sz w:val="20"/>
          <w:szCs w:val="20"/>
        </w:rPr>
        <w:t>Entrega incompleta de la información solicitada</w:t>
      </w:r>
      <w:r w:rsidRPr="00FD2516" w:rsidR="00901381">
        <w:rPr>
          <w:rFonts w:ascii="Palatino Linotype" w:hAnsi="Palatino Linotype"/>
          <w:i/>
          <w:iCs/>
          <w:color w:val="000000"/>
          <w:sz w:val="20"/>
          <w:szCs w:val="20"/>
        </w:rPr>
        <w:t>.</w:t>
      </w:r>
      <w:r w:rsidRPr="00FD2516" w:rsidR="00901381">
        <w:rPr>
          <w:rFonts w:ascii="Palatino Linotype" w:hAnsi="Palatino Linotype" w:cs="Tahoma"/>
          <w:bCs/>
          <w:i/>
          <w:iCs/>
          <w:sz w:val="20"/>
          <w:szCs w:val="20"/>
        </w:rPr>
        <w:t>” (Sic.)</w:t>
      </w:r>
    </w:p>
    <w:p w:rsidRPr="00FD2516" w:rsidR="00901381" w:rsidP="00E16A2C" w:rsidRDefault="00901381" w14:paraId="2A0678B4" w14:textId="77777777">
      <w:pPr>
        <w:tabs>
          <w:tab w:val="left" w:pos="4667"/>
        </w:tabs>
        <w:spacing w:line="360" w:lineRule="auto"/>
        <w:ind w:left="850" w:right="567"/>
        <w:jc w:val="both"/>
        <w:rPr>
          <w:rFonts w:ascii="Palatino Linotype" w:hAnsi="Palatino Linotype" w:cs="Tahoma"/>
          <w:bCs/>
          <w:i/>
          <w:iCs/>
          <w:sz w:val="20"/>
          <w:szCs w:val="20"/>
        </w:rPr>
      </w:pPr>
    </w:p>
    <w:p w:rsidRPr="00FD2516" w:rsidR="00901381" w:rsidP="00E16A2C" w:rsidRDefault="00901381" w14:paraId="55515D24" w14:textId="77777777">
      <w:pPr>
        <w:tabs>
          <w:tab w:val="left" w:pos="4667"/>
        </w:tabs>
        <w:spacing w:line="360" w:lineRule="auto"/>
        <w:ind w:left="850" w:right="567"/>
        <w:jc w:val="both"/>
        <w:rPr>
          <w:rFonts w:ascii="Palatino Linotype" w:hAnsi="Palatino Linotype" w:cs="Tahoma"/>
          <w:b/>
          <w:bCs/>
          <w:i/>
          <w:sz w:val="20"/>
          <w:szCs w:val="20"/>
        </w:rPr>
      </w:pPr>
      <w:r w:rsidRPr="00FD2516">
        <w:rPr>
          <w:rFonts w:ascii="Palatino Linotype" w:hAnsi="Palatino Linotype" w:cs="Tahoma"/>
          <w:b/>
          <w:bCs/>
          <w:i/>
          <w:sz w:val="20"/>
          <w:szCs w:val="20"/>
        </w:rPr>
        <w:t>“RAZONES O MOTIVOS DE LA INCONFORMIDAD</w:t>
      </w:r>
    </w:p>
    <w:p w:rsidRPr="00FD2516" w:rsidR="00901381" w:rsidP="00E16A2C" w:rsidRDefault="00260B43" w14:paraId="2D6F206C" w14:textId="46FF842E">
      <w:pPr>
        <w:tabs>
          <w:tab w:val="left" w:pos="567"/>
        </w:tabs>
        <w:spacing w:line="360" w:lineRule="auto"/>
        <w:ind w:left="850" w:right="567"/>
        <w:jc w:val="both"/>
        <w:rPr>
          <w:rFonts w:ascii="Palatino Linotype" w:hAnsi="Palatino Linotype" w:cs="Tahoma"/>
          <w:sz w:val="22"/>
          <w:szCs w:val="22"/>
          <w:lang w:eastAsia="es-ES"/>
        </w:rPr>
      </w:pPr>
      <w:r w:rsidRPr="00FD2516">
        <w:rPr>
          <w:rFonts w:ascii="Palatino Linotype" w:hAnsi="Palatino Linotype"/>
          <w:i/>
          <w:iCs/>
          <w:color w:val="000000"/>
          <w:sz w:val="20"/>
          <w:szCs w:val="20"/>
        </w:rPr>
        <w:lastRenderedPageBreak/>
        <w:t>La Sala Ecatepec omite entregar la totalidad de laudos emitidos en este expediente. Como se presume una probable complicidad entre el personal de la Sala Ecatepec con los abogados de los diversos ayuntamientos en la impartición de justicia, se ha solicitado el escrito inicial de demanda, la contestación de la demanda y los laudos, pues se desprende que en la mayoría de los casos, el primer laudo es favorable para los ayuntamientos y solo hasta que los actores recurren al Tribunal Colegiado de Circuito vía el Amparo, el personal de la Sala Ecatepec se ve obligado a dictar laudos basados en las pruebas aportadas por las partes y no según sus afinidades y amistades, en tal virtud, se recurre la respuesta en este acto, solicitando que se entregue la información en sus términos, esto es, entregando todos los laudos del expediente y sin testar datos o de hacerlo, entregar el acuerdo del Comité de Transparencia que permita precisar el motivo por el cual dichos datos fueron eliminados</w:t>
      </w:r>
      <w:r w:rsidRPr="00FD2516" w:rsidR="009C3093">
        <w:rPr>
          <w:rFonts w:ascii="Palatino Linotype" w:hAnsi="Palatino Linotype"/>
          <w:i/>
          <w:iCs/>
          <w:color w:val="000000"/>
          <w:sz w:val="20"/>
          <w:szCs w:val="20"/>
        </w:rPr>
        <w:t>.</w:t>
      </w:r>
      <w:r w:rsidRPr="00FD2516" w:rsidR="00901381">
        <w:rPr>
          <w:rFonts w:ascii="Palatino Linotype" w:hAnsi="Palatino Linotype"/>
          <w:i/>
          <w:iCs/>
          <w:color w:val="000000"/>
          <w:sz w:val="20"/>
          <w:szCs w:val="20"/>
        </w:rPr>
        <w:t xml:space="preserve"> (Sic) </w:t>
      </w:r>
    </w:p>
    <w:p w:rsidRPr="00FD2516" w:rsidR="00B42D50" w:rsidP="00E16A2C" w:rsidRDefault="00B42D50" w14:paraId="3AA586A2" w14:textId="77777777">
      <w:pPr>
        <w:spacing w:line="360" w:lineRule="auto"/>
        <w:ind w:right="567"/>
        <w:jc w:val="both"/>
        <w:rPr>
          <w:rFonts w:ascii="Palatino Linotype" w:hAnsi="Palatino Linotype" w:cs="Tahoma"/>
          <w:bCs/>
          <w:iCs/>
          <w:sz w:val="20"/>
          <w:szCs w:val="20"/>
          <w:lang w:eastAsia="es-ES"/>
        </w:rPr>
      </w:pPr>
    </w:p>
    <w:p w:rsidRPr="00FD2516" w:rsidR="00F33345" w:rsidP="00E16A2C" w:rsidRDefault="00F33345" w14:paraId="495B4D41" w14:textId="4D250463">
      <w:pPr>
        <w:spacing w:line="360" w:lineRule="auto"/>
        <w:jc w:val="both"/>
        <w:rPr>
          <w:rFonts w:ascii="Palatino Linotype" w:hAnsi="Palatino Linotype" w:eastAsia="Batang" w:cs="Tahoma"/>
          <w:b/>
          <w:bCs/>
          <w:sz w:val="22"/>
          <w:szCs w:val="22"/>
        </w:rPr>
      </w:pPr>
      <w:r w:rsidRPr="00FD2516">
        <w:rPr>
          <w:rFonts w:ascii="Palatino Linotype" w:hAnsi="Palatino Linotype" w:cs="Tahoma"/>
          <w:b/>
          <w:sz w:val="22"/>
          <w:szCs w:val="22"/>
        </w:rPr>
        <w:t xml:space="preserve">V. </w:t>
      </w:r>
      <w:r w:rsidRPr="00FD2516">
        <w:rPr>
          <w:rFonts w:ascii="Palatino Linotype" w:hAnsi="Palatino Linotype" w:eastAsia="Batang" w:cs="Tahoma"/>
          <w:b/>
          <w:bCs/>
          <w:sz w:val="22"/>
          <w:szCs w:val="22"/>
        </w:rPr>
        <w:t xml:space="preserve">Trámite de los </w:t>
      </w:r>
      <w:r w:rsidRPr="00FD2516">
        <w:rPr>
          <w:rFonts w:ascii="Palatino Linotype" w:hAnsi="Palatino Linotype" w:cs="Tahoma"/>
          <w:b/>
          <w:sz w:val="22"/>
          <w:szCs w:val="22"/>
        </w:rPr>
        <w:t xml:space="preserve">Recursos de Revisión </w:t>
      </w:r>
      <w:r w:rsidRPr="00FD2516">
        <w:rPr>
          <w:rFonts w:ascii="Palatino Linotype" w:hAnsi="Palatino Linotype" w:eastAsia="Batang" w:cs="Tahoma"/>
          <w:b/>
          <w:bCs/>
          <w:sz w:val="22"/>
          <w:szCs w:val="22"/>
        </w:rPr>
        <w:t>ante este Instituto.</w:t>
      </w:r>
    </w:p>
    <w:p w:rsidRPr="00FD2516" w:rsidR="00F33345" w:rsidP="00E16A2C" w:rsidRDefault="00F33345" w14:paraId="4EAF8836" w14:textId="77777777">
      <w:pPr>
        <w:spacing w:line="360" w:lineRule="auto"/>
        <w:jc w:val="both"/>
        <w:rPr>
          <w:rFonts w:ascii="Palatino Linotype" w:hAnsi="Palatino Linotype" w:eastAsia="Batang" w:cs="Tahoma"/>
          <w:b/>
          <w:bCs/>
          <w:sz w:val="22"/>
          <w:szCs w:val="22"/>
        </w:rPr>
      </w:pPr>
    </w:p>
    <w:p w:rsidRPr="00FD2516" w:rsidR="00F33345" w:rsidP="00E16A2C" w:rsidRDefault="00F33345" w14:paraId="3F09520A" w14:textId="3C57DF04">
      <w:pPr>
        <w:spacing w:line="360" w:lineRule="auto"/>
        <w:ind w:right="-28"/>
        <w:contextualSpacing/>
        <w:jc w:val="both"/>
        <w:rPr>
          <w:rFonts w:ascii="Palatino Linotype" w:hAnsi="Palatino Linotype" w:eastAsia="Batang" w:cs="Tahoma"/>
          <w:bCs/>
          <w:sz w:val="22"/>
          <w:szCs w:val="22"/>
        </w:rPr>
      </w:pPr>
      <w:r w:rsidRPr="00FD2516">
        <w:rPr>
          <w:rFonts w:ascii="Palatino Linotype" w:hAnsi="Palatino Linotype" w:eastAsia="Batang" w:cs="Tahoma"/>
          <w:b/>
          <w:bCs/>
          <w:sz w:val="22"/>
          <w:szCs w:val="22"/>
        </w:rPr>
        <w:t xml:space="preserve">a) Turno de los </w:t>
      </w:r>
      <w:r w:rsidRPr="00FD2516">
        <w:rPr>
          <w:rFonts w:ascii="Palatino Linotype" w:hAnsi="Palatino Linotype" w:cs="Tahoma"/>
          <w:b/>
          <w:sz w:val="22"/>
          <w:szCs w:val="22"/>
        </w:rPr>
        <w:t>Recursos de Revisión</w:t>
      </w:r>
      <w:r w:rsidRPr="00FD2516">
        <w:rPr>
          <w:rFonts w:ascii="Palatino Linotype" w:hAnsi="Palatino Linotype" w:eastAsia="Batang" w:cs="Tahoma"/>
          <w:b/>
          <w:bCs/>
          <w:sz w:val="22"/>
          <w:szCs w:val="22"/>
        </w:rPr>
        <w:t xml:space="preserve">. </w:t>
      </w:r>
      <w:r w:rsidRPr="00FD2516">
        <w:rPr>
          <w:rFonts w:ascii="Palatino Linotype" w:hAnsi="Palatino Linotype" w:cs="Tahoma"/>
          <w:sz w:val="22"/>
          <w:szCs w:val="22"/>
        </w:rPr>
        <w:t xml:space="preserve">Con fecha </w:t>
      </w:r>
      <w:r w:rsidRPr="00FD2516" w:rsidR="00770BD2">
        <w:rPr>
          <w:rFonts w:ascii="Palatino Linotype" w:hAnsi="Palatino Linotype" w:cs="Tahoma"/>
          <w:sz w:val="22"/>
          <w:szCs w:val="22"/>
        </w:rPr>
        <w:t>seis</w:t>
      </w:r>
      <w:r w:rsidRPr="00FD2516" w:rsidR="003022B7">
        <w:rPr>
          <w:rFonts w:ascii="Palatino Linotype" w:hAnsi="Palatino Linotype" w:cs="Tahoma"/>
          <w:sz w:val="22"/>
          <w:szCs w:val="22"/>
        </w:rPr>
        <w:t xml:space="preserve"> y</w:t>
      </w:r>
      <w:r w:rsidRPr="00FD2516" w:rsidR="00770BD2">
        <w:rPr>
          <w:rFonts w:ascii="Palatino Linotype" w:hAnsi="Palatino Linotype" w:cs="Tahoma"/>
          <w:sz w:val="22"/>
          <w:szCs w:val="22"/>
        </w:rPr>
        <w:t xml:space="preserve"> diez de junio de dos mil veintidós</w:t>
      </w:r>
      <w:r w:rsidRPr="00FD2516">
        <w:rPr>
          <w:rFonts w:ascii="Palatino Linotype" w:hAnsi="Palatino Linotype" w:eastAsia="Batang" w:cs="Tahoma"/>
          <w:bCs/>
          <w:sz w:val="22"/>
          <w:szCs w:val="22"/>
        </w:rPr>
        <w:t xml:space="preserve">, el </w:t>
      </w:r>
      <w:r w:rsidRPr="00FD2516">
        <w:rPr>
          <w:rFonts w:ascii="Palatino Linotype" w:hAnsi="Palatino Linotype" w:cs="Tahoma"/>
          <w:sz w:val="22"/>
          <w:szCs w:val="22"/>
        </w:rPr>
        <w:t>Sistema de Acceso a la Información Mexiquense (SAIMEX),</w:t>
      </w:r>
      <w:r w:rsidRPr="00FD2516">
        <w:rPr>
          <w:rFonts w:ascii="Palatino Linotype" w:hAnsi="Palatino Linotype" w:eastAsia="Batang"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Pr="00FD2516" w:rsidR="008E4087" w:rsidP="00E16A2C" w:rsidRDefault="008E4087" w14:paraId="0ED4E16B" w14:textId="77777777">
      <w:pPr>
        <w:autoSpaceDE w:val="0"/>
        <w:autoSpaceDN w:val="0"/>
        <w:adjustRightInd w:val="0"/>
        <w:spacing w:line="360" w:lineRule="auto"/>
        <w:ind w:right="-28"/>
        <w:contextualSpacing/>
        <w:jc w:val="both"/>
        <w:rPr>
          <w:rFonts w:ascii="Palatino Linotype" w:hAnsi="Palatino Linotype" w:eastAsia="Batang" w:cs="Tahoma"/>
          <w:b/>
          <w:bCs/>
          <w:sz w:val="22"/>
          <w:szCs w:val="22"/>
        </w:rPr>
      </w:pPr>
    </w:p>
    <w:tbl>
      <w:tblPr>
        <w:tblStyle w:val="Tablaconcuadrcula"/>
        <w:tblW w:w="0" w:type="auto"/>
        <w:tblLook w:val="04A0" w:firstRow="1" w:lastRow="0" w:firstColumn="1" w:lastColumn="0" w:noHBand="0" w:noVBand="1"/>
      </w:tblPr>
      <w:tblGrid>
        <w:gridCol w:w="2972"/>
        <w:gridCol w:w="2835"/>
        <w:gridCol w:w="3119"/>
      </w:tblGrid>
      <w:tr w:rsidRPr="00FD2516" w:rsidR="00D669AE" w:rsidTr="007A22F6" w14:paraId="5C8C2332" w14:textId="77777777">
        <w:tc>
          <w:tcPr>
            <w:tcW w:w="2972" w:type="dxa"/>
            <w:shd w:val="clear" w:color="auto" w:fill="BFBFBF" w:themeFill="background1" w:themeFillShade="BF"/>
            <w:vAlign w:val="center"/>
          </w:tcPr>
          <w:p w:rsidRPr="00FD2516" w:rsidR="00D669AE" w:rsidP="00E16A2C" w:rsidRDefault="00D669AE" w14:paraId="16C13AA9" w14:textId="77777777">
            <w:pPr>
              <w:spacing w:line="360" w:lineRule="auto"/>
              <w:jc w:val="center"/>
              <w:rPr>
                <w:rFonts w:ascii="Palatino Linotype" w:hAnsi="Palatino Linotype" w:cs="Tahoma"/>
                <w:b/>
                <w:color w:val="0D0D0D"/>
                <w:sz w:val="18"/>
                <w:szCs w:val="18"/>
              </w:rPr>
            </w:pPr>
            <w:r w:rsidRPr="00FD2516">
              <w:rPr>
                <w:rFonts w:ascii="Palatino Linotype" w:hAnsi="Palatino Linotype" w:cs="Tahoma"/>
                <w:b/>
                <w:color w:val="0D0D0D"/>
                <w:sz w:val="18"/>
                <w:szCs w:val="18"/>
              </w:rPr>
              <w:t>Solicitud de información</w:t>
            </w:r>
          </w:p>
        </w:tc>
        <w:tc>
          <w:tcPr>
            <w:tcW w:w="2835" w:type="dxa"/>
            <w:shd w:val="clear" w:color="auto" w:fill="BFBFBF" w:themeFill="background1" w:themeFillShade="BF"/>
            <w:vAlign w:val="center"/>
          </w:tcPr>
          <w:p w:rsidRPr="00FD2516" w:rsidR="00D669AE" w:rsidP="00E16A2C" w:rsidRDefault="00D669AE" w14:paraId="0DF4149A" w14:textId="77777777">
            <w:pPr>
              <w:spacing w:line="360" w:lineRule="auto"/>
              <w:jc w:val="center"/>
              <w:rPr>
                <w:rFonts w:ascii="Palatino Linotype" w:hAnsi="Palatino Linotype" w:cs="Tahoma"/>
                <w:b/>
                <w:color w:val="0D0D0D"/>
                <w:sz w:val="18"/>
                <w:szCs w:val="18"/>
              </w:rPr>
            </w:pPr>
            <w:r w:rsidRPr="00FD2516">
              <w:rPr>
                <w:rFonts w:ascii="Palatino Linotype" w:hAnsi="Palatino Linotype" w:cs="Tahoma"/>
                <w:b/>
                <w:color w:val="0D0D0D"/>
                <w:sz w:val="18"/>
                <w:szCs w:val="18"/>
              </w:rPr>
              <w:t>Recurso de Revisión</w:t>
            </w:r>
          </w:p>
        </w:tc>
        <w:tc>
          <w:tcPr>
            <w:tcW w:w="3119" w:type="dxa"/>
            <w:shd w:val="clear" w:color="auto" w:fill="BFBFBF" w:themeFill="background1" w:themeFillShade="BF"/>
            <w:vAlign w:val="center"/>
          </w:tcPr>
          <w:p w:rsidRPr="00FD2516" w:rsidR="00D669AE" w:rsidP="00E16A2C" w:rsidRDefault="00D669AE" w14:paraId="67C71C0E" w14:textId="77777777">
            <w:pPr>
              <w:spacing w:line="360" w:lineRule="auto"/>
              <w:jc w:val="center"/>
              <w:rPr>
                <w:rFonts w:ascii="Palatino Linotype" w:hAnsi="Palatino Linotype" w:cs="Tahoma"/>
                <w:b/>
                <w:color w:val="0D0D0D"/>
                <w:sz w:val="18"/>
                <w:szCs w:val="18"/>
              </w:rPr>
            </w:pPr>
            <w:r w:rsidRPr="00FD2516">
              <w:rPr>
                <w:rFonts w:ascii="Palatino Linotype" w:hAnsi="Palatino Linotype" w:cs="Tahoma"/>
                <w:b/>
                <w:color w:val="0D0D0D"/>
                <w:sz w:val="18"/>
                <w:szCs w:val="18"/>
              </w:rPr>
              <w:t>Comisionado Ponente</w:t>
            </w:r>
          </w:p>
        </w:tc>
      </w:tr>
      <w:tr w:rsidRPr="00FD2516" w:rsidR="00D669AE" w:rsidTr="007A22F6" w14:paraId="151ADD39" w14:textId="77777777">
        <w:tc>
          <w:tcPr>
            <w:tcW w:w="2972" w:type="dxa"/>
            <w:vAlign w:val="center"/>
          </w:tcPr>
          <w:p w:rsidRPr="00FD2516" w:rsidR="00D669AE" w:rsidP="00E16A2C" w:rsidRDefault="00D669AE" w14:paraId="072F1467"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00077/TRIECA/IP/2022</w:t>
            </w:r>
          </w:p>
        </w:tc>
        <w:tc>
          <w:tcPr>
            <w:tcW w:w="2835" w:type="dxa"/>
            <w:vAlign w:val="center"/>
          </w:tcPr>
          <w:p w:rsidRPr="00FD2516" w:rsidR="00D669AE" w:rsidP="00E16A2C" w:rsidRDefault="00D669AE" w14:paraId="342E61BA"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10596/INFOEM/IP/RR/2022</w:t>
            </w:r>
          </w:p>
        </w:tc>
        <w:tc>
          <w:tcPr>
            <w:tcW w:w="3119" w:type="dxa"/>
          </w:tcPr>
          <w:p w:rsidRPr="00FD2516" w:rsidR="00D669AE" w:rsidP="00E16A2C" w:rsidRDefault="00D669AE" w14:paraId="7267D9C9"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Luis Gustavo Parra Noriega</w:t>
            </w:r>
          </w:p>
        </w:tc>
      </w:tr>
      <w:tr w:rsidRPr="00FD2516" w:rsidR="00D669AE" w:rsidTr="007A22F6" w14:paraId="3C5659F4" w14:textId="77777777">
        <w:tc>
          <w:tcPr>
            <w:tcW w:w="2972" w:type="dxa"/>
            <w:vAlign w:val="center"/>
          </w:tcPr>
          <w:p w:rsidRPr="00FD2516" w:rsidR="00D669AE" w:rsidP="00E16A2C" w:rsidRDefault="00D669AE" w14:paraId="42A58815"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00074/TRIECA/IP/2022</w:t>
            </w:r>
          </w:p>
        </w:tc>
        <w:tc>
          <w:tcPr>
            <w:tcW w:w="2835" w:type="dxa"/>
            <w:vAlign w:val="center"/>
          </w:tcPr>
          <w:p w:rsidRPr="00FD2516" w:rsidR="00D669AE" w:rsidP="00E16A2C" w:rsidRDefault="00D669AE" w14:paraId="63626631"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10614/INFOEM/IP/RR/2022</w:t>
            </w:r>
          </w:p>
        </w:tc>
        <w:tc>
          <w:tcPr>
            <w:tcW w:w="3119" w:type="dxa"/>
          </w:tcPr>
          <w:p w:rsidRPr="00FD2516" w:rsidR="00D669AE" w:rsidP="00E16A2C" w:rsidRDefault="00D669AE" w14:paraId="50F75A77"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 xml:space="preserve">Guadalupe </w:t>
            </w:r>
            <w:proofErr w:type="spellStart"/>
            <w:r w:rsidRPr="00FD2516">
              <w:rPr>
                <w:rFonts w:ascii="Palatino Linotype" w:hAnsi="Palatino Linotype" w:cs="Tahoma"/>
                <w:bCs/>
                <w:color w:val="0D0D0D"/>
                <w:sz w:val="18"/>
                <w:szCs w:val="18"/>
              </w:rPr>
              <w:t>Ramiréz</w:t>
            </w:r>
            <w:proofErr w:type="spellEnd"/>
            <w:r w:rsidRPr="00FD2516">
              <w:rPr>
                <w:rFonts w:ascii="Palatino Linotype" w:hAnsi="Palatino Linotype" w:cs="Tahoma"/>
                <w:bCs/>
                <w:color w:val="0D0D0D"/>
                <w:sz w:val="18"/>
                <w:szCs w:val="18"/>
              </w:rPr>
              <w:t xml:space="preserve"> Peña</w:t>
            </w:r>
          </w:p>
        </w:tc>
      </w:tr>
      <w:tr w:rsidRPr="00FD2516" w:rsidR="00D669AE" w:rsidTr="007A22F6" w14:paraId="0977E058" w14:textId="77777777">
        <w:tc>
          <w:tcPr>
            <w:tcW w:w="2972" w:type="dxa"/>
            <w:vAlign w:val="center"/>
          </w:tcPr>
          <w:p w:rsidRPr="00FD2516" w:rsidR="00D669AE" w:rsidP="00E16A2C" w:rsidRDefault="00D669AE" w14:paraId="57C5AD7F"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00075/TRIECA/IP/2022</w:t>
            </w:r>
          </w:p>
        </w:tc>
        <w:tc>
          <w:tcPr>
            <w:tcW w:w="2835" w:type="dxa"/>
            <w:vAlign w:val="center"/>
          </w:tcPr>
          <w:p w:rsidRPr="00FD2516" w:rsidR="00D669AE" w:rsidP="00E16A2C" w:rsidRDefault="00D669AE" w14:paraId="559DC265"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10615/INFOEM/IP/RR/2022</w:t>
            </w:r>
          </w:p>
        </w:tc>
        <w:tc>
          <w:tcPr>
            <w:tcW w:w="3119" w:type="dxa"/>
          </w:tcPr>
          <w:p w:rsidRPr="00FD2516" w:rsidR="00D669AE" w:rsidP="00E16A2C" w:rsidRDefault="00D669AE" w14:paraId="20376DB1"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José Martínez Vilchis</w:t>
            </w:r>
          </w:p>
        </w:tc>
      </w:tr>
      <w:tr w:rsidRPr="00FD2516" w:rsidR="00D669AE" w:rsidTr="007A22F6" w14:paraId="250DB9F4" w14:textId="77777777">
        <w:tc>
          <w:tcPr>
            <w:tcW w:w="2972" w:type="dxa"/>
            <w:vAlign w:val="center"/>
          </w:tcPr>
          <w:p w:rsidRPr="00FD2516" w:rsidR="00D669AE" w:rsidP="00E16A2C" w:rsidRDefault="00D669AE" w14:paraId="56E6368E"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00073/TRIECA/IP/2022</w:t>
            </w:r>
          </w:p>
        </w:tc>
        <w:tc>
          <w:tcPr>
            <w:tcW w:w="2835" w:type="dxa"/>
            <w:vAlign w:val="center"/>
          </w:tcPr>
          <w:p w:rsidRPr="00FD2516" w:rsidR="00D669AE" w:rsidP="00E16A2C" w:rsidRDefault="00D669AE" w14:paraId="58C7D454"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10616/INFOEM/IP/RR/2022</w:t>
            </w:r>
          </w:p>
        </w:tc>
        <w:tc>
          <w:tcPr>
            <w:tcW w:w="3119" w:type="dxa"/>
          </w:tcPr>
          <w:p w:rsidRPr="00FD2516" w:rsidR="00D669AE" w:rsidP="00E16A2C" w:rsidRDefault="00D669AE" w14:paraId="05298631"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Luis Gustavo Parra Noriega</w:t>
            </w:r>
          </w:p>
        </w:tc>
      </w:tr>
      <w:tr w:rsidRPr="00FD2516" w:rsidR="00D669AE" w:rsidTr="007A22F6" w14:paraId="161BB4FD" w14:textId="77777777">
        <w:tc>
          <w:tcPr>
            <w:tcW w:w="2972" w:type="dxa"/>
            <w:vAlign w:val="center"/>
          </w:tcPr>
          <w:p w:rsidRPr="00FD2516" w:rsidR="00D669AE" w:rsidP="00E16A2C" w:rsidRDefault="00D669AE" w14:paraId="1AA3894E"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00072/TRIECA/IP/2022</w:t>
            </w:r>
          </w:p>
        </w:tc>
        <w:tc>
          <w:tcPr>
            <w:tcW w:w="2835" w:type="dxa"/>
            <w:vAlign w:val="center"/>
          </w:tcPr>
          <w:p w:rsidRPr="00FD2516" w:rsidR="00D669AE" w:rsidP="00E16A2C" w:rsidRDefault="00D669AE" w14:paraId="0ED729A4"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10617/INFOEM/IP/RR/2022</w:t>
            </w:r>
          </w:p>
        </w:tc>
        <w:tc>
          <w:tcPr>
            <w:tcW w:w="3119" w:type="dxa"/>
          </w:tcPr>
          <w:p w:rsidRPr="00FD2516" w:rsidR="00D669AE" w:rsidP="00E16A2C" w:rsidRDefault="00D669AE" w14:paraId="6F6523CF"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Sharon Cristina Morales Martínez</w:t>
            </w:r>
          </w:p>
        </w:tc>
      </w:tr>
      <w:tr w:rsidRPr="00FD2516" w:rsidR="00D669AE" w:rsidTr="007A22F6" w14:paraId="2DF34642" w14:textId="77777777">
        <w:tc>
          <w:tcPr>
            <w:tcW w:w="2972" w:type="dxa"/>
            <w:vAlign w:val="center"/>
          </w:tcPr>
          <w:p w:rsidRPr="00FD2516" w:rsidR="00D669AE" w:rsidP="00E16A2C" w:rsidRDefault="00D669AE" w14:paraId="3FFAF9E5"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00066/TRIECA/IP/2022</w:t>
            </w:r>
          </w:p>
        </w:tc>
        <w:tc>
          <w:tcPr>
            <w:tcW w:w="2835" w:type="dxa"/>
            <w:vAlign w:val="center"/>
          </w:tcPr>
          <w:p w:rsidRPr="00FD2516" w:rsidR="00D669AE" w:rsidP="00E16A2C" w:rsidRDefault="00D669AE" w14:paraId="1A519192"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10671/INFOEM/IP/RR/2022</w:t>
            </w:r>
          </w:p>
        </w:tc>
        <w:tc>
          <w:tcPr>
            <w:tcW w:w="3119" w:type="dxa"/>
          </w:tcPr>
          <w:p w:rsidRPr="00FD2516" w:rsidR="00D669AE" w:rsidP="00E16A2C" w:rsidRDefault="00D669AE" w14:paraId="464A5D8A"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Luis Gustavo Parra Noriega</w:t>
            </w:r>
          </w:p>
        </w:tc>
      </w:tr>
      <w:tr w:rsidRPr="00FD2516" w:rsidR="00D669AE" w:rsidTr="007A22F6" w14:paraId="49554B37" w14:textId="77777777">
        <w:tc>
          <w:tcPr>
            <w:tcW w:w="2972" w:type="dxa"/>
            <w:vAlign w:val="center"/>
          </w:tcPr>
          <w:p w:rsidRPr="00FD2516" w:rsidR="00D669AE" w:rsidP="00E16A2C" w:rsidRDefault="00D669AE" w14:paraId="68DB249F"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00062/TRIECA/IP/2022</w:t>
            </w:r>
          </w:p>
        </w:tc>
        <w:tc>
          <w:tcPr>
            <w:tcW w:w="2835" w:type="dxa"/>
            <w:vAlign w:val="center"/>
          </w:tcPr>
          <w:p w:rsidRPr="00FD2516" w:rsidR="00D669AE" w:rsidP="00E16A2C" w:rsidRDefault="00D669AE" w14:paraId="3A18CF03"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10675/INFOEM/IP/RR/2022</w:t>
            </w:r>
          </w:p>
        </w:tc>
        <w:tc>
          <w:tcPr>
            <w:tcW w:w="3119" w:type="dxa"/>
          </w:tcPr>
          <w:p w:rsidRPr="00FD2516" w:rsidR="00D669AE" w:rsidP="00E16A2C" w:rsidRDefault="00D669AE" w14:paraId="64CA8B77"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José Martínez Vilchis</w:t>
            </w:r>
          </w:p>
        </w:tc>
      </w:tr>
      <w:tr w:rsidRPr="00FD2516" w:rsidR="00D669AE" w:rsidTr="007A22F6" w14:paraId="520F6BEF" w14:textId="77777777">
        <w:tc>
          <w:tcPr>
            <w:tcW w:w="2972" w:type="dxa"/>
            <w:vAlign w:val="center"/>
          </w:tcPr>
          <w:p w:rsidRPr="00FD2516" w:rsidR="00D669AE" w:rsidP="00E16A2C" w:rsidRDefault="00D669AE" w14:paraId="683367E7"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lastRenderedPageBreak/>
              <w:t>00079/TRIECA/IP/2022</w:t>
            </w:r>
          </w:p>
        </w:tc>
        <w:tc>
          <w:tcPr>
            <w:tcW w:w="2835" w:type="dxa"/>
            <w:vAlign w:val="center"/>
          </w:tcPr>
          <w:p w:rsidRPr="00FD2516" w:rsidR="00D669AE" w:rsidP="00E16A2C" w:rsidRDefault="00D669AE" w14:paraId="1725EA7A"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11249/INFOEM/IP/RR/2022</w:t>
            </w:r>
          </w:p>
        </w:tc>
        <w:tc>
          <w:tcPr>
            <w:tcW w:w="3119" w:type="dxa"/>
          </w:tcPr>
          <w:p w:rsidRPr="00FD2516" w:rsidR="00D669AE" w:rsidP="00E16A2C" w:rsidRDefault="00D669AE" w14:paraId="24A110D4"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 xml:space="preserve">Guadalupe </w:t>
            </w:r>
            <w:proofErr w:type="spellStart"/>
            <w:r w:rsidRPr="00FD2516">
              <w:rPr>
                <w:rFonts w:ascii="Palatino Linotype" w:hAnsi="Palatino Linotype" w:cs="Tahoma"/>
                <w:bCs/>
                <w:color w:val="0D0D0D"/>
                <w:sz w:val="18"/>
                <w:szCs w:val="18"/>
              </w:rPr>
              <w:t>Ramiréz</w:t>
            </w:r>
            <w:proofErr w:type="spellEnd"/>
            <w:r w:rsidRPr="00FD2516">
              <w:rPr>
                <w:rFonts w:ascii="Palatino Linotype" w:hAnsi="Palatino Linotype" w:cs="Tahoma"/>
                <w:bCs/>
                <w:color w:val="0D0D0D"/>
                <w:sz w:val="18"/>
                <w:szCs w:val="18"/>
              </w:rPr>
              <w:t xml:space="preserve"> Peña</w:t>
            </w:r>
          </w:p>
        </w:tc>
      </w:tr>
      <w:tr w:rsidRPr="00FD2516" w:rsidR="00D669AE" w:rsidTr="007A22F6" w14:paraId="22E71D1A" w14:textId="77777777">
        <w:tc>
          <w:tcPr>
            <w:tcW w:w="2972" w:type="dxa"/>
            <w:vAlign w:val="center"/>
          </w:tcPr>
          <w:p w:rsidRPr="00FD2516" w:rsidR="00D669AE" w:rsidP="00E16A2C" w:rsidRDefault="00D669AE" w14:paraId="34AC7E46"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00078/TRIECA/IP/2022</w:t>
            </w:r>
          </w:p>
        </w:tc>
        <w:tc>
          <w:tcPr>
            <w:tcW w:w="2835" w:type="dxa"/>
            <w:vAlign w:val="center"/>
          </w:tcPr>
          <w:p w:rsidRPr="00FD2516" w:rsidR="00D669AE" w:rsidP="00E16A2C" w:rsidRDefault="00D669AE" w14:paraId="58752416"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11250/INFOEM/IP/RR/2022</w:t>
            </w:r>
          </w:p>
        </w:tc>
        <w:tc>
          <w:tcPr>
            <w:tcW w:w="3119" w:type="dxa"/>
          </w:tcPr>
          <w:p w:rsidRPr="00FD2516" w:rsidR="00D669AE" w:rsidP="00E16A2C" w:rsidRDefault="00D669AE" w14:paraId="20F645F9"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José Martínez Vilchis</w:t>
            </w:r>
          </w:p>
        </w:tc>
      </w:tr>
      <w:tr w:rsidRPr="00FD2516" w:rsidR="00D669AE" w:rsidTr="007A22F6" w14:paraId="6844420A" w14:textId="77777777">
        <w:tc>
          <w:tcPr>
            <w:tcW w:w="2972" w:type="dxa"/>
            <w:vAlign w:val="center"/>
          </w:tcPr>
          <w:p w:rsidRPr="00FD2516" w:rsidR="00D669AE" w:rsidP="00E16A2C" w:rsidRDefault="00D669AE" w14:paraId="17543867"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00076/TRIECA/IP/2022</w:t>
            </w:r>
          </w:p>
        </w:tc>
        <w:tc>
          <w:tcPr>
            <w:tcW w:w="2835" w:type="dxa"/>
            <w:vAlign w:val="center"/>
          </w:tcPr>
          <w:p w:rsidRPr="00FD2516" w:rsidR="00D669AE" w:rsidP="00E16A2C" w:rsidRDefault="00D669AE" w14:paraId="1504859D"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11251/INFOEM/IP/RR/2022</w:t>
            </w:r>
          </w:p>
        </w:tc>
        <w:tc>
          <w:tcPr>
            <w:tcW w:w="3119" w:type="dxa"/>
          </w:tcPr>
          <w:p w:rsidRPr="00FD2516" w:rsidR="00D669AE" w:rsidP="00E16A2C" w:rsidRDefault="00D669AE" w14:paraId="6986825E"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Luis Gustavo Parra Noriega</w:t>
            </w:r>
          </w:p>
        </w:tc>
      </w:tr>
      <w:tr w:rsidRPr="00FD2516" w:rsidR="00D669AE" w:rsidTr="007A22F6" w14:paraId="72AD6EB2" w14:textId="77777777">
        <w:tc>
          <w:tcPr>
            <w:tcW w:w="2972" w:type="dxa"/>
            <w:vAlign w:val="center"/>
          </w:tcPr>
          <w:p w:rsidRPr="00FD2516" w:rsidR="00D669AE" w:rsidP="00E16A2C" w:rsidRDefault="00D669AE" w14:paraId="1DA65712"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00071/TRIECA/IP/2022</w:t>
            </w:r>
          </w:p>
        </w:tc>
        <w:tc>
          <w:tcPr>
            <w:tcW w:w="2835" w:type="dxa"/>
            <w:vAlign w:val="center"/>
          </w:tcPr>
          <w:p w:rsidRPr="00FD2516" w:rsidR="00D669AE" w:rsidP="00E16A2C" w:rsidRDefault="00D669AE" w14:paraId="1167146D"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11252/INFOEM/IP/RR/2022</w:t>
            </w:r>
          </w:p>
        </w:tc>
        <w:tc>
          <w:tcPr>
            <w:tcW w:w="3119" w:type="dxa"/>
          </w:tcPr>
          <w:p w:rsidRPr="00FD2516" w:rsidR="00D669AE" w:rsidP="00E16A2C" w:rsidRDefault="00D669AE" w14:paraId="3A8746A1"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Sharon Cristina Morales Martínez</w:t>
            </w:r>
          </w:p>
        </w:tc>
      </w:tr>
      <w:tr w:rsidRPr="00FD2516" w:rsidR="00D669AE" w:rsidTr="007A22F6" w14:paraId="3B0E4A9C" w14:textId="77777777">
        <w:tc>
          <w:tcPr>
            <w:tcW w:w="2972" w:type="dxa"/>
            <w:vAlign w:val="center"/>
          </w:tcPr>
          <w:p w:rsidRPr="00FD2516" w:rsidR="00D669AE" w:rsidP="00E16A2C" w:rsidRDefault="00D669AE" w14:paraId="027C8533"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00070/TRIECA/IP/2022</w:t>
            </w:r>
          </w:p>
        </w:tc>
        <w:tc>
          <w:tcPr>
            <w:tcW w:w="2835" w:type="dxa"/>
            <w:vAlign w:val="center"/>
          </w:tcPr>
          <w:p w:rsidRPr="00FD2516" w:rsidR="00D669AE" w:rsidP="00E16A2C" w:rsidRDefault="00D669AE" w14:paraId="7E0EA39B"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11253/INFOEM/IP/RR/2022</w:t>
            </w:r>
          </w:p>
        </w:tc>
        <w:tc>
          <w:tcPr>
            <w:tcW w:w="3119" w:type="dxa"/>
          </w:tcPr>
          <w:p w:rsidRPr="00FD2516" w:rsidR="00D669AE" w:rsidP="00E16A2C" w:rsidRDefault="00D669AE" w14:paraId="12A7665A"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María Del Rosario Mejía Ayala</w:t>
            </w:r>
          </w:p>
        </w:tc>
      </w:tr>
      <w:tr w:rsidRPr="00FD2516" w:rsidR="00D669AE" w:rsidTr="007A22F6" w14:paraId="59C46C06" w14:textId="77777777">
        <w:tc>
          <w:tcPr>
            <w:tcW w:w="2972" w:type="dxa"/>
            <w:vAlign w:val="center"/>
          </w:tcPr>
          <w:p w:rsidRPr="00FD2516" w:rsidR="00D669AE" w:rsidP="00E16A2C" w:rsidRDefault="00D669AE" w14:paraId="2E511A31"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00068/TRIECA/IP/2022</w:t>
            </w:r>
          </w:p>
        </w:tc>
        <w:tc>
          <w:tcPr>
            <w:tcW w:w="2835" w:type="dxa"/>
            <w:vAlign w:val="center"/>
          </w:tcPr>
          <w:p w:rsidRPr="00FD2516" w:rsidR="00D669AE" w:rsidP="00E16A2C" w:rsidRDefault="00D669AE" w14:paraId="78668345"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11254/INFOEM/IP/RR/2022</w:t>
            </w:r>
          </w:p>
        </w:tc>
        <w:tc>
          <w:tcPr>
            <w:tcW w:w="3119" w:type="dxa"/>
          </w:tcPr>
          <w:p w:rsidRPr="00FD2516" w:rsidR="00D669AE" w:rsidP="00E16A2C" w:rsidRDefault="00D669AE" w14:paraId="0FC6D41F"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 xml:space="preserve">Guadalupe </w:t>
            </w:r>
            <w:proofErr w:type="spellStart"/>
            <w:r w:rsidRPr="00FD2516">
              <w:rPr>
                <w:rFonts w:ascii="Palatino Linotype" w:hAnsi="Palatino Linotype" w:cs="Tahoma"/>
                <w:bCs/>
                <w:color w:val="0D0D0D"/>
                <w:sz w:val="18"/>
                <w:szCs w:val="18"/>
              </w:rPr>
              <w:t>Ramiréz</w:t>
            </w:r>
            <w:proofErr w:type="spellEnd"/>
            <w:r w:rsidRPr="00FD2516">
              <w:rPr>
                <w:rFonts w:ascii="Palatino Linotype" w:hAnsi="Palatino Linotype" w:cs="Tahoma"/>
                <w:bCs/>
                <w:color w:val="0D0D0D"/>
                <w:sz w:val="18"/>
                <w:szCs w:val="18"/>
              </w:rPr>
              <w:t xml:space="preserve"> Peña</w:t>
            </w:r>
          </w:p>
        </w:tc>
      </w:tr>
      <w:tr w:rsidRPr="00FD2516" w:rsidR="00D669AE" w:rsidTr="007A22F6" w14:paraId="613FAF46" w14:textId="77777777">
        <w:tc>
          <w:tcPr>
            <w:tcW w:w="2972" w:type="dxa"/>
            <w:vAlign w:val="center"/>
          </w:tcPr>
          <w:p w:rsidRPr="00FD2516" w:rsidR="00D669AE" w:rsidP="00E16A2C" w:rsidRDefault="00D669AE" w14:paraId="5F70F5F3"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00067/TRIECA/IP/2022</w:t>
            </w:r>
          </w:p>
        </w:tc>
        <w:tc>
          <w:tcPr>
            <w:tcW w:w="2835" w:type="dxa"/>
            <w:vAlign w:val="center"/>
          </w:tcPr>
          <w:p w:rsidRPr="00FD2516" w:rsidR="00D669AE" w:rsidP="00E16A2C" w:rsidRDefault="00D669AE" w14:paraId="0B9847F8"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11255/INFOEM/IP/RR/2022</w:t>
            </w:r>
          </w:p>
        </w:tc>
        <w:tc>
          <w:tcPr>
            <w:tcW w:w="3119" w:type="dxa"/>
          </w:tcPr>
          <w:p w:rsidRPr="00FD2516" w:rsidR="00D669AE" w:rsidP="00E16A2C" w:rsidRDefault="00D669AE" w14:paraId="6C0D9CA7"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José Martínez Vilchis</w:t>
            </w:r>
          </w:p>
        </w:tc>
      </w:tr>
      <w:tr w:rsidRPr="00FD2516" w:rsidR="00D669AE" w:rsidTr="007A22F6" w14:paraId="1ED0FE40" w14:textId="77777777">
        <w:tc>
          <w:tcPr>
            <w:tcW w:w="2972" w:type="dxa"/>
            <w:vAlign w:val="center"/>
          </w:tcPr>
          <w:p w:rsidRPr="00FD2516" w:rsidR="00D669AE" w:rsidP="00E16A2C" w:rsidRDefault="00D669AE" w14:paraId="6333ECF7"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00065/TRIECA/IP/2022</w:t>
            </w:r>
          </w:p>
        </w:tc>
        <w:tc>
          <w:tcPr>
            <w:tcW w:w="2835" w:type="dxa"/>
            <w:vAlign w:val="center"/>
          </w:tcPr>
          <w:p w:rsidRPr="00FD2516" w:rsidR="00D669AE" w:rsidP="00E16A2C" w:rsidRDefault="00D669AE" w14:paraId="5A16A615"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11256/INFOEM/IP/RR/2022</w:t>
            </w:r>
          </w:p>
        </w:tc>
        <w:tc>
          <w:tcPr>
            <w:tcW w:w="3119" w:type="dxa"/>
          </w:tcPr>
          <w:p w:rsidRPr="00FD2516" w:rsidR="00D669AE" w:rsidP="00E16A2C" w:rsidRDefault="00D669AE" w14:paraId="31EE521D"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Luis Gustavo Parra Noriega</w:t>
            </w:r>
          </w:p>
        </w:tc>
      </w:tr>
      <w:tr w:rsidRPr="00FD2516" w:rsidR="00D669AE" w:rsidTr="007A22F6" w14:paraId="4032014C" w14:textId="77777777">
        <w:tc>
          <w:tcPr>
            <w:tcW w:w="2972" w:type="dxa"/>
            <w:vAlign w:val="center"/>
          </w:tcPr>
          <w:p w:rsidRPr="00FD2516" w:rsidR="00D669AE" w:rsidP="00E16A2C" w:rsidRDefault="00D669AE" w14:paraId="52B69D50"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00063/TRIECA/IP/2022</w:t>
            </w:r>
          </w:p>
        </w:tc>
        <w:tc>
          <w:tcPr>
            <w:tcW w:w="2835" w:type="dxa"/>
            <w:vAlign w:val="center"/>
          </w:tcPr>
          <w:p w:rsidRPr="00FD2516" w:rsidR="00D669AE" w:rsidP="00E16A2C" w:rsidRDefault="00D669AE" w14:paraId="42BDEB84"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11257/INFOEM/IP/RR/2022</w:t>
            </w:r>
          </w:p>
        </w:tc>
        <w:tc>
          <w:tcPr>
            <w:tcW w:w="3119" w:type="dxa"/>
          </w:tcPr>
          <w:p w:rsidRPr="00FD2516" w:rsidR="00D669AE" w:rsidP="00E16A2C" w:rsidRDefault="00D669AE" w14:paraId="0B00FE8C"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Sharon Cristina Morales Martínez</w:t>
            </w:r>
          </w:p>
        </w:tc>
      </w:tr>
      <w:tr w:rsidRPr="00FD2516" w:rsidR="00D669AE" w:rsidTr="007A22F6" w14:paraId="62DCEDBE" w14:textId="77777777">
        <w:tc>
          <w:tcPr>
            <w:tcW w:w="2972" w:type="dxa"/>
            <w:vAlign w:val="center"/>
          </w:tcPr>
          <w:p w:rsidRPr="00FD2516" w:rsidR="00D669AE" w:rsidP="00E16A2C" w:rsidRDefault="00D669AE" w14:paraId="5968A28A"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00060/TRIECA/IP/2022</w:t>
            </w:r>
          </w:p>
        </w:tc>
        <w:tc>
          <w:tcPr>
            <w:tcW w:w="2835" w:type="dxa"/>
            <w:vAlign w:val="center"/>
          </w:tcPr>
          <w:p w:rsidRPr="00FD2516" w:rsidR="00D669AE" w:rsidP="00E16A2C" w:rsidRDefault="00D669AE" w14:paraId="1E30717C"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11259/INFOEM/IP/RR/2022</w:t>
            </w:r>
          </w:p>
        </w:tc>
        <w:tc>
          <w:tcPr>
            <w:tcW w:w="3119" w:type="dxa"/>
          </w:tcPr>
          <w:p w:rsidRPr="00FD2516" w:rsidR="00D669AE" w:rsidP="00E16A2C" w:rsidRDefault="00D669AE" w14:paraId="437E645C"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 xml:space="preserve">Guadalupe </w:t>
            </w:r>
            <w:proofErr w:type="spellStart"/>
            <w:r w:rsidRPr="00FD2516">
              <w:rPr>
                <w:rFonts w:ascii="Palatino Linotype" w:hAnsi="Palatino Linotype" w:cs="Tahoma"/>
                <w:bCs/>
                <w:color w:val="0D0D0D"/>
                <w:sz w:val="18"/>
                <w:szCs w:val="18"/>
              </w:rPr>
              <w:t>Ramiréz</w:t>
            </w:r>
            <w:proofErr w:type="spellEnd"/>
            <w:r w:rsidRPr="00FD2516">
              <w:rPr>
                <w:rFonts w:ascii="Palatino Linotype" w:hAnsi="Palatino Linotype" w:cs="Tahoma"/>
                <w:bCs/>
                <w:color w:val="0D0D0D"/>
                <w:sz w:val="18"/>
                <w:szCs w:val="18"/>
              </w:rPr>
              <w:t xml:space="preserve"> Peña</w:t>
            </w:r>
          </w:p>
        </w:tc>
      </w:tr>
      <w:tr w:rsidRPr="00FD2516" w:rsidR="00D669AE" w:rsidTr="007A22F6" w14:paraId="464B4989" w14:textId="77777777">
        <w:tc>
          <w:tcPr>
            <w:tcW w:w="2972" w:type="dxa"/>
            <w:vAlign w:val="center"/>
          </w:tcPr>
          <w:p w:rsidRPr="00FD2516" w:rsidR="00D669AE" w:rsidP="00E16A2C" w:rsidRDefault="00D669AE" w14:paraId="5099876F"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00059/TRIECA/IP/2022</w:t>
            </w:r>
          </w:p>
        </w:tc>
        <w:tc>
          <w:tcPr>
            <w:tcW w:w="2835" w:type="dxa"/>
            <w:vAlign w:val="center"/>
          </w:tcPr>
          <w:p w:rsidRPr="00FD2516" w:rsidR="00D669AE" w:rsidP="00E16A2C" w:rsidRDefault="00D669AE" w14:paraId="2CED9F5E"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11261/INFOEM/IP/RR/2022</w:t>
            </w:r>
          </w:p>
        </w:tc>
        <w:tc>
          <w:tcPr>
            <w:tcW w:w="3119" w:type="dxa"/>
          </w:tcPr>
          <w:p w:rsidRPr="00FD2516" w:rsidR="00D669AE" w:rsidP="00E16A2C" w:rsidRDefault="00D669AE" w14:paraId="33079E29"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Luis Gustavo Parra Noriega</w:t>
            </w:r>
          </w:p>
        </w:tc>
      </w:tr>
      <w:tr w:rsidRPr="00FD2516" w:rsidR="00D669AE" w:rsidTr="007A22F6" w14:paraId="08D7CD3E" w14:textId="77777777">
        <w:tc>
          <w:tcPr>
            <w:tcW w:w="2972" w:type="dxa"/>
            <w:vAlign w:val="center"/>
          </w:tcPr>
          <w:p w:rsidRPr="00FD2516" w:rsidR="00D669AE" w:rsidP="00E16A2C" w:rsidRDefault="00D669AE" w14:paraId="5150E0EA"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00058/TRIECA/IP/2022</w:t>
            </w:r>
          </w:p>
        </w:tc>
        <w:tc>
          <w:tcPr>
            <w:tcW w:w="2835" w:type="dxa"/>
            <w:vAlign w:val="center"/>
          </w:tcPr>
          <w:p w:rsidRPr="00FD2516" w:rsidR="00D669AE" w:rsidP="00E16A2C" w:rsidRDefault="00D669AE" w14:paraId="26D14A2D" w14:textId="77777777">
            <w:pPr>
              <w:spacing w:line="360" w:lineRule="auto"/>
              <w:jc w:val="center"/>
              <w:rPr>
                <w:rFonts w:ascii="Palatino Linotype" w:hAnsi="Palatino Linotype" w:cs="Tahoma"/>
                <w:bCs/>
                <w:color w:val="0D0D0D"/>
                <w:sz w:val="18"/>
                <w:szCs w:val="18"/>
              </w:rPr>
            </w:pPr>
            <w:r w:rsidRPr="00FD2516">
              <w:rPr>
                <w:rFonts w:ascii="Palatino Linotype" w:hAnsi="Palatino Linotype" w:cs="Tahoma"/>
                <w:bCs/>
                <w:color w:val="0D0D0D"/>
                <w:sz w:val="18"/>
                <w:szCs w:val="18"/>
              </w:rPr>
              <w:t>11262/INFOEM/IP/RR/2022</w:t>
            </w:r>
          </w:p>
        </w:tc>
        <w:tc>
          <w:tcPr>
            <w:tcW w:w="3119" w:type="dxa"/>
          </w:tcPr>
          <w:p w:rsidRPr="00FD2516" w:rsidR="00D669AE" w:rsidP="00E16A2C" w:rsidRDefault="00D669AE" w14:paraId="461759AB" w14:textId="77777777">
            <w:pPr>
              <w:spacing w:line="360" w:lineRule="auto"/>
              <w:jc w:val="both"/>
              <w:rPr>
                <w:rFonts w:ascii="Palatino Linotype" w:hAnsi="Palatino Linotype" w:cs="Tahoma"/>
                <w:bCs/>
                <w:color w:val="0D0D0D"/>
                <w:sz w:val="18"/>
                <w:szCs w:val="18"/>
              </w:rPr>
            </w:pPr>
            <w:r w:rsidRPr="00FD2516">
              <w:rPr>
                <w:rFonts w:ascii="Palatino Linotype" w:hAnsi="Palatino Linotype" w:cs="Tahoma"/>
                <w:bCs/>
                <w:color w:val="0D0D0D"/>
                <w:sz w:val="18"/>
                <w:szCs w:val="18"/>
              </w:rPr>
              <w:t>Sharon Cristina Morales Martínez</w:t>
            </w:r>
          </w:p>
        </w:tc>
      </w:tr>
    </w:tbl>
    <w:p w:rsidRPr="00FD2516" w:rsidR="00D669AE" w:rsidP="00E16A2C" w:rsidRDefault="00D669AE" w14:paraId="1A6B0591" w14:textId="77777777">
      <w:pPr>
        <w:autoSpaceDE w:val="0"/>
        <w:autoSpaceDN w:val="0"/>
        <w:adjustRightInd w:val="0"/>
        <w:spacing w:line="360" w:lineRule="auto"/>
        <w:ind w:right="-28"/>
        <w:contextualSpacing/>
        <w:jc w:val="both"/>
        <w:rPr>
          <w:rFonts w:ascii="Palatino Linotype" w:hAnsi="Palatino Linotype" w:eastAsia="Batang" w:cs="Tahoma"/>
          <w:b/>
          <w:bCs/>
          <w:sz w:val="22"/>
          <w:szCs w:val="22"/>
        </w:rPr>
      </w:pPr>
    </w:p>
    <w:p w:rsidRPr="00FD2516" w:rsidR="00F33345" w:rsidP="00E16A2C" w:rsidRDefault="00F33345" w14:paraId="4219E9DB" w14:textId="3AE6A2F7">
      <w:pPr>
        <w:autoSpaceDE w:val="0"/>
        <w:autoSpaceDN w:val="0"/>
        <w:adjustRightInd w:val="0"/>
        <w:spacing w:line="360" w:lineRule="auto"/>
        <w:ind w:right="-28"/>
        <w:contextualSpacing/>
        <w:jc w:val="both"/>
        <w:rPr>
          <w:rFonts w:ascii="Palatino Linotype" w:hAnsi="Palatino Linotype" w:eastAsia="Batang" w:cs="Tahoma"/>
          <w:bCs/>
          <w:sz w:val="22"/>
          <w:szCs w:val="22"/>
        </w:rPr>
      </w:pPr>
      <w:r w:rsidRPr="00FD2516">
        <w:rPr>
          <w:rFonts w:ascii="Palatino Linotype" w:hAnsi="Palatino Linotype" w:eastAsia="Batang" w:cs="Tahoma"/>
          <w:b/>
          <w:bCs/>
          <w:sz w:val="22"/>
          <w:szCs w:val="22"/>
        </w:rPr>
        <w:t xml:space="preserve">b) Admisión de los </w:t>
      </w:r>
      <w:r w:rsidRPr="00FD2516">
        <w:rPr>
          <w:rFonts w:ascii="Palatino Linotype" w:hAnsi="Palatino Linotype" w:cs="Tahoma"/>
          <w:b/>
          <w:sz w:val="22"/>
          <w:szCs w:val="22"/>
        </w:rPr>
        <w:t>Recursos de Revisión</w:t>
      </w:r>
      <w:r w:rsidRPr="00FD2516">
        <w:rPr>
          <w:rFonts w:ascii="Palatino Linotype" w:hAnsi="Palatino Linotype" w:eastAsia="Batang" w:cs="Tahoma"/>
          <w:b/>
          <w:bCs/>
          <w:sz w:val="22"/>
          <w:szCs w:val="22"/>
          <w:lang w:val="es-ES_tradnl"/>
        </w:rPr>
        <w:t xml:space="preserve">. </w:t>
      </w:r>
      <w:r w:rsidRPr="00FD2516">
        <w:rPr>
          <w:rFonts w:ascii="Palatino Linotype" w:hAnsi="Palatino Linotype" w:eastAsia="Batang" w:cs="Tahoma"/>
          <w:bCs/>
          <w:sz w:val="22"/>
          <w:szCs w:val="22"/>
        </w:rPr>
        <w:t xml:space="preserve">El </w:t>
      </w:r>
      <w:r w:rsidRPr="00FD2516" w:rsidR="00B215C5">
        <w:rPr>
          <w:rFonts w:ascii="Palatino Linotype" w:hAnsi="Palatino Linotype" w:eastAsia="Batang" w:cs="Tahoma"/>
          <w:bCs/>
          <w:sz w:val="22"/>
          <w:szCs w:val="22"/>
        </w:rPr>
        <w:t>siete, nueve, diez y quince de junio de dos mil veintidós</w:t>
      </w:r>
      <w:r w:rsidRPr="00FD2516">
        <w:rPr>
          <w:rFonts w:ascii="Palatino Linotype" w:hAnsi="Palatino Linotype" w:eastAsia="Batang" w:cs="Tahoma"/>
          <w:bCs/>
          <w:sz w:val="22"/>
          <w:szCs w:val="22"/>
        </w:rPr>
        <w:t>, se acordó la admisión de los Medios de Impugnación previamente referidos, interpuesto por la Particular en contra del Sujeto Obligado, en términos del artículo 185, fracciones I, II y IV de la Ley de Transparencia y Acceso a la Información Pública del Estado de México y Municipios, los cuales fueron notificados a las partes, respectivamente, a través del Sistema de Acceso a la Información Mexiquense (SAIMEX), en el que se les otorgó un plazo de siete días hábiles posteriores a la misma, para que manifestaran lo que a su derecho conviniera y formularan alegatos.</w:t>
      </w:r>
    </w:p>
    <w:p w:rsidRPr="00FD2516" w:rsidR="00F33345" w:rsidP="00E16A2C" w:rsidRDefault="00F33345" w14:paraId="772D5E42" w14:textId="77777777">
      <w:pPr>
        <w:autoSpaceDE w:val="0"/>
        <w:autoSpaceDN w:val="0"/>
        <w:adjustRightInd w:val="0"/>
        <w:spacing w:line="360" w:lineRule="auto"/>
        <w:ind w:right="-28"/>
        <w:contextualSpacing/>
        <w:jc w:val="both"/>
        <w:rPr>
          <w:rFonts w:ascii="Palatino Linotype" w:hAnsi="Palatino Linotype" w:cs="Tahoma"/>
          <w:b/>
          <w:sz w:val="22"/>
          <w:szCs w:val="22"/>
        </w:rPr>
      </w:pPr>
    </w:p>
    <w:p w:rsidRPr="00FD2516" w:rsidR="00F33345" w:rsidP="00E16A2C" w:rsidRDefault="00F33345" w14:paraId="2285F2CE" w14:textId="1FE28FF0">
      <w:pPr>
        <w:spacing w:line="360" w:lineRule="auto"/>
        <w:ind w:right="-28"/>
        <w:contextualSpacing/>
        <w:jc w:val="both"/>
        <w:rPr>
          <w:rFonts w:ascii="Palatino Linotype" w:hAnsi="Palatino Linotype"/>
          <w:color w:val="000000"/>
          <w:sz w:val="22"/>
          <w:szCs w:val="22"/>
        </w:rPr>
      </w:pPr>
      <w:r w:rsidRPr="00FD2516">
        <w:rPr>
          <w:rFonts w:ascii="Palatino Linotype" w:hAnsi="Palatino Linotype" w:cs="Tahoma"/>
          <w:b/>
          <w:sz w:val="22"/>
          <w:szCs w:val="22"/>
        </w:rPr>
        <w:t>c) Acumulación de los asuntos.</w:t>
      </w:r>
      <w:r w:rsidRPr="00FD2516">
        <w:rPr>
          <w:rFonts w:ascii="Palatino Linotype" w:hAnsi="Palatino Linotype" w:cs="Tahoma"/>
          <w:sz w:val="22"/>
          <w:szCs w:val="22"/>
        </w:rPr>
        <w:t xml:space="preserve"> </w:t>
      </w:r>
      <w:r w:rsidRPr="00FD2516">
        <w:rPr>
          <w:rFonts w:ascii="Palatino Linotype" w:hAnsi="Palatino Linotype"/>
          <w:color w:val="000000"/>
          <w:sz w:val="22"/>
          <w:szCs w:val="22"/>
        </w:rPr>
        <w:t xml:space="preserve">El </w:t>
      </w:r>
      <w:r w:rsidRPr="00FD2516" w:rsidR="00C30E4A">
        <w:rPr>
          <w:rFonts w:ascii="Palatino Linotype" w:hAnsi="Palatino Linotype"/>
          <w:color w:val="000000"/>
          <w:sz w:val="22"/>
          <w:szCs w:val="22"/>
        </w:rPr>
        <w:t>veintiuno de junio de dos mil veintidós</w:t>
      </w:r>
      <w:r w:rsidRPr="00FD2516">
        <w:rPr>
          <w:rFonts w:ascii="Palatino Linotype" w:hAnsi="Palatino Linotype"/>
          <w:color w:val="000000"/>
          <w:sz w:val="22"/>
          <w:szCs w:val="22"/>
        </w:rPr>
        <w:t xml:space="preserve">, el Pleno del Instituto de Transparencia, Acceso a la Información Pública y Protección de Datos Personales del Estado de México y Municipios, durante su </w:t>
      </w:r>
      <w:r w:rsidRPr="00FD2516" w:rsidR="00BA734E">
        <w:rPr>
          <w:rFonts w:ascii="Palatino Linotype" w:hAnsi="Palatino Linotype"/>
          <w:color w:val="000000"/>
          <w:sz w:val="22"/>
          <w:szCs w:val="22"/>
        </w:rPr>
        <w:t xml:space="preserve">Vigésima Tercera Sesión Ordinaria, </w:t>
      </w:r>
      <w:r w:rsidRPr="00FD2516">
        <w:rPr>
          <w:rFonts w:ascii="Palatino Linotype" w:hAnsi="Palatino Linotype"/>
          <w:color w:val="000000"/>
          <w:sz w:val="22"/>
          <w:szCs w:val="22"/>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w:t>
      </w:r>
      <w:r w:rsidRPr="00FD2516">
        <w:rPr>
          <w:rFonts w:ascii="Palatino Linotype" w:hAnsi="Palatino Linotype"/>
          <w:color w:val="000000"/>
          <w:sz w:val="22"/>
          <w:szCs w:val="22"/>
        </w:rPr>
        <w:lastRenderedPageBreak/>
        <w:t xml:space="preserve">del Estado de México y Municipios, según lo previsto en su artículo 195, </w:t>
      </w:r>
      <w:r w:rsidRPr="00FD2516">
        <w:rPr>
          <w:rFonts w:ascii="Palatino Linotype" w:hAnsi="Palatino Linotype"/>
          <w:b/>
          <w:bCs/>
          <w:color w:val="000000"/>
          <w:sz w:val="22"/>
          <w:szCs w:val="22"/>
        </w:rPr>
        <w:t>acordó</w:t>
      </w:r>
      <w:r w:rsidRPr="00FD2516">
        <w:rPr>
          <w:rFonts w:ascii="Palatino Linotype" w:hAnsi="Palatino Linotype"/>
          <w:color w:val="000000"/>
          <w:sz w:val="22"/>
          <w:szCs w:val="22"/>
        </w:rPr>
        <w:t xml:space="preserve"> la acumulación de los Recursos de Revisión, </w:t>
      </w:r>
      <w:r w:rsidRPr="00FD2516" w:rsidR="00807F84">
        <w:rPr>
          <w:rFonts w:ascii="Palatino Linotype" w:hAnsi="Palatino Linotype"/>
          <w:b/>
          <w:color w:val="000000"/>
          <w:sz w:val="22"/>
          <w:szCs w:val="22"/>
        </w:rPr>
        <w:t>10614/INFOEM/IP/RR/2022, 10615/INFOEM/IP/RR/2022, 10616/INFOEM/IP/RR/2022, 10617/INFOEM/IP/RR/2022, 10671/INFOEM/IP/RR/2022, 10675/INFOEM/IP/RR/2022, 11249/INFOEM/IP/RR/2022, 11250/INFOEM/IP/RR/2022, 11251/INFOEM/IP/RR/2022, 11252/INFOEM/IP/RR/2022, 11253/INFOEM/IP/RR/2022, 11254/INFOEM/IP/RR/2022, 11255/INFOEM/IP/RR/2022, 11256/INFOEM/IP/RR/2022, 11257/INFOEM/IP/RR/2022, 11259/INFOEM/IP/RR/2022, 11261/INFOEM/IP/RR/2022 y 11262/INFOEM/IP/RR/2022</w:t>
      </w:r>
      <w:r w:rsidRPr="00FD2516" w:rsidR="00807F84">
        <w:rPr>
          <w:rFonts w:ascii="Palatino Linotype" w:hAnsi="Palatino Linotype"/>
          <w:color w:val="000000"/>
          <w:sz w:val="22"/>
          <w:szCs w:val="22"/>
        </w:rPr>
        <w:t xml:space="preserve"> al diverso</w:t>
      </w:r>
      <w:r w:rsidRPr="00FD2516" w:rsidR="00807F84">
        <w:rPr>
          <w:rFonts w:ascii="Palatino Linotype" w:hAnsi="Palatino Linotype"/>
          <w:b/>
          <w:bCs/>
          <w:color w:val="000000"/>
          <w:sz w:val="22"/>
          <w:szCs w:val="22"/>
        </w:rPr>
        <w:t xml:space="preserve"> </w:t>
      </w:r>
      <w:r w:rsidRPr="00FD2516" w:rsidR="00807F84">
        <w:rPr>
          <w:rFonts w:ascii="Palatino Linotype" w:hAnsi="Palatino Linotype"/>
          <w:b/>
          <w:bCs/>
          <w:color w:val="000000"/>
          <w:sz w:val="22"/>
          <w:szCs w:val="22"/>
          <w:lang w:val="es-ES"/>
        </w:rPr>
        <w:t>10596/INFOEM/IP/RR/2022</w:t>
      </w:r>
      <w:r w:rsidRPr="00FD2516" w:rsidR="00807F84">
        <w:rPr>
          <w:rFonts w:ascii="Palatino Linotype" w:hAnsi="Palatino Linotype"/>
          <w:color w:val="000000"/>
          <w:sz w:val="22"/>
          <w:szCs w:val="22"/>
        </w:rPr>
        <w:t xml:space="preserve">, </w:t>
      </w:r>
      <w:r w:rsidRPr="00FD2516">
        <w:rPr>
          <w:rFonts w:ascii="Palatino Linotype" w:hAnsi="Palatino Linotype" w:eastAsia="Calibri" w:cs="Tahoma"/>
          <w:sz w:val="21"/>
          <w:szCs w:val="21"/>
          <w:lang w:eastAsia="en-US"/>
        </w:rPr>
        <w:t>por ser este último el más antiguo,</w:t>
      </w:r>
      <w:r w:rsidRPr="00FD2516">
        <w:rPr>
          <w:rFonts w:ascii="Palatino Linotype" w:hAnsi="Palatino Linotype" w:eastAsia="Calibri" w:cs="Tahoma"/>
          <w:b/>
          <w:sz w:val="21"/>
          <w:szCs w:val="21"/>
          <w:lang w:eastAsia="en-US"/>
        </w:rPr>
        <w:t xml:space="preserve"> </w:t>
      </w:r>
      <w:r w:rsidRPr="00FD2516">
        <w:rPr>
          <w:rFonts w:ascii="Palatino Linotype" w:hAnsi="Palatino Linotype" w:eastAsia="Calibri" w:cs="Tahoma"/>
          <w:sz w:val="21"/>
          <w:szCs w:val="21"/>
          <w:lang w:eastAsia="en-US"/>
        </w:rPr>
        <w:t xml:space="preserve">sustanciado bajo el índice de esta Ponencia, </w:t>
      </w:r>
      <w:r w:rsidRPr="00FD2516">
        <w:rPr>
          <w:rFonts w:ascii="Palatino Linotype" w:hAnsi="Palatino Linotype" w:cs="Tahoma"/>
          <w:sz w:val="22"/>
          <w:szCs w:val="22"/>
        </w:rPr>
        <w:t xml:space="preserve">al advertir conexidad entre estos, ya que fueron promovidos por la misma persona, en los que se señaló como Sujeto Obligado recurrido al </w:t>
      </w:r>
      <w:r w:rsidRPr="00FD2516">
        <w:rPr>
          <w:rFonts w:ascii="Palatino Linotype" w:hAnsi="Palatino Linotype" w:cs="Tahoma"/>
          <w:b/>
          <w:color w:val="0D0D0D" w:themeColor="text1" w:themeTint="F2"/>
          <w:sz w:val="22"/>
          <w:szCs w:val="22"/>
        </w:rPr>
        <w:t>Tribunal Estatal de Conciliación y Arbitraje</w:t>
      </w:r>
      <w:r w:rsidRPr="00FD2516">
        <w:rPr>
          <w:rFonts w:ascii="Palatino Linotype" w:hAnsi="Palatino Linotype" w:cs="Tahoma"/>
          <w:bCs/>
          <w:color w:val="0D0D0D" w:themeColor="text1" w:themeTint="F2"/>
          <w:sz w:val="22"/>
          <w:szCs w:val="22"/>
        </w:rPr>
        <w:t xml:space="preserve">. </w:t>
      </w:r>
    </w:p>
    <w:p w:rsidRPr="00FD2516" w:rsidR="00F33345" w:rsidP="00E16A2C" w:rsidRDefault="00F33345" w14:paraId="07C080D0" w14:textId="77777777">
      <w:pPr>
        <w:spacing w:line="360" w:lineRule="auto"/>
        <w:ind w:right="-28"/>
        <w:contextualSpacing/>
        <w:jc w:val="both"/>
        <w:rPr>
          <w:rFonts w:ascii="Palatino Linotype" w:hAnsi="Palatino Linotype" w:cs="Tahoma"/>
          <w:b/>
          <w:bCs/>
          <w:color w:val="0D0D0D" w:themeColor="text1" w:themeTint="F2"/>
          <w:sz w:val="22"/>
          <w:szCs w:val="22"/>
        </w:rPr>
      </w:pPr>
    </w:p>
    <w:p w:rsidRPr="00FD2516" w:rsidR="000A00FC" w:rsidP="00E16A2C" w:rsidRDefault="00F33345" w14:paraId="26C1B111" w14:textId="79172109">
      <w:pPr>
        <w:spacing w:line="360" w:lineRule="auto"/>
        <w:jc w:val="both"/>
        <w:rPr>
          <w:rFonts w:ascii="Palatino Linotype" w:hAnsi="Palatino Linotype" w:cs="Tahoma"/>
          <w:bCs/>
          <w:color w:val="0D0D0D" w:themeColor="text1" w:themeTint="F2"/>
          <w:sz w:val="22"/>
          <w:szCs w:val="22"/>
        </w:rPr>
      </w:pPr>
      <w:r w:rsidRPr="00FD2516">
        <w:rPr>
          <w:rFonts w:ascii="Palatino Linotype" w:hAnsi="Palatino Linotype" w:cs="Tahoma"/>
          <w:b/>
          <w:bCs/>
          <w:color w:val="0D0D0D" w:themeColor="text1" w:themeTint="F2"/>
          <w:sz w:val="22"/>
          <w:szCs w:val="22"/>
        </w:rPr>
        <w:t xml:space="preserve">d) Informe Justificado o Manifestaciones. </w:t>
      </w:r>
      <w:r w:rsidRPr="00FD2516" w:rsidR="00DC5D28">
        <w:rPr>
          <w:rFonts w:ascii="Palatino Linotype" w:hAnsi="Palatino Linotype" w:cs="Tahoma"/>
          <w:color w:val="0D0D0D" w:themeColor="text1" w:themeTint="F2"/>
          <w:sz w:val="22"/>
          <w:szCs w:val="22"/>
        </w:rPr>
        <w:t xml:space="preserve">El </w:t>
      </w:r>
      <w:r w:rsidRPr="00FD2516" w:rsidR="00D558E5">
        <w:rPr>
          <w:rFonts w:ascii="Palatino Linotype" w:hAnsi="Palatino Linotype" w:cs="Tahoma"/>
          <w:color w:val="0D0D0D" w:themeColor="text1" w:themeTint="F2"/>
          <w:sz w:val="22"/>
          <w:szCs w:val="22"/>
        </w:rPr>
        <w:t xml:space="preserve">trece y </w:t>
      </w:r>
      <w:r w:rsidRPr="00FD2516" w:rsidR="00DC5D28">
        <w:rPr>
          <w:rFonts w:ascii="Palatino Linotype" w:hAnsi="Palatino Linotype" w:cs="Tahoma"/>
          <w:color w:val="0D0D0D" w:themeColor="text1" w:themeTint="F2"/>
          <w:sz w:val="22"/>
          <w:szCs w:val="22"/>
        </w:rPr>
        <w:t xml:space="preserve">veintitrés de junio de dos mil veintidós, el Sujeto Obligado presentó </w:t>
      </w:r>
      <w:r w:rsidRPr="00FD2516" w:rsidR="00EF68C8">
        <w:rPr>
          <w:rFonts w:ascii="Palatino Linotype" w:hAnsi="Palatino Linotype" w:cs="Tahoma"/>
          <w:color w:val="0D0D0D" w:themeColor="text1" w:themeTint="F2"/>
          <w:sz w:val="22"/>
          <w:szCs w:val="22"/>
        </w:rPr>
        <w:t xml:space="preserve">sus Informes Justificados a través </w:t>
      </w:r>
      <w:r w:rsidRPr="00FD2516" w:rsidR="00EF68C8">
        <w:rPr>
          <w:rFonts w:ascii="Palatino Linotype" w:hAnsi="Palatino Linotype" w:cs="Tahoma"/>
          <w:bCs/>
          <w:color w:val="0D0D0D" w:themeColor="text1" w:themeTint="F2"/>
          <w:sz w:val="22"/>
          <w:szCs w:val="22"/>
        </w:rPr>
        <w:t xml:space="preserve">del Sistema de Acceso a la Información Mexiquense (SAIMEX), conforme a lo siguiente: </w:t>
      </w:r>
    </w:p>
    <w:p w:rsidRPr="00FD2516" w:rsidR="00EF68C8" w:rsidP="00E16A2C" w:rsidRDefault="00EF68C8" w14:paraId="2E07E84D" w14:textId="77777777">
      <w:pPr>
        <w:spacing w:line="360" w:lineRule="auto"/>
        <w:jc w:val="both"/>
        <w:rPr>
          <w:rFonts w:ascii="Palatino Linotype" w:hAnsi="Palatino Linotype" w:cs="Tahoma"/>
          <w:bCs/>
          <w:color w:val="0D0D0D" w:themeColor="text1" w:themeTint="F2"/>
          <w:sz w:val="22"/>
          <w:szCs w:val="22"/>
        </w:rPr>
      </w:pPr>
    </w:p>
    <w:p w:rsidRPr="00FD2516" w:rsidR="00EF68C8" w:rsidP="00E16A2C" w:rsidRDefault="00EF68C8" w14:paraId="1F7FD28E" w14:textId="77777777">
      <w:pPr>
        <w:spacing w:line="360" w:lineRule="auto"/>
        <w:jc w:val="both"/>
        <w:rPr>
          <w:rFonts w:ascii="Palatino Linotype" w:hAnsi="Palatino Linotype" w:cs="Tahoma"/>
          <w:color w:val="0D0D0D" w:themeColor="text1" w:themeTint="F2"/>
          <w:sz w:val="22"/>
          <w:szCs w:val="22"/>
        </w:rPr>
      </w:pPr>
    </w:p>
    <w:p w:rsidRPr="00FD2516" w:rsidR="00EF68C8" w:rsidP="00E16A2C" w:rsidRDefault="00C81EEB" w14:paraId="4512CEC5" w14:textId="18557850">
      <w:pPr>
        <w:pStyle w:val="Prrafodelista"/>
        <w:numPr>
          <w:ilvl w:val="0"/>
          <w:numId w:val="7"/>
        </w:numPr>
        <w:tabs>
          <w:tab w:val="left" w:pos="567"/>
        </w:tabs>
        <w:spacing w:line="360" w:lineRule="auto"/>
        <w:contextualSpacing w:val="0"/>
        <w:jc w:val="both"/>
        <w:rPr>
          <w:rFonts w:ascii="Palatino Linotype" w:hAnsi="Palatino Linotype" w:cs="Tahoma"/>
          <w:b/>
          <w:bCs/>
          <w:szCs w:val="22"/>
        </w:rPr>
      </w:pPr>
      <w:r w:rsidRPr="00FD2516">
        <w:rPr>
          <w:rFonts w:ascii="Palatino Linotype" w:hAnsi="Palatino Linotype" w:cs="Tahoma"/>
          <w:b/>
          <w:bCs/>
          <w:szCs w:val="22"/>
        </w:rPr>
        <w:t>Informe Justificado del Recurso de Revisión: 10596/INFOEM/IP/RR/2022, relacionado con la</w:t>
      </w:r>
      <w:r w:rsidRPr="00FD2516" w:rsidR="00EF68C8">
        <w:rPr>
          <w:rFonts w:ascii="Palatino Linotype" w:hAnsi="Palatino Linotype" w:cs="Tahoma"/>
          <w:b/>
          <w:bCs/>
          <w:szCs w:val="22"/>
        </w:rPr>
        <w:t xml:space="preserve"> solicitud de información: 00077/TRIECA/IP/2022</w:t>
      </w:r>
      <w:r w:rsidRPr="00FD2516">
        <w:rPr>
          <w:rFonts w:ascii="Palatino Linotype" w:hAnsi="Palatino Linotype" w:cs="Tahoma"/>
          <w:b/>
          <w:bCs/>
          <w:szCs w:val="22"/>
        </w:rPr>
        <w:t>.</w:t>
      </w:r>
    </w:p>
    <w:p w:rsidRPr="00FD2516" w:rsidR="00B52B90" w:rsidP="00E16A2C" w:rsidRDefault="00B52B90" w14:paraId="06DF660F" w14:textId="77777777">
      <w:pPr>
        <w:pStyle w:val="Prrafodelista"/>
        <w:tabs>
          <w:tab w:val="left" w:pos="567"/>
        </w:tabs>
        <w:spacing w:line="360" w:lineRule="auto"/>
        <w:contextualSpacing w:val="0"/>
        <w:jc w:val="both"/>
        <w:rPr>
          <w:rFonts w:ascii="Palatino Linotype" w:hAnsi="Palatino Linotype" w:cs="Tahoma"/>
          <w:szCs w:val="22"/>
        </w:rPr>
      </w:pPr>
    </w:p>
    <w:p w:rsidRPr="00FD2516" w:rsidR="00B52B90" w:rsidP="00E16A2C" w:rsidRDefault="00917331" w14:paraId="162DEB0A" w14:textId="162E31D1">
      <w:pPr>
        <w:pStyle w:val="Prrafodelista"/>
        <w:tabs>
          <w:tab w:val="left" w:pos="567"/>
        </w:tabs>
        <w:spacing w:line="360" w:lineRule="auto"/>
        <w:contextualSpacing w:val="0"/>
        <w:jc w:val="both"/>
        <w:rPr>
          <w:rFonts w:ascii="Palatino Linotype" w:hAnsi="Palatino Linotype" w:cs="Tahoma"/>
          <w:szCs w:val="22"/>
        </w:rPr>
      </w:pPr>
      <w:r w:rsidRPr="00FD2516">
        <w:rPr>
          <w:rFonts w:ascii="Palatino Linotype" w:hAnsi="Palatino Linotype" w:cs="Tahoma"/>
          <w:szCs w:val="22"/>
        </w:rPr>
        <w:t xml:space="preserve">i) </w:t>
      </w:r>
      <w:r w:rsidRPr="00FD2516" w:rsidR="002219FC">
        <w:rPr>
          <w:rFonts w:ascii="Palatino Linotype" w:hAnsi="Palatino Linotype" w:cs="Tahoma"/>
          <w:szCs w:val="22"/>
        </w:rPr>
        <w:t>Acuerdo</w:t>
      </w:r>
      <w:r w:rsidRPr="00FD2516" w:rsidR="005F40DC">
        <w:rPr>
          <w:rFonts w:ascii="Palatino Linotype" w:hAnsi="Palatino Linotype" w:cs="Tahoma"/>
          <w:szCs w:val="22"/>
        </w:rPr>
        <w:t xml:space="preserve"> </w:t>
      </w:r>
      <w:r w:rsidRPr="00FD2516" w:rsidR="002219FC">
        <w:rPr>
          <w:rFonts w:ascii="Palatino Linotype" w:hAnsi="Palatino Linotype" w:cs="Tahoma"/>
          <w:szCs w:val="22"/>
        </w:rPr>
        <w:t>suscrito por el Secretario de Acuerdos del Segundo Tribunal Colegiado en Materia de</w:t>
      </w:r>
      <w:r w:rsidRPr="00FD2516" w:rsidR="00740CE6">
        <w:rPr>
          <w:rFonts w:ascii="Palatino Linotype" w:hAnsi="Palatino Linotype" w:cs="Tahoma"/>
          <w:szCs w:val="22"/>
        </w:rPr>
        <w:t xml:space="preserve"> Trabajo del</w:t>
      </w:r>
      <w:r w:rsidRPr="00FD2516" w:rsidR="006138D7">
        <w:rPr>
          <w:rFonts w:ascii="Palatino Linotype" w:hAnsi="Palatino Linotype" w:cs="Tahoma"/>
          <w:szCs w:val="22"/>
        </w:rPr>
        <w:t xml:space="preserve"> Segundo Circuito.</w:t>
      </w:r>
    </w:p>
    <w:p w:rsidRPr="00FD2516" w:rsidR="00EF68C8" w:rsidP="00E16A2C" w:rsidRDefault="00EF68C8" w14:paraId="250A873C" w14:textId="77777777">
      <w:pPr>
        <w:tabs>
          <w:tab w:val="left" w:pos="567"/>
        </w:tabs>
        <w:spacing w:line="360" w:lineRule="auto"/>
        <w:jc w:val="both"/>
        <w:rPr>
          <w:rFonts w:ascii="Palatino Linotype" w:hAnsi="Palatino Linotype" w:cs="Tahoma"/>
          <w:szCs w:val="22"/>
        </w:rPr>
      </w:pPr>
    </w:p>
    <w:p w:rsidRPr="00FD2516" w:rsidR="00EF68C8" w:rsidP="00E16A2C" w:rsidRDefault="00516351" w14:paraId="1FF2BCCD" w14:textId="1F8C3511">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10614/INFOEM/IP/RR/2022, relacionado con </w:t>
      </w:r>
      <w:r w:rsidRPr="00FD2516" w:rsidR="00EF68C8">
        <w:rPr>
          <w:rFonts w:ascii="Palatino Linotype" w:hAnsi="Palatino Linotype" w:cs="Tahoma"/>
          <w:b/>
          <w:bCs/>
          <w:szCs w:val="22"/>
        </w:rPr>
        <w:t>solicitud de información: 00074/TRIECA/IP/2022</w:t>
      </w:r>
      <w:r w:rsidRPr="00FD2516">
        <w:rPr>
          <w:rFonts w:ascii="Palatino Linotype" w:hAnsi="Palatino Linotype" w:cs="Tahoma"/>
          <w:b/>
          <w:bCs/>
          <w:szCs w:val="22"/>
        </w:rPr>
        <w:t>.</w:t>
      </w:r>
    </w:p>
    <w:p w:rsidRPr="00FD2516" w:rsidR="00EF68C8" w:rsidP="00E16A2C" w:rsidRDefault="00EF68C8" w14:paraId="3E41BA32"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F712CF" w:rsidP="00E16A2C" w:rsidRDefault="003A2FF8" w14:paraId="484FC8E4" w14:textId="31FBE26E">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lastRenderedPageBreak/>
        <w:t>i) Oficio número: 3765 que consiste en un acuerdo rubricado p</w:t>
      </w:r>
      <w:r w:rsidRPr="00FD2516" w:rsidR="0043177A">
        <w:rPr>
          <w:rFonts w:ascii="Palatino Linotype" w:hAnsi="Palatino Linotype" w:cs="Tahoma"/>
          <w:szCs w:val="22"/>
        </w:rPr>
        <w:t>or la Secretaria de Acuerdos del Primer Tribunal Colegiado en Materia del Trabajo del Segundo Circuito.</w:t>
      </w:r>
    </w:p>
    <w:p w:rsidRPr="00FD2516" w:rsidR="00EF68C8" w:rsidP="00E16A2C" w:rsidRDefault="00EF68C8" w14:paraId="6BBA5E06" w14:textId="77777777">
      <w:pPr>
        <w:tabs>
          <w:tab w:val="left" w:pos="567"/>
        </w:tabs>
        <w:spacing w:line="360" w:lineRule="auto"/>
        <w:jc w:val="both"/>
        <w:rPr>
          <w:rFonts w:ascii="Palatino Linotype" w:hAnsi="Palatino Linotype" w:cs="Tahoma"/>
          <w:szCs w:val="22"/>
        </w:rPr>
      </w:pPr>
    </w:p>
    <w:p w:rsidRPr="00FD2516" w:rsidR="00EF68C8" w:rsidP="00E16A2C" w:rsidRDefault="002755EE" w14:paraId="67B5F60D" w14:textId="1E1DA76E">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10615/INFOEM/IP/RR/2022, </w:t>
      </w:r>
      <w:r w:rsidRPr="00FD2516" w:rsidR="00EF0E3F">
        <w:rPr>
          <w:rFonts w:ascii="Palatino Linotype" w:hAnsi="Palatino Linotype" w:cs="Tahoma"/>
          <w:b/>
          <w:bCs/>
          <w:szCs w:val="22"/>
        </w:rPr>
        <w:t>relacionado con la solicitud de información</w:t>
      </w:r>
      <w:r w:rsidRPr="00FD2516" w:rsidR="00EF68C8">
        <w:rPr>
          <w:rFonts w:ascii="Palatino Linotype" w:hAnsi="Palatino Linotype" w:cs="Tahoma"/>
          <w:b/>
          <w:bCs/>
          <w:szCs w:val="22"/>
        </w:rPr>
        <w:t>: 00075/TRIECA/IP/2022</w:t>
      </w:r>
      <w:r w:rsidRPr="00FD2516" w:rsidR="00EF0E3F">
        <w:rPr>
          <w:rFonts w:ascii="Palatino Linotype" w:hAnsi="Palatino Linotype" w:cs="Tahoma"/>
          <w:b/>
          <w:bCs/>
          <w:szCs w:val="22"/>
        </w:rPr>
        <w:t>.</w:t>
      </w:r>
    </w:p>
    <w:p w:rsidRPr="00FD2516" w:rsidR="00EF68C8" w:rsidP="00E16A2C" w:rsidRDefault="00EF68C8" w14:paraId="4AAD43E3"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406D0B" w:rsidP="00E16A2C" w:rsidRDefault="00EF0E3F" w14:paraId="1EFD4755" w14:textId="1529D7CB">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w:t>
      </w:r>
      <w:r w:rsidRPr="00FD2516" w:rsidR="00406D0B">
        <w:rPr>
          <w:rFonts w:ascii="Palatino Linotype" w:hAnsi="Palatino Linotype" w:cs="Tahoma"/>
          <w:szCs w:val="22"/>
        </w:rPr>
        <w:t xml:space="preserve"> Oficio número: 3765 que consiste en un acuerdo rubricado por la Secretaria de Acuerdos del Primer Tribunal Colegiado en Materia del Trabajo del Segundo Circuito.</w:t>
      </w:r>
    </w:p>
    <w:p w:rsidRPr="00FD2516" w:rsidR="00EF0E3F" w:rsidP="00E16A2C" w:rsidRDefault="00EF0E3F" w14:paraId="6E783302" w14:textId="75A6397A">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E004CB" w14:paraId="2E1BBC75" w14:textId="44F6CC3E">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10616/INFOEM/IP/RR/2022, relacionado con la </w:t>
      </w:r>
      <w:r w:rsidRPr="00FD2516" w:rsidR="00EF68C8">
        <w:rPr>
          <w:rFonts w:ascii="Palatino Linotype" w:hAnsi="Palatino Linotype" w:cs="Tahoma"/>
          <w:b/>
          <w:bCs/>
          <w:szCs w:val="22"/>
        </w:rPr>
        <w:t>solicitud de información: 00073/TRIECA/IP/2022</w:t>
      </w:r>
      <w:r w:rsidRPr="00FD2516">
        <w:rPr>
          <w:rFonts w:ascii="Palatino Linotype" w:hAnsi="Palatino Linotype" w:cs="Tahoma"/>
          <w:b/>
          <w:bCs/>
          <w:szCs w:val="22"/>
        </w:rPr>
        <w:t>.</w:t>
      </w:r>
    </w:p>
    <w:p w:rsidRPr="00FD2516" w:rsidR="00EF68C8" w:rsidP="00E16A2C" w:rsidRDefault="00EF68C8" w14:paraId="79199E9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017D7" w:rsidP="00E16A2C" w:rsidRDefault="00A017D7" w14:paraId="0D65D461" w14:textId="6447276D">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Oficio número: 2918 - A que consiste en un acuerdo rubricado por la Secretaria de Acuerdos del Primer Tribunal Colegiado en Materia del Trabajo del Segundo Circuito.</w:t>
      </w:r>
    </w:p>
    <w:p w:rsidRPr="00FD2516" w:rsidR="00EF68C8" w:rsidP="00E16A2C" w:rsidRDefault="00EF68C8" w14:paraId="1A80610E"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2522EE" w14:paraId="4A181A1F" w14:textId="79671135">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10617/INFOEM/IP/RR/2022, relacionado con la </w:t>
      </w:r>
      <w:r w:rsidRPr="00FD2516" w:rsidR="00EF68C8">
        <w:rPr>
          <w:rFonts w:ascii="Palatino Linotype" w:hAnsi="Palatino Linotype" w:cs="Tahoma"/>
          <w:b/>
          <w:bCs/>
          <w:szCs w:val="22"/>
        </w:rPr>
        <w:t>solicitud de información: 00072/TRIECA/IP/2022</w:t>
      </w:r>
      <w:r w:rsidRPr="00FD2516" w:rsidR="00312859">
        <w:rPr>
          <w:rFonts w:ascii="Palatino Linotype" w:hAnsi="Palatino Linotype" w:cs="Tahoma"/>
          <w:b/>
          <w:bCs/>
          <w:szCs w:val="22"/>
        </w:rPr>
        <w:t>.</w:t>
      </w:r>
    </w:p>
    <w:p w:rsidRPr="00FD2516" w:rsidR="00D225A4" w:rsidP="00E16A2C" w:rsidRDefault="00D225A4" w14:paraId="31D4F33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D225A4" w:rsidP="00E16A2C" w:rsidRDefault="00D225A4" w14:paraId="79A75FC1" w14:textId="70EF231C">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Oficio número: 29</w:t>
      </w:r>
      <w:r w:rsidRPr="00FD2516" w:rsidR="00ED3CD8">
        <w:rPr>
          <w:rFonts w:ascii="Palatino Linotype" w:hAnsi="Palatino Linotype" w:cs="Tahoma"/>
          <w:szCs w:val="22"/>
        </w:rPr>
        <w:t>24</w:t>
      </w:r>
      <w:r w:rsidRPr="00FD2516">
        <w:rPr>
          <w:rFonts w:ascii="Palatino Linotype" w:hAnsi="Palatino Linotype" w:cs="Tahoma"/>
          <w:szCs w:val="22"/>
        </w:rPr>
        <w:t xml:space="preserve"> - A que consiste en un acuerdo rubricado por la Secretaria de Acuerdos del Primer Tribunal Colegiado en Materia del Trabajo del Segundo Circuito</w:t>
      </w:r>
    </w:p>
    <w:p w:rsidRPr="00FD2516" w:rsidR="00EF68C8" w:rsidP="00E16A2C" w:rsidRDefault="00EF68C8" w14:paraId="2CCA51A4" w14:textId="77777777">
      <w:pPr>
        <w:tabs>
          <w:tab w:val="left" w:pos="567"/>
        </w:tabs>
        <w:spacing w:line="360" w:lineRule="auto"/>
        <w:jc w:val="both"/>
        <w:rPr>
          <w:rFonts w:ascii="Palatino Linotype" w:hAnsi="Palatino Linotype" w:cs="Tahoma"/>
          <w:szCs w:val="22"/>
        </w:rPr>
      </w:pPr>
    </w:p>
    <w:p w:rsidRPr="00FD2516" w:rsidR="00EF68C8" w:rsidP="00E16A2C" w:rsidRDefault="007A7889" w14:paraId="68AAD984" w14:textId="1FB22EA6">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10671/INFOEM/IP/RR/2022, relacionado con </w:t>
      </w:r>
      <w:r w:rsidRPr="00FD2516" w:rsidR="00EF68C8">
        <w:rPr>
          <w:rFonts w:ascii="Palatino Linotype" w:hAnsi="Palatino Linotype" w:cs="Tahoma"/>
          <w:b/>
          <w:bCs/>
          <w:szCs w:val="22"/>
        </w:rPr>
        <w:t>la solicitud de información: 00066/TRIECA/IP/2022</w:t>
      </w:r>
      <w:r w:rsidRPr="00FD2516" w:rsidR="00D8689B">
        <w:rPr>
          <w:rFonts w:ascii="Palatino Linotype" w:hAnsi="Palatino Linotype" w:cs="Tahoma"/>
          <w:b/>
          <w:bCs/>
          <w:szCs w:val="22"/>
        </w:rPr>
        <w:t>.</w:t>
      </w:r>
    </w:p>
    <w:p w:rsidRPr="00FD2516" w:rsidR="00EF68C8" w:rsidP="00E16A2C" w:rsidRDefault="00EF68C8" w14:paraId="7D678E1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44509" w:rsidP="00E16A2C" w:rsidRDefault="00E44509" w14:paraId="71F9967C" w14:textId="626307E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Acuerdo suscrito por el Secretario de Acuerdos del Segundo Tribunal Colegiado en Materia de Trabajo del Segundo Circuito.</w:t>
      </w:r>
    </w:p>
    <w:p w:rsidRPr="00FD2516" w:rsidR="00EF68C8" w:rsidP="00E16A2C" w:rsidRDefault="00EF68C8" w14:paraId="65240513" w14:textId="77777777">
      <w:pPr>
        <w:tabs>
          <w:tab w:val="left" w:pos="567"/>
        </w:tabs>
        <w:spacing w:line="360" w:lineRule="auto"/>
        <w:jc w:val="both"/>
        <w:rPr>
          <w:rFonts w:ascii="Palatino Linotype" w:hAnsi="Palatino Linotype" w:cs="Tahoma"/>
          <w:szCs w:val="22"/>
        </w:rPr>
      </w:pPr>
    </w:p>
    <w:p w:rsidRPr="00FD2516" w:rsidR="00EF68C8" w:rsidP="00E16A2C" w:rsidRDefault="00744BE0" w14:paraId="31E39B0C" w14:textId="1CE3565D">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w:t>
      </w:r>
      <w:r w:rsidRPr="00FD2516" w:rsidR="00302826">
        <w:rPr>
          <w:rFonts w:ascii="Palatino Linotype" w:hAnsi="Palatino Linotype" w:cs="Tahoma"/>
          <w:b/>
          <w:bCs/>
          <w:szCs w:val="22"/>
        </w:rPr>
        <w:t xml:space="preserve">Justificado del </w:t>
      </w:r>
      <w:r w:rsidRPr="00FD2516" w:rsidR="007437B9">
        <w:rPr>
          <w:rFonts w:ascii="Palatino Linotype" w:hAnsi="Palatino Linotype" w:cs="Tahoma"/>
          <w:b/>
          <w:bCs/>
          <w:szCs w:val="22"/>
        </w:rPr>
        <w:t xml:space="preserve">Recurso de Revisión: 10675/INFOEM/IP/RR/2022, relacionado con la </w:t>
      </w:r>
      <w:r w:rsidRPr="00FD2516" w:rsidR="00EF68C8">
        <w:rPr>
          <w:rFonts w:ascii="Palatino Linotype" w:hAnsi="Palatino Linotype" w:cs="Tahoma"/>
          <w:b/>
          <w:bCs/>
          <w:szCs w:val="22"/>
        </w:rPr>
        <w:t>solicitud de información: 00062/TRIECA/IP/2022</w:t>
      </w:r>
      <w:r w:rsidRPr="00FD2516" w:rsidR="007437B9">
        <w:rPr>
          <w:rFonts w:ascii="Palatino Linotype" w:hAnsi="Palatino Linotype" w:cs="Tahoma"/>
          <w:b/>
          <w:bCs/>
          <w:szCs w:val="22"/>
        </w:rPr>
        <w:t>.</w:t>
      </w:r>
    </w:p>
    <w:p w:rsidRPr="00FD2516" w:rsidR="00EF68C8" w:rsidP="00E16A2C" w:rsidRDefault="00EF68C8" w14:paraId="03BFD97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FF59BC" w:rsidP="00E16A2C" w:rsidRDefault="00FF59BC" w14:paraId="7E66327C" w14:textId="13454FA1">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Acuerdo consistente en cuatro fojas, rubricado por la Actuaria Judicial adscrita al Juzgado Primero de Distrito en el Estado de México.</w:t>
      </w:r>
    </w:p>
    <w:p w:rsidRPr="00FD2516" w:rsidR="00DF7D6F" w:rsidP="00E16A2C" w:rsidRDefault="00DF7D6F" w14:paraId="29B0CE95" w14:textId="77777777">
      <w:pPr>
        <w:tabs>
          <w:tab w:val="left" w:pos="567"/>
        </w:tabs>
        <w:spacing w:line="360" w:lineRule="auto"/>
        <w:jc w:val="both"/>
        <w:rPr>
          <w:rFonts w:ascii="Palatino Linotype" w:hAnsi="Palatino Linotype" w:cs="Tahoma"/>
          <w:szCs w:val="22"/>
        </w:rPr>
      </w:pPr>
    </w:p>
    <w:p w:rsidRPr="00FD2516" w:rsidR="00EF68C8" w:rsidP="00E16A2C" w:rsidRDefault="00572812" w14:paraId="34471FBA" w14:textId="5DA6D9C0">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11249/INFOEM/IP/RR/2022 relacionado con la </w:t>
      </w:r>
      <w:r w:rsidRPr="00FD2516" w:rsidR="00EF68C8">
        <w:rPr>
          <w:rFonts w:ascii="Palatino Linotype" w:hAnsi="Palatino Linotype" w:cs="Tahoma"/>
          <w:b/>
          <w:bCs/>
          <w:szCs w:val="22"/>
        </w:rPr>
        <w:t>solicitud de información: 00079/TRIECA/IP/2022</w:t>
      </w:r>
      <w:r w:rsidRPr="00FD2516">
        <w:rPr>
          <w:rFonts w:ascii="Palatino Linotype" w:hAnsi="Palatino Linotype" w:cs="Tahoma"/>
          <w:b/>
          <w:bCs/>
          <w:szCs w:val="22"/>
        </w:rPr>
        <w:t>.</w:t>
      </w:r>
    </w:p>
    <w:p w:rsidRPr="00FD2516" w:rsidR="00EF68C8" w:rsidP="00E16A2C" w:rsidRDefault="00EF68C8" w14:paraId="2799014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572812" w:rsidP="00E16A2C" w:rsidRDefault="00572812" w14:paraId="46EE958D" w14:textId="5390EC34">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 </w:t>
      </w:r>
      <w:r w:rsidRPr="00FD2516" w:rsidR="00985E37">
        <w:rPr>
          <w:rFonts w:ascii="Palatino Linotype" w:hAnsi="Palatino Linotype" w:cs="Tahoma"/>
          <w:szCs w:val="22"/>
        </w:rPr>
        <w:t xml:space="preserve">Documento denominado: </w:t>
      </w:r>
      <w:r w:rsidRPr="00FD2516" w:rsidR="00985E37">
        <w:rPr>
          <w:rFonts w:ascii="Palatino Linotype" w:hAnsi="Palatino Linotype" w:cs="Tahoma"/>
          <w:i/>
          <w:iCs/>
          <w:szCs w:val="22"/>
        </w:rPr>
        <w:t>“MANIFESTACIONES.pdf”</w:t>
      </w:r>
      <w:r w:rsidRPr="00FD2516" w:rsidR="00985E37">
        <w:rPr>
          <w:rFonts w:ascii="Palatino Linotype" w:hAnsi="Palatino Linotype" w:cs="Tahoma"/>
          <w:szCs w:val="22"/>
        </w:rPr>
        <w:t xml:space="preserve"> de cuyo se </w:t>
      </w:r>
      <w:r w:rsidRPr="00FD2516" w:rsidR="00B87431">
        <w:rPr>
          <w:rFonts w:ascii="Palatino Linotype" w:hAnsi="Palatino Linotype" w:cs="Tahoma"/>
          <w:szCs w:val="22"/>
        </w:rPr>
        <w:t>describe a continuación:</w:t>
      </w:r>
    </w:p>
    <w:p w:rsidRPr="00FD2516" w:rsidR="00985E37" w:rsidP="00E16A2C" w:rsidRDefault="00985E37" w14:paraId="341BC8D0"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985E37" w:rsidP="00E16A2C" w:rsidRDefault="00985E37" w14:paraId="273EDADE" w14:textId="749B1CDB">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4F2F9D" w:rsidP="00E16A2C" w:rsidRDefault="004F2F9D" w14:paraId="63C55CAE" w14:textId="2F9112B5">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w:t>
      </w:r>
      <w:r w:rsidRPr="00FD2516" w:rsidR="00FF5D37">
        <w:rPr>
          <w:rFonts w:ascii="Palatino Linotype" w:hAnsi="Palatino Linotype" w:cs="Tahoma"/>
          <w:i/>
          <w:iCs/>
          <w:sz w:val="20"/>
          <w:szCs w:val="20"/>
        </w:rPr>
        <w:t xml:space="preserve"> </w:t>
      </w:r>
      <w:r w:rsidRPr="00FD2516">
        <w:rPr>
          <w:rFonts w:ascii="Palatino Linotype" w:hAnsi="Palatino Linotype" w:cs="Tahoma"/>
          <w:i/>
          <w:iCs/>
          <w:sz w:val="20"/>
          <w:szCs w:val="20"/>
        </w:rPr>
        <w:t>del cierre de instrucción.</w:t>
      </w:r>
    </w:p>
    <w:p w:rsidRPr="00FD2516" w:rsidR="00B1425A" w:rsidP="00E16A2C" w:rsidRDefault="00B1425A" w14:paraId="689760E9"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4F2F9D" w:rsidP="00E16A2C" w:rsidRDefault="004F2F9D" w14:paraId="23675921" w14:textId="1C6B2FDB">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cumpla los amparos directos del expediente por lo que se deja</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insubsistente los laudos anteriores de este expediente.</w:t>
      </w:r>
    </w:p>
    <w:p w:rsidRPr="00FD2516" w:rsidR="00B1425A" w:rsidP="00E16A2C" w:rsidRDefault="00B1425A" w14:paraId="3EA66926"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4F2F9D" w:rsidP="00E16A2C" w:rsidRDefault="004F2F9D" w14:paraId="58C5E0ED" w14:textId="003B0845">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del mismo, este tribunal hasta determinarse como un expediente</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 xml:space="preserve">completamente concluido es decir en archivo definitivo es </w:t>
      </w:r>
      <w:r w:rsidRPr="00FD2516">
        <w:rPr>
          <w:rFonts w:ascii="Palatino Linotype" w:hAnsi="Palatino Linotype" w:cs="Tahoma"/>
          <w:i/>
          <w:iCs/>
          <w:sz w:val="20"/>
          <w:szCs w:val="20"/>
        </w:rPr>
        <w:lastRenderedPageBreak/>
        <w:t>reservado</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como lo establece el artículo 140 de la Ley de Trasparencia y Acceso</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a la Información Pública del Estado de México y Municipios. Artículo 140.</w:t>
      </w:r>
    </w:p>
    <w:p w:rsidRPr="00FD2516" w:rsidR="004F2F9D" w:rsidP="00E16A2C" w:rsidRDefault="004F2F9D" w14:paraId="61D216AC" w14:textId="41A06D28">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VI. Pueda causar daño u obstruya la prevención o persecución de los delitos, altere el proceso</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de investigación de las carpetas de investigación, afecte o vulnere la conducción o los derechos del</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debido proceso en los procedimientos judiciales o administrativos, incluidos los de quejas, denuncias,</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inconformidades, responsabilidades administrativas y resarcitorias en tanto no hayan quedado</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firmes o afecte la administración de justicia o la seguridad de un denunciante, querellante o testigo,</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así como sus familias, en los términos de las disposiciones jurídicas aplicables; VII. La que contengan</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las opiniones, recomendaciones o puntos de vista que formen parte del proceso deliberativo de los</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servidores públicos, hasta en tanto sea adoptada la decisión definitiva, la cual deberá estar</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documentada; VIII. Vulnere la conducción de los expedientes judiciales o de los procedimientos</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administrativos seguidos en forma de juicio, en tanto no hayan quedado firmes; IX. Se encuentre</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contenida dentro de las investigaciones de hechos que la Ley señale como delitos y se tramiten ante</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el Ministerio Público; X. El daño que pueda producirse con la publicación de la información sea mayor</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que el interés público de conocer la información de referencia, siempre que esté directamente</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relacionado con procesos o procedimientos administrativos o judiciales que no hayan quedado</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firmes; Cuando se trate de información sobre estudios y proyectos cuya divulgación pueda causar</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daños al interés del Estado o suponga un riesgo para su realización, siempre que esté directamente</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relacionado con procesos o procedimientos administrativos o judiciales que no hayan quedado</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firmes; y XI. Las que por disposición expresa de una ley tengan tal carácter, siempre que sean acordes</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con las bases, principios y disposiciones establecidos en esta Ley y no la contravengan</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así como las</w:t>
      </w:r>
      <w:r w:rsidRPr="00FD2516" w:rsidR="00B1425A">
        <w:rPr>
          <w:rFonts w:ascii="Palatino Linotype" w:hAnsi="Palatino Linotype" w:cs="Tahoma"/>
          <w:i/>
          <w:iCs/>
          <w:sz w:val="20"/>
          <w:szCs w:val="20"/>
        </w:rPr>
        <w:t xml:space="preserve"> </w:t>
      </w:r>
      <w:r w:rsidRPr="00FD2516">
        <w:rPr>
          <w:rFonts w:ascii="Palatino Linotype" w:hAnsi="Palatino Linotype" w:cs="Tahoma"/>
          <w:i/>
          <w:iCs/>
          <w:sz w:val="20"/>
          <w:szCs w:val="20"/>
        </w:rPr>
        <w:t>previstas en tratados internacionales</w:t>
      </w:r>
    </w:p>
    <w:p w:rsidRPr="00FD2516" w:rsidR="007E79B2" w:rsidP="00E16A2C" w:rsidRDefault="007E79B2" w14:paraId="62B79791"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4F2F9D" w:rsidP="00E16A2C" w:rsidRDefault="004F2F9D" w14:paraId="53BCB5ED"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4F2F9D" w:rsidP="00E16A2C" w:rsidRDefault="004F2F9D" w14:paraId="6DF5D8F6" w14:textId="3FE08900">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ARTÍCULO 196. Las partes podrán comparecer a juicio en forma directa o por conducto de apoderado</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autorizado, acreditando, en este último caso, su personalidad. Los representantes de los sindicatos,</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acreditarán su personalidad con la certificación de la toma de nota que al respecto les extienda el</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 xml:space="preserve">tribunal competente. Tratándose de apoderados, la personalidad se acreditará </w:t>
      </w:r>
      <w:r w:rsidRPr="00FD2516">
        <w:rPr>
          <w:rFonts w:ascii="Palatino Linotype" w:hAnsi="Palatino Linotype" w:cs="Tahoma"/>
          <w:i/>
          <w:iCs/>
          <w:sz w:val="20"/>
          <w:szCs w:val="20"/>
        </w:rPr>
        <w:lastRenderedPageBreak/>
        <w:t>conforme a las</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siguientes reglas: I. Cuando el compareciente actúe como apoderado de persona física podrá hacerlo</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mediante poder notarial o carta poder, firmada por el otorgante y ante dos testigos, sin necesidad</w:t>
      </w:r>
      <w:r w:rsidRPr="00FD2516" w:rsidR="00A53EE0">
        <w:rPr>
          <w:rFonts w:ascii="Palatino Linotype" w:hAnsi="Palatino Linotype" w:cs="Tahoma"/>
          <w:i/>
          <w:iCs/>
          <w:sz w:val="20"/>
          <w:szCs w:val="20"/>
        </w:rPr>
        <w:t xml:space="preserve"> </w:t>
      </w:r>
      <w:r w:rsidRPr="00FD2516">
        <w:rPr>
          <w:rFonts w:ascii="Palatino Linotype" w:hAnsi="Palatino Linotype" w:cs="Tahoma"/>
          <w:i/>
          <w:iCs/>
          <w:sz w:val="20"/>
          <w:szCs w:val="20"/>
        </w:rPr>
        <w:t>de ser ratificada ante el Tribunal o las Salas; II. Cuando el compareciente actué como representante</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de las instituciones públicas o dependencias o de sus titulares, deberá hacerlo mediante oficio,</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Instrumento notarial o carta poder, debidamente firmada por quien tenga facultades para ello,</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adjuntando el documento correspondiente; III. Si a consecuencia del cambio en la administración de</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las instituciones Estatales y Municipales de sus titulares no se revoca el poder o mandato otorgado,</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seguirá surtiendo todos sus efectos salvo disposición legal en contrario; IV. Cuando el compareciente</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actúe como apoderado de los sindicatos, deberá acreditar su personalidad mediante carta poder</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debidamente firmada por quien tenga facultades para ello, adjuntando el documento que acredite</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la personalidad de quien la otorga; V. El poder que otorgue el servidor público para ser representado,</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se entenderá conferido para demandar todas las prestaciones principales y accesorias que</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correspondan, aunque no se exprese. VI. En todos los casos señalados con anterioridad, los</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apoderados legales de las partes, deberán presentar la cédula profesional que los faculte para</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ejercer la profesión de licenciado en derecho o autorización vigente para ejercer dicha profesión,</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expedida por la autoridad competente. Asimismo, las partes autorizarán a otras personas para oír</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notificaciones y recibir documentos, quienes no tendrán facultades para comparecer e intervenir en</w:t>
      </w:r>
      <w:r w:rsidRPr="00FD2516" w:rsidR="007E79B2">
        <w:rPr>
          <w:rFonts w:ascii="Palatino Linotype" w:hAnsi="Palatino Linotype" w:cs="Tahoma"/>
          <w:i/>
          <w:iCs/>
          <w:sz w:val="20"/>
          <w:szCs w:val="20"/>
        </w:rPr>
        <w:t xml:space="preserve"> </w:t>
      </w:r>
      <w:r w:rsidRPr="00FD2516">
        <w:rPr>
          <w:rFonts w:ascii="Palatino Linotype" w:hAnsi="Palatino Linotype" w:cs="Tahoma"/>
          <w:i/>
          <w:iCs/>
          <w:sz w:val="20"/>
          <w:szCs w:val="20"/>
        </w:rPr>
        <w:t>el juicio</w:t>
      </w:r>
    </w:p>
    <w:p w:rsidRPr="00FD2516" w:rsidR="004F2F9D" w:rsidP="00E16A2C" w:rsidRDefault="00A53EE0" w14:paraId="5D81C257" w14:textId="0FD7B63C">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4F2F9D" w:rsidP="00E16A2C" w:rsidRDefault="004F2F9D" w14:paraId="45299859"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4F2F9D" w:rsidP="00E16A2C" w:rsidRDefault="00A53EE0" w14:paraId="3FCE2638" w14:textId="36970918">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w:t>
      </w:r>
      <w:r w:rsidRPr="00FD2516" w:rsidR="00564A9B">
        <w:rPr>
          <w:rFonts w:ascii="Palatino Linotype" w:hAnsi="Palatino Linotype" w:cs="Tahoma"/>
          <w:szCs w:val="22"/>
        </w:rPr>
        <w:t>Documento denominado “</w:t>
      </w:r>
      <w:r w:rsidRPr="00FD2516" w:rsidR="00564A9B">
        <w:rPr>
          <w:rFonts w:ascii="Palatino Linotype" w:hAnsi="Palatino Linotype" w:cs="Tahoma"/>
          <w:i/>
          <w:iCs/>
          <w:szCs w:val="22"/>
        </w:rPr>
        <w:t>SAE-1380-20131.PDF</w:t>
      </w:r>
      <w:r w:rsidRPr="00FD2516" w:rsidR="00564A9B">
        <w:rPr>
          <w:rFonts w:ascii="Palatino Linotype" w:hAnsi="Palatino Linotype" w:cs="Tahoma"/>
          <w:szCs w:val="22"/>
        </w:rPr>
        <w:t xml:space="preserve">” que se integra por un total de setenta fojas. </w:t>
      </w:r>
    </w:p>
    <w:p w:rsidRPr="00FD2516" w:rsidR="004F2F9D" w:rsidP="00E16A2C" w:rsidRDefault="004F2F9D" w14:paraId="3E4DD43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1C6628" w14:paraId="6E478ED4" w14:textId="0E29917F">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w:t>
      </w:r>
      <w:r w:rsidRPr="00FD2516" w:rsidR="004719F3">
        <w:rPr>
          <w:rFonts w:ascii="Palatino Linotype" w:hAnsi="Palatino Linotype" w:cs="Tahoma"/>
          <w:b/>
          <w:bCs/>
          <w:szCs w:val="22"/>
        </w:rPr>
        <w:t xml:space="preserve">del Recurso de Revisión: 11250/INFOEM/IP/RR/2022, relacionado con la </w:t>
      </w:r>
      <w:r w:rsidRPr="00FD2516" w:rsidR="00EF68C8">
        <w:rPr>
          <w:rFonts w:ascii="Palatino Linotype" w:hAnsi="Palatino Linotype" w:cs="Tahoma"/>
          <w:b/>
          <w:bCs/>
          <w:szCs w:val="22"/>
        </w:rPr>
        <w:t>solicitud de información: 00078/TRIECA/IP/2022</w:t>
      </w:r>
      <w:r w:rsidRPr="00FD2516" w:rsidR="004719F3">
        <w:rPr>
          <w:rFonts w:ascii="Palatino Linotype" w:hAnsi="Palatino Linotype" w:cs="Tahoma"/>
          <w:b/>
          <w:bCs/>
          <w:szCs w:val="22"/>
        </w:rPr>
        <w:t>.</w:t>
      </w:r>
    </w:p>
    <w:p w:rsidRPr="00FD2516" w:rsidR="00EF68C8" w:rsidP="00E16A2C" w:rsidRDefault="00EF68C8" w14:paraId="4A3F4E6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A261DE" w:rsidP="00E16A2C" w:rsidRDefault="00A261DE" w14:paraId="308171AA" w14:textId="6FD211FA">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 Documento denominado </w:t>
      </w:r>
      <w:r w:rsidRPr="00FD2516">
        <w:rPr>
          <w:rFonts w:ascii="Palatino Linotype" w:hAnsi="Palatino Linotype" w:cs="Tahoma"/>
          <w:i/>
          <w:iCs/>
          <w:szCs w:val="22"/>
        </w:rPr>
        <w:t>“</w:t>
      </w:r>
      <w:r w:rsidRPr="00FD2516" w:rsidR="00601917">
        <w:rPr>
          <w:rFonts w:ascii="Palatino Linotype" w:hAnsi="Palatino Linotype" w:cs="Tahoma"/>
          <w:i/>
          <w:iCs/>
          <w:szCs w:val="22"/>
        </w:rPr>
        <w:t>SAE-1452-20091.PDF”</w:t>
      </w:r>
      <w:r w:rsidRPr="00FD2516" w:rsidR="00601917">
        <w:rPr>
          <w:rFonts w:ascii="Palatino Linotype" w:hAnsi="Palatino Linotype" w:cs="Tahoma"/>
          <w:szCs w:val="22"/>
        </w:rPr>
        <w:t xml:space="preserve"> el</w:t>
      </w:r>
      <w:r w:rsidRPr="00FD2516">
        <w:rPr>
          <w:rFonts w:ascii="Palatino Linotype" w:hAnsi="Palatino Linotype" w:cs="Tahoma"/>
          <w:szCs w:val="22"/>
        </w:rPr>
        <w:t xml:space="preserve"> cual se integra por un total de ciento quince páginas.</w:t>
      </w:r>
    </w:p>
    <w:p w:rsidRPr="00FD2516" w:rsidR="00601917" w:rsidP="00E16A2C" w:rsidRDefault="00601917" w14:paraId="05D66A8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601917" w:rsidP="00E16A2C" w:rsidRDefault="00601917" w14:paraId="66BEB6E5" w14:textId="7777777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601917" w:rsidP="00E16A2C" w:rsidRDefault="00601917" w14:paraId="3D7B5C23"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601917" w:rsidP="00E16A2C" w:rsidRDefault="00601917" w14:paraId="408A889A"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601917" w:rsidP="00E16A2C" w:rsidRDefault="00601917" w14:paraId="353FCC76" w14:textId="7DD603E1">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w:t>
      </w:r>
      <w:r w:rsidRPr="00FD2516" w:rsidR="00FF5D37">
        <w:rPr>
          <w:rFonts w:ascii="Palatino Linotype" w:hAnsi="Palatino Linotype" w:cs="Tahoma"/>
          <w:i/>
          <w:iCs/>
          <w:sz w:val="20"/>
          <w:szCs w:val="20"/>
        </w:rPr>
        <w:t xml:space="preserve"> </w:t>
      </w:r>
      <w:r w:rsidRPr="00FD2516">
        <w:rPr>
          <w:rFonts w:ascii="Palatino Linotype" w:hAnsi="Palatino Linotype" w:cs="Tahoma"/>
          <w:i/>
          <w:iCs/>
          <w:sz w:val="20"/>
          <w:szCs w:val="20"/>
        </w:rPr>
        <w:t>del cierre de instrucción.</w:t>
      </w:r>
    </w:p>
    <w:p w:rsidRPr="00FD2516" w:rsidR="00601917" w:rsidP="00E16A2C" w:rsidRDefault="00601917" w14:paraId="6B93AD52"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601917" w:rsidP="00E16A2C" w:rsidRDefault="00601917" w14:paraId="1B6D168E"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601917" w:rsidP="00E16A2C" w:rsidRDefault="00601917" w14:paraId="4307117D"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601917" w:rsidP="00E16A2C" w:rsidRDefault="00601917" w14:paraId="0136C254"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601917" w:rsidP="00E16A2C" w:rsidRDefault="00601917" w14:paraId="2CC9C2CB"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w:t>
      </w:r>
      <w:r w:rsidRPr="00FD2516">
        <w:rPr>
          <w:rFonts w:ascii="Palatino Linotype" w:hAnsi="Palatino Linotype" w:cs="Tahoma"/>
          <w:i/>
          <w:iCs/>
          <w:sz w:val="20"/>
          <w:szCs w:val="20"/>
        </w:rPr>
        <w:lastRenderedPageBreak/>
        <w:t>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601917" w:rsidP="00E16A2C" w:rsidRDefault="00601917" w14:paraId="5342BB04"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601917" w:rsidP="00E16A2C" w:rsidRDefault="00601917" w14:paraId="420D628E"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601917" w:rsidP="00E16A2C" w:rsidRDefault="00601917" w14:paraId="168AB881"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w:t>
      </w:r>
      <w:r w:rsidRPr="00FD2516">
        <w:rPr>
          <w:rFonts w:ascii="Palatino Linotype" w:hAnsi="Palatino Linotype" w:cs="Tahoma"/>
          <w:i/>
          <w:iCs/>
          <w:sz w:val="20"/>
          <w:szCs w:val="20"/>
        </w:rPr>
        <w:lastRenderedPageBreak/>
        <w:t>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601917" w:rsidP="00E16A2C" w:rsidRDefault="00601917" w14:paraId="62D4FB50"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601917" w:rsidP="00E16A2C" w:rsidRDefault="00601917" w14:paraId="4E742D9A" w14:textId="1FBA0CB9">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496577" w14:paraId="63DC312B" w14:textId="4E4D0592">
      <w:pPr>
        <w:pStyle w:val="Prrafodelista"/>
        <w:numPr>
          <w:ilvl w:val="0"/>
          <w:numId w:val="7"/>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b/>
          <w:bCs/>
          <w:szCs w:val="22"/>
        </w:rPr>
        <w:t xml:space="preserve">Informe Justificado del Recurso de Revisión: 11251/INFOEM/IP/RR/2022, relacionado con la </w:t>
      </w:r>
      <w:r w:rsidRPr="00FD2516" w:rsidR="00EF68C8">
        <w:rPr>
          <w:rFonts w:ascii="Palatino Linotype" w:hAnsi="Palatino Linotype" w:cs="Tahoma"/>
          <w:b/>
          <w:bCs/>
          <w:szCs w:val="22"/>
        </w:rPr>
        <w:t>solicitud de información: 00076/TRIECA/IP/202</w:t>
      </w:r>
      <w:r w:rsidRPr="00FD2516">
        <w:rPr>
          <w:rFonts w:ascii="Palatino Linotype" w:hAnsi="Palatino Linotype" w:cs="Tahoma"/>
          <w:b/>
          <w:bCs/>
          <w:szCs w:val="22"/>
        </w:rPr>
        <w:t>2</w:t>
      </w:r>
      <w:r w:rsidRPr="00FD2516">
        <w:rPr>
          <w:rFonts w:ascii="Palatino Linotype" w:hAnsi="Palatino Linotype" w:cs="Tahoma"/>
          <w:szCs w:val="22"/>
        </w:rPr>
        <w:t>.</w:t>
      </w:r>
    </w:p>
    <w:p w:rsidRPr="00FD2516" w:rsidR="00EF68C8" w:rsidP="00E16A2C" w:rsidRDefault="00EF68C8" w14:paraId="11573310"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496577" w:rsidP="00E16A2C" w:rsidRDefault="007A7606" w14:paraId="2F1F3918" w14:textId="7439088F">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Documento denominado “</w:t>
      </w:r>
      <w:r w:rsidRPr="00FD2516">
        <w:rPr>
          <w:rFonts w:ascii="Palatino Linotype" w:hAnsi="Palatino Linotype" w:cs="Tahoma"/>
          <w:i/>
          <w:iCs/>
          <w:szCs w:val="22"/>
        </w:rPr>
        <w:t>SAE-61-20101.PDF</w:t>
      </w:r>
      <w:r w:rsidRPr="00FD2516">
        <w:rPr>
          <w:rFonts w:ascii="Palatino Linotype" w:hAnsi="Palatino Linotype" w:cs="Tahoma"/>
          <w:szCs w:val="22"/>
        </w:rPr>
        <w:t xml:space="preserve">” </w:t>
      </w:r>
      <w:r w:rsidRPr="00FD2516" w:rsidR="008B2E0E">
        <w:rPr>
          <w:rFonts w:ascii="Palatino Linotype" w:hAnsi="Palatino Linotype" w:cs="Tahoma"/>
          <w:szCs w:val="22"/>
        </w:rPr>
        <w:t>el cual consta por un total de cuarenta y seis fojas.</w:t>
      </w:r>
    </w:p>
    <w:p w:rsidRPr="00FD2516" w:rsidR="008B2E0E" w:rsidP="00E16A2C" w:rsidRDefault="008B2E0E" w14:paraId="66F9A384"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CD02A6" w:rsidP="00E16A2C" w:rsidRDefault="00CD02A6" w14:paraId="29C68CDA" w14:textId="2953230A">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CD02A6" w:rsidP="00E16A2C" w:rsidRDefault="00CD02A6" w14:paraId="41166023"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CD02A6" w:rsidP="00E16A2C" w:rsidRDefault="00CD02A6" w14:paraId="1272E97F"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CD02A6" w:rsidP="00E16A2C" w:rsidRDefault="00CD02A6" w14:paraId="56436657" w14:textId="014BF9E0">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w:t>
      </w:r>
      <w:r w:rsidRPr="00FD2516" w:rsidR="00FF5D37">
        <w:rPr>
          <w:rFonts w:ascii="Palatino Linotype" w:hAnsi="Palatino Linotype" w:cs="Tahoma"/>
          <w:i/>
          <w:iCs/>
          <w:sz w:val="20"/>
          <w:szCs w:val="20"/>
        </w:rPr>
        <w:t xml:space="preserve"> </w:t>
      </w:r>
      <w:r w:rsidRPr="00FD2516">
        <w:rPr>
          <w:rFonts w:ascii="Palatino Linotype" w:hAnsi="Palatino Linotype" w:cs="Tahoma"/>
          <w:i/>
          <w:iCs/>
          <w:sz w:val="20"/>
          <w:szCs w:val="20"/>
        </w:rPr>
        <w:t>del cierre de instrucción.</w:t>
      </w:r>
    </w:p>
    <w:p w:rsidRPr="00FD2516" w:rsidR="00CD02A6" w:rsidP="00E16A2C" w:rsidRDefault="00CD02A6" w14:paraId="72BA0D9D"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CD02A6" w:rsidP="00E16A2C" w:rsidRDefault="00CD02A6" w14:paraId="66A94375"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lastRenderedPageBreak/>
        <w:t>Ya que como se desprende el colegiado ordena si es el caso que se cumpla los amparos directos del expediente por lo que se deja insubsistente los laudos anteriores de este expediente.</w:t>
      </w:r>
    </w:p>
    <w:p w:rsidRPr="00FD2516" w:rsidR="00CD02A6" w:rsidP="00E16A2C" w:rsidRDefault="00CD02A6" w14:paraId="068DD06D"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CD02A6" w:rsidP="00E16A2C" w:rsidRDefault="00CD02A6" w14:paraId="09818ED0"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CD02A6" w:rsidP="00E16A2C" w:rsidRDefault="00CD02A6" w14:paraId="4A50714B"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CD02A6" w:rsidP="00E16A2C" w:rsidRDefault="00CD02A6" w14:paraId="0B1718C6"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CD02A6" w:rsidP="00E16A2C" w:rsidRDefault="00CD02A6" w14:paraId="101E2532"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lastRenderedPageBreak/>
        <w:t>Ley del Trabajo de los Servidores Públicos del Estado y Municipios</w:t>
      </w:r>
    </w:p>
    <w:p w:rsidRPr="00FD2516" w:rsidR="00CD02A6" w:rsidP="00E16A2C" w:rsidRDefault="00CD02A6" w14:paraId="6F85AAA8"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CD02A6" w:rsidP="00E16A2C" w:rsidRDefault="00CD02A6" w14:paraId="75F0D169"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EF68C8" w:rsidP="00E16A2C" w:rsidRDefault="00EF68C8" w14:paraId="39F4B6B5"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EF68C8" w14:paraId="7C121DE2" w14:textId="77777777">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Respuesta a la solicitud de información: 00071/TRIECA/IP/2022, en relación con el Recursos de Revisión: 11252/INFOEM/IP/RR/2022.</w:t>
      </w:r>
    </w:p>
    <w:p w:rsidRPr="00FD2516" w:rsidR="00EF68C8" w:rsidP="00E16A2C" w:rsidRDefault="00EF68C8" w14:paraId="5E11690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D558E5" w:rsidP="00E16A2C" w:rsidRDefault="003F6EAC" w14:paraId="79C5CA82" w14:textId="3B7DBF46">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lastRenderedPageBreak/>
        <w:t>i) Documento denominado “</w:t>
      </w:r>
      <w:r w:rsidRPr="00FD2516">
        <w:rPr>
          <w:rFonts w:ascii="Palatino Linotype" w:hAnsi="Palatino Linotype" w:cs="Tahoma"/>
          <w:i/>
          <w:iCs/>
          <w:szCs w:val="22"/>
        </w:rPr>
        <w:t>SAE-102-20141.PDF</w:t>
      </w:r>
      <w:r w:rsidRPr="00FD2516">
        <w:rPr>
          <w:rFonts w:ascii="Palatino Linotype" w:hAnsi="Palatino Linotype" w:cs="Tahoma"/>
          <w:szCs w:val="22"/>
        </w:rPr>
        <w:t>” el cual se in</w:t>
      </w:r>
      <w:r w:rsidRPr="00FD2516" w:rsidR="00514D3E">
        <w:rPr>
          <w:rFonts w:ascii="Palatino Linotype" w:hAnsi="Palatino Linotype" w:cs="Tahoma"/>
          <w:szCs w:val="22"/>
        </w:rPr>
        <w:t>tegra por un total de sesenta y un fojas.</w:t>
      </w:r>
    </w:p>
    <w:p w:rsidRPr="00FD2516" w:rsidR="00514D3E" w:rsidP="00E16A2C" w:rsidRDefault="00514D3E" w14:paraId="740EF3B2"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CC573D" w:rsidP="00E16A2C" w:rsidRDefault="00514D3E" w14:paraId="5BF14251" w14:textId="7777777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w:t>
      </w:r>
      <w:r w:rsidRPr="00FD2516" w:rsidR="00CC573D">
        <w:rPr>
          <w:rFonts w:ascii="Palatino Linotype" w:hAnsi="Palatino Linotype" w:cs="Tahoma"/>
          <w:szCs w:val="22"/>
        </w:rPr>
        <w:t xml:space="preserve">Documento denominado: </w:t>
      </w:r>
      <w:r w:rsidRPr="00FD2516" w:rsidR="00CC573D">
        <w:rPr>
          <w:rFonts w:ascii="Palatino Linotype" w:hAnsi="Palatino Linotype" w:cs="Tahoma"/>
          <w:i/>
          <w:iCs/>
          <w:szCs w:val="22"/>
        </w:rPr>
        <w:t>“MANIFESTACIONES.pdf”</w:t>
      </w:r>
      <w:r w:rsidRPr="00FD2516" w:rsidR="00CC573D">
        <w:rPr>
          <w:rFonts w:ascii="Palatino Linotype" w:hAnsi="Palatino Linotype" w:cs="Tahoma"/>
          <w:szCs w:val="22"/>
        </w:rPr>
        <w:t xml:space="preserve"> de cuyo se describe a continuación:</w:t>
      </w:r>
    </w:p>
    <w:p w:rsidRPr="00FD2516" w:rsidR="00CC573D" w:rsidP="00E16A2C" w:rsidRDefault="00CC573D" w14:paraId="518A0E6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CC573D" w:rsidP="00E16A2C" w:rsidRDefault="00CC573D" w14:paraId="3857F56A"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CC573D" w:rsidP="00E16A2C" w:rsidRDefault="00CC573D" w14:paraId="216EB57B"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 del cierre de instrucción.</w:t>
      </w:r>
    </w:p>
    <w:p w:rsidRPr="00FD2516" w:rsidR="00CC573D" w:rsidP="00E16A2C" w:rsidRDefault="00CC573D" w14:paraId="2F34FE96"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CC573D" w:rsidP="00E16A2C" w:rsidRDefault="00CC573D" w14:paraId="1F177E3C"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CC573D" w:rsidP="00E16A2C" w:rsidRDefault="00CC573D" w14:paraId="6352910C"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CC573D" w:rsidP="00E16A2C" w:rsidRDefault="00CC573D" w14:paraId="71935D9C"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CC573D" w:rsidP="00E16A2C" w:rsidRDefault="00CC573D" w14:paraId="3D7B2B39"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w:t>
      </w:r>
      <w:r w:rsidRPr="00FD2516">
        <w:rPr>
          <w:rFonts w:ascii="Palatino Linotype" w:hAnsi="Palatino Linotype" w:cs="Tahoma"/>
          <w:i/>
          <w:iCs/>
          <w:sz w:val="20"/>
          <w:szCs w:val="20"/>
        </w:rPr>
        <w:lastRenderedPageBreak/>
        <w:t>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CC573D" w:rsidP="00E16A2C" w:rsidRDefault="00CC573D" w14:paraId="393605CB"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CC573D" w:rsidP="00E16A2C" w:rsidRDefault="00CC573D" w14:paraId="68891FA6"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CC573D" w:rsidP="00E16A2C" w:rsidRDefault="00CC573D" w14:paraId="6F901A83"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w:t>
      </w:r>
      <w:r w:rsidRPr="00FD2516">
        <w:rPr>
          <w:rFonts w:ascii="Palatino Linotype" w:hAnsi="Palatino Linotype" w:cs="Tahoma"/>
          <w:i/>
          <w:iCs/>
          <w:sz w:val="20"/>
          <w:szCs w:val="20"/>
        </w:rPr>
        <w:lastRenderedPageBreak/>
        <w:t>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CC573D" w:rsidP="00E16A2C" w:rsidRDefault="00CC573D" w14:paraId="0656136C"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EF68C8" w:rsidP="00E16A2C" w:rsidRDefault="00EF68C8" w14:paraId="0C4E8259"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C6051C" w14:paraId="6CE60144" w14:textId="22F5BAFD">
      <w:pPr>
        <w:pStyle w:val="Prrafodelista"/>
        <w:numPr>
          <w:ilvl w:val="0"/>
          <w:numId w:val="7"/>
        </w:numPr>
        <w:tabs>
          <w:tab w:val="left" w:pos="567"/>
        </w:tabs>
        <w:spacing w:line="360" w:lineRule="auto"/>
        <w:ind w:left="567" w:hanging="425"/>
        <w:contextualSpacing w:val="0"/>
        <w:jc w:val="both"/>
        <w:rPr>
          <w:rFonts w:ascii="Palatino Linotype" w:hAnsi="Palatino Linotype" w:cs="Tahoma"/>
          <w:szCs w:val="22"/>
        </w:rPr>
      </w:pPr>
      <w:r w:rsidRPr="00FD2516">
        <w:rPr>
          <w:rFonts w:ascii="Palatino Linotype" w:hAnsi="Palatino Linotype" w:cs="Tahoma"/>
          <w:b/>
          <w:bCs/>
          <w:szCs w:val="22"/>
        </w:rPr>
        <w:t xml:space="preserve">Informe Justificado el Recurso de Revisión: 11253/INFOEM/IP/RR/2022, en relación con la </w:t>
      </w:r>
      <w:r w:rsidRPr="00FD2516" w:rsidR="00EF68C8">
        <w:rPr>
          <w:rFonts w:ascii="Palatino Linotype" w:hAnsi="Palatino Linotype" w:cs="Tahoma"/>
          <w:b/>
          <w:bCs/>
          <w:szCs w:val="22"/>
        </w:rPr>
        <w:t>solicitud de información: 00070/TRIECA/IP/2022</w:t>
      </w:r>
      <w:r w:rsidRPr="00FD2516">
        <w:rPr>
          <w:rFonts w:ascii="Palatino Linotype" w:hAnsi="Palatino Linotype" w:cs="Tahoma"/>
          <w:b/>
          <w:bCs/>
          <w:szCs w:val="22"/>
        </w:rPr>
        <w:t>.</w:t>
      </w:r>
    </w:p>
    <w:p w:rsidRPr="00FD2516" w:rsidR="00C6051C" w:rsidP="00E16A2C" w:rsidRDefault="00C6051C" w14:paraId="230DBAA4"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0C5AEE" w14:paraId="4ECB91CD" w14:textId="433A7EBB">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 </w:t>
      </w:r>
      <w:r w:rsidRPr="00FD2516" w:rsidR="00EF68C8">
        <w:rPr>
          <w:rFonts w:ascii="Palatino Linotype" w:hAnsi="Palatino Linotype" w:cs="Tahoma"/>
          <w:szCs w:val="22"/>
        </w:rPr>
        <w:t>El Sujeto Obligado presentó la digitalización del documento titulado: “</w:t>
      </w:r>
      <w:r w:rsidRPr="00FD2516">
        <w:rPr>
          <w:rFonts w:ascii="Palatino Linotype" w:hAnsi="Palatino Linotype" w:cs="Tahoma"/>
          <w:i/>
          <w:iCs/>
          <w:szCs w:val="22"/>
        </w:rPr>
        <w:t>SAE-1241-2013-1.pdf</w:t>
      </w:r>
      <w:r w:rsidRPr="00FD2516" w:rsidR="00EF68C8">
        <w:rPr>
          <w:rFonts w:ascii="Palatino Linotype" w:hAnsi="Palatino Linotype" w:cs="Tahoma"/>
          <w:i/>
          <w:iCs/>
          <w:szCs w:val="22"/>
        </w:rPr>
        <w:t>”</w:t>
      </w:r>
      <w:r w:rsidRPr="00FD2516" w:rsidR="00EF68C8">
        <w:rPr>
          <w:rFonts w:ascii="Palatino Linotype" w:hAnsi="Palatino Linotype" w:cs="Tahoma"/>
          <w:szCs w:val="22"/>
        </w:rPr>
        <w:t xml:space="preserve"> mismo que se integra por un total de </w:t>
      </w:r>
      <w:r w:rsidRPr="00FD2516" w:rsidR="007C3243">
        <w:rPr>
          <w:rFonts w:ascii="Palatino Linotype" w:hAnsi="Palatino Linotype" w:cs="Tahoma"/>
          <w:szCs w:val="22"/>
        </w:rPr>
        <w:t>treinta y ocho</w:t>
      </w:r>
      <w:r w:rsidRPr="00FD2516" w:rsidR="00EF68C8">
        <w:rPr>
          <w:rFonts w:ascii="Palatino Linotype" w:hAnsi="Palatino Linotype" w:cs="Tahoma"/>
          <w:szCs w:val="22"/>
        </w:rPr>
        <w:t xml:space="preserve"> fojas.</w:t>
      </w:r>
    </w:p>
    <w:p w:rsidRPr="00FD2516" w:rsidR="00EF68C8" w:rsidP="00E16A2C" w:rsidRDefault="00EF68C8" w14:paraId="72A5484D"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C6051C" w:rsidP="00E16A2C" w:rsidRDefault="00C6051C" w14:paraId="766BF848" w14:textId="77777777">
      <w:pPr>
        <w:pStyle w:val="Prrafodelista"/>
        <w:tabs>
          <w:tab w:val="left" w:pos="567"/>
        </w:tabs>
        <w:spacing w:line="360" w:lineRule="auto"/>
        <w:ind w:left="567"/>
        <w:contextualSpacing w:val="0"/>
        <w:jc w:val="both"/>
        <w:rPr>
          <w:rFonts w:ascii="Palatino Linotype" w:hAnsi="Palatino Linotype" w:cs="Tahoma"/>
          <w:szCs w:val="22"/>
        </w:rPr>
      </w:pPr>
      <w:bookmarkStart w:name="_Hlk123907281" w:id="3"/>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C6051C" w:rsidP="00E16A2C" w:rsidRDefault="00C6051C" w14:paraId="2720D4F3"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C6051C" w:rsidP="00E16A2C" w:rsidRDefault="00C6051C" w14:paraId="31962C3F"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C6051C" w:rsidP="00E16A2C" w:rsidRDefault="00C6051C" w14:paraId="692C28AD"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w:t>
      </w:r>
      <w:r w:rsidRPr="00FD2516">
        <w:rPr>
          <w:rFonts w:ascii="Palatino Linotype" w:hAnsi="Palatino Linotype" w:cs="Tahoma"/>
          <w:i/>
          <w:iCs/>
          <w:sz w:val="20"/>
          <w:szCs w:val="20"/>
        </w:rPr>
        <w:lastRenderedPageBreak/>
        <w:t>y no proceder con anticipación durante las audiencias que se realizan para consolidar las pruebas y solventar los resultados del cierre de instrucción.</w:t>
      </w:r>
    </w:p>
    <w:p w:rsidRPr="00FD2516" w:rsidR="00C6051C" w:rsidP="00E16A2C" w:rsidRDefault="00C6051C" w14:paraId="5E21731A"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C6051C" w:rsidP="00E16A2C" w:rsidRDefault="00C6051C" w14:paraId="444988C2"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C6051C" w:rsidP="00E16A2C" w:rsidRDefault="00C6051C" w14:paraId="54104BEC"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C6051C" w:rsidP="00E16A2C" w:rsidRDefault="00C6051C" w14:paraId="103D8796"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C6051C" w:rsidP="00E16A2C" w:rsidRDefault="00C6051C" w14:paraId="238739B8"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w:t>
      </w:r>
      <w:r w:rsidRPr="00FD2516">
        <w:rPr>
          <w:rFonts w:ascii="Palatino Linotype" w:hAnsi="Palatino Linotype" w:cs="Tahoma"/>
          <w:i/>
          <w:iCs/>
          <w:sz w:val="20"/>
          <w:szCs w:val="20"/>
        </w:rPr>
        <w:lastRenderedPageBreak/>
        <w:t>principios y disposiciones establecidos en esta Ley y no la contravengan así como las previstas en tratados internacionales</w:t>
      </w:r>
    </w:p>
    <w:p w:rsidRPr="00FD2516" w:rsidR="00C6051C" w:rsidP="00E16A2C" w:rsidRDefault="00C6051C" w14:paraId="15BE127A"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C6051C" w:rsidP="00E16A2C" w:rsidRDefault="00C6051C" w14:paraId="37D78280"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C6051C" w:rsidP="00E16A2C" w:rsidRDefault="00C6051C" w14:paraId="61B63A78"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C6051C" w:rsidP="00E16A2C" w:rsidRDefault="00C6051C" w14:paraId="26EE02DC"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bookmarkEnd w:id="3"/>
    <w:p w:rsidRPr="00FD2516" w:rsidR="00C6051C" w:rsidP="00E16A2C" w:rsidRDefault="00C6051C" w14:paraId="2A0AABC2"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033032" w14:paraId="49D3A237" w14:textId="44D50404">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lastRenderedPageBreak/>
        <w:t xml:space="preserve">Informe Justificado del Recurso de Revisión: 11254/INFOEM/IP/RR/2022, relacionado con la </w:t>
      </w:r>
      <w:r w:rsidRPr="00FD2516" w:rsidR="00EF68C8">
        <w:rPr>
          <w:rFonts w:ascii="Palatino Linotype" w:hAnsi="Palatino Linotype" w:cs="Tahoma"/>
          <w:b/>
          <w:bCs/>
          <w:szCs w:val="22"/>
        </w:rPr>
        <w:t>solicitud de información: 00068/TRIECA/IP/2022</w:t>
      </w:r>
      <w:r w:rsidRPr="00FD2516" w:rsidR="00C91C25">
        <w:rPr>
          <w:rFonts w:ascii="Palatino Linotype" w:hAnsi="Palatino Linotype" w:cs="Tahoma"/>
          <w:b/>
          <w:bCs/>
          <w:szCs w:val="22"/>
        </w:rPr>
        <w:t>.</w:t>
      </w:r>
    </w:p>
    <w:p w:rsidRPr="00FD2516" w:rsidR="00EF68C8" w:rsidP="00E16A2C" w:rsidRDefault="007D5E34" w14:paraId="5702F5B7" w14:textId="2B5777D2">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ab/>
      </w:r>
    </w:p>
    <w:p w:rsidRPr="00FD2516" w:rsidR="00EF68C8" w:rsidP="00E16A2C" w:rsidRDefault="00EF68C8" w14:paraId="2799503D" w14:textId="6E8D2C02">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El Tribunal Estatal de Conciliación y Arbitraje hizo entrega de un documento titulado: “</w:t>
      </w:r>
      <w:r w:rsidRPr="00FD2516" w:rsidR="007D5E34">
        <w:rPr>
          <w:rFonts w:ascii="Palatino Linotype" w:hAnsi="Palatino Linotype" w:cs="Tahoma"/>
          <w:i/>
          <w:iCs/>
          <w:szCs w:val="22"/>
        </w:rPr>
        <w:t>SAE-0742-2013 A-D.PDF</w:t>
      </w:r>
      <w:r w:rsidRPr="00FD2516">
        <w:rPr>
          <w:rFonts w:ascii="Palatino Linotype" w:hAnsi="Palatino Linotype" w:cs="Tahoma"/>
          <w:szCs w:val="22"/>
        </w:rPr>
        <w:t xml:space="preserve">”, el cual se integra por un total de cincuenta y </w:t>
      </w:r>
      <w:r w:rsidRPr="00FD2516" w:rsidR="00175C82">
        <w:rPr>
          <w:rFonts w:ascii="Palatino Linotype" w:hAnsi="Palatino Linotype" w:cs="Tahoma"/>
          <w:szCs w:val="22"/>
        </w:rPr>
        <w:t>dos</w:t>
      </w:r>
      <w:r w:rsidRPr="00FD2516">
        <w:rPr>
          <w:rFonts w:ascii="Palatino Linotype" w:hAnsi="Palatino Linotype" w:cs="Tahoma"/>
          <w:szCs w:val="22"/>
        </w:rPr>
        <w:t xml:space="preserve"> fojas.</w:t>
      </w:r>
    </w:p>
    <w:p w:rsidRPr="00FD2516" w:rsidR="00EF68C8" w:rsidP="00E16A2C" w:rsidRDefault="00EF68C8" w14:paraId="3FA7F712"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9F020D" w:rsidP="00E16A2C" w:rsidRDefault="009F020D" w14:paraId="163F5821" w14:textId="7777777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9F020D" w:rsidP="00E16A2C" w:rsidRDefault="009F020D" w14:paraId="1724B8BE"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9F020D" w:rsidP="00E16A2C" w:rsidRDefault="009F020D" w14:paraId="76D000D3"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9F020D" w:rsidP="00E16A2C" w:rsidRDefault="009F020D" w14:paraId="24BC9A83"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 del cierre de instrucción.</w:t>
      </w:r>
    </w:p>
    <w:p w:rsidRPr="00FD2516" w:rsidR="009F020D" w:rsidP="00E16A2C" w:rsidRDefault="009F020D" w14:paraId="728050CE"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9F020D" w:rsidP="00E16A2C" w:rsidRDefault="009F020D" w14:paraId="3FA8D809"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9F020D" w:rsidP="00E16A2C" w:rsidRDefault="009F020D" w14:paraId="4B74AC02"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9F020D" w:rsidP="00E16A2C" w:rsidRDefault="009F020D" w14:paraId="55F7A14A"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9F020D" w:rsidP="00E16A2C" w:rsidRDefault="009F020D" w14:paraId="17F3888D"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w:t>
      </w:r>
      <w:r w:rsidRPr="00FD2516">
        <w:rPr>
          <w:rFonts w:ascii="Palatino Linotype" w:hAnsi="Palatino Linotype" w:cs="Tahoma"/>
          <w:i/>
          <w:iCs/>
          <w:sz w:val="20"/>
          <w:szCs w:val="20"/>
        </w:rPr>
        <w:lastRenderedPageBreak/>
        <w:t>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9F020D" w:rsidP="00E16A2C" w:rsidRDefault="009F020D" w14:paraId="74CA3594"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9F020D" w:rsidP="00E16A2C" w:rsidRDefault="009F020D" w14:paraId="0C765CFD"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9F020D" w:rsidP="00E16A2C" w:rsidRDefault="009F020D" w14:paraId="33DA10E1"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w:t>
      </w:r>
      <w:r w:rsidRPr="00FD2516">
        <w:rPr>
          <w:rFonts w:ascii="Palatino Linotype" w:hAnsi="Palatino Linotype" w:cs="Tahoma"/>
          <w:i/>
          <w:iCs/>
          <w:sz w:val="20"/>
          <w:szCs w:val="20"/>
        </w:rPr>
        <w:lastRenderedPageBreak/>
        <w:t>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9F020D" w:rsidP="00E16A2C" w:rsidRDefault="009F020D" w14:paraId="4FC65FB4"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9F020D" w:rsidP="00E16A2C" w:rsidRDefault="009F020D" w14:paraId="5C686C1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B639C5" w14:paraId="29BE4F3F" w14:textId="349CA06B">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11255/INFOEM/IP/RR/2022, relacionado con la </w:t>
      </w:r>
      <w:r w:rsidRPr="00FD2516" w:rsidR="00EF68C8">
        <w:rPr>
          <w:rFonts w:ascii="Palatino Linotype" w:hAnsi="Palatino Linotype" w:cs="Tahoma"/>
          <w:b/>
          <w:bCs/>
          <w:szCs w:val="22"/>
        </w:rPr>
        <w:t>solicitud de información: 00067/TRIECA/IP/2022</w:t>
      </w:r>
      <w:r w:rsidRPr="00FD2516">
        <w:rPr>
          <w:rFonts w:ascii="Palatino Linotype" w:hAnsi="Palatino Linotype" w:cs="Tahoma"/>
          <w:b/>
          <w:bCs/>
          <w:szCs w:val="22"/>
        </w:rPr>
        <w:t>.</w:t>
      </w:r>
    </w:p>
    <w:p w:rsidRPr="00FD2516" w:rsidR="00EF68C8" w:rsidP="00E16A2C" w:rsidRDefault="00EF68C8" w14:paraId="04F2F856"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EF68C8" w14:paraId="782DA38D" w14:textId="19C00378">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El Ente Recurrido a la respuesta de la solicitud de información adjunto la digitalización de un documento denominado como “</w:t>
      </w:r>
      <w:r w:rsidRPr="00FD2516" w:rsidR="003455C3">
        <w:rPr>
          <w:rFonts w:ascii="Palatino Linotype" w:hAnsi="Palatino Linotype" w:cs="Tahoma"/>
          <w:i/>
          <w:iCs/>
          <w:szCs w:val="22"/>
        </w:rPr>
        <w:t>SAE-0267-2013 A-D.PDF</w:t>
      </w:r>
      <w:r w:rsidRPr="00FD2516">
        <w:rPr>
          <w:rFonts w:ascii="Palatino Linotype" w:hAnsi="Palatino Linotype" w:cs="Tahoma"/>
          <w:szCs w:val="22"/>
        </w:rPr>
        <w:t xml:space="preserve">” el cual se integra de cuarenta </w:t>
      </w:r>
      <w:r w:rsidRPr="00FD2516" w:rsidR="003455C3">
        <w:rPr>
          <w:rFonts w:ascii="Palatino Linotype" w:hAnsi="Palatino Linotype" w:cs="Tahoma"/>
          <w:szCs w:val="22"/>
        </w:rPr>
        <w:t xml:space="preserve">y seis </w:t>
      </w:r>
      <w:r w:rsidRPr="00FD2516">
        <w:rPr>
          <w:rFonts w:ascii="Palatino Linotype" w:hAnsi="Palatino Linotype" w:cs="Tahoma"/>
          <w:szCs w:val="22"/>
        </w:rPr>
        <w:t>páginas.</w:t>
      </w:r>
    </w:p>
    <w:p w:rsidRPr="00FD2516" w:rsidR="00EF68C8" w:rsidP="00E16A2C" w:rsidRDefault="00EF68C8" w14:paraId="09E84DCA"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7D5E34" w:rsidP="00E16A2C" w:rsidRDefault="007D5E34" w14:paraId="392A4785" w14:textId="7777777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7D5E34" w:rsidP="00E16A2C" w:rsidRDefault="007D5E34" w14:paraId="26067B7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7D5E34" w:rsidP="00E16A2C" w:rsidRDefault="007D5E34" w14:paraId="61BBE011"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7D5E34" w:rsidP="00E16A2C" w:rsidRDefault="007D5E34" w14:paraId="7F8FE9D4"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En respuesta a su inconformidad hago saber que el Tribunal Estatal de Conciliación y Arbitraje funge como árbitro, aún más con las resoluciones de los juzgados y colegiados que determinan </w:t>
      </w:r>
      <w:r w:rsidRPr="00FD2516">
        <w:rPr>
          <w:rFonts w:ascii="Palatino Linotype" w:hAnsi="Palatino Linotype" w:cs="Tahoma"/>
          <w:i/>
          <w:iCs/>
          <w:sz w:val="20"/>
          <w:szCs w:val="20"/>
        </w:rPr>
        <w:lastRenderedPageBreak/>
        <w:t>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 del cierre de instrucción.</w:t>
      </w:r>
    </w:p>
    <w:p w:rsidRPr="00FD2516" w:rsidR="007D5E34" w:rsidP="00E16A2C" w:rsidRDefault="007D5E34" w14:paraId="4F0A5B4E"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7D5E34" w:rsidP="00E16A2C" w:rsidRDefault="007D5E34" w14:paraId="5B5DB1C0"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7D5E34" w:rsidP="00E16A2C" w:rsidRDefault="007D5E34" w14:paraId="3478FA9A"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7D5E34" w:rsidP="00E16A2C" w:rsidRDefault="007D5E34" w14:paraId="2032B658"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7D5E34" w:rsidP="00E16A2C" w:rsidRDefault="007D5E34" w14:paraId="548A23FC"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w:t>
      </w:r>
      <w:r w:rsidRPr="00FD2516">
        <w:rPr>
          <w:rFonts w:ascii="Palatino Linotype" w:hAnsi="Palatino Linotype" w:cs="Tahoma"/>
          <w:i/>
          <w:iCs/>
          <w:sz w:val="20"/>
          <w:szCs w:val="20"/>
        </w:rPr>
        <w:lastRenderedPageBreak/>
        <w:t>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7D5E34" w:rsidP="00E16A2C" w:rsidRDefault="007D5E34" w14:paraId="52936877"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7D5E34" w:rsidP="00E16A2C" w:rsidRDefault="007D5E34" w14:paraId="7C1B88F9"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7D5E34" w:rsidP="00E16A2C" w:rsidRDefault="007D5E34" w14:paraId="4762C04D"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7D5E34" w:rsidP="00E16A2C" w:rsidRDefault="007D5E34" w14:paraId="32782FF4"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lastRenderedPageBreak/>
        <w:t xml:space="preserve">…” (Sic) </w:t>
      </w:r>
    </w:p>
    <w:p w:rsidRPr="00FD2516" w:rsidR="007D5E34" w:rsidP="00E16A2C" w:rsidRDefault="007D5E34" w14:paraId="77B36B5A"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8A527E" w14:paraId="2FFCF1B6" w14:textId="2C37A8EA">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11256/INFOEM/IP/RR/2022, en relación con la </w:t>
      </w:r>
      <w:r w:rsidRPr="00FD2516" w:rsidR="00EF68C8">
        <w:rPr>
          <w:rFonts w:ascii="Palatino Linotype" w:hAnsi="Palatino Linotype" w:cs="Tahoma"/>
          <w:b/>
          <w:bCs/>
          <w:szCs w:val="22"/>
        </w:rPr>
        <w:t>solicitud de información: 00065/TRIECA/IP/2022</w:t>
      </w:r>
      <w:r w:rsidRPr="00FD2516" w:rsidR="001B331F">
        <w:rPr>
          <w:rFonts w:ascii="Palatino Linotype" w:hAnsi="Palatino Linotype" w:cs="Tahoma"/>
          <w:b/>
          <w:bCs/>
          <w:szCs w:val="22"/>
        </w:rPr>
        <w:t>.</w:t>
      </w:r>
    </w:p>
    <w:p w:rsidRPr="00FD2516" w:rsidR="00EF68C8" w:rsidP="00E16A2C" w:rsidRDefault="00EF68C8" w14:paraId="15D196D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EF68C8" w14:paraId="24950AD4" w14:textId="3F807BF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El Ente Recurrido a la respuesta de la solicitud de información adjunto la digitalización de un documento denominado como “</w:t>
      </w:r>
      <w:r w:rsidRPr="00FD2516" w:rsidR="00F97F39">
        <w:rPr>
          <w:rFonts w:ascii="Palatino Linotype" w:hAnsi="Palatino Linotype" w:cs="Tahoma"/>
          <w:i/>
          <w:iCs/>
          <w:szCs w:val="22"/>
        </w:rPr>
        <w:t>SAE-1243-2013-1.pdf</w:t>
      </w:r>
      <w:r w:rsidRPr="00FD2516">
        <w:rPr>
          <w:rFonts w:ascii="Palatino Linotype" w:hAnsi="Palatino Linotype" w:cs="Tahoma"/>
          <w:szCs w:val="22"/>
        </w:rPr>
        <w:t xml:space="preserve">” el cual se integra de cuarenta y </w:t>
      </w:r>
      <w:r w:rsidRPr="00FD2516" w:rsidR="004B11B9">
        <w:rPr>
          <w:rFonts w:ascii="Palatino Linotype" w:hAnsi="Palatino Linotype" w:cs="Tahoma"/>
          <w:szCs w:val="22"/>
        </w:rPr>
        <w:t>dos</w:t>
      </w:r>
      <w:r w:rsidRPr="00FD2516">
        <w:rPr>
          <w:rFonts w:ascii="Palatino Linotype" w:hAnsi="Palatino Linotype" w:cs="Tahoma"/>
          <w:szCs w:val="22"/>
        </w:rPr>
        <w:t xml:space="preserve"> páginas.</w:t>
      </w:r>
    </w:p>
    <w:p w:rsidRPr="00FD2516" w:rsidR="00EF68C8" w:rsidP="00E16A2C" w:rsidRDefault="00EF68C8" w14:paraId="04CD347F"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7D5E34" w:rsidP="00E16A2C" w:rsidRDefault="007D5E34" w14:paraId="6587ED50" w14:textId="7777777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7D5E34" w:rsidP="00E16A2C" w:rsidRDefault="007D5E34" w14:paraId="2AA81538"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7D5E34" w:rsidP="00E16A2C" w:rsidRDefault="007D5E34" w14:paraId="0D42C230"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7D5E34" w:rsidP="00E16A2C" w:rsidRDefault="007D5E34" w14:paraId="552071CB"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 del cierre de instrucción.</w:t>
      </w:r>
    </w:p>
    <w:p w:rsidRPr="00FD2516" w:rsidR="007D5E34" w:rsidP="00E16A2C" w:rsidRDefault="007D5E34" w14:paraId="58BA6817"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7D5E34" w:rsidP="00E16A2C" w:rsidRDefault="007D5E34" w14:paraId="0238110D"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7D5E34" w:rsidP="00E16A2C" w:rsidRDefault="007D5E34" w14:paraId="3BF2D945"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7D5E34" w:rsidP="00E16A2C" w:rsidRDefault="007D5E34" w14:paraId="6E85F2B9"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7D5E34" w:rsidP="00E16A2C" w:rsidRDefault="007D5E34" w14:paraId="23BD9F11"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lastRenderedPageBreak/>
        <w:t>........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7D5E34" w:rsidP="00E16A2C" w:rsidRDefault="007D5E34" w14:paraId="3C8C0C65"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7D5E34" w:rsidP="00E16A2C" w:rsidRDefault="007D5E34" w14:paraId="63C44187"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7D5E34" w:rsidP="00E16A2C" w:rsidRDefault="007D5E34" w14:paraId="7B12B2C7"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w:t>
      </w:r>
      <w:r w:rsidRPr="00FD2516">
        <w:rPr>
          <w:rFonts w:ascii="Palatino Linotype" w:hAnsi="Palatino Linotype" w:cs="Tahoma"/>
          <w:i/>
          <w:iCs/>
          <w:sz w:val="20"/>
          <w:szCs w:val="20"/>
        </w:rPr>
        <w:lastRenderedPageBreak/>
        <w:t>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7D5E34" w:rsidP="00E16A2C" w:rsidRDefault="007D5E34" w14:paraId="17617B39"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7D5E34" w:rsidP="00E16A2C" w:rsidRDefault="007D5E34" w14:paraId="71EE7EE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1A78DF" w14:paraId="4F639892" w14:textId="1CB48BB8">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11257/INFOEM/IP/RR/2022, relacionado con </w:t>
      </w:r>
      <w:r w:rsidRPr="00FD2516" w:rsidR="00EF68C8">
        <w:rPr>
          <w:rFonts w:ascii="Palatino Linotype" w:hAnsi="Palatino Linotype" w:cs="Tahoma"/>
          <w:b/>
          <w:bCs/>
          <w:szCs w:val="22"/>
        </w:rPr>
        <w:t>la solicitud de información: 00063/TRIECA/IP/2022</w:t>
      </w:r>
      <w:r w:rsidRPr="00FD2516">
        <w:rPr>
          <w:rFonts w:ascii="Palatino Linotype" w:hAnsi="Palatino Linotype" w:cs="Tahoma"/>
          <w:b/>
          <w:bCs/>
          <w:szCs w:val="22"/>
        </w:rPr>
        <w:t>.</w:t>
      </w:r>
    </w:p>
    <w:p w:rsidRPr="00FD2516" w:rsidR="00EF68C8" w:rsidP="00E16A2C" w:rsidRDefault="00EF68C8" w14:paraId="3AE0E7DD"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EF68C8" w14:paraId="612BE66B" w14:textId="4B0D673C">
      <w:pPr>
        <w:pStyle w:val="Prrafodelista"/>
        <w:tabs>
          <w:tab w:val="left" w:pos="567"/>
        </w:tabs>
        <w:spacing w:line="360" w:lineRule="auto"/>
        <w:ind w:left="567"/>
        <w:contextualSpacing w:val="0"/>
        <w:jc w:val="both"/>
        <w:rPr>
          <w:rFonts w:ascii="Palatino Linotype" w:hAnsi="Palatino Linotype" w:cs="Tahoma"/>
          <w:i/>
          <w:iCs/>
          <w:szCs w:val="22"/>
        </w:rPr>
      </w:pPr>
      <w:r w:rsidRPr="00FD2516">
        <w:rPr>
          <w:rFonts w:ascii="Palatino Linotype" w:hAnsi="Palatino Linotype" w:cs="Tahoma"/>
          <w:szCs w:val="22"/>
        </w:rPr>
        <w:t>i) El Sujeto Obligado presentó la digitalización del documento titulado: “</w:t>
      </w:r>
      <w:r w:rsidRPr="00FD2516" w:rsidR="00711D8D">
        <w:rPr>
          <w:rFonts w:ascii="Palatino Linotype" w:hAnsi="Palatino Linotype" w:cs="Tahoma"/>
          <w:i/>
          <w:iCs/>
          <w:szCs w:val="22"/>
        </w:rPr>
        <w:t>SAE-1069-2013 A-D.PDF</w:t>
      </w:r>
      <w:r w:rsidRPr="00FD2516">
        <w:rPr>
          <w:rFonts w:ascii="Palatino Linotype" w:hAnsi="Palatino Linotype" w:cs="Tahoma"/>
          <w:i/>
          <w:iCs/>
          <w:szCs w:val="22"/>
        </w:rPr>
        <w:t>”</w:t>
      </w:r>
      <w:r w:rsidRPr="00FD2516">
        <w:rPr>
          <w:rFonts w:ascii="Palatino Linotype" w:hAnsi="Palatino Linotype" w:cs="Tahoma"/>
          <w:szCs w:val="22"/>
        </w:rPr>
        <w:t xml:space="preserve"> mismo que se integra por un total de </w:t>
      </w:r>
      <w:r w:rsidRPr="00FD2516" w:rsidR="00BC3ED1">
        <w:rPr>
          <w:rFonts w:ascii="Palatino Linotype" w:hAnsi="Palatino Linotype" w:cs="Tahoma"/>
          <w:szCs w:val="22"/>
        </w:rPr>
        <w:t>cuarenta y seis</w:t>
      </w:r>
      <w:r w:rsidRPr="00FD2516">
        <w:rPr>
          <w:rFonts w:ascii="Palatino Linotype" w:hAnsi="Palatino Linotype" w:cs="Tahoma"/>
          <w:szCs w:val="22"/>
        </w:rPr>
        <w:t xml:space="preserve"> fojas.</w:t>
      </w:r>
    </w:p>
    <w:p w:rsidRPr="00FD2516" w:rsidR="00EF68C8" w:rsidP="00E16A2C" w:rsidRDefault="00EF68C8" w14:paraId="6C338E9B"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8D4AA3" w:rsidP="00E16A2C" w:rsidRDefault="008D4AA3" w14:paraId="7C07663B" w14:textId="7777777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8D4AA3" w:rsidP="00E16A2C" w:rsidRDefault="008D4AA3" w14:paraId="42E9D873"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8D4AA3" w:rsidP="00E16A2C" w:rsidRDefault="008D4AA3" w14:paraId="202186BA"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8D4AA3" w:rsidP="00E16A2C" w:rsidRDefault="008D4AA3" w14:paraId="413A43F8"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lastRenderedPageBreak/>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 del cierre de instrucción.</w:t>
      </w:r>
    </w:p>
    <w:p w:rsidRPr="00FD2516" w:rsidR="008D4AA3" w:rsidP="00E16A2C" w:rsidRDefault="008D4AA3" w14:paraId="734E55FC"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8D4AA3" w:rsidP="00E16A2C" w:rsidRDefault="008D4AA3" w14:paraId="1F459D09"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8D4AA3" w:rsidP="00E16A2C" w:rsidRDefault="008D4AA3" w14:paraId="4CA618BE"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8D4AA3" w:rsidP="00E16A2C" w:rsidRDefault="008D4AA3" w14:paraId="1B100CE3"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8D4AA3" w:rsidP="00E16A2C" w:rsidRDefault="008D4AA3" w14:paraId="51CB2E77"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w:t>
      </w:r>
      <w:r w:rsidRPr="00FD2516">
        <w:rPr>
          <w:rFonts w:ascii="Palatino Linotype" w:hAnsi="Palatino Linotype" w:cs="Tahoma"/>
          <w:i/>
          <w:iCs/>
          <w:sz w:val="20"/>
          <w:szCs w:val="20"/>
        </w:rPr>
        <w:lastRenderedPageBreak/>
        <w:t>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8D4AA3" w:rsidP="00E16A2C" w:rsidRDefault="008D4AA3" w14:paraId="7AC26870"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8D4AA3" w:rsidP="00E16A2C" w:rsidRDefault="008D4AA3" w14:paraId="0F2D8F65"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8D4AA3" w:rsidP="00E16A2C" w:rsidRDefault="008D4AA3" w14:paraId="61E2CF29"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w:t>
      </w:r>
      <w:r w:rsidRPr="00FD2516">
        <w:rPr>
          <w:rFonts w:ascii="Palatino Linotype" w:hAnsi="Palatino Linotype" w:cs="Tahoma"/>
          <w:i/>
          <w:iCs/>
          <w:sz w:val="20"/>
          <w:szCs w:val="20"/>
        </w:rPr>
        <w:lastRenderedPageBreak/>
        <w:t>Asimismo, las partes autorizarán a otras personas para oír notificaciones y recibir documentos, quienes no tendrán facultades para comparecer e intervenir en el juicio</w:t>
      </w:r>
    </w:p>
    <w:p w:rsidRPr="00FD2516" w:rsidR="008D4AA3" w:rsidP="00E16A2C" w:rsidRDefault="008D4AA3" w14:paraId="55323DF2"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8D4AA3" w:rsidP="00E16A2C" w:rsidRDefault="008D4AA3" w14:paraId="0AC67F1E"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067355" w14:paraId="10F2B431" w14:textId="3462FD4F">
      <w:pPr>
        <w:pStyle w:val="Prrafodelista"/>
        <w:numPr>
          <w:ilvl w:val="0"/>
          <w:numId w:val="7"/>
        </w:numPr>
        <w:tabs>
          <w:tab w:val="left" w:pos="567"/>
        </w:tabs>
        <w:spacing w:line="360" w:lineRule="auto"/>
        <w:ind w:left="567" w:hanging="425"/>
        <w:contextualSpacing w:val="0"/>
        <w:jc w:val="both"/>
        <w:rPr>
          <w:rFonts w:ascii="Palatino Linotype" w:hAnsi="Palatino Linotype" w:cs="Tahoma"/>
          <w:b/>
          <w:bCs/>
          <w:szCs w:val="22"/>
        </w:rPr>
      </w:pPr>
      <w:r w:rsidRPr="00FD2516">
        <w:rPr>
          <w:rFonts w:ascii="Palatino Linotype" w:hAnsi="Palatino Linotype" w:cs="Tahoma"/>
          <w:b/>
          <w:bCs/>
          <w:szCs w:val="22"/>
        </w:rPr>
        <w:t>Informe Justificado del Recurso de Revisión</w:t>
      </w:r>
      <w:r w:rsidRPr="00FD2516" w:rsidR="00F36286">
        <w:rPr>
          <w:rFonts w:ascii="Palatino Linotype" w:hAnsi="Palatino Linotype" w:cs="Tahoma"/>
          <w:b/>
          <w:bCs/>
          <w:szCs w:val="22"/>
        </w:rPr>
        <w:t xml:space="preserve">: </w:t>
      </w:r>
      <w:r w:rsidRPr="00FD2516" w:rsidR="00B217C9">
        <w:rPr>
          <w:rFonts w:ascii="Palatino Linotype" w:hAnsi="Palatino Linotype" w:cs="Tahoma"/>
          <w:b/>
          <w:bCs/>
          <w:szCs w:val="22"/>
        </w:rPr>
        <w:t xml:space="preserve">11259/INFOEM/IP/RR/2022, en relación con </w:t>
      </w:r>
      <w:r w:rsidRPr="00FD2516" w:rsidR="00EF68C8">
        <w:rPr>
          <w:rFonts w:ascii="Palatino Linotype" w:hAnsi="Palatino Linotype" w:cs="Tahoma"/>
          <w:b/>
          <w:bCs/>
          <w:szCs w:val="22"/>
        </w:rPr>
        <w:t>la solicitud de información: 00060/TRIECA/IP/2022</w:t>
      </w:r>
      <w:r w:rsidRPr="00FD2516" w:rsidR="00ED7D53">
        <w:rPr>
          <w:rFonts w:ascii="Palatino Linotype" w:hAnsi="Palatino Linotype" w:cs="Tahoma"/>
          <w:b/>
          <w:bCs/>
          <w:szCs w:val="22"/>
        </w:rPr>
        <w:t>.</w:t>
      </w:r>
    </w:p>
    <w:p w:rsidRPr="00FD2516" w:rsidR="00EF68C8" w:rsidP="00E16A2C" w:rsidRDefault="00EF68C8" w14:paraId="49F77439"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EF68C8" w14:paraId="35327FEE" w14:textId="15BBF44C">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i) El Tribunal Estatal de Conciliación y Arbitraje hizo entrega de un documento titulado: “</w:t>
      </w:r>
      <w:r w:rsidRPr="00FD2516" w:rsidR="00701B81">
        <w:rPr>
          <w:rFonts w:ascii="Palatino Linotype" w:hAnsi="Palatino Linotype" w:cs="Tahoma"/>
          <w:i/>
          <w:iCs/>
          <w:szCs w:val="22"/>
        </w:rPr>
        <w:t>SAE-1674-2009 A-D.PDF</w:t>
      </w:r>
      <w:r w:rsidRPr="00FD2516">
        <w:rPr>
          <w:rFonts w:ascii="Palatino Linotype" w:hAnsi="Palatino Linotype" w:cs="Tahoma"/>
          <w:szCs w:val="22"/>
        </w:rPr>
        <w:t>”, el cual se integra por un total de treinta fojas.</w:t>
      </w:r>
    </w:p>
    <w:p w:rsidRPr="00FD2516" w:rsidR="00EF68C8" w:rsidP="00E16A2C" w:rsidRDefault="00EF68C8" w14:paraId="6D62A367"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8D4AA3" w:rsidP="00E16A2C" w:rsidRDefault="008D4AA3" w14:paraId="30794122" w14:textId="7777777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8D4AA3" w:rsidP="00E16A2C" w:rsidRDefault="008D4AA3" w14:paraId="36C49303"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8D4AA3" w:rsidP="00E16A2C" w:rsidRDefault="008D4AA3" w14:paraId="2E48B5E1"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8D4AA3" w:rsidP="00E16A2C" w:rsidRDefault="008D4AA3" w14:paraId="36763FC5"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 del cierre de instrucción.</w:t>
      </w:r>
    </w:p>
    <w:p w:rsidRPr="00FD2516" w:rsidR="008D4AA3" w:rsidP="00E16A2C" w:rsidRDefault="008D4AA3" w14:paraId="717949E5"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8D4AA3" w:rsidP="00E16A2C" w:rsidRDefault="008D4AA3" w14:paraId="5514D485"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8D4AA3" w:rsidP="00E16A2C" w:rsidRDefault="008D4AA3" w14:paraId="1B29D5C0"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8D4AA3" w:rsidP="00E16A2C" w:rsidRDefault="008D4AA3" w14:paraId="2EF9DBA7"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Por otro lado es una resolución personal que involucra a las partes del mismo, este tribunal hasta determinarse como un expediente completamente concluido es decir en archivo definitivo es </w:t>
      </w:r>
      <w:r w:rsidRPr="00FD2516">
        <w:rPr>
          <w:rFonts w:ascii="Palatino Linotype" w:hAnsi="Palatino Linotype" w:cs="Tahoma"/>
          <w:i/>
          <w:iCs/>
          <w:sz w:val="20"/>
          <w:szCs w:val="20"/>
        </w:rPr>
        <w:lastRenderedPageBreak/>
        <w:t>reservado como lo establece el artículo 140 de la Ley de Trasparencia y Acceso a la Información Pública del Estado de México y Municipios. Artículo 140.</w:t>
      </w:r>
    </w:p>
    <w:p w:rsidRPr="00FD2516" w:rsidR="008D4AA3" w:rsidP="00E16A2C" w:rsidRDefault="008D4AA3" w14:paraId="426C5249"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8D4AA3" w:rsidP="00E16A2C" w:rsidRDefault="008D4AA3" w14:paraId="509D9256"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8D4AA3" w:rsidP="00E16A2C" w:rsidRDefault="008D4AA3" w14:paraId="4803C296"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8D4AA3" w:rsidP="00E16A2C" w:rsidRDefault="008D4AA3" w14:paraId="534CCA0F"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w:t>
      </w:r>
      <w:r w:rsidRPr="00FD2516">
        <w:rPr>
          <w:rFonts w:ascii="Palatino Linotype" w:hAnsi="Palatino Linotype" w:cs="Tahoma"/>
          <w:i/>
          <w:iCs/>
          <w:sz w:val="20"/>
          <w:szCs w:val="20"/>
        </w:rPr>
        <w:lastRenderedPageBreak/>
        <w:t>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8D4AA3" w:rsidP="00E16A2C" w:rsidRDefault="008D4AA3" w14:paraId="43F08BEC"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8D4AA3" w:rsidP="00E16A2C" w:rsidRDefault="008D4AA3" w14:paraId="2A0C2F24"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F68C8" w:rsidP="00E16A2C" w:rsidRDefault="00AC2BE5" w14:paraId="7C238D5E" w14:textId="5B159F4E">
      <w:pPr>
        <w:pStyle w:val="Prrafodelista"/>
        <w:numPr>
          <w:ilvl w:val="0"/>
          <w:numId w:val="7"/>
        </w:numPr>
        <w:tabs>
          <w:tab w:val="left" w:pos="426"/>
        </w:tabs>
        <w:spacing w:line="360" w:lineRule="auto"/>
        <w:ind w:left="567" w:hanging="567"/>
        <w:contextualSpacing w:val="0"/>
        <w:jc w:val="both"/>
        <w:rPr>
          <w:rFonts w:ascii="Palatino Linotype" w:hAnsi="Palatino Linotype" w:cs="Tahoma"/>
          <w:b/>
          <w:bCs/>
          <w:szCs w:val="22"/>
        </w:rPr>
      </w:pPr>
      <w:r w:rsidRPr="00FD2516">
        <w:rPr>
          <w:rFonts w:ascii="Palatino Linotype" w:hAnsi="Palatino Linotype" w:cs="Tahoma"/>
          <w:b/>
          <w:bCs/>
          <w:szCs w:val="22"/>
        </w:rPr>
        <w:t xml:space="preserve">Informe Justificado del Recurso de Revisión: 11261/INFOEM/IP/RR/2022, en relación con </w:t>
      </w:r>
      <w:r w:rsidRPr="00FD2516" w:rsidR="00EF68C8">
        <w:rPr>
          <w:rFonts w:ascii="Palatino Linotype" w:hAnsi="Palatino Linotype" w:cs="Tahoma"/>
          <w:b/>
          <w:bCs/>
          <w:szCs w:val="22"/>
        </w:rPr>
        <w:t>la solicitud de información: 00059/TRIECA/IP/2022</w:t>
      </w:r>
      <w:r w:rsidRPr="00FD2516" w:rsidR="00664F22">
        <w:rPr>
          <w:rFonts w:ascii="Palatino Linotype" w:hAnsi="Palatino Linotype" w:cs="Tahoma"/>
          <w:b/>
          <w:bCs/>
          <w:szCs w:val="22"/>
        </w:rPr>
        <w:t>.</w:t>
      </w:r>
    </w:p>
    <w:p w:rsidRPr="00FD2516" w:rsidR="00EF68C8" w:rsidP="00E16A2C" w:rsidRDefault="00EF68C8" w14:paraId="7AF33F2A" w14:textId="77777777">
      <w:pPr>
        <w:pStyle w:val="Prrafodelista"/>
        <w:tabs>
          <w:tab w:val="left" w:pos="426"/>
        </w:tabs>
        <w:spacing w:line="360" w:lineRule="auto"/>
        <w:ind w:left="567"/>
        <w:contextualSpacing w:val="0"/>
        <w:jc w:val="both"/>
        <w:rPr>
          <w:rFonts w:ascii="Palatino Linotype" w:hAnsi="Palatino Linotype" w:cs="Tahoma"/>
          <w:szCs w:val="22"/>
        </w:rPr>
      </w:pPr>
    </w:p>
    <w:p w:rsidRPr="00FD2516" w:rsidR="00EF68C8" w:rsidP="00E16A2C" w:rsidRDefault="00EF68C8" w14:paraId="60CB1D60" w14:textId="59F7F1C4">
      <w:pPr>
        <w:pStyle w:val="Prrafodelista"/>
        <w:tabs>
          <w:tab w:val="left" w:pos="567"/>
        </w:tabs>
        <w:spacing w:line="360" w:lineRule="auto"/>
        <w:ind w:left="567"/>
        <w:contextualSpacing w:val="0"/>
        <w:jc w:val="both"/>
        <w:rPr>
          <w:rFonts w:ascii="Palatino Linotype" w:hAnsi="Palatino Linotype" w:cs="Tahoma"/>
          <w:i/>
          <w:iCs/>
          <w:szCs w:val="22"/>
        </w:rPr>
      </w:pPr>
      <w:r w:rsidRPr="00FD2516">
        <w:rPr>
          <w:rFonts w:ascii="Palatino Linotype" w:hAnsi="Palatino Linotype" w:cs="Tahoma"/>
          <w:szCs w:val="22"/>
        </w:rPr>
        <w:t>i) El Sujeto Obligado presentó la digitalización del documento titulado: “</w:t>
      </w:r>
      <w:r w:rsidRPr="00FD2516" w:rsidR="006E4BF4">
        <w:rPr>
          <w:rFonts w:ascii="Palatino Linotype" w:hAnsi="Palatino Linotype" w:cs="Tahoma"/>
          <w:i/>
          <w:iCs/>
          <w:szCs w:val="22"/>
        </w:rPr>
        <w:t>SAE-0427-2008 A-D.PDF</w:t>
      </w:r>
      <w:r w:rsidRPr="00FD2516">
        <w:rPr>
          <w:rFonts w:ascii="Palatino Linotype" w:hAnsi="Palatino Linotype" w:cs="Tahoma"/>
          <w:i/>
          <w:iCs/>
          <w:szCs w:val="22"/>
        </w:rPr>
        <w:t>”</w:t>
      </w:r>
      <w:r w:rsidRPr="00FD2516">
        <w:rPr>
          <w:rFonts w:ascii="Palatino Linotype" w:hAnsi="Palatino Linotype" w:cs="Tahoma"/>
          <w:szCs w:val="22"/>
        </w:rPr>
        <w:t xml:space="preserve"> mismo que se integra por un total de sesenta </w:t>
      </w:r>
      <w:r w:rsidRPr="00FD2516" w:rsidR="006E4BF4">
        <w:rPr>
          <w:rFonts w:ascii="Palatino Linotype" w:hAnsi="Palatino Linotype" w:cs="Tahoma"/>
          <w:szCs w:val="22"/>
        </w:rPr>
        <w:t xml:space="preserve">y cuatro </w:t>
      </w:r>
      <w:r w:rsidRPr="00FD2516">
        <w:rPr>
          <w:rFonts w:ascii="Palatino Linotype" w:hAnsi="Palatino Linotype" w:cs="Tahoma"/>
          <w:szCs w:val="22"/>
        </w:rPr>
        <w:t>fojas.</w:t>
      </w:r>
    </w:p>
    <w:p w:rsidRPr="00FD2516" w:rsidR="00EF68C8" w:rsidP="00E16A2C" w:rsidRDefault="00EF68C8" w14:paraId="6B32D419" w14:textId="77777777">
      <w:pPr>
        <w:pStyle w:val="Prrafodelista"/>
        <w:tabs>
          <w:tab w:val="left" w:pos="426"/>
        </w:tabs>
        <w:spacing w:line="360" w:lineRule="auto"/>
        <w:ind w:left="567"/>
        <w:contextualSpacing w:val="0"/>
        <w:jc w:val="both"/>
        <w:rPr>
          <w:rFonts w:ascii="Palatino Linotype" w:hAnsi="Palatino Linotype" w:cs="Tahoma"/>
          <w:szCs w:val="22"/>
        </w:rPr>
      </w:pPr>
    </w:p>
    <w:p w:rsidRPr="00FD2516" w:rsidR="00E749D7" w:rsidP="00E16A2C" w:rsidRDefault="00E749D7" w14:paraId="760AD572" w14:textId="7777777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E749D7" w:rsidP="00E16A2C" w:rsidRDefault="00E749D7" w14:paraId="18AB7CEA"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E749D7" w:rsidP="00E16A2C" w:rsidRDefault="00E749D7" w14:paraId="05E3D249"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E749D7" w:rsidP="00E16A2C" w:rsidRDefault="00E749D7" w14:paraId="1006F39E"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 del cierre de instrucción.</w:t>
      </w:r>
    </w:p>
    <w:p w:rsidRPr="00FD2516" w:rsidR="00E749D7" w:rsidP="00E16A2C" w:rsidRDefault="00E749D7" w14:paraId="75BCB79B"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E749D7" w:rsidP="00E16A2C" w:rsidRDefault="00E749D7" w14:paraId="63DCB2E3"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E749D7" w:rsidP="00E16A2C" w:rsidRDefault="00E749D7" w14:paraId="24C798CA"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E749D7" w:rsidP="00E16A2C" w:rsidRDefault="00E749D7" w14:paraId="183D4D8F"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E749D7" w:rsidP="00E16A2C" w:rsidRDefault="00E749D7" w14:paraId="02D52811"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w:t>
      </w:r>
      <w:r w:rsidRPr="00FD2516">
        <w:rPr>
          <w:rFonts w:ascii="Palatino Linotype" w:hAnsi="Palatino Linotype" w:cs="Tahoma"/>
          <w:i/>
          <w:iCs/>
          <w:sz w:val="20"/>
          <w:szCs w:val="20"/>
        </w:rPr>
        <w:lastRenderedPageBreak/>
        <w:t>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E749D7" w:rsidP="00E16A2C" w:rsidRDefault="00E749D7" w14:paraId="466EC1BB"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E749D7" w:rsidP="00E16A2C" w:rsidRDefault="00E749D7" w14:paraId="220B0D90"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E749D7" w:rsidP="00E16A2C" w:rsidRDefault="00E749D7" w14:paraId="1D1403A3"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ARTÍCULO 196. Las partes podrán comparecer a juicio en forma directa o por conducto de apoderado autorizado, acreditando, en este último caso, su personalidad. Los representantes de 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w:t>
      </w:r>
      <w:r w:rsidRPr="00FD2516">
        <w:rPr>
          <w:rFonts w:ascii="Palatino Linotype" w:hAnsi="Palatino Linotype" w:cs="Tahoma"/>
          <w:i/>
          <w:iCs/>
          <w:sz w:val="20"/>
          <w:szCs w:val="20"/>
        </w:rPr>
        <w:lastRenderedPageBreak/>
        <w:t>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E749D7" w:rsidP="00E16A2C" w:rsidRDefault="00E749D7" w14:paraId="23DC5224"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E749D7" w:rsidP="00E16A2C" w:rsidRDefault="00E749D7" w14:paraId="6AC72CB4" w14:textId="77777777">
      <w:pPr>
        <w:pStyle w:val="Prrafodelista"/>
        <w:tabs>
          <w:tab w:val="left" w:pos="426"/>
        </w:tabs>
        <w:spacing w:line="360" w:lineRule="auto"/>
        <w:ind w:left="567"/>
        <w:contextualSpacing w:val="0"/>
        <w:jc w:val="both"/>
        <w:rPr>
          <w:rFonts w:ascii="Palatino Linotype" w:hAnsi="Palatino Linotype" w:cs="Tahoma"/>
          <w:szCs w:val="22"/>
        </w:rPr>
      </w:pPr>
    </w:p>
    <w:p w:rsidRPr="00FD2516" w:rsidR="00EF68C8" w:rsidP="00E16A2C" w:rsidRDefault="008D44B7" w14:paraId="17FFB653" w14:textId="012B7B17">
      <w:pPr>
        <w:pStyle w:val="Prrafodelista"/>
        <w:numPr>
          <w:ilvl w:val="0"/>
          <w:numId w:val="7"/>
        </w:numPr>
        <w:tabs>
          <w:tab w:val="left" w:pos="426"/>
        </w:tabs>
        <w:spacing w:line="360" w:lineRule="auto"/>
        <w:ind w:left="567" w:hanging="567"/>
        <w:contextualSpacing w:val="0"/>
        <w:jc w:val="both"/>
        <w:rPr>
          <w:rFonts w:ascii="Palatino Linotype" w:hAnsi="Palatino Linotype" w:cs="Tahoma"/>
          <w:b/>
          <w:bCs/>
          <w:szCs w:val="22"/>
        </w:rPr>
      </w:pPr>
      <w:r w:rsidRPr="00FD2516">
        <w:rPr>
          <w:rFonts w:ascii="Palatino Linotype" w:hAnsi="Palatino Linotype" w:cs="Tahoma"/>
          <w:b/>
          <w:bCs/>
          <w:szCs w:val="22"/>
        </w:rPr>
        <w:t>Informe Justificado del Recurso de Revisión: 11262/INFOEM/IP/RR/2022, relacionado</w:t>
      </w:r>
      <w:r w:rsidRPr="00FD2516" w:rsidR="009564E3">
        <w:rPr>
          <w:rFonts w:ascii="Palatino Linotype" w:hAnsi="Palatino Linotype" w:cs="Tahoma"/>
          <w:b/>
          <w:bCs/>
          <w:szCs w:val="22"/>
        </w:rPr>
        <w:t xml:space="preserve"> </w:t>
      </w:r>
      <w:r w:rsidRPr="00FD2516">
        <w:rPr>
          <w:rFonts w:ascii="Palatino Linotype" w:hAnsi="Palatino Linotype" w:cs="Tahoma"/>
          <w:b/>
          <w:bCs/>
          <w:szCs w:val="22"/>
        </w:rPr>
        <w:t>con la</w:t>
      </w:r>
      <w:r w:rsidRPr="00FD2516" w:rsidR="00EF68C8">
        <w:rPr>
          <w:rFonts w:ascii="Palatino Linotype" w:hAnsi="Palatino Linotype" w:cs="Tahoma"/>
          <w:b/>
          <w:bCs/>
          <w:szCs w:val="22"/>
        </w:rPr>
        <w:t xml:space="preserve"> solicitud de información: 00058/TRIECA/IP/2022</w:t>
      </w:r>
      <w:r w:rsidRPr="00FD2516" w:rsidR="008B5455">
        <w:rPr>
          <w:rFonts w:ascii="Palatino Linotype" w:hAnsi="Palatino Linotype" w:cs="Tahoma"/>
          <w:b/>
          <w:bCs/>
          <w:szCs w:val="22"/>
        </w:rPr>
        <w:t>.</w:t>
      </w:r>
    </w:p>
    <w:p w:rsidRPr="00FD2516" w:rsidR="00EF68C8" w:rsidP="00E16A2C" w:rsidRDefault="00EF68C8" w14:paraId="48024FB7" w14:textId="77777777">
      <w:pPr>
        <w:pStyle w:val="Prrafodelista"/>
        <w:tabs>
          <w:tab w:val="left" w:pos="426"/>
        </w:tabs>
        <w:spacing w:line="360" w:lineRule="auto"/>
        <w:ind w:left="567"/>
        <w:contextualSpacing w:val="0"/>
        <w:jc w:val="both"/>
        <w:rPr>
          <w:rFonts w:ascii="Palatino Linotype" w:hAnsi="Palatino Linotype" w:cs="Tahoma"/>
          <w:szCs w:val="22"/>
        </w:rPr>
      </w:pPr>
    </w:p>
    <w:p w:rsidRPr="00FD2516" w:rsidR="00EF68C8" w:rsidP="00E16A2C" w:rsidRDefault="00EF68C8" w14:paraId="1BB8F6D9" w14:textId="54A7E6DB">
      <w:pPr>
        <w:pStyle w:val="Prrafodelista"/>
        <w:tabs>
          <w:tab w:val="left" w:pos="426"/>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 El Tribunal Estatal de Conciliación y Arbitraje hizo entrega de un documento titulado: </w:t>
      </w:r>
      <w:r w:rsidRPr="00FD2516">
        <w:rPr>
          <w:rFonts w:ascii="Palatino Linotype" w:hAnsi="Palatino Linotype" w:cs="Tahoma"/>
          <w:i/>
          <w:iCs/>
          <w:szCs w:val="22"/>
        </w:rPr>
        <w:t>“</w:t>
      </w:r>
      <w:r w:rsidRPr="00FD2516" w:rsidR="00D36A8F">
        <w:rPr>
          <w:rFonts w:ascii="Palatino Linotype" w:hAnsi="Palatino Linotype" w:cs="Tahoma"/>
          <w:i/>
          <w:iCs/>
          <w:szCs w:val="22"/>
        </w:rPr>
        <w:t>SAE-1713-2013 -1.pdf</w:t>
      </w:r>
      <w:r w:rsidRPr="00FD2516">
        <w:rPr>
          <w:rFonts w:ascii="Palatino Linotype" w:hAnsi="Palatino Linotype" w:cs="Tahoma"/>
          <w:szCs w:val="22"/>
        </w:rPr>
        <w:t xml:space="preserve">”, el cual se integra por un total de treinta y </w:t>
      </w:r>
      <w:r w:rsidRPr="00FD2516" w:rsidR="00D36A8F">
        <w:rPr>
          <w:rFonts w:ascii="Palatino Linotype" w:hAnsi="Palatino Linotype" w:cs="Tahoma"/>
          <w:szCs w:val="22"/>
        </w:rPr>
        <w:t>cuatro</w:t>
      </w:r>
      <w:r w:rsidRPr="00FD2516">
        <w:rPr>
          <w:rFonts w:ascii="Palatino Linotype" w:hAnsi="Palatino Linotype" w:cs="Tahoma"/>
          <w:szCs w:val="22"/>
        </w:rPr>
        <w:t xml:space="preserve"> fojas.</w:t>
      </w:r>
    </w:p>
    <w:p w:rsidRPr="00FD2516" w:rsidR="009F020D" w:rsidP="00E16A2C" w:rsidRDefault="009F020D" w14:paraId="29158EC7" w14:textId="77777777">
      <w:pPr>
        <w:pStyle w:val="Prrafodelista"/>
        <w:tabs>
          <w:tab w:val="left" w:pos="426"/>
        </w:tabs>
        <w:spacing w:line="360" w:lineRule="auto"/>
        <w:ind w:left="567"/>
        <w:contextualSpacing w:val="0"/>
        <w:jc w:val="both"/>
        <w:rPr>
          <w:rFonts w:ascii="Palatino Linotype" w:hAnsi="Palatino Linotype" w:cs="Tahoma"/>
          <w:szCs w:val="22"/>
        </w:rPr>
      </w:pPr>
    </w:p>
    <w:p w:rsidRPr="00FD2516" w:rsidR="009F020D" w:rsidP="00E16A2C" w:rsidRDefault="009F020D" w14:paraId="10C9F7AA" w14:textId="77777777">
      <w:pPr>
        <w:pStyle w:val="Prrafodelista"/>
        <w:tabs>
          <w:tab w:val="left" w:pos="567"/>
        </w:tabs>
        <w:spacing w:line="360" w:lineRule="auto"/>
        <w:ind w:left="567"/>
        <w:contextualSpacing w:val="0"/>
        <w:jc w:val="both"/>
        <w:rPr>
          <w:rFonts w:ascii="Palatino Linotype" w:hAnsi="Palatino Linotype" w:cs="Tahoma"/>
          <w:szCs w:val="22"/>
        </w:rPr>
      </w:pPr>
      <w:r w:rsidRPr="00FD2516">
        <w:rPr>
          <w:rFonts w:ascii="Palatino Linotype" w:hAnsi="Palatino Linotype" w:cs="Tahoma"/>
          <w:szCs w:val="22"/>
        </w:rPr>
        <w:t xml:space="preserve">ii) Documento denominado: </w:t>
      </w:r>
      <w:r w:rsidRPr="00FD2516">
        <w:rPr>
          <w:rFonts w:ascii="Palatino Linotype" w:hAnsi="Palatino Linotype" w:cs="Tahoma"/>
          <w:i/>
          <w:iCs/>
          <w:szCs w:val="22"/>
        </w:rPr>
        <w:t>“MANIFESTACIONES.pdf”</w:t>
      </w:r>
      <w:r w:rsidRPr="00FD2516">
        <w:rPr>
          <w:rFonts w:ascii="Palatino Linotype" w:hAnsi="Palatino Linotype" w:cs="Tahoma"/>
          <w:szCs w:val="22"/>
        </w:rPr>
        <w:t xml:space="preserve"> de cuyo se describe a continuación:</w:t>
      </w:r>
    </w:p>
    <w:p w:rsidRPr="00FD2516" w:rsidR="009F020D" w:rsidP="00E16A2C" w:rsidRDefault="009F020D" w14:paraId="2F2EE756" w14:textId="77777777">
      <w:pPr>
        <w:pStyle w:val="Prrafodelista"/>
        <w:tabs>
          <w:tab w:val="left" w:pos="567"/>
        </w:tabs>
        <w:spacing w:line="360" w:lineRule="auto"/>
        <w:ind w:left="567"/>
        <w:contextualSpacing w:val="0"/>
        <w:jc w:val="both"/>
        <w:rPr>
          <w:rFonts w:ascii="Palatino Linotype" w:hAnsi="Palatino Linotype" w:cs="Tahoma"/>
          <w:szCs w:val="22"/>
        </w:rPr>
      </w:pPr>
    </w:p>
    <w:p w:rsidRPr="00FD2516" w:rsidR="009F020D" w:rsidP="00E16A2C" w:rsidRDefault="009F020D" w14:paraId="356D9906"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w:t>
      </w:r>
    </w:p>
    <w:p w:rsidRPr="00FD2516" w:rsidR="009F020D" w:rsidP="00E16A2C" w:rsidRDefault="009F020D" w14:paraId="4894394C"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En respuesta a su inconformidad hago saber que el Tribunal Estatal de Conciliación y Arbitraje funge como árbitro, aún más con las resoluciones de los juzgados y colegiados que determinan la resolución del amparo, si usted es el abogado apoderado del mismo y tiene incertidumbre sobre dicha resolución la justicia para para las partes es bipartita y puede recurrir a las instalaciones para seguir con el procedimiento, no obstante es infrecuente que se presente dicha inconformidad y no proceder con anticipación durante las audiencias que se realizan para consolidar las pruebas y solventar los resultados del cierre de instrucción.</w:t>
      </w:r>
    </w:p>
    <w:p w:rsidRPr="00FD2516" w:rsidR="009F020D" w:rsidP="00E16A2C" w:rsidRDefault="009F020D" w14:paraId="7966E256"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9F020D" w:rsidP="00E16A2C" w:rsidRDefault="009F020D" w14:paraId="7B05F340"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Ya que como se desprende el colegiado ordena si es el caso que se cumpla los amparos directos del expediente por lo que se deja insubsistente los laudos anteriores de este expediente.</w:t>
      </w:r>
    </w:p>
    <w:p w:rsidRPr="00FD2516" w:rsidR="009F020D" w:rsidP="00E16A2C" w:rsidRDefault="009F020D" w14:paraId="2E51E1C0"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9F020D" w:rsidP="00E16A2C" w:rsidRDefault="009F020D" w14:paraId="164E5433"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lastRenderedPageBreak/>
        <w:t>Por otro lado es una resolución personal que involucra a las partes del mismo, este tribunal hasta determinarse como un expediente completamente concluido es decir en archivo definitivo es reservado como lo establece el artículo 140 de la Ley de Trasparencia y Acceso a la Información Pública del Estado de México y Municipios. Artículo 140.</w:t>
      </w:r>
    </w:p>
    <w:p w:rsidRPr="00FD2516" w:rsidR="009F020D" w:rsidP="00E16A2C" w:rsidRDefault="009F020D" w14:paraId="5600ED03"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 La que contengan las opiniones, recomendaciones o puntos de vista que formen parte del proceso deliberativo de los servidores públicos, hasta en tanto sea adoptada la decisión definitiva, la cual deberá estar documentada; VIII. Vulnere la conducción de los expedientes judiciales o de los procedimientos administrativos seguidos en forma de juicio, en tanto no hayan quedado firmes; IX. Se encuentre contenida dentro de las investigaciones de hechos que la Ley señale como delitos y se tramiten ante el Ministerio Público;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XI. Las que por disposición expresa de una ley tengan tal carácter, siempre que sean acordes con las bases, principios y disposiciones establecidos en esta Ley y no la contravengan así como las previstas en tratados internacionales</w:t>
      </w:r>
    </w:p>
    <w:p w:rsidRPr="00FD2516" w:rsidR="009F020D" w:rsidP="00E16A2C" w:rsidRDefault="009F020D" w14:paraId="7C9166AD" w14:textId="77777777">
      <w:pPr>
        <w:pStyle w:val="Prrafodelista"/>
        <w:tabs>
          <w:tab w:val="left" w:pos="567"/>
        </w:tabs>
        <w:spacing w:line="360" w:lineRule="auto"/>
        <w:ind w:left="850" w:right="567"/>
        <w:jc w:val="both"/>
        <w:rPr>
          <w:rFonts w:ascii="Palatino Linotype" w:hAnsi="Palatino Linotype" w:cs="Tahoma"/>
          <w:i/>
          <w:iCs/>
          <w:sz w:val="20"/>
          <w:szCs w:val="20"/>
        </w:rPr>
      </w:pPr>
    </w:p>
    <w:p w:rsidRPr="00FD2516" w:rsidR="009F020D" w:rsidP="00E16A2C" w:rsidRDefault="009F020D" w14:paraId="711CEBD6"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Ley del Trabajo de los Servidores Públicos del Estado y Municipios</w:t>
      </w:r>
    </w:p>
    <w:p w:rsidRPr="00FD2516" w:rsidR="009F020D" w:rsidP="00E16A2C" w:rsidRDefault="009F020D" w14:paraId="7D906DA5" w14:textId="77777777">
      <w:pPr>
        <w:pStyle w:val="Prrafodelista"/>
        <w:tabs>
          <w:tab w:val="left" w:pos="567"/>
        </w:tabs>
        <w:spacing w:line="360" w:lineRule="auto"/>
        <w:ind w:left="850" w:right="567"/>
        <w:jc w:val="both"/>
        <w:rPr>
          <w:rFonts w:ascii="Palatino Linotype" w:hAnsi="Palatino Linotype" w:cs="Tahoma"/>
          <w:i/>
          <w:iCs/>
          <w:sz w:val="20"/>
          <w:szCs w:val="20"/>
        </w:rPr>
      </w:pPr>
      <w:r w:rsidRPr="00FD2516">
        <w:rPr>
          <w:rFonts w:ascii="Palatino Linotype" w:hAnsi="Palatino Linotype" w:cs="Tahoma"/>
          <w:i/>
          <w:iCs/>
          <w:sz w:val="20"/>
          <w:szCs w:val="20"/>
        </w:rPr>
        <w:t xml:space="preserve">ARTÍCULO 196. Las partes podrán comparecer a juicio en forma directa o por conducto de apoderado autorizado, acreditando, en este último caso, su personalidad. Los representantes de </w:t>
      </w:r>
      <w:r w:rsidRPr="00FD2516">
        <w:rPr>
          <w:rFonts w:ascii="Palatino Linotype" w:hAnsi="Palatino Linotype" w:cs="Tahoma"/>
          <w:i/>
          <w:iCs/>
          <w:sz w:val="20"/>
          <w:szCs w:val="20"/>
        </w:rPr>
        <w:lastRenderedPageBreak/>
        <w:t>los sindicatos, acreditarán su personalidad con la certificación de la toma de nota que al respecto les extienda el tribunal competente. Tratándose de apoderados, la personalidad se acreditará conforme a las siguientes reglas: I. Cuando el compareciente actúe como apoderado de persona física podrá hacerlo mediante poder notarial o carta poder, firmada por el otorgante y ante dos testigos, sin necesidad de ser ratificada ante el Tribunal o las Salas; II. Cuando el compareciente actué como representante de las instituciones públicas o dependencias o de sus titulares, deberá hacerlo mediante oficio, Instrumento notarial o carta poder, debidamente firmada por quien tenga facultades para ello, adjuntando el documento correspondiente; III. Si a consecuencia del cambio en la administración de las instituciones Estatales y Municipales de sus titulares no se revoca el poder o mandato otorgado, seguirá surtiendo todos sus efectos salvo disposición legal en contrario; IV. Cuando el compareciente actúe como apoderado de los sindicatos, deberá acreditar su personalidad mediante carta poder debidamente firmada por quien tenga facultades para ello, adjuntando el documento que acredite la personalidad de quien la otorga; V. El poder que otorgue el servidor público para ser representado, se entenderá conferido para demandar todas las prestaciones principales y accesorias que correspondan, aunque no se exprese. VI. En todos los casos señalados con anterioridad, los apoderados legales de las partes, deberán presentar la cédula profesional que los faculte para ejercer la profesión de licenciado en derecho o autorización vigente para ejercer dicha profesión, expedida por la autoridad competente. Asimismo, las partes autorizarán a otras personas para oír notificaciones y recibir documentos, quienes no tendrán facultades para comparecer e intervenir en el juicio</w:t>
      </w:r>
    </w:p>
    <w:p w:rsidRPr="00FD2516" w:rsidR="009F020D" w:rsidP="00E16A2C" w:rsidRDefault="009F020D" w14:paraId="28CB4B5A" w14:textId="77777777">
      <w:pPr>
        <w:pStyle w:val="Prrafodelista"/>
        <w:tabs>
          <w:tab w:val="left" w:pos="567"/>
        </w:tabs>
        <w:spacing w:line="360" w:lineRule="auto"/>
        <w:ind w:left="850" w:right="567"/>
        <w:contextualSpacing w:val="0"/>
        <w:jc w:val="both"/>
        <w:rPr>
          <w:rFonts w:ascii="Palatino Linotype" w:hAnsi="Palatino Linotype" w:cs="Tahoma"/>
          <w:i/>
          <w:iCs/>
          <w:sz w:val="20"/>
          <w:szCs w:val="20"/>
        </w:rPr>
      </w:pPr>
      <w:r w:rsidRPr="00FD2516">
        <w:rPr>
          <w:rFonts w:ascii="Palatino Linotype" w:hAnsi="Palatino Linotype" w:cs="Tahoma"/>
          <w:i/>
          <w:iCs/>
          <w:sz w:val="20"/>
          <w:szCs w:val="20"/>
        </w:rPr>
        <w:t xml:space="preserve">…” (Sic) </w:t>
      </w:r>
    </w:p>
    <w:p w:rsidRPr="00FD2516" w:rsidR="009F020D" w:rsidP="00E16A2C" w:rsidRDefault="009F020D" w14:paraId="6C082D97" w14:textId="77777777">
      <w:pPr>
        <w:pStyle w:val="Prrafodelista"/>
        <w:tabs>
          <w:tab w:val="left" w:pos="426"/>
        </w:tabs>
        <w:spacing w:line="360" w:lineRule="auto"/>
        <w:ind w:left="567"/>
        <w:contextualSpacing w:val="0"/>
        <w:jc w:val="both"/>
        <w:rPr>
          <w:rFonts w:ascii="Palatino Linotype" w:hAnsi="Palatino Linotype" w:cs="Tahoma"/>
          <w:szCs w:val="22"/>
        </w:rPr>
      </w:pPr>
    </w:p>
    <w:p w:rsidRPr="00FD2516" w:rsidR="00F33345" w:rsidP="00E16A2C" w:rsidRDefault="00F33345" w14:paraId="59E0F567" w14:textId="690CF08A">
      <w:pPr>
        <w:spacing w:line="360" w:lineRule="auto"/>
        <w:jc w:val="both"/>
        <w:rPr>
          <w:rFonts w:ascii="Palatino Linotype" w:hAnsi="Palatino Linotype" w:eastAsia="Palatino Linotype" w:cs="Palatino Linotype"/>
          <w:sz w:val="22"/>
          <w:szCs w:val="22"/>
          <w:lang w:val="es-ES"/>
        </w:rPr>
      </w:pPr>
      <w:r w:rsidRPr="00FD2516">
        <w:rPr>
          <w:rFonts w:ascii="Palatino Linotype" w:hAnsi="Palatino Linotype" w:eastAsia="Palatino Linotype" w:cs="Palatino Linotype"/>
          <w:b/>
          <w:bCs/>
          <w:sz w:val="22"/>
          <w:szCs w:val="22"/>
          <w:lang w:val="es-ES"/>
        </w:rPr>
        <w:t xml:space="preserve">e) Ampliación de plazo para resolver. </w:t>
      </w:r>
      <w:r w:rsidRPr="00FD2516">
        <w:rPr>
          <w:rFonts w:ascii="Palatino Linotype" w:hAnsi="Palatino Linotype" w:eastAsia="Palatino Linotype" w:cs="Palatino Linotype"/>
          <w:sz w:val="22"/>
          <w:szCs w:val="22"/>
          <w:lang w:val="es-ES"/>
        </w:rPr>
        <w:t xml:space="preserve">El </w:t>
      </w:r>
      <w:r w:rsidRPr="00FD2516" w:rsidR="00FC14C8">
        <w:rPr>
          <w:rFonts w:ascii="Palatino Linotype" w:hAnsi="Palatino Linotype" w:eastAsia="Palatino Linotype" w:cs="Palatino Linotype"/>
          <w:sz w:val="22"/>
          <w:szCs w:val="22"/>
          <w:lang w:val="es-ES"/>
        </w:rPr>
        <w:t>cuatro de agosto</w:t>
      </w:r>
      <w:r w:rsidRPr="00FD2516">
        <w:rPr>
          <w:rFonts w:ascii="Palatino Linotype" w:hAnsi="Palatino Linotype" w:eastAsia="Palatino Linotype" w:cs="Palatino Linotype"/>
          <w:sz w:val="22"/>
          <w:szCs w:val="22"/>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FD2516" w:rsidR="00F33345" w:rsidP="00E16A2C" w:rsidRDefault="00F33345" w14:paraId="26335606" w14:textId="77777777">
      <w:pPr>
        <w:spacing w:line="360" w:lineRule="auto"/>
        <w:jc w:val="both"/>
        <w:rPr>
          <w:rFonts w:ascii="Palatino Linotype" w:hAnsi="Palatino Linotype" w:eastAsia="Palatino Linotype" w:cs="Palatino Linotype"/>
          <w:b/>
          <w:bCs/>
          <w:sz w:val="22"/>
          <w:szCs w:val="22"/>
        </w:rPr>
      </w:pPr>
    </w:p>
    <w:p w:rsidRPr="00FD2516" w:rsidR="00F33345" w:rsidP="00E16A2C" w:rsidRDefault="00F33345" w14:paraId="1A77E359"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D2516" w:rsidR="00F33345" w:rsidP="00E16A2C" w:rsidRDefault="00F33345" w14:paraId="04598588"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79646EB8"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D2516" w:rsidR="00F33345" w:rsidP="00E16A2C" w:rsidRDefault="00F33345" w14:paraId="1CF89184"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06F3346C"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D2516" w:rsidR="00F33345" w:rsidP="00E16A2C" w:rsidRDefault="00F33345" w14:paraId="3B2EC0F1"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0BACAFC0"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D2516" w:rsidR="00F33345" w:rsidP="00E16A2C" w:rsidRDefault="00F33345" w14:paraId="7ADF1630"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5B632D8A"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FD2516" w:rsidR="00F33345" w:rsidP="00E16A2C" w:rsidRDefault="00F33345" w14:paraId="06D6FBF3"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008C5393" w14:textId="77777777">
      <w:pPr>
        <w:numPr>
          <w:ilvl w:val="0"/>
          <w:numId w:val="5"/>
        </w:num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b/>
          <w:bCs/>
          <w:sz w:val="22"/>
          <w:szCs w:val="22"/>
        </w:rPr>
        <w:t>Complejidad del asunto:</w:t>
      </w:r>
      <w:r w:rsidRPr="00FD2516">
        <w:rPr>
          <w:rFonts w:ascii="Palatino Linotype" w:hAnsi="Palatino Linotype" w:eastAsia="Palatino Linotype" w:cs="Palatino Linotype"/>
          <w:sz w:val="22"/>
          <w:szCs w:val="22"/>
        </w:rPr>
        <w:t xml:space="preserve"> La complejidad de la prueba, la pluralidad de sujetos procesales, el tiempo transcurrido, las características y contexto del recurso.</w:t>
      </w:r>
    </w:p>
    <w:p w:rsidRPr="00FD2516" w:rsidR="00F33345" w:rsidP="00E16A2C" w:rsidRDefault="00F33345" w14:paraId="226EEE05"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14ADF177" w14:textId="77777777">
      <w:pPr>
        <w:numPr>
          <w:ilvl w:val="0"/>
          <w:numId w:val="5"/>
        </w:num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b/>
          <w:bCs/>
          <w:sz w:val="22"/>
          <w:szCs w:val="22"/>
        </w:rPr>
        <w:t>Actividad Procesal del interesado:</w:t>
      </w:r>
      <w:r w:rsidRPr="00FD2516">
        <w:rPr>
          <w:rFonts w:ascii="Palatino Linotype" w:hAnsi="Palatino Linotype" w:eastAsia="Palatino Linotype" w:cs="Palatino Linotype"/>
          <w:sz w:val="22"/>
          <w:szCs w:val="22"/>
        </w:rPr>
        <w:t xml:space="preserve"> Acciones u omisiones del interesado.</w:t>
      </w:r>
    </w:p>
    <w:p w:rsidRPr="00FD2516" w:rsidR="00F33345" w:rsidP="00E16A2C" w:rsidRDefault="00F33345" w14:paraId="70151152"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734669FD" w14:textId="77777777">
      <w:pPr>
        <w:numPr>
          <w:ilvl w:val="0"/>
          <w:numId w:val="5"/>
        </w:num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b/>
          <w:bCs/>
          <w:sz w:val="22"/>
          <w:szCs w:val="22"/>
        </w:rPr>
        <w:t>Conducta de la Autoridad:</w:t>
      </w:r>
      <w:r w:rsidRPr="00FD2516">
        <w:rPr>
          <w:rFonts w:ascii="Palatino Linotype" w:hAnsi="Palatino Linotype" w:eastAsia="Palatino Linotype" w:cs="Palatino Linotype"/>
          <w:sz w:val="22"/>
          <w:szCs w:val="22"/>
        </w:rPr>
        <w:t xml:space="preserve"> Las Acciones u omisiones realizadas en el procedimiento. Así como si la autoridad actuó con la debida diligencia.</w:t>
      </w:r>
    </w:p>
    <w:p w:rsidRPr="00FD2516" w:rsidR="00F33345" w:rsidP="00E16A2C" w:rsidRDefault="00F33345" w14:paraId="6F5D066B"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5ECC2C48" w14:textId="77777777">
      <w:pPr>
        <w:numPr>
          <w:ilvl w:val="0"/>
          <w:numId w:val="5"/>
        </w:num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b/>
          <w:bCs/>
          <w:sz w:val="22"/>
          <w:szCs w:val="22"/>
        </w:rPr>
        <w:t>La afectación generada en la situación jurídica de la persona involucrada en el proceso:</w:t>
      </w:r>
      <w:r w:rsidRPr="00FD2516">
        <w:rPr>
          <w:rFonts w:ascii="Palatino Linotype" w:hAnsi="Palatino Linotype" w:eastAsia="Palatino Linotype" w:cs="Palatino Linotype"/>
          <w:sz w:val="22"/>
          <w:szCs w:val="22"/>
        </w:rPr>
        <w:t xml:space="preserve"> Violación a sus derechos humanos.</w:t>
      </w:r>
    </w:p>
    <w:p w:rsidRPr="00FD2516" w:rsidR="00F33345" w:rsidP="00E16A2C" w:rsidRDefault="00F33345" w14:paraId="59CBB845"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77692167"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D2516" w:rsidR="00F33345" w:rsidP="00E16A2C" w:rsidRDefault="00F33345" w14:paraId="173373AB"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2BE9155A"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Argumento que encuentra sustento en la jurisprudencia P./J. 32/92 emitida por el Pleno de la Suprema Corte de Justicia de la Nación de rubro “</w:t>
      </w:r>
      <w:r w:rsidRPr="00FD2516">
        <w:rPr>
          <w:rFonts w:ascii="Palatino Linotype" w:hAnsi="Palatino Linotype" w:eastAsia="Palatino Linotype" w:cs="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FD2516">
        <w:rPr>
          <w:rFonts w:ascii="Palatino Linotype" w:hAnsi="Palatino Linotype" w:eastAsia="Palatino Linotype" w:cs="Palatino Linotype"/>
          <w:sz w:val="22"/>
          <w:szCs w:val="22"/>
        </w:rPr>
        <w:t>.”, visible en la Gaceta del Seminario Judicial de la Federación con el registro digital 205635.</w:t>
      </w:r>
    </w:p>
    <w:p w:rsidRPr="00FD2516" w:rsidR="00F33345" w:rsidP="00E16A2C" w:rsidRDefault="00F33345" w14:paraId="27E4FA4F"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16636FA9"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FD2516" w:rsidR="00F33345" w:rsidP="00E16A2C" w:rsidRDefault="00F33345" w14:paraId="7FBF5A64"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6AFBB0C7"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rsidRPr="00FD2516" w:rsidR="00F33345" w:rsidP="00E16A2C" w:rsidRDefault="00F33345" w14:paraId="54B9A546"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71064651"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w:t>
      </w:r>
      <w:r w:rsidRPr="00FD2516">
        <w:rPr>
          <w:rFonts w:ascii="Palatino Linotype" w:hAnsi="Palatino Linotype" w:eastAsia="Palatino Linotype" w:cs="Palatino Linotype"/>
          <w:b/>
          <w:bCs/>
          <w:sz w:val="22"/>
          <w:szCs w:val="22"/>
        </w:rPr>
        <w:t>PLAZO RAZONABLE PARA RESOLVER. DIMENSIÓN Y EFECTOS DE ESTE CONCEPTO CUANDO SE ADUCE EXCESIVA CARGA DE TRABAJO</w:t>
      </w:r>
      <w:r w:rsidRPr="00FD2516">
        <w:rPr>
          <w:rFonts w:ascii="Palatino Linotype" w:hAnsi="Palatino Linotype" w:eastAsia="Palatino Linotype" w:cs="Palatino Linotype"/>
          <w:sz w:val="22"/>
          <w:szCs w:val="22"/>
        </w:rPr>
        <w:t>.” consultable en el Seminario Judicial de la Federación y su gaceta, con el registro digital 2002351.</w:t>
      </w:r>
    </w:p>
    <w:p w:rsidRPr="00FD2516" w:rsidR="00F33345" w:rsidP="00E16A2C" w:rsidRDefault="00F33345" w14:paraId="18C4941A"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48727AE4"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w:t>
      </w:r>
      <w:r w:rsidRPr="00FD2516">
        <w:rPr>
          <w:rFonts w:ascii="Palatino Linotype" w:hAnsi="Palatino Linotype" w:eastAsia="Palatino Linotype" w:cs="Palatino Linotype"/>
          <w:b/>
          <w:bCs/>
          <w:sz w:val="22"/>
          <w:szCs w:val="22"/>
        </w:rPr>
        <w:t>PLAZO RAZONABLE PARA RESOLVER. CONCEPTO Y ELEMENTOS QUE LO INTEGRAN A LA LUZ DEL DERECHO INTERNACIONAL DE LOS DERECHOS HUMANOS</w:t>
      </w:r>
      <w:r w:rsidRPr="00FD2516">
        <w:rPr>
          <w:rFonts w:ascii="Palatino Linotype" w:hAnsi="Palatino Linotype" w:eastAsia="Palatino Linotype" w:cs="Palatino Linotype"/>
          <w:sz w:val="22"/>
          <w:szCs w:val="22"/>
        </w:rPr>
        <w:t>.”, visible en el Seminario Judicial de la Federación y su gaceta, con el registro digital 2002350.</w:t>
      </w:r>
    </w:p>
    <w:p w:rsidRPr="00FD2516" w:rsidR="00F84407" w:rsidP="00E16A2C" w:rsidRDefault="00F84407" w14:paraId="108E8548" w14:textId="77777777">
      <w:pPr>
        <w:spacing w:line="360" w:lineRule="auto"/>
        <w:jc w:val="both"/>
        <w:rPr>
          <w:rFonts w:ascii="Palatino Linotype" w:hAnsi="Palatino Linotype" w:eastAsia="Calibri" w:cs="Tahoma"/>
          <w:b/>
          <w:sz w:val="22"/>
          <w:szCs w:val="22"/>
          <w:lang w:eastAsia="en-US"/>
        </w:rPr>
      </w:pPr>
    </w:p>
    <w:p w:rsidRPr="00FD2516" w:rsidR="00F33345" w:rsidP="00E16A2C" w:rsidRDefault="000B6635" w14:paraId="6453326F" w14:textId="424B09FC">
      <w:pPr>
        <w:spacing w:line="360" w:lineRule="auto"/>
        <w:jc w:val="both"/>
        <w:rPr>
          <w:rFonts w:ascii="Palatino Linotype" w:hAnsi="Palatino Linotype" w:eastAsia="Palatino Linotype" w:cs="Palatino Linotype"/>
          <w:sz w:val="22"/>
          <w:szCs w:val="22"/>
          <w:lang w:val="es-ES"/>
        </w:rPr>
      </w:pPr>
      <w:r w:rsidRPr="00FD2516">
        <w:rPr>
          <w:rFonts w:ascii="Palatino Linotype" w:hAnsi="Palatino Linotype" w:eastAsia="Palatino Linotype" w:cs="Palatino Linotype"/>
          <w:b/>
          <w:bCs/>
          <w:sz w:val="22"/>
          <w:szCs w:val="22"/>
          <w:lang w:val="es-ES"/>
        </w:rPr>
        <w:t>f</w:t>
      </w:r>
      <w:r w:rsidRPr="00FD2516" w:rsidR="00F33345">
        <w:rPr>
          <w:rFonts w:ascii="Palatino Linotype" w:hAnsi="Palatino Linotype" w:eastAsia="Palatino Linotype" w:cs="Palatino Linotype"/>
          <w:b/>
          <w:bCs/>
          <w:sz w:val="22"/>
          <w:szCs w:val="22"/>
          <w:lang w:val="es-ES"/>
        </w:rPr>
        <w:t xml:space="preserve">) Cierre de Instrucción: </w:t>
      </w:r>
      <w:r w:rsidRPr="00FD2516" w:rsidR="00F33345">
        <w:rPr>
          <w:rFonts w:ascii="Palatino Linotype" w:hAnsi="Palatino Linotype" w:eastAsia="Palatino Linotype" w:cs="Palatino Linotype"/>
          <w:sz w:val="22"/>
          <w:szCs w:val="22"/>
        </w:rPr>
        <w:t xml:space="preserve">El </w:t>
      </w:r>
      <w:r w:rsidRPr="00FD2516" w:rsidR="009536CE">
        <w:rPr>
          <w:rFonts w:ascii="Palatino Linotype" w:hAnsi="Palatino Linotype" w:cs="Tahoma"/>
          <w:sz w:val="22"/>
          <w:szCs w:val="22"/>
        </w:rPr>
        <w:t>primero de febrero de dos mil veintitrés</w:t>
      </w:r>
      <w:r w:rsidRPr="00FD2516" w:rsidR="00F33345">
        <w:rPr>
          <w:rFonts w:ascii="Palatino Linotype" w:hAnsi="Palatino Linotype" w:eastAsia="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w:t>
      </w:r>
      <w:r w:rsidRPr="00FD2516" w:rsidR="00F33345">
        <w:rPr>
          <w:rFonts w:ascii="Palatino Linotype" w:hAnsi="Palatino Linotype" w:eastAsia="Palatino Linotype" w:cs="Palatino Linotype"/>
          <w:sz w:val="22"/>
          <w:szCs w:val="22"/>
        </w:rPr>
        <w:lastRenderedPageBreak/>
        <w:t xml:space="preserve">los artículos 185, fracciones VI y VIII, de la Ley de Transparencia y Acceso a la Información Pública del Estado de México y Municipios, mismo que fue notificado a las partes el mismo día, a través del </w:t>
      </w:r>
      <w:r w:rsidRPr="00FD2516" w:rsidR="00F33345">
        <w:rPr>
          <w:rFonts w:ascii="Palatino Linotype" w:hAnsi="Palatino Linotype" w:eastAsia="Palatino Linotype" w:cs="Palatino Linotype"/>
          <w:sz w:val="22"/>
          <w:szCs w:val="22"/>
          <w:lang w:val="es-ES"/>
        </w:rPr>
        <w:t>Sistema de Acceso a la Información Mexiquense (SAIMEX)</w:t>
      </w:r>
      <w:r w:rsidRPr="00FD2516" w:rsidR="00F33345">
        <w:rPr>
          <w:rFonts w:ascii="Palatino Linotype" w:hAnsi="Palatino Linotype" w:eastAsia="Palatino Linotype" w:cs="Palatino Linotype"/>
          <w:sz w:val="22"/>
          <w:szCs w:val="22"/>
        </w:rPr>
        <w:t>.</w:t>
      </w:r>
    </w:p>
    <w:p w:rsidRPr="00FD2516" w:rsidR="00F33345" w:rsidP="00E16A2C" w:rsidRDefault="00F33345" w14:paraId="66C2BD64" w14:textId="77777777">
      <w:pPr>
        <w:spacing w:line="360" w:lineRule="auto"/>
        <w:jc w:val="both"/>
        <w:rPr>
          <w:rFonts w:ascii="Palatino Linotype" w:hAnsi="Palatino Linotype" w:eastAsia="Palatino Linotype" w:cs="Palatino Linotype"/>
          <w:sz w:val="22"/>
          <w:szCs w:val="22"/>
        </w:rPr>
      </w:pPr>
    </w:p>
    <w:p w:rsidRPr="00FD2516" w:rsidR="00F33345" w:rsidP="00E16A2C" w:rsidRDefault="00F33345" w14:paraId="57E882D6" w14:textId="77777777">
      <w:pPr>
        <w:spacing w:line="360" w:lineRule="auto"/>
        <w:jc w:val="both"/>
        <w:rPr>
          <w:rFonts w:ascii="Palatino Linotype" w:hAnsi="Palatino Linotype" w:eastAsia="Palatino Linotype" w:cs="Palatino Linotype"/>
          <w:sz w:val="22"/>
          <w:szCs w:val="22"/>
        </w:rPr>
      </w:pPr>
      <w:r w:rsidRPr="00FD2516">
        <w:rPr>
          <w:rFonts w:ascii="Palatino Linotype" w:hAnsi="Palatino Linotype" w:eastAsia="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FD2516" w:rsidR="00F33345" w:rsidP="00E16A2C" w:rsidRDefault="00F33345" w14:paraId="0DF03FF6" w14:textId="77777777">
      <w:pPr>
        <w:spacing w:line="360" w:lineRule="auto"/>
        <w:jc w:val="both"/>
        <w:rPr>
          <w:rFonts w:ascii="Palatino Linotype" w:hAnsi="Palatino Linotype" w:eastAsia="Palatino Linotype" w:cs="Palatino Linotype"/>
          <w:b/>
          <w:bCs/>
          <w:sz w:val="22"/>
          <w:szCs w:val="22"/>
        </w:rPr>
      </w:pPr>
    </w:p>
    <w:p w:rsidRPr="00FD2516" w:rsidR="00F33345" w:rsidP="00E16A2C" w:rsidRDefault="00F33345" w14:paraId="54D26947" w14:textId="77777777">
      <w:pPr>
        <w:spacing w:line="360" w:lineRule="auto"/>
        <w:jc w:val="center"/>
        <w:rPr>
          <w:rFonts w:ascii="Palatino Linotype" w:hAnsi="Palatino Linotype" w:eastAsia="Palatino Linotype" w:cs="Palatino Linotype"/>
          <w:b/>
          <w:bCs/>
          <w:sz w:val="22"/>
          <w:szCs w:val="22"/>
          <w:lang w:val="es-ES"/>
        </w:rPr>
      </w:pPr>
      <w:r w:rsidRPr="00FD2516">
        <w:rPr>
          <w:rFonts w:ascii="Palatino Linotype" w:hAnsi="Palatino Linotype" w:eastAsia="Palatino Linotype" w:cs="Palatino Linotype"/>
          <w:b/>
          <w:bCs/>
          <w:sz w:val="22"/>
          <w:szCs w:val="22"/>
          <w:lang w:val="es-ES"/>
        </w:rPr>
        <w:t>C O N S I D E R A N D O S:</w:t>
      </w:r>
    </w:p>
    <w:p w:rsidRPr="00FD2516" w:rsidR="00F33345" w:rsidP="00E16A2C" w:rsidRDefault="00F33345" w14:paraId="271DA961" w14:textId="77777777">
      <w:pPr>
        <w:spacing w:line="360" w:lineRule="auto"/>
        <w:jc w:val="both"/>
        <w:rPr>
          <w:rFonts w:ascii="Palatino Linotype" w:hAnsi="Palatino Linotype" w:eastAsia="Palatino Linotype" w:cs="Palatino Linotype"/>
          <w:b/>
          <w:bCs/>
          <w:sz w:val="22"/>
          <w:szCs w:val="22"/>
        </w:rPr>
      </w:pPr>
    </w:p>
    <w:p w:rsidRPr="00FD2516" w:rsidR="00F33345" w:rsidP="00E16A2C" w:rsidRDefault="00F33345" w14:paraId="37F7A6E3" w14:textId="77777777">
      <w:pPr>
        <w:spacing w:line="360" w:lineRule="auto"/>
        <w:jc w:val="both"/>
        <w:rPr>
          <w:rFonts w:ascii="Palatino Linotype" w:hAnsi="Palatino Linotype" w:eastAsia="Calibri" w:cs="Tahoma"/>
          <w:b/>
          <w:color w:val="000000"/>
          <w:sz w:val="22"/>
          <w:lang w:val="es-ES"/>
        </w:rPr>
      </w:pPr>
      <w:r w:rsidRPr="00FD2516">
        <w:rPr>
          <w:rFonts w:ascii="Palatino Linotype" w:hAnsi="Palatino Linotype" w:eastAsia="Calibri" w:cs="Tahoma"/>
          <w:b/>
          <w:color w:val="000000"/>
          <w:sz w:val="22"/>
          <w:lang w:val="es-ES"/>
        </w:rPr>
        <w:t>PRIMERO. Competencia.</w:t>
      </w:r>
    </w:p>
    <w:p w:rsidRPr="00FD2516" w:rsidR="00F33345" w:rsidP="00E16A2C" w:rsidRDefault="00F33345" w14:paraId="32CA123B" w14:textId="77777777">
      <w:pPr>
        <w:spacing w:line="360" w:lineRule="auto"/>
        <w:jc w:val="both"/>
        <w:rPr>
          <w:rFonts w:ascii="Palatino Linotype" w:hAnsi="Palatino Linotype" w:eastAsia="Calibri" w:cs="Tahoma"/>
          <w:b/>
          <w:color w:val="000000"/>
          <w:sz w:val="22"/>
          <w:lang w:val="es-ES"/>
        </w:rPr>
      </w:pPr>
    </w:p>
    <w:p w:rsidRPr="00FD2516" w:rsidR="00F33345" w:rsidP="00E16A2C" w:rsidRDefault="00F33345" w14:paraId="0D2A2B04" w14:textId="77777777">
      <w:pPr>
        <w:spacing w:line="360" w:lineRule="auto"/>
        <w:jc w:val="both"/>
        <w:rPr>
          <w:rFonts w:ascii="Palatino Linotype" w:hAnsi="Palatino Linotype" w:eastAsia="Calibri" w:cs="Tahoma"/>
          <w:b/>
          <w:bCs/>
          <w:color w:val="000000"/>
          <w:sz w:val="22"/>
        </w:rPr>
      </w:pPr>
      <w:r w:rsidRPr="00FD2516">
        <w:rPr>
          <w:rFonts w:ascii="Palatino Linotype" w:hAnsi="Palatino Linotype" w:eastAsia="Calibri"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FD2516">
        <w:rPr>
          <w:rFonts w:ascii="Palatino Linotype" w:hAnsi="Palatino Linotype" w:eastAsia="Calibri" w:cs="Tahoma"/>
          <w:color w:val="000000"/>
          <w:sz w:val="22"/>
          <w:lang w:val="x-none"/>
        </w:rPr>
        <w:t>, trigésimo primero</w:t>
      </w:r>
      <w:r w:rsidRPr="00FD2516">
        <w:rPr>
          <w:rFonts w:ascii="Palatino Linotype" w:hAnsi="Palatino Linotype" w:eastAsia="Calibri"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FD2516">
        <w:rPr>
          <w:rFonts w:ascii="Palatino Linotype" w:hAnsi="Palatino Linotype" w:eastAsia="Calibri" w:cs="Tahoma"/>
          <w:b/>
          <w:bCs/>
          <w:color w:val="000000"/>
          <w:sz w:val="22"/>
        </w:rPr>
        <w:t xml:space="preserve"> </w:t>
      </w:r>
      <w:r w:rsidRPr="00FD2516">
        <w:rPr>
          <w:rFonts w:ascii="Palatino Linotype" w:hAnsi="Palatino Linotype" w:eastAsia="Calibri" w:cs="Tahoma"/>
          <w:color w:val="000000"/>
          <w:sz w:val="22"/>
        </w:rPr>
        <w:t>Información Pública y Protección de Datos Personales del Estado de México y Municipios.</w:t>
      </w:r>
    </w:p>
    <w:p w:rsidRPr="00FD2516" w:rsidR="00F33345" w:rsidP="00E16A2C" w:rsidRDefault="00F33345" w14:paraId="25C0FA2B" w14:textId="77777777">
      <w:pPr>
        <w:spacing w:line="360" w:lineRule="auto"/>
        <w:jc w:val="both"/>
        <w:rPr>
          <w:rFonts w:ascii="Palatino Linotype" w:hAnsi="Palatino Linotype" w:eastAsia="Calibri" w:cs="Tahoma"/>
          <w:b/>
          <w:bCs/>
          <w:color w:val="000000"/>
          <w:sz w:val="22"/>
        </w:rPr>
      </w:pPr>
    </w:p>
    <w:p w:rsidRPr="00FD2516" w:rsidR="00F33345" w:rsidP="00E16A2C" w:rsidRDefault="00F33345" w14:paraId="774A028F" w14:textId="77777777">
      <w:pPr>
        <w:spacing w:line="360" w:lineRule="auto"/>
        <w:jc w:val="both"/>
        <w:rPr>
          <w:rFonts w:ascii="Palatino Linotype" w:hAnsi="Palatino Linotype" w:eastAsia="Calibri" w:cs="Tahoma"/>
          <w:b/>
          <w:color w:val="000000"/>
          <w:sz w:val="22"/>
        </w:rPr>
      </w:pPr>
      <w:r w:rsidRPr="00FD2516">
        <w:rPr>
          <w:rFonts w:ascii="Palatino Linotype" w:hAnsi="Palatino Linotype" w:eastAsia="Calibri" w:cs="Tahoma"/>
          <w:b/>
          <w:color w:val="000000"/>
          <w:sz w:val="22"/>
        </w:rPr>
        <w:t xml:space="preserve">SEGUNDO. Causales de procedencia. </w:t>
      </w:r>
    </w:p>
    <w:p w:rsidRPr="00FD2516" w:rsidR="00F33345" w:rsidP="00E16A2C" w:rsidRDefault="00F33345" w14:paraId="6D5117F7" w14:textId="77777777">
      <w:pPr>
        <w:spacing w:line="360" w:lineRule="auto"/>
        <w:jc w:val="both"/>
        <w:rPr>
          <w:rFonts w:ascii="Palatino Linotype" w:hAnsi="Palatino Linotype" w:eastAsia="Calibri" w:cs="Tahoma"/>
          <w:b/>
          <w:color w:val="000000"/>
          <w:sz w:val="22"/>
        </w:rPr>
      </w:pPr>
    </w:p>
    <w:p w:rsidRPr="00FD2516" w:rsidR="00F33345" w:rsidP="00E16A2C" w:rsidRDefault="00F33345" w14:paraId="5B114DD9" w14:textId="77777777">
      <w:pPr>
        <w:spacing w:line="360" w:lineRule="auto"/>
        <w:jc w:val="both"/>
        <w:rPr>
          <w:rFonts w:ascii="Palatino Linotype" w:hAnsi="Palatino Linotype" w:eastAsia="Calibri" w:cs="Tahoma"/>
          <w:bCs/>
          <w:color w:val="000000"/>
          <w:sz w:val="22"/>
        </w:rPr>
      </w:pPr>
      <w:r w:rsidRPr="00FD2516">
        <w:rPr>
          <w:rFonts w:ascii="Palatino Linotype" w:hAnsi="Palatino Linotype" w:eastAsia="Calibri" w:cs="Tahoma"/>
          <w:bCs/>
          <w:color w:val="000000"/>
          <w:sz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D2516" w:rsidR="00F33345" w:rsidP="00E16A2C" w:rsidRDefault="00F33345" w14:paraId="41E4660F" w14:textId="77777777">
      <w:pPr>
        <w:spacing w:line="360" w:lineRule="auto"/>
        <w:jc w:val="both"/>
        <w:rPr>
          <w:rFonts w:ascii="Palatino Linotype" w:hAnsi="Palatino Linotype" w:eastAsia="Calibri" w:cs="Tahoma"/>
          <w:bCs/>
          <w:color w:val="000000"/>
          <w:sz w:val="22"/>
        </w:rPr>
      </w:pPr>
    </w:p>
    <w:p w:rsidRPr="00FD2516" w:rsidR="00F33345" w:rsidP="00E16A2C" w:rsidRDefault="00F33345" w14:paraId="722C1A53" w14:textId="77777777">
      <w:pPr>
        <w:spacing w:line="360" w:lineRule="auto"/>
        <w:jc w:val="both"/>
        <w:rPr>
          <w:rFonts w:ascii="Palatino Linotype" w:hAnsi="Palatino Linotype" w:eastAsia="Calibri" w:cs="Tahoma"/>
          <w:bCs/>
          <w:color w:val="000000"/>
          <w:sz w:val="22"/>
        </w:rPr>
      </w:pPr>
      <w:r w:rsidRPr="00FD2516">
        <w:rPr>
          <w:rFonts w:ascii="Palatino Linotype" w:hAnsi="Palatino Linotype" w:eastAsia="Calibri" w:cs="Tahoma"/>
          <w:bCs/>
          <w:color w:val="000000"/>
          <w:sz w:val="22"/>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FD2516" w:rsidR="00F33345" w:rsidP="00E16A2C" w:rsidRDefault="00F33345" w14:paraId="20FAC9EE" w14:textId="77777777">
      <w:pPr>
        <w:spacing w:line="360" w:lineRule="auto"/>
        <w:jc w:val="both"/>
        <w:rPr>
          <w:rFonts w:ascii="Palatino Linotype" w:hAnsi="Palatino Linotype" w:eastAsia="Calibri" w:cs="Tahoma"/>
          <w:color w:val="000000"/>
          <w:sz w:val="22"/>
        </w:rPr>
      </w:pPr>
    </w:p>
    <w:p w:rsidRPr="00FD2516" w:rsidR="008755D3" w:rsidP="00E16A2C" w:rsidRDefault="00F33345" w14:paraId="5CD91780" w14:textId="7DDF2B0A">
      <w:pPr>
        <w:spacing w:line="360" w:lineRule="auto"/>
        <w:jc w:val="both"/>
        <w:rPr>
          <w:rFonts w:ascii="Palatino Linotype" w:hAnsi="Palatino Linotype" w:eastAsia="Calibri" w:cs="Tahoma"/>
          <w:color w:val="000000"/>
          <w:sz w:val="22"/>
        </w:rPr>
      </w:pPr>
      <w:r w:rsidRPr="00FD2516">
        <w:rPr>
          <w:rFonts w:ascii="Palatino Linotype" w:hAnsi="Palatino Linotype" w:eastAsia="Calibri" w:cs="Tahoma"/>
          <w:color w:val="000000"/>
          <w:sz w:val="22"/>
        </w:rPr>
        <w:t xml:space="preserve">Asimismo, se actualiza la causal de procedencia de los Recursos de Revisión las previstas en la fracción </w:t>
      </w:r>
      <w:r w:rsidRPr="00FD2516" w:rsidR="008755D3">
        <w:rPr>
          <w:rFonts w:ascii="Palatino Linotype" w:hAnsi="Palatino Linotype" w:eastAsia="Calibri" w:cs="Tahoma"/>
          <w:color w:val="000000"/>
          <w:sz w:val="22"/>
        </w:rPr>
        <w:t xml:space="preserve">II, del artículo 179 de la Ley de la Materia, pues el agravio del Recurrente consiste </w:t>
      </w:r>
      <w:r w:rsidRPr="00FD2516" w:rsidR="008A1007">
        <w:rPr>
          <w:rFonts w:ascii="Palatino Linotype" w:hAnsi="Palatino Linotype" w:eastAsia="Calibri" w:cs="Tahoma"/>
          <w:color w:val="000000"/>
          <w:sz w:val="22"/>
        </w:rPr>
        <w:t xml:space="preserve">en la clasificación de la información. </w:t>
      </w:r>
    </w:p>
    <w:p w:rsidRPr="00FD2516" w:rsidR="00F33345" w:rsidP="00E16A2C" w:rsidRDefault="00F33345" w14:paraId="2F2A7CD7" w14:textId="77777777">
      <w:pPr>
        <w:spacing w:line="360" w:lineRule="auto"/>
        <w:jc w:val="both"/>
        <w:rPr>
          <w:rFonts w:ascii="Palatino Linotype" w:hAnsi="Palatino Linotype" w:eastAsia="Calibri" w:cs="Tahoma"/>
          <w:b/>
          <w:bCs/>
          <w:color w:val="000000"/>
          <w:sz w:val="22"/>
        </w:rPr>
      </w:pPr>
    </w:p>
    <w:p w:rsidRPr="00FD2516" w:rsidR="00F33345" w:rsidP="00E16A2C" w:rsidRDefault="00F33345" w14:paraId="0C04072B" w14:textId="77777777">
      <w:pPr>
        <w:spacing w:line="360" w:lineRule="auto"/>
        <w:jc w:val="both"/>
        <w:rPr>
          <w:rFonts w:ascii="Palatino Linotype" w:hAnsi="Palatino Linotype" w:cs="Tahoma"/>
          <w:b/>
          <w:bCs/>
          <w:sz w:val="22"/>
          <w:szCs w:val="22"/>
          <w:lang w:eastAsia="es-ES"/>
        </w:rPr>
      </w:pPr>
      <w:r w:rsidRPr="00FD2516">
        <w:rPr>
          <w:rFonts w:ascii="Palatino Linotype" w:hAnsi="Palatino Linotype" w:cs="Tahoma"/>
          <w:b/>
          <w:bCs/>
          <w:sz w:val="22"/>
          <w:szCs w:val="22"/>
          <w:lang w:eastAsia="es-ES"/>
        </w:rPr>
        <w:t>Causales de sobreseimiento.</w:t>
      </w:r>
    </w:p>
    <w:p w:rsidRPr="00FD2516" w:rsidR="00F33345" w:rsidP="00E16A2C" w:rsidRDefault="00F33345" w14:paraId="1193C5E7" w14:textId="77777777">
      <w:pPr>
        <w:spacing w:line="360" w:lineRule="auto"/>
        <w:jc w:val="both"/>
        <w:rPr>
          <w:rFonts w:ascii="Palatino Linotype" w:hAnsi="Palatino Linotype" w:cs="Tahoma"/>
          <w:b/>
          <w:bCs/>
          <w:sz w:val="22"/>
          <w:szCs w:val="22"/>
          <w:lang w:eastAsia="es-ES"/>
        </w:rPr>
      </w:pPr>
    </w:p>
    <w:p w:rsidRPr="00FD2516" w:rsidR="00F33345" w:rsidP="00E16A2C" w:rsidRDefault="00F33345" w14:paraId="6D1BFB1E" w14:textId="77777777">
      <w:pPr>
        <w:spacing w:line="360" w:lineRule="auto"/>
        <w:jc w:val="both"/>
        <w:rPr>
          <w:rFonts w:ascii="Palatino Linotype" w:hAnsi="Palatino Linotype" w:cs="Tahoma"/>
          <w:sz w:val="22"/>
          <w:lang w:eastAsia="es-ES"/>
        </w:rPr>
      </w:pPr>
      <w:r w:rsidRPr="00FD2516">
        <w:rPr>
          <w:rFonts w:ascii="Palatino Linotype" w:hAnsi="Palatino Linotype" w:cs="Tahoma"/>
          <w:sz w:val="22"/>
          <w:lang w:eastAsia="es-ES"/>
        </w:rPr>
        <w:t>Por ser de previo y especial pronunciamiento, este Instituto analiza si se actualiza alguna causal de sobreseimiento.</w:t>
      </w:r>
    </w:p>
    <w:p w:rsidRPr="00FD2516" w:rsidR="00F33345" w:rsidP="00E16A2C" w:rsidRDefault="00F33345" w14:paraId="657DA3AF" w14:textId="77777777">
      <w:pPr>
        <w:spacing w:line="360" w:lineRule="auto"/>
        <w:jc w:val="both"/>
        <w:rPr>
          <w:rFonts w:ascii="Palatino Linotype" w:hAnsi="Palatino Linotype" w:cs="Tahoma"/>
          <w:sz w:val="22"/>
          <w:lang w:eastAsia="es-ES"/>
        </w:rPr>
      </w:pPr>
    </w:p>
    <w:p w:rsidRPr="00FD2516" w:rsidR="00F33345" w:rsidP="00E16A2C" w:rsidRDefault="00F33345" w14:paraId="1FFD5F19" w14:textId="77777777">
      <w:pPr>
        <w:spacing w:line="360" w:lineRule="auto"/>
        <w:jc w:val="both"/>
        <w:rPr>
          <w:rFonts w:ascii="Palatino Linotype" w:hAnsi="Palatino Linotype" w:cs="Tahoma"/>
          <w:sz w:val="22"/>
          <w:lang w:eastAsia="es-ES"/>
        </w:rPr>
      </w:pPr>
      <w:r w:rsidRPr="00FD2516">
        <w:rPr>
          <w:rFonts w:ascii="Palatino Linotype" w:hAnsi="Palatino Linotype" w:cs="Tahoma"/>
          <w:sz w:val="22"/>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D2516" w:rsidR="00F33345" w:rsidP="00E16A2C" w:rsidRDefault="00F33345" w14:paraId="5635F27C" w14:textId="77777777">
      <w:pPr>
        <w:spacing w:line="360" w:lineRule="auto"/>
        <w:jc w:val="both"/>
        <w:rPr>
          <w:rFonts w:ascii="Palatino Linotype" w:hAnsi="Palatino Linotype" w:cs="Tahoma"/>
          <w:sz w:val="22"/>
          <w:lang w:eastAsia="es-ES"/>
        </w:rPr>
      </w:pPr>
    </w:p>
    <w:p w:rsidRPr="00FD2516" w:rsidR="00F33345" w:rsidP="00E16A2C" w:rsidRDefault="00F33345" w14:paraId="6EA465EC" w14:textId="77777777">
      <w:pPr>
        <w:spacing w:line="360" w:lineRule="auto"/>
        <w:jc w:val="both"/>
        <w:rPr>
          <w:rFonts w:ascii="Palatino Linotype" w:hAnsi="Palatino Linotype" w:cs="Tahoma"/>
          <w:sz w:val="22"/>
          <w:lang w:val="es-ES" w:eastAsia="es-ES"/>
        </w:rPr>
      </w:pPr>
      <w:r w:rsidRPr="00FD2516">
        <w:rPr>
          <w:rFonts w:ascii="Palatino Linotype" w:hAnsi="Palatino Linotype" w:cs="Tahoma"/>
          <w:bCs/>
          <w:sz w:val="22"/>
          <w:lang w:val="es-ES" w:eastAsia="es-ES"/>
        </w:rPr>
        <w:t xml:space="preserve">Por tales motivos, </w:t>
      </w:r>
      <w:r w:rsidRPr="00FD2516">
        <w:rPr>
          <w:rFonts w:ascii="Palatino Linotype" w:hAnsi="Palatino Linotype" w:cs="Tahoma"/>
          <w:sz w:val="22"/>
          <w:lang w:val="es-ES" w:eastAsia="es-ES"/>
        </w:rPr>
        <w:t>se considera procedente entrar al fondo del presente asunto.</w:t>
      </w:r>
    </w:p>
    <w:p w:rsidRPr="00FD2516" w:rsidR="00F33345" w:rsidP="00E16A2C" w:rsidRDefault="00F33345" w14:paraId="33E6F7A3" w14:textId="77777777">
      <w:pPr>
        <w:spacing w:line="360" w:lineRule="auto"/>
        <w:jc w:val="both"/>
        <w:rPr>
          <w:rFonts w:ascii="Palatino Linotype" w:hAnsi="Palatino Linotype" w:eastAsiaTheme="minorHAnsi" w:cstheme="minorBidi"/>
          <w:color w:val="000000" w:themeColor="text1"/>
          <w:sz w:val="22"/>
          <w:szCs w:val="22"/>
          <w:lang w:eastAsia="en-US"/>
        </w:rPr>
      </w:pPr>
    </w:p>
    <w:p w:rsidRPr="00FD2516" w:rsidR="00F33345" w:rsidP="00E16A2C" w:rsidRDefault="00F33345" w14:paraId="3EB6E715" w14:textId="77777777">
      <w:pPr>
        <w:spacing w:line="360" w:lineRule="auto"/>
        <w:jc w:val="both"/>
        <w:rPr>
          <w:rFonts w:ascii="Palatino Linotype" w:hAnsi="Palatino Linotype" w:cs="Tahoma"/>
          <w:b/>
          <w:bCs/>
          <w:iCs/>
          <w:sz w:val="22"/>
          <w:szCs w:val="22"/>
          <w:lang w:val="es-ES" w:eastAsia="es-ES"/>
        </w:rPr>
      </w:pPr>
      <w:r w:rsidRPr="00FD2516">
        <w:rPr>
          <w:rFonts w:ascii="Palatino Linotype" w:hAnsi="Palatino Linotype" w:cs="Tahoma"/>
          <w:b/>
          <w:bCs/>
          <w:iCs/>
          <w:sz w:val="22"/>
          <w:szCs w:val="22"/>
          <w:lang w:val="es-ES" w:eastAsia="es-ES"/>
        </w:rPr>
        <w:t xml:space="preserve">TERCERO. Determinación de la Controversia. </w:t>
      </w:r>
    </w:p>
    <w:p w:rsidRPr="00FD2516" w:rsidR="00F33345" w:rsidP="00E16A2C" w:rsidRDefault="00F33345" w14:paraId="09CBD352" w14:textId="77777777">
      <w:pPr>
        <w:spacing w:line="360" w:lineRule="auto"/>
        <w:jc w:val="both"/>
        <w:rPr>
          <w:rFonts w:ascii="Palatino Linotype" w:hAnsi="Palatino Linotype" w:eastAsia="Calibri" w:cs="Tahoma"/>
          <w:bCs/>
          <w:color w:val="000000"/>
          <w:sz w:val="22"/>
        </w:rPr>
      </w:pPr>
    </w:p>
    <w:p w:rsidRPr="00FD2516" w:rsidR="005D1A6D" w:rsidP="00E16A2C" w:rsidRDefault="00F33345" w14:paraId="65A720E6" w14:textId="25301BDF">
      <w:pPr>
        <w:spacing w:line="360" w:lineRule="auto"/>
        <w:jc w:val="both"/>
        <w:rPr>
          <w:rFonts w:ascii="Palatino Linotype" w:hAnsi="Palatino Linotype" w:eastAsia="Calibri" w:cs="Tahoma"/>
          <w:bCs/>
          <w:color w:val="000000"/>
          <w:sz w:val="22"/>
        </w:rPr>
      </w:pPr>
      <w:r w:rsidRPr="00FD2516">
        <w:rPr>
          <w:rFonts w:ascii="Palatino Linotype" w:hAnsi="Palatino Linotype" w:eastAsia="Calibri" w:cs="Tahoma"/>
          <w:bCs/>
          <w:color w:val="000000"/>
          <w:sz w:val="22"/>
        </w:rPr>
        <w:t>Una vez realizado el estudio de las constancias que integran el expediente en el que se actúa se advierte que el Particular solicito</w:t>
      </w:r>
      <w:r w:rsidRPr="00FD2516" w:rsidR="00AD56A7">
        <w:rPr>
          <w:rFonts w:ascii="Palatino Linotype" w:hAnsi="Palatino Linotype" w:eastAsia="Calibri" w:cs="Tahoma"/>
          <w:bCs/>
          <w:color w:val="000000"/>
          <w:sz w:val="22"/>
        </w:rPr>
        <w:t xml:space="preserve"> el escrito inicial de demanda, la contestación de la demanda </w:t>
      </w:r>
      <w:r w:rsidRPr="00FD2516" w:rsidR="00F06673">
        <w:rPr>
          <w:rFonts w:ascii="Palatino Linotype" w:hAnsi="Palatino Linotype" w:eastAsia="Calibri" w:cs="Tahoma"/>
          <w:bCs/>
          <w:color w:val="000000"/>
          <w:sz w:val="22"/>
        </w:rPr>
        <w:t xml:space="preserve">y los laudos de diversos expedientes, los </w:t>
      </w:r>
      <w:r w:rsidRPr="00FD2516" w:rsidR="00C24968">
        <w:rPr>
          <w:rFonts w:ascii="Palatino Linotype" w:hAnsi="Palatino Linotype" w:eastAsia="Calibri" w:cs="Tahoma"/>
          <w:bCs/>
          <w:color w:val="000000"/>
          <w:sz w:val="22"/>
        </w:rPr>
        <w:t xml:space="preserve">cuales a efectos de </w:t>
      </w:r>
      <w:r w:rsidRPr="00FD2516" w:rsidR="004B05FF">
        <w:rPr>
          <w:rFonts w:ascii="Palatino Linotype" w:hAnsi="Palatino Linotype" w:eastAsia="Calibri" w:cs="Tahoma"/>
          <w:bCs/>
          <w:color w:val="000000"/>
          <w:sz w:val="22"/>
        </w:rPr>
        <w:t>es estructurar las actuaciones de las partes se realizara el siguiente cuadro de relación:</w:t>
      </w:r>
    </w:p>
    <w:p w:rsidRPr="00FD2516" w:rsidR="005D1A6D" w:rsidP="00E16A2C" w:rsidRDefault="005D1A6D" w14:paraId="17AB5904" w14:textId="77777777">
      <w:pPr>
        <w:spacing w:line="360" w:lineRule="auto"/>
        <w:jc w:val="both"/>
        <w:rPr>
          <w:rFonts w:ascii="Palatino Linotype" w:hAnsi="Palatino Linotype" w:eastAsia="Calibri" w:cs="Tahoma"/>
          <w:bCs/>
          <w:color w:val="000000"/>
          <w:sz w:val="22"/>
        </w:rPr>
      </w:pPr>
    </w:p>
    <w:tbl>
      <w:tblPr>
        <w:tblStyle w:val="Tablaconcuadrcula"/>
        <w:tblW w:w="0" w:type="auto"/>
        <w:tblLook w:val="04A0" w:firstRow="1" w:lastRow="0" w:firstColumn="1" w:lastColumn="0" w:noHBand="0" w:noVBand="1"/>
      </w:tblPr>
      <w:tblGrid>
        <w:gridCol w:w="2263"/>
        <w:gridCol w:w="2410"/>
        <w:gridCol w:w="2410"/>
        <w:gridCol w:w="1951"/>
      </w:tblGrid>
      <w:tr w:rsidRPr="00FD2516" w:rsidR="00AC397B" w:rsidTr="009E6C16" w14:paraId="5EF91F9E" w14:textId="77777777">
        <w:tc>
          <w:tcPr>
            <w:tcW w:w="2263" w:type="dxa"/>
            <w:shd w:val="clear" w:color="auto" w:fill="A6A6A6" w:themeFill="background1" w:themeFillShade="A6"/>
            <w:vAlign w:val="center"/>
          </w:tcPr>
          <w:p w:rsidRPr="00FD2516" w:rsidR="00AC397B" w:rsidP="00E16A2C" w:rsidRDefault="002E5019" w14:paraId="20ED3177" w14:textId="149FFD70">
            <w:pPr>
              <w:spacing w:line="360" w:lineRule="auto"/>
              <w:jc w:val="center"/>
              <w:rPr>
                <w:rFonts w:ascii="Palatino Linotype" w:hAnsi="Palatino Linotype" w:eastAsia="Calibri" w:cs="Tahoma"/>
                <w:b/>
                <w:color w:val="000000"/>
                <w:sz w:val="16"/>
                <w:szCs w:val="16"/>
              </w:rPr>
            </w:pPr>
            <w:r w:rsidRPr="00FD2516">
              <w:rPr>
                <w:rFonts w:ascii="Palatino Linotype" w:hAnsi="Palatino Linotype" w:eastAsia="Calibri" w:cs="Tahoma"/>
                <w:b/>
                <w:color w:val="000000"/>
                <w:sz w:val="16"/>
                <w:szCs w:val="16"/>
              </w:rPr>
              <w:t>Solicitud de Información</w:t>
            </w:r>
          </w:p>
        </w:tc>
        <w:tc>
          <w:tcPr>
            <w:tcW w:w="2410" w:type="dxa"/>
            <w:shd w:val="clear" w:color="auto" w:fill="A6A6A6" w:themeFill="background1" w:themeFillShade="A6"/>
            <w:vAlign w:val="center"/>
          </w:tcPr>
          <w:p w:rsidRPr="00FD2516" w:rsidR="00AC397B" w:rsidP="00E16A2C" w:rsidRDefault="002E5019" w14:paraId="468F7314" w14:textId="0DA6D9A0">
            <w:pPr>
              <w:spacing w:line="360" w:lineRule="auto"/>
              <w:jc w:val="center"/>
              <w:rPr>
                <w:rFonts w:ascii="Palatino Linotype" w:hAnsi="Palatino Linotype" w:eastAsia="Calibri" w:cs="Tahoma"/>
                <w:b/>
                <w:color w:val="000000"/>
                <w:sz w:val="16"/>
                <w:szCs w:val="16"/>
              </w:rPr>
            </w:pPr>
            <w:r w:rsidRPr="00FD2516">
              <w:rPr>
                <w:rFonts w:ascii="Palatino Linotype" w:hAnsi="Palatino Linotype" w:eastAsia="Calibri" w:cs="Tahoma"/>
                <w:b/>
                <w:color w:val="000000"/>
                <w:sz w:val="16"/>
                <w:szCs w:val="16"/>
              </w:rPr>
              <w:t>Respuesta</w:t>
            </w:r>
          </w:p>
        </w:tc>
        <w:tc>
          <w:tcPr>
            <w:tcW w:w="2410" w:type="dxa"/>
            <w:shd w:val="clear" w:color="auto" w:fill="A6A6A6" w:themeFill="background1" w:themeFillShade="A6"/>
            <w:vAlign w:val="center"/>
          </w:tcPr>
          <w:p w:rsidRPr="00FD2516" w:rsidR="00AC397B" w:rsidP="00E16A2C" w:rsidRDefault="002E5019" w14:paraId="083E9FBC" w14:textId="4776B790">
            <w:pPr>
              <w:spacing w:line="360" w:lineRule="auto"/>
              <w:jc w:val="center"/>
              <w:rPr>
                <w:rFonts w:ascii="Palatino Linotype" w:hAnsi="Palatino Linotype" w:eastAsia="Calibri" w:cs="Tahoma"/>
                <w:b/>
                <w:color w:val="000000"/>
                <w:sz w:val="16"/>
                <w:szCs w:val="16"/>
              </w:rPr>
            </w:pPr>
            <w:r w:rsidRPr="00FD2516">
              <w:rPr>
                <w:rFonts w:ascii="Palatino Linotype" w:hAnsi="Palatino Linotype" w:eastAsia="Calibri" w:cs="Tahoma"/>
                <w:b/>
                <w:color w:val="000000"/>
                <w:sz w:val="16"/>
                <w:szCs w:val="16"/>
              </w:rPr>
              <w:t>Recurso de Revisión</w:t>
            </w:r>
          </w:p>
        </w:tc>
        <w:tc>
          <w:tcPr>
            <w:tcW w:w="1951" w:type="dxa"/>
            <w:shd w:val="clear" w:color="auto" w:fill="A6A6A6" w:themeFill="background1" w:themeFillShade="A6"/>
            <w:vAlign w:val="center"/>
          </w:tcPr>
          <w:p w:rsidRPr="00FD2516" w:rsidR="00AC397B" w:rsidP="00E16A2C" w:rsidRDefault="002E5019" w14:paraId="65829E20" w14:textId="3922F892">
            <w:pPr>
              <w:spacing w:line="360" w:lineRule="auto"/>
              <w:jc w:val="center"/>
              <w:rPr>
                <w:rFonts w:ascii="Palatino Linotype" w:hAnsi="Palatino Linotype" w:eastAsia="Calibri" w:cs="Tahoma"/>
                <w:b/>
                <w:color w:val="000000"/>
                <w:sz w:val="16"/>
                <w:szCs w:val="16"/>
              </w:rPr>
            </w:pPr>
            <w:r w:rsidRPr="00FD2516">
              <w:rPr>
                <w:rFonts w:ascii="Palatino Linotype" w:hAnsi="Palatino Linotype" w:eastAsia="Calibri" w:cs="Tahoma"/>
                <w:b/>
                <w:color w:val="000000"/>
                <w:sz w:val="16"/>
                <w:szCs w:val="16"/>
              </w:rPr>
              <w:t>Informe Justificado</w:t>
            </w:r>
          </w:p>
        </w:tc>
      </w:tr>
      <w:tr w:rsidRPr="00FD2516" w:rsidR="00EE4929" w:rsidTr="009262CD" w14:paraId="75A9E8C2" w14:textId="77777777">
        <w:tc>
          <w:tcPr>
            <w:tcW w:w="2263" w:type="dxa"/>
            <w:shd w:val="clear" w:color="auto" w:fill="F2F2F2" w:themeFill="background1" w:themeFillShade="F2"/>
          </w:tcPr>
          <w:p w:rsidRPr="00FD2516" w:rsidR="00EE4929" w:rsidP="00E16A2C" w:rsidRDefault="00EE4929" w14:paraId="14BE8751" w14:textId="1CA8FCAD">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SAE/315/2015</w:t>
            </w:r>
          </w:p>
        </w:tc>
        <w:tc>
          <w:tcPr>
            <w:tcW w:w="2410" w:type="dxa"/>
            <w:vMerge w:val="restart"/>
          </w:tcPr>
          <w:p w:rsidRPr="00FD2516" w:rsidR="00EE4929" w:rsidP="00E16A2C" w:rsidRDefault="00EE4929" w14:paraId="6C59EC2A" w14:textId="42E6EA73">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Los expedientes se encuentran en trámite de laudo.</w:t>
            </w:r>
          </w:p>
        </w:tc>
        <w:tc>
          <w:tcPr>
            <w:tcW w:w="2410" w:type="dxa"/>
            <w:vMerge w:val="restart"/>
          </w:tcPr>
          <w:p w:rsidRPr="00FD2516" w:rsidR="006248FD" w:rsidP="00E16A2C" w:rsidRDefault="009E6C16" w14:paraId="24887FB0" w14:textId="77777777">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 xml:space="preserve">El agravio del Recurrente consiste en que el Sujeto Obligado que no le habían entregado el Acuerdo del Comité de Transparencia, a través del cual el Ente Recurrido de certeza de que los expedientes solicitados se encuentran en trámite, además de que el Ente Recurrido clasifico datos en los </w:t>
            </w:r>
            <w:r w:rsidRPr="00FD2516" w:rsidR="00B716B5">
              <w:rPr>
                <w:rFonts w:ascii="Palatino Linotype" w:hAnsi="Palatino Linotype" w:eastAsia="Calibri" w:cs="Tahoma"/>
                <w:bCs/>
                <w:color w:val="000000"/>
                <w:sz w:val="16"/>
                <w:szCs w:val="16"/>
              </w:rPr>
              <w:t xml:space="preserve">laudos </w:t>
            </w:r>
            <w:r w:rsidRPr="00FD2516">
              <w:rPr>
                <w:rFonts w:ascii="Palatino Linotype" w:hAnsi="Palatino Linotype" w:eastAsia="Calibri" w:cs="Tahoma"/>
                <w:bCs/>
                <w:color w:val="000000"/>
                <w:sz w:val="16"/>
                <w:szCs w:val="16"/>
              </w:rPr>
              <w:lastRenderedPageBreak/>
              <w:t xml:space="preserve">proporcionados sin hacer entrega del no le habían entregado el Acuerdo del Comité de Transparencia. </w:t>
            </w:r>
          </w:p>
          <w:p w:rsidRPr="00FD2516" w:rsidR="006248FD" w:rsidP="00E16A2C" w:rsidRDefault="006248FD" w14:paraId="7F819EF7" w14:textId="77777777">
            <w:pPr>
              <w:spacing w:line="360" w:lineRule="auto"/>
              <w:jc w:val="both"/>
              <w:rPr>
                <w:rFonts w:ascii="Palatino Linotype" w:hAnsi="Palatino Linotype" w:eastAsia="Calibri" w:cs="Tahoma"/>
                <w:bCs/>
                <w:color w:val="000000"/>
                <w:sz w:val="16"/>
                <w:szCs w:val="16"/>
              </w:rPr>
            </w:pPr>
          </w:p>
          <w:p w:rsidRPr="00FD2516" w:rsidR="00EE4929" w:rsidP="00E16A2C" w:rsidRDefault="009E6C16" w14:paraId="50C5FADF" w14:textId="23975416">
            <w:pPr>
              <w:spacing w:line="360" w:lineRule="auto"/>
              <w:jc w:val="both"/>
              <w:rPr>
                <w:rFonts w:ascii="Palatino Linotype" w:hAnsi="Palatino Linotype" w:eastAsia="Calibri" w:cs="Tahoma"/>
                <w:bCs/>
                <w:color w:val="000000"/>
                <w:sz w:val="16"/>
                <w:szCs w:val="16"/>
                <w:lang w:val="es-MX"/>
              </w:rPr>
            </w:pPr>
            <w:r w:rsidRPr="00FD2516">
              <w:rPr>
                <w:rFonts w:ascii="Palatino Linotype" w:hAnsi="Palatino Linotype" w:eastAsia="Calibri" w:cs="Tahoma"/>
                <w:bCs/>
                <w:color w:val="000000"/>
                <w:sz w:val="16"/>
                <w:szCs w:val="16"/>
              </w:rPr>
              <w:t xml:space="preserve">Sobre dicha circunstancia, al aplicar la suplencia de la queja a favor de la Solicitante, en términos de los diversos 13 y, penúltimo párrafo, del 181 del ordenamiento señalado, relacionados con el último párrafo, del 146 de la Ley General de Transparencia y Acceso a la Información Pública, el agravio del Recurrente actualiza la causal de procedencia prevista en la fracción II del artículo 179 de la Ley de Transparencia y Acceso a la Información Pública del Estado de México y Municipios. </w:t>
            </w:r>
          </w:p>
        </w:tc>
        <w:tc>
          <w:tcPr>
            <w:tcW w:w="1951" w:type="dxa"/>
            <w:vMerge w:val="restart"/>
          </w:tcPr>
          <w:p w:rsidRPr="00FD2516" w:rsidR="00EE4929" w:rsidP="00E16A2C" w:rsidRDefault="00EE4929" w14:paraId="56362157" w14:textId="10C2FBE3">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lastRenderedPageBreak/>
              <w:t>El Sujeto Obligado modifico su respuesta inicial y proporciono diversos acuerdos de demandas de Juicio de Amparo.</w:t>
            </w:r>
          </w:p>
        </w:tc>
      </w:tr>
      <w:tr w:rsidRPr="00FD2516" w:rsidR="00EE4929" w:rsidTr="009262CD" w14:paraId="6A9D043D" w14:textId="77777777">
        <w:tc>
          <w:tcPr>
            <w:tcW w:w="2263" w:type="dxa"/>
            <w:shd w:val="clear" w:color="auto" w:fill="F2F2F2" w:themeFill="background1" w:themeFillShade="F2"/>
          </w:tcPr>
          <w:p w:rsidRPr="00FD2516" w:rsidR="00EE4929" w:rsidP="00E16A2C" w:rsidRDefault="00EE4929" w14:paraId="0ADF7E08" w14:textId="7C9DC6AC">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SAE/2638/2009</w:t>
            </w:r>
          </w:p>
        </w:tc>
        <w:tc>
          <w:tcPr>
            <w:tcW w:w="2410" w:type="dxa"/>
            <w:vMerge/>
          </w:tcPr>
          <w:p w:rsidRPr="00FD2516" w:rsidR="00EE4929" w:rsidP="00E16A2C" w:rsidRDefault="00EE4929" w14:paraId="3AF2AA6F" w14:textId="25EF2BA5">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0A8140A4"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1B997EAA"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43AD4401" w14:textId="77777777">
        <w:tc>
          <w:tcPr>
            <w:tcW w:w="2263" w:type="dxa"/>
            <w:shd w:val="clear" w:color="auto" w:fill="F2F2F2" w:themeFill="background1" w:themeFillShade="F2"/>
          </w:tcPr>
          <w:p w:rsidRPr="00FD2516" w:rsidR="00EE4929" w:rsidP="00E16A2C" w:rsidRDefault="00EE4929" w14:paraId="163EE31E" w14:textId="4E489F6F">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SAE/2161/2009</w:t>
            </w:r>
          </w:p>
        </w:tc>
        <w:tc>
          <w:tcPr>
            <w:tcW w:w="2410" w:type="dxa"/>
            <w:vMerge w:val="restart"/>
          </w:tcPr>
          <w:p w:rsidRPr="00FD2516" w:rsidR="00EE4929" w:rsidP="00E16A2C" w:rsidRDefault="00EE4929" w14:paraId="059BACE6" w14:textId="2FBD160B">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Los expedientes en cuestión se encuentran en trámite de juicio de amparo.</w:t>
            </w:r>
          </w:p>
        </w:tc>
        <w:tc>
          <w:tcPr>
            <w:tcW w:w="2410" w:type="dxa"/>
            <w:vMerge/>
          </w:tcPr>
          <w:p w:rsidRPr="00FD2516" w:rsidR="00EE4929" w:rsidP="00E16A2C" w:rsidRDefault="00EE4929" w14:paraId="4044B378"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26A5DA1D"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47477A4C" w14:textId="77777777">
        <w:tc>
          <w:tcPr>
            <w:tcW w:w="2263" w:type="dxa"/>
            <w:shd w:val="clear" w:color="auto" w:fill="F2F2F2" w:themeFill="background1" w:themeFillShade="F2"/>
          </w:tcPr>
          <w:p w:rsidRPr="00FD2516" w:rsidR="00EE4929" w:rsidP="00E16A2C" w:rsidRDefault="00EE4929" w14:paraId="6916C06A" w14:textId="3E9B84E1">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SAE/347/2018</w:t>
            </w:r>
          </w:p>
        </w:tc>
        <w:tc>
          <w:tcPr>
            <w:tcW w:w="2410" w:type="dxa"/>
            <w:vMerge/>
          </w:tcPr>
          <w:p w:rsidRPr="00FD2516" w:rsidR="00EE4929" w:rsidP="00E16A2C" w:rsidRDefault="00EE4929" w14:paraId="28E08B7C" w14:textId="04FE462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4953D9E1"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30DA71AB"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3BEFF8AB" w14:textId="77777777">
        <w:tc>
          <w:tcPr>
            <w:tcW w:w="2263" w:type="dxa"/>
            <w:shd w:val="clear" w:color="auto" w:fill="F2F2F2" w:themeFill="background1" w:themeFillShade="F2"/>
          </w:tcPr>
          <w:p w:rsidRPr="00FD2516" w:rsidR="00EE4929" w:rsidP="00E16A2C" w:rsidRDefault="00EE4929" w14:paraId="302D484A" w14:textId="68802426">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SAE/707/2013</w:t>
            </w:r>
          </w:p>
        </w:tc>
        <w:tc>
          <w:tcPr>
            <w:tcW w:w="2410" w:type="dxa"/>
            <w:vMerge/>
          </w:tcPr>
          <w:p w:rsidRPr="00FD2516" w:rsidR="00EE4929" w:rsidP="00E16A2C" w:rsidRDefault="00EE4929" w14:paraId="543B0491" w14:textId="155241E9">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772B05AA"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4885468A"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2BECD854" w14:textId="77777777">
        <w:tc>
          <w:tcPr>
            <w:tcW w:w="2263" w:type="dxa"/>
            <w:shd w:val="clear" w:color="auto" w:fill="F2F2F2" w:themeFill="background1" w:themeFillShade="F2"/>
          </w:tcPr>
          <w:p w:rsidRPr="00FD2516" w:rsidR="00EE4929" w:rsidP="00E16A2C" w:rsidRDefault="00EE4929" w14:paraId="00239E7A" w14:textId="22547E94">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 1778/2013</w:t>
            </w:r>
          </w:p>
        </w:tc>
        <w:tc>
          <w:tcPr>
            <w:tcW w:w="2410" w:type="dxa"/>
            <w:vMerge/>
          </w:tcPr>
          <w:p w:rsidRPr="00FD2516" w:rsidR="00EE4929" w:rsidP="00E16A2C" w:rsidRDefault="00EE4929" w14:paraId="71836670" w14:textId="02C4F8AD">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58FDD8C3"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1D71A5A8"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162B2AD8" w14:textId="77777777">
        <w:tc>
          <w:tcPr>
            <w:tcW w:w="2263" w:type="dxa"/>
            <w:shd w:val="clear" w:color="auto" w:fill="BFBFBF" w:themeFill="background1" w:themeFillShade="BF"/>
          </w:tcPr>
          <w:p w:rsidRPr="00FD2516" w:rsidR="00EE4929" w:rsidP="00E16A2C" w:rsidRDefault="00EE4929" w14:paraId="3833CE21" w14:textId="4B331E8E">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SAE/1380/2013</w:t>
            </w:r>
          </w:p>
        </w:tc>
        <w:tc>
          <w:tcPr>
            <w:tcW w:w="2410" w:type="dxa"/>
            <w:vMerge w:val="restart"/>
          </w:tcPr>
          <w:p w:rsidRPr="00FD2516" w:rsidR="00EE4929" w:rsidP="00E16A2C" w:rsidRDefault="00EE4929" w14:paraId="3677A9FF" w14:textId="51B21E4F">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 xml:space="preserve">El Tribunal Estatal de Conciliación y Arbitraje proporcionó </w:t>
            </w:r>
            <w:r w:rsidRPr="00FD2516">
              <w:rPr>
                <w:rFonts w:ascii="Palatino Linotype" w:hAnsi="Palatino Linotype" w:eastAsia="Calibri" w:cs="Tahoma"/>
                <w:bCs/>
                <w:color w:val="000000"/>
                <w:sz w:val="16"/>
                <w:szCs w:val="16"/>
                <w:u w:val="single"/>
              </w:rPr>
              <w:t>escritos de demanda, contestación de demanda</w:t>
            </w:r>
            <w:r w:rsidRPr="00FD2516">
              <w:rPr>
                <w:rFonts w:ascii="Palatino Linotype" w:hAnsi="Palatino Linotype" w:eastAsia="Calibri" w:cs="Tahoma"/>
                <w:bCs/>
                <w:color w:val="000000"/>
                <w:sz w:val="16"/>
                <w:szCs w:val="16"/>
              </w:rPr>
              <w:t xml:space="preserve"> y laudos emitidos. </w:t>
            </w:r>
          </w:p>
        </w:tc>
        <w:tc>
          <w:tcPr>
            <w:tcW w:w="2410" w:type="dxa"/>
            <w:vMerge/>
          </w:tcPr>
          <w:p w:rsidRPr="00FD2516" w:rsidR="00EE4929" w:rsidP="00E16A2C" w:rsidRDefault="00EE4929" w14:paraId="27C16598" w14:textId="52EF77A2">
            <w:pPr>
              <w:spacing w:line="360" w:lineRule="auto"/>
              <w:jc w:val="both"/>
              <w:rPr>
                <w:rFonts w:ascii="Palatino Linotype" w:hAnsi="Palatino Linotype" w:eastAsia="Calibri" w:cs="Tahoma"/>
                <w:bCs/>
                <w:color w:val="000000"/>
                <w:sz w:val="16"/>
                <w:szCs w:val="16"/>
                <w:lang w:val="es-MX"/>
              </w:rPr>
            </w:pPr>
          </w:p>
        </w:tc>
        <w:tc>
          <w:tcPr>
            <w:tcW w:w="1951" w:type="dxa"/>
            <w:vMerge w:val="restart"/>
          </w:tcPr>
          <w:p w:rsidRPr="00FD2516" w:rsidR="00EE4929" w:rsidP="00E16A2C" w:rsidRDefault="00EE4929" w14:paraId="41633669" w14:textId="7E41A103">
            <w:pPr>
              <w:spacing w:line="360" w:lineRule="auto"/>
              <w:jc w:val="both"/>
              <w:rPr>
                <w:rFonts w:ascii="Palatino Linotype" w:hAnsi="Palatino Linotype" w:eastAsia="Calibri" w:cs="Tahoma"/>
                <w:bCs/>
                <w:color w:val="000000"/>
                <w:sz w:val="16"/>
                <w:szCs w:val="16"/>
              </w:rPr>
            </w:pPr>
            <w:bookmarkStart w:name="_Hlk126140620" w:id="4"/>
            <w:r w:rsidRPr="00FD2516">
              <w:rPr>
                <w:rFonts w:ascii="Palatino Linotype" w:hAnsi="Palatino Linotype" w:eastAsia="Calibri" w:cs="Tahoma"/>
                <w:bCs/>
                <w:color w:val="000000"/>
                <w:sz w:val="16"/>
                <w:szCs w:val="16"/>
              </w:rPr>
              <w:t>El ente Recurrido proporciono laudos emitidos dentro de los expedientes solicitados</w:t>
            </w:r>
            <w:bookmarkEnd w:id="4"/>
            <w:r w:rsidRPr="00FD2516">
              <w:rPr>
                <w:rFonts w:ascii="Palatino Linotype" w:hAnsi="Palatino Linotype" w:eastAsia="Calibri" w:cs="Tahoma"/>
                <w:bCs/>
                <w:color w:val="000000"/>
                <w:sz w:val="16"/>
                <w:szCs w:val="16"/>
              </w:rPr>
              <w:t>.</w:t>
            </w:r>
          </w:p>
        </w:tc>
      </w:tr>
      <w:tr w:rsidRPr="00FD2516" w:rsidR="00EE4929" w:rsidTr="009262CD" w14:paraId="6E1442B7" w14:textId="77777777">
        <w:tc>
          <w:tcPr>
            <w:tcW w:w="2263" w:type="dxa"/>
            <w:shd w:val="clear" w:color="auto" w:fill="BFBFBF" w:themeFill="background1" w:themeFillShade="BF"/>
          </w:tcPr>
          <w:p w:rsidRPr="00FD2516" w:rsidR="00EE4929" w:rsidP="00E16A2C" w:rsidRDefault="00EE4929" w14:paraId="11176C00" w14:textId="1EEEA10E">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SAE/1452/2009</w:t>
            </w:r>
          </w:p>
        </w:tc>
        <w:tc>
          <w:tcPr>
            <w:tcW w:w="2410" w:type="dxa"/>
            <w:vMerge/>
          </w:tcPr>
          <w:p w:rsidRPr="00FD2516" w:rsidR="00EE4929" w:rsidP="00E16A2C" w:rsidRDefault="00EE4929" w14:paraId="4A96F312"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1BF7E6C9"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105D806B"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4D27B6A6" w14:textId="77777777">
        <w:tc>
          <w:tcPr>
            <w:tcW w:w="2263" w:type="dxa"/>
            <w:shd w:val="clear" w:color="auto" w:fill="BFBFBF" w:themeFill="background1" w:themeFillShade="BF"/>
          </w:tcPr>
          <w:p w:rsidRPr="00FD2516" w:rsidR="00EE4929" w:rsidP="00E16A2C" w:rsidRDefault="00EE4929" w14:paraId="1A504904" w14:textId="3D82884C">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SAE/61/2010</w:t>
            </w:r>
          </w:p>
        </w:tc>
        <w:tc>
          <w:tcPr>
            <w:tcW w:w="2410" w:type="dxa"/>
            <w:vMerge/>
          </w:tcPr>
          <w:p w:rsidRPr="00FD2516" w:rsidR="00EE4929" w:rsidP="00E16A2C" w:rsidRDefault="00EE4929" w14:paraId="150DCC89"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4D6C7272"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546F4E9D"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4879F9A9" w14:textId="77777777">
        <w:tc>
          <w:tcPr>
            <w:tcW w:w="2263" w:type="dxa"/>
            <w:shd w:val="clear" w:color="auto" w:fill="BFBFBF" w:themeFill="background1" w:themeFillShade="BF"/>
          </w:tcPr>
          <w:p w:rsidRPr="00FD2516" w:rsidR="00EE4929" w:rsidP="00E16A2C" w:rsidRDefault="00EE4929" w14:paraId="0796E170" w14:textId="1DA2311F">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SAE/102/2014</w:t>
            </w:r>
          </w:p>
        </w:tc>
        <w:tc>
          <w:tcPr>
            <w:tcW w:w="2410" w:type="dxa"/>
            <w:vMerge/>
          </w:tcPr>
          <w:p w:rsidRPr="00FD2516" w:rsidR="00EE4929" w:rsidP="00E16A2C" w:rsidRDefault="00EE4929" w14:paraId="42534514"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0F8DDD5F"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50723577"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73E9E1B1" w14:textId="77777777">
        <w:tc>
          <w:tcPr>
            <w:tcW w:w="2263" w:type="dxa"/>
            <w:shd w:val="clear" w:color="auto" w:fill="BFBFBF" w:themeFill="background1" w:themeFillShade="BF"/>
          </w:tcPr>
          <w:p w:rsidRPr="00FD2516" w:rsidR="00EE4929" w:rsidP="00E16A2C" w:rsidRDefault="00EE4929" w14:paraId="0A6BA3A9" w14:textId="76395B43">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SAE/1241/2013</w:t>
            </w:r>
          </w:p>
        </w:tc>
        <w:tc>
          <w:tcPr>
            <w:tcW w:w="2410" w:type="dxa"/>
            <w:vMerge/>
          </w:tcPr>
          <w:p w:rsidRPr="00FD2516" w:rsidR="00EE4929" w:rsidP="00E16A2C" w:rsidRDefault="00EE4929" w14:paraId="5E724703"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611B15E7"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67243A9F"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49771319" w14:textId="77777777">
        <w:tc>
          <w:tcPr>
            <w:tcW w:w="2263" w:type="dxa"/>
            <w:shd w:val="clear" w:color="auto" w:fill="BFBFBF" w:themeFill="background1" w:themeFillShade="BF"/>
          </w:tcPr>
          <w:p w:rsidRPr="00FD2516" w:rsidR="00EE4929" w:rsidP="00E16A2C" w:rsidRDefault="00EE4929" w14:paraId="6E842DC5" w14:textId="6D4001AC">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lastRenderedPageBreak/>
              <w:t>Expediente SAE 742/2013</w:t>
            </w:r>
          </w:p>
        </w:tc>
        <w:tc>
          <w:tcPr>
            <w:tcW w:w="2410" w:type="dxa"/>
            <w:vMerge/>
          </w:tcPr>
          <w:p w:rsidRPr="00FD2516" w:rsidR="00EE4929" w:rsidP="00E16A2C" w:rsidRDefault="00EE4929" w14:paraId="5FDCE31D"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3801B5D0"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34A8C414"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1FC83D69" w14:textId="77777777">
        <w:tc>
          <w:tcPr>
            <w:tcW w:w="2263" w:type="dxa"/>
            <w:shd w:val="clear" w:color="auto" w:fill="BFBFBF" w:themeFill="background1" w:themeFillShade="BF"/>
          </w:tcPr>
          <w:p w:rsidRPr="00FD2516" w:rsidR="00EE4929" w:rsidP="00E16A2C" w:rsidRDefault="00EE4929" w14:paraId="78248C22" w14:textId="447C92CF">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 267/2013</w:t>
            </w:r>
          </w:p>
        </w:tc>
        <w:tc>
          <w:tcPr>
            <w:tcW w:w="2410" w:type="dxa"/>
            <w:vMerge/>
          </w:tcPr>
          <w:p w:rsidRPr="00FD2516" w:rsidR="00EE4929" w:rsidP="00E16A2C" w:rsidRDefault="00EE4929" w14:paraId="2D20DD54"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60D7A56C"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4BF20C21"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200BC954" w14:textId="77777777">
        <w:tc>
          <w:tcPr>
            <w:tcW w:w="2263" w:type="dxa"/>
            <w:shd w:val="clear" w:color="auto" w:fill="BFBFBF" w:themeFill="background1" w:themeFillShade="BF"/>
          </w:tcPr>
          <w:p w:rsidRPr="00FD2516" w:rsidR="00EE4929" w:rsidP="00E16A2C" w:rsidRDefault="00EE4929" w14:paraId="5FE89C71" w14:textId="35EDED7B">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SAE/1243/2013</w:t>
            </w:r>
          </w:p>
        </w:tc>
        <w:tc>
          <w:tcPr>
            <w:tcW w:w="2410" w:type="dxa"/>
            <w:vMerge/>
          </w:tcPr>
          <w:p w:rsidRPr="00FD2516" w:rsidR="00EE4929" w:rsidP="00E16A2C" w:rsidRDefault="00EE4929" w14:paraId="79C676D6"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4DC9DD23"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5435690C"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2F2DFE8F" w14:textId="77777777">
        <w:tc>
          <w:tcPr>
            <w:tcW w:w="2263" w:type="dxa"/>
            <w:shd w:val="clear" w:color="auto" w:fill="BFBFBF" w:themeFill="background1" w:themeFillShade="BF"/>
          </w:tcPr>
          <w:p w:rsidRPr="00FD2516" w:rsidR="00EE4929" w:rsidP="00E16A2C" w:rsidRDefault="00EE4929" w14:paraId="7F37586E" w14:textId="63F91637">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SAE/1069/2013</w:t>
            </w:r>
          </w:p>
        </w:tc>
        <w:tc>
          <w:tcPr>
            <w:tcW w:w="2410" w:type="dxa"/>
            <w:vMerge/>
          </w:tcPr>
          <w:p w:rsidRPr="00FD2516" w:rsidR="00EE4929" w:rsidP="00E16A2C" w:rsidRDefault="00EE4929" w14:paraId="094867A7"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39BD3687"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2AE1B01C"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7A9F5AAC" w14:textId="77777777">
        <w:tc>
          <w:tcPr>
            <w:tcW w:w="2263" w:type="dxa"/>
            <w:shd w:val="clear" w:color="auto" w:fill="BFBFBF" w:themeFill="background1" w:themeFillShade="BF"/>
          </w:tcPr>
          <w:p w:rsidRPr="00FD2516" w:rsidR="00EE4929" w:rsidP="00E16A2C" w:rsidRDefault="00EE4929" w14:paraId="128B8C5E" w14:textId="5AB1601C">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 1674/2009</w:t>
            </w:r>
          </w:p>
        </w:tc>
        <w:tc>
          <w:tcPr>
            <w:tcW w:w="2410" w:type="dxa"/>
            <w:vMerge/>
          </w:tcPr>
          <w:p w:rsidRPr="00FD2516" w:rsidR="00EE4929" w:rsidP="00E16A2C" w:rsidRDefault="00EE4929" w14:paraId="0E94B284"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7991268D"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5080DCB1"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20B6962F" w14:textId="77777777">
        <w:tc>
          <w:tcPr>
            <w:tcW w:w="2263" w:type="dxa"/>
            <w:shd w:val="clear" w:color="auto" w:fill="BFBFBF" w:themeFill="background1" w:themeFillShade="BF"/>
          </w:tcPr>
          <w:p w:rsidRPr="00FD2516" w:rsidR="00EE4929" w:rsidP="00E16A2C" w:rsidRDefault="00EE4929" w14:paraId="4E6679A9" w14:textId="2F0FC41A">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 427/2008</w:t>
            </w:r>
          </w:p>
        </w:tc>
        <w:tc>
          <w:tcPr>
            <w:tcW w:w="2410" w:type="dxa"/>
            <w:vMerge/>
          </w:tcPr>
          <w:p w:rsidRPr="00FD2516" w:rsidR="00EE4929" w:rsidP="00E16A2C" w:rsidRDefault="00EE4929" w14:paraId="4C5627ED"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20469FA4"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506729AC" w14:textId="77777777">
            <w:pPr>
              <w:spacing w:line="360" w:lineRule="auto"/>
              <w:jc w:val="both"/>
              <w:rPr>
                <w:rFonts w:ascii="Palatino Linotype" w:hAnsi="Palatino Linotype" w:eastAsia="Calibri" w:cs="Tahoma"/>
                <w:bCs/>
                <w:color w:val="000000"/>
                <w:sz w:val="16"/>
                <w:szCs w:val="16"/>
              </w:rPr>
            </w:pPr>
          </w:p>
        </w:tc>
      </w:tr>
      <w:tr w:rsidRPr="00FD2516" w:rsidR="00EE4929" w:rsidTr="009262CD" w14:paraId="038924CC" w14:textId="77777777">
        <w:tc>
          <w:tcPr>
            <w:tcW w:w="2263" w:type="dxa"/>
            <w:shd w:val="clear" w:color="auto" w:fill="BFBFBF" w:themeFill="background1" w:themeFillShade="BF"/>
          </w:tcPr>
          <w:p w:rsidRPr="00FD2516" w:rsidR="00EE4929" w:rsidP="00E16A2C" w:rsidRDefault="00EE4929" w14:paraId="17AC55BB" w14:textId="23719273">
            <w:pPr>
              <w:spacing w:line="360" w:lineRule="auto"/>
              <w:jc w:val="both"/>
              <w:rPr>
                <w:rFonts w:ascii="Palatino Linotype" w:hAnsi="Palatino Linotype" w:eastAsia="Calibri" w:cs="Tahoma"/>
                <w:bCs/>
                <w:color w:val="000000"/>
                <w:sz w:val="16"/>
                <w:szCs w:val="16"/>
              </w:rPr>
            </w:pPr>
            <w:r w:rsidRPr="00FD2516">
              <w:rPr>
                <w:rFonts w:ascii="Palatino Linotype" w:hAnsi="Palatino Linotype" w:eastAsia="Calibri" w:cs="Tahoma"/>
                <w:bCs/>
                <w:color w:val="000000"/>
                <w:sz w:val="16"/>
                <w:szCs w:val="16"/>
              </w:rPr>
              <w:t>Expediente SAE 1713/2013</w:t>
            </w:r>
          </w:p>
        </w:tc>
        <w:tc>
          <w:tcPr>
            <w:tcW w:w="2410" w:type="dxa"/>
            <w:vMerge/>
          </w:tcPr>
          <w:p w:rsidRPr="00FD2516" w:rsidR="00EE4929" w:rsidP="00E16A2C" w:rsidRDefault="00EE4929" w14:paraId="49619371" w14:textId="77777777">
            <w:pPr>
              <w:spacing w:line="360" w:lineRule="auto"/>
              <w:jc w:val="both"/>
              <w:rPr>
                <w:rFonts w:ascii="Palatino Linotype" w:hAnsi="Palatino Linotype" w:eastAsia="Calibri" w:cs="Tahoma"/>
                <w:bCs/>
                <w:color w:val="000000"/>
                <w:sz w:val="16"/>
                <w:szCs w:val="16"/>
              </w:rPr>
            </w:pPr>
          </w:p>
        </w:tc>
        <w:tc>
          <w:tcPr>
            <w:tcW w:w="2410" w:type="dxa"/>
            <w:vMerge/>
          </w:tcPr>
          <w:p w:rsidRPr="00FD2516" w:rsidR="00EE4929" w:rsidP="00E16A2C" w:rsidRDefault="00EE4929" w14:paraId="3F622BD8" w14:textId="77777777">
            <w:pPr>
              <w:spacing w:line="360" w:lineRule="auto"/>
              <w:jc w:val="both"/>
              <w:rPr>
                <w:rFonts w:ascii="Palatino Linotype" w:hAnsi="Palatino Linotype" w:eastAsia="Calibri" w:cs="Tahoma"/>
                <w:bCs/>
                <w:color w:val="000000"/>
                <w:sz w:val="16"/>
                <w:szCs w:val="16"/>
              </w:rPr>
            </w:pPr>
          </w:p>
        </w:tc>
        <w:tc>
          <w:tcPr>
            <w:tcW w:w="1951" w:type="dxa"/>
            <w:vMerge/>
          </w:tcPr>
          <w:p w:rsidRPr="00FD2516" w:rsidR="00EE4929" w:rsidP="00E16A2C" w:rsidRDefault="00EE4929" w14:paraId="3438D67C" w14:textId="77777777">
            <w:pPr>
              <w:spacing w:line="360" w:lineRule="auto"/>
              <w:jc w:val="both"/>
              <w:rPr>
                <w:rFonts w:ascii="Palatino Linotype" w:hAnsi="Palatino Linotype" w:eastAsia="Calibri" w:cs="Tahoma"/>
                <w:bCs/>
                <w:color w:val="000000"/>
                <w:sz w:val="16"/>
                <w:szCs w:val="16"/>
              </w:rPr>
            </w:pPr>
          </w:p>
        </w:tc>
      </w:tr>
    </w:tbl>
    <w:p w:rsidRPr="00FD2516" w:rsidR="00F33345" w:rsidP="00E16A2C" w:rsidRDefault="00F33345" w14:paraId="76010DA5" w14:textId="77777777">
      <w:pPr>
        <w:autoSpaceDE w:val="0"/>
        <w:autoSpaceDN w:val="0"/>
        <w:adjustRightInd w:val="0"/>
        <w:spacing w:line="360" w:lineRule="auto"/>
        <w:jc w:val="both"/>
        <w:rPr>
          <w:rFonts w:ascii="Palatino Linotype" w:hAnsi="Palatino Linotype" w:eastAsia="Calibri" w:cs="Tahoma"/>
          <w:iCs/>
          <w:sz w:val="22"/>
          <w:szCs w:val="22"/>
          <w:lang w:val="es-ES" w:eastAsia="es-ES_tradnl"/>
        </w:rPr>
      </w:pPr>
    </w:p>
    <w:p w:rsidRPr="00FD2516" w:rsidR="00E24466" w:rsidP="00E16A2C" w:rsidRDefault="00CE5558" w14:paraId="4BE68889" w14:textId="17408AC7">
      <w:pPr>
        <w:autoSpaceDE w:val="0"/>
        <w:autoSpaceDN w:val="0"/>
        <w:adjustRightInd w:val="0"/>
        <w:spacing w:line="360" w:lineRule="auto"/>
        <w:jc w:val="both"/>
        <w:rPr>
          <w:rFonts w:ascii="Palatino Linotype" w:hAnsi="Palatino Linotype" w:eastAsia="Calibri" w:cs="Tahoma"/>
          <w:color w:val="000000" w:themeColor="text1"/>
          <w:sz w:val="22"/>
          <w:szCs w:val="22"/>
          <w:lang w:eastAsia="en-US"/>
        </w:rPr>
      </w:pPr>
      <w:r w:rsidRPr="00FD2516">
        <w:rPr>
          <w:rFonts w:ascii="Palatino Linotype" w:hAnsi="Palatino Linotype" w:eastAsia="Calibri" w:cs="Tahoma"/>
          <w:color w:val="000000" w:themeColor="text1"/>
          <w:sz w:val="22"/>
          <w:szCs w:val="22"/>
          <w:lang w:eastAsia="en-US"/>
        </w:rPr>
        <w:t xml:space="preserve">En razón de lo anterior, dado que </w:t>
      </w:r>
      <w:r w:rsidRPr="00FD2516" w:rsidR="00A87D2F">
        <w:rPr>
          <w:rFonts w:ascii="Palatino Linotype" w:hAnsi="Palatino Linotype" w:eastAsia="Calibri" w:cs="Tahoma"/>
          <w:color w:val="000000" w:themeColor="text1"/>
          <w:sz w:val="22"/>
          <w:szCs w:val="22"/>
          <w:lang w:eastAsia="en-US"/>
        </w:rPr>
        <w:t xml:space="preserve">se </w:t>
      </w:r>
      <w:r w:rsidRPr="00FD2516" w:rsidR="00E24466">
        <w:rPr>
          <w:rFonts w:ascii="Palatino Linotype" w:hAnsi="Palatino Linotype" w:eastAsia="Calibri" w:cs="Tahoma"/>
          <w:color w:val="000000" w:themeColor="text1"/>
          <w:sz w:val="22"/>
          <w:szCs w:val="22"/>
          <w:lang w:eastAsia="en-US"/>
        </w:rPr>
        <w:t xml:space="preserve">logra advertir que el ahora Recurrente, no se agravió por </w:t>
      </w:r>
      <w:r w:rsidRPr="00FD2516" w:rsidR="00A87D2F">
        <w:rPr>
          <w:rFonts w:ascii="Palatino Linotype" w:hAnsi="Palatino Linotype" w:eastAsia="Calibri" w:cs="Tahoma"/>
          <w:color w:val="000000" w:themeColor="text1"/>
          <w:sz w:val="22"/>
          <w:szCs w:val="22"/>
          <w:lang w:eastAsia="en-US"/>
        </w:rPr>
        <w:t xml:space="preserve">de los escritos de demanda y contestación </w:t>
      </w:r>
      <w:r w:rsidRPr="00FD2516" w:rsidR="00650E7C">
        <w:rPr>
          <w:rFonts w:ascii="Palatino Linotype" w:hAnsi="Palatino Linotype" w:eastAsia="Calibri" w:cs="Tahoma"/>
          <w:color w:val="000000" w:themeColor="text1"/>
          <w:sz w:val="22"/>
          <w:szCs w:val="22"/>
          <w:lang w:eastAsia="en-US"/>
        </w:rPr>
        <w:t xml:space="preserve">entregados </w:t>
      </w:r>
      <w:r w:rsidRPr="00FD2516" w:rsidR="00143384">
        <w:rPr>
          <w:rFonts w:ascii="Palatino Linotype" w:hAnsi="Palatino Linotype" w:eastAsia="Calibri" w:cs="Tahoma"/>
          <w:color w:val="000000" w:themeColor="text1"/>
          <w:sz w:val="22"/>
          <w:szCs w:val="22"/>
          <w:lang w:eastAsia="en-US"/>
        </w:rPr>
        <w:t>ya entregados por el Sujeto Obliga</w:t>
      </w:r>
      <w:r w:rsidRPr="00FD2516" w:rsidR="0027362E">
        <w:rPr>
          <w:rFonts w:ascii="Palatino Linotype" w:hAnsi="Palatino Linotype" w:eastAsia="Calibri" w:cs="Tahoma"/>
          <w:color w:val="000000" w:themeColor="text1"/>
          <w:sz w:val="22"/>
          <w:szCs w:val="22"/>
          <w:lang w:eastAsia="en-US"/>
        </w:rPr>
        <w:t>do</w:t>
      </w:r>
      <w:r w:rsidRPr="00FD2516" w:rsidR="00313A60">
        <w:rPr>
          <w:rFonts w:ascii="Palatino Linotype" w:hAnsi="Palatino Linotype" w:eastAsia="Calibri" w:cs="Tahoma"/>
          <w:color w:val="000000" w:themeColor="text1"/>
          <w:sz w:val="22"/>
          <w:szCs w:val="22"/>
          <w:lang w:eastAsia="en-US"/>
        </w:rPr>
        <w:t xml:space="preserve">, se hace la precisión que </w:t>
      </w:r>
      <w:r w:rsidRPr="00FD2516" w:rsidR="00E24466">
        <w:rPr>
          <w:rFonts w:ascii="Palatino Linotype" w:hAnsi="Palatino Linotype" w:eastAsia="Calibri" w:cs="Tahoma"/>
          <w:bCs/>
          <w:iCs/>
          <w:color w:val="000000" w:themeColor="text1"/>
          <w:sz w:val="22"/>
          <w:szCs w:val="22"/>
          <w:lang w:val="es-ES" w:eastAsia="en-US"/>
        </w:rPr>
        <w:t xml:space="preserve">no se hará pronunciamiento alguno respecto a los documentos proporcionados, de conformidad con el artículo 195 </w:t>
      </w:r>
      <w:r w:rsidRPr="00FD2516" w:rsidR="00E24466">
        <w:rPr>
          <w:rFonts w:ascii="Palatino Linotype" w:hAnsi="Palatino Linotype" w:eastAsia="Calibri" w:cs="Tahoma"/>
          <w:bCs/>
          <w:iCs/>
          <w:color w:val="000000" w:themeColor="text1"/>
          <w:sz w:val="22"/>
          <w:szCs w:val="22"/>
          <w:lang w:eastAsia="en-U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FD2516" w:rsidR="00E24466">
        <w:rPr>
          <w:rFonts w:ascii="Palatino Linotype" w:hAnsi="Palatino Linotype" w:eastAsia="Calibri" w:cs="Tahoma"/>
          <w:b/>
          <w:bCs/>
          <w:iCs/>
          <w:color w:val="000000" w:themeColor="text1"/>
          <w:sz w:val="22"/>
          <w:szCs w:val="22"/>
          <w:lang w:eastAsia="en-US"/>
        </w:rPr>
        <w:t xml:space="preserve">los actos que se hayan consentido </w:t>
      </w:r>
      <w:r w:rsidRPr="00FD2516" w:rsidR="00E24466">
        <w:rPr>
          <w:rFonts w:ascii="Palatino Linotype" w:hAnsi="Palatino Linotype" w:eastAsia="Calibri" w:cs="Tahoma"/>
          <w:b/>
          <w:bCs/>
          <w:iCs/>
          <w:color w:val="000000" w:themeColor="text1"/>
          <w:sz w:val="22"/>
          <w:szCs w:val="22"/>
          <w:lang w:eastAsia="en-US"/>
        </w:rPr>
        <w:lastRenderedPageBreak/>
        <w:t>tácitamente,</w:t>
      </w:r>
      <w:r w:rsidRPr="00FD2516" w:rsidR="00E24466">
        <w:rPr>
          <w:rFonts w:ascii="Palatino Linotype" w:hAnsi="Palatino Linotype" w:eastAsia="Calibri" w:cs="Tahoma"/>
          <w:bCs/>
          <w:iCs/>
          <w:color w:val="000000" w:themeColor="text1"/>
          <w:sz w:val="22"/>
          <w:szCs w:val="22"/>
          <w:lang w:eastAsia="en-US"/>
        </w:rPr>
        <w:t xml:space="preserve"> entendiéndose por estos cuando el agravio no se haya promovido en el plazo señalado para el efecto.</w:t>
      </w:r>
    </w:p>
    <w:p w:rsidRPr="00FD2516" w:rsidR="00E24466" w:rsidP="00E16A2C" w:rsidRDefault="00E24466" w14:paraId="6610D585" w14:textId="77777777">
      <w:pPr>
        <w:autoSpaceDE w:val="0"/>
        <w:autoSpaceDN w:val="0"/>
        <w:adjustRightInd w:val="0"/>
        <w:spacing w:line="360" w:lineRule="auto"/>
        <w:jc w:val="both"/>
        <w:rPr>
          <w:rFonts w:ascii="Palatino Linotype" w:hAnsi="Palatino Linotype" w:cs="Tahoma"/>
          <w:bCs/>
          <w:sz w:val="22"/>
          <w:szCs w:val="22"/>
          <w:lang w:eastAsia="es-ES"/>
        </w:rPr>
      </w:pPr>
    </w:p>
    <w:p w:rsidRPr="00FD2516" w:rsidR="00E24466" w:rsidP="00E16A2C" w:rsidRDefault="00E24466" w14:paraId="2EDC42C8" w14:textId="77777777">
      <w:pPr>
        <w:spacing w:line="360" w:lineRule="auto"/>
        <w:jc w:val="both"/>
        <w:rPr>
          <w:rFonts w:ascii="Palatino Linotype" w:hAnsi="Palatino Linotype" w:cs="Tahoma"/>
          <w:bCs/>
          <w:sz w:val="22"/>
          <w:szCs w:val="22"/>
          <w:lang w:eastAsia="es-ES"/>
        </w:rPr>
      </w:pPr>
      <w:r w:rsidRPr="00FD2516">
        <w:rPr>
          <w:rFonts w:ascii="Palatino Linotype" w:hAnsi="Palatino Linotype" w:cs="Tahoma"/>
          <w:bCs/>
          <w:sz w:val="22"/>
          <w:szCs w:val="22"/>
          <w:lang w:eastAsia="es-ES"/>
        </w:rPr>
        <w:t xml:space="preserve">De la misma manera resulta aplicable el criterio sostenido por el Poder Judicial de la Federación de rubro </w:t>
      </w:r>
      <w:r w:rsidRPr="00FD2516">
        <w:rPr>
          <w:rFonts w:ascii="Palatino Linotype" w:hAnsi="Palatino Linotype" w:cs="Tahoma"/>
          <w:b/>
          <w:sz w:val="22"/>
          <w:szCs w:val="22"/>
          <w:lang w:eastAsia="es-ES"/>
        </w:rPr>
        <w:t>ACTOS CONSENTIDOS TÁCITAMENTE</w:t>
      </w:r>
      <w:r w:rsidRPr="00FD2516">
        <w:rPr>
          <w:rFonts w:ascii="Palatino Linotype" w:hAnsi="Palatino Linotype" w:cs="Tahoma"/>
          <w:bCs/>
          <w:sz w:val="22"/>
          <w:szCs w:val="22"/>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FD2516" w:rsidR="00E24466" w:rsidP="00E16A2C" w:rsidRDefault="00E24466" w14:paraId="52FAC8F9" w14:textId="77777777">
      <w:pPr>
        <w:spacing w:line="360" w:lineRule="auto"/>
        <w:jc w:val="both"/>
        <w:rPr>
          <w:rFonts w:ascii="Palatino Linotype" w:hAnsi="Palatino Linotype" w:cs="Tahoma"/>
          <w:bCs/>
          <w:sz w:val="22"/>
          <w:szCs w:val="22"/>
          <w:lang w:eastAsia="es-ES"/>
        </w:rPr>
      </w:pPr>
    </w:p>
    <w:p w:rsidRPr="00FD2516" w:rsidR="00E24466" w:rsidP="00E16A2C" w:rsidRDefault="00E24466" w14:paraId="79FCDBE2" w14:textId="77777777">
      <w:pPr>
        <w:spacing w:line="360" w:lineRule="auto"/>
        <w:jc w:val="both"/>
        <w:rPr>
          <w:rFonts w:ascii="Palatino Linotype" w:hAnsi="Palatino Linotype" w:cs="Tahoma"/>
          <w:bCs/>
          <w:sz w:val="22"/>
          <w:szCs w:val="22"/>
          <w:lang w:eastAsia="es-ES"/>
        </w:rPr>
      </w:pPr>
      <w:r w:rsidRPr="00FD2516">
        <w:rPr>
          <w:rFonts w:ascii="Palatino Linotype" w:hAnsi="Palatino Linotype" w:cs="Tahoma"/>
          <w:bCs/>
          <w:sz w:val="22"/>
          <w:szCs w:val="22"/>
          <w:lang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FD2516" w:rsidR="00E24466" w:rsidP="00E16A2C" w:rsidRDefault="00E24466" w14:paraId="748C6EBA" w14:textId="77777777">
      <w:pPr>
        <w:spacing w:line="360" w:lineRule="auto"/>
        <w:jc w:val="both"/>
        <w:rPr>
          <w:rFonts w:ascii="Palatino Linotype" w:hAnsi="Palatino Linotype" w:cs="Tahoma"/>
          <w:bCs/>
          <w:sz w:val="22"/>
          <w:szCs w:val="22"/>
          <w:lang w:eastAsia="es-ES"/>
        </w:rPr>
      </w:pPr>
    </w:p>
    <w:p w:rsidRPr="00FD2516" w:rsidR="00E24466" w:rsidP="00E16A2C" w:rsidRDefault="00E24466" w14:paraId="4A80B8B3" w14:textId="77777777">
      <w:pPr>
        <w:spacing w:line="360" w:lineRule="auto"/>
        <w:jc w:val="both"/>
        <w:rPr>
          <w:rFonts w:ascii="Palatino Linotype" w:hAnsi="Palatino Linotype" w:cs="Tahoma"/>
          <w:bCs/>
          <w:sz w:val="22"/>
          <w:szCs w:val="22"/>
          <w:lang w:eastAsia="es-ES"/>
        </w:rPr>
      </w:pPr>
      <w:r w:rsidRPr="00FD2516">
        <w:rPr>
          <w:rFonts w:ascii="Palatino Linotype" w:hAnsi="Palatino Linotype" w:cs="Tahoma"/>
          <w:bCs/>
          <w:sz w:val="22"/>
          <w:szCs w:val="22"/>
          <w:lang w:eastAsia="es-ES"/>
        </w:rPr>
        <w:t>Asimismo, resulta relevante traer a colación el Criterio de Interpretación: SO/001/2020, emitido por el Instituto Nacional de Transparencia, Acceso a la Información y Protección de Datos Personales, que establece lo siguiente:</w:t>
      </w:r>
    </w:p>
    <w:p w:rsidRPr="00FD2516" w:rsidR="00E24466" w:rsidP="00E16A2C" w:rsidRDefault="00E24466" w14:paraId="473A90DB" w14:textId="77777777">
      <w:pPr>
        <w:spacing w:line="360" w:lineRule="auto"/>
        <w:jc w:val="both"/>
        <w:rPr>
          <w:rFonts w:ascii="Palatino Linotype" w:hAnsi="Palatino Linotype" w:cs="Tahoma"/>
          <w:bCs/>
          <w:sz w:val="22"/>
          <w:szCs w:val="22"/>
          <w:lang w:eastAsia="es-ES"/>
        </w:rPr>
      </w:pPr>
    </w:p>
    <w:p w:rsidRPr="00FD2516" w:rsidR="00E24466" w:rsidP="00E16A2C" w:rsidRDefault="00E24466" w14:paraId="2CD3F5A1" w14:textId="77777777">
      <w:pPr>
        <w:spacing w:line="360" w:lineRule="auto"/>
        <w:ind w:left="567" w:right="567"/>
        <w:jc w:val="both"/>
        <w:rPr>
          <w:rFonts w:ascii="Palatino Linotype" w:hAnsi="Palatino Linotype" w:cs="Tahoma" w:eastAsiaTheme="minorHAnsi"/>
          <w:bCs/>
          <w:i/>
          <w:color w:val="000000"/>
          <w:sz w:val="20"/>
          <w:szCs w:val="20"/>
          <w:lang w:eastAsia="en-US"/>
        </w:rPr>
      </w:pPr>
      <w:r w:rsidRPr="00FD2516">
        <w:rPr>
          <w:rFonts w:ascii="Palatino Linotype" w:hAnsi="Palatino Linotype" w:cs="Tahoma" w:eastAsiaTheme="minorHAnsi"/>
          <w:b/>
          <w:bCs/>
          <w:i/>
          <w:color w:val="000000"/>
          <w:sz w:val="20"/>
          <w:szCs w:val="20"/>
          <w:lang w:eastAsia="en-US"/>
        </w:rPr>
        <w:t xml:space="preserve">“Actos consentidos tácitamente. Improcedencia de su análisis. </w:t>
      </w:r>
      <w:r w:rsidRPr="00FD2516">
        <w:rPr>
          <w:rFonts w:ascii="Palatino Linotype" w:hAnsi="Palatino Linotype" w:cs="Tahoma" w:eastAsiaTheme="minorHAnsi"/>
          <w:bCs/>
          <w:i/>
          <w:color w:val="000000"/>
          <w:sz w:val="20"/>
          <w:szCs w:val="20"/>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FD2516" w:rsidR="00E24466" w:rsidP="00E16A2C" w:rsidRDefault="00E24466" w14:paraId="5A82F3AF" w14:textId="77777777">
      <w:pPr>
        <w:spacing w:line="360" w:lineRule="auto"/>
        <w:ind w:left="567" w:right="567"/>
        <w:jc w:val="both"/>
        <w:rPr>
          <w:rFonts w:ascii="Palatino Linotype" w:hAnsi="Palatino Linotype" w:cs="Tahoma" w:eastAsiaTheme="minorHAnsi"/>
          <w:bCs/>
          <w:iCs/>
          <w:color w:val="000000"/>
          <w:sz w:val="22"/>
          <w:szCs w:val="22"/>
          <w:lang w:eastAsia="en-US"/>
        </w:rPr>
      </w:pPr>
    </w:p>
    <w:p w:rsidRPr="00FD2516" w:rsidR="000560DF" w:rsidP="00E16A2C" w:rsidRDefault="00E24466" w14:paraId="7617015A" w14:textId="6C5F36BC">
      <w:pPr>
        <w:autoSpaceDE w:val="0"/>
        <w:autoSpaceDN w:val="0"/>
        <w:adjustRightInd w:val="0"/>
        <w:spacing w:line="360" w:lineRule="auto"/>
        <w:jc w:val="both"/>
        <w:rPr>
          <w:rFonts w:ascii="Palatino Linotype" w:hAnsi="Palatino Linotype" w:eastAsia="Calibri" w:cs="Tahoma"/>
          <w:iCs/>
          <w:sz w:val="22"/>
          <w:szCs w:val="22"/>
          <w:lang w:val="es-ES" w:eastAsia="es-ES_tradnl"/>
        </w:rPr>
      </w:pPr>
      <w:r w:rsidRPr="00FD2516">
        <w:rPr>
          <w:rFonts w:ascii="Palatino Linotype" w:hAnsi="Palatino Linotype" w:cs="Tahoma"/>
          <w:bCs/>
          <w:sz w:val="22"/>
          <w:szCs w:val="22"/>
          <w:lang w:eastAsia="es-ES"/>
        </w:rPr>
        <w:t xml:space="preserve">Conforme al Criterio establecido, es improcedente entrar al análisis de las partes de la respuesta del Sujeto Obligado que no fueron impugnadas por el Recurrente; por lo que, en el </w:t>
      </w:r>
      <w:r w:rsidRPr="00FD2516">
        <w:rPr>
          <w:rFonts w:ascii="Palatino Linotype" w:hAnsi="Palatino Linotype" w:cs="Tahoma"/>
          <w:bCs/>
          <w:sz w:val="22"/>
          <w:szCs w:val="22"/>
          <w:lang w:eastAsia="es-ES"/>
        </w:rPr>
        <w:lastRenderedPageBreak/>
        <w:t>presente caso, se tiene por consentida</w:t>
      </w:r>
      <w:r w:rsidRPr="00FD2516" w:rsidR="00945D06">
        <w:rPr>
          <w:rFonts w:ascii="Palatino Linotype" w:hAnsi="Palatino Linotype" w:cs="Tahoma"/>
          <w:bCs/>
          <w:sz w:val="22"/>
          <w:szCs w:val="22"/>
          <w:lang w:eastAsia="es-ES"/>
        </w:rPr>
        <w:t xml:space="preserve"> </w:t>
      </w:r>
      <w:r w:rsidRPr="00FD2516" w:rsidR="007161D4">
        <w:rPr>
          <w:rFonts w:ascii="Palatino Linotype" w:hAnsi="Palatino Linotype" w:cs="Tahoma"/>
          <w:bCs/>
          <w:sz w:val="22"/>
          <w:szCs w:val="22"/>
          <w:lang w:eastAsia="es-ES"/>
        </w:rPr>
        <w:t xml:space="preserve">los documentos consistentes en el escrito </w:t>
      </w:r>
      <w:r w:rsidRPr="00FD2516" w:rsidR="005B4A42">
        <w:rPr>
          <w:rFonts w:ascii="Palatino Linotype" w:hAnsi="Palatino Linotype" w:cs="Tahoma"/>
          <w:bCs/>
          <w:sz w:val="22"/>
          <w:szCs w:val="22"/>
          <w:lang w:eastAsia="es-ES"/>
        </w:rPr>
        <w:t xml:space="preserve">y contestación </w:t>
      </w:r>
      <w:r w:rsidRPr="00FD2516" w:rsidR="007161D4">
        <w:rPr>
          <w:rFonts w:ascii="Palatino Linotype" w:hAnsi="Palatino Linotype" w:cs="Tahoma"/>
          <w:bCs/>
          <w:sz w:val="22"/>
          <w:szCs w:val="22"/>
          <w:lang w:eastAsia="es-ES"/>
        </w:rPr>
        <w:t>de demanda</w:t>
      </w:r>
      <w:r w:rsidRPr="00FD2516" w:rsidR="005B4A42">
        <w:rPr>
          <w:rFonts w:ascii="Palatino Linotype" w:hAnsi="Palatino Linotype" w:cs="Tahoma"/>
          <w:bCs/>
          <w:sz w:val="22"/>
          <w:szCs w:val="22"/>
          <w:lang w:eastAsia="es-ES"/>
        </w:rPr>
        <w:t xml:space="preserve">, </w:t>
      </w:r>
      <w:r w:rsidRPr="00FD2516" w:rsidR="002D7BFC">
        <w:rPr>
          <w:rFonts w:ascii="Palatino Linotype" w:hAnsi="Palatino Linotype" w:cs="Tahoma"/>
          <w:bCs/>
          <w:sz w:val="22"/>
          <w:szCs w:val="22"/>
          <w:lang w:eastAsia="es-ES"/>
        </w:rPr>
        <w:t>dentro de los expedientes</w:t>
      </w:r>
      <w:r w:rsidRPr="00FD2516" w:rsidR="000560DF">
        <w:rPr>
          <w:rFonts w:ascii="Palatino Linotype" w:hAnsi="Palatino Linotype" w:cs="Tahoma"/>
          <w:bCs/>
          <w:sz w:val="22"/>
          <w:szCs w:val="22"/>
          <w:lang w:eastAsia="es-ES"/>
        </w:rPr>
        <w:t xml:space="preserve">: </w:t>
      </w:r>
      <w:r w:rsidRPr="00FD2516" w:rsidR="000560DF">
        <w:rPr>
          <w:rFonts w:ascii="Palatino Linotype" w:hAnsi="Palatino Linotype" w:eastAsia="Calibri" w:cs="Tahoma"/>
          <w:iCs/>
          <w:sz w:val="22"/>
          <w:szCs w:val="22"/>
          <w:lang w:val="es-ES" w:eastAsia="es-ES_tradnl"/>
        </w:rPr>
        <w:t>SAE/1380/2013, SAE/1452/2009, SAE/61/2010, SAE/102/2014, SAE/1241/2013, SAE 742/2013, SAE 267/2013, SAE/1243/2013, SAE/1069/2013, SAE 1674/2009, SAE 427/2008 y SAE 1713/2013</w:t>
      </w:r>
      <w:r w:rsidRPr="00FD2516" w:rsidR="002D7BFC">
        <w:rPr>
          <w:rFonts w:ascii="Palatino Linotype" w:hAnsi="Palatino Linotype" w:eastAsia="Calibri" w:cs="Tahoma"/>
          <w:iCs/>
          <w:sz w:val="22"/>
          <w:szCs w:val="22"/>
          <w:lang w:val="es-ES" w:eastAsia="es-ES_tradnl"/>
        </w:rPr>
        <w:t>.</w:t>
      </w:r>
    </w:p>
    <w:p w:rsidRPr="00FD2516" w:rsidR="00C622ED" w:rsidP="00E16A2C" w:rsidRDefault="00C622ED" w14:paraId="41125769" w14:textId="77777777">
      <w:pPr>
        <w:autoSpaceDE w:val="0"/>
        <w:autoSpaceDN w:val="0"/>
        <w:adjustRightInd w:val="0"/>
        <w:spacing w:line="360" w:lineRule="auto"/>
        <w:jc w:val="both"/>
        <w:rPr>
          <w:rFonts w:ascii="Palatino Linotype" w:hAnsi="Palatino Linotype" w:eastAsia="Calibri" w:cs="Tahoma"/>
          <w:iCs/>
          <w:sz w:val="22"/>
          <w:szCs w:val="22"/>
          <w:lang w:val="es-ES" w:eastAsia="es-ES_tradnl"/>
        </w:rPr>
      </w:pPr>
    </w:p>
    <w:p w:rsidRPr="00FD2516" w:rsidR="00F33345" w:rsidP="00E16A2C" w:rsidRDefault="00F33345" w14:paraId="21756403" w14:textId="77777777">
      <w:pPr>
        <w:spacing w:line="360" w:lineRule="auto"/>
        <w:jc w:val="both"/>
        <w:rPr>
          <w:rFonts w:ascii="Palatino Linotype" w:hAnsi="Palatino Linotype" w:eastAsiaTheme="minorHAnsi" w:cstheme="minorBidi"/>
          <w:color w:val="000000" w:themeColor="text1"/>
          <w:sz w:val="22"/>
          <w:szCs w:val="22"/>
          <w:lang w:eastAsia="en-US"/>
        </w:rPr>
      </w:pPr>
      <w:r w:rsidRPr="00FD2516">
        <w:rPr>
          <w:rFonts w:ascii="Palatino Linotype" w:hAnsi="Palatino Linotype" w:eastAsiaTheme="minorHAnsi" w:cstheme="minorBidi"/>
          <w:color w:val="000000" w:themeColor="text1"/>
          <w:sz w:val="22"/>
          <w:szCs w:val="22"/>
          <w:lang w:eastAsia="en-US"/>
        </w:rPr>
        <w:t xml:space="preserve">Lo anterior, se desprende de las documentales que obran en el expediente de referencia, materia de la presente Resolución, consistentes en: las solicitudes de acceso a la información, las respuestas del Sujeto Obligado y </w:t>
      </w:r>
      <w:r w:rsidRPr="00FD2516">
        <w:rPr>
          <w:rFonts w:ascii="Palatino Linotype" w:hAnsi="Palatino Linotype" w:eastAsiaTheme="minorHAnsi" w:cstheme="minorBidi"/>
          <w:bCs/>
          <w:color w:val="000000" w:themeColor="text1"/>
          <w:sz w:val="22"/>
          <w:szCs w:val="22"/>
          <w:lang w:eastAsia="en-US"/>
        </w:rPr>
        <w:t xml:space="preserve">los </w:t>
      </w:r>
      <w:r w:rsidRPr="00FD2516">
        <w:rPr>
          <w:rFonts w:ascii="Palatino Linotype" w:hAnsi="Palatino Linotype" w:eastAsiaTheme="minorHAnsi" w:cstheme="minorBidi"/>
          <w:color w:val="000000" w:themeColor="text1"/>
          <w:sz w:val="22"/>
          <w:szCs w:val="22"/>
          <w:lang w:eastAsia="en-US"/>
        </w:rPr>
        <w:t>escritos recursales, instrumentales que se toman en cuenta a efecto de resolver el presente medio de impugnación, conforme a lo dispuesto por el artículo 185, fracción IV, de la Ley de Transparencia y Acceso a la Información Pública del Estado de México y Municipios.</w:t>
      </w:r>
    </w:p>
    <w:p w:rsidRPr="00FD2516" w:rsidR="00F33345" w:rsidP="00E16A2C" w:rsidRDefault="00F33345" w14:paraId="2F8A7E50" w14:textId="77777777">
      <w:pPr>
        <w:spacing w:line="360" w:lineRule="auto"/>
        <w:jc w:val="both"/>
        <w:rPr>
          <w:rFonts w:ascii="Palatino Linotype" w:hAnsi="Palatino Linotype" w:cs="Tahoma"/>
          <w:iCs/>
          <w:sz w:val="22"/>
          <w:lang w:eastAsia="es-ES"/>
        </w:rPr>
      </w:pPr>
    </w:p>
    <w:p w:rsidRPr="00FD2516" w:rsidR="00F33345" w:rsidP="00E16A2C" w:rsidRDefault="00F33345" w14:paraId="6F1C97E1" w14:textId="77777777">
      <w:pPr>
        <w:spacing w:line="360" w:lineRule="auto"/>
        <w:jc w:val="both"/>
        <w:rPr>
          <w:rFonts w:ascii="Palatino Linotype" w:hAnsi="Palatino Linotype" w:cs="Tahoma"/>
          <w:b/>
          <w:sz w:val="22"/>
          <w:szCs w:val="22"/>
          <w:shd w:val="clear" w:color="auto" w:fill="FFFFFF"/>
        </w:rPr>
      </w:pPr>
      <w:r w:rsidRPr="00FD2516">
        <w:rPr>
          <w:rFonts w:ascii="Palatino Linotype" w:hAnsi="Palatino Linotype" w:cs="Tahoma"/>
          <w:b/>
          <w:sz w:val="22"/>
          <w:szCs w:val="22"/>
          <w:shd w:val="clear" w:color="auto" w:fill="FFFFFF"/>
          <w:lang w:val="es-ES"/>
        </w:rPr>
        <w:t xml:space="preserve">CUARTO. </w:t>
      </w:r>
      <w:r w:rsidRPr="00FD2516">
        <w:rPr>
          <w:rFonts w:ascii="Palatino Linotype" w:hAnsi="Palatino Linotype" w:cs="Tahoma"/>
          <w:b/>
          <w:sz w:val="22"/>
          <w:szCs w:val="22"/>
          <w:shd w:val="clear" w:color="auto" w:fill="FFFFFF"/>
        </w:rPr>
        <w:t>Marco normativo aplicable en materia de transparencia y acceso a la información pública.</w:t>
      </w:r>
    </w:p>
    <w:p w:rsidRPr="00FD2516" w:rsidR="00F33345" w:rsidP="00E16A2C" w:rsidRDefault="00F33345" w14:paraId="36FB8441" w14:textId="77777777">
      <w:pPr>
        <w:spacing w:line="360" w:lineRule="auto"/>
        <w:jc w:val="both"/>
        <w:rPr>
          <w:rFonts w:ascii="Palatino Linotype" w:hAnsi="Palatino Linotype" w:cs="Tahoma"/>
          <w:sz w:val="22"/>
          <w:szCs w:val="22"/>
          <w:shd w:val="clear" w:color="auto" w:fill="FFFFFF"/>
        </w:rPr>
      </w:pPr>
    </w:p>
    <w:p w:rsidRPr="00FD2516" w:rsidR="00F33345" w:rsidP="00E16A2C" w:rsidRDefault="00F33345" w14:paraId="6A0D92A5" w14:textId="77777777">
      <w:pPr>
        <w:spacing w:line="360" w:lineRule="auto"/>
        <w:ind w:right="-28"/>
        <w:contextualSpacing/>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D2516" w:rsidR="00F33345" w:rsidP="00E16A2C" w:rsidRDefault="00F33345" w14:paraId="25BFA666" w14:textId="77777777">
      <w:pPr>
        <w:spacing w:line="360" w:lineRule="auto"/>
        <w:ind w:right="-28"/>
        <w:contextualSpacing/>
        <w:jc w:val="both"/>
        <w:rPr>
          <w:rFonts w:ascii="Palatino Linotype" w:hAnsi="Palatino Linotype" w:eastAsia="Calibri" w:cs="Tahoma"/>
          <w:bCs/>
          <w:sz w:val="22"/>
          <w:szCs w:val="22"/>
          <w:lang w:eastAsia="en-US"/>
        </w:rPr>
      </w:pPr>
    </w:p>
    <w:p w:rsidRPr="00FD2516" w:rsidR="00F33345" w:rsidP="00E16A2C" w:rsidRDefault="00F33345" w14:paraId="445F6475" w14:textId="77777777">
      <w:pPr>
        <w:spacing w:line="360" w:lineRule="auto"/>
        <w:ind w:right="-28"/>
        <w:contextualSpacing/>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D2516" w:rsidR="00F33345" w:rsidP="00E16A2C" w:rsidRDefault="00F33345" w14:paraId="1A9DA855" w14:textId="77777777">
      <w:pPr>
        <w:spacing w:line="360" w:lineRule="auto"/>
        <w:ind w:right="-28"/>
        <w:contextualSpacing/>
        <w:jc w:val="both"/>
        <w:rPr>
          <w:rFonts w:ascii="Palatino Linotype" w:hAnsi="Palatino Linotype" w:eastAsia="Calibri" w:cs="Tahoma"/>
          <w:bCs/>
          <w:sz w:val="22"/>
          <w:szCs w:val="22"/>
          <w:lang w:eastAsia="en-US"/>
        </w:rPr>
      </w:pPr>
    </w:p>
    <w:p w:rsidRPr="00FD2516" w:rsidR="00F33345" w:rsidP="00E16A2C" w:rsidRDefault="00F33345" w14:paraId="2D4F97D3" w14:textId="77777777">
      <w:pPr>
        <w:spacing w:line="360" w:lineRule="auto"/>
        <w:ind w:right="-28"/>
        <w:contextualSpacing/>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FD2516">
        <w:rPr>
          <w:rFonts w:ascii="Palatino Linotype" w:hAnsi="Palatino Linotype" w:eastAsia="Calibri" w:cs="Tahoma"/>
          <w:bCs/>
          <w:sz w:val="22"/>
          <w:szCs w:val="22"/>
          <w:lang w:eastAsia="en-US"/>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rsidRPr="00FD2516" w:rsidR="00F33345" w:rsidP="00E16A2C" w:rsidRDefault="00F33345" w14:paraId="61805669" w14:textId="77777777">
      <w:pPr>
        <w:spacing w:line="360" w:lineRule="auto"/>
        <w:ind w:right="-28"/>
        <w:contextualSpacing/>
        <w:jc w:val="both"/>
        <w:rPr>
          <w:rFonts w:ascii="Palatino Linotype" w:hAnsi="Palatino Linotype" w:eastAsia="Calibri" w:cs="Tahoma"/>
          <w:bCs/>
          <w:sz w:val="22"/>
          <w:szCs w:val="22"/>
          <w:lang w:eastAsia="en-US"/>
        </w:rPr>
      </w:pPr>
    </w:p>
    <w:p w:rsidRPr="00FD2516" w:rsidR="00F33345" w:rsidP="00E16A2C" w:rsidRDefault="00F33345" w14:paraId="137FF568" w14:textId="77777777">
      <w:pPr>
        <w:spacing w:line="360" w:lineRule="auto"/>
        <w:ind w:right="-28"/>
        <w:contextualSpacing/>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D2516" w:rsidR="00F33345" w:rsidP="00E16A2C" w:rsidRDefault="00F33345" w14:paraId="2EF6428A" w14:textId="77777777">
      <w:pPr>
        <w:spacing w:line="360" w:lineRule="auto"/>
        <w:ind w:right="-28"/>
        <w:contextualSpacing/>
        <w:jc w:val="both"/>
        <w:rPr>
          <w:rFonts w:ascii="Palatino Linotype" w:hAnsi="Palatino Linotype" w:eastAsia="Calibri" w:cs="Tahoma"/>
          <w:bCs/>
          <w:sz w:val="22"/>
          <w:szCs w:val="22"/>
          <w:lang w:eastAsia="en-US"/>
        </w:rPr>
      </w:pPr>
    </w:p>
    <w:p w:rsidRPr="00FD2516" w:rsidR="00F33345" w:rsidP="00E16A2C" w:rsidRDefault="00F33345" w14:paraId="386384F8" w14:textId="77777777">
      <w:pPr>
        <w:spacing w:line="360" w:lineRule="auto"/>
        <w:jc w:val="both"/>
        <w:rPr>
          <w:rFonts w:ascii="Palatino Linotype" w:hAnsi="Palatino Linotype" w:cs="Tahoma"/>
          <w:sz w:val="22"/>
          <w:szCs w:val="22"/>
          <w:shd w:val="clear" w:color="auto" w:fill="FFFFFF"/>
        </w:rPr>
      </w:pPr>
      <w:r w:rsidRPr="00FD2516">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rsidRPr="00FD2516" w:rsidR="00F33345" w:rsidP="00E16A2C" w:rsidRDefault="00F33345" w14:paraId="5CF0F9F4" w14:textId="77777777">
      <w:pPr>
        <w:spacing w:line="360" w:lineRule="auto"/>
        <w:jc w:val="both"/>
        <w:rPr>
          <w:rFonts w:ascii="Palatino Linotype" w:hAnsi="Palatino Linotype" w:cs="Tahoma"/>
          <w:sz w:val="22"/>
          <w:szCs w:val="22"/>
          <w:shd w:val="clear" w:color="auto" w:fill="FFFFFF"/>
        </w:rPr>
      </w:pPr>
    </w:p>
    <w:p w:rsidRPr="00FD2516" w:rsidR="00F33345" w:rsidP="00E16A2C" w:rsidRDefault="00F33345" w14:paraId="23B1FA02" w14:textId="77777777">
      <w:pPr>
        <w:spacing w:line="360" w:lineRule="auto"/>
        <w:jc w:val="both"/>
        <w:rPr>
          <w:rFonts w:ascii="Palatino Linotype" w:hAnsi="Palatino Linotype" w:cs="Tahoma"/>
          <w:sz w:val="22"/>
          <w:szCs w:val="22"/>
          <w:shd w:val="clear" w:color="auto" w:fill="FFFFFF"/>
        </w:rPr>
      </w:pPr>
      <w:r w:rsidRPr="00FD2516">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rsidRPr="00FD2516" w:rsidR="00F33345" w:rsidP="00E16A2C" w:rsidRDefault="00F33345" w14:paraId="7DD0D592" w14:textId="77777777">
      <w:pPr>
        <w:spacing w:line="360" w:lineRule="auto"/>
        <w:jc w:val="both"/>
        <w:rPr>
          <w:rFonts w:ascii="Palatino Linotype" w:hAnsi="Palatino Linotype" w:cs="Tahoma"/>
          <w:sz w:val="22"/>
          <w:szCs w:val="22"/>
          <w:shd w:val="clear" w:color="auto" w:fill="FFFFFF"/>
        </w:rPr>
      </w:pPr>
    </w:p>
    <w:p w:rsidRPr="00FD2516" w:rsidR="00F33345" w:rsidP="00E16A2C" w:rsidRDefault="00F33345" w14:paraId="4F9E40BE" w14:textId="77777777">
      <w:pPr>
        <w:spacing w:line="360" w:lineRule="auto"/>
        <w:ind w:right="-28"/>
        <w:contextualSpacing/>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rsidRPr="00FD2516" w:rsidR="00F33345" w:rsidP="00E16A2C" w:rsidRDefault="00F33345" w14:paraId="052698DC" w14:textId="77777777">
      <w:pPr>
        <w:spacing w:line="360" w:lineRule="auto"/>
        <w:ind w:right="-28"/>
        <w:contextualSpacing/>
        <w:jc w:val="both"/>
        <w:rPr>
          <w:rFonts w:ascii="Palatino Linotype" w:hAnsi="Palatino Linotype" w:eastAsia="Calibri" w:cs="Tahoma"/>
          <w:bCs/>
          <w:sz w:val="22"/>
          <w:szCs w:val="22"/>
          <w:lang w:eastAsia="en-US"/>
        </w:rPr>
      </w:pPr>
    </w:p>
    <w:p w:rsidRPr="00FD2516" w:rsidR="00F33345" w:rsidP="00E16A2C" w:rsidRDefault="00F33345" w14:paraId="34C2EF9D" w14:textId="77777777">
      <w:pPr>
        <w:spacing w:line="360" w:lineRule="auto"/>
        <w:ind w:right="-28"/>
        <w:contextualSpacing/>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D2516" w:rsidR="00F33345" w:rsidP="00E16A2C" w:rsidRDefault="00F33345" w14:paraId="356F1CA6" w14:textId="77777777">
      <w:pPr>
        <w:spacing w:line="360" w:lineRule="auto"/>
        <w:jc w:val="both"/>
        <w:rPr>
          <w:rFonts w:ascii="Palatino Linotype" w:hAnsi="Palatino Linotype" w:cs="Tahoma"/>
          <w:iCs/>
          <w:sz w:val="22"/>
          <w:lang w:eastAsia="es-ES"/>
        </w:rPr>
      </w:pPr>
    </w:p>
    <w:p w:rsidRPr="00FD2516" w:rsidR="00F33345" w:rsidP="00E16A2C" w:rsidRDefault="00F33345" w14:paraId="02AAD224" w14:textId="77777777">
      <w:pPr>
        <w:spacing w:line="360" w:lineRule="auto"/>
        <w:ind w:right="-28"/>
        <w:contextualSpacing/>
        <w:jc w:val="both"/>
        <w:rPr>
          <w:rFonts w:ascii="Palatino Linotype" w:hAnsi="Palatino Linotype" w:eastAsia="Calibri" w:cs="Tahoma"/>
          <w:b/>
          <w:sz w:val="22"/>
          <w:szCs w:val="22"/>
          <w:lang w:eastAsia="en-US"/>
        </w:rPr>
      </w:pPr>
      <w:r w:rsidRPr="00FD2516">
        <w:rPr>
          <w:rFonts w:ascii="Palatino Linotype" w:hAnsi="Palatino Linotype" w:eastAsia="Calibri" w:cs="Tahoma"/>
          <w:b/>
          <w:sz w:val="22"/>
          <w:szCs w:val="22"/>
          <w:lang w:eastAsia="en-US"/>
        </w:rPr>
        <w:t>QUINTO. Estudio de Fondo.</w:t>
      </w:r>
    </w:p>
    <w:p w:rsidRPr="00FD2516" w:rsidR="00F33345" w:rsidP="00E16A2C" w:rsidRDefault="00F33345" w14:paraId="6E4C6DA4" w14:textId="77777777">
      <w:pPr>
        <w:spacing w:line="360" w:lineRule="auto"/>
        <w:ind w:right="-28"/>
        <w:contextualSpacing/>
        <w:jc w:val="both"/>
        <w:rPr>
          <w:rFonts w:ascii="Palatino Linotype" w:hAnsi="Palatino Linotype" w:eastAsia="Calibri" w:cs="Tahoma"/>
          <w:bCs/>
          <w:sz w:val="22"/>
          <w:szCs w:val="22"/>
          <w:lang w:eastAsia="en-US"/>
        </w:rPr>
      </w:pPr>
    </w:p>
    <w:p w:rsidRPr="00FD2516" w:rsidR="00F45086" w:rsidP="00E16A2C" w:rsidRDefault="00661E12" w14:paraId="600A9286" w14:textId="52547095">
      <w:pPr>
        <w:spacing w:line="360" w:lineRule="auto"/>
        <w:jc w:val="both"/>
        <w:rPr>
          <w:rFonts w:ascii="Palatino Linotype" w:hAnsi="Palatino Linotype" w:cs="Tahoma"/>
          <w:bCs/>
          <w:iCs/>
          <w:sz w:val="22"/>
          <w:lang w:val="es-ES" w:eastAsia="es-ES"/>
        </w:rPr>
      </w:pPr>
      <w:r w:rsidRPr="00FD2516">
        <w:rPr>
          <w:rFonts w:ascii="Palatino Linotype" w:hAnsi="Palatino Linotype" w:cs="Tahoma"/>
          <w:iCs/>
          <w:sz w:val="22"/>
          <w:lang w:eastAsia="es-ES"/>
        </w:rPr>
        <w:t xml:space="preserve">Expuestas las posturas de las partes, se proceden a analizar los agravios </w:t>
      </w:r>
      <w:r w:rsidRPr="00FD2516" w:rsidR="00013BBD">
        <w:rPr>
          <w:rFonts w:ascii="Palatino Linotype" w:hAnsi="Palatino Linotype" w:cs="Tahoma"/>
          <w:iCs/>
          <w:sz w:val="22"/>
          <w:lang w:eastAsia="es-ES"/>
        </w:rPr>
        <w:t>hechos valer por el hoy Recurrente, los cuales consisten</w:t>
      </w:r>
      <w:r w:rsidRPr="00FD2516" w:rsidR="00AF2B3D">
        <w:rPr>
          <w:rFonts w:ascii="Palatino Linotype" w:hAnsi="Palatino Linotype" w:cs="Tahoma"/>
          <w:iCs/>
          <w:sz w:val="22"/>
          <w:lang w:eastAsia="es-ES"/>
        </w:rPr>
        <w:t xml:space="preserve"> en la </w:t>
      </w:r>
      <w:r w:rsidRPr="00FD2516" w:rsidR="00F84E73">
        <w:rPr>
          <w:rFonts w:ascii="Palatino Linotype" w:hAnsi="Palatino Linotype" w:cs="Tahoma"/>
          <w:iCs/>
          <w:sz w:val="22"/>
          <w:lang w:eastAsia="es-ES"/>
        </w:rPr>
        <w:t>clasificación de la información.</w:t>
      </w:r>
      <w:r w:rsidRPr="00FD2516" w:rsidR="00C25EF7">
        <w:rPr>
          <w:rFonts w:ascii="Palatino Linotype" w:hAnsi="Palatino Linotype" w:cs="Tahoma"/>
          <w:iCs/>
          <w:sz w:val="22"/>
          <w:lang w:eastAsia="es-ES"/>
        </w:rPr>
        <w:t xml:space="preserve"> </w:t>
      </w:r>
      <w:r w:rsidRPr="00FD2516" w:rsidR="000D3A85">
        <w:rPr>
          <w:rFonts w:ascii="Palatino Linotype" w:hAnsi="Palatino Linotype" w:cs="Tahoma"/>
          <w:iCs/>
          <w:sz w:val="22"/>
          <w:lang w:eastAsia="es-ES"/>
        </w:rPr>
        <w:t xml:space="preserve">No obstante, no pasa desapercibido </w:t>
      </w:r>
      <w:r w:rsidRPr="00FD2516" w:rsidR="00044FBB">
        <w:rPr>
          <w:rFonts w:ascii="Palatino Linotype" w:hAnsi="Palatino Linotype" w:cs="Tahoma"/>
          <w:bCs/>
          <w:iCs/>
          <w:sz w:val="22"/>
          <w:lang w:val="es-ES" w:eastAsia="es-ES"/>
        </w:rPr>
        <w:t xml:space="preserve">que el Sujeto Obligado </w:t>
      </w:r>
      <w:r w:rsidRPr="00FD2516" w:rsidR="00FC055C">
        <w:rPr>
          <w:rFonts w:ascii="Palatino Linotype" w:hAnsi="Palatino Linotype" w:cs="Tahoma"/>
          <w:bCs/>
          <w:iCs/>
          <w:sz w:val="22"/>
          <w:lang w:val="es-ES" w:eastAsia="es-ES"/>
        </w:rPr>
        <w:t xml:space="preserve">señaló que la información a la que pretende acceder el hoy Recurrente, por un lado </w:t>
      </w:r>
      <w:r w:rsidRPr="00FD2516" w:rsidR="003836C4">
        <w:rPr>
          <w:rFonts w:ascii="Palatino Linotype" w:hAnsi="Palatino Linotype" w:cs="Tahoma"/>
          <w:bCs/>
          <w:iCs/>
          <w:sz w:val="22"/>
          <w:lang w:val="es-ES" w:eastAsia="es-ES"/>
        </w:rPr>
        <w:t>está</w:t>
      </w:r>
      <w:r w:rsidRPr="00FD2516" w:rsidR="00FC055C">
        <w:rPr>
          <w:rFonts w:ascii="Palatino Linotype" w:hAnsi="Palatino Linotype" w:cs="Tahoma"/>
          <w:bCs/>
          <w:iCs/>
          <w:sz w:val="22"/>
          <w:lang w:val="es-ES" w:eastAsia="es-ES"/>
        </w:rPr>
        <w:t xml:space="preserve"> en trámite</w:t>
      </w:r>
      <w:r w:rsidRPr="00FD2516" w:rsidR="007E182E">
        <w:rPr>
          <w:rFonts w:ascii="Palatino Linotype" w:hAnsi="Palatino Linotype" w:cs="Tahoma"/>
          <w:bCs/>
          <w:iCs/>
          <w:sz w:val="22"/>
          <w:lang w:val="es-ES" w:eastAsia="es-ES"/>
        </w:rPr>
        <w:t xml:space="preserve"> </w:t>
      </w:r>
      <w:r w:rsidRPr="00FD2516" w:rsidR="00FC484E">
        <w:rPr>
          <w:rFonts w:ascii="Palatino Linotype" w:hAnsi="Palatino Linotype" w:cs="Tahoma"/>
          <w:bCs/>
          <w:iCs/>
          <w:sz w:val="22"/>
          <w:lang w:val="es-ES" w:eastAsia="es-ES"/>
        </w:rPr>
        <w:t xml:space="preserve">de un juicio de amparo </w:t>
      </w:r>
      <w:r w:rsidRPr="00FD2516" w:rsidR="00FC055C">
        <w:rPr>
          <w:rFonts w:ascii="Palatino Linotype" w:hAnsi="Palatino Linotype" w:cs="Tahoma"/>
          <w:bCs/>
          <w:iCs/>
          <w:sz w:val="22"/>
          <w:lang w:val="es-ES" w:eastAsia="es-ES"/>
        </w:rPr>
        <w:t>y otr</w:t>
      </w:r>
      <w:r w:rsidRPr="00FD2516" w:rsidR="00FC484E">
        <w:rPr>
          <w:rFonts w:ascii="Palatino Linotype" w:hAnsi="Palatino Linotype" w:cs="Tahoma"/>
          <w:bCs/>
          <w:iCs/>
          <w:sz w:val="22"/>
          <w:lang w:val="es-ES" w:eastAsia="es-ES"/>
        </w:rPr>
        <w:t>o</w:t>
      </w:r>
      <w:r w:rsidRPr="00FD2516" w:rsidR="00FC055C">
        <w:rPr>
          <w:rFonts w:ascii="Palatino Linotype" w:hAnsi="Palatino Linotype" w:cs="Tahoma"/>
          <w:bCs/>
          <w:iCs/>
          <w:sz w:val="22"/>
          <w:lang w:val="es-ES" w:eastAsia="es-ES"/>
        </w:rPr>
        <w:t xml:space="preserve"> </w:t>
      </w:r>
      <w:r w:rsidRPr="00FD2516" w:rsidR="007E182E">
        <w:rPr>
          <w:rFonts w:ascii="Palatino Linotype" w:hAnsi="Palatino Linotype" w:cs="Tahoma"/>
          <w:bCs/>
          <w:iCs/>
          <w:sz w:val="22"/>
          <w:lang w:val="es-ES" w:eastAsia="es-ES"/>
        </w:rPr>
        <w:t xml:space="preserve">se testo información sin proporcionar </w:t>
      </w:r>
      <w:r w:rsidRPr="00FD2516" w:rsidR="003836C4">
        <w:rPr>
          <w:rFonts w:ascii="Palatino Linotype" w:hAnsi="Palatino Linotype" w:cs="Tahoma"/>
          <w:bCs/>
          <w:iCs/>
          <w:sz w:val="22"/>
          <w:lang w:val="es-ES" w:eastAsia="es-ES"/>
        </w:rPr>
        <w:t>el Acuerdo del Comité de Transparencia</w:t>
      </w:r>
      <w:r w:rsidRPr="00FD2516" w:rsidR="00D31F6B">
        <w:rPr>
          <w:rFonts w:ascii="Palatino Linotype" w:hAnsi="Palatino Linotype" w:cs="Tahoma"/>
          <w:bCs/>
          <w:iCs/>
          <w:sz w:val="22"/>
          <w:lang w:val="es-ES" w:eastAsia="es-ES"/>
        </w:rPr>
        <w:t xml:space="preserve"> que aprobara dicha circunstancia. </w:t>
      </w:r>
    </w:p>
    <w:p w:rsidRPr="00FD2516" w:rsidR="00423C1C" w:rsidP="00E16A2C" w:rsidRDefault="00423C1C" w14:paraId="53321FB4" w14:textId="77777777">
      <w:pPr>
        <w:spacing w:line="360" w:lineRule="auto"/>
        <w:jc w:val="both"/>
        <w:rPr>
          <w:rFonts w:ascii="Palatino Linotype" w:hAnsi="Palatino Linotype" w:cs="Tahoma"/>
          <w:bCs/>
          <w:iCs/>
          <w:sz w:val="22"/>
          <w:lang w:val="es-ES" w:eastAsia="es-ES"/>
        </w:rPr>
      </w:pPr>
    </w:p>
    <w:p w:rsidRPr="00FD2516" w:rsidR="00CC03F3" w:rsidP="00E16A2C" w:rsidRDefault="00423C1C" w14:paraId="4DB000C6" w14:textId="5607F45F">
      <w:pPr>
        <w:spacing w:line="360" w:lineRule="auto"/>
        <w:jc w:val="both"/>
        <w:rPr>
          <w:rFonts w:ascii="Palatino Linotype" w:hAnsi="Palatino Linotype" w:cs="Tahoma"/>
          <w:bCs/>
          <w:iCs/>
          <w:sz w:val="22"/>
          <w:lang w:val="es-ES" w:eastAsia="es-ES"/>
        </w:rPr>
      </w:pPr>
      <w:r w:rsidRPr="00FD2516">
        <w:rPr>
          <w:rFonts w:ascii="Palatino Linotype" w:hAnsi="Palatino Linotype" w:cs="Tahoma"/>
          <w:bCs/>
          <w:iCs/>
          <w:sz w:val="22"/>
          <w:lang w:val="es-ES" w:eastAsia="es-ES"/>
        </w:rPr>
        <w:t xml:space="preserve">En ese orden de ideas, </w:t>
      </w:r>
      <w:r w:rsidRPr="00FD2516" w:rsidR="00CC03F3">
        <w:rPr>
          <w:rFonts w:ascii="Palatino Linotype" w:hAnsi="Palatino Linotype" w:cs="Tahoma"/>
          <w:bCs/>
          <w:iCs/>
          <w:sz w:val="22"/>
          <w:lang w:val="es-ES" w:eastAsia="es-ES"/>
        </w:rPr>
        <w:t xml:space="preserve">el </w:t>
      </w:r>
      <w:r w:rsidRPr="00FD2516" w:rsidR="00CC03F3">
        <w:rPr>
          <w:rFonts w:ascii="Palatino Linotype" w:hAnsi="Palatino Linotype" w:cs="Tahoma"/>
          <w:sz w:val="22"/>
          <w:szCs w:val="22"/>
        </w:rPr>
        <w:t xml:space="preserve">artículo 20 de la Ley de Transparencia y Acceso a la Información Pública del Estado de México y Municipios, </w:t>
      </w:r>
      <w:r w:rsidRPr="00FD2516" w:rsidR="00CC03F3">
        <w:rPr>
          <w:rFonts w:ascii="Palatino Linotype" w:hAnsi="Palatino Linotype" w:cs="Tahoma"/>
          <w:b/>
          <w:sz w:val="22"/>
          <w:szCs w:val="22"/>
        </w:rPr>
        <w:t>ante la negativa de acceso a la información o su inexistencia, el sujeto obligado deberá demostrar que encuentra en alguna de las excepciones establecidas en la normatividad aplicable.</w:t>
      </w:r>
    </w:p>
    <w:p w:rsidRPr="00FD2516" w:rsidR="00CC03F3" w:rsidP="00E16A2C" w:rsidRDefault="00CC03F3" w14:paraId="741A80BF" w14:textId="77777777">
      <w:pPr>
        <w:spacing w:line="360" w:lineRule="auto"/>
        <w:jc w:val="both"/>
        <w:rPr>
          <w:rFonts w:ascii="Palatino Linotype" w:hAnsi="Palatino Linotype" w:cs="Tahoma"/>
          <w:sz w:val="22"/>
          <w:szCs w:val="22"/>
        </w:rPr>
      </w:pPr>
    </w:p>
    <w:p w:rsidRPr="00FD2516" w:rsidR="00CC03F3" w:rsidP="00E16A2C" w:rsidRDefault="00CC03F3" w14:paraId="37CA10E7" w14:textId="77777777">
      <w:pPr>
        <w:spacing w:line="360" w:lineRule="auto"/>
        <w:jc w:val="both"/>
        <w:rPr>
          <w:rFonts w:ascii="Palatino Linotype" w:hAnsi="Palatino Linotype" w:cs="Arial"/>
          <w:bCs/>
          <w:sz w:val="22"/>
          <w:szCs w:val="22"/>
          <w:lang w:eastAsia="es-ES"/>
        </w:rPr>
      </w:pPr>
      <w:r w:rsidRPr="00FD2516">
        <w:rPr>
          <w:rFonts w:ascii="Palatino Linotype" w:hAnsi="Palatino Linotype" w:cs="Arial"/>
          <w:bCs/>
          <w:sz w:val="22"/>
          <w:szCs w:val="22"/>
          <w:lang w:eastAsia="es-ES"/>
        </w:rPr>
        <w:t xml:space="preserve">En ese sentido, según Trujillo, Humberto (2019), en el “Diccionario de Transparencia y Acceso a la Información Pública” (p. 201), </w:t>
      </w:r>
      <w:r w:rsidRPr="00FD2516">
        <w:rPr>
          <w:rFonts w:ascii="Palatino Linotype" w:hAnsi="Palatino Linotype" w:cs="Arial"/>
          <w:b/>
          <w:bCs/>
          <w:sz w:val="22"/>
          <w:szCs w:val="22"/>
          <w:lang w:eastAsia="es-ES"/>
        </w:rPr>
        <w:t xml:space="preserve">la negativa de acceso a la información </w:t>
      </w:r>
      <w:r w:rsidRPr="00FD2516">
        <w:rPr>
          <w:rFonts w:ascii="Palatino Linotype" w:hAnsi="Palatino Linotype" w:cs="Arial"/>
          <w:bCs/>
          <w:sz w:val="22"/>
          <w:szCs w:val="22"/>
          <w:lang w:eastAsia="es-ES"/>
        </w:rPr>
        <w:t xml:space="preserve">ocurre cuanto de manera fundada y motivada, una autoridad la niega o la limita, por alguna de las siguientes razones: </w:t>
      </w:r>
    </w:p>
    <w:p w:rsidRPr="00FD2516" w:rsidR="00CC03F3" w:rsidP="00E16A2C" w:rsidRDefault="00CC03F3" w14:paraId="5DF74EF3" w14:textId="77777777">
      <w:pPr>
        <w:spacing w:line="360" w:lineRule="auto"/>
        <w:jc w:val="both"/>
        <w:rPr>
          <w:rFonts w:ascii="Palatino Linotype" w:hAnsi="Palatino Linotype" w:cs="Arial"/>
          <w:bCs/>
          <w:sz w:val="22"/>
          <w:szCs w:val="22"/>
          <w:lang w:eastAsia="es-ES"/>
        </w:rPr>
      </w:pPr>
    </w:p>
    <w:p w:rsidRPr="00FD2516" w:rsidR="00CC03F3" w:rsidP="00E16A2C" w:rsidRDefault="00CC03F3" w14:paraId="739CA2BB" w14:textId="77777777">
      <w:pPr>
        <w:numPr>
          <w:ilvl w:val="0"/>
          <w:numId w:val="8"/>
        </w:numPr>
        <w:spacing w:after="160" w:line="360" w:lineRule="auto"/>
        <w:contextualSpacing/>
        <w:jc w:val="both"/>
        <w:rPr>
          <w:rFonts w:ascii="Palatino Linotype" w:hAnsi="Palatino Linotype" w:cs="Arial"/>
          <w:b/>
          <w:bCs/>
          <w:sz w:val="22"/>
          <w:szCs w:val="22"/>
          <w:lang w:eastAsia="es-ES"/>
        </w:rPr>
      </w:pPr>
      <w:r w:rsidRPr="00FD2516">
        <w:rPr>
          <w:rFonts w:ascii="Palatino Linotype" w:hAnsi="Palatino Linotype" w:cs="Arial"/>
          <w:b/>
          <w:bCs/>
          <w:sz w:val="22"/>
          <w:szCs w:val="22"/>
          <w:lang w:eastAsia="es-ES"/>
        </w:rPr>
        <w:t xml:space="preserve">La inexistencia de la información (p. 171): </w:t>
      </w:r>
      <w:r w:rsidRPr="00FD2516">
        <w:rPr>
          <w:rFonts w:ascii="Palatino Linotype" w:hAnsi="Palatino Linotype" w:cs="Arial"/>
          <w:bCs/>
          <w:sz w:val="22"/>
          <w:szCs w:val="22"/>
          <w:lang w:eastAsia="es-ES"/>
        </w:rPr>
        <w:t>Sucede cuando la información solicitada no se encuentra en los archivos públicos o clasificado de los entes sujetos a las Leyes de Transparencia.</w:t>
      </w:r>
    </w:p>
    <w:p w:rsidRPr="00FD2516" w:rsidR="00CC03F3" w:rsidP="00E16A2C" w:rsidRDefault="00CC03F3" w14:paraId="5B1BD3B2" w14:textId="77777777">
      <w:pPr>
        <w:spacing w:line="360" w:lineRule="auto"/>
        <w:ind w:left="720"/>
        <w:contextualSpacing/>
        <w:jc w:val="both"/>
        <w:rPr>
          <w:rFonts w:ascii="Palatino Linotype" w:hAnsi="Palatino Linotype" w:cs="Arial"/>
          <w:b/>
          <w:bCs/>
          <w:sz w:val="22"/>
          <w:szCs w:val="22"/>
          <w:lang w:eastAsia="es-ES"/>
        </w:rPr>
      </w:pPr>
    </w:p>
    <w:p w:rsidRPr="00FD2516" w:rsidR="00CC03F3" w:rsidP="00E16A2C" w:rsidRDefault="00CC03F3" w14:paraId="559545EE" w14:textId="77777777">
      <w:pPr>
        <w:numPr>
          <w:ilvl w:val="0"/>
          <w:numId w:val="8"/>
        </w:numPr>
        <w:spacing w:after="160" w:line="360" w:lineRule="auto"/>
        <w:contextualSpacing/>
        <w:jc w:val="both"/>
        <w:rPr>
          <w:rFonts w:ascii="Palatino Linotype" w:hAnsi="Palatino Linotype" w:cs="Arial"/>
          <w:b/>
          <w:bCs/>
          <w:sz w:val="22"/>
          <w:szCs w:val="22"/>
          <w:lang w:eastAsia="es-ES"/>
        </w:rPr>
      </w:pPr>
      <w:r w:rsidRPr="00FD2516">
        <w:rPr>
          <w:rFonts w:ascii="Palatino Linotype" w:hAnsi="Palatino Linotype" w:cs="Arial"/>
          <w:b/>
          <w:bCs/>
          <w:sz w:val="22"/>
          <w:szCs w:val="22"/>
          <w:lang w:eastAsia="es-ES"/>
        </w:rPr>
        <w:t xml:space="preserve">La incompetencia del Sujeto Obligado (p. 171): </w:t>
      </w:r>
      <w:r w:rsidRPr="00FD2516">
        <w:rPr>
          <w:rFonts w:ascii="Palatino Linotype" w:hAnsi="Palatino Linotype" w:cs="Arial"/>
          <w:bCs/>
          <w:sz w:val="22"/>
          <w:szCs w:val="22"/>
          <w:lang w:eastAsia="es-ES"/>
        </w:rPr>
        <w:t>Ocurre cuando el Sujeto Obligado carece de atribuciones para poseer la información peticionada.</w:t>
      </w:r>
    </w:p>
    <w:p w:rsidRPr="00FD2516" w:rsidR="00CC03F3" w:rsidP="00E16A2C" w:rsidRDefault="00CC03F3" w14:paraId="5AA89560" w14:textId="77777777">
      <w:pPr>
        <w:spacing w:line="360" w:lineRule="auto"/>
        <w:ind w:left="720"/>
        <w:contextualSpacing/>
        <w:rPr>
          <w:rFonts w:ascii="Palatino Linotype" w:hAnsi="Palatino Linotype" w:cs="Arial"/>
          <w:b/>
          <w:bCs/>
          <w:sz w:val="22"/>
          <w:szCs w:val="22"/>
          <w:lang w:eastAsia="es-ES"/>
        </w:rPr>
      </w:pPr>
    </w:p>
    <w:p w:rsidRPr="00FD2516" w:rsidR="00CC03F3" w:rsidP="00E16A2C" w:rsidRDefault="00CC03F3" w14:paraId="10775C85" w14:textId="77777777">
      <w:pPr>
        <w:numPr>
          <w:ilvl w:val="0"/>
          <w:numId w:val="8"/>
        </w:numPr>
        <w:spacing w:after="160" w:line="360" w:lineRule="auto"/>
        <w:contextualSpacing/>
        <w:jc w:val="both"/>
        <w:rPr>
          <w:rFonts w:ascii="Palatino Linotype" w:hAnsi="Palatino Linotype" w:cs="Arial"/>
          <w:b/>
          <w:bCs/>
          <w:sz w:val="22"/>
          <w:szCs w:val="22"/>
          <w:lang w:eastAsia="es-ES"/>
        </w:rPr>
      </w:pPr>
      <w:r w:rsidRPr="00FD2516">
        <w:rPr>
          <w:rFonts w:ascii="Palatino Linotype" w:hAnsi="Palatino Linotype" w:cs="Arial"/>
          <w:b/>
          <w:bCs/>
          <w:sz w:val="22"/>
          <w:szCs w:val="22"/>
          <w:lang w:eastAsia="es-ES"/>
        </w:rPr>
        <w:t xml:space="preserve">La clasificación de la información (p. 70): </w:t>
      </w:r>
      <w:r w:rsidRPr="00FD2516">
        <w:rPr>
          <w:rFonts w:ascii="Palatino Linotype" w:hAnsi="Palatino Linotype" w:cs="Arial"/>
          <w:bCs/>
          <w:sz w:val="22"/>
          <w:szCs w:val="22"/>
          <w:lang w:eastAsia="es-ES"/>
        </w:rPr>
        <w:t xml:space="preserve">Es el proceso o conjunto de acciones que realizan los sujetos obligados para establecer que determinada información se </w:t>
      </w:r>
      <w:r w:rsidRPr="00FD2516">
        <w:rPr>
          <w:rFonts w:ascii="Palatino Linotype" w:hAnsi="Palatino Linotype" w:cs="Arial"/>
          <w:bCs/>
          <w:sz w:val="22"/>
          <w:szCs w:val="22"/>
          <w:lang w:eastAsia="es-ES"/>
        </w:rPr>
        <w:lastRenderedPageBreak/>
        <w:t>encuentra en alguno de los supuestos de reserva o confidencialidad establecidos en la legislación en materia de transparencia.</w:t>
      </w:r>
    </w:p>
    <w:p w:rsidRPr="00FD2516" w:rsidR="00CC03F3" w:rsidP="00E16A2C" w:rsidRDefault="00CC03F3" w14:paraId="4E250939" w14:textId="77777777">
      <w:pPr>
        <w:spacing w:line="360" w:lineRule="auto"/>
        <w:jc w:val="both"/>
        <w:rPr>
          <w:rFonts w:ascii="Palatino Linotype" w:hAnsi="Palatino Linotype" w:cs="Tahoma"/>
          <w:sz w:val="22"/>
          <w:szCs w:val="22"/>
        </w:rPr>
      </w:pPr>
    </w:p>
    <w:p w:rsidRPr="00FD2516" w:rsidR="00CC03F3" w:rsidP="00E16A2C" w:rsidRDefault="00CC03F3" w14:paraId="7DDF9E4E" w14:textId="77777777">
      <w:pPr>
        <w:spacing w:line="360" w:lineRule="auto"/>
        <w:jc w:val="both"/>
        <w:rPr>
          <w:rFonts w:ascii="Palatino Linotype" w:hAnsi="Palatino Linotype" w:cs="Tahoma"/>
          <w:bCs/>
          <w:iCs/>
          <w:sz w:val="22"/>
          <w:szCs w:val="22"/>
          <w:lang w:val="es-ES"/>
        </w:rPr>
      </w:pPr>
      <w:r w:rsidRPr="00FD2516">
        <w:rPr>
          <w:rFonts w:ascii="Palatino Linotype" w:hAnsi="Palatino Linotype" w:cs="Tahoma"/>
          <w:sz w:val="22"/>
          <w:szCs w:val="22"/>
        </w:rPr>
        <w:t>En ese orden de ideas y en atención a lo anterior, es de señalar que l</w:t>
      </w:r>
      <w:r w:rsidRPr="00FD2516">
        <w:rPr>
          <w:rFonts w:ascii="Palatino Linotype" w:hAnsi="Palatino Linotype" w:cs="Tahoma"/>
          <w:sz w:val="22"/>
          <w:szCs w:val="22"/>
          <w:lang w:val="es-ES"/>
        </w:rPr>
        <w:t xml:space="preserve">as </w:t>
      </w:r>
      <w:r w:rsidRPr="00FD2516">
        <w:rPr>
          <w:rFonts w:ascii="Palatino Linotype" w:hAnsi="Palatino Linotype" w:cs="Tahoma"/>
          <w:bCs/>
          <w:iCs/>
          <w:sz w:val="22"/>
          <w:szCs w:val="22"/>
          <w:lang w:val="es-ES"/>
        </w:rPr>
        <w:t xml:space="preserve">excepciones al derecho de acceso a la información, consisten en que la documentación sea inexistente, </w:t>
      </w:r>
      <w:r w:rsidRPr="00FD2516">
        <w:rPr>
          <w:rFonts w:ascii="Palatino Linotype" w:hAnsi="Palatino Linotype" w:cs="Tahoma"/>
          <w:b/>
          <w:bCs/>
          <w:iCs/>
          <w:sz w:val="22"/>
          <w:szCs w:val="22"/>
          <w:lang w:val="es-ES"/>
        </w:rPr>
        <w:t>se encuentre clasificada</w:t>
      </w:r>
      <w:r w:rsidRPr="00FD2516">
        <w:rPr>
          <w:rFonts w:ascii="Palatino Linotype" w:hAnsi="Palatino Linotype" w:cs="Tahoma"/>
          <w:bCs/>
          <w:iCs/>
          <w:sz w:val="22"/>
          <w:szCs w:val="22"/>
          <w:lang w:val="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FD2516">
        <w:rPr>
          <w:rFonts w:ascii="Palatino Linotype" w:hAnsi="Palatino Linotype" w:cs="Tahoma"/>
          <w:b/>
          <w:bCs/>
          <w:iCs/>
          <w:sz w:val="22"/>
          <w:szCs w:val="22"/>
          <w:lang w:val="es-ES"/>
        </w:rPr>
        <w:t>confidenciales o reservados.</w:t>
      </w:r>
    </w:p>
    <w:p w:rsidRPr="00FD2516" w:rsidR="00CC03F3" w:rsidP="00E16A2C" w:rsidRDefault="00CC03F3" w14:paraId="06C904EF" w14:textId="77777777">
      <w:pPr>
        <w:spacing w:line="360" w:lineRule="auto"/>
        <w:ind w:right="-93"/>
        <w:jc w:val="both"/>
        <w:rPr>
          <w:rFonts w:ascii="Palatino Linotype" w:hAnsi="Palatino Linotype" w:cs="Tahoma"/>
          <w:b/>
          <w:sz w:val="22"/>
          <w:szCs w:val="22"/>
          <w:lang w:eastAsia="es-ES"/>
        </w:rPr>
      </w:pPr>
    </w:p>
    <w:p w:rsidRPr="00FD2516" w:rsidR="00CC03F3" w:rsidP="00E16A2C" w:rsidRDefault="00CC03F3" w14:paraId="68CEFC32" w14:textId="77777777">
      <w:pPr>
        <w:spacing w:line="360" w:lineRule="auto"/>
        <w:jc w:val="both"/>
        <w:rPr>
          <w:rFonts w:ascii="Palatino Linotype" w:hAnsi="Palatino Linotype" w:cs="Tahoma"/>
          <w:sz w:val="22"/>
          <w:szCs w:val="22"/>
          <w:lang w:val="es-ES"/>
        </w:rPr>
      </w:pPr>
      <w:r w:rsidRPr="00FD2516">
        <w:rPr>
          <w:rFonts w:ascii="Palatino Linotype" w:hAnsi="Palatino Linotype" w:cs="Tahoma"/>
          <w:sz w:val="22"/>
          <w:szCs w:val="22"/>
        </w:rPr>
        <w:t xml:space="preserve">Así, en los artículos 122, 128 y 130 de la Ley Transparencia y Acceso a la Información Pública del Estado de México y Municipios, se prevé que </w:t>
      </w:r>
      <w:r w:rsidRPr="00FD2516">
        <w:rPr>
          <w:rFonts w:ascii="Palatino Linotype" w:hAnsi="Palatino Linotype" w:cs="Tahoma"/>
          <w:b/>
          <w:sz w:val="22"/>
          <w:szCs w:val="22"/>
        </w:rPr>
        <w:t xml:space="preserve">la clasificación </w:t>
      </w:r>
      <w:r w:rsidRPr="00FD2516">
        <w:rPr>
          <w:rFonts w:ascii="Palatino Linotype" w:hAnsi="Palatino Linotype" w:cs="Tahoma"/>
          <w:sz w:val="22"/>
          <w:szCs w:val="22"/>
        </w:rPr>
        <w:t xml:space="preserve">es el proceso mediante el cual los sujetos obligados determinan que la información en su poder, actualiza alguno de los supuestos de reserva o confidencialidad. </w:t>
      </w:r>
      <w:r w:rsidRPr="00FD2516">
        <w:rPr>
          <w:rFonts w:ascii="Palatino Linotype" w:hAnsi="Palatino Linotype" w:cs="Tahoma"/>
          <w:sz w:val="22"/>
          <w:szCs w:val="22"/>
          <w:lang w:val="es-ES"/>
        </w:rPr>
        <w:t>Además, que dichos entes deberán aplicar de manera restrictiva y limitada, las excepciones al derecho de acceso a la información, por lo que, tendrán que acreditar la procedencia.</w:t>
      </w:r>
    </w:p>
    <w:p w:rsidRPr="00FD2516" w:rsidR="00CC03F3" w:rsidP="00E16A2C" w:rsidRDefault="00CC03F3" w14:paraId="67ADECEB" w14:textId="77777777">
      <w:pPr>
        <w:spacing w:line="360" w:lineRule="auto"/>
        <w:jc w:val="both"/>
        <w:rPr>
          <w:rFonts w:ascii="Palatino Linotype" w:hAnsi="Palatino Linotype" w:cs="Tahoma"/>
          <w:sz w:val="22"/>
          <w:szCs w:val="22"/>
        </w:rPr>
      </w:pPr>
    </w:p>
    <w:p w:rsidRPr="00FD2516" w:rsidR="00CC03F3" w:rsidP="00E16A2C" w:rsidRDefault="00CC03F3" w14:paraId="1666DCA6" w14:textId="77777777">
      <w:pPr>
        <w:spacing w:line="360" w:lineRule="auto"/>
        <w:jc w:val="both"/>
        <w:rPr>
          <w:rFonts w:ascii="Palatino Linotype" w:hAnsi="Palatino Linotype" w:cs="Tahoma"/>
          <w:sz w:val="22"/>
          <w:szCs w:val="22"/>
          <w:lang w:val="es-ES"/>
        </w:rPr>
      </w:pPr>
      <w:r w:rsidRPr="00FD2516">
        <w:rPr>
          <w:rFonts w:ascii="Palatino Linotype" w:hAnsi="Palatino Linotype" w:cs="Tahoma"/>
          <w:sz w:val="22"/>
          <w:szCs w:val="22"/>
          <w:lang w:val="es-ES"/>
        </w:rPr>
        <w:t xml:space="preserve">Por lo cual, en los casos en que se niegue el acceso a la información, por actualizarse alguno de los supuestos de clasificación, </w:t>
      </w:r>
      <w:r w:rsidRPr="00FD2516">
        <w:rPr>
          <w:rFonts w:ascii="Palatino Linotype" w:hAnsi="Palatino Linotype" w:cs="Tahoma"/>
          <w:b/>
          <w:sz w:val="22"/>
          <w:szCs w:val="22"/>
          <w:lang w:val="es-ES"/>
        </w:rPr>
        <w:t xml:space="preserve">el Comité de Transparencia deberá confirmar, modificar o revocar la decisión; </w:t>
      </w:r>
      <w:r w:rsidRPr="00FD2516">
        <w:rPr>
          <w:rFonts w:ascii="Palatino Linotype" w:hAnsi="Palatino Linotype" w:cs="Tahoma"/>
          <w:sz w:val="22"/>
          <w:szCs w:val="2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FD2516" w:rsidR="00CC03F3" w:rsidP="00E16A2C" w:rsidRDefault="00CC03F3" w14:paraId="032B87A7" w14:textId="77777777">
      <w:pPr>
        <w:spacing w:line="360" w:lineRule="auto"/>
        <w:jc w:val="both"/>
        <w:rPr>
          <w:rFonts w:ascii="Palatino Linotype" w:hAnsi="Palatino Linotype" w:cs="Tahoma"/>
          <w:sz w:val="22"/>
          <w:szCs w:val="22"/>
          <w:lang w:val="es-ES"/>
        </w:rPr>
      </w:pPr>
    </w:p>
    <w:p w:rsidRPr="00FD2516" w:rsidR="00CC03F3" w:rsidP="00E16A2C" w:rsidRDefault="00CC03F3" w14:paraId="37FFBFC0" w14:textId="77777777">
      <w:pPr>
        <w:spacing w:line="360" w:lineRule="auto"/>
        <w:jc w:val="both"/>
        <w:rPr>
          <w:rFonts w:ascii="Palatino Linotype" w:hAnsi="Palatino Linotype" w:cs="Arial"/>
          <w:b/>
          <w:bCs/>
          <w:sz w:val="22"/>
          <w:szCs w:val="22"/>
          <w:lang w:eastAsia="es-ES"/>
        </w:rPr>
      </w:pPr>
      <w:r w:rsidRPr="00FD2516">
        <w:rPr>
          <w:rFonts w:ascii="Palatino Linotype" w:hAnsi="Palatino Linotype" w:cs="Tahoma"/>
          <w:sz w:val="22"/>
          <w:szCs w:val="22"/>
          <w:lang w:val="es-ES" w:eastAsia="es-ES"/>
        </w:rPr>
        <w:t xml:space="preserve">Por su parte, </w:t>
      </w:r>
      <w:r w:rsidRPr="00FD2516">
        <w:rPr>
          <w:rFonts w:ascii="Palatino Linotype" w:hAnsi="Palatino Linotype" w:cs="Arial"/>
          <w:bCs/>
          <w:sz w:val="22"/>
          <w:szCs w:val="22"/>
          <w:lang w:eastAsia="es-ES"/>
        </w:rPr>
        <w:t xml:space="preserve">según Bonifaz, Leticia (2016), en la “Ley General de Transparencia y Acceso a la Información Pública Comentada” (p. 342), la </w:t>
      </w:r>
      <w:r w:rsidRPr="00FD2516">
        <w:rPr>
          <w:rFonts w:ascii="Palatino Linotype" w:hAnsi="Palatino Linotype" w:cs="Arial"/>
          <w:b/>
          <w:bCs/>
          <w:sz w:val="22"/>
          <w:szCs w:val="22"/>
          <w:lang w:eastAsia="es-ES"/>
        </w:rPr>
        <w:t>clasificación de la información</w:t>
      </w:r>
      <w:r w:rsidRPr="00FD2516">
        <w:rPr>
          <w:rFonts w:ascii="Palatino Linotype" w:hAnsi="Palatino Linotype" w:cs="Arial"/>
          <w:bCs/>
          <w:sz w:val="22"/>
          <w:szCs w:val="22"/>
          <w:lang w:eastAsia="es-ES"/>
        </w:rPr>
        <w:t xml:space="preserve">, ocurre cuando la autoridad niega el acceso a esta, por ser confidencial o reservada, para lo cual, los sujetos </w:t>
      </w:r>
      <w:r w:rsidRPr="00FD2516">
        <w:rPr>
          <w:rFonts w:ascii="Palatino Linotype" w:hAnsi="Palatino Linotype" w:cs="Arial"/>
          <w:bCs/>
          <w:sz w:val="22"/>
          <w:szCs w:val="22"/>
          <w:lang w:eastAsia="es-ES"/>
        </w:rPr>
        <w:lastRenderedPageBreak/>
        <w:t xml:space="preserve">obligados, deberán realizar el proceso de clasificación, a la luz de los principios y disposiciones establecidas en las Leyes de Transparencia, fundando y motivando, </w:t>
      </w:r>
      <w:r w:rsidRPr="00FD2516">
        <w:rPr>
          <w:rFonts w:ascii="Palatino Linotype" w:hAnsi="Palatino Linotype" w:cs="Arial"/>
          <w:b/>
          <w:bCs/>
          <w:sz w:val="22"/>
          <w:szCs w:val="22"/>
          <w:lang w:eastAsia="es-ES"/>
        </w:rPr>
        <w:t>de manera adecuada la negativa de información.</w:t>
      </w:r>
    </w:p>
    <w:p w:rsidRPr="00FD2516" w:rsidR="00CC03F3" w:rsidP="00E16A2C" w:rsidRDefault="00CC03F3" w14:paraId="0FABE706" w14:textId="77777777">
      <w:pPr>
        <w:spacing w:line="360" w:lineRule="auto"/>
        <w:jc w:val="both"/>
        <w:rPr>
          <w:rFonts w:ascii="Palatino Linotype" w:hAnsi="Palatino Linotype" w:cs="Tahoma"/>
          <w:bCs/>
          <w:sz w:val="22"/>
          <w:szCs w:val="22"/>
          <w:lang w:eastAsia="es-ES"/>
        </w:rPr>
      </w:pPr>
    </w:p>
    <w:p w:rsidRPr="00FD2516" w:rsidR="00CC03F3" w:rsidP="00E16A2C" w:rsidRDefault="00CC03F3" w14:paraId="50CA8ED8" w14:textId="77777777">
      <w:pPr>
        <w:spacing w:line="360" w:lineRule="auto"/>
        <w:jc w:val="both"/>
        <w:rPr>
          <w:rFonts w:ascii="Palatino Linotype" w:hAnsi="Palatino Linotype" w:cs="Tahoma"/>
          <w:b/>
          <w:sz w:val="22"/>
          <w:szCs w:val="22"/>
          <w:lang w:eastAsia="es-ES"/>
        </w:rPr>
      </w:pPr>
      <w:r w:rsidRPr="00FD2516">
        <w:rPr>
          <w:rFonts w:ascii="Palatino Linotype" w:hAnsi="Palatino Linotype" w:eastAsia="Calibri" w:cs="Tahoma"/>
          <w:bCs/>
          <w:sz w:val="22"/>
          <w:szCs w:val="22"/>
          <w:lang w:eastAsia="en-US"/>
        </w:rPr>
        <w:t>En ese sen</w:t>
      </w:r>
      <w:r w:rsidRPr="00FD2516">
        <w:rPr>
          <w:rFonts w:ascii="Palatino Linotype" w:hAnsi="Palatino Linotype" w:cs="Tahoma"/>
          <w:sz w:val="22"/>
          <w:szCs w:val="22"/>
          <w:lang w:eastAsia="es-ES"/>
        </w:rPr>
        <w:t xml:space="preserve">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FD2516">
        <w:rPr>
          <w:rFonts w:ascii="Palatino Linotype" w:hAnsi="Palatino Linotype" w:cs="Tahoma"/>
          <w:b/>
          <w:sz w:val="22"/>
          <w:szCs w:val="22"/>
          <w:lang w:eastAsia="es-ES"/>
        </w:rPr>
        <w:t>análisis caso por caso.</w:t>
      </w:r>
    </w:p>
    <w:p w:rsidRPr="00FD2516" w:rsidR="00CC03F3" w:rsidP="00E16A2C" w:rsidRDefault="00CC03F3" w14:paraId="05D6E11E" w14:textId="77777777">
      <w:pPr>
        <w:spacing w:line="360" w:lineRule="auto"/>
        <w:jc w:val="both"/>
        <w:rPr>
          <w:rFonts w:ascii="Palatino Linotype" w:hAnsi="Palatino Linotype" w:cs="Tahoma"/>
          <w:b/>
          <w:sz w:val="22"/>
          <w:szCs w:val="22"/>
          <w:lang w:eastAsia="es-ES"/>
        </w:rPr>
      </w:pPr>
    </w:p>
    <w:p w:rsidRPr="00FD2516" w:rsidR="00CC03F3" w:rsidP="00E16A2C" w:rsidRDefault="00CC03F3" w14:paraId="1F86FDEA" w14:textId="77777777">
      <w:pPr>
        <w:spacing w:line="360" w:lineRule="auto"/>
        <w:jc w:val="both"/>
        <w:rPr>
          <w:rFonts w:ascii="Palatino Linotype" w:hAnsi="Palatino Linotype" w:cs="Tahoma"/>
          <w:bCs/>
          <w:iCs/>
          <w:sz w:val="22"/>
          <w:szCs w:val="22"/>
          <w:lang w:eastAsia="es-ES"/>
        </w:rPr>
      </w:pPr>
      <w:r w:rsidRPr="00FD2516">
        <w:rPr>
          <w:rFonts w:ascii="Palatino Linotype" w:hAnsi="Palatino Linotype" w:cs="Tahoma"/>
          <w:sz w:val="22"/>
          <w:szCs w:val="22"/>
          <w:lang w:eastAsia="es-ES"/>
        </w:rPr>
        <w:t xml:space="preserve">Además, el artículo 131 de la Ley referida, así como el Quinto de los Lineamientos Generales, establecen que los sujetos obligados </w:t>
      </w:r>
      <w:r w:rsidRPr="00FD2516">
        <w:rPr>
          <w:rFonts w:ascii="Palatino Linotype" w:hAnsi="Palatino Linotype" w:cs="Tahoma"/>
          <w:b/>
          <w:sz w:val="22"/>
          <w:szCs w:val="22"/>
          <w:lang w:eastAsia="es-ES"/>
        </w:rPr>
        <w:t>deberán fundar y motivar</w:t>
      </w:r>
      <w:r w:rsidRPr="00FD2516">
        <w:rPr>
          <w:rFonts w:ascii="Palatino Linotype" w:hAnsi="Palatino Linotype" w:cs="Tahoma"/>
          <w:sz w:val="22"/>
          <w:szCs w:val="22"/>
          <w:lang w:eastAsia="es-ES"/>
        </w:rPr>
        <w:t xml:space="preserve"> debidamente la clasificación de la información. Al respecto, e</w:t>
      </w:r>
      <w:r w:rsidRPr="00FD2516">
        <w:rPr>
          <w:rFonts w:ascii="Palatino Linotype" w:hAnsi="Palatino Linotype" w:cs="Tahoma"/>
          <w:bCs/>
          <w:iCs/>
          <w:sz w:val="22"/>
          <w:szCs w:val="22"/>
          <w:lang w:eastAsia="es-ES"/>
        </w:rPr>
        <w:t>l Octavo de los Lineamientos Generales, precisa lo siguiente:</w:t>
      </w:r>
    </w:p>
    <w:p w:rsidRPr="00FD2516" w:rsidR="00CC03F3" w:rsidP="00E16A2C" w:rsidRDefault="00CC03F3" w14:paraId="18C7AE76" w14:textId="77777777">
      <w:pPr>
        <w:spacing w:line="360" w:lineRule="auto"/>
        <w:jc w:val="both"/>
        <w:rPr>
          <w:rFonts w:ascii="Palatino Linotype" w:hAnsi="Palatino Linotype" w:cs="Tahoma"/>
          <w:bCs/>
          <w:iCs/>
          <w:sz w:val="22"/>
          <w:szCs w:val="22"/>
          <w:lang w:eastAsia="es-ES"/>
        </w:rPr>
      </w:pPr>
    </w:p>
    <w:p w:rsidRPr="00FD2516" w:rsidR="00CC03F3" w:rsidP="00E16A2C" w:rsidRDefault="00CC03F3" w14:paraId="3F7C9E0A" w14:textId="77777777">
      <w:pPr>
        <w:numPr>
          <w:ilvl w:val="0"/>
          <w:numId w:val="9"/>
        </w:numPr>
        <w:spacing w:after="160" w:line="360" w:lineRule="auto"/>
        <w:jc w:val="both"/>
        <w:rPr>
          <w:rFonts w:ascii="Palatino Linotype" w:hAnsi="Palatino Linotype" w:cs="Tahoma"/>
          <w:bCs/>
          <w:sz w:val="22"/>
          <w:szCs w:val="22"/>
          <w:lang w:eastAsia="es-ES"/>
        </w:rPr>
      </w:pPr>
      <w:r w:rsidRPr="00FD2516">
        <w:rPr>
          <w:rFonts w:ascii="Palatino Linotype" w:hAnsi="Palatino Linotype" w:cs="Tahoma"/>
          <w:b/>
          <w:bCs/>
          <w:sz w:val="22"/>
          <w:szCs w:val="22"/>
          <w:lang w:eastAsia="es-ES"/>
        </w:rPr>
        <w:t>Para fundar la clasificación</w:t>
      </w:r>
      <w:r w:rsidRPr="00FD2516">
        <w:rPr>
          <w:rFonts w:ascii="Palatino Linotype" w:hAnsi="Palatino Linotype" w:cs="Tahoma"/>
          <w:bCs/>
          <w:sz w:val="22"/>
          <w:szCs w:val="22"/>
          <w:lang w:eastAsia="es-ES"/>
        </w:rPr>
        <w:t xml:space="preserve"> de la información se deberán señalar el artículo, fracción, inciso, párrafo o numeral de la Ley aplicable;</w:t>
      </w:r>
    </w:p>
    <w:p w:rsidRPr="00FD2516" w:rsidR="00CC03F3" w:rsidP="00E16A2C" w:rsidRDefault="00CC03F3" w14:paraId="2AC7AFD0" w14:textId="77777777">
      <w:pPr>
        <w:spacing w:line="360" w:lineRule="auto"/>
        <w:jc w:val="both"/>
        <w:rPr>
          <w:rFonts w:ascii="Palatino Linotype" w:hAnsi="Palatino Linotype" w:cs="Tahoma"/>
          <w:bCs/>
          <w:sz w:val="22"/>
          <w:szCs w:val="22"/>
          <w:lang w:eastAsia="es-ES"/>
        </w:rPr>
      </w:pPr>
    </w:p>
    <w:p w:rsidRPr="00FD2516" w:rsidR="00CC03F3" w:rsidP="00E16A2C" w:rsidRDefault="00CC03F3" w14:paraId="49B091A8" w14:textId="77777777">
      <w:pPr>
        <w:numPr>
          <w:ilvl w:val="0"/>
          <w:numId w:val="9"/>
        </w:numPr>
        <w:spacing w:after="160" w:line="360" w:lineRule="auto"/>
        <w:jc w:val="both"/>
        <w:rPr>
          <w:rFonts w:ascii="Palatino Linotype" w:hAnsi="Palatino Linotype" w:cs="Tahoma"/>
          <w:bCs/>
          <w:sz w:val="22"/>
          <w:szCs w:val="22"/>
          <w:lang w:eastAsia="es-ES"/>
        </w:rPr>
      </w:pPr>
      <w:r w:rsidRPr="00FD2516">
        <w:rPr>
          <w:rFonts w:ascii="Palatino Linotype" w:hAnsi="Palatino Linotype" w:cs="Tahoma"/>
          <w:b/>
          <w:bCs/>
          <w:sz w:val="22"/>
          <w:szCs w:val="22"/>
          <w:lang w:eastAsia="es-ES"/>
        </w:rPr>
        <w:t>Para motivar la clasificación</w:t>
      </w:r>
      <w:r w:rsidRPr="00FD2516">
        <w:rPr>
          <w:rFonts w:ascii="Palatino Linotype" w:hAnsi="Palatino Linotype" w:cs="Tahoma"/>
          <w:bCs/>
          <w:sz w:val="22"/>
          <w:szCs w:val="22"/>
          <w:lang w:eastAsia="es-E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FD2516" w:rsidR="00CC03F3" w:rsidP="00E16A2C" w:rsidRDefault="00CC03F3" w14:paraId="15D0C4BB" w14:textId="77777777">
      <w:pPr>
        <w:spacing w:line="360" w:lineRule="auto"/>
        <w:ind w:left="720"/>
        <w:contextualSpacing/>
        <w:rPr>
          <w:rFonts w:ascii="Palatino Linotype" w:hAnsi="Palatino Linotype" w:cs="Tahoma"/>
          <w:bCs/>
          <w:sz w:val="22"/>
          <w:szCs w:val="22"/>
          <w:lang w:eastAsia="es-ES"/>
        </w:rPr>
      </w:pPr>
    </w:p>
    <w:p w:rsidRPr="00FD2516" w:rsidR="00CC03F3" w:rsidP="00E16A2C" w:rsidRDefault="00CC03F3" w14:paraId="05180697" w14:textId="77777777">
      <w:pPr>
        <w:spacing w:line="360" w:lineRule="auto"/>
        <w:jc w:val="both"/>
        <w:rPr>
          <w:rFonts w:ascii="Palatino Linotype" w:hAnsi="Palatino Linotype" w:cs="Tahoma"/>
          <w:sz w:val="22"/>
          <w:szCs w:val="22"/>
          <w:lang w:eastAsia="es-ES"/>
        </w:rPr>
      </w:pPr>
      <w:r w:rsidRPr="00FD2516">
        <w:rPr>
          <w:rFonts w:ascii="Palatino Linotype" w:hAnsi="Palatino Linotype" w:cs="Tahoma"/>
          <w:sz w:val="22"/>
          <w:szCs w:val="22"/>
          <w:lang w:eastAsia="es-ES"/>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Pr="00FD2516" w:rsidR="00CC03F3" w:rsidP="00E16A2C" w:rsidRDefault="00CC03F3" w14:paraId="05C17B5E" w14:textId="77777777">
      <w:pPr>
        <w:spacing w:line="360" w:lineRule="auto"/>
        <w:jc w:val="both"/>
        <w:rPr>
          <w:rFonts w:ascii="Palatino Linotype" w:hAnsi="Palatino Linotype" w:cs="Tahoma"/>
          <w:sz w:val="22"/>
          <w:szCs w:val="22"/>
          <w:lang w:eastAsia="es-ES"/>
        </w:rPr>
      </w:pPr>
    </w:p>
    <w:p w:rsidRPr="00FD2516" w:rsidR="00CC03F3" w:rsidP="00E16A2C" w:rsidRDefault="00CC03F3" w14:paraId="6AA67493" w14:textId="77777777">
      <w:pPr>
        <w:spacing w:line="360" w:lineRule="auto"/>
        <w:ind w:left="567" w:right="567"/>
        <w:jc w:val="both"/>
        <w:rPr>
          <w:rFonts w:ascii="Palatino Linotype" w:hAnsi="Palatino Linotype" w:cs="Tahoma"/>
          <w:i/>
          <w:sz w:val="20"/>
          <w:szCs w:val="20"/>
          <w:lang w:eastAsia="es-ES"/>
        </w:rPr>
      </w:pPr>
      <w:r w:rsidRPr="00FD2516">
        <w:rPr>
          <w:rFonts w:ascii="Palatino Linotype" w:hAnsi="Palatino Linotype" w:cs="Tahoma"/>
          <w:b/>
          <w:i/>
          <w:sz w:val="20"/>
          <w:szCs w:val="20"/>
          <w:lang w:eastAsia="es-ES"/>
        </w:rPr>
        <w:t xml:space="preserve">“FUNDAMENTACION Y MOTIVACION, CONCEPTO DE. </w:t>
      </w:r>
      <w:r w:rsidRPr="00FD2516">
        <w:rPr>
          <w:rFonts w:ascii="Palatino Linotype" w:hAnsi="Palatino Linotype" w:cs="Tahoma"/>
          <w:i/>
          <w:sz w:val="20"/>
          <w:szCs w:val="20"/>
          <w:lang w:eastAsia="es-E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FD2516" w:rsidR="00CC03F3" w:rsidP="00E16A2C" w:rsidRDefault="00CC03F3" w14:paraId="0ED32AC9" w14:textId="77777777">
      <w:pPr>
        <w:spacing w:line="360" w:lineRule="auto"/>
        <w:jc w:val="both"/>
        <w:rPr>
          <w:rFonts w:ascii="Palatino Linotype" w:hAnsi="Palatino Linotype" w:cs="Tahoma"/>
          <w:sz w:val="22"/>
          <w:szCs w:val="22"/>
          <w:lang w:eastAsia="es-ES"/>
        </w:rPr>
      </w:pPr>
    </w:p>
    <w:p w:rsidRPr="00FD2516" w:rsidR="00CC03F3" w:rsidP="00E16A2C" w:rsidRDefault="00CC03F3" w14:paraId="561D0C67" w14:textId="77777777">
      <w:pPr>
        <w:spacing w:line="360" w:lineRule="auto"/>
        <w:jc w:val="both"/>
        <w:rPr>
          <w:rFonts w:ascii="Palatino Linotype" w:hAnsi="Palatino Linotype" w:cs="Tahoma"/>
          <w:sz w:val="22"/>
          <w:szCs w:val="22"/>
          <w:lang w:eastAsia="es-ES"/>
        </w:rPr>
      </w:pPr>
      <w:r w:rsidRPr="00FD2516">
        <w:rPr>
          <w:rFonts w:ascii="Palatino Linotype" w:hAnsi="Palatino Linotype" w:cs="Tahoma"/>
          <w:sz w:val="22"/>
          <w:szCs w:val="22"/>
          <w:lang w:eastAsia="es-ES"/>
        </w:rPr>
        <w:t>Conforme a lo anterior, se advierte lo siguiente:</w:t>
      </w:r>
    </w:p>
    <w:p w:rsidRPr="00FD2516" w:rsidR="00CC03F3" w:rsidP="00E16A2C" w:rsidRDefault="00CC03F3" w14:paraId="3371ABC7" w14:textId="77777777">
      <w:pPr>
        <w:spacing w:line="360" w:lineRule="auto"/>
        <w:jc w:val="both"/>
        <w:rPr>
          <w:rFonts w:ascii="Palatino Linotype" w:hAnsi="Palatino Linotype" w:cs="Tahoma"/>
          <w:sz w:val="22"/>
          <w:szCs w:val="22"/>
          <w:lang w:eastAsia="es-ES"/>
        </w:rPr>
      </w:pPr>
    </w:p>
    <w:p w:rsidRPr="00FD2516" w:rsidR="00CC03F3" w:rsidP="00E16A2C" w:rsidRDefault="00CC03F3" w14:paraId="313D042F" w14:textId="7A3E8790">
      <w:pPr>
        <w:numPr>
          <w:ilvl w:val="0"/>
          <w:numId w:val="10"/>
        </w:numPr>
        <w:spacing w:after="160" w:line="360" w:lineRule="auto"/>
        <w:jc w:val="both"/>
        <w:rPr>
          <w:rFonts w:ascii="Palatino Linotype" w:hAnsi="Palatino Linotype" w:cs="Tahoma"/>
          <w:b/>
          <w:sz w:val="22"/>
          <w:szCs w:val="22"/>
          <w:lang w:eastAsia="es-ES"/>
        </w:rPr>
      </w:pPr>
      <w:r w:rsidRPr="00FD2516">
        <w:rPr>
          <w:rFonts w:ascii="Palatino Linotype" w:hAnsi="Palatino Linotype" w:cs="Tahoma"/>
          <w:b/>
          <w:sz w:val="22"/>
          <w:szCs w:val="22"/>
          <w:lang w:eastAsia="es-ES"/>
        </w:rPr>
        <w:t xml:space="preserve">Fundamentación: </w:t>
      </w:r>
      <w:r w:rsidRPr="00FD2516">
        <w:rPr>
          <w:rFonts w:ascii="Palatino Linotype" w:hAnsi="Palatino Linotype" w:cs="Tahoma"/>
          <w:sz w:val="22"/>
          <w:szCs w:val="22"/>
          <w:lang w:eastAsia="es-ES"/>
        </w:rPr>
        <w:t>Obligación de la autoridad que emite un acto, para citar los preceptos legales, sustantivos y adjetivos, en que se apoye para la determinación tomada</w:t>
      </w:r>
      <w:r w:rsidRPr="00FD2516" w:rsidR="007A4B06">
        <w:rPr>
          <w:rFonts w:ascii="Palatino Linotype" w:hAnsi="Palatino Linotype" w:cs="Tahoma"/>
          <w:sz w:val="22"/>
          <w:szCs w:val="22"/>
          <w:lang w:eastAsia="es-ES"/>
        </w:rPr>
        <w:t xml:space="preserve">. </w:t>
      </w:r>
    </w:p>
    <w:p w:rsidRPr="00FD2516" w:rsidR="00CC03F3" w:rsidP="00E16A2C" w:rsidRDefault="00CC03F3" w14:paraId="0CD64789" w14:textId="77777777">
      <w:pPr>
        <w:numPr>
          <w:ilvl w:val="0"/>
          <w:numId w:val="10"/>
        </w:numPr>
        <w:spacing w:after="160" w:line="360" w:lineRule="auto"/>
        <w:jc w:val="both"/>
        <w:rPr>
          <w:rFonts w:ascii="Palatino Linotype" w:hAnsi="Palatino Linotype" w:cs="Tahoma"/>
          <w:b/>
          <w:sz w:val="22"/>
          <w:szCs w:val="22"/>
          <w:lang w:eastAsia="es-ES"/>
        </w:rPr>
      </w:pPr>
      <w:r w:rsidRPr="00FD2516">
        <w:rPr>
          <w:rFonts w:ascii="Palatino Linotype" w:hAnsi="Palatino Linotype" w:cs="Tahoma"/>
          <w:b/>
          <w:sz w:val="22"/>
          <w:szCs w:val="22"/>
          <w:lang w:eastAsia="es-ES"/>
        </w:rPr>
        <w:t xml:space="preserve">Motivación: </w:t>
      </w:r>
      <w:r w:rsidRPr="00FD2516">
        <w:rPr>
          <w:rFonts w:ascii="Palatino Linotype" w:hAnsi="Palatino Linotype" w:cs="Tahoma"/>
          <w:sz w:val="22"/>
          <w:szCs w:val="22"/>
          <w:lang w:eastAsia="es-ES"/>
        </w:rPr>
        <w:t>Razonamientos lógico-jurídicos sobre porque se consideró en el caso en concreto, que se ajusta a la hipótesis normativa.</w:t>
      </w:r>
    </w:p>
    <w:p w:rsidRPr="00FD2516" w:rsidR="00CC03F3" w:rsidP="00E16A2C" w:rsidRDefault="00CC03F3" w14:paraId="1382F8B0" w14:textId="77777777">
      <w:pPr>
        <w:spacing w:line="360" w:lineRule="auto"/>
        <w:jc w:val="both"/>
        <w:rPr>
          <w:rFonts w:ascii="Palatino Linotype" w:hAnsi="Palatino Linotype" w:cs="Tahoma"/>
          <w:sz w:val="22"/>
          <w:szCs w:val="22"/>
          <w:lang w:eastAsia="es-ES"/>
        </w:rPr>
      </w:pPr>
    </w:p>
    <w:p w:rsidRPr="00FD2516" w:rsidR="00423C1C" w:rsidP="00E16A2C" w:rsidRDefault="001E17B3" w14:paraId="304B176C" w14:textId="78E2DBDB">
      <w:pPr>
        <w:spacing w:line="360" w:lineRule="auto"/>
        <w:jc w:val="both"/>
        <w:rPr>
          <w:rFonts w:ascii="Palatino Linotype" w:hAnsi="Palatino Linotype" w:cs="Tahoma"/>
          <w:bCs/>
          <w:iCs/>
          <w:sz w:val="22"/>
          <w:lang w:eastAsia="es-ES"/>
        </w:rPr>
      </w:pPr>
      <w:r w:rsidRPr="00FD2516">
        <w:rPr>
          <w:rFonts w:ascii="Palatino Linotype" w:hAnsi="Palatino Linotype" w:cs="Tahoma"/>
          <w:bCs/>
          <w:iCs/>
          <w:sz w:val="22"/>
          <w:lang w:eastAsia="es-ES"/>
        </w:rPr>
        <w:t xml:space="preserve">Con base en lo anterior, </w:t>
      </w:r>
      <w:r w:rsidRPr="00FD2516" w:rsidR="0018710E">
        <w:rPr>
          <w:rFonts w:ascii="Palatino Linotype" w:hAnsi="Palatino Linotype" w:cs="Tahoma"/>
          <w:bCs/>
          <w:iCs/>
          <w:sz w:val="22"/>
          <w:lang w:eastAsia="es-ES"/>
        </w:rPr>
        <w:t xml:space="preserve">por razón de método </w:t>
      </w:r>
      <w:r w:rsidRPr="00FD2516" w:rsidR="009E5C6C">
        <w:rPr>
          <w:rFonts w:ascii="Palatino Linotype" w:hAnsi="Palatino Linotype" w:cs="Tahoma"/>
          <w:bCs/>
          <w:iCs/>
          <w:sz w:val="22"/>
          <w:lang w:eastAsia="es-ES"/>
        </w:rPr>
        <w:t xml:space="preserve">y en atención a la naturaleza de la información solicitada por el hoy Recurrente, es que se abordaran conforme a lo siguiente: </w:t>
      </w:r>
      <w:r w:rsidRPr="00FD2516" w:rsidR="009E5C6C">
        <w:rPr>
          <w:rFonts w:ascii="Palatino Linotype" w:hAnsi="Palatino Linotype" w:cs="Tahoma"/>
          <w:b/>
          <w:iCs/>
          <w:sz w:val="22"/>
          <w:lang w:eastAsia="es-ES"/>
        </w:rPr>
        <w:t>(i)</w:t>
      </w:r>
      <w:r w:rsidRPr="00FD2516" w:rsidR="009E5C6C">
        <w:rPr>
          <w:rFonts w:ascii="Palatino Linotype" w:hAnsi="Palatino Linotype" w:cs="Tahoma"/>
          <w:bCs/>
          <w:iCs/>
          <w:sz w:val="22"/>
          <w:lang w:eastAsia="es-ES"/>
        </w:rPr>
        <w:t xml:space="preserve"> </w:t>
      </w:r>
      <w:r w:rsidRPr="00FD2516" w:rsidR="0048215D">
        <w:rPr>
          <w:rFonts w:ascii="Palatino Linotype" w:hAnsi="Palatino Linotype" w:cs="Tahoma"/>
          <w:bCs/>
          <w:iCs/>
          <w:sz w:val="22"/>
          <w:lang w:eastAsia="es-ES"/>
        </w:rPr>
        <w:t>Expedientes en tr</w:t>
      </w:r>
      <w:r w:rsidRPr="00FD2516" w:rsidR="00A179C9">
        <w:rPr>
          <w:rFonts w:ascii="Palatino Linotype" w:hAnsi="Palatino Linotype" w:cs="Tahoma"/>
          <w:bCs/>
          <w:iCs/>
          <w:sz w:val="22"/>
          <w:lang w:eastAsia="es-ES"/>
        </w:rPr>
        <w:t>á</w:t>
      </w:r>
      <w:r w:rsidRPr="00FD2516" w:rsidR="0048215D">
        <w:rPr>
          <w:rFonts w:ascii="Palatino Linotype" w:hAnsi="Palatino Linotype" w:cs="Tahoma"/>
          <w:bCs/>
          <w:iCs/>
          <w:sz w:val="22"/>
          <w:lang w:eastAsia="es-ES"/>
        </w:rPr>
        <w:t xml:space="preserve">mite de juicio de amparo y </w:t>
      </w:r>
      <w:r w:rsidRPr="00FD2516" w:rsidR="0048215D">
        <w:rPr>
          <w:rFonts w:ascii="Palatino Linotype" w:hAnsi="Palatino Linotype" w:cs="Tahoma"/>
          <w:b/>
          <w:iCs/>
          <w:sz w:val="22"/>
          <w:lang w:eastAsia="es-ES"/>
        </w:rPr>
        <w:t>(ii)</w:t>
      </w:r>
      <w:r w:rsidRPr="00FD2516" w:rsidR="0048215D">
        <w:rPr>
          <w:rFonts w:ascii="Palatino Linotype" w:hAnsi="Palatino Linotype" w:cs="Tahoma"/>
          <w:bCs/>
          <w:iCs/>
          <w:sz w:val="22"/>
          <w:lang w:eastAsia="es-ES"/>
        </w:rPr>
        <w:t xml:space="preserve"> Naturaleza de la información testada</w:t>
      </w:r>
      <w:r w:rsidRPr="00FD2516" w:rsidR="004D305F">
        <w:rPr>
          <w:rFonts w:ascii="Palatino Linotype" w:hAnsi="Palatino Linotype" w:cs="Tahoma"/>
          <w:bCs/>
          <w:iCs/>
          <w:sz w:val="22"/>
          <w:lang w:eastAsia="es-ES"/>
        </w:rPr>
        <w:t xml:space="preserve"> en los laudos.</w:t>
      </w:r>
    </w:p>
    <w:p w:rsidRPr="00FD2516" w:rsidR="00722E6A" w:rsidP="00E16A2C" w:rsidRDefault="00722E6A" w14:paraId="7B91A6F5" w14:textId="77777777">
      <w:pPr>
        <w:spacing w:line="360" w:lineRule="auto"/>
        <w:jc w:val="both"/>
        <w:rPr>
          <w:rFonts w:ascii="Palatino Linotype" w:hAnsi="Palatino Linotype" w:cs="Tahoma"/>
          <w:bCs/>
          <w:iCs/>
          <w:sz w:val="22"/>
          <w:lang w:eastAsia="es-ES"/>
        </w:rPr>
      </w:pPr>
    </w:p>
    <w:p w:rsidRPr="00FD2516" w:rsidR="00423C1C" w:rsidP="00E16A2C" w:rsidRDefault="00A179C9" w14:paraId="46CE0AFD" w14:textId="14FB2CB2">
      <w:pPr>
        <w:pStyle w:val="Prrafodelista"/>
        <w:numPr>
          <w:ilvl w:val="0"/>
          <w:numId w:val="11"/>
        </w:numPr>
        <w:spacing w:line="360" w:lineRule="auto"/>
        <w:jc w:val="both"/>
        <w:rPr>
          <w:rFonts w:ascii="Palatino Linotype" w:hAnsi="Palatino Linotype" w:cs="Tahoma"/>
          <w:b/>
          <w:iCs/>
          <w:lang w:val="es-ES" w:eastAsia="es-ES"/>
        </w:rPr>
      </w:pPr>
      <w:r w:rsidRPr="00FD2516">
        <w:rPr>
          <w:rFonts w:ascii="Palatino Linotype" w:hAnsi="Palatino Linotype" w:cs="Tahoma"/>
          <w:b/>
          <w:iCs/>
          <w:lang w:eastAsia="es-ES"/>
        </w:rPr>
        <w:t>Expedientes en trámite de juicio de amparo</w:t>
      </w:r>
      <w:r w:rsidRPr="00FD2516" w:rsidR="00EB31F5">
        <w:rPr>
          <w:rFonts w:ascii="Palatino Linotype" w:hAnsi="Palatino Linotype" w:cs="Tahoma"/>
          <w:b/>
          <w:iCs/>
          <w:lang w:eastAsia="es-ES"/>
        </w:rPr>
        <w:t>.</w:t>
      </w:r>
    </w:p>
    <w:p w:rsidRPr="00FD2516" w:rsidR="00423C1C" w:rsidP="00E16A2C" w:rsidRDefault="00423C1C" w14:paraId="326EF482" w14:textId="46C9FDF5">
      <w:pPr>
        <w:spacing w:line="360" w:lineRule="auto"/>
        <w:jc w:val="both"/>
        <w:rPr>
          <w:rFonts w:ascii="Palatino Linotype" w:hAnsi="Palatino Linotype" w:cs="Tahoma"/>
          <w:iCs/>
          <w:sz w:val="22"/>
          <w:lang w:eastAsia="es-ES"/>
        </w:rPr>
      </w:pPr>
    </w:p>
    <w:p w:rsidRPr="00FD2516" w:rsidR="009B4840" w:rsidP="00E16A2C" w:rsidRDefault="003211DC" w14:paraId="3BF8A254" w14:textId="05B5DCF7">
      <w:pPr>
        <w:spacing w:line="360" w:lineRule="auto"/>
        <w:jc w:val="both"/>
        <w:rPr>
          <w:rFonts w:ascii="Palatino Linotype" w:hAnsi="Palatino Linotype" w:cs="Tahoma"/>
          <w:iCs/>
          <w:sz w:val="22"/>
          <w:lang w:eastAsia="es-ES"/>
        </w:rPr>
      </w:pPr>
      <w:r w:rsidRPr="00FD2516">
        <w:rPr>
          <w:rFonts w:ascii="Palatino Linotype" w:hAnsi="Palatino Linotype" w:cs="Tahoma"/>
          <w:iCs/>
          <w:sz w:val="22"/>
          <w:lang w:eastAsia="es-ES"/>
        </w:rPr>
        <w:t xml:space="preserve">Al respecto, se procede a analizar </w:t>
      </w:r>
      <w:r w:rsidRPr="00FD2516" w:rsidR="0086601C">
        <w:rPr>
          <w:rFonts w:ascii="Palatino Linotype" w:hAnsi="Palatino Linotype" w:cs="Tahoma"/>
          <w:iCs/>
          <w:sz w:val="22"/>
          <w:szCs w:val="22"/>
          <w:lang w:val="es-ES" w:eastAsia="es-ES"/>
        </w:rPr>
        <w:t xml:space="preserve">si resulta procedente ordenar la entrega de </w:t>
      </w:r>
      <w:r w:rsidRPr="00FD2516" w:rsidR="00244F02">
        <w:rPr>
          <w:rFonts w:ascii="Palatino Linotype" w:hAnsi="Palatino Linotype" w:cs="Tahoma"/>
          <w:iCs/>
          <w:sz w:val="22"/>
          <w:szCs w:val="22"/>
          <w:lang w:val="es-ES" w:eastAsia="es-ES"/>
        </w:rPr>
        <w:t xml:space="preserve">los expedientes que se encuentran en tramite de juicio de amparo, </w:t>
      </w:r>
      <w:r w:rsidRPr="00FD2516" w:rsidR="009B4840">
        <w:rPr>
          <w:rFonts w:ascii="Palatino Linotype" w:hAnsi="Palatino Linotype" w:cs="Tahoma"/>
          <w:iCs/>
          <w:sz w:val="22"/>
          <w:szCs w:val="22"/>
          <w:lang w:val="es-ES" w:eastAsia="es-ES"/>
        </w:rPr>
        <w:t xml:space="preserve">es decir, se verificará si dichas documentales </w:t>
      </w:r>
      <w:r w:rsidRPr="00FD2516" w:rsidR="009B4840">
        <w:rPr>
          <w:rFonts w:ascii="Palatino Linotype" w:hAnsi="Palatino Linotype" w:eastAsia="Calibri" w:cs="Tahoma"/>
          <w:color w:val="000000" w:themeColor="text1"/>
          <w:sz w:val="22"/>
          <w:szCs w:val="22"/>
          <w:lang w:eastAsia="en-US"/>
        </w:rPr>
        <w:t xml:space="preserve">actualizan la causal de reserva prevista en la </w:t>
      </w:r>
      <w:r w:rsidRPr="00FD2516" w:rsidR="009B4840">
        <w:rPr>
          <w:rFonts w:ascii="Palatino Linotype" w:hAnsi="Palatino Linotype" w:cs="Tahoma"/>
          <w:bCs/>
          <w:iCs/>
          <w:sz w:val="22"/>
          <w:szCs w:val="22"/>
          <w:lang w:eastAsia="es-ES"/>
        </w:rPr>
        <w:t xml:space="preserve">fracción VIII del artículo 140 de la Ley de Transparencia y Acceso a la Información Pública. </w:t>
      </w:r>
      <w:r w:rsidRPr="00FD2516" w:rsidR="00051901">
        <w:rPr>
          <w:rFonts w:ascii="Palatino Linotype" w:hAnsi="Palatino Linotype" w:cs="Tahoma"/>
          <w:bCs/>
          <w:iCs/>
          <w:sz w:val="22"/>
          <w:szCs w:val="22"/>
          <w:lang w:eastAsia="es-ES"/>
        </w:rPr>
        <w:t>En consecuencia a lo anterior es que se desprende la siguiente relación:</w:t>
      </w:r>
    </w:p>
    <w:p w:rsidRPr="00FD2516" w:rsidR="009B4840" w:rsidP="00E16A2C" w:rsidRDefault="009B4840" w14:paraId="10CE132A" w14:textId="77777777">
      <w:pPr>
        <w:spacing w:line="360" w:lineRule="auto"/>
        <w:jc w:val="both"/>
        <w:rPr>
          <w:rFonts w:ascii="Palatino Linotype" w:hAnsi="Palatino Linotype" w:cs="Tahoma"/>
          <w:iCs/>
          <w:sz w:val="22"/>
          <w:szCs w:val="22"/>
          <w:lang w:eastAsia="es-ES"/>
        </w:rPr>
      </w:pPr>
    </w:p>
    <w:tbl>
      <w:tblPr>
        <w:tblStyle w:val="Tablaconcuadrcula"/>
        <w:tblW w:w="0" w:type="auto"/>
        <w:tblInd w:w="1271" w:type="dxa"/>
        <w:tblLook w:val="04A0" w:firstRow="1" w:lastRow="0" w:firstColumn="1" w:lastColumn="0" w:noHBand="0" w:noVBand="1"/>
      </w:tblPr>
      <w:tblGrid>
        <w:gridCol w:w="2126"/>
        <w:gridCol w:w="2127"/>
        <w:gridCol w:w="2268"/>
      </w:tblGrid>
      <w:tr w:rsidRPr="00FD2516" w:rsidR="00E602CD" w:rsidTr="00902490" w14:paraId="2D002977" w14:textId="77777777">
        <w:tc>
          <w:tcPr>
            <w:tcW w:w="2126" w:type="dxa"/>
            <w:shd w:val="clear" w:color="auto" w:fill="BFBFBF" w:themeFill="background1" w:themeFillShade="BF"/>
            <w:vAlign w:val="center"/>
          </w:tcPr>
          <w:p w:rsidRPr="00FD2516" w:rsidR="00E602CD" w:rsidP="00E16A2C" w:rsidRDefault="00E602CD" w14:paraId="5C5BEB32" w14:textId="3DA7D09C">
            <w:pPr>
              <w:spacing w:line="360" w:lineRule="auto"/>
              <w:jc w:val="center"/>
              <w:rPr>
                <w:rFonts w:ascii="Palatino Linotype" w:hAnsi="Palatino Linotype" w:cs="Tahoma"/>
                <w:b/>
                <w:bCs/>
                <w:iCs/>
                <w:sz w:val="18"/>
                <w:szCs w:val="18"/>
                <w:lang w:eastAsia="es-ES"/>
              </w:rPr>
            </w:pPr>
            <w:r w:rsidRPr="00FD2516">
              <w:rPr>
                <w:rFonts w:ascii="Palatino Linotype" w:hAnsi="Palatino Linotype" w:cs="Tahoma"/>
                <w:b/>
                <w:bCs/>
                <w:iCs/>
                <w:sz w:val="18"/>
                <w:szCs w:val="18"/>
                <w:lang w:eastAsia="es-ES"/>
              </w:rPr>
              <w:t>Expediente requerido</w:t>
            </w:r>
          </w:p>
        </w:tc>
        <w:tc>
          <w:tcPr>
            <w:tcW w:w="2127" w:type="dxa"/>
            <w:shd w:val="clear" w:color="auto" w:fill="BFBFBF" w:themeFill="background1" w:themeFillShade="BF"/>
          </w:tcPr>
          <w:p w:rsidRPr="00FD2516" w:rsidR="00E602CD" w:rsidP="00E16A2C" w:rsidRDefault="00E602CD" w14:paraId="5A2728A3" w14:textId="7CFF26E3">
            <w:pPr>
              <w:spacing w:line="360" w:lineRule="auto"/>
              <w:jc w:val="center"/>
              <w:rPr>
                <w:rFonts w:ascii="Palatino Linotype" w:hAnsi="Palatino Linotype" w:cs="Tahoma"/>
                <w:b/>
                <w:bCs/>
                <w:iCs/>
                <w:sz w:val="18"/>
                <w:szCs w:val="18"/>
                <w:lang w:eastAsia="es-ES"/>
              </w:rPr>
            </w:pPr>
            <w:r w:rsidRPr="00FD2516">
              <w:rPr>
                <w:rFonts w:ascii="Palatino Linotype" w:hAnsi="Palatino Linotype" w:cs="Tahoma"/>
                <w:b/>
                <w:bCs/>
                <w:iCs/>
                <w:sz w:val="18"/>
                <w:szCs w:val="18"/>
                <w:lang w:eastAsia="es-ES"/>
              </w:rPr>
              <w:t>Expediente de amparo</w:t>
            </w:r>
          </w:p>
        </w:tc>
        <w:tc>
          <w:tcPr>
            <w:tcW w:w="2268" w:type="dxa"/>
            <w:shd w:val="clear" w:color="auto" w:fill="BFBFBF" w:themeFill="background1" w:themeFillShade="BF"/>
            <w:vAlign w:val="center"/>
          </w:tcPr>
          <w:p w:rsidRPr="00FD2516" w:rsidR="00E602CD" w:rsidP="00E16A2C" w:rsidRDefault="00E602CD" w14:paraId="4D5ABC8C" w14:textId="0D0D8154">
            <w:pPr>
              <w:spacing w:line="360" w:lineRule="auto"/>
              <w:jc w:val="center"/>
              <w:rPr>
                <w:rFonts w:ascii="Palatino Linotype" w:hAnsi="Palatino Linotype" w:cs="Tahoma"/>
                <w:b/>
                <w:bCs/>
                <w:iCs/>
                <w:sz w:val="18"/>
                <w:szCs w:val="18"/>
                <w:lang w:eastAsia="es-ES"/>
              </w:rPr>
            </w:pPr>
            <w:r w:rsidRPr="00FD2516">
              <w:rPr>
                <w:rFonts w:ascii="Palatino Linotype" w:hAnsi="Palatino Linotype" w:cs="Tahoma"/>
                <w:b/>
                <w:bCs/>
                <w:iCs/>
                <w:sz w:val="18"/>
                <w:szCs w:val="18"/>
                <w:lang w:eastAsia="es-ES"/>
              </w:rPr>
              <w:t>Tipo de juicio</w:t>
            </w:r>
          </w:p>
        </w:tc>
      </w:tr>
      <w:tr w:rsidRPr="00FD2516" w:rsidR="00E602CD" w:rsidTr="00EA7B9B" w14:paraId="2A235EF9" w14:textId="77777777">
        <w:tc>
          <w:tcPr>
            <w:tcW w:w="2126" w:type="dxa"/>
            <w:shd w:val="clear" w:color="auto" w:fill="auto"/>
            <w:vAlign w:val="center"/>
          </w:tcPr>
          <w:p w:rsidRPr="00FD2516" w:rsidR="00E602CD" w:rsidP="00E16A2C" w:rsidRDefault="00E602CD" w14:paraId="7A439591" w14:textId="4A8869F7">
            <w:pPr>
              <w:spacing w:line="360" w:lineRule="auto"/>
              <w:jc w:val="center"/>
              <w:rPr>
                <w:rFonts w:ascii="Palatino Linotype" w:hAnsi="Palatino Linotype" w:cs="Tahoma"/>
                <w:iCs/>
                <w:sz w:val="18"/>
                <w:szCs w:val="18"/>
                <w:lang w:eastAsia="es-ES"/>
              </w:rPr>
            </w:pPr>
            <w:r w:rsidRPr="00FD2516">
              <w:rPr>
                <w:rFonts w:ascii="Palatino Linotype" w:hAnsi="Palatino Linotype" w:eastAsia="Calibri" w:cs="Tahoma"/>
                <w:bCs/>
                <w:color w:val="000000"/>
                <w:sz w:val="16"/>
                <w:szCs w:val="16"/>
              </w:rPr>
              <w:t>Expediente SAE/315/2015</w:t>
            </w:r>
          </w:p>
        </w:tc>
        <w:tc>
          <w:tcPr>
            <w:tcW w:w="2127" w:type="dxa"/>
            <w:shd w:val="clear" w:color="auto" w:fill="auto"/>
            <w:vAlign w:val="center"/>
          </w:tcPr>
          <w:p w:rsidRPr="00FD2516" w:rsidR="00E602CD" w:rsidP="00E16A2C" w:rsidRDefault="004315DF" w14:paraId="3B8DD82F" w14:textId="72E4CD8C">
            <w:pPr>
              <w:spacing w:line="360" w:lineRule="auto"/>
              <w:jc w:val="center"/>
              <w:rPr>
                <w:rFonts w:ascii="Palatino Linotype" w:hAnsi="Palatino Linotype" w:cs="Tahoma"/>
                <w:iCs/>
                <w:sz w:val="18"/>
                <w:szCs w:val="18"/>
                <w:lang w:eastAsia="es-ES"/>
              </w:rPr>
            </w:pPr>
            <w:r w:rsidRPr="00FD2516">
              <w:rPr>
                <w:rFonts w:ascii="Palatino Linotype" w:hAnsi="Palatino Linotype" w:cs="Tahoma"/>
                <w:iCs/>
                <w:sz w:val="18"/>
                <w:szCs w:val="18"/>
                <w:lang w:eastAsia="es-ES"/>
              </w:rPr>
              <w:t>DT. 1331/2021</w:t>
            </w:r>
          </w:p>
        </w:tc>
        <w:tc>
          <w:tcPr>
            <w:tcW w:w="2268" w:type="dxa"/>
            <w:vMerge w:val="restart"/>
            <w:vAlign w:val="center"/>
          </w:tcPr>
          <w:p w:rsidRPr="00FD2516" w:rsidR="00E602CD" w:rsidP="00E16A2C" w:rsidRDefault="00E602CD" w14:paraId="0DCDC5A1" w14:textId="03505307">
            <w:pPr>
              <w:spacing w:line="360" w:lineRule="auto"/>
              <w:jc w:val="center"/>
              <w:rPr>
                <w:rFonts w:ascii="Palatino Linotype" w:hAnsi="Palatino Linotype" w:cs="Tahoma"/>
                <w:iCs/>
                <w:sz w:val="18"/>
                <w:szCs w:val="18"/>
                <w:lang w:eastAsia="es-ES"/>
              </w:rPr>
            </w:pPr>
            <w:r w:rsidRPr="00FD2516">
              <w:rPr>
                <w:rFonts w:ascii="Palatino Linotype" w:hAnsi="Palatino Linotype" w:cs="Tahoma"/>
                <w:iCs/>
                <w:sz w:val="18"/>
                <w:szCs w:val="18"/>
                <w:lang w:eastAsia="es-ES"/>
              </w:rPr>
              <w:t>Juico de amparo</w:t>
            </w:r>
          </w:p>
        </w:tc>
      </w:tr>
      <w:tr w:rsidRPr="00FD2516" w:rsidR="00E602CD" w:rsidTr="00EA7B9B" w14:paraId="137B1C35" w14:textId="77777777">
        <w:tc>
          <w:tcPr>
            <w:tcW w:w="2126" w:type="dxa"/>
            <w:shd w:val="clear" w:color="auto" w:fill="auto"/>
            <w:vAlign w:val="center"/>
          </w:tcPr>
          <w:p w:rsidRPr="00FD2516" w:rsidR="00E602CD" w:rsidP="00E16A2C" w:rsidRDefault="00E602CD" w14:paraId="29FF33C0" w14:textId="6E55FE4C">
            <w:pPr>
              <w:spacing w:line="360" w:lineRule="auto"/>
              <w:jc w:val="center"/>
              <w:rPr>
                <w:rFonts w:ascii="Palatino Linotype" w:hAnsi="Palatino Linotype" w:cs="Tahoma"/>
                <w:iCs/>
                <w:sz w:val="18"/>
                <w:szCs w:val="18"/>
                <w:lang w:eastAsia="es-ES"/>
              </w:rPr>
            </w:pPr>
            <w:r w:rsidRPr="00FD2516">
              <w:rPr>
                <w:rFonts w:ascii="Palatino Linotype" w:hAnsi="Palatino Linotype" w:eastAsia="Calibri" w:cs="Tahoma"/>
                <w:bCs/>
                <w:color w:val="000000"/>
                <w:sz w:val="16"/>
                <w:szCs w:val="16"/>
              </w:rPr>
              <w:t>Expediente SAE/2638/2009</w:t>
            </w:r>
          </w:p>
        </w:tc>
        <w:tc>
          <w:tcPr>
            <w:tcW w:w="2127" w:type="dxa"/>
            <w:shd w:val="clear" w:color="auto" w:fill="auto"/>
            <w:vAlign w:val="center"/>
          </w:tcPr>
          <w:p w:rsidRPr="00FD2516" w:rsidR="00E602CD" w:rsidP="00E16A2C" w:rsidRDefault="00902490" w14:paraId="504B5627" w14:textId="56B7BC9A">
            <w:pPr>
              <w:spacing w:line="360" w:lineRule="auto"/>
              <w:jc w:val="center"/>
              <w:rPr>
                <w:rFonts w:ascii="Palatino Linotype" w:hAnsi="Palatino Linotype" w:cs="Tahoma"/>
                <w:iCs/>
                <w:sz w:val="18"/>
                <w:szCs w:val="18"/>
                <w:lang w:eastAsia="es-ES"/>
              </w:rPr>
            </w:pPr>
            <w:r w:rsidRPr="00FD2516">
              <w:rPr>
                <w:rFonts w:ascii="Palatino Linotype" w:hAnsi="Palatino Linotype" w:cs="Tahoma"/>
                <w:iCs/>
                <w:sz w:val="18"/>
                <w:szCs w:val="18"/>
                <w:lang w:eastAsia="es-ES"/>
              </w:rPr>
              <w:t>DT. 1333/2021</w:t>
            </w:r>
          </w:p>
        </w:tc>
        <w:tc>
          <w:tcPr>
            <w:tcW w:w="2268" w:type="dxa"/>
            <w:vMerge/>
          </w:tcPr>
          <w:p w:rsidRPr="00FD2516" w:rsidR="00E602CD" w:rsidP="00E16A2C" w:rsidRDefault="00E602CD" w14:paraId="3E71168E" w14:textId="77FA16D8">
            <w:pPr>
              <w:spacing w:line="360" w:lineRule="auto"/>
              <w:jc w:val="both"/>
              <w:rPr>
                <w:rFonts w:ascii="Palatino Linotype" w:hAnsi="Palatino Linotype" w:cs="Tahoma"/>
                <w:iCs/>
                <w:sz w:val="18"/>
                <w:szCs w:val="18"/>
                <w:lang w:eastAsia="es-ES"/>
              </w:rPr>
            </w:pPr>
          </w:p>
        </w:tc>
      </w:tr>
      <w:tr w:rsidRPr="00FD2516" w:rsidR="00E602CD" w:rsidTr="00EA7B9B" w14:paraId="5D278829" w14:textId="77777777">
        <w:tc>
          <w:tcPr>
            <w:tcW w:w="2126" w:type="dxa"/>
            <w:shd w:val="clear" w:color="auto" w:fill="auto"/>
            <w:vAlign w:val="center"/>
          </w:tcPr>
          <w:p w:rsidRPr="00FD2516" w:rsidR="00E602CD" w:rsidP="00E16A2C" w:rsidRDefault="00E602CD" w14:paraId="74F5CFD4" w14:textId="74099414">
            <w:pPr>
              <w:spacing w:line="360" w:lineRule="auto"/>
              <w:jc w:val="center"/>
              <w:rPr>
                <w:rFonts w:ascii="Palatino Linotype" w:hAnsi="Palatino Linotype" w:cs="Tahoma"/>
                <w:iCs/>
                <w:sz w:val="18"/>
                <w:szCs w:val="18"/>
                <w:lang w:eastAsia="es-ES"/>
              </w:rPr>
            </w:pPr>
            <w:r w:rsidRPr="00FD2516">
              <w:rPr>
                <w:rFonts w:ascii="Palatino Linotype" w:hAnsi="Palatino Linotype" w:eastAsia="Calibri" w:cs="Tahoma"/>
                <w:bCs/>
                <w:color w:val="000000"/>
                <w:sz w:val="16"/>
                <w:szCs w:val="16"/>
              </w:rPr>
              <w:t>Expediente SAE/2161/2009</w:t>
            </w:r>
          </w:p>
        </w:tc>
        <w:tc>
          <w:tcPr>
            <w:tcW w:w="2127" w:type="dxa"/>
            <w:shd w:val="clear" w:color="auto" w:fill="auto"/>
            <w:vAlign w:val="center"/>
          </w:tcPr>
          <w:p w:rsidRPr="00FD2516" w:rsidR="00E602CD" w:rsidP="00E16A2C" w:rsidRDefault="00A77AEA" w14:paraId="4B00B9C2" w14:textId="0FCD306B">
            <w:pPr>
              <w:spacing w:line="360" w:lineRule="auto"/>
              <w:jc w:val="center"/>
              <w:rPr>
                <w:rFonts w:ascii="Palatino Linotype" w:hAnsi="Palatino Linotype" w:cs="Tahoma"/>
                <w:iCs/>
                <w:sz w:val="18"/>
                <w:szCs w:val="18"/>
                <w:lang w:eastAsia="es-ES"/>
              </w:rPr>
            </w:pPr>
            <w:r w:rsidRPr="00FD2516">
              <w:rPr>
                <w:rFonts w:ascii="Palatino Linotype" w:hAnsi="Palatino Linotype" w:cs="Tahoma"/>
                <w:iCs/>
                <w:sz w:val="18"/>
                <w:szCs w:val="18"/>
                <w:lang w:eastAsia="es-ES"/>
              </w:rPr>
              <w:t>DT. 1405/2021</w:t>
            </w:r>
          </w:p>
        </w:tc>
        <w:tc>
          <w:tcPr>
            <w:tcW w:w="2268" w:type="dxa"/>
            <w:vMerge/>
          </w:tcPr>
          <w:p w:rsidRPr="00FD2516" w:rsidR="00E602CD" w:rsidP="00E16A2C" w:rsidRDefault="00E602CD" w14:paraId="1532E929" w14:textId="1AE12979">
            <w:pPr>
              <w:spacing w:line="360" w:lineRule="auto"/>
              <w:jc w:val="both"/>
              <w:rPr>
                <w:rFonts w:ascii="Palatino Linotype" w:hAnsi="Palatino Linotype" w:cs="Tahoma"/>
                <w:iCs/>
                <w:sz w:val="18"/>
                <w:szCs w:val="18"/>
                <w:lang w:eastAsia="es-ES"/>
              </w:rPr>
            </w:pPr>
          </w:p>
        </w:tc>
      </w:tr>
      <w:tr w:rsidRPr="00FD2516" w:rsidR="00E602CD" w:rsidTr="00EA7B9B" w14:paraId="261F03A8" w14:textId="77777777">
        <w:tc>
          <w:tcPr>
            <w:tcW w:w="2126" w:type="dxa"/>
            <w:shd w:val="clear" w:color="auto" w:fill="auto"/>
            <w:vAlign w:val="center"/>
          </w:tcPr>
          <w:p w:rsidRPr="00FD2516" w:rsidR="00E602CD" w:rsidP="00E16A2C" w:rsidRDefault="00E602CD" w14:paraId="509F648F" w14:textId="2E82C7D1">
            <w:pPr>
              <w:spacing w:line="360" w:lineRule="auto"/>
              <w:jc w:val="center"/>
              <w:rPr>
                <w:rFonts w:ascii="Palatino Linotype" w:hAnsi="Palatino Linotype" w:cs="Tahoma"/>
                <w:iCs/>
                <w:sz w:val="18"/>
                <w:szCs w:val="18"/>
                <w:lang w:eastAsia="es-ES"/>
              </w:rPr>
            </w:pPr>
            <w:r w:rsidRPr="00FD2516">
              <w:rPr>
                <w:rFonts w:ascii="Palatino Linotype" w:hAnsi="Palatino Linotype" w:eastAsia="Calibri" w:cs="Tahoma"/>
                <w:bCs/>
                <w:color w:val="000000"/>
                <w:sz w:val="16"/>
                <w:szCs w:val="16"/>
              </w:rPr>
              <w:t>Expediente SAE/347/2018</w:t>
            </w:r>
          </w:p>
        </w:tc>
        <w:tc>
          <w:tcPr>
            <w:tcW w:w="2127" w:type="dxa"/>
            <w:shd w:val="clear" w:color="auto" w:fill="auto"/>
            <w:vAlign w:val="center"/>
          </w:tcPr>
          <w:p w:rsidRPr="00FD2516" w:rsidR="00E602CD" w:rsidP="00E16A2C" w:rsidRDefault="00921A4F" w14:paraId="58A799FF" w14:textId="68DF905F">
            <w:pPr>
              <w:spacing w:line="360" w:lineRule="auto"/>
              <w:jc w:val="center"/>
              <w:rPr>
                <w:rFonts w:ascii="Palatino Linotype" w:hAnsi="Palatino Linotype" w:cs="Tahoma"/>
                <w:iCs/>
                <w:sz w:val="18"/>
                <w:szCs w:val="18"/>
                <w:lang w:eastAsia="es-ES"/>
              </w:rPr>
            </w:pPr>
            <w:r w:rsidRPr="00FD2516">
              <w:rPr>
                <w:rFonts w:ascii="Palatino Linotype" w:hAnsi="Palatino Linotype" w:cs="Tahoma"/>
                <w:iCs/>
                <w:sz w:val="18"/>
                <w:szCs w:val="18"/>
                <w:lang w:eastAsia="es-ES"/>
              </w:rPr>
              <w:t>DT. 931/2021</w:t>
            </w:r>
          </w:p>
        </w:tc>
        <w:tc>
          <w:tcPr>
            <w:tcW w:w="2268" w:type="dxa"/>
            <w:vMerge/>
          </w:tcPr>
          <w:p w:rsidRPr="00FD2516" w:rsidR="00E602CD" w:rsidP="00E16A2C" w:rsidRDefault="00E602CD" w14:paraId="0DE1AFB9" w14:textId="1EA5C5F2">
            <w:pPr>
              <w:spacing w:line="360" w:lineRule="auto"/>
              <w:jc w:val="both"/>
              <w:rPr>
                <w:rFonts w:ascii="Palatino Linotype" w:hAnsi="Palatino Linotype" w:cs="Tahoma"/>
                <w:iCs/>
                <w:sz w:val="18"/>
                <w:szCs w:val="18"/>
                <w:lang w:eastAsia="es-ES"/>
              </w:rPr>
            </w:pPr>
          </w:p>
        </w:tc>
      </w:tr>
      <w:tr w:rsidRPr="00FD2516" w:rsidR="00E602CD" w:rsidTr="00EA7B9B" w14:paraId="6C928CC3" w14:textId="77777777">
        <w:tc>
          <w:tcPr>
            <w:tcW w:w="2126" w:type="dxa"/>
            <w:shd w:val="clear" w:color="auto" w:fill="auto"/>
            <w:vAlign w:val="center"/>
          </w:tcPr>
          <w:p w:rsidRPr="00FD2516" w:rsidR="00E602CD" w:rsidP="00E16A2C" w:rsidRDefault="00E602CD" w14:paraId="0EDC0765" w14:textId="6A385CD6">
            <w:pPr>
              <w:spacing w:line="360" w:lineRule="auto"/>
              <w:jc w:val="center"/>
              <w:rPr>
                <w:rFonts w:ascii="Palatino Linotype" w:hAnsi="Palatino Linotype" w:cs="Tahoma"/>
                <w:iCs/>
                <w:sz w:val="18"/>
                <w:szCs w:val="18"/>
                <w:lang w:eastAsia="es-ES"/>
              </w:rPr>
            </w:pPr>
            <w:r w:rsidRPr="00FD2516">
              <w:rPr>
                <w:rFonts w:ascii="Palatino Linotype" w:hAnsi="Palatino Linotype" w:eastAsia="Calibri" w:cs="Tahoma"/>
                <w:bCs/>
                <w:color w:val="000000"/>
                <w:sz w:val="16"/>
                <w:szCs w:val="16"/>
              </w:rPr>
              <w:t>Expediente SAE/707/2013</w:t>
            </w:r>
          </w:p>
        </w:tc>
        <w:tc>
          <w:tcPr>
            <w:tcW w:w="2127" w:type="dxa"/>
            <w:shd w:val="clear" w:color="auto" w:fill="auto"/>
            <w:vAlign w:val="center"/>
          </w:tcPr>
          <w:p w:rsidRPr="00FD2516" w:rsidR="00E602CD" w:rsidP="00E16A2C" w:rsidRDefault="00D5377D" w14:paraId="1D20980E" w14:textId="319F7099">
            <w:pPr>
              <w:spacing w:line="360" w:lineRule="auto"/>
              <w:jc w:val="center"/>
              <w:rPr>
                <w:rFonts w:ascii="Palatino Linotype" w:hAnsi="Palatino Linotype" w:cs="Tahoma"/>
                <w:iCs/>
                <w:sz w:val="18"/>
                <w:szCs w:val="18"/>
                <w:lang w:eastAsia="es-ES"/>
              </w:rPr>
            </w:pPr>
            <w:r w:rsidRPr="00FD2516">
              <w:rPr>
                <w:rFonts w:ascii="Palatino Linotype" w:hAnsi="Palatino Linotype" w:cs="Tahoma"/>
                <w:iCs/>
                <w:sz w:val="18"/>
                <w:szCs w:val="18"/>
                <w:lang w:eastAsia="es-ES"/>
              </w:rPr>
              <w:t>DT. 1090/2021</w:t>
            </w:r>
          </w:p>
        </w:tc>
        <w:tc>
          <w:tcPr>
            <w:tcW w:w="2268" w:type="dxa"/>
            <w:vMerge/>
          </w:tcPr>
          <w:p w:rsidRPr="00FD2516" w:rsidR="00E602CD" w:rsidP="00E16A2C" w:rsidRDefault="00E602CD" w14:paraId="2A146C7C" w14:textId="157AA535">
            <w:pPr>
              <w:spacing w:line="360" w:lineRule="auto"/>
              <w:jc w:val="both"/>
              <w:rPr>
                <w:rFonts w:ascii="Palatino Linotype" w:hAnsi="Palatino Linotype" w:cs="Tahoma"/>
                <w:iCs/>
                <w:sz w:val="18"/>
                <w:szCs w:val="18"/>
                <w:lang w:eastAsia="es-ES"/>
              </w:rPr>
            </w:pPr>
          </w:p>
        </w:tc>
      </w:tr>
      <w:tr w:rsidRPr="00FD2516" w:rsidR="00E602CD" w:rsidTr="00EA7B9B" w14:paraId="59CEF885" w14:textId="77777777">
        <w:tc>
          <w:tcPr>
            <w:tcW w:w="2126" w:type="dxa"/>
            <w:shd w:val="clear" w:color="auto" w:fill="auto"/>
            <w:vAlign w:val="center"/>
          </w:tcPr>
          <w:p w:rsidRPr="00FD2516" w:rsidR="00E602CD" w:rsidP="00E16A2C" w:rsidRDefault="00E602CD" w14:paraId="4D2F0C20" w14:textId="0F4E7BA0">
            <w:pPr>
              <w:spacing w:line="360" w:lineRule="auto"/>
              <w:jc w:val="center"/>
              <w:rPr>
                <w:rFonts w:ascii="Palatino Linotype" w:hAnsi="Palatino Linotype" w:cs="Tahoma"/>
                <w:iCs/>
                <w:sz w:val="18"/>
                <w:szCs w:val="18"/>
                <w:lang w:eastAsia="es-ES"/>
              </w:rPr>
            </w:pPr>
            <w:r w:rsidRPr="00FD2516">
              <w:rPr>
                <w:rFonts w:ascii="Palatino Linotype" w:hAnsi="Palatino Linotype" w:eastAsia="Calibri" w:cs="Tahoma"/>
                <w:bCs/>
                <w:color w:val="000000"/>
                <w:sz w:val="16"/>
                <w:szCs w:val="16"/>
              </w:rPr>
              <w:t>Expediente SAE 1778/2013</w:t>
            </w:r>
          </w:p>
        </w:tc>
        <w:tc>
          <w:tcPr>
            <w:tcW w:w="2127" w:type="dxa"/>
            <w:shd w:val="clear" w:color="auto" w:fill="auto"/>
            <w:vAlign w:val="center"/>
          </w:tcPr>
          <w:p w:rsidRPr="00FD2516" w:rsidR="00E602CD" w:rsidP="00E16A2C" w:rsidRDefault="00760E9D" w14:paraId="6E86DDE1" w14:textId="406D78EF">
            <w:pPr>
              <w:spacing w:line="360" w:lineRule="auto"/>
              <w:jc w:val="center"/>
              <w:rPr>
                <w:rFonts w:ascii="Palatino Linotype" w:hAnsi="Palatino Linotype" w:cs="Tahoma"/>
                <w:iCs/>
                <w:sz w:val="18"/>
                <w:szCs w:val="18"/>
                <w:lang w:eastAsia="es-ES"/>
              </w:rPr>
            </w:pPr>
            <w:r w:rsidRPr="00FD2516">
              <w:rPr>
                <w:rFonts w:ascii="Palatino Linotype" w:hAnsi="Palatino Linotype" w:cs="Tahoma"/>
                <w:iCs/>
                <w:sz w:val="18"/>
                <w:szCs w:val="18"/>
                <w:lang w:eastAsia="es-ES"/>
              </w:rPr>
              <w:t>377/2022-I</w:t>
            </w:r>
          </w:p>
        </w:tc>
        <w:tc>
          <w:tcPr>
            <w:tcW w:w="2268" w:type="dxa"/>
            <w:vMerge/>
          </w:tcPr>
          <w:p w:rsidRPr="00FD2516" w:rsidR="00E602CD" w:rsidP="00E16A2C" w:rsidRDefault="00E602CD" w14:paraId="20F1080F" w14:textId="7028F689">
            <w:pPr>
              <w:spacing w:line="360" w:lineRule="auto"/>
              <w:jc w:val="both"/>
              <w:rPr>
                <w:rFonts w:ascii="Palatino Linotype" w:hAnsi="Palatino Linotype" w:cs="Tahoma"/>
                <w:iCs/>
                <w:sz w:val="18"/>
                <w:szCs w:val="18"/>
                <w:lang w:eastAsia="es-ES"/>
              </w:rPr>
            </w:pPr>
          </w:p>
        </w:tc>
      </w:tr>
    </w:tbl>
    <w:p w:rsidRPr="00FD2516" w:rsidR="0062274F" w:rsidP="00E16A2C" w:rsidRDefault="0062274F" w14:paraId="0C08CA1F" w14:textId="77777777">
      <w:pPr>
        <w:spacing w:line="360" w:lineRule="auto"/>
        <w:jc w:val="both"/>
        <w:rPr>
          <w:rFonts w:ascii="Palatino Linotype" w:hAnsi="Palatino Linotype" w:cs="Tahoma"/>
          <w:iCs/>
          <w:sz w:val="22"/>
          <w:szCs w:val="22"/>
          <w:lang w:val="es-ES" w:eastAsia="es-ES"/>
        </w:rPr>
      </w:pPr>
    </w:p>
    <w:p w:rsidRPr="00FD2516" w:rsidR="00185F58" w:rsidP="00E16A2C" w:rsidRDefault="00185F58" w14:paraId="766137FB" w14:textId="77777777">
      <w:pPr>
        <w:spacing w:line="360" w:lineRule="auto"/>
        <w:jc w:val="both"/>
        <w:rPr>
          <w:rFonts w:ascii="Palatino Linotype" w:hAnsi="Palatino Linotype" w:cs="Tahoma"/>
          <w:bCs/>
          <w:iCs/>
          <w:sz w:val="22"/>
          <w:szCs w:val="22"/>
          <w:lang w:eastAsia="es-ES"/>
        </w:rPr>
      </w:pPr>
      <w:r w:rsidRPr="00FD2516">
        <w:rPr>
          <w:rFonts w:ascii="Palatino Linotype" w:hAnsi="Palatino Linotype" w:cs="Tahoma"/>
          <w:bCs/>
          <w:iCs/>
          <w:sz w:val="22"/>
          <w:szCs w:val="22"/>
          <w:lang w:eastAsia="es-ES"/>
        </w:rPr>
        <w:t>Al respecto, el artículo 140, fracción VIII, de la Ley de Transparencia y Acceso a la Información Pública del Estado de México y Municipios (homólogo al 113, fracción XI, de la Ley General de Transparencia y Acceso a la Información Pública), establece que será información reservada, aquella que vulnere la conducción de los expedientes judiciales o de los procedimientos administrativos seguidos en forma de juicio, en tanto no hayan causado estado.</w:t>
      </w:r>
    </w:p>
    <w:p w:rsidRPr="00FD2516" w:rsidR="00185F58" w:rsidP="00E16A2C" w:rsidRDefault="00185F58" w14:paraId="0AAD85A8" w14:textId="77777777">
      <w:pPr>
        <w:spacing w:line="360" w:lineRule="auto"/>
        <w:jc w:val="both"/>
        <w:rPr>
          <w:rFonts w:ascii="Palatino Linotype" w:hAnsi="Palatino Linotype" w:cs="Tahoma"/>
          <w:bCs/>
          <w:iCs/>
          <w:sz w:val="22"/>
          <w:szCs w:val="22"/>
          <w:lang w:eastAsia="es-ES"/>
        </w:rPr>
      </w:pPr>
    </w:p>
    <w:p w:rsidRPr="00FD2516" w:rsidR="00185F58" w:rsidP="00E16A2C" w:rsidRDefault="00185F58" w14:paraId="3DED400B" w14:textId="77777777">
      <w:pPr>
        <w:spacing w:line="360" w:lineRule="auto"/>
        <w:jc w:val="both"/>
        <w:rPr>
          <w:rFonts w:ascii="Palatino Linotype" w:hAnsi="Palatino Linotype" w:cs="Tahoma"/>
          <w:bCs/>
          <w:iCs/>
          <w:sz w:val="22"/>
          <w:szCs w:val="22"/>
          <w:lang w:eastAsia="es-ES"/>
        </w:rPr>
      </w:pPr>
      <w:r w:rsidRPr="00FD2516">
        <w:rPr>
          <w:rFonts w:ascii="Palatino Linotype" w:hAnsi="Palatino Linotype" w:cs="Tahoma"/>
          <w:bCs/>
          <w:iCs/>
          <w:sz w:val="22"/>
          <w:szCs w:val="22"/>
          <w:lang w:eastAsia="es-ES"/>
        </w:rPr>
        <w:t>En ese sentido, los Lineamientos Generales prevé lo siguiente:</w:t>
      </w:r>
    </w:p>
    <w:p w:rsidRPr="00FD2516" w:rsidR="00185F58" w:rsidP="00E16A2C" w:rsidRDefault="00185F58" w14:paraId="51BEC0CF" w14:textId="77777777">
      <w:pPr>
        <w:spacing w:line="360" w:lineRule="auto"/>
        <w:jc w:val="both"/>
        <w:rPr>
          <w:rFonts w:ascii="Palatino Linotype" w:hAnsi="Palatino Linotype" w:cs="Tahoma"/>
          <w:bCs/>
          <w:iCs/>
          <w:sz w:val="22"/>
          <w:szCs w:val="22"/>
          <w:lang w:eastAsia="es-ES"/>
        </w:rPr>
      </w:pPr>
    </w:p>
    <w:p w:rsidRPr="00FD2516" w:rsidR="00185F58" w:rsidP="00E16A2C" w:rsidRDefault="00185F58" w14:paraId="1DF7A4BC" w14:textId="77777777">
      <w:pPr>
        <w:spacing w:line="360" w:lineRule="auto"/>
        <w:ind w:left="567" w:right="567"/>
        <w:jc w:val="both"/>
        <w:rPr>
          <w:rFonts w:ascii="Palatino Linotype" w:hAnsi="Palatino Linotype" w:cs="Tahoma"/>
          <w:bCs/>
          <w:i/>
          <w:iCs/>
          <w:sz w:val="20"/>
          <w:szCs w:val="20"/>
          <w:lang w:eastAsia="es-ES"/>
        </w:rPr>
      </w:pPr>
      <w:r w:rsidRPr="00FD2516">
        <w:rPr>
          <w:rFonts w:ascii="Palatino Linotype" w:hAnsi="Palatino Linotype" w:cs="Tahoma"/>
          <w:bCs/>
          <w:i/>
          <w:iCs/>
          <w:sz w:val="20"/>
          <w:szCs w:val="20"/>
          <w:lang w:eastAsia="es-ES"/>
        </w:rPr>
        <w:lastRenderedPageBreak/>
        <w:t xml:space="preserve">“Trigésimo.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Pr="00FD2516" w:rsidR="00185F58" w:rsidP="00E16A2C" w:rsidRDefault="00185F58" w14:paraId="40778A7A" w14:textId="77777777">
      <w:pPr>
        <w:spacing w:line="360" w:lineRule="auto"/>
        <w:ind w:left="567" w:right="567"/>
        <w:jc w:val="both"/>
        <w:rPr>
          <w:rFonts w:ascii="Palatino Linotype" w:hAnsi="Palatino Linotype" w:cs="Tahoma"/>
          <w:bCs/>
          <w:i/>
          <w:iCs/>
          <w:sz w:val="20"/>
          <w:szCs w:val="20"/>
          <w:lang w:eastAsia="es-ES"/>
        </w:rPr>
      </w:pPr>
    </w:p>
    <w:p w:rsidRPr="00FD2516" w:rsidR="00185F58" w:rsidP="00E16A2C" w:rsidRDefault="00185F58" w14:paraId="45083D6A" w14:textId="77777777">
      <w:pPr>
        <w:spacing w:line="360" w:lineRule="auto"/>
        <w:ind w:left="567" w:right="567"/>
        <w:jc w:val="both"/>
        <w:rPr>
          <w:rFonts w:ascii="Palatino Linotype" w:hAnsi="Palatino Linotype" w:cs="Tahoma"/>
          <w:bCs/>
          <w:i/>
          <w:iCs/>
          <w:sz w:val="20"/>
          <w:szCs w:val="20"/>
          <w:lang w:eastAsia="es-ES"/>
        </w:rPr>
      </w:pPr>
      <w:r w:rsidRPr="00FD2516">
        <w:rPr>
          <w:rFonts w:ascii="Palatino Linotype" w:hAnsi="Palatino Linotype" w:cs="Tahoma"/>
          <w:bCs/>
          <w:i/>
          <w:iCs/>
          <w:sz w:val="20"/>
          <w:szCs w:val="20"/>
          <w:lang w:eastAsia="es-ES"/>
        </w:rPr>
        <w:t xml:space="preserve">I. La existencia de un juicio o procedimiento administrativo materialmente jurisdiccional, que se encuentre en trámite, y </w:t>
      </w:r>
    </w:p>
    <w:p w:rsidRPr="00FD2516" w:rsidR="00185F58" w:rsidP="00E16A2C" w:rsidRDefault="00185F58" w14:paraId="6828F634" w14:textId="77777777">
      <w:pPr>
        <w:spacing w:line="360" w:lineRule="auto"/>
        <w:ind w:left="567" w:right="567"/>
        <w:jc w:val="both"/>
        <w:rPr>
          <w:rFonts w:ascii="Palatino Linotype" w:hAnsi="Palatino Linotype" w:cs="Tahoma"/>
          <w:bCs/>
          <w:i/>
          <w:iCs/>
          <w:sz w:val="20"/>
          <w:szCs w:val="20"/>
          <w:lang w:eastAsia="es-ES"/>
        </w:rPr>
      </w:pPr>
      <w:r w:rsidRPr="00FD2516">
        <w:rPr>
          <w:rFonts w:ascii="Palatino Linotype" w:hAnsi="Palatino Linotype" w:cs="Tahoma"/>
          <w:bCs/>
          <w:i/>
          <w:iCs/>
          <w:sz w:val="20"/>
          <w:szCs w:val="20"/>
          <w:lang w:eastAsia="es-ES"/>
        </w:rPr>
        <w:t xml:space="preserve">II. Que la información solicitada se refiera a actuaciones, diligencias o constancias propias del procedimiento. </w:t>
      </w:r>
    </w:p>
    <w:p w:rsidRPr="00FD2516" w:rsidR="00185F58" w:rsidP="00E16A2C" w:rsidRDefault="00185F58" w14:paraId="067A1BE9" w14:textId="77777777">
      <w:pPr>
        <w:spacing w:line="360" w:lineRule="auto"/>
        <w:ind w:left="567" w:right="567"/>
        <w:jc w:val="both"/>
        <w:rPr>
          <w:rFonts w:ascii="Palatino Linotype" w:hAnsi="Palatino Linotype" w:cs="Tahoma"/>
          <w:bCs/>
          <w:i/>
          <w:iCs/>
          <w:sz w:val="20"/>
          <w:szCs w:val="20"/>
          <w:lang w:eastAsia="es-ES"/>
        </w:rPr>
      </w:pPr>
    </w:p>
    <w:p w:rsidRPr="00FD2516" w:rsidR="00185F58" w:rsidP="00E16A2C" w:rsidRDefault="00185F58" w14:paraId="158D6628" w14:textId="77777777">
      <w:pPr>
        <w:spacing w:line="360" w:lineRule="auto"/>
        <w:ind w:left="567" w:right="567"/>
        <w:jc w:val="both"/>
        <w:rPr>
          <w:rFonts w:ascii="Palatino Linotype" w:hAnsi="Palatino Linotype" w:cs="Tahoma"/>
          <w:bCs/>
          <w:i/>
          <w:iCs/>
          <w:sz w:val="20"/>
          <w:szCs w:val="20"/>
          <w:lang w:eastAsia="es-ES"/>
        </w:rPr>
      </w:pPr>
      <w:r w:rsidRPr="00FD2516">
        <w:rPr>
          <w:rFonts w:ascii="Palatino Linotype" w:hAnsi="Palatino Linotype" w:cs="Tahoma"/>
          <w:bCs/>
          <w:i/>
          <w:iCs/>
          <w:sz w:val="20"/>
          <w:szCs w:val="20"/>
          <w:lang w:eastAsia="es-ES"/>
        </w:rPr>
        <w:t xml:space="preserve">Para los efectos del primer párrafo de este numeral, se considera procedimiento seguido en forma de juicio a aquel formalmente administrativo, pero materialmente jurisdiccional; esto es, en el que concurran los siguientes elementos: </w:t>
      </w:r>
    </w:p>
    <w:p w:rsidRPr="00FD2516" w:rsidR="00185F58" w:rsidP="00E16A2C" w:rsidRDefault="00185F58" w14:paraId="6C94BBF5" w14:textId="77777777">
      <w:pPr>
        <w:spacing w:line="360" w:lineRule="auto"/>
        <w:ind w:left="567" w:right="567"/>
        <w:jc w:val="both"/>
        <w:rPr>
          <w:rFonts w:ascii="Palatino Linotype" w:hAnsi="Palatino Linotype" w:cs="Tahoma"/>
          <w:bCs/>
          <w:i/>
          <w:iCs/>
          <w:sz w:val="20"/>
          <w:szCs w:val="20"/>
          <w:lang w:eastAsia="es-ES"/>
        </w:rPr>
      </w:pPr>
    </w:p>
    <w:p w:rsidRPr="00FD2516" w:rsidR="00185F58" w:rsidP="00E16A2C" w:rsidRDefault="00185F58" w14:paraId="20FBA562" w14:textId="77777777">
      <w:pPr>
        <w:spacing w:line="360" w:lineRule="auto"/>
        <w:ind w:left="567" w:right="567"/>
        <w:jc w:val="both"/>
        <w:rPr>
          <w:rFonts w:ascii="Palatino Linotype" w:hAnsi="Palatino Linotype" w:cs="Tahoma"/>
          <w:bCs/>
          <w:i/>
          <w:iCs/>
          <w:sz w:val="20"/>
          <w:szCs w:val="20"/>
          <w:lang w:eastAsia="es-ES"/>
        </w:rPr>
      </w:pPr>
      <w:r w:rsidRPr="00FD2516">
        <w:rPr>
          <w:rFonts w:ascii="Palatino Linotype" w:hAnsi="Palatino Linotype" w:cs="Tahoma"/>
          <w:bCs/>
          <w:i/>
          <w:iCs/>
          <w:sz w:val="20"/>
          <w:szCs w:val="20"/>
          <w:lang w:eastAsia="es-ES"/>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Pr="00FD2516" w:rsidR="00185F58" w:rsidP="00E16A2C" w:rsidRDefault="00185F58" w14:paraId="71047258" w14:textId="77777777">
      <w:pPr>
        <w:spacing w:line="360" w:lineRule="auto"/>
        <w:ind w:left="567" w:right="567"/>
        <w:jc w:val="both"/>
        <w:rPr>
          <w:rFonts w:ascii="Palatino Linotype" w:hAnsi="Palatino Linotype" w:cs="Tahoma"/>
          <w:bCs/>
          <w:i/>
          <w:iCs/>
          <w:sz w:val="20"/>
          <w:szCs w:val="20"/>
          <w:lang w:eastAsia="es-ES"/>
        </w:rPr>
      </w:pPr>
      <w:r w:rsidRPr="00FD2516">
        <w:rPr>
          <w:rFonts w:ascii="Palatino Linotype" w:hAnsi="Palatino Linotype" w:cs="Tahoma"/>
          <w:bCs/>
          <w:i/>
          <w:iCs/>
          <w:sz w:val="20"/>
          <w:szCs w:val="20"/>
          <w:lang w:eastAsia="es-ES"/>
        </w:rPr>
        <w:t xml:space="preserve">2. Que se cumplan las formalidades esenciales del procedimiento. </w:t>
      </w:r>
    </w:p>
    <w:p w:rsidRPr="00FD2516" w:rsidR="00185F58" w:rsidP="00E16A2C" w:rsidRDefault="00185F58" w14:paraId="52A3A0B0" w14:textId="77777777">
      <w:pPr>
        <w:spacing w:line="360" w:lineRule="auto"/>
        <w:ind w:left="567" w:right="567"/>
        <w:jc w:val="both"/>
        <w:rPr>
          <w:rFonts w:ascii="Palatino Linotype" w:hAnsi="Palatino Linotype" w:cs="Tahoma"/>
          <w:bCs/>
          <w:i/>
          <w:iCs/>
          <w:sz w:val="20"/>
          <w:szCs w:val="20"/>
          <w:lang w:eastAsia="es-ES"/>
        </w:rPr>
      </w:pPr>
    </w:p>
    <w:p w:rsidRPr="00FD2516" w:rsidR="00185F58" w:rsidP="00E16A2C" w:rsidRDefault="00185F58" w14:paraId="6A58708D" w14:textId="77777777">
      <w:pPr>
        <w:spacing w:line="360" w:lineRule="auto"/>
        <w:ind w:left="567" w:right="567"/>
        <w:jc w:val="both"/>
        <w:rPr>
          <w:rFonts w:ascii="Palatino Linotype" w:hAnsi="Palatino Linotype" w:cs="Tahoma"/>
          <w:bCs/>
          <w:i/>
          <w:iCs/>
          <w:sz w:val="20"/>
          <w:szCs w:val="20"/>
          <w:lang w:eastAsia="es-ES"/>
        </w:rPr>
      </w:pPr>
      <w:r w:rsidRPr="00FD2516">
        <w:rPr>
          <w:rFonts w:ascii="Palatino Linotype" w:hAnsi="Palatino Linotype" w:cs="Tahoma"/>
          <w:b/>
          <w:i/>
          <w:iCs/>
          <w:sz w:val="20"/>
          <w:szCs w:val="20"/>
          <w:lang w:eastAsia="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Pr="00FD2516">
        <w:rPr>
          <w:rFonts w:ascii="Palatino Linotype" w:hAnsi="Palatino Linotype" w:cs="Tahoma"/>
          <w:bCs/>
          <w:i/>
          <w:iCs/>
          <w:sz w:val="20"/>
          <w:szCs w:val="20"/>
          <w:lang w:eastAsia="es-ES"/>
        </w:rPr>
        <w:t>.”</w:t>
      </w:r>
    </w:p>
    <w:p w:rsidRPr="00FD2516" w:rsidR="00185F58" w:rsidP="00E16A2C" w:rsidRDefault="00185F58" w14:paraId="5DE2D1A6" w14:textId="77777777">
      <w:pPr>
        <w:spacing w:line="360" w:lineRule="auto"/>
        <w:jc w:val="both"/>
        <w:rPr>
          <w:rFonts w:ascii="Palatino Linotype" w:hAnsi="Palatino Linotype" w:cs="Tahoma"/>
          <w:bCs/>
          <w:iCs/>
          <w:sz w:val="22"/>
          <w:szCs w:val="22"/>
          <w:lang w:eastAsia="es-ES"/>
        </w:rPr>
      </w:pPr>
    </w:p>
    <w:p w:rsidRPr="00FD2516" w:rsidR="00185F58" w:rsidP="00E16A2C" w:rsidRDefault="00185F58" w14:paraId="6191B3E1" w14:textId="77777777">
      <w:pPr>
        <w:spacing w:line="360" w:lineRule="auto"/>
        <w:jc w:val="both"/>
        <w:rPr>
          <w:rFonts w:ascii="Palatino Linotype" w:hAnsi="Palatino Linotype" w:cs="Tahoma"/>
          <w:iCs/>
          <w:sz w:val="22"/>
          <w:szCs w:val="22"/>
          <w:lang w:val="es-ES" w:eastAsia="es-ES"/>
        </w:rPr>
      </w:pPr>
      <w:r w:rsidRPr="00FD2516">
        <w:rPr>
          <w:rFonts w:ascii="Palatino Linotype" w:hAnsi="Palatino Linotype" w:cs="Tahoma"/>
          <w:bCs/>
          <w:iCs/>
          <w:sz w:val="22"/>
          <w:szCs w:val="22"/>
          <w:lang w:val="es-ES" w:eastAsia="es-ES"/>
        </w:rPr>
        <w:t>En atención a lo anterior, se lograr inferir que la</w:t>
      </w:r>
      <w:r w:rsidRPr="00FD2516">
        <w:rPr>
          <w:rFonts w:ascii="Palatino Linotype" w:hAnsi="Palatino Linotype" w:cs="Tahoma"/>
          <w:iCs/>
          <w:sz w:val="22"/>
          <w:szCs w:val="22"/>
          <w:lang w:val="es-ES" w:eastAsia="es-ES"/>
        </w:rPr>
        <w:t xml:space="preserve"> información susceptible de clasificarse como reservada bajo el supuesto aludido por el sujeto obligado debe vulnerar la conducción de los expedientes judiciales o de los procedimientos administrativos seguidos en forma de juicio. Para lo cual se deben tomar en consideración que la causal de reserva debe actualizar los siguientes elementos:</w:t>
      </w:r>
    </w:p>
    <w:p w:rsidRPr="00FD2516" w:rsidR="00185F58" w:rsidP="00E16A2C" w:rsidRDefault="00185F58" w14:paraId="2DAEB221" w14:textId="77777777">
      <w:pPr>
        <w:spacing w:line="360" w:lineRule="auto"/>
        <w:jc w:val="both"/>
        <w:rPr>
          <w:rFonts w:ascii="Palatino Linotype" w:hAnsi="Palatino Linotype" w:cs="Tahoma"/>
          <w:iCs/>
          <w:sz w:val="22"/>
          <w:szCs w:val="22"/>
          <w:lang w:val="es-ES" w:eastAsia="es-ES"/>
        </w:rPr>
      </w:pPr>
    </w:p>
    <w:p w:rsidRPr="00FD2516" w:rsidR="00185F58" w:rsidP="00E16A2C" w:rsidRDefault="00185F58" w14:paraId="21F46B57" w14:textId="77777777">
      <w:pPr>
        <w:numPr>
          <w:ilvl w:val="0"/>
          <w:numId w:val="12"/>
        </w:numPr>
        <w:spacing w:line="360" w:lineRule="auto"/>
        <w:jc w:val="both"/>
        <w:rPr>
          <w:rFonts w:ascii="Palatino Linotype" w:hAnsi="Palatino Linotype" w:cs="Tahoma"/>
          <w:bCs/>
          <w:iCs/>
          <w:sz w:val="22"/>
          <w:szCs w:val="22"/>
          <w:lang w:eastAsia="es-ES"/>
        </w:rPr>
      </w:pPr>
      <w:r w:rsidRPr="00FD2516">
        <w:rPr>
          <w:rFonts w:ascii="Palatino Linotype" w:hAnsi="Palatino Linotype" w:cs="Tahoma"/>
          <w:iCs/>
          <w:sz w:val="22"/>
          <w:szCs w:val="22"/>
          <w:lang w:val="es-ES" w:eastAsia="es-ES"/>
        </w:rPr>
        <w:t>Que exista un juicio o un procedimiento administrativo materialmente jurisdiccional y, que a su vez este se encuentre en trámite, es decir, que en atención a las etapas que rigen el juicio o procedimiento administrativo materialmente jurisdiccional, no se haya dictado sentencia que ponga fin al procedimiento y, por ende, se actualice el grado de cosa juzgada y;</w:t>
      </w:r>
    </w:p>
    <w:p w:rsidRPr="00FD2516" w:rsidR="00185F58" w:rsidP="00E16A2C" w:rsidRDefault="00185F58" w14:paraId="38C6A9CB" w14:textId="77777777">
      <w:pPr>
        <w:spacing w:line="360" w:lineRule="auto"/>
        <w:jc w:val="both"/>
        <w:rPr>
          <w:rFonts w:ascii="Palatino Linotype" w:hAnsi="Palatino Linotype" w:cs="Tahoma"/>
          <w:bCs/>
          <w:iCs/>
          <w:sz w:val="22"/>
          <w:szCs w:val="22"/>
          <w:lang w:eastAsia="es-ES"/>
        </w:rPr>
      </w:pPr>
    </w:p>
    <w:p w:rsidRPr="00FD2516" w:rsidR="00185F58" w:rsidP="00E16A2C" w:rsidRDefault="00185F58" w14:paraId="386CABA3" w14:textId="77777777">
      <w:pPr>
        <w:numPr>
          <w:ilvl w:val="0"/>
          <w:numId w:val="12"/>
        </w:numPr>
        <w:spacing w:line="360" w:lineRule="auto"/>
        <w:jc w:val="both"/>
        <w:rPr>
          <w:rFonts w:ascii="Palatino Linotype" w:hAnsi="Palatino Linotype" w:cs="Tahoma"/>
          <w:bCs/>
          <w:iCs/>
          <w:sz w:val="22"/>
          <w:szCs w:val="22"/>
          <w:lang w:eastAsia="es-ES"/>
        </w:rPr>
      </w:pPr>
      <w:r w:rsidRPr="00FD2516">
        <w:rPr>
          <w:rFonts w:ascii="Palatino Linotype" w:hAnsi="Palatino Linotype" w:cs="Tahoma"/>
          <w:bCs/>
          <w:iCs/>
          <w:sz w:val="22"/>
          <w:szCs w:val="22"/>
          <w:lang w:eastAsia="es-ES"/>
        </w:rPr>
        <w:t>Que la información solicitada se refiera a actuaciones, diligencias o constancias propias del procedimiento.</w:t>
      </w:r>
    </w:p>
    <w:p w:rsidRPr="00FD2516" w:rsidR="00185F58" w:rsidP="00E16A2C" w:rsidRDefault="00185F58" w14:paraId="3C014C5B" w14:textId="77777777">
      <w:pPr>
        <w:spacing w:line="360" w:lineRule="auto"/>
        <w:jc w:val="both"/>
        <w:rPr>
          <w:rFonts w:ascii="Palatino Linotype" w:hAnsi="Palatino Linotype" w:cs="Tahoma"/>
          <w:bCs/>
          <w:iCs/>
          <w:sz w:val="22"/>
          <w:szCs w:val="22"/>
          <w:lang w:val="es-ES" w:eastAsia="es-ES"/>
        </w:rPr>
      </w:pPr>
    </w:p>
    <w:p w:rsidRPr="00FD2516" w:rsidR="00185F58" w:rsidP="00E16A2C" w:rsidRDefault="00185F58" w14:paraId="18DB051F" w14:textId="77777777">
      <w:pPr>
        <w:spacing w:line="360" w:lineRule="auto"/>
        <w:jc w:val="both"/>
        <w:rPr>
          <w:rFonts w:ascii="Palatino Linotype" w:hAnsi="Palatino Linotype" w:cs="Tahoma"/>
          <w:bCs/>
          <w:iCs/>
          <w:sz w:val="22"/>
          <w:szCs w:val="22"/>
          <w:lang w:val="es-ES" w:eastAsia="es-ES"/>
        </w:rPr>
      </w:pPr>
      <w:r w:rsidRPr="00FD2516">
        <w:rPr>
          <w:rFonts w:ascii="Palatino Linotype" w:hAnsi="Palatino Linotype" w:cs="Tahoma"/>
          <w:bCs/>
          <w:iCs/>
          <w:sz w:val="22"/>
          <w:szCs w:val="22"/>
          <w:lang w:val="es-ES" w:eastAsia="es-ES"/>
        </w:rPr>
        <w:t>Por lo cual, se procede analizar cada uno de los requisitos señalados en los Lineamientos Generales, con la finalidad de verificar si se configura la hipótesis de reserva en estudio:</w:t>
      </w:r>
    </w:p>
    <w:p w:rsidRPr="00FD2516" w:rsidR="00185F58" w:rsidP="00E16A2C" w:rsidRDefault="00185F58" w14:paraId="2560235F" w14:textId="77777777">
      <w:pPr>
        <w:spacing w:line="360" w:lineRule="auto"/>
        <w:jc w:val="both"/>
        <w:rPr>
          <w:rFonts w:ascii="Palatino Linotype" w:hAnsi="Palatino Linotype" w:cs="Tahoma"/>
          <w:bCs/>
          <w:iCs/>
          <w:sz w:val="22"/>
          <w:szCs w:val="22"/>
          <w:lang w:val="es-ES" w:eastAsia="es-ES"/>
        </w:rPr>
      </w:pPr>
    </w:p>
    <w:p w:rsidRPr="00FD2516" w:rsidR="00B27BF9" w:rsidP="00E16A2C" w:rsidRDefault="00185F58" w14:paraId="27900D07" w14:textId="77777777">
      <w:pPr>
        <w:numPr>
          <w:ilvl w:val="0"/>
          <w:numId w:val="16"/>
        </w:numPr>
        <w:spacing w:line="360" w:lineRule="auto"/>
        <w:jc w:val="both"/>
        <w:rPr>
          <w:rFonts w:ascii="Palatino Linotype" w:hAnsi="Palatino Linotype" w:cs="Tahoma"/>
          <w:b/>
          <w:bCs/>
          <w:iCs/>
          <w:sz w:val="22"/>
          <w:szCs w:val="22"/>
          <w:lang w:eastAsia="es-ES"/>
        </w:rPr>
      </w:pPr>
      <w:r w:rsidRPr="00FD2516">
        <w:rPr>
          <w:rFonts w:ascii="Palatino Linotype" w:hAnsi="Palatino Linotype" w:cs="Tahoma"/>
          <w:b/>
          <w:bCs/>
          <w:iCs/>
          <w:sz w:val="22"/>
          <w:szCs w:val="22"/>
          <w:lang w:eastAsia="es-ES"/>
        </w:rPr>
        <w:t xml:space="preserve">La existencia de un </w:t>
      </w:r>
      <w:r w:rsidRPr="00FD2516">
        <w:rPr>
          <w:rFonts w:ascii="Palatino Linotype" w:hAnsi="Palatino Linotype" w:cs="Tahoma"/>
          <w:b/>
          <w:bCs/>
          <w:iCs/>
          <w:sz w:val="22"/>
          <w:szCs w:val="22"/>
          <w:lang w:val="es-ES" w:eastAsia="es-ES"/>
        </w:rPr>
        <w:t>juicio o un procedimiento administrativo materialmente jurisdiccional que a su vez este se encuentre en trámite y no tengan sentencia definitiva.</w:t>
      </w:r>
    </w:p>
    <w:p w:rsidRPr="00FD2516" w:rsidR="00B27BF9" w:rsidP="00E16A2C" w:rsidRDefault="00B27BF9" w14:paraId="19D19D5E" w14:textId="77777777">
      <w:pPr>
        <w:spacing w:line="360" w:lineRule="auto"/>
        <w:jc w:val="both"/>
        <w:rPr>
          <w:rFonts w:ascii="Palatino Linotype" w:hAnsi="Palatino Linotype" w:cs="Tahoma"/>
          <w:b/>
          <w:bCs/>
          <w:iCs/>
          <w:sz w:val="22"/>
          <w:szCs w:val="22"/>
          <w:lang w:val="es-ES" w:eastAsia="es-ES"/>
        </w:rPr>
      </w:pPr>
    </w:p>
    <w:p w:rsidRPr="00FD2516" w:rsidR="003D66A3" w:rsidP="003D66A3" w:rsidRDefault="00722E6A" w14:paraId="22F8F72D" w14:textId="757F9343">
      <w:pPr>
        <w:spacing w:line="360" w:lineRule="auto"/>
        <w:jc w:val="both"/>
        <w:rPr>
          <w:rFonts w:ascii="Palatino Linotype" w:hAnsi="Palatino Linotype" w:cs="Tahoma"/>
          <w:bCs/>
          <w:iCs/>
          <w:sz w:val="22"/>
          <w:szCs w:val="22"/>
          <w:lang w:val="es-ES" w:eastAsia="es-ES"/>
        </w:rPr>
      </w:pPr>
      <w:r w:rsidRPr="00FD2516">
        <w:rPr>
          <w:rFonts w:ascii="Palatino Linotype" w:hAnsi="Palatino Linotype" w:cs="Tahoma"/>
          <w:bCs/>
          <w:iCs/>
          <w:sz w:val="22"/>
          <w:szCs w:val="22"/>
          <w:lang w:val="es-ES" w:eastAsia="es-ES"/>
        </w:rPr>
        <w:t>En el presente caso, es notorio la existencia</w:t>
      </w:r>
      <w:r w:rsidRPr="00FD2516" w:rsidR="003D66A3">
        <w:rPr>
          <w:rFonts w:ascii="Palatino Linotype" w:hAnsi="Palatino Linotype" w:cs="Tahoma"/>
          <w:bCs/>
          <w:iCs/>
          <w:sz w:val="22"/>
          <w:szCs w:val="22"/>
          <w:lang w:val="es-ES" w:eastAsia="es-ES"/>
        </w:rPr>
        <w:t xml:space="preserve"> de seis juicios de amparo, los cuales de las constancias que obran en el expediente en el que se actúa se advierte son DT. 1331/2021, DT. 1333/2021, DT. 1405/2021, DT. 931/2021, DT. 1090/2021 y 377/2022-I</w:t>
      </w:r>
      <w:r w:rsidR="00EC1C01">
        <w:rPr>
          <w:rFonts w:ascii="Palatino Linotype" w:hAnsi="Palatino Linotype" w:cs="Tahoma"/>
          <w:bCs/>
          <w:iCs/>
          <w:sz w:val="22"/>
          <w:szCs w:val="22"/>
          <w:lang w:val="es-ES" w:eastAsia="es-ES"/>
        </w:rPr>
        <w:t>.</w:t>
      </w:r>
    </w:p>
    <w:p w:rsidRPr="00FD2516" w:rsidR="00722E6A" w:rsidP="00722E6A" w:rsidRDefault="00722E6A" w14:paraId="3B04AB6F" w14:textId="77777777">
      <w:pPr>
        <w:spacing w:line="360" w:lineRule="auto"/>
        <w:jc w:val="both"/>
        <w:rPr>
          <w:rFonts w:ascii="Palatino Linotype" w:hAnsi="Palatino Linotype" w:cs="Tahoma"/>
          <w:bCs/>
          <w:iCs/>
          <w:sz w:val="22"/>
          <w:szCs w:val="22"/>
          <w:lang w:val="es-ES" w:eastAsia="es-ES"/>
        </w:rPr>
      </w:pPr>
    </w:p>
    <w:p w:rsidR="004A2CF0" w:rsidP="00334F1D" w:rsidRDefault="00EC1C01" w14:paraId="0F7D3511" w14:textId="4D504905">
      <w:pPr>
        <w:spacing w:line="360" w:lineRule="auto"/>
        <w:jc w:val="both"/>
        <w:rPr>
          <w:rFonts w:ascii="Palatino Linotype" w:hAnsi="Palatino Linotype" w:cs="Tahoma"/>
          <w:bCs/>
          <w:iCs/>
          <w:sz w:val="22"/>
          <w:szCs w:val="22"/>
          <w:lang w:val="es-ES" w:eastAsia="es-ES"/>
        </w:rPr>
      </w:pPr>
      <w:r>
        <w:rPr>
          <w:rFonts w:ascii="Palatino Linotype" w:hAnsi="Palatino Linotype" w:cs="Tahoma"/>
          <w:bCs/>
          <w:iCs/>
          <w:sz w:val="22"/>
          <w:szCs w:val="22"/>
          <w:lang w:val="es-ES" w:eastAsia="es-ES"/>
        </w:rPr>
        <w:t>Así</w:t>
      </w:r>
      <w:r w:rsidRPr="00FD2516" w:rsidR="00F303CE">
        <w:rPr>
          <w:rFonts w:ascii="Palatino Linotype" w:hAnsi="Palatino Linotype" w:cs="Tahoma"/>
          <w:bCs/>
          <w:iCs/>
          <w:sz w:val="22"/>
          <w:szCs w:val="22"/>
          <w:lang w:val="es-ES" w:eastAsia="es-ES"/>
        </w:rPr>
        <w:t>, el Ente Recurr</w:t>
      </w:r>
      <w:r>
        <w:rPr>
          <w:rFonts w:ascii="Palatino Linotype" w:hAnsi="Palatino Linotype" w:cs="Tahoma"/>
          <w:bCs/>
          <w:iCs/>
          <w:sz w:val="22"/>
          <w:szCs w:val="22"/>
          <w:lang w:val="es-ES" w:eastAsia="es-ES"/>
        </w:rPr>
        <w:t>ido, señaló que los expedientes con número</w:t>
      </w:r>
      <w:r w:rsidRPr="00FD2516" w:rsidR="00F303CE">
        <w:rPr>
          <w:rFonts w:ascii="Palatino Linotype" w:hAnsi="Palatino Linotype" w:cs="Tahoma"/>
          <w:bCs/>
          <w:iCs/>
          <w:sz w:val="22"/>
          <w:szCs w:val="22"/>
          <w:lang w:val="es-ES" w:eastAsia="es-ES"/>
        </w:rPr>
        <w:t xml:space="preserve"> SAE/315/2015, SAE/2638/2009, SAE/2161/2009, SAE/347/2018, SAE/707/2013, SAE 1778/2013, se encontraban en trámite de juicio de amparo</w:t>
      </w:r>
      <w:r w:rsidR="004A2CF0">
        <w:rPr>
          <w:rFonts w:ascii="Palatino Linotype" w:hAnsi="Palatino Linotype" w:cs="Tahoma"/>
          <w:bCs/>
          <w:iCs/>
          <w:sz w:val="22"/>
          <w:szCs w:val="22"/>
          <w:lang w:val="es-ES" w:eastAsia="es-ES"/>
        </w:rPr>
        <w:t>; por lo que</w:t>
      </w:r>
      <w:r w:rsidRPr="00FD2516" w:rsidR="00F303CE">
        <w:rPr>
          <w:rFonts w:ascii="Palatino Linotype" w:hAnsi="Palatino Linotype" w:cs="Tahoma"/>
          <w:bCs/>
          <w:iCs/>
          <w:sz w:val="22"/>
          <w:szCs w:val="22"/>
          <w:lang w:val="es-ES" w:eastAsia="es-ES"/>
        </w:rPr>
        <w:t xml:space="preserve">, se coligue </w:t>
      </w:r>
      <w:r>
        <w:rPr>
          <w:rFonts w:ascii="Palatino Linotype" w:hAnsi="Palatino Linotype" w:cs="Tahoma"/>
          <w:bCs/>
          <w:iCs/>
          <w:sz w:val="22"/>
          <w:szCs w:val="22"/>
          <w:lang w:val="es-ES" w:eastAsia="es-ES"/>
        </w:rPr>
        <w:t>que estos</w:t>
      </w:r>
      <w:r w:rsidR="004A2CF0">
        <w:rPr>
          <w:rFonts w:ascii="Palatino Linotype" w:hAnsi="Palatino Linotype" w:cs="Tahoma"/>
          <w:bCs/>
          <w:iCs/>
          <w:sz w:val="22"/>
          <w:szCs w:val="22"/>
          <w:lang w:val="es-ES" w:eastAsia="es-ES"/>
        </w:rPr>
        <w:t>, actualizan el primer requisito para actualizar la reserva</w:t>
      </w:r>
      <w:r w:rsidR="00665455">
        <w:rPr>
          <w:rFonts w:ascii="Palatino Linotype" w:hAnsi="Palatino Linotype" w:cs="Tahoma"/>
          <w:bCs/>
          <w:iCs/>
          <w:sz w:val="22"/>
          <w:szCs w:val="22"/>
          <w:lang w:val="es-ES" w:eastAsia="es-ES"/>
        </w:rPr>
        <w:t>.</w:t>
      </w:r>
    </w:p>
    <w:p w:rsidRPr="00FD2516" w:rsidR="00B27BF9" w:rsidP="00E16A2C" w:rsidRDefault="00B27BF9" w14:paraId="4EDB735D" w14:textId="77777777">
      <w:pPr>
        <w:spacing w:line="360" w:lineRule="auto"/>
        <w:jc w:val="both"/>
        <w:rPr>
          <w:rFonts w:ascii="Palatino Linotype" w:hAnsi="Palatino Linotype" w:cs="Tahoma"/>
          <w:b/>
          <w:bCs/>
          <w:iCs/>
          <w:sz w:val="22"/>
          <w:szCs w:val="22"/>
          <w:lang w:eastAsia="es-ES"/>
        </w:rPr>
      </w:pPr>
    </w:p>
    <w:p w:rsidRPr="00FD2516" w:rsidR="00E72F61" w:rsidP="00E16A2C" w:rsidRDefault="00B27BF9" w14:paraId="398E4D96" w14:textId="1D036D97">
      <w:pPr>
        <w:numPr>
          <w:ilvl w:val="0"/>
          <w:numId w:val="16"/>
        </w:numPr>
        <w:spacing w:line="360" w:lineRule="auto"/>
        <w:jc w:val="both"/>
        <w:rPr>
          <w:rFonts w:ascii="Palatino Linotype" w:hAnsi="Palatino Linotype" w:cs="Tahoma"/>
          <w:b/>
          <w:bCs/>
          <w:iCs/>
          <w:sz w:val="22"/>
          <w:szCs w:val="22"/>
          <w:lang w:eastAsia="es-ES"/>
        </w:rPr>
      </w:pPr>
      <w:r w:rsidRPr="00FD2516">
        <w:rPr>
          <w:rFonts w:ascii="Palatino Linotype" w:hAnsi="Palatino Linotype" w:cs="Tahoma"/>
          <w:b/>
          <w:bCs/>
          <w:iCs/>
          <w:sz w:val="22"/>
          <w:szCs w:val="22"/>
          <w:lang w:val="es-ES" w:eastAsia="es-ES"/>
        </w:rPr>
        <w:lastRenderedPageBreak/>
        <w:t>Q</w:t>
      </w:r>
      <w:r w:rsidRPr="00FD2516" w:rsidR="00E72F61">
        <w:rPr>
          <w:rFonts w:ascii="Palatino Linotype" w:hAnsi="Palatino Linotype" w:cs="Tahoma"/>
          <w:b/>
          <w:bCs/>
          <w:iCs/>
          <w:sz w:val="22"/>
          <w:szCs w:val="22"/>
          <w:lang w:eastAsia="es-ES"/>
        </w:rPr>
        <w:t>ue la información solicitada se refiera a actuaciones, diligencias o constancias propias del procedimiento.</w:t>
      </w:r>
    </w:p>
    <w:p w:rsidRPr="00FD2516" w:rsidR="00185F58" w:rsidP="00E16A2C" w:rsidRDefault="00185F58" w14:paraId="3F795159" w14:textId="77777777">
      <w:pPr>
        <w:spacing w:line="360" w:lineRule="auto"/>
        <w:jc w:val="both"/>
        <w:rPr>
          <w:rFonts w:ascii="Palatino Linotype" w:hAnsi="Palatino Linotype" w:cs="Tahoma"/>
          <w:iCs/>
          <w:sz w:val="22"/>
          <w:szCs w:val="22"/>
          <w:lang w:val="es-ES" w:eastAsia="es-ES"/>
        </w:rPr>
      </w:pPr>
    </w:p>
    <w:p w:rsidRPr="00EC1C01" w:rsidR="00185F58" w:rsidP="00E16A2C" w:rsidRDefault="00665455" w14:paraId="2C32A50A" w14:textId="2C095910">
      <w:pPr>
        <w:spacing w:line="360" w:lineRule="auto"/>
        <w:jc w:val="both"/>
        <w:rPr>
          <w:rFonts w:ascii="Palatino Linotype" w:hAnsi="Palatino Linotype" w:cs="Tahoma"/>
          <w:iCs/>
          <w:sz w:val="22"/>
          <w:szCs w:val="22"/>
          <w:highlight w:val="yellow"/>
          <w:lang w:val="es-ES" w:eastAsia="es-ES"/>
        </w:rPr>
      </w:pPr>
      <w:r w:rsidRPr="00EC1C01">
        <w:rPr>
          <w:rFonts w:ascii="Palatino Linotype" w:hAnsi="Palatino Linotype" w:cs="Tahoma"/>
          <w:iCs/>
          <w:sz w:val="22"/>
          <w:szCs w:val="22"/>
          <w:highlight w:val="yellow"/>
          <w:lang w:val="es-ES" w:eastAsia="es-ES"/>
        </w:rPr>
        <w:t>Ahora bien</w:t>
      </w:r>
      <w:r w:rsidRPr="00EC1C01" w:rsidR="00AF31AF">
        <w:rPr>
          <w:rFonts w:ascii="Palatino Linotype" w:hAnsi="Palatino Linotype" w:cs="Tahoma"/>
          <w:iCs/>
          <w:sz w:val="22"/>
          <w:szCs w:val="22"/>
          <w:highlight w:val="yellow"/>
          <w:lang w:val="es-ES" w:eastAsia="es-ES"/>
        </w:rPr>
        <w:t>, cabe recordar que de las constancias que obran dentro de los expedientes de los juicios de amparo previamente referidos, se advierte</w:t>
      </w:r>
      <w:r w:rsidRPr="00EC1C01">
        <w:rPr>
          <w:rFonts w:ascii="Palatino Linotype" w:hAnsi="Palatino Linotype" w:cs="Tahoma"/>
          <w:iCs/>
          <w:sz w:val="22"/>
          <w:szCs w:val="22"/>
          <w:highlight w:val="yellow"/>
          <w:lang w:val="es-ES" w:eastAsia="es-ES"/>
        </w:rPr>
        <w:t xml:space="preserve"> que la demanda, su contestación</w:t>
      </w:r>
      <w:r w:rsidRPr="00EC1C01">
        <w:rPr>
          <w:rFonts w:ascii="Palatino Linotype" w:hAnsi="Palatino Linotype" w:cs="Tahoma"/>
          <w:iCs/>
          <w:sz w:val="22"/>
          <w:szCs w:val="22"/>
          <w:highlight w:val="yellow"/>
          <w:lang w:val="x-none" w:eastAsia="es-ES"/>
        </w:rPr>
        <w:t xml:space="preserve"> y los laudos,</w:t>
      </w:r>
      <w:r w:rsidRPr="00EC1C01" w:rsidR="00FD30ED">
        <w:rPr>
          <w:rFonts w:ascii="Palatino Linotype" w:hAnsi="Palatino Linotype" w:cs="Tahoma"/>
          <w:bCs/>
          <w:iCs/>
          <w:sz w:val="22"/>
          <w:szCs w:val="22"/>
          <w:highlight w:val="yellow"/>
          <w:lang w:val="es-ES" w:eastAsia="es-ES"/>
        </w:rPr>
        <w:t xml:space="preserve"> son documentos que contienen </w:t>
      </w:r>
      <w:r w:rsidRPr="00EC1C01" w:rsidR="00185F58">
        <w:rPr>
          <w:rFonts w:ascii="Palatino Linotype" w:hAnsi="Palatino Linotype" w:cs="Tahoma"/>
          <w:b/>
          <w:bCs/>
          <w:iCs/>
          <w:sz w:val="22"/>
          <w:szCs w:val="22"/>
          <w:highlight w:val="yellow"/>
          <w:lang w:val="es-ES" w:eastAsia="es-ES"/>
        </w:rPr>
        <w:t xml:space="preserve">los hechos y motivos por los cuales se iniciaron los juicios respectivos, </w:t>
      </w:r>
      <w:r w:rsidRPr="00EC1C01" w:rsidR="00185F58">
        <w:rPr>
          <w:rFonts w:ascii="Palatino Linotype" w:hAnsi="Palatino Linotype" w:cs="Tahoma"/>
          <w:iCs/>
          <w:sz w:val="22"/>
          <w:szCs w:val="22"/>
          <w:highlight w:val="yellow"/>
          <w:lang w:val="es-ES" w:eastAsia="es-ES"/>
        </w:rPr>
        <w:t>las cuales, se encuentran en los propios expedientes y son materia de análisis del juicio.</w:t>
      </w:r>
    </w:p>
    <w:p w:rsidRPr="00EC1C01" w:rsidR="00185F58" w:rsidP="00E16A2C" w:rsidRDefault="00185F58" w14:paraId="2DF24514" w14:textId="77777777">
      <w:pPr>
        <w:spacing w:line="360" w:lineRule="auto"/>
        <w:jc w:val="both"/>
        <w:rPr>
          <w:rFonts w:ascii="Palatino Linotype" w:hAnsi="Palatino Linotype" w:cs="Tahoma"/>
          <w:iCs/>
          <w:sz w:val="22"/>
          <w:szCs w:val="22"/>
          <w:highlight w:val="yellow"/>
          <w:lang w:val="es-ES" w:eastAsia="es-ES"/>
        </w:rPr>
      </w:pPr>
    </w:p>
    <w:p w:rsidRPr="00EC1C01" w:rsidR="00185F58" w:rsidP="00E16A2C" w:rsidRDefault="00185F58" w14:paraId="4250DEF1" w14:textId="5FBE5A2C">
      <w:pPr>
        <w:spacing w:line="360" w:lineRule="auto"/>
        <w:jc w:val="both"/>
        <w:rPr>
          <w:rFonts w:ascii="Palatino Linotype" w:hAnsi="Palatino Linotype" w:cs="Tahoma"/>
          <w:iCs/>
          <w:sz w:val="22"/>
          <w:szCs w:val="22"/>
          <w:highlight w:val="yellow"/>
          <w:lang w:val="es-ES" w:eastAsia="es-ES"/>
        </w:rPr>
      </w:pPr>
      <w:r w:rsidRPr="00EC1C01">
        <w:rPr>
          <w:rFonts w:ascii="Palatino Linotype" w:hAnsi="Palatino Linotype" w:cs="Tahoma"/>
          <w:iCs/>
          <w:sz w:val="22"/>
          <w:szCs w:val="22"/>
          <w:highlight w:val="yellow"/>
          <w:lang w:val="es-ES" w:eastAsia="es-ES"/>
        </w:rPr>
        <w:t xml:space="preserve">En otras palabras, </w:t>
      </w:r>
      <w:r w:rsidRPr="00EC1C01" w:rsidR="00665455">
        <w:rPr>
          <w:rFonts w:ascii="Palatino Linotype" w:hAnsi="Palatino Linotype" w:cs="Tahoma"/>
          <w:iCs/>
          <w:sz w:val="22"/>
          <w:szCs w:val="22"/>
          <w:highlight w:val="yellow"/>
          <w:lang w:val="es-ES" w:eastAsia="es-ES"/>
        </w:rPr>
        <w:t>dichos documentos</w:t>
      </w:r>
      <w:r w:rsidRPr="00EC1C01">
        <w:rPr>
          <w:rFonts w:ascii="Palatino Linotype" w:hAnsi="Palatino Linotype" w:cs="Tahoma"/>
          <w:iCs/>
          <w:sz w:val="22"/>
          <w:szCs w:val="22"/>
          <w:highlight w:val="yellow"/>
          <w:lang w:val="es-ES" w:eastAsia="es-ES"/>
        </w:rPr>
        <w:t xml:space="preserve"> se encuentran en los legajos de los expedientes referidos, pues mediante estas, se iniciaron </w:t>
      </w:r>
      <w:r w:rsidRPr="00EC1C01" w:rsidR="00665455">
        <w:rPr>
          <w:rFonts w:ascii="Palatino Linotype" w:hAnsi="Palatino Linotype" w:cs="Tahoma"/>
          <w:iCs/>
          <w:sz w:val="22"/>
          <w:szCs w:val="22"/>
          <w:highlight w:val="yellow"/>
          <w:lang w:val="es-ES" w:eastAsia="es-ES"/>
        </w:rPr>
        <w:t xml:space="preserve">y concluyeron </w:t>
      </w:r>
      <w:r w:rsidRPr="00EC1C01">
        <w:rPr>
          <w:rFonts w:ascii="Palatino Linotype" w:hAnsi="Palatino Linotype" w:cs="Tahoma"/>
          <w:iCs/>
          <w:sz w:val="22"/>
          <w:szCs w:val="22"/>
          <w:highlight w:val="yellow"/>
          <w:lang w:val="es-ES" w:eastAsia="es-ES"/>
        </w:rPr>
        <w:t>los juicios</w:t>
      </w:r>
      <w:r w:rsidRPr="00EC1C01" w:rsidR="00665455">
        <w:rPr>
          <w:rFonts w:ascii="Palatino Linotype" w:hAnsi="Palatino Linotype" w:cs="Tahoma"/>
          <w:iCs/>
          <w:sz w:val="22"/>
          <w:szCs w:val="22"/>
          <w:highlight w:val="yellow"/>
          <w:lang w:val="es-ES" w:eastAsia="es-ES"/>
        </w:rPr>
        <w:t xml:space="preserve"> laborales materia de los amparos</w:t>
      </w:r>
      <w:r w:rsidRPr="00EC1C01">
        <w:rPr>
          <w:rFonts w:ascii="Palatino Linotype" w:hAnsi="Palatino Linotype" w:cs="Tahoma"/>
          <w:iCs/>
          <w:sz w:val="22"/>
          <w:szCs w:val="22"/>
          <w:highlight w:val="yellow"/>
          <w:lang w:val="es-ES" w:eastAsia="es-ES"/>
        </w:rPr>
        <w:t>, y</w:t>
      </w:r>
      <w:r w:rsidRPr="00EC1C01" w:rsidR="007A589A">
        <w:rPr>
          <w:rFonts w:ascii="Palatino Linotype" w:hAnsi="Palatino Linotype" w:cs="Tahoma"/>
          <w:iCs/>
          <w:sz w:val="22"/>
          <w:szCs w:val="22"/>
          <w:highlight w:val="yellow"/>
          <w:lang w:val="es-ES" w:eastAsia="es-ES"/>
        </w:rPr>
        <w:t>,</w:t>
      </w:r>
      <w:r w:rsidRPr="00EC1C01">
        <w:rPr>
          <w:rFonts w:ascii="Palatino Linotype" w:hAnsi="Palatino Linotype" w:cs="Tahoma"/>
          <w:iCs/>
          <w:sz w:val="22"/>
          <w:szCs w:val="22"/>
          <w:highlight w:val="yellow"/>
          <w:lang w:val="es-ES" w:eastAsia="es-ES"/>
        </w:rPr>
        <w:t xml:space="preserve"> por tal razón, acreditan el presente requisito, pues corresponden a actuaciones y constancias propias del procedimiento.</w:t>
      </w:r>
    </w:p>
    <w:p w:rsidRPr="00EC1C01" w:rsidR="00185F58" w:rsidP="00E16A2C" w:rsidRDefault="00185F58" w14:paraId="338592C0" w14:textId="77777777">
      <w:pPr>
        <w:spacing w:line="360" w:lineRule="auto"/>
        <w:jc w:val="both"/>
        <w:rPr>
          <w:rFonts w:ascii="Palatino Linotype" w:hAnsi="Palatino Linotype" w:cs="Tahoma"/>
          <w:iCs/>
          <w:sz w:val="22"/>
          <w:szCs w:val="22"/>
          <w:highlight w:val="yellow"/>
          <w:lang w:val="es-ES" w:eastAsia="es-ES"/>
        </w:rPr>
      </w:pPr>
    </w:p>
    <w:p w:rsidRPr="00EC1C01" w:rsidR="00185F58" w:rsidP="00E16A2C" w:rsidRDefault="00185F58" w14:paraId="265BA95E" w14:textId="1C0E35E3">
      <w:pPr>
        <w:spacing w:line="360" w:lineRule="auto"/>
        <w:jc w:val="both"/>
        <w:rPr>
          <w:rFonts w:ascii="Palatino Linotype" w:hAnsi="Palatino Linotype" w:cs="Tahoma"/>
          <w:bCs/>
          <w:iCs/>
          <w:sz w:val="22"/>
          <w:szCs w:val="22"/>
          <w:highlight w:val="yellow"/>
          <w:lang w:val="es-ES" w:eastAsia="es-ES"/>
        </w:rPr>
      </w:pPr>
      <w:r w:rsidRPr="00EC1C01">
        <w:rPr>
          <w:rFonts w:ascii="Palatino Linotype" w:hAnsi="Palatino Linotype" w:cs="Tahoma"/>
          <w:bCs/>
          <w:iCs/>
          <w:sz w:val="22"/>
          <w:szCs w:val="22"/>
          <w:highlight w:val="yellow"/>
          <w:lang w:val="es-ES" w:eastAsia="es-ES"/>
        </w:rPr>
        <w:t xml:space="preserve">Por tales circunstancias, se considera que </w:t>
      </w:r>
      <w:r w:rsidRPr="00EC1C01" w:rsidR="00EF6483">
        <w:rPr>
          <w:rFonts w:ascii="Palatino Linotype" w:hAnsi="Palatino Linotype" w:cs="Tahoma"/>
          <w:bCs/>
          <w:iCs/>
          <w:sz w:val="22"/>
          <w:szCs w:val="22"/>
          <w:highlight w:val="yellow"/>
          <w:lang w:val="es-ES" w:eastAsia="es-ES"/>
        </w:rPr>
        <w:t xml:space="preserve">los escritos iniciales de demanda, </w:t>
      </w:r>
      <w:r w:rsidRPr="00EC1C01" w:rsidR="007A589A">
        <w:rPr>
          <w:rFonts w:ascii="Palatino Linotype" w:hAnsi="Palatino Linotype" w:cs="Tahoma"/>
          <w:bCs/>
          <w:iCs/>
          <w:sz w:val="22"/>
          <w:szCs w:val="22"/>
          <w:highlight w:val="yellow"/>
          <w:lang w:val="es-ES" w:eastAsia="es-ES"/>
        </w:rPr>
        <w:t xml:space="preserve">la </w:t>
      </w:r>
      <w:r w:rsidRPr="00EC1C01" w:rsidR="00EF6483">
        <w:rPr>
          <w:rFonts w:ascii="Palatino Linotype" w:hAnsi="Palatino Linotype" w:cs="Tahoma"/>
          <w:bCs/>
          <w:iCs/>
          <w:sz w:val="22"/>
          <w:szCs w:val="22"/>
          <w:highlight w:val="yellow"/>
          <w:lang w:val="es-ES" w:eastAsia="es-ES"/>
        </w:rPr>
        <w:t xml:space="preserve">contestación de la demanda y los laudos emitidos, </w:t>
      </w:r>
      <w:r w:rsidRPr="00EC1C01">
        <w:rPr>
          <w:rFonts w:ascii="Palatino Linotype" w:hAnsi="Palatino Linotype" w:cs="Tahoma"/>
          <w:bCs/>
          <w:iCs/>
          <w:sz w:val="22"/>
          <w:szCs w:val="22"/>
          <w:highlight w:val="yellow"/>
          <w:lang w:val="es-ES" w:eastAsia="es-ES"/>
        </w:rPr>
        <w:t>actualizan la causal de reserva establecida en el artículo 140, fracción VIII, Ley de Transparencia y Acceso a la Información Pública del Estado de México y Municipios, pues a la fecha de respuesta, se encontraba en trámite.</w:t>
      </w:r>
    </w:p>
    <w:p w:rsidRPr="00EC1C01" w:rsidR="007A589A" w:rsidP="00E16A2C" w:rsidRDefault="007A589A" w14:paraId="3F3A7C2C" w14:textId="41BA786E">
      <w:pPr>
        <w:spacing w:line="360" w:lineRule="auto"/>
        <w:jc w:val="both"/>
        <w:rPr>
          <w:rFonts w:ascii="Palatino Linotype" w:hAnsi="Palatino Linotype" w:cs="Tahoma"/>
          <w:bCs/>
          <w:iCs/>
          <w:sz w:val="22"/>
          <w:szCs w:val="22"/>
          <w:highlight w:val="yellow"/>
          <w:lang w:val="es-ES" w:eastAsia="es-ES"/>
        </w:rPr>
      </w:pPr>
    </w:p>
    <w:p w:rsidRPr="00EC1C01" w:rsidR="00CD2D69" w:rsidP="00CD2D69" w:rsidRDefault="00EC1C01" w14:paraId="6B9C56F5" w14:textId="200E5544">
      <w:pPr>
        <w:spacing w:line="360" w:lineRule="auto"/>
        <w:jc w:val="both"/>
        <w:rPr>
          <w:rFonts w:ascii="Palatino Linotype" w:hAnsi="Palatino Linotype" w:cs="Tahoma"/>
          <w:bCs/>
          <w:iCs/>
          <w:sz w:val="22"/>
          <w:szCs w:val="22"/>
          <w:highlight w:val="yellow"/>
          <w:lang w:eastAsia="es-ES"/>
        </w:rPr>
      </w:pPr>
      <w:r w:rsidRPr="00EC1C01">
        <w:rPr>
          <w:rFonts w:ascii="Palatino Linotype" w:hAnsi="Palatino Linotype" w:cs="Tahoma"/>
          <w:bCs/>
          <w:color w:val="000000" w:themeColor="text1"/>
          <w:sz w:val="22"/>
          <w:szCs w:val="22"/>
          <w:highlight w:val="yellow"/>
          <w:lang w:val="es-ES" w:eastAsia="es-ES"/>
        </w:rPr>
        <w:t>En ese contexto</w:t>
      </w:r>
      <w:r w:rsidRPr="00EC1C01" w:rsidR="00CD2D69">
        <w:rPr>
          <w:rFonts w:ascii="Palatino Linotype" w:hAnsi="Palatino Linotype" w:cs="Tahoma"/>
          <w:bCs/>
          <w:color w:val="000000" w:themeColor="text1"/>
          <w:sz w:val="22"/>
          <w:szCs w:val="22"/>
          <w:highlight w:val="yellow"/>
          <w:lang w:val="es-ES" w:eastAsia="es-ES"/>
        </w:rPr>
        <w:t>, este Instituto considera que proporcionar dichos documentos, dar</w:t>
      </w:r>
      <w:proofErr w:type="spellStart"/>
      <w:r w:rsidRPr="00EC1C01" w:rsidR="00CD2D69">
        <w:rPr>
          <w:rFonts w:ascii="Palatino Linotype" w:hAnsi="Palatino Linotype" w:cs="Tahoma"/>
          <w:bCs/>
          <w:color w:val="000000" w:themeColor="text1"/>
          <w:sz w:val="22"/>
          <w:szCs w:val="22"/>
          <w:highlight w:val="yellow"/>
          <w:lang w:val="x-none" w:eastAsia="es-ES"/>
        </w:rPr>
        <w:t>ían</w:t>
      </w:r>
      <w:proofErr w:type="spellEnd"/>
      <w:r w:rsidRPr="00EC1C01" w:rsidR="00CD2D69">
        <w:rPr>
          <w:rFonts w:ascii="Palatino Linotype" w:hAnsi="Palatino Linotype" w:cs="Tahoma"/>
          <w:bCs/>
          <w:color w:val="000000" w:themeColor="text1"/>
          <w:sz w:val="22"/>
          <w:szCs w:val="22"/>
          <w:highlight w:val="yellow"/>
          <w:lang w:val="x-none" w:eastAsia="es-ES"/>
        </w:rPr>
        <w:t xml:space="preserve"> </w:t>
      </w:r>
      <w:r w:rsidRPr="00EC1C01" w:rsidR="00CD2D69">
        <w:rPr>
          <w:rFonts w:ascii="Palatino Linotype" w:hAnsi="Palatino Linotype" w:cs="Tahoma"/>
          <w:bCs/>
          <w:iCs/>
          <w:sz w:val="22"/>
          <w:szCs w:val="22"/>
          <w:highlight w:val="yellow"/>
          <w:lang w:eastAsia="es-ES"/>
        </w:rPr>
        <w:t xml:space="preserve">cuenta de la estrategia procesal del demandante y demandado, </w:t>
      </w:r>
      <w:r w:rsidRPr="00EC1C01">
        <w:rPr>
          <w:rFonts w:ascii="Palatino Linotype" w:hAnsi="Palatino Linotype" w:cs="Tahoma"/>
          <w:bCs/>
          <w:iCs/>
          <w:sz w:val="22"/>
          <w:szCs w:val="22"/>
          <w:highlight w:val="yellow"/>
          <w:lang w:eastAsia="es-ES"/>
        </w:rPr>
        <w:t xml:space="preserve">así como, la determinación tomada por el Tribunal Estatal de Conciliación y Arbitraje, misma que fue </w:t>
      </w:r>
      <w:r w:rsidRPr="00EC1C01" w:rsidR="00CD2D69">
        <w:rPr>
          <w:rFonts w:ascii="Palatino Linotype" w:hAnsi="Palatino Linotype" w:cs="Tahoma"/>
          <w:bCs/>
          <w:iCs/>
          <w:sz w:val="22"/>
          <w:szCs w:val="22"/>
          <w:highlight w:val="yellow"/>
          <w:lang w:eastAsia="es-ES"/>
        </w:rPr>
        <w:t xml:space="preserve"> </w:t>
      </w:r>
      <w:r w:rsidRPr="00EC1C01">
        <w:rPr>
          <w:rFonts w:ascii="Palatino Linotype" w:hAnsi="Palatino Linotype" w:cs="Tahoma"/>
          <w:bCs/>
          <w:iCs/>
          <w:sz w:val="22"/>
          <w:szCs w:val="22"/>
          <w:highlight w:val="yellow"/>
          <w:lang w:eastAsia="es-ES"/>
        </w:rPr>
        <w:t>impugnada mediante</w:t>
      </w:r>
      <w:r w:rsidRPr="00EC1C01" w:rsidR="00CD2D69">
        <w:rPr>
          <w:rFonts w:ascii="Palatino Linotype" w:hAnsi="Palatino Linotype" w:cs="Tahoma"/>
          <w:bCs/>
          <w:iCs/>
          <w:sz w:val="22"/>
          <w:szCs w:val="22"/>
          <w:highlight w:val="yellow"/>
          <w:lang w:eastAsia="es-ES"/>
        </w:rPr>
        <w:t xml:space="preserve"> amparo, por lo que, su entrega podría afectar la conducción del juicio, ya que se podría usar para poder comprobar circunstancias que se dirimen, otorgándole ventaja a la contrapart</w:t>
      </w:r>
      <w:r w:rsidRPr="00EC1C01">
        <w:rPr>
          <w:rFonts w:ascii="Palatino Linotype" w:hAnsi="Palatino Linotype" w:cs="Tahoma"/>
          <w:bCs/>
          <w:iCs/>
          <w:sz w:val="22"/>
          <w:szCs w:val="22"/>
          <w:highlight w:val="yellow"/>
          <w:lang w:eastAsia="es-ES"/>
        </w:rPr>
        <w:t>e, evitando la equidad procesal.</w:t>
      </w:r>
      <w:r w:rsidRPr="00EC1C01" w:rsidR="00CD2D69">
        <w:rPr>
          <w:rFonts w:ascii="Palatino Linotype" w:hAnsi="Palatino Linotype" w:cs="Tahoma"/>
          <w:bCs/>
          <w:iCs/>
          <w:sz w:val="22"/>
          <w:szCs w:val="22"/>
          <w:highlight w:val="yellow"/>
          <w:lang w:eastAsia="es-ES"/>
        </w:rPr>
        <w:t xml:space="preserve"> </w:t>
      </w:r>
    </w:p>
    <w:p w:rsidRPr="00EC1C01" w:rsidR="00CD2D69" w:rsidP="00CD2D69" w:rsidRDefault="00CD2D69" w14:paraId="4D195A99" w14:textId="60B58EA0">
      <w:pPr>
        <w:spacing w:line="360" w:lineRule="auto"/>
        <w:jc w:val="both"/>
        <w:rPr>
          <w:rFonts w:ascii="Palatino Linotype" w:hAnsi="Palatino Linotype" w:cs="Tahoma"/>
          <w:bCs/>
          <w:iCs/>
          <w:sz w:val="22"/>
          <w:szCs w:val="22"/>
          <w:highlight w:val="yellow"/>
          <w:lang w:eastAsia="es-ES"/>
        </w:rPr>
      </w:pPr>
    </w:p>
    <w:p w:rsidRPr="00FD2516" w:rsidR="00CD2D69" w:rsidP="00CD2D69" w:rsidRDefault="00CD2D69" w14:paraId="060589A0" w14:textId="3ECF1025">
      <w:pPr>
        <w:spacing w:line="360" w:lineRule="auto"/>
        <w:jc w:val="both"/>
        <w:rPr>
          <w:rFonts w:ascii="Palatino Linotype" w:hAnsi="Palatino Linotype" w:cs="Tahoma"/>
          <w:bCs/>
          <w:iCs/>
          <w:sz w:val="22"/>
          <w:szCs w:val="22"/>
          <w:lang w:eastAsia="es-ES"/>
        </w:rPr>
      </w:pPr>
      <w:r w:rsidRPr="00EC1C01">
        <w:rPr>
          <w:rFonts w:ascii="Palatino Linotype" w:hAnsi="Palatino Linotype" w:cs="Tahoma"/>
          <w:bCs/>
          <w:iCs/>
          <w:sz w:val="22"/>
          <w:szCs w:val="22"/>
          <w:highlight w:val="yellow"/>
          <w:lang w:eastAsia="es-ES"/>
        </w:rPr>
        <w:lastRenderedPageBreak/>
        <w:t xml:space="preserve">Conforme a lo anterior, la </w:t>
      </w:r>
      <w:r w:rsidRPr="00EC1C01" w:rsidR="00EC1C01">
        <w:rPr>
          <w:rFonts w:ascii="Palatino Linotype" w:hAnsi="Palatino Linotype" w:cs="Tahoma"/>
          <w:bCs/>
          <w:iCs/>
          <w:sz w:val="22"/>
          <w:szCs w:val="22"/>
          <w:highlight w:val="yellow"/>
          <w:lang w:eastAsia="es-ES"/>
        </w:rPr>
        <w:t>divulgación</w:t>
      </w:r>
      <w:r w:rsidRPr="00EC1C01">
        <w:rPr>
          <w:rFonts w:ascii="Palatino Linotype" w:hAnsi="Palatino Linotype" w:cs="Tahoma"/>
          <w:bCs/>
          <w:iCs/>
          <w:sz w:val="22"/>
          <w:szCs w:val="22"/>
          <w:highlight w:val="yellow"/>
          <w:lang w:val="x-none" w:eastAsia="es-ES"/>
        </w:rPr>
        <w:t xml:space="preserve"> de la información daría a conocer la estrategia procesal de la partes, así como las circunstancias tomadas en cuenta en el Amparo, lo cual vulneraría el derecho al debido proceso; aunado a que la reserva, se trata  de una medida temporal, cuya finalidad es </w:t>
      </w:r>
      <w:r w:rsidRPr="00EC1C01">
        <w:rPr>
          <w:rFonts w:ascii="Palatino Linotype" w:hAnsi="Palatino Linotype" w:cs="Tahoma"/>
          <w:bCs/>
          <w:iCs/>
          <w:sz w:val="22"/>
          <w:szCs w:val="22"/>
          <w:highlight w:val="yellow"/>
          <w:lang w:eastAsia="es-ES"/>
        </w:rPr>
        <w:t>salvaguardar la conducción de juicios y la equidad procesal, por lo que, no se trata de una medida desproporcional, ni excesiva.</w:t>
      </w:r>
    </w:p>
    <w:p w:rsidR="00CD2D69" w:rsidP="00E16A2C" w:rsidRDefault="00CD2D69" w14:paraId="1C858CBA" w14:textId="4A74781D">
      <w:pPr>
        <w:spacing w:line="360" w:lineRule="auto"/>
        <w:jc w:val="both"/>
        <w:rPr>
          <w:rFonts w:ascii="Palatino Linotype" w:hAnsi="Palatino Linotype" w:cs="Tahoma"/>
          <w:bCs/>
          <w:iCs/>
          <w:sz w:val="22"/>
          <w:szCs w:val="22"/>
          <w:lang w:val="es-ES" w:eastAsia="es-ES"/>
        </w:rPr>
      </w:pPr>
    </w:p>
    <w:p w:rsidRPr="00FD2516" w:rsidR="00185F58" w:rsidP="00E16A2C" w:rsidRDefault="00CD2D69" w14:paraId="4FD6F1C3" w14:textId="4DDADA6D">
      <w:pPr>
        <w:spacing w:line="360" w:lineRule="auto"/>
        <w:jc w:val="both"/>
        <w:rPr>
          <w:rFonts w:ascii="Palatino Linotype" w:hAnsi="Palatino Linotype" w:cs="Tahoma"/>
          <w:bCs/>
          <w:iCs/>
          <w:sz w:val="22"/>
          <w:szCs w:val="22"/>
          <w:lang w:val="es-ES" w:eastAsia="es-ES"/>
        </w:rPr>
      </w:pPr>
      <w:r>
        <w:rPr>
          <w:rFonts w:ascii="Palatino Linotype" w:hAnsi="Palatino Linotype" w:cs="Tahoma"/>
          <w:bCs/>
          <w:iCs/>
          <w:sz w:val="22"/>
          <w:szCs w:val="22"/>
          <w:lang w:val="es-ES" w:eastAsia="es-ES"/>
        </w:rPr>
        <w:t>Por tales consideraciones, este Instituto considera que resulta procedente la rese</w:t>
      </w:r>
      <w:r w:rsidR="00EC1C01">
        <w:rPr>
          <w:rFonts w:ascii="Palatino Linotype" w:hAnsi="Palatino Linotype" w:cs="Tahoma"/>
          <w:bCs/>
          <w:iCs/>
          <w:sz w:val="22"/>
          <w:szCs w:val="22"/>
          <w:lang w:val="es-ES" w:eastAsia="es-ES"/>
        </w:rPr>
        <w:t>rva de los escritos de demanda,</w:t>
      </w:r>
      <w:r>
        <w:rPr>
          <w:rFonts w:ascii="Palatino Linotype" w:hAnsi="Palatino Linotype" w:cs="Tahoma"/>
          <w:bCs/>
          <w:iCs/>
          <w:sz w:val="22"/>
          <w:szCs w:val="22"/>
          <w:lang w:val="es-ES" w:eastAsia="es-ES"/>
        </w:rPr>
        <w:t xml:space="preserve"> contestación</w:t>
      </w:r>
      <w:r w:rsidR="00EC1C01">
        <w:rPr>
          <w:rFonts w:ascii="Palatino Linotype" w:hAnsi="Palatino Linotype" w:cs="Tahoma"/>
          <w:bCs/>
          <w:iCs/>
          <w:sz w:val="22"/>
          <w:szCs w:val="22"/>
          <w:lang w:val="es-ES" w:eastAsia="es-ES"/>
        </w:rPr>
        <w:t xml:space="preserve"> y laudo</w:t>
      </w:r>
      <w:r>
        <w:rPr>
          <w:rFonts w:ascii="Palatino Linotype" w:hAnsi="Palatino Linotype" w:cs="Tahoma"/>
          <w:bCs/>
          <w:iCs/>
          <w:sz w:val="22"/>
          <w:szCs w:val="22"/>
          <w:lang w:val="x-none" w:eastAsia="es-ES"/>
        </w:rPr>
        <w:t xml:space="preserve">, de los expedientes que se encuentran en </w:t>
      </w:r>
      <w:r w:rsidR="00EC1C01">
        <w:rPr>
          <w:rFonts w:ascii="Palatino Linotype" w:hAnsi="Palatino Linotype" w:cs="Tahoma"/>
          <w:bCs/>
          <w:iCs/>
          <w:sz w:val="22"/>
          <w:szCs w:val="22"/>
          <w:lang w:val="x-none" w:eastAsia="es-ES"/>
        </w:rPr>
        <w:t>Amparo</w:t>
      </w:r>
      <w:r>
        <w:rPr>
          <w:rFonts w:ascii="Palatino Linotype" w:hAnsi="Palatino Linotype" w:cs="Tahoma"/>
          <w:bCs/>
          <w:iCs/>
          <w:sz w:val="22"/>
          <w:szCs w:val="22"/>
          <w:lang w:val="x-none" w:eastAsia="es-ES"/>
        </w:rPr>
        <w:t>, en términos del artículo 140, fracción VIII, de la Ley de la materia; s</w:t>
      </w:r>
      <w:r w:rsidRPr="00FD2516" w:rsidR="00185F58">
        <w:rPr>
          <w:rFonts w:ascii="Palatino Linotype" w:hAnsi="Palatino Linotype" w:cs="Tahoma"/>
          <w:bCs/>
          <w:iCs/>
          <w:sz w:val="22"/>
          <w:szCs w:val="22"/>
          <w:lang w:val="es-ES" w:eastAsia="es-ES"/>
        </w:rPr>
        <w:t>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FD2516" w:rsidR="00185F58" w:rsidP="00E16A2C" w:rsidRDefault="00185F58" w14:paraId="040592F2" w14:textId="77777777">
      <w:pPr>
        <w:spacing w:line="360" w:lineRule="auto"/>
        <w:jc w:val="both"/>
        <w:rPr>
          <w:rFonts w:ascii="Palatino Linotype" w:hAnsi="Palatino Linotype" w:cs="Tahoma"/>
          <w:bCs/>
          <w:iCs/>
          <w:sz w:val="22"/>
          <w:szCs w:val="22"/>
          <w:lang w:val="es-ES" w:eastAsia="es-ES"/>
        </w:rPr>
      </w:pPr>
    </w:p>
    <w:p w:rsidRPr="00FD2516" w:rsidR="00185F58" w:rsidP="00E16A2C" w:rsidRDefault="00185F58" w14:paraId="64E2FDDE" w14:textId="77777777">
      <w:pPr>
        <w:numPr>
          <w:ilvl w:val="0"/>
          <w:numId w:val="13"/>
        </w:numPr>
        <w:spacing w:line="360" w:lineRule="auto"/>
        <w:jc w:val="both"/>
        <w:rPr>
          <w:rFonts w:ascii="Palatino Linotype" w:hAnsi="Palatino Linotype" w:cs="Tahoma"/>
          <w:bCs/>
          <w:iCs/>
          <w:sz w:val="22"/>
          <w:szCs w:val="22"/>
          <w:lang w:val="es-ES_tradnl" w:eastAsia="es-ES"/>
        </w:rPr>
      </w:pPr>
      <w:r w:rsidRPr="00FD2516">
        <w:rPr>
          <w:rFonts w:ascii="Palatino Linotype" w:hAnsi="Palatino Linotype" w:cs="Tahoma"/>
          <w:bCs/>
          <w:iCs/>
          <w:sz w:val="22"/>
          <w:szCs w:val="22"/>
          <w:lang w:val="es-ES_tradnl" w:eastAsia="es-ES"/>
        </w:rPr>
        <w:t>La divulgación de la información representa un riesgo real, demostrable e identificable de perjuicio significativo al interés público o a la seguridad nacional.</w:t>
      </w:r>
    </w:p>
    <w:p w:rsidRPr="00FD2516" w:rsidR="00185F58" w:rsidP="00E16A2C" w:rsidRDefault="00185F58" w14:paraId="73321113" w14:textId="77777777">
      <w:pPr>
        <w:spacing w:line="360" w:lineRule="auto"/>
        <w:jc w:val="both"/>
        <w:rPr>
          <w:rFonts w:ascii="Palatino Linotype" w:hAnsi="Palatino Linotype" w:cs="Tahoma"/>
          <w:bCs/>
          <w:iCs/>
          <w:sz w:val="22"/>
          <w:szCs w:val="22"/>
          <w:lang w:val="es-ES_tradnl" w:eastAsia="es-ES"/>
        </w:rPr>
      </w:pPr>
    </w:p>
    <w:p w:rsidRPr="00FD2516" w:rsidR="00185F58" w:rsidP="00E16A2C" w:rsidRDefault="00185F58" w14:paraId="62C60787" w14:textId="77777777">
      <w:pPr>
        <w:numPr>
          <w:ilvl w:val="0"/>
          <w:numId w:val="13"/>
        </w:numPr>
        <w:spacing w:line="360" w:lineRule="auto"/>
        <w:jc w:val="both"/>
        <w:rPr>
          <w:rFonts w:ascii="Palatino Linotype" w:hAnsi="Palatino Linotype" w:cs="Tahoma"/>
          <w:bCs/>
          <w:iCs/>
          <w:sz w:val="22"/>
          <w:szCs w:val="22"/>
          <w:lang w:val="es-ES_tradnl" w:eastAsia="es-ES"/>
        </w:rPr>
      </w:pPr>
      <w:r w:rsidRPr="00FD2516">
        <w:rPr>
          <w:rFonts w:ascii="Palatino Linotype" w:hAnsi="Palatino Linotype" w:cs="Tahoma"/>
          <w:bCs/>
          <w:iCs/>
          <w:sz w:val="22"/>
          <w:szCs w:val="22"/>
          <w:lang w:val="es-ES_tradnl" w:eastAsia="es-ES"/>
        </w:rPr>
        <w:t>El riesgo de perjuicio supera el interés público general de que se difunda.</w:t>
      </w:r>
    </w:p>
    <w:p w:rsidRPr="00FD2516" w:rsidR="00185F58" w:rsidP="00E16A2C" w:rsidRDefault="00185F58" w14:paraId="621BA92C" w14:textId="77777777">
      <w:pPr>
        <w:spacing w:line="360" w:lineRule="auto"/>
        <w:jc w:val="both"/>
        <w:rPr>
          <w:rFonts w:ascii="Palatino Linotype" w:hAnsi="Palatino Linotype" w:cs="Tahoma"/>
          <w:bCs/>
          <w:iCs/>
          <w:sz w:val="22"/>
          <w:szCs w:val="22"/>
          <w:lang w:val="es-ES_tradnl" w:eastAsia="es-ES"/>
        </w:rPr>
      </w:pPr>
    </w:p>
    <w:p w:rsidRPr="00CD2D69" w:rsidR="00617EC1" w:rsidP="00E16A2C" w:rsidRDefault="00185F58" w14:paraId="5AC69616" w14:textId="7A79DCDF">
      <w:pPr>
        <w:numPr>
          <w:ilvl w:val="0"/>
          <w:numId w:val="13"/>
        </w:numPr>
        <w:spacing w:line="360" w:lineRule="auto"/>
        <w:jc w:val="both"/>
        <w:rPr>
          <w:rFonts w:ascii="Palatino Linotype" w:hAnsi="Palatino Linotype" w:cs="Tahoma"/>
          <w:bCs/>
          <w:iCs/>
          <w:sz w:val="22"/>
          <w:szCs w:val="22"/>
          <w:lang w:val="es-ES_tradnl" w:eastAsia="es-ES"/>
        </w:rPr>
      </w:pPr>
      <w:r w:rsidRPr="00FD2516">
        <w:rPr>
          <w:rFonts w:ascii="Palatino Linotype" w:hAnsi="Palatino Linotype" w:cs="Tahoma"/>
          <w:bCs/>
          <w:iCs/>
          <w:sz w:val="22"/>
          <w:szCs w:val="22"/>
          <w:lang w:val="es-ES_tradnl" w:eastAsia="es-ES"/>
        </w:rPr>
        <w:t>Que la limitación se adecua al principio de proporcionalidad y representa el medio menos restrictivo disponible para evitar el perjuicio.</w:t>
      </w:r>
    </w:p>
    <w:p w:rsidR="00CD2D69" w:rsidP="00E16A2C" w:rsidRDefault="00CD2D69" w14:paraId="2127AA99" w14:textId="77777777">
      <w:pPr>
        <w:autoSpaceDE w:val="0"/>
        <w:autoSpaceDN w:val="0"/>
        <w:spacing w:line="360" w:lineRule="auto"/>
        <w:jc w:val="both"/>
        <w:rPr>
          <w:rFonts w:ascii="Palatino Linotype" w:hAnsi="Palatino Linotype" w:eastAsia="Calibri" w:cs="Tahoma"/>
          <w:iCs/>
          <w:sz w:val="22"/>
          <w:szCs w:val="22"/>
          <w:lang w:val="es-ES" w:eastAsia="es-ES_tradnl"/>
        </w:rPr>
      </w:pPr>
    </w:p>
    <w:p w:rsidRPr="00FD2516" w:rsidR="00194373" w:rsidP="00E16A2C" w:rsidRDefault="00CD2D69" w14:paraId="131B5837" w14:textId="459277D9">
      <w:pPr>
        <w:autoSpaceDE w:val="0"/>
        <w:autoSpaceDN w:val="0"/>
        <w:spacing w:line="360" w:lineRule="auto"/>
        <w:jc w:val="both"/>
        <w:rPr>
          <w:rFonts w:ascii="Palatino Linotype" w:hAnsi="Palatino Linotype" w:cs="Tahoma"/>
          <w:bCs/>
          <w:sz w:val="22"/>
          <w:szCs w:val="22"/>
          <w:lang w:eastAsia="es-ES"/>
        </w:rPr>
      </w:pPr>
      <w:proofErr w:type="spellStart"/>
      <w:r>
        <w:rPr>
          <w:rFonts w:ascii="Palatino Linotype" w:hAnsi="Palatino Linotype" w:eastAsia="Calibri" w:cs="Tahoma"/>
          <w:iCs/>
          <w:sz w:val="22"/>
          <w:szCs w:val="22"/>
          <w:lang w:val="es-ES" w:eastAsia="es-ES_tradnl"/>
        </w:rPr>
        <w:t>Adem</w:t>
      </w:r>
      <w:r>
        <w:rPr>
          <w:rFonts w:ascii="Palatino Linotype" w:hAnsi="Palatino Linotype" w:eastAsia="Calibri" w:cs="Tahoma"/>
          <w:iCs/>
          <w:sz w:val="22"/>
          <w:szCs w:val="22"/>
          <w:lang w:val="x-none" w:eastAsia="es-ES_tradnl"/>
        </w:rPr>
        <w:t>ás</w:t>
      </w:r>
      <w:proofErr w:type="spellEnd"/>
      <w:r w:rsidRPr="00FD2516" w:rsidR="00194373">
        <w:rPr>
          <w:rFonts w:ascii="Palatino Linotype" w:hAnsi="Palatino Linotype" w:eastAsia="Calibri" w:cs="Tahoma"/>
          <w:iCs/>
          <w:sz w:val="22"/>
          <w:szCs w:val="22"/>
          <w:lang w:val="es-ES" w:eastAsia="es-ES_tradnl"/>
        </w:rPr>
        <w:t>,</w:t>
      </w:r>
      <w:r w:rsidRPr="00FD2516" w:rsidR="00194373">
        <w:rPr>
          <w:rFonts w:ascii="Palatino Linotype" w:hAnsi="Palatino Linotype" w:eastAsia="Calibri" w:cs="Tahoma"/>
          <w:b/>
          <w:iCs/>
          <w:sz w:val="22"/>
          <w:szCs w:val="22"/>
          <w:lang w:val="es-ES" w:eastAsia="es-ES_tradnl"/>
        </w:rPr>
        <w:t xml:space="preserve"> </w:t>
      </w:r>
      <w:r w:rsidRPr="00FD2516" w:rsidR="00194373">
        <w:rPr>
          <w:rFonts w:ascii="Palatino Linotype" w:hAnsi="Palatino Linotype" w:eastAsia="Calibri" w:cs="Tahoma"/>
          <w:bCs/>
          <w:sz w:val="22"/>
          <w:szCs w:val="22"/>
          <w:lang w:eastAsia="en-US"/>
        </w:rPr>
        <w:t xml:space="preserve">respecto al plazo de reserva, el artículo 125 de la Ley de la materia, establece </w:t>
      </w:r>
      <w:r w:rsidRPr="00FD2516" w:rsidR="00194373">
        <w:rPr>
          <w:rFonts w:ascii="Palatino Linotype" w:hAnsi="Palatino Linotype" w:cs="Tahoma"/>
          <w:bCs/>
          <w:sz w:val="22"/>
          <w:szCs w:val="22"/>
          <w:lang w:eastAsia="es-ES"/>
        </w:rPr>
        <w:t xml:space="preserve">que la información clasificada como reservada según el artículo 140 de la Ley </w:t>
      </w:r>
      <w:r>
        <w:rPr>
          <w:rFonts w:ascii="Palatino Linotype" w:hAnsi="Palatino Linotype" w:cs="Tahoma"/>
          <w:bCs/>
          <w:sz w:val="22"/>
          <w:szCs w:val="22"/>
          <w:lang w:eastAsia="es-ES"/>
        </w:rPr>
        <w:t xml:space="preserve">General </w:t>
      </w:r>
      <w:r w:rsidRPr="00FD2516" w:rsidR="00194373">
        <w:rPr>
          <w:rFonts w:ascii="Palatino Linotype" w:hAnsi="Palatino Linotype" w:cs="Tahoma"/>
          <w:bCs/>
          <w:sz w:val="22"/>
          <w:szCs w:val="22"/>
          <w:lang w:eastAsia="es-ES"/>
        </w:rPr>
        <w:t xml:space="preserve">de Transparencia y Acceso a la Información Pública, podrá permanecer con tal carácter hasta por un periodo de cinco años. Asimismo señala que los documentos reservados serán </w:t>
      </w:r>
      <w:r w:rsidRPr="00FD2516" w:rsidR="00194373">
        <w:rPr>
          <w:rFonts w:ascii="Palatino Linotype" w:hAnsi="Palatino Linotype" w:cs="Tahoma"/>
          <w:bCs/>
          <w:sz w:val="22"/>
          <w:szCs w:val="22"/>
          <w:lang w:eastAsia="es-ES"/>
        </w:rPr>
        <w:lastRenderedPageBreak/>
        <w:t xml:space="preserve">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rsidRPr="00FD2516" w:rsidR="00194373" w:rsidP="00E16A2C" w:rsidRDefault="00194373" w14:paraId="1B13FC6B" w14:textId="77777777">
      <w:pPr>
        <w:spacing w:line="360" w:lineRule="auto"/>
        <w:jc w:val="both"/>
        <w:rPr>
          <w:rFonts w:ascii="Palatino Linotype" w:hAnsi="Palatino Linotype" w:cs="Tahoma"/>
          <w:bCs/>
          <w:iCs/>
          <w:sz w:val="22"/>
          <w:szCs w:val="22"/>
          <w:lang w:val="es-ES" w:eastAsia="es-ES"/>
        </w:rPr>
      </w:pPr>
    </w:p>
    <w:p w:rsidRPr="00FD2516" w:rsidR="00194373" w:rsidP="00E16A2C" w:rsidRDefault="00194373" w14:paraId="68C749F5" w14:textId="27B0719E">
      <w:pPr>
        <w:spacing w:line="360" w:lineRule="auto"/>
        <w:jc w:val="both"/>
        <w:rPr>
          <w:rFonts w:ascii="Palatino Linotype" w:hAnsi="Palatino Linotype" w:cs="Tahoma"/>
          <w:iCs/>
          <w:sz w:val="22"/>
          <w:szCs w:val="22"/>
          <w:lang w:val="es-ES" w:eastAsia="es-ES"/>
        </w:rPr>
      </w:pPr>
      <w:r w:rsidRPr="00EC1C01">
        <w:rPr>
          <w:rFonts w:ascii="Palatino Linotype" w:hAnsi="Palatino Linotype" w:cs="Tahoma"/>
          <w:bCs/>
          <w:iCs/>
          <w:sz w:val="22"/>
          <w:szCs w:val="22"/>
          <w:highlight w:val="yellow"/>
          <w:lang w:val="es-ES" w:eastAsia="es-ES"/>
        </w:rPr>
        <w:t xml:space="preserve">Conforme a lo anterior, se considera que el Sujeto Obligado deberá </w:t>
      </w:r>
      <w:r w:rsidRPr="00EC1C01">
        <w:rPr>
          <w:rFonts w:ascii="Palatino Linotype" w:hAnsi="Palatino Linotype" w:cs="Tahoma" w:eastAsiaTheme="minorHAnsi"/>
          <w:bCs/>
          <w:color w:val="000000" w:themeColor="text1"/>
          <w:sz w:val="22"/>
          <w:szCs w:val="22"/>
          <w:highlight w:val="yellow"/>
          <w:lang w:val="es-ES" w:eastAsia="en-US"/>
        </w:rPr>
        <w:t>proporcionar el Acuerdo, mediante el cual, el Comité de Transparencia confirme</w:t>
      </w:r>
      <w:r w:rsidRPr="00EC1C01" w:rsidR="00CD2D69">
        <w:rPr>
          <w:rFonts w:ascii="Palatino Linotype" w:hAnsi="Palatino Linotype" w:cs="Tahoma" w:eastAsiaTheme="minorHAnsi"/>
          <w:bCs/>
          <w:color w:val="000000" w:themeColor="text1"/>
          <w:sz w:val="22"/>
          <w:szCs w:val="22"/>
          <w:highlight w:val="yellow"/>
          <w:lang w:val="es-ES" w:eastAsia="en-US"/>
        </w:rPr>
        <w:t xml:space="preserve">, por medio del desarrollo de la </w:t>
      </w:r>
      <w:r w:rsidRPr="00EC1C01" w:rsidR="00EC1C01">
        <w:rPr>
          <w:rFonts w:ascii="Palatino Linotype" w:hAnsi="Palatino Linotype" w:cs="Tahoma" w:eastAsiaTheme="minorHAnsi"/>
          <w:bCs/>
          <w:color w:val="000000" w:themeColor="text1"/>
          <w:sz w:val="22"/>
          <w:szCs w:val="22"/>
          <w:highlight w:val="yellow"/>
          <w:lang w:val="es-ES" w:eastAsia="en-US"/>
        </w:rPr>
        <w:t>prueba</w:t>
      </w:r>
      <w:r w:rsidRPr="00EC1C01" w:rsidR="00CD2D69">
        <w:rPr>
          <w:rFonts w:ascii="Palatino Linotype" w:hAnsi="Palatino Linotype" w:cs="Tahoma" w:eastAsiaTheme="minorHAnsi"/>
          <w:bCs/>
          <w:color w:val="000000" w:themeColor="text1"/>
          <w:sz w:val="22"/>
          <w:szCs w:val="22"/>
          <w:highlight w:val="yellow"/>
          <w:lang w:val="es-ES" w:eastAsia="en-US"/>
        </w:rPr>
        <w:t xml:space="preserve"> de daño respectiva,</w:t>
      </w:r>
      <w:r w:rsidRPr="00EC1C01">
        <w:rPr>
          <w:rFonts w:ascii="Palatino Linotype" w:hAnsi="Palatino Linotype" w:cs="Tahoma" w:eastAsiaTheme="minorHAnsi"/>
          <w:bCs/>
          <w:color w:val="000000" w:themeColor="text1"/>
          <w:sz w:val="22"/>
          <w:szCs w:val="22"/>
          <w:highlight w:val="yellow"/>
          <w:lang w:val="es-ES" w:eastAsia="en-US"/>
        </w:rPr>
        <w:t xml:space="preserve"> la clasificación de</w:t>
      </w:r>
      <w:r w:rsidRPr="00EC1C01" w:rsidR="00132817">
        <w:rPr>
          <w:rFonts w:ascii="Palatino Linotype" w:hAnsi="Palatino Linotype" w:cs="Tahoma" w:eastAsiaTheme="minorHAnsi"/>
          <w:bCs/>
          <w:color w:val="000000" w:themeColor="text1"/>
          <w:sz w:val="22"/>
          <w:szCs w:val="22"/>
          <w:highlight w:val="yellow"/>
          <w:lang w:val="es-ES" w:eastAsia="en-US"/>
        </w:rPr>
        <w:t xml:space="preserve"> l</w:t>
      </w:r>
      <w:r w:rsidRPr="00EC1C01" w:rsidR="00CD2D69">
        <w:rPr>
          <w:rFonts w:ascii="Palatino Linotype" w:hAnsi="Palatino Linotype" w:cs="Tahoma" w:eastAsiaTheme="minorHAnsi"/>
          <w:bCs/>
          <w:color w:val="000000" w:themeColor="text1"/>
          <w:sz w:val="22"/>
          <w:szCs w:val="22"/>
          <w:highlight w:val="yellow"/>
          <w:lang w:val="es-ES" w:eastAsia="en-US"/>
        </w:rPr>
        <w:t>a demanda y contestación</w:t>
      </w:r>
      <w:r w:rsidRPr="00EC1C01" w:rsidR="00CD2D69">
        <w:rPr>
          <w:rFonts w:ascii="Palatino Linotype" w:hAnsi="Palatino Linotype" w:cs="Tahoma" w:eastAsiaTheme="minorHAnsi"/>
          <w:bCs/>
          <w:color w:val="000000" w:themeColor="text1"/>
          <w:sz w:val="22"/>
          <w:szCs w:val="22"/>
          <w:highlight w:val="yellow"/>
          <w:lang w:val="x-none" w:eastAsia="en-US"/>
        </w:rPr>
        <w:t xml:space="preserve"> de la demanda</w:t>
      </w:r>
      <w:r w:rsidRPr="00EC1C01" w:rsidR="00EC1C01">
        <w:rPr>
          <w:rFonts w:ascii="Palatino Linotype" w:hAnsi="Palatino Linotype" w:cs="Tahoma" w:eastAsiaTheme="minorHAnsi"/>
          <w:bCs/>
          <w:color w:val="000000" w:themeColor="text1"/>
          <w:sz w:val="22"/>
          <w:szCs w:val="22"/>
          <w:highlight w:val="yellow"/>
          <w:lang w:eastAsia="en-US"/>
        </w:rPr>
        <w:t xml:space="preserve"> y el laudo emitido, de</w:t>
      </w:r>
      <w:r w:rsidRPr="00EC1C01" w:rsidR="00CD2D69">
        <w:rPr>
          <w:rFonts w:ascii="Palatino Linotype" w:hAnsi="Palatino Linotype" w:cs="Tahoma" w:eastAsiaTheme="minorHAnsi"/>
          <w:bCs/>
          <w:color w:val="000000" w:themeColor="text1"/>
          <w:sz w:val="22"/>
          <w:szCs w:val="22"/>
          <w:highlight w:val="yellow"/>
          <w:lang w:val="x-none" w:eastAsia="en-US"/>
        </w:rPr>
        <w:t xml:space="preserve"> los expedientes </w:t>
      </w:r>
      <w:r w:rsidRPr="00EC1C01" w:rsidR="00CD2D69">
        <w:rPr>
          <w:rFonts w:ascii="Palatino Linotype" w:hAnsi="Palatino Linotype" w:cs="Tahoma"/>
          <w:bCs/>
          <w:iCs/>
          <w:sz w:val="22"/>
          <w:szCs w:val="22"/>
          <w:highlight w:val="yellow"/>
          <w:lang w:val="es-ES" w:eastAsia="es-ES"/>
        </w:rPr>
        <w:t>SAE/315/2015, SAE/2638/2009, SAE/2161/2009, SAE/347/2018, SAE/707/2013, SAE 1778/2013,</w:t>
      </w:r>
      <w:r w:rsidRPr="00EC1C01" w:rsidR="009F5F17">
        <w:rPr>
          <w:rFonts w:ascii="Palatino Linotype" w:hAnsi="Palatino Linotype" w:cs="Tahoma"/>
          <w:bCs/>
          <w:iCs/>
          <w:sz w:val="22"/>
          <w:szCs w:val="22"/>
          <w:highlight w:val="yellow"/>
          <w:lang w:val="es-ES" w:eastAsia="es-ES"/>
        </w:rPr>
        <w:t xml:space="preserve"> que se encuentran en trámite de juicio de amparo de conformidad con el</w:t>
      </w:r>
      <w:r w:rsidRPr="00EC1C01" w:rsidR="009F5F17">
        <w:rPr>
          <w:rFonts w:ascii="Palatino Linotype" w:hAnsi="Palatino Linotype" w:cs="Tahoma"/>
          <w:b/>
          <w:bCs/>
          <w:iCs/>
          <w:sz w:val="22"/>
          <w:szCs w:val="22"/>
          <w:highlight w:val="yellow"/>
          <w:lang w:val="es-ES" w:eastAsia="es-ES"/>
        </w:rPr>
        <w:t xml:space="preserve"> </w:t>
      </w:r>
      <w:r w:rsidRPr="00EC1C01">
        <w:rPr>
          <w:rFonts w:ascii="Palatino Linotype" w:hAnsi="Palatino Linotype" w:cs="Tahoma"/>
          <w:bCs/>
          <w:iCs/>
          <w:sz w:val="22"/>
          <w:szCs w:val="22"/>
          <w:highlight w:val="yellow"/>
          <w:lang w:val="es-ES" w:eastAsia="es-ES"/>
        </w:rPr>
        <w:t>artículo 140, fracción VIII, de la Ley de Transparencia y Acceso a la Información Pública del Estado de México y Municipios.</w:t>
      </w:r>
    </w:p>
    <w:p w:rsidRPr="00FD2516" w:rsidR="00185F58" w:rsidP="00E16A2C" w:rsidRDefault="00185F58" w14:paraId="17C51D66" w14:textId="77777777">
      <w:pPr>
        <w:spacing w:line="360" w:lineRule="auto"/>
        <w:jc w:val="both"/>
        <w:rPr>
          <w:rFonts w:ascii="Palatino Linotype" w:hAnsi="Palatino Linotype" w:cs="Tahoma"/>
          <w:iCs/>
          <w:sz w:val="22"/>
          <w:szCs w:val="22"/>
          <w:lang w:val="es-ES" w:eastAsia="es-ES"/>
        </w:rPr>
      </w:pPr>
    </w:p>
    <w:p w:rsidRPr="00FD2516" w:rsidR="00185F58" w:rsidP="00E16A2C" w:rsidRDefault="00822932" w14:paraId="72C03775" w14:textId="0E4D693B">
      <w:pPr>
        <w:pStyle w:val="Prrafodelista"/>
        <w:numPr>
          <w:ilvl w:val="0"/>
          <w:numId w:val="11"/>
        </w:numPr>
        <w:spacing w:line="360" w:lineRule="auto"/>
        <w:jc w:val="both"/>
        <w:rPr>
          <w:rFonts w:ascii="Palatino Linotype" w:hAnsi="Palatino Linotype" w:cs="Tahoma"/>
          <w:b/>
          <w:iCs/>
          <w:szCs w:val="22"/>
          <w:lang w:val="es-ES" w:eastAsia="es-ES"/>
        </w:rPr>
      </w:pPr>
      <w:r w:rsidRPr="00FD2516">
        <w:rPr>
          <w:rFonts w:ascii="Palatino Linotype" w:hAnsi="Palatino Linotype" w:cs="Tahoma"/>
          <w:b/>
          <w:iCs/>
          <w:lang w:eastAsia="es-ES"/>
        </w:rPr>
        <w:t>Naturaleza de la información testada en los laudos</w:t>
      </w:r>
    </w:p>
    <w:p w:rsidRPr="00FD2516" w:rsidR="00822932" w:rsidP="00E16A2C" w:rsidRDefault="00822932" w14:paraId="44365BA3" w14:textId="77777777">
      <w:pPr>
        <w:spacing w:line="360" w:lineRule="auto"/>
        <w:jc w:val="both"/>
        <w:rPr>
          <w:rFonts w:ascii="Palatino Linotype" w:hAnsi="Palatino Linotype" w:cs="Tahoma"/>
          <w:iCs/>
          <w:sz w:val="22"/>
          <w:szCs w:val="22"/>
          <w:lang w:val="es-ES" w:eastAsia="es-ES"/>
        </w:rPr>
      </w:pPr>
    </w:p>
    <w:p w:rsidRPr="00FD2516" w:rsidR="00252771" w:rsidP="00E16A2C" w:rsidRDefault="008541B9" w14:paraId="489F9846" w14:textId="4307B35A">
      <w:pPr>
        <w:spacing w:line="360" w:lineRule="auto"/>
        <w:jc w:val="both"/>
        <w:rPr>
          <w:rFonts w:ascii="Palatino Linotype" w:hAnsi="Palatino Linotype" w:cs="Tahoma"/>
          <w:iCs/>
          <w:sz w:val="22"/>
          <w:szCs w:val="22"/>
          <w:lang w:val="es-ES" w:eastAsia="es-ES"/>
        </w:rPr>
      </w:pPr>
      <w:r w:rsidRPr="00FD2516">
        <w:rPr>
          <w:rFonts w:ascii="Palatino Linotype" w:hAnsi="Palatino Linotype" w:cs="Tahoma"/>
          <w:iCs/>
          <w:sz w:val="22"/>
          <w:szCs w:val="22"/>
          <w:lang w:val="es-ES" w:eastAsia="es-ES"/>
        </w:rPr>
        <w:t xml:space="preserve">En </w:t>
      </w:r>
      <w:r w:rsidRPr="00FD2516" w:rsidR="00865EAC">
        <w:rPr>
          <w:rFonts w:ascii="Palatino Linotype" w:hAnsi="Palatino Linotype" w:cs="Tahoma"/>
          <w:iCs/>
          <w:sz w:val="22"/>
          <w:szCs w:val="22"/>
          <w:lang w:val="es-ES" w:eastAsia="es-ES"/>
        </w:rPr>
        <w:t xml:space="preserve">atención al presente apartado, </w:t>
      </w:r>
      <w:r w:rsidRPr="00FD2516">
        <w:rPr>
          <w:rFonts w:ascii="Palatino Linotype" w:hAnsi="Palatino Linotype" w:cs="Tahoma"/>
          <w:iCs/>
          <w:sz w:val="22"/>
          <w:szCs w:val="22"/>
          <w:lang w:val="es-ES" w:eastAsia="es-ES"/>
        </w:rPr>
        <w:t xml:space="preserve">el </w:t>
      </w:r>
      <w:r w:rsidRPr="00FD2516" w:rsidR="00946647">
        <w:rPr>
          <w:rFonts w:ascii="Palatino Linotype" w:hAnsi="Palatino Linotype" w:cs="Tahoma"/>
          <w:iCs/>
          <w:sz w:val="22"/>
          <w:szCs w:val="22"/>
          <w:lang w:val="es-ES" w:eastAsia="es-ES"/>
        </w:rPr>
        <w:t xml:space="preserve">agravio del Recurrente consiste en que </w:t>
      </w:r>
      <w:r w:rsidRPr="00FD2516" w:rsidR="00FC3C92">
        <w:rPr>
          <w:rFonts w:ascii="Palatino Linotype" w:hAnsi="Palatino Linotype" w:cs="Tahoma"/>
          <w:iCs/>
          <w:sz w:val="22"/>
          <w:szCs w:val="22"/>
          <w:lang w:val="es-ES" w:eastAsia="es-ES"/>
        </w:rPr>
        <w:t xml:space="preserve">el Sujeto Obligado no proporciono </w:t>
      </w:r>
      <w:r w:rsidRPr="00FD2516" w:rsidR="002A357E">
        <w:rPr>
          <w:rFonts w:ascii="Palatino Linotype" w:hAnsi="Palatino Linotype" w:cs="Tahoma"/>
          <w:iCs/>
          <w:sz w:val="22"/>
          <w:szCs w:val="22"/>
          <w:lang w:val="es-ES" w:eastAsia="es-ES"/>
        </w:rPr>
        <w:t xml:space="preserve">el Acuerdo del Comité de Transparencia a través del cual se aprobara la versión pública de la información </w:t>
      </w:r>
      <w:r w:rsidRPr="00FD2516" w:rsidR="001F3C12">
        <w:rPr>
          <w:rFonts w:ascii="Palatino Linotype" w:hAnsi="Palatino Linotype" w:cs="Tahoma"/>
          <w:iCs/>
          <w:sz w:val="22"/>
          <w:szCs w:val="22"/>
          <w:lang w:val="es-ES" w:eastAsia="es-ES"/>
        </w:rPr>
        <w:t>proporcionada</w:t>
      </w:r>
      <w:r w:rsidRPr="00FD2516" w:rsidR="00325E9B">
        <w:rPr>
          <w:rFonts w:ascii="Palatino Linotype" w:hAnsi="Palatino Linotype" w:cs="Tahoma"/>
          <w:iCs/>
          <w:sz w:val="22"/>
          <w:szCs w:val="22"/>
          <w:lang w:val="es-ES" w:eastAsia="es-ES"/>
        </w:rPr>
        <w:t xml:space="preserve">, además de señalar que no se le proporcionaron la totalidad de los laudos solicitados. </w:t>
      </w:r>
      <w:r w:rsidRPr="00FD2516" w:rsidR="00071A6B">
        <w:rPr>
          <w:rFonts w:ascii="Palatino Linotype" w:hAnsi="Palatino Linotype" w:cs="Tahoma"/>
          <w:iCs/>
          <w:sz w:val="22"/>
          <w:szCs w:val="22"/>
          <w:lang w:val="es-ES" w:eastAsia="es-ES"/>
        </w:rPr>
        <w:t xml:space="preserve">Luego entonces, </w:t>
      </w:r>
      <w:r w:rsidRPr="00FD2516" w:rsidR="00FA0B25">
        <w:rPr>
          <w:rFonts w:ascii="Palatino Linotype" w:hAnsi="Palatino Linotype" w:cs="Tahoma"/>
          <w:iCs/>
          <w:sz w:val="22"/>
          <w:szCs w:val="22"/>
          <w:lang w:val="es-ES" w:eastAsia="es-ES"/>
        </w:rPr>
        <w:t>el Tribunal Estatal de Conciliación y Arbitraje a través de su Informe Justificado amplio su respuesta inicial y, proporciono diversos laudos emitidos en los expedientes: SAE/1380/2013, SAE/1452/2009, SAE/61/2010, SAE/102/2014, SAE/1241/2013, SAE 742/2013, SAE 267/2013, SAE/1243/2013, SAE/1069/2013, SAE 1674/2009, SAE 427/2008 y SAE 1713/2013</w:t>
      </w:r>
      <w:r w:rsidRPr="00FD2516" w:rsidR="00071A6B">
        <w:rPr>
          <w:rFonts w:ascii="Palatino Linotype" w:hAnsi="Palatino Linotype" w:cs="Tahoma"/>
          <w:iCs/>
          <w:sz w:val="22"/>
          <w:szCs w:val="22"/>
          <w:lang w:val="es-ES" w:eastAsia="es-ES"/>
        </w:rPr>
        <w:t xml:space="preserve">. </w:t>
      </w:r>
    </w:p>
    <w:p w:rsidRPr="00FD2516" w:rsidR="00F557A3" w:rsidP="00E16A2C" w:rsidRDefault="00F557A3" w14:paraId="02BEE55D" w14:textId="77777777">
      <w:pPr>
        <w:spacing w:line="360" w:lineRule="auto"/>
        <w:jc w:val="both"/>
        <w:rPr>
          <w:rFonts w:ascii="Palatino Linotype" w:hAnsi="Palatino Linotype" w:cs="Tahoma"/>
          <w:iCs/>
          <w:sz w:val="22"/>
          <w:szCs w:val="22"/>
          <w:lang w:val="es-ES" w:eastAsia="es-ES"/>
        </w:rPr>
      </w:pPr>
    </w:p>
    <w:p w:rsidRPr="00FD2516" w:rsidR="006F7498" w:rsidP="00E16A2C" w:rsidRDefault="00F557A3" w14:paraId="77D0228B" w14:textId="2F8ABE24">
      <w:pPr>
        <w:spacing w:line="360" w:lineRule="auto"/>
        <w:jc w:val="both"/>
        <w:rPr>
          <w:rFonts w:ascii="Palatino Linotype" w:hAnsi="Palatino Linotype" w:cs="Tahoma"/>
          <w:iCs/>
          <w:sz w:val="22"/>
          <w:szCs w:val="22"/>
          <w:lang w:val="es-ES" w:eastAsia="es-ES"/>
        </w:rPr>
      </w:pPr>
      <w:r w:rsidRPr="00FD2516">
        <w:rPr>
          <w:rFonts w:ascii="Palatino Linotype" w:hAnsi="Palatino Linotype" w:cs="Tahoma"/>
          <w:iCs/>
          <w:sz w:val="22"/>
          <w:szCs w:val="22"/>
          <w:lang w:val="es-ES" w:eastAsia="es-ES"/>
        </w:rPr>
        <w:lastRenderedPageBreak/>
        <w:t xml:space="preserve">Respecto a lo anterior, </w:t>
      </w:r>
      <w:r w:rsidRPr="00FD2516" w:rsidR="00DE02E8">
        <w:rPr>
          <w:rFonts w:ascii="Palatino Linotype" w:hAnsi="Palatino Linotype" w:cs="Tahoma"/>
          <w:iCs/>
          <w:sz w:val="22"/>
          <w:szCs w:val="22"/>
          <w:lang w:val="es-ES" w:eastAsia="es-ES"/>
        </w:rPr>
        <w:t>se p</w:t>
      </w:r>
      <w:r w:rsidRPr="00FD2516" w:rsidR="00252771">
        <w:rPr>
          <w:rFonts w:ascii="Palatino Linotype" w:hAnsi="Palatino Linotype" w:cs="Tahoma"/>
          <w:iCs/>
          <w:sz w:val="22"/>
          <w:szCs w:val="22"/>
          <w:lang w:val="es-ES" w:eastAsia="es-ES"/>
        </w:rPr>
        <w:t xml:space="preserve">recisa que </w:t>
      </w:r>
      <w:r w:rsidRPr="00FD2516" w:rsidR="008E5188">
        <w:rPr>
          <w:rFonts w:ascii="Palatino Linotype" w:hAnsi="Palatino Linotype" w:cs="Tahoma"/>
          <w:iCs/>
          <w:sz w:val="22"/>
          <w:szCs w:val="22"/>
          <w:lang w:val="es-ES" w:eastAsia="es-ES"/>
        </w:rPr>
        <w:t>de la revisión de los documentos proporcionados por el Sujeto Obligado a través de su Informe Justificado</w:t>
      </w:r>
      <w:r w:rsidRPr="00FD2516" w:rsidR="00694382">
        <w:rPr>
          <w:rFonts w:ascii="Palatino Linotype" w:hAnsi="Palatino Linotype" w:cs="Tahoma"/>
          <w:iCs/>
          <w:sz w:val="22"/>
          <w:szCs w:val="22"/>
          <w:lang w:val="es-ES" w:eastAsia="es-ES"/>
        </w:rPr>
        <w:t>,</w:t>
      </w:r>
      <w:r w:rsidRPr="00FD2516" w:rsidR="008E5188">
        <w:rPr>
          <w:rFonts w:ascii="Palatino Linotype" w:hAnsi="Palatino Linotype" w:cs="Tahoma"/>
          <w:iCs/>
          <w:sz w:val="22"/>
          <w:szCs w:val="22"/>
          <w:lang w:val="es-ES" w:eastAsia="es-ES"/>
        </w:rPr>
        <w:t xml:space="preserve"> </w:t>
      </w:r>
      <w:r w:rsidRPr="00FD2516" w:rsidR="007D7943">
        <w:rPr>
          <w:rFonts w:ascii="Palatino Linotype" w:hAnsi="Palatino Linotype" w:cs="Tahoma"/>
          <w:iCs/>
          <w:sz w:val="22"/>
          <w:szCs w:val="22"/>
          <w:lang w:val="es-ES" w:eastAsia="es-ES"/>
        </w:rPr>
        <w:t xml:space="preserve">se advierte que diversa información fue </w:t>
      </w:r>
      <w:r w:rsidRPr="00FD2516" w:rsidR="00B24B78">
        <w:rPr>
          <w:rFonts w:ascii="Palatino Linotype" w:hAnsi="Palatino Linotype" w:cs="Tahoma"/>
          <w:iCs/>
          <w:sz w:val="22"/>
          <w:szCs w:val="22"/>
          <w:lang w:val="es-ES" w:eastAsia="es-ES"/>
        </w:rPr>
        <w:t>testada</w:t>
      </w:r>
      <w:r w:rsidRPr="00FD2516" w:rsidR="00694382">
        <w:rPr>
          <w:rFonts w:ascii="Palatino Linotype" w:hAnsi="Palatino Linotype" w:cs="Tahoma"/>
          <w:iCs/>
          <w:sz w:val="22"/>
          <w:szCs w:val="22"/>
          <w:lang w:val="es-ES" w:eastAsia="es-ES"/>
        </w:rPr>
        <w:t>, entiéndase por est</w:t>
      </w:r>
      <w:r w:rsidRPr="00FD2516" w:rsidR="006F7498">
        <w:rPr>
          <w:rFonts w:ascii="Palatino Linotype" w:hAnsi="Palatino Linotype" w:cs="Tahoma"/>
          <w:iCs/>
          <w:sz w:val="22"/>
          <w:szCs w:val="22"/>
          <w:lang w:val="es-ES" w:eastAsia="es-ES"/>
        </w:rPr>
        <w:t xml:space="preserve">o, lo que Soldad Joaquín define en el </w:t>
      </w:r>
      <w:r w:rsidRPr="00FD2516" w:rsidR="00C83F04">
        <w:rPr>
          <w:rFonts w:ascii="Palatino Linotype" w:hAnsi="Palatino Linotype" w:cs="Tahoma"/>
          <w:bCs/>
          <w:iCs/>
          <w:sz w:val="22"/>
          <w:szCs w:val="22"/>
          <w:lang w:eastAsia="es-ES"/>
        </w:rPr>
        <w:t xml:space="preserve">“Diccionario de Transparencia y Acceso a la Información Pública” (p. </w:t>
      </w:r>
      <w:r w:rsidRPr="00FD2516" w:rsidR="006F7498">
        <w:rPr>
          <w:rFonts w:ascii="Palatino Linotype" w:hAnsi="Palatino Linotype" w:cs="Tahoma"/>
          <w:bCs/>
          <w:iCs/>
          <w:sz w:val="22"/>
          <w:szCs w:val="22"/>
          <w:lang w:eastAsia="es-ES"/>
        </w:rPr>
        <w:t>314</w:t>
      </w:r>
      <w:r w:rsidRPr="00FD2516" w:rsidR="00C83F04">
        <w:rPr>
          <w:rFonts w:ascii="Palatino Linotype" w:hAnsi="Palatino Linotype" w:cs="Tahoma"/>
          <w:bCs/>
          <w:iCs/>
          <w:sz w:val="22"/>
          <w:szCs w:val="22"/>
          <w:lang w:eastAsia="es-ES"/>
        </w:rPr>
        <w:t>)</w:t>
      </w:r>
      <w:r w:rsidRPr="00FD2516" w:rsidR="006F7498">
        <w:rPr>
          <w:rFonts w:ascii="Palatino Linotype" w:hAnsi="Palatino Linotype" w:cs="Tahoma"/>
          <w:bCs/>
          <w:iCs/>
          <w:sz w:val="22"/>
          <w:szCs w:val="22"/>
          <w:lang w:eastAsia="es-ES"/>
        </w:rPr>
        <w:t>, como la “</w:t>
      </w:r>
      <w:r w:rsidRPr="00FD2516" w:rsidR="009D6F8F">
        <w:rPr>
          <w:rFonts w:ascii="Palatino Linotype" w:hAnsi="Palatino Linotype" w:cs="Tahoma"/>
          <w:i/>
          <w:sz w:val="22"/>
          <w:szCs w:val="22"/>
          <w:lang w:eastAsia="es-ES"/>
        </w:rPr>
        <w:t>Acci</w:t>
      </w:r>
      <w:r w:rsidRPr="00FD2516" w:rsidR="009D6F8F">
        <w:rPr>
          <w:rFonts w:hint="eastAsia" w:ascii="Palatino Linotype" w:hAnsi="Palatino Linotype" w:cs="Tahoma"/>
          <w:i/>
          <w:sz w:val="22"/>
          <w:szCs w:val="22"/>
          <w:lang w:eastAsia="es-ES"/>
        </w:rPr>
        <w:t>ó</w:t>
      </w:r>
      <w:r w:rsidRPr="00FD2516" w:rsidR="009D6F8F">
        <w:rPr>
          <w:rFonts w:ascii="Palatino Linotype" w:hAnsi="Palatino Linotype" w:cs="Tahoma"/>
          <w:i/>
          <w:sz w:val="22"/>
          <w:szCs w:val="22"/>
          <w:lang w:eastAsia="es-ES"/>
        </w:rPr>
        <w:t>n consistente en eliminar u omitir las partes o secciones de un documento</w:t>
      </w:r>
      <w:r w:rsidRPr="00FD2516" w:rsidR="006F7498">
        <w:rPr>
          <w:rFonts w:ascii="Palatino Linotype" w:hAnsi="Palatino Linotype" w:cs="Tahoma"/>
          <w:i/>
          <w:sz w:val="22"/>
          <w:szCs w:val="22"/>
          <w:lang w:eastAsia="es-ES"/>
        </w:rPr>
        <w:t xml:space="preserve"> </w:t>
      </w:r>
      <w:r w:rsidRPr="00FD2516" w:rsidR="009D6F8F">
        <w:rPr>
          <w:rFonts w:ascii="Palatino Linotype" w:hAnsi="Palatino Linotype" w:cs="Tahoma"/>
          <w:i/>
          <w:sz w:val="22"/>
          <w:szCs w:val="22"/>
          <w:lang w:eastAsia="es-ES"/>
        </w:rPr>
        <w:t>o expediente clasificado como reservado o confidencial empleando medios</w:t>
      </w:r>
      <w:r w:rsidRPr="00FD2516" w:rsidR="006F7498">
        <w:rPr>
          <w:rFonts w:ascii="Palatino Linotype" w:hAnsi="Palatino Linotype" w:cs="Tahoma"/>
          <w:i/>
          <w:sz w:val="22"/>
          <w:szCs w:val="22"/>
          <w:lang w:eastAsia="es-ES"/>
        </w:rPr>
        <w:t xml:space="preserve"> </w:t>
      </w:r>
      <w:r w:rsidRPr="00FD2516" w:rsidR="009D6F8F">
        <w:rPr>
          <w:rFonts w:ascii="Palatino Linotype" w:hAnsi="Palatino Linotype" w:cs="Tahoma"/>
          <w:i/>
          <w:sz w:val="22"/>
          <w:szCs w:val="22"/>
          <w:lang w:eastAsia="es-ES"/>
        </w:rPr>
        <w:t>para impedir la recuperaci</w:t>
      </w:r>
      <w:r w:rsidRPr="00FD2516" w:rsidR="009D6F8F">
        <w:rPr>
          <w:rFonts w:hint="eastAsia" w:ascii="Palatino Linotype" w:hAnsi="Palatino Linotype" w:cs="Tahoma"/>
          <w:i/>
          <w:sz w:val="22"/>
          <w:szCs w:val="22"/>
          <w:lang w:eastAsia="es-ES"/>
        </w:rPr>
        <w:t>ó</w:t>
      </w:r>
      <w:r w:rsidRPr="00FD2516" w:rsidR="009D6F8F">
        <w:rPr>
          <w:rFonts w:ascii="Palatino Linotype" w:hAnsi="Palatino Linotype" w:cs="Tahoma"/>
          <w:i/>
          <w:sz w:val="22"/>
          <w:szCs w:val="22"/>
          <w:lang w:eastAsia="es-ES"/>
        </w:rPr>
        <w:t>n o visualizaci</w:t>
      </w:r>
      <w:r w:rsidRPr="00FD2516" w:rsidR="009D6F8F">
        <w:rPr>
          <w:rFonts w:hint="eastAsia" w:ascii="Palatino Linotype" w:hAnsi="Palatino Linotype" w:cs="Tahoma"/>
          <w:i/>
          <w:sz w:val="22"/>
          <w:szCs w:val="22"/>
          <w:lang w:eastAsia="es-ES"/>
        </w:rPr>
        <w:t>ó</w:t>
      </w:r>
      <w:r w:rsidRPr="00FD2516" w:rsidR="009D6F8F">
        <w:rPr>
          <w:rFonts w:ascii="Palatino Linotype" w:hAnsi="Palatino Linotype" w:cs="Tahoma"/>
          <w:i/>
          <w:sz w:val="22"/>
          <w:szCs w:val="22"/>
          <w:lang w:eastAsia="es-ES"/>
        </w:rPr>
        <w:t>n de esta (por ejemplo: tachar o</w:t>
      </w:r>
      <w:r w:rsidRPr="00FD2516" w:rsidR="006F7498">
        <w:rPr>
          <w:rFonts w:ascii="Palatino Linotype" w:hAnsi="Palatino Linotype" w:cs="Tahoma"/>
          <w:i/>
          <w:sz w:val="22"/>
          <w:szCs w:val="22"/>
          <w:lang w:eastAsia="es-ES"/>
        </w:rPr>
        <w:t xml:space="preserve"> </w:t>
      </w:r>
      <w:r w:rsidRPr="00FD2516" w:rsidR="009D6F8F">
        <w:rPr>
          <w:rFonts w:ascii="Palatino Linotype" w:hAnsi="Palatino Linotype" w:cs="Tahoma"/>
          <w:i/>
          <w:sz w:val="22"/>
          <w:szCs w:val="22"/>
          <w:lang w:eastAsia="es-ES"/>
        </w:rPr>
        <w:t>borrar) lo cual permite a los sujetos obligados efectuar una versi</w:t>
      </w:r>
      <w:r w:rsidRPr="00FD2516" w:rsidR="009D6F8F">
        <w:rPr>
          <w:rFonts w:hint="eastAsia" w:ascii="Palatino Linotype" w:hAnsi="Palatino Linotype" w:cs="Tahoma"/>
          <w:i/>
          <w:sz w:val="22"/>
          <w:szCs w:val="22"/>
          <w:lang w:eastAsia="es-ES"/>
        </w:rPr>
        <w:t>ó</w:t>
      </w:r>
      <w:r w:rsidRPr="00FD2516" w:rsidR="009D6F8F">
        <w:rPr>
          <w:rFonts w:ascii="Palatino Linotype" w:hAnsi="Palatino Linotype" w:cs="Tahoma"/>
          <w:i/>
          <w:sz w:val="22"/>
          <w:szCs w:val="22"/>
          <w:lang w:eastAsia="es-ES"/>
        </w:rPr>
        <w:t>n p</w:t>
      </w:r>
      <w:r w:rsidRPr="00FD2516" w:rsidR="009D6F8F">
        <w:rPr>
          <w:rFonts w:hint="eastAsia" w:ascii="Palatino Linotype" w:hAnsi="Palatino Linotype" w:cs="Tahoma"/>
          <w:i/>
          <w:sz w:val="22"/>
          <w:szCs w:val="22"/>
          <w:lang w:eastAsia="es-ES"/>
        </w:rPr>
        <w:t>ú</w:t>
      </w:r>
      <w:r w:rsidRPr="00FD2516" w:rsidR="009D6F8F">
        <w:rPr>
          <w:rFonts w:ascii="Palatino Linotype" w:hAnsi="Palatino Linotype" w:cs="Tahoma"/>
          <w:i/>
          <w:sz w:val="22"/>
          <w:szCs w:val="22"/>
          <w:lang w:eastAsia="es-ES"/>
        </w:rPr>
        <w:t>blica</w:t>
      </w:r>
      <w:r w:rsidRPr="00FD2516" w:rsidR="006F7498">
        <w:rPr>
          <w:rFonts w:ascii="Palatino Linotype" w:hAnsi="Palatino Linotype" w:cs="Tahoma"/>
          <w:i/>
          <w:sz w:val="22"/>
          <w:szCs w:val="22"/>
          <w:lang w:eastAsia="es-ES"/>
        </w:rPr>
        <w:t xml:space="preserve"> </w:t>
      </w:r>
      <w:r w:rsidRPr="00FD2516" w:rsidR="009D6F8F">
        <w:rPr>
          <w:rFonts w:ascii="Palatino Linotype" w:hAnsi="Palatino Linotype" w:cs="Tahoma"/>
          <w:i/>
          <w:sz w:val="22"/>
          <w:szCs w:val="22"/>
          <w:lang w:eastAsia="es-ES"/>
        </w:rPr>
        <w:t>del documento o expediente para atender una solicitud de informaci</w:t>
      </w:r>
      <w:r w:rsidRPr="00FD2516" w:rsidR="009D6F8F">
        <w:rPr>
          <w:rFonts w:hint="eastAsia" w:ascii="Palatino Linotype" w:hAnsi="Palatino Linotype" w:cs="Tahoma"/>
          <w:i/>
          <w:sz w:val="22"/>
          <w:szCs w:val="22"/>
          <w:lang w:eastAsia="es-ES"/>
        </w:rPr>
        <w:t>ó</w:t>
      </w:r>
      <w:r w:rsidRPr="00FD2516" w:rsidR="009D6F8F">
        <w:rPr>
          <w:rFonts w:ascii="Palatino Linotype" w:hAnsi="Palatino Linotype" w:cs="Tahoma"/>
          <w:i/>
          <w:sz w:val="22"/>
          <w:szCs w:val="22"/>
          <w:lang w:eastAsia="es-ES"/>
        </w:rPr>
        <w:t>n o</w:t>
      </w:r>
      <w:r w:rsidRPr="00FD2516" w:rsidR="006F7498">
        <w:rPr>
          <w:rFonts w:ascii="Palatino Linotype" w:hAnsi="Palatino Linotype" w:cs="Tahoma"/>
          <w:i/>
          <w:sz w:val="22"/>
          <w:szCs w:val="22"/>
          <w:lang w:eastAsia="es-ES"/>
        </w:rPr>
        <w:t xml:space="preserve"> </w:t>
      </w:r>
      <w:r w:rsidRPr="00FD2516" w:rsidR="009D6F8F">
        <w:rPr>
          <w:rFonts w:ascii="Palatino Linotype" w:hAnsi="Palatino Linotype" w:cs="Tahoma"/>
          <w:i/>
          <w:sz w:val="22"/>
          <w:szCs w:val="22"/>
          <w:lang w:eastAsia="es-ES"/>
        </w:rPr>
        <w:t>cumplir las obligaciones de transparencia</w:t>
      </w:r>
      <w:r w:rsidRPr="00FD2516" w:rsidR="006F7498">
        <w:rPr>
          <w:rFonts w:ascii="Palatino Linotype" w:hAnsi="Palatino Linotype" w:cs="Tahoma"/>
          <w:iCs/>
          <w:sz w:val="22"/>
          <w:szCs w:val="22"/>
          <w:lang w:eastAsia="es-ES"/>
        </w:rPr>
        <w:t xml:space="preserve">.” </w:t>
      </w:r>
    </w:p>
    <w:p w:rsidRPr="00FD2516" w:rsidR="006F7498" w:rsidP="00E16A2C" w:rsidRDefault="006F7498" w14:paraId="1625F67D" w14:textId="77777777">
      <w:pPr>
        <w:spacing w:line="360" w:lineRule="auto"/>
        <w:jc w:val="both"/>
        <w:rPr>
          <w:rFonts w:ascii="Palatino Linotype" w:hAnsi="Palatino Linotype" w:cs="Tahoma"/>
          <w:iCs/>
          <w:sz w:val="22"/>
          <w:szCs w:val="22"/>
          <w:lang w:eastAsia="es-ES"/>
        </w:rPr>
      </w:pPr>
    </w:p>
    <w:p w:rsidRPr="00FD2516" w:rsidR="008D5D32" w:rsidP="00E16A2C" w:rsidRDefault="00765ADB" w14:paraId="246816A6" w14:textId="1D9D677B">
      <w:pPr>
        <w:spacing w:line="360" w:lineRule="auto"/>
        <w:jc w:val="both"/>
        <w:rPr>
          <w:rFonts w:ascii="Palatino Linotype" w:hAnsi="Palatino Linotype" w:cs="Tahoma"/>
          <w:iCs/>
          <w:sz w:val="22"/>
          <w:szCs w:val="22"/>
          <w:lang w:eastAsia="es-ES"/>
        </w:rPr>
      </w:pPr>
      <w:r w:rsidRPr="00FD2516">
        <w:rPr>
          <w:rFonts w:ascii="Palatino Linotype" w:hAnsi="Palatino Linotype" w:cs="Tahoma"/>
          <w:iCs/>
          <w:sz w:val="22"/>
          <w:szCs w:val="22"/>
          <w:lang w:eastAsia="es-ES"/>
        </w:rPr>
        <w:t xml:space="preserve">En esta tesitura, se procede a analizar si los documentos aportados por el Ente Recurrido pueden ser </w:t>
      </w:r>
      <w:r w:rsidRPr="00FD2516" w:rsidR="00484535">
        <w:rPr>
          <w:rFonts w:ascii="Palatino Linotype" w:hAnsi="Palatino Linotype" w:cs="Tahoma"/>
          <w:iCs/>
          <w:sz w:val="22"/>
          <w:szCs w:val="22"/>
          <w:lang w:eastAsia="es-ES"/>
        </w:rPr>
        <w:t>considerados foralmente una versión pública</w:t>
      </w:r>
      <w:r w:rsidRPr="00FD2516" w:rsidR="00CA7B0A">
        <w:rPr>
          <w:rFonts w:ascii="Palatino Linotype" w:hAnsi="Palatino Linotype" w:cs="Tahoma"/>
          <w:iCs/>
          <w:sz w:val="22"/>
          <w:szCs w:val="22"/>
          <w:lang w:eastAsia="es-ES"/>
        </w:rPr>
        <w:t xml:space="preserve">, en ese sentido, </w:t>
      </w:r>
      <w:r w:rsidRPr="00FD2516" w:rsidR="00081202">
        <w:rPr>
          <w:rFonts w:ascii="Palatino Linotype" w:hAnsi="Palatino Linotype" w:cs="Tahoma"/>
          <w:iCs/>
          <w:sz w:val="22"/>
          <w:szCs w:val="22"/>
          <w:lang w:eastAsia="es-ES"/>
        </w:rPr>
        <w:t xml:space="preserve"> </w:t>
      </w:r>
      <w:r w:rsidRPr="00FD2516" w:rsidR="008D5D32">
        <w:rPr>
          <w:rFonts w:ascii="Palatino Linotype" w:hAnsi="Palatino Linotype" w:cs="Tahoma"/>
          <w:color w:val="000000" w:themeColor="text1"/>
          <w:sz w:val="22"/>
          <w:szCs w:val="22"/>
          <w:lang w:val="es-ES" w:eastAsia="es-ES"/>
        </w:rPr>
        <w:t xml:space="preserve">se logra </w:t>
      </w:r>
      <w:r w:rsidRPr="00FD2516" w:rsidR="00081202">
        <w:rPr>
          <w:rFonts w:ascii="Palatino Linotype" w:hAnsi="Palatino Linotype" w:cs="Tahoma"/>
          <w:color w:val="000000" w:themeColor="text1"/>
          <w:sz w:val="22"/>
          <w:szCs w:val="22"/>
          <w:lang w:val="es-ES" w:eastAsia="es-ES"/>
        </w:rPr>
        <w:t xml:space="preserve">advertir </w:t>
      </w:r>
      <w:r w:rsidRPr="00FD2516" w:rsidR="008D5D32">
        <w:rPr>
          <w:rFonts w:ascii="Palatino Linotype" w:hAnsi="Palatino Linotype" w:cs="Tahoma"/>
          <w:color w:val="000000" w:themeColor="text1"/>
          <w:sz w:val="22"/>
          <w:szCs w:val="22"/>
          <w:lang w:val="es-ES" w:eastAsia="es-ES"/>
        </w:rPr>
        <w:t xml:space="preserve"> que el Sujeto Obligado clasificó los siguientes datos:</w:t>
      </w:r>
    </w:p>
    <w:p w:rsidRPr="00FD2516" w:rsidR="008D5D32" w:rsidP="00E16A2C" w:rsidRDefault="008D5D32" w14:paraId="4839B346" w14:textId="77777777">
      <w:pPr>
        <w:spacing w:line="360" w:lineRule="auto"/>
        <w:jc w:val="both"/>
        <w:rPr>
          <w:rFonts w:ascii="Palatino Linotype" w:hAnsi="Palatino Linotype" w:cs="Tahoma"/>
          <w:color w:val="000000" w:themeColor="text1"/>
          <w:sz w:val="22"/>
          <w:szCs w:val="22"/>
          <w:lang w:val="es-ES" w:eastAsia="es-ES"/>
        </w:rPr>
      </w:pPr>
    </w:p>
    <w:p w:rsidRPr="00FD2516" w:rsidR="008D5D32" w:rsidP="00E16A2C" w:rsidRDefault="008D5D32" w14:paraId="689F5D84" w14:textId="77777777">
      <w:pPr>
        <w:numPr>
          <w:ilvl w:val="0"/>
          <w:numId w:val="18"/>
        </w:numPr>
        <w:spacing w:after="160" w:line="360" w:lineRule="auto"/>
        <w:contextualSpacing/>
        <w:jc w:val="both"/>
        <w:rPr>
          <w:rFonts w:ascii="Palatino Linotype" w:hAnsi="Palatino Linotype" w:cs="Tahoma"/>
          <w:bCs/>
          <w:iCs/>
          <w:sz w:val="22"/>
          <w:lang w:eastAsia="es-ES"/>
        </w:rPr>
      </w:pPr>
      <w:r w:rsidRPr="00FD2516">
        <w:rPr>
          <w:rFonts w:ascii="Palatino Linotype" w:hAnsi="Palatino Linotype" w:cs="Tahoma"/>
          <w:bCs/>
          <w:iCs/>
          <w:sz w:val="22"/>
          <w:lang w:eastAsia="es-ES"/>
        </w:rPr>
        <w:t>Nombre:</w:t>
      </w:r>
    </w:p>
    <w:p w:rsidRPr="00FD2516" w:rsidR="008D5D32" w:rsidP="007A22F6" w:rsidRDefault="008D5D32" w14:paraId="03495F26" w14:textId="32421080">
      <w:pPr>
        <w:numPr>
          <w:ilvl w:val="1"/>
          <w:numId w:val="18"/>
        </w:numPr>
        <w:spacing w:after="160" w:line="360" w:lineRule="auto"/>
        <w:ind w:left="1134"/>
        <w:contextualSpacing/>
        <w:jc w:val="both"/>
        <w:rPr>
          <w:rFonts w:ascii="Palatino Linotype" w:hAnsi="Palatino Linotype" w:cs="Tahoma"/>
          <w:bCs/>
          <w:iCs/>
          <w:sz w:val="22"/>
          <w:lang w:eastAsia="es-ES"/>
        </w:rPr>
      </w:pPr>
      <w:r w:rsidRPr="00FD2516">
        <w:rPr>
          <w:rFonts w:ascii="Palatino Linotype" w:hAnsi="Palatino Linotype" w:cs="Tahoma"/>
          <w:bCs/>
          <w:iCs/>
          <w:sz w:val="22"/>
          <w:lang w:eastAsia="es-ES"/>
        </w:rPr>
        <w:t>Actor;</w:t>
      </w:r>
    </w:p>
    <w:p w:rsidRPr="00FD2516" w:rsidR="008D5D32" w:rsidP="00E16A2C" w:rsidRDefault="008D5D32" w14:paraId="30D3D8EC" w14:textId="77777777">
      <w:pPr>
        <w:numPr>
          <w:ilvl w:val="1"/>
          <w:numId w:val="18"/>
        </w:numPr>
        <w:spacing w:after="160" w:line="360" w:lineRule="auto"/>
        <w:ind w:left="1134"/>
        <w:contextualSpacing/>
        <w:jc w:val="both"/>
        <w:rPr>
          <w:rFonts w:ascii="Palatino Linotype" w:hAnsi="Palatino Linotype" w:cs="Tahoma"/>
          <w:bCs/>
          <w:iCs/>
          <w:sz w:val="22"/>
          <w:lang w:eastAsia="es-ES"/>
        </w:rPr>
      </w:pPr>
      <w:r w:rsidRPr="00FD2516">
        <w:rPr>
          <w:rFonts w:ascii="Palatino Linotype" w:hAnsi="Palatino Linotype" w:cs="Tahoma"/>
          <w:bCs/>
          <w:iCs/>
          <w:sz w:val="22"/>
          <w:lang w:eastAsia="es-ES"/>
        </w:rPr>
        <w:t>Representante legal del Sujeto Obligado y Actor, y</w:t>
      </w:r>
    </w:p>
    <w:p w:rsidRPr="00FD2516" w:rsidR="008D5D32" w:rsidP="00E16A2C" w:rsidRDefault="008D5D32" w14:paraId="4A359E58" w14:textId="77777777">
      <w:pPr>
        <w:numPr>
          <w:ilvl w:val="1"/>
          <w:numId w:val="18"/>
        </w:numPr>
        <w:spacing w:after="160" w:line="360" w:lineRule="auto"/>
        <w:ind w:left="1134"/>
        <w:contextualSpacing/>
        <w:jc w:val="both"/>
        <w:rPr>
          <w:rFonts w:ascii="Palatino Linotype" w:hAnsi="Palatino Linotype" w:cs="Tahoma"/>
          <w:bCs/>
          <w:iCs/>
          <w:sz w:val="22"/>
          <w:lang w:eastAsia="es-ES"/>
        </w:rPr>
      </w:pPr>
      <w:r w:rsidRPr="00FD2516">
        <w:rPr>
          <w:rFonts w:ascii="Palatino Linotype" w:hAnsi="Palatino Linotype" w:cs="Tahoma"/>
          <w:bCs/>
          <w:iCs/>
          <w:sz w:val="22"/>
          <w:lang w:eastAsia="es-ES"/>
        </w:rPr>
        <w:t>Participantes de un juicio laboral.</w:t>
      </w:r>
    </w:p>
    <w:p w:rsidRPr="00FD2516" w:rsidR="008D5D32" w:rsidP="00E16A2C" w:rsidRDefault="008D5D32" w14:paraId="0A7743BD" w14:textId="77777777">
      <w:pPr>
        <w:numPr>
          <w:ilvl w:val="0"/>
          <w:numId w:val="18"/>
        </w:numPr>
        <w:spacing w:after="160" w:line="360" w:lineRule="auto"/>
        <w:contextualSpacing/>
        <w:jc w:val="both"/>
        <w:rPr>
          <w:rFonts w:ascii="Palatino Linotype" w:hAnsi="Palatino Linotype" w:cs="Tahoma"/>
          <w:bCs/>
          <w:iCs/>
          <w:sz w:val="22"/>
          <w:lang w:eastAsia="es-ES"/>
        </w:rPr>
      </w:pPr>
      <w:r w:rsidRPr="00FD2516">
        <w:rPr>
          <w:rFonts w:ascii="Palatino Linotype" w:hAnsi="Palatino Linotype" w:cs="Tahoma"/>
          <w:bCs/>
          <w:iCs/>
          <w:sz w:val="22"/>
          <w:lang w:eastAsia="es-ES"/>
        </w:rPr>
        <w:t xml:space="preserve">Número de expediente. </w:t>
      </w:r>
    </w:p>
    <w:p w:rsidRPr="00FD2516" w:rsidR="008D5D32" w:rsidP="00E16A2C" w:rsidRDefault="008D5D32" w14:paraId="1C6E6F45" w14:textId="77777777">
      <w:pPr>
        <w:numPr>
          <w:ilvl w:val="0"/>
          <w:numId w:val="18"/>
        </w:numPr>
        <w:spacing w:after="160" w:line="360" w:lineRule="auto"/>
        <w:contextualSpacing/>
        <w:jc w:val="both"/>
        <w:rPr>
          <w:rFonts w:ascii="Palatino Linotype" w:hAnsi="Palatino Linotype" w:cs="Tahoma"/>
          <w:bCs/>
          <w:iCs/>
          <w:sz w:val="22"/>
          <w:lang w:eastAsia="es-ES"/>
        </w:rPr>
      </w:pPr>
      <w:r w:rsidRPr="00FD2516">
        <w:rPr>
          <w:rFonts w:ascii="Palatino Linotype" w:hAnsi="Palatino Linotype" w:cs="Tahoma"/>
          <w:bCs/>
          <w:iCs/>
          <w:sz w:val="22"/>
          <w:lang w:eastAsia="es-ES"/>
        </w:rPr>
        <w:t>Firmas de los miembros del Tribunal Estatal de Conciliación y Arbitraje.</w:t>
      </w:r>
    </w:p>
    <w:p w:rsidRPr="00FD2516" w:rsidR="008D5D32" w:rsidP="00E16A2C" w:rsidRDefault="008D5D32" w14:paraId="53AF7A17" w14:textId="77777777">
      <w:pPr>
        <w:spacing w:line="360" w:lineRule="auto"/>
        <w:jc w:val="both"/>
        <w:rPr>
          <w:rFonts w:ascii="Palatino Linotype" w:hAnsi="Palatino Linotype" w:cs="Tahoma"/>
          <w:bCs/>
          <w:iCs/>
          <w:sz w:val="22"/>
          <w:szCs w:val="22"/>
          <w:lang w:eastAsia="es-ES"/>
        </w:rPr>
      </w:pPr>
    </w:p>
    <w:p w:rsidRPr="00FD2516" w:rsidR="008D5D32" w:rsidP="00E16A2C" w:rsidRDefault="008D5D32" w14:paraId="0DEB9DE6" w14:textId="77777777">
      <w:pPr>
        <w:spacing w:line="360" w:lineRule="auto"/>
        <w:jc w:val="both"/>
        <w:rPr>
          <w:rFonts w:ascii="Palatino Linotype" w:hAnsi="Palatino Linotype" w:eastAsia="Calibri" w:cs="Tahoma"/>
          <w:bCs/>
          <w:color w:val="000000" w:themeColor="text1"/>
          <w:sz w:val="22"/>
          <w:szCs w:val="22"/>
          <w:lang w:eastAsia="en-US"/>
        </w:rPr>
      </w:pPr>
      <w:r w:rsidRPr="00FD2516">
        <w:rPr>
          <w:rFonts w:ascii="Palatino Linotype" w:hAnsi="Palatino Linotype" w:eastAsia="Calibri" w:cs="Tahoma"/>
          <w:bCs/>
          <w:color w:val="000000" w:themeColor="text1"/>
          <w:sz w:val="22"/>
          <w:szCs w:val="22"/>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w:t>
      </w:r>
      <w:r w:rsidRPr="00FD2516">
        <w:rPr>
          <w:rFonts w:ascii="Palatino Linotype" w:hAnsi="Palatino Linotype" w:eastAsia="Calibri" w:cs="Tahoma"/>
          <w:bCs/>
          <w:color w:val="000000" w:themeColor="text1"/>
          <w:sz w:val="22"/>
          <w:szCs w:val="22"/>
          <w:lang w:eastAsia="en-US"/>
        </w:rPr>
        <w:lastRenderedPageBreak/>
        <w:t>la cual establecerá los supuestos de excepción a los principios que rijan el tratamiento de datos, por razones de seguridad nacional, disposiciones de orden público, seguridad y salud públicas o para proteger los derechos de terceros.</w:t>
      </w:r>
    </w:p>
    <w:p w:rsidRPr="00FD2516" w:rsidR="008D5D32" w:rsidP="00E16A2C" w:rsidRDefault="008D5D32" w14:paraId="2315365B"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7FD30491"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car</w:t>
      </w:r>
      <w:proofErr w:type="spellStart"/>
      <w:r w:rsidRPr="00FD2516">
        <w:rPr>
          <w:rFonts w:ascii="Palatino Linotype" w:hAnsi="Palatino Linotype" w:eastAsia="Calibri" w:cs="Tahoma"/>
          <w:bCs/>
          <w:sz w:val="22"/>
          <w:szCs w:val="22"/>
          <w:lang w:val="x-none" w:eastAsia="en-US"/>
        </w:rPr>
        <w:t>ácter</w:t>
      </w:r>
      <w:proofErr w:type="spellEnd"/>
      <w:r w:rsidRPr="00FD2516">
        <w:rPr>
          <w:rFonts w:ascii="Palatino Linotype" w:hAnsi="Palatino Linotype" w:eastAsia="Calibri" w:cs="Tahoma"/>
          <w:bCs/>
          <w:sz w:val="22"/>
          <w:szCs w:val="22"/>
          <w:lang w:val="x-none" w:eastAsia="en-US"/>
        </w:rPr>
        <w:t>.</w:t>
      </w:r>
    </w:p>
    <w:p w:rsidRPr="00FD2516" w:rsidR="008D5D32" w:rsidP="00E16A2C" w:rsidRDefault="008D5D32" w14:paraId="5D6321C4"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3F13360B"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FD2516" w:rsidR="008D5D32" w:rsidP="00E16A2C" w:rsidRDefault="008D5D32" w14:paraId="5F0D15AB"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14051A83"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FD2516" w:rsidR="008D5D32" w:rsidP="00E16A2C" w:rsidRDefault="008D5D32" w14:paraId="22D6E1D1"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28A1DAAE"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En concordancia con lo previo, el artículo 143, fracciones I y III, de la Ley previamente citada, establece que la información privada y los datos personales, concernientes a una persona física o jurídica colectiva identificada o identificables, son confidenciales; as</w:t>
      </w:r>
      <w:r w:rsidRPr="00FD2516">
        <w:rPr>
          <w:rFonts w:ascii="Palatino Linotype" w:hAnsi="Palatino Linotype" w:eastAsia="Calibri" w:cs="Tahoma"/>
          <w:bCs/>
          <w:sz w:val="22"/>
          <w:szCs w:val="22"/>
          <w:lang w:val="x-none" w:eastAsia="en-US"/>
        </w:rPr>
        <w:t>í como, aquella presentada por los particulares con dicho carácter.</w:t>
      </w:r>
    </w:p>
    <w:p w:rsidRPr="00FD2516" w:rsidR="008D5D32" w:rsidP="00E16A2C" w:rsidRDefault="008D5D32" w14:paraId="644F1130"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48533F52"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FD2516" w:rsidR="008D5D32" w:rsidP="00E16A2C" w:rsidRDefault="008D5D32" w14:paraId="3CB1014F"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6D8C0957"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En términos de lo expuesto, la documentación y aquellos datos que se consideren confidenciales, serán una limitante del derecho de acceso a la información, siempre y cuando:</w:t>
      </w:r>
    </w:p>
    <w:p w:rsidRPr="00FD2516" w:rsidR="008D5D32" w:rsidP="00E16A2C" w:rsidRDefault="008D5D32" w14:paraId="304F400C"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6B58E67F" w14:textId="77777777">
      <w:pPr>
        <w:numPr>
          <w:ilvl w:val="0"/>
          <w:numId w:val="17"/>
        </w:numPr>
        <w:spacing w:after="160" w:line="360" w:lineRule="auto"/>
        <w:contextualSpacing/>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 xml:space="preserve">Se trate de datos personales o información privada; esto es, información concerniente a una persona física o jurídico colectiva y que esta sea identificada o identificable. </w:t>
      </w:r>
    </w:p>
    <w:p w:rsidRPr="00FD2516" w:rsidR="008D5D32" w:rsidP="00E16A2C" w:rsidRDefault="008D5D32" w14:paraId="4C8F83AE" w14:textId="77777777">
      <w:pPr>
        <w:spacing w:line="360" w:lineRule="auto"/>
        <w:ind w:left="720"/>
        <w:contextualSpacing/>
        <w:jc w:val="both"/>
        <w:rPr>
          <w:rFonts w:ascii="Palatino Linotype" w:hAnsi="Palatino Linotype" w:eastAsia="Calibri" w:cs="Tahoma"/>
          <w:bCs/>
          <w:sz w:val="22"/>
          <w:szCs w:val="22"/>
          <w:lang w:eastAsia="en-US"/>
        </w:rPr>
      </w:pPr>
    </w:p>
    <w:p w:rsidRPr="00FD2516" w:rsidR="008D5D32" w:rsidP="00E16A2C" w:rsidRDefault="008D5D32" w14:paraId="38BB99A1" w14:textId="77777777">
      <w:pPr>
        <w:numPr>
          <w:ilvl w:val="0"/>
          <w:numId w:val="17"/>
        </w:numPr>
        <w:spacing w:after="160" w:line="360" w:lineRule="auto"/>
        <w:contextualSpacing/>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 xml:space="preserve">Para la difusión de los datos, se requiera el consentimiento del titular. </w:t>
      </w:r>
    </w:p>
    <w:p w:rsidRPr="00FD2516" w:rsidR="008D5D32" w:rsidP="00E16A2C" w:rsidRDefault="008D5D32" w14:paraId="10019327"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2776F498"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FD2516" w:rsidR="008D5D32" w:rsidP="00E16A2C" w:rsidRDefault="008D5D32" w14:paraId="19923241"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189EA296"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lastRenderedPageBreak/>
        <w:t>Además, en el artículo 5° de dicho ordenamiento jurídico, establece que es la Ley aplicable para todo tratamiento de datos personales.</w:t>
      </w:r>
    </w:p>
    <w:p w:rsidRPr="00FD2516" w:rsidR="008D5D32" w:rsidP="00E16A2C" w:rsidRDefault="008D5D32" w14:paraId="18D00619"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7F86A9FF"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FD2516" w:rsidR="008D5D32" w:rsidP="00E16A2C" w:rsidRDefault="008D5D32" w14:paraId="6C348F53"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376B4E60"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FD2516" w:rsidR="008D5D32" w:rsidP="00E16A2C" w:rsidRDefault="008D5D32" w14:paraId="2AAA9005"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6C63CCCE"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FD2516" w:rsidR="008D5D32" w:rsidP="00E16A2C" w:rsidRDefault="008D5D32" w14:paraId="4BB4F57E"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783AC9F2"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lastRenderedPageBreak/>
        <w:t>De tal suerte, las instituciones públicas tienen la doble responsabilidad, por un lado, de proteger los datos personales y por otro, darles publicidad cuando la relevancia de esos datos sea de interés público.</w:t>
      </w:r>
    </w:p>
    <w:p w:rsidRPr="00FD2516" w:rsidR="008D5D32" w:rsidP="00E16A2C" w:rsidRDefault="008D5D32" w14:paraId="02624DB1"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104B2DAF"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FD2516" w:rsidR="008D5D32" w:rsidP="00E16A2C" w:rsidRDefault="008D5D32" w14:paraId="2F2456C3"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20214C8F"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FD2516" w:rsidR="00AC5BC9" w:rsidP="00E16A2C" w:rsidRDefault="00AC5BC9" w14:paraId="3CDBCF85"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3882DBFF"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w:t>
      </w:r>
      <w:r w:rsidRPr="00FD2516">
        <w:rPr>
          <w:rFonts w:ascii="Palatino Linotype" w:hAnsi="Palatino Linotype" w:eastAsia="Calibri" w:cs="Tahoma"/>
          <w:bCs/>
          <w:sz w:val="22"/>
          <w:szCs w:val="22"/>
          <w:lang w:eastAsia="en-US"/>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FD2516" w:rsidR="008D5D32" w:rsidP="00E16A2C" w:rsidRDefault="008D5D32" w14:paraId="0F3E9B82"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6FE083D8" w14:textId="77777777">
      <w:pPr>
        <w:spacing w:line="360" w:lineRule="auto"/>
        <w:jc w:val="both"/>
        <w:rPr>
          <w:rFonts w:ascii="Palatino Linotype" w:hAnsi="Palatino Linotype" w:cs="Tahoma"/>
          <w:bCs/>
          <w:sz w:val="22"/>
          <w:szCs w:val="22"/>
          <w:lang w:eastAsia="es-ES"/>
        </w:rPr>
      </w:pPr>
      <w:r w:rsidRPr="00FD2516">
        <w:rPr>
          <w:rFonts w:ascii="Palatino Linotype" w:hAnsi="Palatino Linotype" w:cs="Tahoma"/>
          <w:bCs/>
          <w:sz w:val="22"/>
          <w:szCs w:val="22"/>
          <w:lang w:eastAsia="es-ES"/>
        </w:rPr>
        <w:t>Bajo ese contexto, se analizarán si los datos mencionados, deben ser considerados confidenciales, en términos del artículo 143, fracción I, de la Ley de Transparencia y Acceso a la Información Pública del Estado de México y Municipios, o públicos.</w:t>
      </w:r>
    </w:p>
    <w:p w:rsidRPr="00FD2516" w:rsidR="008D5D32" w:rsidP="00E16A2C" w:rsidRDefault="008D5D32" w14:paraId="132EE976"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09BF0E3D" w14:textId="77777777">
      <w:pPr>
        <w:numPr>
          <w:ilvl w:val="0"/>
          <w:numId w:val="19"/>
        </w:numPr>
        <w:spacing w:after="160" w:line="360" w:lineRule="auto"/>
        <w:contextualSpacing/>
        <w:jc w:val="both"/>
        <w:rPr>
          <w:rFonts w:ascii="Palatino Linotype" w:hAnsi="Palatino Linotype" w:eastAsia="Calibri" w:cs="Tahoma"/>
          <w:b/>
          <w:bCs/>
          <w:sz w:val="22"/>
          <w:szCs w:val="22"/>
          <w:lang w:val="es-ES_tradnl" w:eastAsia="en-US"/>
        </w:rPr>
      </w:pPr>
      <w:r w:rsidRPr="00FD2516">
        <w:rPr>
          <w:rFonts w:ascii="Palatino Linotype" w:hAnsi="Palatino Linotype" w:eastAsia="Calibri" w:cs="Tahoma"/>
          <w:b/>
          <w:bCs/>
          <w:sz w:val="22"/>
          <w:szCs w:val="22"/>
          <w:lang w:val="es-ES_tradnl" w:eastAsia="en-US"/>
        </w:rPr>
        <w:t>Nombre.</w:t>
      </w:r>
    </w:p>
    <w:p w:rsidRPr="00FD2516" w:rsidR="008D5D32" w:rsidP="00E16A2C" w:rsidRDefault="008D5D32" w14:paraId="019200BF" w14:textId="77777777">
      <w:pPr>
        <w:spacing w:line="360" w:lineRule="auto"/>
        <w:ind w:left="720"/>
        <w:contextualSpacing/>
        <w:jc w:val="both"/>
        <w:rPr>
          <w:rFonts w:ascii="Palatino Linotype" w:hAnsi="Palatino Linotype" w:eastAsia="Calibri" w:cs="Tahoma"/>
          <w:b/>
          <w:bCs/>
          <w:sz w:val="22"/>
          <w:szCs w:val="22"/>
          <w:lang w:val="es-ES_tradnl" w:eastAsia="en-US"/>
        </w:rPr>
      </w:pPr>
    </w:p>
    <w:p w:rsidRPr="00FD2516" w:rsidR="008D5D32" w:rsidP="00E16A2C" w:rsidRDefault="008D5D32" w14:paraId="593356E8"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dicho dato </w:t>
      </w:r>
      <w:r w:rsidRPr="00FD2516">
        <w:rPr>
          <w:rFonts w:ascii="Palatino Linotype" w:hAnsi="Palatino Linotype" w:eastAsia="Calibri" w:cs="Tahoma"/>
          <w:bCs/>
          <w:i/>
          <w:sz w:val="22"/>
          <w:szCs w:val="22"/>
          <w:lang w:eastAsia="en-US"/>
        </w:rPr>
        <w:t>per se</w:t>
      </w:r>
      <w:r w:rsidRPr="00FD2516">
        <w:rPr>
          <w:rFonts w:ascii="Palatino Linotype" w:hAnsi="Palatino Linotype" w:eastAsia="Calibri" w:cs="Tahoma"/>
          <w:bCs/>
          <w:sz w:val="22"/>
          <w:szCs w:val="22"/>
          <w:lang w:eastAsia="en-US"/>
        </w:rPr>
        <w:t xml:space="preserve"> es un elemento que hace a una persona física identificada o identificable.</w:t>
      </w:r>
    </w:p>
    <w:p w:rsidRPr="00FD2516" w:rsidR="008D5D32" w:rsidP="00E16A2C" w:rsidRDefault="008D5D32" w14:paraId="2199F2FA"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2A0B26F4"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Calibri" w:cs="Tahoma"/>
          <w:bCs/>
          <w:sz w:val="22"/>
          <w:szCs w:val="22"/>
          <w:lang w:eastAsia="en-US"/>
        </w:rPr>
        <w:t>Como se logra observar, el nombre podría ser considerado confidencial, en términos del artículo 143, fracción I de la Ley de Transparencia y Acceso a la Información Pública del Estado de México y Municipios, por lo que, se procede analizar cada uno de los casos en concreto.</w:t>
      </w:r>
    </w:p>
    <w:p w:rsidRPr="00FD2516" w:rsidR="008D5D32" w:rsidP="00E16A2C" w:rsidRDefault="008D5D32" w14:paraId="08E23915" w14:textId="77777777">
      <w:pPr>
        <w:spacing w:line="360" w:lineRule="auto"/>
        <w:jc w:val="both"/>
        <w:rPr>
          <w:rFonts w:ascii="Palatino Linotype" w:hAnsi="Palatino Linotype" w:eastAsia="Calibri" w:cs="Tahoma"/>
          <w:bCs/>
          <w:sz w:val="22"/>
          <w:szCs w:val="22"/>
          <w:lang w:eastAsia="en-US"/>
        </w:rPr>
      </w:pPr>
    </w:p>
    <w:p w:rsidRPr="00FD2516" w:rsidR="008D5D32" w:rsidP="00E16A2C" w:rsidRDefault="008D5D32" w14:paraId="69B49752" w14:textId="77777777">
      <w:pPr>
        <w:spacing w:line="360" w:lineRule="auto"/>
        <w:jc w:val="both"/>
        <w:rPr>
          <w:rFonts w:ascii="Palatino Linotype" w:hAnsi="Palatino Linotype" w:eastAsia="Calibri" w:cs="Tahoma"/>
          <w:b/>
          <w:bCs/>
          <w:sz w:val="22"/>
          <w:szCs w:val="22"/>
          <w:lang w:eastAsia="en-US"/>
        </w:rPr>
      </w:pPr>
      <w:r w:rsidRPr="00FD2516">
        <w:rPr>
          <w:rFonts w:ascii="Palatino Linotype" w:hAnsi="Palatino Linotype" w:eastAsia="Calibri" w:cs="Tahoma"/>
          <w:b/>
          <w:bCs/>
          <w:sz w:val="22"/>
          <w:szCs w:val="22"/>
          <w:lang w:eastAsia="en-US"/>
        </w:rPr>
        <w:t>Actor de Juicio laboral (Exservidor público)</w:t>
      </w:r>
    </w:p>
    <w:p w:rsidRPr="00FD2516" w:rsidR="008D5D32" w:rsidP="00E16A2C" w:rsidRDefault="008D5D32" w14:paraId="501E0393" w14:textId="77777777">
      <w:pPr>
        <w:spacing w:line="360" w:lineRule="auto"/>
        <w:jc w:val="both"/>
        <w:rPr>
          <w:rFonts w:ascii="Palatino Linotype" w:hAnsi="Palatino Linotype" w:eastAsia="Calibri" w:cs="Tahoma"/>
          <w:b/>
          <w:bCs/>
          <w:sz w:val="22"/>
          <w:szCs w:val="22"/>
          <w:lang w:eastAsia="en-US"/>
        </w:rPr>
      </w:pPr>
    </w:p>
    <w:p w:rsidRPr="00FD2516" w:rsidR="008D5D32" w:rsidP="00E16A2C" w:rsidRDefault="008D5D32" w14:paraId="2A7BEFA0" w14:textId="77777777">
      <w:pPr>
        <w:spacing w:line="360" w:lineRule="auto"/>
        <w:jc w:val="both"/>
        <w:rPr>
          <w:rFonts w:ascii="Palatino Linotype" w:hAnsi="Palatino Linotype" w:eastAsia="Calibri" w:cs="Tahoma"/>
          <w:bCs/>
          <w:sz w:val="22"/>
          <w:szCs w:val="22"/>
          <w:lang w:val="es-ES" w:eastAsia="en-US"/>
        </w:rPr>
      </w:pPr>
      <w:r w:rsidRPr="00FD2516">
        <w:rPr>
          <w:rFonts w:ascii="Palatino Linotype" w:hAnsi="Palatino Linotype" w:eastAsia="Calibri" w:cs="Tahoma"/>
          <w:bCs/>
          <w:sz w:val="22"/>
          <w:szCs w:val="22"/>
          <w:lang w:eastAsia="en-US"/>
        </w:rPr>
        <w:t xml:space="preserve">En principio, resulta necesario traer a colación </w:t>
      </w:r>
      <w:r w:rsidRPr="00FD2516">
        <w:rPr>
          <w:rFonts w:ascii="Palatino Linotype" w:hAnsi="Palatino Linotype" w:eastAsia="Calibri" w:cs="Tahoma"/>
          <w:bCs/>
          <w:sz w:val="22"/>
          <w:szCs w:val="22"/>
          <w:lang w:val="es-ES" w:eastAsia="en-US"/>
        </w:rPr>
        <w:t xml:space="preserve">el Criterio de interpretación, con clave de control </w:t>
      </w:r>
      <w:r w:rsidRPr="00FD2516">
        <w:rPr>
          <w:rFonts w:ascii="Palatino Linotype" w:hAnsi="Palatino Linotype" w:eastAsia="Calibri" w:cs="Tahoma"/>
          <w:bCs/>
          <w:sz w:val="22"/>
          <w:szCs w:val="22"/>
          <w:lang w:eastAsia="en-US"/>
        </w:rPr>
        <w:t>SO/019/2013</w:t>
      </w:r>
      <w:r w:rsidRPr="00FD2516">
        <w:rPr>
          <w:rFonts w:ascii="Palatino Linotype" w:hAnsi="Palatino Linotype" w:eastAsia="Calibri" w:cs="Tahoma"/>
          <w:bCs/>
          <w:sz w:val="22"/>
          <w:szCs w:val="22"/>
          <w:lang w:val="es-ES" w:eastAsia="en-US"/>
        </w:rPr>
        <w:t xml:space="preserve">, de la Primera Época, emitido por el Instituto Nacional de Transparencia y Acceso a la Información y Protección de Datos Personales, en el cual se precisa lo siguiente:  </w:t>
      </w:r>
    </w:p>
    <w:p w:rsidRPr="00FD2516" w:rsidR="008D5D32" w:rsidP="00E16A2C" w:rsidRDefault="008D5D32" w14:paraId="6FA4A311" w14:textId="77777777">
      <w:pPr>
        <w:spacing w:line="360" w:lineRule="auto"/>
        <w:ind w:right="-93"/>
        <w:jc w:val="both"/>
        <w:rPr>
          <w:rFonts w:ascii="Palatino Linotype" w:hAnsi="Palatino Linotype" w:eastAsia="Calibri" w:cs="Tahoma"/>
          <w:bCs/>
          <w:sz w:val="22"/>
          <w:szCs w:val="22"/>
          <w:lang w:val="es-ES" w:eastAsia="en-US"/>
        </w:rPr>
      </w:pPr>
    </w:p>
    <w:p w:rsidRPr="00FD2516" w:rsidR="008D5D32" w:rsidP="00E16A2C" w:rsidRDefault="008D5D32" w14:paraId="1A10AA21" w14:textId="77777777">
      <w:pPr>
        <w:spacing w:line="360" w:lineRule="auto"/>
        <w:ind w:left="567" w:right="567"/>
        <w:jc w:val="both"/>
        <w:rPr>
          <w:rFonts w:ascii="Palatino Linotype" w:hAnsi="Palatino Linotype" w:eastAsia="Calibri" w:cs="Tahoma"/>
          <w:bCs/>
          <w:i/>
          <w:sz w:val="20"/>
          <w:szCs w:val="20"/>
          <w:lang w:eastAsia="en-US"/>
        </w:rPr>
      </w:pPr>
      <w:r w:rsidRPr="00FD2516">
        <w:rPr>
          <w:rFonts w:ascii="Palatino Linotype" w:hAnsi="Palatino Linotype" w:eastAsia="Calibri" w:cs="Tahoma"/>
          <w:b/>
          <w:bCs/>
          <w:i/>
          <w:sz w:val="20"/>
          <w:szCs w:val="20"/>
          <w:lang w:eastAsia="en-US"/>
        </w:rPr>
        <w:t xml:space="preserve">“Nombre de actores en juicios laborales constituye, en principio, información confidencial. </w:t>
      </w:r>
      <w:r w:rsidRPr="00FD2516">
        <w:rPr>
          <w:rFonts w:ascii="Palatino Linotype" w:hAnsi="Palatino Linotype" w:eastAsia="Calibri" w:cs="Tahoma"/>
          <w:bCs/>
          <w:i/>
          <w:sz w:val="20"/>
          <w:szCs w:val="20"/>
          <w:lang w:eastAsia="en-US"/>
        </w:rPr>
        <w:t xml:space="preserve">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w:t>
      </w:r>
      <w:r w:rsidRPr="00FD2516">
        <w:rPr>
          <w:rFonts w:ascii="Palatino Linotype" w:hAnsi="Palatino Linotype" w:eastAsia="Calibri" w:cs="Tahoma"/>
          <w:b/>
          <w:bCs/>
          <w:i/>
          <w:sz w:val="20"/>
          <w:szCs w:val="20"/>
          <w:lang w:eastAsia="en-US"/>
        </w:rPr>
        <w:t xml:space="preserve">constituye una decisión personal que refleja un acto de voluntad de quien lo realiza. </w:t>
      </w:r>
      <w:r w:rsidRPr="00FD2516">
        <w:rPr>
          <w:rFonts w:ascii="Palatino Linotype" w:hAnsi="Palatino Linotype" w:eastAsia="Calibri" w:cs="Tahoma"/>
          <w:bCs/>
          <w:i/>
          <w:sz w:val="20"/>
          <w:szCs w:val="20"/>
          <w:lang w:eastAsia="en-US"/>
        </w:rPr>
        <w:t xml:space="preserve">En efecto, las acciones legales que emprenden los actores en el ejercicio de sus derechos laborales </w:t>
      </w:r>
      <w:r w:rsidRPr="00FD2516">
        <w:rPr>
          <w:rFonts w:ascii="Palatino Linotype" w:hAnsi="Palatino Linotype" w:eastAsia="Calibri" w:cs="Tahoma"/>
          <w:b/>
          <w:bCs/>
          <w:i/>
          <w:sz w:val="20"/>
          <w:szCs w:val="20"/>
          <w:lang w:eastAsia="en-US"/>
        </w:rPr>
        <w:t>hacen evidente la posición jurídica en la cual se han colocado por decisión propia,</w:t>
      </w:r>
      <w:r w:rsidRPr="00FD2516">
        <w:rPr>
          <w:rFonts w:ascii="Palatino Linotype" w:hAnsi="Palatino Linotype" w:eastAsia="Calibri" w:cs="Tahoma"/>
          <w:bCs/>
          <w:i/>
          <w:sz w:val="20"/>
          <w:szCs w:val="20"/>
          <w:lang w:eastAsia="en-US"/>
        </w:rPr>
        <w:t xml:space="preserve">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w:t>
      </w:r>
      <w:r w:rsidRPr="00FD2516">
        <w:rPr>
          <w:rFonts w:ascii="Palatino Linotype" w:hAnsi="Palatino Linotype" w:eastAsia="Calibri" w:cs="Tahoma"/>
          <w:bCs/>
          <w:i/>
          <w:iCs/>
          <w:sz w:val="20"/>
          <w:szCs w:val="20"/>
          <w:lang w:eastAsia="en-US"/>
        </w:rPr>
        <w:t>Ley Federal de Transparencia y Acceso a la Información Pública Gubernamental</w:t>
      </w:r>
      <w:r w:rsidRPr="00FD2516">
        <w:rPr>
          <w:rFonts w:ascii="Palatino Linotype" w:hAnsi="Palatino Linotype" w:eastAsia="Calibri" w:cs="Tahoma"/>
          <w:bCs/>
          <w:i/>
          <w:sz w:val="20"/>
          <w:szCs w:val="20"/>
          <w:lang w:eastAsia="en-US"/>
        </w:rPr>
        <w:t xml:space="preserve">. No obstante, </w:t>
      </w:r>
      <w:r w:rsidRPr="00FD2516">
        <w:rPr>
          <w:rFonts w:ascii="Palatino Linotype" w:hAnsi="Palatino Linotype" w:eastAsia="Calibri" w:cs="Tahoma"/>
          <w:b/>
          <w:bCs/>
          <w:i/>
          <w:sz w:val="20"/>
          <w:szCs w:val="20"/>
          <w:lang w:eastAsia="en-US"/>
        </w:rPr>
        <w:t>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w:t>
      </w:r>
      <w:r w:rsidRPr="00FD2516">
        <w:rPr>
          <w:rFonts w:ascii="Palatino Linotype" w:hAnsi="Palatino Linotype" w:eastAsia="Calibri" w:cs="Tahoma"/>
          <w:bCs/>
          <w:i/>
          <w:sz w:val="20"/>
          <w:szCs w:val="20"/>
          <w:lang w:eastAsia="en-US"/>
        </w:rPr>
        <w:t>,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rsidRPr="00FD2516" w:rsidR="008D5D32" w:rsidP="00E16A2C" w:rsidRDefault="008D5D32" w14:paraId="0C5B7DA5" w14:textId="77777777">
      <w:pPr>
        <w:spacing w:line="360" w:lineRule="auto"/>
        <w:ind w:right="-93"/>
        <w:jc w:val="both"/>
        <w:rPr>
          <w:rFonts w:ascii="Palatino Linotype" w:hAnsi="Palatino Linotype" w:eastAsia="Calibri" w:cs="Tahoma"/>
          <w:bCs/>
          <w:sz w:val="22"/>
          <w:szCs w:val="22"/>
          <w:lang w:val="es-ES" w:eastAsia="en-US"/>
        </w:rPr>
      </w:pPr>
    </w:p>
    <w:p w:rsidRPr="00FD2516" w:rsidR="008D5D32" w:rsidP="00E16A2C" w:rsidRDefault="008D5D32" w14:paraId="2CEFEBA0" w14:textId="77777777">
      <w:pPr>
        <w:spacing w:line="360" w:lineRule="auto"/>
        <w:jc w:val="both"/>
        <w:rPr>
          <w:rFonts w:ascii="Palatino Linotype" w:hAnsi="Palatino Linotype" w:eastAsia="Calibri" w:cs="Tahoma"/>
          <w:b/>
          <w:bCs/>
          <w:sz w:val="22"/>
          <w:szCs w:val="22"/>
          <w:lang w:val="es-ES" w:eastAsia="en-US"/>
        </w:rPr>
      </w:pPr>
      <w:r w:rsidRPr="00FD2516">
        <w:rPr>
          <w:rFonts w:ascii="Palatino Linotype" w:hAnsi="Palatino Linotype" w:eastAsia="Calibri" w:cs="Tahoma"/>
          <w:bCs/>
          <w:sz w:val="22"/>
          <w:szCs w:val="22"/>
          <w:lang w:val="es-ES" w:eastAsia="en-US"/>
        </w:rPr>
        <w:t xml:space="preserve">Del citado criterio, se puede desprender que el nombre de los actores en conflictos laborales, evidencian un acto de voluntad de quien lo realiza y refleja la posición jurídica en la que se han colocado por decisión propia, con la finalidad de obtener sus pretensiones laborales, las </w:t>
      </w:r>
      <w:r w:rsidRPr="00FD2516">
        <w:rPr>
          <w:rFonts w:ascii="Palatino Linotype" w:hAnsi="Palatino Linotype" w:eastAsia="Calibri" w:cs="Tahoma"/>
          <w:bCs/>
          <w:sz w:val="22"/>
          <w:szCs w:val="22"/>
          <w:lang w:val="es-ES" w:eastAsia="en-US"/>
        </w:rPr>
        <w:lastRenderedPageBreak/>
        <w:t>cuales revisten de carácter estrictamente privado; por lo cual, el nombre de los actores de los juicios laborales que se encuentran en trámite o que, en su defecto, concluyeron con la emisión de un laudo desfavorable, se trata de información confidencial;</w:t>
      </w:r>
      <w:r w:rsidRPr="00FD2516">
        <w:rPr>
          <w:rFonts w:ascii="Palatino Linotype" w:hAnsi="Palatino Linotype" w:eastAsia="Calibri" w:cs="Tahoma"/>
          <w:b/>
          <w:bCs/>
          <w:sz w:val="22"/>
          <w:szCs w:val="22"/>
          <w:lang w:val="es-ES" w:eastAsia="en-US"/>
        </w:rPr>
        <w:t xml:space="preserve"> </w:t>
      </w:r>
      <w:r w:rsidRPr="00FD2516">
        <w:rPr>
          <w:rFonts w:ascii="Palatino Linotype" w:hAnsi="Palatino Linotype" w:eastAsia="Calibri" w:cs="Tahoma"/>
          <w:bCs/>
          <w:sz w:val="22"/>
          <w:szCs w:val="22"/>
          <w:lang w:val="es-ES" w:eastAsia="en-US"/>
        </w:rPr>
        <w:t xml:space="preserve">sin embargo, </w:t>
      </w:r>
      <w:r w:rsidRPr="00FD2516">
        <w:rPr>
          <w:rFonts w:ascii="Palatino Linotype" w:hAnsi="Palatino Linotype" w:eastAsia="Calibri" w:cs="Tahoma"/>
          <w:b/>
          <w:bCs/>
          <w:sz w:val="22"/>
          <w:szCs w:val="22"/>
          <w:lang w:val="es-ES" w:eastAsia="en-US"/>
        </w:rPr>
        <w:t>procede la entrega de dicho dato, cuando en definitiva se haya condenado a una dependencia o entidad al pago de las prestaciones económicas reclamadas o la reinstalación del servidor público.</w:t>
      </w:r>
    </w:p>
    <w:p w:rsidRPr="00FD2516" w:rsidR="008D5D32" w:rsidP="00E16A2C" w:rsidRDefault="008D5D32" w14:paraId="0B2F13F2" w14:textId="77777777">
      <w:pPr>
        <w:spacing w:line="360" w:lineRule="auto"/>
        <w:jc w:val="both"/>
        <w:rPr>
          <w:rFonts w:ascii="Palatino Linotype" w:hAnsi="Palatino Linotype" w:eastAsia="Calibri" w:cs="Tahoma"/>
          <w:b/>
          <w:bCs/>
          <w:sz w:val="22"/>
          <w:szCs w:val="22"/>
          <w:lang w:val="es-ES" w:eastAsia="en-US"/>
        </w:rPr>
      </w:pPr>
    </w:p>
    <w:p w:rsidRPr="00FD2516" w:rsidR="008D5D32" w:rsidP="00E16A2C" w:rsidRDefault="008D5D32" w14:paraId="281CF4F2" w14:textId="77777777">
      <w:pPr>
        <w:spacing w:line="360" w:lineRule="auto"/>
        <w:jc w:val="both"/>
        <w:rPr>
          <w:rFonts w:ascii="Palatino Linotype" w:hAnsi="Palatino Linotype" w:eastAsia="Calibri" w:cs="Tahoma"/>
          <w:sz w:val="22"/>
          <w:szCs w:val="22"/>
          <w:lang w:val="es-ES" w:eastAsia="en-US"/>
        </w:rPr>
      </w:pPr>
      <w:r w:rsidRPr="00FD2516">
        <w:rPr>
          <w:rFonts w:ascii="Palatino Linotype" w:hAnsi="Palatino Linotype" w:eastAsia="Calibri" w:cs="Tahoma"/>
          <w:bCs/>
          <w:sz w:val="22"/>
          <w:szCs w:val="22"/>
          <w:lang w:val="es-ES" w:eastAsia="en-US"/>
        </w:rPr>
        <w:t xml:space="preserve">Como se logra observar, únicamente procede la entrega de los nombres de los actores que hayan obtenido una determinación del Tribunal Estatal de Conciliación y Arbitraje favorable, que implique el pago de las prestaciones o bien, la reinstalación, pues el cumplimiento de dicha resolución, </w:t>
      </w:r>
      <w:r w:rsidRPr="00FD2516">
        <w:rPr>
          <w:rFonts w:ascii="Palatino Linotype" w:hAnsi="Palatino Linotype" w:eastAsia="Calibri" w:cs="Tahoma"/>
          <w:b/>
          <w:bCs/>
          <w:sz w:val="22"/>
          <w:szCs w:val="22"/>
          <w:lang w:val="es-ES" w:eastAsia="en-US"/>
        </w:rPr>
        <w:t xml:space="preserve">se realiza necesariamente con recursos públicos; </w:t>
      </w:r>
      <w:r w:rsidRPr="00FD2516">
        <w:rPr>
          <w:rFonts w:ascii="Palatino Linotype" w:hAnsi="Palatino Linotype" w:eastAsia="Calibri" w:cs="Tahoma"/>
          <w:sz w:val="22"/>
          <w:szCs w:val="22"/>
          <w:lang w:val="es-ES" w:eastAsia="en-US"/>
        </w:rPr>
        <w:t>por lo que, procede su clasificación, únicamente en el caso, de que el Laudo sea desfavorable para el Actor, en términos del artículo 143, fracción I, de la Ley de la materia.</w:t>
      </w:r>
    </w:p>
    <w:p w:rsidRPr="00FD2516" w:rsidR="008D5D32" w:rsidP="00E16A2C" w:rsidRDefault="008D5D32" w14:paraId="79EDAD12" w14:textId="77777777">
      <w:pPr>
        <w:spacing w:line="360" w:lineRule="auto"/>
        <w:jc w:val="both"/>
        <w:rPr>
          <w:rFonts w:ascii="Palatino Linotype" w:hAnsi="Palatino Linotype" w:eastAsia="Calibri" w:cs="Tahoma"/>
          <w:b/>
          <w:bCs/>
          <w:sz w:val="22"/>
          <w:szCs w:val="22"/>
          <w:lang w:val="es-ES" w:eastAsia="en-US"/>
        </w:rPr>
      </w:pPr>
    </w:p>
    <w:p w:rsidRPr="00FD2516" w:rsidR="008D5D32" w:rsidP="00E16A2C" w:rsidRDefault="008D5D32" w14:paraId="2E157E7B" w14:textId="77777777">
      <w:pPr>
        <w:spacing w:line="360" w:lineRule="auto"/>
        <w:jc w:val="both"/>
        <w:rPr>
          <w:rFonts w:ascii="Palatino Linotype" w:hAnsi="Palatino Linotype" w:eastAsia="Calibri" w:cs="Tahoma"/>
          <w:b/>
          <w:bCs/>
          <w:sz w:val="22"/>
          <w:szCs w:val="22"/>
          <w:lang w:val="es-ES" w:eastAsia="en-US"/>
        </w:rPr>
      </w:pPr>
      <w:r w:rsidRPr="00FD2516">
        <w:rPr>
          <w:rFonts w:ascii="Palatino Linotype" w:hAnsi="Palatino Linotype" w:eastAsia="Calibri" w:cs="Tahoma"/>
          <w:b/>
          <w:bCs/>
          <w:sz w:val="22"/>
          <w:szCs w:val="22"/>
          <w:lang w:val="es-ES" w:eastAsia="en-US"/>
        </w:rPr>
        <w:t>Representantes legales del Actor y Sujeto Obligado</w:t>
      </w:r>
      <w:r w:rsidRPr="00FD2516">
        <w:rPr>
          <w:rFonts w:ascii="Palatino Linotype" w:hAnsi="Palatino Linotype" w:eastAsia="Calibri" w:cs="Tahoma"/>
          <w:b/>
          <w:bCs/>
          <w:color w:val="000000"/>
          <w:sz w:val="22"/>
          <w:lang w:val="es-ES"/>
        </w:rPr>
        <w:t>.</w:t>
      </w:r>
    </w:p>
    <w:p w:rsidRPr="00FD2516" w:rsidR="008D5D32" w:rsidP="00E16A2C" w:rsidRDefault="008D5D32" w14:paraId="09A200BD" w14:textId="77777777">
      <w:pPr>
        <w:spacing w:line="360" w:lineRule="auto"/>
        <w:jc w:val="both"/>
        <w:rPr>
          <w:rFonts w:ascii="Palatino Linotype" w:hAnsi="Palatino Linotype" w:eastAsia="Calibri" w:cs="Tahoma"/>
          <w:bCs/>
          <w:sz w:val="22"/>
          <w:szCs w:val="22"/>
          <w:lang w:val="es-ES" w:eastAsia="en-US"/>
        </w:rPr>
      </w:pPr>
    </w:p>
    <w:p w:rsidRPr="00FD2516" w:rsidR="008D5D32" w:rsidP="00E16A2C" w:rsidRDefault="008D5D32" w14:paraId="27031426"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t>Al respecto, resulta necesario señalar que las personas son representadas mediante personas físicas, debidamente acreditadas para realizar determinados actos a nombre de esta, por lo que, el nombre de dichos individuos no puede ser objeto de clasificación, en virtud de que la representación persigue la finalidad de dar certeza jurídica a los actos que realiza, en el presente caso, la representación de las partes en un Juicio Laboral.</w:t>
      </w:r>
    </w:p>
    <w:p w:rsidRPr="00FD2516" w:rsidR="008D5D32" w:rsidP="00E16A2C" w:rsidRDefault="008D5D32" w14:paraId="3C28C634"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03488EEA"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t>En esa tesitura, la representación de las personas se realizará por medio de representantes o apoderados, y en el caso específico de las sociedades mercantiles, dicha representación se otorgará mediante instrumento público.</w:t>
      </w:r>
    </w:p>
    <w:p w:rsidRPr="00FD2516" w:rsidR="008D5D32" w:rsidP="00E16A2C" w:rsidRDefault="008D5D32" w14:paraId="119F4834"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26A1B847"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lastRenderedPageBreak/>
        <w:t>Ello, toda vez que la representación legal debe ser conocida para surtir efectos ante terceros; es decir, la publicidad de la misma tiene por objeto dar certeza a quienes se relacionan con la persona representada, que las actuaciones de su representante están previamente autorizadas y que surtirán efectos legales a que constriñe cada acto.</w:t>
      </w:r>
    </w:p>
    <w:p w:rsidRPr="00FD2516" w:rsidR="008D5D32" w:rsidP="00E16A2C" w:rsidRDefault="008D5D32" w14:paraId="25274DEB"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6FE4E6D7"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 los representantes dentro de un juicio laboral, </w:t>
      </w:r>
      <w:r w:rsidRPr="00FD2516">
        <w:rPr>
          <w:rFonts w:ascii="Palatino Linotype" w:hAnsi="Palatino Linotype" w:cs="Tahoma"/>
          <w:b/>
          <w:sz w:val="22"/>
          <w:szCs w:val="22"/>
          <w:lang w:val="es-ES" w:eastAsia="es-ES"/>
        </w:rPr>
        <w:t xml:space="preserve">es público, </w:t>
      </w:r>
      <w:r w:rsidRPr="00FD2516">
        <w:rPr>
          <w:rFonts w:ascii="Palatino Linotype" w:hAnsi="Palatino Linotype" w:cs="Tahoma"/>
          <w:sz w:val="22"/>
          <w:szCs w:val="22"/>
          <w:lang w:val="es-ES" w:eastAsia="es-ES"/>
        </w:rPr>
        <w:t xml:space="preserve">toda vez que por conducto de este, una persona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Pr="00FD2516" w:rsidR="008D5D32" w:rsidP="00E16A2C" w:rsidRDefault="008D5D32" w14:paraId="3B78C855"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23AA3308" w14:textId="79AFB9D4">
      <w:pPr>
        <w:spacing w:line="360" w:lineRule="auto"/>
        <w:jc w:val="both"/>
        <w:rPr>
          <w:rFonts w:ascii="Palatino Linotype" w:hAnsi="Palatino Linotype" w:cs="Tahoma"/>
          <w:color w:val="000000" w:themeColor="text1"/>
          <w:sz w:val="22"/>
          <w:szCs w:val="22"/>
          <w:lang w:val="es-ES" w:eastAsia="es-ES"/>
        </w:rPr>
      </w:pPr>
      <w:r w:rsidRPr="00FD2516">
        <w:rPr>
          <w:rFonts w:ascii="Palatino Linotype" w:hAnsi="Palatino Linotype" w:cs="Tahoma"/>
          <w:color w:val="000000" w:themeColor="text1"/>
          <w:sz w:val="22"/>
          <w:szCs w:val="22"/>
          <w:lang w:val="es-ES" w:eastAsia="es-ES"/>
        </w:rPr>
        <w:t xml:space="preserve">Lo anterior, se robustece con el </w:t>
      </w:r>
      <w:r w:rsidRPr="00FD2516" w:rsidR="00CE016D">
        <w:rPr>
          <w:rFonts w:ascii="Palatino Linotype" w:hAnsi="Palatino Linotype" w:cs="Tahoma"/>
          <w:color w:val="000000" w:themeColor="text1"/>
          <w:sz w:val="22"/>
          <w:szCs w:val="22"/>
          <w:lang w:val="es-ES" w:eastAsia="es-ES"/>
        </w:rPr>
        <w:t>C</w:t>
      </w:r>
      <w:r w:rsidRPr="00FD2516">
        <w:rPr>
          <w:rFonts w:ascii="Palatino Linotype" w:hAnsi="Palatino Linotype" w:cs="Tahoma"/>
          <w:color w:val="000000" w:themeColor="text1"/>
          <w:sz w:val="22"/>
          <w:szCs w:val="22"/>
          <w:lang w:val="es-ES" w:eastAsia="es-ES"/>
        </w:rPr>
        <w:t>riterio</w:t>
      </w:r>
      <w:r w:rsidRPr="00FD2516" w:rsidR="00950E0C">
        <w:rPr>
          <w:rFonts w:ascii="Palatino Linotype" w:hAnsi="Palatino Linotype" w:cs="Tahoma"/>
          <w:color w:val="000000" w:themeColor="text1"/>
          <w:sz w:val="22"/>
          <w:szCs w:val="22"/>
          <w:lang w:val="es-ES" w:eastAsia="es-ES"/>
        </w:rPr>
        <w:t>: SO/001/2019</w:t>
      </w:r>
      <w:r w:rsidRPr="00FD2516">
        <w:rPr>
          <w:rFonts w:ascii="Palatino Linotype" w:hAnsi="Palatino Linotype" w:cs="Tahoma"/>
          <w:color w:val="000000" w:themeColor="text1"/>
          <w:sz w:val="22"/>
          <w:szCs w:val="22"/>
          <w:lang w:val="es-ES" w:eastAsia="es-ES"/>
        </w:rPr>
        <w:t>, emitido por el Instituto Nacional de Transparencia, Acceso a la Información Pública y Protección de Datos Personales, que establece lo siguiente:</w:t>
      </w:r>
    </w:p>
    <w:p w:rsidRPr="00FD2516" w:rsidR="008D5D32" w:rsidP="00E16A2C" w:rsidRDefault="008D5D32" w14:paraId="53747EB1" w14:textId="77777777">
      <w:pPr>
        <w:spacing w:line="360" w:lineRule="auto"/>
        <w:jc w:val="both"/>
        <w:rPr>
          <w:rFonts w:ascii="Palatino Linotype" w:hAnsi="Palatino Linotype" w:cs="Tahoma"/>
          <w:color w:val="000000" w:themeColor="text1"/>
          <w:sz w:val="22"/>
          <w:szCs w:val="22"/>
          <w:lang w:val="es-ES" w:eastAsia="es-ES"/>
        </w:rPr>
      </w:pPr>
    </w:p>
    <w:p w:rsidRPr="00FD2516" w:rsidR="008D5D32" w:rsidP="00E16A2C" w:rsidRDefault="008D5D32" w14:paraId="372D1C66" w14:textId="77777777">
      <w:pPr>
        <w:spacing w:line="360" w:lineRule="auto"/>
        <w:ind w:left="567" w:right="567"/>
        <w:jc w:val="both"/>
        <w:rPr>
          <w:rFonts w:ascii="Palatino Linotype" w:hAnsi="Palatino Linotype" w:cs="Tahoma"/>
          <w:i/>
          <w:color w:val="000000" w:themeColor="text1"/>
          <w:sz w:val="20"/>
          <w:szCs w:val="20"/>
          <w:lang w:val="es-ES" w:eastAsia="es-ES"/>
        </w:rPr>
      </w:pPr>
      <w:r w:rsidRPr="00FD2516">
        <w:rPr>
          <w:rFonts w:ascii="Palatino Linotype" w:hAnsi="Palatino Linotype" w:cs="Tahoma"/>
          <w:b/>
          <w:i/>
          <w:color w:val="000000" w:themeColor="text1"/>
          <w:sz w:val="20"/>
          <w:szCs w:val="20"/>
          <w:lang w:eastAsia="es-ES"/>
        </w:rPr>
        <w:t>“Datos de identificación del representante o apoderado legal.</w:t>
      </w:r>
      <w:r w:rsidRPr="00FD2516">
        <w:rPr>
          <w:rFonts w:ascii="Palatino Linotype" w:hAnsi="Palatino Linotype" w:cs="Tahoma"/>
          <w:i/>
          <w:color w:val="000000" w:themeColor="text1"/>
          <w:sz w:val="20"/>
          <w:szCs w:val="20"/>
          <w:lang w:eastAsia="es-ES"/>
        </w:rPr>
        <w:t xml:space="preserve"> </w:t>
      </w:r>
      <w:r w:rsidRPr="00FD2516">
        <w:rPr>
          <w:rFonts w:ascii="Palatino Linotype" w:hAnsi="Palatino Linotype" w:cs="Tahoma"/>
          <w:b/>
          <w:i/>
          <w:color w:val="000000" w:themeColor="text1"/>
          <w:sz w:val="20"/>
          <w:szCs w:val="20"/>
          <w:lang w:eastAsia="es-ES"/>
        </w:rPr>
        <w:t xml:space="preserve">Naturaleza jurídica. </w:t>
      </w:r>
      <w:r w:rsidRPr="00FD2516">
        <w:rPr>
          <w:rFonts w:ascii="Palatino Linotype" w:hAnsi="Palatino Linotype" w:cs="Tahoma"/>
          <w:i/>
          <w:color w:val="000000" w:themeColor="text1"/>
          <w:sz w:val="20"/>
          <w:szCs w:val="20"/>
          <w:lang w:eastAsia="es-E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Pr="00FD2516" w:rsidR="008D5D32" w:rsidP="00E16A2C" w:rsidRDefault="008D5D32" w14:paraId="58A75590"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268A4D5B"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t>Ante tales situaciones, el nombre del representante legal de las partes, no es susceptible de ser clasificado como confidencial, en términos del artículo 143, fracción I de la Ley Federal de Transparencia y Acceso a la Información Pública.</w:t>
      </w:r>
    </w:p>
    <w:p w:rsidRPr="00FD2516" w:rsidR="00B72E83" w:rsidP="00E16A2C" w:rsidRDefault="00B72E83" w14:paraId="47398DAD"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22C65FF2" w14:textId="77777777">
      <w:pPr>
        <w:spacing w:line="360" w:lineRule="auto"/>
        <w:jc w:val="both"/>
        <w:rPr>
          <w:rFonts w:ascii="Palatino Linotype" w:hAnsi="Palatino Linotype" w:eastAsia="Calibri" w:cs="Tahoma"/>
          <w:b/>
          <w:bCs/>
          <w:sz w:val="22"/>
          <w:szCs w:val="22"/>
          <w:lang w:val="es-ES_tradnl" w:eastAsia="en-US"/>
        </w:rPr>
      </w:pPr>
      <w:r w:rsidRPr="00FD2516">
        <w:rPr>
          <w:rFonts w:ascii="Palatino Linotype" w:hAnsi="Palatino Linotype" w:eastAsia="Calibri" w:cs="Tahoma"/>
          <w:b/>
          <w:bCs/>
          <w:sz w:val="22"/>
          <w:szCs w:val="22"/>
          <w:lang w:val="es-ES_tradnl" w:eastAsia="en-US"/>
        </w:rPr>
        <w:t>Personas que participan en el juicio laboral, en su carácter particular.</w:t>
      </w:r>
    </w:p>
    <w:p w:rsidRPr="00FD2516" w:rsidR="008D5D32" w:rsidP="00E16A2C" w:rsidRDefault="008D5D32" w14:paraId="2F5B901F" w14:textId="77777777">
      <w:pPr>
        <w:spacing w:line="360" w:lineRule="auto"/>
        <w:jc w:val="both"/>
        <w:rPr>
          <w:rFonts w:ascii="Palatino Linotype" w:hAnsi="Palatino Linotype" w:eastAsia="Calibri" w:cs="Tahoma"/>
          <w:bCs/>
          <w:sz w:val="22"/>
          <w:szCs w:val="22"/>
          <w:lang w:val="es-ES_tradnl" w:eastAsia="en-US"/>
        </w:rPr>
      </w:pPr>
    </w:p>
    <w:p w:rsidRPr="00FD2516" w:rsidR="008D5D32" w:rsidP="00E16A2C" w:rsidRDefault="008D5D32" w14:paraId="66B4BA7E" w14:textId="77777777">
      <w:pPr>
        <w:spacing w:line="360" w:lineRule="auto"/>
        <w:jc w:val="both"/>
        <w:rPr>
          <w:rFonts w:ascii="Palatino Linotype" w:hAnsi="Palatino Linotype" w:eastAsia="Calibri" w:cs="Tahoma"/>
          <w:bCs/>
          <w:sz w:val="22"/>
          <w:szCs w:val="22"/>
          <w:lang w:val="es-ES_tradnl" w:eastAsia="en-US"/>
        </w:rPr>
      </w:pPr>
      <w:r w:rsidRPr="00FD2516">
        <w:rPr>
          <w:rFonts w:ascii="Palatino Linotype" w:hAnsi="Palatino Linotype" w:eastAsia="Calibri" w:cs="Tahoma"/>
          <w:bCs/>
          <w:sz w:val="22"/>
          <w:szCs w:val="22"/>
          <w:lang w:val="es-ES_tradnl" w:eastAsia="en-US"/>
        </w:rPr>
        <w:t>Al respecto, cabe señalar que en el presente caso, se trata de los nombres que participaron en el juicio laboral, pero que no fueron las partes en controversia, actor o demandado, sino que se trata de los testigos o bien, que participaron por alguna otra circunstancia, en beneficio de alguna de las partes, lo cual atañe a la vida privada de estos.</w:t>
      </w:r>
    </w:p>
    <w:p w:rsidRPr="00FD2516" w:rsidR="008D5D32" w:rsidP="00E16A2C" w:rsidRDefault="008D5D32" w14:paraId="3E636DAF"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07739A5C" w14:textId="77777777">
      <w:pPr>
        <w:spacing w:line="360" w:lineRule="auto"/>
        <w:jc w:val="both"/>
        <w:rPr>
          <w:rFonts w:ascii="Palatino Linotype" w:hAnsi="Palatino Linotype" w:eastAsia="Calibri" w:cs="Tahoma"/>
          <w:bCs/>
          <w:sz w:val="22"/>
          <w:szCs w:val="22"/>
          <w:lang w:val="es-ES" w:eastAsia="en-US"/>
        </w:rPr>
      </w:pPr>
      <w:r w:rsidRPr="00FD2516">
        <w:rPr>
          <w:rFonts w:ascii="Palatino Linotype" w:hAnsi="Palatino Linotype" w:cs="Tahoma"/>
          <w:sz w:val="22"/>
          <w:szCs w:val="22"/>
          <w:lang w:val="es-ES" w:eastAsia="es-ES"/>
        </w:rPr>
        <w:t xml:space="preserve">Lo anterior, toda vez que proporcionar el nombre de dichas personas, </w:t>
      </w:r>
      <w:r w:rsidRPr="00FD2516">
        <w:rPr>
          <w:rFonts w:ascii="Palatino Linotype" w:hAnsi="Palatino Linotype" w:cs="Tahoma"/>
          <w:b/>
          <w:sz w:val="22"/>
          <w:szCs w:val="22"/>
          <w:lang w:val="es-ES" w:eastAsia="es-ES"/>
        </w:rPr>
        <w:t xml:space="preserve">revelaría su decisión personal </w:t>
      </w:r>
      <w:r w:rsidRPr="00FD2516">
        <w:rPr>
          <w:rFonts w:ascii="Palatino Linotype" w:hAnsi="Palatino Linotype" w:cs="Tahoma"/>
          <w:sz w:val="22"/>
          <w:szCs w:val="22"/>
          <w:lang w:val="es-ES" w:eastAsia="es-ES"/>
        </w:rPr>
        <w:t xml:space="preserve">de dichos individuos de decidir participar en algún juicio, en el presente caso, laboral, en beneficio de la parte actora o demandada; al respecto, </w:t>
      </w:r>
      <w:r w:rsidRPr="00FD2516">
        <w:rPr>
          <w:rFonts w:ascii="Palatino Linotype" w:hAnsi="Palatino Linotype" w:eastAsia="Calibri" w:cs="Tahoma"/>
          <w:bCs/>
          <w:sz w:val="22"/>
          <w:szCs w:val="22"/>
          <w:lang w:val="es-ES" w:eastAsia="en-US"/>
        </w:rPr>
        <w:t>el artículo 12 de la Declaración Universal de los Derechos Humanos</w:t>
      </w:r>
      <w:r w:rsidRPr="00FD2516">
        <w:rPr>
          <w:rFonts w:ascii="Palatino Linotype" w:hAnsi="Palatino Linotype" w:eastAsia="Calibri" w:cs="Tahoma"/>
          <w:bCs/>
          <w:i/>
          <w:sz w:val="22"/>
          <w:szCs w:val="22"/>
          <w:lang w:val="es-ES" w:eastAsia="en-US"/>
        </w:rPr>
        <w:t xml:space="preserve"> </w:t>
      </w:r>
      <w:r w:rsidRPr="00FD2516">
        <w:rPr>
          <w:rFonts w:ascii="Palatino Linotype" w:hAnsi="Palatino Linotype" w:eastAsia="Calibri" w:cs="Tahoma"/>
          <w:bCs/>
          <w:sz w:val="22"/>
          <w:szCs w:val="22"/>
          <w:lang w:val="es-ES" w:eastAsia="en-US"/>
        </w:rPr>
        <w:t>prevé que nadie será objeto de injerencias arbitrarias en su vida privada, su familia, su domicilio o su correspondencia, ni de ataques a su honra o a su reputación. Toda persona tiene derecho a la protección de la ley contra tales injerencias o ataques.</w:t>
      </w:r>
    </w:p>
    <w:p w:rsidRPr="00FD2516" w:rsidR="008D5D32" w:rsidP="00E16A2C" w:rsidRDefault="008D5D32" w14:paraId="78F56F58"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7ABD7E73" w14:textId="77777777">
      <w:pPr>
        <w:spacing w:line="360" w:lineRule="auto"/>
        <w:jc w:val="both"/>
        <w:rPr>
          <w:rFonts w:ascii="Palatino Linotype" w:hAnsi="Palatino Linotype" w:eastAsia="Calibri" w:cs="Tahoma"/>
          <w:bCs/>
          <w:sz w:val="22"/>
          <w:szCs w:val="22"/>
          <w:lang w:val="es-ES" w:eastAsia="en-US"/>
        </w:rPr>
      </w:pPr>
      <w:r w:rsidRPr="00FD2516">
        <w:rPr>
          <w:rFonts w:ascii="Palatino Linotype" w:hAnsi="Palatino Linotype" w:eastAsia="Calibri" w:cs="Tahoma"/>
          <w:bCs/>
          <w:sz w:val="22"/>
          <w:szCs w:val="22"/>
          <w:lang w:val="es-ES" w:eastAsia="en-U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Pr="00FD2516" w:rsidR="008D5D32" w:rsidP="00E16A2C" w:rsidRDefault="008D5D32" w14:paraId="52A8E8CE"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34F7F763" w14:textId="77777777">
      <w:pPr>
        <w:spacing w:line="360" w:lineRule="auto"/>
        <w:jc w:val="both"/>
        <w:rPr>
          <w:rFonts w:ascii="Palatino Linotype" w:hAnsi="Palatino Linotype" w:eastAsia="Calibri" w:cs="Tahoma"/>
          <w:bCs/>
          <w:sz w:val="22"/>
          <w:szCs w:val="22"/>
          <w:lang w:val="es-ES" w:eastAsia="en-US"/>
        </w:rPr>
      </w:pPr>
      <w:r w:rsidRPr="00FD2516">
        <w:rPr>
          <w:rFonts w:ascii="Palatino Linotype" w:hAnsi="Palatino Linotype" w:eastAsia="Calibri" w:cs="Tahoma"/>
          <w:bCs/>
          <w:sz w:val="22"/>
          <w:szCs w:val="22"/>
          <w:lang w:val="es-ES" w:eastAsia="en-US"/>
        </w:rPr>
        <w:t xml:space="preserve">Finalmente, el artículo 17 del Pacto Internacional de los Derechos Civiles y Políticos señala que nadie será objeto de injerencias arbitrarias o ilegales en su vida privada, su familia, su </w:t>
      </w:r>
      <w:r w:rsidRPr="00FD2516">
        <w:rPr>
          <w:rFonts w:ascii="Palatino Linotype" w:hAnsi="Palatino Linotype" w:eastAsia="Calibri" w:cs="Tahoma"/>
          <w:bCs/>
          <w:sz w:val="22"/>
          <w:szCs w:val="22"/>
          <w:lang w:val="es-ES" w:eastAsia="en-US"/>
        </w:rPr>
        <w:lastRenderedPageBreak/>
        <w:t>domicilio o su correspondencia, ni de ataques ilegales a su honra y reputación; y que toda persona tiene derecho a la protección de la ley contra esas injerencias o esos ataques.</w:t>
      </w:r>
    </w:p>
    <w:p w:rsidRPr="00FD2516" w:rsidR="008D5D32" w:rsidP="00E16A2C" w:rsidRDefault="008D5D32" w14:paraId="27DA4E8F" w14:textId="77777777">
      <w:pPr>
        <w:tabs>
          <w:tab w:val="left" w:pos="2475"/>
        </w:tabs>
        <w:spacing w:line="360" w:lineRule="auto"/>
        <w:jc w:val="both"/>
        <w:rPr>
          <w:rFonts w:ascii="Palatino Linotype" w:hAnsi="Palatino Linotype" w:cs="Tahoma"/>
          <w:sz w:val="22"/>
          <w:szCs w:val="22"/>
          <w:lang w:val="es-ES" w:eastAsia="es-ES"/>
        </w:rPr>
      </w:pPr>
    </w:p>
    <w:p w:rsidRPr="00FD2516" w:rsidR="008D5D32" w:rsidP="00E16A2C" w:rsidRDefault="008D5D32" w14:paraId="7D048343" w14:textId="77777777">
      <w:pPr>
        <w:spacing w:line="360" w:lineRule="auto"/>
        <w:ind w:right="-93"/>
        <w:jc w:val="both"/>
        <w:rPr>
          <w:rFonts w:ascii="Palatino Linotype" w:hAnsi="Palatino Linotype" w:eastAsia="Calibri" w:cs="Tahoma"/>
          <w:bCs/>
          <w:sz w:val="22"/>
          <w:szCs w:val="22"/>
          <w:lang w:val="es-ES" w:eastAsia="en-US"/>
        </w:rPr>
      </w:pPr>
      <w:r w:rsidRPr="00FD2516">
        <w:rPr>
          <w:rFonts w:ascii="Palatino Linotype" w:hAnsi="Palatino Linotype" w:eastAsia="Calibri" w:cs="Tahoma"/>
          <w:bCs/>
          <w:sz w:val="22"/>
          <w:szCs w:val="22"/>
          <w:lang w:eastAsia="en-US"/>
        </w:rPr>
        <w:t>Abona a lo anterior,</w:t>
      </w:r>
      <w:r w:rsidRPr="00FD2516">
        <w:rPr>
          <w:rFonts w:ascii="Palatino Linotype" w:hAnsi="Palatino Linotype" w:eastAsia="Calibri" w:cs="Tahoma"/>
          <w:bCs/>
          <w:sz w:val="22"/>
          <w:szCs w:val="22"/>
          <w:lang w:val="es-ES" w:eastAsia="en-US"/>
        </w:rPr>
        <w:t xml:space="preserve"> lo previsto en la tesis aislada número 1a. CCXIV/2009, emitida por la Primera Sala de la Suprema Corte de Justicia de la Nación, publicada </w:t>
      </w:r>
      <w:r w:rsidRPr="00FD2516">
        <w:rPr>
          <w:rFonts w:ascii="Palatino Linotype" w:hAnsi="Palatino Linotype" w:eastAsia="Calibri" w:cs="Tahoma"/>
          <w:bCs/>
          <w:iCs/>
          <w:sz w:val="22"/>
          <w:szCs w:val="22"/>
          <w:lang w:val="es-ES" w:eastAsia="en-US"/>
        </w:rPr>
        <w:t>en la Gaceta del Semanario Judicial de la Federación, Tomo XXX, de diciembre de 2009, página 277, de la Novena Época, materia constitucional,</w:t>
      </w:r>
      <w:r w:rsidRPr="00FD2516">
        <w:rPr>
          <w:rFonts w:ascii="Palatino Linotype" w:hAnsi="Palatino Linotype" w:eastAsia="Calibri" w:cs="Tahoma"/>
          <w:bCs/>
          <w:sz w:val="22"/>
          <w:szCs w:val="22"/>
          <w:lang w:val="es-ES" w:eastAsia="en-US"/>
        </w:rPr>
        <w:t xml:space="preserve"> que establece lo siguiente:</w:t>
      </w:r>
    </w:p>
    <w:p w:rsidRPr="00FD2516" w:rsidR="008D5D32" w:rsidP="00E16A2C" w:rsidRDefault="008D5D32" w14:paraId="312C8DD6" w14:textId="77777777">
      <w:pPr>
        <w:spacing w:line="360" w:lineRule="auto"/>
        <w:ind w:right="-93"/>
        <w:jc w:val="both"/>
        <w:rPr>
          <w:rFonts w:ascii="Palatino Linotype" w:hAnsi="Palatino Linotype" w:eastAsia="Calibri" w:cs="Tahoma"/>
          <w:bCs/>
          <w:sz w:val="22"/>
          <w:szCs w:val="22"/>
          <w:lang w:val="es-ES" w:eastAsia="en-US"/>
        </w:rPr>
      </w:pPr>
    </w:p>
    <w:p w:rsidRPr="00FD2516" w:rsidR="008D5D32" w:rsidP="00E16A2C" w:rsidRDefault="008D5D32" w14:paraId="154A252F" w14:textId="77777777">
      <w:pPr>
        <w:spacing w:line="360" w:lineRule="auto"/>
        <w:ind w:left="567" w:right="567"/>
        <w:jc w:val="both"/>
        <w:rPr>
          <w:rFonts w:ascii="Palatino Linotype" w:hAnsi="Palatino Linotype" w:eastAsia="Calibri" w:cs="Tahoma"/>
          <w:bCs/>
          <w:i/>
          <w:sz w:val="20"/>
          <w:szCs w:val="20"/>
          <w:lang w:val="es-ES" w:eastAsia="en-US"/>
        </w:rPr>
      </w:pPr>
      <w:r w:rsidRPr="00FD2516">
        <w:rPr>
          <w:rFonts w:ascii="Palatino Linotype" w:hAnsi="Palatino Linotype" w:eastAsia="Calibri" w:cs="Tahoma"/>
          <w:bCs/>
          <w:i/>
          <w:sz w:val="20"/>
          <w:szCs w:val="20"/>
          <w:lang w:val="es-ES" w:eastAsia="en-US"/>
        </w:rPr>
        <w:t>“</w:t>
      </w:r>
      <w:r w:rsidRPr="00FD2516">
        <w:rPr>
          <w:rFonts w:ascii="Palatino Linotype" w:hAnsi="Palatino Linotype" w:eastAsia="Calibri" w:cs="Tahoma"/>
          <w:b/>
          <w:bCs/>
          <w:i/>
          <w:sz w:val="20"/>
          <w:szCs w:val="20"/>
          <w:lang w:val="es-ES" w:eastAsia="en-US"/>
        </w:rPr>
        <w:t xml:space="preserve">DERECHO A LA VIDA PRIVADA. SU CONTENIDO GENERAL Y LA IMPORTANCIA DE NO DESCONTEXTUALIZAR LAS REFERENCIAS A LA MISMA. </w:t>
      </w:r>
      <w:r w:rsidRPr="00FD2516">
        <w:rPr>
          <w:rFonts w:ascii="Palatino Linotype" w:hAnsi="Palatino Linotype" w:eastAsia="Calibri" w:cs="Tahoma"/>
          <w:bCs/>
          <w:i/>
          <w:sz w:val="20"/>
          <w:szCs w:val="20"/>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w:t>
      </w:r>
      <w:r w:rsidRPr="00FD2516">
        <w:rPr>
          <w:rFonts w:ascii="Palatino Linotype" w:hAnsi="Palatino Linotype" w:eastAsia="Calibri" w:cs="Tahoma"/>
          <w:bCs/>
          <w:i/>
          <w:sz w:val="20"/>
          <w:szCs w:val="20"/>
          <w:lang w:val="es-ES" w:eastAsia="en-US"/>
        </w:rPr>
        <w:lastRenderedPageBreak/>
        <w:t xml:space="preserve">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FD2516">
        <w:rPr>
          <w:rFonts w:ascii="Palatino Linotype" w:hAnsi="Palatino Linotype" w:eastAsia="Calibri" w:cs="Tahoma"/>
          <w:b/>
          <w:bCs/>
          <w:i/>
          <w:sz w:val="20"/>
          <w:szCs w:val="20"/>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FD2516">
        <w:rPr>
          <w:rFonts w:ascii="Palatino Linotype" w:hAnsi="Palatino Linotype" w:eastAsia="Calibri" w:cs="Tahoma"/>
          <w:bCs/>
          <w:i/>
          <w:sz w:val="20"/>
          <w:szCs w:val="20"/>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FD2516">
        <w:rPr>
          <w:rFonts w:ascii="Palatino Linotype" w:hAnsi="Palatino Linotype" w:eastAsia="Calibri" w:cs="Tahoma"/>
          <w:b/>
          <w:bCs/>
          <w:i/>
          <w:sz w:val="20"/>
          <w:szCs w:val="20"/>
          <w:lang w:val="es-ES" w:eastAsia="en-US"/>
        </w:rPr>
        <w:t>En un sentido amplio, entonces, la protección constitucional de la vida privada implica poder conducir parte de la vida de uno protegido de la mirada y las injerencias de los demás</w:t>
      </w:r>
      <w:r w:rsidRPr="00FD2516">
        <w:rPr>
          <w:rFonts w:ascii="Palatino Linotype" w:hAnsi="Palatino Linotype" w:eastAsia="Calibri" w:cs="Tahoma"/>
          <w:bCs/>
          <w:i/>
          <w:sz w:val="20"/>
          <w:szCs w:val="20"/>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Pr="00FD2516" w:rsidR="008D5D32" w:rsidP="00E16A2C" w:rsidRDefault="008D5D32" w14:paraId="588138C4" w14:textId="77777777">
      <w:pPr>
        <w:spacing w:line="360" w:lineRule="auto"/>
        <w:ind w:right="-93"/>
        <w:jc w:val="both"/>
        <w:rPr>
          <w:rFonts w:ascii="Palatino Linotype" w:hAnsi="Palatino Linotype" w:eastAsia="Calibri" w:cs="Tahoma"/>
          <w:bCs/>
          <w:sz w:val="22"/>
          <w:szCs w:val="22"/>
          <w:lang w:val="es-ES" w:eastAsia="en-US"/>
        </w:rPr>
      </w:pPr>
    </w:p>
    <w:p w:rsidRPr="00FD2516" w:rsidR="008D5D32" w:rsidP="00E16A2C" w:rsidRDefault="008D5D32" w14:paraId="706B95FC" w14:textId="77777777">
      <w:pPr>
        <w:spacing w:line="360" w:lineRule="auto"/>
        <w:ind w:right="-93"/>
        <w:jc w:val="both"/>
        <w:rPr>
          <w:rFonts w:ascii="Palatino Linotype" w:hAnsi="Palatino Linotype" w:eastAsia="Calibri" w:cs="Tahoma"/>
          <w:b/>
          <w:bCs/>
          <w:sz w:val="22"/>
          <w:szCs w:val="22"/>
          <w:lang w:val="es-ES" w:eastAsia="en-US"/>
        </w:rPr>
      </w:pPr>
      <w:r w:rsidRPr="00FD2516">
        <w:rPr>
          <w:rFonts w:ascii="Palatino Linotype" w:hAnsi="Palatino Linotype" w:eastAsia="Calibri" w:cs="Tahoma"/>
          <w:bCs/>
          <w:sz w:val="22"/>
          <w:szCs w:val="22"/>
          <w:lang w:val="es-ES" w:eastAsia="en-US"/>
        </w:rPr>
        <w:t xml:space="preserve">De conformidad con lo señalado, se colige que </w:t>
      </w:r>
      <w:r w:rsidRPr="00FD2516">
        <w:rPr>
          <w:rFonts w:ascii="Palatino Linotype" w:hAnsi="Palatino Linotype" w:eastAsia="Calibri" w:cs="Tahoma"/>
          <w:b/>
          <w:bCs/>
          <w:sz w:val="22"/>
          <w:szCs w:val="22"/>
          <w:lang w:val="es-ES" w:eastAsia="en-US"/>
        </w:rPr>
        <w:t>las actividades que realicen los particulares, dentro del ámbito privado, o dentro de la esfera particular, es información que debe protegerse.</w:t>
      </w:r>
    </w:p>
    <w:p w:rsidRPr="00FD2516" w:rsidR="008D5D32" w:rsidP="00E16A2C" w:rsidRDefault="008D5D32" w14:paraId="6A65DC21" w14:textId="77777777">
      <w:pPr>
        <w:tabs>
          <w:tab w:val="left" w:pos="2475"/>
        </w:tabs>
        <w:spacing w:line="360" w:lineRule="auto"/>
        <w:jc w:val="both"/>
        <w:rPr>
          <w:rFonts w:ascii="Palatino Linotype" w:hAnsi="Palatino Linotype" w:cs="Tahoma"/>
          <w:sz w:val="22"/>
          <w:szCs w:val="22"/>
          <w:lang w:val="es-ES" w:eastAsia="es-ES"/>
        </w:rPr>
      </w:pPr>
    </w:p>
    <w:p w:rsidRPr="00FD2516" w:rsidR="008D5D32" w:rsidP="00E16A2C" w:rsidRDefault="008D5D32" w14:paraId="60BADA4B"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lastRenderedPageBreak/>
        <w:t>En el presente caso, proporcionar el nombre, vinculado con el hecho de que participó en algún juicio laboral, para acreditar el dicho de alguna de las partes en controversia, iría en contra del derecho a la vida privada, pues daría cuenta de la decisión personal; es decir, un acto de voluntad de dicha persona para actuar en dicho procedimiento, en su carácter particular.</w:t>
      </w:r>
    </w:p>
    <w:p w:rsidRPr="00FD2516" w:rsidR="008D5D32" w:rsidP="00E16A2C" w:rsidRDefault="008D5D32" w14:paraId="7B555632"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13D8AC09"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t>Además, que si bien es el que atendió la visita de verificación sanitaria, por el cargo que ocupa; entregar su nombre, no abona a nada a la transparencia, pues el objetivo de entregar el documento en cuestión, es acreditar que este cumplió con la normatividad aplicable en materia de salubridad.</w:t>
      </w:r>
    </w:p>
    <w:p w:rsidRPr="00FD2516" w:rsidR="008D5D32" w:rsidP="00E16A2C" w:rsidRDefault="008D5D32" w14:paraId="7A4C9016"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66408C62" w14:textId="77777777">
      <w:pPr>
        <w:spacing w:line="360" w:lineRule="auto"/>
        <w:jc w:val="both"/>
        <w:rPr>
          <w:rFonts w:ascii="Palatino Linotype" w:hAnsi="Palatino Linotype" w:cs="Tahoma"/>
          <w:bCs/>
          <w:iCs/>
          <w:sz w:val="22"/>
          <w:szCs w:val="22"/>
          <w:lang w:val="es-ES" w:eastAsia="es-ES"/>
        </w:rPr>
      </w:pPr>
      <w:r w:rsidRPr="00FD2516">
        <w:rPr>
          <w:rFonts w:ascii="Palatino Linotype" w:hAnsi="Palatino Linotype" w:cs="Tahoma"/>
          <w:bCs/>
          <w:sz w:val="22"/>
          <w:szCs w:val="22"/>
          <w:lang w:val="es-ES" w:eastAsia="es-ES"/>
        </w:rPr>
        <w:t xml:space="preserve">En ese orden de ideas, se trae a colación la tesis aislada número </w:t>
      </w:r>
      <w:r w:rsidRPr="00FD2516">
        <w:rPr>
          <w:rFonts w:ascii="Palatino Linotype" w:hAnsi="Palatino Linotype" w:cs="Tahoma"/>
          <w:bCs/>
          <w:iCs/>
          <w:sz w:val="22"/>
          <w:szCs w:val="22"/>
          <w:lang w:val="es-ES" w:eastAsia="es-ES"/>
        </w:rPr>
        <w:t>2a. LXIII/2008, emitida por la Segunda Sala de la Suprema Corte de Justicia de la Nación, publicada en la Gaceta del Semanario Judicial de la Federación, Tomo XXVII, de mayo de 2008, página 229, de la Novena Época, materia constitucional, misma que a la letra señala:</w:t>
      </w:r>
    </w:p>
    <w:p w:rsidRPr="00FD2516" w:rsidR="008D5D32" w:rsidP="00E16A2C" w:rsidRDefault="008D5D32" w14:paraId="5556771F" w14:textId="77777777">
      <w:pPr>
        <w:spacing w:line="360" w:lineRule="auto"/>
        <w:jc w:val="both"/>
        <w:rPr>
          <w:rFonts w:ascii="Palatino Linotype" w:hAnsi="Palatino Linotype" w:cs="Tahoma"/>
          <w:bCs/>
          <w:iCs/>
          <w:sz w:val="22"/>
          <w:szCs w:val="22"/>
          <w:lang w:val="es-ES" w:eastAsia="es-ES"/>
        </w:rPr>
      </w:pPr>
    </w:p>
    <w:p w:rsidRPr="00FD2516" w:rsidR="008D5D32" w:rsidP="00E16A2C" w:rsidRDefault="008D5D32" w14:paraId="7124D333" w14:textId="77777777">
      <w:pPr>
        <w:spacing w:line="360" w:lineRule="auto"/>
        <w:ind w:left="567" w:right="567"/>
        <w:jc w:val="both"/>
        <w:rPr>
          <w:rFonts w:ascii="Palatino Linotype" w:hAnsi="Palatino Linotype" w:cs="Tahoma"/>
          <w:bCs/>
          <w:i/>
          <w:iCs/>
          <w:sz w:val="20"/>
          <w:szCs w:val="20"/>
          <w:lang w:val="es-ES" w:eastAsia="es-ES"/>
        </w:rPr>
      </w:pPr>
      <w:r w:rsidRPr="00FD2516">
        <w:rPr>
          <w:rFonts w:ascii="Palatino Linotype" w:hAnsi="Palatino Linotype" w:cs="Tahoma"/>
          <w:b/>
          <w:bCs/>
          <w:i/>
          <w:iCs/>
          <w:sz w:val="20"/>
          <w:szCs w:val="20"/>
          <w:lang w:val="es-ES" w:eastAsia="es-ES"/>
        </w:rPr>
        <w:t xml:space="preserve">“DERECHO A LA PRIVACIDAD O INTIMIDAD. ESTÁ PROTEGIDO POR EL ARTÍCULO 16, PRIMER PÁRRAFO, DE LA CONSTITUCIÓN POLÍTICA DE LOS ESTADOS UNIDOS MEXICANOS. </w:t>
      </w:r>
      <w:r w:rsidRPr="00FD2516">
        <w:rPr>
          <w:rFonts w:ascii="Palatino Linotype" w:hAnsi="Palatino Linotype" w:cs="Tahoma"/>
          <w:bCs/>
          <w:i/>
          <w:iCs/>
          <w:sz w:val="20"/>
          <w:szCs w:val="20"/>
          <w:lang w:val="es-ES" w:eastAsia="es-ES"/>
        </w:rPr>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w:t>
      </w:r>
      <w:r w:rsidRPr="00FD2516">
        <w:rPr>
          <w:rFonts w:ascii="Palatino Linotype" w:hAnsi="Palatino Linotype" w:cs="Tahoma"/>
          <w:bCs/>
          <w:i/>
          <w:iCs/>
          <w:sz w:val="20"/>
          <w:szCs w:val="20"/>
          <w:lang w:val="es-ES" w:eastAsia="es-ES"/>
        </w:rPr>
        <w:lastRenderedPageBreak/>
        <w:t>abarca las intromisiones o molestias que por cualquier medio puedan realizarse en ese ámbito reservado de la vida.”</w:t>
      </w:r>
    </w:p>
    <w:p w:rsidRPr="00FD2516" w:rsidR="008D5D32" w:rsidP="00E16A2C" w:rsidRDefault="008D5D32" w14:paraId="2CC73DCB" w14:textId="77777777">
      <w:pPr>
        <w:spacing w:line="360" w:lineRule="auto"/>
        <w:jc w:val="both"/>
        <w:rPr>
          <w:rFonts w:ascii="Palatino Linotype" w:hAnsi="Palatino Linotype" w:cs="Tahoma"/>
          <w:bCs/>
          <w:iCs/>
          <w:sz w:val="22"/>
          <w:szCs w:val="22"/>
          <w:lang w:val="es-ES" w:eastAsia="es-ES"/>
        </w:rPr>
      </w:pPr>
    </w:p>
    <w:p w:rsidRPr="00FD2516" w:rsidR="008D5D32" w:rsidP="00E16A2C" w:rsidRDefault="008D5D32" w14:paraId="729A6EBB" w14:textId="77777777">
      <w:pPr>
        <w:spacing w:line="360" w:lineRule="auto"/>
        <w:jc w:val="both"/>
        <w:rPr>
          <w:rFonts w:ascii="Palatino Linotype" w:hAnsi="Palatino Linotype" w:cs="Tahoma"/>
          <w:bCs/>
          <w:iCs/>
          <w:sz w:val="22"/>
          <w:szCs w:val="22"/>
          <w:lang w:val="es-ES" w:eastAsia="es-ES"/>
        </w:rPr>
      </w:pPr>
      <w:r w:rsidRPr="00FD2516">
        <w:rPr>
          <w:rFonts w:ascii="Palatino Linotype" w:hAnsi="Palatino Linotype" w:cs="Tahoma"/>
          <w:bCs/>
          <w:iCs/>
          <w:sz w:val="22"/>
          <w:szCs w:val="22"/>
          <w:lang w:val="es-ES" w:eastAsia="es-E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rsidRPr="00FD2516" w:rsidR="008D5D32" w:rsidP="00E16A2C" w:rsidRDefault="008D5D32" w14:paraId="299701E8" w14:textId="77777777">
      <w:pPr>
        <w:spacing w:line="360" w:lineRule="auto"/>
        <w:jc w:val="both"/>
        <w:rPr>
          <w:rFonts w:ascii="Palatino Linotype" w:hAnsi="Palatino Linotype" w:cs="Tahoma"/>
          <w:b/>
          <w:bCs/>
          <w:iCs/>
          <w:sz w:val="22"/>
          <w:szCs w:val="22"/>
          <w:lang w:val="es-ES" w:eastAsia="es-ES"/>
        </w:rPr>
      </w:pPr>
    </w:p>
    <w:p w:rsidRPr="00FD2516" w:rsidR="008D5D32" w:rsidP="00E16A2C" w:rsidRDefault="008D5D32" w14:paraId="2130F26E" w14:textId="77777777">
      <w:pPr>
        <w:spacing w:line="360" w:lineRule="auto"/>
        <w:jc w:val="both"/>
        <w:rPr>
          <w:rFonts w:ascii="Palatino Linotype" w:hAnsi="Palatino Linotype" w:cs="Tahoma"/>
          <w:b/>
          <w:bCs/>
          <w:iCs/>
          <w:sz w:val="22"/>
          <w:szCs w:val="22"/>
          <w:lang w:val="es-ES" w:eastAsia="es-ES"/>
        </w:rPr>
      </w:pPr>
      <w:r w:rsidRPr="00FD2516">
        <w:rPr>
          <w:rFonts w:ascii="Palatino Linotype" w:hAnsi="Palatino Linotype" w:cs="Tahoma"/>
          <w:bCs/>
          <w:iCs/>
          <w:sz w:val="22"/>
          <w:szCs w:val="22"/>
          <w:lang w:val="es-ES" w:eastAsia="es-E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w:t>
      </w:r>
      <w:r w:rsidRPr="00FD2516">
        <w:rPr>
          <w:rFonts w:ascii="Palatino Linotype" w:hAnsi="Palatino Linotype" w:cs="Tahoma"/>
          <w:b/>
          <w:bCs/>
          <w:iCs/>
          <w:sz w:val="22"/>
          <w:szCs w:val="22"/>
          <w:lang w:val="es-ES" w:eastAsia="es-ES"/>
        </w:rPr>
        <w:t xml:space="preserve">se da el reconocimiento de un derecho a la privacidad de las personas que implica no ser sujeto de intromisiones o molestias en el ámbito reservado de su vida o intimidad. </w:t>
      </w:r>
    </w:p>
    <w:p w:rsidRPr="00FD2516" w:rsidR="008D5D32" w:rsidP="00E16A2C" w:rsidRDefault="008D5D32" w14:paraId="6DD134EF"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0DE89FE6"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t xml:space="preserve">En el presente caso, proporcionar el nombre de aquellas personas, que en su carácter particular, decidieron participar en un juicio laboral y que no son las partes en controversia, implicaría revelar </w:t>
      </w:r>
      <w:r w:rsidRPr="00FD2516">
        <w:rPr>
          <w:rFonts w:ascii="Palatino Linotype" w:hAnsi="Palatino Linotype" w:cs="Tahoma"/>
          <w:b/>
          <w:sz w:val="22"/>
          <w:szCs w:val="22"/>
          <w:lang w:val="es-ES" w:eastAsia="es-ES"/>
        </w:rPr>
        <w:t>un aspecto de la vida privada</w:t>
      </w:r>
      <w:r w:rsidRPr="00FD2516">
        <w:rPr>
          <w:rFonts w:ascii="Palatino Linotype" w:hAnsi="Palatino Linotype" w:cs="Tahoma"/>
          <w:sz w:val="22"/>
          <w:szCs w:val="22"/>
          <w:lang w:val="es-ES" w:eastAsia="es-ES"/>
        </w:rPr>
        <w:t xml:space="preserve">, correspondiente a la decisión personal de ayudar a la parte actora o demandada, a acreditar su dicho o demostrar hechos y por lo tanto, también se afectaría, </w:t>
      </w:r>
      <w:r w:rsidRPr="00FD2516">
        <w:rPr>
          <w:rFonts w:ascii="Palatino Linotype" w:hAnsi="Palatino Linotype" w:cs="Tahoma"/>
          <w:b/>
          <w:sz w:val="22"/>
          <w:szCs w:val="22"/>
          <w:lang w:val="es-ES" w:eastAsia="es-ES"/>
        </w:rPr>
        <w:t>su intimidad.</w:t>
      </w:r>
    </w:p>
    <w:p w:rsidRPr="00FD2516" w:rsidR="008D5D32" w:rsidP="00E16A2C" w:rsidRDefault="008D5D32" w14:paraId="304B03C3"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48DC1513"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t xml:space="preserve">Por tales circunstancias, </w:t>
      </w:r>
      <w:r w:rsidRPr="00FD2516">
        <w:rPr>
          <w:rFonts w:ascii="Palatino Linotype" w:hAnsi="Palatino Linotype" w:cs="Tahoma"/>
          <w:b/>
          <w:sz w:val="22"/>
          <w:szCs w:val="22"/>
          <w:lang w:val="es-ES" w:eastAsia="es-ES"/>
        </w:rPr>
        <w:t>se estima procedente la clasificación</w:t>
      </w:r>
      <w:r w:rsidRPr="00FD2516">
        <w:rPr>
          <w:rFonts w:ascii="Palatino Linotype" w:hAnsi="Palatino Linotype" w:cs="Tahoma"/>
          <w:sz w:val="22"/>
          <w:szCs w:val="22"/>
          <w:lang w:val="es-ES" w:eastAsia="es-ES"/>
        </w:rPr>
        <w:t xml:space="preserve"> </w:t>
      </w:r>
      <w:r w:rsidRPr="00FD2516">
        <w:rPr>
          <w:rFonts w:ascii="Palatino Linotype" w:hAnsi="Palatino Linotype" w:cs="Tahoma"/>
          <w:b/>
          <w:sz w:val="22"/>
          <w:szCs w:val="22"/>
          <w:lang w:val="es-ES" w:eastAsia="es-ES"/>
        </w:rPr>
        <w:t>del nombre de las personas que participaron en algún juicio laboral, en su carácter de particulares,</w:t>
      </w:r>
      <w:r w:rsidRPr="00FD2516">
        <w:rPr>
          <w:rFonts w:ascii="Palatino Linotype" w:hAnsi="Palatino Linotype" w:cs="Tahoma"/>
          <w:sz w:val="22"/>
          <w:szCs w:val="22"/>
          <w:lang w:val="es-ES" w:eastAsia="es-ES"/>
        </w:rPr>
        <w:t xml:space="preserve"> y que no corresponden al actor o demandado, sin embargo ayudaron alguno de estos, para acreditar su </w:t>
      </w:r>
      <w:r w:rsidRPr="00FD2516">
        <w:rPr>
          <w:rFonts w:ascii="Palatino Linotype" w:hAnsi="Palatino Linotype" w:cs="Tahoma"/>
          <w:sz w:val="22"/>
          <w:szCs w:val="22"/>
          <w:lang w:val="es-ES" w:eastAsia="es-ES"/>
        </w:rPr>
        <w:lastRenderedPageBreak/>
        <w:t>dicho, en términos del artículo 143, fracción I de la Ley de Transparencia y Acceso a la Información Pública del Estado de México y Municipios.</w:t>
      </w:r>
    </w:p>
    <w:p w:rsidRPr="00FD2516" w:rsidR="008D5D32" w:rsidP="00E16A2C" w:rsidRDefault="008D5D32" w14:paraId="3E214D73" w14:textId="77777777">
      <w:pPr>
        <w:spacing w:line="360" w:lineRule="auto"/>
        <w:jc w:val="both"/>
        <w:rPr>
          <w:rFonts w:ascii="Palatino Linotype" w:hAnsi="Palatino Linotype" w:cs="Tahoma"/>
          <w:bCs/>
          <w:iCs/>
          <w:sz w:val="22"/>
          <w:szCs w:val="22"/>
          <w:lang w:val="es-ES" w:eastAsia="es-ES"/>
        </w:rPr>
      </w:pPr>
    </w:p>
    <w:p w:rsidRPr="00FD2516" w:rsidR="008D5D32" w:rsidP="00E16A2C" w:rsidRDefault="008D5D32" w14:paraId="1EA4FC90" w14:textId="77777777">
      <w:pPr>
        <w:numPr>
          <w:ilvl w:val="0"/>
          <w:numId w:val="2"/>
        </w:numPr>
        <w:spacing w:after="160" w:line="360" w:lineRule="auto"/>
        <w:jc w:val="both"/>
        <w:rPr>
          <w:rFonts w:ascii="Palatino Linotype" w:hAnsi="Palatino Linotype" w:cs="Tahoma"/>
          <w:b/>
          <w:iCs/>
          <w:sz w:val="22"/>
          <w:szCs w:val="22"/>
          <w:lang w:val="es-ES" w:eastAsia="es-ES"/>
        </w:rPr>
      </w:pPr>
      <w:r w:rsidRPr="00FD2516">
        <w:rPr>
          <w:rFonts w:ascii="Palatino Linotype" w:hAnsi="Palatino Linotype" w:cs="Tahoma" w:eastAsiaTheme="minorHAnsi"/>
          <w:b/>
          <w:color w:val="000000" w:themeColor="text1"/>
          <w:sz w:val="22"/>
          <w:szCs w:val="22"/>
          <w:lang w:eastAsia="en-US"/>
        </w:rPr>
        <w:t>Número</w:t>
      </w:r>
      <w:r w:rsidRPr="00FD2516">
        <w:rPr>
          <w:rFonts w:ascii="Palatino Linotype" w:hAnsi="Palatino Linotype" w:cs="Tahoma"/>
          <w:b/>
          <w:iCs/>
          <w:sz w:val="22"/>
          <w:szCs w:val="22"/>
          <w:lang w:val="es-ES" w:eastAsia="es-ES"/>
        </w:rPr>
        <w:t xml:space="preserve"> de expediente. </w:t>
      </w:r>
    </w:p>
    <w:p w:rsidRPr="00FD2516" w:rsidR="008D5D32" w:rsidP="00E16A2C" w:rsidRDefault="008D5D32" w14:paraId="3A79D43D" w14:textId="77777777">
      <w:pPr>
        <w:spacing w:line="360" w:lineRule="auto"/>
        <w:jc w:val="both"/>
        <w:rPr>
          <w:rFonts w:ascii="Palatino Linotype" w:hAnsi="Palatino Linotype" w:cs="Tahoma"/>
          <w:bCs/>
          <w:iCs/>
          <w:sz w:val="22"/>
          <w:szCs w:val="22"/>
          <w:lang w:val="es-ES" w:eastAsia="es-ES"/>
        </w:rPr>
      </w:pPr>
    </w:p>
    <w:p w:rsidRPr="00FD2516" w:rsidR="008D5D32" w:rsidP="00E16A2C" w:rsidRDefault="008D5D32" w14:paraId="6ECFFD47" w14:textId="77777777">
      <w:pPr>
        <w:spacing w:line="360" w:lineRule="auto"/>
        <w:jc w:val="both"/>
        <w:rPr>
          <w:rFonts w:ascii="Palatino Linotype" w:hAnsi="Palatino Linotype" w:cs="Tahoma"/>
          <w:bCs/>
          <w:iCs/>
          <w:sz w:val="22"/>
          <w:szCs w:val="22"/>
          <w:lang w:val="es-ES" w:eastAsia="es-ES"/>
        </w:rPr>
      </w:pPr>
      <w:r w:rsidRPr="00FD2516">
        <w:rPr>
          <w:rFonts w:ascii="Palatino Linotype" w:hAnsi="Palatino Linotype" w:cs="Tahoma"/>
          <w:bCs/>
          <w:iCs/>
          <w:sz w:val="22"/>
          <w:szCs w:val="22"/>
          <w:lang w:val="es-ES" w:eastAsia="es-ES"/>
        </w:rPr>
        <w:t>Respecto al presente dato es oportuno traer al estudio lo previsto en la Tesis de Jurisprudencia 1a./J. 51/2006, de la Primera Sala de la Suprema Corte de Justicia de la Nación, de la Novena Época, con número de registro 174116, que establece que las sentencias de segunda instancia, es decir, aquellas contra las cuales las leyes comunes que rigen en la jurisdicción local no conceden algún recurso ordinario por virtud del cual puedan ser confirmadas, modificadas o revocadas, causan estado o ejecutoria por ministerio de ley y producen los efectos de cosa juzgada.</w:t>
      </w:r>
    </w:p>
    <w:p w:rsidRPr="00FD2516" w:rsidR="008D5D32" w:rsidP="00E16A2C" w:rsidRDefault="008D5D32" w14:paraId="3C3473D2" w14:textId="77777777">
      <w:pPr>
        <w:spacing w:line="360" w:lineRule="auto"/>
        <w:jc w:val="both"/>
        <w:rPr>
          <w:rFonts w:ascii="Palatino Linotype" w:hAnsi="Palatino Linotype" w:cs="Tahoma"/>
          <w:bCs/>
          <w:iCs/>
          <w:sz w:val="22"/>
          <w:szCs w:val="22"/>
          <w:lang w:val="es-ES" w:eastAsia="es-ES"/>
        </w:rPr>
      </w:pPr>
    </w:p>
    <w:p w:rsidRPr="00FD2516" w:rsidR="008D5D32" w:rsidP="00E16A2C" w:rsidRDefault="008D5D32" w14:paraId="434C0FD6" w14:textId="77777777">
      <w:pPr>
        <w:spacing w:line="360" w:lineRule="auto"/>
        <w:jc w:val="both"/>
        <w:rPr>
          <w:rFonts w:ascii="Palatino Linotype" w:hAnsi="Palatino Linotype" w:cs="Tahoma"/>
          <w:bCs/>
          <w:iCs/>
          <w:sz w:val="22"/>
          <w:szCs w:val="22"/>
          <w:lang w:val="es-ES" w:eastAsia="es-ES"/>
        </w:rPr>
      </w:pPr>
      <w:r w:rsidRPr="00FD2516">
        <w:rPr>
          <w:rFonts w:ascii="Palatino Linotype" w:hAnsi="Palatino Linotype" w:cs="Tahoma"/>
          <w:bCs/>
          <w:iCs/>
          <w:sz w:val="22"/>
          <w:szCs w:val="22"/>
          <w:lang w:val="es-ES" w:eastAsia="es-ES"/>
        </w:rPr>
        <w:t xml:space="preserve">En ese orden de ideas, la Suprema Corte de Justicia de la Nación, al resolver la contradicción de tesis 14/2005-PS, una sentencia </w:t>
      </w:r>
      <w:r w:rsidRPr="00FD2516">
        <w:rPr>
          <w:rFonts w:ascii="Palatino Linotype" w:hAnsi="Palatino Linotype" w:cs="Tahoma"/>
          <w:b/>
          <w:bCs/>
          <w:iCs/>
          <w:sz w:val="22"/>
          <w:szCs w:val="22"/>
          <w:lang w:val="es-ES" w:eastAsia="es-ES"/>
        </w:rPr>
        <w:t>causa ejecutoria</w:t>
      </w:r>
      <w:r w:rsidRPr="00FD2516">
        <w:rPr>
          <w:rFonts w:ascii="Palatino Linotype" w:hAnsi="Palatino Linotype" w:cs="Tahoma"/>
          <w:bCs/>
          <w:iCs/>
          <w:sz w:val="22"/>
          <w:szCs w:val="22"/>
          <w:lang w:val="es-ES" w:eastAsia="es-ES"/>
        </w:rPr>
        <w:t xml:space="preserve"> cuando ya no puede ser impugnada por recurso ordinario alguno y, en consecuencia, </w:t>
      </w:r>
      <w:r w:rsidRPr="00FD2516">
        <w:rPr>
          <w:rFonts w:ascii="Palatino Linotype" w:hAnsi="Palatino Linotype" w:cs="Tahoma"/>
          <w:b/>
          <w:bCs/>
          <w:iCs/>
          <w:sz w:val="22"/>
          <w:szCs w:val="22"/>
          <w:lang w:val="es-ES" w:eastAsia="es-ES"/>
        </w:rPr>
        <w:t>constituye la cosa juzgada</w:t>
      </w:r>
      <w:r w:rsidRPr="00FD2516">
        <w:rPr>
          <w:rFonts w:ascii="Palatino Linotype" w:hAnsi="Palatino Linotype" w:cs="Tahoma"/>
          <w:bCs/>
          <w:iCs/>
          <w:sz w:val="22"/>
          <w:szCs w:val="22"/>
          <w:lang w:val="es-ES" w:eastAsia="es-ES"/>
        </w:rPr>
        <w:t>, pero tal circunstancia, debe entenderse en el sentido de que esas sentencias no admiten ningún recurso o medio de defensa establecido en la legislación ordinaria.</w:t>
      </w:r>
    </w:p>
    <w:p w:rsidRPr="00FD2516" w:rsidR="008D5D32" w:rsidP="00E16A2C" w:rsidRDefault="008D5D32" w14:paraId="580868B2" w14:textId="77777777">
      <w:pPr>
        <w:spacing w:line="360" w:lineRule="auto"/>
        <w:jc w:val="both"/>
        <w:rPr>
          <w:rFonts w:ascii="Palatino Linotype" w:hAnsi="Palatino Linotype" w:cs="Tahoma"/>
          <w:bCs/>
          <w:iCs/>
          <w:sz w:val="22"/>
          <w:szCs w:val="22"/>
          <w:lang w:val="es-ES" w:eastAsia="es-ES"/>
        </w:rPr>
      </w:pPr>
    </w:p>
    <w:p w:rsidRPr="00CD2D69" w:rsidR="008D5D32" w:rsidP="00E16A2C" w:rsidRDefault="008D5D32" w14:paraId="4387A81A" w14:textId="1413C07C">
      <w:pPr>
        <w:spacing w:line="360" w:lineRule="auto"/>
        <w:jc w:val="both"/>
        <w:rPr>
          <w:rFonts w:ascii="Palatino Linotype" w:hAnsi="Palatino Linotype" w:cs="Tahoma"/>
          <w:iCs/>
          <w:sz w:val="22"/>
          <w:szCs w:val="22"/>
          <w:lang w:val="es-ES" w:eastAsia="es-ES"/>
        </w:rPr>
      </w:pPr>
      <w:r w:rsidRPr="00FD2516">
        <w:rPr>
          <w:rFonts w:ascii="Palatino Linotype" w:hAnsi="Palatino Linotype" w:cs="Tahoma"/>
          <w:bCs/>
          <w:iCs/>
          <w:sz w:val="22"/>
          <w:szCs w:val="22"/>
          <w:lang w:val="es-ES" w:eastAsia="es-ES"/>
        </w:rPr>
        <w:t xml:space="preserve">En consecuente a lo anterior, toda vez que en el presente caso, la etapa procesal en el que se encuentran juicios seguidos ante el </w:t>
      </w:r>
      <w:r w:rsidRPr="00FD2516">
        <w:rPr>
          <w:rFonts w:ascii="Palatino Linotype" w:hAnsi="Palatino Linotype" w:eastAsia="Calibri" w:cs="Tahoma"/>
          <w:color w:val="000000" w:themeColor="text1"/>
          <w:sz w:val="22"/>
          <w:szCs w:val="22"/>
          <w:lang w:eastAsia="en-US"/>
        </w:rPr>
        <w:t xml:space="preserve">Tribunal Estatal de Conciliación y Arbitraje que fueron entregados en respuesta ya se les dicto el laudo correspondiente, estos se encuentran concluidos, lo cual </w:t>
      </w:r>
      <w:r w:rsidRPr="00FD2516">
        <w:rPr>
          <w:rFonts w:ascii="Palatino Linotype" w:hAnsi="Palatino Linotype" w:cs="Tahoma"/>
          <w:b/>
          <w:bCs/>
          <w:iCs/>
          <w:sz w:val="22"/>
          <w:szCs w:val="22"/>
          <w:lang w:val="es-ES" w:eastAsia="es-ES"/>
        </w:rPr>
        <w:t xml:space="preserve">constituye la cosa juzgada </w:t>
      </w:r>
      <w:r w:rsidRPr="00FD2516">
        <w:rPr>
          <w:rFonts w:ascii="Palatino Linotype" w:hAnsi="Palatino Linotype" w:cs="Tahoma"/>
          <w:iCs/>
          <w:sz w:val="22"/>
          <w:szCs w:val="22"/>
          <w:lang w:val="es-ES" w:eastAsia="es-ES"/>
        </w:rPr>
        <w:t xml:space="preserve">y como tal no altera el proceso seguido ante el Tribunal; por lo que, el número de expediente no actualiza la causal de clasificación prevista en la fracción I del artículo 143 de </w:t>
      </w:r>
      <w:r w:rsidRPr="00FD2516">
        <w:rPr>
          <w:rFonts w:ascii="Palatino Linotype" w:hAnsi="Palatino Linotype" w:cs="Tahoma"/>
          <w:sz w:val="22"/>
          <w:szCs w:val="22"/>
          <w:lang w:val="es-ES" w:eastAsia="es-ES"/>
        </w:rPr>
        <w:t>la Ley de Transparencia y Acceso a la Información Pública del Estado de México y Municipios.</w:t>
      </w:r>
    </w:p>
    <w:p w:rsidRPr="00FD2516" w:rsidR="008D5D32" w:rsidP="00E16A2C" w:rsidRDefault="008D5D32" w14:paraId="4648C7E2" w14:textId="77777777">
      <w:pPr>
        <w:numPr>
          <w:ilvl w:val="0"/>
          <w:numId w:val="2"/>
        </w:numPr>
        <w:spacing w:after="160" w:line="360" w:lineRule="auto"/>
        <w:jc w:val="both"/>
        <w:rPr>
          <w:rFonts w:ascii="Palatino Linotype" w:hAnsi="Palatino Linotype" w:cs="Tahoma" w:eastAsiaTheme="minorHAnsi"/>
          <w:b/>
          <w:sz w:val="22"/>
          <w:szCs w:val="22"/>
          <w:lang w:eastAsia="en-US"/>
        </w:rPr>
      </w:pPr>
      <w:r w:rsidRPr="00FD2516">
        <w:rPr>
          <w:rFonts w:ascii="Palatino Linotype" w:hAnsi="Palatino Linotype" w:cs="Tahoma" w:eastAsiaTheme="minorHAnsi"/>
          <w:b/>
          <w:color w:val="000000" w:themeColor="text1"/>
          <w:sz w:val="22"/>
          <w:szCs w:val="22"/>
          <w:lang w:eastAsia="en-US"/>
        </w:rPr>
        <w:lastRenderedPageBreak/>
        <w:t>Firmas de los miembros del Tribunal Estatal de Conciliación y Arbitraje.</w:t>
      </w:r>
    </w:p>
    <w:p w:rsidRPr="00FD2516" w:rsidR="008D5D32" w:rsidP="00E16A2C" w:rsidRDefault="008D5D32" w14:paraId="71290C27" w14:textId="77777777">
      <w:pPr>
        <w:spacing w:line="360" w:lineRule="auto"/>
        <w:jc w:val="both"/>
        <w:rPr>
          <w:rFonts w:ascii="Palatino Linotype" w:hAnsi="Palatino Linotype" w:cs="Tahoma"/>
          <w:bCs/>
          <w:iCs/>
          <w:sz w:val="22"/>
          <w:szCs w:val="22"/>
          <w:lang w:val="es-ES" w:eastAsia="es-ES"/>
        </w:rPr>
      </w:pPr>
    </w:p>
    <w:p w:rsidRPr="00FD2516" w:rsidR="008D5D32" w:rsidP="00E16A2C" w:rsidRDefault="008D5D32" w14:paraId="4EC43951" w14:textId="77777777">
      <w:pPr>
        <w:spacing w:line="360" w:lineRule="auto"/>
        <w:jc w:val="both"/>
        <w:rPr>
          <w:rFonts w:ascii="Palatino Linotype" w:hAnsi="Palatino Linotype" w:cs="Tahoma"/>
          <w:sz w:val="22"/>
          <w:szCs w:val="22"/>
          <w:lang w:eastAsia="es-ES"/>
        </w:rPr>
      </w:pPr>
      <w:r w:rsidRPr="00FD2516">
        <w:rPr>
          <w:rFonts w:ascii="Palatino Linotype" w:hAnsi="Palatino Linotype" w:cs="Tahoma"/>
          <w:sz w:val="22"/>
          <w:szCs w:val="22"/>
          <w:lang w:eastAsia="es-ES"/>
        </w:rPr>
        <w:t>Al respecto, conforme a los artículos 186 y 186 BIS de la Ley del Trabajo de los Servidores Públicos del Estado de Municipios, las Salas Auxiliares del Tribunal Estatal de Conciliación y Arbitraje, se conformaran por un representante del sindicato mayoritario, de los ayuntamientos y un árbitro que fungirá como presidente, los cuales como grupo colegiado, son competentes para conocer y resolver, en conciliación y arbitraje, de los conflictos individuales con motivo de la relación laboral; por lo cual, se puede advertir que las firmas de la Secretaria Auxiliar y el representante del gremio previamente referido, le dan validez al documento en análisis.</w:t>
      </w:r>
    </w:p>
    <w:p w:rsidRPr="00FD2516" w:rsidR="008D5D32" w:rsidP="00E16A2C" w:rsidRDefault="008D5D32" w14:paraId="58D7A9B9" w14:textId="77777777">
      <w:pPr>
        <w:spacing w:line="360" w:lineRule="auto"/>
        <w:jc w:val="both"/>
        <w:rPr>
          <w:rFonts w:ascii="Palatino Linotype" w:hAnsi="Palatino Linotype" w:cs="Tahoma"/>
          <w:sz w:val="22"/>
          <w:szCs w:val="22"/>
          <w:lang w:eastAsia="es-ES"/>
        </w:rPr>
      </w:pPr>
    </w:p>
    <w:p w:rsidRPr="00FD2516" w:rsidR="008D5D32" w:rsidP="00E16A2C" w:rsidRDefault="008D5D32" w14:paraId="6496FB1E" w14:textId="70585A4A">
      <w:pPr>
        <w:spacing w:line="360" w:lineRule="auto"/>
        <w:jc w:val="both"/>
        <w:rPr>
          <w:rFonts w:ascii="Palatino Linotype" w:hAnsi="Palatino Linotype" w:cs="Tahoma"/>
          <w:bCs/>
          <w:sz w:val="22"/>
          <w:szCs w:val="22"/>
          <w:lang w:eastAsia="es-ES"/>
        </w:rPr>
      </w:pPr>
      <w:r w:rsidRPr="00FD2516">
        <w:rPr>
          <w:rFonts w:ascii="Palatino Linotype" w:hAnsi="Palatino Linotype" w:cs="Tahoma"/>
          <w:sz w:val="22"/>
          <w:szCs w:val="22"/>
          <w:lang w:eastAsia="es-ES"/>
        </w:rPr>
        <w:t xml:space="preserve">En ese orden de ideas, es de señalar que la </w:t>
      </w:r>
      <w:r w:rsidRPr="00FD2516">
        <w:rPr>
          <w:rFonts w:ascii="Palatino Linotype" w:hAnsi="Palatino Linotype" w:cs="Tahoma"/>
          <w:bCs/>
          <w:sz w:val="22"/>
          <w:szCs w:val="22"/>
          <w:lang w:eastAsia="es-ES"/>
        </w:rPr>
        <w:t>firma es considerada un dato personal, al tratarse de información gráfica a través de la cual su titular exterioriza su voluntad en actos públicos y privados, por lo que, podría ser considerado confidencial; sin embargo, cuando un trabajador gubernamental, o bien, representante de un sector laboral, emite un acto, en ejercicio de sus funciones, dicho dato mediante el cual valida el acto jurídico, es de naturaleza pública; lo anterior, pues se plasmó en cumplimiento de las obligaciones que le corresponden, conforme a las disposiciones jurídicas aplicables, en el presenta caso, en materia laboral, de conformidad con el Criterio</w:t>
      </w:r>
      <w:r w:rsidR="002F69E5">
        <w:rPr>
          <w:rFonts w:ascii="Palatino Linotype" w:hAnsi="Palatino Linotype" w:cs="Tahoma"/>
          <w:bCs/>
          <w:sz w:val="22"/>
          <w:szCs w:val="22"/>
          <w:lang w:eastAsia="es-ES"/>
        </w:rPr>
        <w:t xml:space="preserve"> número</w:t>
      </w:r>
      <w:r w:rsidRPr="00FD2516">
        <w:rPr>
          <w:rFonts w:ascii="Palatino Linotype" w:hAnsi="Palatino Linotype" w:cs="Tahoma"/>
          <w:bCs/>
          <w:sz w:val="22"/>
          <w:szCs w:val="22"/>
          <w:lang w:eastAsia="es-ES"/>
        </w:rPr>
        <w:t xml:space="preserve"> </w:t>
      </w:r>
      <w:r w:rsidRPr="00FD2516" w:rsidR="00F55E90">
        <w:rPr>
          <w:rFonts w:ascii="Palatino Linotype" w:hAnsi="Palatino Linotype" w:cs="Tahoma"/>
          <w:bCs/>
          <w:sz w:val="22"/>
          <w:szCs w:val="22"/>
          <w:lang w:eastAsia="es-ES"/>
        </w:rPr>
        <w:t>SO/010/2010</w:t>
      </w:r>
      <w:r w:rsidRPr="00FD2516">
        <w:rPr>
          <w:rFonts w:ascii="Palatino Linotype" w:hAnsi="Palatino Linotype" w:cs="Tahoma"/>
          <w:bCs/>
          <w:sz w:val="22"/>
          <w:szCs w:val="22"/>
          <w:lang w:eastAsia="es-ES"/>
        </w:rPr>
        <w:t>, del entonces Instituto Federal de Acceso a la Información y Protección de Datos, mismo que se trae por analogía.</w:t>
      </w:r>
    </w:p>
    <w:p w:rsidRPr="00FD2516" w:rsidR="008C02C7" w:rsidP="00E16A2C" w:rsidRDefault="008C02C7" w14:paraId="14438DF0" w14:textId="77777777">
      <w:pPr>
        <w:spacing w:line="360" w:lineRule="auto"/>
        <w:jc w:val="both"/>
        <w:rPr>
          <w:rFonts w:ascii="Palatino Linotype" w:hAnsi="Palatino Linotype" w:cs="Tahoma"/>
          <w:bCs/>
          <w:sz w:val="22"/>
          <w:szCs w:val="22"/>
          <w:lang w:eastAsia="es-ES"/>
        </w:rPr>
      </w:pPr>
    </w:p>
    <w:p w:rsidRPr="00FD2516" w:rsidR="00DB2D65" w:rsidP="00E16A2C" w:rsidRDefault="00DB2D65" w14:paraId="460451E9" w14:textId="77777777">
      <w:pPr>
        <w:spacing w:line="360" w:lineRule="auto"/>
        <w:ind w:left="567" w:right="567"/>
        <w:jc w:val="both"/>
        <w:rPr>
          <w:rFonts w:ascii="Palatino Linotype" w:hAnsi="Palatino Linotype" w:cs="Tahoma"/>
          <w:bCs/>
          <w:i/>
          <w:iCs/>
          <w:sz w:val="20"/>
          <w:szCs w:val="20"/>
          <w:lang w:eastAsia="es-ES"/>
        </w:rPr>
      </w:pPr>
      <w:r w:rsidRPr="00FD2516">
        <w:rPr>
          <w:rFonts w:ascii="Palatino Linotype" w:hAnsi="Palatino Linotype" w:cs="Tahoma"/>
          <w:b/>
          <w:bCs/>
          <w:i/>
          <w:iCs/>
          <w:sz w:val="20"/>
          <w:szCs w:val="20"/>
          <w:lang w:eastAsia="es-ES"/>
        </w:rPr>
        <w:t xml:space="preserve">La firma de los servidores públicos es información de carácter público cuando ésta es utilizada en el ejercicio de las facultades conferidas para el desempeño del servicio público. </w:t>
      </w:r>
      <w:r w:rsidRPr="00FD2516">
        <w:rPr>
          <w:rFonts w:ascii="Palatino Linotype" w:hAnsi="Palatino Linotype" w:cs="Tahoma"/>
          <w:bCs/>
          <w:i/>
          <w:iCs/>
          <w:sz w:val="20"/>
          <w:szCs w:val="20"/>
          <w:lang w:eastAsia="es-ES"/>
        </w:rPr>
        <w:t xml:space="preserve">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w:t>
      </w:r>
      <w:r w:rsidRPr="00FD2516">
        <w:rPr>
          <w:rFonts w:ascii="Palatino Linotype" w:hAnsi="Palatino Linotype" w:cs="Tahoma"/>
          <w:bCs/>
          <w:i/>
          <w:iCs/>
          <w:sz w:val="20"/>
          <w:szCs w:val="20"/>
          <w:lang w:eastAsia="es-ES"/>
        </w:rPr>
        <w:lastRenderedPageBreak/>
        <w:t>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Pr="00FD2516" w:rsidR="008D5D32" w:rsidP="00E16A2C" w:rsidRDefault="008D5D32" w14:paraId="0F2C90BB" w14:textId="77777777">
      <w:pPr>
        <w:spacing w:line="360" w:lineRule="auto"/>
        <w:jc w:val="both"/>
        <w:rPr>
          <w:rFonts w:ascii="Palatino Linotype" w:hAnsi="Palatino Linotype" w:cs="Tahoma"/>
          <w:sz w:val="22"/>
          <w:szCs w:val="22"/>
          <w:lang w:eastAsia="es-ES"/>
        </w:rPr>
      </w:pPr>
    </w:p>
    <w:p w:rsidRPr="00FD2516" w:rsidR="008D5D32" w:rsidP="00E16A2C" w:rsidRDefault="008D5D32" w14:paraId="3BB91FD0" w14:textId="6E8C3540">
      <w:pPr>
        <w:spacing w:line="360" w:lineRule="auto"/>
        <w:jc w:val="both"/>
        <w:rPr>
          <w:rFonts w:ascii="Palatino Linotype" w:hAnsi="Palatino Linotype" w:cs="Tahoma"/>
          <w:bCs/>
          <w:sz w:val="22"/>
          <w:szCs w:val="22"/>
          <w:lang w:val="es-ES_tradnl" w:eastAsia="es-ES"/>
        </w:rPr>
      </w:pPr>
      <w:r w:rsidRPr="00FD2516">
        <w:rPr>
          <w:rFonts w:ascii="Palatino Linotype" w:hAnsi="Palatino Linotype" w:cs="Tahoma"/>
          <w:bCs/>
          <w:sz w:val="22"/>
          <w:szCs w:val="22"/>
          <w:lang w:val="es-ES_tradnl" w:eastAsia="es-ES"/>
        </w:rPr>
        <w:t xml:space="preserve">Conforme a lo anterior, la firma de alguno de los miembros de la Sala Auxiliar de Ecatepec, vinculada al ejercicio de la función pública es información de naturaleza pública, pues documenta y rinde cuentas sobre el debido ejercicio de sus atribuciones, lo cual acontece en el presente caso, pues fueron plasmadas para darle validez al convenio que llevaron a cabo </w:t>
      </w:r>
      <w:r w:rsidRPr="00FD2516" w:rsidR="00546A06">
        <w:rPr>
          <w:rFonts w:ascii="Palatino Linotype" w:hAnsi="Palatino Linotype" w:cs="Tahoma"/>
          <w:bCs/>
          <w:sz w:val="22"/>
          <w:szCs w:val="22"/>
          <w:lang w:val="es-ES_tradnl" w:eastAsia="es-ES"/>
        </w:rPr>
        <w:t>entre la Entidad Pública</w:t>
      </w:r>
      <w:r w:rsidRPr="00FD2516">
        <w:rPr>
          <w:rFonts w:ascii="Palatino Linotype" w:hAnsi="Palatino Linotype" w:cs="Tahoma"/>
          <w:bCs/>
          <w:sz w:val="22"/>
          <w:szCs w:val="22"/>
          <w:lang w:val="es-ES_tradnl" w:eastAsia="es-ES"/>
        </w:rPr>
        <w:t xml:space="preserve"> y su e</w:t>
      </w:r>
      <w:r w:rsidRPr="00FD2516" w:rsidR="008617C5">
        <w:rPr>
          <w:rFonts w:ascii="Palatino Linotype" w:hAnsi="Palatino Linotype" w:cs="Tahoma"/>
          <w:bCs/>
          <w:sz w:val="22"/>
          <w:szCs w:val="22"/>
          <w:lang w:val="es-ES_tradnl" w:eastAsia="es-ES"/>
        </w:rPr>
        <w:t>x</w:t>
      </w:r>
      <w:r w:rsidRPr="00FD2516">
        <w:rPr>
          <w:rFonts w:ascii="Palatino Linotype" w:hAnsi="Palatino Linotype" w:cs="Tahoma"/>
          <w:bCs/>
          <w:sz w:val="22"/>
          <w:szCs w:val="22"/>
          <w:lang w:val="es-ES_tradnl" w:eastAsia="es-ES"/>
        </w:rPr>
        <w:t xml:space="preserve"> trabajador.</w:t>
      </w:r>
    </w:p>
    <w:p w:rsidRPr="00FD2516" w:rsidR="008D5D32" w:rsidP="00E16A2C" w:rsidRDefault="008D5D32" w14:paraId="48064C26" w14:textId="77777777">
      <w:pPr>
        <w:spacing w:line="360" w:lineRule="auto"/>
        <w:jc w:val="both"/>
        <w:rPr>
          <w:rFonts w:ascii="Palatino Linotype" w:hAnsi="Palatino Linotype" w:cs="Tahoma"/>
          <w:bCs/>
          <w:sz w:val="22"/>
          <w:szCs w:val="22"/>
          <w:lang w:val="es-ES_tradnl" w:eastAsia="es-ES"/>
        </w:rPr>
      </w:pPr>
    </w:p>
    <w:p w:rsidRPr="00FD2516" w:rsidR="008D5D32" w:rsidP="00E16A2C" w:rsidRDefault="008D5D32" w14:paraId="34A422A0" w14:textId="38209335">
      <w:pPr>
        <w:spacing w:line="360" w:lineRule="auto"/>
        <w:jc w:val="both"/>
        <w:rPr>
          <w:rFonts w:ascii="Palatino Linotype" w:hAnsi="Palatino Linotype" w:cs="Tahoma"/>
          <w:bCs/>
          <w:sz w:val="22"/>
          <w:szCs w:val="22"/>
          <w:lang w:val="es-ES_tradnl" w:eastAsia="es-ES"/>
        </w:rPr>
      </w:pPr>
      <w:r w:rsidRPr="00FD2516">
        <w:rPr>
          <w:rFonts w:ascii="Palatino Linotype" w:hAnsi="Palatino Linotype" w:cs="Tahoma"/>
          <w:bCs/>
          <w:sz w:val="22"/>
          <w:szCs w:val="22"/>
          <w:lang w:val="es-ES_tradnl" w:eastAsia="es-ES"/>
        </w:rPr>
        <w:t xml:space="preserve">La publicidad de dichos datos, se robustece, con el </w:t>
      </w:r>
      <w:r w:rsidRPr="00FD2516" w:rsidR="004058CC">
        <w:rPr>
          <w:rFonts w:ascii="Palatino Linotype" w:hAnsi="Palatino Linotype" w:cs="Tahoma"/>
          <w:bCs/>
          <w:sz w:val="22"/>
          <w:szCs w:val="22"/>
          <w:lang w:val="es-ES_tradnl" w:eastAsia="es-ES"/>
        </w:rPr>
        <w:t>C</w:t>
      </w:r>
      <w:r w:rsidRPr="00FD2516">
        <w:rPr>
          <w:rFonts w:ascii="Palatino Linotype" w:hAnsi="Palatino Linotype" w:cs="Tahoma"/>
          <w:bCs/>
          <w:sz w:val="22"/>
          <w:szCs w:val="22"/>
          <w:lang w:val="es-ES_tradnl" w:eastAsia="es-ES"/>
        </w:rPr>
        <w:t xml:space="preserve">riterio </w:t>
      </w:r>
      <w:r w:rsidRPr="00FD2516" w:rsidR="004058CC">
        <w:rPr>
          <w:rFonts w:ascii="Palatino Linotype" w:hAnsi="Palatino Linotype" w:cs="Tahoma"/>
          <w:bCs/>
          <w:sz w:val="22"/>
          <w:szCs w:val="22"/>
          <w:lang w:val="es-ES_tradnl" w:eastAsia="es-ES"/>
        </w:rPr>
        <w:t>SO/002/2019</w:t>
      </w:r>
      <w:r w:rsidRPr="00FD2516">
        <w:rPr>
          <w:rFonts w:ascii="Palatino Linotype" w:hAnsi="Palatino Linotype" w:cs="Tahoma"/>
          <w:bCs/>
          <w:sz w:val="22"/>
          <w:szCs w:val="22"/>
          <w:lang w:val="es-ES_tradnl" w:eastAsia="es-ES"/>
        </w:rPr>
        <w:t>, emitido por el Instituto Nacional de Transparencia, Acceso a la Información y Protección de Datos Personales, que establece lo siguiente:</w:t>
      </w:r>
    </w:p>
    <w:p w:rsidRPr="00FD2516" w:rsidR="008D5D32" w:rsidP="00E16A2C" w:rsidRDefault="008D5D32" w14:paraId="17D11F48" w14:textId="77777777">
      <w:pPr>
        <w:spacing w:line="360" w:lineRule="auto"/>
        <w:jc w:val="both"/>
        <w:rPr>
          <w:rFonts w:ascii="Palatino Linotype" w:hAnsi="Palatino Linotype" w:cs="Tahoma"/>
          <w:bCs/>
          <w:sz w:val="22"/>
          <w:szCs w:val="22"/>
          <w:lang w:val="es-ES_tradnl" w:eastAsia="es-ES"/>
        </w:rPr>
      </w:pPr>
    </w:p>
    <w:p w:rsidRPr="00FD2516" w:rsidR="008D5D32" w:rsidP="00E16A2C" w:rsidRDefault="008D5D32" w14:paraId="4CA9C7C0" w14:textId="77777777">
      <w:pPr>
        <w:spacing w:line="360" w:lineRule="auto"/>
        <w:ind w:left="567" w:right="567"/>
        <w:jc w:val="both"/>
        <w:rPr>
          <w:rFonts w:ascii="Palatino Linotype" w:hAnsi="Palatino Linotype" w:cs="Tahoma"/>
          <w:bCs/>
          <w:i/>
          <w:sz w:val="20"/>
          <w:szCs w:val="20"/>
          <w:lang w:val="es-ES_tradnl" w:eastAsia="es-ES"/>
        </w:rPr>
      </w:pPr>
      <w:r w:rsidRPr="00FD2516">
        <w:rPr>
          <w:rFonts w:ascii="Palatino Linotype" w:hAnsi="Palatino Linotype" w:cs="Tahoma"/>
          <w:b/>
          <w:bCs/>
          <w:i/>
          <w:sz w:val="20"/>
          <w:szCs w:val="20"/>
          <w:lang w:val="es-ES_tradnl" w:eastAsia="es-ES"/>
        </w:rPr>
        <w:t>“Firma y rúbrica de servidores públicos.</w:t>
      </w:r>
      <w:r w:rsidRPr="00FD2516">
        <w:rPr>
          <w:rFonts w:ascii="Palatino Linotype" w:hAnsi="Palatino Linotype" w:cs="Tahoma"/>
          <w:bCs/>
          <w:i/>
          <w:sz w:val="20"/>
          <w:szCs w:val="20"/>
          <w:lang w:val="es-ES_tradnl"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Pr="00FD2516" w:rsidR="008D5D32" w:rsidP="00E16A2C" w:rsidRDefault="008D5D32" w14:paraId="2860EC3D" w14:textId="77777777">
      <w:pPr>
        <w:spacing w:line="360" w:lineRule="auto"/>
        <w:jc w:val="both"/>
        <w:rPr>
          <w:rFonts w:ascii="Palatino Linotype" w:hAnsi="Palatino Linotype" w:cs="Tahoma"/>
          <w:sz w:val="22"/>
          <w:szCs w:val="22"/>
          <w:lang w:val="es-ES" w:eastAsia="es-ES"/>
        </w:rPr>
      </w:pPr>
    </w:p>
    <w:p w:rsidRPr="00FD2516" w:rsidR="008D5D32" w:rsidP="00E16A2C" w:rsidRDefault="008D5D32" w14:paraId="2953B1AF" w14:textId="77777777">
      <w:pPr>
        <w:spacing w:line="360" w:lineRule="auto"/>
        <w:jc w:val="both"/>
        <w:rPr>
          <w:rFonts w:ascii="Palatino Linotype" w:hAnsi="Palatino Linotype" w:cs="Tahoma"/>
          <w:sz w:val="22"/>
          <w:szCs w:val="22"/>
          <w:lang w:val="es-ES" w:eastAsia="es-ES"/>
        </w:rPr>
      </w:pPr>
      <w:r w:rsidRPr="00FD2516">
        <w:rPr>
          <w:rFonts w:ascii="Palatino Linotype" w:hAnsi="Palatino Linotype" w:cs="Tahoma"/>
          <w:sz w:val="22"/>
          <w:szCs w:val="22"/>
          <w:lang w:val="es-ES" w:eastAsia="es-ES"/>
        </w:rPr>
        <w:t xml:space="preserve">Conforme a lo expuesto, no procede la clasificación, en términos del artículo 143, fracción I de la Ley de Transparencia y Acceso a la Información Pública del Estado de México y Municipios, de la firma del Secretario Auxiliar y del Representante del </w:t>
      </w:r>
      <w:r w:rsidRPr="00FD2516">
        <w:rPr>
          <w:rFonts w:ascii="Palatino Linotype" w:hAnsi="Palatino Linotype" w:cs="Tahoma"/>
          <w:sz w:val="22"/>
          <w:szCs w:val="22"/>
          <w:lang w:eastAsia="es-ES"/>
        </w:rPr>
        <w:t>Sindicato Único de Trabajadores de los Poderes, Municipios e Instituciones Descentralizadas del Estado de México y del Secretario Auxiliar</w:t>
      </w:r>
      <w:r w:rsidRPr="00FD2516">
        <w:rPr>
          <w:rFonts w:ascii="Palatino Linotype" w:hAnsi="Palatino Linotype" w:cs="Tahoma"/>
          <w:sz w:val="22"/>
          <w:szCs w:val="22"/>
          <w:lang w:val="es-ES" w:eastAsia="es-ES"/>
        </w:rPr>
        <w:t>, localizadas en los laudos proporcionados.</w:t>
      </w:r>
    </w:p>
    <w:p w:rsidRPr="00FD2516" w:rsidR="008D5D32" w:rsidP="00E16A2C" w:rsidRDefault="008D5D32" w14:paraId="0AD45208" w14:textId="77777777">
      <w:pPr>
        <w:spacing w:line="360" w:lineRule="auto"/>
        <w:jc w:val="both"/>
        <w:rPr>
          <w:rFonts w:ascii="Palatino Linotype" w:hAnsi="Palatino Linotype" w:cs="Tahoma"/>
          <w:bCs/>
          <w:iCs/>
          <w:sz w:val="22"/>
          <w:szCs w:val="22"/>
          <w:lang w:val="es-ES" w:eastAsia="es-ES"/>
        </w:rPr>
      </w:pPr>
    </w:p>
    <w:p w:rsidRPr="00FD2516" w:rsidR="00702F05" w:rsidP="00E16A2C" w:rsidRDefault="00FA1A5F" w14:paraId="5C71E773" w14:textId="3D29AF21">
      <w:pPr>
        <w:spacing w:line="360" w:lineRule="auto"/>
        <w:ind w:right="-93"/>
        <w:jc w:val="both"/>
        <w:rPr>
          <w:rFonts w:ascii="Palatino Linotype" w:hAnsi="Palatino Linotype" w:eastAsia="Calibri" w:cs="Tahoma"/>
          <w:bCs/>
          <w:sz w:val="22"/>
          <w:szCs w:val="22"/>
          <w:lang w:val="es-ES_tradnl" w:eastAsia="en-US"/>
        </w:rPr>
      </w:pPr>
      <w:r w:rsidRPr="00FD2516">
        <w:rPr>
          <w:rFonts w:ascii="Palatino Linotype" w:hAnsi="Palatino Linotype" w:eastAsia="Calibri" w:cs="Tahoma"/>
          <w:bCs/>
          <w:sz w:val="22"/>
          <w:szCs w:val="22"/>
          <w:lang w:val="es-ES_tradnl" w:eastAsia="en-US"/>
        </w:rPr>
        <w:lastRenderedPageBreak/>
        <w:t xml:space="preserve">En consecuencia a lo expuesto con antelación, </w:t>
      </w:r>
      <w:r w:rsidRPr="00FD2516" w:rsidR="00982E12">
        <w:rPr>
          <w:rFonts w:ascii="Palatino Linotype" w:hAnsi="Palatino Linotype" w:eastAsia="Calibri" w:cs="Tahoma"/>
          <w:bCs/>
          <w:sz w:val="22"/>
          <w:szCs w:val="22"/>
          <w:lang w:val="es-ES_tradnl" w:eastAsia="en-US"/>
        </w:rPr>
        <w:t xml:space="preserve">se advierte que el agravio hecho valer por el hoy Recurrente resulta </w:t>
      </w:r>
      <w:r w:rsidRPr="00FD2516" w:rsidR="00982E12">
        <w:rPr>
          <w:rFonts w:ascii="Palatino Linotype" w:hAnsi="Palatino Linotype" w:eastAsia="Calibri" w:cs="Tahoma"/>
          <w:b/>
          <w:sz w:val="22"/>
          <w:szCs w:val="22"/>
          <w:lang w:val="es-ES_tradnl" w:eastAsia="en-US"/>
        </w:rPr>
        <w:t xml:space="preserve">FUNDADO. </w:t>
      </w:r>
      <w:r w:rsidRPr="00FD2516" w:rsidR="00982E12">
        <w:rPr>
          <w:rFonts w:ascii="Palatino Linotype" w:hAnsi="Palatino Linotype" w:eastAsia="Calibri" w:cs="Tahoma"/>
          <w:bCs/>
          <w:sz w:val="22"/>
          <w:szCs w:val="22"/>
          <w:lang w:val="es-ES_tradnl" w:eastAsia="en-US"/>
        </w:rPr>
        <w:t xml:space="preserve">Lo anterior es así ya que </w:t>
      </w:r>
      <w:r w:rsidRPr="00FD2516" w:rsidR="00545AB6">
        <w:rPr>
          <w:rFonts w:ascii="Palatino Linotype" w:hAnsi="Palatino Linotype" w:eastAsia="Calibri" w:cs="Tahoma"/>
          <w:bCs/>
          <w:sz w:val="22"/>
          <w:szCs w:val="22"/>
          <w:lang w:val="es-ES_tradnl" w:eastAsia="en-US"/>
        </w:rPr>
        <w:t xml:space="preserve">por un lado el Ente Recurrido no </w:t>
      </w:r>
      <w:proofErr w:type="spellStart"/>
      <w:r w:rsidRPr="00FD2516" w:rsidR="00BD0A73">
        <w:rPr>
          <w:rFonts w:ascii="Palatino Linotype" w:hAnsi="Palatino Linotype" w:eastAsia="Calibri" w:cs="Tahoma"/>
          <w:bCs/>
          <w:sz w:val="22"/>
          <w:szCs w:val="22"/>
          <w:lang w:val="es-ES_tradnl" w:eastAsia="en-US"/>
        </w:rPr>
        <w:t>proporci</w:t>
      </w:r>
      <w:r w:rsidR="00BD0A73">
        <w:rPr>
          <w:rFonts w:ascii="Palatino Linotype" w:hAnsi="Palatino Linotype" w:eastAsia="Calibri" w:cs="Tahoma"/>
          <w:bCs/>
          <w:sz w:val="22"/>
          <w:szCs w:val="22"/>
          <w:lang w:val="es-ES_tradnl" w:eastAsia="en-US"/>
        </w:rPr>
        <w:t>on</w:t>
      </w:r>
      <w:r w:rsidR="00BD0A73">
        <w:rPr>
          <w:rFonts w:ascii="Palatino Linotype" w:hAnsi="Palatino Linotype" w:eastAsia="Calibri" w:cs="Tahoma"/>
          <w:bCs/>
          <w:sz w:val="22"/>
          <w:szCs w:val="22"/>
          <w:lang w:val="x-none" w:eastAsia="en-US"/>
        </w:rPr>
        <w:t>ó</w:t>
      </w:r>
      <w:proofErr w:type="spellEnd"/>
      <w:r w:rsidRPr="00FD2516" w:rsidR="00622D21">
        <w:rPr>
          <w:rFonts w:ascii="Palatino Linotype" w:hAnsi="Palatino Linotype" w:eastAsia="Calibri" w:cs="Tahoma"/>
          <w:bCs/>
          <w:sz w:val="22"/>
          <w:szCs w:val="22"/>
          <w:lang w:val="es-ES_tradnl" w:eastAsia="en-US"/>
        </w:rPr>
        <w:t xml:space="preserve"> el Acuerdo del Comité de Transparencia, por medio del cual, </w:t>
      </w:r>
      <w:r w:rsidRPr="00FD2516" w:rsidR="00413715">
        <w:rPr>
          <w:rFonts w:ascii="Palatino Linotype" w:hAnsi="Palatino Linotype" w:eastAsia="Calibri" w:cs="Tahoma"/>
          <w:bCs/>
          <w:sz w:val="22"/>
          <w:szCs w:val="22"/>
          <w:lang w:val="es-ES_tradnl" w:eastAsia="en-US"/>
        </w:rPr>
        <w:t xml:space="preserve">se </w:t>
      </w:r>
      <w:r w:rsidRPr="00FD2516" w:rsidR="00994731">
        <w:rPr>
          <w:rFonts w:ascii="Palatino Linotype" w:hAnsi="Palatino Linotype" w:eastAsia="Calibri" w:cs="Tahoma"/>
          <w:bCs/>
          <w:sz w:val="22"/>
          <w:szCs w:val="22"/>
          <w:lang w:val="es-ES_tradnl" w:eastAsia="en-US"/>
        </w:rPr>
        <w:t>aprobará</w:t>
      </w:r>
      <w:r w:rsidRPr="00FD2516" w:rsidR="00413715">
        <w:rPr>
          <w:rFonts w:ascii="Palatino Linotype" w:hAnsi="Palatino Linotype" w:eastAsia="Calibri" w:cs="Tahoma"/>
          <w:bCs/>
          <w:sz w:val="22"/>
          <w:szCs w:val="22"/>
          <w:lang w:val="es-ES_tradnl" w:eastAsia="en-US"/>
        </w:rPr>
        <w:t xml:space="preserve"> la reserva de la información </w:t>
      </w:r>
      <w:r w:rsidRPr="00FD2516" w:rsidR="005A167C">
        <w:rPr>
          <w:rFonts w:ascii="Palatino Linotype" w:hAnsi="Palatino Linotype" w:eastAsia="Calibri" w:cs="Tahoma"/>
          <w:bCs/>
          <w:sz w:val="22"/>
          <w:szCs w:val="22"/>
          <w:lang w:val="es-ES_tradnl" w:eastAsia="en-US"/>
        </w:rPr>
        <w:t xml:space="preserve">consistente en </w:t>
      </w:r>
      <w:r w:rsidRPr="00FD2516" w:rsidR="00FD0A7D">
        <w:rPr>
          <w:rFonts w:ascii="Palatino Linotype" w:hAnsi="Palatino Linotype" w:eastAsia="Calibri" w:cs="Tahoma"/>
          <w:iCs/>
          <w:sz w:val="22"/>
          <w:szCs w:val="22"/>
          <w:lang w:val="es-ES" w:eastAsia="en-US"/>
        </w:rPr>
        <w:t>los escritos iniciales de demanda, contestación de la demanda y por otro se aprobara la versión pública de los laudos entregados vía Informe Justificado.</w:t>
      </w:r>
    </w:p>
    <w:p w:rsidRPr="00FD2516" w:rsidR="00702F05" w:rsidP="00E16A2C" w:rsidRDefault="00702F05" w14:paraId="36D2345E" w14:textId="77777777">
      <w:pPr>
        <w:spacing w:line="360" w:lineRule="auto"/>
        <w:ind w:right="-93"/>
        <w:jc w:val="both"/>
        <w:rPr>
          <w:rFonts w:ascii="Palatino Linotype" w:hAnsi="Palatino Linotype" w:eastAsia="Calibri" w:cs="Tahoma"/>
          <w:bCs/>
          <w:sz w:val="22"/>
          <w:szCs w:val="22"/>
          <w:lang w:val="es-ES_tradnl" w:eastAsia="en-US"/>
        </w:rPr>
      </w:pPr>
    </w:p>
    <w:p w:rsidRPr="00FD2516" w:rsidR="00A37D3E" w:rsidP="00E16A2C" w:rsidRDefault="008D5D32" w14:paraId="2754053B" w14:textId="5B470238">
      <w:pPr>
        <w:spacing w:line="360" w:lineRule="auto"/>
        <w:ind w:right="-93"/>
        <w:jc w:val="both"/>
        <w:rPr>
          <w:rFonts w:ascii="Palatino Linotype" w:hAnsi="Palatino Linotype" w:eastAsia="Calibri" w:cs="Tahoma"/>
          <w:bCs/>
          <w:sz w:val="22"/>
          <w:szCs w:val="22"/>
          <w:lang w:val="es-ES_tradnl" w:eastAsia="en-US"/>
        </w:rPr>
      </w:pPr>
      <w:r w:rsidRPr="00FD2516">
        <w:rPr>
          <w:rFonts w:ascii="Palatino Linotype" w:hAnsi="Palatino Linotype" w:eastAsia="Calibri" w:cs="Tahoma"/>
          <w:bCs/>
          <w:sz w:val="22"/>
          <w:szCs w:val="22"/>
          <w:lang w:val="es-ES_tradnl" w:eastAsia="en-US"/>
        </w:rPr>
        <w:t xml:space="preserve">En ese contexto, se considera que, para dar atención al requerimiento informativo, el Sujeto Obligado deberá proporcionar </w:t>
      </w:r>
      <w:r w:rsidRPr="00FD2516" w:rsidR="005E5E14">
        <w:rPr>
          <w:rFonts w:ascii="Palatino Linotype" w:hAnsi="Palatino Linotype" w:eastAsia="Calibri" w:cs="Tahoma"/>
          <w:bCs/>
          <w:sz w:val="22"/>
          <w:szCs w:val="22"/>
          <w:lang w:val="es-ES_tradnl" w:eastAsia="en-US"/>
        </w:rPr>
        <w:t xml:space="preserve">lo siguiente: </w:t>
      </w:r>
    </w:p>
    <w:p w:rsidRPr="00FD2516" w:rsidR="00C824B4" w:rsidP="00E16A2C" w:rsidRDefault="00C824B4" w14:paraId="1F4F6821" w14:textId="77777777">
      <w:pPr>
        <w:spacing w:line="360" w:lineRule="auto"/>
        <w:ind w:right="-93"/>
        <w:jc w:val="both"/>
        <w:rPr>
          <w:rFonts w:ascii="Palatino Linotype" w:hAnsi="Palatino Linotype" w:eastAsia="Calibri" w:cs="Tahoma"/>
          <w:bCs/>
          <w:szCs w:val="22"/>
          <w:lang w:val="es-ES_tradnl" w:eastAsia="en-US"/>
        </w:rPr>
      </w:pPr>
    </w:p>
    <w:p w:rsidRPr="00FD2516" w:rsidR="00381DA5" w:rsidP="00E16A2C" w:rsidRDefault="00C824B4" w14:paraId="72C59480" w14:textId="6C791664">
      <w:pPr>
        <w:pStyle w:val="Prrafodelista"/>
        <w:numPr>
          <w:ilvl w:val="0"/>
          <w:numId w:val="25"/>
        </w:numPr>
        <w:spacing w:line="360" w:lineRule="auto"/>
        <w:jc w:val="both"/>
        <w:rPr>
          <w:rFonts w:ascii="Palatino Linotype" w:hAnsi="Palatino Linotype" w:cs="Tahoma"/>
          <w:bCs/>
          <w:iCs/>
          <w:szCs w:val="22"/>
          <w:lang w:val="es-ES" w:eastAsia="es-ES"/>
        </w:rPr>
      </w:pPr>
      <w:r w:rsidRPr="00FD2516">
        <w:rPr>
          <w:rFonts w:ascii="Palatino Linotype" w:hAnsi="Palatino Linotype" w:cs="Tahoma"/>
          <w:bCs/>
          <w:iCs/>
          <w:szCs w:val="22"/>
          <w:lang w:val="es-ES" w:eastAsia="es-ES"/>
        </w:rPr>
        <w:t xml:space="preserve">El Acuerdo de Clasificación, en donde de manera fundada y motivada, además de emitir una prueba de daño y a su vez se apruebe la reserva, en términos del artículo 140, fracción VIII, de la Ley de Transparencia y Acceso a la Información Pública del Estado de México y Municipios, </w:t>
      </w:r>
      <w:r w:rsidRPr="00FD2516" w:rsidR="00381DA5">
        <w:rPr>
          <w:rFonts w:ascii="Palatino Linotype" w:hAnsi="Palatino Linotype" w:cs="Tahoma"/>
          <w:bCs/>
          <w:iCs/>
          <w:szCs w:val="22"/>
          <w:lang w:val="es-ES" w:eastAsia="es-ES"/>
        </w:rPr>
        <w:t xml:space="preserve">de los expedientes: DT. 1331/2021, DT. 1333/2021, DT. 1405/2021, DT. 931/2021, DT. 1090/2021 y 377/2022-I, que se encuentran en </w:t>
      </w:r>
      <w:r w:rsidRPr="00FD2516" w:rsidR="00BE681A">
        <w:rPr>
          <w:rFonts w:ascii="Palatino Linotype" w:hAnsi="Palatino Linotype" w:cs="Tahoma"/>
          <w:bCs/>
          <w:iCs/>
          <w:szCs w:val="22"/>
          <w:lang w:val="es-ES" w:eastAsia="es-ES"/>
        </w:rPr>
        <w:t>trámite</w:t>
      </w:r>
      <w:r w:rsidRPr="00FD2516" w:rsidR="00381DA5">
        <w:rPr>
          <w:rFonts w:ascii="Palatino Linotype" w:hAnsi="Palatino Linotype" w:cs="Tahoma"/>
          <w:bCs/>
          <w:iCs/>
          <w:szCs w:val="22"/>
          <w:lang w:val="es-ES" w:eastAsia="es-ES"/>
        </w:rPr>
        <w:t xml:space="preserve"> de juicio de amparo.</w:t>
      </w:r>
    </w:p>
    <w:p w:rsidRPr="00FD2516" w:rsidR="00C824B4" w:rsidP="00E16A2C" w:rsidRDefault="00C824B4" w14:paraId="3721217B" w14:textId="77777777">
      <w:pPr>
        <w:spacing w:line="360" w:lineRule="auto"/>
        <w:ind w:right="-93"/>
        <w:jc w:val="both"/>
        <w:rPr>
          <w:rFonts w:ascii="Palatino Linotype" w:hAnsi="Palatino Linotype" w:eastAsia="Calibri" w:cs="Tahoma"/>
          <w:bCs/>
          <w:sz w:val="22"/>
          <w:szCs w:val="22"/>
          <w:lang w:val="es-ES_tradnl" w:eastAsia="en-US"/>
        </w:rPr>
      </w:pPr>
    </w:p>
    <w:p w:rsidR="00BD0A73" w:rsidP="00E16A2C" w:rsidRDefault="0001773E" w14:paraId="16A3FC3B" w14:textId="2FA796C9">
      <w:pPr>
        <w:pStyle w:val="Prrafodelista"/>
        <w:numPr>
          <w:ilvl w:val="0"/>
          <w:numId w:val="25"/>
        </w:numPr>
        <w:spacing w:line="360" w:lineRule="auto"/>
        <w:ind w:right="-93"/>
        <w:jc w:val="both"/>
        <w:rPr>
          <w:rFonts w:ascii="Palatino Linotype" w:hAnsi="Palatino Linotype" w:eastAsia="Calibri" w:cs="Tahoma"/>
          <w:bCs/>
          <w:szCs w:val="22"/>
          <w:lang w:val="es-ES_tradnl" w:eastAsia="en-US"/>
        </w:rPr>
      </w:pPr>
      <w:r w:rsidRPr="00FD2516">
        <w:rPr>
          <w:rFonts w:ascii="Palatino Linotype" w:hAnsi="Palatino Linotype" w:eastAsia="Calibri" w:cs="Tahoma"/>
          <w:bCs/>
          <w:szCs w:val="22"/>
          <w:lang w:val="es-ES_tradnl" w:eastAsia="en-US"/>
        </w:rPr>
        <w:t>L</w:t>
      </w:r>
      <w:r w:rsidRPr="00FD2516" w:rsidR="008D5D32">
        <w:rPr>
          <w:rFonts w:ascii="Palatino Linotype" w:hAnsi="Palatino Linotype" w:eastAsia="Calibri" w:cs="Tahoma"/>
          <w:bCs/>
          <w:szCs w:val="22"/>
          <w:lang w:val="es-ES_tradnl" w:eastAsia="en-US"/>
        </w:rPr>
        <w:t xml:space="preserve">a versión pública de los laudos entregados </w:t>
      </w:r>
      <w:r w:rsidRPr="00FD2516">
        <w:rPr>
          <w:rFonts w:ascii="Palatino Linotype" w:hAnsi="Palatino Linotype" w:eastAsia="Calibri" w:cs="Tahoma"/>
          <w:bCs/>
          <w:szCs w:val="22"/>
          <w:lang w:val="es-ES_tradnl" w:eastAsia="en-US"/>
        </w:rPr>
        <w:t>Informe Justificado</w:t>
      </w:r>
      <w:r w:rsidRPr="00FD2516" w:rsidR="008A1445">
        <w:rPr>
          <w:rFonts w:ascii="Palatino Linotype" w:hAnsi="Palatino Linotype" w:eastAsia="Calibri" w:cs="Tahoma"/>
          <w:bCs/>
          <w:szCs w:val="22"/>
          <w:lang w:val="es-ES_tradnl" w:eastAsia="en-US"/>
        </w:rPr>
        <w:t xml:space="preserve"> y de los laudos emitidos en los expedientes </w:t>
      </w:r>
      <w:r w:rsidRPr="00FD2516" w:rsidR="00BD0A73">
        <w:rPr>
          <w:rFonts w:ascii="Palatino Linotype" w:hAnsi="Palatino Linotype" w:eastAsia="Calibri" w:cs="Tahoma"/>
          <w:bCs/>
          <w:szCs w:val="22"/>
          <w:lang w:val="es-ES_tradnl" w:eastAsia="en-US"/>
        </w:rPr>
        <w:t>SAE/315/2015, SAE/2638/2009, SAE/2161/2009, SAE/347/2018, SAE/707/2013 y SAE 1778/2013</w:t>
      </w:r>
      <w:r w:rsidRPr="00FD2516" w:rsidR="00707C8F">
        <w:rPr>
          <w:rFonts w:ascii="Palatino Linotype" w:hAnsi="Palatino Linotype" w:eastAsia="Calibri" w:cs="Tahoma"/>
          <w:bCs/>
          <w:szCs w:val="22"/>
          <w:lang w:val="es-ES_tradnl" w:eastAsia="en-US"/>
        </w:rPr>
        <w:t xml:space="preserve">, </w:t>
      </w:r>
      <w:r w:rsidRPr="00FD2516" w:rsidR="008D5D32">
        <w:rPr>
          <w:rFonts w:ascii="Palatino Linotype" w:hAnsi="Palatino Linotype" w:eastAsia="Calibri" w:cs="Tahoma"/>
          <w:bCs/>
          <w:szCs w:val="22"/>
          <w:lang w:val="es-ES_tradnl" w:eastAsia="en-US"/>
        </w:rPr>
        <w:t xml:space="preserve">en donde </w:t>
      </w:r>
      <w:r w:rsidR="00BD0A73">
        <w:rPr>
          <w:rFonts w:ascii="Palatino Linotype" w:hAnsi="Palatino Linotype" w:eastAsia="Calibri" w:cs="Tahoma"/>
          <w:bCs/>
          <w:szCs w:val="22"/>
          <w:lang w:val="es-ES_tradnl" w:eastAsia="en-US"/>
        </w:rPr>
        <w:t xml:space="preserve">no </w:t>
      </w:r>
      <w:r w:rsidR="002F69E5">
        <w:rPr>
          <w:rFonts w:ascii="Palatino Linotype" w:hAnsi="Palatino Linotype" w:eastAsia="Calibri" w:cs="Tahoma"/>
          <w:bCs/>
          <w:szCs w:val="22"/>
          <w:lang w:val="es-ES_tradnl" w:eastAsia="en-US"/>
        </w:rPr>
        <w:t>podrá</w:t>
      </w:r>
      <w:r w:rsidR="00BD0A73">
        <w:rPr>
          <w:rFonts w:ascii="Palatino Linotype" w:hAnsi="Palatino Linotype" w:eastAsia="Calibri" w:cs="Tahoma"/>
          <w:bCs/>
          <w:szCs w:val="22"/>
          <w:lang w:val="x-none" w:eastAsia="en-US"/>
        </w:rPr>
        <w:t xml:space="preserve"> testar</w:t>
      </w:r>
      <w:r w:rsidRPr="00FD2516" w:rsidR="008D5D32">
        <w:rPr>
          <w:rFonts w:ascii="Palatino Linotype" w:hAnsi="Palatino Linotype" w:eastAsia="Calibri" w:cs="Tahoma"/>
          <w:bCs/>
          <w:szCs w:val="22"/>
          <w:lang w:val="es-ES_tradnl" w:eastAsia="en-US"/>
        </w:rPr>
        <w:t xml:space="preserve"> como confidencial, el nombre del actor (siempre y cuando </w:t>
      </w:r>
      <w:r w:rsidR="00BD0A73">
        <w:rPr>
          <w:rFonts w:ascii="Palatino Linotype" w:hAnsi="Palatino Linotype" w:eastAsia="Calibri" w:cs="Tahoma"/>
          <w:bCs/>
          <w:szCs w:val="22"/>
          <w:lang w:val="es-ES_tradnl" w:eastAsia="en-US"/>
        </w:rPr>
        <w:t xml:space="preserve">se haya determinado su </w:t>
      </w:r>
      <w:r w:rsidR="002F69E5">
        <w:rPr>
          <w:rFonts w:ascii="Palatino Linotype" w:hAnsi="Palatino Linotype" w:eastAsia="Calibri" w:cs="Tahoma"/>
          <w:bCs/>
          <w:szCs w:val="22"/>
          <w:lang w:val="es-ES_tradnl" w:eastAsia="en-US"/>
        </w:rPr>
        <w:t>reinstalación</w:t>
      </w:r>
      <w:r w:rsidR="00BD0A73">
        <w:rPr>
          <w:rFonts w:ascii="Palatino Linotype" w:hAnsi="Palatino Linotype" w:eastAsia="Calibri" w:cs="Tahoma"/>
          <w:bCs/>
          <w:szCs w:val="22"/>
          <w:lang w:val="x-none" w:eastAsia="en-US"/>
        </w:rPr>
        <w:t xml:space="preserve"> o entreg</w:t>
      </w:r>
      <w:r w:rsidR="002F69E5">
        <w:rPr>
          <w:rFonts w:ascii="Palatino Linotype" w:hAnsi="Palatino Linotype" w:eastAsia="Calibri" w:cs="Tahoma"/>
          <w:bCs/>
          <w:szCs w:val="22"/>
          <w:lang w:eastAsia="en-US"/>
        </w:rPr>
        <w:t>a</w:t>
      </w:r>
      <w:r w:rsidR="00BD0A73">
        <w:rPr>
          <w:rFonts w:ascii="Palatino Linotype" w:hAnsi="Palatino Linotype" w:eastAsia="Calibri" w:cs="Tahoma"/>
          <w:bCs/>
          <w:szCs w:val="22"/>
          <w:lang w:val="x-none" w:eastAsia="en-US"/>
        </w:rPr>
        <w:t xml:space="preserve"> de recursos públicos)</w:t>
      </w:r>
      <w:r w:rsidRPr="00FD2516" w:rsidR="008D5D32">
        <w:rPr>
          <w:rFonts w:ascii="Palatino Linotype" w:hAnsi="Palatino Linotype" w:eastAsia="Calibri" w:cs="Tahoma"/>
          <w:bCs/>
          <w:szCs w:val="22"/>
          <w:lang w:val="es-ES_tradnl" w:eastAsia="en-US"/>
        </w:rPr>
        <w:t xml:space="preserve">, </w:t>
      </w:r>
      <w:r w:rsidR="00BD0A73">
        <w:rPr>
          <w:rFonts w:ascii="Palatino Linotype" w:hAnsi="Palatino Linotype" w:eastAsia="Calibri" w:cs="Tahoma"/>
          <w:bCs/>
          <w:szCs w:val="22"/>
          <w:lang w:val="es-ES_tradnl" w:eastAsia="en-US"/>
        </w:rPr>
        <w:t>y representantes legales.</w:t>
      </w:r>
    </w:p>
    <w:p w:rsidRPr="00FD2516" w:rsidR="008D5D32" w:rsidP="00E16A2C" w:rsidRDefault="008D5D32" w14:paraId="6E091717" w14:textId="77777777">
      <w:pPr>
        <w:spacing w:line="360" w:lineRule="auto"/>
        <w:jc w:val="both"/>
        <w:rPr>
          <w:rFonts w:ascii="Palatino Linotype" w:hAnsi="Palatino Linotype" w:cs="Tahoma"/>
          <w:bCs/>
          <w:iCs/>
          <w:sz w:val="22"/>
          <w:szCs w:val="22"/>
          <w:lang w:val="es-ES_tradnl" w:eastAsia="es-ES"/>
        </w:rPr>
      </w:pPr>
    </w:p>
    <w:p w:rsidRPr="00FD2516" w:rsidR="008D5D32" w:rsidP="00E16A2C" w:rsidRDefault="008D5D32" w14:paraId="6DC7C6BD" w14:textId="77777777">
      <w:pPr>
        <w:spacing w:line="360" w:lineRule="auto"/>
        <w:jc w:val="both"/>
        <w:rPr>
          <w:rFonts w:ascii="Palatino Linotype" w:hAnsi="Palatino Linotype" w:cs="Tahoma"/>
          <w:bCs/>
          <w:iCs/>
          <w:sz w:val="22"/>
          <w:szCs w:val="22"/>
          <w:lang w:val="es-ES" w:eastAsia="es-ES"/>
        </w:rPr>
      </w:pPr>
      <w:r w:rsidRPr="00FD2516">
        <w:rPr>
          <w:rFonts w:ascii="Palatino Linotype" w:hAnsi="Palatino Linotype" w:cs="Tahoma"/>
          <w:bCs/>
          <w:iCs/>
          <w:sz w:val="22"/>
          <w:szCs w:val="22"/>
          <w:lang w:val="es-ES" w:eastAsia="es-ES"/>
        </w:rPr>
        <w:t xml:space="preserve">Para tal situación, el Sujeto Obligado deberá seguir el procedimiento establecido en el artículo 168 de dicho ordenamiento jurídico; esto es, que el área competente deberá elaborar la versión </w:t>
      </w:r>
      <w:r w:rsidRPr="00FD2516">
        <w:rPr>
          <w:rFonts w:ascii="Palatino Linotype" w:hAnsi="Palatino Linotype" w:cs="Tahoma"/>
          <w:bCs/>
          <w:iCs/>
          <w:sz w:val="22"/>
          <w:szCs w:val="22"/>
          <w:lang w:val="es-ES" w:eastAsia="es-ES"/>
        </w:rPr>
        <w:lastRenderedPageBreak/>
        <w:t>pública, así como emitir el Acuerdo, por parte del Comité de Transparencia, donde confirme la clasificación de los datos, fundando y motivando la clasificación.</w:t>
      </w:r>
    </w:p>
    <w:p w:rsidRPr="00FD2516" w:rsidR="0071083E" w:rsidP="00E16A2C" w:rsidRDefault="0071083E" w14:paraId="3E423680" w14:textId="77777777">
      <w:pPr>
        <w:spacing w:line="259" w:lineRule="auto"/>
        <w:jc w:val="both"/>
        <w:rPr>
          <w:rFonts w:ascii="Palatino Linotype" w:hAnsi="Palatino Linotype" w:cs="Tahoma" w:eastAsiaTheme="minorHAnsi"/>
          <w:b/>
          <w:color w:val="000000" w:themeColor="text1"/>
          <w:sz w:val="22"/>
          <w:szCs w:val="22"/>
          <w:lang w:eastAsia="en-US"/>
        </w:rPr>
      </w:pPr>
    </w:p>
    <w:p w:rsidRPr="00FD2516" w:rsidR="00D608B8" w:rsidP="00E16A2C" w:rsidRDefault="00D608B8" w14:paraId="310E5FF0" w14:textId="77777777">
      <w:pPr>
        <w:spacing w:line="360" w:lineRule="auto"/>
        <w:jc w:val="both"/>
        <w:rPr>
          <w:rFonts w:ascii="Palatino Linotype" w:hAnsi="Palatino Linotype" w:cs="Tahoma"/>
          <w:b/>
          <w:bCs/>
          <w:iCs/>
          <w:sz w:val="22"/>
          <w:szCs w:val="22"/>
          <w:lang w:val="es-ES" w:eastAsia="es-ES"/>
        </w:rPr>
      </w:pPr>
      <w:r w:rsidRPr="00FD2516">
        <w:rPr>
          <w:rFonts w:ascii="Palatino Linotype" w:hAnsi="Palatino Linotype" w:cs="Tahoma"/>
          <w:b/>
          <w:bCs/>
          <w:iCs/>
          <w:sz w:val="22"/>
          <w:szCs w:val="22"/>
          <w:lang w:val="es-ES" w:eastAsia="es-ES"/>
        </w:rPr>
        <w:t xml:space="preserve">SEXTO. Decisión. </w:t>
      </w:r>
    </w:p>
    <w:p w:rsidRPr="00FD2516" w:rsidR="00D608B8" w:rsidP="00E16A2C" w:rsidRDefault="00D608B8" w14:paraId="0F8341AC" w14:textId="77777777">
      <w:pPr>
        <w:spacing w:line="360" w:lineRule="auto"/>
        <w:jc w:val="both"/>
        <w:rPr>
          <w:rFonts w:ascii="Palatino Linotype" w:hAnsi="Palatino Linotype" w:cs="Tahoma"/>
          <w:b/>
          <w:bCs/>
          <w:iCs/>
          <w:sz w:val="22"/>
          <w:szCs w:val="22"/>
          <w:lang w:val="es-ES" w:eastAsia="es-ES"/>
        </w:rPr>
      </w:pPr>
    </w:p>
    <w:p w:rsidRPr="00FD2516" w:rsidR="00D608B8" w:rsidP="00E16A2C" w:rsidRDefault="00D608B8" w14:paraId="397B21E6" w14:textId="766718DD">
      <w:pPr>
        <w:spacing w:line="360" w:lineRule="auto"/>
        <w:jc w:val="both"/>
        <w:rPr>
          <w:rFonts w:ascii="Palatino Linotype" w:hAnsi="Palatino Linotype" w:cs="Tahoma"/>
          <w:bCs/>
          <w:iCs/>
          <w:sz w:val="22"/>
          <w:szCs w:val="22"/>
          <w:lang w:eastAsia="es-ES"/>
        </w:rPr>
      </w:pPr>
      <w:r w:rsidRPr="00FD2516">
        <w:rPr>
          <w:rFonts w:ascii="Palatino Linotype" w:hAnsi="Palatino Linotype" w:cs="Tahoma"/>
          <w:bCs/>
          <w:iCs/>
          <w:sz w:val="22"/>
          <w:szCs w:val="22"/>
          <w:lang w:eastAsia="es-ES"/>
        </w:rPr>
        <w:t xml:space="preserve">Con fundamento en el artículo 186, fracción III, de la Ley de Transparencia y Acceso a la Información Pública del Estado de México y Municipios, este Instituto considera procedente </w:t>
      </w:r>
      <w:r w:rsidRPr="002F69E5" w:rsidR="00F919B6">
        <w:rPr>
          <w:rFonts w:ascii="Palatino Linotype" w:hAnsi="Palatino Linotype" w:cs="Tahoma"/>
          <w:b/>
          <w:bCs/>
          <w:iCs/>
          <w:sz w:val="22"/>
          <w:szCs w:val="22"/>
          <w:highlight w:val="yellow"/>
          <w:lang w:eastAsia="es-ES"/>
        </w:rPr>
        <w:t>MODIFICA</w:t>
      </w:r>
      <w:r w:rsidRPr="00FD2516">
        <w:rPr>
          <w:rFonts w:ascii="Palatino Linotype" w:hAnsi="Palatino Linotype" w:cs="Tahoma"/>
          <w:b/>
          <w:bCs/>
          <w:iCs/>
          <w:sz w:val="22"/>
          <w:szCs w:val="22"/>
          <w:lang w:eastAsia="es-ES"/>
        </w:rPr>
        <w:t xml:space="preserve"> </w:t>
      </w:r>
      <w:r w:rsidRPr="00FD2516">
        <w:rPr>
          <w:rFonts w:ascii="Palatino Linotype" w:hAnsi="Palatino Linotype" w:cs="Tahoma"/>
          <w:bCs/>
          <w:iCs/>
          <w:sz w:val="22"/>
          <w:szCs w:val="22"/>
          <w:lang w:eastAsia="es-ES"/>
        </w:rPr>
        <w:t xml:space="preserve">la respuesta del </w:t>
      </w:r>
      <w:r w:rsidRPr="00FD2516" w:rsidR="009232E5">
        <w:rPr>
          <w:rFonts w:ascii="Palatino Linotype" w:hAnsi="Palatino Linotype" w:cs="Tahoma"/>
          <w:bCs/>
          <w:iCs/>
          <w:sz w:val="22"/>
          <w:szCs w:val="22"/>
          <w:lang w:eastAsia="es-ES"/>
        </w:rPr>
        <w:t>Tribunal Estatal de Conciliación y Arbitraje</w:t>
      </w:r>
      <w:r w:rsidRPr="00FD2516">
        <w:rPr>
          <w:rFonts w:ascii="Palatino Linotype" w:hAnsi="Palatino Linotype" w:cs="Tahoma"/>
          <w:bCs/>
          <w:iCs/>
          <w:sz w:val="22"/>
          <w:szCs w:val="22"/>
          <w:lang w:eastAsia="es-ES"/>
        </w:rPr>
        <w:t>, a efecto de que, entregue lo siguiente:</w:t>
      </w:r>
    </w:p>
    <w:p w:rsidRPr="00FD2516" w:rsidR="007F37C2" w:rsidP="00E16A2C" w:rsidRDefault="007F37C2" w14:paraId="39877035" w14:textId="77777777">
      <w:pPr>
        <w:spacing w:line="360" w:lineRule="auto"/>
        <w:jc w:val="both"/>
        <w:rPr>
          <w:rFonts w:ascii="Palatino Linotype" w:hAnsi="Palatino Linotype" w:cs="Tahoma"/>
          <w:bCs/>
          <w:iCs/>
          <w:sz w:val="22"/>
          <w:szCs w:val="22"/>
          <w:lang w:eastAsia="es-ES"/>
        </w:rPr>
      </w:pPr>
    </w:p>
    <w:p w:rsidRPr="00FD2516" w:rsidR="008A1445" w:rsidP="008A1445" w:rsidRDefault="007F37C2" w14:paraId="1F95BA47" w14:textId="7DE80906">
      <w:pPr>
        <w:pStyle w:val="Prrafodelista"/>
        <w:numPr>
          <w:ilvl w:val="0"/>
          <w:numId w:val="24"/>
        </w:numPr>
        <w:spacing w:line="360" w:lineRule="auto"/>
        <w:jc w:val="both"/>
        <w:rPr>
          <w:rFonts w:ascii="Palatino Linotype" w:hAnsi="Palatino Linotype" w:cs="Tahoma"/>
          <w:bCs/>
          <w:iCs/>
          <w:szCs w:val="22"/>
          <w:lang w:val="es-ES" w:eastAsia="es-ES"/>
        </w:rPr>
      </w:pPr>
      <w:r w:rsidRPr="00FD2516">
        <w:rPr>
          <w:rFonts w:ascii="Palatino Linotype" w:hAnsi="Palatino Linotype" w:cs="Tahoma"/>
          <w:bCs/>
          <w:iCs/>
          <w:szCs w:val="22"/>
          <w:lang w:val="es-ES" w:eastAsia="es-ES"/>
        </w:rPr>
        <w:t xml:space="preserve">El Acuerdo de Clasificación, en donde de manera fundada y motivada, </w:t>
      </w:r>
      <w:r w:rsidR="00BD0A73">
        <w:rPr>
          <w:rFonts w:ascii="Palatino Linotype" w:hAnsi="Palatino Linotype" w:cs="Tahoma"/>
          <w:bCs/>
          <w:iCs/>
          <w:szCs w:val="22"/>
          <w:lang w:val="es-ES" w:eastAsia="es-ES"/>
        </w:rPr>
        <w:t>con la respectiva</w:t>
      </w:r>
      <w:r w:rsidRPr="00FD2516">
        <w:rPr>
          <w:rFonts w:ascii="Palatino Linotype" w:hAnsi="Palatino Linotype" w:cs="Tahoma"/>
          <w:bCs/>
          <w:iCs/>
          <w:szCs w:val="22"/>
          <w:lang w:val="es-ES" w:eastAsia="es-ES"/>
        </w:rPr>
        <w:t xml:space="preserve"> prueba de daño</w:t>
      </w:r>
      <w:r w:rsidR="00BD0A73">
        <w:rPr>
          <w:rFonts w:ascii="Palatino Linotype" w:hAnsi="Palatino Linotype" w:cs="Tahoma"/>
          <w:bCs/>
          <w:iCs/>
          <w:szCs w:val="22"/>
          <w:lang w:val="es-ES" w:eastAsia="es-ES"/>
        </w:rPr>
        <w:t>, apruebe</w:t>
      </w:r>
      <w:r w:rsidRPr="00FD2516">
        <w:rPr>
          <w:rFonts w:ascii="Palatino Linotype" w:hAnsi="Palatino Linotype" w:cs="Tahoma"/>
          <w:bCs/>
          <w:iCs/>
          <w:szCs w:val="22"/>
          <w:lang w:val="es-ES" w:eastAsia="es-ES"/>
        </w:rPr>
        <w:t xml:space="preserve">, en términos del artículo 140, fracción VIII, de la Ley de Transparencia y Acceso a la Información Pública del Estado de México y Municipios, </w:t>
      </w:r>
      <w:r w:rsidR="00BD0A73">
        <w:rPr>
          <w:rFonts w:ascii="Palatino Linotype" w:hAnsi="Palatino Linotype" w:cs="Tahoma"/>
          <w:bCs/>
          <w:iCs/>
          <w:szCs w:val="22"/>
          <w:lang w:val="es-ES" w:eastAsia="es-ES"/>
        </w:rPr>
        <w:t>la demanda y contestación</w:t>
      </w:r>
      <w:r w:rsidR="00BD0A73">
        <w:rPr>
          <w:rFonts w:ascii="Palatino Linotype" w:hAnsi="Palatino Linotype" w:cs="Tahoma"/>
          <w:bCs/>
          <w:iCs/>
          <w:szCs w:val="22"/>
          <w:lang w:val="x-none" w:eastAsia="es-ES"/>
        </w:rPr>
        <w:t xml:space="preserve"> de la demanda</w:t>
      </w:r>
      <w:r w:rsidR="00EC1C01">
        <w:rPr>
          <w:rFonts w:ascii="Palatino Linotype" w:hAnsi="Palatino Linotype" w:cs="Tahoma"/>
          <w:bCs/>
          <w:iCs/>
          <w:szCs w:val="22"/>
          <w:lang w:eastAsia="es-ES"/>
        </w:rPr>
        <w:t xml:space="preserve"> y </w:t>
      </w:r>
      <w:r w:rsidRPr="00EC1C01" w:rsidR="00EC1C01">
        <w:rPr>
          <w:rFonts w:ascii="Palatino Linotype" w:hAnsi="Palatino Linotype" w:cs="Tahoma"/>
          <w:bCs/>
          <w:iCs/>
          <w:szCs w:val="22"/>
          <w:highlight w:val="yellow"/>
          <w:lang w:eastAsia="es-ES"/>
        </w:rPr>
        <w:t>el laudo</w:t>
      </w:r>
      <w:r w:rsidR="00EC1C01">
        <w:rPr>
          <w:rFonts w:ascii="Palatino Linotype" w:hAnsi="Palatino Linotype" w:cs="Tahoma"/>
          <w:bCs/>
          <w:iCs/>
          <w:szCs w:val="22"/>
          <w:lang w:eastAsia="es-ES"/>
        </w:rPr>
        <w:t>,</w:t>
      </w:r>
      <w:r w:rsidR="00BD0A73">
        <w:rPr>
          <w:rFonts w:ascii="Palatino Linotype" w:hAnsi="Palatino Linotype" w:cs="Tahoma"/>
          <w:bCs/>
          <w:iCs/>
          <w:szCs w:val="22"/>
          <w:lang w:val="x-none" w:eastAsia="es-ES"/>
        </w:rPr>
        <w:t xml:space="preserve"> de los expedientes </w:t>
      </w:r>
      <w:r w:rsidRPr="00FD2516" w:rsidR="00BD0A73">
        <w:rPr>
          <w:rFonts w:ascii="Palatino Linotype" w:hAnsi="Palatino Linotype" w:eastAsia="Calibri" w:cs="Tahoma"/>
          <w:bCs/>
          <w:szCs w:val="22"/>
          <w:lang w:val="es-ES_tradnl" w:eastAsia="en-US"/>
        </w:rPr>
        <w:t>SAE/315/2015, SAE/2638/2009, SAE/2161/2009, SAE/347/2018, SAE/707/2013 y SAE 1778/2013</w:t>
      </w:r>
      <w:r w:rsidRPr="00FD2516" w:rsidR="008A1445">
        <w:rPr>
          <w:rFonts w:ascii="Palatino Linotype" w:hAnsi="Palatino Linotype" w:cs="Tahoma"/>
          <w:bCs/>
          <w:iCs/>
          <w:szCs w:val="22"/>
          <w:lang w:val="es-ES" w:eastAsia="es-ES"/>
        </w:rPr>
        <w:t xml:space="preserve">, al encontrarse en trámite de juicio de amparo. </w:t>
      </w:r>
    </w:p>
    <w:p w:rsidRPr="00FD2516" w:rsidR="007F37C2" w:rsidP="00E16A2C" w:rsidRDefault="007F37C2" w14:paraId="58A08895" w14:textId="77777777">
      <w:pPr>
        <w:spacing w:line="360" w:lineRule="auto"/>
        <w:ind w:right="-93"/>
        <w:jc w:val="both"/>
        <w:rPr>
          <w:rFonts w:ascii="Palatino Linotype" w:hAnsi="Palatino Linotype" w:eastAsia="Calibri" w:cs="Tahoma"/>
          <w:bCs/>
          <w:sz w:val="22"/>
          <w:szCs w:val="22"/>
          <w:lang w:val="es-ES_tradnl" w:eastAsia="en-US"/>
        </w:rPr>
      </w:pPr>
    </w:p>
    <w:p w:rsidRPr="00EC1C01" w:rsidR="00FD2516" w:rsidP="00C17C88" w:rsidRDefault="007F37C2" w14:paraId="2EEBC159" w14:textId="6011C111">
      <w:pPr>
        <w:pStyle w:val="Prrafodelista"/>
        <w:numPr>
          <w:ilvl w:val="0"/>
          <w:numId w:val="24"/>
        </w:numPr>
        <w:spacing w:line="360" w:lineRule="auto"/>
        <w:ind w:right="-93"/>
        <w:jc w:val="both"/>
        <w:rPr>
          <w:rFonts w:ascii="Palatino Linotype" w:hAnsi="Palatino Linotype" w:cs="Tahoma"/>
          <w:bCs/>
          <w:iCs/>
          <w:szCs w:val="22"/>
          <w:highlight w:val="yellow"/>
          <w:lang w:val="es-ES_tradnl" w:eastAsia="es-ES"/>
        </w:rPr>
      </w:pPr>
      <w:r w:rsidRPr="00EC1C01">
        <w:rPr>
          <w:rFonts w:ascii="Palatino Linotype" w:hAnsi="Palatino Linotype" w:eastAsia="Calibri" w:cs="Tahoma"/>
          <w:bCs/>
          <w:szCs w:val="22"/>
          <w:highlight w:val="yellow"/>
          <w:lang w:val="es-ES_tradnl" w:eastAsia="en-US"/>
        </w:rPr>
        <w:t>La versión pública de los laudos entregados Informe Justificado</w:t>
      </w:r>
      <w:r w:rsidRPr="00EC1C01" w:rsidR="00EC1C01">
        <w:rPr>
          <w:rFonts w:ascii="Palatino Linotype" w:hAnsi="Palatino Linotype" w:eastAsia="Calibri" w:cs="Tahoma"/>
          <w:bCs/>
          <w:szCs w:val="22"/>
          <w:highlight w:val="yellow"/>
          <w:lang w:val="es-ES_tradnl" w:eastAsia="en-US"/>
        </w:rPr>
        <w:t>,</w:t>
      </w:r>
      <w:r w:rsidRPr="00EC1C01" w:rsidR="00BD0A73">
        <w:rPr>
          <w:rFonts w:ascii="Palatino Linotype" w:hAnsi="Palatino Linotype" w:eastAsia="Calibri" w:cs="Tahoma"/>
          <w:bCs/>
          <w:szCs w:val="22"/>
          <w:highlight w:val="yellow"/>
          <w:lang w:val="es-ES_tradnl" w:eastAsia="en-US"/>
        </w:rPr>
        <w:t xml:space="preserve"> en </w:t>
      </w:r>
      <w:r w:rsidRPr="00EC1C01" w:rsidR="002F69E5">
        <w:rPr>
          <w:rFonts w:ascii="Palatino Linotype" w:hAnsi="Palatino Linotype" w:eastAsia="Calibri" w:cs="Tahoma"/>
          <w:bCs/>
          <w:szCs w:val="22"/>
          <w:highlight w:val="yellow"/>
          <w:lang w:val="x-none" w:eastAsia="en-US"/>
        </w:rPr>
        <w:t>términos</w:t>
      </w:r>
      <w:r w:rsidRPr="00EC1C01" w:rsidR="00BD0A73">
        <w:rPr>
          <w:rFonts w:ascii="Palatino Linotype" w:hAnsi="Palatino Linotype" w:eastAsia="Calibri" w:cs="Tahoma"/>
          <w:bCs/>
          <w:szCs w:val="22"/>
          <w:highlight w:val="yellow"/>
          <w:lang w:val="x-none" w:eastAsia="en-US"/>
        </w:rPr>
        <w:t xml:space="preserve"> del Considerando QUINTO.</w:t>
      </w:r>
    </w:p>
    <w:p w:rsidRPr="00BD0A73" w:rsidR="00BD0A73" w:rsidP="00BD0A73" w:rsidRDefault="00BD0A73" w14:paraId="0ED0957C" w14:textId="77777777">
      <w:pPr>
        <w:spacing w:line="360" w:lineRule="auto"/>
        <w:ind w:right="-93"/>
        <w:jc w:val="both"/>
        <w:rPr>
          <w:rFonts w:ascii="Palatino Linotype" w:hAnsi="Palatino Linotype" w:cs="Tahoma"/>
          <w:bCs/>
          <w:iCs/>
          <w:szCs w:val="22"/>
          <w:lang w:val="es-ES_tradnl" w:eastAsia="es-ES"/>
        </w:rPr>
      </w:pPr>
    </w:p>
    <w:p w:rsidRPr="00BD0A73" w:rsidR="0071083E" w:rsidP="00BD0A73" w:rsidRDefault="00BD0A73" w14:paraId="0DF95C8B" w14:textId="17B445AE">
      <w:pPr>
        <w:pStyle w:val="Prrafodelista"/>
        <w:spacing w:line="360" w:lineRule="auto"/>
        <w:ind w:right="-93"/>
        <w:jc w:val="both"/>
        <w:rPr>
          <w:rFonts w:ascii="Palatino Linotype" w:hAnsi="Palatino Linotype" w:eastAsia="Calibri" w:cs="Tahoma"/>
          <w:bCs/>
          <w:szCs w:val="22"/>
          <w:lang w:val="es-ES_tradnl" w:eastAsia="en-US"/>
        </w:rPr>
      </w:pPr>
      <w:r w:rsidRPr="00BD0A73">
        <w:rPr>
          <w:rFonts w:ascii="Palatino Linotype" w:hAnsi="Palatino Linotype" w:eastAsia="Calibri" w:cs="Tahoma"/>
          <w:bCs/>
          <w:szCs w:val="22"/>
          <w:lang w:val="es-ES_tradnl" w:eastAsia="en-US"/>
        </w:rPr>
        <w:t xml:space="preserve">Además, deberá proporcionar el Acuerdo de Clasificación donde el Comité de Transparencia, confirme la eliminación </w:t>
      </w:r>
      <w:r>
        <w:rPr>
          <w:rFonts w:ascii="Palatino Linotype" w:hAnsi="Palatino Linotype" w:eastAsia="Calibri" w:cs="Tahoma"/>
          <w:bCs/>
          <w:szCs w:val="22"/>
          <w:lang w:val="es-ES_tradnl" w:eastAsia="en-US"/>
        </w:rPr>
        <w:t xml:space="preserve">de los datos o </w:t>
      </w:r>
      <w:r w:rsidR="002F69E5">
        <w:rPr>
          <w:rFonts w:ascii="Palatino Linotype" w:hAnsi="Palatino Linotype" w:eastAsia="Calibri" w:cs="Tahoma"/>
          <w:bCs/>
          <w:szCs w:val="22"/>
          <w:lang w:val="es-ES_tradnl" w:eastAsia="en-US"/>
        </w:rPr>
        <w:t>información</w:t>
      </w:r>
      <w:r w:rsidRPr="00BD0A73">
        <w:rPr>
          <w:rFonts w:ascii="Palatino Linotype" w:hAnsi="Palatino Linotype" w:eastAsia="Calibri" w:cs="Tahoma"/>
          <w:bCs/>
          <w:szCs w:val="22"/>
          <w:lang w:val="es-ES_tradnl" w:eastAsia="en-US"/>
        </w:rPr>
        <w:t xml:space="preserve">, en la versión pública, de conformidad con los artículos 49, fracciones II y VIII y 132, fracción II de la Ley de Transparencia y Acceso a la Información Pública del Estado de México y Municipios. </w:t>
      </w:r>
    </w:p>
    <w:p w:rsidR="00BD0A73" w:rsidP="00E16A2C" w:rsidRDefault="00BD0A73" w14:paraId="6E69917B"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00EC1C01" w:rsidP="00E16A2C" w:rsidRDefault="00EC1C01" w14:paraId="37038CD2"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FD2516" w:rsidR="0071083E" w:rsidP="00E16A2C" w:rsidRDefault="0071083E" w14:paraId="3260001D" w14:textId="6665E75C">
      <w:pPr>
        <w:spacing w:line="360" w:lineRule="auto"/>
        <w:jc w:val="both"/>
        <w:rPr>
          <w:rFonts w:ascii="Palatino Linotype" w:hAnsi="Palatino Linotype" w:eastAsiaTheme="minorHAnsi" w:cstheme="minorBidi"/>
          <w:b/>
          <w:bCs/>
          <w:color w:val="000000" w:themeColor="text1"/>
          <w:sz w:val="22"/>
          <w:szCs w:val="22"/>
          <w:lang w:eastAsia="en-US"/>
        </w:rPr>
      </w:pPr>
      <w:r w:rsidRPr="00FD2516">
        <w:rPr>
          <w:rFonts w:ascii="Palatino Linotype" w:hAnsi="Palatino Linotype" w:eastAsiaTheme="minorHAnsi" w:cstheme="minorBidi"/>
          <w:b/>
          <w:bCs/>
          <w:color w:val="000000" w:themeColor="text1"/>
          <w:sz w:val="22"/>
          <w:szCs w:val="22"/>
          <w:lang w:eastAsia="en-US"/>
        </w:rPr>
        <w:t>Términos de la Resolución.</w:t>
      </w:r>
    </w:p>
    <w:p w:rsidRPr="00FD2516" w:rsidR="0071083E" w:rsidP="00E16A2C" w:rsidRDefault="0071083E" w14:paraId="27F1142E" w14:textId="77777777">
      <w:pPr>
        <w:spacing w:line="360" w:lineRule="auto"/>
        <w:jc w:val="both"/>
        <w:rPr>
          <w:rFonts w:ascii="Palatino Linotype" w:hAnsi="Palatino Linotype" w:eastAsiaTheme="minorHAnsi" w:cstheme="minorBidi"/>
          <w:color w:val="000000" w:themeColor="text1"/>
          <w:sz w:val="22"/>
          <w:szCs w:val="22"/>
          <w:lang w:eastAsia="en-US"/>
        </w:rPr>
      </w:pPr>
    </w:p>
    <w:p w:rsidRPr="00FD2516" w:rsidR="0071083E" w:rsidP="00E16A2C" w:rsidRDefault="0071083E" w14:paraId="669FF2AA" w14:textId="77777777">
      <w:pPr>
        <w:spacing w:line="360" w:lineRule="auto"/>
        <w:ind w:right="-28"/>
        <w:jc w:val="both"/>
        <w:rPr>
          <w:rFonts w:ascii="Palatino Linotype" w:hAnsi="Palatino Linotype" w:eastAsia="Calibri" w:cs="Tahoma"/>
          <w:color w:val="000000" w:themeColor="text1"/>
          <w:sz w:val="22"/>
          <w:szCs w:val="22"/>
          <w:lang w:eastAsia="en-US"/>
        </w:rPr>
      </w:pPr>
      <w:r w:rsidRPr="00FD2516">
        <w:rPr>
          <w:rFonts w:ascii="Palatino Linotype" w:hAnsi="Palatino Linotype"/>
          <w:color w:val="000000" w:themeColor="text1"/>
          <w:sz w:val="22"/>
          <w:szCs w:val="22"/>
        </w:rPr>
        <w:t xml:space="preserve">Se le hace del conocimiento al Particular, que, en el presente caso, se le concede la razón, pues el </w:t>
      </w:r>
      <w:r w:rsidRPr="00FD2516">
        <w:rPr>
          <w:rFonts w:ascii="Palatino Linotype" w:hAnsi="Palatino Linotype" w:eastAsia="Calibri" w:cs="Tahoma"/>
          <w:color w:val="000000" w:themeColor="text1"/>
          <w:sz w:val="22"/>
          <w:szCs w:val="22"/>
          <w:lang w:eastAsia="en-US"/>
        </w:rPr>
        <w:t>Tribunal Estatal de Conciliación y Arbitraje, no entrego el acuerdo por medio del cual el Comité de Transparencia del Sujeto Obligado confirmara la información suprimida en los laudos entregados en respuesta. En ese sentido, el Ente Recurrido deberá entregarlos de nueva cuenta junto con el acuerdo correspondiente que aprueba la versión pública.</w:t>
      </w:r>
    </w:p>
    <w:p w:rsidRPr="00FD2516" w:rsidR="0071083E" w:rsidP="00E16A2C" w:rsidRDefault="0071083E" w14:paraId="212D4850" w14:textId="77777777">
      <w:pPr>
        <w:spacing w:line="360" w:lineRule="auto"/>
        <w:ind w:right="-28"/>
        <w:jc w:val="both"/>
        <w:rPr>
          <w:rFonts w:ascii="Palatino Linotype" w:hAnsi="Palatino Linotype" w:eastAsia="Calibri" w:cs="Tahoma"/>
          <w:bCs/>
          <w:iCs/>
          <w:sz w:val="22"/>
          <w:szCs w:val="22"/>
          <w:lang w:eastAsia="en-US"/>
        </w:rPr>
      </w:pPr>
    </w:p>
    <w:p w:rsidRPr="00FD2516" w:rsidR="0071083E" w:rsidP="00E16A2C" w:rsidRDefault="0071083E" w14:paraId="613BF5C2" w14:textId="77777777">
      <w:pPr>
        <w:spacing w:line="360" w:lineRule="auto"/>
        <w:ind w:right="-28"/>
        <w:jc w:val="both"/>
        <w:rPr>
          <w:rFonts w:ascii="Palatino Linotype" w:hAnsi="Palatino Linotype" w:eastAsia="Calibri" w:cs="Tahoma"/>
          <w:color w:val="000000" w:themeColor="text1"/>
          <w:sz w:val="22"/>
          <w:szCs w:val="22"/>
          <w:lang w:eastAsia="en-US"/>
        </w:rPr>
      </w:pPr>
      <w:r w:rsidRPr="00FD2516">
        <w:rPr>
          <w:rFonts w:ascii="Palatino Linotype" w:hAnsi="Palatino Linotype" w:eastAsia="Calibri" w:cs="Tahoma"/>
          <w:bCs/>
          <w:iCs/>
          <w:sz w:val="22"/>
          <w:szCs w:val="22"/>
          <w:lang w:eastAsia="en-US"/>
        </w:rPr>
        <w:t>Finalmente, la labor de este Instituto, es apoyar a la población a acceder a la información pública y garantizar la protección de los datos personales.</w:t>
      </w:r>
    </w:p>
    <w:p w:rsidRPr="00FD2516" w:rsidR="0071083E" w:rsidP="00E16A2C" w:rsidRDefault="0071083E" w14:paraId="5450055E" w14:textId="77777777">
      <w:pPr>
        <w:spacing w:line="360" w:lineRule="auto"/>
        <w:jc w:val="both"/>
        <w:rPr>
          <w:rFonts w:ascii="Palatino Linotype" w:hAnsi="Palatino Linotype" w:eastAsiaTheme="minorHAnsi" w:cstheme="minorBidi"/>
          <w:color w:val="000000" w:themeColor="text1"/>
          <w:sz w:val="22"/>
          <w:szCs w:val="22"/>
          <w:lang w:eastAsia="en-US"/>
        </w:rPr>
      </w:pPr>
    </w:p>
    <w:p w:rsidRPr="00FD2516" w:rsidR="0071083E" w:rsidP="00E16A2C" w:rsidRDefault="0071083E" w14:paraId="1CEAC496" w14:textId="77777777">
      <w:pPr>
        <w:spacing w:line="360" w:lineRule="auto"/>
        <w:jc w:val="both"/>
        <w:rPr>
          <w:rFonts w:ascii="Palatino Linotype" w:hAnsi="Palatino Linotype" w:eastAsia="Calibri" w:cs="Tahoma"/>
          <w:bCs/>
          <w:sz w:val="22"/>
          <w:szCs w:val="22"/>
          <w:lang w:eastAsia="en-US"/>
        </w:rPr>
      </w:pPr>
      <w:r w:rsidRPr="00FD2516">
        <w:rPr>
          <w:rFonts w:ascii="Palatino Linotype" w:hAnsi="Palatino Linotype" w:eastAsiaTheme="minorHAnsi" w:cstheme="minorBidi"/>
          <w:color w:val="000000" w:themeColor="text1"/>
          <w:sz w:val="22"/>
          <w:szCs w:val="22"/>
          <w:lang w:eastAsia="en-US"/>
        </w:rPr>
        <w:t>Por</w:t>
      </w:r>
      <w:r w:rsidRPr="00FD2516">
        <w:rPr>
          <w:rFonts w:ascii="Palatino Linotype" w:hAnsi="Palatino Linotype" w:eastAsia="Calibri" w:cs="Tahoma"/>
          <w:bCs/>
          <w:sz w:val="22"/>
          <w:szCs w:val="22"/>
          <w:lang w:eastAsia="en-US"/>
        </w:rPr>
        <w:t xml:space="preserve"> lo expuesto y fundado, este Pleno:</w:t>
      </w:r>
    </w:p>
    <w:p w:rsidRPr="00FD2516" w:rsidR="0071083E" w:rsidP="00E16A2C" w:rsidRDefault="0071083E" w14:paraId="7584755F" w14:textId="77777777">
      <w:pPr>
        <w:spacing w:line="360" w:lineRule="auto"/>
        <w:ind w:right="-28"/>
        <w:jc w:val="both"/>
        <w:rPr>
          <w:rFonts w:ascii="Palatino Linotype" w:hAnsi="Palatino Linotype" w:eastAsia="Calibri" w:cs="Tahoma"/>
          <w:bCs/>
          <w:sz w:val="22"/>
          <w:szCs w:val="22"/>
          <w:lang w:eastAsia="en-US"/>
        </w:rPr>
      </w:pPr>
    </w:p>
    <w:p w:rsidRPr="00FD2516" w:rsidR="0071083E" w:rsidP="00E16A2C" w:rsidRDefault="0071083E" w14:paraId="7597B744" w14:textId="77777777">
      <w:pPr>
        <w:spacing w:line="360" w:lineRule="auto"/>
        <w:ind w:right="-28"/>
        <w:jc w:val="center"/>
        <w:rPr>
          <w:rFonts w:ascii="Palatino Linotype" w:hAnsi="Palatino Linotype" w:eastAsia="Calibri" w:cs="Tahoma"/>
          <w:b/>
          <w:bCs/>
          <w:sz w:val="22"/>
          <w:szCs w:val="22"/>
          <w:lang w:eastAsia="en-US"/>
        </w:rPr>
      </w:pPr>
      <w:r w:rsidRPr="00FD2516">
        <w:rPr>
          <w:rFonts w:ascii="Palatino Linotype" w:hAnsi="Palatino Linotype" w:eastAsia="Calibri" w:cs="Tahoma"/>
          <w:b/>
          <w:bCs/>
          <w:sz w:val="22"/>
          <w:szCs w:val="22"/>
          <w:lang w:eastAsia="en-US"/>
        </w:rPr>
        <w:t>R E S U E L V E:</w:t>
      </w:r>
    </w:p>
    <w:p w:rsidRPr="00FD2516" w:rsidR="00F33345" w:rsidP="00E16A2C" w:rsidRDefault="00F33345" w14:paraId="19FBEF07" w14:textId="77777777">
      <w:pPr>
        <w:spacing w:line="360" w:lineRule="auto"/>
        <w:ind w:right="-28"/>
        <w:jc w:val="both"/>
        <w:rPr>
          <w:rFonts w:ascii="Palatino Linotype" w:hAnsi="Palatino Linotype" w:cs="Tahoma"/>
          <w:b/>
          <w:bCs/>
          <w:sz w:val="22"/>
          <w:szCs w:val="22"/>
        </w:rPr>
      </w:pPr>
    </w:p>
    <w:p w:rsidRPr="00FD2516" w:rsidR="00BB588F" w:rsidP="00E16A2C" w:rsidRDefault="00BB588F" w14:paraId="36DCF927" w14:textId="39748C87">
      <w:pPr>
        <w:spacing w:line="360" w:lineRule="auto"/>
        <w:contextualSpacing/>
        <w:jc w:val="both"/>
        <w:rPr>
          <w:rFonts w:ascii="Palatino Linotype" w:hAnsi="Palatino Linotype" w:cs="Tahoma" w:eastAsiaTheme="minorHAnsi"/>
          <w:bCs/>
          <w:color w:val="000000" w:themeColor="text1"/>
          <w:sz w:val="22"/>
          <w:szCs w:val="22"/>
          <w:lang w:eastAsia="en-US"/>
        </w:rPr>
      </w:pPr>
      <w:r w:rsidRPr="00FD2516">
        <w:rPr>
          <w:rFonts w:ascii="Palatino Linotype" w:hAnsi="Palatino Linotype" w:cs="Tahoma" w:eastAsiaTheme="minorHAnsi"/>
          <w:b/>
          <w:bCs/>
          <w:color w:val="000000" w:themeColor="text1"/>
          <w:sz w:val="22"/>
          <w:szCs w:val="22"/>
          <w:lang w:eastAsia="en-US"/>
        </w:rPr>
        <w:t xml:space="preserve">PRIMERO. </w:t>
      </w:r>
      <w:r w:rsidRPr="00FD2516">
        <w:rPr>
          <w:rFonts w:ascii="Palatino Linotype" w:hAnsi="Palatino Linotype" w:cs="Tahoma" w:eastAsiaTheme="minorHAnsi"/>
          <w:bCs/>
          <w:color w:val="000000" w:themeColor="text1"/>
          <w:sz w:val="22"/>
          <w:szCs w:val="22"/>
          <w:lang w:eastAsia="en-US"/>
        </w:rPr>
        <w:t xml:space="preserve">Se </w:t>
      </w:r>
      <w:r w:rsidR="00BD0A73">
        <w:rPr>
          <w:rFonts w:ascii="Palatino Linotype" w:hAnsi="Palatino Linotype" w:cs="Tahoma" w:eastAsiaTheme="minorHAnsi"/>
          <w:b/>
          <w:bCs/>
          <w:color w:val="000000" w:themeColor="text1"/>
          <w:sz w:val="22"/>
          <w:szCs w:val="22"/>
          <w:lang w:eastAsia="en-US"/>
        </w:rPr>
        <w:t>MODIFICAN</w:t>
      </w:r>
      <w:r w:rsidRPr="00FD2516">
        <w:rPr>
          <w:rFonts w:ascii="Palatino Linotype" w:hAnsi="Palatino Linotype" w:cs="Tahoma" w:eastAsiaTheme="minorHAnsi"/>
          <w:bCs/>
          <w:color w:val="000000" w:themeColor="text1"/>
          <w:sz w:val="22"/>
          <w:szCs w:val="22"/>
          <w:lang w:eastAsia="en-US"/>
        </w:rPr>
        <w:t xml:space="preserve"> la</w:t>
      </w:r>
      <w:r w:rsidRPr="00FD2516" w:rsidR="00337FD9">
        <w:rPr>
          <w:rFonts w:ascii="Palatino Linotype" w:hAnsi="Palatino Linotype" w:cs="Tahoma" w:eastAsiaTheme="minorHAnsi"/>
          <w:bCs/>
          <w:color w:val="000000" w:themeColor="text1"/>
          <w:sz w:val="22"/>
          <w:szCs w:val="22"/>
          <w:lang w:eastAsia="en-US"/>
        </w:rPr>
        <w:t xml:space="preserve">s </w:t>
      </w:r>
      <w:r w:rsidRPr="00FD2516">
        <w:rPr>
          <w:rFonts w:ascii="Palatino Linotype" w:hAnsi="Palatino Linotype" w:cs="Tahoma" w:eastAsiaTheme="minorHAnsi"/>
          <w:bCs/>
          <w:color w:val="000000" w:themeColor="text1"/>
          <w:sz w:val="22"/>
          <w:szCs w:val="22"/>
          <w:lang w:eastAsia="en-US"/>
        </w:rPr>
        <w:t>respuesta</w:t>
      </w:r>
      <w:r w:rsidRPr="00FD2516" w:rsidR="00337FD9">
        <w:rPr>
          <w:rFonts w:ascii="Palatino Linotype" w:hAnsi="Palatino Linotype" w:cs="Tahoma" w:eastAsiaTheme="minorHAnsi"/>
          <w:bCs/>
          <w:color w:val="000000" w:themeColor="text1"/>
          <w:sz w:val="22"/>
          <w:szCs w:val="22"/>
          <w:lang w:eastAsia="en-US"/>
        </w:rPr>
        <w:t>s</w:t>
      </w:r>
      <w:r w:rsidRPr="00FD2516">
        <w:rPr>
          <w:rFonts w:ascii="Palatino Linotype" w:hAnsi="Palatino Linotype" w:cs="Tahoma" w:eastAsiaTheme="minorHAnsi"/>
          <w:bCs/>
          <w:color w:val="000000" w:themeColor="text1"/>
          <w:sz w:val="22"/>
          <w:szCs w:val="22"/>
          <w:lang w:eastAsia="en-US"/>
        </w:rPr>
        <w:t xml:space="preserve"> entregada</w:t>
      </w:r>
      <w:r w:rsidRPr="00FD2516" w:rsidR="00337FD9">
        <w:rPr>
          <w:rFonts w:ascii="Palatino Linotype" w:hAnsi="Palatino Linotype" w:cs="Tahoma" w:eastAsiaTheme="minorHAnsi"/>
          <w:bCs/>
          <w:color w:val="000000" w:themeColor="text1"/>
          <w:sz w:val="22"/>
          <w:szCs w:val="22"/>
          <w:lang w:eastAsia="en-US"/>
        </w:rPr>
        <w:t>s</w:t>
      </w:r>
      <w:r w:rsidRPr="00FD2516">
        <w:rPr>
          <w:rFonts w:ascii="Palatino Linotype" w:hAnsi="Palatino Linotype" w:cs="Tahoma" w:eastAsiaTheme="minorHAnsi"/>
          <w:bCs/>
          <w:color w:val="000000" w:themeColor="text1"/>
          <w:sz w:val="22"/>
          <w:szCs w:val="22"/>
          <w:lang w:eastAsia="en-US"/>
        </w:rPr>
        <w:t xml:space="preserve"> por el</w:t>
      </w:r>
      <w:r w:rsidRPr="00FD2516" w:rsidR="00337FD9">
        <w:rPr>
          <w:rFonts w:ascii="Palatino Linotype" w:hAnsi="Palatino Linotype" w:cs="Tahoma" w:eastAsiaTheme="minorHAnsi"/>
          <w:bCs/>
          <w:color w:val="000000" w:themeColor="text1"/>
          <w:sz w:val="22"/>
          <w:szCs w:val="22"/>
          <w:lang w:eastAsia="en-US"/>
        </w:rPr>
        <w:t xml:space="preserve"> Tribunal Estatal de Conciliación y Arbitraje a las solici</w:t>
      </w:r>
      <w:r w:rsidRPr="00FD2516" w:rsidR="00C8608E">
        <w:rPr>
          <w:rFonts w:ascii="Palatino Linotype" w:hAnsi="Palatino Linotype" w:cs="Tahoma" w:eastAsiaTheme="minorHAnsi"/>
          <w:bCs/>
          <w:color w:val="000000" w:themeColor="text1"/>
          <w:sz w:val="22"/>
          <w:szCs w:val="22"/>
          <w:lang w:eastAsia="en-US"/>
        </w:rPr>
        <w:t xml:space="preserve">tudes de información 00077/TRIECA/IP/2022, 00074/TRIECA/IP/2022, 00075/TRIECA/IP/2022, 00073/TRIECA/IP/2022, 00072/TRIECA/IP/2022, 00066/TRIECA/IP/2022, 00062/TRIECA/IP/2022, 00079/TRIECA/IP/2022, 00078/TRIECA/IP/2022, 00076/TRIECA/IP/2022, 00071/TRIECA/IP/2022, 00070/TRIECA/IP/2022, 00068/TRIECA/IP/2022, 00067/TRIECA/IP/2022, 00065/TRIECA/IP/2022, 00063/TRIECA/IP/2022, 00060/TRIECA/IP/2022, 00059/TRIECA/IP/2022, y 00058/TRIECA/IP/2022, </w:t>
      </w:r>
      <w:r w:rsidRPr="00FD2516">
        <w:rPr>
          <w:rFonts w:ascii="Palatino Linotype" w:hAnsi="Palatino Linotype" w:eastAsiaTheme="minorHAnsi" w:cstheme="minorBidi"/>
          <w:color w:val="000000" w:themeColor="text1"/>
          <w:sz w:val="22"/>
          <w:szCs w:val="22"/>
          <w:lang w:eastAsia="en-US"/>
        </w:rPr>
        <w:t xml:space="preserve">por resultar </w:t>
      </w:r>
      <w:r w:rsidRPr="00FD2516">
        <w:rPr>
          <w:rFonts w:ascii="Palatino Linotype" w:hAnsi="Palatino Linotype" w:eastAsiaTheme="minorHAnsi" w:cstheme="minorBidi"/>
          <w:b/>
          <w:color w:val="000000" w:themeColor="text1"/>
          <w:sz w:val="22"/>
          <w:szCs w:val="22"/>
          <w:lang w:eastAsia="en-US"/>
        </w:rPr>
        <w:t>FUNDADAS</w:t>
      </w:r>
      <w:r w:rsidRPr="00FD2516">
        <w:rPr>
          <w:rFonts w:ascii="Palatino Linotype" w:hAnsi="Palatino Linotype" w:cs="Tahoma" w:eastAsiaTheme="minorHAnsi"/>
          <w:color w:val="000000" w:themeColor="text1"/>
          <w:sz w:val="22"/>
          <w:szCs w:val="22"/>
          <w:lang w:eastAsia="en-US"/>
        </w:rPr>
        <w:t xml:space="preserve"> </w:t>
      </w:r>
      <w:r w:rsidRPr="00FD2516">
        <w:rPr>
          <w:rFonts w:ascii="Palatino Linotype" w:hAnsi="Palatino Linotype" w:eastAsia="Calibri" w:cs="Tahoma"/>
          <w:color w:val="000000" w:themeColor="text1"/>
          <w:sz w:val="22"/>
          <w:szCs w:val="22"/>
          <w:lang w:eastAsia="en-US"/>
        </w:rPr>
        <w:t>las razones o motivos de inconformidad hechos valer por el Particular, en</w:t>
      </w:r>
      <w:r w:rsidRPr="00FD2516">
        <w:rPr>
          <w:rFonts w:ascii="Palatino Linotype" w:hAnsi="Palatino Linotype" w:eastAsia="Calibri" w:cs="Tahoma"/>
          <w:bCs/>
          <w:color w:val="000000" w:themeColor="text1"/>
          <w:sz w:val="22"/>
          <w:szCs w:val="22"/>
          <w:lang w:eastAsia="en-US"/>
        </w:rPr>
        <w:t xml:space="preserve"> términos de los considerandos </w:t>
      </w:r>
      <w:r w:rsidRPr="00FD2516">
        <w:rPr>
          <w:rFonts w:ascii="Palatino Linotype" w:hAnsi="Palatino Linotype" w:eastAsia="Calibri" w:cs="Tahoma"/>
          <w:color w:val="000000" w:themeColor="text1"/>
          <w:sz w:val="22"/>
          <w:szCs w:val="22"/>
          <w:lang w:eastAsia="en-US"/>
        </w:rPr>
        <w:t>QUINTO y SEXTO de la presente Resolución.</w:t>
      </w:r>
    </w:p>
    <w:p w:rsidRPr="00FD2516" w:rsidR="00BB588F" w:rsidP="00E16A2C" w:rsidRDefault="00BB588F" w14:paraId="564F2BCE" w14:textId="77777777">
      <w:pPr>
        <w:spacing w:line="360" w:lineRule="auto"/>
        <w:contextualSpacing/>
        <w:jc w:val="both"/>
        <w:rPr>
          <w:rFonts w:ascii="Palatino Linotype" w:hAnsi="Palatino Linotype" w:eastAsia="Calibri" w:cs="Tahoma"/>
          <w:bCs/>
          <w:color w:val="000000" w:themeColor="text1"/>
          <w:sz w:val="22"/>
          <w:szCs w:val="22"/>
          <w:lang w:eastAsia="en-US"/>
        </w:rPr>
      </w:pPr>
    </w:p>
    <w:p w:rsidRPr="00492352" w:rsidR="00BB588F" w:rsidP="00E16A2C" w:rsidRDefault="00BB588F" w14:paraId="36505820" w14:textId="77777777">
      <w:pPr>
        <w:spacing w:line="360" w:lineRule="auto"/>
        <w:contextualSpacing/>
        <w:jc w:val="both"/>
        <w:rPr>
          <w:rFonts w:ascii="Palatino Linotype" w:hAnsi="Palatino Linotype" w:cs="Tahoma" w:eastAsiaTheme="minorHAnsi"/>
          <w:color w:val="000000" w:themeColor="text1"/>
          <w:sz w:val="22"/>
          <w:szCs w:val="22"/>
          <w:lang w:eastAsia="en-US"/>
        </w:rPr>
      </w:pPr>
      <w:r w:rsidRPr="00492352">
        <w:rPr>
          <w:rFonts w:ascii="Palatino Linotype" w:hAnsi="Palatino Linotype" w:cs="Tahoma" w:eastAsiaTheme="minorHAnsi"/>
          <w:b/>
          <w:bCs/>
          <w:color w:val="000000" w:themeColor="text1"/>
          <w:sz w:val="22"/>
          <w:szCs w:val="22"/>
          <w:lang w:eastAsia="en-US"/>
        </w:rPr>
        <w:t xml:space="preserve">SEGUNDO. </w:t>
      </w:r>
      <w:r w:rsidRPr="00492352">
        <w:rPr>
          <w:rFonts w:ascii="Palatino Linotype" w:hAnsi="Palatino Linotype" w:cs="Tahoma" w:eastAsiaTheme="minorHAnsi"/>
          <w:color w:val="000000" w:themeColor="text1"/>
          <w:sz w:val="22"/>
          <w:szCs w:val="22"/>
          <w:lang w:eastAsia="en-US"/>
        </w:rPr>
        <w:t xml:space="preserve">Se </w:t>
      </w:r>
      <w:r w:rsidRPr="00492352">
        <w:rPr>
          <w:rFonts w:ascii="Palatino Linotype" w:hAnsi="Palatino Linotype" w:cs="Tahoma" w:eastAsiaTheme="minorHAnsi"/>
          <w:b/>
          <w:color w:val="000000" w:themeColor="text1"/>
          <w:sz w:val="22"/>
          <w:szCs w:val="22"/>
          <w:lang w:eastAsia="en-US"/>
        </w:rPr>
        <w:t xml:space="preserve">ORDENA </w:t>
      </w:r>
      <w:r w:rsidRPr="00492352">
        <w:rPr>
          <w:rFonts w:ascii="Palatino Linotype" w:hAnsi="Palatino Linotype" w:cs="Tahoma" w:eastAsiaTheme="minorHAnsi"/>
          <w:bCs/>
          <w:color w:val="000000" w:themeColor="text1"/>
          <w:sz w:val="22"/>
          <w:szCs w:val="22"/>
          <w:lang w:eastAsia="en-US"/>
        </w:rPr>
        <w:t xml:space="preserve">al </w:t>
      </w:r>
      <w:r w:rsidRPr="00492352">
        <w:rPr>
          <w:rFonts w:ascii="Palatino Linotype" w:hAnsi="Palatino Linotype" w:cs="Tahoma" w:eastAsiaTheme="minorHAnsi"/>
          <w:color w:val="000000" w:themeColor="text1"/>
          <w:sz w:val="22"/>
          <w:szCs w:val="22"/>
          <w:lang w:eastAsia="en-US"/>
        </w:rPr>
        <w:t>Ente Recurrido, a efecto de</w:t>
      </w:r>
      <w:r w:rsidRPr="00492352">
        <w:rPr>
          <w:rFonts w:ascii="Palatino Linotype" w:hAnsi="Palatino Linotype" w:eastAsia="Calibri" w:cs="Tahoma"/>
          <w:color w:val="000000" w:themeColor="text1"/>
          <w:sz w:val="22"/>
          <w:szCs w:val="22"/>
        </w:rPr>
        <w:t xml:space="preserve"> que entregue</w:t>
      </w:r>
      <w:r w:rsidRPr="00492352">
        <w:rPr>
          <w:rFonts w:ascii="Palatino Linotype" w:hAnsi="Palatino Linotype" w:cs="Tahoma" w:eastAsiaTheme="minorHAnsi"/>
          <w:color w:val="000000" w:themeColor="text1"/>
          <w:sz w:val="22"/>
          <w:szCs w:val="22"/>
          <w:lang w:eastAsia="en-US"/>
        </w:rPr>
        <w:t>, a través del Sistema de Acceso a la Información Mexiquense (SAIMEX), lo siguiente:</w:t>
      </w:r>
    </w:p>
    <w:p w:rsidRPr="00492352" w:rsidR="00BB588F" w:rsidP="00E16A2C" w:rsidRDefault="00BB588F" w14:paraId="435198BE" w14:textId="77777777">
      <w:pPr>
        <w:spacing w:line="360" w:lineRule="auto"/>
        <w:contextualSpacing/>
        <w:jc w:val="both"/>
        <w:rPr>
          <w:rFonts w:ascii="Palatino Linotype" w:hAnsi="Palatino Linotype" w:cs="Tahoma" w:eastAsiaTheme="minorHAnsi"/>
          <w:color w:val="000000" w:themeColor="text1"/>
          <w:sz w:val="22"/>
          <w:szCs w:val="22"/>
          <w:lang w:eastAsia="en-US"/>
        </w:rPr>
      </w:pPr>
    </w:p>
    <w:p w:rsidRPr="00492352" w:rsidR="00BD0A73" w:rsidP="00BD0A73" w:rsidRDefault="00BD0A73" w14:paraId="220DD9D5" w14:textId="5E40BA46">
      <w:pPr>
        <w:pStyle w:val="Prrafodelista"/>
        <w:numPr>
          <w:ilvl w:val="0"/>
          <w:numId w:val="27"/>
        </w:numPr>
        <w:spacing w:line="360" w:lineRule="auto"/>
        <w:jc w:val="both"/>
        <w:rPr>
          <w:rFonts w:ascii="Palatino Linotype" w:hAnsi="Palatino Linotype" w:cs="Tahoma"/>
          <w:bCs/>
          <w:iCs/>
          <w:szCs w:val="22"/>
          <w:lang w:val="es-ES" w:eastAsia="es-ES"/>
        </w:rPr>
      </w:pPr>
      <w:r w:rsidRPr="00492352">
        <w:rPr>
          <w:rFonts w:ascii="Palatino Linotype" w:hAnsi="Palatino Linotype" w:cs="Tahoma"/>
          <w:bCs/>
          <w:iCs/>
          <w:szCs w:val="22"/>
          <w:lang w:val="es-ES" w:eastAsia="es-ES"/>
        </w:rPr>
        <w:t xml:space="preserve">El Acuerdo de Clasificación, en donde de manera fundada y motivada, con la respectiva prueba de daño, apruebe, en términos del artículo 140, fracción VIII, de la Ley de Transparencia y Acceso a la Información Pública del Estado de México y Municipios, </w:t>
      </w:r>
      <w:r w:rsidRPr="00492352" w:rsidR="00EC1C01">
        <w:rPr>
          <w:rFonts w:ascii="Palatino Linotype" w:hAnsi="Palatino Linotype" w:cs="Tahoma"/>
          <w:bCs/>
          <w:iCs/>
          <w:szCs w:val="22"/>
          <w:lang w:val="es-ES" w:eastAsia="es-ES"/>
        </w:rPr>
        <w:t>la demanda, la</w:t>
      </w:r>
      <w:r w:rsidRPr="00492352">
        <w:rPr>
          <w:rFonts w:ascii="Palatino Linotype" w:hAnsi="Palatino Linotype" w:cs="Tahoma"/>
          <w:bCs/>
          <w:iCs/>
          <w:szCs w:val="22"/>
          <w:lang w:val="es-ES" w:eastAsia="es-ES"/>
        </w:rPr>
        <w:t xml:space="preserve"> contestación</w:t>
      </w:r>
      <w:r w:rsidRPr="00492352">
        <w:rPr>
          <w:rFonts w:ascii="Palatino Linotype" w:hAnsi="Palatino Linotype" w:cs="Tahoma"/>
          <w:bCs/>
          <w:iCs/>
          <w:szCs w:val="22"/>
          <w:lang w:val="x-none" w:eastAsia="es-ES"/>
        </w:rPr>
        <w:t xml:space="preserve"> de la demanda</w:t>
      </w:r>
      <w:r w:rsidRPr="00492352" w:rsidR="00EC1C01">
        <w:rPr>
          <w:rFonts w:ascii="Palatino Linotype" w:hAnsi="Palatino Linotype" w:cs="Tahoma"/>
          <w:bCs/>
          <w:iCs/>
          <w:szCs w:val="22"/>
          <w:lang w:eastAsia="es-ES"/>
        </w:rPr>
        <w:t xml:space="preserve"> y laudo</w:t>
      </w:r>
      <w:r w:rsidRPr="00492352">
        <w:rPr>
          <w:rFonts w:ascii="Palatino Linotype" w:hAnsi="Palatino Linotype" w:cs="Tahoma"/>
          <w:bCs/>
          <w:iCs/>
          <w:szCs w:val="22"/>
          <w:lang w:val="x-none" w:eastAsia="es-ES"/>
        </w:rPr>
        <w:t xml:space="preserve"> de los expedientes </w:t>
      </w:r>
      <w:r w:rsidRPr="00492352">
        <w:rPr>
          <w:rFonts w:ascii="Palatino Linotype" w:hAnsi="Palatino Linotype" w:eastAsia="Calibri" w:cs="Tahoma"/>
          <w:bCs/>
          <w:szCs w:val="22"/>
          <w:lang w:val="es-ES_tradnl" w:eastAsia="en-US"/>
        </w:rPr>
        <w:t>SAE/315/2015, SAE/2638/2009, SAE/2161/2009, SAE/347/2018, SAE/707/2013 y SAE 1778/2013</w:t>
      </w:r>
      <w:r w:rsidRPr="00492352">
        <w:rPr>
          <w:rFonts w:ascii="Palatino Linotype" w:hAnsi="Palatino Linotype" w:cs="Tahoma"/>
          <w:bCs/>
          <w:iCs/>
          <w:szCs w:val="22"/>
          <w:lang w:val="es-ES" w:eastAsia="es-ES"/>
        </w:rPr>
        <w:t xml:space="preserve">, al encontrarse en trámite de juicio de amparo. </w:t>
      </w:r>
    </w:p>
    <w:p w:rsidRPr="00492352" w:rsidR="00BD0A73" w:rsidP="00BD0A73" w:rsidRDefault="00BD0A73" w14:paraId="086A87A4" w14:textId="77777777">
      <w:pPr>
        <w:spacing w:line="360" w:lineRule="auto"/>
        <w:ind w:right="-93"/>
        <w:jc w:val="both"/>
        <w:rPr>
          <w:rFonts w:ascii="Palatino Linotype" w:hAnsi="Palatino Linotype" w:eastAsia="Calibri" w:cs="Tahoma"/>
          <w:bCs/>
          <w:sz w:val="22"/>
          <w:szCs w:val="22"/>
          <w:lang w:val="es-ES_tradnl" w:eastAsia="en-US"/>
        </w:rPr>
      </w:pPr>
    </w:p>
    <w:p w:rsidRPr="00492352" w:rsidR="00BD0A73" w:rsidP="00BD0A73" w:rsidRDefault="00BD0A73" w14:paraId="79E24816" w14:textId="25BA7A06">
      <w:pPr>
        <w:pStyle w:val="Prrafodelista"/>
        <w:numPr>
          <w:ilvl w:val="0"/>
          <w:numId w:val="27"/>
        </w:numPr>
        <w:spacing w:line="360" w:lineRule="auto"/>
        <w:ind w:right="-93"/>
        <w:jc w:val="both"/>
        <w:rPr>
          <w:rFonts w:ascii="Palatino Linotype" w:hAnsi="Palatino Linotype" w:cs="Tahoma"/>
          <w:bCs/>
          <w:iCs/>
          <w:szCs w:val="22"/>
          <w:lang w:val="es-ES_tradnl" w:eastAsia="es-ES"/>
        </w:rPr>
      </w:pPr>
      <w:r w:rsidRPr="00492352">
        <w:rPr>
          <w:rFonts w:ascii="Palatino Linotype" w:hAnsi="Palatino Linotype" w:eastAsia="Calibri" w:cs="Tahoma"/>
          <w:bCs/>
          <w:szCs w:val="22"/>
          <w:lang w:val="es-ES_tradnl" w:eastAsia="en-US"/>
        </w:rPr>
        <w:t xml:space="preserve">La versión pública de los laudos </w:t>
      </w:r>
      <w:r w:rsidRPr="00492352" w:rsidR="00EC1C01">
        <w:rPr>
          <w:rFonts w:ascii="Palatino Linotype" w:hAnsi="Palatino Linotype" w:eastAsia="Calibri" w:cs="Tahoma"/>
          <w:bCs/>
          <w:szCs w:val="22"/>
          <w:lang w:val="es-ES_tradnl" w:eastAsia="en-US"/>
        </w:rPr>
        <w:t>entregados Informe Justificado</w:t>
      </w:r>
      <w:r w:rsidRPr="00492352" w:rsidR="002F69E5">
        <w:rPr>
          <w:rFonts w:ascii="Palatino Linotype" w:hAnsi="Palatino Linotype" w:eastAsia="Calibri" w:cs="Tahoma"/>
          <w:bCs/>
          <w:szCs w:val="22"/>
          <w:lang w:val="es-ES_tradnl" w:eastAsia="en-US"/>
        </w:rPr>
        <w:t xml:space="preserve">, en </w:t>
      </w:r>
      <w:r w:rsidRPr="00492352" w:rsidR="002F69E5">
        <w:rPr>
          <w:rFonts w:ascii="Palatino Linotype" w:hAnsi="Palatino Linotype" w:eastAsia="Calibri" w:cs="Tahoma"/>
          <w:bCs/>
          <w:szCs w:val="22"/>
          <w:lang w:val="x-none" w:eastAsia="en-US"/>
        </w:rPr>
        <w:t>términos</w:t>
      </w:r>
      <w:r w:rsidRPr="00492352">
        <w:rPr>
          <w:rFonts w:ascii="Palatino Linotype" w:hAnsi="Palatino Linotype" w:eastAsia="Calibri" w:cs="Tahoma"/>
          <w:bCs/>
          <w:szCs w:val="22"/>
          <w:lang w:val="x-none" w:eastAsia="en-US"/>
        </w:rPr>
        <w:t xml:space="preserve"> del Considerando QUINTO.</w:t>
      </w:r>
    </w:p>
    <w:p w:rsidRPr="00492352" w:rsidR="00BD0A73" w:rsidP="00BD0A73" w:rsidRDefault="00BD0A73" w14:paraId="78F465F4" w14:textId="77777777">
      <w:pPr>
        <w:spacing w:line="360" w:lineRule="auto"/>
        <w:ind w:right="-93"/>
        <w:jc w:val="both"/>
        <w:rPr>
          <w:rFonts w:ascii="Palatino Linotype" w:hAnsi="Palatino Linotype" w:cs="Tahoma"/>
          <w:bCs/>
          <w:iCs/>
          <w:szCs w:val="22"/>
          <w:lang w:val="es-ES_tradnl" w:eastAsia="es-ES"/>
        </w:rPr>
      </w:pPr>
    </w:p>
    <w:p w:rsidRPr="00492352" w:rsidR="00BD0A73" w:rsidP="00BD0A73" w:rsidRDefault="00BD0A73" w14:paraId="52F84C7B" w14:textId="6213DF4F">
      <w:pPr>
        <w:pStyle w:val="Prrafodelista"/>
        <w:spacing w:line="360" w:lineRule="auto"/>
        <w:ind w:right="-93"/>
        <w:jc w:val="both"/>
        <w:rPr>
          <w:rFonts w:ascii="Palatino Linotype" w:hAnsi="Palatino Linotype" w:eastAsia="Calibri" w:cs="Tahoma"/>
          <w:bCs/>
          <w:szCs w:val="22"/>
          <w:lang w:val="es-ES_tradnl" w:eastAsia="en-US"/>
        </w:rPr>
      </w:pPr>
      <w:r w:rsidRPr="00492352">
        <w:rPr>
          <w:rFonts w:ascii="Palatino Linotype" w:hAnsi="Palatino Linotype" w:eastAsia="Calibri" w:cs="Tahoma"/>
          <w:bCs/>
          <w:szCs w:val="22"/>
          <w:lang w:val="es-ES_tradnl" w:eastAsia="en-US"/>
        </w:rPr>
        <w:t xml:space="preserve">Además, deberá proporcionar el Acuerdo de Clasificación donde el Comité de Transparencia, confirme la eliminación de los datos o </w:t>
      </w:r>
      <w:r w:rsidRPr="00492352" w:rsidR="002F69E5">
        <w:rPr>
          <w:rFonts w:ascii="Palatino Linotype" w:hAnsi="Palatino Linotype" w:eastAsia="Calibri" w:cs="Tahoma"/>
          <w:bCs/>
          <w:szCs w:val="22"/>
          <w:lang w:val="es-ES_tradnl" w:eastAsia="en-US"/>
        </w:rPr>
        <w:t>información</w:t>
      </w:r>
      <w:r w:rsidRPr="00492352">
        <w:rPr>
          <w:rFonts w:ascii="Palatino Linotype" w:hAnsi="Palatino Linotype" w:eastAsia="Calibri" w:cs="Tahoma"/>
          <w:bCs/>
          <w:szCs w:val="22"/>
          <w:lang w:val="es-ES_tradnl" w:eastAsia="en-US"/>
        </w:rPr>
        <w:t xml:space="preserve">, en la versión pública, de conformidad con los artículos 49, fracciones II y VIII y 132, fracción II de la Ley de Transparencia y Acceso a la Información Pública del Estado de México y Municipios. </w:t>
      </w:r>
    </w:p>
    <w:p w:rsidRPr="00492352" w:rsidR="00BB588F" w:rsidP="00E16A2C" w:rsidRDefault="00BB588F" w14:paraId="6773CF22" w14:textId="77777777">
      <w:pPr>
        <w:spacing w:line="360" w:lineRule="auto"/>
        <w:jc w:val="both"/>
        <w:rPr>
          <w:rFonts w:ascii="Palatino Linotype" w:hAnsi="Palatino Linotype" w:cs="Tahoma"/>
          <w:bCs/>
          <w:sz w:val="22"/>
          <w:szCs w:val="22"/>
          <w:lang w:eastAsia="es-ES"/>
        </w:rPr>
      </w:pPr>
    </w:p>
    <w:p w:rsidRPr="00FD2516" w:rsidR="00BB588F" w:rsidP="00E16A2C" w:rsidRDefault="00BB588F" w14:paraId="60DE4303" w14:textId="77777777">
      <w:pPr>
        <w:spacing w:line="360" w:lineRule="auto"/>
        <w:jc w:val="both"/>
        <w:rPr>
          <w:rFonts w:ascii="Palatino Linotype" w:hAnsi="Palatino Linotype" w:cs="Tahoma" w:eastAsiaTheme="minorHAnsi"/>
          <w:color w:val="000000" w:themeColor="text1"/>
          <w:sz w:val="22"/>
          <w:szCs w:val="22"/>
          <w:lang w:eastAsia="en-US"/>
        </w:rPr>
      </w:pPr>
      <w:r w:rsidRPr="00492352">
        <w:rPr>
          <w:rFonts w:ascii="Palatino Linotype" w:hAnsi="Palatino Linotype" w:cs="Arial" w:eastAsiaTheme="minorHAnsi"/>
          <w:b/>
          <w:color w:val="000000" w:themeColor="text1"/>
          <w:sz w:val="22"/>
          <w:szCs w:val="22"/>
          <w:lang w:val="es-ES_tradnl" w:eastAsia="en-US"/>
        </w:rPr>
        <w:t>TERCERO.</w:t>
      </w:r>
      <w:r w:rsidRPr="00492352">
        <w:rPr>
          <w:rFonts w:ascii="Palatino Linotype" w:hAnsi="Palatino Linotype" w:cs="Tahoma" w:eastAsiaTheme="minorHAnsi"/>
          <w:b/>
          <w:color w:val="000000" w:themeColor="text1"/>
          <w:sz w:val="22"/>
          <w:szCs w:val="22"/>
          <w:lang w:eastAsia="en-US"/>
        </w:rPr>
        <w:t xml:space="preserve"> NOTIFÍQUESE </w:t>
      </w:r>
      <w:r w:rsidRPr="00492352">
        <w:rPr>
          <w:rFonts w:ascii="Palatino Linotype" w:hAnsi="Palatino Linotype" w:cs="Tahoma" w:eastAsiaTheme="minorHAnsi"/>
          <w:color w:val="000000" w:themeColor="text1"/>
          <w:sz w:val="22"/>
          <w:szCs w:val="22"/>
          <w:lang w:eastAsia="en-US"/>
        </w:rPr>
        <w:t>la presente resolución al Titular de la Unidad de Transparencia del Sujeto</w:t>
      </w:r>
      <w:r w:rsidRPr="00FD2516">
        <w:rPr>
          <w:rFonts w:ascii="Palatino Linotype" w:hAnsi="Palatino Linotype" w:cs="Tahoma" w:eastAsiaTheme="minorHAnsi"/>
          <w:color w:val="000000" w:themeColor="text1"/>
          <w:sz w:val="22"/>
          <w:szCs w:val="22"/>
          <w:lang w:eastAsia="en-US"/>
        </w:rPr>
        <w:t xml:space="preserve">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D2516" w:rsidR="00BB588F" w:rsidP="00E16A2C" w:rsidRDefault="00BB588F" w14:paraId="49BDA700" w14:textId="77777777">
      <w:pPr>
        <w:spacing w:line="360" w:lineRule="auto"/>
        <w:jc w:val="both"/>
        <w:rPr>
          <w:rFonts w:ascii="Palatino Linotype" w:hAnsi="Palatino Linotype" w:cs="Tahoma" w:eastAsiaTheme="minorHAnsi"/>
          <w:color w:val="000000" w:themeColor="text1"/>
          <w:sz w:val="22"/>
          <w:szCs w:val="22"/>
          <w:lang w:eastAsia="en-US"/>
        </w:rPr>
      </w:pPr>
    </w:p>
    <w:p w:rsidRPr="00FD2516" w:rsidR="00BB588F" w:rsidP="00E16A2C" w:rsidRDefault="00BB588F" w14:paraId="0BBC8DD5" w14:textId="77777777">
      <w:pPr>
        <w:spacing w:line="360" w:lineRule="auto"/>
        <w:contextualSpacing/>
        <w:jc w:val="both"/>
        <w:rPr>
          <w:rFonts w:ascii="Palatino Linotype" w:hAnsi="Palatino Linotype" w:eastAsia="Calibri" w:cs="Tahoma"/>
          <w:iCs/>
          <w:color w:val="000000" w:themeColor="text1"/>
          <w:sz w:val="22"/>
          <w:szCs w:val="22"/>
          <w:lang w:eastAsia="en-US"/>
        </w:rPr>
      </w:pPr>
      <w:bookmarkStart w:name="_Hlk61509110" w:id="5"/>
      <w:r w:rsidRPr="00FD2516">
        <w:rPr>
          <w:rFonts w:ascii="Palatino Linotype" w:hAnsi="Palatino Linotype" w:eastAsia="Calibri" w:cs="Tahoma"/>
          <w:iCs/>
          <w:color w:val="000000" w:themeColor="text1"/>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5"/>
    </w:p>
    <w:p w:rsidRPr="00FD2516" w:rsidR="00BB588F" w:rsidP="00E16A2C" w:rsidRDefault="00BB588F" w14:paraId="5B99EE42" w14:textId="77777777">
      <w:pPr>
        <w:spacing w:line="360" w:lineRule="auto"/>
        <w:jc w:val="both"/>
        <w:rPr>
          <w:rFonts w:ascii="Palatino Linotype" w:hAnsi="Palatino Linotype" w:cs="Tahoma" w:eastAsiaTheme="minorHAnsi"/>
          <w:color w:val="000000" w:themeColor="text1"/>
          <w:sz w:val="22"/>
          <w:szCs w:val="22"/>
          <w:lang w:eastAsia="en-US"/>
        </w:rPr>
      </w:pPr>
    </w:p>
    <w:p w:rsidRPr="00FD2516" w:rsidR="00BB588F" w:rsidP="00E16A2C" w:rsidRDefault="00BB588F" w14:paraId="3B563790" w14:textId="5EB1CF2D">
      <w:pPr>
        <w:spacing w:line="360" w:lineRule="auto"/>
        <w:ind w:right="-28"/>
        <w:jc w:val="both"/>
        <w:rPr>
          <w:rFonts w:ascii="Palatino Linotype" w:hAnsi="Palatino Linotype" w:cs="Tahoma"/>
          <w:sz w:val="22"/>
          <w:szCs w:val="22"/>
        </w:rPr>
      </w:pPr>
      <w:r w:rsidRPr="00FD2516">
        <w:rPr>
          <w:rFonts w:ascii="Palatino Linotype" w:hAnsi="Palatino Linotype" w:cs="Tahoma"/>
          <w:b/>
          <w:bCs/>
          <w:sz w:val="22"/>
          <w:szCs w:val="22"/>
        </w:rPr>
        <w:t xml:space="preserve">CUARTO. </w:t>
      </w:r>
      <w:r w:rsidRPr="00FD2516">
        <w:rPr>
          <w:rFonts w:ascii="Palatino Linotype" w:hAnsi="Palatino Linotype" w:cs="Tahoma"/>
          <w:b/>
          <w:sz w:val="22"/>
          <w:szCs w:val="22"/>
        </w:rPr>
        <w:t>NOTIFÍQUESE</w:t>
      </w:r>
      <w:r w:rsidRPr="00FD2516">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 de la Ley General de Transparencia y Acceso a la Información Pública.</w:t>
      </w:r>
    </w:p>
    <w:p w:rsidRPr="00FD2516" w:rsidR="00BB588F" w:rsidP="00E16A2C" w:rsidRDefault="00BB588F" w14:paraId="01DDD910" w14:textId="77777777">
      <w:pPr>
        <w:spacing w:line="360" w:lineRule="auto"/>
        <w:jc w:val="both"/>
        <w:rPr>
          <w:rFonts w:ascii="Palatino Linotype" w:hAnsi="Palatino Linotype" w:cs="Tahoma"/>
          <w:iCs/>
          <w:sz w:val="22"/>
          <w:szCs w:val="22"/>
        </w:rPr>
      </w:pPr>
    </w:p>
    <w:p w:rsidRPr="0090769D" w:rsidR="00F33345" w:rsidP="00E16A2C" w:rsidRDefault="00E57398" w14:paraId="6B17C016" w14:textId="6DC73BE2">
      <w:pPr>
        <w:spacing w:line="360" w:lineRule="auto"/>
        <w:ind w:right="-93"/>
        <w:jc w:val="both"/>
        <w:rPr>
          <w:rFonts w:ascii="Palatino Linotype" w:hAnsi="Palatino Linotype" w:cs="Tahoma"/>
          <w:bCs/>
          <w:sz w:val="22"/>
          <w:szCs w:val="22"/>
          <w:lang w:val="es-ES_tradnl"/>
        </w:rPr>
      </w:pPr>
      <w:r w:rsidRPr="00FD2516">
        <w:rPr>
          <w:rFonts w:ascii="Palatino Linotype" w:hAnsi="Palatino Linotype" w:cs="Tahoma"/>
          <w:bCs/>
          <w:sz w:val="22"/>
          <w:szCs w:val="22"/>
          <w:lang w:val="es-ES_tradnl"/>
        </w:rPr>
        <w:t xml:space="preserve">ASÍ LO RESUELVE, POR </w:t>
      </w:r>
      <w:r>
        <w:rPr>
          <w:rFonts w:ascii="Palatino Linotype" w:hAnsi="Palatino Linotype" w:cs="Tahoma"/>
          <w:b/>
          <w:bCs/>
          <w:sz w:val="22"/>
          <w:szCs w:val="22"/>
          <w:lang w:val="es-ES_tradnl"/>
        </w:rPr>
        <w:t>MAYORÍA</w:t>
      </w:r>
      <w:r w:rsidRPr="00FD2516">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Tahoma"/>
          <w:bCs/>
          <w:sz w:val="22"/>
          <w:szCs w:val="22"/>
          <w:lang w:val="es-ES_tradnl"/>
        </w:rPr>
        <w:t xml:space="preserve"> CON VOTO DISIDENTE</w:t>
      </w:r>
      <w:r w:rsidRPr="00FD2516">
        <w:rPr>
          <w:rFonts w:ascii="Palatino Linotype" w:hAnsi="Palatino Linotype" w:cs="Tahoma"/>
          <w:bCs/>
          <w:sz w:val="22"/>
          <w:szCs w:val="22"/>
          <w:lang w:val="es-ES_tradnl"/>
        </w:rPr>
        <w:t xml:space="preserve"> Y GUADALUPE RAMÍREZ PEÑA, EN LA QUINTA SESIÓN ORDINARIA, CELEBRADA EL NUEVE DE FEBRERO DE DOS MIL VEINTITRÉS, ANTE EL SECRETARIO TÉCNICO </w:t>
      </w:r>
      <w:r w:rsidRPr="00FD2516" w:rsidR="00F25270">
        <w:rPr>
          <w:rFonts w:ascii="Palatino Linotype" w:hAnsi="Palatino Linotype" w:cs="Tahoma"/>
          <w:bCs/>
          <w:sz w:val="22"/>
          <w:szCs w:val="22"/>
          <w:lang w:val="es-ES_tradnl"/>
        </w:rPr>
        <w:t>DEL PLENO, ALEXIS TAPIA RAMÍREZ</w:t>
      </w:r>
      <w:r w:rsidRPr="00FD2516" w:rsidR="00F33345">
        <w:rPr>
          <w:rFonts w:ascii="Palatino Linotype" w:hAnsi="Palatino Linotype" w:cs="Tahoma"/>
          <w:bCs/>
          <w:sz w:val="22"/>
          <w:szCs w:val="22"/>
          <w:lang w:val="es-ES_tradnl"/>
        </w:rPr>
        <w:t>.</w:t>
      </w:r>
      <w:r w:rsidRPr="0090769D" w:rsidR="00F33345">
        <w:rPr>
          <w:rFonts w:ascii="Palatino Linotype" w:hAnsi="Palatino Linotype" w:eastAsia="Calibri" w:cs="Tahoma"/>
          <w:b/>
          <w:sz w:val="22"/>
          <w:szCs w:val="22"/>
          <w:lang w:eastAsia="en-US"/>
        </w:rPr>
        <w:br w:type="page"/>
      </w:r>
    </w:p>
    <w:p w:rsidR="008E4600" w:rsidP="00E16A2C" w:rsidRDefault="008E4600" w14:paraId="770CAD03" w14:textId="77777777"/>
    <w:sectPr w:rsidR="008E4600" w:rsidSect="007A22F6">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839" w:rsidP="00F33345" w:rsidRDefault="00C62839" w14:paraId="5CEEFF50" w14:textId="77777777">
      <w:r>
        <w:separator/>
      </w:r>
    </w:p>
  </w:endnote>
  <w:endnote w:type="continuationSeparator" w:id="0">
    <w:p w:rsidR="00C62839" w:rsidP="00F33345" w:rsidRDefault="00C62839" w14:paraId="4FA2D0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F0" w:rsidRDefault="004A2CF0" w14:paraId="42639AF0"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602CCE">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02CCE">
      <w:rPr>
        <w:b/>
        <w:bCs/>
        <w:noProof/>
      </w:rPr>
      <w:t>91</w:t>
    </w:r>
    <w:r>
      <w:rPr>
        <w:b/>
        <w:bCs/>
      </w:rPr>
      <w:fldChar w:fldCharType="end"/>
    </w:r>
  </w:p>
  <w:p w:rsidR="004A2CF0" w:rsidRDefault="004A2CF0" w14:paraId="023BB5EB"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F0" w:rsidRDefault="004A2CF0" w14:paraId="09545BC1"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602CC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02CCE">
      <w:rPr>
        <w:b/>
        <w:bCs/>
        <w:noProof/>
      </w:rPr>
      <w:t>91</w:t>
    </w:r>
    <w:r>
      <w:rPr>
        <w:b/>
        <w:bCs/>
      </w:rPr>
      <w:fldChar w:fldCharType="end"/>
    </w:r>
  </w:p>
  <w:p w:rsidR="004A2CF0" w:rsidRDefault="004A2CF0" w14:paraId="0450AEB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839" w:rsidP="00F33345" w:rsidRDefault="00C62839" w14:paraId="418130A0" w14:textId="77777777">
      <w:r>
        <w:separator/>
      </w:r>
    </w:p>
  </w:footnote>
  <w:footnote w:type="continuationSeparator" w:id="0">
    <w:p w:rsidR="00C62839" w:rsidP="00F33345" w:rsidRDefault="00C62839" w14:paraId="0D503194"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F0" w:rsidRDefault="00C62839" w14:paraId="72AF686A" w14:textId="77777777">
    <w:pPr>
      <w:pStyle w:val="Encabezado"/>
    </w:pPr>
    <w:r>
      <w:rPr>
        <w:noProof/>
      </w:rPr>
      <w:pict w14:anchorId="3BA8E54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3"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alt="resolución infoem imagen" o:spid="_x0000_s2051" o:allowincell="f" type="#_x0000_t75">
          <v:imagedata o:title="resolución infoem image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7" w:type="dxa"/>
      <w:tblLayout w:type="fixed"/>
      <w:tblLook w:val="04A0" w:firstRow="1" w:lastRow="0" w:firstColumn="1" w:lastColumn="0" w:noHBand="0" w:noVBand="1"/>
    </w:tblPr>
    <w:tblGrid>
      <w:gridCol w:w="2127"/>
      <w:gridCol w:w="7230"/>
    </w:tblGrid>
    <w:tr w:rsidRPr="005C106F" w:rsidR="004A2CF0" w:rsidTr="004A2CF0" w14:paraId="4A75DB5D" w14:textId="77777777">
      <w:trPr>
        <w:trHeight w:val="1435"/>
      </w:trPr>
      <w:tc>
        <w:tcPr>
          <w:tcW w:w="2127" w:type="dxa"/>
          <w:shd w:val="clear" w:color="auto" w:fill="auto"/>
        </w:tcPr>
        <w:p w:rsidRPr="005C106F" w:rsidR="004A2CF0" w:rsidP="007A22F6" w:rsidRDefault="004A2CF0" w14:paraId="61961B28" w14:textId="77777777">
          <w:pPr>
            <w:tabs>
              <w:tab w:val="right" w:pos="4273"/>
            </w:tabs>
            <w:rPr>
              <w:rFonts w:ascii="Garamond" w:hAnsi="Garamond" w:eastAsia="Calibri"/>
              <w:sz w:val="16"/>
              <w:szCs w:val="16"/>
              <w:lang w:eastAsia="en-US"/>
            </w:rPr>
          </w:pPr>
        </w:p>
      </w:tc>
      <w:tc>
        <w:tcPr>
          <w:tcW w:w="7230" w:type="dxa"/>
          <w:shd w:val="clear" w:color="auto" w:fill="auto"/>
        </w:tcPr>
        <w:p w:rsidR="004A2CF0" w:rsidP="007A22F6" w:rsidRDefault="004A2CF0" w14:paraId="569CB0BC" w14:textId="77777777"/>
        <w:tbl>
          <w:tblPr>
            <w:tblW w:w="6662" w:type="dxa"/>
            <w:tblInd w:w="172" w:type="dxa"/>
            <w:tblLayout w:type="fixed"/>
            <w:tblLook w:val="0420" w:firstRow="1" w:lastRow="0" w:firstColumn="0" w:lastColumn="0" w:noHBand="0" w:noVBand="1"/>
          </w:tblPr>
          <w:tblGrid>
            <w:gridCol w:w="2551"/>
            <w:gridCol w:w="4111"/>
          </w:tblGrid>
          <w:tr w:rsidR="004A2CF0" w:rsidTr="004A2CF0" w14:paraId="6D8EE1CD" w14:textId="77777777">
            <w:trPr>
              <w:trHeight w:val="150"/>
            </w:trPr>
            <w:tc>
              <w:tcPr>
                <w:tcW w:w="2551" w:type="dxa"/>
                <w:shd w:val="clear" w:color="auto" w:fill="auto"/>
              </w:tcPr>
              <w:p w:rsidRPr="00020E73" w:rsidR="004A2CF0" w:rsidP="007A22F6" w:rsidRDefault="004A2CF0" w14:paraId="54350904"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111" w:type="dxa"/>
                <w:shd w:val="clear" w:color="auto" w:fill="auto"/>
              </w:tcPr>
              <w:p w:rsidRPr="00020E73" w:rsidR="004A2CF0" w:rsidP="007A22F6" w:rsidRDefault="004A2CF0" w14:paraId="11A7CDCD" w14:textId="5972FDBB">
                <w:pPr>
                  <w:tabs>
                    <w:tab w:val="right" w:pos="8838"/>
                  </w:tabs>
                  <w:ind w:left="-108" w:right="-109"/>
                  <w:jc w:val="both"/>
                  <w:rPr>
                    <w:rFonts w:ascii="Palatino Linotype" w:hAnsi="Palatino Linotype" w:eastAsia="Calibri" w:cs="Tahoma"/>
                    <w:bCs/>
                    <w:sz w:val="22"/>
                    <w:szCs w:val="22"/>
                    <w:lang w:val="es-ES" w:eastAsia="en-US"/>
                  </w:rPr>
                </w:pPr>
                <w:r w:rsidRPr="008E4D9F">
                  <w:rPr>
                    <w:rFonts w:ascii="Palatino Linotype" w:hAnsi="Palatino Linotype" w:eastAsia="Calibri" w:cs="Tahoma"/>
                    <w:bCs/>
                    <w:sz w:val="22"/>
                    <w:szCs w:val="22"/>
                    <w:lang w:eastAsia="en-US"/>
                  </w:rPr>
                  <w:t xml:space="preserve">10596/INFOEM/IP/RR/2022 </w:t>
                </w:r>
                <w:r w:rsidRPr="002936A6">
                  <w:rPr>
                    <w:rFonts w:ascii="Palatino Linotype" w:hAnsi="Palatino Linotype" w:eastAsia="Calibri" w:cs="Tahoma"/>
                    <w:bCs/>
                    <w:sz w:val="22"/>
                    <w:szCs w:val="22"/>
                    <w:lang w:eastAsia="en-US"/>
                  </w:rPr>
                  <w:t>y acumulados</w:t>
                </w:r>
              </w:p>
            </w:tc>
          </w:tr>
          <w:tr w:rsidR="004A2CF0" w:rsidTr="004A2CF0" w14:paraId="2A9963D5" w14:textId="77777777">
            <w:trPr>
              <w:trHeight w:val="295"/>
            </w:trPr>
            <w:tc>
              <w:tcPr>
                <w:tcW w:w="2551" w:type="dxa"/>
                <w:shd w:val="clear" w:color="auto" w:fill="auto"/>
              </w:tcPr>
              <w:p w:rsidRPr="00020E73" w:rsidR="004A2CF0" w:rsidP="007A22F6" w:rsidRDefault="004A2CF0" w14:paraId="1D795562" w14:textId="77777777">
                <w:pPr>
                  <w:tabs>
                    <w:tab w:val="right" w:pos="8838"/>
                  </w:tabs>
                  <w:ind w:right="-105"/>
                  <w:rPr>
                    <w:rFonts w:ascii="Palatino Linotype" w:hAnsi="Palatino Linotype" w:eastAsia="Calibri" w:cs="Tahoma"/>
                    <w:b/>
                    <w:sz w:val="22"/>
                    <w:szCs w:val="22"/>
                    <w:lang w:val="es-ES" w:eastAsia="en-US"/>
                  </w:rPr>
                </w:pPr>
                <w:bookmarkStart w:name="_Hlk85043750" w:id="6"/>
                <w:r w:rsidRPr="00020E73">
                  <w:rPr>
                    <w:rFonts w:ascii="Palatino Linotype" w:hAnsi="Palatino Linotype" w:eastAsia="Calibri" w:cs="Tahoma"/>
                    <w:b/>
                    <w:sz w:val="22"/>
                    <w:szCs w:val="22"/>
                    <w:lang w:val="es-ES" w:eastAsia="en-US"/>
                  </w:rPr>
                  <w:t>Sujeto Obligado:</w:t>
                </w:r>
              </w:p>
            </w:tc>
            <w:tc>
              <w:tcPr>
                <w:tcW w:w="4111" w:type="dxa"/>
                <w:shd w:val="clear" w:color="auto" w:fill="auto"/>
              </w:tcPr>
              <w:p w:rsidRPr="0044225B" w:rsidR="004A2CF0" w:rsidP="007A22F6" w:rsidRDefault="004A2CF0" w14:paraId="52CD5742" w14:textId="4D80DB13">
                <w:pPr>
                  <w:tabs>
                    <w:tab w:val="right" w:pos="8838"/>
                  </w:tabs>
                  <w:ind w:left="-108" w:right="-102"/>
                  <w:jc w:val="both"/>
                  <w:rPr>
                    <w:rFonts w:ascii="Palatino Linotype" w:hAnsi="Palatino Linotype" w:eastAsia="Calibri" w:cs="Tahoma"/>
                    <w:sz w:val="22"/>
                    <w:szCs w:val="22"/>
                    <w:lang w:val="es-ES" w:eastAsia="en-US"/>
                  </w:rPr>
                </w:pPr>
                <w:r w:rsidRPr="00F33345">
                  <w:rPr>
                    <w:rFonts w:ascii="Palatino Linotype" w:hAnsi="Palatino Linotype" w:eastAsia="Calibri" w:cs="Tahoma"/>
                    <w:sz w:val="22"/>
                    <w:szCs w:val="22"/>
                    <w:lang w:eastAsia="en-US"/>
                  </w:rPr>
                  <w:t>Tribunal Estatal de Conciliación y Arbitraje</w:t>
                </w:r>
              </w:p>
            </w:tc>
          </w:tr>
          <w:bookmarkEnd w:id="6"/>
          <w:tr w:rsidR="004A2CF0" w:rsidTr="004A2CF0" w14:paraId="033D9393" w14:textId="77777777">
            <w:trPr>
              <w:trHeight w:val="295"/>
            </w:trPr>
            <w:tc>
              <w:tcPr>
                <w:tcW w:w="2551" w:type="dxa"/>
                <w:shd w:val="clear" w:color="auto" w:fill="auto"/>
              </w:tcPr>
              <w:p w:rsidRPr="00020E73" w:rsidR="004A2CF0" w:rsidP="007A22F6" w:rsidRDefault="004A2CF0" w14:paraId="5997A896"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111" w:type="dxa"/>
                <w:shd w:val="clear" w:color="auto" w:fill="auto"/>
              </w:tcPr>
              <w:p w:rsidRPr="00020E73" w:rsidR="004A2CF0" w:rsidP="007A22F6" w:rsidRDefault="004A2CF0" w14:paraId="2A2B63E7" w14:textId="77777777">
                <w:pPr>
                  <w:tabs>
                    <w:tab w:val="right" w:pos="8838"/>
                  </w:tabs>
                  <w:ind w:left="-108" w:right="171"/>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4A2CF0" w:rsidP="007A22F6" w:rsidRDefault="004A2CF0" w14:paraId="5DA44D7D" w14:textId="77777777">
                <w:pPr>
                  <w:tabs>
                    <w:tab w:val="right" w:pos="8838"/>
                  </w:tabs>
                  <w:ind w:left="-108" w:right="171"/>
                  <w:jc w:val="both"/>
                  <w:rPr>
                    <w:rFonts w:ascii="Palatino Linotype" w:hAnsi="Palatino Linotype" w:eastAsia="Calibri" w:cs="Tahoma"/>
                    <w:b/>
                    <w:sz w:val="22"/>
                    <w:szCs w:val="22"/>
                    <w:lang w:val="es-ES" w:eastAsia="en-US"/>
                  </w:rPr>
                </w:pPr>
              </w:p>
            </w:tc>
          </w:tr>
        </w:tbl>
        <w:p w:rsidRPr="005C106F" w:rsidR="004A2CF0" w:rsidP="007A22F6" w:rsidRDefault="004A2CF0" w14:paraId="6C5315BD" w14:textId="77777777">
          <w:pPr>
            <w:tabs>
              <w:tab w:val="right" w:pos="8838"/>
            </w:tabs>
            <w:ind w:left="-28"/>
            <w:jc w:val="both"/>
            <w:rPr>
              <w:rFonts w:ascii="Arial" w:hAnsi="Arial" w:eastAsia="Calibri" w:cs="Arial"/>
              <w:b/>
              <w:sz w:val="22"/>
              <w:szCs w:val="22"/>
              <w:lang w:eastAsia="en-US"/>
            </w:rPr>
          </w:pPr>
        </w:p>
      </w:tc>
    </w:tr>
  </w:tbl>
  <w:p w:rsidRPr="00443C6B" w:rsidR="004A2CF0" w:rsidP="007A22F6" w:rsidRDefault="00C62839" w14:paraId="266D5854" w14:textId="77777777">
    <w:pPr>
      <w:pStyle w:val="Encabezado"/>
      <w:rPr>
        <w:sz w:val="14"/>
      </w:rPr>
    </w:pPr>
    <w:r>
      <w:rPr>
        <w:noProof/>
        <w:sz w:val="14"/>
      </w:rPr>
      <w:pict w14:anchorId="6F839B5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4" style="position:absolute;margin-left:-68.8pt;margin-top:-120.5pt;width:589.8pt;height:768pt;z-index:-251658752;mso-wrap-edited:f;mso-width-percent:0;mso-height-percent:0;mso-position-horizontal-relative:margin;mso-position-vertical-relative:margin;mso-width-percent:0;mso-height-percent:0" alt="resolución infoem imagen" o:spid="_x0000_s2050" o:allowincell="f" type="#_x0000_t75">
          <v:imagedata o:title="resolución infoem image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1985"/>
      <w:gridCol w:w="7087"/>
    </w:tblGrid>
    <w:tr w:rsidRPr="00330DA7" w:rsidR="004A2CF0" w:rsidTr="59274583" w14:paraId="6D005C97" w14:textId="77777777">
      <w:trPr>
        <w:trHeight w:val="1435"/>
      </w:trPr>
      <w:tc>
        <w:tcPr>
          <w:tcW w:w="1985" w:type="dxa"/>
          <w:shd w:val="clear" w:color="auto" w:fill="auto"/>
          <w:tcMar/>
        </w:tcPr>
        <w:p w:rsidRPr="00330DA7" w:rsidR="004A2CF0" w:rsidP="007A22F6" w:rsidRDefault="004A2CF0" w14:paraId="78D37581" w14:textId="77777777">
          <w:pPr>
            <w:tabs>
              <w:tab w:val="right" w:pos="4273"/>
            </w:tabs>
            <w:rPr>
              <w:rFonts w:ascii="Garamond" w:hAnsi="Garamond" w:eastAsia="Calibri"/>
              <w:sz w:val="22"/>
              <w:szCs w:val="22"/>
              <w:lang w:eastAsia="en-US"/>
            </w:rPr>
          </w:pPr>
        </w:p>
      </w:tc>
      <w:tc>
        <w:tcPr>
          <w:tcW w:w="7087" w:type="dxa"/>
          <w:shd w:val="clear" w:color="auto" w:fill="auto"/>
          <w:tcMar/>
        </w:tcPr>
        <w:tbl>
          <w:tblPr>
            <w:tblW w:w="6662" w:type="dxa"/>
            <w:tblInd w:w="310" w:type="dxa"/>
            <w:tblLayout w:type="fixed"/>
            <w:tblLook w:val="0420" w:firstRow="1" w:lastRow="0" w:firstColumn="0" w:lastColumn="0" w:noHBand="0" w:noVBand="1"/>
          </w:tblPr>
          <w:tblGrid>
            <w:gridCol w:w="2444"/>
            <w:gridCol w:w="4218"/>
          </w:tblGrid>
          <w:tr w:rsidRPr="00330DA7" w:rsidR="004A2CF0" w:rsidTr="59274583" w14:paraId="6833E64A" w14:textId="77777777">
            <w:trPr>
              <w:trHeight w:val="144"/>
            </w:trPr>
            <w:tc>
              <w:tcPr>
                <w:tcW w:w="2444" w:type="dxa"/>
                <w:shd w:val="clear" w:color="auto" w:fill="auto"/>
                <w:tcMar/>
              </w:tcPr>
              <w:p w:rsidRPr="00020E73" w:rsidR="004A2CF0" w:rsidP="007A22F6" w:rsidRDefault="004A2CF0" w14:paraId="634FC641" w14:textId="77777777">
                <w:pPr>
                  <w:tabs>
                    <w:tab w:val="right" w:pos="8838"/>
                  </w:tabs>
                  <w:ind w:left="-264" w:right="-105" w:firstLine="19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218" w:type="dxa"/>
                <w:shd w:val="clear" w:color="auto" w:fill="auto"/>
                <w:tcMar/>
              </w:tcPr>
              <w:p w:rsidRPr="00FC72CE" w:rsidR="004A2CF0" w:rsidP="007A22F6" w:rsidRDefault="004A2CF0" w14:paraId="06759724" w14:textId="49F13724">
                <w:pPr>
                  <w:tabs>
                    <w:tab w:val="right" w:pos="8838"/>
                  </w:tabs>
                  <w:ind w:left="-74" w:right="-397"/>
                  <w:jc w:val="both"/>
                  <w:rPr>
                    <w:rFonts w:ascii="Palatino Linotype" w:hAnsi="Palatino Linotype" w:eastAsia="Calibri" w:cs="Tahoma"/>
                    <w:sz w:val="22"/>
                    <w:szCs w:val="22"/>
                    <w:lang w:val="es-ES" w:eastAsia="en-US"/>
                  </w:rPr>
                </w:pPr>
                <w:r w:rsidRPr="00F33345">
                  <w:rPr>
                    <w:rFonts w:ascii="Palatino Linotype" w:hAnsi="Palatino Linotype" w:eastAsia="Calibri" w:cs="Tahoma"/>
                    <w:sz w:val="22"/>
                    <w:szCs w:val="22"/>
                    <w:lang w:eastAsia="en-US"/>
                  </w:rPr>
                  <w:t>10596/INFOEM/IP/RR/2022</w:t>
                </w:r>
                <w:r>
                  <w:rPr>
                    <w:rFonts w:ascii="Palatino Linotype" w:hAnsi="Palatino Linotype" w:eastAsia="Calibri" w:cs="Tahoma"/>
                    <w:sz w:val="22"/>
                    <w:szCs w:val="22"/>
                    <w:lang w:eastAsia="en-US"/>
                  </w:rPr>
                  <w:t xml:space="preserve"> </w:t>
                </w:r>
                <w:r w:rsidRPr="00FC72CE">
                  <w:rPr>
                    <w:rFonts w:ascii="Palatino Linotype" w:hAnsi="Palatino Linotype" w:eastAsia="Calibri" w:cs="Tahoma"/>
                    <w:sz w:val="22"/>
                    <w:szCs w:val="22"/>
                    <w:lang w:val="es-ES" w:eastAsia="en-US"/>
                  </w:rPr>
                  <w:t>y acumulado</w:t>
                </w:r>
                <w:r>
                  <w:rPr>
                    <w:rFonts w:ascii="Palatino Linotype" w:hAnsi="Palatino Linotype" w:eastAsia="Calibri" w:cs="Tahoma"/>
                    <w:sz w:val="22"/>
                    <w:szCs w:val="22"/>
                    <w:lang w:val="es-ES" w:eastAsia="en-US"/>
                  </w:rPr>
                  <w:t>s</w:t>
                </w:r>
              </w:p>
            </w:tc>
          </w:tr>
          <w:tr w:rsidRPr="00330DA7" w:rsidR="004A2CF0" w:rsidTr="59274583" w14:paraId="13BE797D" w14:textId="77777777">
            <w:trPr>
              <w:trHeight w:val="144"/>
            </w:trPr>
            <w:tc>
              <w:tcPr>
                <w:tcW w:w="2444" w:type="dxa"/>
                <w:shd w:val="clear" w:color="auto" w:fill="auto"/>
                <w:tcMar/>
              </w:tcPr>
              <w:p w:rsidRPr="00020E73" w:rsidR="004A2CF0" w:rsidP="007A22F6" w:rsidRDefault="004A2CF0" w14:paraId="2A169726"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Recurrente:</w:t>
                </w:r>
              </w:p>
            </w:tc>
            <w:tc>
              <w:tcPr>
                <w:tcW w:w="4218" w:type="dxa"/>
                <w:shd w:val="clear" w:color="auto" w:fill="auto"/>
                <w:tcMar/>
              </w:tcPr>
              <w:p w:rsidRPr="00FC72CE" w:rsidR="004A2CF0" w:rsidP="59274583" w:rsidRDefault="004A2CF0" w14:paraId="3FB166B8" w14:textId="46A36660">
                <w:pPr>
                  <w:pStyle w:val="Normal"/>
                  <w:tabs>
                    <w:tab w:val="left" w:leader="none" w:pos="3122"/>
                    <w:tab w:val="right" w:leader="none" w:pos="8838"/>
                  </w:tabs>
                  <w:bidi w:val="0"/>
                  <w:spacing w:before="0" w:beforeAutospacing="off" w:after="0" w:afterAutospacing="off" w:line="240" w:lineRule="auto"/>
                  <w:ind w:left="-74" w:right="-105"/>
                  <w:jc w:val="both"/>
                  <w:rPr>
                    <w:rFonts w:ascii="Palatino Linotype" w:hAnsi="Palatino Linotype" w:eastAsia="Calibri" w:cs="Tahoma"/>
                    <w:sz w:val="22"/>
                    <w:szCs w:val="22"/>
                    <w:highlight w:val="black"/>
                    <w:lang w:val="es-ES" w:eastAsia="en-US"/>
                  </w:rPr>
                </w:pPr>
                <w:r w:rsidRPr="59274583" w:rsidR="59274583">
                  <w:rPr>
                    <w:rFonts w:ascii="Palatino Linotype" w:hAnsi="Palatino Linotype" w:eastAsia="Calibri" w:cs="Tahoma"/>
                    <w:sz w:val="22"/>
                    <w:szCs w:val="22"/>
                    <w:highlight w:val="black"/>
                    <w:lang w:val="es-ES" w:eastAsia="en-US"/>
                  </w:rPr>
                  <w:t>XXXXXXXXXXXXXXXXXX</w:t>
                </w:r>
              </w:p>
            </w:tc>
          </w:tr>
          <w:tr w:rsidRPr="00330DA7" w:rsidR="004A2CF0" w:rsidTr="59274583" w14:paraId="263655C7" w14:textId="77777777">
            <w:trPr>
              <w:trHeight w:val="283"/>
            </w:trPr>
            <w:tc>
              <w:tcPr>
                <w:tcW w:w="2444" w:type="dxa"/>
                <w:shd w:val="clear" w:color="auto" w:fill="auto"/>
                <w:tcMar/>
              </w:tcPr>
              <w:p w:rsidRPr="00020E73" w:rsidR="004A2CF0" w:rsidP="007A22F6" w:rsidRDefault="004A2CF0" w14:paraId="0D475F52"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4218" w:type="dxa"/>
                <w:shd w:val="clear" w:color="auto" w:fill="auto"/>
                <w:tcMar/>
              </w:tcPr>
              <w:p w:rsidRPr="00FC72CE" w:rsidR="004A2CF0" w:rsidP="007A22F6" w:rsidRDefault="004A2CF0" w14:paraId="06207508" w14:textId="0BA91860">
                <w:pPr>
                  <w:tabs>
                    <w:tab w:val="left" w:pos="2834"/>
                    <w:tab w:val="right" w:pos="8838"/>
                  </w:tabs>
                  <w:ind w:left="-74" w:right="-105"/>
                  <w:jc w:val="both"/>
                  <w:rPr>
                    <w:rFonts w:ascii="Palatino Linotype" w:hAnsi="Palatino Linotype" w:eastAsia="Calibri" w:cs="Tahoma"/>
                    <w:sz w:val="22"/>
                    <w:szCs w:val="22"/>
                    <w:lang w:val="es-ES" w:eastAsia="en-US"/>
                  </w:rPr>
                </w:pPr>
                <w:r w:rsidRPr="00F33345">
                  <w:rPr>
                    <w:rFonts w:ascii="Palatino Linotype" w:hAnsi="Palatino Linotype" w:eastAsia="Calibri" w:cs="Tahoma"/>
                    <w:sz w:val="22"/>
                    <w:szCs w:val="22"/>
                    <w:lang w:eastAsia="en-US"/>
                  </w:rPr>
                  <w:t>Tribunal Estatal de Conciliación y Arbitraje</w:t>
                </w:r>
              </w:p>
            </w:tc>
          </w:tr>
          <w:tr w:rsidRPr="00330DA7" w:rsidR="004A2CF0" w:rsidTr="59274583" w14:paraId="6DF16FFD" w14:textId="77777777">
            <w:trPr>
              <w:trHeight w:val="283"/>
            </w:trPr>
            <w:tc>
              <w:tcPr>
                <w:tcW w:w="2444" w:type="dxa"/>
                <w:shd w:val="clear" w:color="auto" w:fill="auto"/>
                <w:tcMar/>
              </w:tcPr>
              <w:p w:rsidRPr="00020E73" w:rsidR="004A2CF0" w:rsidP="007A22F6" w:rsidRDefault="004A2CF0" w14:paraId="0D856AAB"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218" w:type="dxa"/>
                <w:shd w:val="clear" w:color="auto" w:fill="auto"/>
                <w:tcMar/>
              </w:tcPr>
              <w:p w:rsidRPr="00020E73" w:rsidR="004A2CF0" w:rsidP="007A22F6" w:rsidRDefault="004A2CF0" w14:paraId="5259DE83" w14:textId="77777777">
                <w:pPr>
                  <w:tabs>
                    <w:tab w:val="right" w:pos="8838"/>
                  </w:tabs>
                  <w:ind w:left="-74" w:right="-105"/>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4A2CF0" w:rsidP="007A22F6" w:rsidRDefault="004A2CF0" w14:paraId="5CBA30DD" w14:textId="77777777">
                <w:pPr>
                  <w:tabs>
                    <w:tab w:val="right" w:pos="8838"/>
                  </w:tabs>
                  <w:ind w:left="-74" w:right="-105"/>
                  <w:jc w:val="both"/>
                  <w:rPr>
                    <w:rFonts w:ascii="Palatino Linotype" w:hAnsi="Palatino Linotype" w:eastAsia="Calibri" w:cs="Tahoma"/>
                    <w:b/>
                    <w:sz w:val="22"/>
                    <w:szCs w:val="22"/>
                    <w:lang w:val="es-ES" w:eastAsia="en-US"/>
                  </w:rPr>
                </w:pPr>
              </w:p>
            </w:tc>
          </w:tr>
        </w:tbl>
        <w:p w:rsidRPr="00330DA7" w:rsidR="004A2CF0" w:rsidP="007A22F6" w:rsidRDefault="004A2CF0" w14:paraId="626237B7" w14:textId="77777777">
          <w:pPr>
            <w:tabs>
              <w:tab w:val="right" w:pos="8838"/>
            </w:tabs>
            <w:ind w:left="-28"/>
            <w:jc w:val="both"/>
            <w:rPr>
              <w:rFonts w:ascii="Arial" w:hAnsi="Arial" w:eastAsia="Calibri" w:cs="Arial"/>
              <w:b/>
              <w:sz w:val="22"/>
              <w:szCs w:val="22"/>
              <w:lang w:eastAsia="en-US"/>
            </w:rPr>
          </w:pPr>
        </w:p>
      </w:tc>
    </w:tr>
  </w:tbl>
  <w:p w:rsidRPr="00827FA0" w:rsidR="004A2CF0" w:rsidP="007A22F6" w:rsidRDefault="00C62839" w14:paraId="41ED0963" w14:textId="77777777">
    <w:pPr>
      <w:pStyle w:val="Encabezado"/>
      <w:rPr>
        <w:sz w:val="2"/>
        <w:szCs w:val="22"/>
      </w:rPr>
    </w:pPr>
    <w:r>
      <w:rPr>
        <w:noProof/>
        <w:sz w:val="2"/>
        <w:szCs w:val="22"/>
      </w:rPr>
      <w:pict w14:anchorId="359E00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2" style="position:absolute;margin-left:-79.4pt;margin-top:-122.2pt;width:589.8pt;height:768pt;z-index:-251657728;mso-wrap-edited:f;mso-width-percent:0;mso-height-percent:0;mso-position-horizontal-relative:margin;mso-position-vertical-relative:margin;mso-width-percent:0;mso-height-percent:0" alt="resolución infoem imagen" o:spid="_x0000_s2049" o:allowincell="f" type="#_x0000_t75">
          <v:imagedata o:title="resolución infoem image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5E1C"/>
    <w:multiLevelType w:val="hybridMultilevel"/>
    <w:tmpl w:val="C7327C5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4892FB5"/>
    <w:multiLevelType w:val="hybridMultilevel"/>
    <w:tmpl w:val="3622330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4A1436F"/>
    <w:multiLevelType w:val="hybridMultilevel"/>
    <w:tmpl w:val="6C6CF03C"/>
    <w:lvl w:ilvl="0" w:tplc="FFFFFFFF">
      <w:start w:val="1"/>
      <w:numFmt w:val="lowerRoman"/>
      <w:lvlText w:val="%1."/>
      <w:lvlJc w:val="left"/>
      <w:pPr>
        <w:ind w:left="720" w:hanging="360"/>
      </w:pPr>
      <w:rPr>
        <w:rFonts w:hint="default" w:ascii="Palatino Linotype" w:hAnsi="Palatino Linotype"/>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4238E"/>
    <w:multiLevelType w:val="hybridMultilevel"/>
    <w:tmpl w:val="E376C1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B71DF8"/>
    <w:multiLevelType w:val="hybridMultilevel"/>
    <w:tmpl w:val="2EAA88A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4E957BD"/>
    <w:multiLevelType w:val="hybridMultilevel"/>
    <w:tmpl w:val="88A0E3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74808"/>
    <w:multiLevelType w:val="hybridMultilevel"/>
    <w:tmpl w:val="312E41E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6FB500A"/>
    <w:multiLevelType w:val="hybridMultilevel"/>
    <w:tmpl w:val="312E41E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70842D7"/>
    <w:multiLevelType w:val="hybridMultilevel"/>
    <w:tmpl w:val="312E41E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43F96B2A"/>
    <w:multiLevelType w:val="hybridMultilevel"/>
    <w:tmpl w:val="E0B650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42200BC"/>
    <w:multiLevelType w:val="hybridMultilevel"/>
    <w:tmpl w:val="759A0194"/>
    <w:lvl w:ilvl="0" w:tplc="080A0001">
      <w:start w:val="1"/>
      <w:numFmt w:val="bullet"/>
      <w:lvlText w:val=""/>
      <w:lvlJc w:val="left"/>
      <w:pPr>
        <w:ind w:left="720" w:hanging="360"/>
      </w:pPr>
      <w:rPr>
        <w:rFonts w:hint="default" w:ascii="Symbol" w:hAnsi="Symbol"/>
      </w:rPr>
    </w:lvl>
    <w:lvl w:ilvl="1" w:tplc="080A0019">
      <w:start w:val="1"/>
      <w:numFmt w:val="lowerLetter"/>
      <w:lvlText w:val="%2."/>
      <w:lvlJc w:val="left"/>
      <w:pPr>
        <w:ind w:left="1440" w:hanging="360"/>
      </w:p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FF10F16"/>
    <w:multiLevelType w:val="hybridMultilevel"/>
    <w:tmpl w:val="C6C4C6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0345B4"/>
    <w:multiLevelType w:val="hybridMultilevel"/>
    <w:tmpl w:val="312E41E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4955974"/>
    <w:multiLevelType w:val="hybridMultilevel"/>
    <w:tmpl w:val="312E41EE"/>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52B3F4D"/>
    <w:multiLevelType w:val="hybridMultilevel"/>
    <w:tmpl w:val="3622330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7EE4A5A"/>
    <w:multiLevelType w:val="hybridMultilevel"/>
    <w:tmpl w:val="6C6CF03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EC0888"/>
    <w:multiLevelType w:val="hybridMultilevel"/>
    <w:tmpl w:val="312E41E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20"/>
  </w:num>
  <w:num w:numId="2">
    <w:abstractNumId w:val="11"/>
  </w:num>
  <w:num w:numId="3">
    <w:abstractNumId w:val="4"/>
  </w:num>
  <w:num w:numId="4">
    <w:abstractNumId w:val="17"/>
  </w:num>
  <w:num w:numId="5">
    <w:abstractNumId w:val="12"/>
  </w:num>
  <w:num w:numId="6">
    <w:abstractNumId w:val="23"/>
  </w:num>
  <w:num w:numId="7">
    <w:abstractNumId w:val="2"/>
  </w:num>
  <w:num w:numId="8">
    <w:abstractNumId w:val="9"/>
  </w:num>
  <w:num w:numId="9">
    <w:abstractNumId w:val="25"/>
  </w:num>
  <w:num w:numId="10">
    <w:abstractNumId w:val="10"/>
  </w:num>
  <w:num w:numId="11">
    <w:abstractNumId w:val="0"/>
  </w:num>
  <w:num w:numId="12">
    <w:abstractNumId w:val="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3"/>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1"/>
  </w:num>
  <w:num w:numId="20">
    <w:abstractNumId w:val="18"/>
  </w:num>
  <w:num w:numId="21">
    <w:abstractNumId w:val="22"/>
  </w:num>
  <w:num w:numId="22">
    <w:abstractNumId w:val="1"/>
  </w:num>
  <w:num w:numId="23">
    <w:abstractNumId w:val="7"/>
  </w:num>
  <w:num w:numId="24">
    <w:abstractNumId w:val="8"/>
  </w:num>
  <w:num w:numId="25">
    <w:abstractNumId w:val="24"/>
  </w:num>
  <w:num w:numId="26">
    <w:abstractNumId w:val="6"/>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45"/>
    <w:rsid w:val="000016F6"/>
    <w:rsid w:val="00003823"/>
    <w:rsid w:val="00006506"/>
    <w:rsid w:val="00007E2E"/>
    <w:rsid w:val="00013BBD"/>
    <w:rsid w:val="00013D42"/>
    <w:rsid w:val="00016EDC"/>
    <w:rsid w:val="0001773E"/>
    <w:rsid w:val="00020FB6"/>
    <w:rsid w:val="000222DC"/>
    <w:rsid w:val="0002251A"/>
    <w:rsid w:val="00027228"/>
    <w:rsid w:val="00033032"/>
    <w:rsid w:val="00035978"/>
    <w:rsid w:val="00044FBB"/>
    <w:rsid w:val="00051901"/>
    <w:rsid w:val="000560DF"/>
    <w:rsid w:val="00056330"/>
    <w:rsid w:val="00060868"/>
    <w:rsid w:val="00063BCB"/>
    <w:rsid w:val="00064008"/>
    <w:rsid w:val="000646D2"/>
    <w:rsid w:val="0006568F"/>
    <w:rsid w:val="00067355"/>
    <w:rsid w:val="00071A6B"/>
    <w:rsid w:val="00081202"/>
    <w:rsid w:val="00087B8D"/>
    <w:rsid w:val="000A00FC"/>
    <w:rsid w:val="000B6635"/>
    <w:rsid w:val="000C5AEE"/>
    <w:rsid w:val="000D366C"/>
    <w:rsid w:val="000D3A85"/>
    <w:rsid w:val="000D7ADA"/>
    <w:rsid w:val="000E5650"/>
    <w:rsid w:val="000F6C70"/>
    <w:rsid w:val="0010621F"/>
    <w:rsid w:val="00132817"/>
    <w:rsid w:val="00140E21"/>
    <w:rsid w:val="00143384"/>
    <w:rsid w:val="00147228"/>
    <w:rsid w:val="0015587D"/>
    <w:rsid w:val="0017537D"/>
    <w:rsid w:val="00175C82"/>
    <w:rsid w:val="001833F5"/>
    <w:rsid w:val="001841FB"/>
    <w:rsid w:val="001847E8"/>
    <w:rsid w:val="00185F58"/>
    <w:rsid w:val="0018710E"/>
    <w:rsid w:val="00194373"/>
    <w:rsid w:val="001A0123"/>
    <w:rsid w:val="001A78DF"/>
    <w:rsid w:val="001B331F"/>
    <w:rsid w:val="001B685D"/>
    <w:rsid w:val="001C6628"/>
    <w:rsid w:val="001D0261"/>
    <w:rsid w:val="001E17B3"/>
    <w:rsid w:val="001E2299"/>
    <w:rsid w:val="001F11BE"/>
    <w:rsid w:val="001F3C12"/>
    <w:rsid w:val="002018E5"/>
    <w:rsid w:val="00204D75"/>
    <w:rsid w:val="00212BFC"/>
    <w:rsid w:val="002219FC"/>
    <w:rsid w:val="00221E8B"/>
    <w:rsid w:val="0022772A"/>
    <w:rsid w:val="00227788"/>
    <w:rsid w:val="002301F8"/>
    <w:rsid w:val="00233E42"/>
    <w:rsid w:val="00244F02"/>
    <w:rsid w:val="002461FC"/>
    <w:rsid w:val="00246988"/>
    <w:rsid w:val="002522EE"/>
    <w:rsid w:val="00252771"/>
    <w:rsid w:val="00253315"/>
    <w:rsid w:val="00260B43"/>
    <w:rsid w:val="00261853"/>
    <w:rsid w:val="00263AA4"/>
    <w:rsid w:val="00265ACC"/>
    <w:rsid w:val="00270BBC"/>
    <w:rsid w:val="0027362E"/>
    <w:rsid w:val="00273BF2"/>
    <w:rsid w:val="00275570"/>
    <w:rsid w:val="002755EE"/>
    <w:rsid w:val="00275A5D"/>
    <w:rsid w:val="00283415"/>
    <w:rsid w:val="00285344"/>
    <w:rsid w:val="0028783A"/>
    <w:rsid w:val="002A357E"/>
    <w:rsid w:val="002A3E9A"/>
    <w:rsid w:val="002A4FFC"/>
    <w:rsid w:val="002A6DEC"/>
    <w:rsid w:val="002B2775"/>
    <w:rsid w:val="002D486A"/>
    <w:rsid w:val="002D7BFC"/>
    <w:rsid w:val="002E3325"/>
    <w:rsid w:val="002E5019"/>
    <w:rsid w:val="002E62C9"/>
    <w:rsid w:val="002E7036"/>
    <w:rsid w:val="002F69E5"/>
    <w:rsid w:val="003022B7"/>
    <w:rsid w:val="00302826"/>
    <w:rsid w:val="00312859"/>
    <w:rsid w:val="00313702"/>
    <w:rsid w:val="003137CF"/>
    <w:rsid w:val="00313A60"/>
    <w:rsid w:val="003211DC"/>
    <w:rsid w:val="00325E9B"/>
    <w:rsid w:val="00326927"/>
    <w:rsid w:val="00334F1D"/>
    <w:rsid w:val="00336416"/>
    <w:rsid w:val="00337FD9"/>
    <w:rsid w:val="00342452"/>
    <w:rsid w:val="00344DD8"/>
    <w:rsid w:val="003455C3"/>
    <w:rsid w:val="003465D1"/>
    <w:rsid w:val="0035234D"/>
    <w:rsid w:val="00352F5D"/>
    <w:rsid w:val="00374FAE"/>
    <w:rsid w:val="00381DA5"/>
    <w:rsid w:val="00381F97"/>
    <w:rsid w:val="003836C4"/>
    <w:rsid w:val="00386884"/>
    <w:rsid w:val="00390CE7"/>
    <w:rsid w:val="00392B4A"/>
    <w:rsid w:val="003A2FF8"/>
    <w:rsid w:val="003A330B"/>
    <w:rsid w:val="003A5C25"/>
    <w:rsid w:val="003B706A"/>
    <w:rsid w:val="003C03AC"/>
    <w:rsid w:val="003C05EE"/>
    <w:rsid w:val="003D118F"/>
    <w:rsid w:val="003D14F9"/>
    <w:rsid w:val="003D66A3"/>
    <w:rsid w:val="003E12D3"/>
    <w:rsid w:val="003F42F1"/>
    <w:rsid w:val="003F6EAC"/>
    <w:rsid w:val="004058CC"/>
    <w:rsid w:val="00406D0B"/>
    <w:rsid w:val="00406D50"/>
    <w:rsid w:val="00413593"/>
    <w:rsid w:val="00413715"/>
    <w:rsid w:val="00423C1C"/>
    <w:rsid w:val="004315DF"/>
    <w:rsid w:val="0043177A"/>
    <w:rsid w:val="00447A2B"/>
    <w:rsid w:val="00451712"/>
    <w:rsid w:val="00451C23"/>
    <w:rsid w:val="00452E16"/>
    <w:rsid w:val="00455A34"/>
    <w:rsid w:val="004600A1"/>
    <w:rsid w:val="00464FF8"/>
    <w:rsid w:val="0046719D"/>
    <w:rsid w:val="00470EAB"/>
    <w:rsid w:val="004719F3"/>
    <w:rsid w:val="0048215D"/>
    <w:rsid w:val="0048240B"/>
    <w:rsid w:val="00484535"/>
    <w:rsid w:val="00492352"/>
    <w:rsid w:val="0049306B"/>
    <w:rsid w:val="004935C3"/>
    <w:rsid w:val="004936FA"/>
    <w:rsid w:val="00496577"/>
    <w:rsid w:val="00496FCF"/>
    <w:rsid w:val="004A00DD"/>
    <w:rsid w:val="004A089D"/>
    <w:rsid w:val="004A1A72"/>
    <w:rsid w:val="004A2CF0"/>
    <w:rsid w:val="004B05FF"/>
    <w:rsid w:val="004B11B9"/>
    <w:rsid w:val="004B70F0"/>
    <w:rsid w:val="004C03A4"/>
    <w:rsid w:val="004C6159"/>
    <w:rsid w:val="004D305F"/>
    <w:rsid w:val="004E01DF"/>
    <w:rsid w:val="004F2F9D"/>
    <w:rsid w:val="004F4A07"/>
    <w:rsid w:val="004F7DB1"/>
    <w:rsid w:val="005018A4"/>
    <w:rsid w:val="00505278"/>
    <w:rsid w:val="00514D3E"/>
    <w:rsid w:val="0051624F"/>
    <w:rsid w:val="00516351"/>
    <w:rsid w:val="0052164B"/>
    <w:rsid w:val="00522689"/>
    <w:rsid w:val="005306C0"/>
    <w:rsid w:val="00534710"/>
    <w:rsid w:val="00534899"/>
    <w:rsid w:val="005353C8"/>
    <w:rsid w:val="00536BA0"/>
    <w:rsid w:val="00545AB6"/>
    <w:rsid w:val="00546A06"/>
    <w:rsid w:val="00553DE6"/>
    <w:rsid w:val="00564A9B"/>
    <w:rsid w:val="00567059"/>
    <w:rsid w:val="00572812"/>
    <w:rsid w:val="00580E6D"/>
    <w:rsid w:val="00584E44"/>
    <w:rsid w:val="00592DEF"/>
    <w:rsid w:val="00594ABE"/>
    <w:rsid w:val="00595876"/>
    <w:rsid w:val="005A167C"/>
    <w:rsid w:val="005B4A42"/>
    <w:rsid w:val="005B61F7"/>
    <w:rsid w:val="005C0359"/>
    <w:rsid w:val="005C3C25"/>
    <w:rsid w:val="005D065E"/>
    <w:rsid w:val="005D0D83"/>
    <w:rsid w:val="005D1A6D"/>
    <w:rsid w:val="005D38D0"/>
    <w:rsid w:val="005D52F4"/>
    <w:rsid w:val="005E46CE"/>
    <w:rsid w:val="005E5E14"/>
    <w:rsid w:val="005F40DC"/>
    <w:rsid w:val="005F5E51"/>
    <w:rsid w:val="005F7D59"/>
    <w:rsid w:val="00601917"/>
    <w:rsid w:val="00602CCE"/>
    <w:rsid w:val="00605031"/>
    <w:rsid w:val="006138D7"/>
    <w:rsid w:val="00617EC1"/>
    <w:rsid w:val="0062274F"/>
    <w:rsid w:val="00622D21"/>
    <w:rsid w:val="006248FD"/>
    <w:rsid w:val="00626E6F"/>
    <w:rsid w:val="00627C19"/>
    <w:rsid w:val="0063136B"/>
    <w:rsid w:val="0063513E"/>
    <w:rsid w:val="006508C2"/>
    <w:rsid w:val="00650E7C"/>
    <w:rsid w:val="00656633"/>
    <w:rsid w:val="00661E12"/>
    <w:rsid w:val="00664F22"/>
    <w:rsid w:val="00665455"/>
    <w:rsid w:val="006763A0"/>
    <w:rsid w:val="006804D2"/>
    <w:rsid w:val="006816E9"/>
    <w:rsid w:val="006913C1"/>
    <w:rsid w:val="00694382"/>
    <w:rsid w:val="006A0BC4"/>
    <w:rsid w:val="006B33E5"/>
    <w:rsid w:val="006B3BC7"/>
    <w:rsid w:val="006C6127"/>
    <w:rsid w:val="006D28EA"/>
    <w:rsid w:val="006D3630"/>
    <w:rsid w:val="006D4428"/>
    <w:rsid w:val="006D6AE7"/>
    <w:rsid w:val="006E1EF9"/>
    <w:rsid w:val="006E4BF4"/>
    <w:rsid w:val="006F7498"/>
    <w:rsid w:val="00701B81"/>
    <w:rsid w:val="00702F05"/>
    <w:rsid w:val="00707C8F"/>
    <w:rsid w:val="0071083E"/>
    <w:rsid w:val="00711BEC"/>
    <w:rsid w:val="00711D8D"/>
    <w:rsid w:val="00715DAB"/>
    <w:rsid w:val="007161D4"/>
    <w:rsid w:val="00722E6A"/>
    <w:rsid w:val="0072415B"/>
    <w:rsid w:val="00727A47"/>
    <w:rsid w:val="007320F2"/>
    <w:rsid w:val="00732261"/>
    <w:rsid w:val="00740CE6"/>
    <w:rsid w:val="007437B9"/>
    <w:rsid w:val="00744BE0"/>
    <w:rsid w:val="00750BF4"/>
    <w:rsid w:val="00751C5B"/>
    <w:rsid w:val="00760E9D"/>
    <w:rsid w:val="00762C7D"/>
    <w:rsid w:val="007635F2"/>
    <w:rsid w:val="00765ADB"/>
    <w:rsid w:val="00766DAF"/>
    <w:rsid w:val="00770BD2"/>
    <w:rsid w:val="00776F28"/>
    <w:rsid w:val="0078451B"/>
    <w:rsid w:val="00791BC1"/>
    <w:rsid w:val="007A0BC1"/>
    <w:rsid w:val="007A2020"/>
    <w:rsid w:val="007A22F6"/>
    <w:rsid w:val="007A4B06"/>
    <w:rsid w:val="007A589A"/>
    <w:rsid w:val="007A7606"/>
    <w:rsid w:val="007A7889"/>
    <w:rsid w:val="007B10A4"/>
    <w:rsid w:val="007B4C4E"/>
    <w:rsid w:val="007B55FF"/>
    <w:rsid w:val="007C3243"/>
    <w:rsid w:val="007C5E75"/>
    <w:rsid w:val="007D2276"/>
    <w:rsid w:val="007D385C"/>
    <w:rsid w:val="007D5E34"/>
    <w:rsid w:val="007D7943"/>
    <w:rsid w:val="007E0619"/>
    <w:rsid w:val="007E182E"/>
    <w:rsid w:val="007E79B2"/>
    <w:rsid w:val="007E7B80"/>
    <w:rsid w:val="007F23C9"/>
    <w:rsid w:val="007F37C2"/>
    <w:rsid w:val="00802076"/>
    <w:rsid w:val="00802117"/>
    <w:rsid w:val="0080434F"/>
    <w:rsid w:val="008063CA"/>
    <w:rsid w:val="00807F84"/>
    <w:rsid w:val="008146AD"/>
    <w:rsid w:val="00817410"/>
    <w:rsid w:val="00820CCA"/>
    <w:rsid w:val="0082173E"/>
    <w:rsid w:val="00822932"/>
    <w:rsid w:val="00825C88"/>
    <w:rsid w:val="0082608E"/>
    <w:rsid w:val="00833E57"/>
    <w:rsid w:val="0084052B"/>
    <w:rsid w:val="008434A4"/>
    <w:rsid w:val="008436F4"/>
    <w:rsid w:val="00846C0E"/>
    <w:rsid w:val="008541B9"/>
    <w:rsid w:val="00860658"/>
    <w:rsid w:val="008617C5"/>
    <w:rsid w:val="00865EAC"/>
    <w:rsid w:val="0086601C"/>
    <w:rsid w:val="00873A33"/>
    <w:rsid w:val="008755D3"/>
    <w:rsid w:val="00877AB0"/>
    <w:rsid w:val="00880997"/>
    <w:rsid w:val="00882D29"/>
    <w:rsid w:val="00894C0E"/>
    <w:rsid w:val="008A1007"/>
    <w:rsid w:val="008A1445"/>
    <w:rsid w:val="008A3C13"/>
    <w:rsid w:val="008A527E"/>
    <w:rsid w:val="008B2E0E"/>
    <w:rsid w:val="008B5455"/>
    <w:rsid w:val="008B575D"/>
    <w:rsid w:val="008C02C7"/>
    <w:rsid w:val="008C1727"/>
    <w:rsid w:val="008D176D"/>
    <w:rsid w:val="008D44B7"/>
    <w:rsid w:val="008D4AA3"/>
    <w:rsid w:val="008D5D32"/>
    <w:rsid w:val="008D60AB"/>
    <w:rsid w:val="008E4087"/>
    <w:rsid w:val="008E4600"/>
    <w:rsid w:val="008E4D9F"/>
    <w:rsid w:val="008E4F55"/>
    <w:rsid w:val="008E5188"/>
    <w:rsid w:val="008F30A2"/>
    <w:rsid w:val="008F3406"/>
    <w:rsid w:val="00901381"/>
    <w:rsid w:val="00902490"/>
    <w:rsid w:val="009037A4"/>
    <w:rsid w:val="00910985"/>
    <w:rsid w:val="00913D3F"/>
    <w:rsid w:val="00913FB6"/>
    <w:rsid w:val="009152C5"/>
    <w:rsid w:val="00917331"/>
    <w:rsid w:val="00921A4F"/>
    <w:rsid w:val="009232E5"/>
    <w:rsid w:val="009262CD"/>
    <w:rsid w:val="0094528E"/>
    <w:rsid w:val="00945D06"/>
    <w:rsid w:val="00946647"/>
    <w:rsid w:val="00947B10"/>
    <w:rsid w:val="00950E0C"/>
    <w:rsid w:val="0095198A"/>
    <w:rsid w:val="009536CE"/>
    <w:rsid w:val="009564E3"/>
    <w:rsid w:val="00957CC1"/>
    <w:rsid w:val="00972925"/>
    <w:rsid w:val="00980FAE"/>
    <w:rsid w:val="00982E12"/>
    <w:rsid w:val="00985468"/>
    <w:rsid w:val="00985E37"/>
    <w:rsid w:val="0099006C"/>
    <w:rsid w:val="009943ED"/>
    <w:rsid w:val="00994731"/>
    <w:rsid w:val="009A4832"/>
    <w:rsid w:val="009A643F"/>
    <w:rsid w:val="009A6BBA"/>
    <w:rsid w:val="009B4840"/>
    <w:rsid w:val="009C3093"/>
    <w:rsid w:val="009C3F39"/>
    <w:rsid w:val="009C540A"/>
    <w:rsid w:val="009C7E5A"/>
    <w:rsid w:val="009D1C89"/>
    <w:rsid w:val="009D36B1"/>
    <w:rsid w:val="009D6F8F"/>
    <w:rsid w:val="009E12CA"/>
    <w:rsid w:val="009E5C6C"/>
    <w:rsid w:val="009E6C16"/>
    <w:rsid w:val="009F020D"/>
    <w:rsid w:val="009F5F17"/>
    <w:rsid w:val="00A017D7"/>
    <w:rsid w:val="00A0322E"/>
    <w:rsid w:val="00A179C9"/>
    <w:rsid w:val="00A17E7E"/>
    <w:rsid w:val="00A207E3"/>
    <w:rsid w:val="00A21569"/>
    <w:rsid w:val="00A261DE"/>
    <w:rsid w:val="00A26698"/>
    <w:rsid w:val="00A34029"/>
    <w:rsid w:val="00A37D3E"/>
    <w:rsid w:val="00A411A2"/>
    <w:rsid w:val="00A53EE0"/>
    <w:rsid w:val="00A63FB8"/>
    <w:rsid w:val="00A6442C"/>
    <w:rsid w:val="00A64C18"/>
    <w:rsid w:val="00A77AEA"/>
    <w:rsid w:val="00A8138B"/>
    <w:rsid w:val="00A87D2F"/>
    <w:rsid w:val="00A945BD"/>
    <w:rsid w:val="00AA3436"/>
    <w:rsid w:val="00AA51DE"/>
    <w:rsid w:val="00AC002C"/>
    <w:rsid w:val="00AC2BE5"/>
    <w:rsid w:val="00AC397B"/>
    <w:rsid w:val="00AC489E"/>
    <w:rsid w:val="00AC5527"/>
    <w:rsid w:val="00AC5BC9"/>
    <w:rsid w:val="00AD2297"/>
    <w:rsid w:val="00AD2552"/>
    <w:rsid w:val="00AD56A7"/>
    <w:rsid w:val="00AE4D41"/>
    <w:rsid w:val="00AF2B3D"/>
    <w:rsid w:val="00AF2C2E"/>
    <w:rsid w:val="00AF31AF"/>
    <w:rsid w:val="00B01C50"/>
    <w:rsid w:val="00B12DCF"/>
    <w:rsid w:val="00B1425A"/>
    <w:rsid w:val="00B175F0"/>
    <w:rsid w:val="00B215C5"/>
    <w:rsid w:val="00B217C9"/>
    <w:rsid w:val="00B22EC7"/>
    <w:rsid w:val="00B23933"/>
    <w:rsid w:val="00B24B78"/>
    <w:rsid w:val="00B2792F"/>
    <w:rsid w:val="00B27BF9"/>
    <w:rsid w:val="00B3100C"/>
    <w:rsid w:val="00B36766"/>
    <w:rsid w:val="00B41596"/>
    <w:rsid w:val="00B42C8B"/>
    <w:rsid w:val="00B42D50"/>
    <w:rsid w:val="00B43642"/>
    <w:rsid w:val="00B45326"/>
    <w:rsid w:val="00B52B90"/>
    <w:rsid w:val="00B639C5"/>
    <w:rsid w:val="00B65F57"/>
    <w:rsid w:val="00B67442"/>
    <w:rsid w:val="00B716B5"/>
    <w:rsid w:val="00B72E83"/>
    <w:rsid w:val="00B73DF6"/>
    <w:rsid w:val="00B80A6A"/>
    <w:rsid w:val="00B83D1F"/>
    <w:rsid w:val="00B87431"/>
    <w:rsid w:val="00BA734E"/>
    <w:rsid w:val="00BB2ED0"/>
    <w:rsid w:val="00BB588F"/>
    <w:rsid w:val="00BC0CF9"/>
    <w:rsid w:val="00BC1C5F"/>
    <w:rsid w:val="00BC3E61"/>
    <w:rsid w:val="00BC3ED1"/>
    <w:rsid w:val="00BC5004"/>
    <w:rsid w:val="00BC6043"/>
    <w:rsid w:val="00BC680E"/>
    <w:rsid w:val="00BC7354"/>
    <w:rsid w:val="00BD090C"/>
    <w:rsid w:val="00BD0A73"/>
    <w:rsid w:val="00BD3843"/>
    <w:rsid w:val="00BD6A42"/>
    <w:rsid w:val="00BD75AB"/>
    <w:rsid w:val="00BE3D4E"/>
    <w:rsid w:val="00BE55DA"/>
    <w:rsid w:val="00BE681A"/>
    <w:rsid w:val="00BF6A1A"/>
    <w:rsid w:val="00C042C4"/>
    <w:rsid w:val="00C10280"/>
    <w:rsid w:val="00C15044"/>
    <w:rsid w:val="00C2187E"/>
    <w:rsid w:val="00C24968"/>
    <w:rsid w:val="00C25EF7"/>
    <w:rsid w:val="00C30CDC"/>
    <w:rsid w:val="00C30E4A"/>
    <w:rsid w:val="00C3249A"/>
    <w:rsid w:val="00C3742C"/>
    <w:rsid w:val="00C533C0"/>
    <w:rsid w:val="00C550DF"/>
    <w:rsid w:val="00C568A2"/>
    <w:rsid w:val="00C56BF4"/>
    <w:rsid w:val="00C6051C"/>
    <w:rsid w:val="00C622ED"/>
    <w:rsid w:val="00C62839"/>
    <w:rsid w:val="00C630FC"/>
    <w:rsid w:val="00C72E57"/>
    <w:rsid w:val="00C81EEB"/>
    <w:rsid w:val="00C824B4"/>
    <w:rsid w:val="00C83F04"/>
    <w:rsid w:val="00C8608E"/>
    <w:rsid w:val="00C873DC"/>
    <w:rsid w:val="00C91C25"/>
    <w:rsid w:val="00C946EE"/>
    <w:rsid w:val="00C94CFB"/>
    <w:rsid w:val="00C955C2"/>
    <w:rsid w:val="00CA06F2"/>
    <w:rsid w:val="00CA4691"/>
    <w:rsid w:val="00CA5B9D"/>
    <w:rsid w:val="00CA7B0A"/>
    <w:rsid w:val="00CB14CB"/>
    <w:rsid w:val="00CC03F3"/>
    <w:rsid w:val="00CC573D"/>
    <w:rsid w:val="00CD02A6"/>
    <w:rsid w:val="00CD2D69"/>
    <w:rsid w:val="00CD68C0"/>
    <w:rsid w:val="00CE016D"/>
    <w:rsid w:val="00CE04B7"/>
    <w:rsid w:val="00CE5558"/>
    <w:rsid w:val="00CE58C7"/>
    <w:rsid w:val="00CE6CF8"/>
    <w:rsid w:val="00CF2CB1"/>
    <w:rsid w:val="00D032EF"/>
    <w:rsid w:val="00D03CF3"/>
    <w:rsid w:val="00D133FE"/>
    <w:rsid w:val="00D15087"/>
    <w:rsid w:val="00D17218"/>
    <w:rsid w:val="00D17950"/>
    <w:rsid w:val="00D21225"/>
    <w:rsid w:val="00D225A4"/>
    <w:rsid w:val="00D24303"/>
    <w:rsid w:val="00D2497F"/>
    <w:rsid w:val="00D27593"/>
    <w:rsid w:val="00D27A64"/>
    <w:rsid w:val="00D31F6B"/>
    <w:rsid w:val="00D36A8F"/>
    <w:rsid w:val="00D5377D"/>
    <w:rsid w:val="00D558E5"/>
    <w:rsid w:val="00D55DE4"/>
    <w:rsid w:val="00D566B0"/>
    <w:rsid w:val="00D608B8"/>
    <w:rsid w:val="00D64EE9"/>
    <w:rsid w:val="00D669AE"/>
    <w:rsid w:val="00D734C8"/>
    <w:rsid w:val="00D77620"/>
    <w:rsid w:val="00D80B15"/>
    <w:rsid w:val="00D83626"/>
    <w:rsid w:val="00D8689B"/>
    <w:rsid w:val="00DA1A97"/>
    <w:rsid w:val="00DB1162"/>
    <w:rsid w:val="00DB2B4E"/>
    <w:rsid w:val="00DB2D65"/>
    <w:rsid w:val="00DB5FB6"/>
    <w:rsid w:val="00DC5D28"/>
    <w:rsid w:val="00DC5F07"/>
    <w:rsid w:val="00DE02E8"/>
    <w:rsid w:val="00DE0346"/>
    <w:rsid w:val="00DE03A3"/>
    <w:rsid w:val="00DE2676"/>
    <w:rsid w:val="00DE5EB7"/>
    <w:rsid w:val="00DF3010"/>
    <w:rsid w:val="00DF53F8"/>
    <w:rsid w:val="00DF7D6F"/>
    <w:rsid w:val="00E004CB"/>
    <w:rsid w:val="00E067F5"/>
    <w:rsid w:val="00E16A2C"/>
    <w:rsid w:val="00E17145"/>
    <w:rsid w:val="00E2445A"/>
    <w:rsid w:val="00E24466"/>
    <w:rsid w:val="00E25054"/>
    <w:rsid w:val="00E33A56"/>
    <w:rsid w:val="00E411C9"/>
    <w:rsid w:val="00E420E7"/>
    <w:rsid w:val="00E44509"/>
    <w:rsid w:val="00E47D3F"/>
    <w:rsid w:val="00E57398"/>
    <w:rsid w:val="00E602CD"/>
    <w:rsid w:val="00E72F61"/>
    <w:rsid w:val="00E749D7"/>
    <w:rsid w:val="00E76310"/>
    <w:rsid w:val="00E77C13"/>
    <w:rsid w:val="00E81A31"/>
    <w:rsid w:val="00E82A4F"/>
    <w:rsid w:val="00E82AC6"/>
    <w:rsid w:val="00E82B47"/>
    <w:rsid w:val="00E9048E"/>
    <w:rsid w:val="00E917FD"/>
    <w:rsid w:val="00EA0FA4"/>
    <w:rsid w:val="00EA7B9B"/>
    <w:rsid w:val="00EB1570"/>
    <w:rsid w:val="00EB31F5"/>
    <w:rsid w:val="00EB41D3"/>
    <w:rsid w:val="00EB5FD9"/>
    <w:rsid w:val="00EC13E1"/>
    <w:rsid w:val="00EC1C01"/>
    <w:rsid w:val="00EC648D"/>
    <w:rsid w:val="00ED3CD8"/>
    <w:rsid w:val="00ED7D53"/>
    <w:rsid w:val="00EE0635"/>
    <w:rsid w:val="00EE4929"/>
    <w:rsid w:val="00EF0E3F"/>
    <w:rsid w:val="00EF6483"/>
    <w:rsid w:val="00EF68C8"/>
    <w:rsid w:val="00F00D2D"/>
    <w:rsid w:val="00F06673"/>
    <w:rsid w:val="00F14DD0"/>
    <w:rsid w:val="00F1704B"/>
    <w:rsid w:val="00F22263"/>
    <w:rsid w:val="00F25270"/>
    <w:rsid w:val="00F303CE"/>
    <w:rsid w:val="00F33345"/>
    <w:rsid w:val="00F36286"/>
    <w:rsid w:val="00F40D0A"/>
    <w:rsid w:val="00F45086"/>
    <w:rsid w:val="00F5095B"/>
    <w:rsid w:val="00F557A3"/>
    <w:rsid w:val="00F55E90"/>
    <w:rsid w:val="00F712CF"/>
    <w:rsid w:val="00F72AFB"/>
    <w:rsid w:val="00F765F0"/>
    <w:rsid w:val="00F84407"/>
    <w:rsid w:val="00F84E73"/>
    <w:rsid w:val="00F854B2"/>
    <w:rsid w:val="00F919B6"/>
    <w:rsid w:val="00F93C06"/>
    <w:rsid w:val="00F97F39"/>
    <w:rsid w:val="00FA0B25"/>
    <w:rsid w:val="00FA1A5F"/>
    <w:rsid w:val="00FA22A9"/>
    <w:rsid w:val="00FA3098"/>
    <w:rsid w:val="00FA436D"/>
    <w:rsid w:val="00FB278F"/>
    <w:rsid w:val="00FC0152"/>
    <w:rsid w:val="00FC055C"/>
    <w:rsid w:val="00FC0AE5"/>
    <w:rsid w:val="00FC14C8"/>
    <w:rsid w:val="00FC3C92"/>
    <w:rsid w:val="00FC484E"/>
    <w:rsid w:val="00FD0A7D"/>
    <w:rsid w:val="00FD2516"/>
    <w:rsid w:val="00FD30ED"/>
    <w:rsid w:val="00FE6191"/>
    <w:rsid w:val="00FF59BC"/>
    <w:rsid w:val="00FF5D37"/>
    <w:rsid w:val="2B915E19"/>
    <w:rsid w:val="592745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7CA08"/>
  <w15:chartTrackingRefBased/>
  <w15:docId w15:val="{EF4C9084-0E14-466C-A44A-57D374A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33345"/>
    <w:pPr>
      <w:spacing w:after="0" w:line="240" w:lineRule="auto"/>
    </w:pPr>
    <w:rPr>
      <w:rFonts w:ascii="Times New Roman" w:hAnsi="Times New Roman" w:eastAsia="Times New Roman" w:cs="Times New Roman"/>
      <w:sz w:val="24"/>
      <w:szCs w:val="24"/>
      <w:lang w:eastAsia="es-MX"/>
    </w:rPr>
  </w:style>
  <w:style w:type="paragraph" w:styleId="Ttulo2">
    <w:name w:val="heading 2"/>
    <w:basedOn w:val="Normal"/>
    <w:next w:val="Normal"/>
    <w:link w:val="Ttulo2Car"/>
    <w:uiPriority w:val="9"/>
    <w:semiHidden/>
    <w:unhideWhenUsed/>
    <w:qFormat/>
    <w:rsid w:val="00F3334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uiPriority w:val="9"/>
    <w:semiHidden/>
    <w:rsid w:val="00F33345"/>
    <w:rPr>
      <w:rFonts w:asciiTheme="majorHAnsi" w:hAnsiTheme="majorHAnsi" w:eastAsiaTheme="majorEastAsia" w:cstheme="majorBidi"/>
      <w:color w:val="2F5496" w:themeColor="accent1" w:themeShade="BF"/>
      <w:sz w:val="26"/>
      <w:szCs w:val="26"/>
      <w:lang w:eastAsia="es-MX"/>
    </w:rPr>
  </w:style>
  <w:style w:type="paragraph" w:styleId="Encabezado">
    <w:name w:val="header"/>
    <w:basedOn w:val="Normal"/>
    <w:link w:val="EncabezadoCar"/>
    <w:uiPriority w:val="99"/>
    <w:unhideWhenUsed/>
    <w:rsid w:val="00F33345"/>
    <w:pPr>
      <w:tabs>
        <w:tab w:val="center" w:pos="4419"/>
        <w:tab w:val="right" w:pos="8838"/>
      </w:tabs>
    </w:pPr>
  </w:style>
  <w:style w:type="character" w:styleId="EncabezadoCar" w:customStyle="1">
    <w:name w:val="Encabezado Car"/>
    <w:basedOn w:val="Fuentedeprrafopredeter"/>
    <w:link w:val="Encabezado"/>
    <w:uiPriority w:val="99"/>
    <w:rsid w:val="00F33345"/>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rsid w:val="00F33345"/>
    <w:pPr>
      <w:tabs>
        <w:tab w:val="center" w:pos="4419"/>
        <w:tab w:val="right" w:pos="8838"/>
      </w:tabs>
    </w:pPr>
  </w:style>
  <w:style w:type="character" w:styleId="PiedepginaCar" w:customStyle="1">
    <w:name w:val="Pie de página Car"/>
    <w:basedOn w:val="Fuentedeprrafopredeter"/>
    <w:link w:val="Piedepgina"/>
    <w:uiPriority w:val="99"/>
    <w:rsid w:val="00F33345"/>
    <w:rPr>
      <w:rFonts w:ascii="Times New Roman" w:hAnsi="Times New Roman" w:eastAsia="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3345"/>
    <w:pPr>
      <w:ind w:left="720"/>
      <w:contextualSpacing/>
    </w:pPr>
    <w:rPr>
      <w:rFonts w:ascii="Century Gothic" w:hAnsi="Century Gothic"/>
      <w:sz w:val="22"/>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33345"/>
    <w:rPr>
      <w:rFonts w:ascii="Century Gothic" w:hAnsi="Century Gothic" w:eastAsia="Times New Roman" w:cs="Times New Roman"/>
      <w:szCs w:val="24"/>
      <w:lang w:eastAsia="es-MX"/>
    </w:rPr>
  </w:style>
  <w:style w:type="table" w:styleId="Tablaconcuadrcula">
    <w:name w:val="Table Grid"/>
    <w:basedOn w:val="Tablanormal"/>
    <w:uiPriority w:val="39"/>
    <w:qFormat/>
    <w:rsid w:val="00F33345"/>
    <w:pPr>
      <w:spacing w:after="0" w:line="240" w:lineRule="auto"/>
    </w:pPr>
    <w:rPr>
      <w:rFonts w:ascii="Calibri" w:hAnsi="Calibri" w:eastAsia="Calibri"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F33345"/>
    <w:rPr>
      <w:color w:val="0563C1" w:themeColor="hyperlink"/>
      <w:u w:val="single"/>
    </w:rPr>
  </w:style>
  <w:style w:type="character" w:styleId="Mencinsinresolver1" w:customStyle="1">
    <w:name w:val="Mención sin resolver1"/>
    <w:basedOn w:val="Fuentedeprrafopredeter"/>
    <w:uiPriority w:val="99"/>
    <w:semiHidden/>
    <w:unhideWhenUsed/>
    <w:rsid w:val="00F33345"/>
    <w:rPr>
      <w:color w:val="605E5C"/>
      <w:shd w:val="clear" w:color="auto" w:fill="E1DFDD"/>
    </w:rPr>
  </w:style>
  <w:style w:type="character" w:styleId="Hipervnculovisitado">
    <w:name w:val="FollowedHyperlink"/>
    <w:basedOn w:val="Fuentedeprrafopredeter"/>
    <w:uiPriority w:val="99"/>
    <w:semiHidden/>
    <w:unhideWhenUsed/>
    <w:rsid w:val="00F33345"/>
    <w:rPr>
      <w:color w:val="954F72" w:themeColor="followedHyperlink"/>
      <w:u w:val="single"/>
    </w:rPr>
  </w:style>
  <w:style w:type="character" w:styleId="Mencinsinresolver2" w:customStyle="1">
    <w:name w:val="Mención sin resolver2"/>
    <w:basedOn w:val="Fuentedeprrafopredeter"/>
    <w:uiPriority w:val="99"/>
    <w:semiHidden/>
    <w:unhideWhenUsed/>
    <w:rsid w:val="00F33345"/>
    <w:rPr>
      <w:color w:val="605E5C"/>
      <w:shd w:val="clear" w:color="auto" w:fill="E1DFDD"/>
    </w:rPr>
  </w:style>
  <w:style w:type="character" w:styleId="Mencinsinresolver3" w:customStyle="1">
    <w:name w:val="Mención sin resolver3"/>
    <w:basedOn w:val="Fuentedeprrafopredeter"/>
    <w:uiPriority w:val="99"/>
    <w:semiHidden/>
    <w:unhideWhenUsed/>
    <w:rsid w:val="00F33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CAEE1-CEC2-475F-AC55-9FB7D587F1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Usuario invitado</lastModifiedBy>
  <revision>7</revision>
  <dcterms:created xsi:type="dcterms:W3CDTF">2023-02-09T16:09:00.0000000Z</dcterms:created>
  <dcterms:modified xsi:type="dcterms:W3CDTF">2023-03-09T17:42:46.1657051Z</dcterms:modified>
</coreProperties>
</file>