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4A686" w14:textId="5050F67A" w:rsidR="007A5836" w:rsidRPr="00DD2C00" w:rsidRDefault="007A5836" w:rsidP="00DD2C00">
      <w:pPr>
        <w:spacing w:line="360" w:lineRule="auto"/>
        <w:jc w:val="both"/>
        <w:rPr>
          <w:rFonts w:ascii="Palatino Linotype" w:hAnsi="Palatino Linotype"/>
          <w:color w:val="000000" w:themeColor="text1"/>
        </w:rPr>
      </w:pPr>
      <w:r w:rsidRPr="00DD2C00">
        <w:rPr>
          <w:rFonts w:ascii="Palatino Linotype" w:hAnsi="Palatino Linotype"/>
          <w:color w:val="000000" w:themeColor="text1"/>
        </w:rPr>
        <w:t xml:space="preserve">Resolución del Pleno del Instituto de Transparencia, </w:t>
      </w:r>
      <w:r w:rsidR="00AB4B44" w:rsidRPr="00DD2C00">
        <w:rPr>
          <w:rFonts w:ascii="Palatino Linotype" w:hAnsi="Palatino Linotype"/>
          <w:color w:val="000000" w:themeColor="text1"/>
        </w:rPr>
        <w:t>Acceso a la Información</w:t>
      </w:r>
      <w:r w:rsidRPr="00DD2C00">
        <w:rPr>
          <w:rFonts w:ascii="Palatino Linotype" w:hAnsi="Palatino Linotype"/>
          <w:color w:val="000000" w:themeColor="text1"/>
        </w:rPr>
        <w:t xml:space="preserve"> Pública y Protección de Datos Personales del Estado de México y Municipios, con domicilio en Metepec, Estado de México, </w:t>
      </w:r>
      <w:r w:rsidR="00E63590" w:rsidRPr="00DD2C00">
        <w:rPr>
          <w:rFonts w:ascii="Palatino Linotype" w:hAnsi="Palatino Linotype"/>
          <w:color w:val="000000" w:themeColor="text1"/>
        </w:rPr>
        <w:t>d</w:t>
      </w:r>
      <w:r w:rsidR="00DA3C32" w:rsidRPr="00DD2C00">
        <w:rPr>
          <w:rFonts w:ascii="Palatino Linotype" w:hAnsi="Palatino Linotype"/>
          <w:color w:val="000000" w:themeColor="text1"/>
        </w:rPr>
        <w:t>el</w:t>
      </w:r>
      <w:r w:rsidRPr="00DD2C00">
        <w:rPr>
          <w:rFonts w:ascii="Palatino Linotype" w:hAnsi="Palatino Linotype"/>
          <w:color w:val="000000" w:themeColor="text1"/>
        </w:rPr>
        <w:t xml:space="preserve"> </w:t>
      </w:r>
      <w:r w:rsidR="009961F5" w:rsidRPr="00DD2C00">
        <w:rPr>
          <w:rFonts w:ascii="Palatino Linotype" w:hAnsi="Palatino Linotype"/>
          <w:color w:val="000000" w:themeColor="text1"/>
        </w:rPr>
        <w:t>nueve</w:t>
      </w:r>
      <w:r w:rsidR="00F4385E" w:rsidRPr="00DD2C00">
        <w:rPr>
          <w:rFonts w:ascii="Palatino Linotype" w:hAnsi="Palatino Linotype"/>
          <w:color w:val="000000" w:themeColor="text1"/>
        </w:rPr>
        <w:t xml:space="preserve"> de agosto </w:t>
      </w:r>
      <w:r w:rsidR="003D6267" w:rsidRPr="00DD2C00">
        <w:rPr>
          <w:rFonts w:ascii="Palatino Linotype" w:hAnsi="Palatino Linotype"/>
          <w:color w:val="000000" w:themeColor="text1"/>
        </w:rPr>
        <w:t xml:space="preserve">de dos mil </w:t>
      </w:r>
      <w:r w:rsidR="008779AA" w:rsidRPr="00DD2C00">
        <w:rPr>
          <w:rFonts w:ascii="Palatino Linotype" w:hAnsi="Palatino Linotype"/>
          <w:color w:val="000000" w:themeColor="text1"/>
        </w:rPr>
        <w:t>veintitrés.</w:t>
      </w:r>
      <w:r w:rsidR="003D6267" w:rsidRPr="00DD2C00">
        <w:rPr>
          <w:rFonts w:ascii="Palatino Linotype" w:hAnsi="Palatino Linotype"/>
          <w:color w:val="000000" w:themeColor="text1"/>
        </w:rPr>
        <w:t xml:space="preserve"> </w:t>
      </w:r>
    </w:p>
    <w:p w14:paraId="03450F91" w14:textId="77777777" w:rsidR="007A5836" w:rsidRPr="00DD2C00" w:rsidRDefault="007A5836" w:rsidP="00DD2C00">
      <w:pPr>
        <w:spacing w:line="360" w:lineRule="auto"/>
        <w:jc w:val="both"/>
        <w:rPr>
          <w:rFonts w:ascii="Palatino Linotype" w:hAnsi="Palatino Linotype"/>
          <w:color w:val="000000" w:themeColor="text1"/>
        </w:rPr>
      </w:pPr>
    </w:p>
    <w:p w14:paraId="0B72D996" w14:textId="4E3F988A" w:rsidR="007A5836" w:rsidRPr="00DD2C00" w:rsidRDefault="007A5836" w:rsidP="00DD2C00">
      <w:pPr>
        <w:spacing w:line="360" w:lineRule="auto"/>
        <w:jc w:val="both"/>
        <w:rPr>
          <w:rFonts w:ascii="Palatino Linotype" w:hAnsi="Palatino Linotype"/>
          <w:color w:val="000000" w:themeColor="text1"/>
        </w:rPr>
      </w:pPr>
      <w:r w:rsidRPr="00DD2C00">
        <w:rPr>
          <w:rFonts w:ascii="Palatino Linotype" w:hAnsi="Palatino Linotype"/>
          <w:b/>
          <w:color w:val="000000" w:themeColor="text1"/>
        </w:rPr>
        <w:t>VISTO</w:t>
      </w:r>
      <w:r w:rsidRPr="00DD2C00">
        <w:rPr>
          <w:rFonts w:ascii="Palatino Linotype" w:hAnsi="Palatino Linotype"/>
          <w:color w:val="000000" w:themeColor="text1"/>
        </w:rPr>
        <w:t xml:space="preserve"> el exp</w:t>
      </w:r>
      <w:r w:rsidR="00F872DB" w:rsidRPr="00DD2C00">
        <w:rPr>
          <w:rFonts w:ascii="Palatino Linotype" w:hAnsi="Palatino Linotype"/>
          <w:color w:val="000000" w:themeColor="text1"/>
        </w:rPr>
        <w:t>ediente formado con motivo del R</w:t>
      </w:r>
      <w:r w:rsidRPr="00DD2C00">
        <w:rPr>
          <w:rFonts w:ascii="Palatino Linotype" w:hAnsi="Palatino Linotype"/>
          <w:color w:val="000000" w:themeColor="text1"/>
        </w:rPr>
        <w:t xml:space="preserve">ecurso de </w:t>
      </w:r>
      <w:r w:rsidR="00F872DB" w:rsidRPr="00DD2C00">
        <w:rPr>
          <w:rFonts w:ascii="Palatino Linotype" w:hAnsi="Palatino Linotype"/>
          <w:color w:val="000000" w:themeColor="text1"/>
        </w:rPr>
        <w:t>R</w:t>
      </w:r>
      <w:r w:rsidRPr="00DD2C00">
        <w:rPr>
          <w:rFonts w:ascii="Palatino Linotype" w:hAnsi="Palatino Linotype"/>
          <w:color w:val="000000" w:themeColor="text1"/>
        </w:rPr>
        <w:t>evisión</w:t>
      </w:r>
      <w:r w:rsidRPr="00DD2C00">
        <w:rPr>
          <w:rFonts w:ascii="Palatino Linotype" w:hAnsi="Palatino Linotype"/>
          <w:b/>
          <w:bCs/>
          <w:color w:val="000000" w:themeColor="text1"/>
        </w:rPr>
        <w:t xml:space="preserve"> </w:t>
      </w:r>
      <w:r w:rsidR="00C5427E" w:rsidRPr="00DD2C00">
        <w:rPr>
          <w:rFonts w:ascii="Palatino Linotype" w:hAnsi="Palatino Linotype"/>
          <w:b/>
          <w:color w:val="000000" w:themeColor="text1"/>
        </w:rPr>
        <w:t>1</w:t>
      </w:r>
      <w:r w:rsidR="009961F5" w:rsidRPr="00DD2C00">
        <w:rPr>
          <w:rFonts w:ascii="Palatino Linotype" w:hAnsi="Palatino Linotype"/>
          <w:b/>
          <w:color w:val="000000" w:themeColor="text1"/>
        </w:rPr>
        <w:t>5522</w:t>
      </w:r>
      <w:r w:rsidR="00A9204E" w:rsidRPr="00DD2C00">
        <w:rPr>
          <w:rFonts w:ascii="Palatino Linotype" w:hAnsi="Palatino Linotype"/>
          <w:b/>
          <w:color w:val="000000" w:themeColor="text1"/>
        </w:rPr>
        <w:t>/INFOEM/IP/RR/2022</w:t>
      </w:r>
      <w:r w:rsidRPr="00DD2C00">
        <w:rPr>
          <w:rFonts w:ascii="Palatino Linotype" w:hAnsi="Palatino Linotype"/>
          <w:color w:val="000000" w:themeColor="text1"/>
        </w:rPr>
        <w:t xml:space="preserve">, </w:t>
      </w:r>
      <w:r w:rsidR="00A612E2" w:rsidRPr="00DD2C00">
        <w:rPr>
          <w:rFonts w:ascii="Palatino Linotype" w:hAnsi="Palatino Linotype"/>
          <w:color w:val="000000" w:themeColor="text1"/>
        </w:rPr>
        <w:t>promovido por</w:t>
      </w:r>
      <w:r w:rsidR="00582480" w:rsidRPr="00DD2C00">
        <w:rPr>
          <w:rFonts w:ascii="Palatino Linotype" w:hAnsi="Palatino Linotype"/>
          <w:color w:val="000000" w:themeColor="text1"/>
        </w:rPr>
        <w:t xml:space="preserve"> </w:t>
      </w:r>
      <w:r w:rsidR="002024EA">
        <w:rPr>
          <w:rFonts w:ascii="Palatino Linotype" w:hAnsi="Palatino Linotype"/>
          <w:b/>
          <w:color w:val="000000" w:themeColor="text1"/>
        </w:rPr>
        <w:t xml:space="preserve">XXXXXXXX XXX </w:t>
      </w:r>
      <w:proofErr w:type="spellStart"/>
      <w:r w:rsidR="002024EA">
        <w:rPr>
          <w:rFonts w:ascii="Palatino Linotype" w:hAnsi="Palatino Linotype"/>
          <w:b/>
          <w:color w:val="000000" w:themeColor="text1"/>
        </w:rPr>
        <w:t>XXX</w:t>
      </w:r>
      <w:proofErr w:type="spellEnd"/>
      <w:r w:rsidR="002024EA">
        <w:rPr>
          <w:rFonts w:ascii="Palatino Linotype" w:hAnsi="Palatino Linotype"/>
          <w:b/>
          <w:color w:val="000000" w:themeColor="text1"/>
        </w:rPr>
        <w:t xml:space="preserve"> XXXXXXX</w:t>
      </w:r>
      <w:r w:rsidR="00A612E2" w:rsidRPr="00DD2C00">
        <w:rPr>
          <w:rFonts w:ascii="Palatino Linotype" w:hAnsi="Palatino Linotype"/>
          <w:b/>
          <w:color w:val="000000" w:themeColor="text1"/>
        </w:rPr>
        <w:t xml:space="preserve">, </w:t>
      </w:r>
      <w:r w:rsidR="00A612E2" w:rsidRPr="00DD2C00">
        <w:rPr>
          <w:rFonts w:ascii="Palatino Linotype" w:hAnsi="Palatino Linotype"/>
          <w:color w:val="000000" w:themeColor="text1"/>
          <w:lang w:val="es-ES"/>
        </w:rPr>
        <w:t>que</w:t>
      </w:r>
      <w:r w:rsidR="00A612E2" w:rsidRPr="00DD2C00">
        <w:rPr>
          <w:rFonts w:ascii="Palatino Linotype" w:hAnsi="Palatino Linotype" w:cs="Arial"/>
          <w:b/>
          <w:color w:val="000000" w:themeColor="text1"/>
          <w:lang w:val="es-ES"/>
        </w:rPr>
        <w:t xml:space="preserve"> </w:t>
      </w:r>
      <w:r w:rsidR="00A612E2" w:rsidRPr="00DD2C00">
        <w:rPr>
          <w:rFonts w:ascii="Palatino Linotype" w:hAnsi="Palatino Linotype"/>
          <w:color w:val="000000" w:themeColor="text1"/>
        </w:rPr>
        <w:t xml:space="preserve">en lo sucesivo se denominará </w:t>
      </w:r>
      <w:r w:rsidR="008D35D3" w:rsidRPr="00DD2C00">
        <w:rPr>
          <w:rFonts w:ascii="Palatino Linotype" w:hAnsi="Palatino Linotype" w:cs="Arial"/>
          <w:b/>
          <w:color w:val="000000" w:themeColor="text1"/>
          <w:lang w:val="es-ES"/>
        </w:rPr>
        <w:t>EL</w:t>
      </w:r>
      <w:r w:rsidR="00A612E2" w:rsidRPr="00DD2C00">
        <w:rPr>
          <w:rFonts w:ascii="Palatino Linotype" w:hAnsi="Palatino Linotype" w:cs="Arial"/>
          <w:b/>
          <w:color w:val="000000" w:themeColor="text1"/>
          <w:lang w:val="es-ES"/>
        </w:rPr>
        <w:t xml:space="preserve"> RECURRENTE</w:t>
      </w:r>
      <w:r w:rsidR="00A612E2" w:rsidRPr="00DD2C00">
        <w:rPr>
          <w:rFonts w:ascii="Palatino Linotype" w:hAnsi="Palatino Linotype"/>
          <w:color w:val="000000" w:themeColor="text1"/>
        </w:rPr>
        <w:t>,</w:t>
      </w:r>
      <w:r w:rsidRPr="00DD2C00">
        <w:rPr>
          <w:rFonts w:ascii="Palatino Linotype" w:hAnsi="Palatino Linotype"/>
          <w:color w:val="000000" w:themeColor="text1"/>
        </w:rPr>
        <w:t xml:space="preserve"> en contra de la respuesta emitida por </w:t>
      </w:r>
      <w:r w:rsidR="00CB6AE1" w:rsidRPr="00DD2C00">
        <w:rPr>
          <w:rFonts w:ascii="Palatino Linotype" w:hAnsi="Palatino Linotype"/>
          <w:color w:val="000000" w:themeColor="text1"/>
        </w:rPr>
        <w:t xml:space="preserve">el </w:t>
      </w:r>
      <w:r w:rsidR="009961F5" w:rsidRPr="00DD2C00">
        <w:rPr>
          <w:rFonts w:ascii="Palatino Linotype" w:hAnsi="Palatino Linotype" w:cs="Arial"/>
          <w:b/>
          <w:color w:val="000000" w:themeColor="text1"/>
          <w:lang w:val="es-ES"/>
        </w:rPr>
        <w:t>Comisión Estatal de Parques Naturales y de la Fauna</w:t>
      </w:r>
      <w:r w:rsidR="00020FB5" w:rsidRPr="00DD2C00">
        <w:rPr>
          <w:rFonts w:ascii="Palatino Linotype" w:hAnsi="Palatino Linotype" w:cs="Arial"/>
          <w:b/>
          <w:color w:val="000000" w:themeColor="text1"/>
          <w:lang w:val="es-ES"/>
        </w:rPr>
        <w:t>,</w:t>
      </w:r>
      <w:r w:rsidRPr="00DD2C00">
        <w:rPr>
          <w:rFonts w:ascii="Palatino Linotype" w:hAnsi="Palatino Linotype"/>
          <w:b/>
          <w:color w:val="000000" w:themeColor="text1"/>
        </w:rPr>
        <w:t xml:space="preserve"> </w:t>
      </w:r>
      <w:r w:rsidR="00062086" w:rsidRPr="00DD2C00">
        <w:rPr>
          <w:rFonts w:ascii="Palatino Linotype" w:hAnsi="Palatino Linotype"/>
          <w:color w:val="000000" w:themeColor="text1"/>
        </w:rPr>
        <w:t xml:space="preserve">que </w:t>
      </w:r>
      <w:r w:rsidRPr="00DD2C00">
        <w:rPr>
          <w:rFonts w:ascii="Palatino Linotype" w:hAnsi="Palatino Linotype"/>
          <w:color w:val="000000" w:themeColor="text1"/>
        </w:rPr>
        <w:t>en lo sucesivo</w:t>
      </w:r>
      <w:r w:rsidR="00EA33EA" w:rsidRPr="00DD2C00">
        <w:rPr>
          <w:rFonts w:ascii="Palatino Linotype" w:hAnsi="Palatino Linotype"/>
          <w:color w:val="000000" w:themeColor="text1"/>
        </w:rPr>
        <w:t xml:space="preserve"> se denominará </w:t>
      </w:r>
      <w:r w:rsidRPr="00DD2C00">
        <w:rPr>
          <w:rFonts w:ascii="Palatino Linotype" w:hAnsi="Palatino Linotype"/>
          <w:b/>
          <w:color w:val="000000" w:themeColor="text1"/>
        </w:rPr>
        <w:t>EL SUJETO OBLIGADO</w:t>
      </w:r>
      <w:r w:rsidRPr="00DD2C00">
        <w:rPr>
          <w:rFonts w:ascii="Palatino Linotype" w:hAnsi="Palatino Linotype"/>
          <w:color w:val="000000" w:themeColor="text1"/>
        </w:rPr>
        <w:t xml:space="preserve">, se procede a dictar la presente resolución con base en lo siguiente: </w:t>
      </w:r>
    </w:p>
    <w:p w14:paraId="538071BA" w14:textId="77777777" w:rsidR="00DC12E5" w:rsidRPr="00DD2C00" w:rsidRDefault="00DC12E5" w:rsidP="00DD2C00">
      <w:pPr>
        <w:jc w:val="both"/>
        <w:rPr>
          <w:rFonts w:ascii="Palatino Linotype" w:hAnsi="Palatino Linotype"/>
          <w:color w:val="000000" w:themeColor="text1"/>
        </w:rPr>
      </w:pPr>
    </w:p>
    <w:p w14:paraId="60926F88" w14:textId="778DB414" w:rsidR="007A5836" w:rsidRPr="00DD2C00" w:rsidRDefault="00AB4B44" w:rsidP="00DD2C00">
      <w:pPr>
        <w:jc w:val="center"/>
        <w:rPr>
          <w:rFonts w:ascii="Palatino Linotype" w:hAnsi="Palatino Linotype"/>
          <w:b/>
          <w:bCs/>
          <w:color w:val="000000" w:themeColor="text1"/>
          <w:spacing w:val="60"/>
          <w:sz w:val="28"/>
        </w:rPr>
      </w:pPr>
      <w:r w:rsidRPr="00DD2C00">
        <w:rPr>
          <w:rFonts w:ascii="Palatino Linotype" w:hAnsi="Palatino Linotype"/>
          <w:b/>
          <w:bCs/>
          <w:color w:val="000000" w:themeColor="text1"/>
          <w:spacing w:val="60"/>
          <w:sz w:val="28"/>
        </w:rPr>
        <w:t>ANTECEDENTES</w:t>
      </w:r>
    </w:p>
    <w:p w14:paraId="6CCD912A" w14:textId="77777777" w:rsidR="007A5836" w:rsidRPr="00DD2C00" w:rsidRDefault="007A5836" w:rsidP="00DD2C00">
      <w:pPr>
        <w:jc w:val="center"/>
        <w:rPr>
          <w:rFonts w:ascii="Palatino Linotype" w:hAnsi="Palatino Linotype"/>
          <w:b/>
          <w:bCs/>
          <w:color w:val="000000" w:themeColor="text1"/>
          <w:spacing w:val="60"/>
        </w:rPr>
      </w:pPr>
    </w:p>
    <w:p w14:paraId="03CC829F" w14:textId="57FF9DB2" w:rsidR="00EA7FD8" w:rsidRPr="00DD2C00" w:rsidRDefault="00EA7FD8" w:rsidP="00DD2C00">
      <w:pPr>
        <w:spacing w:line="360" w:lineRule="auto"/>
        <w:jc w:val="both"/>
        <w:rPr>
          <w:rFonts w:ascii="Palatino Linotype" w:hAnsi="Palatino Linotype"/>
          <w:b/>
          <w:bCs/>
          <w:color w:val="000000" w:themeColor="text1"/>
          <w:spacing w:val="60"/>
        </w:rPr>
      </w:pPr>
      <w:r w:rsidRPr="00DD2C00">
        <w:rPr>
          <w:rFonts w:ascii="Palatino Linotype" w:hAnsi="Palatino Linotype"/>
          <w:b/>
          <w:color w:val="000000" w:themeColor="text1"/>
          <w:sz w:val="28"/>
          <w:szCs w:val="28"/>
        </w:rPr>
        <w:t>I. De la Solicitud de Información</w:t>
      </w:r>
    </w:p>
    <w:p w14:paraId="2546F384" w14:textId="4AD9F579" w:rsidR="007A5836" w:rsidRPr="00DD2C00" w:rsidRDefault="00E15A90" w:rsidP="00DD2C00">
      <w:pPr>
        <w:spacing w:line="360" w:lineRule="auto"/>
        <w:jc w:val="both"/>
        <w:rPr>
          <w:rFonts w:ascii="Palatino Linotype" w:hAnsi="Palatino Linotype" w:cs="Arial"/>
          <w:color w:val="000000" w:themeColor="text1"/>
        </w:rPr>
      </w:pPr>
      <w:r w:rsidRPr="00DD2C00">
        <w:rPr>
          <w:rFonts w:ascii="Palatino Linotype" w:hAnsi="Palatino Linotype" w:cs="Arial"/>
          <w:color w:val="000000" w:themeColor="text1"/>
        </w:rPr>
        <w:t>E</w:t>
      </w:r>
      <w:r w:rsidR="00F83B87" w:rsidRPr="00DD2C00">
        <w:rPr>
          <w:rFonts w:ascii="Palatino Linotype" w:hAnsi="Palatino Linotype" w:cs="Arial"/>
          <w:color w:val="000000" w:themeColor="text1"/>
        </w:rPr>
        <w:t>l</w:t>
      </w:r>
      <w:r w:rsidRPr="00DD2C00">
        <w:rPr>
          <w:rFonts w:ascii="Palatino Linotype" w:hAnsi="Palatino Linotype" w:cs="Arial"/>
          <w:color w:val="000000" w:themeColor="text1"/>
        </w:rPr>
        <w:t xml:space="preserve"> </w:t>
      </w:r>
      <w:r w:rsidR="009961F5" w:rsidRPr="00DD2C00">
        <w:rPr>
          <w:rFonts w:ascii="Palatino Linotype" w:hAnsi="Palatino Linotype" w:cs="Arial"/>
          <w:color w:val="000000" w:themeColor="text1"/>
        </w:rPr>
        <w:t>trece</w:t>
      </w:r>
      <w:r w:rsidR="009103E2" w:rsidRPr="00DD2C00">
        <w:rPr>
          <w:rFonts w:ascii="Palatino Linotype" w:hAnsi="Palatino Linotype" w:cs="Arial"/>
          <w:color w:val="000000" w:themeColor="text1"/>
        </w:rPr>
        <w:t xml:space="preserve"> de </w:t>
      </w:r>
      <w:r w:rsidR="00DD2C00" w:rsidRPr="00DD2C00">
        <w:rPr>
          <w:rFonts w:ascii="Palatino Linotype" w:hAnsi="Palatino Linotype" w:cs="Arial"/>
          <w:color w:val="000000" w:themeColor="text1"/>
        </w:rPr>
        <w:t>septiembre</w:t>
      </w:r>
      <w:r w:rsidR="009103E2" w:rsidRPr="00DD2C00">
        <w:rPr>
          <w:rFonts w:ascii="Palatino Linotype" w:hAnsi="Palatino Linotype" w:cs="Arial"/>
          <w:color w:val="000000" w:themeColor="text1"/>
        </w:rPr>
        <w:t xml:space="preserve"> </w:t>
      </w:r>
      <w:r w:rsidR="00695519" w:rsidRPr="00DD2C00">
        <w:rPr>
          <w:rFonts w:ascii="Palatino Linotype" w:hAnsi="Palatino Linotype" w:cs="Arial"/>
          <w:color w:val="000000" w:themeColor="text1"/>
        </w:rPr>
        <w:t>d</w:t>
      </w:r>
      <w:r w:rsidR="006952D4" w:rsidRPr="00DD2C00">
        <w:rPr>
          <w:rFonts w:ascii="Palatino Linotype" w:hAnsi="Palatino Linotype" w:cs="Arial"/>
          <w:color w:val="000000" w:themeColor="text1"/>
        </w:rPr>
        <w:t>e dos mil veintidós</w:t>
      </w:r>
      <w:r w:rsidRPr="00DD2C00">
        <w:rPr>
          <w:rFonts w:ascii="Palatino Linotype" w:hAnsi="Palatino Linotype" w:cs="Arial"/>
          <w:color w:val="000000" w:themeColor="text1"/>
        </w:rPr>
        <w:t xml:space="preserve">, </w:t>
      </w:r>
      <w:r w:rsidR="008D35D3" w:rsidRPr="00DD2C00">
        <w:rPr>
          <w:rFonts w:ascii="Palatino Linotype" w:hAnsi="Palatino Linotype"/>
          <w:b/>
          <w:color w:val="000000" w:themeColor="text1"/>
        </w:rPr>
        <w:t>EL</w:t>
      </w:r>
      <w:r w:rsidRPr="00DD2C00">
        <w:rPr>
          <w:rFonts w:ascii="Palatino Linotype" w:hAnsi="Palatino Linotype"/>
          <w:b/>
          <w:color w:val="000000" w:themeColor="text1"/>
        </w:rPr>
        <w:t xml:space="preserve"> RECURRE</w:t>
      </w:r>
      <w:r w:rsidR="005C4EFE" w:rsidRPr="00DD2C00">
        <w:rPr>
          <w:rFonts w:ascii="Palatino Linotype" w:hAnsi="Palatino Linotype"/>
          <w:b/>
          <w:color w:val="000000" w:themeColor="text1"/>
        </w:rPr>
        <w:t>NTE</w:t>
      </w:r>
      <w:r w:rsidR="00A9204E" w:rsidRPr="00DD2C00">
        <w:rPr>
          <w:rFonts w:ascii="Palatino Linotype" w:hAnsi="Palatino Linotype" w:cs="Arial"/>
          <w:color w:val="000000" w:themeColor="text1"/>
        </w:rPr>
        <w:t xml:space="preserve"> presentó a través </w:t>
      </w:r>
      <w:r w:rsidR="006952D4" w:rsidRPr="00DD2C00">
        <w:rPr>
          <w:rFonts w:ascii="Palatino Linotype" w:hAnsi="Palatino Linotype" w:cs="Arial"/>
          <w:color w:val="000000" w:themeColor="text1"/>
        </w:rPr>
        <w:t>del</w:t>
      </w:r>
      <w:r w:rsidR="00A9204E" w:rsidRPr="00DD2C00">
        <w:rPr>
          <w:rFonts w:ascii="Palatino Linotype" w:hAnsi="Palatino Linotype" w:cs="Arial"/>
          <w:color w:val="000000" w:themeColor="text1"/>
        </w:rPr>
        <w:t xml:space="preserve"> </w:t>
      </w:r>
      <w:r w:rsidRPr="00DD2C00">
        <w:rPr>
          <w:rFonts w:ascii="Palatino Linotype" w:hAnsi="Palatino Linotype" w:cs="Arial"/>
          <w:color w:val="000000" w:themeColor="text1"/>
        </w:rPr>
        <w:t xml:space="preserve">Sistema de </w:t>
      </w:r>
      <w:r w:rsidR="00AB4B44" w:rsidRPr="00DD2C00">
        <w:rPr>
          <w:rFonts w:ascii="Palatino Linotype" w:hAnsi="Palatino Linotype" w:cs="Arial"/>
          <w:color w:val="000000" w:themeColor="text1"/>
        </w:rPr>
        <w:t>Acceso a la Información</w:t>
      </w:r>
      <w:r w:rsidRPr="00DD2C00">
        <w:rPr>
          <w:rFonts w:ascii="Palatino Linotype" w:hAnsi="Palatino Linotype" w:cs="Arial"/>
          <w:color w:val="000000" w:themeColor="text1"/>
        </w:rPr>
        <w:t xml:space="preserve"> Mexiquense, </w:t>
      </w:r>
      <w:r w:rsidR="005C4EFE" w:rsidRPr="00DD2C00">
        <w:rPr>
          <w:rFonts w:ascii="Palatino Linotype" w:hAnsi="Palatino Linotype" w:cs="Arial"/>
          <w:color w:val="000000" w:themeColor="text1"/>
        </w:rPr>
        <w:t xml:space="preserve">que </w:t>
      </w:r>
      <w:r w:rsidRPr="00DD2C00">
        <w:rPr>
          <w:rFonts w:ascii="Palatino Linotype" w:hAnsi="Palatino Linotype" w:cs="Arial"/>
          <w:color w:val="000000" w:themeColor="text1"/>
        </w:rPr>
        <w:t>en lo subsecuente</w:t>
      </w:r>
      <w:r w:rsidR="00EA33EA" w:rsidRPr="00DD2C00">
        <w:rPr>
          <w:rFonts w:ascii="Palatino Linotype" w:hAnsi="Palatino Linotype" w:cs="Arial"/>
          <w:color w:val="000000" w:themeColor="text1"/>
        </w:rPr>
        <w:t xml:space="preserve"> se denominará</w:t>
      </w:r>
      <w:r w:rsidRPr="00DD2C00">
        <w:rPr>
          <w:rFonts w:ascii="Palatino Linotype" w:hAnsi="Palatino Linotype" w:cs="Arial"/>
          <w:color w:val="000000" w:themeColor="text1"/>
        </w:rPr>
        <w:t xml:space="preserve"> </w:t>
      </w:r>
      <w:r w:rsidRPr="00DD2C00">
        <w:rPr>
          <w:rFonts w:ascii="Palatino Linotype" w:hAnsi="Palatino Linotype" w:cs="Arial"/>
          <w:b/>
          <w:color w:val="000000" w:themeColor="text1"/>
        </w:rPr>
        <w:t>EL SAIMEX</w:t>
      </w:r>
      <w:r w:rsidRPr="00DD2C00">
        <w:rPr>
          <w:rFonts w:ascii="Palatino Linotype" w:hAnsi="Palatino Linotype" w:cs="Arial"/>
          <w:color w:val="000000" w:themeColor="text1"/>
        </w:rPr>
        <w:t xml:space="preserve"> ante </w:t>
      </w:r>
      <w:r w:rsidRPr="00DD2C00">
        <w:rPr>
          <w:rFonts w:ascii="Palatino Linotype" w:hAnsi="Palatino Linotype" w:cs="Arial"/>
          <w:b/>
          <w:color w:val="000000" w:themeColor="text1"/>
        </w:rPr>
        <w:t>EL SUJETO OBLIGADO</w:t>
      </w:r>
      <w:r w:rsidRPr="00DD2C00">
        <w:rPr>
          <w:rFonts w:ascii="Palatino Linotype" w:hAnsi="Palatino Linotype" w:cs="Arial"/>
          <w:color w:val="000000" w:themeColor="text1"/>
        </w:rPr>
        <w:t xml:space="preserve">, la solicitud de </w:t>
      </w:r>
      <w:r w:rsidR="00AB4B44" w:rsidRPr="00DD2C00">
        <w:rPr>
          <w:rFonts w:ascii="Palatino Linotype" w:hAnsi="Palatino Linotype" w:cs="Arial"/>
          <w:color w:val="000000" w:themeColor="text1"/>
        </w:rPr>
        <w:t>Acceso a la Información</w:t>
      </w:r>
      <w:r w:rsidRPr="00DD2C00">
        <w:rPr>
          <w:rFonts w:ascii="Palatino Linotype" w:hAnsi="Palatino Linotype" w:cs="Arial"/>
          <w:color w:val="000000" w:themeColor="text1"/>
        </w:rPr>
        <w:t xml:space="preserve"> </w:t>
      </w:r>
      <w:r w:rsidR="00F83B87" w:rsidRPr="00DD2C00">
        <w:rPr>
          <w:rFonts w:ascii="Palatino Linotype" w:hAnsi="Palatino Linotype" w:cs="Arial"/>
          <w:color w:val="000000" w:themeColor="text1"/>
        </w:rPr>
        <w:t>Pública</w:t>
      </w:r>
      <w:r w:rsidRPr="00DD2C00">
        <w:rPr>
          <w:rFonts w:ascii="Palatino Linotype" w:hAnsi="Palatino Linotype" w:cs="Arial"/>
          <w:color w:val="000000" w:themeColor="text1"/>
        </w:rPr>
        <w:t>, a la que se le asignó el número de expediente</w:t>
      </w:r>
      <w:r w:rsidRPr="00DD2C00">
        <w:rPr>
          <w:rFonts w:ascii="Palatino Linotype" w:hAnsi="Palatino Linotype" w:cs="Arial"/>
          <w:b/>
          <w:color w:val="000000" w:themeColor="text1"/>
        </w:rPr>
        <w:t xml:space="preserve"> </w:t>
      </w:r>
      <w:r w:rsidR="009961F5" w:rsidRPr="00DD2C00">
        <w:rPr>
          <w:rFonts w:ascii="Palatino Linotype" w:hAnsi="Palatino Linotype" w:cs="Arial"/>
          <w:b/>
          <w:color w:val="000000" w:themeColor="text1"/>
        </w:rPr>
        <w:t>00104/CEPANAF/IP/2022</w:t>
      </w:r>
      <w:r w:rsidR="007A5836" w:rsidRPr="00DD2C00">
        <w:rPr>
          <w:rFonts w:ascii="Palatino Linotype" w:hAnsi="Palatino Linotype" w:cs="Arial"/>
          <w:b/>
          <w:color w:val="000000" w:themeColor="text1"/>
        </w:rPr>
        <w:t>,</w:t>
      </w:r>
      <w:r w:rsidR="007A5836" w:rsidRPr="00DD2C00">
        <w:rPr>
          <w:rFonts w:ascii="Palatino Linotype" w:hAnsi="Palatino Linotype"/>
          <w:color w:val="000000" w:themeColor="text1"/>
        </w:rPr>
        <w:t xml:space="preserve"> mediante la cual </w:t>
      </w:r>
      <w:r w:rsidR="00F84FBE" w:rsidRPr="00DD2C00">
        <w:rPr>
          <w:rFonts w:ascii="Palatino Linotype" w:hAnsi="Palatino Linotype"/>
          <w:color w:val="000000" w:themeColor="text1"/>
        </w:rPr>
        <w:t xml:space="preserve">requirió </w:t>
      </w:r>
      <w:r w:rsidR="007A5836" w:rsidRPr="00DD2C00">
        <w:rPr>
          <w:rFonts w:ascii="Palatino Linotype" w:hAnsi="Palatino Linotype"/>
          <w:color w:val="000000" w:themeColor="text1"/>
        </w:rPr>
        <w:t xml:space="preserve">lo </w:t>
      </w:r>
      <w:r w:rsidR="007A5836" w:rsidRPr="00DD2C00">
        <w:rPr>
          <w:rFonts w:ascii="Palatino Linotype" w:hAnsi="Palatino Linotype" w:cs="Arial"/>
          <w:color w:val="000000" w:themeColor="text1"/>
        </w:rPr>
        <w:t>siguiente</w:t>
      </w:r>
      <w:r w:rsidR="007A5836" w:rsidRPr="00DD2C00">
        <w:rPr>
          <w:rFonts w:ascii="Palatino Linotype" w:hAnsi="Palatino Linotype"/>
          <w:color w:val="000000" w:themeColor="text1"/>
        </w:rPr>
        <w:t>:</w:t>
      </w:r>
    </w:p>
    <w:p w14:paraId="2DF8E127" w14:textId="77777777" w:rsidR="007A5836" w:rsidRPr="00DD2C00" w:rsidRDefault="007A5836" w:rsidP="00DD2C00">
      <w:pPr>
        <w:pStyle w:val="Prrafodelista"/>
        <w:ind w:left="851" w:right="899"/>
        <w:jc w:val="both"/>
        <w:rPr>
          <w:rFonts w:ascii="Palatino Linotype" w:hAnsi="Palatino Linotype" w:cs="Arial"/>
          <w:i/>
          <w:color w:val="000000" w:themeColor="text1"/>
          <w:sz w:val="22"/>
        </w:rPr>
      </w:pPr>
    </w:p>
    <w:p w14:paraId="3FE2529C" w14:textId="5D5870AA" w:rsidR="007A5836" w:rsidRPr="00DD2C00" w:rsidRDefault="009103E2" w:rsidP="00DD2C00">
      <w:pPr>
        <w:pStyle w:val="Prrafodelista"/>
        <w:ind w:left="851" w:right="899"/>
        <w:jc w:val="both"/>
        <w:rPr>
          <w:rFonts w:ascii="Palatino Linotype" w:hAnsi="Palatino Linotype" w:cs="Arial"/>
          <w:i/>
          <w:color w:val="000000" w:themeColor="text1"/>
          <w:sz w:val="22"/>
        </w:rPr>
      </w:pPr>
      <w:bookmarkStart w:id="0" w:name="_Hlk96896517"/>
      <w:r w:rsidRPr="00DD2C00">
        <w:rPr>
          <w:rFonts w:ascii="Palatino Linotype" w:hAnsi="Palatino Linotype" w:cs="Arial"/>
          <w:i/>
          <w:color w:val="000000" w:themeColor="text1"/>
          <w:sz w:val="22"/>
        </w:rPr>
        <w:t>“</w:t>
      </w:r>
      <w:r w:rsidR="009961F5" w:rsidRPr="00DD2C00">
        <w:rPr>
          <w:rFonts w:ascii="Palatino Linotype" w:hAnsi="Palatino Linotype" w:cs="Arial"/>
          <w:i/>
          <w:color w:val="000000" w:themeColor="text1"/>
          <w:sz w:val="22"/>
        </w:rPr>
        <w:t xml:space="preserve">En referencia al Parque Estatal Monte Alto ubicado en Valle de Bravo, Estado de México, solicito a usted lo siguiente, desde el año 2019 al presente: 1.- </w:t>
      </w:r>
      <w:proofErr w:type="spellStart"/>
      <w:r w:rsidR="009961F5" w:rsidRPr="00DD2C00">
        <w:rPr>
          <w:rFonts w:ascii="Palatino Linotype" w:hAnsi="Palatino Linotype" w:cs="Arial"/>
          <w:i/>
          <w:color w:val="000000" w:themeColor="text1"/>
          <w:sz w:val="22"/>
        </w:rPr>
        <w:t>Numero</w:t>
      </w:r>
      <w:proofErr w:type="spellEnd"/>
      <w:r w:rsidR="009961F5" w:rsidRPr="00DD2C00">
        <w:rPr>
          <w:rFonts w:ascii="Palatino Linotype" w:hAnsi="Palatino Linotype" w:cs="Arial"/>
          <w:i/>
          <w:color w:val="000000" w:themeColor="text1"/>
          <w:sz w:val="22"/>
        </w:rPr>
        <w:t xml:space="preserve"> de expediente judicial de cada uno de los de Litigios, presentados en todas las áreas legales y juzgados, tribunales donde están radicados. 2.- Sentencias con </w:t>
      </w:r>
      <w:proofErr w:type="spellStart"/>
      <w:r w:rsidR="009961F5" w:rsidRPr="00DD2C00">
        <w:rPr>
          <w:rFonts w:ascii="Palatino Linotype" w:hAnsi="Palatino Linotype" w:cs="Arial"/>
          <w:i/>
          <w:color w:val="000000" w:themeColor="text1"/>
          <w:sz w:val="22"/>
        </w:rPr>
        <w:t>numero</w:t>
      </w:r>
      <w:proofErr w:type="spellEnd"/>
      <w:r w:rsidR="009961F5" w:rsidRPr="00DD2C00">
        <w:rPr>
          <w:rFonts w:ascii="Palatino Linotype" w:hAnsi="Palatino Linotype" w:cs="Arial"/>
          <w:i/>
          <w:color w:val="000000" w:themeColor="text1"/>
          <w:sz w:val="22"/>
        </w:rPr>
        <w:t xml:space="preserve"> de expediente y la misma sentencia en documento 3.- Numero del o los expedientes de denuncias presentadas antes PROPAEM que estén en investigación no judicializadas </w:t>
      </w:r>
      <w:proofErr w:type="gramStart"/>
      <w:r w:rsidR="009961F5" w:rsidRPr="00DD2C00">
        <w:rPr>
          <w:rFonts w:ascii="Palatino Linotype" w:hAnsi="Palatino Linotype" w:cs="Arial"/>
          <w:i/>
          <w:color w:val="000000" w:themeColor="text1"/>
          <w:sz w:val="22"/>
        </w:rPr>
        <w:t>aun</w:t>
      </w:r>
      <w:proofErr w:type="gramEnd"/>
      <w:r w:rsidR="009961F5" w:rsidRPr="00DD2C00">
        <w:rPr>
          <w:rFonts w:ascii="Palatino Linotype" w:hAnsi="Palatino Linotype" w:cs="Arial"/>
          <w:i/>
          <w:color w:val="000000" w:themeColor="text1"/>
          <w:sz w:val="22"/>
        </w:rPr>
        <w:t xml:space="preserve">. 4.- Numero del o los expedientes de denuncias presentadas antes </w:t>
      </w:r>
      <w:r w:rsidR="009961F5" w:rsidRPr="00DD2C00">
        <w:rPr>
          <w:rFonts w:ascii="Palatino Linotype" w:hAnsi="Palatino Linotype" w:cs="Arial"/>
          <w:i/>
          <w:color w:val="000000" w:themeColor="text1"/>
          <w:sz w:val="22"/>
        </w:rPr>
        <w:lastRenderedPageBreak/>
        <w:t xml:space="preserve">PROFEPA, que estén en investigación no judicializadas aun. (entiéndase que el </w:t>
      </w:r>
      <w:proofErr w:type="spellStart"/>
      <w:r w:rsidR="009961F5" w:rsidRPr="00DD2C00">
        <w:rPr>
          <w:rFonts w:ascii="Palatino Linotype" w:hAnsi="Palatino Linotype" w:cs="Arial"/>
          <w:i/>
          <w:color w:val="000000" w:themeColor="text1"/>
          <w:sz w:val="22"/>
        </w:rPr>
        <w:t>Numero</w:t>
      </w:r>
      <w:proofErr w:type="spellEnd"/>
      <w:r w:rsidR="009961F5" w:rsidRPr="00DD2C00">
        <w:rPr>
          <w:rFonts w:ascii="Palatino Linotype" w:hAnsi="Palatino Linotype" w:cs="Arial"/>
          <w:i/>
          <w:color w:val="000000" w:themeColor="text1"/>
          <w:sz w:val="22"/>
        </w:rPr>
        <w:t xml:space="preserve"> de Expedientes no es el total de documentos si no el numero oficial con el que se maneja el expediente judicial o la carpeta de investigación)</w:t>
      </w:r>
      <w:r w:rsidR="007A5836" w:rsidRPr="00DD2C00">
        <w:rPr>
          <w:rFonts w:ascii="Palatino Linotype" w:hAnsi="Palatino Linotype" w:cs="Arial"/>
          <w:i/>
          <w:color w:val="000000" w:themeColor="text1"/>
          <w:sz w:val="22"/>
        </w:rPr>
        <w:t>”</w:t>
      </w:r>
      <w:r w:rsidR="00D27BA9" w:rsidRPr="00DD2C00">
        <w:rPr>
          <w:rFonts w:ascii="Palatino Linotype" w:hAnsi="Palatino Linotype" w:cs="Arial"/>
          <w:i/>
          <w:color w:val="000000" w:themeColor="text1"/>
          <w:sz w:val="22"/>
        </w:rPr>
        <w:t xml:space="preserve"> </w:t>
      </w:r>
      <w:r w:rsidR="007A5836" w:rsidRPr="00DD2C00">
        <w:rPr>
          <w:rFonts w:ascii="Palatino Linotype" w:hAnsi="Palatino Linotype" w:cs="Arial"/>
          <w:i/>
          <w:color w:val="000000" w:themeColor="text1"/>
          <w:sz w:val="22"/>
        </w:rPr>
        <w:t>(</w:t>
      </w:r>
      <w:r w:rsidR="00EE6A83" w:rsidRPr="00DD2C00">
        <w:rPr>
          <w:rFonts w:ascii="Palatino Linotype" w:hAnsi="Palatino Linotype" w:cs="Arial"/>
          <w:i/>
          <w:color w:val="000000" w:themeColor="text1"/>
          <w:sz w:val="22"/>
        </w:rPr>
        <w:t>S</w:t>
      </w:r>
      <w:r w:rsidR="007A5836" w:rsidRPr="00DD2C00">
        <w:rPr>
          <w:rFonts w:ascii="Palatino Linotype" w:hAnsi="Palatino Linotype" w:cs="Arial"/>
          <w:i/>
          <w:color w:val="000000" w:themeColor="text1"/>
          <w:sz w:val="22"/>
        </w:rPr>
        <w:t>ic).</w:t>
      </w:r>
    </w:p>
    <w:bookmarkEnd w:id="0"/>
    <w:p w14:paraId="6723CF9D" w14:textId="591DB86B" w:rsidR="00020FB5" w:rsidRPr="00DD2C00" w:rsidRDefault="00020FB5" w:rsidP="00DD2C00">
      <w:pPr>
        <w:pStyle w:val="Prrafodelista"/>
        <w:ind w:left="851" w:right="899"/>
        <w:jc w:val="both"/>
        <w:rPr>
          <w:rFonts w:ascii="Palatino Linotype" w:hAnsi="Palatino Linotype" w:cs="Arial"/>
          <w:i/>
          <w:color w:val="000000" w:themeColor="text1"/>
          <w:sz w:val="22"/>
        </w:rPr>
      </w:pPr>
    </w:p>
    <w:p w14:paraId="1C1937D5" w14:textId="019FB063" w:rsidR="00F3446D" w:rsidRPr="00DD2C00" w:rsidRDefault="00F3446D" w:rsidP="00DD2C00">
      <w:pPr>
        <w:spacing w:line="360" w:lineRule="auto"/>
        <w:jc w:val="both"/>
        <w:rPr>
          <w:rFonts w:ascii="Palatino Linotype" w:hAnsi="Palatino Linotype" w:cs="Arial"/>
          <w:b/>
          <w:color w:val="000000" w:themeColor="text1"/>
        </w:rPr>
      </w:pPr>
      <w:r w:rsidRPr="00DD2C00">
        <w:rPr>
          <w:rFonts w:ascii="Palatino Linotype" w:hAnsi="Palatino Linotype" w:cs="Arial"/>
          <w:b/>
          <w:color w:val="000000" w:themeColor="text1"/>
        </w:rPr>
        <w:t>MODALIDAD DE ENTREGA:</w:t>
      </w:r>
      <w:r w:rsidRPr="00DD2C00">
        <w:rPr>
          <w:rFonts w:ascii="Palatino Linotype" w:hAnsi="Palatino Linotype" w:cs="Arial"/>
          <w:color w:val="000000" w:themeColor="text1"/>
        </w:rPr>
        <w:t xml:space="preserve"> vía </w:t>
      </w:r>
      <w:r w:rsidRPr="00DD2C00">
        <w:rPr>
          <w:rFonts w:ascii="Palatino Linotype" w:hAnsi="Palatino Linotype" w:cs="Arial"/>
          <w:b/>
          <w:color w:val="000000" w:themeColor="text1"/>
        </w:rPr>
        <w:t>SAIMEX.</w:t>
      </w:r>
      <w:r w:rsidR="005C4EFE" w:rsidRPr="00DD2C00">
        <w:rPr>
          <w:rFonts w:ascii="Palatino Linotype" w:hAnsi="Palatino Linotype" w:cs="Arial"/>
          <w:b/>
          <w:color w:val="000000" w:themeColor="text1"/>
        </w:rPr>
        <w:t xml:space="preserve"> </w:t>
      </w:r>
    </w:p>
    <w:p w14:paraId="0AFEB257" w14:textId="0EEEB6C7" w:rsidR="00EA7FD8" w:rsidRPr="00DD2C00" w:rsidRDefault="00EA7FD8" w:rsidP="00DD2C00">
      <w:pPr>
        <w:spacing w:line="360" w:lineRule="auto"/>
        <w:jc w:val="both"/>
        <w:rPr>
          <w:rFonts w:ascii="Palatino Linotype" w:hAnsi="Palatino Linotype" w:cs="Arial"/>
          <w:b/>
          <w:color w:val="000000" w:themeColor="text1"/>
        </w:rPr>
      </w:pPr>
    </w:p>
    <w:p w14:paraId="399F3A51" w14:textId="6F77F33F" w:rsidR="008D35D3" w:rsidRPr="00DD2C00" w:rsidRDefault="009103E2" w:rsidP="00DD2C00">
      <w:pPr>
        <w:spacing w:line="360" w:lineRule="auto"/>
        <w:jc w:val="both"/>
        <w:rPr>
          <w:rFonts w:ascii="Palatino Linotype" w:hAnsi="Palatino Linotype"/>
          <w:b/>
          <w:color w:val="000000" w:themeColor="text1"/>
          <w:sz w:val="28"/>
          <w:szCs w:val="28"/>
        </w:rPr>
      </w:pPr>
      <w:r w:rsidRPr="00DD2C00">
        <w:rPr>
          <w:rFonts w:ascii="Palatino Linotype" w:hAnsi="Palatino Linotype"/>
          <w:b/>
          <w:sz w:val="28"/>
          <w:szCs w:val="28"/>
        </w:rPr>
        <w:t xml:space="preserve">II. </w:t>
      </w:r>
      <w:r w:rsidR="008D35D3" w:rsidRPr="00DD2C00">
        <w:rPr>
          <w:rFonts w:ascii="Palatino Linotype" w:hAnsi="Palatino Linotype"/>
          <w:b/>
          <w:color w:val="000000" w:themeColor="text1"/>
          <w:sz w:val="28"/>
          <w:szCs w:val="28"/>
        </w:rPr>
        <w:t>Turno de requerimiento del Sujeto Obligado</w:t>
      </w:r>
    </w:p>
    <w:p w14:paraId="2C8CF950" w14:textId="0A4BFD4B" w:rsidR="008D35D3" w:rsidRPr="00DD2C00" w:rsidRDefault="008D35D3" w:rsidP="00DD2C00">
      <w:pPr>
        <w:spacing w:line="360" w:lineRule="auto"/>
        <w:jc w:val="both"/>
        <w:rPr>
          <w:rFonts w:ascii="Palatino Linotype" w:hAnsi="Palatino Linotype"/>
          <w:color w:val="000000" w:themeColor="text1"/>
        </w:rPr>
      </w:pPr>
      <w:r w:rsidRPr="00DD2C00">
        <w:rPr>
          <w:rFonts w:ascii="Palatino Linotype" w:hAnsi="Palatino Linotype"/>
          <w:color w:val="000000" w:themeColor="text1"/>
        </w:rPr>
        <w:t xml:space="preserve">En cumplimiento al artículo 162 de la Ley de Transparencia y Acceso a la Información Pública del Estado de México y Municipios, el </w:t>
      </w:r>
      <w:r w:rsidR="009961F5" w:rsidRPr="00DD2C00">
        <w:rPr>
          <w:rFonts w:ascii="Palatino Linotype" w:hAnsi="Palatino Linotype"/>
          <w:b/>
          <w:color w:val="000000" w:themeColor="text1"/>
        </w:rPr>
        <w:t>trece</w:t>
      </w:r>
      <w:r w:rsidR="0096043D" w:rsidRPr="00DD2C00">
        <w:rPr>
          <w:rFonts w:ascii="Palatino Linotype" w:hAnsi="Palatino Linotype"/>
          <w:b/>
          <w:color w:val="000000" w:themeColor="text1"/>
        </w:rPr>
        <w:t xml:space="preserve"> de </w:t>
      </w:r>
      <w:r w:rsidR="00DD2C00" w:rsidRPr="00DD2C00">
        <w:rPr>
          <w:rFonts w:ascii="Palatino Linotype" w:hAnsi="Palatino Linotype"/>
          <w:b/>
          <w:color w:val="000000" w:themeColor="text1"/>
        </w:rPr>
        <w:t>septiembre</w:t>
      </w:r>
      <w:r w:rsidR="0096043D" w:rsidRPr="00DD2C00">
        <w:rPr>
          <w:rFonts w:ascii="Palatino Linotype" w:hAnsi="Palatino Linotype"/>
          <w:b/>
          <w:color w:val="000000" w:themeColor="text1"/>
        </w:rPr>
        <w:t xml:space="preserve"> </w:t>
      </w:r>
      <w:r w:rsidRPr="00DD2C00">
        <w:rPr>
          <w:rFonts w:ascii="Palatino Linotype" w:hAnsi="Palatino Linotype"/>
          <w:b/>
          <w:color w:val="000000" w:themeColor="text1"/>
        </w:rPr>
        <w:t>de dos mil veintidós</w:t>
      </w:r>
      <w:r w:rsidRPr="00DD2C00">
        <w:rPr>
          <w:rFonts w:ascii="Palatino Linotype" w:hAnsi="Palatino Linotype"/>
          <w:color w:val="000000" w:themeColor="text1"/>
        </w:rPr>
        <w:t xml:space="preserve">, el Titular de la Unidad de Transparencia del </w:t>
      </w:r>
      <w:r w:rsidRPr="00DD2C00">
        <w:rPr>
          <w:rFonts w:ascii="Palatino Linotype" w:hAnsi="Palatino Linotype"/>
          <w:b/>
          <w:color w:val="000000" w:themeColor="text1"/>
        </w:rPr>
        <w:t>SUJETO OBLIGADO</w:t>
      </w:r>
      <w:r w:rsidRPr="00DD2C00">
        <w:rPr>
          <w:rFonts w:ascii="Palatino Linotype" w:hAnsi="Palatino Linotype"/>
          <w:color w:val="000000" w:themeColor="text1"/>
        </w:rPr>
        <w:t>, turnó el requerimiento de información a</w:t>
      </w:r>
      <w:r w:rsidR="0096043D" w:rsidRPr="00DD2C00">
        <w:rPr>
          <w:rFonts w:ascii="Palatino Linotype" w:hAnsi="Palatino Linotype"/>
          <w:color w:val="000000" w:themeColor="text1"/>
        </w:rPr>
        <w:t xml:space="preserve"> </w:t>
      </w:r>
      <w:r w:rsidRPr="00DD2C00">
        <w:rPr>
          <w:rFonts w:ascii="Palatino Linotype" w:hAnsi="Palatino Linotype"/>
          <w:color w:val="000000" w:themeColor="text1"/>
        </w:rPr>
        <w:t>l</w:t>
      </w:r>
      <w:r w:rsidR="0096043D" w:rsidRPr="00DD2C00">
        <w:rPr>
          <w:rFonts w:ascii="Palatino Linotype" w:hAnsi="Palatino Linotype"/>
          <w:color w:val="000000" w:themeColor="text1"/>
        </w:rPr>
        <w:t>os</w:t>
      </w:r>
      <w:r w:rsidRPr="00DD2C00">
        <w:rPr>
          <w:rFonts w:ascii="Palatino Linotype" w:hAnsi="Palatino Linotype"/>
          <w:color w:val="000000" w:themeColor="text1"/>
        </w:rPr>
        <w:t xml:space="preserve"> servidor</w:t>
      </w:r>
      <w:r w:rsidR="0096043D" w:rsidRPr="00DD2C00">
        <w:rPr>
          <w:rFonts w:ascii="Palatino Linotype" w:hAnsi="Palatino Linotype"/>
          <w:color w:val="000000" w:themeColor="text1"/>
        </w:rPr>
        <w:t>es</w:t>
      </w:r>
      <w:r w:rsidRPr="00DD2C00">
        <w:rPr>
          <w:rFonts w:ascii="Palatino Linotype" w:hAnsi="Palatino Linotype"/>
          <w:color w:val="000000" w:themeColor="text1"/>
        </w:rPr>
        <w:t xml:space="preserve"> público</w:t>
      </w:r>
      <w:r w:rsidR="0096043D" w:rsidRPr="00DD2C00">
        <w:rPr>
          <w:rFonts w:ascii="Palatino Linotype" w:hAnsi="Palatino Linotype"/>
          <w:color w:val="000000" w:themeColor="text1"/>
        </w:rPr>
        <w:t>s</w:t>
      </w:r>
      <w:r w:rsidRPr="00DD2C00">
        <w:rPr>
          <w:rFonts w:ascii="Palatino Linotype" w:hAnsi="Palatino Linotype"/>
          <w:color w:val="000000" w:themeColor="text1"/>
        </w:rPr>
        <w:t xml:space="preserve"> habilitado</w:t>
      </w:r>
      <w:r w:rsidR="0096043D" w:rsidRPr="00DD2C00">
        <w:rPr>
          <w:rFonts w:ascii="Palatino Linotype" w:hAnsi="Palatino Linotype"/>
          <w:color w:val="000000" w:themeColor="text1"/>
        </w:rPr>
        <w:t>s</w:t>
      </w:r>
      <w:r w:rsidRPr="00DD2C00">
        <w:rPr>
          <w:rFonts w:ascii="Palatino Linotype" w:hAnsi="Palatino Linotype"/>
          <w:color w:val="000000" w:themeColor="text1"/>
        </w:rPr>
        <w:t xml:space="preserve"> que estimó pertinente, a fin de colmar la solicitud de acceso a la información; tal y como, se aprecia en la imagen siguiente:</w:t>
      </w:r>
    </w:p>
    <w:p w14:paraId="311CE737" w14:textId="77777777" w:rsidR="009961F5" w:rsidRPr="00DD2C00" w:rsidRDefault="009961F5" w:rsidP="00DD2C00">
      <w:pPr>
        <w:spacing w:line="360" w:lineRule="auto"/>
        <w:jc w:val="both"/>
        <w:rPr>
          <w:rFonts w:ascii="Palatino Linotype" w:hAnsi="Palatino Linotype"/>
          <w:color w:val="000000" w:themeColor="text1"/>
        </w:rPr>
      </w:pPr>
    </w:p>
    <w:p w14:paraId="53E5F60B" w14:textId="20E29FE5" w:rsidR="0096043D" w:rsidRPr="00DD2C00" w:rsidRDefault="009961F5" w:rsidP="00DD2C00">
      <w:pPr>
        <w:spacing w:line="360" w:lineRule="auto"/>
        <w:jc w:val="both"/>
        <w:rPr>
          <w:rFonts w:ascii="Palatino Linotype" w:hAnsi="Palatino Linotype"/>
          <w:color w:val="000000" w:themeColor="text1"/>
        </w:rPr>
      </w:pPr>
      <w:r w:rsidRPr="00DD2C00">
        <w:rPr>
          <w:rFonts w:ascii="Palatino Linotype" w:hAnsi="Palatino Linotype"/>
          <w:noProof/>
          <w:color w:val="000000" w:themeColor="text1"/>
          <w:lang w:eastAsia="es-MX"/>
        </w:rPr>
        <w:drawing>
          <wp:inline distT="0" distB="0" distL="0" distR="0" wp14:anchorId="49461257" wp14:editId="36D19234">
            <wp:extent cx="5791200" cy="1219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1219200"/>
                    </a:xfrm>
                    <a:prstGeom prst="rect">
                      <a:avLst/>
                    </a:prstGeom>
                    <a:noFill/>
                    <a:ln>
                      <a:noFill/>
                    </a:ln>
                  </pic:spPr>
                </pic:pic>
              </a:graphicData>
            </a:graphic>
          </wp:inline>
        </w:drawing>
      </w:r>
    </w:p>
    <w:p w14:paraId="37453B45" w14:textId="6513118A" w:rsidR="008D35D3" w:rsidRPr="00DD2C00" w:rsidRDefault="008D35D3" w:rsidP="00DD2C00">
      <w:pPr>
        <w:spacing w:line="360" w:lineRule="auto"/>
        <w:jc w:val="both"/>
        <w:rPr>
          <w:rFonts w:ascii="Palatino Linotype" w:hAnsi="Palatino Linotype"/>
          <w:color w:val="000000" w:themeColor="text1"/>
        </w:rPr>
      </w:pPr>
    </w:p>
    <w:p w14:paraId="2CA2F241" w14:textId="42D478F9" w:rsidR="00E62E88" w:rsidRPr="00DD2C00" w:rsidRDefault="009961F5" w:rsidP="00DD2C00">
      <w:pPr>
        <w:spacing w:line="360" w:lineRule="auto"/>
        <w:jc w:val="both"/>
        <w:rPr>
          <w:rFonts w:ascii="Palatino Linotype" w:hAnsi="Palatino Linotype" w:cs="Arial"/>
          <w:b/>
          <w:color w:val="000000" w:themeColor="text1"/>
          <w:sz w:val="28"/>
          <w:szCs w:val="28"/>
        </w:rPr>
      </w:pPr>
      <w:r w:rsidRPr="00DD2C00">
        <w:rPr>
          <w:rFonts w:ascii="Palatino Linotype" w:hAnsi="Palatino Linotype"/>
          <w:b/>
          <w:sz w:val="28"/>
          <w:szCs w:val="28"/>
        </w:rPr>
        <w:t>III</w:t>
      </w:r>
      <w:r w:rsidR="0096043D" w:rsidRPr="00DD2C00">
        <w:rPr>
          <w:rFonts w:ascii="Palatino Linotype" w:hAnsi="Palatino Linotype"/>
          <w:b/>
          <w:sz w:val="28"/>
          <w:szCs w:val="28"/>
        </w:rPr>
        <w:t>.</w:t>
      </w:r>
      <w:r w:rsidR="0096043D" w:rsidRPr="00DD2C00">
        <w:rPr>
          <w:rFonts w:ascii="Palatino Linotype" w:hAnsi="Palatino Linotype"/>
          <w:sz w:val="28"/>
          <w:szCs w:val="28"/>
        </w:rPr>
        <w:t xml:space="preserve"> </w:t>
      </w:r>
      <w:r w:rsidR="00E62E88" w:rsidRPr="00DD2C00">
        <w:rPr>
          <w:rFonts w:ascii="Palatino Linotype" w:hAnsi="Palatino Linotype" w:cs="Arial"/>
          <w:b/>
          <w:color w:val="000000" w:themeColor="text1"/>
          <w:sz w:val="28"/>
          <w:szCs w:val="28"/>
        </w:rPr>
        <w:t>Respuesta del Sujeto Obligado</w:t>
      </w:r>
    </w:p>
    <w:p w14:paraId="44D16AE2" w14:textId="1E40AAA3" w:rsidR="007A5836" w:rsidRPr="00DD2C00" w:rsidRDefault="007A5836" w:rsidP="00DD2C00">
      <w:pPr>
        <w:spacing w:line="360" w:lineRule="auto"/>
        <w:jc w:val="both"/>
        <w:rPr>
          <w:rFonts w:ascii="Palatino Linotype" w:hAnsi="Palatino Linotype" w:cs="Arial"/>
          <w:color w:val="000000" w:themeColor="text1"/>
        </w:rPr>
      </w:pPr>
      <w:r w:rsidRPr="00DD2C00">
        <w:rPr>
          <w:rFonts w:ascii="Palatino Linotype" w:hAnsi="Palatino Linotype" w:cs="Arial"/>
          <w:color w:val="000000" w:themeColor="text1"/>
        </w:rPr>
        <w:t xml:space="preserve">De las constancias que integran el expediente electrónico del </w:t>
      </w:r>
      <w:r w:rsidRPr="00DD2C00">
        <w:rPr>
          <w:rFonts w:ascii="Palatino Linotype" w:hAnsi="Palatino Linotype" w:cs="Arial"/>
          <w:b/>
          <w:color w:val="000000" w:themeColor="text1"/>
        </w:rPr>
        <w:t>SAIMEX</w:t>
      </w:r>
      <w:r w:rsidRPr="00DD2C00">
        <w:rPr>
          <w:rFonts w:ascii="Palatino Linotype" w:hAnsi="Palatino Linotype" w:cs="Arial"/>
          <w:color w:val="000000" w:themeColor="text1"/>
        </w:rPr>
        <w:t xml:space="preserve"> se advierte que </w:t>
      </w:r>
      <w:r w:rsidRPr="00DD2C00">
        <w:rPr>
          <w:rFonts w:ascii="Palatino Linotype" w:hAnsi="Palatino Linotype" w:cs="Arial"/>
          <w:b/>
          <w:color w:val="000000" w:themeColor="text1"/>
        </w:rPr>
        <w:t>EL SUJETO OBLIGADO</w:t>
      </w:r>
      <w:r w:rsidRPr="00DD2C00">
        <w:rPr>
          <w:rFonts w:ascii="Palatino Linotype" w:hAnsi="Palatino Linotype" w:cs="Arial"/>
          <w:color w:val="000000" w:themeColor="text1"/>
        </w:rPr>
        <w:t xml:space="preserve"> dio respuesta a la </w:t>
      </w:r>
      <w:r w:rsidR="0022743B" w:rsidRPr="00DD2C00">
        <w:rPr>
          <w:rFonts w:ascii="Palatino Linotype" w:hAnsi="Palatino Linotype" w:cs="Arial"/>
          <w:color w:val="000000" w:themeColor="text1"/>
        </w:rPr>
        <w:t>S</w:t>
      </w:r>
      <w:r w:rsidRPr="00DD2C00">
        <w:rPr>
          <w:rFonts w:ascii="Palatino Linotype" w:hAnsi="Palatino Linotype" w:cs="Arial"/>
          <w:color w:val="000000" w:themeColor="text1"/>
        </w:rPr>
        <w:t xml:space="preserve">olicitud de </w:t>
      </w:r>
      <w:r w:rsidR="00AB4B44" w:rsidRPr="00DD2C00">
        <w:rPr>
          <w:rFonts w:ascii="Palatino Linotype" w:hAnsi="Palatino Linotype" w:cs="Arial"/>
          <w:color w:val="000000" w:themeColor="text1"/>
        </w:rPr>
        <w:t>Acceso a la Información</w:t>
      </w:r>
      <w:r w:rsidRPr="00DD2C00">
        <w:rPr>
          <w:rFonts w:ascii="Palatino Linotype" w:hAnsi="Palatino Linotype" w:cs="Arial"/>
          <w:color w:val="000000" w:themeColor="text1"/>
        </w:rPr>
        <w:t xml:space="preserve">, </w:t>
      </w:r>
      <w:r w:rsidR="00F83B87" w:rsidRPr="00DD2C00">
        <w:rPr>
          <w:rFonts w:ascii="Palatino Linotype" w:hAnsi="Palatino Linotype" w:cs="Arial"/>
          <w:color w:val="000000" w:themeColor="text1"/>
        </w:rPr>
        <w:t>el</w:t>
      </w:r>
      <w:r w:rsidRPr="00DD2C00">
        <w:rPr>
          <w:rFonts w:ascii="Palatino Linotype" w:hAnsi="Palatino Linotype" w:cs="Arial"/>
          <w:color w:val="000000" w:themeColor="text1"/>
        </w:rPr>
        <w:t xml:space="preserve"> </w:t>
      </w:r>
      <w:r w:rsidR="009961F5" w:rsidRPr="00DD2C00">
        <w:rPr>
          <w:rFonts w:ascii="Palatino Linotype" w:hAnsi="Palatino Linotype" w:cs="Arial"/>
          <w:color w:val="000000" w:themeColor="text1"/>
        </w:rPr>
        <w:t>veintitrés</w:t>
      </w:r>
      <w:r w:rsidR="0096043D" w:rsidRPr="00DD2C00">
        <w:rPr>
          <w:rFonts w:ascii="Palatino Linotype" w:hAnsi="Palatino Linotype" w:cs="Arial"/>
          <w:color w:val="000000" w:themeColor="text1"/>
        </w:rPr>
        <w:t xml:space="preserve"> de septiembre </w:t>
      </w:r>
      <w:r w:rsidR="008D35D3" w:rsidRPr="00DD2C00">
        <w:rPr>
          <w:rFonts w:ascii="Palatino Linotype" w:hAnsi="Palatino Linotype" w:cs="Arial"/>
          <w:color w:val="000000" w:themeColor="text1"/>
        </w:rPr>
        <w:t>d</w:t>
      </w:r>
      <w:r w:rsidR="00085D7C" w:rsidRPr="00DD2C00">
        <w:rPr>
          <w:rFonts w:ascii="Palatino Linotype" w:hAnsi="Palatino Linotype" w:cs="Arial"/>
          <w:color w:val="000000" w:themeColor="text1"/>
        </w:rPr>
        <w:t xml:space="preserve">e dos </w:t>
      </w:r>
      <w:r w:rsidR="006952D4" w:rsidRPr="00DD2C00">
        <w:rPr>
          <w:rFonts w:ascii="Palatino Linotype" w:hAnsi="Palatino Linotype" w:cs="Arial"/>
          <w:color w:val="000000" w:themeColor="text1"/>
        </w:rPr>
        <w:t>mil veintidós</w:t>
      </w:r>
      <w:r w:rsidRPr="00DD2C00">
        <w:rPr>
          <w:rFonts w:ascii="Palatino Linotype" w:hAnsi="Palatino Linotype" w:cs="Arial"/>
          <w:color w:val="000000" w:themeColor="text1"/>
        </w:rPr>
        <w:t>, en los términos que a continuación se citan:</w:t>
      </w:r>
    </w:p>
    <w:p w14:paraId="021BF839" w14:textId="77777777" w:rsidR="003652DA" w:rsidRPr="00DD2C00" w:rsidRDefault="003652DA" w:rsidP="00DD2C00">
      <w:pPr>
        <w:pStyle w:val="Prrafodelista"/>
        <w:ind w:left="851" w:right="899"/>
        <w:jc w:val="both"/>
        <w:rPr>
          <w:rFonts w:ascii="Palatino Linotype" w:hAnsi="Palatino Linotype" w:cs="Arial"/>
          <w:i/>
          <w:color w:val="000000" w:themeColor="text1"/>
          <w:sz w:val="22"/>
        </w:rPr>
      </w:pPr>
    </w:p>
    <w:p w14:paraId="438B5AA1" w14:textId="77777777" w:rsidR="009961F5" w:rsidRPr="00DD2C00" w:rsidRDefault="007A5836" w:rsidP="00DD2C00">
      <w:pPr>
        <w:pStyle w:val="Prrafodelista"/>
        <w:ind w:left="851" w:right="899"/>
        <w:jc w:val="both"/>
        <w:rPr>
          <w:rFonts w:ascii="Palatino Linotype" w:hAnsi="Palatino Linotype" w:cs="Arial"/>
          <w:i/>
          <w:color w:val="000000" w:themeColor="text1"/>
          <w:sz w:val="22"/>
        </w:rPr>
      </w:pPr>
      <w:r w:rsidRPr="00DD2C00">
        <w:rPr>
          <w:rFonts w:ascii="Palatino Linotype" w:hAnsi="Palatino Linotype" w:cs="Arial"/>
          <w:i/>
          <w:color w:val="000000" w:themeColor="text1"/>
          <w:sz w:val="22"/>
        </w:rPr>
        <w:lastRenderedPageBreak/>
        <w:t>“</w:t>
      </w:r>
      <w:r w:rsidR="009961F5" w:rsidRPr="00DD2C00">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20AFEC" w14:textId="77777777" w:rsidR="009961F5" w:rsidRPr="00DD2C00" w:rsidRDefault="009961F5" w:rsidP="00DD2C00">
      <w:pPr>
        <w:pStyle w:val="Prrafodelista"/>
        <w:ind w:left="851" w:right="899"/>
        <w:jc w:val="both"/>
        <w:rPr>
          <w:rFonts w:ascii="Palatino Linotype" w:hAnsi="Palatino Linotype" w:cs="Arial"/>
          <w:i/>
          <w:color w:val="000000" w:themeColor="text1"/>
          <w:sz w:val="22"/>
        </w:rPr>
      </w:pPr>
      <w:r w:rsidRPr="00DD2C00">
        <w:rPr>
          <w:rFonts w:ascii="Palatino Linotype" w:hAnsi="Palatino Linotype" w:cs="Arial"/>
          <w:i/>
          <w:color w:val="000000" w:themeColor="text1"/>
          <w:sz w:val="22"/>
        </w:rPr>
        <w:t xml:space="preserve">De conformidad con el artículo 53, fracción II, V y VI de la Ley de Transparencia y Acceso a la Información Pública del Estado de México y Municipios y en respuesta a su solicitud ingresada a través del Sistema de Acceso a la Información Mexiquense (SAIMEX), con Folio No. 00104/CEPANAF/IP/2022 de fecha 13 de septiembre del año en curso, mediante la cual solicita lo siguiente: “En referencia al Parque Estatal Monte Alto ubicado en Valle de Bravo, Estado de México, solicito a usted lo siguiente, desde el año 2019 al presente: 1.- </w:t>
      </w:r>
      <w:proofErr w:type="spellStart"/>
      <w:r w:rsidRPr="00DD2C00">
        <w:rPr>
          <w:rFonts w:ascii="Palatino Linotype" w:hAnsi="Palatino Linotype" w:cs="Arial"/>
          <w:i/>
          <w:color w:val="000000" w:themeColor="text1"/>
          <w:sz w:val="22"/>
        </w:rPr>
        <w:t>Numero</w:t>
      </w:r>
      <w:proofErr w:type="spellEnd"/>
      <w:r w:rsidRPr="00DD2C00">
        <w:rPr>
          <w:rFonts w:ascii="Palatino Linotype" w:hAnsi="Palatino Linotype" w:cs="Arial"/>
          <w:i/>
          <w:color w:val="000000" w:themeColor="text1"/>
          <w:sz w:val="22"/>
        </w:rPr>
        <w:t xml:space="preserve"> de expediente judicial de cada uno de los de Litigios, presentados en todas las áreas legales y juzgados, tribunales donde están radicados. 2.- Sentencias con </w:t>
      </w:r>
      <w:proofErr w:type="spellStart"/>
      <w:r w:rsidRPr="00DD2C00">
        <w:rPr>
          <w:rFonts w:ascii="Palatino Linotype" w:hAnsi="Palatino Linotype" w:cs="Arial"/>
          <w:i/>
          <w:color w:val="000000" w:themeColor="text1"/>
          <w:sz w:val="22"/>
        </w:rPr>
        <w:t>numero</w:t>
      </w:r>
      <w:proofErr w:type="spellEnd"/>
      <w:r w:rsidRPr="00DD2C00">
        <w:rPr>
          <w:rFonts w:ascii="Palatino Linotype" w:hAnsi="Palatino Linotype" w:cs="Arial"/>
          <w:i/>
          <w:color w:val="000000" w:themeColor="text1"/>
          <w:sz w:val="22"/>
        </w:rPr>
        <w:t xml:space="preserve"> de expediente y la misma sentencia en documento 3.- Numero del o los expedientes de denuncias presentadas antes PROPAEM que estén en investigación no judicializadas </w:t>
      </w:r>
      <w:proofErr w:type="gramStart"/>
      <w:r w:rsidRPr="00DD2C00">
        <w:rPr>
          <w:rFonts w:ascii="Palatino Linotype" w:hAnsi="Palatino Linotype" w:cs="Arial"/>
          <w:i/>
          <w:color w:val="000000" w:themeColor="text1"/>
          <w:sz w:val="22"/>
        </w:rPr>
        <w:t>aun</w:t>
      </w:r>
      <w:proofErr w:type="gramEnd"/>
      <w:r w:rsidRPr="00DD2C00">
        <w:rPr>
          <w:rFonts w:ascii="Palatino Linotype" w:hAnsi="Palatino Linotype" w:cs="Arial"/>
          <w:i/>
          <w:color w:val="000000" w:themeColor="text1"/>
          <w:sz w:val="22"/>
        </w:rPr>
        <w:t xml:space="preserve">. 4.- Numero del o los expedientes de denuncias presentadas antes PROFEPA, que estén en investigación no judicializadas aun. (entiéndase que el </w:t>
      </w:r>
      <w:proofErr w:type="spellStart"/>
      <w:r w:rsidRPr="00DD2C00">
        <w:rPr>
          <w:rFonts w:ascii="Palatino Linotype" w:hAnsi="Palatino Linotype" w:cs="Arial"/>
          <w:i/>
          <w:color w:val="000000" w:themeColor="text1"/>
          <w:sz w:val="22"/>
        </w:rPr>
        <w:t>Numero</w:t>
      </w:r>
      <w:proofErr w:type="spellEnd"/>
      <w:r w:rsidRPr="00DD2C00">
        <w:rPr>
          <w:rFonts w:ascii="Palatino Linotype" w:hAnsi="Palatino Linotype" w:cs="Arial"/>
          <w:i/>
          <w:color w:val="000000" w:themeColor="text1"/>
          <w:sz w:val="22"/>
        </w:rPr>
        <w:t xml:space="preserve"> de Expedientes no es el total de documentos si no el numero oficial con el que se maneja el expediente judicial o la carpeta de investigación)”(SIC) Sobre el particular hago de su conocimiento que, en términos del artículo 12 párrafo segundo de la Ley de Transparencia y Acceso a la Información Pública del Estado de México y Municipios, respecto a lo requerido por el solicitante, con fundamento en el artículo 19 del Reglamento Interior de este Organismo, mediante el oficio Ref. 221C010100005S-353/2022, el Servidor Público Habilitado de la Unidad de Asuntos Jurídicos e Igualdad de Género, manifiesta que no corresponde a las atribuciones de la Unidad, al no ser autoridad substanciadora. Así mismo, con fundamento en el artículo 16 del Reglamento Interior de esta Comisión, a través del oficio Ref. 221C0101000300L-622/2022, el Servidor Público Habilitado de la Subdirección de Atención y Gestión de Áreas Naturales Protegidas, manifiesta que no corresponde a las atribuciones de la Subdirección ser autoridad substanciadora; derivado de lo anterior se sugiere dirigir su solicitud a las autoridades correspondientes con la finalidad de obtener una respuesta oportuna. No omito mencionar que este Organismo, reitera su disposición para que en el ámbito de su competencia y/o facultades contribuya a dar acceso a la información pública que se le requiera y obre en sus archivos, (cualquier duda, quedo a la orden en el siguiente correo electrónico cepanaf@itaipem.org.mx) Sin más por el momento, aprovecho la ocasión para enviarle un cordial saludo.</w:t>
      </w:r>
    </w:p>
    <w:p w14:paraId="0509DDFC" w14:textId="77777777" w:rsidR="009961F5" w:rsidRPr="00DD2C00" w:rsidRDefault="009961F5" w:rsidP="00DD2C00">
      <w:pPr>
        <w:pStyle w:val="Prrafodelista"/>
        <w:ind w:left="851" w:right="899"/>
        <w:jc w:val="both"/>
        <w:rPr>
          <w:rFonts w:ascii="Palatino Linotype" w:hAnsi="Palatino Linotype" w:cs="Arial"/>
          <w:i/>
          <w:color w:val="000000" w:themeColor="text1"/>
          <w:sz w:val="22"/>
        </w:rPr>
      </w:pPr>
      <w:r w:rsidRPr="00DD2C00">
        <w:rPr>
          <w:rFonts w:ascii="Palatino Linotype" w:hAnsi="Palatino Linotype" w:cs="Arial"/>
          <w:i/>
          <w:color w:val="000000" w:themeColor="text1"/>
          <w:sz w:val="22"/>
        </w:rPr>
        <w:t>ATENTAMENTE</w:t>
      </w:r>
    </w:p>
    <w:p w14:paraId="6D460F61" w14:textId="6695B994" w:rsidR="007A5836" w:rsidRPr="00DD2C00" w:rsidRDefault="009961F5" w:rsidP="00DD2C00">
      <w:pPr>
        <w:pStyle w:val="Prrafodelista"/>
        <w:ind w:left="851" w:right="899"/>
        <w:jc w:val="both"/>
        <w:rPr>
          <w:rFonts w:ascii="Palatino Linotype" w:hAnsi="Palatino Linotype" w:cs="Arial"/>
          <w:i/>
          <w:color w:val="000000" w:themeColor="text1"/>
          <w:sz w:val="22"/>
        </w:rPr>
      </w:pPr>
      <w:r w:rsidRPr="00DD2C00">
        <w:rPr>
          <w:rFonts w:ascii="Palatino Linotype" w:hAnsi="Palatino Linotype" w:cs="Arial"/>
          <w:i/>
          <w:color w:val="000000" w:themeColor="text1"/>
          <w:sz w:val="22"/>
        </w:rPr>
        <w:t>C. LETICIA VIESCA GONZÁLEZ</w:t>
      </w:r>
      <w:r w:rsidR="007A5836" w:rsidRPr="00DD2C00">
        <w:rPr>
          <w:rFonts w:ascii="Palatino Linotype" w:hAnsi="Palatino Linotype" w:cs="Arial"/>
          <w:i/>
          <w:color w:val="000000" w:themeColor="text1"/>
          <w:sz w:val="22"/>
        </w:rPr>
        <w:t>”</w:t>
      </w:r>
      <w:r w:rsidR="00F84FBE" w:rsidRPr="00DD2C00">
        <w:rPr>
          <w:rFonts w:ascii="Palatino Linotype" w:hAnsi="Palatino Linotype" w:cs="Arial"/>
          <w:i/>
          <w:color w:val="000000" w:themeColor="text1"/>
          <w:sz w:val="22"/>
        </w:rPr>
        <w:t xml:space="preserve"> (sic) </w:t>
      </w:r>
    </w:p>
    <w:p w14:paraId="33C8E058" w14:textId="77777777" w:rsidR="007A5836" w:rsidRPr="00DD2C00" w:rsidRDefault="007A5836" w:rsidP="00DD2C00">
      <w:pPr>
        <w:pStyle w:val="Prrafodelista"/>
        <w:ind w:left="709" w:right="757"/>
        <w:jc w:val="both"/>
        <w:rPr>
          <w:rFonts w:ascii="Palatino Linotype" w:hAnsi="Palatino Linotype" w:cs="Arial"/>
          <w:i/>
          <w:color w:val="000000" w:themeColor="text1"/>
          <w:sz w:val="22"/>
        </w:rPr>
      </w:pPr>
    </w:p>
    <w:p w14:paraId="79C8E01C" w14:textId="5A258970" w:rsidR="00E62E88" w:rsidRPr="00DD2C00" w:rsidRDefault="007277D8" w:rsidP="00DD2C00">
      <w:pPr>
        <w:pStyle w:val="Prrafodelista"/>
        <w:tabs>
          <w:tab w:val="left" w:pos="709"/>
        </w:tabs>
        <w:spacing w:line="360" w:lineRule="auto"/>
        <w:ind w:left="0"/>
        <w:jc w:val="both"/>
        <w:rPr>
          <w:rFonts w:ascii="Palatino Linotype" w:hAnsi="Palatino Linotype" w:cs="Arial"/>
          <w:b/>
          <w:bCs/>
          <w:color w:val="000000" w:themeColor="text1"/>
        </w:rPr>
      </w:pPr>
      <w:r w:rsidRPr="00DD2C00">
        <w:rPr>
          <w:rFonts w:ascii="Palatino Linotype" w:hAnsi="Palatino Linotype" w:cs="Arial"/>
          <w:b/>
          <w:color w:val="000000" w:themeColor="text1"/>
          <w:sz w:val="28"/>
          <w:szCs w:val="28"/>
        </w:rPr>
        <w:lastRenderedPageBreak/>
        <w:t>IV</w:t>
      </w:r>
      <w:r w:rsidR="00A34A1D" w:rsidRPr="00DD2C00">
        <w:rPr>
          <w:rFonts w:ascii="Palatino Linotype" w:hAnsi="Palatino Linotype" w:cs="Arial"/>
          <w:b/>
          <w:color w:val="000000" w:themeColor="text1"/>
          <w:sz w:val="28"/>
          <w:szCs w:val="28"/>
        </w:rPr>
        <w:t>.</w:t>
      </w:r>
      <w:r w:rsidR="00E62E88" w:rsidRPr="00DD2C00">
        <w:rPr>
          <w:rFonts w:ascii="Palatino Linotype" w:hAnsi="Palatino Linotype" w:cs="Arial"/>
          <w:b/>
          <w:color w:val="000000" w:themeColor="text1"/>
          <w:sz w:val="28"/>
        </w:rPr>
        <w:t xml:space="preserve"> </w:t>
      </w:r>
      <w:r w:rsidR="00E62E88" w:rsidRPr="00DD2C00">
        <w:rPr>
          <w:rFonts w:ascii="Palatino Linotype" w:hAnsi="Palatino Linotype" w:cs="Arial"/>
          <w:b/>
          <w:bCs/>
          <w:color w:val="000000" w:themeColor="text1"/>
          <w:sz w:val="28"/>
          <w:szCs w:val="28"/>
        </w:rPr>
        <w:t>Del Recurso de Revisión</w:t>
      </w:r>
    </w:p>
    <w:p w14:paraId="7CE05361" w14:textId="2893B51C" w:rsidR="007A5836" w:rsidRPr="00DD2C00" w:rsidRDefault="007A5836" w:rsidP="00DD2C00">
      <w:pPr>
        <w:pStyle w:val="Prrafodelista"/>
        <w:spacing w:line="360" w:lineRule="auto"/>
        <w:ind w:left="0"/>
        <w:jc w:val="both"/>
        <w:rPr>
          <w:rFonts w:ascii="Palatino Linotype" w:hAnsi="Palatino Linotype" w:cs="Arial"/>
          <w:color w:val="000000" w:themeColor="text1"/>
        </w:rPr>
      </w:pPr>
      <w:r w:rsidRPr="00DD2C00">
        <w:rPr>
          <w:rFonts w:ascii="Palatino Linotype" w:hAnsi="Palatino Linotype"/>
          <w:color w:val="000000" w:themeColor="text1"/>
        </w:rPr>
        <w:t xml:space="preserve">Inconforme con la </w:t>
      </w:r>
      <w:r w:rsidRPr="00DD2C00">
        <w:rPr>
          <w:rFonts w:ascii="Palatino Linotype" w:hAnsi="Palatino Linotype" w:cs="Arial"/>
          <w:color w:val="000000" w:themeColor="text1"/>
        </w:rPr>
        <w:t xml:space="preserve">respuesta </w:t>
      </w:r>
      <w:r w:rsidRPr="00DD2C00">
        <w:rPr>
          <w:rFonts w:ascii="Palatino Linotype" w:hAnsi="Palatino Linotype"/>
          <w:color w:val="000000" w:themeColor="text1"/>
        </w:rPr>
        <w:t xml:space="preserve">del </w:t>
      </w:r>
      <w:r w:rsidRPr="00DD2C00">
        <w:rPr>
          <w:rFonts w:ascii="Palatino Linotype" w:hAnsi="Palatino Linotype"/>
          <w:b/>
          <w:color w:val="000000" w:themeColor="text1"/>
        </w:rPr>
        <w:t>SUJETO OBLIGADO</w:t>
      </w:r>
      <w:r w:rsidRPr="00DD2C00">
        <w:rPr>
          <w:rFonts w:ascii="Palatino Linotype" w:hAnsi="Palatino Linotype"/>
          <w:color w:val="000000" w:themeColor="text1"/>
        </w:rPr>
        <w:t xml:space="preserve">, el </w:t>
      </w:r>
      <w:r w:rsidR="00B3045D" w:rsidRPr="00DD2C00">
        <w:rPr>
          <w:rFonts w:ascii="Palatino Linotype" w:hAnsi="Palatino Linotype"/>
          <w:color w:val="000000" w:themeColor="text1"/>
        </w:rPr>
        <w:t>once de octubre</w:t>
      </w:r>
      <w:r w:rsidR="00CC35A1" w:rsidRPr="00DD2C00">
        <w:rPr>
          <w:rFonts w:ascii="Palatino Linotype" w:hAnsi="Palatino Linotype"/>
          <w:color w:val="000000" w:themeColor="text1"/>
        </w:rPr>
        <w:t xml:space="preserve"> </w:t>
      </w:r>
      <w:r w:rsidR="00A9204E" w:rsidRPr="00DD2C00">
        <w:rPr>
          <w:rFonts w:ascii="Palatino Linotype" w:hAnsi="Palatino Linotype"/>
          <w:color w:val="000000" w:themeColor="text1"/>
        </w:rPr>
        <w:t xml:space="preserve">de dos mil veintidós, </w:t>
      </w:r>
      <w:r w:rsidR="0040356E" w:rsidRPr="00DD2C00">
        <w:rPr>
          <w:rFonts w:ascii="Palatino Linotype" w:hAnsi="Palatino Linotype"/>
          <w:b/>
          <w:color w:val="000000" w:themeColor="text1"/>
        </w:rPr>
        <w:t xml:space="preserve">EL </w:t>
      </w:r>
      <w:r w:rsidRPr="00DD2C00">
        <w:rPr>
          <w:rFonts w:ascii="Palatino Linotype" w:hAnsi="Palatino Linotype"/>
          <w:b/>
          <w:color w:val="000000" w:themeColor="text1"/>
        </w:rPr>
        <w:t>RECURRENTE</w:t>
      </w:r>
      <w:r w:rsidR="000C7F93" w:rsidRPr="00DD2C00">
        <w:rPr>
          <w:rFonts w:ascii="Palatino Linotype" w:hAnsi="Palatino Linotype"/>
          <w:b/>
          <w:color w:val="000000" w:themeColor="text1"/>
        </w:rPr>
        <w:t xml:space="preserve"> </w:t>
      </w:r>
      <w:r w:rsidRPr="00DD2C00">
        <w:rPr>
          <w:rFonts w:ascii="Palatino Linotype" w:hAnsi="Palatino Linotype"/>
          <w:color w:val="000000" w:themeColor="text1"/>
        </w:rPr>
        <w:t xml:space="preserve">interpuso el </w:t>
      </w:r>
      <w:r w:rsidR="000C7F93" w:rsidRPr="00DD2C00">
        <w:rPr>
          <w:rFonts w:ascii="Palatino Linotype" w:hAnsi="Palatino Linotype"/>
          <w:color w:val="000000" w:themeColor="text1"/>
        </w:rPr>
        <w:t>R</w:t>
      </w:r>
      <w:r w:rsidRPr="00DD2C00">
        <w:rPr>
          <w:rFonts w:ascii="Palatino Linotype" w:hAnsi="Palatino Linotype"/>
          <w:color w:val="000000" w:themeColor="text1"/>
        </w:rPr>
        <w:t xml:space="preserve">ecurso de </w:t>
      </w:r>
      <w:r w:rsidR="000C7F93" w:rsidRPr="00DD2C00">
        <w:rPr>
          <w:rFonts w:ascii="Palatino Linotype" w:hAnsi="Palatino Linotype"/>
          <w:color w:val="000000" w:themeColor="text1"/>
        </w:rPr>
        <w:t>R</w:t>
      </w:r>
      <w:r w:rsidRPr="00DD2C00">
        <w:rPr>
          <w:rFonts w:ascii="Palatino Linotype" w:hAnsi="Palatino Linotype"/>
          <w:color w:val="000000" w:themeColor="text1"/>
        </w:rPr>
        <w:t xml:space="preserve">evisión objeto del presente estudio, el cual fue registrado en </w:t>
      </w:r>
      <w:r w:rsidRPr="00DD2C00">
        <w:rPr>
          <w:rFonts w:ascii="Palatino Linotype" w:hAnsi="Palatino Linotype"/>
          <w:b/>
          <w:color w:val="000000" w:themeColor="text1"/>
        </w:rPr>
        <w:t>EL SAIMEX</w:t>
      </w:r>
      <w:r w:rsidR="00DF43CB" w:rsidRPr="00DD2C00">
        <w:rPr>
          <w:rFonts w:ascii="Palatino Linotype" w:hAnsi="Palatino Linotype"/>
          <w:b/>
          <w:color w:val="000000" w:themeColor="text1"/>
        </w:rPr>
        <w:t xml:space="preserve"> </w:t>
      </w:r>
      <w:r w:rsidRPr="00DD2C00">
        <w:rPr>
          <w:rFonts w:ascii="Palatino Linotype" w:hAnsi="Palatino Linotype"/>
          <w:color w:val="000000" w:themeColor="text1"/>
        </w:rPr>
        <w:t xml:space="preserve">y se le asignó el número de expediente </w:t>
      </w:r>
      <w:r w:rsidR="0040356E" w:rsidRPr="00DD2C00">
        <w:rPr>
          <w:rFonts w:ascii="Palatino Linotype" w:hAnsi="Palatino Linotype"/>
          <w:b/>
          <w:color w:val="000000" w:themeColor="text1"/>
        </w:rPr>
        <w:t>1</w:t>
      </w:r>
      <w:r w:rsidR="00B3045D" w:rsidRPr="00DD2C00">
        <w:rPr>
          <w:rFonts w:ascii="Palatino Linotype" w:hAnsi="Palatino Linotype"/>
          <w:b/>
          <w:color w:val="000000" w:themeColor="text1"/>
        </w:rPr>
        <w:t>5522</w:t>
      </w:r>
      <w:r w:rsidR="00A9204E" w:rsidRPr="00DD2C00">
        <w:rPr>
          <w:rFonts w:ascii="Palatino Linotype" w:hAnsi="Palatino Linotype"/>
          <w:b/>
          <w:color w:val="000000" w:themeColor="text1"/>
        </w:rPr>
        <w:t>/INFOEM/IP/RR/2022</w:t>
      </w:r>
      <w:r w:rsidRPr="00DD2C00">
        <w:rPr>
          <w:rFonts w:ascii="Palatino Linotype" w:hAnsi="Palatino Linotype"/>
          <w:b/>
          <w:color w:val="000000" w:themeColor="text1"/>
        </w:rPr>
        <w:t>,</w:t>
      </w:r>
      <w:r w:rsidRPr="00DD2C00">
        <w:rPr>
          <w:rFonts w:ascii="Palatino Linotype" w:hAnsi="Palatino Linotype" w:cs="Arial"/>
          <w:color w:val="000000" w:themeColor="text1"/>
        </w:rPr>
        <w:t xml:space="preserve"> en el</w:t>
      </w:r>
      <w:r w:rsidR="00B306B4" w:rsidRPr="00DD2C00">
        <w:rPr>
          <w:rFonts w:ascii="Palatino Linotype" w:hAnsi="Palatino Linotype" w:cs="Arial"/>
          <w:color w:val="000000" w:themeColor="text1"/>
        </w:rPr>
        <w:t xml:space="preserve"> que</w:t>
      </w:r>
      <w:r w:rsidR="007F2176" w:rsidRPr="00DD2C00">
        <w:rPr>
          <w:rFonts w:ascii="Palatino Linotype" w:hAnsi="Palatino Linotype" w:cs="Arial"/>
          <w:color w:val="000000" w:themeColor="text1"/>
        </w:rPr>
        <w:t xml:space="preserve"> </w:t>
      </w:r>
      <w:r w:rsidR="009F17CA" w:rsidRPr="00DD2C00">
        <w:rPr>
          <w:rFonts w:ascii="Palatino Linotype" w:hAnsi="Palatino Linotype" w:cs="Arial"/>
          <w:color w:val="000000" w:themeColor="text1"/>
        </w:rPr>
        <w:t xml:space="preserve">señaló </w:t>
      </w:r>
      <w:r w:rsidR="00F83B87" w:rsidRPr="00DD2C00">
        <w:rPr>
          <w:rFonts w:ascii="Palatino Linotype" w:hAnsi="Palatino Linotype" w:cs="Arial"/>
          <w:color w:val="000000" w:themeColor="text1"/>
        </w:rPr>
        <w:t xml:space="preserve">lo siguiente: </w:t>
      </w:r>
      <w:r w:rsidR="009F17CA" w:rsidRPr="00DD2C00">
        <w:rPr>
          <w:rFonts w:ascii="Palatino Linotype" w:hAnsi="Palatino Linotype" w:cs="Arial"/>
          <w:color w:val="000000" w:themeColor="text1"/>
        </w:rPr>
        <w:t xml:space="preserve"> </w:t>
      </w:r>
    </w:p>
    <w:p w14:paraId="44EBAB58" w14:textId="77777777" w:rsidR="007A5836" w:rsidRPr="00DD2C00" w:rsidRDefault="007A5836" w:rsidP="00DD2C00">
      <w:pPr>
        <w:spacing w:line="360" w:lineRule="auto"/>
        <w:ind w:right="899"/>
        <w:jc w:val="both"/>
        <w:rPr>
          <w:rFonts w:ascii="Palatino Linotype" w:hAnsi="Palatino Linotype" w:cs="Arial"/>
          <w:i/>
          <w:color w:val="000000" w:themeColor="text1"/>
          <w:sz w:val="22"/>
        </w:rPr>
      </w:pPr>
    </w:p>
    <w:p w14:paraId="7848C461" w14:textId="7BF07C5E" w:rsidR="00F878A4" w:rsidRPr="00DD2C00" w:rsidRDefault="00F878A4" w:rsidP="00DD2C00">
      <w:pPr>
        <w:pStyle w:val="Prrafodelista"/>
        <w:spacing w:line="360" w:lineRule="auto"/>
        <w:ind w:left="0"/>
        <w:jc w:val="both"/>
        <w:rPr>
          <w:rFonts w:ascii="Palatino Linotype" w:hAnsi="Palatino Linotype" w:cs="Arial"/>
          <w:b/>
          <w:color w:val="000000" w:themeColor="text1"/>
        </w:rPr>
      </w:pPr>
      <w:r w:rsidRPr="00DD2C00">
        <w:rPr>
          <w:rFonts w:ascii="Palatino Linotype" w:hAnsi="Palatino Linotype" w:cs="Arial"/>
          <w:b/>
          <w:color w:val="000000" w:themeColor="text1"/>
        </w:rPr>
        <w:t xml:space="preserve">Acto impugnado: </w:t>
      </w:r>
    </w:p>
    <w:p w14:paraId="792AC15B" w14:textId="77777777" w:rsidR="00F878A4" w:rsidRPr="00DD2C00" w:rsidRDefault="00F878A4" w:rsidP="00DD2C00">
      <w:pPr>
        <w:ind w:right="899"/>
        <w:jc w:val="both"/>
        <w:rPr>
          <w:rFonts w:ascii="Palatino Linotype" w:hAnsi="Palatino Linotype" w:cs="Arial"/>
          <w:i/>
          <w:color w:val="000000" w:themeColor="text1"/>
          <w:sz w:val="22"/>
        </w:rPr>
      </w:pPr>
    </w:p>
    <w:p w14:paraId="20193998" w14:textId="1694E697" w:rsidR="007A5836" w:rsidRPr="00DD2C00" w:rsidRDefault="007A5836" w:rsidP="00DD2C00">
      <w:pPr>
        <w:ind w:left="851" w:right="899"/>
        <w:jc w:val="both"/>
        <w:rPr>
          <w:rFonts w:ascii="Palatino Linotype" w:hAnsi="Palatino Linotype" w:cs="Arial"/>
          <w:i/>
          <w:color w:val="000000" w:themeColor="text1"/>
          <w:sz w:val="22"/>
        </w:rPr>
      </w:pPr>
      <w:r w:rsidRPr="00DD2C00">
        <w:rPr>
          <w:rFonts w:ascii="Palatino Linotype" w:hAnsi="Palatino Linotype" w:cs="Arial"/>
          <w:i/>
          <w:color w:val="000000" w:themeColor="text1"/>
          <w:sz w:val="22"/>
        </w:rPr>
        <w:t>“</w:t>
      </w:r>
      <w:r w:rsidR="00B3045D" w:rsidRPr="00DD2C00">
        <w:rPr>
          <w:rFonts w:ascii="Palatino Linotype" w:hAnsi="Palatino Linotype" w:cs="Arial"/>
          <w:i/>
          <w:color w:val="000000" w:themeColor="text1"/>
          <w:sz w:val="22"/>
        </w:rPr>
        <w:t>Negativa de respuesta</w:t>
      </w:r>
      <w:r w:rsidRPr="00DD2C00">
        <w:rPr>
          <w:rFonts w:ascii="Palatino Linotype" w:hAnsi="Palatino Linotype" w:cs="Arial"/>
          <w:i/>
          <w:color w:val="000000" w:themeColor="text1"/>
          <w:sz w:val="22"/>
        </w:rPr>
        <w:t>”</w:t>
      </w:r>
      <w:r w:rsidR="00F84FBE" w:rsidRPr="00DD2C00">
        <w:rPr>
          <w:rFonts w:ascii="Palatino Linotype" w:hAnsi="Palatino Linotype" w:cs="Arial"/>
          <w:i/>
          <w:color w:val="000000" w:themeColor="text1"/>
          <w:sz w:val="22"/>
        </w:rPr>
        <w:t xml:space="preserve"> (sic)</w:t>
      </w:r>
    </w:p>
    <w:p w14:paraId="0436F0B0" w14:textId="77777777" w:rsidR="00651ED3" w:rsidRPr="00DD2C00" w:rsidRDefault="00651ED3" w:rsidP="00DD2C00">
      <w:pPr>
        <w:ind w:right="899"/>
        <w:jc w:val="both"/>
        <w:rPr>
          <w:rFonts w:ascii="Palatino Linotype" w:hAnsi="Palatino Linotype" w:cs="Arial"/>
          <w:i/>
          <w:color w:val="000000" w:themeColor="text1"/>
          <w:sz w:val="22"/>
        </w:rPr>
      </w:pPr>
    </w:p>
    <w:p w14:paraId="53E024BF" w14:textId="07C9CC30" w:rsidR="00F878A4" w:rsidRPr="00DD2C00" w:rsidRDefault="00F878A4" w:rsidP="00DD2C00">
      <w:pPr>
        <w:spacing w:line="360" w:lineRule="auto"/>
        <w:ind w:right="899"/>
        <w:jc w:val="both"/>
        <w:rPr>
          <w:rFonts w:ascii="Palatino Linotype" w:hAnsi="Palatino Linotype" w:cs="Arial"/>
          <w:b/>
          <w:color w:val="000000" w:themeColor="text1"/>
        </w:rPr>
      </w:pPr>
      <w:r w:rsidRPr="00DD2C00">
        <w:rPr>
          <w:rFonts w:ascii="Palatino Linotype" w:hAnsi="Palatino Linotype" w:cs="Arial"/>
          <w:b/>
          <w:color w:val="000000" w:themeColor="text1"/>
        </w:rPr>
        <w:t xml:space="preserve">Así como, razones o motivos de inconformidad, lo siguiente: </w:t>
      </w:r>
    </w:p>
    <w:p w14:paraId="63AB0EB3" w14:textId="77777777" w:rsidR="00F878A4" w:rsidRPr="00DD2C00" w:rsidRDefault="00F878A4" w:rsidP="00DD2C00">
      <w:pPr>
        <w:ind w:right="899"/>
        <w:jc w:val="both"/>
        <w:rPr>
          <w:rFonts w:ascii="Palatino Linotype" w:hAnsi="Palatino Linotype" w:cs="Arial"/>
          <w:i/>
          <w:color w:val="000000" w:themeColor="text1"/>
          <w:sz w:val="22"/>
        </w:rPr>
      </w:pPr>
    </w:p>
    <w:p w14:paraId="1228FFA3" w14:textId="6FF9F3CD" w:rsidR="00F878A4" w:rsidRPr="00DD2C00" w:rsidRDefault="00F878A4" w:rsidP="00DD2C00">
      <w:pPr>
        <w:ind w:left="851" w:right="899"/>
        <w:jc w:val="both"/>
        <w:rPr>
          <w:rFonts w:ascii="Palatino Linotype" w:hAnsi="Palatino Linotype" w:cs="Arial"/>
          <w:i/>
          <w:color w:val="000000" w:themeColor="text1"/>
          <w:sz w:val="22"/>
        </w:rPr>
      </w:pPr>
      <w:r w:rsidRPr="00DD2C00">
        <w:rPr>
          <w:rFonts w:ascii="Palatino Linotype" w:hAnsi="Palatino Linotype" w:cs="Arial"/>
          <w:i/>
          <w:color w:val="000000" w:themeColor="text1"/>
          <w:sz w:val="22"/>
        </w:rPr>
        <w:t>“</w:t>
      </w:r>
      <w:r w:rsidR="00B3045D" w:rsidRPr="00DD2C00">
        <w:rPr>
          <w:rFonts w:ascii="Palatino Linotype" w:hAnsi="Palatino Linotype" w:cs="Arial"/>
          <w:i/>
          <w:color w:val="000000" w:themeColor="text1"/>
          <w:sz w:val="22"/>
        </w:rPr>
        <w:t>el área jurídica de CEPANAF debe contar con carpetas de judiciales y denuncias realizadas, por diversas situaciones, por lo que deben presentar los números correspondientes a estos.</w:t>
      </w:r>
      <w:r w:rsidRPr="00DD2C00">
        <w:rPr>
          <w:rFonts w:ascii="Palatino Linotype" w:hAnsi="Palatino Linotype" w:cs="Arial"/>
          <w:i/>
          <w:color w:val="000000" w:themeColor="text1"/>
          <w:sz w:val="22"/>
        </w:rPr>
        <w:t>” (sic)</w:t>
      </w:r>
    </w:p>
    <w:p w14:paraId="78F2B57A" w14:textId="77777777" w:rsidR="00F878A4" w:rsidRPr="00DD2C00" w:rsidRDefault="00F878A4" w:rsidP="00DD2C00">
      <w:pPr>
        <w:ind w:left="851" w:right="899"/>
        <w:jc w:val="both"/>
        <w:rPr>
          <w:rFonts w:ascii="Palatino Linotype" w:hAnsi="Palatino Linotype" w:cs="Arial"/>
          <w:i/>
          <w:color w:val="000000" w:themeColor="text1"/>
          <w:sz w:val="22"/>
        </w:rPr>
      </w:pPr>
    </w:p>
    <w:p w14:paraId="6DCFB38C" w14:textId="630AEA8B" w:rsidR="00E62E88" w:rsidRPr="00DD2C00" w:rsidRDefault="00E62E88" w:rsidP="00DD2C00">
      <w:pPr>
        <w:spacing w:line="360" w:lineRule="auto"/>
        <w:jc w:val="both"/>
        <w:rPr>
          <w:rFonts w:ascii="Palatino Linotype" w:hAnsi="Palatino Linotype" w:cs="Arial"/>
          <w:b/>
          <w:color w:val="000000" w:themeColor="text1"/>
          <w:sz w:val="28"/>
          <w:szCs w:val="28"/>
        </w:rPr>
      </w:pPr>
      <w:r w:rsidRPr="00DD2C00">
        <w:rPr>
          <w:rFonts w:ascii="Palatino Linotype" w:hAnsi="Palatino Linotype" w:cs="Arial"/>
          <w:b/>
          <w:color w:val="000000" w:themeColor="text1"/>
          <w:sz w:val="28"/>
          <w:szCs w:val="28"/>
        </w:rPr>
        <w:t>V. Del turno del Recurso de Revisión</w:t>
      </w:r>
    </w:p>
    <w:p w14:paraId="17C411EA" w14:textId="41ABBF02" w:rsidR="007A5836" w:rsidRPr="00DD2C00" w:rsidRDefault="007A5836" w:rsidP="00DD2C00">
      <w:pPr>
        <w:pStyle w:val="Prrafodelista"/>
        <w:spacing w:line="360" w:lineRule="auto"/>
        <w:ind w:left="0"/>
        <w:contextualSpacing/>
        <w:jc w:val="both"/>
        <w:rPr>
          <w:rFonts w:ascii="Palatino Linotype" w:hAnsi="Palatino Linotype" w:cs="Arial"/>
          <w:color w:val="000000" w:themeColor="text1"/>
        </w:rPr>
      </w:pPr>
      <w:r w:rsidRPr="00DD2C00">
        <w:rPr>
          <w:rFonts w:ascii="Palatino Linotype" w:hAnsi="Palatino Linotype" w:cs="Arial"/>
          <w:color w:val="000000" w:themeColor="text1"/>
        </w:rPr>
        <w:t xml:space="preserve">El recurso de que se trata se envió electrónicamente al Instituto de </w:t>
      </w:r>
      <w:r w:rsidRPr="00DD2C00">
        <w:rPr>
          <w:rFonts w:ascii="Palatino Linotype" w:eastAsia="Arial Unicode MS" w:hAnsi="Palatino Linotype" w:cs="Arial"/>
          <w:color w:val="000000" w:themeColor="text1"/>
        </w:rPr>
        <w:t>Transparencia</w:t>
      </w:r>
      <w:r w:rsidRPr="00DD2C00">
        <w:rPr>
          <w:rFonts w:ascii="Palatino Linotype" w:hAnsi="Palatino Linotype" w:cs="Arial"/>
          <w:color w:val="000000" w:themeColor="text1"/>
        </w:rPr>
        <w:t xml:space="preserve">, </w:t>
      </w:r>
      <w:r w:rsidR="00AB4B44" w:rsidRPr="00DD2C00">
        <w:rPr>
          <w:rFonts w:ascii="Palatino Linotype" w:hAnsi="Palatino Linotype" w:cs="Arial"/>
          <w:color w:val="000000" w:themeColor="text1"/>
        </w:rPr>
        <w:t>Acceso a la Información</w:t>
      </w:r>
      <w:r w:rsidRPr="00DD2C00">
        <w:rPr>
          <w:rFonts w:ascii="Palatino Linotype" w:hAnsi="Palatino Linotype" w:cs="Arial"/>
          <w:color w:val="000000" w:themeColor="text1"/>
        </w:rPr>
        <w:t xml:space="preserve"> Pública y Protección de Datos Personales del Estado de México y Municipios</w:t>
      </w:r>
      <w:r w:rsidR="00F83B87" w:rsidRPr="00DD2C00">
        <w:rPr>
          <w:rFonts w:ascii="Palatino Linotype" w:hAnsi="Palatino Linotype" w:cs="Arial"/>
          <w:color w:val="000000" w:themeColor="text1"/>
        </w:rPr>
        <w:t>,</w:t>
      </w:r>
      <w:r w:rsidRPr="00DD2C00">
        <w:rPr>
          <w:rFonts w:ascii="Palatino Linotype" w:hAnsi="Palatino Linotype" w:cs="Arial"/>
          <w:color w:val="000000" w:themeColor="text1"/>
        </w:rPr>
        <w:t xml:space="preserve"> </w:t>
      </w:r>
      <w:r w:rsidR="00F83B87" w:rsidRPr="00DD2C00">
        <w:rPr>
          <w:rFonts w:ascii="Palatino Linotype" w:hAnsi="Palatino Linotype" w:cs="Arial"/>
          <w:color w:val="000000" w:themeColor="text1"/>
        </w:rPr>
        <w:t>el</w:t>
      </w:r>
      <w:r w:rsidRPr="00DD2C00">
        <w:rPr>
          <w:rFonts w:ascii="Palatino Linotype" w:hAnsi="Palatino Linotype" w:cs="Arial"/>
          <w:color w:val="000000" w:themeColor="text1"/>
        </w:rPr>
        <w:t xml:space="preserve"> </w:t>
      </w:r>
      <w:r w:rsidR="00C43299" w:rsidRPr="00DD2C00">
        <w:rPr>
          <w:rFonts w:ascii="Palatino Linotype" w:hAnsi="Palatino Linotype" w:cs="Arial"/>
          <w:b/>
          <w:color w:val="000000" w:themeColor="text1"/>
        </w:rPr>
        <w:t>once de octubre</w:t>
      </w:r>
      <w:r w:rsidR="0017360C" w:rsidRPr="00DD2C00">
        <w:rPr>
          <w:rFonts w:ascii="Palatino Linotype" w:hAnsi="Palatino Linotype" w:cs="Arial"/>
          <w:b/>
          <w:color w:val="000000" w:themeColor="text1"/>
        </w:rPr>
        <w:t xml:space="preserve"> </w:t>
      </w:r>
      <w:r w:rsidR="005A39E3" w:rsidRPr="00DD2C00">
        <w:rPr>
          <w:rFonts w:ascii="Palatino Linotype" w:hAnsi="Palatino Linotype" w:cs="Arial"/>
          <w:b/>
          <w:color w:val="000000" w:themeColor="text1"/>
        </w:rPr>
        <w:t xml:space="preserve">de dos mil </w:t>
      </w:r>
      <w:r w:rsidR="00A9204E" w:rsidRPr="00DD2C00">
        <w:rPr>
          <w:rFonts w:ascii="Palatino Linotype" w:hAnsi="Palatino Linotype" w:cs="Arial"/>
          <w:b/>
          <w:color w:val="000000" w:themeColor="text1"/>
        </w:rPr>
        <w:t>veintidós</w:t>
      </w:r>
      <w:r w:rsidR="005A39E3" w:rsidRPr="00DD2C00">
        <w:rPr>
          <w:rFonts w:ascii="Palatino Linotype" w:hAnsi="Palatino Linotype" w:cs="Arial"/>
          <w:color w:val="000000" w:themeColor="text1"/>
        </w:rPr>
        <w:t>;</w:t>
      </w:r>
      <w:r w:rsidR="006E148C" w:rsidRPr="00DD2C00">
        <w:rPr>
          <w:rFonts w:ascii="Palatino Linotype" w:hAnsi="Palatino Linotype" w:cs="Arial"/>
          <w:color w:val="000000" w:themeColor="text1"/>
        </w:rPr>
        <w:t xml:space="preserve"> </w:t>
      </w:r>
      <w:r w:rsidR="00F3446D" w:rsidRPr="00DD2C00">
        <w:rPr>
          <w:rFonts w:ascii="Palatino Linotype" w:hAnsi="Palatino Linotype" w:cs="Arial"/>
          <w:color w:val="000000" w:themeColor="text1"/>
        </w:rPr>
        <w:t xml:space="preserve">por lo que, </w:t>
      </w:r>
      <w:r w:rsidRPr="00DD2C00">
        <w:rPr>
          <w:rFonts w:ascii="Palatino Linotype" w:hAnsi="Palatino Linotype" w:cs="Arial"/>
          <w:color w:val="000000" w:themeColor="text1"/>
        </w:rPr>
        <w:t xml:space="preserve">con fundamento en el artículo 185, fracción I de la </w:t>
      </w:r>
      <w:r w:rsidRPr="00DD2C00">
        <w:rPr>
          <w:rFonts w:ascii="Palatino Linotype" w:hAnsi="Palatino Linotype"/>
          <w:color w:val="000000" w:themeColor="text1"/>
        </w:rPr>
        <w:t xml:space="preserve">Ley de Transparencia y </w:t>
      </w:r>
      <w:r w:rsidR="00AB4B44" w:rsidRPr="00DD2C00">
        <w:rPr>
          <w:rFonts w:ascii="Palatino Linotype" w:hAnsi="Palatino Linotype"/>
          <w:color w:val="000000" w:themeColor="text1"/>
        </w:rPr>
        <w:t>Acceso a la Información</w:t>
      </w:r>
      <w:r w:rsidRPr="00DD2C00">
        <w:rPr>
          <w:rFonts w:ascii="Palatino Linotype" w:hAnsi="Palatino Linotype"/>
          <w:color w:val="000000" w:themeColor="text1"/>
        </w:rPr>
        <w:t xml:space="preserve"> Pública del Estado de México y Municipios</w:t>
      </w:r>
      <w:r w:rsidRPr="00DD2C00">
        <w:rPr>
          <w:rFonts w:ascii="Palatino Linotype" w:hAnsi="Palatino Linotype" w:cs="Arial"/>
          <w:color w:val="000000" w:themeColor="text1"/>
        </w:rPr>
        <w:t>, se turnó, a través del</w:t>
      </w:r>
      <w:r w:rsidRPr="00DD2C00">
        <w:rPr>
          <w:rFonts w:ascii="Palatino Linotype" w:eastAsia="Arial Unicode MS" w:hAnsi="Palatino Linotype" w:cs="Arial"/>
          <w:color w:val="000000" w:themeColor="text1"/>
        </w:rPr>
        <w:t xml:space="preserve"> </w:t>
      </w:r>
      <w:r w:rsidRPr="00DD2C00">
        <w:rPr>
          <w:rFonts w:ascii="Palatino Linotype" w:eastAsia="Arial Unicode MS" w:hAnsi="Palatino Linotype" w:cs="Arial"/>
          <w:b/>
          <w:color w:val="000000" w:themeColor="text1"/>
        </w:rPr>
        <w:t>SAIMEX</w:t>
      </w:r>
      <w:r w:rsidRPr="00DD2C00">
        <w:rPr>
          <w:rFonts w:ascii="Palatino Linotype" w:hAnsi="Palatino Linotype"/>
          <w:color w:val="000000" w:themeColor="text1"/>
        </w:rPr>
        <w:t xml:space="preserve">, a la </w:t>
      </w:r>
      <w:r w:rsidR="00A9204E" w:rsidRPr="00DD2C00">
        <w:rPr>
          <w:rFonts w:ascii="Palatino Linotype" w:hAnsi="Palatino Linotype" w:cs="Arial"/>
          <w:color w:val="000000" w:themeColor="text1"/>
        </w:rPr>
        <w:t>c</w:t>
      </w:r>
      <w:r w:rsidRPr="00DD2C00">
        <w:rPr>
          <w:rFonts w:ascii="Palatino Linotype" w:hAnsi="Palatino Linotype" w:cs="Arial"/>
          <w:color w:val="000000" w:themeColor="text1"/>
        </w:rPr>
        <w:t xml:space="preserve">omisionada </w:t>
      </w:r>
      <w:r w:rsidR="00423E39" w:rsidRPr="00DD2C00">
        <w:rPr>
          <w:rFonts w:ascii="Palatino Linotype" w:hAnsi="Palatino Linotype"/>
          <w:b/>
          <w:color w:val="000000" w:themeColor="text1"/>
        </w:rPr>
        <w:t>Sharon Cristina Morales Martínez</w:t>
      </w:r>
      <w:r w:rsidRPr="00DD2C00">
        <w:rPr>
          <w:rFonts w:ascii="Palatino Linotype" w:hAnsi="Palatino Linotype" w:cs="Arial"/>
          <w:color w:val="000000" w:themeColor="text1"/>
        </w:rPr>
        <w:t xml:space="preserve">, a efecto de </w:t>
      </w:r>
      <w:r w:rsidR="00C70502" w:rsidRPr="00DD2C00">
        <w:rPr>
          <w:rFonts w:ascii="Palatino Linotype" w:hAnsi="Palatino Linotype" w:cs="Arial"/>
          <w:color w:val="000000" w:themeColor="text1"/>
        </w:rPr>
        <w:t xml:space="preserve">decretar </w:t>
      </w:r>
      <w:r w:rsidRPr="00DD2C00">
        <w:rPr>
          <w:rFonts w:ascii="Palatino Linotype" w:hAnsi="Palatino Linotype" w:cs="Arial"/>
          <w:color w:val="000000" w:themeColor="text1"/>
        </w:rPr>
        <w:t xml:space="preserve">su admisión o </w:t>
      </w:r>
      <w:proofErr w:type="spellStart"/>
      <w:r w:rsidRPr="00DD2C00">
        <w:rPr>
          <w:rFonts w:ascii="Palatino Linotype" w:hAnsi="Palatino Linotype" w:cs="Arial"/>
          <w:color w:val="000000" w:themeColor="text1"/>
        </w:rPr>
        <w:t>desechamiento</w:t>
      </w:r>
      <w:proofErr w:type="spellEnd"/>
      <w:r w:rsidRPr="00DD2C00">
        <w:rPr>
          <w:rFonts w:ascii="Palatino Linotype" w:hAnsi="Palatino Linotype" w:cs="Arial"/>
          <w:color w:val="000000" w:themeColor="text1"/>
        </w:rPr>
        <w:t>.</w:t>
      </w:r>
    </w:p>
    <w:p w14:paraId="13A1C355" w14:textId="77777777" w:rsidR="00580A12" w:rsidRPr="00DD2C00" w:rsidRDefault="00580A12" w:rsidP="00DD2C00">
      <w:pPr>
        <w:tabs>
          <w:tab w:val="center" w:pos="4252"/>
          <w:tab w:val="right" w:pos="8504"/>
        </w:tabs>
        <w:spacing w:line="360" w:lineRule="auto"/>
        <w:jc w:val="both"/>
        <w:rPr>
          <w:rFonts w:ascii="Palatino Linotype" w:hAnsi="Palatino Linotype" w:cs="Arial"/>
          <w:b/>
          <w:color w:val="000000" w:themeColor="text1"/>
        </w:rPr>
      </w:pPr>
    </w:p>
    <w:p w14:paraId="05B3F7D7" w14:textId="77777777" w:rsidR="00E62E88" w:rsidRPr="00DD2C00" w:rsidRDefault="00E62E88" w:rsidP="00DD2C00">
      <w:pPr>
        <w:tabs>
          <w:tab w:val="center" w:pos="4252"/>
          <w:tab w:val="right" w:pos="8504"/>
        </w:tabs>
        <w:spacing w:line="360" w:lineRule="auto"/>
        <w:jc w:val="both"/>
        <w:rPr>
          <w:rFonts w:ascii="Palatino Linotype" w:hAnsi="Palatino Linotype" w:cs="Arial"/>
          <w:b/>
          <w:color w:val="000000" w:themeColor="text1"/>
        </w:rPr>
      </w:pPr>
      <w:r w:rsidRPr="00DD2C00">
        <w:rPr>
          <w:rFonts w:ascii="Palatino Linotype" w:hAnsi="Palatino Linotype" w:cs="Arial"/>
          <w:b/>
          <w:color w:val="000000" w:themeColor="text1"/>
        </w:rPr>
        <w:t>a) Admisión del Recurso de Revisión</w:t>
      </w:r>
    </w:p>
    <w:p w14:paraId="2973B9F1" w14:textId="4BF89E83" w:rsidR="00E62E88" w:rsidRPr="00DD2C00" w:rsidRDefault="00E62E88" w:rsidP="00DD2C00">
      <w:pPr>
        <w:pStyle w:val="Prrafodelista"/>
        <w:spacing w:line="360" w:lineRule="auto"/>
        <w:ind w:left="0"/>
        <w:contextualSpacing/>
        <w:jc w:val="both"/>
        <w:rPr>
          <w:rFonts w:ascii="Palatino Linotype" w:hAnsi="Palatino Linotype" w:cs="Arial"/>
          <w:color w:val="000000" w:themeColor="text1"/>
        </w:rPr>
      </w:pPr>
      <w:r w:rsidRPr="00DD2C00">
        <w:rPr>
          <w:rFonts w:ascii="Palatino Linotype" w:hAnsi="Palatino Linotype" w:cs="Arial"/>
          <w:color w:val="000000" w:themeColor="text1"/>
        </w:rPr>
        <w:t>De las constancias del expediente electrónico del</w:t>
      </w:r>
      <w:r w:rsidRPr="00DD2C00">
        <w:rPr>
          <w:rFonts w:ascii="Palatino Linotype" w:hAnsi="Palatino Linotype" w:cs="Arial"/>
          <w:b/>
          <w:color w:val="000000" w:themeColor="text1"/>
        </w:rPr>
        <w:t xml:space="preserve"> SAIMEX</w:t>
      </w:r>
      <w:r w:rsidR="00F83B87" w:rsidRPr="00DD2C00">
        <w:rPr>
          <w:rFonts w:ascii="Palatino Linotype" w:hAnsi="Palatino Linotype" w:cs="Arial"/>
          <w:b/>
          <w:color w:val="000000" w:themeColor="text1"/>
        </w:rPr>
        <w:t xml:space="preserve"> </w:t>
      </w:r>
      <w:r w:rsidR="00F83B87" w:rsidRPr="00DD2C00">
        <w:rPr>
          <w:rFonts w:ascii="Palatino Linotype" w:hAnsi="Palatino Linotype" w:cs="Arial"/>
          <w:color w:val="000000" w:themeColor="text1"/>
        </w:rPr>
        <w:t>materia del presente asunto</w:t>
      </w:r>
      <w:r w:rsidRPr="00DD2C00">
        <w:rPr>
          <w:rFonts w:ascii="Palatino Linotype" w:hAnsi="Palatino Linotype" w:cs="Arial"/>
          <w:color w:val="000000" w:themeColor="text1"/>
        </w:rPr>
        <w:t xml:space="preserve">, se advierte que el </w:t>
      </w:r>
      <w:r w:rsidR="00C43299" w:rsidRPr="00DD2C00">
        <w:rPr>
          <w:rFonts w:ascii="Palatino Linotype" w:hAnsi="Palatino Linotype" w:cs="Arial"/>
          <w:b/>
          <w:color w:val="000000" w:themeColor="text1"/>
        </w:rPr>
        <w:t>doce de octubre de dos mil veintidós</w:t>
      </w:r>
      <w:r w:rsidR="007A5836" w:rsidRPr="00DD2C00">
        <w:rPr>
          <w:rFonts w:ascii="Palatino Linotype" w:hAnsi="Palatino Linotype" w:cs="Arial"/>
          <w:color w:val="000000" w:themeColor="text1"/>
        </w:rPr>
        <w:t xml:space="preserve">, </w:t>
      </w:r>
      <w:r w:rsidRPr="00DD2C00">
        <w:rPr>
          <w:rFonts w:ascii="Palatino Linotype" w:hAnsi="Palatino Linotype" w:cs="Arial"/>
          <w:color w:val="000000" w:themeColor="text1"/>
        </w:rPr>
        <w:t xml:space="preserve">se acordó la admisión a trámite </w:t>
      </w:r>
      <w:r w:rsidRPr="00DD2C00">
        <w:rPr>
          <w:rFonts w:ascii="Palatino Linotype" w:hAnsi="Palatino Linotype" w:cs="Arial"/>
          <w:color w:val="000000" w:themeColor="text1"/>
        </w:rPr>
        <w:lastRenderedPageBreak/>
        <w:t>del Recurso de Revisión que nos ocupa; así como la integración del expediente respectivo, mismo que se puso a disposición de las partes, para que en un plazo máximo de siete días hábiles</w:t>
      </w:r>
      <w:r w:rsidR="00C06B3F" w:rsidRPr="00DD2C00">
        <w:rPr>
          <w:rFonts w:ascii="Palatino Linotype" w:hAnsi="Palatino Linotype" w:cs="Arial"/>
          <w:color w:val="000000" w:themeColor="text1"/>
        </w:rPr>
        <w:t xml:space="preserve"> </w:t>
      </w:r>
      <w:r w:rsidR="0040356E" w:rsidRPr="00DD2C00">
        <w:rPr>
          <w:rFonts w:ascii="Palatino Linotype" w:hAnsi="Palatino Linotype" w:cs="Arial"/>
          <w:b/>
          <w:color w:val="000000" w:themeColor="text1"/>
        </w:rPr>
        <w:t>EL</w:t>
      </w:r>
      <w:r w:rsidR="006E148C" w:rsidRPr="00DD2C00">
        <w:rPr>
          <w:rFonts w:ascii="Palatino Linotype" w:hAnsi="Palatino Linotype" w:cs="Arial"/>
          <w:b/>
          <w:color w:val="000000" w:themeColor="text1"/>
        </w:rPr>
        <w:t xml:space="preserve"> RECURRENTE </w:t>
      </w:r>
      <w:r w:rsidR="006E148C" w:rsidRPr="00DD2C00">
        <w:rPr>
          <w:rFonts w:ascii="Palatino Linotype" w:hAnsi="Palatino Linotype" w:cs="Arial"/>
          <w:color w:val="000000" w:themeColor="text1"/>
        </w:rPr>
        <w:t xml:space="preserve">manifestara lo que a su derecho conviniera, a efecto de presentar pruebas o alegatos y, en su caso, </w:t>
      </w:r>
      <w:r w:rsidR="006E148C" w:rsidRPr="00DD2C00">
        <w:rPr>
          <w:rFonts w:ascii="Palatino Linotype" w:hAnsi="Palatino Linotype" w:cs="Arial"/>
          <w:b/>
          <w:color w:val="000000" w:themeColor="text1"/>
        </w:rPr>
        <w:t xml:space="preserve">EL SUJETO OBLIGADO </w:t>
      </w:r>
      <w:r w:rsidR="006E148C" w:rsidRPr="00DD2C00">
        <w:rPr>
          <w:rFonts w:ascii="Palatino Linotype" w:hAnsi="Palatino Linotype" w:cs="Arial"/>
          <w:color w:val="000000" w:themeColor="text1"/>
        </w:rPr>
        <w:t>rindiera su corr</w:t>
      </w:r>
      <w:r w:rsidR="00C1656F" w:rsidRPr="00DD2C00">
        <w:rPr>
          <w:rFonts w:ascii="Palatino Linotype" w:hAnsi="Palatino Linotype" w:cs="Arial"/>
          <w:color w:val="000000" w:themeColor="text1"/>
        </w:rPr>
        <w:t xml:space="preserve">espondiente Informe Justificado, lo anterior, </w:t>
      </w:r>
      <w:r w:rsidRPr="00DD2C00">
        <w:rPr>
          <w:rFonts w:ascii="Palatino Linotype" w:hAnsi="Palatino Linotype" w:cs="Arial"/>
          <w:color w:val="000000" w:themeColor="text1"/>
        </w:rPr>
        <w:t xml:space="preserve">conforme a lo dispuesto por el artículo 185 de la Ley de Transparencia y </w:t>
      </w:r>
      <w:r w:rsidR="00AB4B44" w:rsidRPr="00DD2C00">
        <w:rPr>
          <w:rFonts w:ascii="Palatino Linotype" w:hAnsi="Palatino Linotype" w:cs="Arial"/>
          <w:color w:val="000000" w:themeColor="text1"/>
        </w:rPr>
        <w:t>Acceso a la Información</w:t>
      </w:r>
      <w:r w:rsidRPr="00DD2C00">
        <w:rPr>
          <w:rFonts w:ascii="Palatino Linotype" w:hAnsi="Palatino Linotype" w:cs="Arial"/>
          <w:color w:val="000000" w:themeColor="text1"/>
        </w:rPr>
        <w:t xml:space="preserve"> Pública del</w:t>
      </w:r>
      <w:r w:rsidR="00C1656F" w:rsidRPr="00DD2C00">
        <w:rPr>
          <w:rFonts w:ascii="Palatino Linotype" w:hAnsi="Palatino Linotype" w:cs="Arial"/>
          <w:color w:val="000000" w:themeColor="text1"/>
        </w:rPr>
        <w:t xml:space="preserve"> Estado de México y Municipios. </w:t>
      </w:r>
    </w:p>
    <w:p w14:paraId="7348FA20" w14:textId="77777777" w:rsidR="00F878A4" w:rsidRPr="00DD2C00" w:rsidRDefault="00F878A4" w:rsidP="00DD2C00">
      <w:pPr>
        <w:spacing w:line="360" w:lineRule="auto"/>
        <w:jc w:val="both"/>
        <w:rPr>
          <w:rFonts w:ascii="Palatino Linotype" w:eastAsia="Arial Unicode MS" w:hAnsi="Palatino Linotype" w:cs="Arial"/>
          <w:b/>
          <w:color w:val="000000" w:themeColor="text1"/>
        </w:rPr>
      </w:pPr>
    </w:p>
    <w:p w14:paraId="235AB7EF" w14:textId="77777777" w:rsidR="00E62E88" w:rsidRPr="00DD2C00" w:rsidRDefault="00E62E88" w:rsidP="00DD2C00">
      <w:pPr>
        <w:spacing w:line="360" w:lineRule="auto"/>
        <w:jc w:val="both"/>
        <w:rPr>
          <w:rFonts w:ascii="Palatino Linotype" w:hAnsi="Palatino Linotype" w:cs="Arial"/>
          <w:b/>
          <w:bCs/>
          <w:color w:val="000000" w:themeColor="text1"/>
        </w:rPr>
      </w:pPr>
      <w:r w:rsidRPr="00DD2C00">
        <w:rPr>
          <w:rFonts w:ascii="Palatino Linotype" w:eastAsia="Arial Unicode MS" w:hAnsi="Palatino Linotype" w:cs="Arial"/>
          <w:b/>
          <w:color w:val="000000" w:themeColor="text1"/>
        </w:rPr>
        <w:t xml:space="preserve">b) </w:t>
      </w:r>
      <w:r w:rsidRPr="00DD2C00">
        <w:rPr>
          <w:rFonts w:ascii="Palatino Linotype" w:hAnsi="Palatino Linotype" w:cs="Arial"/>
          <w:b/>
          <w:bCs/>
          <w:color w:val="000000" w:themeColor="text1"/>
        </w:rPr>
        <w:t>Informe Justificado</w:t>
      </w:r>
    </w:p>
    <w:p w14:paraId="26B7707F" w14:textId="2AF91B37" w:rsidR="0017360C" w:rsidRPr="00DD2C00" w:rsidRDefault="0017360C" w:rsidP="00DD2C00">
      <w:pPr>
        <w:spacing w:line="360" w:lineRule="auto"/>
        <w:jc w:val="both"/>
        <w:rPr>
          <w:rFonts w:ascii="Palatino Linotype" w:eastAsia="Arial Unicode MS" w:hAnsi="Palatino Linotype" w:cs="Arial"/>
          <w:color w:val="000000" w:themeColor="text1"/>
        </w:rPr>
      </w:pPr>
      <w:r w:rsidRPr="00DD2C00">
        <w:rPr>
          <w:rFonts w:ascii="Palatino Linotype" w:eastAsia="Arial Unicode MS" w:hAnsi="Palatino Linotype" w:cs="Arial"/>
          <w:color w:val="000000" w:themeColor="text1"/>
        </w:rPr>
        <w:t xml:space="preserve">Conforme a las constancias que obran en el expediente electrónico del </w:t>
      </w:r>
      <w:r w:rsidRPr="00DD2C00">
        <w:rPr>
          <w:rFonts w:ascii="Palatino Linotype" w:eastAsia="Arial Unicode MS" w:hAnsi="Palatino Linotype" w:cs="Arial"/>
          <w:b/>
          <w:color w:val="000000" w:themeColor="text1"/>
        </w:rPr>
        <w:t>SAIMEX</w:t>
      </w:r>
      <w:r w:rsidRPr="00DD2C00">
        <w:rPr>
          <w:rFonts w:ascii="Palatino Linotype" w:eastAsia="Arial Unicode MS" w:hAnsi="Palatino Linotype" w:cs="Arial"/>
          <w:color w:val="000000" w:themeColor="text1"/>
        </w:rPr>
        <w:t xml:space="preserve">, del Recurso de Revisión materia del presente estudio, se desprende que atento a lo dispuesto en el artículo 185 de la Ley de Transparencia y Acceso a la Información Pública del Estado de México y Municipios, dentro del término legalmente concedido al </w:t>
      </w:r>
      <w:r w:rsidRPr="00DD2C00">
        <w:rPr>
          <w:rFonts w:ascii="Palatino Linotype" w:eastAsia="Arial Unicode MS" w:hAnsi="Palatino Linotype" w:cs="Arial"/>
          <w:b/>
          <w:color w:val="000000" w:themeColor="text1"/>
        </w:rPr>
        <w:t>RECURRENTE</w:t>
      </w:r>
      <w:r w:rsidRPr="00DD2C00">
        <w:rPr>
          <w:rFonts w:ascii="Palatino Linotype" w:eastAsia="Arial Unicode MS" w:hAnsi="Palatino Linotype" w:cs="Arial"/>
          <w:color w:val="000000" w:themeColor="text1"/>
        </w:rPr>
        <w:t xml:space="preserve">, éste </w:t>
      </w:r>
      <w:r w:rsidR="009E3888" w:rsidRPr="00DD2C00">
        <w:rPr>
          <w:rFonts w:ascii="Palatino Linotype" w:eastAsia="Arial Unicode MS" w:hAnsi="Palatino Linotype" w:cs="Arial"/>
          <w:color w:val="000000" w:themeColor="text1"/>
        </w:rPr>
        <w:t>realizó manifestaciones</w:t>
      </w:r>
      <w:r w:rsidRPr="00DD2C00">
        <w:rPr>
          <w:rFonts w:ascii="Palatino Linotype" w:eastAsia="Arial Unicode MS" w:hAnsi="Palatino Linotype" w:cs="Arial"/>
          <w:color w:val="000000" w:themeColor="text1"/>
        </w:rPr>
        <w:t>, presentó pruebas o alegatos</w:t>
      </w:r>
      <w:r w:rsidR="009E3888" w:rsidRPr="00DD2C00">
        <w:rPr>
          <w:rFonts w:ascii="Palatino Linotype" w:eastAsia="Arial Unicode MS" w:hAnsi="Palatino Linotype" w:cs="Arial"/>
          <w:color w:val="000000" w:themeColor="text1"/>
        </w:rPr>
        <w:t xml:space="preserve"> el veinticinco de octubre de dos mil veintidós</w:t>
      </w:r>
      <w:r w:rsidRPr="00DD2C00">
        <w:rPr>
          <w:rFonts w:ascii="Palatino Linotype" w:eastAsia="Arial Unicode MS" w:hAnsi="Palatino Linotype" w:cs="Arial"/>
          <w:color w:val="000000" w:themeColor="text1"/>
        </w:rPr>
        <w:t xml:space="preserve">, de igual forma </w:t>
      </w:r>
      <w:r w:rsidRPr="00DD2C00">
        <w:rPr>
          <w:rFonts w:ascii="Palatino Linotype" w:eastAsia="Arial Unicode MS" w:hAnsi="Palatino Linotype" w:cs="Arial"/>
          <w:b/>
          <w:color w:val="000000" w:themeColor="text1"/>
          <w:lang w:eastAsia="es-MX"/>
        </w:rPr>
        <w:t>EL SUJETO OBLIGADO</w:t>
      </w:r>
      <w:r w:rsidRPr="00DD2C00">
        <w:rPr>
          <w:rFonts w:ascii="Palatino Linotype" w:eastAsia="Arial Unicode MS" w:hAnsi="Palatino Linotype" w:cs="Arial"/>
          <w:color w:val="000000" w:themeColor="text1"/>
        </w:rPr>
        <w:t xml:space="preserve"> rindió su Informe Justificado, </w:t>
      </w:r>
      <w:r w:rsidR="009E3888" w:rsidRPr="00DD2C00">
        <w:rPr>
          <w:rFonts w:ascii="Palatino Linotype" w:eastAsia="Arial Unicode MS" w:hAnsi="Palatino Linotype" w:cs="Arial"/>
          <w:color w:val="000000" w:themeColor="text1"/>
        </w:rPr>
        <w:t xml:space="preserve">el veinte de octubre de dos mil veintidós, </w:t>
      </w:r>
      <w:r w:rsidRPr="00DD2C00">
        <w:rPr>
          <w:rFonts w:ascii="Palatino Linotype" w:eastAsia="Arial Unicode MS" w:hAnsi="Palatino Linotype" w:cs="Arial"/>
          <w:color w:val="000000" w:themeColor="text1"/>
        </w:rPr>
        <w:t xml:space="preserve">tal y como se aprecia en la siguiente imagen: </w:t>
      </w:r>
    </w:p>
    <w:p w14:paraId="6663878F" w14:textId="7CB63B6A" w:rsidR="0017360C" w:rsidRPr="00DD2C00" w:rsidRDefault="009E3888" w:rsidP="00DD2C00">
      <w:pPr>
        <w:spacing w:line="360" w:lineRule="auto"/>
        <w:jc w:val="both"/>
        <w:rPr>
          <w:rFonts w:ascii="Palatino Linotype" w:eastAsia="Arial Unicode MS" w:hAnsi="Palatino Linotype" w:cs="Arial"/>
          <w:color w:val="000000" w:themeColor="text1"/>
        </w:rPr>
      </w:pPr>
      <w:r w:rsidRPr="00DD2C00">
        <w:rPr>
          <w:rFonts w:ascii="Palatino Linotype" w:eastAsia="Arial Unicode MS" w:hAnsi="Palatino Linotype" w:cs="Arial"/>
          <w:noProof/>
          <w:color w:val="000000" w:themeColor="text1"/>
          <w:lang w:eastAsia="es-MX"/>
        </w:rPr>
        <w:lastRenderedPageBreak/>
        <w:drawing>
          <wp:inline distT="0" distB="0" distL="0" distR="0" wp14:anchorId="7A30643D" wp14:editId="343552CC">
            <wp:extent cx="5791200" cy="28098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2809875"/>
                    </a:xfrm>
                    <a:prstGeom prst="rect">
                      <a:avLst/>
                    </a:prstGeom>
                    <a:noFill/>
                    <a:ln>
                      <a:noFill/>
                    </a:ln>
                  </pic:spPr>
                </pic:pic>
              </a:graphicData>
            </a:graphic>
          </wp:inline>
        </w:drawing>
      </w:r>
    </w:p>
    <w:p w14:paraId="09F6EEC2" w14:textId="4B6F5098" w:rsidR="00A34A1D" w:rsidRPr="00DD2C00" w:rsidRDefault="00A34A1D" w:rsidP="00DD2C00">
      <w:pPr>
        <w:spacing w:line="360" w:lineRule="auto"/>
        <w:jc w:val="both"/>
        <w:rPr>
          <w:rFonts w:ascii="Palatino Linotype" w:hAnsi="Palatino Linotype" w:cs="Arial"/>
          <w:color w:val="000000" w:themeColor="text1"/>
          <w:lang w:eastAsia="es-MX"/>
        </w:rPr>
      </w:pPr>
    </w:p>
    <w:p w14:paraId="62C77574" w14:textId="25726D29" w:rsidR="00117265" w:rsidRPr="00DD2C00" w:rsidRDefault="00117265" w:rsidP="00DD2C00">
      <w:pPr>
        <w:spacing w:line="360" w:lineRule="auto"/>
        <w:jc w:val="both"/>
        <w:rPr>
          <w:rFonts w:ascii="Palatino Linotype" w:hAnsi="Palatino Linotype"/>
          <w:color w:val="000000" w:themeColor="text1"/>
        </w:rPr>
      </w:pPr>
      <w:r w:rsidRPr="00DD2C00">
        <w:rPr>
          <w:rFonts w:ascii="Palatino Linotype" w:hAnsi="Palatino Linotype"/>
          <w:color w:val="000000" w:themeColor="text1"/>
        </w:rPr>
        <w:t xml:space="preserve">De igual modo, los archivos electrónicos que adjunta en manifestaciones se describen a continuación: </w:t>
      </w:r>
    </w:p>
    <w:p w14:paraId="18F1DC74" w14:textId="77777777" w:rsidR="00117265" w:rsidRPr="00DD2C00" w:rsidRDefault="00117265" w:rsidP="00DD2C00">
      <w:pPr>
        <w:spacing w:line="360" w:lineRule="auto"/>
        <w:jc w:val="both"/>
        <w:rPr>
          <w:rFonts w:ascii="Palatino Linotype" w:hAnsi="Palatino Linotype"/>
          <w:color w:val="000000" w:themeColor="text1"/>
        </w:rPr>
      </w:pPr>
    </w:p>
    <w:p w14:paraId="3D1886F0" w14:textId="68109017" w:rsidR="00117265" w:rsidRPr="00DD2C00" w:rsidRDefault="00117265" w:rsidP="00DD2C00">
      <w:pPr>
        <w:pStyle w:val="Prrafodelista"/>
        <w:numPr>
          <w:ilvl w:val="0"/>
          <w:numId w:val="40"/>
        </w:numPr>
        <w:spacing w:line="360" w:lineRule="auto"/>
        <w:jc w:val="both"/>
        <w:rPr>
          <w:rFonts w:ascii="Palatino Linotype" w:hAnsi="Palatino Linotype" w:cs="Arial"/>
          <w:color w:val="000000" w:themeColor="text1"/>
          <w:lang w:eastAsia="es-MX"/>
        </w:rPr>
      </w:pPr>
      <w:r w:rsidRPr="00DD2C00">
        <w:rPr>
          <w:rFonts w:ascii="Palatino Linotype" w:hAnsi="Palatino Linotype" w:cs="Arial"/>
          <w:b/>
          <w:i/>
          <w:color w:val="000000" w:themeColor="text1"/>
          <w:lang w:eastAsia="es-MX"/>
        </w:rPr>
        <w:t>INFORME DE JUSTIFICACIÓN R.R. 15522.pdf:</w:t>
      </w:r>
      <w:r w:rsidRPr="00DD2C00">
        <w:rPr>
          <w:rFonts w:ascii="Palatino Linotype" w:hAnsi="Palatino Linotype" w:cs="Arial"/>
          <w:color w:val="000000" w:themeColor="text1"/>
          <w:lang w:eastAsia="es-MX"/>
        </w:rPr>
        <w:t xml:space="preserve"> Archivo constante de seis fojas, relativo al informe de justificación del Recurso de Revisión 15522/INFOEM/IP/RR/2022, mediante el cual el Titular de la Unidad de Transparencia de la Comisión Estatal de Parques Naturales y de la Fauna, informa que turnó la solicitud a los Servidores Públicos Habilitados de la Unidad de Asuntos Jurídicos e Igualdad de Género y a la Subdirección de Atención y Gestión de Áreas Naturales Protegidas para que en base a sus atribuciones dieran atención al requerimiento, razón por la cual manifestaron lo siguiente: </w:t>
      </w:r>
    </w:p>
    <w:p w14:paraId="5E74C122" w14:textId="0A1C6499" w:rsidR="00117265" w:rsidRPr="00DD2C00" w:rsidRDefault="00117265" w:rsidP="00DD2C00">
      <w:pPr>
        <w:spacing w:line="360" w:lineRule="auto"/>
        <w:jc w:val="both"/>
        <w:rPr>
          <w:rFonts w:ascii="Palatino Linotype" w:hAnsi="Palatino Linotype" w:cs="Arial"/>
          <w:color w:val="000000" w:themeColor="text1"/>
          <w:lang w:eastAsia="es-MX"/>
        </w:rPr>
      </w:pPr>
    </w:p>
    <w:p w14:paraId="7E4C04B7" w14:textId="696513CE" w:rsidR="00117265" w:rsidRPr="00DD2C00" w:rsidRDefault="00117265"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noProof/>
          <w:color w:val="000000" w:themeColor="text1"/>
          <w:lang w:eastAsia="es-MX"/>
        </w:rPr>
        <w:lastRenderedPageBreak/>
        <w:drawing>
          <wp:inline distT="0" distB="0" distL="0" distR="0" wp14:anchorId="70E95E6C" wp14:editId="2FA1B337">
            <wp:extent cx="5343525" cy="3057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3057525"/>
                    </a:xfrm>
                    <a:prstGeom prst="rect">
                      <a:avLst/>
                    </a:prstGeom>
                    <a:noFill/>
                    <a:ln>
                      <a:noFill/>
                    </a:ln>
                  </pic:spPr>
                </pic:pic>
              </a:graphicData>
            </a:graphic>
          </wp:inline>
        </w:drawing>
      </w:r>
    </w:p>
    <w:p w14:paraId="58FE8492" w14:textId="77777777" w:rsidR="00117265" w:rsidRPr="00DD2C00" w:rsidRDefault="00117265" w:rsidP="00DD2C00">
      <w:pPr>
        <w:spacing w:line="360" w:lineRule="auto"/>
        <w:jc w:val="both"/>
        <w:rPr>
          <w:rFonts w:ascii="Palatino Linotype" w:hAnsi="Palatino Linotype" w:cs="Arial"/>
          <w:color w:val="000000" w:themeColor="text1"/>
          <w:lang w:eastAsia="es-MX"/>
        </w:rPr>
      </w:pPr>
    </w:p>
    <w:p w14:paraId="5D5E9FC7" w14:textId="77777777" w:rsidR="00261CF4" w:rsidRPr="00DD2C00" w:rsidRDefault="00261CF4" w:rsidP="00DD2C00">
      <w:pPr>
        <w:widowControl w:val="0"/>
        <w:tabs>
          <w:tab w:val="left" w:pos="0"/>
        </w:tabs>
        <w:spacing w:line="360" w:lineRule="auto"/>
        <w:jc w:val="both"/>
        <w:rPr>
          <w:rFonts w:ascii="Palatino Linotype" w:eastAsia="Palatino Linotype" w:hAnsi="Palatino Linotype" w:cs="Palatino Linotype"/>
          <w:b/>
          <w:color w:val="000000" w:themeColor="text1"/>
        </w:rPr>
      </w:pPr>
      <w:r w:rsidRPr="00DD2C00">
        <w:rPr>
          <w:rFonts w:ascii="Palatino Linotype" w:eastAsia="Palatino Linotype" w:hAnsi="Palatino Linotype" w:cs="Palatino Linotype"/>
          <w:b/>
          <w:color w:val="000000" w:themeColor="text1"/>
        </w:rPr>
        <w:t xml:space="preserve">c) De la ampliación </w:t>
      </w:r>
    </w:p>
    <w:p w14:paraId="12248936" w14:textId="5E493D85" w:rsidR="00261CF4" w:rsidRPr="00DD2C00" w:rsidRDefault="00261CF4" w:rsidP="00DD2C00">
      <w:pPr>
        <w:spacing w:line="360" w:lineRule="auto"/>
        <w:jc w:val="both"/>
        <w:rPr>
          <w:rFonts w:ascii="Palatino Linotype" w:eastAsia="Palatino Linotype" w:hAnsi="Palatino Linotype" w:cs="Palatino Linotype"/>
          <w:color w:val="000000" w:themeColor="text1"/>
        </w:rPr>
      </w:pPr>
      <w:r w:rsidRPr="00DD2C00">
        <w:rPr>
          <w:rFonts w:ascii="Palatino Linotype" w:eastAsia="Palatino Linotype" w:hAnsi="Palatino Linotype" w:cs="Palatino Linotype"/>
          <w:color w:val="000000" w:themeColor="text1"/>
        </w:rPr>
        <w:t>E</w:t>
      </w:r>
      <w:r w:rsidR="0017360C" w:rsidRPr="00DD2C00">
        <w:rPr>
          <w:rFonts w:ascii="Palatino Linotype" w:eastAsia="Palatino Linotype" w:hAnsi="Palatino Linotype" w:cs="Palatino Linotype"/>
          <w:color w:val="000000" w:themeColor="text1"/>
        </w:rPr>
        <w:t xml:space="preserve">l </w:t>
      </w:r>
      <w:r w:rsidR="009E3888" w:rsidRPr="00DD2C00">
        <w:rPr>
          <w:rFonts w:ascii="Palatino Linotype" w:eastAsia="Palatino Linotype" w:hAnsi="Palatino Linotype" w:cs="Palatino Linotype"/>
          <w:b/>
          <w:color w:val="000000" w:themeColor="text1"/>
        </w:rPr>
        <w:t>veintinueve de noviembre</w:t>
      </w:r>
      <w:r w:rsidR="0017360C" w:rsidRPr="00DD2C00">
        <w:rPr>
          <w:rFonts w:ascii="Palatino Linotype" w:eastAsia="Palatino Linotype" w:hAnsi="Palatino Linotype" w:cs="Palatino Linotype"/>
          <w:b/>
          <w:color w:val="000000" w:themeColor="text1"/>
        </w:rPr>
        <w:t xml:space="preserve"> </w:t>
      </w:r>
      <w:r w:rsidRPr="00DD2C00">
        <w:rPr>
          <w:rFonts w:ascii="Palatino Linotype" w:eastAsia="Palatino Linotype" w:hAnsi="Palatino Linotype" w:cs="Palatino Linotype"/>
          <w:b/>
          <w:color w:val="000000" w:themeColor="text1"/>
        </w:rPr>
        <w:t xml:space="preserve">de dos mil </w:t>
      </w:r>
      <w:r w:rsidR="002E3ED1" w:rsidRPr="00DD2C00">
        <w:rPr>
          <w:rFonts w:ascii="Palatino Linotype" w:eastAsia="Palatino Linotype" w:hAnsi="Palatino Linotype" w:cs="Palatino Linotype"/>
          <w:b/>
          <w:color w:val="000000" w:themeColor="text1"/>
        </w:rPr>
        <w:t>veintidós</w:t>
      </w:r>
      <w:r w:rsidRPr="00DD2C00">
        <w:rPr>
          <w:rFonts w:ascii="Palatino Linotype" w:eastAsia="Palatino Linotype" w:hAnsi="Palatino Linotype" w:cs="Palatino Linotype"/>
          <w:color w:val="000000" w:themeColor="text1"/>
        </w:rPr>
        <w:t>, se notificó el acuerdo de ampliación de plazo para resolver el presente Recurso de Revisión, previsto en el artículo 181, tercer párrafo de la Ley de Transparencia y Acceso a la Información Pública del Estado de México y Municipios.</w:t>
      </w:r>
    </w:p>
    <w:p w14:paraId="1EB09005" w14:textId="77777777" w:rsidR="00261CF4" w:rsidRPr="00DD2C00" w:rsidRDefault="00261CF4" w:rsidP="00DD2C00">
      <w:pPr>
        <w:spacing w:line="360" w:lineRule="auto"/>
        <w:jc w:val="both"/>
        <w:rPr>
          <w:rFonts w:ascii="Palatino Linotype" w:eastAsia="Palatino Linotype" w:hAnsi="Palatino Linotype" w:cs="Palatino Linotype"/>
          <w:color w:val="000000" w:themeColor="text1"/>
        </w:rPr>
      </w:pPr>
    </w:p>
    <w:p w14:paraId="7691DA84" w14:textId="6AD9FD49" w:rsidR="00261CF4" w:rsidRPr="00DD2C00" w:rsidRDefault="00261CF4"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w:t>
      </w:r>
      <w:r w:rsidR="0017360C" w:rsidRPr="00DD2C00">
        <w:rPr>
          <w:rFonts w:ascii="Palatino Linotype" w:hAnsi="Palatino Linotype" w:cs="Arial"/>
          <w:color w:val="000000" w:themeColor="text1"/>
          <w:lang w:eastAsia="es-MX"/>
        </w:rPr>
        <w:t xml:space="preserve">en el año dos mil veintiuno </w:t>
      </w:r>
      <w:r w:rsidRPr="00DD2C00">
        <w:rPr>
          <w:rFonts w:ascii="Palatino Linotype" w:hAnsi="Palatino Linotype" w:cs="Arial"/>
          <w:color w:val="000000" w:themeColor="text1"/>
          <w:lang w:eastAsia="es-MX"/>
        </w:rPr>
        <w:t>dentro del mismo periodo, se ha incrementado aproximadamente un 400%, circunstancia atípica que ha rebasado las capacidades técnicas y humanas del personal encargado de la proyección de las resoluciones a dichos medios de impugnación.</w:t>
      </w:r>
    </w:p>
    <w:p w14:paraId="40AE7BDE" w14:textId="32EEB098" w:rsidR="00261CF4" w:rsidRPr="00DD2C00" w:rsidRDefault="00261CF4"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lastRenderedPageBreak/>
        <w:t xml:space="preserve">Por ello, es menester precisar </w:t>
      </w:r>
      <w:r w:rsidR="00C72CCB" w:rsidRPr="00DD2C00">
        <w:rPr>
          <w:rFonts w:ascii="Palatino Linotype" w:hAnsi="Palatino Linotype" w:cs="Arial"/>
          <w:color w:val="000000" w:themeColor="text1"/>
          <w:lang w:eastAsia="es-MX"/>
        </w:rPr>
        <w:t>que,</w:t>
      </w:r>
      <w:r w:rsidRPr="00DD2C00">
        <w:rPr>
          <w:rFonts w:ascii="Palatino Linotype" w:hAnsi="Palatino Linotype" w:cs="Arial"/>
          <w:color w:val="000000" w:themeColor="text1"/>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0D2C2ED" w14:textId="77777777" w:rsidR="00261CF4" w:rsidRPr="00DD2C00" w:rsidRDefault="00261CF4" w:rsidP="00DD2C00">
      <w:pPr>
        <w:spacing w:line="360" w:lineRule="auto"/>
        <w:jc w:val="both"/>
        <w:rPr>
          <w:rFonts w:ascii="Palatino Linotype" w:hAnsi="Palatino Linotype" w:cs="Arial"/>
          <w:color w:val="000000" w:themeColor="text1"/>
          <w:lang w:eastAsia="es-MX"/>
        </w:rPr>
      </w:pPr>
    </w:p>
    <w:p w14:paraId="308CB851" w14:textId="77777777" w:rsidR="00261CF4" w:rsidRPr="00DD2C00" w:rsidRDefault="00261CF4"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87DA70" w14:textId="77777777" w:rsidR="00261CF4" w:rsidRPr="00DD2C00" w:rsidRDefault="00261CF4" w:rsidP="00DD2C00">
      <w:pPr>
        <w:spacing w:line="360" w:lineRule="auto"/>
        <w:jc w:val="both"/>
        <w:rPr>
          <w:rFonts w:ascii="Palatino Linotype" w:hAnsi="Palatino Linotype" w:cs="Arial"/>
          <w:color w:val="000000" w:themeColor="text1"/>
          <w:lang w:eastAsia="es-MX"/>
        </w:rPr>
      </w:pPr>
    </w:p>
    <w:p w14:paraId="73D3C5F3" w14:textId="77777777" w:rsidR="00261CF4" w:rsidRPr="00DD2C00" w:rsidRDefault="00261CF4"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E5DF9DF" w14:textId="77777777" w:rsidR="00261CF4" w:rsidRPr="00DD2C00" w:rsidRDefault="00261CF4" w:rsidP="00DD2C00">
      <w:pPr>
        <w:spacing w:line="360" w:lineRule="auto"/>
        <w:jc w:val="both"/>
        <w:rPr>
          <w:rFonts w:ascii="Palatino Linotype" w:hAnsi="Palatino Linotype" w:cs="Arial"/>
          <w:color w:val="000000" w:themeColor="text1"/>
          <w:lang w:eastAsia="es-MX"/>
        </w:rPr>
      </w:pPr>
    </w:p>
    <w:p w14:paraId="1647A22D" w14:textId="77777777" w:rsidR="00261CF4" w:rsidRPr="00DD2C00" w:rsidRDefault="00261CF4"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Por ello, excepcionalmente, si un asunto es resuelto con posterioridad a los plazos señalados por la norma debe analizarse la razonabilidad del tiempo necesario para su resolución, atentos a los siguientes criterios:</w:t>
      </w:r>
    </w:p>
    <w:p w14:paraId="55255ABC" w14:textId="77777777" w:rsidR="00261CF4" w:rsidRPr="00DD2C00" w:rsidRDefault="00261CF4" w:rsidP="00DD2C00">
      <w:pPr>
        <w:spacing w:line="360" w:lineRule="auto"/>
        <w:jc w:val="both"/>
        <w:rPr>
          <w:rFonts w:ascii="Palatino Linotype" w:hAnsi="Palatino Linotype" w:cs="Arial"/>
          <w:color w:val="000000" w:themeColor="text1"/>
          <w:lang w:eastAsia="es-MX"/>
        </w:rPr>
      </w:pPr>
    </w:p>
    <w:p w14:paraId="1516B597" w14:textId="77777777" w:rsidR="00261CF4" w:rsidRPr="00DD2C00" w:rsidRDefault="00261CF4" w:rsidP="00DD2C00">
      <w:pPr>
        <w:pStyle w:val="Prrafodelista"/>
        <w:numPr>
          <w:ilvl w:val="0"/>
          <w:numId w:val="16"/>
        </w:numPr>
        <w:spacing w:line="360" w:lineRule="auto"/>
        <w:contextualSpacing/>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Complejidad del asunto: La complejidad de la prueba, la pluralidad de sujetos procesales, el tiempo transcurrido, las características y contexto del recurso.</w:t>
      </w:r>
    </w:p>
    <w:p w14:paraId="23412CC9" w14:textId="77777777" w:rsidR="00261CF4" w:rsidRPr="00DD2C00" w:rsidRDefault="00261CF4" w:rsidP="00DD2C00">
      <w:pPr>
        <w:pStyle w:val="Prrafodelista"/>
        <w:numPr>
          <w:ilvl w:val="0"/>
          <w:numId w:val="16"/>
        </w:numPr>
        <w:spacing w:line="360" w:lineRule="auto"/>
        <w:contextualSpacing/>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Actividad Procesal del interesado: Acciones u omisiones del interesado.</w:t>
      </w:r>
    </w:p>
    <w:p w14:paraId="165FE713" w14:textId="77777777" w:rsidR="00261CF4" w:rsidRPr="00DD2C00" w:rsidRDefault="00261CF4" w:rsidP="00DD2C00">
      <w:pPr>
        <w:pStyle w:val="Prrafodelista"/>
        <w:numPr>
          <w:ilvl w:val="0"/>
          <w:numId w:val="16"/>
        </w:numPr>
        <w:spacing w:line="360" w:lineRule="auto"/>
        <w:contextualSpacing/>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lastRenderedPageBreak/>
        <w:t>Conducta de la Autoridad: Las Acciones u omisiones realizadas en el procedimiento. Así como si la autoridad actuó con la debida diligencia.</w:t>
      </w:r>
    </w:p>
    <w:p w14:paraId="78308563" w14:textId="77777777" w:rsidR="00261CF4" w:rsidRPr="00DD2C00" w:rsidRDefault="00261CF4" w:rsidP="00DD2C00">
      <w:pPr>
        <w:pStyle w:val="Prrafodelista"/>
        <w:numPr>
          <w:ilvl w:val="0"/>
          <w:numId w:val="16"/>
        </w:numPr>
        <w:spacing w:line="360" w:lineRule="auto"/>
        <w:contextualSpacing/>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La afectación generada en la situación jurídica de la persona involucrada en el proceso: Violación a sus derechos humanos.</w:t>
      </w:r>
    </w:p>
    <w:p w14:paraId="787A1DB9" w14:textId="77777777" w:rsidR="00261CF4" w:rsidRPr="00DD2C00" w:rsidRDefault="00261CF4" w:rsidP="00DD2C00">
      <w:pPr>
        <w:spacing w:line="360" w:lineRule="auto"/>
        <w:ind w:left="360"/>
        <w:jc w:val="both"/>
        <w:rPr>
          <w:rFonts w:ascii="Palatino Linotype" w:hAnsi="Palatino Linotype" w:cs="Arial"/>
          <w:color w:val="000000" w:themeColor="text1"/>
          <w:lang w:eastAsia="es-MX"/>
        </w:rPr>
      </w:pPr>
    </w:p>
    <w:p w14:paraId="7FD33EA9" w14:textId="77777777" w:rsidR="00261CF4" w:rsidRPr="00DD2C00" w:rsidRDefault="00261CF4"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17CE5B" w14:textId="77777777" w:rsidR="00261CF4" w:rsidRPr="00DD2C00" w:rsidRDefault="00261CF4" w:rsidP="00DD2C00">
      <w:pPr>
        <w:spacing w:line="360" w:lineRule="auto"/>
        <w:jc w:val="both"/>
        <w:rPr>
          <w:rFonts w:ascii="Palatino Linotype" w:hAnsi="Palatino Linotype" w:cs="Arial"/>
          <w:color w:val="000000" w:themeColor="text1"/>
          <w:lang w:eastAsia="es-MX"/>
        </w:rPr>
      </w:pPr>
    </w:p>
    <w:p w14:paraId="3A5467BA" w14:textId="77777777" w:rsidR="00261CF4" w:rsidRPr="00DD2C00" w:rsidRDefault="00261CF4"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31C2F46" w14:textId="77777777" w:rsidR="00261CF4" w:rsidRPr="00DD2C00" w:rsidRDefault="00261CF4" w:rsidP="00DD2C00">
      <w:pPr>
        <w:spacing w:line="360" w:lineRule="auto"/>
        <w:jc w:val="both"/>
        <w:rPr>
          <w:rFonts w:ascii="Palatino Linotype" w:hAnsi="Palatino Linotype" w:cs="Arial"/>
          <w:color w:val="000000" w:themeColor="text1"/>
          <w:lang w:eastAsia="es-MX"/>
        </w:rPr>
      </w:pPr>
    </w:p>
    <w:p w14:paraId="7B4E6F10" w14:textId="77777777" w:rsidR="00261CF4" w:rsidRPr="00DD2C00" w:rsidRDefault="00261CF4"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DD2C00">
        <w:rPr>
          <w:rFonts w:ascii="Palatino Linotype" w:hAnsi="Palatino Linotype" w:cs="Arial"/>
          <w:color w:val="000000" w:themeColor="text1"/>
          <w:lang w:eastAsia="es-MX"/>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0B07A277" w14:textId="77777777" w:rsidR="00261CF4" w:rsidRPr="00DD2C00" w:rsidRDefault="00261CF4" w:rsidP="00DD2C00">
      <w:pPr>
        <w:spacing w:line="360" w:lineRule="auto"/>
        <w:jc w:val="both"/>
        <w:rPr>
          <w:rFonts w:ascii="Palatino Linotype" w:hAnsi="Palatino Linotype" w:cs="Arial"/>
          <w:color w:val="000000" w:themeColor="text1"/>
          <w:lang w:eastAsia="es-MX"/>
        </w:rPr>
      </w:pPr>
    </w:p>
    <w:p w14:paraId="3EF06734" w14:textId="77777777" w:rsidR="00261CF4" w:rsidRPr="00DD2C00" w:rsidRDefault="00261CF4"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Al respecto, también son de considerar los criterios sostenidos por el Cuarto Tribunal Colegiado en Materia Administrativa del Primer Circuito, cuyos rubros y datos de identificación son los siguientes:</w:t>
      </w:r>
    </w:p>
    <w:p w14:paraId="27B403AB" w14:textId="77777777" w:rsidR="00261CF4" w:rsidRPr="00DD2C00" w:rsidRDefault="00261CF4" w:rsidP="00DD2C00">
      <w:pPr>
        <w:spacing w:line="360" w:lineRule="auto"/>
        <w:jc w:val="both"/>
        <w:rPr>
          <w:rFonts w:ascii="Palatino Linotype" w:hAnsi="Palatino Linotype" w:cs="Arial"/>
          <w:color w:val="000000" w:themeColor="text1"/>
          <w:lang w:eastAsia="es-MX"/>
        </w:rPr>
      </w:pPr>
    </w:p>
    <w:p w14:paraId="3FFD7F6D" w14:textId="77777777" w:rsidR="00261CF4" w:rsidRPr="00DD2C00" w:rsidRDefault="00261CF4"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PLAZO RAZONABLE PARA RESOLVER. DIMENSIÓN Y EFECTOS DE ESTE CONCEPTO CUANDO SE ADUCE EXCESIVA CARGA DE TRABAJO.” consultable en el Seminario Judicial de la Federación y su gaceta, con el registro digital 2002351.</w:t>
      </w:r>
    </w:p>
    <w:p w14:paraId="7B0E5D4C" w14:textId="77777777" w:rsidR="00261CF4" w:rsidRPr="00DD2C00" w:rsidRDefault="00261CF4" w:rsidP="00DD2C00">
      <w:pPr>
        <w:spacing w:line="360" w:lineRule="auto"/>
        <w:jc w:val="both"/>
        <w:rPr>
          <w:rFonts w:ascii="Palatino Linotype" w:hAnsi="Palatino Linotype" w:cs="Arial"/>
          <w:color w:val="000000" w:themeColor="text1"/>
          <w:lang w:eastAsia="es-MX"/>
        </w:rPr>
      </w:pPr>
    </w:p>
    <w:p w14:paraId="711E319B" w14:textId="77777777" w:rsidR="00261CF4" w:rsidRPr="00DD2C00" w:rsidRDefault="00261CF4"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“PLAZO RAZONABLE PARA RESOLVER. CONCEPTO Y ELEMENTOS QUE LO INTEGRAN A LA LUZ DEL DERECHO INTERNACIONAL DE LOS DERECHOS HUMANOS.”, visible en el Seminario Judicial de la Federación y su gaceta, con el registro digital 2002350.</w:t>
      </w:r>
    </w:p>
    <w:p w14:paraId="2E61F109" w14:textId="77777777" w:rsidR="00261CF4" w:rsidRPr="00DD2C00" w:rsidRDefault="00261CF4" w:rsidP="00DD2C00">
      <w:pPr>
        <w:spacing w:line="360" w:lineRule="auto"/>
        <w:jc w:val="both"/>
        <w:rPr>
          <w:rFonts w:ascii="Palatino Linotype" w:hAnsi="Palatino Linotype" w:cs="Arial"/>
          <w:color w:val="000000" w:themeColor="text1"/>
          <w:lang w:eastAsia="es-MX"/>
        </w:rPr>
      </w:pPr>
    </w:p>
    <w:p w14:paraId="7E68A522" w14:textId="77777777" w:rsidR="00261CF4" w:rsidRPr="00DD2C00" w:rsidRDefault="00261CF4" w:rsidP="00DD2C00">
      <w:pPr>
        <w:spacing w:line="360" w:lineRule="auto"/>
        <w:jc w:val="both"/>
        <w:rPr>
          <w:rFonts w:ascii="Palatino Linotype" w:hAnsi="Palatino Linotype" w:cs="Arial"/>
          <w:color w:val="000000" w:themeColor="text1"/>
          <w:lang w:eastAsia="es-MX"/>
        </w:rPr>
      </w:pPr>
      <w:r w:rsidRPr="00DD2C00">
        <w:rPr>
          <w:rFonts w:ascii="Palatino Linotype" w:hAnsi="Palatino Linotype" w:cs="Arial"/>
          <w:color w:val="000000" w:themeColor="text1"/>
          <w:lang w:eastAsia="es-MX"/>
        </w:rPr>
        <w:t>Por ello, este organismo garante comprometido con la tutela de los derechos humanos confiados, señala que este exceso del plazo legal para resolver el presente asunto, resulta de carácter excepcional.</w:t>
      </w:r>
    </w:p>
    <w:p w14:paraId="0F93F268" w14:textId="3AB41FDC" w:rsidR="00261CF4" w:rsidRDefault="00261CF4" w:rsidP="00DD2C00">
      <w:pPr>
        <w:spacing w:line="360" w:lineRule="auto"/>
        <w:jc w:val="both"/>
        <w:rPr>
          <w:rFonts w:ascii="Palatino Linotype" w:hAnsi="Palatino Linotype"/>
          <w:color w:val="000000" w:themeColor="text1"/>
        </w:rPr>
      </w:pPr>
    </w:p>
    <w:p w14:paraId="2B370E78" w14:textId="7A32D95F" w:rsidR="000D5CBE" w:rsidRDefault="000D5CBE" w:rsidP="00DD2C00">
      <w:pPr>
        <w:spacing w:line="360" w:lineRule="auto"/>
        <w:jc w:val="both"/>
        <w:rPr>
          <w:rFonts w:ascii="Palatino Linotype" w:hAnsi="Palatino Linotype"/>
          <w:color w:val="000000" w:themeColor="text1"/>
        </w:rPr>
      </w:pPr>
    </w:p>
    <w:p w14:paraId="0BCA122B" w14:textId="77777777" w:rsidR="000D5CBE" w:rsidRPr="00DD2C00" w:rsidRDefault="000D5CBE" w:rsidP="00DD2C00">
      <w:pPr>
        <w:spacing w:line="360" w:lineRule="auto"/>
        <w:jc w:val="both"/>
        <w:rPr>
          <w:rFonts w:ascii="Palatino Linotype" w:hAnsi="Palatino Linotype"/>
          <w:color w:val="000000" w:themeColor="text1"/>
        </w:rPr>
      </w:pPr>
    </w:p>
    <w:p w14:paraId="39C7265F" w14:textId="77777777" w:rsidR="00261CF4" w:rsidRPr="00DD2C00" w:rsidRDefault="00261CF4" w:rsidP="00DD2C00">
      <w:pPr>
        <w:spacing w:line="360" w:lineRule="auto"/>
        <w:jc w:val="both"/>
        <w:rPr>
          <w:rFonts w:ascii="Palatino Linotype" w:eastAsia="Palatino Linotype" w:hAnsi="Palatino Linotype" w:cs="Palatino Linotype"/>
          <w:b/>
          <w:color w:val="000000" w:themeColor="text1"/>
        </w:rPr>
      </w:pPr>
      <w:r w:rsidRPr="00DD2C00">
        <w:rPr>
          <w:rFonts w:ascii="Palatino Linotype" w:eastAsia="Palatino Linotype" w:hAnsi="Palatino Linotype" w:cs="Palatino Linotype"/>
          <w:b/>
          <w:color w:val="000000" w:themeColor="text1"/>
        </w:rPr>
        <w:lastRenderedPageBreak/>
        <w:t>d) Cierre de Instrucción</w:t>
      </w:r>
    </w:p>
    <w:p w14:paraId="2817D2E5" w14:textId="682230D4" w:rsidR="00261CF4" w:rsidRPr="00DD2C00" w:rsidRDefault="00261CF4" w:rsidP="00DD2C00">
      <w:pPr>
        <w:spacing w:line="360" w:lineRule="auto"/>
        <w:jc w:val="both"/>
        <w:rPr>
          <w:rFonts w:ascii="Palatino Linotype" w:eastAsia="Palatino Linotype" w:hAnsi="Palatino Linotype" w:cs="Palatino Linotype"/>
          <w:color w:val="000000" w:themeColor="text1"/>
        </w:rPr>
      </w:pPr>
      <w:r w:rsidRPr="00DD2C00">
        <w:rPr>
          <w:rFonts w:ascii="Palatino Linotype" w:eastAsia="Palatino Linotype" w:hAnsi="Palatino Linotype" w:cs="Palatino Linotype"/>
          <w:color w:val="000000" w:themeColor="text1"/>
        </w:rPr>
        <w:t xml:space="preserve">Por lo que, una vez analizado el estado procesal que guarda el expediente, </w:t>
      </w:r>
      <w:r w:rsidR="002E3ED1" w:rsidRPr="00DD2C00">
        <w:rPr>
          <w:rFonts w:ascii="Palatino Linotype" w:eastAsia="Palatino Linotype" w:hAnsi="Palatino Linotype" w:cs="Palatino Linotype"/>
          <w:b/>
          <w:color w:val="000000" w:themeColor="text1"/>
        </w:rPr>
        <w:t xml:space="preserve">el </w:t>
      </w:r>
      <w:r w:rsidR="009E3888" w:rsidRPr="00DD2C00">
        <w:rPr>
          <w:rFonts w:ascii="Palatino Linotype" w:eastAsia="Palatino Linotype" w:hAnsi="Palatino Linotype" w:cs="Palatino Linotype"/>
          <w:b/>
          <w:color w:val="000000" w:themeColor="text1"/>
        </w:rPr>
        <w:t xml:space="preserve">ocho de agosto </w:t>
      </w:r>
      <w:r w:rsidRPr="00DD2C00">
        <w:rPr>
          <w:rFonts w:ascii="Palatino Linotype" w:eastAsia="Palatino Linotype" w:hAnsi="Palatino Linotype" w:cs="Palatino Linotype"/>
          <w:b/>
          <w:color w:val="000000" w:themeColor="text1"/>
        </w:rPr>
        <w:t xml:space="preserve">de dos mil veintitrés, la Comisionada Sharon Cristina Morales Martínez </w:t>
      </w:r>
      <w:r w:rsidRPr="00DD2C00">
        <w:rPr>
          <w:rFonts w:ascii="Palatino Linotype" w:eastAsia="Palatino Linotype" w:hAnsi="Palatino Linotype" w:cs="Palatino Linotype"/>
          <w:color w:val="000000" w:themeColor="text1"/>
        </w:rPr>
        <w:t xml:space="preserve">acordó el cierre de instrucción, así como la remisión </w:t>
      </w:r>
      <w:r w:rsidR="00F14FDB" w:rsidRPr="00DD2C00">
        <w:rPr>
          <w:rFonts w:ascii="Palatino Linotype" w:eastAsia="Palatino Linotype" w:hAnsi="Palatino Linotype" w:cs="Palatino Linotype"/>
          <w:color w:val="000000" w:themeColor="text1"/>
        </w:rPr>
        <w:t>de este</w:t>
      </w:r>
      <w:r w:rsidRPr="00DD2C00">
        <w:rPr>
          <w:rFonts w:ascii="Palatino Linotype" w:eastAsia="Palatino Linotype" w:hAnsi="Palatino Linotype" w:cs="Palatino Linotype"/>
          <w:color w:val="000000" w:themeColor="text1"/>
        </w:rPr>
        <w:t xml:space="preserve">, a efecto de ser resuelto, de conformidad con lo establecido en el artículo 185 fracciones VI y VIII de la Ley de Transparencia y Acceso a la Información Pública del Estado de México y Municipios; y </w:t>
      </w:r>
    </w:p>
    <w:p w14:paraId="35026080" w14:textId="77777777" w:rsidR="00261CF4" w:rsidRPr="00DD2C00" w:rsidRDefault="00261CF4" w:rsidP="00DD2C00">
      <w:pPr>
        <w:jc w:val="both"/>
        <w:rPr>
          <w:rFonts w:ascii="Palatino Linotype" w:eastAsia="Palatino Linotype" w:hAnsi="Palatino Linotype" w:cs="Palatino Linotype"/>
          <w:color w:val="000000" w:themeColor="text1"/>
        </w:rPr>
      </w:pPr>
    </w:p>
    <w:p w14:paraId="036F9547" w14:textId="77777777" w:rsidR="007A5836" w:rsidRPr="00DD2C00" w:rsidRDefault="007A5836" w:rsidP="00DD2C00">
      <w:pPr>
        <w:jc w:val="center"/>
        <w:rPr>
          <w:rFonts w:ascii="Palatino Linotype" w:hAnsi="Palatino Linotype"/>
          <w:b/>
          <w:bCs/>
          <w:color w:val="000000" w:themeColor="text1"/>
          <w:spacing w:val="60"/>
          <w:sz w:val="28"/>
        </w:rPr>
      </w:pPr>
      <w:r w:rsidRPr="00DD2C00">
        <w:rPr>
          <w:rFonts w:ascii="Palatino Linotype" w:hAnsi="Palatino Linotype"/>
          <w:b/>
          <w:bCs/>
          <w:color w:val="000000" w:themeColor="text1"/>
          <w:spacing w:val="60"/>
          <w:sz w:val="28"/>
        </w:rPr>
        <w:t>CONSIDERANDO</w:t>
      </w:r>
    </w:p>
    <w:p w14:paraId="2D9810D3" w14:textId="77777777" w:rsidR="006C258B" w:rsidRPr="00DD2C00" w:rsidRDefault="006C258B" w:rsidP="00DD2C00">
      <w:pPr>
        <w:jc w:val="center"/>
        <w:rPr>
          <w:rFonts w:ascii="Palatino Linotype" w:hAnsi="Palatino Linotype"/>
          <w:b/>
          <w:bCs/>
          <w:color w:val="000000" w:themeColor="text1"/>
          <w:spacing w:val="60"/>
          <w:sz w:val="28"/>
        </w:rPr>
      </w:pPr>
    </w:p>
    <w:p w14:paraId="1175ED9F" w14:textId="77777777" w:rsidR="00FA2D5D" w:rsidRPr="00DD2C00" w:rsidRDefault="002D5F76" w:rsidP="00DD2C00">
      <w:pPr>
        <w:spacing w:line="360" w:lineRule="auto"/>
        <w:ind w:right="50"/>
        <w:jc w:val="both"/>
        <w:rPr>
          <w:rFonts w:ascii="Palatino Linotype" w:hAnsi="Palatino Linotype"/>
          <w:b/>
          <w:color w:val="000000" w:themeColor="text1"/>
        </w:rPr>
      </w:pPr>
      <w:r w:rsidRPr="00DD2C00">
        <w:rPr>
          <w:rFonts w:ascii="Palatino Linotype" w:hAnsi="Palatino Linotype"/>
          <w:b/>
          <w:color w:val="000000" w:themeColor="text1"/>
          <w:sz w:val="28"/>
          <w:szCs w:val="28"/>
        </w:rPr>
        <w:t>PRIMERO</w:t>
      </w:r>
      <w:r w:rsidRPr="00DD2C00">
        <w:rPr>
          <w:rFonts w:ascii="Palatino Linotype" w:hAnsi="Palatino Linotype"/>
          <w:b/>
          <w:color w:val="000000" w:themeColor="text1"/>
        </w:rPr>
        <w:t>.</w:t>
      </w:r>
      <w:r w:rsidRPr="00DD2C00">
        <w:rPr>
          <w:rFonts w:ascii="Palatino Linotype" w:hAnsi="Palatino Linotype"/>
          <w:color w:val="000000" w:themeColor="text1"/>
        </w:rPr>
        <w:t xml:space="preserve"> </w:t>
      </w:r>
      <w:r w:rsidRPr="00DD2C00">
        <w:rPr>
          <w:rFonts w:ascii="Palatino Linotype" w:hAnsi="Palatino Linotype"/>
          <w:b/>
          <w:color w:val="000000" w:themeColor="text1"/>
        </w:rPr>
        <w:t>Competencia</w:t>
      </w:r>
      <w:r w:rsidRPr="00DD2C00">
        <w:rPr>
          <w:rFonts w:ascii="Palatino Linotype" w:hAnsi="Palatino Linotype"/>
          <w:color w:val="000000" w:themeColor="text1"/>
        </w:rPr>
        <w:t>.</w:t>
      </w:r>
      <w:r w:rsidRPr="00DD2C00">
        <w:rPr>
          <w:rFonts w:ascii="Palatino Linotype" w:hAnsi="Palatino Linotype"/>
          <w:b/>
          <w:color w:val="000000" w:themeColor="text1"/>
        </w:rPr>
        <w:t xml:space="preserve"> </w:t>
      </w:r>
    </w:p>
    <w:p w14:paraId="27DD7C24" w14:textId="6CB83DA1" w:rsidR="002D5F76" w:rsidRPr="00DD2C00" w:rsidRDefault="002D5F76" w:rsidP="00DD2C00">
      <w:pPr>
        <w:spacing w:line="360" w:lineRule="auto"/>
        <w:ind w:right="50"/>
        <w:jc w:val="both"/>
        <w:rPr>
          <w:rFonts w:ascii="Palatino Linotype" w:hAnsi="Palatino Linotype" w:cs="Arial"/>
          <w:color w:val="000000" w:themeColor="text1"/>
        </w:rPr>
      </w:pPr>
      <w:r w:rsidRPr="00DD2C00">
        <w:rPr>
          <w:rFonts w:ascii="Palatino Linotype" w:hAnsi="Palatino Linotype"/>
          <w:color w:val="000000" w:themeColor="text1"/>
        </w:rPr>
        <w:t xml:space="preserve">Este Instituto de Transparencia, </w:t>
      </w:r>
      <w:r w:rsidR="00AB4B44" w:rsidRPr="00DD2C00">
        <w:rPr>
          <w:rFonts w:ascii="Palatino Linotype" w:hAnsi="Palatino Linotype"/>
          <w:color w:val="000000" w:themeColor="text1"/>
        </w:rPr>
        <w:t>Acceso a la Información</w:t>
      </w:r>
      <w:r w:rsidRPr="00DD2C00">
        <w:rPr>
          <w:rFonts w:ascii="Palatino Linotype" w:hAnsi="Palatino Linotype"/>
          <w:color w:val="000000" w:themeColor="text1"/>
        </w:rPr>
        <w:t xml:space="preserve"> Pública y Protección de Datos Personales del Estado de México y Municipios, es competente para conocer y resolver el presente </w:t>
      </w:r>
      <w:r w:rsidR="000C7F93" w:rsidRPr="00DD2C00">
        <w:rPr>
          <w:rFonts w:ascii="Palatino Linotype" w:hAnsi="Palatino Linotype"/>
          <w:color w:val="000000" w:themeColor="text1"/>
        </w:rPr>
        <w:t>Recurso de R</w:t>
      </w:r>
      <w:r w:rsidRPr="00DD2C00">
        <w:rPr>
          <w:rFonts w:ascii="Palatino Linotype" w:hAnsi="Palatino Linotype"/>
          <w:color w:val="000000" w:themeColor="text1"/>
        </w:rPr>
        <w:t>evisión, conforme a lo dispuesto en los artículos 6, Apartado A de la Constitución Política de los Estados Unidos Mexicanos; 5, párrafos trigésimo</w:t>
      </w:r>
      <w:r w:rsidR="00C72CCB" w:rsidRPr="00DD2C00">
        <w:rPr>
          <w:rFonts w:ascii="Palatino Linotype" w:hAnsi="Palatino Linotype"/>
          <w:color w:val="000000" w:themeColor="text1"/>
        </w:rPr>
        <w:t xml:space="preserve"> segundo</w:t>
      </w:r>
      <w:r w:rsidRPr="00DD2C00">
        <w:rPr>
          <w:rFonts w:ascii="Palatino Linotype" w:hAnsi="Palatino Linotype"/>
          <w:color w:val="000000" w:themeColor="text1"/>
        </w:rPr>
        <w:t xml:space="preserve">, trigésimo </w:t>
      </w:r>
      <w:r w:rsidR="00C72CCB" w:rsidRPr="00DD2C00">
        <w:rPr>
          <w:rFonts w:ascii="Palatino Linotype" w:hAnsi="Palatino Linotype"/>
          <w:color w:val="000000" w:themeColor="text1"/>
        </w:rPr>
        <w:t>tercero</w:t>
      </w:r>
      <w:r w:rsidRPr="00DD2C00">
        <w:rPr>
          <w:rFonts w:ascii="Palatino Linotype" w:hAnsi="Palatino Linotype"/>
          <w:color w:val="000000" w:themeColor="text1"/>
        </w:rPr>
        <w:t xml:space="preserve"> y trigésimo </w:t>
      </w:r>
      <w:r w:rsidR="00C72CCB" w:rsidRPr="00DD2C00">
        <w:rPr>
          <w:rFonts w:ascii="Palatino Linotype" w:hAnsi="Palatino Linotype"/>
          <w:color w:val="000000" w:themeColor="text1"/>
        </w:rPr>
        <w:t>cuarto</w:t>
      </w:r>
      <w:r w:rsidRPr="00DD2C00">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w:t>
      </w:r>
      <w:r w:rsidR="00AB4B44" w:rsidRPr="00DD2C00">
        <w:rPr>
          <w:rFonts w:ascii="Palatino Linotype" w:hAnsi="Palatino Linotype"/>
          <w:color w:val="000000" w:themeColor="text1"/>
        </w:rPr>
        <w:t>Acceso a la Información</w:t>
      </w:r>
      <w:r w:rsidRPr="00DD2C00">
        <w:rPr>
          <w:rFonts w:ascii="Palatino Linotype" w:hAnsi="Palatino Linotype"/>
          <w:color w:val="000000" w:themeColor="text1"/>
        </w:rPr>
        <w:t xml:space="preserve"> Pública del Estado de México y Municipios</w:t>
      </w:r>
      <w:r w:rsidR="002E3ED1" w:rsidRPr="00DD2C00">
        <w:rPr>
          <w:rFonts w:ascii="Palatino Linotype" w:hAnsi="Palatino Linotype" w:cs="Arial"/>
          <w:color w:val="000000" w:themeColor="text1"/>
        </w:rPr>
        <w:t>; y 9, fracciones I y XXIII</w:t>
      </w:r>
      <w:r w:rsidRPr="00DD2C00">
        <w:rPr>
          <w:rFonts w:ascii="Palatino Linotype" w:hAnsi="Palatino Linotype" w:cs="Arial"/>
          <w:color w:val="000000" w:themeColor="text1"/>
        </w:rPr>
        <w:t xml:space="preserve"> y 11 del Reglamento Interior del Instituto de Transparencia, </w:t>
      </w:r>
      <w:r w:rsidR="00AB4B44" w:rsidRPr="00DD2C00">
        <w:rPr>
          <w:rFonts w:ascii="Palatino Linotype" w:hAnsi="Palatino Linotype" w:cs="Arial"/>
          <w:color w:val="000000" w:themeColor="text1"/>
        </w:rPr>
        <w:t>Acceso a la Información</w:t>
      </w:r>
      <w:r w:rsidRPr="00DD2C00">
        <w:rPr>
          <w:rFonts w:ascii="Palatino Linotype" w:hAnsi="Palatino Linotype" w:cs="Arial"/>
          <w:color w:val="000000" w:themeColor="text1"/>
        </w:rPr>
        <w:t xml:space="preserve"> Pública y Protección de Datos Personales del Estado de México y Municipios.</w:t>
      </w:r>
    </w:p>
    <w:p w14:paraId="76F03A35" w14:textId="6227AA73" w:rsidR="002D5F76" w:rsidRDefault="002D5F76" w:rsidP="00DD2C00">
      <w:pPr>
        <w:spacing w:line="360" w:lineRule="auto"/>
        <w:ind w:right="50"/>
        <w:jc w:val="both"/>
        <w:rPr>
          <w:rFonts w:ascii="Palatino Linotype" w:hAnsi="Palatino Linotype" w:cs="Arial"/>
          <w:color w:val="000000" w:themeColor="text1"/>
        </w:rPr>
      </w:pPr>
    </w:p>
    <w:p w14:paraId="26C2EBC6" w14:textId="1EDBD749" w:rsidR="000D5CBE" w:rsidRDefault="000D5CBE" w:rsidP="00DD2C00">
      <w:pPr>
        <w:spacing w:line="360" w:lineRule="auto"/>
        <w:ind w:right="50"/>
        <w:jc w:val="both"/>
        <w:rPr>
          <w:rFonts w:ascii="Palatino Linotype" w:hAnsi="Palatino Linotype" w:cs="Arial"/>
          <w:color w:val="000000" w:themeColor="text1"/>
        </w:rPr>
      </w:pPr>
    </w:p>
    <w:p w14:paraId="72DEC284" w14:textId="77777777" w:rsidR="000D5CBE" w:rsidRPr="00DD2C00" w:rsidRDefault="000D5CBE" w:rsidP="00DD2C00">
      <w:pPr>
        <w:spacing w:line="360" w:lineRule="auto"/>
        <w:ind w:right="50"/>
        <w:jc w:val="both"/>
        <w:rPr>
          <w:rFonts w:ascii="Palatino Linotype" w:hAnsi="Palatino Linotype" w:cs="Arial"/>
          <w:color w:val="000000" w:themeColor="text1"/>
        </w:rPr>
      </w:pPr>
    </w:p>
    <w:p w14:paraId="05A2C2FB" w14:textId="77777777" w:rsidR="00FA2D5D" w:rsidRPr="00DD2C00" w:rsidRDefault="00FA1E61" w:rsidP="00DD2C0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D2C00">
        <w:rPr>
          <w:rFonts w:ascii="Palatino Linotype" w:hAnsi="Palatino Linotype"/>
          <w:b/>
          <w:color w:val="000000" w:themeColor="text1"/>
          <w:sz w:val="28"/>
        </w:rPr>
        <w:lastRenderedPageBreak/>
        <w:t>SEGUNDO.</w:t>
      </w:r>
      <w:r w:rsidRPr="00DD2C00">
        <w:rPr>
          <w:rFonts w:ascii="Palatino Linotype" w:hAnsi="Palatino Linotype" w:cs="Arial"/>
          <w:b/>
          <w:color w:val="000000" w:themeColor="text1"/>
        </w:rPr>
        <w:t xml:space="preserve"> </w:t>
      </w:r>
      <w:r w:rsidR="00633F63" w:rsidRPr="00DD2C00">
        <w:rPr>
          <w:rFonts w:ascii="Palatino Linotype" w:hAnsi="Palatino Linotype" w:cs="Arial"/>
          <w:b/>
          <w:color w:val="000000" w:themeColor="text1"/>
        </w:rPr>
        <w:t>Interés.</w:t>
      </w:r>
      <w:r w:rsidR="00633F63" w:rsidRPr="00DD2C00">
        <w:rPr>
          <w:rFonts w:ascii="Palatino Linotype" w:hAnsi="Palatino Linotype" w:cs="Arial"/>
          <w:color w:val="000000" w:themeColor="text1"/>
        </w:rPr>
        <w:t xml:space="preserve"> </w:t>
      </w:r>
    </w:p>
    <w:p w14:paraId="66E31ACB" w14:textId="5C50C188" w:rsidR="00E62E88" w:rsidRPr="00DD2C00" w:rsidRDefault="00E62E88" w:rsidP="00DD2C00">
      <w:pPr>
        <w:spacing w:line="360" w:lineRule="auto"/>
        <w:jc w:val="both"/>
        <w:rPr>
          <w:rFonts w:ascii="Palatino Linotype" w:hAnsi="Palatino Linotype" w:cs="Arial"/>
          <w:b/>
          <w:bCs/>
          <w:color w:val="000000" w:themeColor="text1"/>
        </w:rPr>
      </w:pPr>
      <w:r w:rsidRPr="00DD2C00">
        <w:rPr>
          <w:rFonts w:ascii="Palatino Linotype" w:hAnsi="Palatino Linotype" w:cs="Arial"/>
          <w:bCs/>
          <w:color w:val="000000" w:themeColor="text1"/>
        </w:rPr>
        <w:t xml:space="preserve">El Recurso de Revisión fue interpuesto por parte legítima, en atención a que se presentó por </w:t>
      </w:r>
      <w:r w:rsidR="009C6EAB" w:rsidRPr="00DD2C00">
        <w:rPr>
          <w:rFonts w:ascii="Palatino Linotype" w:hAnsi="Palatino Linotype" w:cs="Arial"/>
          <w:b/>
          <w:color w:val="000000" w:themeColor="text1"/>
        </w:rPr>
        <w:t>EL</w:t>
      </w:r>
      <w:r w:rsidRPr="00DD2C00">
        <w:rPr>
          <w:rFonts w:ascii="Palatino Linotype" w:hAnsi="Palatino Linotype" w:cs="Arial"/>
          <w:b/>
          <w:bCs/>
          <w:color w:val="000000" w:themeColor="text1"/>
        </w:rPr>
        <w:t xml:space="preserve"> RECURRENTE,</w:t>
      </w:r>
      <w:r w:rsidRPr="00DD2C00">
        <w:rPr>
          <w:rFonts w:ascii="Palatino Linotype" w:hAnsi="Palatino Linotype" w:cs="Arial"/>
          <w:bCs/>
          <w:color w:val="000000" w:themeColor="text1"/>
        </w:rPr>
        <w:t xml:space="preserve"> quien es la misma persona que formuló la solicitud de </w:t>
      </w:r>
      <w:r w:rsidR="00AB4B44" w:rsidRPr="00DD2C00">
        <w:rPr>
          <w:rFonts w:ascii="Palatino Linotype" w:hAnsi="Palatino Linotype" w:cs="Arial"/>
          <w:bCs/>
          <w:color w:val="000000" w:themeColor="text1"/>
        </w:rPr>
        <w:t>Acceso a la Información</w:t>
      </w:r>
      <w:r w:rsidRPr="00DD2C00">
        <w:rPr>
          <w:rFonts w:ascii="Palatino Linotype" w:hAnsi="Palatino Linotype" w:cs="Arial"/>
          <w:bCs/>
          <w:color w:val="000000" w:themeColor="text1"/>
        </w:rPr>
        <w:t xml:space="preserve"> pública al </w:t>
      </w:r>
      <w:r w:rsidRPr="00DD2C00">
        <w:rPr>
          <w:rFonts w:ascii="Palatino Linotype" w:hAnsi="Palatino Linotype" w:cs="Arial"/>
          <w:b/>
          <w:bCs/>
          <w:color w:val="000000" w:themeColor="text1"/>
        </w:rPr>
        <w:t xml:space="preserve">SUJETO OBLIGADO, </w:t>
      </w:r>
      <w:r w:rsidRPr="00DD2C00">
        <w:rPr>
          <w:rFonts w:ascii="Palatino Linotype" w:hAnsi="Palatino Linotype" w:cs="Arial"/>
          <w:bCs/>
          <w:color w:val="000000" w:themeColor="text1"/>
        </w:rPr>
        <w:t xml:space="preserve">pues para ello, es </w:t>
      </w:r>
      <w:r w:rsidRPr="00DD2C00">
        <w:rPr>
          <w:rFonts w:ascii="Palatino Linotype" w:hAnsi="Palatino Linotype" w:cs="Arial"/>
          <w:color w:val="000000" w:themeColor="text1"/>
          <w:lang w:eastAsia="es-MX"/>
        </w:rPr>
        <w:t xml:space="preserve">necesario que </w:t>
      </w:r>
      <w:r w:rsidR="00304C24" w:rsidRPr="00DD2C00">
        <w:rPr>
          <w:rFonts w:ascii="Palatino Linotype" w:hAnsi="Palatino Linotype" w:cs="Arial"/>
          <w:color w:val="000000" w:themeColor="text1"/>
          <w:lang w:eastAsia="es-MX"/>
        </w:rPr>
        <w:t>la</w:t>
      </w:r>
      <w:r w:rsidRPr="00DD2C00">
        <w:rPr>
          <w:rFonts w:ascii="Palatino Linotype" w:hAnsi="Palatino Linotype" w:cs="Arial"/>
          <w:color w:val="000000" w:themeColor="text1"/>
          <w:lang w:eastAsia="es-MX"/>
        </w:rPr>
        <w:t xml:space="preserve"> particular ingrese al </w:t>
      </w:r>
      <w:r w:rsidRPr="00DD2C00">
        <w:rPr>
          <w:rFonts w:ascii="Palatino Linotype" w:hAnsi="Palatino Linotype" w:cs="Arial"/>
          <w:b/>
          <w:color w:val="000000" w:themeColor="text1"/>
          <w:lang w:eastAsia="es-MX"/>
        </w:rPr>
        <w:t xml:space="preserve">SAIMEX </w:t>
      </w:r>
      <w:r w:rsidRPr="00DD2C00">
        <w:rPr>
          <w:rFonts w:ascii="Palatino Linotype" w:hAnsi="Palatino Linotype" w:cs="Arial"/>
          <w:color w:val="000000" w:themeColor="text1"/>
          <w:lang w:eastAsia="es-MX"/>
        </w:rPr>
        <w:t>mediante la utilización de su clave de usuario y contraseña.</w:t>
      </w:r>
    </w:p>
    <w:p w14:paraId="3DCA35D6" w14:textId="77777777" w:rsidR="006C258B" w:rsidRPr="00DD2C00" w:rsidRDefault="006C258B" w:rsidP="00DD2C00">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DD2C00" w:rsidRDefault="00FA1E61" w:rsidP="00DD2C00">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DD2C00">
        <w:rPr>
          <w:rFonts w:ascii="Palatino Linotype" w:hAnsi="Palatino Linotype"/>
          <w:b/>
          <w:color w:val="000000" w:themeColor="text1"/>
          <w:sz w:val="28"/>
        </w:rPr>
        <w:t>TERCERO</w:t>
      </w:r>
      <w:r w:rsidRPr="00DD2C00">
        <w:rPr>
          <w:rFonts w:ascii="Palatino Linotype" w:hAnsi="Palatino Linotype" w:cs="Arial"/>
          <w:b/>
          <w:color w:val="000000" w:themeColor="text1"/>
        </w:rPr>
        <w:t xml:space="preserve">. </w:t>
      </w:r>
      <w:r w:rsidR="00633F63" w:rsidRPr="00DD2C00">
        <w:rPr>
          <w:rFonts w:ascii="Palatino Linotype" w:hAnsi="Palatino Linotype" w:cs="Arial"/>
          <w:b/>
          <w:color w:val="000000" w:themeColor="text1"/>
        </w:rPr>
        <w:t xml:space="preserve">Oportunidad. </w:t>
      </w:r>
    </w:p>
    <w:p w14:paraId="5625552A" w14:textId="3F3A3417" w:rsidR="00633F63" w:rsidRPr="00DD2C00" w:rsidRDefault="00633F63" w:rsidP="00DD2C00">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DD2C00">
        <w:rPr>
          <w:rFonts w:ascii="Palatino Linotype" w:hAnsi="Palatino Linotype" w:cs="Arial"/>
          <w:color w:val="000000" w:themeColor="text1"/>
        </w:rPr>
        <w:t xml:space="preserve">El </w:t>
      </w:r>
      <w:r w:rsidR="000C7F93" w:rsidRPr="00DD2C00">
        <w:rPr>
          <w:rFonts w:ascii="Palatino Linotype" w:hAnsi="Palatino Linotype" w:cs="Arial"/>
          <w:color w:val="000000" w:themeColor="text1"/>
        </w:rPr>
        <w:t>Recurso de R</w:t>
      </w:r>
      <w:r w:rsidRPr="00DD2C00">
        <w:rPr>
          <w:rFonts w:ascii="Palatino Linotype" w:hAnsi="Palatino Linotype" w:cs="Arial"/>
          <w:color w:val="000000" w:themeColor="text1"/>
        </w:rPr>
        <w:t xml:space="preserve">evisión </w:t>
      </w:r>
      <w:r w:rsidR="00FA2D5D" w:rsidRPr="00DD2C00">
        <w:rPr>
          <w:rFonts w:ascii="Palatino Linotype" w:hAnsi="Palatino Linotype" w:cs="Arial"/>
          <w:color w:val="000000" w:themeColor="text1"/>
        </w:rPr>
        <w:t xml:space="preserve">se interpuso </w:t>
      </w:r>
      <w:r w:rsidRPr="00DD2C00">
        <w:rPr>
          <w:rFonts w:ascii="Palatino Linotype" w:hAnsi="Palatino Linotype" w:cs="Arial"/>
          <w:color w:val="000000" w:themeColor="text1"/>
        </w:rPr>
        <w:t xml:space="preserve">dentro del plazo de quince días hábiles contados a partir del día siguiente en que </w:t>
      </w:r>
      <w:r w:rsidR="009C6EAB" w:rsidRPr="00DD2C00">
        <w:rPr>
          <w:rFonts w:ascii="Palatino Linotype" w:hAnsi="Palatino Linotype" w:cs="Arial"/>
          <w:b/>
          <w:color w:val="000000" w:themeColor="text1"/>
        </w:rPr>
        <w:t>EL</w:t>
      </w:r>
      <w:r w:rsidRPr="00DD2C00">
        <w:rPr>
          <w:rFonts w:ascii="Palatino Linotype" w:hAnsi="Palatino Linotype" w:cs="Arial"/>
          <w:b/>
          <w:color w:val="000000" w:themeColor="text1"/>
        </w:rPr>
        <w:t xml:space="preserve"> RECURRENTE </w:t>
      </w:r>
      <w:r w:rsidRPr="00DD2C00">
        <w:rPr>
          <w:rFonts w:ascii="Palatino Linotype" w:hAnsi="Palatino Linotype" w:cs="Arial"/>
          <w:color w:val="000000" w:themeColor="text1"/>
        </w:rPr>
        <w:t xml:space="preserve">tuvo conocimiento de la respuesta impugnada, tal y como lo prevé el artículo 178 de la Ley de Transparencia y </w:t>
      </w:r>
      <w:r w:rsidR="00AB4B44" w:rsidRPr="00DD2C00">
        <w:rPr>
          <w:rFonts w:ascii="Palatino Linotype" w:hAnsi="Palatino Linotype" w:cs="Arial"/>
          <w:color w:val="000000" w:themeColor="text1"/>
        </w:rPr>
        <w:t>Acceso a la Información</w:t>
      </w:r>
      <w:r w:rsidRPr="00DD2C00">
        <w:rPr>
          <w:rFonts w:ascii="Palatino Linotype" w:hAnsi="Palatino Linotype" w:cs="Arial"/>
          <w:color w:val="000000" w:themeColor="text1"/>
        </w:rPr>
        <w:t xml:space="preserve"> Pública del Estado de México y Municipios, que establece: </w:t>
      </w:r>
    </w:p>
    <w:p w14:paraId="714118FA" w14:textId="77777777" w:rsidR="00633F63" w:rsidRPr="00DD2C00" w:rsidRDefault="00633F63" w:rsidP="00DD2C00">
      <w:pPr>
        <w:ind w:left="851" w:right="902"/>
        <w:jc w:val="both"/>
        <w:rPr>
          <w:rFonts w:ascii="Palatino Linotype" w:eastAsiaTheme="minorEastAsia" w:hAnsi="Palatino Linotype" w:cs="Arial"/>
          <w:color w:val="000000" w:themeColor="text1"/>
        </w:rPr>
      </w:pPr>
    </w:p>
    <w:p w14:paraId="69681E29" w14:textId="77777777" w:rsidR="00633F63" w:rsidRPr="00DD2C00" w:rsidRDefault="00633F63" w:rsidP="00DD2C00">
      <w:pPr>
        <w:tabs>
          <w:tab w:val="left" w:pos="851"/>
        </w:tabs>
        <w:ind w:left="851" w:right="901"/>
        <w:jc w:val="both"/>
        <w:rPr>
          <w:rFonts w:ascii="Palatino Linotype" w:eastAsiaTheme="minorEastAsia" w:hAnsi="Palatino Linotype" w:cs="Arial"/>
          <w:i/>
          <w:color w:val="000000" w:themeColor="text1"/>
          <w:sz w:val="22"/>
        </w:rPr>
      </w:pPr>
      <w:r w:rsidRPr="00DD2C00">
        <w:rPr>
          <w:rFonts w:ascii="Palatino Linotype" w:eastAsiaTheme="minorEastAsia" w:hAnsi="Palatino Linotype" w:cs="Arial"/>
          <w:b/>
          <w:i/>
          <w:color w:val="000000" w:themeColor="text1"/>
          <w:sz w:val="22"/>
        </w:rPr>
        <w:t>“Artículo 178.</w:t>
      </w:r>
      <w:r w:rsidRPr="00DD2C00">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DD2C00" w:rsidRDefault="00633F63" w:rsidP="00DD2C00">
      <w:pPr>
        <w:tabs>
          <w:tab w:val="left" w:pos="851"/>
        </w:tabs>
        <w:ind w:left="851" w:right="901"/>
        <w:jc w:val="both"/>
        <w:rPr>
          <w:rFonts w:ascii="Palatino Linotype" w:eastAsiaTheme="minorEastAsia" w:hAnsi="Palatino Linotype" w:cs="Arial"/>
          <w:i/>
          <w:color w:val="000000" w:themeColor="text1"/>
          <w:sz w:val="22"/>
        </w:rPr>
      </w:pPr>
    </w:p>
    <w:p w14:paraId="4AF594ED" w14:textId="07957940" w:rsidR="00633F63" w:rsidRPr="00DD2C00" w:rsidRDefault="00633F63" w:rsidP="00DD2C00">
      <w:pPr>
        <w:tabs>
          <w:tab w:val="left" w:pos="851"/>
        </w:tabs>
        <w:ind w:left="851" w:right="901"/>
        <w:jc w:val="both"/>
        <w:rPr>
          <w:rFonts w:ascii="Palatino Linotype" w:eastAsiaTheme="minorEastAsia" w:hAnsi="Palatino Linotype" w:cs="Arial"/>
          <w:i/>
          <w:color w:val="000000" w:themeColor="text1"/>
          <w:sz w:val="22"/>
        </w:rPr>
      </w:pPr>
      <w:r w:rsidRPr="00DD2C00">
        <w:rPr>
          <w:rFonts w:ascii="Palatino Linotype" w:eastAsiaTheme="minorEastAsia" w:hAnsi="Palatino Linotype" w:cs="Arial"/>
          <w:i/>
          <w:color w:val="000000" w:themeColor="text1"/>
          <w:sz w:val="22"/>
        </w:rPr>
        <w:t xml:space="preserve">A falta de respuesta del sujeto obligado, dentro de los plazos establecidos en esta Ley, a una solicitud de </w:t>
      </w:r>
      <w:r w:rsidR="00AB4B44" w:rsidRPr="00DD2C00">
        <w:rPr>
          <w:rFonts w:ascii="Palatino Linotype" w:eastAsiaTheme="minorEastAsia" w:hAnsi="Palatino Linotype" w:cs="Arial"/>
          <w:i/>
          <w:color w:val="000000" w:themeColor="text1"/>
          <w:sz w:val="22"/>
        </w:rPr>
        <w:t>Acceso a la Información</w:t>
      </w:r>
      <w:r w:rsidRPr="00DD2C00">
        <w:rPr>
          <w:rFonts w:ascii="Palatino Linotype" w:eastAsiaTheme="minorEastAsia" w:hAnsi="Palatino Linotype" w:cs="Arial"/>
          <w:i/>
          <w:color w:val="000000" w:themeColor="text1"/>
          <w:sz w:val="22"/>
        </w:rPr>
        <w:t xml:space="preserve"> pública, el recurso podrá ser interpuesto en cualquier momento, acompañado con el documento que pruebe la fecha en que presentó la solicitud.</w:t>
      </w:r>
    </w:p>
    <w:p w14:paraId="4A5F2CE0" w14:textId="77777777" w:rsidR="00633F63" w:rsidRPr="00DD2C00" w:rsidRDefault="00633F63" w:rsidP="00DD2C00">
      <w:pPr>
        <w:tabs>
          <w:tab w:val="left" w:pos="851"/>
        </w:tabs>
        <w:ind w:left="851" w:right="901"/>
        <w:jc w:val="both"/>
        <w:rPr>
          <w:rFonts w:ascii="Palatino Linotype" w:eastAsiaTheme="minorEastAsia" w:hAnsi="Palatino Linotype" w:cs="Arial"/>
          <w:i/>
          <w:color w:val="000000" w:themeColor="text1"/>
          <w:sz w:val="22"/>
        </w:rPr>
      </w:pPr>
    </w:p>
    <w:p w14:paraId="404972FA" w14:textId="77777777" w:rsidR="00633F63" w:rsidRPr="00DD2C00" w:rsidRDefault="00633F63" w:rsidP="00DD2C00">
      <w:pPr>
        <w:tabs>
          <w:tab w:val="left" w:pos="851"/>
        </w:tabs>
        <w:ind w:left="851" w:right="901"/>
        <w:jc w:val="both"/>
        <w:rPr>
          <w:rFonts w:ascii="Palatino Linotype" w:eastAsiaTheme="minorEastAsia" w:hAnsi="Palatino Linotype" w:cs="Arial"/>
          <w:i/>
          <w:color w:val="000000" w:themeColor="text1"/>
        </w:rPr>
      </w:pPr>
      <w:r w:rsidRPr="00DD2C00">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DD2C00">
        <w:rPr>
          <w:rFonts w:ascii="Palatino Linotype" w:eastAsiaTheme="minorEastAsia" w:hAnsi="Palatino Linotype" w:cs="Arial"/>
          <w:b/>
          <w:i/>
          <w:color w:val="000000" w:themeColor="text1"/>
          <w:sz w:val="22"/>
        </w:rPr>
        <w:t>”</w:t>
      </w:r>
    </w:p>
    <w:p w14:paraId="5CCCC659" w14:textId="66D9283A" w:rsidR="00633F63" w:rsidRDefault="00633F63" w:rsidP="00DD2C00">
      <w:pPr>
        <w:ind w:left="851" w:right="902"/>
        <w:jc w:val="both"/>
        <w:rPr>
          <w:rFonts w:ascii="Palatino Linotype" w:eastAsiaTheme="minorEastAsia" w:hAnsi="Palatino Linotype" w:cs="Arial"/>
          <w:color w:val="000000" w:themeColor="text1"/>
        </w:rPr>
      </w:pPr>
    </w:p>
    <w:p w14:paraId="33E93707" w14:textId="14F0C7FC" w:rsidR="000D5CBE" w:rsidRDefault="000D5CBE" w:rsidP="00DD2C00">
      <w:pPr>
        <w:ind w:left="851" w:right="902"/>
        <w:jc w:val="both"/>
        <w:rPr>
          <w:rFonts w:ascii="Palatino Linotype" w:eastAsiaTheme="minorEastAsia" w:hAnsi="Palatino Linotype" w:cs="Arial"/>
          <w:color w:val="000000" w:themeColor="text1"/>
        </w:rPr>
      </w:pPr>
    </w:p>
    <w:p w14:paraId="7434CA1D" w14:textId="77777777" w:rsidR="000D5CBE" w:rsidRPr="00DD2C00" w:rsidRDefault="000D5CBE" w:rsidP="00DD2C00">
      <w:pPr>
        <w:ind w:left="851" w:right="902"/>
        <w:jc w:val="both"/>
        <w:rPr>
          <w:rFonts w:ascii="Palatino Linotype" w:eastAsiaTheme="minorEastAsia" w:hAnsi="Palatino Linotype" w:cs="Arial"/>
          <w:color w:val="000000" w:themeColor="text1"/>
        </w:rPr>
      </w:pPr>
    </w:p>
    <w:p w14:paraId="7EF9C73D" w14:textId="4B7C7F70" w:rsidR="0017360C" w:rsidRPr="00DD2C00" w:rsidRDefault="00633F63" w:rsidP="00DD2C00">
      <w:pPr>
        <w:spacing w:line="360" w:lineRule="auto"/>
        <w:jc w:val="both"/>
        <w:rPr>
          <w:rFonts w:ascii="Palatino Linotype" w:hAnsi="Palatino Linotype" w:cs="Arial"/>
          <w:color w:val="000000" w:themeColor="text1"/>
        </w:rPr>
      </w:pPr>
      <w:r w:rsidRPr="00DD2C00">
        <w:rPr>
          <w:rFonts w:ascii="Palatino Linotype" w:eastAsiaTheme="minorEastAsia" w:hAnsi="Palatino Linotype" w:cs="Arial"/>
          <w:color w:val="000000" w:themeColor="text1"/>
        </w:rPr>
        <w:lastRenderedPageBreak/>
        <w:t xml:space="preserve">En esa tesitura, atendiendo a que </w:t>
      </w:r>
      <w:r w:rsidRPr="00DD2C00">
        <w:rPr>
          <w:rFonts w:ascii="Palatino Linotype" w:eastAsiaTheme="minorEastAsia" w:hAnsi="Palatino Linotype" w:cs="Arial"/>
          <w:b/>
          <w:color w:val="000000" w:themeColor="text1"/>
        </w:rPr>
        <w:t>EL SUJETO OBLIGADO</w:t>
      </w:r>
      <w:r w:rsidRPr="00DD2C00">
        <w:rPr>
          <w:rFonts w:ascii="Palatino Linotype" w:eastAsiaTheme="minorEastAsia" w:hAnsi="Palatino Linotype" w:cs="Arial"/>
          <w:color w:val="000000" w:themeColor="text1"/>
        </w:rPr>
        <w:t xml:space="preserve"> notificó la respuesta a la solicitud de información pública el día</w:t>
      </w:r>
      <w:r w:rsidR="00C16778" w:rsidRPr="00DD2C00">
        <w:rPr>
          <w:rFonts w:ascii="Palatino Linotype" w:eastAsiaTheme="minorEastAsia" w:hAnsi="Palatino Linotype" w:cs="Arial"/>
          <w:color w:val="000000" w:themeColor="text1"/>
        </w:rPr>
        <w:t xml:space="preserve"> </w:t>
      </w:r>
      <w:r w:rsidR="00C43B8B" w:rsidRPr="00DD2C00">
        <w:rPr>
          <w:rFonts w:ascii="Palatino Linotype" w:eastAsiaTheme="minorEastAsia" w:hAnsi="Palatino Linotype" w:cs="Arial"/>
          <w:b/>
          <w:color w:val="000000" w:themeColor="text1"/>
        </w:rPr>
        <w:t>veintitrés</w:t>
      </w:r>
      <w:r w:rsidR="0017360C" w:rsidRPr="00DD2C00">
        <w:rPr>
          <w:rFonts w:ascii="Palatino Linotype" w:eastAsiaTheme="minorEastAsia" w:hAnsi="Palatino Linotype" w:cs="Arial"/>
          <w:b/>
          <w:color w:val="000000" w:themeColor="text1"/>
        </w:rPr>
        <w:t xml:space="preserve"> de septiembre </w:t>
      </w:r>
      <w:r w:rsidR="00C16778" w:rsidRPr="00DD2C00">
        <w:rPr>
          <w:rFonts w:ascii="Palatino Linotype" w:eastAsiaTheme="minorEastAsia" w:hAnsi="Palatino Linotype" w:cs="Arial"/>
          <w:b/>
          <w:color w:val="000000" w:themeColor="text1"/>
        </w:rPr>
        <w:t xml:space="preserve">de </w:t>
      </w:r>
      <w:r w:rsidR="0021504D" w:rsidRPr="00DD2C00">
        <w:rPr>
          <w:rFonts w:ascii="Palatino Linotype" w:eastAsiaTheme="minorEastAsia" w:hAnsi="Palatino Linotype" w:cs="Arial"/>
          <w:b/>
          <w:color w:val="000000" w:themeColor="text1"/>
        </w:rPr>
        <w:t>dos mil veintidós</w:t>
      </w:r>
      <w:r w:rsidRPr="00DD2C00">
        <w:rPr>
          <w:rFonts w:ascii="Palatino Linotype" w:eastAsiaTheme="minorEastAsia" w:hAnsi="Palatino Linotype" w:cs="Arial"/>
          <w:color w:val="000000" w:themeColor="text1"/>
        </w:rPr>
        <w:t>;</w:t>
      </w:r>
      <w:r w:rsidR="00A9204E" w:rsidRPr="00DD2C00">
        <w:rPr>
          <w:rFonts w:ascii="Palatino Linotype" w:eastAsiaTheme="minorEastAsia" w:hAnsi="Palatino Linotype" w:cs="Arial"/>
          <w:b/>
          <w:color w:val="000000" w:themeColor="text1"/>
        </w:rPr>
        <w:t xml:space="preserve"> </w:t>
      </w:r>
      <w:r w:rsidRPr="00DD2C00">
        <w:rPr>
          <w:rFonts w:ascii="Palatino Linotype" w:eastAsiaTheme="minorEastAsia" w:hAnsi="Palatino Linotype" w:cs="Arial"/>
          <w:color w:val="000000" w:themeColor="text1"/>
        </w:rPr>
        <w:t xml:space="preserve">el plazo de quince días hábiles que </w:t>
      </w:r>
      <w:r w:rsidR="00062086" w:rsidRPr="00DD2C00">
        <w:rPr>
          <w:rFonts w:ascii="Palatino Linotype" w:eastAsiaTheme="minorEastAsia" w:hAnsi="Palatino Linotype" w:cs="Arial"/>
          <w:color w:val="000000" w:themeColor="text1"/>
        </w:rPr>
        <w:t xml:space="preserve">prevé </w:t>
      </w:r>
      <w:r w:rsidRPr="00DD2C00">
        <w:rPr>
          <w:rFonts w:ascii="Palatino Linotype" w:eastAsiaTheme="minorEastAsia" w:hAnsi="Palatino Linotype" w:cs="Arial"/>
          <w:color w:val="000000" w:themeColor="text1"/>
        </w:rPr>
        <w:t xml:space="preserve">el artículo 178 de la Ley de la materia </w:t>
      </w:r>
      <w:r w:rsidR="00062086" w:rsidRPr="00DD2C00">
        <w:rPr>
          <w:rFonts w:ascii="Palatino Linotype" w:eastAsiaTheme="minorEastAsia" w:hAnsi="Palatino Linotype" w:cs="Arial"/>
          <w:color w:val="000000" w:themeColor="text1"/>
        </w:rPr>
        <w:t xml:space="preserve">el cual </w:t>
      </w:r>
      <w:r w:rsidRPr="00DD2C00">
        <w:rPr>
          <w:rFonts w:ascii="Palatino Linotype" w:eastAsiaTheme="minorEastAsia" w:hAnsi="Palatino Linotype" w:cs="Arial"/>
          <w:color w:val="000000" w:themeColor="text1"/>
        </w:rPr>
        <w:t>otorga a</w:t>
      </w:r>
      <w:r w:rsidR="00462556" w:rsidRPr="00DD2C00">
        <w:rPr>
          <w:rFonts w:ascii="Palatino Linotype" w:eastAsiaTheme="minorEastAsia" w:hAnsi="Palatino Linotype" w:cs="Arial"/>
          <w:color w:val="000000" w:themeColor="text1"/>
        </w:rPr>
        <w:t>l</w:t>
      </w:r>
      <w:r w:rsidRPr="00DD2C00">
        <w:rPr>
          <w:rFonts w:ascii="Palatino Linotype" w:eastAsiaTheme="minorEastAsia" w:hAnsi="Palatino Linotype" w:cs="Arial"/>
          <w:color w:val="000000" w:themeColor="text1"/>
        </w:rPr>
        <w:t xml:space="preserve"> </w:t>
      </w:r>
      <w:r w:rsidRPr="00DD2C00">
        <w:rPr>
          <w:rFonts w:ascii="Palatino Linotype" w:eastAsiaTheme="minorEastAsia" w:hAnsi="Palatino Linotype" w:cs="Arial"/>
          <w:b/>
          <w:color w:val="000000" w:themeColor="text1"/>
        </w:rPr>
        <w:t>RECURRENTE</w:t>
      </w:r>
      <w:r w:rsidRPr="00DD2C00">
        <w:rPr>
          <w:rFonts w:ascii="Palatino Linotype" w:eastAsiaTheme="minorEastAsia" w:hAnsi="Palatino Linotype" w:cs="Arial"/>
          <w:color w:val="000000" w:themeColor="text1"/>
        </w:rPr>
        <w:t xml:space="preserve"> para presentar el </w:t>
      </w:r>
      <w:r w:rsidR="00F872DB" w:rsidRPr="00DD2C00">
        <w:rPr>
          <w:rFonts w:ascii="Palatino Linotype" w:eastAsiaTheme="minorEastAsia" w:hAnsi="Palatino Linotype" w:cs="Arial"/>
          <w:color w:val="000000" w:themeColor="text1"/>
        </w:rPr>
        <w:t>R</w:t>
      </w:r>
      <w:r w:rsidRPr="00DD2C00">
        <w:rPr>
          <w:rFonts w:ascii="Palatino Linotype" w:eastAsiaTheme="minorEastAsia" w:hAnsi="Palatino Linotype" w:cs="Arial"/>
          <w:color w:val="000000" w:themeColor="text1"/>
        </w:rPr>
        <w:t xml:space="preserve">ecurso de </w:t>
      </w:r>
      <w:r w:rsidR="00F872DB" w:rsidRPr="00DD2C00">
        <w:rPr>
          <w:rFonts w:ascii="Palatino Linotype" w:eastAsiaTheme="minorEastAsia" w:hAnsi="Palatino Linotype" w:cs="Arial"/>
          <w:color w:val="000000" w:themeColor="text1"/>
        </w:rPr>
        <w:t>R</w:t>
      </w:r>
      <w:r w:rsidRPr="00DD2C00">
        <w:rPr>
          <w:rFonts w:ascii="Palatino Linotype" w:eastAsiaTheme="minorEastAsia" w:hAnsi="Palatino Linotype" w:cs="Arial"/>
          <w:color w:val="000000" w:themeColor="text1"/>
        </w:rPr>
        <w:t xml:space="preserve">evisión, transcurrió del </w:t>
      </w:r>
      <w:r w:rsidR="00C43B8B" w:rsidRPr="00DD2C00">
        <w:rPr>
          <w:rFonts w:ascii="Palatino Linotype" w:eastAsiaTheme="minorEastAsia" w:hAnsi="Palatino Linotype" w:cs="Arial"/>
          <w:b/>
          <w:color w:val="000000" w:themeColor="text1"/>
        </w:rPr>
        <w:t xml:space="preserve">veintiséis de septiembre al catorce de octubre de dos mil </w:t>
      </w:r>
      <w:r w:rsidR="0046069A" w:rsidRPr="00DD2C00">
        <w:rPr>
          <w:rFonts w:ascii="Palatino Linotype" w:eastAsiaTheme="minorEastAsia" w:hAnsi="Palatino Linotype" w:cs="Arial"/>
          <w:b/>
          <w:color w:val="000000" w:themeColor="text1"/>
        </w:rPr>
        <w:t>veintidós</w:t>
      </w:r>
      <w:r w:rsidRPr="00DD2C00">
        <w:rPr>
          <w:rFonts w:ascii="Palatino Linotype" w:eastAsiaTheme="minorEastAsia" w:hAnsi="Palatino Linotype" w:cs="Arial"/>
          <w:color w:val="000000" w:themeColor="text1"/>
        </w:rPr>
        <w:t xml:space="preserve">, </w:t>
      </w:r>
      <w:r w:rsidR="0021504D" w:rsidRPr="00DD2C00">
        <w:rPr>
          <w:rFonts w:ascii="Palatino Linotype" w:hAnsi="Palatino Linotype" w:cs="Arial"/>
          <w:color w:val="000000" w:themeColor="text1"/>
        </w:rPr>
        <w:t xml:space="preserve">sin contemplar en el cómputo los días </w:t>
      </w:r>
      <w:r w:rsidR="00C43B8B" w:rsidRPr="00DD2C00">
        <w:rPr>
          <w:rFonts w:ascii="Palatino Linotype" w:hAnsi="Palatino Linotype" w:cs="Arial"/>
          <w:color w:val="000000" w:themeColor="text1"/>
        </w:rPr>
        <w:t xml:space="preserve">uno, dos, ocho, nueve de octubre de dos mil </w:t>
      </w:r>
      <w:r w:rsidR="0046069A" w:rsidRPr="00DD2C00">
        <w:rPr>
          <w:rFonts w:ascii="Palatino Linotype" w:hAnsi="Palatino Linotype" w:cs="Arial"/>
          <w:color w:val="000000" w:themeColor="text1"/>
        </w:rPr>
        <w:t>veintidós</w:t>
      </w:r>
      <w:r w:rsidR="0021504D" w:rsidRPr="00DD2C00">
        <w:rPr>
          <w:rFonts w:ascii="Palatino Linotype" w:hAnsi="Palatino Linotype" w:cs="Arial"/>
          <w:color w:val="000000" w:themeColor="text1"/>
        </w:rPr>
        <w:t xml:space="preserve">, por corresponder a sábados y domingos, considerados como días inhábiles, en términos del artículo 3, fracción X de la Ley de Transparencia y </w:t>
      </w:r>
      <w:r w:rsidR="00AB4B44" w:rsidRPr="00DD2C00">
        <w:rPr>
          <w:rFonts w:ascii="Palatino Linotype" w:hAnsi="Palatino Linotype" w:cs="Arial"/>
          <w:color w:val="000000" w:themeColor="text1"/>
        </w:rPr>
        <w:t>Acceso a la Información</w:t>
      </w:r>
      <w:r w:rsidR="0021504D" w:rsidRPr="00DD2C00">
        <w:rPr>
          <w:rFonts w:ascii="Palatino Linotype" w:hAnsi="Palatino Linotype" w:cs="Arial"/>
          <w:color w:val="000000" w:themeColor="text1"/>
        </w:rPr>
        <w:t xml:space="preserve"> Pública del Estado de México y Municipios</w:t>
      </w:r>
      <w:r w:rsidR="0017360C" w:rsidRPr="00DD2C00">
        <w:rPr>
          <w:rFonts w:ascii="Palatino Linotype" w:hAnsi="Palatino Linotype" w:cs="Arial"/>
          <w:color w:val="000000" w:themeColor="text1"/>
        </w:rPr>
        <w:t>;</w:t>
      </w:r>
      <w:r w:rsidR="0017360C" w:rsidRPr="00DD2C00">
        <w:rPr>
          <w:rFonts w:ascii="Palatino Linotype" w:hAnsi="Palatino Linotype"/>
          <w:color w:val="000000" w:themeColor="text1"/>
        </w:rPr>
        <w:t xml:space="preserve">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17360C" w:rsidRPr="00DD2C00">
        <w:rPr>
          <w:rStyle w:val="Refdenotaalpie"/>
          <w:rFonts w:ascii="Palatino Linotype" w:hAnsi="Palatino Linotype" w:cs="Arial"/>
          <w:color w:val="000000" w:themeColor="text1"/>
        </w:rPr>
        <w:footnoteReference w:id="1"/>
      </w:r>
      <w:r w:rsidR="0017360C" w:rsidRPr="00DD2C00">
        <w:rPr>
          <w:rFonts w:ascii="Palatino Linotype" w:hAnsi="Palatino Linotype" w:cs="Arial"/>
          <w:color w:val="000000" w:themeColor="text1"/>
        </w:rPr>
        <w:t>.</w:t>
      </w:r>
    </w:p>
    <w:p w14:paraId="28F37A0B" w14:textId="77777777" w:rsidR="0017360C" w:rsidRPr="00DD2C00" w:rsidRDefault="0017360C" w:rsidP="00DD2C00">
      <w:pPr>
        <w:spacing w:line="360" w:lineRule="auto"/>
        <w:jc w:val="both"/>
        <w:rPr>
          <w:rFonts w:ascii="Palatino Linotype" w:hAnsi="Palatino Linotype"/>
          <w:color w:val="000000" w:themeColor="text1"/>
        </w:rPr>
      </w:pPr>
    </w:p>
    <w:p w14:paraId="5FCCC888" w14:textId="4AB89A9C" w:rsidR="00633F63" w:rsidRPr="00DD2C00" w:rsidRDefault="00633F63" w:rsidP="00DD2C00">
      <w:pPr>
        <w:spacing w:line="360" w:lineRule="auto"/>
        <w:jc w:val="both"/>
        <w:rPr>
          <w:rFonts w:ascii="Palatino Linotype" w:eastAsiaTheme="minorEastAsia" w:hAnsi="Palatino Linotype" w:cs="Arial"/>
          <w:color w:val="000000" w:themeColor="text1"/>
        </w:rPr>
      </w:pPr>
      <w:r w:rsidRPr="00DD2C00">
        <w:rPr>
          <w:rFonts w:ascii="Palatino Linotype" w:eastAsiaTheme="minorEastAsia" w:hAnsi="Palatino Linotype" w:cs="Arial"/>
          <w:color w:val="000000" w:themeColor="text1"/>
        </w:rPr>
        <w:t xml:space="preserve">En ese tenor, si el </w:t>
      </w:r>
      <w:r w:rsidR="0022743B" w:rsidRPr="00DD2C00">
        <w:rPr>
          <w:rFonts w:ascii="Palatino Linotype" w:eastAsiaTheme="minorEastAsia" w:hAnsi="Palatino Linotype" w:cs="Arial"/>
          <w:color w:val="000000" w:themeColor="text1"/>
        </w:rPr>
        <w:t>R</w:t>
      </w:r>
      <w:r w:rsidRPr="00DD2C00">
        <w:rPr>
          <w:rFonts w:ascii="Palatino Linotype" w:eastAsiaTheme="minorEastAsia" w:hAnsi="Palatino Linotype" w:cs="Arial"/>
          <w:color w:val="000000" w:themeColor="text1"/>
        </w:rPr>
        <w:t xml:space="preserve">ecurso de </w:t>
      </w:r>
      <w:r w:rsidR="0022743B" w:rsidRPr="00DD2C00">
        <w:rPr>
          <w:rFonts w:ascii="Palatino Linotype" w:eastAsiaTheme="minorEastAsia" w:hAnsi="Palatino Linotype" w:cs="Arial"/>
          <w:color w:val="000000" w:themeColor="text1"/>
        </w:rPr>
        <w:t>R</w:t>
      </w:r>
      <w:r w:rsidRPr="00DD2C00">
        <w:rPr>
          <w:rFonts w:ascii="Palatino Linotype" w:eastAsiaTheme="minorEastAsia" w:hAnsi="Palatino Linotype" w:cs="Arial"/>
          <w:color w:val="000000" w:themeColor="text1"/>
        </w:rPr>
        <w:t xml:space="preserve">evisión </w:t>
      </w:r>
      <w:r w:rsidR="0022743B" w:rsidRPr="00DD2C00">
        <w:rPr>
          <w:rFonts w:ascii="Palatino Linotype" w:eastAsiaTheme="minorEastAsia" w:hAnsi="Palatino Linotype" w:cs="Arial"/>
          <w:color w:val="000000" w:themeColor="text1"/>
        </w:rPr>
        <w:t>materia del presente estudio</w:t>
      </w:r>
      <w:r w:rsidRPr="00DD2C00">
        <w:rPr>
          <w:rFonts w:ascii="Palatino Linotype" w:eastAsiaTheme="minorEastAsia" w:hAnsi="Palatino Linotype" w:cs="Arial"/>
          <w:color w:val="000000" w:themeColor="text1"/>
        </w:rPr>
        <w:t>, se</w:t>
      </w:r>
      <w:r w:rsidR="00325F6D" w:rsidRPr="00DD2C00">
        <w:rPr>
          <w:rFonts w:ascii="Palatino Linotype" w:eastAsiaTheme="minorEastAsia" w:hAnsi="Palatino Linotype" w:cs="Arial"/>
          <w:color w:val="000000" w:themeColor="text1"/>
        </w:rPr>
        <w:t xml:space="preserve"> </w:t>
      </w:r>
      <w:r w:rsidR="000B5076" w:rsidRPr="00DD2C00">
        <w:rPr>
          <w:rFonts w:ascii="Palatino Linotype" w:eastAsiaTheme="minorEastAsia" w:hAnsi="Palatino Linotype" w:cs="Arial"/>
          <w:color w:val="000000" w:themeColor="text1"/>
        </w:rPr>
        <w:t xml:space="preserve">presentó </w:t>
      </w:r>
      <w:r w:rsidR="003C593A" w:rsidRPr="00DD2C00">
        <w:rPr>
          <w:rFonts w:ascii="Palatino Linotype" w:eastAsiaTheme="minorEastAsia" w:hAnsi="Palatino Linotype" w:cs="Arial"/>
          <w:color w:val="000000" w:themeColor="text1"/>
        </w:rPr>
        <w:t>e</w:t>
      </w:r>
      <w:r w:rsidRPr="00DD2C00">
        <w:rPr>
          <w:rFonts w:ascii="Palatino Linotype" w:eastAsiaTheme="minorEastAsia" w:hAnsi="Palatino Linotype" w:cs="Arial"/>
          <w:color w:val="000000" w:themeColor="text1"/>
        </w:rPr>
        <w:t xml:space="preserve">l </w:t>
      </w:r>
      <w:r w:rsidR="00C43B8B" w:rsidRPr="00DD2C00">
        <w:rPr>
          <w:rFonts w:ascii="Palatino Linotype" w:eastAsiaTheme="minorEastAsia" w:hAnsi="Palatino Linotype" w:cs="Arial"/>
          <w:b/>
          <w:color w:val="000000" w:themeColor="text1"/>
        </w:rPr>
        <w:t>once de octubre</w:t>
      </w:r>
      <w:r w:rsidR="000B5076" w:rsidRPr="00DD2C00">
        <w:rPr>
          <w:rFonts w:ascii="Palatino Linotype" w:eastAsiaTheme="minorEastAsia" w:hAnsi="Palatino Linotype" w:cs="Arial"/>
          <w:b/>
          <w:color w:val="000000" w:themeColor="text1"/>
        </w:rPr>
        <w:t xml:space="preserve"> </w:t>
      </w:r>
      <w:r w:rsidR="00605511" w:rsidRPr="00DD2C00">
        <w:rPr>
          <w:rFonts w:ascii="Palatino Linotype" w:eastAsiaTheme="minorEastAsia" w:hAnsi="Palatino Linotype" w:cs="Arial"/>
          <w:b/>
          <w:color w:val="000000" w:themeColor="text1"/>
        </w:rPr>
        <w:t>d</w:t>
      </w:r>
      <w:r w:rsidR="00497582" w:rsidRPr="00DD2C00">
        <w:rPr>
          <w:rFonts w:ascii="Palatino Linotype" w:eastAsiaTheme="minorEastAsia" w:hAnsi="Palatino Linotype" w:cs="Arial"/>
          <w:b/>
          <w:color w:val="000000" w:themeColor="text1"/>
        </w:rPr>
        <w:t>e dos mil veintidós</w:t>
      </w:r>
      <w:r w:rsidRPr="00DD2C00">
        <w:rPr>
          <w:rFonts w:ascii="Palatino Linotype" w:eastAsiaTheme="minorEastAsia" w:hAnsi="Palatino Linotype" w:cs="Arial"/>
          <w:color w:val="000000" w:themeColor="text1"/>
        </w:rPr>
        <w:t xml:space="preserve">, éste se encuentra dentro de los márgenes temporales previstos en el precepto legal citado en el párrafo anterior y, por tanto, su interposición se </w:t>
      </w:r>
      <w:r w:rsidR="00FA2D5D" w:rsidRPr="00DD2C00">
        <w:rPr>
          <w:rFonts w:ascii="Palatino Linotype" w:eastAsiaTheme="minorEastAsia" w:hAnsi="Palatino Linotype" w:cs="Arial"/>
          <w:color w:val="000000" w:themeColor="text1"/>
        </w:rPr>
        <w:t>realizó dentro de los términos legales ya referidos</w:t>
      </w:r>
      <w:r w:rsidRPr="00DD2C00">
        <w:rPr>
          <w:rFonts w:ascii="Palatino Linotype" w:eastAsiaTheme="minorEastAsia" w:hAnsi="Palatino Linotype" w:cs="Arial"/>
          <w:color w:val="000000" w:themeColor="text1"/>
        </w:rPr>
        <w:t>.</w:t>
      </w:r>
    </w:p>
    <w:p w14:paraId="256E86B9" w14:textId="77777777" w:rsidR="003C593A" w:rsidRPr="00DD2C00" w:rsidRDefault="003C593A" w:rsidP="00DD2C00">
      <w:pPr>
        <w:spacing w:line="360" w:lineRule="auto"/>
        <w:jc w:val="both"/>
        <w:rPr>
          <w:rFonts w:ascii="Palatino Linotype" w:eastAsiaTheme="minorEastAsia" w:hAnsi="Palatino Linotype" w:cs="Arial"/>
          <w:color w:val="000000" w:themeColor="text1"/>
        </w:rPr>
      </w:pPr>
    </w:p>
    <w:p w14:paraId="46709CD3" w14:textId="77777777" w:rsidR="00C84A8B" w:rsidRPr="00DD2C00" w:rsidRDefault="00C84A8B" w:rsidP="00DD2C00">
      <w:pPr>
        <w:autoSpaceDE w:val="0"/>
        <w:autoSpaceDN w:val="0"/>
        <w:adjustRightInd w:val="0"/>
        <w:spacing w:line="360" w:lineRule="auto"/>
        <w:ind w:right="49"/>
        <w:jc w:val="both"/>
        <w:rPr>
          <w:rFonts w:ascii="Palatino Linotype" w:hAnsi="Palatino Linotype"/>
          <w:b/>
          <w:color w:val="000000" w:themeColor="text1"/>
        </w:rPr>
      </w:pPr>
      <w:r w:rsidRPr="00DD2C00">
        <w:rPr>
          <w:rFonts w:ascii="Palatino Linotype" w:hAnsi="Palatino Linotype" w:cs="Arial"/>
          <w:b/>
          <w:color w:val="000000" w:themeColor="text1"/>
          <w:sz w:val="28"/>
          <w:szCs w:val="28"/>
        </w:rPr>
        <w:t>CUARTO</w:t>
      </w:r>
      <w:r w:rsidRPr="00DD2C00">
        <w:rPr>
          <w:rFonts w:ascii="Palatino Linotype" w:hAnsi="Palatino Linotype"/>
          <w:b/>
          <w:color w:val="000000" w:themeColor="text1"/>
          <w:sz w:val="28"/>
          <w:szCs w:val="28"/>
        </w:rPr>
        <w:t>.</w:t>
      </w:r>
      <w:r w:rsidRPr="00DD2C00">
        <w:rPr>
          <w:rFonts w:ascii="Palatino Linotype" w:hAnsi="Palatino Linotype"/>
          <w:b/>
          <w:color w:val="000000" w:themeColor="text1"/>
        </w:rPr>
        <w:t xml:space="preserve"> Procedibilidad. </w:t>
      </w:r>
    </w:p>
    <w:p w14:paraId="651BE157" w14:textId="0931C655" w:rsidR="00605511" w:rsidRPr="00DD2C00" w:rsidRDefault="00605511" w:rsidP="00DD2C00">
      <w:pPr>
        <w:autoSpaceDE w:val="0"/>
        <w:autoSpaceDN w:val="0"/>
        <w:adjustRightInd w:val="0"/>
        <w:spacing w:line="360" w:lineRule="auto"/>
        <w:ind w:right="49"/>
        <w:jc w:val="both"/>
        <w:rPr>
          <w:rFonts w:ascii="Palatino Linotype" w:hAnsi="Palatino Linotype" w:cs="Arial"/>
          <w:color w:val="000000" w:themeColor="text1"/>
          <w:lang w:val="es-ES" w:eastAsia="es-MX"/>
        </w:rPr>
      </w:pPr>
      <w:r w:rsidRPr="00DD2C00">
        <w:rPr>
          <w:rFonts w:ascii="Palatino Linotype" w:hAnsi="Palatino Linotype" w:cs="Arial"/>
          <w:color w:val="000000" w:themeColor="text1"/>
          <w:lang w:val="es-ES"/>
        </w:rPr>
        <w:t xml:space="preserve">Este Instituto considera importante precisar que conforme al artículo 180, fracción II, último párrafo de la </w:t>
      </w:r>
      <w:r w:rsidRPr="00DD2C00">
        <w:rPr>
          <w:rFonts w:ascii="Palatino Linotype" w:hAnsi="Palatino Linotype" w:cs="Arial"/>
          <w:color w:val="000000" w:themeColor="text1"/>
          <w:lang w:val="es-ES" w:eastAsia="es-MX"/>
        </w:rPr>
        <w:t xml:space="preserve">Ley de Transparencia y </w:t>
      </w:r>
      <w:r w:rsidR="00AB4B44" w:rsidRPr="00DD2C00">
        <w:rPr>
          <w:rFonts w:ascii="Palatino Linotype" w:hAnsi="Palatino Linotype" w:cs="Arial"/>
          <w:color w:val="000000" w:themeColor="text1"/>
          <w:lang w:val="es-ES" w:eastAsia="es-MX"/>
        </w:rPr>
        <w:t>Acceso a la Información</w:t>
      </w:r>
      <w:r w:rsidRPr="00DD2C00">
        <w:rPr>
          <w:rFonts w:ascii="Palatino Linotype" w:hAnsi="Palatino Linotype" w:cs="Arial"/>
          <w:color w:val="000000" w:themeColor="text1"/>
          <w:lang w:val="es-ES" w:eastAsia="es-MX"/>
        </w:rPr>
        <w:t xml:space="preserve"> Pública del </w:t>
      </w:r>
      <w:r w:rsidRPr="00DD2C00">
        <w:rPr>
          <w:rFonts w:ascii="Palatino Linotype" w:hAnsi="Palatino Linotype" w:cs="Arial"/>
          <w:color w:val="000000" w:themeColor="text1"/>
          <w:lang w:val="es-ES" w:eastAsia="es-MX"/>
        </w:rPr>
        <w:lastRenderedPageBreak/>
        <w:t xml:space="preserve">Estado de México y Municipios, que prevé cuando las solicitudes se presenten de manera electrónica no es requisito indispensable el proporcionar el nombre, tal como se muestra a continuación: </w:t>
      </w:r>
    </w:p>
    <w:p w14:paraId="79A0B353" w14:textId="77777777" w:rsidR="00605511" w:rsidRPr="00DD2C00" w:rsidRDefault="00605511" w:rsidP="00DD2C00">
      <w:pPr>
        <w:autoSpaceDE w:val="0"/>
        <w:autoSpaceDN w:val="0"/>
        <w:adjustRightInd w:val="0"/>
        <w:ind w:right="49"/>
        <w:jc w:val="both"/>
        <w:rPr>
          <w:rFonts w:ascii="Palatino Linotype" w:hAnsi="Palatino Linotype" w:cs="Arial"/>
          <w:color w:val="000000" w:themeColor="text1"/>
          <w:lang w:val="es-ES"/>
        </w:rPr>
      </w:pPr>
    </w:p>
    <w:p w14:paraId="250C667F" w14:textId="77777777" w:rsidR="00605511" w:rsidRPr="00DD2C00" w:rsidRDefault="00605511" w:rsidP="00DD2C00">
      <w:pPr>
        <w:tabs>
          <w:tab w:val="left" w:pos="851"/>
        </w:tabs>
        <w:ind w:left="851" w:right="901"/>
        <w:jc w:val="both"/>
        <w:rPr>
          <w:rFonts w:ascii="Palatino Linotype" w:hAnsi="Palatino Linotype"/>
          <w:b/>
          <w:i/>
          <w:color w:val="000000" w:themeColor="text1"/>
          <w:sz w:val="22"/>
          <w:szCs w:val="22"/>
          <w:lang w:val="es-ES"/>
        </w:rPr>
      </w:pPr>
      <w:r w:rsidRPr="00DD2C00">
        <w:rPr>
          <w:rFonts w:ascii="Palatino Linotype" w:hAnsi="Palatino Linotype"/>
          <w:b/>
          <w:i/>
          <w:color w:val="000000" w:themeColor="text1"/>
          <w:sz w:val="22"/>
          <w:szCs w:val="22"/>
          <w:lang w:val="es-ES"/>
        </w:rPr>
        <w:t xml:space="preserve">“Artículo 180. </w:t>
      </w:r>
      <w:r w:rsidRPr="00DD2C00">
        <w:rPr>
          <w:rFonts w:ascii="Palatino Linotype" w:hAnsi="Palatino Linotype"/>
          <w:i/>
          <w:color w:val="000000" w:themeColor="text1"/>
          <w:sz w:val="22"/>
          <w:szCs w:val="22"/>
          <w:lang w:val="es-ES"/>
        </w:rPr>
        <w:t xml:space="preserve">El </w:t>
      </w:r>
      <w:r w:rsidRPr="00DD2C00">
        <w:rPr>
          <w:rFonts w:ascii="Palatino Linotype" w:hAnsi="Palatino Linotype" w:cs="Arial"/>
          <w:i/>
          <w:color w:val="000000" w:themeColor="text1"/>
          <w:sz w:val="22"/>
          <w:szCs w:val="22"/>
          <w:lang w:val="es-ES"/>
        </w:rPr>
        <w:t>recurso</w:t>
      </w:r>
      <w:r w:rsidRPr="00DD2C00">
        <w:rPr>
          <w:rFonts w:ascii="Palatino Linotype" w:hAnsi="Palatino Linotype"/>
          <w:i/>
          <w:color w:val="000000" w:themeColor="text1"/>
          <w:sz w:val="22"/>
          <w:szCs w:val="22"/>
          <w:lang w:val="es-ES"/>
        </w:rPr>
        <w:t xml:space="preserve"> </w:t>
      </w:r>
      <w:r w:rsidRPr="00DD2C00">
        <w:rPr>
          <w:rFonts w:ascii="Palatino Linotype" w:hAnsi="Palatino Linotype" w:cs="Arial"/>
          <w:i/>
          <w:color w:val="000000" w:themeColor="text1"/>
          <w:sz w:val="22"/>
          <w:szCs w:val="22"/>
          <w:lang w:val="es-ES" w:eastAsia="es-MX"/>
        </w:rPr>
        <w:t>de</w:t>
      </w:r>
      <w:r w:rsidRPr="00DD2C00">
        <w:rPr>
          <w:rFonts w:ascii="Palatino Linotype" w:hAnsi="Palatino Linotype"/>
          <w:i/>
          <w:color w:val="000000" w:themeColor="text1"/>
          <w:sz w:val="22"/>
          <w:szCs w:val="22"/>
          <w:lang w:val="es-ES"/>
        </w:rPr>
        <w:t xml:space="preserve"> revisión contendrá:</w:t>
      </w:r>
      <w:r w:rsidRPr="00DD2C00">
        <w:rPr>
          <w:rFonts w:ascii="Palatino Linotype" w:hAnsi="Palatino Linotype"/>
          <w:b/>
          <w:i/>
          <w:color w:val="000000" w:themeColor="text1"/>
          <w:sz w:val="22"/>
          <w:szCs w:val="22"/>
          <w:lang w:val="es-ES"/>
        </w:rPr>
        <w:t xml:space="preserve"> </w:t>
      </w:r>
    </w:p>
    <w:p w14:paraId="67C4ECFA" w14:textId="77777777" w:rsidR="00605511" w:rsidRPr="00DD2C00" w:rsidRDefault="00605511" w:rsidP="00DD2C00">
      <w:pPr>
        <w:tabs>
          <w:tab w:val="left" w:pos="851"/>
        </w:tabs>
        <w:ind w:left="851" w:right="901"/>
        <w:jc w:val="both"/>
        <w:rPr>
          <w:rFonts w:ascii="Palatino Linotype" w:hAnsi="Palatino Linotype"/>
          <w:b/>
          <w:i/>
          <w:color w:val="000000" w:themeColor="text1"/>
          <w:sz w:val="22"/>
          <w:szCs w:val="22"/>
          <w:lang w:val="es-ES"/>
        </w:rPr>
      </w:pPr>
      <w:r w:rsidRPr="00DD2C00">
        <w:rPr>
          <w:rFonts w:ascii="Palatino Linotype" w:hAnsi="Palatino Linotype"/>
          <w:b/>
          <w:i/>
          <w:color w:val="000000" w:themeColor="text1"/>
          <w:sz w:val="22"/>
          <w:szCs w:val="22"/>
          <w:lang w:val="es-ES"/>
        </w:rPr>
        <w:t>…</w:t>
      </w:r>
    </w:p>
    <w:p w14:paraId="08C420AB" w14:textId="77777777" w:rsidR="00605511" w:rsidRPr="00DD2C00" w:rsidRDefault="00605511" w:rsidP="00DD2C00">
      <w:pPr>
        <w:tabs>
          <w:tab w:val="left" w:pos="851"/>
        </w:tabs>
        <w:ind w:left="851" w:right="901"/>
        <w:jc w:val="both"/>
        <w:rPr>
          <w:rFonts w:ascii="Palatino Linotype" w:hAnsi="Palatino Linotype"/>
          <w:i/>
          <w:color w:val="000000" w:themeColor="text1"/>
          <w:sz w:val="22"/>
          <w:szCs w:val="22"/>
          <w:lang w:val="es-ES"/>
        </w:rPr>
      </w:pPr>
      <w:r w:rsidRPr="00DD2C00">
        <w:rPr>
          <w:rFonts w:ascii="Palatino Linotype" w:hAnsi="Palatino Linotype"/>
          <w:b/>
          <w:i/>
          <w:color w:val="000000" w:themeColor="text1"/>
          <w:sz w:val="22"/>
          <w:szCs w:val="22"/>
          <w:lang w:val="es-ES"/>
        </w:rPr>
        <w:t xml:space="preserve">II. El nombre del solicitante </w:t>
      </w:r>
      <w:r w:rsidRPr="00DD2C00">
        <w:rPr>
          <w:rFonts w:ascii="Palatino Linotype" w:hAnsi="Palatino Linotype" w:cs="Arial"/>
          <w:b/>
          <w:i/>
          <w:color w:val="000000" w:themeColor="text1"/>
          <w:sz w:val="22"/>
          <w:szCs w:val="22"/>
          <w:lang w:val="es-ES" w:eastAsia="es-MX"/>
        </w:rPr>
        <w:t>que</w:t>
      </w:r>
      <w:r w:rsidRPr="00DD2C00">
        <w:rPr>
          <w:rFonts w:ascii="Palatino Linotype" w:hAnsi="Palatino Linotype"/>
          <w:b/>
          <w:i/>
          <w:color w:val="000000" w:themeColor="text1"/>
          <w:sz w:val="22"/>
          <w:szCs w:val="22"/>
          <w:lang w:val="es-ES"/>
        </w:rPr>
        <w:t xml:space="preserve"> recurre </w:t>
      </w:r>
      <w:r w:rsidRPr="00DD2C00">
        <w:rPr>
          <w:rFonts w:ascii="Palatino Linotype" w:hAnsi="Palatino Linotype"/>
          <w:i/>
          <w:color w:val="000000" w:themeColor="text1"/>
          <w:sz w:val="22"/>
          <w:szCs w:val="22"/>
          <w:lang w:val="es-ES"/>
        </w:rPr>
        <w:t>o de su representante y, en su caso, …</w:t>
      </w:r>
    </w:p>
    <w:p w14:paraId="6725FE89" w14:textId="77777777" w:rsidR="00605511" w:rsidRPr="00DD2C00" w:rsidRDefault="00605511" w:rsidP="00DD2C00">
      <w:pPr>
        <w:tabs>
          <w:tab w:val="left" w:pos="851"/>
        </w:tabs>
        <w:ind w:left="851" w:right="901"/>
        <w:jc w:val="both"/>
        <w:rPr>
          <w:rFonts w:ascii="Palatino Linotype" w:hAnsi="Palatino Linotype"/>
          <w:b/>
          <w:i/>
          <w:color w:val="000000" w:themeColor="text1"/>
          <w:sz w:val="22"/>
          <w:szCs w:val="22"/>
          <w:lang w:val="es-ES"/>
        </w:rPr>
      </w:pPr>
      <w:r w:rsidRPr="00DD2C00">
        <w:rPr>
          <w:rFonts w:ascii="Palatino Linotype" w:hAnsi="Palatino Linotype"/>
          <w:b/>
          <w:i/>
          <w:color w:val="000000" w:themeColor="text1"/>
          <w:sz w:val="22"/>
          <w:szCs w:val="22"/>
          <w:lang w:val="es-ES"/>
        </w:rPr>
        <w:t xml:space="preserve">En caso de </w:t>
      </w:r>
      <w:r w:rsidRPr="00DD2C00">
        <w:rPr>
          <w:rFonts w:ascii="Palatino Linotype" w:hAnsi="Palatino Linotype" w:cs="Arial"/>
          <w:b/>
          <w:i/>
          <w:color w:val="000000" w:themeColor="text1"/>
          <w:sz w:val="22"/>
          <w:szCs w:val="22"/>
          <w:lang w:val="es-ES" w:eastAsia="es-MX"/>
        </w:rPr>
        <w:t>que</w:t>
      </w:r>
      <w:r w:rsidRPr="00DD2C00">
        <w:rPr>
          <w:rFonts w:ascii="Palatino Linotype" w:hAnsi="Palatino Linotype"/>
          <w:b/>
          <w:i/>
          <w:color w:val="000000" w:themeColor="text1"/>
          <w:sz w:val="22"/>
          <w:szCs w:val="22"/>
          <w:lang w:val="es-ES"/>
        </w:rPr>
        <w:t xml:space="preserve"> el recurso se interponga de manera electrónica no será indispensable que contengan los requisitos establecidos en las fracciones II</w:t>
      </w:r>
      <w:r w:rsidRPr="00DD2C00">
        <w:rPr>
          <w:rFonts w:ascii="Palatino Linotype" w:hAnsi="Palatino Linotype"/>
          <w:i/>
          <w:color w:val="000000" w:themeColor="text1"/>
          <w:sz w:val="22"/>
          <w:szCs w:val="22"/>
          <w:lang w:val="es-ES"/>
        </w:rPr>
        <w:t>, IV, VII y VIII.</w:t>
      </w:r>
      <w:r w:rsidRPr="00DD2C00">
        <w:rPr>
          <w:rFonts w:ascii="Palatino Linotype" w:hAnsi="Palatino Linotype"/>
          <w:b/>
          <w:i/>
          <w:color w:val="000000" w:themeColor="text1"/>
          <w:sz w:val="22"/>
          <w:szCs w:val="22"/>
          <w:lang w:val="es-ES"/>
        </w:rPr>
        <w:t>”</w:t>
      </w:r>
    </w:p>
    <w:p w14:paraId="37A2B360" w14:textId="77777777" w:rsidR="00605511" w:rsidRPr="00DD2C00" w:rsidRDefault="00605511" w:rsidP="00DD2C00">
      <w:pPr>
        <w:tabs>
          <w:tab w:val="left" w:pos="851"/>
        </w:tabs>
        <w:ind w:left="851" w:right="901"/>
        <w:jc w:val="both"/>
        <w:rPr>
          <w:rFonts w:ascii="Palatino Linotype" w:hAnsi="Palatino Linotype"/>
          <w:i/>
          <w:color w:val="000000" w:themeColor="text1"/>
          <w:sz w:val="22"/>
          <w:szCs w:val="22"/>
          <w:lang w:val="es-ES"/>
        </w:rPr>
      </w:pPr>
      <w:r w:rsidRPr="00DD2C00">
        <w:rPr>
          <w:rFonts w:ascii="Palatino Linotype" w:hAnsi="Palatino Linotype"/>
          <w:i/>
          <w:color w:val="000000" w:themeColor="text1"/>
          <w:sz w:val="22"/>
          <w:szCs w:val="22"/>
          <w:lang w:val="es-ES"/>
        </w:rPr>
        <w:t>(Énfasis añadido)</w:t>
      </w:r>
    </w:p>
    <w:p w14:paraId="77C82909" w14:textId="77777777" w:rsidR="00605511" w:rsidRPr="00DD2C00" w:rsidRDefault="00605511" w:rsidP="00DD2C00">
      <w:pPr>
        <w:tabs>
          <w:tab w:val="left" w:pos="851"/>
        </w:tabs>
        <w:ind w:right="901"/>
        <w:jc w:val="both"/>
        <w:rPr>
          <w:rFonts w:ascii="Palatino Linotype" w:hAnsi="Palatino Linotype"/>
          <w:i/>
          <w:color w:val="000000" w:themeColor="text1"/>
          <w:sz w:val="22"/>
          <w:szCs w:val="22"/>
          <w:lang w:val="es-ES"/>
        </w:rPr>
      </w:pPr>
    </w:p>
    <w:p w14:paraId="54DB4331" w14:textId="474E9BD0" w:rsidR="00605511" w:rsidRPr="00DD2C00" w:rsidRDefault="00605511" w:rsidP="00DD2C00">
      <w:pPr>
        <w:spacing w:line="360" w:lineRule="auto"/>
        <w:jc w:val="both"/>
        <w:rPr>
          <w:rFonts w:ascii="Palatino Linotype" w:hAnsi="Palatino Linotype"/>
          <w:b/>
          <w:color w:val="000000" w:themeColor="text1"/>
          <w:lang w:val="es-ES"/>
        </w:rPr>
      </w:pPr>
      <w:r w:rsidRPr="00DD2C00">
        <w:rPr>
          <w:rFonts w:ascii="Palatino Linotype" w:hAnsi="Palatino Linotype"/>
          <w:color w:val="000000" w:themeColor="text1"/>
          <w:lang w:val="es-ES"/>
        </w:rPr>
        <w:t xml:space="preserve">Por lo que, derivado que el </w:t>
      </w:r>
      <w:r w:rsidR="000E2A09" w:rsidRPr="00DD2C00">
        <w:rPr>
          <w:rFonts w:ascii="Palatino Linotype" w:hAnsi="Palatino Linotype"/>
          <w:color w:val="000000" w:themeColor="text1"/>
          <w:lang w:val="es-ES"/>
        </w:rPr>
        <w:t>R</w:t>
      </w:r>
      <w:r w:rsidRPr="00DD2C00">
        <w:rPr>
          <w:rFonts w:ascii="Palatino Linotype" w:hAnsi="Palatino Linotype"/>
          <w:color w:val="000000" w:themeColor="text1"/>
          <w:lang w:val="es-ES"/>
        </w:rPr>
        <w:t xml:space="preserve">ecurso de </w:t>
      </w:r>
      <w:r w:rsidR="000E2A09" w:rsidRPr="00DD2C00">
        <w:rPr>
          <w:rFonts w:ascii="Palatino Linotype" w:hAnsi="Palatino Linotype"/>
          <w:color w:val="000000" w:themeColor="text1"/>
          <w:lang w:val="es-ES"/>
        </w:rPr>
        <w:t>R</w:t>
      </w:r>
      <w:r w:rsidRPr="00DD2C00">
        <w:rPr>
          <w:rFonts w:ascii="Palatino Linotype" w:hAnsi="Palatino Linotype"/>
          <w:color w:val="000000" w:themeColor="text1"/>
          <w:lang w:val="es-ES"/>
        </w:rPr>
        <w:t>evisión materia del presente asunto, se interpuso de manera electrónica, no es necesario que contenga determinados requisitos, entre ellos, el nombre de</w:t>
      </w:r>
      <w:r w:rsidR="00D36E6B" w:rsidRPr="00DD2C00">
        <w:rPr>
          <w:rFonts w:ascii="Palatino Linotype" w:hAnsi="Palatino Linotype"/>
          <w:color w:val="000000" w:themeColor="text1"/>
          <w:lang w:val="es-ES"/>
        </w:rPr>
        <w:t>l</w:t>
      </w:r>
      <w:r w:rsidRPr="00DD2C00">
        <w:rPr>
          <w:rFonts w:ascii="Palatino Linotype" w:hAnsi="Palatino Linotype" w:cs="Arial"/>
          <w:b/>
          <w:color w:val="000000" w:themeColor="text1"/>
          <w:lang w:val="es-ES"/>
        </w:rPr>
        <w:t xml:space="preserve"> RECURRENTE;</w:t>
      </w:r>
      <w:r w:rsidRPr="00DD2C00">
        <w:rPr>
          <w:rFonts w:ascii="Palatino Linotype" w:hAnsi="Palatino Linotype"/>
          <w:color w:val="000000" w:themeColor="text1"/>
          <w:lang w:val="es-ES"/>
        </w:rPr>
        <w:t xml:space="preserve"> por lo que, en el presente cas</w:t>
      </w:r>
      <w:r w:rsidR="000E2A09" w:rsidRPr="00DD2C00">
        <w:rPr>
          <w:rFonts w:ascii="Palatino Linotype" w:hAnsi="Palatino Linotype"/>
          <w:color w:val="000000" w:themeColor="text1"/>
          <w:lang w:val="es-ES"/>
        </w:rPr>
        <w:t>o, al haber sido presentado el R</w:t>
      </w:r>
      <w:r w:rsidRPr="00DD2C00">
        <w:rPr>
          <w:rFonts w:ascii="Palatino Linotype" w:hAnsi="Palatino Linotype"/>
          <w:color w:val="000000" w:themeColor="text1"/>
          <w:lang w:val="es-ES"/>
        </w:rPr>
        <w:t xml:space="preserve">ecurso de </w:t>
      </w:r>
      <w:r w:rsidR="000E2A09" w:rsidRPr="00DD2C00">
        <w:rPr>
          <w:rFonts w:ascii="Palatino Linotype" w:hAnsi="Palatino Linotype"/>
          <w:color w:val="000000" w:themeColor="text1"/>
          <w:lang w:val="es-ES"/>
        </w:rPr>
        <w:t>R</w:t>
      </w:r>
      <w:r w:rsidRPr="00DD2C00">
        <w:rPr>
          <w:rFonts w:ascii="Palatino Linotype" w:hAnsi="Palatino Linotype"/>
          <w:color w:val="000000" w:themeColor="text1"/>
          <w:lang w:val="es-ES"/>
        </w:rPr>
        <w:t xml:space="preserve">evisión vía </w:t>
      </w:r>
      <w:r w:rsidRPr="00DD2C00">
        <w:rPr>
          <w:rFonts w:ascii="Palatino Linotype" w:hAnsi="Palatino Linotype"/>
          <w:b/>
          <w:color w:val="000000" w:themeColor="text1"/>
          <w:lang w:val="es-ES"/>
        </w:rPr>
        <w:t>SAIMEX</w:t>
      </w:r>
      <w:r w:rsidRPr="00DD2C00">
        <w:rPr>
          <w:rFonts w:ascii="Palatino Linotype" w:hAnsi="Palatino Linotype"/>
          <w:color w:val="000000" w:themeColor="text1"/>
          <w:lang w:val="es-ES"/>
        </w:rPr>
        <w:t>, dicho requisito resulta innecesario.</w:t>
      </w:r>
    </w:p>
    <w:p w14:paraId="7AAD91A1" w14:textId="77777777" w:rsidR="00605511" w:rsidRPr="00DD2C00" w:rsidRDefault="00605511" w:rsidP="00DD2C00">
      <w:pPr>
        <w:spacing w:line="360" w:lineRule="auto"/>
        <w:jc w:val="both"/>
        <w:rPr>
          <w:rFonts w:ascii="Palatino Linotype" w:hAnsi="Palatino Linotype"/>
          <w:color w:val="000000" w:themeColor="text1"/>
          <w:lang w:val="es-ES"/>
        </w:rPr>
      </w:pPr>
    </w:p>
    <w:p w14:paraId="6FB8BDBA" w14:textId="38C31A41" w:rsidR="00605511" w:rsidRPr="00DD2C00" w:rsidRDefault="00605511" w:rsidP="00DD2C00">
      <w:pPr>
        <w:spacing w:line="360" w:lineRule="auto"/>
        <w:jc w:val="both"/>
        <w:rPr>
          <w:rFonts w:ascii="Palatino Linotype" w:hAnsi="Palatino Linotype" w:cs="Arial"/>
          <w:color w:val="000000" w:themeColor="text1"/>
          <w:lang w:val="es-ES"/>
        </w:rPr>
      </w:pPr>
      <w:r w:rsidRPr="00DD2C00">
        <w:rPr>
          <w:rFonts w:ascii="Palatino Linotype" w:hAnsi="Palatino Linotype"/>
          <w:color w:val="000000" w:themeColor="text1"/>
          <w:lang w:val="es-ES"/>
        </w:rPr>
        <w:t xml:space="preserve">Lo anterior es así, pues el artículo 15 de </w:t>
      </w:r>
      <w:r w:rsidRPr="00DD2C00">
        <w:rPr>
          <w:rFonts w:ascii="Palatino Linotype" w:hAnsi="Palatino Linotype" w:cs="Arial"/>
          <w:color w:val="000000" w:themeColor="text1"/>
          <w:lang w:val="es-ES" w:eastAsia="es-MX"/>
        </w:rPr>
        <w:t xml:space="preserve">Ley de Transparencia y </w:t>
      </w:r>
      <w:r w:rsidR="00AB4B44" w:rsidRPr="00DD2C00">
        <w:rPr>
          <w:rFonts w:ascii="Palatino Linotype" w:hAnsi="Palatino Linotype" w:cs="Arial"/>
          <w:color w:val="000000" w:themeColor="text1"/>
          <w:lang w:val="es-ES" w:eastAsia="es-MX"/>
        </w:rPr>
        <w:t>Acceso a la Información</w:t>
      </w:r>
      <w:r w:rsidRPr="00DD2C00">
        <w:rPr>
          <w:rFonts w:ascii="Palatino Linotype" w:hAnsi="Palatino Linotype" w:cs="Arial"/>
          <w:color w:val="000000" w:themeColor="text1"/>
          <w:lang w:val="es-ES" w:eastAsia="es-MX"/>
        </w:rPr>
        <w:t xml:space="preserve"> Pública del Estado de México y Municipios </w:t>
      </w:r>
      <w:r w:rsidRPr="00DD2C00">
        <w:rPr>
          <w:rFonts w:ascii="Palatino Linotype" w:hAnsi="Palatino Linotype" w:cs="Arial"/>
          <w:iCs/>
          <w:color w:val="000000" w:themeColor="text1"/>
          <w:lang w:val="es-ES"/>
        </w:rPr>
        <w:t xml:space="preserve">prevé que, </w:t>
      </w:r>
      <w:r w:rsidRPr="00DD2C00">
        <w:rPr>
          <w:rFonts w:ascii="Palatino Linotype" w:hAnsi="Palatino Linotype"/>
          <w:color w:val="000000" w:themeColor="text1"/>
          <w:lang w:val="es-ES"/>
        </w:rPr>
        <w:t xml:space="preserve">toda persona tendrá </w:t>
      </w:r>
      <w:r w:rsidR="00AB4B44" w:rsidRPr="00DD2C00">
        <w:rPr>
          <w:rFonts w:ascii="Palatino Linotype" w:hAnsi="Palatino Linotype"/>
          <w:color w:val="000000" w:themeColor="text1"/>
          <w:lang w:val="es-ES"/>
        </w:rPr>
        <w:t>Acceso a la Información</w:t>
      </w:r>
      <w:r w:rsidRPr="00DD2C00">
        <w:rPr>
          <w:rFonts w:ascii="Palatino Linotype" w:hAnsi="Palatino Linotype"/>
          <w:color w:val="000000" w:themeColor="text1"/>
          <w:lang w:val="es-ES"/>
        </w:rPr>
        <w:t xml:space="preserve"> </w:t>
      </w:r>
      <w:r w:rsidRPr="00DD2C00">
        <w:rPr>
          <w:rFonts w:ascii="Palatino Linotype" w:hAnsi="Palatino Linotype" w:cs="Arial"/>
          <w:color w:val="000000" w:themeColor="text1"/>
          <w:lang w:val="es-ES"/>
        </w:rPr>
        <w:t xml:space="preserve">sin necesidad de acreditar interés alguno o justificar su utilización, de lo que se infiere que para el </w:t>
      </w:r>
      <w:r w:rsidRPr="00DD2C00">
        <w:rPr>
          <w:rFonts w:ascii="Palatino Linotype" w:hAnsi="Palatino Linotype"/>
          <w:color w:val="000000" w:themeColor="text1"/>
          <w:lang w:val="es-ES"/>
        </w:rPr>
        <w:t>ejercicio</w:t>
      </w:r>
      <w:r w:rsidRPr="00DD2C00">
        <w:rPr>
          <w:rFonts w:ascii="Palatino Linotype" w:hAnsi="Palatino Linotype" w:cs="Arial"/>
          <w:color w:val="000000" w:themeColor="text1"/>
          <w:lang w:val="es-ES"/>
        </w:rPr>
        <w:t xml:space="preserve"> del derecho de </w:t>
      </w:r>
      <w:r w:rsidR="00AB4B44" w:rsidRPr="00DD2C00">
        <w:rPr>
          <w:rFonts w:ascii="Palatino Linotype" w:hAnsi="Palatino Linotype" w:cs="Arial"/>
          <w:color w:val="000000" w:themeColor="text1"/>
          <w:lang w:val="es-ES"/>
        </w:rPr>
        <w:t>Acceso a la Información</w:t>
      </w:r>
      <w:r w:rsidRPr="00DD2C00">
        <w:rPr>
          <w:rFonts w:ascii="Palatino Linotype" w:hAnsi="Palatino Linotype" w:cs="Arial"/>
          <w:color w:val="000000" w:themeColor="text1"/>
          <w:lang w:val="es-ES"/>
        </w:rPr>
        <w:t xml:space="preserve"> pública, </w:t>
      </w:r>
      <w:r w:rsidRPr="00DD2C00">
        <w:rPr>
          <w:rFonts w:ascii="Palatino Linotype" w:hAnsi="Palatino Linotype" w:cs="Arial"/>
          <w:b/>
          <w:color w:val="000000" w:themeColor="text1"/>
          <w:u w:val="single"/>
          <w:lang w:val="es-ES"/>
        </w:rPr>
        <w:t xml:space="preserve">el nombre no es un requisito </w:t>
      </w:r>
      <w:r w:rsidRPr="00DD2C00">
        <w:rPr>
          <w:rFonts w:ascii="Palatino Linotype" w:hAnsi="Palatino Linotype" w:cs="Arial"/>
          <w:b/>
          <w:i/>
          <w:color w:val="000000" w:themeColor="text1"/>
          <w:u w:val="single"/>
          <w:lang w:val="es-ES"/>
        </w:rPr>
        <w:t>sine qua non</w:t>
      </w:r>
      <w:r w:rsidRPr="00DD2C00">
        <w:rPr>
          <w:rFonts w:ascii="Palatino Linotype" w:hAnsi="Palatino Linotype" w:cs="Arial"/>
          <w:color w:val="000000" w:themeColor="text1"/>
          <w:lang w:val="es-ES"/>
        </w:rPr>
        <w:t xml:space="preserve"> para que los particulares ejerzan el derecho de </w:t>
      </w:r>
      <w:r w:rsidR="00AB4B44" w:rsidRPr="00DD2C00">
        <w:rPr>
          <w:rFonts w:ascii="Palatino Linotype" w:hAnsi="Palatino Linotype" w:cs="Arial"/>
          <w:color w:val="000000" w:themeColor="text1"/>
          <w:lang w:val="es-ES"/>
        </w:rPr>
        <w:t>Acceso a la Información</w:t>
      </w:r>
      <w:r w:rsidRPr="00DD2C00">
        <w:rPr>
          <w:rFonts w:ascii="Palatino Linotype" w:hAnsi="Palatino Linotype" w:cs="Arial"/>
          <w:color w:val="000000" w:themeColor="text1"/>
          <w:lang w:val="es-ES"/>
        </w:rPr>
        <w:t xml:space="preserve"> pública, pues por el contrario la Ley de la materia prevé en su artículo 155, párrafo segundo la posibilidad de que las solicitudes de información sean anónimas, al utilizar un nombre incompleto o, inclusive un seudónimo.</w:t>
      </w:r>
    </w:p>
    <w:p w14:paraId="1D538CAC" w14:textId="77777777" w:rsidR="00605511" w:rsidRPr="00DD2C00" w:rsidRDefault="00605511" w:rsidP="00DD2C00">
      <w:pPr>
        <w:spacing w:line="360" w:lineRule="auto"/>
        <w:jc w:val="both"/>
        <w:rPr>
          <w:rFonts w:ascii="Palatino Linotype" w:hAnsi="Palatino Linotype" w:cs="Arial"/>
          <w:color w:val="000000" w:themeColor="text1"/>
          <w:lang w:val="es-ES"/>
        </w:rPr>
      </w:pPr>
    </w:p>
    <w:p w14:paraId="29485EF4" w14:textId="4EE1F005" w:rsidR="00605511" w:rsidRPr="00DD2C00" w:rsidRDefault="00605511" w:rsidP="00DD2C00">
      <w:pPr>
        <w:spacing w:line="360" w:lineRule="auto"/>
        <w:jc w:val="both"/>
        <w:rPr>
          <w:rFonts w:ascii="Palatino Linotype" w:hAnsi="Palatino Linotype"/>
          <w:color w:val="000000" w:themeColor="text1"/>
          <w:sz w:val="22"/>
          <w:szCs w:val="22"/>
          <w:lang w:val="es-ES"/>
        </w:rPr>
      </w:pPr>
      <w:r w:rsidRPr="00DD2C00">
        <w:rPr>
          <w:rFonts w:ascii="Palatino Linotype" w:hAnsi="Palatino Linotype"/>
          <w:color w:val="000000" w:themeColor="text1"/>
          <w:lang w:val="es-ES"/>
        </w:rPr>
        <w:lastRenderedPageBreak/>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00AB4B44" w:rsidRPr="00DD2C00">
        <w:rPr>
          <w:rFonts w:ascii="Palatino Linotype" w:hAnsi="Palatino Linotype"/>
          <w:color w:val="000000" w:themeColor="text1"/>
          <w:lang w:val="es-ES"/>
        </w:rPr>
        <w:t>Acceso a la Información</w:t>
      </w:r>
      <w:r w:rsidRPr="00DD2C00">
        <w:rPr>
          <w:rFonts w:ascii="Palatino Linotype" w:hAnsi="Palatino Linotype"/>
          <w:color w:val="000000" w:themeColor="text1"/>
          <w:lang w:val="es-ES"/>
        </w:rPr>
        <w:t xml:space="preserve"> pública, toda vez que disponen que toda persona sin necesidad de acreditar interés alguno o justificar su utilización, tendrá acceso gratuito a la información pública.</w:t>
      </w:r>
    </w:p>
    <w:p w14:paraId="586F8085" w14:textId="77777777" w:rsidR="00605511" w:rsidRPr="00DD2C00" w:rsidRDefault="00605511" w:rsidP="00DD2C00">
      <w:pPr>
        <w:tabs>
          <w:tab w:val="left" w:pos="851"/>
        </w:tabs>
        <w:spacing w:line="360" w:lineRule="auto"/>
        <w:ind w:left="851" w:right="901"/>
        <w:jc w:val="both"/>
        <w:rPr>
          <w:rFonts w:ascii="Palatino Linotype" w:hAnsi="Palatino Linotype"/>
          <w:color w:val="000000" w:themeColor="text1"/>
          <w:sz w:val="22"/>
          <w:szCs w:val="22"/>
          <w:lang w:val="es-ES"/>
        </w:rPr>
      </w:pPr>
    </w:p>
    <w:p w14:paraId="48A24BE7" w14:textId="2CACC540" w:rsidR="00605511" w:rsidRPr="00DD2C00" w:rsidRDefault="00605511" w:rsidP="00DD2C00">
      <w:pPr>
        <w:spacing w:line="360" w:lineRule="auto"/>
        <w:jc w:val="both"/>
        <w:rPr>
          <w:rFonts w:ascii="Palatino Linotype" w:hAnsi="Palatino Linotype"/>
          <w:color w:val="000000" w:themeColor="text1"/>
          <w:lang w:val="es-ES"/>
        </w:rPr>
      </w:pPr>
      <w:r w:rsidRPr="00DD2C00">
        <w:rPr>
          <w:rFonts w:ascii="Palatino Linotype" w:hAnsi="Palatino Linotype"/>
          <w:color w:val="000000" w:themeColor="text1"/>
          <w:lang w:val="es-ES"/>
        </w:rPr>
        <w:t>Asimismo, se estima que el requisito relativo al nombre de</w:t>
      </w:r>
      <w:r w:rsidR="009C6EAB" w:rsidRPr="00DD2C00">
        <w:rPr>
          <w:rFonts w:ascii="Palatino Linotype" w:hAnsi="Palatino Linotype"/>
          <w:color w:val="000000" w:themeColor="text1"/>
          <w:lang w:val="es-ES"/>
        </w:rPr>
        <w:t>l</w:t>
      </w:r>
      <w:r w:rsidRPr="00DD2C00">
        <w:rPr>
          <w:rFonts w:ascii="Palatino Linotype" w:hAnsi="Palatino Linotype"/>
          <w:color w:val="000000" w:themeColor="text1"/>
          <w:lang w:val="es-ES"/>
        </w:rPr>
        <w:t xml:space="preserve"> </w:t>
      </w:r>
      <w:r w:rsidRPr="00DD2C00">
        <w:rPr>
          <w:rFonts w:ascii="Palatino Linotype" w:hAnsi="Palatino Linotype" w:cs="Arial"/>
          <w:b/>
          <w:color w:val="000000" w:themeColor="text1"/>
          <w:lang w:val="es-ES"/>
        </w:rPr>
        <w:t>RECURRENTE</w:t>
      </w:r>
      <w:r w:rsidRPr="00DD2C00">
        <w:rPr>
          <w:rFonts w:ascii="Palatino Linotype" w:hAnsi="Palatino Linotype"/>
          <w:color w:val="000000" w:themeColor="text1"/>
          <w:lang w:val="es-ES"/>
        </w:rPr>
        <w:t xml:space="preserve"> no constituye un supuesto indispensable de procedibilidad de los </w:t>
      </w:r>
      <w:r w:rsidR="00FB408E" w:rsidRPr="00DD2C00">
        <w:rPr>
          <w:rFonts w:ascii="Palatino Linotype" w:hAnsi="Palatino Linotype"/>
          <w:color w:val="000000" w:themeColor="text1"/>
          <w:lang w:val="es-ES"/>
        </w:rPr>
        <w:t xml:space="preserve">Recursos </w:t>
      </w:r>
      <w:r w:rsidRPr="00DD2C00">
        <w:rPr>
          <w:rFonts w:ascii="Palatino Linotype" w:hAnsi="Palatino Linotype"/>
          <w:color w:val="000000" w:themeColor="text1"/>
          <w:lang w:val="es-ES"/>
        </w:rPr>
        <w:t xml:space="preserve">de </w:t>
      </w:r>
      <w:r w:rsidR="00FB408E" w:rsidRPr="00DD2C00">
        <w:rPr>
          <w:rFonts w:ascii="Palatino Linotype" w:hAnsi="Palatino Linotype"/>
          <w:color w:val="000000" w:themeColor="text1"/>
          <w:lang w:val="es-ES"/>
        </w:rPr>
        <w:t>Revisión</w:t>
      </w:r>
      <w:r w:rsidRPr="00DD2C00">
        <w:rPr>
          <w:rFonts w:ascii="Palatino Linotype" w:hAnsi="Palatino Linotype"/>
          <w:color w:val="000000" w:themeColor="text1"/>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w:t>
      </w:r>
      <w:r w:rsidR="00AB4B44" w:rsidRPr="00DD2C00">
        <w:rPr>
          <w:rFonts w:ascii="Palatino Linotype" w:hAnsi="Palatino Linotype"/>
          <w:color w:val="000000" w:themeColor="text1"/>
          <w:lang w:val="es-ES"/>
        </w:rPr>
        <w:t>Acceso a la Información</w:t>
      </w:r>
      <w:r w:rsidRPr="00DD2C00">
        <w:rPr>
          <w:rFonts w:ascii="Palatino Linotype" w:hAnsi="Palatino Linotype"/>
          <w:color w:val="000000" w:themeColor="text1"/>
          <w:lang w:val="es-ES"/>
        </w:rPr>
        <w:t xml:space="preserve"> pública es un Derecho Humano que no requiere legitimación en la causa, sino que únicamente basta con que se encuentre legitimado en el procedimiento de </w:t>
      </w:r>
      <w:r w:rsidR="000E2A09" w:rsidRPr="00DD2C00">
        <w:rPr>
          <w:rFonts w:ascii="Palatino Linotype" w:hAnsi="Palatino Linotype"/>
          <w:color w:val="000000" w:themeColor="text1"/>
          <w:lang w:val="es-ES"/>
        </w:rPr>
        <w:t>R</w:t>
      </w:r>
      <w:r w:rsidRPr="00DD2C00">
        <w:rPr>
          <w:rFonts w:ascii="Palatino Linotype" w:hAnsi="Palatino Linotype"/>
          <w:color w:val="000000" w:themeColor="text1"/>
          <w:lang w:val="es-ES"/>
        </w:rPr>
        <w:t xml:space="preserve">ecurso de </w:t>
      </w:r>
      <w:r w:rsidR="000E2A09" w:rsidRPr="00DD2C00">
        <w:rPr>
          <w:rFonts w:ascii="Palatino Linotype" w:hAnsi="Palatino Linotype"/>
          <w:color w:val="000000" w:themeColor="text1"/>
          <w:lang w:val="es-ES"/>
        </w:rPr>
        <w:t>R</w:t>
      </w:r>
      <w:r w:rsidRPr="00DD2C00">
        <w:rPr>
          <w:rFonts w:ascii="Palatino Linotype" w:hAnsi="Palatino Linotype"/>
          <w:color w:val="000000" w:themeColor="text1"/>
          <w:lang w:val="es-ES"/>
        </w:rPr>
        <w:t xml:space="preserve">evisión, circunstancia que se acredita en las constancias electrónicas del expediente, de las que se desprende que </w:t>
      </w:r>
      <w:r w:rsidR="00D36E6B" w:rsidRPr="00DD2C00">
        <w:rPr>
          <w:rFonts w:ascii="Palatino Linotype" w:hAnsi="Palatino Linotype" w:cs="Arial"/>
          <w:b/>
          <w:color w:val="000000" w:themeColor="text1"/>
          <w:lang w:val="es-ES"/>
        </w:rPr>
        <w:t>EL</w:t>
      </w:r>
      <w:r w:rsidRPr="00DD2C00">
        <w:rPr>
          <w:rFonts w:ascii="Palatino Linotype" w:hAnsi="Palatino Linotype" w:cs="Arial"/>
          <w:b/>
          <w:color w:val="000000" w:themeColor="text1"/>
          <w:lang w:val="es-ES"/>
        </w:rPr>
        <w:t xml:space="preserve"> RECURRENTE</w:t>
      </w:r>
      <w:r w:rsidRPr="00DD2C00">
        <w:rPr>
          <w:rFonts w:ascii="Palatino Linotype" w:hAnsi="Palatino Linotype"/>
          <w:color w:val="000000" w:themeColor="text1"/>
          <w:lang w:val="es-ES"/>
        </w:rPr>
        <w:t xml:space="preserve"> es la misma persona que realizó la solicitud de </w:t>
      </w:r>
      <w:r w:rsidR="00AB4B44" w:rsidRPr="00DD2C00">
        <w:rPr>
          <w:rFonts w:ascii="Palatino Linotype" w:hAnsi="Palatino Linotype"/>
          <w:color w:val="000000" w:themeColor="text1"/>
          <w:lang w:val="es-ES"/>
        </w:rPr>
        <w:t>Acceso a la Información</w:t>
      </w:r>
      <w:r w:rsidRPr="00DD2C00">
        <w:rPr>
          <w:rFonts w:ascii="Palatino Linotype" w:hAnsi="Palatino Linotype"/>
          <w:color w:val="000000" w:themeColor="text1"/>
          <w:lang w:val="es-ES"/>
        </w:rPr>
        <w:t xml:space="preserve"> pública que ahora se impugna.</w:t>
      </w:r>
    </w:p>
    <w:p w14:paraId="1546B1BD" w14:textId="77777777" w:rsidR="00605511" w:rsidRPr="00DD2C00" w:rsidRDefault="00605511" w:rsidP="00DD2C00">
      <w:pPr>
        <w:tabs>
          <w:tab w:val="left" w:pos="851"/>
        </w:tabs>
        <w:spacing w:line="360" w:lineRule="auto"/>
        <w:ind w:left="851" w:right="901"/>
        <w:jc w:val="both"/>
        <w:rPr>
          <w:rFonts w:ascii="Palatino Linotype" w:hAnsi="Palatino Linotype"/>
          <w:color w:val="000000" w:themeColor="text1"/>
          <w:sz w:val="22"/>
          <w:szCs w:val="22"/>
          <w:lang w:val="es-ES"/>
        </w:rPr>
      </w:pPr>
    </w:p>
    <w:p w14:paraId="541D6AD0" w14:textId="4B08BAE8" w:rsidR="00605511" w:rsidRPr="00DD2C00" w:rsidRDefault="00605511" w:rsidP="00DD2C00">
      <w:pPr>
        <w:spacing w:line="360" w:lineRule="auto"/>
        <w:jc w:val="both"/>
        <w:rPr>
          <w:rFonts w:ascii="Palatino Linotype" w:hAnsi="Palatino Linotype"/>
          <w:color w:val="000000" w:themeColor="text1"/>
          <w:lang w:val="es-ES"/>
        </w:rPr>
      </w:pPr>
      <w:r w:rsidRPr="00DD2C00">
        <w:rPr>
          <w:rFonts w:ascii="Palatino Linotype" w:hAnsi="Palatino Linotype"/>
          <w:color w:val="000000" w:themeColor="text1"/>
          <w:lang w:val="es-ES"/>
        </w:rPr>
        <w:t xml:space="preserve">Es así que, para el estudio de la materia sobre </w:t>
      </w:r>
      <w:r w:rsidR="000E2A09" w:rsidRPr="00DD2C00">
        <w:rPr>
          <w:rFonts w:ascii="Palatino Linotype" w:hAnsi="Palatino Linotype"/>
          <w:color w:val="000000" w:themeColor="text1"/>
          <w:lang w:val="es-ES"/>
        </w:rPr>
        <w:t>la que se resuelve el presente R</w:t>
      </w:r>
      <w:r w:rsidRPr="00DD2C00">
        <w:rPr>
          <w:rFonts w:ascii="Palatino Linotype" w:hAnsi="Palatino Linotype"/>
          <w:color w:val="000000" w:themeColor="text1"/>
          <w:lang w:val="es-ES"/>
        </w:rPr>
        <w:t>e</w:t>
      </w:r>
      <w:r w:rsidR="000E2A09" w:rsidRPr="00DD2C00">
        <w:rPr>
          <w:rFonts w:ascii="Palatino Linotype" w:hAnsi="Palatino Linotype"/>
          <w:color w:val="000000" w:themeColor="text1"/>
          <w:lang w:val="es-ES"/>
        </w:rPr>
        <w:t>curso de R</w:t>
      </w:r>
      <w:r w:rsidRPr="00DD2C00">
        <w:rPr>
          <w:rFonts w:ascii="Palatino Linotype" w:hAnsi="Palatino Linotype"/>
          <w:color w:val="000000" w:themeColor="text1"/>
          <w:lang w:val="es-ES"/>
        </w:rPr>
        <w:t xml:space="preserve">evisión, resulta intrascendente conocer el </w:t>
      </w:r>
      <w:r w:rsidRPr="00DD2C00">
        <w:rPr>
          <w:rFonts w:ascii="Palatino Linotype" w:hAnsi="Palatino Linotype"/>
          <w:b/>
          <w:color w:val="000000" w:themeColor="text1"/>
          <w:lang w:val="es-ES"/>
        </w:rPr>
        <w:t xml:space="preserve">nombre </w:t>
      </w:r>
      <w:r w:rsidR="00E83473" w:rsidRPr="00DD2C00">
        <w:rPr>
          <w:rFonts w:ascii="Palatino Linotype" w:hAnsi="Palatino Linotype"/>
          <w:b/>
          <w:color w:val="000000" w:themeColor="text1"/>
          <w:lang w:val="es-ES"/>
        </w:rPr>
        <w:t>completo</w:t>
      </w:r>
      <w:r w:rsidR="00E83473" w:rsidRPr="00DD2C00">
        <w:rPr>
          <w:rFonts w:ascii="Palatino Linotype" w:hAnsi="Palatino Linotype"/>
          <w:color w:val="000000" w:themeColor="text1"/>
          <w:lang w:val="es-ES"/>
        </w:rPr>
        <w:t xml:space="preserve"> </w:t>
      </w:r>
      <w:r w:rsidRPr="00DD2C00">
        <w:rPr>
          <w:rFonts w:ascii="Palatino Linotype" w:hAnsi="Palatino Linotype"/>
          <w:color w:val="000000" w:themeColor="text1"/>
          <w:lang w:val="es-ES"/>
        </w:rPr>
        <w:t xml:space="preserve">de la persona que lo hubiere promovido, en virtud de que tanto la </w:t>
      </w:r>
      <w:r w:rsidRPr="00DD2C00">
        <w:rPr>
          <w:rFonts w:ascii="Palatino Linotype" w:hAnsi="Palatino Linotype"/>
          <w:color w:val="000000" w:themeColor="text1"/>
        </w:rPr>
        <w:t>Constitución Política de los Estados Unidos Mexicanos</w:t>
      </w:r>
      <w:r w:rsidRPr="00DD2C00">
        <w:rPr>
          <w:rFonts w:ascii="Palatino Linotype" w:hAnsi="Palatino Linotype"/>
          <w:color w:val="000000" w:themeColor="text1"/>
          <w:lang w:val="es-ES"/>
        </w:rPr>
        <w:t xml:space="preserve">, como la Constitución Política del Estado Libre y Soberano de </w:t>
      </w:r>
      <w:r w:rsidRPr="00DD2C00">
        <w:rPr>
          <w:rFonts w:ascii="Palatino Linotype" w:hAnsi="Palatino Linotype"/>
          <w:color w:val="000000" w:themeColor="text1"/>
          <w:lang w:val="es-ES"/>
        </w:rPr>
        <w:lastRenderedPageBreak/>
        <w:t xml:space="preserve">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w:t>
      </w:r>
      <w:r w:rsidR="00AB4B44" w:rsidRPr="00DD2C00">
        <w:rPr>
          <w:rFonts w:ascii="Palatino Linotype" w:hAnsi="Palatino Linotype"/>
          <w:color w:val="000000" w:themeColor="text1"/>
          <w:lang w:val="es-ES"/>
        </w:rPr>
        <w:t>Acceso a la Información</w:t>
      </w:r>
      <w:r w:rsidRPr="00DD2C00">
        <w:rPr>
          <w:rFonts w:ascii="Palatino Linotype" w:hAnsi="Palatino Linotype"/>
          <w:color w:val="000000" w:themeColor="text1"/>
          <w:lang w:val="es-ES"/>
        </w:rPr>
        <w:t xml:space="preserve"> Pública, por una cuestión procedimental. </w:t>
      </w:r>
    </w:p>
    <w:p w14:paraId="07978E86" w14:textId="77777777" w:rsidR="00605511" w:rsidRPr="00DD2C00" w:rsidRDefault="00605511" w:rsidP="00DD2C00">
      <w:pPr>
        <w:pStyle w:val="Prrafodelista"/>
        <w:widowControl w:val="0"/>
        <w:autoSpaceDE w:val="0"/>
        <w:autoSpaceDN w:val="0"/>
        <w:adjustRightInd w:val="0"/>
        <w:spacing w:line="360" w:lineRule="auto"/>
        <w:ind w:left="0"/>
        <w:jc w:val="both"/>
        <w:rPr>
          <w:rFonts w:ascii="Palatino Linotype" w:hAnsi="Palatino Linotype" w:cs="Arial"/>
          <w:b/>
          <w:color w:val="000000" w:themeColor="text1"/>
          <w:sz w:val="28"/>
        </w:rPr>
      </w:pPr>
    </w:p>
    <w:p w14:paraId="5EA500EA" w14:textId="721AB3B4" w:rsidR="00DF6934" w:rsidRPr="00DD2C00" w:rsidRDefault="00FA1E61" w:rsidP="00DD2C00">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DD2C00">
        <w:rPr>
          <w:rFonts w:ascii="Palatino Linotype" w:hAnsi="Palatino Linotype" w:cs="Arial"/>
          <w:b/>
          <w:color w:val="000000" w:themeColor="text1"/>
          <w:sz w:val="28"/>
        </w:rPr>
        <w:t>QUINTO</w:t>
      </w:r>
      <w:r w:rsidRPr="00DD2C00">
        <w:rPr>
          <w:rFonts w:ascii="Palatino Linotype" w:hAnsi="Palatino Linotype" w:cs="Arial"/>
          <w:b/>
          <w:color w:val="000000" w:themeColor="text1"/>
        </w:rPr>
        <w:t xml:space="preserve">. </w:t>
      </w:r>
      <w:r w:rsidR="00A23064" w:rsidRPr="00DD2C00">
        <w:rPr>
          <w:rFonts w:ascii="Palatino Linotype" w:hAnsi="Palatino Linotype" w:cs="Arial"/>
          <w:b/>
          <w:color w:val="000000" w:themeColor="text1"/>
        </w:rPr>
        <w:t xml:space="preserve">Estudio y </w:t>
      </w:r>
      <w:r w:rsidR="00A94385" w:rsidRPr="00DD2C00">
        <w:rPr>
          <w:rFonts w:ascii="Palatino Linotype" w:hAnsi="Palatino Linotype" w:cs="Arial"/>
          <w:b/>
          <w:color w:val="000000" w:themeColor="text1"/>
        </w:rPr>
        <w:t>R</w:t>
      </w:r>
      <w:r w:rsidR="00A23064" w:rsidRPr="00DD2C00">
        <w:rPr>
          <w:rFonts w:ascii="Palatino Linotype" w:hAnsi="Palatino Linotype" w:cs="Arial"/>
          <w:b/>
          <w:color w:val="000000" w:themeColor="text1"/>
        </w:rPr>
        <w:t xml:space="preserve">esolución del </w:t>
      </w:r>
      <w:r w:rsidR="00A94385" w:rsidRPr="00DD2C00">
        <w:rPr>
          <w:rFonts w:ascii="Palatino Linotype" w:hAnsi="Palatino Linotype" w:cs="Arial"/>
          <w:b/>
          <w:color w:val="000000" w:themeColor="text1"/>
        </w:rPr>
        <w:t>R</w:t>
      </w:r>
      <w:r w:rsidR="00A23064" w:rsidRPr="00DD2C00">
        <w:rPr>
          <w:rFonts w:ascii="Palatino Linotype" w:hAnsi="Palatino Linotype" w:cs="Arial"/>
          <w:b/>
          <w:color w:val="000000" w:themeColor="text1"/>
        </w:rPr>
        <w:t xml:space="preserve">ecurso. </w:t>
      </w:r>
    </w:p>
    <w:p w14:paraId="09679D68" w14:textId="00EC2EDA" w:rsidR="005B14AE" w:rsidRPr="00DD2C00" w:rsidRDefault="005B14AE" w:rsidP="00DD2C00">
      <w:pPr>
        <w:spacing w:line="360" w:lineRule="auto"/>
        <w:jc w:val="both"/>
        <w:rPr>
          <w:rFonts w:ascii="Palatino Linotype" w:hAnsi="Palatino Linotype" w:cs="Arial"/>
          <w:color w:val="000000" w:themeColor="text1"/>
        </w:rPr>
      </w:pPr>
      <w:r w:rsidRPr="00DD2C00">
        <w:rPr>
          <w:rFonts w:ascii="Palatino Linotype" w:hAnsi="Palatino Linotype" w:cs="Arial"/>
          <w:color w:val="000000" w:themeColor="text1"/>
        </w:rPr>
        <w:t xml:space="preserve">Una vez determinada la vía sobre la que versará el presente recurso, y previa revisión del expediente electrónico formado en </w:t>
      </w:r>
      <w:r w:rsidRPr="00DD2C00">
        <w:rPr>
          <w:rFonts w:ascii="Palatino Linotype" w:hAnsi="Palatino Linotype" w:cs="Arial"/>
          <w:b/>
          <w:color w:val="000000" w:themeColor="text1"/>
        </w:rPr>
        <w:t>EL SAIMEX</w:t>
      </w:r>
      <w:r w:rsidRPr="00DD2C00">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DD2C00">
        <w:rPr>
          <w:rFonts w:ascii="Palatino Linotype" w:hAnsi="Palatino Linotype"/>
          <w:color w:val="000000" w:themeColor="text1"/>
        </w:rPr>
        <w:t>Constitución Política de los Estados Unidos Mexicanos, Constitución Política del Estado Libre y Soberano de México</w:t>
      </w:r>
      <w:r w:rsidRPr="00DD2C00">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Constitución</w:t>
      </w:r>
      <w:r w:rsidRPr="00DD2C00">
        <w:rPr>
          <w:rFonts w:ascii="Palatino Linotype" w:hAnsi="Palatino Linotype"/>
          <w:color w:val="000000" w:themeColor="text1"/>
        </w:rPr>
        <w:t xml:space="preserve"> Política de los Estados Unidos Mexicanos</w:t>
      </w:r>
      <w:r w:rsidRPr="00DD2C00">
        <w:rPr>
          <w:rFonts w:ascii="Palatino Linotype" w:hAnsi="Palatino Linotype" w:cs="Arial"/>
          <w:color w:val="000000" w:themeColor="text1"/>
        </w:rPr>
        <w:t xml:space="preserve"> y los numerales 8 y 9 de la Ley de Transparencia y </w:t>
      </w:r>
      <w:r w:rsidR="00AB4B44" w:rsidRPr="00DD2C00">
        <w:rPr>
          <w:rFonts w:ascii="Palatino Linotype" w:hAnsi="Palatino Linotype" w:cs="Arial"/>
          <w:color w:val="000000" w:themeColor="text1"/>
        </w:rPr>
        <w:t>Acceso a la Información</w:t>
      </w:r>
      <w:r w:rsidRPr="00DD2C00">
        <w:rPr>
          <w:rFonts w:ascii="Palatino Linotype" w:hAnsi="Palatino Linotype" w:cs="Arial"/>
          <w:color w:val="000000" w:themeColor="text1"/>
        </w:rPr>
        <w:t xml:space="preserve"> Pública del Estado de México y Municipios.</w:t>
      </w:r>
    </w:p>
    <w:p w14:paraId="2622ABE2" w14:textId="77777777" w:rsidR="000068DD" w:rsidRPr="00DD2C00" w:rsidRDefault="000068DD" w:rsidP="00DD2C00">
      <w:pPr>
        <w:spacing w:line="360" w:lineRule="auto"/>
        <w:jc w:val="both"/>
        <w:rPr>
          <w:rFonts w:ascii="Palatino Linotype" w:hAnsi="Palatino Linotype"/>
          <w:color w:val="000000" w:themeColor="text1"/>
          <w:lang w:eastAsia="es-MX"/>
        </w:rPr>
      </w:pPr>
    </w:p>
    <w:p w14:paraId="11EC1F65" w14:textId="42D486EB" w:rsidR="004E47C1" w:rsidRPr="00DD2C00" w:rsidRDefault="004E47C1" w:rsidP="00DD2C00">
      <w:pPr>
        <w:spacing w:line="360" w:lineRule="auto"/>
        <w:ind w:right="49"/>
        <w:contextualSpacing/>
        <w:jc w:val="both"/>
        <w:rPr>
          <w:rFonts w:ascii="Palatino Linotype" w:hAnsi="Palatino Linotype"/>
          <w:color w:val="000000" w:themeColor="text1"/>
          <w:lang w:eastAsia="es-MX"/>
        </w:rPr>
      </w:pPr>
      <w:r w:rsidRPr="00DD2C00">
        <w:rPr>
          <w:rFonts w:ascii="Palatino Linotype" w:hAnsi="Palatino Linotype"/>
          <w:color w:val="000000" w:themeColor="text1"/>
          <w:lang w:eastAsia="es-MX"/>
        </w:rPr>
        <w:t xml:space="preserve">Primero, es necesario precisar que </w:t>
      </w:r>
      <w:r w:rsidRPr="00DD2C00">
        <w:rPr>
          <w:rFonts w:ascii="Palatino Linotype" w:hAnsi="Palatino Linotype"/>
          <w:b/>
          <w:color w:val="000000" w:themeColor="text1"/>
          <w:lang w:eastAsia="es-MX"/>
        </w:rPr>
        <w:t xml:space="preserve">EL RECURRENTE </w:t>
      </w:r>
      <w:r w:rsidR="00C43B8B" w:rsidRPr="00DD2C00">
        <w:rPr>
          <w:rFonts w:ascii="Palatino Linotype" w:hAnsi="Palatino Linotype"/>
          <w:color w:val="000000" w:themeColor="text1"/>
          <w:lang w:eastAsia="es-MX"/>
        </w:rPr>
        <w:t xml:space="preserve">solicitó lo siguiente: </w:t>
      </w:r>
    </w:p>
    <w:p w14:paraId="7C636F40" w14:textId="77777777" w:rsidR="00C43B8B" w:rsidRPr="00DD2C00" w:rsidRDefault="00C43B8B" w:rsidP="00DD2C00">
      <w:pPr>
        <w:spacing w:line="360" w:lineRule="auto"/>
        <w:ind w:right="49"/>
        <w:contextualSpacing/>
        <w:jc w:val="both"/>
        <w:rPr>
          <w:rFonts w:ascii="Palatino Linotype" w:hAnsi="Palatino Linotype"/>
          <w:color w:val="000000" w:themeColor="text1"/>
          <w:lang w:eastAsia="es-MX"/>
        </w:rPr>
      </w:pPr>
    </w:p>
    <w:p w14:paraId="2DCC4816" w14:textId="77777777" w:rsidR="00C45196" w:rsidRPr="00DD2C00" w:rsidRDefault="00C43B8B" w:rsidP="00DD2C00">
      <w:pPr>
        <w:spacing w:line="360" w:lineRule="auto"/>
        <w:ind w:left="907" w:right="851"/>
        <w:contextualSpacing/>
        <w:jc w:val="both"/>
        <w:rPr>
          <w:rFonts w:ascii="Palatino Linotype" w:hAnsi="Palatino Linotype"/>
          <w:color w:val="000000" w:themeColor="text1"/>
          <w:sz w:val="22"/>
          <w:szCs w:val="22"/>
          <w:u w:val="single"/>
          <w:lang w:eastAsia="es-MX"/>
        </w:rPr>
      </w:pPr>
      <w:r w:rsidRPr="00DD2C00">
        <w:rPr>
          <w:rFonts w:ascii="Palatino Linotype" w:hAnsi="Palatino Linotype"/>
          <w:color w:val="000000" w:themeColor="text1"/>
          <w:sz w:val="22"/>
          <w:szCs w:val="22"/>
          <w:lang w:eastAsia="es-MX"/>
        </w:rPr>
        <w:lastRenderedPageBreak/>
        <w:t>“</w:t>
      </w:r>
      <w:r w:rsidRPr="00DD2C00">
        <w:rPr>
          <w:rFonts w:ascii="Palatino Linotype" w:hAnsi="Palatino Linotype"/>
          <w:b/>
          <w:color w:val="000000" w:themeColor="text1"/>
          <w:sz w:val="22"/>
          <w:szCs w:val="22"/>
          <w:lang w:eastAsia="es-MX"/>
        </w:rPr>
        <w:t xml:space="preserve">En referencia al Parque Estatal Monte Alto ubicado en Valle de Bravo, Estado de México, solicito a usted lo siguiente, </w:t>
      </w:r>
      <w:r w:rsidRPr="00DD2C00">
        <w:rPr>
          <w:rFonts w:ascii="Palatino Linotype" w:hAnsi="Palatino Linotype"/>
          <w:b/>
          <w:color w:val="000000" w:themeColor="text1"/>
          <w:sz w:val="22"/>
          <w:szCs w:val="22"/>
          <w:u w:val="single"/>
          <w:lang w:eastAsia="es-MX"/>
        </w:rPr>
        <w:t>desde el año 2019 al presente</w:t>
      </w:r>
      <w:r w:rsidRPr="00DD2C00">
        <w:rPr>
          <w:rFonts w:ascii="Palatino Linotype" w:hAnsi="Palatino Linotype"/>
          <w:color w:val="000000" w:themeColor="text1"/>
          <w:sz w:val="22"/>
          <w:szCs w:val="22"/>
          <w:u w:val="single"/>
          <w:lang w:eastAsia="es-MX"/>
        </w:rPr>
        <w:t xml:space="preserve">: </w:t>
      </w:r>
    </w:p>
    <w:p w14:paraId="4E2409FA" w14:textId="77777777" w:rsidR="00C45196" w:rsidRPr="00DD2C00" w:rsidRDefault="00C43B8B" w:rsidP="00DD2C00">
      <w:pPr>
        <w:spacing w:line="360" w:lineRule="auto"/>
        <w:ind w:left="907" w:right="851"/>
        <w:contextualSpacing/>
        <w:jc w:val="both"/>
        <w:rPr>
          <w:rFonts w:ascii="Palatino Linotype" w:hAnsi="Palatino Linotype"/>
          <w:color w:val="000000" w:themeColor="text1"/>
          <w:sz w:val="22"/>
          <w:szCs w:val="22"/>
          <w:lang w:eastAsia="es-MX"/>
        </w:rPr>
      </w:pPr>
      <w:r w:rsidRPr="00DD2C00">
        <w:rPr>
          <w:rFonts w:ascii="Palatino Linotype" w:hAnsi="Palatino Linotype"/>
          <w:b/>
          <w:color w:val="000000" w:themeColor="text1"/>
          <w:sz w:val="22"/>
          <w:szCs w:val="22"/>
          <w:lang w:eastAsia="es-MX"/>
        </w:rPr>
        <w:t>1.-</w:t>
      </w:r>
      <w:r w:rsidRPr="00DD2C00">
        <w:rPr>
          <w:rFonts w:ascii="Palatino Linotype" w:hAnsi="Palatino Linotype"/>
          <w:color w:val="000000" w:themeColor="text1"/>
          <w:sz w:val="22"/>
          <w:szCs w:val="22"/>
          <w:lang w:eastAsia="es-MX"/>
        </w:rPr>
        <w:t xml:space="preserve"> </w:t>
      </w:r>
      <w:r w:rsidR="00C45196" w:rsidRPr="00DD2C00">
        <w:rPr>
          <w:rFonts w:ascii="Palatino Linotype" w:hAnsi="Palatino Linotype"/>
          <w:color w:val="000000" w:themeColor="text1"/>
          <w:sz w:val="22"/>
          <w:szCs w:val="22"/>
          <w:lang w:eastAsia="es-MX"/>
        </w:rPr>
        <w:t>Número</w:t>
      </w:r>
      <w:r w:rsidRPr="00DD2C00">
        <w:rPr>
          <w:rFonts w:ascii="Palatino Linotype" w:hAnsi="Palatino Linotype"/>
          <w:color w:val="000000" w:themeColor="text1"/>
          <w:sz w:val="22"/>
          <w:szCs w:val="22"/>
          <w:lang w:eastAsia="es-MX"/>
        </w:rPr>
        <w:t xml:space="preserve"> de expediente judicial de cada uno de los de Litigios, presentados en todas las áreas legales y juzgados, tribunales donde están radicados. </w:t>
      </w:r>
    </w:p>
    <w:p w14:paraId="0A07586C" w14:textId="77777777" w:rsidR="00C45196" w:rsidRPr="00DD2C00" w:rsidRDefault="00C43B8B" w:rsidP="00DD2C00">
      <w:pPr>
        <w:spacing w:line="360" w:lineRule="auto"/>
        <w:ind w:left="907" w:right="851"/>
        <w:contextualSpacing/>
        <w:jc w:val="both"/>
        <w:rPr>
          <w:rFonts w:ascii="Palatino Linotype" w:hAnsi="Palatino Linotype"/>
          <w:color w:val="000000" w:themeColor="text1"/>
          <w:sz w:val="22"/>
          <w:szCs w:val="22"/>
          <w:lang w:eastAsia="es-MX"/>
        </w:rPr>
      </w:pPr>
      <w:r w:rsidRPr="00DD2C00">
        <w:rPr>
          <w:rFonts w:ascii="Palatino Linotype" w:hAnsi="Palatino Linotype"/>
          <w:b/>
          <w:color w:val="000000" w:themeColor="text1"/>
          <w:sz w:val="22"/>
          <w:szCs w:val="22"/>
          <w:lang w:eastAsia="es-MX"/>
        </w:rPr>
        <w:t>2.-</w:t>
      </w:r>
      <w:r w:rsidRPr="00DD2C00">
        <w:rPr>
          <w:rFonts w:ascii="Palatino Linotype" w:hAnsi="Palatino Linotype"/>
          <w:color w:val="000000" w:themeColor="text1"/>
          <w:sz w:val="22"/>
          <w:szCs w:val="22"/>
          <w:lang w:eastAsia="es-MX"/>
        </w:rPr>
        <w:t xml:space="preserve"> Sentencias con </w:t>
      </w:r>
      <w:r w:rsidR="00C45196" w:rsidRPr="00DD2C00">
        <w:rPr>
          <w:rFonts w:ascii="Palatino Linotype" w:hAnsi="Palatino Linotype"/>
          <w:color w:val="000000" w:themeColor="text1"/>
          <w:sz w:val="22"/>
          <w:szCs w:val="22"/>
          <w:lang w:eastAsia="es-MX"/>
        </w:rPr>
        <w:t>número</w:t>
      </w:r>
      <w:r w:rsidRPr="00DD2C00">
        <w:rPr>
          <w:rFonts w:ascii="Palatino Linotype" w:hAnsi="Palatino Linotype"/>
          <w:color w:val="000000" w:themeColor="text1"/>
          <w:sz w:val="22"/>
          <w:szCs w:val="22"/>
          <w:lang w:eastAsia="es-MX"/>
        </w:rPr>
        <w:t xml:space="preserve"> de expediente y la misma sentencia en documento </w:t>
      </w:r>
    </w:p>
    <w:p w14:paraId="30A6A409" w14:textId="77777777" w:rsidR="00C45196" w:rsidRPr="00DD2C00" w:rsidRDefault="00C43B8B" w:rsidP="00DD2C00">
      <w:pPr>
        <w:spacing w:line="360" w:lineRule="auto"/>
        <w:ind w:left="907" w:right="851"/>
        <w:contextualSpacing/>
        <w:jc w:val="both"/>
        <w:rPr>
          <w:rFonts w:ascii="Palatino Linotype" w:hAnsi="Palatino Linotype"/>
          <w:color w:val="000000" w:themeColor="text1"/>
          <w:sz w:val="22"/>
          <w:szCs w:val="22"/>
          <w:lang w:eastAsia="es-MX"/>
        </w:rPr>
      </w:pPr>
      <w:r w:rsidRPr="00DD2C00">
        <w:rPr>
          <w:rFonts w:ascii="Palatino Linotype" w:hAnsi="Palatino Linotype"/>
          <w:b/>
          <w:color w:val="000000" w:themeColor="text1"/>
          <w:sz w:val="22"/>
          <w:szCs w:val="22"/>
          <w:lang w:eastAsia="es-MX"/>
        </w:rPr>
        <w:t>3.-</w:t>
      </w:r>
      <w:r w:rsidRPr="00DD2C00">
        <w:rPr>
          <w:rFonts w:ascii="Palatino Linotype" w:hAnsi="Palatino Linotype"/>
          <w:color w:val="000000" w:themeColor="text1"/>
          <w:sz w:val="22"/>
          <w:szCs w:val="22"/>
          <w:lang w:eastAsia="es-MX"/>
        </w:rPr>
        <w:t xml:space="preserve"> Numero del o los expedientes de denuncias presentadas antes PROPAEM que estén en investigación no judicializadas aun. </w:t>
      </w:r>
    </w:p>
    <w:p w14:paraId="04C63464" w14:textId="6A985B8D" w:rsidR="00C43B8B" w:rsidRPr="00DD2C00" w:rsidRDefault="00C43B8B" w:rsidP="00DD2C00">
      <w:pPr>
        <w:spacing w:line="360" w:lineRule="auto"/>
        <w:ind w:left="907" w:right="851"/>
        <w:contextualSpacing/>
        <w:jc w:val="both"/>
        <w:rPr>
          <w:rFonts w:ascii="Palatino Linotype" w:hAnsi="Palatino Linotype"/>
          <w:color w:val="000000" w:themeColor="text1"/>
          <w:sz w:val="22"/>
          <w:szCs w:val="22"/>
          <w:lang w:eastAsia="es-MX"/>
        </w:rPr>
      </w:pPr>
      <w:r w:rsidRPr="00DD2C00">
        <w:rPr>
          <w:rFonts w:ascii="Palatino Linotype" w:hAnsi="Palatino Linotype"/>
          <w:b/>
          <w:color w:val="000000" w:themeColor="text1"/>
          <w:sz w:val="22"/>
          <w:szCs w:val="22"/>
          <w:lang w:eastAsia="es-MX"/>
        </w:rPr>
        <w:t>4.-</w:t>
      </w:r>
      <w:r w:rsidRPr="00DD2C00">
        <w:rPr>
          <w:rFonts w:ascii="Palatino Linotype" w:hAnsi="Palatino Linotype"/>
          <w:color w:val="000000" w:themeColor="text1"/>
          <w:sz w:val="22"/>
          <w:szCs w:val="22"/>
          <w:lang w:eastAsia="es-MX"/>
        </w:rPr>
        <w:t xml:space="preserve"> Numero del o los expedientes de denuncias presentadas antes PROFEPA, que estén en investigación no judicializadas aun. (</w:t>
      </w:r>
      <w:r w:rsidR="00C45196" w:rsidRPr="00DD2C00">
        <w:rPr>
          <w:rFonts w:ascii="Palatino Linotype" w:hAnsi="Palatino Linotype"/>
          <w:color w:val="000000" w:themeColor="text1"/>
          <w:sz w:val="22"/>
          <w:szCs w:val="22"/>
          <w:lang w:eastAsia="es-MX"/>
        </w:rPr>
        <w:t>Entiéndase</w:t>
      </w:r>
      <w:r w:rsidRPr="00DD2C00">
        <w:rPr>
          <w:rFonts w:ascii="Palatino Linotype" w:hAnsi="Palatino Linotype"/>
          <w:color w:val="000000" w:themeColor="text1"/>
          <w:sz w:val="22"/>
          <w:szCs w:val="22"/>
          <w:lang w:eastAsia="es-MX"/>
        </w:rPr>
        <w:t xml:space="preserve"> que el </w:t>
      </w:r>
      <w:r w:rsidR="00C45196" w:rsidRPr="00DD2C00">
        <w:rPr>
          <w:rFonts w:ascii="Palatino Linotype" w:hAnsi="Palatino Linotype"/>
          <w:color w:val="000000" w:themeColor="text1"/>
          <w:sz w:val="22"/>
          <w:szCs w:val="22"/>
          <w:lang w:eastAsia="es-MX"/>
        </w:rPr>
        <w:t>Número</w:t>
      </w:r>
      <w:r w:rsidRPr="00DD2C00">
        <w:rPr>
          <w:rFonts w:ascii="Palatino Linotype" w:hAnsi="Palatino Linotype"/>
          <w:color w:val="000000" w:themeColor="text1"/>
          <w:sz w:val="22"/>
          <w:szCs w:val="22"/>
          <w:lang w:eastAsia="es-MX"/>
        </w:rPr>
        <w:t xml:space="preserve"> de Expedientes no es el total de documentos si no el </w:t>
      </w:r>
      <w:r w:rsidR="00C45196" w:rsidRPr="00DD2C00">
        <w:rPr>
          <w:rFonts w:ascii="Palatino Linotype" w:hAnsi="Palatino Linotype"/>
          <w:color w:val="000000" w:themeColor="text1"/>
          <w:sz w:val="22"/>
          <w:szCs w:val="22"/>
          <w:lang w:eastAsia="es-MX"/>
        </w:rPr>
        <w:t>número</w:t>
      </w:r>
      <w:r w:rsidRPr="00DD2C00">
        <w:rPr>
          <w:rFonts w:ascii="Palatino Linotype" w:hAnsi="Palatino Linotype"/>
          <w:color w:val="000000" w:themeColor="text1"/>
          <w:sz w:val="22"/>
          <w:szCs w:val="22"/>
          <w:lang w:eastAsia="es-MX"/>
        </w:rPr>
        <w:t xml:space="preserve"> oficial con el que se maneja el expediente judicial o la carpeta de investigación)</w:t>
      </w:r>
    </w:p>
    <w:p w14:paraId="1E0E6C12" w14:textId="77777777" w:rsidR="00C43B8B" w:rsidRPr="00DD2C00" w:rsidRDefault="00C43B8B" w:rsidP="00DD2C00">
      <w:pPr>
        <w:spacing w:line="360" w:lineRule="auto"/>
        <w:ind w:left="907" w:right="851"/>
        <w:contextualSpacing/>
        <w:jc w:val="both"/>
        <w:rPr>
          <w:rFonts w:ascii="Palatino Linotype" w:eastAsia="MS Mincho" w:hAnsi="Palatino Linotype"/>
          <w:sz w:val="22"/>
          <w:szCs w:val="22"/>
          <w:lang w:eastAsia="en-US"/>
        </w:rPr>
      </w:pPr>
    </w:p>
    <w:p w14:paraId="56C966DE" w14:textId="67FB4C2E" w:rsidR="005920A2" w:rsidRPr="00DD2C00" w:rsidRDefault="007B0D9D" w:rsidP="00DD2C00">
      <w:pPr>
        <w:spacing w:line="360" w:lineRule="auto"/>
        <w:jc w:val="both"/>
        <w:rPr>
          <w:rFonts w:ascii="Palatino Linotype" w:hAnsi="Palatino Linotype"/>
        </w:rPr>
      </w:pPr>
      <w:r w:rsidRPr="00DD2C00">
        <w:rPr>
          <w:rFonts w:ascii="Palatino Linotype" w:hAnsi="Palatino Linotype"/>
        </w:rPr>
        <w:t xml:space="preserve">Por su parte, </w:t>
      </w:r>
      <w:r w:rsidRPr="00DD2C00">
        <w:rPr>
          <w:rFonts w:ascii="Palatino Linotype" w:hAnsi="Palatino Linotype"/>
          <w:b/>
        </w:rPr>
        <w:t xml:space="preserve">EL SUJETO OBLIGADO </w:t>
      </w:r>
      <w:r w:rsidRPr="00DD2C00">
        <w:rPr>
          <w:rFonts w:ascii="Palatino Linotype" w:hAnsi="Palatino Linotype"/>
        </w:rPr>
        <w:t xml:space="preserve">mediante respuesta, refirió </w:t>
      </w:r>
      <w:r w:rsidR="005920A2" w:rsidRPr="00DD2C00">
        <w:rPr>
          <w:rFonts w:ascii="Palatino Linotype" w:hAnsi="Palatino Linotype"/>
        </w:rPr>
        <w:t xml:space="preserve">que con fundamento en el artículo 19 del Reglamento Interior de este Organismo, mediante el oficio Ref. 221C010100005S-353/2022 el Servidor Público Habilitado de la Unidad de Asuntos Jurídicos e Igualdad de Género, manifiesta que no corresponde a las atribuciones de la Unidad al no ser autoridad substanciadora. Asimismo, con fundamento en el artículo 16 del Reglamento Interior de esta Comisión, a través del oficio Ref. 221C0101000300L-622/2022, el Servidor Público Habilitado de la Subdirección de Atención y Gestión de Áreas Naturales Protegidas manifiesta que no corresponde a las atribuciones de la Subdirección ser autoridad substanciadora. </w:t>
      </w:r>
    </w:p>
    <w:p w14:paraId="2F832243" w14:textId="77777777" w:rsidR="007B0D9D" w:rsidRPr="00DD2C00" w:rsidRDefault="007B0D9D" w:rsidP="00DD2C00">
      <w:pPr>
        <w:spacing w:line="360" w:lineRule="auto"/>
        <w:jc w:val="both"/>
        <w:rPr>
          <w:rFonts w:ascii="Palatino Linotype" w:hAnsi="Palatino Linotype"/>
        </w:rPr>
      </w:pPr>
    </w:p>
    <w:p w14:paraId="54C6375C" w14:textId="10D9BE3D" w:rsidR="007B0D9D" w:rsidRPr="00DD2C00" w:rsidRDefault="007B0D9D" w:rsidP="00DD2C00">
      <w:pPr>
        <w:spacing w:line="360" w:lineRule="auto"/>
        <w:jc w:val="both"/>
        <w:rPr>
          <w:rFonts w:ascii="Palatino Linotype" w:hAnsi="Palatino Linotype"/>
        </w:rPr>
      </w:pPr>
      <w:r w:rsidRPr="00DD2C00">
        <w:rPr>
          <w:rFonts w:ascii="Palatino Linotype" w:hAnsi="Palatino Linotype"/>
        </w:rPr>
        <w:lastRenderedPageBreak/>
        <w:t xml:space="preserve">Por lo que, respecto de la información proporcionada en respuesta primigenia, </w:t>
      </w:r>
      <w:r w:rsidR="00580A12" w:rsidRPr="00DD2C00">
        <w:rPr>
          <w:rFonts w:ascii="Palatino Linotype" w:hAnsi="Palatino Linotype"/>
          <w:b/>
        </w:rPr>
        <w:t>EL</w:t>
      </w:r>
      <w:r w:rsidRPr="00DD2C00">
        <w:rPr>
          <w:rFonts w:ascii="Palatino Linotype" w:hAnsi="Palatino Linotype"/>
          <w:b/>
        </w:rPr>
        <w:t xml:space="preserve"> RECURRENTE </w:t>
      </w:r>
      <w:r w:rsidRPr="00DD2C00">
        <w:rPr>
          <w:rFonts w:ascii="Palatino Linotype" w:hAnsi="Palatino Linotype"/>
        </w:rPr>
        <w:t xml:space="preserve">interpuso el presente Recurso de Revisión manifestando lo siguiente: </w:t>
      </w:r>
    </w:p>
    <w:p w14:paraId="4AA2D339" w14:textId="77777777" w:rsidR="00BA2103" w:rsidRPr="00DD2C00" w:rsidRDefault="00BA2103" w:rsidP="00DD2C00">
      <w:pPr>
        <w:spacing w:line="360" w:lineRule="auto"/>
        <w:jc w:val="both"/>
        <w:rPr>
          <w:rFonts w:ascii="Palatino Linotype" w:hAnsi="Palatino Linotype" w:cs="Arial"/>
          <w:b/>
          <w:lang w:val="es-419"/>
        </w:rPr>
      </w:pPr>
    </w:p>
    <w:p w14:paraId="58ADB0F1" w14:textId="638E1BCE" w:rsidR="007B0D9D" w:rsidRPr="00DD2C00" w:rsidRDefault="007B0D9D" w:rsidP="00DD2C00">
      <w:pPr>
        <w:spacing w:line="360" w:lineRule="auto"/>
        <w:jc w:val="both"/>
        <w:rPr>
          <w:rFonts w:ascii="Palatino Linotype" w:hAnsi="Palatino Linotype" w:cs="Arial"/>
          <w:b/>
        </w:rPr>
      </w:pPr>
      <w:r w:rsidRPr="00DD2C00">
        <w:rPr>
          <w:rFonts w:ascii="Palatino Linotype" w:hAnsi="Palatino Linotype" w:cs="Arial"/>
          <w:b/>
          <w:lang w:val="es-419"/>
        </w:rPr>
        <w:t>Acto</w:t>
      </w:r>
      <w:r w:rsidRPr="00DD2C00">
        <w:rPr>
          <w:rFonts w:ascii="Palatino Linotype" w:hAnsi="Palatino Linotype" w:cs="Arial"/>
          <w:b/>
        </w:rPr>
        <w:t xml:space="preserve"> impugnado:</w:t>
      </w:r>
    </w:p>
    <w:p w14:paraId="1A69E00D" w14:textId="65C9459A" w:rsidR="007B0D9D" w:rsidRPr="00DD2C00" w:rsidRDefault="007B0D9D" w:rsidP="00DD2C00">
      <w:pPr>
        <w:tabs>
          <w:tab w:val="left" w:pos="851"/>
        </w:tabs>
        <w:ind w:left="851" w:right="1466"/>
        <w:jc w:val="both"/>
        <w:rPr>
          <w:rFonts w:ascii="Palatino Linotype" w:hAnsi="Palatino Linotype" w:cs="Arial"/>
          <w:sz w:val="22"/>
          <w:szCs w:val="22"/>
        </w:rPr>
      </w:pPr>
      <w:r w:rsidRPr="00DD2C00">
        <w:rPr>
          <w:rFonts w:ascii="Palatino Linotype" w:hAnsi="Palatino Linotype" w:cs="Arial"/>
          <w:i/>
          <w:sz w:val="22"/>
          <w:szCs w:val="22"/>
        </w:rPr>
        <w:t>“</w:t>
      </w:r>
      <w:r w:rsidR="00BA2103" w:rsidRPr="00DD2C00">
        <w:rPr>
          <w:rFonts w:ascii="Palatino Linotype" w:hAnsi="Palatino Linotype" w:cs="Arial"/>
          <w:i/>
          <w:sz w:val="22"/>
          <w:szCs w:val="22"/>
        </w:rPr>
        <w:t>Negativa de respuesta</w:t>
      </w:r>
      <w:r w:rsidRPr="00DD2C00">
        <w:rPr>
          <w:rFonts w:ascii="Palatino Linotype" w:hAnsi="Palatino Linotype" w:cs="Arial"/>
          <w:i/>
          <w:sz w:val="22"/>
          <w:szCs w:val="22"/>
        </w:rPr>
        <w:t xml:space="preserve">.” </w:t>
      </w:r>
      <w:r w:rsidRPr="00DD2C00">
        <w:rPr>
          <w:rFonts w:ascii="Palatino Linotype" w:hAnsi="Palatino Linotype" w:cs="Arial"/>
          <w:sz w:val="22"/>
          <w:szCs w:val="22"/>
        </w:rPr>
        <w:t>(sic).</w:t>
      </w:r>
    </w:p>
    <w:p w14:paraId="6AC505AC" w14:textId="77777777" w:rsidR="007B0D9D" w:rsidRPr="00DD2C00" w:rsidRDefault="007B0D9D" w:rsidP="00DD2C00">
      <w:pPr>
        <w:tabs>
          <w:tab w:val="left" w:pos="851"/>
        </w:tabs>
        <w:ind w:right="901"/>
        <w:jc w:val="both"/>
        <w:rPr>
          <w:rFonts w:ascii="Palatino Linotype" w:hAnsi="Palatino Linotype" w:cs="Arial"/>
          <w:sz w:val="16"/>
          <w:szCs w:val="22"/>
        </w:rPr>
      </w:pPr>
    </w:p>
    <w:p w14:paraId="3205BC12" w14:textId="77777777" w:rsidR="00BA2103" w:rsidRPr="00DD2C00" w:rsidRDefault="00BA2103" w:rsidP="00DD2C00">
      <w:pPr>
        <w:tabs>
          <w:tab w:val="left" w:pos="851"/>
        </w:tabs>
        <w:ind w:right="901"/>
        <w:jc w:val="both"/>
        <w:rPr>
          <w:rFonts w:ascii="Palatino Linotype" w:hAnsi="Palatino Linotype" w:cs="Arial"/>
          <w:szCs w:val="22"/>
        </w:rPr>
      </w:pPr>
    </w:p>
    <w:p w14:paraId="3B3A2CC2" w14:textId="77777777" w:rsidR="007B0D9D" w:rsidRPr="00DD2C00" w:rsidRDefault="007B0D9D" w:rsidP="00DD2C00">
      <w:pPr>
        <w:tabs>
          <w:tab w:val="left" w:pos="851"/>
        </w:tabs>
        <w:ind w:right="901"/>
        <w:jc w:val="both"/>
        <w:rPr>
          <w:rFonts w:ascii="Palatino Linotype" w:hAnsi="Palatino Linotype" w:cs="Arial"/>
          <w:b/>
          <w:szCs w:val="22"/>
        </w:rPr>
      </w:pPr>
      <w:r w:rsidRPr="00DD2C00">
        <w:rPr>
          <w:rFonts w:ascii="Palatino Linotype" w:hAnsi="Palatino Linotype" w:cs="Arial"/>
          <w:szCs w:val="22"/>
        </w:rPr>
        <w:t xml:space="preserve">Así como </w:t>
      </w:r>
      <w:r w:rsidRPr="00DD2C00">
        <w:rPr>
          <w:rFonts w:ascii="Palatino Linotype" w:hAnsi="Palatino Linotype" w:cs="Arial"/>
          <w:b/>
          <w:szCs w:val="22"/>
        </w:rPr>
        <w:t xml:space="preserve">Razones o motivos de inconformidad </w:t>
      </w:r>
      <w:r w:rsidRPr="00DD2C00">
        <w:rPr>
          <w:rFonts w:ascii="Palatino Linotype" w:hAnsi="Palatino Linotype" w:cs="Arial"/>
          <w:szCs w:val="22"/>
        </w:rPr>
        <w:t>lo siguiente</w:t>
      </w:r>
      <w:r w:rsidRPr="00DD2C00">
        <w:rPr>
          <w:rFonts w:ascii="Palatino Linotype" w:hAnsi="Palatino Linotype" w:cs="Arial"/>
          <w:b/>
          <w:szCs w:val="22"/>
        </w:rPr>
        <w:t>:</w:t>
      </w:r>
    </w:p>
    <w:p w14:paraId="41D3E10C" w14:textId="77777777" w:rsidR="007B0D9D" w:rsidRPr="00DD2C00" w:rsidRDefault="007B0D9D" w:rsidP="00DD2C00">
      <w:pPr>
        <w:tabs>
          <w:tab w:val="left" w:pos="851"/>
        </w:tabs>
        <w:ind w:right="901"/>
        <w:jc w:val="both"/>
        <w:rPr>
          <w:rFonts w:ascii="Palatino Linotype" w:hAnsi="Palatino Linotype" w:cs="Arial"/>
          <w:b/>
          <w:szCs w:val="22"/>
        </w:rPr>
      </w:pPr>
    </w:p>
    <w:p w14:paraId="786D69A4" w14:textId="3F5C151D" w:rsidR="007B0D9D" w:rsidRPr="00DD2C00" w:rsidRDefault="007B0D9D" w:rsidP="00DD2C00">
      <w:pPr>
        <w:tabs>
          <w:tab w:val="left" w:pos="851"/>
        </w:tabs>
        <w:ind w:left="851" w:right="901"/>
        <w:rPr>
          <w:rFonts w:ascii="Palatino Linotype" w:hAnsi="Palatino Linotype" w:cs="Arial"/>
          <w:i/>
          <w:sz w:val="22"/>
          <w:szCs w:val="22"/>
        </w:rPr>
      </w:pPr>
      <w:r w:rsidRPr="00DD2C00">
        <w:rPr>
          <w:rFonts w:ascii="Palatino Linotype" w:hAnsi="Palatino Linotype" w:cs="Arial"/>
          <w:i/>
          <w:sz w:val="22"/>
          <w:szCs w:val="22"/>
        </w:rPr>
        <w:t>“</w:t>
      </w:r>
      <w:r w:rsidR="00BA2103" w:rsidRPr="00DD2C00">
        <w:rPr>
          <w:rFonts w:ascii="Palatino Linotype" w:hAnsi="Palatino Linotype" w:cs="Arial"/>
          <w:i/>
          <w:sz w:val="22"/>
          <w:szCs w:val="22"/>
        </w:rPr>
        <w:t>el área jurídica de CEPANAF debe contar con carpetas de judiciales y denuncias realizadas, por diversas situaciones, por lo que deben presentar los números correspondientes a estos</w:t>
      </w:r>
      <w:r w:rsidRPr="00DD2C00">
        <w:rPr>
          <w:rFonts w:ascii="Palatino Linotype" w:hAnsi="Palatino Linotype" w:cs="Arial"/>
          <w:i/>
          <w:sz w:val="22"/>
          <w:szCs w:val="22"/>
        </w:rPr>
        <w:t xml:space="preserve">.” </w:t>
      </w:r>
      <w:r w:rsidRPr="00DD2C00">
        <w:rPr>
          <w:rFonts w:ascii="Palatino Linotype" w:hAnsi="Palatino Linotype" w:cs="Arial"/>
          <w:sz w:val="22"/>
          <w:szCs w:val="22"/>
        </w:rPr>
        <w:t>(Sic).</w:t>
      </w:r>
    </w:p>
    <w:p w14:paraId="181236B3" w14:textId="77777777" w:rsidR="001B20A1" w:rsidRPr="00DD2C00" w:rsidRDefault="001B20A1" w:rsidP="00DD2C00">
      <w:pPr>
        <w:spacing w:line="360" w:lineRule="auto"/>
        <w:jc w:val="both"/>
        <w:rPr>
          <w:rFonts w:ascii="Palatino Linotype" w:hAnsi="Palatino Linotype"/>
        </w:rPr>
      </w:pPr>
    </w:p>
    <w:p w14:paraId="1EAAFA13" w14:textId="5BDFD73B" w:rsidR="001B20A1" w:rsidRPr="00DD2C00" w:rsidRDefault="001B20A1" w:rsidP="00DD2C00">
      <w:pPr>
        <w:spacing w:line="360" w:lineRule="auto"/>
        <w:jc w:val="both"/>
        <w:rPr>
          <w:rFonts w:ascii="Palatino Linotype" w:eastAsia="Calibri" w:hAnsi="Palatino Linotype" w:cs="Arial"/>
        </w:rPr>
      </w:pPr>
      <w:r w:rsidRPr="00DD2C00">
        <w:rPr>
          <w:rFonts w:ascii="Palatino Linotype" w:eastAsia="Calibri" w:hAnsi="Palatino Linotype" w:cs="Arial"/>
        </w:rPr>
        <w:t xml:space="preserve">Una vez claro lo anterior, es dable señalar que las manifestaciones vertidas en la presentación del Recurso de Revisión, por parte de </w:t>
      </w:r>
      <w:r w:rsidRPr="00DD2C00">
        <w:rPr>
          <w:rFonts w:ascii="Palatino Linotype" w:eastAsia="Calibri" w:hAnsi="Palatino Linotype" w:cs="Arial"/>
          <w:b/>
        </w:rPr>
        <w:t xml:space="preserve">EL RECURRENTE </w:t>
      </w:r>
      <w:r w:rsidRPr="00DD2C00">
        <w:rPr>
          <w:rFonts w:ascii="Palatino Linotype" w:eastAsia="Calibri" w:hAnsi="Palatino Linotype" w:cs="Arial"/>
        </w:rPr>
        <w:t xml:space="preserve">fue enfático, pues de conformidad con la fracción I del artículo 179 de la Ley de Transparencia y Acceso a la Información Pública del Estado de México y Municipios, que señala lo siguiente: </w:t>
      </w:r>
    </w:p>
    <w:p w14:paraId="20486B31" w14:textId="77777777" w:rsidR="001B20A1" w:rsidRPr="00DD2C00" w:rsidRDefault="001B20A1" w:rsidP="00DD2C00">
      <w:pPr>
        <w:spacing w:line="360" w:lineRule="auto"/>
        <w:jc w:val="both"/>
        <w:rPr>
          <w:rFonts w:ascii="Palatino Linotype" w:eastAsia="Calibri" w:hAnsi="Palatino Linotype" w:cs="Arial"/>
        </w:rPr>
      </w:pPr>
    </w:p>
    <w:p w14:paraId="14BBFF57" w14:textId="002DE050" w:rsidR="001B20A1" w:rsidRPr="00DD2C00" w:rsidRDefault="001B20A1" w:rsidP="00DD2C00">
      <w:pPr>
        <w:spacing w:line="360" w:lineRule="auto"/>
        <w:ind w:left="907" w:right="851"/>
        <w:jc w:val="both"/>
        <w:rPr>
          <w:rFonts w:ascii="Palatino Linotype" w:hAnsi="Palatino Linotype"/>
          <w:i/>
          <w:sz w:val="22"/>
          <w:szCs w:val="22"/>
        </w:rPr>
      </w:pPr>
      <w:r w:rsidRPr="00DD2C00">
        <w:rPr>
          <w:rFonts w:ascii="Palatino Linotype" w:hAnsi="Palatino Linotype"/>
          <w:b/>
          <w:i/>
          <w:sz w:val="22"/>
          <w:szCs w:val="22"/>
        </w:rPr>
        <w:t>Artículo 179.</w:t>
      </w:r>
      <w:r w:rsidRPr="00DD2C00">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w:t>
      </w:r>
      <w:r w:rsidRPr="00DD2C00">
        <w:rPr>
          <w:rFonts w:ascii="Palatino Linotype" w:hAnsi="Palatino Linotype"/>
          <w:i/>
          <w:sz w:val="22"/>
          <w:szCs w:val="22"/>
        </w:rPr>
        <w:cr/>
        <w:t>I. La negativa de la información solicitada;</w:t>
      </w:r>
    </w:p>
    <w:p w14:paraId="0B3F6E2C" w14:textId="77777777" w:rsidR="001B20A1" w:rsidRPr="00DD2C00" w:rsidRDefault="001B20A1" w:rsidP="00DD2C00">
      <w:pPr>
        <w:spacing w:line="360" w:lineRule="auto"/>
        <w:ind w:left="907" w:right="851"/>
        <w:jc w:val="both"/>
        <w:rPr>
          <w:rFonts w:ascii="Palatino Linotype" w:hAnsi="Palatino Linotype"/>
          <w:i/>
          <w:sz w:val="22"/>
          <w:szCs w:val="22"/>
        </w:rPr>
      </w:pPr>
      <w:r w:rsidRPr="00DD2C00">
        <w:rPr>
          <w:rFonts w:ascii="Palatino Linotype" w:hAnsi="Palatino Linotype"/>
          <w:i/>
          <w:sz w:val="22"/>
          <w:szCs w:val="22"/>
        </w:rPr>
        <w:t xml:space="preserve">… </w:t>
      </w:r>
    </w:p>
    <w:p w14:paraId="00E69741" w14:textId="77777777" w:rsidR="00694670" w:rsidRPr="00DD2C00" w:rsidRDefault="00694670" w:rsidP="00DD2C00">
      <w:pPr>
        <w:widowControl w:val="0"/>
        <w:autoSpaceDE w:val="0"/>
        <w:autoSpaceDN w:val="0"/>
        <w:adjustRightInd w:val="0"/>
        <w:spacing w:line="360" w:lineRule="auto"/>
        <w:jc w:val="both"/>
        <w:rPr>
          <w:rFonts w:ascii="Palatino Linotype" w:hAnsi="Palatino Linotype" w:cs="Arial"/>
          <w:color w:val="000000" w:themeColor="text1"/>
          <w:lang w:val="es-ES"/>
        </w:rPr>
      </w:pPr>
      <w:r w:rsidRPr="00DD2C00">
        <w:rPr>
          <w:rFonts w:ascii="Palatino Linotype" w:hAnsi="Palatino Linotype" w:cs="Arial"/>
          <w:color w:val="000000" w:themeColor="text1"/>
          <w:lang w:val="es-ES"/>
        </w:rPr>
        <w:t xml:space="preserve">El precepto legal citado, establece como supuestos de procedencia del Recurso Revisión, en aquellos casos en que se configure la falta, deficiencia o insuficiencia de la fundamentación y/o motivación de la respuesta; por lo que, en el presente caso, </w:t>
      </w:r>
      <w:r w:rsidRPr="00DD2C00">
        <w:rPr>
          <w:rFonts w:ascii="Palatino Linotype" w:hAnsi="Palatino Linotype" w:cs="Arial"/>
          <w:b/>
          <w:color w:val="000000" w:themeColor="text1"/>
          <w:lang w:val="es-ES"/>
        </w:rPr>
        <w:t xml:space="preserve">EL </w:t>
      </w:r>
      <w:r w:rsidRPr="00DD2C00">
        <w:rPr>
          <w:rFonts w:ascii="Palatino Linotype" w:hAnsi="Palatino Linotype" w:cs="Arial"/>
          <w:b/>
          <w:color w:val="000000" w:themeColor="text1"/>
          <w:lang w:val="es-ES"/>
        </w:rPr>
        <w:lastRenderedPageBreak/>
        <w:t>SUJETO OBLIGADO</w:t>
      </w:r>
      <w:r w:rsidRPr="00DD2C00">
        <w:rPr>
          <w:rFonts w:ascii="Palatino Linotype" w:hAnsi="Palatino Linotype" w:cs="Arial"/>
          <w:color w:val="000000" w:themeColor="text1"/>
          <w:lang w:val="es-ES"/>
        </w:rPr>
        <w:t xml:space="preserve"> omitió fundar y motivar y dar respuesta a lo requerido por </w:t>
      </w:r>
      <w:r w:rsidRPr="00DD2C00">
        <w:rPr>
          <w:rFonts w:ascii="Palatino Linotype" w:hAnsi="Palatino Linotype" w:cs="Arial"/>
          <w:b/>
          <w:color w:val="000000" w:themeColor="text1"/>
          <w:lang w:val="es-ES"/>
        </w:rPr>
        <w:t xml:space="preserve">EL RECURRENTE </w:t>
      </w:r>
      <w:r w:rsidRPr="00DD2C00">
        <w:rPr>
          <w:rFonts w:ascii="Palatino Linotype" w:hAnsi="Palatino Linotype" w:cs="Arial"/>
          <w:color w:val="000000" w:themeColor="text1"/>
          <w:lang w:val="es-ES"/>
        </w:rPr>
        <w:t xml:space="preserve">en su solicitud de Información Pública; atento a ello, </w:t>
      </w:r>
      <w:r w:rsidRPr="00DD2C00">
        <w:rPr>
          <w:rFonts w:ascii="Palatino Linotype" w:hAnsi="Palatino Linotype"/>
          <w:color w:val="000000" w:themeColor="text1"/>
          <w:lang w:val="es-ES"/>
        </w:rPr>
        <w:t xml:space="preserve">este Órgano Garante </w:t>
      </w:r>
      <w:r w:rsidRPr="00DD2C00">
        <w:rPr>
          <w:rFonts w:ascii="Palatino Linotype" w:hAnsi="Palatino Linotype" w:cs="Arial"/>
          <w:color w:val="000000" w:themeColor="text1"/>
          <w:lang w:val="es-ES"/>
        </w:rPr>
        <w:t xml:space="preserve">considera que las razones o motivos de inconformidad son </w:t>
      </w:r>
      <w:r w:rsidRPr="00DD2C00">
        <w:rPr>
          <w:rFonts w:ascii="Palatino Linotype" w:hAnsi="Palatino Linotype" w:cs="Arial"/>
          <w:b/>
          <w:color w:val="000000" w:themeColor="text1"/>
          <w:lang w:val="es-ES"/>
        </w:rPr>
        <w:t>fundados</w:t>
      </w:r>
      <w:r w:rsidRPr="00DD2C00">
        <w:rPr>
          <w:rFonts w:ascii="Palatino Linotype" w:hAnsi="Palatino Linotype" w:cs="Arial"/>
          <w:color w:val="000000" w:themeColor="text1"/>
          <w:lang w:val="es-ES"/>
        </w:rPr>
        <w:t>.</w:t>
      </w:r>
    </w:p>
    <w:p w14:paraId="7487E799" w14:textId="77777777" w:rsidR="00427204" w:rsidRPr="00DD2C00" w:rsidRDefault="00427204" w:rsidP="00DD2C00">
      <w:pPr>
        <w:spacing w:line="360" w:lineRule="auto"/>
        <w:jc w:val="both"/>
        <w:rPr>
          <w:rFonts w:ascii="Palatino Linotype" w:eastAsia="Calibri" w:hAnsi="Palatino Linotype"/>
        </w:rPr>
      </w:pPr>
    </w:p>
    <w:p w14:paraId="255B7941" w14:textId="39D8CB9E" w:rsidR="00694670" w:rsidRPr="00DD2C00" w:rsidRDefault="002857A6" w:rsidP="00DD2C00">
      <w:pPr>
        <w:spacing w:line="360" w:lineRule="auto"/>
        <w:jc w:val="both"/>
        <w:rPr>
          <w:rFonts w:ascii="Palatino Linotype" w:eastAsia="Calibri" w:hAnsi="Palatino Linotype"/>
        </w:rPr>
      </w:pPr>
      <w:r w:rsidRPr="00DD2C00">
        <w:rPr>
          <w:rFonts w:ascii="Palatino Linotype" w:eastAsia="Calibri" w:hAnsi="Palatino Linotype"/>
        </w:rPr>
        <w:t>Ya que,</w:t>
      </w:r>
      <w:r w:rsidR="00694670" w:rsidRPr="00DD2C00">
        <w:rPr>
          <w:rFonts w:ascii="Palatino Linotype" w:eastAsia="Calibri" w:hAnsi="Palatino Linotype"/>
        </w:rPr>
        <w:t xml:space="preserve"> ante la respuesta a la solicitud, el ciudadano promovió el respectivo Recurso de Revisión, cabe señalar que </w:t>
      </w:r>
      <w:r w:rsidR="00694670" w:rsidRPr="00DD2C00">
        <w:rPr>
          <w:rFonts w:ascii="Palatino Linotype" w:eastAsia="Calibri" w:hAnsi="Palatino Linotype"/>
          <w:b/>
        </w:rPr>
        <w:t xml:space="preserve">EL SUJETO OBLIGADO </w:t>
      </w:r>
      <w:r w:rsidR="00694670" w:rsidRPr="00DD2C00">
        <w:rPr>
          <w:rFonts w:ascii="Palatino Linotype" w:eastAsia="Calibri" w:hAnsi="Palatino Linotype"/>
        </w:rPr>
        <w:t xml:space="preserve">es competente para generar, administrar o poseer la información solicitada, derivado que, ha asumido la misma, ya que el veintitrés de septiembre del dos mil veintidós mediante </w:t>
      </w:r>
      <w:r w:rsidR="00694670" w:rsidRPr="00DD2C00">
        <w:rPr>
          <w:rFonts w:ascii="Palatino Linotype" w:eastAsia="Calibri" w:hAnsi="Palatino Linotype"/>
          <w:b/>
        </w:rPr>
        <w:t xml:space="preserve">SAIMEX </w:t>
      </w:r>
      <w:r w:rsidR="00694670" w:rsidRPr="00DD2C00">
        <w:rPr>
          <w:rFonts w:ascii="Palatino Linotype" w:eastAsia="Calibri" w:hAnsi="Palatino Linotype"/>
        </w:rPr>
        <w:t xml:space="preserve">refiere lo siguiente: </w:t>
      </w:r>
    </w:p>
    <w:p w14:paraId="6BD9D670" w14:textId="77777777" w:rsidR="00694670" w:rsidRPr="00DD2C00" w:rsidRDefault="00694670" w:rsidP="00DD2C00">
      <w:pPr>
        <w:spacing w:line="360" w:lineRule="auto"/>
        <w:jc w:val="both"/>
        <w:rPr>
          <w:rFonts w:ascii="Palatino Linotype" w:eastAsia="Calibri" w:hAnsi="Palatino Linotype"/>
        </w:rPr>
      </w:pPr>
    </w:p>
    <w:p w14:paraId="0A4A9AEE" w14:textId="37915152" w:rsidR="00694670" w:rsidRPr="00DD2C00" w:rsidRDefault="00694670" w:rsidP="00DD2C00">
      <w:pPr>
        <w:spacing w:line="360" w:lineRule="auto"/>
        <w:ind w:left="907" w:right="851"/>
        <w:jc w:val="both"/>
        <w:rPr>
          <w:rFonts w:ascii="Palatino Linotype" w:eastAsia="Calibri" w:hAnsi="Palatino Linotype"/>
          <w:i/>
          <w:sz w:val="22"/>
          <w:szCs w:val="22"/>
        </w:rPr>
      </w:pPr>
      <w:r w:rsidRPr="00DD2C00">
        <w:rPr>
          <w:rFonts w:ascii="Palatino Linotype" w:eastAsia="Calibri" w:hAnsi="Palatino Linotype"/>
          <w:i/>
          <w:sz w:val="22"/>
          <w:szCs w:val="22"/>
        </w:rPr>
        <w:t xml:space="preserve">“… Sobre el particular hago de su conocimiento que, en términos del artículo 12 párrafo segundo de la Ley de Transparencia y Acceso a la Información Pública del Estado de México y Municipios, respecto a lo requerido por el solicitante, con fundamento en el artículo 19 del Reglamento Interior de este Organismo, mediante el oficio </w:t>
      </w:r>
      <w:r w:rsidRPr="00DD2C00">
        <w:rPr>
          <w:rFonts w:ascii="Palatino Linotype" w:eastAsia="Calibri" w:hAnsi="Palatino Linotype"/>
          <w:b/>
          <w:i/>
          <w:sz w:val="22"/>
          <w:szCs w:val="22"/>
        </w:rPr>
        <w:t>Ref. 221C010100005S-353/2022</w:t>
      </w:r>
      <w:r w:rsidRPr="00DD2C00">
        <w:rPr>
          <w:rFonts w:ascii="Palatino Linotype" w:eastAsia="Calibri" w:hAnsi="Palatino Linotype"/>
          <w:i/>
          <w:sz w:val="22"/>
          <w:szCs w:val="22"/>
        </w:rPr>
        <w:t xml:space="preserve">, el Servidor Público Habilitado de la Unidad de Asuntos Jurídicos e Igualdad de Género, manifiesta que no corresponde a las atribuciones de la Unidad, al no ser autoridad substanciadora. Así mismo, con fundamento en el artículo 16 del Reglamento Interior de esta Comisión, a través del oficio </w:t>
      </w:r>
      <w:r w:rsidRPr="00DD2C00">
        <w:rPr>
          <w:rFonts w:ascii="Palatino Linotype" w:eastAsia="Calibri" w:hAnsi="Palatino Linotype"/>
          <w:b/>
          <w:i/>
          <w:sz w:val="22"/>
          <w:szCs w:val="22"/>
        </w:rPr>
        <w:t>Ref. 221C0101000300L-622/2022</w:t>
      </w:r>
      <w:r w:rsidRPr="00DD2C00">
        <w:rPr>
          <w:rFonts w:ascii="Palatino Linotype" w:eastAsia="Calibri" w:hAnsi="Palatino Linotype"/>
          <w:i/>
          <w:sz w:val="22"/>
          <w:szCs w:val="22"/>
        </w:rPr>
        <w:t>, el Servidor Público Habilitado de la Subdirección de Atención y Gestión de Áreas Naturales Protegidas, manifiesta que no corresponde a las atribuciones de la Subdirección ser autoridad substanciadora; derivado de lo anterior se sugiere dirigir su solicitud a las autoridades correspondientes con la finalidad de obtener una respuesta oportuna.” (Sic)</w:t>
      </w:r>
    </w:p>
    <w:p w14:paraId="70A4D2A8" w14:textId="77777777" w:rsidR="00694670" w:rsidRPr="00DD2C00" w:rsidRDefault="00694670" w:rsidP="00DD2C00">
      <w:pPr>
        <w:spacing w:line="360" w:lineRule="auto"/>
        <w:jc w:val="both"/>
        <w:rPr>
          <w:rFonts w:ascii="Palatino Linotype" w:eastAsia="Calibri" w:hAnsi="Palatino Linotype"/>
        </w:rPr>
      </w:pPr>
    </w:p>
    <w:p w14:paraId="39FD63F3" w14:textId="77777777" w:rsidR="00A76AE3" w:rsidRPr="00DD2C00" w:rsidRDefault="00A76AE3" w:rsidP="00DD2C00">
      <w:pPr>
        <w:spacing w:line="360" w:lineRule="auto"/>
        <w:jc w:val="both"/>
        <w:rPr>
          <w:rFonts w:ascii="Palatino Linotype" w:hAnsi="Palatino Linotype" w:cs="Arial"/>
          <w:b/>
          <w:bCs/>
          <w:color w:val="000000" w:themeColor="text1"/>
          <w:szCs w:val="22"/>
          <w:lang w:val="es-ES"/>
        </w:rPr>
      </w:pPr>
      <w:r w:rsidRPr="00DD2C00">
        <w:rPr>
          <w:rFonts w:ascii="Palatino Linotype" w:hAnsi="Palatino Linotype" w:cs="Arial"/>
          <w:bCs/>
          <w:color w:val="000000" w:themeColor="text1"/>
          <w:szCs w:val="22"/>
          <w:lang w:val="es-ES"/>
        </w:rPr>
        <w:lastRenderedPageBreak/>
        <w:t xml:space="preserve">Una vez desagregados los rubros solicitados por el particular y la respuesta proporcionada por </w:t>
      </w:r>
      <w:r w:rsidRPr="00DD2C00">
        <w:rPr>
          <w:rFonts w:ascii="Palatino Linotype" w:hAnsi="Palatino Linotype" w:cs="Arial"/>
          <w:b/>
          <w:bCs/>
          <w:color w:val="000000" w:themeColor="text1"/>
          <w:szCs w:val="22"/>
          <w:lang w:val="es-ES"/>
        </w:rPr>
        <w:t xml:space="preserve">EL SUJETO OBLIGADO, </w:t>
      </w:r>
      <w:r w:rsidRPr="00DD2C00">
        <w:rPr>
          <w:rFonts w:ascii="Palatino Linotype" w:hAnsi="Palatino Linotype" w:cs="Arial"/>
          <w:bCs/>
          <w:color w:val="000000" w:themeColor="text1"/>
          <w:szCs w:val="22"/>
          <w:lang w:val="es-ES"/>
        </w:rPr>
        <w:t>e</w:t>
      </w:r>
      <w:r w:rsidRPr="00DD2C00">
        <w:rPr>
          <w:rFonts w:ascii="Palatino Linotype" w:hAnsi="Palatino Linotype" w:cs="Arial"/>
          <w:color w:val="000000" w:themeColor="text1"/>
          <w:szCs w:val="22"/>
          <w:lang w:val="es-ES"/>
        </w:rPr>
        <w:t>ste Organismo Garante advierte que no colmo el derecho al acceso a la información pública mediante Informe Justificado, por tal motivo, se entra al estudio de la naturaleza de la información.</w:t>
      </w:r>
    </w:p>
    <w:p w14:paraId="1CCCBFD6" w14:textId="62A96E2E" w:rsidR="00427204" w:rsidRPr="00DD2C00" w:rsidRDefault="00427204" w:rsidP="00DD2C00">
      <w:pPr>
        <w:spacing w:line="360" w:lineRule="auto"/>
        <w:jc w:val="both"/>
        <w:rPr>
          <w:rFonts w:ascii="Palatino Linotype" w:eastAsia="Calibri" w:hAnsi="Palatino Linotype"/>
        </w:rPr>
      </w:pPr>
    </w:p>
    <w:p w14:paraId="52CC2B0D" w14:textId="593363FA" w:rsidR="00160F77" w:rsidRPr="00DD2C00" w:rsidRDefault="00160F77" w:rsidP="00DD2C00">
      <w:pPr>
        <w:pStyle w:val="Prrafodelista"/>
        <w:spacing w:line="360" w:lineRule="auto"/>
        <w:ind w:left="0"/>
        <w:jc w:val="both"/>
        <w:rPr>
          <w:rFonts w:ascii="Palatino Linotype" w:hAnsi="Palatino Linotype" w:cs="Arial"/>
          <w:lang w:val="es-ES_tradnl"/>
        </w:rPr>
      </w:pPr>
      <w:r w:rsidRPr="00DD2C00">
        <w:rPr>
          <w:rFonts w:ascii="Palatino Linotype" w:hAnsi="Palatino Linotype" w:cs="Arial"/>
          <w:lang w:val="es-ES_tradnl"/>
        </w:rPr>
        <w:t xml:space="preserve">Por lo tanto, es de recordar que el particular requiere conocer del año 2019, el </w:t>
      </w:r>
      <w:r w:rsidRPr="00DD2C00">
        <w:rPr>
          <w:rFonts w:ascii="Palatino Linotype" w:hAnsi="Palatino Linotype" w:cs="Arial"/>
        </w:rPr>
        <w:t xml:space="preserve">número de expediente judicial de cada uno de los de Litigios, presentados en todas las áreas legales y juzgados, tribunales donde están radicados, las Sentencias con número de expediente y la misma sentencia en documento, numero del o los expedientes de denuncias presentadas antes PROPAEM que estén en investigación no judicializadas aun y el </w:t>
      </w:r>
      <w:r w:rsidR="00C11038" w:rsidRPr="00DD2C00">
        <w:rPr>
          <w:rFonts w:ascii="Palatino Linotype" w:hAnsi="Palatino Linotype" w:cs="Arial"/>
        </w:rPr>
        <w:t>número</w:t>
      </w:r>
      <w:r w:rsidRPr="00DD2C00">
        <w:rPr>
          <w:rFonts w:ascii="Palatino Linotype" w:hAnsi="Palatino Linotype" w:cs="Arial"/>
        </w:rPr>
        <w:t xml:space="preserve"> del o los expedientes de denuncias presentadas antes PROFEPA, que estén en investigación no judicializadas aun, por lo que es necesario referir quien es el área </w:t>
      </w:r>
      <w:r w:rsidRPr="00DD2C00">
        <w:rPr>
          <w:rFonts w:ascii="Palatino Linotype" w:hAnsi="Palatino Linotype"/>
          <w:lang w:eastAsia="en-US"/>
        </w:rPr>
        <w:t xml:space="preserve">encargada para generar, poseer, administrar, archivar lo referente a lo solicitado por </w:t>
      </w:r>
      <w:r w:rsidRPr="00DD2C00">
        <w:rPr>
          <w:rFonts w:ascii="Palatino Linotype" w:hAnsi="Palatino Linotype"/>
          <w:b/>
          <w:lang w:eastAsia="en-US"/>
        </w:rPr>
        <w:t>EL RECURRENTE.</w:t>
      </w:r>
    </w:p>
    <w:p w14:paraId="4803BF3C" w14:textId="77777777" w:rsidR="00160F77" w:rsidRPr="00DD2C00" w:rsidRDefault="00160F77" w:rsidP="00DD2C00">
      <w:pPr>
        <w:spacing w:line="360" w:lineRule="auto"/>
        <w:jc w:val="both"/>
        <w:rPr>
          <w:rFonts w:ascii="Palatino Linotype" w:eastAsia="Calibri" w:hAnsi="Palatino Linotype"/>
        </w:rPr>
      </w:pPr>
    </w:p>
    <w:p w14:paraId="0B743ABA" w14:textId="77777777" w:rsidR="003B4070" w:rsidRPr="00DD2C00" w:rsidRDefault="006746B8" w:rsidP="00DD2C00">
      <w:pPr>
        <w:spacing w:line="360" w:lineRule="auto"/>
        <w:jc w:val="both"/>
        <w:rPr>
          <w:rFonts w:ascii="Palatino Linotype" w:eastAsiaTheme="minorEastAsia" w:hAnsi="Palatino Linotype" w:cstheme="minorBidi"/>
          <w:lang w:val="es-ES_tradnl"/>
        </w:rPr>
      </w:pPr>
      <w:r w:rsidRPr="00DD2C00">
        <w:rPr>
          <w:rFonts w:ascii="Palatino Linotype" w:eastAsiaTheme="minorEastAsia" w:hAnsi="Palatino Linotype" w:cstheme="minorBidi"/>
          <w:lang w:val="es-ES_tradnl"/>
        </w:rPr>
        <w:t xml:space="preserve">Ahora bien, </w:t>
      </w:r>
      <w:r w:rsidR="003B4070" w:rsidRPr="00DD2C00">
        <w:rPr>
          <w:rFonts w:ascii="Palatino Linotype" w:eastAsiaTheme="minorEastAsia" w:hAnsi="Palatino Linotype" w:cstheme="minorBidi"/>
          <w:lang w:val="es-ES_tradnl"/>
        </w:rPr>
        <w:t xml:space="preserve">de la normatividad aplicable para el </w:t>
      </w:r>
      <w:r w:rsidR="003B4070" w:rsidRPr="00DD2C00">
        <w:rPr>
          <w:rFonts w:ascii="Palatino Linotype" w:eastAsiaTheme="minorEastAsia" w:hAnsi="Palatino Linotype" w:cstheme="minorBidi"/>
          <w:b/>
          <w:lang w:val="es-ES_tradnl"/>
        </w:rPr>
        <w:t>SUJETO OBLIGADO</w:t>
      </w:r>
      <w:r w:rsidR="003B4070" w:rsidRPr="00DD2C00">
        <w:rPr>
          <w:rFonts w:ascii="Palatino Linotype" w:eastAsiaTheme="minorEastAsia" w:hAnsi="Palatino Linotype" w:cstheme="minorBidi"/>
          <w:lang w:val="es-ES_tradnl"/>
        </w:rPr>
        <w:t xml:space="preserve">, se determina que </w:t>
      </w:r>
      <w:r w:rsidR="008E46F6" w:rsidRPr="00DD2C00">
        <w:rPr>
          <w:rFonts w:ascii="Palatino Linotype" w:eastAsiaTheme="minorEastAsia" w:hAnsi="Palatino Linotype" w:cstheme="minorBidi"/>
          <w:lang w:val="es-ES_tradnl"/>
        </w:rPr>
        <w:t xml:space="preserve">conforme al artículo 16 y 19 del Reglamento Interior de la Comisión </w:t>
      </w:r>
      <w:r w:rsidR="008E46F6" w:rsidRPr="00DD2C00">
        <w:rPr>
          <w:rFonts w:ascii="Palatino Linotype" w:eastAsiaTheme="minorEastAsia" w:hAnsi="Palatino Linotype" w:cstheme="minorBidi"/>
          <w:bCs/>
        </w:rPr>
        <w:t xml:space="preserve">Estatal de Parques Naturales y de la Fauna, no corresponde a sus atribuciones, </w:t>
      </w:r>
      <w:r w:rsidRPr="00DD2C00">
        <w:rPr>
          <w:rFonts w:ascii="Palatino Linotype" w:eastAsiaTheme="minorEastAsia" w:hAnsi="Palatino Linotype" w:cstheme="minorBidi"/>
          <w:lang w:val="es-ES_tradnl"/>
        </w:rPr>
        <w:t>razón por la cual es importante entrar al estudio</w:t>
      </w:r>
      <w:r w:rsidR="008E46F6" w:rsidRPr="00DD2C00">
        <w:rPr>
          <w:rFonts w:ascii="Palatino Linotype" w:eastAsiaTheme="minorEastAsia" w:hAnsi="Palatino Linotype" w:cstheme="minorBidi"/>
          <w:lang w:val="es-ES_tradnl"/>
        </w:rPr>
        <w:t>.</w:t>
      </w:r>
    </w:p>
    <w:p w14:paraId="3A2301A8" w14:textId="04FDA892" w:rsidR="007B0D9D" w:rsidRPr="00DD2C00" w:rsidRDefault="008E46F6" w:rsidP="00DD2C00">
      <w:pPr>
        <w:spacing w:line="360" w:lineRule="auto"/>
        <w:jc w:val="both"/>
        <w:rPr>
          <w:rFonts w:ascii="Palatino Linotype" w:eastAsiaTheme="minorEastAsia" w:hAnsi="Palatino Linotype" w:cstheme="minorBidi"/>
          <w:lang w:val="es-ES_tradnl"/>
        </w:rPr>
      </w:pPr>
      <w:r w:rsidRPr="00DD2C00">
        <w:rPr>
          <w:rFonts w:ascii="Palatino Linotype" w:eastAsiaTheme="minorEastAsia" w:hAnsi="Palatino Linotype" w:cstheme="minorBidi"/>
          <w:lang w:val="es-ES_tradnl"/>
        </w:rPr>
        <w:t xml:space="preserve"> </w:t>
      </w:r>
    </w:p>
    <w:p w14:paraId="47648147" w14:textId="7BC2169C" w:rsidR="008E46F6" w:rsidRPr="00DD2C00" w:rsidRDefault="0016300F" w:rsidP="00DD2C00">
      <w:pPr>
        <w:spacing w:line="360" w:lineRule="auto"/>
        <w:ind w:right="851"/>
        <w:jc w:val="both"/>
        <w:rPr>
          <w:rFonts w:ascii="Palatino Linotype" w:hAnsi="Palatino Linotype"/>
          <w:b/>
          <w:color w:val="000000" w:themeColor="text1"/>
          <w:sz w:val="22"/>
          <w:szCs w:val="22"/>
        </w:rPr>
      </w:pPr>
      <w:r w:rsidRPr="00DD2C00">
        <w:rPr>
          <w:rFonts w:ascii="Palatino Linotype" w:hAnsi="Palatino Linotype"/>
          <w:b/>
          <w:color w:val="000000" w:themeColor="text1"/>
          <w:sz w:val="22"/>
          <w:szCs w:val="22"/>
        </w:rPr>
        <w:t>REGLAMENTO INTERIOR DE LA COMISIÓN ESTATAL DE PARQUES NATURALES Y DE LA FAUNA</w:t>
      </w:r>
    </w:p>
    <w:p w14:paraId="1B1AB68B" w14:textId="77777777" w:rsidR="0016300F" w:rsidRPr="00DD2C00" w:rsidRDefault="0016300F" w:rsidP="00DD2C00">
      <w:pPr>
        <w:spacing w:line="360" w:lineRule="auto"/>
        <w:ind w:left="907" w:right="851"/>
        <w:jc w:val="both"/>
        <w:rPr>
          <w:rFonts w:ascii="Palatino Linotype" w:hAnsi="Palatino Linotype"/>
          <w:b/>
          <w:bCs/>
          <w:color w:val="000000" w:themeColor="text1"/>
          <w:sz w:val="22"/>
          <w:szCs w:val="22"/>
        </w:rPr>
      </w:pPr>
    </w:p>
    <w:p w14:paraId="452D1AB7" w14:textId="77777777" w:rsidR="0016300F" w:rsidRPr="00DD2C00" w:rsidRDefault="0016300F" w:rsidP="00DD2C00">
      <w:p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b/>
          <w:bCs/>
          <w:color w:val="000000" w:themeColor="text1"/>
          <w:sz w:val="22"/>
          <w:szCs w:val="22"/>
        </w:rPr>
        <w:lastRenderedPageBreak/>
        <w:t>Artículo 16.-</w:t>
      </w:r>
      <w:r w:rsidRPr="00DD2C00">
        <w:rPr>
          <w:rFonts w:ascii="Palatino Linotype" w:hAnsi="Palatino Linotype"/>
          <w:color w:val="000000" w:themeColor="text1"/>
          <w:sz w:val="22"/>
          <w:szCs w:val="22"/>
        </w:rPr>
        <w:t xml:space="preserve"> Corresponde a la </w:t>
      </w:r>
      <w:r w:rsidRPr="00DD2C00">
        <w:rPr>
          <w:rFonts w:ascii="Palatino Linotype" w:hAnsi="Palatino Linotype"/>
          <w:color w:val="000000" w:themeColor="text1"/>
          <w:sz w:val="22"/>
          <w:szCs w:val="22"/>
          <w:u w:val="single"/>
        </w:rPr>
        <w:t>Subdirección de Atención y Gestión de Áreas Naturales Protegidas</w:t>
      </w:r>
      <w:r w:rsidRPr="00DD2C00">
        <w:rPr>
          <w:rFonts w:ascii="Palatino Linotype" w:hAnsi="Palatino Linotype"/>
          <w:color w:val="000000" w:themeColor="text1"/>
          <w:sz w:val="22"/>
          <w:szCs w:val="22"/>
        </w:rPr>
        <w:t xml:space="preserve">: </w:t>
      </w:r>
    </w:p>
    <w:p w14:paraId="6E66A523" w14:textId="77777777" w:rsidR="0016300F" w:rsidRPr="00DD2C00" w:rsidRDefault="0016300F" w:rsidP="00DD2C00">
      <w:pPr>
        <w:spacing w:line="360" w:lineRule="auto"/>
        <w:ind w:left="907" w:right="851"/>
        <w:jc w:val="both"/>
        <w:rPr>
          <w:rFonts w:ascii="Palatino Linotype" w:hAnsi="Palatino Linotype"/>
          <w:color w:val="000000" w:themeColor="text1"/>
          <w:sz w:val="22"/>
          <w:szCs w:val="22"/>
        </w:rPr>
      </w:pPr>
    </w:p>
    <w:p w14:paraId="3353EB66" w14:textId="1BB8C999" w:rsidR="0016300F" w:rsidRPr="00DD2C00" w:rsidRDefault="0016300F" w:rsidP="00DD2C00">
      <w:pPr>
        <w:numPr>
          <w:ilvl w:val="0"/>
          <w:numId w:val="37"/>
        </w:num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 xml:space="preserve">Proponer a la persona titular de la Dirección General, mecanismos para la regulación, administración y vigilancia de las Áreas Naturales Protegidas administradas por la CEPANAF; </w:t>
      </w:r>
    </w:p>
    <w:p w14:paraId="35521CD5" w14:textId="51FD2DFD" w:rsidR="0016300F" w:rsidRPr="00DD2C00" w:rsidRDefault="0016300F" w:rsidP="00DD2C00">
      <w:pPr>
        <w:numPr>
          <w:ilvl w:val="0"/>
          <w:numId w:val="37"/>
        </w:num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 xml:space="preserve">Promover y realizar en coordinación con las autoridades federales, estatales y/o municipales, representantes del sector privado, propietarios o poseedores y con la sociedad en general, acciones de manejo, conservación, protección, restauración y aprovechamiento sustentable de los recursos de las Áreas Naturales Protegidas; </w:t>
      </w:r>
    </w:p>
    <w:p w14:paraId="00057FA8" w14:textId="37543F36" w:rsidR="0016300F" w:rsidRPr="00DD2C00" w:rsidRDefault="0016300F" w:rsidP="00DD2C00">
      <w:pPr>
        <w:numPr>
          <w:ilvl w:val="0"/>
          <w:numId w:val="37"/>
        </w:num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 xml:space="preserve">Implementar previa autorización de la persona titular de la Dirección General, políticas y reglas administrativas que regulen las actividades realizadas dentro de un Área Natural Protegida, administradas por la CEPANAF; </w:t>
      </w:r>
    </w:p>
    <w:p w14:paraId="6C55D6F7" w14:textId="63170ED2" w:rsidR="0016300F" w:rsidRPr="00DD2C00" w:rsidRDefault="0016300F" w:rsidP="00DD2C00">
      <w:pPr>
        <w:numPr>
          <w:ilvl w:val="0"/>
          <w:numId w:val="37"/>
        </w:num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Integrar y formular programas para la realización de campañas de restauración de suelos, reforestación y forestación, así como de prevención y combate de incendios forestales, plagas y enfermedades en las Áreas Naturales Protegidas administradas por la CEPANAF;</w:t>
      </w:r>
    </w:p>
    <w:p w14:paraId="7EF1D96F" w14:textId="40966290" w:rsidR="0016300F" w:rsidRPr="00DD2C00" w:rsidRDefault="0016300F" w:rsidP="00DD2C00">
      <w:pPr>
        <w:numPr>
          <w:ilvl w:val="0"/>
          <w:numId w:val="37"/>
        </w:num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 xml:space="preserve">Realizar los estudios técnicos para proponer las declaratorias de Área Natural Protegida; </w:t>
      </w:r>
    </w:p>
    <w:p w14:paraId="790C7EC1" w14:textId="3A58F33B" w:rsidR="0016300F" w:rsidRPr="00DD2C00" w:rsidRDefault="0016300F" w:rsidP="00DD2C00">
      <w:pPr>
        <w:numPr>
          <w:ilvl w:val="0"/>
          <w:numId w:val="37"/>
        </w:num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 xml:space="preserve">Elaborar los programas de manejo de Áreas Naturales Protegidas de carácter estatal, administradas por la CEPANAF; </w:t>
      </w:r>
    </w:p>
    <w:p w14:paraId="748A6947" w14:textId="20CD2A50" w:rsidR="0016300F" w:rsidRPr="00DD2C00" w:rsidRDefault="0016300F" w:rsidP="00DD2C00">
      <w:pPr>
        <w:numPr>
          <w:ilvl w:val="0"/>
          <w:numId w:val="37"/>
        </w:num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 xml:space="preserve">Elaborar y promover el desarrollo de proyectos sustentables que garanticen la preservación de las Áreas Naturales Protegidas de la entidad; </w:t>
      </w:r>
    </w:p>
    <w:p w14:paraId="77F3E102" w14:textId="6DDD1CC6" w:rsidR="0016300F" w:rsidRPr="00DD2C00" w:rsidRDefault="0016300F" w:rsidP="00DD2C00">
      <w:pPr>
        <w:numPr>
          <w:ilvl w:val="0"/>
          <w:numId w:val="37"/>
        </w:num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lastRenderedPageBreak/>
        <w:t xml:space="preserve">Proponer a la persona titular de la Dirección General, la normativa para el uso, manejo, conservación, vigilancia y administración de las Áreas Naturales Protegidas; </w:t>
      </w:r>
    </w:p>
    <w:p w14:paraId="0061DE2E" w14:textId="77383E50" w:rsidR="0016300F" w:rsidRPr="00DD2C00" w:rsidRDefault="0016300F" w:rsidP="00DD2C00">
      <w:pPr>
        <w:numPr>
          <w:ilvl w:val="0"/>
          <w:numId w:val="37"/>
        </w:num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 xml:space="preserve">Desarrollar, establecer y mantener actualizado el Sistema Estatal de Áreas Naturales Protegidas; </w:t>
      </w:r>
    </w:p>
    <w:p w14:paraId="0AD599B9" w14:textId="7855024F" w:rsidR="0016300F" w:rsidRPr="00DD2C00" w:rsidRDefault="0016300F" w:rsidP="00DD2C00">
      <w:pPr>
        <w:numPr>
          <w:ilvl w:val="0"/>
          <w:numId w:val="37"/>
        </w:num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 xml:space="preserve">Supervisar y vigilar que las acciones que se realicen en las Áreas Naturales Protegidas, se apeguen a la normativa establecida para garantizar su sustentabilidad; </w:t>
      </w:r>
    </w:p>
    <w:p w14:paraId="3F7717F0" w14:textId="77777777" w:rsidR="0016300F" w:rsidRPr="00DD2C00" w:rsidRDefault="0016300F" w:rsidP="00DD2C00">
      <w:pPr>
        <w:numPr>
          <w:ilvl w:val="0"/>
          <w:numId w:val="37"/>
        </w:num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 xml:space="preserve">Coordinar y supervisar que el Programa de Manejo de las Áreas Naturales Protegidas se lleve a cabo conforme a lo establecido en el mismo, en función del grado de conservación y representatividad de sus ecosistemas; </w:t>
      </w:r>
    </w:p>
    <w:p w14:paraId="4020FF4E" w14:textId="77777777" w:rsidR="0016300F" w:rsidRPr="00DD2C00" w:rsidRDefault="0016300F" w:rsidP="00DD2C00">
      <w:pPr>
        <w:numPr>
          <w:ilvl w:val="0"/>
          <w:numId w:val="37"/>
        </w:numPr>
        <w:spacing w:line="360" w:lineRule="auto"/>
        <w:ind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 xml:space="preserve">Proponer a la persona titular de la Dirección General los planes, proyectos y programas relacionados con el equilibrio ecológico, la flora y la fauna y aquellos relativos a la protección, conservación y restauración de las Áreas Naturales Protegidas; </w:t>
      </w:r>
    </w:p>
    <w:p w14:paraId="0B82ED1B" w14:textId="77777777" w:rsidR="0016300F" w:rsidRPr="00DD2C00" w:rsidRDefault="0016300F" w:rsidP="00DD2C00">
      <w:pPr>
        <w:numPr>
          <w:ilvl w:val="0"/>
          <w:numId w:val="37"/>
        </w:numPr>
        <w:spacing w:line="360" w:lineRule="auto"/>
        <w:ind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 xml:space="preserve">Emitir la opinión técnica para la identificación de los predios inmersos en las Áreas Naturales Protegidas de carácter estatal, previa solicitud de la persona interesada, y </w:t>
      </w:r>
    </w:p>
    <w:p w14:paraId="42F7E017" w14:textId="5F191DF3" w:rsidR="0016300F" w:rsidRPr="00DD2C00" w:rsidRDefault="0016300F" w:rsidP="00DD2C00">
      <w:pPr>
        <w:numPr>
          <w:ilvl w:val="0"/>
          <w:numId w:val="37"/>
        </w:numPr>
        <w:spacing w:line="360" w:lineRule="auto"/>
        <w:ind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 xml:space="preserve">Las demás que le confieran otras disposiciones jurídicas aplicables y las que le encomiende la persona titular de la Dirección General. </w:t>
      </w:r>
    </w:p>
    <w:p w14:paraId="6D0B1DEA" w14:textId="77777777" w:rsidR="00117115" w:rsidRPr="00DD2C00" w:rsidRDefault="00117115" w:rsidP="00DD2C00">
      <w:pPr>
        <w:spacing w:line="360" w:lineRule="auto"/>
        <w:ind w:right="851"/>
        <w:jc w:val="both"/>
        <w:rPr>
          <w:rFonts w:ascii="Palatino Linotype" w:hAnsi="Palatino Linotype"/>
          <w:color w:val="000000" w:themeColor="text1"/>
          <w:sz w:val="22"/>
          <w:szCs w:val="22"/>
        </w:rPr>
      </w:pPr>
    </w:p>
    <w:p w14:paraId="56EADAC6" w14:textId="77777777" w:rsidR="00117115" w:rsidRPr="00DD2C00" w:rsidRDefault="00117115" w:rsidP="00DD2C00">
      <w:p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b/>
          <w:color w:val="000000" w:themeColor="text1"/>
          <w:sz w:val="22"/>
          <w:szCs w:val="22"/>
        </w:rPr>
        <w:t>Artículo 19.-</w:t>
      </w:r>
      <w:r w:rsidRPr="00DD2C00">
        <w:rPr>
          <w:rFonts w:ascii="Palatino Linotype" w:hAnsi="Palatino Linotype"/>
          <w:color w:val="000000" w:themeColor="text1"/>
          <w:sz w:val="22"/>
          <w:szCs w:val="22"/>
        </w:rPr>
        <w:t xml:space="preserve"> Corresponde a la </w:t>
      </w:r>
      <w:r w:rsidRPr="00DD2C00">
        <w:rPr>
          <w:rFonts w:ascii="Palatino Linotype" w:hAnsi="Palatino Linotype"/>
          <w:color w:val="000000" w:themeColor="text1"/>
          <w:sz w:val="22"/>
          <w:szCs w:val="22"/>
          <w:u w:val="single"/>
        </w:rPr>
        <w:t>Unidad de Asuntos Jurídicos e Igualdad de Género</w:t>
      </w:r>
      <w:r w:rsidRPr="00DD2C00">
        <w:rPr>
          <w:rFonts w:ascii="Palatino Linotype" w:hAnsi="Palatino Linotype"/>
          <w:color w:val="000000" w:themeColor="text1"/>
          <w:sz w:val="22"/>
          <w:szCs w:val="22"/>
        </w:rPr>
        <w:t>:</w:t>
      </w:r>
    </w:p>
    <w:p w14:paraId="103ED76A" w14:textId="6B2226DE" w:rsidR="00117115" w:rsidRPr="00DD2C00" w:rsidRDefault="00117115" w:rsidP="00DD2C00">
      <w:pPr>
        <w:spacing w:line="360" w:lineRule="auto"/>
        <w:ind w:left="907" w:right="851"/>
        <w:jc w:val="both"/>
        <w:rPr>
          <w:rFonts w:ascii="Palatino Linotype" w:hAnsi="Palatino Linotype"/>
          <w:b/>
          <w:color w:val="000000" w:themeColor="text1"/>
          <w:sz w:val="22"/>
          <w:szCs w:val="22"/>
        </w:rPr>
      </w:pPr>
      <w:r w:rsidRPr="00DD2C00">
        <w:rPr>
          <w:rFonts w:ascii="Palatino Linotype" w:hAnsi="Palatino Linotype"/>
          <w:b/>
          <w:color w:val="000000" w:themeColor="text1"/>
          <w:sz w:val="22"/>
          <w:szCs w:val="22"/>
        </w:rPr>
        <w:t xml:space="preserve">I. Representar a la CEPANAF y sus unidades administrativas en todas las controversias que sean de carácter jurídico, ante los órganos con facultades formales o materialmente jurisdiccionales, en los procedimientos y </w:t>
      </w:r>
      <w:r w:rsidRPr="00DD2C00">
        <w:rPr>
          <w:rFonts w:ascii="Palatino Linotype" w:hAnsi="Palatino Linotype"/>
          <w:b/>
          <w:color w:val="000000" w:themeColor="text1"/>
          <w:sz w:val="22"/>
          <w:szCs w:val="22"/>
        </w:rPr>
        <w:lastRenderedPageBreak/>
        <w:t>procesos administrativos, y en los demás asuntos en los que la CEPANAF tenga interés jurídico, así como realizar el oportuno seguimiento a los procedimientos y procesos hasta su conclusión;</w:t>
      </w:r>
    </w:p>
    <w:p w14:paraId="43683256" w14:textId="046E23EA" w:rsidR="00117115" w:rsidRPr="00DD2C00" w:rsidRDefault="00117115" w:rsidP="00DD2C00">
      <w:p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II. Elaborar y/o revisar conjuntamente con las unidades administrativas involucradas, los ordenamientos legales, decretos, acuerdos, reglamentos, contratos, autorizaciones, convenios, lineamientos, relativos a los asuntos de la competencia de la CEPANAF;</w:t>
      </w:r>
    </w:p>
    <w:p w14:paraId="6EF14E20" w14:textId="7B382653" w:rsidR="00117115" w:rsidRPr="00DD2C00" w:rsidRDefault="00117115" w:rsidP="00DD2C00">
      <w:pPr>
        <w:spacing w:line="360" w:lineRule="auto"/>
        <w:ind w:left="907" w:right="851"/>
        <w:jc w:val="both"/>
        <w:rPr>
          <w:rFonts w:ascii="Palatino Linotype" w:hAnsi="Palatino Linotype"/>
          <w:b/>
          <w:color w:val="000000" w:themeColor="text1"/>
          <w:sz w:val="22"/>
          <w:szCs w:val="22"/>
        </w:rPr>
      </w:pPr>
      <w:r w:rsidRPr="00DD2C00">
        <w:rPr>
          <w:rFonts w:ascii="Palatino Linotype" w:hAnsi="Palatino Linotype"/>
          <w:b/>
          <w:color w:val="000000" w:themeColor="text1"/>
          <w:sz w:val="22"/>
          <w:szCs w:val="22"/>
        </w:rPr>
        <w:t>III. Asesorar jurídicamente a las unidades administrativas de la CEPANAF, en asuntos relacionados con sus atribuciones;</w:t>
      </w:r>
    </w:p>
    <w:p w14:paraId="046506B9" w14:textId="4849CD27" w:rsidR="00117115" w:rsidRPr="00DD2C00" w:rsidRDefault="00117115" w:rsidP="00DD2C00">
      <w:pPr>
        <w:spacing w:line="360" w:lineRule="auto"/>
        <w:ind w:left="907" w:right="851"/>
        <w:jc w:val="both"/>
        <w:rPr>
          <w:rFonts w:ascii="Palatino Linotype" w:hAnsi="Palatino Linotype"/>
          <w:b/>
          <w:color w:val="000000" w:themeColor="text1"/>
          <w:sz w:val="22"/>
          <w:szCs w:val="22"/>
        </w:rPr>
      </w:pPr>
      <w:r w:rsidRPr="00DD2C00">
        <w:rPr>
          <w:rFonts w:ascii="Palatino Linotype" w:hAnsi="Palatino Linotype"/>
          <w:b/>
          <w:color w:val="000000" w:themeColor="text1"/>
          <w:sz w:val="22"/>
          <w:szCs w:val="22"/>
        </w:rPr>
        <w:t>IV. Formular y ratificar las denuncias o querellas correspondientes ante el Ministerio Público por probables hechos ilícitos contra las personas que resulten responsables por la comisión de actos u omisiones en agravio de la CEPANAF;</w:t>
      </w:r>
    </w:p>
    <w:p w14:paraId="78B57EBD" w14:textId="66E270AA" w:rsidR="00117115" w:rsidRPr="00DD2C00" w:rsidRDefault="00117115" w:rsidP="00DD2C00">
      <w:p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V. Conocer, sustanciar y resolver los recursos administrativos promovidos en contra de las resoluciones que dicten las unidades administrativas de la CEPANAF;</w:t>
      </w:r>
    </w:p>
    <w:p w14:paraId="60CBD4A6" w14:textId="3292F46E" w:rsidR="00117115" w:rsidRPr="00DD2C00" w:rsidRDefault="00117115" w:rsidP="00DD2C00">
      <w:p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VI. Instrumentar las acciones necesarias para dar cumplimiento con lo establecido en la Ley de Acceso de las Mujeres a una Vida Libre de Violencia y en la Ley de Igualdad de Trato y Oportunidades entre Mujeres y Hombres, ambas del Estado de México y demás disposiciones relativas, y</w:t>
      </w:r>
    </w:p>
    <w:p w14:paraId="5E877964" w14:textId="06A9DBBF" w:rsidR="00117115" w:rsidRPr="00DD2C00" w:rsidRDefault="00117115" w:rsidP="00DD2C00">
      <w:pPr>
        <w:spacing w:line="360" w:lineRule="auto"/>
        <w:ind w:left="907" w:right="851"/>
        <w:jc w:val="both"/>
        <w:rPr>
          <w:rFonts w:ascii="Palatino Linotype" w:hAnsi="Palatino Linotype"/>
          <w:color w:val="000000" w:themeColor="text1"/>
          <w:sz w:val="22"/>
          <w:szCs w:val="22"/>
        </w:rPr>
      </w:pPr>
      <w:r w:rsidRPr="00DD2C00">
        <w:rPr>
          <w:rFonts w:ascii="Palatino Linotype" w:hAnsi="Palatino Linotype"/>
          <w:color w:val="000000" w:themeColor="text1"/>
          <w:sz w:val="22"/>
          <w:szCs w:val="22"/>
        </w:rPr>
        <w:t>VII. Las demás que le confieran otras disposiciones jurídicas aplicables y las que le encomiende la persona titular de la Dirección General.</w:t>
      </w:r>
    </w:p>
    <w:p w14:paraId="56DE21D6" w14:textId="77777777" w:rsidR="0016300F" w:rsidRPr="00DD2C00" w:rsidRDefault="0016300F" w:rsidP="00DD2C00">
      <w:pPr>
        <w:spacing w:line="360" w:lineRule="auto"/>
        <w:ind w:left="907" w:right="851"/>
        <w:jc w:val="both"/>
        <w:rPr>
          <w:rFonts w:ascii="Palatino Linotype" w:hAnsi="Palatino Linotype"/>
          <w:color w:val="000000" w:themeColor="text1"/>
          <w:sz w:val="22"/>
          <w:szCs w:val="22"/>
        </w:rPr>
      </w:pPr>
    </w:p>
    <w:p w14:paraId="59609DE1" w14:textId="7E339485" w:rsidR="00564178" w:rsidRPr="00DD2C00" w:rsidRDefault="00564178" w:rsidP="00DD2C00">
      <w:pPr>
        <w:pStyle w:val="Sinespaciado"/>
        <w:spacing w:line="360" w:lineRule="auto"/>
        <w:jc w:val="both"/>
        <w:rPr>
          <w:rFonts w:ascii="Palatino Linotype" w:hAnsi="Palatino Linotype"/>
        </w:rPr>
      </w:pPr>
      <w:r w:rsidRPr="00DD2C00">
        <w:rPr>
          <w:rFonts w:ascii="Palatino Linotype" w:hAnsi="Palatino Linotype"/>
        </w:rPr>
        <w:t xml:space="preserve">De ahí que deba arribarse a la premisa de que la </w:t>
      </w:r>
      <w:r w:rsidRPr="00DD2C00">
        <w:rPr>
          <w:rFonts w:ascii="Palatino Linotype" w:hAnsi="Palatino Linotype"/>
          <w:b/>
          <w:u w:val="single"/>
        </w:rPr>
        <w:t>Unidad de Asuntos Jurídicos e Igualdad de Género</w:t>
      </w:r>
      <w:r w:rsidRPr="00DD2C00">
        <w:rPr>
          <w:rFonts w:ascii="Palatino Linotype" w:hAnsi="Palatino Linotype"/>
        </w:rPr>
        <w:t xml:space="preserve"> genera, posee y administra </w:t>
      </w:r>
      <w:r w:rsidR="00EC1015" w:rsidRPr="00DD2C00">
        <w:rPr>
          <w:rFonts w:ascii="Palatino Linotype" w:hAnsi="Palatino Linotype"/>
        </w:rPr>
        <w:t xml:space="preserve">controversias que sean de carácter jurídico, ante los órganos con facultades formales o materialmente jurisdiccionales, en </w:t>
      </w:r>
      <w:r w:rsidR="00EC1015" w:rsidRPr="00DD2C00">
        <w:rPr>
          <w:rFonts w:ascii="Palatino Linotype" w:hAnsi="Palatino Linotype"/>
        </w:rPr>
        <w:lastRenderedPageBreak/>
        <w:t>los procedimientos y procesos administrativos, y en los demás asuntos en los que la CEPANAF tenga interés jurídico, así como realizar el oportuno seguimiento a los procedimientos y procesos hasta su conclusión.</w:t>
      </w:r>
    </w:p>
    <w:p w14:paraId="6A959A80" w14:textId="77777777" w:rsidR="00564178" w:rsidRPr="00DD2C00" w:rsidRDefault="00564178" w:rsidP="00DD2C00">
      <w:pPr>
        <w:pStyle w:val="Sinespaciado"/>
        <w:spacing w:line="360" w:lineRule="auto"/>
        <w:jc w:val="both"/>
        <w:rPr>
          <w:rFonts w:ascii="Palatino Linotype" w:hAnsi="Palatino Linotype"/>
        </w:rPr>
      </w:pPr>
    </w:p>
    <w:p w14:paraId="08551192" w14:textId="77777777" w:rsidR="00564178" w:rsidRPr="00DD2C00" w:rsidRDefault="00564178" w:rsidP="00DD2C00">
      <w:pPr>
        <w:spacing w:line="360" w:lineRule="auto"/>
        <w:jc w:val="both"/>
        <w:rPr>
          <w:rFonts w:ascii="Palatino Linotype" w:hAnsi="Palatino Linotype" w:cs="Arial"/>
        </w:rPr>
      </w:pPr>
      <w:r w:rsidRPr="00DD2C00">
        <w:rPr>
          <w:rFonts w:ascii="Palatino Linotype" w:hAnsi="Palatino Linotype" w:cs="Arial"/>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28FC530" w14:textId="77777777" w:rsidR="00564178" w:rsidRPr="00DD2C00" w:rsidRDefault="00564178" w:rsidP="00DD2C00">
      <w:pPr>
        <w:pStyle w:val="Citas"/>
      </w:pPr>
      <w:r w:rsidRPr="00DD2C00">
        <w:t>“</w:t>
      </w:r>
      <w:r w:rsidRPr="00DD2C00">
        <w:rPr>
          <w:b/>
        </w:rPr>
        <w:t>Artículo 18.</w:t>
      </w:r>
      <w:r w:rsidRPr="00DD2C00">
        <w:t xml:space="preserve"> Los sujetos obligados deberán documentar todo acto que derive del ejercicio de sus facultades, competencias o funciones, considerando desde su origen la eventual publicidad y reutilización de la información que generen. </w:t>
      </w:r>
    </w:p>
    <w:p w14:paraId="208C904A" w14:textId="77777777" w:rsidR="00564178" w:rsidRPr="00DD2C00" w:rsidRDefault="00564178" w:rsidP="00DD2C00">
      <w:pPr>
        <w:pStyle w:val="Citas"/>
      </w:pPr>
      <w:r w:rsidRPr="00DD2C00">
        <w:rPr>
          <w:b/>
        </w:rPr>
        <w:t>Artículo 19.</w:t>
      </w:r>
      <w:r w:rsidRPr="00DD2C00">
        <w:t xml:space="preserve"> Se presume que la información debe existir si se refiere a las facultades, competencias y funciones que los ordenamientos jurídicos aplicables otorgan a los sujetos obligados. </w:t>
      </w:r>
    </w:p>
    <w:p w14:paraId="4B883628" w14:textId="77777777" w:rsidR="00564178" w:rsidRPr="00DD2C00" w:rsidRDefault="00564178" w:rsidP="00DD2C00">
      <w:pPr>
        <w:pStyle w:val="Citas"/>
      </w:pPr>
      <w:r w:rsidRPr="00DD2C00">
        <w:t xml:space="preserve">En los casos en que ciertas facultades, competencias o funciones no se hayan ejercido, se debe motivar la respuesta en función de las causas que motiven tal circunstancia. </w:t>
      </w:r>
    </w:p>
    <w:p w14:paraId="43927D1D" w14:textId="77777777" w:rsidR="00564178" w:rsidRPr="00DD2C00" w:rsidRDefault="00564178" w:rsidP="00DD2C00">
      <w:pPr>
        <w:pStyle w:val="Citas"/>
        <w:spacing w:before="0" w:after="0"/>
        <w:rPr>
          <w:b/>
          <w:bCs/>
          <w:sz w:val="24"/>
          <w:szCs w:val="24"/>
        </w:rPr>
      </w:pPr>
      <w:r w:rsidRPr="00DD2C00">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D2C00">
        <w:rPr>
          <w:b/>
          <w:bCs/>
        </w:rPr>
        <w:t>(Sic)</w:t>
      </w:r>
    </w:p>
    <w:p w14:paraId="0E98FFB3" w14:textId="77777777" w:rsidR="006746B8" w:rsidRPr="00DD2C00" w:rsidRDefault="006746B8" w:rsidP="00DD2C00">
      <w:pPr>
        <w:spacing w:line="360" w:lineRule="auto"/>
        <w:ind w:right="851"/>
        <w:jc w:val="both"/>
        <w:rPr>
          <w:rFonts w:ascii="Palatino Linotype" w:hAnsi="Palatino Linotype"/>
          <w:color w:val="000000" w:themeColor="text1"/>
          <w:sz w:val="22"/>
          <w:szCs w:val="22"/>
        </w:rPr>
      </w:pPr>
    </w:p>
    <w:p w14:paraId="1E96356B" w14:textId="540D21B3" w:rsidR="006746B8" w:rsidRPr="00DD2C00" w:rsidRDefault="00EC1015" w:rsidP="00DD2C00">
      <w:pPr>
        <w:spacing w:line="360" w:lineRule="auto"/>
        <w:ind w:right="-93"/>
        <w:jc w:val="both"/>
        <w:rPr>
          <w:rFonts w:ascii="Palatino Linotype" w:eastAsiaTheme="minorEastAsia" w:hAnsi="Palatino Linotype" w:cstheme="minorBidi"/>
          <w:lang w:val="es-ES_tradnl"/>
        </w:rPr>
      </w:pPr>
      <w:r w:rsidRPr="00DD2C00">
        <w:rPr>
          <w:rFonts w:ascii="Palatino Linotype" w:eastAsiaTheme="minorEastAsia" w:hAnsi="Palatino Linotype" w:cstheme="minorBidi"/>
          <w:lang w:val="es-ES_tradnl"/>
        </w:rPr>
        <w:t xml:space="preserve">Por otra parte, </w:t>
      </w:r>
      <w:r w:rsidR="005645BE" w:rsidRPr="00DD2C00">
        <w:rPr>
          <w:rFonts w:ascii="Palatino Linotype" w:eastAsiaTheme="minorEastAsia" w:hAnsi="Palatino Linotype" w:cstheme="minorBidi"/>
          <w:lang w:val="es-ES_tradnl"/>
        </w:rPr>
        <w:t xml:space="preserve">en </w:t>
      </w:r>
      <w:r w:rsidRPr="00DD2C00">
        <w:rPr>
          <w:rFonts w:ascii="Palatino Linotype" w:eastAsiaTheme="minorEastAsia" w:hAnsi="Palatino Linotype" w:cstheme="minorBidi"/>
          <w:lang w:val="es-ES_tradnl"/>
        </w:rPr>
        <w:t xml:space="preserve">informe justificado el Sujeto Obligado, manifestó </w:t>
      </w:r>
      <w:r w:rsidR="005645BE" w:rsidRPr="00DD2C00">
        <w:rPr>
          <w:rFonts w:ascii="Palatino Linotype" w:eastAsiaTheme="minorEastAsia" w:hAnsi="Palatino Linotype" w:cstheme="minorBidi"/>
          <w:lang w:val="es-ES_tradnl"/>
        </w:rPr>
        <w:t xml:space="preserve">lo siguiente: </w:t>
      </w:r>
    </w:p>
    <w:p w14:paraId="5B8B5669" w14:textId="77777777" w:rsidR="005645BE" w:rsidRPr="00DD2C00" w:rsidRDefault="005645BE" w:rsidP="00DD2C00">
      <w:pPr>
        <w:spacing w:line="360" w:lineRule="auto"/>
        <w:ind w:right="-93"/>
        <w:jc w:val="both"/>
        <w:rPr>
          <w:rFonts w:ascii="Palatino Linotype" w:eastAsiaTheme="minorEastAsia" w:hAnsi="Palatino Linotype" w:cstheme="minorBidi"/>
          <w:lang w:val="es-ES_tradnl"/>
        </w:rPr>
      </w:pPr>
    </w:p>
    <w:p w14:paraId="25DAC039" w14:textId="0595B69D" w:rsidR="005645BE" w:rsidRPr="00DD2C00" w:rsidRDefault="005645BE" w:rsidP="00DD2C00">
      <w:pPr>
        <w:spacing w:line="360" w:lineRule="auto"/>
        <w:ind w:right="-93"/>
        <w:jc w:val="center"/>
        <w:rPr>
          <w:rFonts w:ascii="Palatino Linotype" w:hAnsi="Palatino Linotype"/>
          <w:color w:val="000000" w:themeColor="text1"/>
          <w:sz w:val="22"/>
          <w:szCs w:val="22"/>
        </w:rPr>
      </w:pPr>
      <w:r w:rsidRPr="00DD2C00">
        <w:rPr>
          <w:rFonts w:ascii="Palatino Linotype" w:hAnsi="Palatino Linotype"/>
          <w:noProof/>
          <w:color w:val="000000" w:themeColor="text1"/>
          <w:sz w:val="22"/>
          <w:szCs w:val="22"/>
          <w:lang w:eastAsia="es-MX"/>
        </w:rPr>
        <w:lastRenderedPageBreak/>
        <w:drawing>
          <wp:inline distT="0" distB="0" distL="0" distR="0" wp14:anchorId="6140CA56" wp14:editId="41989E02">
            <wp:extent cx="5619750" cy="2838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2838450"/>
                    </a:xfrm>
                    <a:prstGeom prst="rect">
                      <a:avLst/>
                    </a:prstGeom>
                    <a:noFill/>
                    <a:ln>
                      <a:noFill/>
                    </a:ln>
                  </pic:spPr>
                </pic:pic>
              </a:graphicData>
            </a:graphic>
          </wp:inline>
        </w:drawing>
      </w:r>
    </w:p>
    <w:p w14:paraId="038C16FA" w14:textId="77777777" w:rsidR="006746B8" w:rsidRPr="00DD2C00" w:rsidRDefault="006746B8" w:rsidP="00DD2C00">
      <w:pPr>
        <w:spacing w:line="360" w:lineRule="auto"/>
        <w:ind w:left="907" w:right="851"/>
        <w:jc w:val="both"/>
        <w:rPr>
          <w:rFonts w:ascii="Palatino Linotype" w:hAnsi="Palatino Linotype"/>
          <w:color w:val="000000" w:themeColor="text1"/>
          <w:sz w:val="22"/>
          <w:szCs w:val="22"/>
        </w:rPr>
      </w:pPr>
    </w:p>
    <w:p w14:paraId="305A24C7" w14:textId="77777777" w:rsidR="006746B8" w:rsidRPr="00DD2C00" w:rsidRDefault="006746B8" w:rsidP="00DD2C00">
      <w:pPr>
        <w:spacing w:line="360" w:lineRule="auto"/>
        <w:jc w:val="both"/>
        <w:rPr>
          <w:rFonts w:ascii="Palatino Linotype" w:hAnsi="Palatino Linotype"/>
          <w:color w:val="000000" w:themeColor="text1"/>
        </w:rPr>
      </w:pPr>
    </w:p>
    <w:p w14:paraId="0B7EEEE3" w14:textId="77777777" w:rsidR="005645BE" w:rsidRPr="00DD2C00" w:rsidRDefault="005645BE" w:rsidP="00DD2C00">
      <w:pPr>
        <w:spacing w:line="360" w:lineRule="auto"/>
        <w:jc w:val="both"/>
        <w:rPr>
          <w:rFonts w:ascii="Palatino Linotype" w:hAnsi="Palatino Linotype"/>
          <w:color w:val="000000" w:themeColor="text1"/>
        </w:rPr>
      </w:pPr>
    </w:p>
    <w:p w14:paraId="1F9F2DCB" w14:textId="33234DA3" w:rsidR="005645BE" w:rsidRPr="00DD2C00" w:rsidRDefault="005645BE" w:rsidP="00DD2C00">
      <w:pPr>
        <w:spacing w:line="360" w:lineRule="auto"/>
        <w:jc w:val="center"/>
        <w:rPr>
          <w:rFonts w:ascii="Palatino Linotype" w:hAnsi="Palatino Linotype"/>
          <w:color w:val="000000" w:themeColor="text1"/>
        </w:rPr>
      </w:pPr>
      <w:r w:rsidRPr="00DD2C00">
        <w:rPr>
          <w:rFonts w:ascii="Palatino Linotype" w:hAnsi="Palatino Linotype"/>
          <w:noProof/>
          <w:color w:val="000000" w:themeColor="text1"/>
          <w:lang w:eastAsia="es-MX"/>
        </w:rPr>
        <w:lastRenderedPageBreak/>
        <w:drawing>
          <wp:inline distT="0" distB="0" distL="0" distR="0" wp14:anchorId="0CF11996" wp14:editId="6C195BEC">
            <wp:extent cx="5495925" cy="59626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5962650"/>
                    </a:xfrm>
                    <a:prstGeom prst="rect">
                      <a:avLst/>
                    </a:prstGeom>
                    <a:noFill/>
                    <a:ln>
                      <a:noFill/>
                    </a:ln>
                  </pic:spPr>
                </pic:pic>
              </a:graphicData>
            </a:graphic>
          </wp:inline>
        </w:drawing>
      </w:r>
    </w:p>
    <w:p w14:paraId="38AC887B" w14:textId="77777777" w:rsidR="005645BE" w:rsidRPr="00DD2C00" w:rsidRDefault="005645BE" w:rsidP="00DD2C00">
      <w:pPr>
        <w:spacing w:line="360" w:lineRule="auto"/>
        <w:jc w:val="both"/>
        <w:rPr>
          <w:rFonts w:ascii="Palatino Linotype" w:hAnsi="Palatino Linotype"/>
          <w:color w:val="000000" w:themeColor="text1"/>
        </w:rPr>
      </w:pPr>
    </w:p>
    <w:p w14:paraId="4DFCB851" w14:textId="7BE4DCA2" w:rsidR="005645BE" w:rsidRPr="00DD2C00" w:rsidRDefault="005645BE" w:rsidP="00DD2C00">
      <w:pPr>
        <w:spacing w:line="360" w:lineRule="auto"/>
        <w:jc w:val="center"/>
        <w:rPr>
          <w:rFonts w:ascii="Palatino Linotype" w:hAnsi="Palatino Linotype"/>
          <w:color w:val="000000" w:themeColor="text1"/>
        </w:rPr>
      </w:pPr>
      <w:r w:rsidRPr="00DD2C00">
        <w:rPr>
          <w:rFonts w:ascii="Palatino Linotype" w:hAnsi="Palatino Linotype"/>
          <w:noProof/>
          <w:color w:val="000000" w:themeColor="text1"/>
          <w:lang w:eastAsia="es-MX"/>
        </w:rPr>
        <w:lastRenderedPageBreak/>
        <w:drawing>
          <wp:inline distT="0" distB="0" distL="0" distR="0" wp14:anchorId="35460A90" wp14:editId="411F200B">
            <wp:extent cx="5362575" cy="48863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4886325"/>
                    </a:xfrm>
                    <a:prstGeom prst="rect">
                      <a:avLst/>
                    </a:prstGeom>
                    <a:noFill/>
                    <a:ln>
                      <a:noFill/>
                    </a:ln>
                  </pic:spPr>
                </pic:pic>
              </a:graphicData>
            </a:graphic>
          </wp:inline>
        </w:drawing>
      </w:r>
    </w:p>
    <w:p w14:paraId="009F8696" w14:textId="77777777" w:rsidR="005645BE" w:rsidRPr="00DD2C00" w:rsidRDefault="005645BE" w:rsidP="00DD2C00">
      <w:pPr>
        <w:spacing w:line="360" w:lineRule="auto"/>
        <w:jc w:val="both"/>
        <w:rPr>
          <w:rFonts w:ascii="Palatino Linotype" w:hAnsi="Palatino Linotype"/>
          <w:color w:val="000000" w:themeColor="text1"/>
        </w:rPr>
      </w:pPr>
    </w:p>
    <w:p w14:paraId="23E85EB4" w14:textId="2A795149" w:rsidR="005645BE" w:rsidRPr="00DD2C00" w:rsidRDefault="00834F42" w:rsidP="00DD2C00">
      <w:pPr>
        <w:spacing w:line="360" w:lineRule="auto"/>
        <w:jc w:val="both"/>
        <w:rPr>
          <w:rFonts w:ascii="Palatino Linotype" w:hAnsi="Palatino Linotype"/>
          <w:color w:val="000000" w:themeColor="text1"/>
        </w:rPr>
      </w:pPr>
      <w:r w:rsidRPr="00DD2C00">
        <w:rPr>
          <w:rFonts w:ascii="Palatino Linotype" w:hAnsi="Palatino Linotype"/>
          <w:color w:val="000000" w:themeColor="text1"/>
        </w:rPr>
        <w:t xml:space="preserve">Por tales consideraciones </w:t>
      </w:r>
      <w:r w:rsidR="005645BE" w:rsidRPr="00DD2C00">
        <w:rPr>
          <w:rFonts w:ascii="Palatino Linotype" w:hAnsi="Palatino Linotype"/>
          <w:b/>
          <w:color w:val="000000" w:themeColor="text1"/>
        </w:rPr>
        <w:t>EL RECURRENTE</w:t>
      </w:r>
      <w:r w:rsidR="005645BE" w:rsidRPr="00DD2C00">
        <w:rPr>
          <w:rFonts w:ascii="Palatino Linotype" w:hAnsi="Palatino Linotype"/>
          <w:color w:val="000000" w:themeColor="text1"/>
        </w:rPr>
        <w:t xml:space="preserve">, emitió manifestaciones el veinticinco de octubre de dos mil veintidós adjuntando archivo de nombre </w:t>
      </w:r>
      <w:r w:rsidR="005645BE" w:rsidRPr="00DD2C00">
        <w:rPr>
          <w:rFonts w:ascii="Palatino Linotype" w:hAnsi="Palatino Linotype"/>
          <w:b/>
          <w:i/>
          <w:color w:val="000000" w:themeColor="text1"/>
        </w:rPr>
        <w:t xml:space="preserve">respuesta 00104-CEPANAF-IP-2022.pdf, </w:t>
      </w:r>
      <w:r w:rsidR="00161C74" w:rsidRPr="00DD2C00">
        <w:rPr>
          <w:rFonts w:ascii="Palatino Linotype" w:hAnsi="Palatino Linotype"/>
          <w:color w:val="000000" w:themeColor="text1"/>
        </w:rPr>
        <w:t xml:space="preserve">mediante el que de manera general adjunta la respuesta primigenia enviada por el </w:t>
      </w:r>
      <w:r w:rsidR="00161C74" w:rsidRPr="00DD2C00">
        <w:rPr>
          <w:rFonts w:ascii="Palatino Linotype" w:hAnsi="Palatino Linotype"/>
          <w:b/>
          <w:color w:val="000000" w:themeColor="text1"/>
        </w:rPr>
        <w:t>SUJETO OBLIGADO</w:t>
      </w:r>
      <w:r w:rsidR="00161C74" w:rsidRPr="00DD2C00">
        <w:rPr>
          <w:rFonts w:ascii="Palatino Linotype" w:hAnsi="Palatino Linotype"/>
          <w:color w:val="000000" w:themeColor="text1"/>
        </w:rPr>
        <w:t xml:space="preserve">. </w:t>
      </w:r>
    </w:p>
    <w:p w14:paraId="2485DD82" w14:textId="77777777" w:rsidR="005645BE" w:rsidRPr="00DD2C00" w:rsidRDefault="005645BE" w:rsidP="00DD2C00">
      <w:pPr>
        <w:spacing w:line="360" w:lineRule="auto"/>
        <w:jc w:val="both"/>
        <w:rPr>
          <w:rFonts w:ascii="Palatino Linotype" w:hAnsi="Palatino Linotype"/>
          <w:color w:val="000000" w:themeColor="text1"/>
        </w:rPr>
      </w:pPr>
    </w:p>
    <w:p w14:paraId="7C183532" w14:textId="3FF92B71" w:rsidR="00404909" w:rsidRPr="00DD2C00" w:rsidRDefault="00404909" w:rsidP="00DD2C00">
      <w:pPr>
        <w:spacing w:line="360" w:lineRule="auto"/>
        <w:jc w:val="both"/>
        <w:rPr>
          <w:rFonts w:ascii="Palatino Linotype" w:hAnsi="Palatino Linotype" w:cs="Arial"/>
        </w:rPr>
      </w:pPr>
      <w:r w:rsidRPr="00DD2C00">
        <w:rPr>
          <w:rFonts w:ascii="Palatino Linotype" w:hAnsi="Palatino Linotype"/>
          <w:color w:val="000000" w:themeColor="text1"/>
        </w:rPr>
        <w:t xml:space="preserve">Es así que, del análisis realizado a las documentales que integra la respuesta a la solicitud de información, se puede advertir que </w:t>
      </w:r>
      <w:r w:rsidRPr="00DD2C00">
        <w:rPr>
          <w:rFonts w:ascii="Palatino Linotype" w:hAnsi="Palatino Linotype"/>
          <w:b/>
          <w:color w:val="000000" w:themeColor="text1"/>
        </w:rPr>
        <w:t xml:space="preserve">EL SUJETO OBLIGADO </w:t>
      </w:r>
      <w:r w:rsidR="00444245" w:rsidRPr="00DD2C00">
        <w:rPr>
          <w:rFonts w:ascii="Palatino Linotype" w:hAnsi="Palatino Linotype"/>
          <w:color w:val="000000" w:themeColor="text1"/>
        </w:rPr>
        <w:t xml:space="preserve">no dio </w:t>
      </w:r>
      <w:r w:rsidR="00444245" w:rsidRPr="00DD2C00">
        <w:rPr>
          <w:rFonts w:ascii="Palatino Linotype" w:hAnsi="Palatino Linotype"/>
          <w:color w:val="000000" w:themeColor="text1"/>
        </w:rPr>
        <w:lastRenderedPageBreak/>
        <w:t xml:space="preserve">cumplimiento al Acceso a la Información Pública, </w:t>
      </w:r>
      <w:r w:rsidR="00444245" w:rsidRPr="00DD2C00">
        <w:rPr>
          <w:rFonts w:ascii="Palatino Linotype" w:hAnsi="Palatino Linotype"/>
          <w:color w:val="222222"/>
          <w:lang w:val="es-ES" w:eastAsia="es-MX"/>
        </w:rPr>
        <w:t>derivado</w:t>
      </w:r>
      <w:r w:rsidRPr="00DD2C00">
        <w:rPr>
          <w:rFonts w:ascii="Palatino Linotype" w:hAnsi="Palatino Linotype"/>
          <w:color w:val="222222"/>
          <w:lang w:val="es-ES" w:eastAsia="es-MX"/>
        </w:rPr>
        <w:t xml:space="preserve"> de lo anterior, se determina que </w:t>
      </w:r>
      <w:r w:rsidRPr="00DD2C00">
        <w:rPr>
          <w:rFonts w:ascii="Palatino Linotype" w:eastAsiaTheme="minorEastAsia" w:hAnsi="Palatino Linotype" w:cs="Arial"/>
          <w:lang w:val="es-ES_tradnl"/>
        </w:rPr>
        <w:t xml:space="preserve">la respuesta otorgada </w:t>
      </w:r>
      <w:r w:rsidRPr="00DD2C00">
        <w:rPr>
          <w:rFonts w:ascii="Palatino Linotype" w:hAnsi="Palatino Linotype" w:cs="Arial"/>
          <w:lang w:val="es-ES_tradnl"/>
        </w:rPr>
        <w:t>carece de la debida fundamentación y motivación</w:t>
      </w:r>
      <w:r w:rsidRPr="00DD2C00">
        <w:rPr>
          <w:rFonts w:ascii="Palatino Linotype" w:hAnsi="Palatino Linotype" w:cs="Arial"/>
        </w:rPr>
        <w:t xml:space="preserve"> consiste en la obligación que tiene todo ente público de expresar los preceptos jurídicos aplicables al asunto motivo del acto y las razones o argumentos de su actuar.</w:t>
      </w:r>
    </w:p>
    <w:p w14:paraId="550467AA" w14:textId="77777777" w:rsidR="00B94A8A" w:rsidRPr="00DD2C00" w:rsidRDefault="00B94A8A" w:rsidP="00DD2C00">
      <w:pPr>
        <w:spacing w:line="360" w:lineRule="auto"/>
        <w:jc w:val="both"/>
        <w:rPr>
          <w:rFonts w:ascii="Palatino Linotype" w:hAnsi="Palatino Linotype" w:cs="Arial"/>
        </w:rPr>
      </w:pPr>
    </w:p>
    <w:p w14:paraId="319E3CE0" w14:textId="06A9C6EE" w:rsidR="004A6C77" w:rsidRPr="00DD2C00" w:rsidRDefault="00B94A8A" w:rsidP="00DD2C00">
      <w:pPr>
        <w:spacing w:line="360" w:lineRule="auto"/>
        <w:jc w:val="both"/>
        <w:rPr>
          <w:rFonts w:ascii="Palatino Linotype" w:hAnsi="Palatino Linotype" w:cs="Arial"/>
          <w:lang w:val="es-419"/>
        </w:rPr>
      </w:pPr>
      <w:r w:rsidRPr="00DD2C00">
        <w:rPr>
          <w:rFonts w:ascii="Palatino Linotype" w:eastAsia="Palatino Linotype" w:hAnsi="Palatino Linotype" w:cs="Palatino Linotype"/>
        </w:rPr>
        <w:t xml:space="preserve">Ahora bien, del análisis de las constancias que obran en el expediente, se advierte que los motivos de inconformidad aducidos por el particular devienen fundados, toda vez que requirió </w:t>
      </w:r>
      <w:r w:rsidR="007E01CB" w:rsidRPr="00DD2C00">
        <w:rPr>
          <w:rFonts w:ascii="Palatino Linotype" w:hAnsi="Palatino Linotype" w:cs="Arial"/>
          <w:lang w:val="es-419"/>
        </w:rPr>
        <w:t>lo siguiente:</w:t>
      </w:r>
      <w:r w:rsidR="00EF0F71" w:rsidRPr="00DD2C00">
        <w:rPr>
          <w:rFonts w:ascii="Palatino Linotype" w:hAnsi="Palatino Linotype" w:cs="Arial"/>
          <w:lang w:val="es-419"/>
        </w:rPr>
        <w:t xml:space="preserve"> </w:t>
      </w:r>
      <w:r w:rsidR="004A6C77" w:rsidRPr="00DD2C00">
        <w:rPr>
          <w:rFonts w:ascii="Palatino Linotype" w:hAnsi="Palatino Linotype" w:cs="Arial"/>
          <w:b/>
          <w:lang w:val="es-419"/>
        </w:rPr>
        <w:t>En referencia al Parque Estatal Monte Alto ubicado en Valle de Bravo, Estado de México, solicito a usted lo siguiente, desde el año 2019 al presente.</w:t>
      </w:r>
    </w:p>
    <w:p w14:paraId="0744B687" w14:textId="77777777" w:rsidR="007E01CB" w:rsidRPr="00DD2C00" w:rsidRDefault="007E01CB" w:rsidP="00DD2C00">
      <w:pPr>
        <w:autoSpaceDE w:val="0"/>
        <w:autoSpaceDN w:val="0"/>
        <w:adjustRightInd w:val="0"/>
        <w:spacing w:line="360" w:lineRule="auto"/>
        <w:jc w:val="both"/>
        <w:rPr>
          <w:rFonts w:ascii="Palatino Linotype" w:hAnsi="Palatino Linotype" w:cs="Arial"/>
          <w:lang w:val="es-419"/>
        </w:rPr>
      </w:pPr>
    </w:p>
    <w:p w14:paraId="3B9F4F9E" w14:textId="77777777" w:rsidR="007E01CB" w:rsidRPr="00DD2C00" w:rsidRDefault="007E01CB" w:rsidP="00DD2C00">
      <w:pPr>
        <w:autoSpaceDE w:val="0"/>
        <w:autoSpaceDN w:val="0"/>
        <w:adjustRightInd w:val="0"/>
        <w:spacing w:line="360" w:lineRule="auto"/>
        <w:ind w:left="907" w:right="851"/>
        <w:jc w:val="both"/>
        <w:rPr>
          <w:rFonts w:ascii="Palatino Linotype" w:hAnsi="Palatino Linotype" w:cs="Arial"/>
          <w:i/>
          <w:sz w:val="22"/>
          <w:szCs w:val="22"/>
        </w:rPr>
      </w:pPr>
      <w:r w:rsidRPr="00DD2C00">
        <w:rPr>
          <w:rFonts w:ascii="Palatino Linotype" w:hAnsi="Palatino Linotype" w:cs="Arial"/>
          <w:b/>
          <w:i/>
          <w:sz w:val="22"/>
          <w:szCs w:val="22"/>
          <w:lang w:val="es-419"/>
        </w:rPr>
        <w:t>1.-</w:t>
      </w:r>
      <w:r w:rsidRPr="00DD2C00">
        <w:rPr>
          <w:rFonts w:ascii="Palatino Linotype" w:hAnsi="Palatino Linotype" w:cs="Arial"/>
          <w:i/>
          <w:sz w:val="22"/>
          <w:szCs w:val="22"/>
          <w:lang w:val="es-419"/>
        </w:rPr>
        <w:t xml:space="preserve"> </w:t>
      </w:r>
      <w:r w:rsidRPr="00DD2C00">
        <w:rPr>
          <w:rFonts w:ascii="Palatino Linotype" w:hAnsi="Palatino Linotype" w:cs="Arial"/>
          <w:i/>
          <w:sz w:val="22"/>
          <w:szCs w:val="22"/>
        </w:rPr>
        <w:t xml:space="preserve">Número de expediente judicial de cada uno de los de Litigios, presentados en todas las áreas legales y juzgados, tribunales donde están radicados. </w:t>
      </w:r>
    </w:p>
    <w:p w14:paraId="2D26735D" w14:textId="77777777" w:rsidR="007E01CB" w:rsidRPr="00DD2C00" w:rsidRDefault="007E01CB" w:rsidP="00DD2C00">
      <w:pPr>
        <w:autoSpaceDE w:val="0"/>
        <w:autoSpaceDN w:val="0"/>
        <w:adjustRightInd w:val="0"/>
        <w:spacing w:line="360" w:lineRule="auto"/>
        <w:ind w:left="907" w:right="851"/>
        <w:jc w:val="both"/>
        <w:rPr>
          <w:rFonts w:ascii="Palatino Linotype" w:hAnsi="Palatino Linotype" w:cs="Arial"/>
          <w:i/>
          <w:sz w:val="22"/>
          <w:szCs w:val="22"/>
        </w:rPr>
      </w:pPr>
      <w:r w:rsidRPr="00DD2C00">
        <w:rPr>
          <w:rFonts w:ascii="Palatino Linotype" w:hAnsi="Palatino Linotype" w:cs="Arial"/>
          <w:b/>
          <w:i/>
          <w:sz w:val="22"/>
          <w:szCs w:val="22"/>
        </w:rPr>
        <w:t>2.-</w:t>
      </w:r>
      <w:r w:rsidRPr="00DD2C00">
        <w:rPr>
          <w:rFonts w:ascii="Palatino Linotype" w:hAnsi="Palatino Linotype" w:cs="Arial"/>
          <w:i/>
          <w:sz w:val="22"/>
          <w:szCs w:val="22"/>
        </w:rPr>
        <w:t xml:space="preserve"> Sentencias con número de expediente y la misma sentencia en documento </w:t>
      </w:r>
    </w:p>
    <w:p w14:paraId="1076DFAE" w14:textId="4D808271" w:rsidR="007E01CB" w:rsidRPr="00DD2C00" w:rsidRDefault="007E01CB" w:rsidP="00DD2C00">
      <w:pPr>
        <w:autoSpaceDE w:val="0"/>
        <w:autoSpaceDN w:val="0"/>
        <w:adjustRightInd w:val="0"/>
        <w:spacing w:line="360" w:lineRule="auto"/>
        <w:ind w:left="907" w:right="851"/>
        <w:jc w:val="both"/>
        <w:rPr>
          <w:rFonts w:ascii="Palatino Linotype" w:hAnsi="Palatino Linotype" w:cs="Arial"/>
          <w:i/>
          <w:sz w:val="22"/>
          <w:szCs w:val="22"/>
        </w:rPr>
      </w:pPr>
      <w:r w:rsidRPr="00DD2C00">
        <w:rPr>
          <w:rFonts w:ascii="Palatino Linotype" w:hAnsi="Palatino Linotype" w:cs="Arial"/>
          <w:b/>
          <w:i/>
          <w:sz w:val="22"/>
          <w:szCs w:val="22"/>
        </w:rPr>
        <w:t>3.-</w:t>
      </w:r>
      <w:r w:rsidRPr="00DD2C00">
        <w:rPr>
          <w:rFonts w:ascii="Palatino Linotype" w:hAnsi="Palatino Linotype" w:cs="Arial"/>
          <w:i/>
          <w:sz w:val="22"/>
          <w:szCs w:val="22"/>
        </w:rPr>
        <w:t xml:space="preserve"> Número del o los expedientes de denuncias presentadas antes PROPAEM que estén en investigación no judicializadas aun. </w:t>
      </w:r>
    </w:p>
    <w:p w14:paraId="4BCFA8A4" w14:textId="4777600D" w:rsidR="007E01CB" w:rsidRPr="00DD2C00" w:rsidRDefault="007E01CB" w:rsidP="00DD2C00">
      <w:pPr>
        <w:autoSpaceDE w:val="0"/>
        <w:autoSpaceDN w:val="0"/>
        <w:adjustRightInd w:val="0"/>
        <w:spacing w:line="360" w:lineRule="auto"/>
        <w:ind w:left="907" w:right="851"/>
        <w:jc w:val="both"/>
        <w:rPr>
          <w:rFonts w:ascii="Palatino Linotype" w:hAnsi="Palatino Linotype" w:cs="Arial"/>
          <w:i/>
          <w:sz w:val="22"/>
          <w:szCs w:val="22"/>
        </w:rPr>
      </w:pPr>
      <w:r w:rsidRPr="00DD2C00">
        <w:rPr>
          <w:rFonts w:ascii="Palatino Linotype" w:hAnsi="Palatino Linotype" w:cs="Arial"/>
          <w:b/>
          <w:i/>
          <w:sz w:val="22"/>
          <w:szCs w:val="22"/>
        </w:rPr>
        <w:t>4.-</w:t>
      </w:r>
      <w:r w:rsidRPr="00DD2C00">
        <w:rPr>
          <w:rFonts w:ascii="Palatino Linotype" w:hAnsi="Palatino Linotype" w:cs="Arial"/>
          <w:i/>
          <w:sz w:val="22"/>
          <w:szCs w:val="22"/>
        </w:rPr>
        <w:t xml:space="preserve"> Número del o los expedientes de denuncias presentadas antes PROFEPA, que estén en investigación no judicializadas aun. </w:t>
      </w:r>
    </w:p>
    <w:p w14:paraId="352F81F0" w14:textId="77777777" w:rsidR="007E01CB" w:rsidRPr="00DD2C00" w:rsidRDefault="007E01CB" w:rsidP="00DD2C00">
      <w:pPr>
        <w:autoSpaceDE w:val="0"/>
        <w:autoSpaceDN w:val="0"/>
        <w:adjustRightInd w:val="0"/>
        <w:spacing w:line="360" w:lineRule="auto"/>
        <w:ind w:left="907" w:right="851"/>
        <w:jc w:val="both"/>
        <w:rPr>
          <w:rFonts w:ascii="Palatino Linotype" w:hAnsi="Palatino Linotype" w:cs="Arial"/>
          <w:i/>
          <w:sz w:val="22"/>
          <w:szCs w:val="22"/>
        </w:rPr>
      </w:pPr>
    </w:p>
    <w:p w14:paraId="233DC0B0" w14:textId="511B0C06" w:rsidR="007E01CB" w:rsidRPr="00DD2C00" w:rsidRDefault="007E01CB" w:rsidP="00DD2C00">
      <w:pPr>
        <w:autoSpaceDE w:val="0"/>
        <w:autoSpaceDN w:val="0"/>
        <w:adjustRightInd w:val="0"/>
        <w:spacing w:line="360" w:lineRule="auto"/>
        <w:ind w:left="907" w:right="851"/>
        <w:jc w:val="both"/>
        <w:rPr>
          <w:rFonts w:ascii="Palatino Linotype" w:hAnsi="Palatino Linotype" w:cs="Arial"/>
          <w:b/>
          <w:i/>
          <w:sz w:val="22"/>
          <w:szCs w:val="22"/>
          <w:lang w:val="es-419"/>
        </w:rPr>
      </w:pPr>
      <w:r w:rsidRPr="00DD2C00">
        <w:rPr>
          <w:rFonts w:ascii="Palatino Linotype" w:hAnsi="Palatino Linotype" w:cs="Arial"/>
          <w:b/>
          <w:i/>
          <w:sz w:val="22"/>
          <w:szCs w:val="22"/>
        </w:rPr>
        <w:t xml:space="preserve">Realizando la siguiente precisión: entiéndase que el número de expedientes no es el total de documentos si no el número oficial con el que se maneja el expediente judicial o la carpeta de investigación. </w:t>
      </w:r>
    </w:p>
    <w:p w14:paraId="0B275E01" w14:textId="77777777" w:rsidR="00B94A8A" w:rsidRPr="00DD2C00" w:rsidRDefault="00B94A8A" w:rsidP="00DD2C00">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3468AD98" w14:textId="3BC9A8A8" w:rsidR="00E64BF6" w:rsidRPr="00DD2C00" w:rsidRDefault="00B94A8A" w:rsidP="00DD2C00">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DD2C00">
        <w:rPr>
          <w:rFonts w:ascii="Palatino Linotype" w:hAnsi="Palatino Linotype"/>
          <w:color w:val="000000" w:themeColor="text1"/>
        </w:rPr>
        <w:t>Al respecto,</w:t>
      </w:r>
      <w:r w:rsidR="00D4619E" w:rsidRPr="00DD2C00">
        <w:rPr>
          <w:rFonts w:ascii="Palatino Linotype" w:hAnsi="Palatino Linotype"/>
          <w:color w:val="000000" w:themeColor="text1"/>
        </w:rPr>
        <w:t xml:space="preserve"> en manifestaciones</w:t>
      </w:r>
      <w:r w:rsidRPr="00DD2C00">
        <w:rPr>
          <w:rFonts w:ascii="Palatino Linotype" w:hAnsi="Palatino Linotype"/>
          <w:color w:val="000000" w:themeColor="text1"/>
        </w:rPr>
        <w:t xml:space="preserve"> </w:t>
      </w:r>
      <w:r w:rsidR="00236105" w:rsidRPr="00DD2C00">
        <w:rPr>
          <w:rFonts w:ascii="Palatino Linotype" w:hAnsi="Palatino Linotype"/>
          <w:color w:val="000000" w:themeColor="text1"/>
        </w:rPr>
        <w:t xml:space="preserve">el Servidor Público Habilitado de la Subdirección de Atención y Gestión de Áreas Naturales Protegidas y el Servidor Público Habilitado de </w:t>
      </w:r>
      <w:r w:rsidR="00236105" w:rsidRPr="00DD2C00">
        <w:rPr>
          <w:rFonts w:ascii="Palatino Linotype" w:hAnsi="Palatino Linotype"/>
          <w:color w:val="000000" w:themeColor="text1"/>
        </w:rPr>
        <w:lastRenderedPageBreak/>
        <w:t>la Unidad de Asuntos Jurídicos e Igualdad de Género, se declaran incompetentes en términos de los artículos 16 y 19 del Reglamento Interior de la Comisión Estatal de Parques Naturales y de la Fauna.</w:t>
      </w:r>
    </w:p>
    <w:p w14:paraId="2ED87D95" w14:textId="77777777" w:rsidR="00E64BF6" w:rsidRPr="00DD2C00" w:rsidRDefault="00E64BF6" w:rsidP="00DD2C00">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1202C636" w14:textId="25AB3E79" w:rsidR="00EA04B4" w:rsidRPr="00DD2C00" w:rsidRDefault="007C08FF" w:rsidP="00DD2C00">
      <w:pPr>
        <w:spacing w:line="360" w:lineRule="auto"/>
        <w:jc w:val="both"/>
        <w:rPr>
          <w:rFonts w:ascii="Palatino Linotype" w:eastAsia="Palatino Linotype" w:hAnsi="Palatino Linotype" w:cs="Palatino Linotype"/>
        </w:rPr>
      </w:pPr>
      <w:r w:rsidRPr="00DD2C00">
        <w:rPr>
          <w:rFonts w:ascii="Palatino Linotype" w:hAnsi="Palatino Linotype"/>
          <w:color w:val="000000" w:themeColor="text1"/>
        </w:rPr>
        <w:t xml:space="preserve">Sin embargo a la literalidad de lo solicitado y conforme al artículo 19 el del Reglamento Interior de la Comisión Estatal de Parques Naturales y de la Fauna, existe fuente obligacional para que este conozca de lo solicitado, </w:t>
      </w:r>
      <w:r w:rsidRPr="00DD2C00">
        <w:rPr>
          <w:rFonts w:ascii="Palatino Linotype" w:eastAsia="Palatino Linotype" w:hAnsi="Palatino Linotype" w:cs="Palatino Linotype"/>
        </w:rPr>
        <w:t>en este orden de ideas, lo procedente es ordenar al sujeto obligado que, previa búsqueda exhaustiva y razonable en las áreas que resulten competentes, haga entrega, en versión pública conforme al considerando siguiente, en referencia al Parque Estatal Monte Alto ubicado en Valle de Bravo, Estado de México, solicito a usted lo siguiente, desde el año 2019 al trece de septiembre de dos mil veintidós, el número de expediente judicial de cada uno de los de Litigios, presentados en todas las áreas legales y juzgados, tribunales donde están radica</w:t>
      </w:r>
      <w:r w:rsidR="00C60B95" w:rsidRPr="00DD2C00">
        <w:rPr>
          <w:rFonts w:ascii="Palatino Linotype" w:eastAsia="Palatino Linotype" w:hAnsi="Palatino Linotype" w:cs="Palatino Linotype"/>
        </w:rPr>
        <w:t>dos, s</w:t>
      </w:r>
      <w:r w:rsidRPr="00DD2C00">
        <w:rPr>
          <w:rFonts w:ascii="Palatino Linotype" w:eastAsia="Palatino Linotype" w:hAnsi="Palatino Linotype" w:cs="Palatino Linotype"/>
        </w:rPr>
        <w:t>entencias con número de expediente y l</w:t>
      </w:r>
      <w:r w:rsidR="00C60B95" w:rsidRPr="00DD2C00">
        <w:rPr>
          <w:rFonts w:ascii="Palatino Linotype" w:eastAsia="Palatino Linotype" w:hAnsi="Palatino Linotype" w:cs="Palatino Linotype"/>
        </w:rPr>
        <w:t xml:space="preserve">a misma sentencia en documento, </w:t>
      </w:r>
      <w:r w:rsidR="00C60B95" w:rsidRPr="00DD2C00">
        <w:rPr>
          <w:rFonts w:ascii="Palatino Linotype" w:eastAsia="Palatino Linotype" w:hAnsi="Palatino Linotype" w:cs="Palatino Linotype"/>
          <w:b/>
        </w:rPr>
        <w:t>n</w:t>
      </w:r>
      <w:r w:rsidRPr="00DD2C00">
        <w:rPr>
          <w:rFonts w:ascii="Palatino Linotype" w:eastAsia="Palatino Linotype" w:hAnsi="Palatino Linotype" w:cs="Palatino Linotype"/>
          <w:b/>
        </w:rPr>
        <w:t>úmero del o los expedientes de denuncias presentadas antes PROPAEM</w:t>
      </w:r>
      <w:r w:rsidRPr="00DD2C00">
        <w:rPr>
          <w:rFonts w:ascii="Palatino Linotype" w:eastAsia="Palatino Linotype" w:hAnsi="Palatino Linotype" w:cs="Palatino Linotype"/>
        </w:rPr>
        <w:t xml:space="preserve"> que estén en invest</w:t>
      </w:r>
      <w:r w:rsidR="00C60B95" w:rsidRPr="00DD2C00">
        <w:rPr>
          <w:rFonts w:ascii="Palatino Linotype" w:eastAsia="Palatino Linotype" w:hAnsi="Palatino Linotype" w:cs="Palatino Linotype"/>
        </w:rPr>
        <w:t xml:space="preserve">igación no judicializadas aun y por último el </w:t>
      </w:r>
      <w:r w:rsidR="00C60B95" w:rsidRPr="00DD2C00">
        <w:rPr>
          <w:rFonts w:ascii="Palatino Linotype" w:eastAsia="Palatino Linotype" w:hAnsi="Palatino Linotype" w:cs="Palatino Linotype"/>
          <w:b/>
        </w:rPr>
        <w:t>n</w:t>
      </w:r>
      <w:r w:rsidRPr="00DD2C00">
        <w:rPr>
          <w:rFonts w:ascii="Palatino Linotype" w:eastAsia="Palatino Linotype" w:hAnsi="Palatino Linotype" w:cs="Palatino Linotype"/>
          <w:b/>
        </w:rPr>
        <w:t>úmero del o los expedientes de denuncias presentadas antes PROFEPA</w:t>
      </w:r>
      <w:r w:rsidRPr="00DD2C00">
        <w:rPr>
          <w:rFonts w:ascii="Palatino Linotype" w:eastAsia="Palatino Linotype" w:hAnsi="Palatino Linotype" w:cs="Palatino Linotype"/>
        </w:rPr>
        <w:t>, que estén en inve</w:t>
      </w:r>
      <w:r w:rsidR="00C60B95" w:rsidRPr="00DD2C00">
        <w:rPr>
          <w:rFonts w:ascii="Palatino Linotype" w:eastAsia="Palatino Linotype" w:hAnsi="Palatino Linotype" w:cs="Palatino Linotype"/>
        </w:rPr>
        <w:t>s</w:t>
      </w:r>
      <w:r w:rsidR="0060150B" w:rsidRPr="00DD2C00">
        <w:rPr>
          <w:rFonts w:ascii="Palatino Linotype" w:eastAsia="Palatino Linotype" w:hAnsi="Palatino Linotype" w:cs="Palatino Linotype"/>
        </w:rPr>
        <w:t>tigación no judicializadas aun</w:t>
      </w:r>
      <w:r w:rsidRPr="00DD2C00">
        <w:rPr>
          <w:rFonts w:ascii="Palatino Linotype" w:eastAsia="Palatino Linotype" w:hAnsi="Palatino Linotype" w:cs="Palatino Linotype"/>
        </w:rPr>
        <w:t>, a efecto de tener por colmado el derecho de acceso a la información pública de la parte hoy recurrente</w:t>
      </w:r>
      <w:r w:rsidR="00EA04B4" w:rsidRPr="00DD2C00">
        <w:rPr>
          <w:rFonts w:ascii="Palatino Linotype" w:eastAsia="Palatino Linotype" w:hAnsi="Palatino Linotype" w:cs="Palatino Linotype"/>
        </w:rPr>
        <w:t>.</w:t>
      </w:r>
    </w:p>
    <w:p w14:paraId="66251A18" w14:textId="77777777" w:rsidR="00EA04B4" w:rsidRPr="00DD2C00" w:rsidRDefault="00EA04B4" w:rsidP="00DD2C00">
      <w:pPr>
        <w:spacing w:line="360" w:lineRule="auto"/>
        <w:jc w:val="both"/>
        <w:rPr>
          <w:rFonts w:ascii="Palatino Linotype" w:eastAsia="Palatino Linotype" w:hAnsi="Palatino Linotype" w:cs="Palatino Linotype"/>
        </w:rPr>
      </w:pPr>
    </w:p>
    <w:p w14:paraId="73EA09A8" w14:textId="77777777" w:rsidR="00EA04B4" w:rsidRPr="00DD2C00" w:rsidRDefault="00EA04B4" w:rsidP="00DD2C00">
      <w:pPr>
        <w:spacing w:before="240" w:after="240" w:line="360" w:lineRule="auto"/>
        <w:jc w:val="both"/>
        <w:rPr>
          <w:rFonts w:ascii="Palatino Linotype" w:hAnsi="Palatino Linotype" w:cs="Arial"/>
        </w:rPr>
      </w:pPr>
      <w:r w:rsidRPr="00DD2C00">
        <w:rPr>
          <w:rFonts w:ascii="Palatino Linotype" w:eastAsia="Palatino Linotype" w:hAnsi="Palatino Linotype" w:cs="Palatino Linotype"/>
        </w:rPr>
        <w:t xml:space="preserve">No obsta mencionar que, de conformidad con el artículo 4, de la Ley de Transparencia y Acceso a la Información Pública del Estado de México, toda la información generada, obtenida, adquirida, transformada, administrada o en posesión de los sujetos obligados </w:t>
      </w:r>
      <w:r w:rsidRPr="00DD2C00">
        <w:rPr>
          <w:rFonts w:ascii="Palatino Linotype" w:eastAsia="Palatino Linotype" w:hAnsi="Palatino Linotype" w:cs="Palatino Linotype"/>
        </w:rPr>
        <w:lastRenderedPageBreak/>
        <w:t>es pública y accesible de manera permanente a cualquier persona, privilegiando el principio de máxima publicidad, a saber:</w:t>
      </w:r>
    </w:p>
    <w:p w14:paraId="748154A2" w14:textId="77777777" w:rsidR="00EA04B4" w:rsidRPr="00DD2C00" w:rsidRDefault="00EA04B4" w:rsidP="00DD2C00">
      <w:pPr>
        <w:spacing w:before="120" w:after="120"/>
        <w:ind w:left="851" w:right="902"/>
        <w:jc w:val="both"/>
        <w:rPr>
          <w:rFonts w:ascii="Palatino Linotype" w:eastAsia="Palatino Linotype" w:hAnsi="Palatino Linotype" w:cs="Palatino Linotype"/>
          <w:i/>
          <w:sz w:val="22"/>
          <w:szCs w:val="22"/>
        </w:rPr>
      </w:pPr>
      <w:r w:rsidRPr="00DD2C00">
        <w:rPr>
          <w:rFonts w:ascii="Palatino Linotype" w:eastAsia="Palatino Linotype" w:hAnsi="Palatino Linotype" w:cs="Palatino Linotype"/>
          <w:i/>
          <w:sz w:val="22"/>
          <w:szCs w:val="22"/>
        </w:rPr>
        <w:t>“</w:t>
      </w:r>
      <w:r w:rsidRPr="00DD2C00">
        <w:rPr>
          <w:rFonts w:ascii="Palatino Linotype" w:eastAsia="Palatino Linotype" w:hAnsi="Palatino Linotype" w:cs="Palatino Linotype"/>
          <w:b/>
          <w:i/>
          <w:sz w:val="22"/>
          <w:szCs w:val="22"/>
        </w:rPr>
        <w:t>Artículo 4.</w:t>
      </w:r>
      <w:r w:rsidRPr="00DD2C0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098CC8E" w14:textId="77777777" w:rsidR="00EA04B4" w:rsidRPr="00DD2C00" w:rsidRDefault="00EA04B4" w:rsidP="00DD2C00">
      <w:pPr>
        <w:spacing w:before="120" w:after="120"/>
        <w:ind w:left="851" w:right="902"/>
        <w:jc w:val="both"/>
        <w:rPr>
          <w:rFonts w:ascii="Palatino Linotype" w:eastAsia="Palatino Linotype" w:hAnsi="Palatino Linotype" w:cs="Palatino Linotype"/>
          <w:i/>
          <w:sz w:val="22"/>
          <w:szCs w:val="22"/>
        </w:rPr>
      </w:pPr>
      <w:r w:rsidRPr="00DD2C0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D2C0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0EC2740" w14:textId="77777777" w:rsidR="00EA04B4" w:rsidRPr="00DD2C00" w:rsidRDefault="00EA04B4" w:rsidP="00DD2C00">
      <w:pPr>
        <w:spacing w:before="120" w:after="120"/>
        <w:ind w:left="851" w:right="902"/>
        <w:jc w:val="both"/>
        <w:rPr>
          <w:rFonts w:ascii="Palatino Linotype" w:eastAsia="Palatino Linotype" w:hAnsi="Palatino Linotype" w:cs="Palatino Linotype"/>
          <w:i/>
          <w:sz w:val="22"/>
          <w:szCs w:val="22"/>
        </w:rPr>
      </w:pPr>
      <w:r w:rsidRPr="00DD2C0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D2C00">
        <w:rPr>
          <w:rFonts w:ascii="Palatino Linotype" w:eastAsia="Palatino Linotype" w:hAnsi="Palatino Linotype" w:cs="Palatino Linotype"/>
          <w:i/>
          <w:sz w:val="22"/>
          <w:szCs w:val="22"/>
        </w:rPr>
        <w:t>.” (Sic)</w:t>
      </w:r>
    </w:p>
    <w:p w14:paraId="1EAA768D" w14:textId="77777777" w:rsidR="00EA04B4" w:rsidRPr="00DD2C00" w:rsidRDefault="00EA04B4" w:rsidP="00DD2C00">
      <w:pPr>
        <w:spacing w:before="240" w:after="240" w:line="360" w:lineRule="auto"/>
        <w:jc w:val="both"/>
        <w:rPr>
          <w:rFonts w:ascii="Palatino Linotype" w:eastAsia="Palatino Linotype" w:hAnsi="Palatino Linotype" w:cs="Palatino Linotype"/>
        </w:rPr>
      </w:pPr>
      <w:r w:rsidRPr="00DD2C00">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C92D0D3" w14:textId="77777777" w:rsidR="00EA04B4" w:rsidRPr="00DD2C00" w:rsidRDefault="00EA04B4" w:rsidP="00DD2C00">
      <w:pPr>
        <w:spacing w:before="120" w:after="120"/>
        <w:ind w:left="851" w:right="902"/>
        <w:jc w:val="both"/>
        <w:rPr>
          <w:rFonts w:ascii="Palatino Linotype" w:eastAsia="Palatino Linotype" w:hAnsi="Palatino Linotype" w:cs="Palatino Linotype"/>
          <w:i/>
          <w:sz w:val="22"/>
          <w:szCs w:val="22"/>
        </w:rPr>
      </w:pPr>
      <w:r w:rsidRPr="00DD2C00">
        <w:rPr>
          <w:rFonts w:ascii="Palatino Linotype" w:eastAsia="Palatino Linotype" w:hAnsi="Palatino Linotype" w:cs="Palatino Linotype"/>
          <w:i/>
          <w:sz w:val="22"/>
          <w:szCs w:val="22"/>
        </w:rPr>
        <w:t>“</w:t>
      </w:r>
      <w:r w:rsidRPr="00DD2C00">
        <w:rPr>
          <w:rFonts w:ascii="Palatino Linotype" w:eastAsia="Palatino Linotype" w:hAnsi="Palatino Linotype" w:cs="Palatino Linotype"/>
          <w:b/>
          <w:i/>
          <w:sz w:val="22"/>
          <w:szCs w:val="22"/>
        </w:rPr>
        <w:t>Artículo12.-</w:t>
      </w:r>
      <w:r w:rsidRPr="00DD2C0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761DAB5" w14:textId="77777777" w:rsidR="00EA04B4" w:rsidRPr="00DD2C00" w:rsidRDefault="00EA04B4" w:rsidP="00DD2C00">
      <w:pPr>
        <w:spacing w:before="120" w:after="120"/>
        <w:ind w:left="851" w:right="902"/>
        <w:jc w:val="both"/>
        <w:rPr>
          <w:rFonts w:ascii="Palatino Linotype" w:eastAsia="Palatino Linotype" w:hAnsi="Palatino Linotype" w:cs="Palatino Linotype"/>
          <w:i/>
          <w:sz w:val="22"/>
          <w:szCs w:val="22"/>
        </w:rPr>
      </w:pPr>
      <w:r w:rsidRPr="00DD2C00">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DD2C00">
        <w:rPr>
          <w:rFonts w:ascii="Palatino Linotype" w:eastAsia="Palatino Linotype" w:hAnsi="Palatino Linotype" w:cs="Palatino Linotype"/>
          <w:i/>
          <w:sz w:val="22"/>
          <w:szCs w:val="22"/>
        </w:rPr>
        <w:t xml:space="preserve">. </w:t>
      </w:r>
      <w:r w:rsidRPr="00DD2C0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0104A78" w14:textId="77777777" w:rsidR="00EA04B4" w:rsidRPr="00DD2C00" w:rsidRDefault="00EA04B4" w:rsidP="00DD2C00">
      <w:pPr>
        <w:spacing w:before="240" w:after="240" w:line="360" w:lineRule="auto"/>
        <w:ind w:right="-93"/>
        <w:jc w:val="both"/>
        <w:rPr>
          <w:rFonts w:ascii="Palatino Linotype" w:eastAsia="Palatino Linotype" w:hAnsi="Palatino Linotype" w:cs="Palatino Linotype"/>
        </w:rPr>
      </w:pPr>
      <w:r w:rsidRPr="00DD2C00">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C0582B0" w14:textId="77777777" w:rsidR="00EA04B4" w:rsidRPr="00DD2C00" w:rsidRDefault="00EA04B4" w:rsidP="00DD2C00">
      <w:pPr>
        <w:spacing w:before="240" w:after="240" w:line="360" w:lineRule="auto"/>
        <w:jc w:val="both"/>
        <w:rPr>
          <w:rFonts w:ascii="Palatino Linotype" w:hAnsi="Palatino Linotype"/>
          <w:b/>
          <w:bCs/>
        </w:rPr>
      </w:pPr>
      <w:r w:rsidRPr="00DD2C00">
        <w:rPr>
          <w:rFonts w:ascii="Palatino Linotype" w:hAnsi="Palatino Linotype" w:cs="Arial"/>
        </w:rPr>
        <w:t xml:space="preserve">Sirve de apoyo a lo anterior, el criterio 03-17, expuesto por </w:t>
      </w:r>
      <w:r w:rsidRPr="00DD2C00">
        <w:rPr>
          <w:rFonts w:ascii="Palatino Linotype" w:eastAsia="Arial Unicode MS" w:hAnsi="Palatino Linotype" w:cs="Arial"/>
        </w:rPr>
        <w:t>el Instituto Nacional de Transparencia, Acceso a la Información y Protección de Datos Personales,</w:t>
      </w:r>
      <w:r w:rsidRPr="00DD2C00">
        <w:rPr>
          <w:rFonts w:ascii="Palatino Linotype" w:hAnsi="Palatino Linotype"/>
          <w:bCs/>
        </w:rPr>
        <w:t xml:space="preserve"> que dice:</w:t>
      </w:r>
      <w:r w:rsidRPr="00DD2C00">
        <w:rPr>
          <w:rFonts w:ascii="Palatino Linotype" w:hAnsi="Palatino Linotype"/>
          <w:b/>
          <w:bCs/>
        </w:rPr>
        <w:t xml:space="preserve"> </w:t>
      </w:r>
    </w:p>
    <w:p w14:paraId="4A734A0B" w14:textId="77777777" w:rsidR="00EA04B4" w:rsidRPr="00DD2C00" w:rsidRDefault="00EA04B4" w:rsidP="00DD2C00">
      <w:pPr>
        <w:ind w:left="851" w:right="901"/>
        <w:jc w:val="both"/>
        <w:rPr>
          <w:rFonts w:ascii="Palatino Linotype" w:hAnsi="Palatino Linotype" w:cs="Arial"/>
          <w:i/>
          <w:sz w:val="22"/>
          <w:szCs w:val="22"/>
        </w:rPr>
      </w:pPr>
      <w:r w:rsidRPr="00DD2C00">
        <w:rPr>
          <w:rFonts w:ascii="Palatino Linotype" w:hAnsi="Palatino Linotype" w:cs="Arial"/>
          <w:i/>
          <w:sz w:val="22"/>
          <w:szCs w:val="22"/>
        </w:rPr>
        <w:t>“</w:t>
      </w:r>
      <w:r w:rsidRPr="00DD2C00">
        <w:rPr>
          <w:rFonts w:ascii="Palatino Linotype" w:hAnsi="Palatino Linotype" w:cs="Arial"/>
          <w:b/>
          <w:i/>
          <w:sz w:val="22"/>
          <w:szCs w:val="22"/>
        </w:rPr>
        <w:t>No existe obligación de elaborar documentos ad hoc para atender las solicitudes de acceso a la información.</w:t>
      </w:r>
      <w:r w:rsidRPr="00DD2C00">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3EC60A8" w14:textId="77777777" w:rsidR="00EA04B4" w:rsidRPr="00DD2C00" w:rsidRDefault="00EA04B4" w:rsidP="00DD2C00">
      <w:pPr>
        <w:spacing w:before="240" w:after="240" w:line="360" w:lineRule="auto"/>
        <w:jc w:val="both"/>
        <w:rPr>
          <w:rFonts w:ascii="Palatino Linotype" w:hAnsi="Palatino Linotype" w:cs="Arial"/>
        </w:rPr>
      </w:pPr>
      <w:r w:rsidRPr="00DD2C00">
        <w:rPr>
          <w:rFonts w:ascii="Palatino Linotype" w:hAnsi="Palatino Linotype" w:cs="Arial"/>
        </w:rPr>
        <w:t xml:space="preserve">En esa tesitura, el artículo 24 en su último párrafo de la Ley de la Materia, dispone que los Sujetos Obligados sólo proporcionarán la información pública que generen, </w:t>
      </w:r>
      <w:r w:rsidRPr="00DD2C00">
        <w:rPr>
          <w:rFonts w:ascii="Palatino Linotype" w:hAnsi="Palatino Linotype" w:cs="Arial"/>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E44DA6E" w14:textId="77777777" w:rsidR="00EA04B4" w:rsidRPr="00DD2C00" w:rsidRDefault="00EA04B4" w:rsidP="00DD2C00">
      <w:pPr>
        <w:spacing w:before="240" w:after="240" w:line="360" w:lineRule="auto"/>
        <w:ind w:right="49"/>
        <w:jc w:val="both"/>
        <w:rPr>
          <w:rFonts w:ascii="Palatino Linotype" w:hAnsi="Palatino Linotype" w:cs="Arial"/>
        </w:rPr>
      </w:pPr>
      <w:r w:rsidRPr="00DD2C00">
        <w:rPr>
          <w:rFonts w:ascii="Palatino Linotype" w:hAnsi="Palatino Linotype" w:cs="Arial"/>
        </w:rPr>
        <w:t>Lo anterior, siempre y cuando no se trate de información reservada o clasificada, que, al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27CA028" w14:textId="77777777" w:rsidR="00EA04B4" w:rsidRPr="00DD2C00" w:rsidRDefault="00EA04B4" w:rsidP="00DD2C00">
      <w:pPr>
        <w:spacing w:before="240" w:after="240" w:line="360" w:lineRule="auto"/>
        <w:jc w:val="both"/>
        <w:rPr>
          <w:rFonts w:ascii="Palatino Linotype" w:hAnsi="Palatino Linotype" w:cs="Arial"/>
        </w:rPr>
      </w:pPr>
      <w:r w:rsidRPr="00DD2C00">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18CB1D" w14:textId="77777777" w:rsidR="00EA04B4" w:rsidRPr="00DD2C00" w:rsidRDefault="00EA04B4" w:rsidP="00DD2C00">
      <w:pPr>
        <w:ind w:left="851" w:right="899"/>
        <w:jc w:val="both"/>
        <w:rPr>
          <w:rFonts w:ascii="Palatino Linotype" w:hAnsi="Palatino Linotype" w:cs="Arial"/>
          <w:i/>
          <w:sz w:val="22"/>
          <w:szCs w:val="22"/>
        </w:rPr>
      </w:pPr>
      <w:r w:rsidRPr="00DD2C00">
        <w:rPr>
          <w:rFonts w:ascii="Palatino Linotype" w:hAnsi="Palatino Linotype" w:cs="Arial"/>
          <w:i/>
          <w:sz w:val="22"/>
          <w:szCs w:val="22"/>
        </w:rPr>
        <w:t>“</w:t>
      </w:r>
      <w:r w:rsidRPr="00DD2C00">
        <w:rPr>
          <w:rFonts w:ascii="Palatino Linotype" w:hAnsi="Palatino Linotype" w:cs="Arial"/>
          <w:b/>
          <w:i/>
          <w:sz w:val="22"/>
          <w:szCs w:val="22"/>
        </w:rPr>
        <w:t xml:space="preserve">Artículo 3. </w:t>
      </w:r>
      <w:r w:rsidRPr="00DD2C00">
        <w:rPr>
          <w:rFonts w:ascii="Palatino Linotype" w:hAnsi="Palatino Linotype" w:cs="Arial"/>
          <w:i/>
          <w:sz w:val="22"/>
          <w:szCs w:val="22"/>
        </w:rPr>
        <w:t>Para los efectos de la presente Ley se entenderá por:</w:t>
      </w:r>
    </w:p>
    <w:p w14:paraId="1C34F44D" w14:textId="77777777" w:rsidR="00EA04B4" w:rsidRPr="00DD2C00" w:rsidRDefault="00EA04B4" w:rsidP="00DD2C00">
      <w:pPr>
        <w:ind w:left="1134" w:right="899"/>
        <w:jc w:val="both"/>
        <w:rPr>
          <w:rFonts w:ascii="Palatino Linotype" w:hAnsi="Palatino Linotype" w:cs="Arial"/>
          <w:i/>
          <w:sz w:val="22"/>
          <w:szCs w:val="22"/>
        </w:rPr>
      </w:pPr>
      <w:r w:rsidRPr="00DD2C00">
        <w:rPr>
          <w:rFonts w:ascii="Palatino Linotype" w:hAnsi="Palatino Linotype" w:cs="Arial"/>
          <w:i/>
          <w:sz w:val="22"/>
          <w:szCs w:val="22"/>
        </w:rPr>
        <w:t>…</w:t>
      </w:r>
    </w:p>
    <w:p w14:paraId="368CDC81" w14:textId="77777777" w:rsidR="00EA04B4" w:rsidRPr="00DD2C00" w:rsidRDefault="00EA04B4" w:rsidP="00DD2C00">
      <w:pPr>
        <w:ind w:left="1134" w:right="899"/>
        <w:jc w:val="both"/>
        <w:rPr>
          <w:rFonts w:ascii="Palatino Linotype" w:hAnsi="Palatino Linotype" w:cs="Arial"/>
          <w:i/>
          <w:sz w:val="22"/>
          <w:szCs w:val="22"/>
        </w:rPr>
      </w:pPr>
      <w:r w:rsidRPr="00DD2C00">
        <w:rPr>
          <w:rFonts w:ascii="Palatino Linotype" w:hAnsi="Palatino Linotype" w:cs="Arial"/>
          <w:b/>
          <w:i/>
          <w:sz w:val="22"/>
          <w:szCs w:val="22"/>
        </w:rPr>
        <w:t>XI. Documento:</w:t>
      </w:r>
      <w:r w:rsidRPr="00DD2C00">
        <w:rPr>
          <w:rFonts w:ascii="Palatino Linotype" w:hAnsi="Palatino Linotype" w:cs="Arial"/>
          <w:i/>
          <w:sz w:val="22"/>
          <w:szCs w:val="22"/>
        </w:rPr>
        <w:t xml:space="preserve"> Los expedientes, reportes, estudios, actas</w:t>
      </w:r>
      <w:r w:rsidRPr="00DD2C00">
        <w:rPr>
          <w:rFonts w:ascii="Palatino Linotype" w:hAnsi="Palatino Linotype" w:cs="Arial"/>
          <w:b/>
          <w:i/>
          <w:sz w:val="22"/>
          <w:szCs w:val="22"/>
        </w:rPr>
        <w:t>,</w:t>
      </w:r>
      <w:r w:rsidRPr="00DD2C00">
        <w:rPr>
          <w:rFonts w:ascii="Palatino Linotype" w:hAnsi="Palatino Linotype" w:cs="Arial"/>
          <w:i/>
          <w:sz w:val="22"/>
          <w:szCs w:val="22"/>
        </w:rPr>
        <w:t xml:space="preserve"> resoluciones, oficios, correspondencia, acuerdos, directivas, directrices, circulares, contratos, </w:t>
      </w:r>
      <w:r w:rsidRPr="00DD2C00">
        <w:rPr>
          <w:rFonts w:ascii="Palatino Linotype" w:hAnsi="Palatino Linotype" w:cs="Arial"/>
          <w:i/>
          <w:sz w:val="22"/>
          <w:szCs w:val="22"/>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4F412FC" w14:textId="77777777" w:rsidR="00EA04B4" w:rsidRPr="00DD2C00" w:rsidRDefault="00EA04B4" w:rsidP="00DD2C00">
      <w:pPr>
        <w:ind w:left="851" w:right="899"/>
        <w:jc w:val="both"/>
        <w:rPr>
          <w:rFonts w:ascii="Palatino Linotype" w:hAnsi="Palatino Linotype" w:cs="Arial"/>
          <w:sz w:val="22"/>
          <w:szCs w:val="22"/>
        </w:rPr>
      </w:pPr>
    </w:p>
    <w:p w14:paraId="32892A62" w14:textId="77777777" w:rsidR="00EA04B4" w:rsidRPr="00DD2C00" w:rsidRDefault="00EA04B4" w:rsidP="00DD2C00">
      <w:pPr>
        <w:autoSpaceDE w:val="0"/>
        <w:autoSpaceDN w:val="0"/>
        <w:adjustRightInd w:val="0"/>
        <w:spacing w:line="360" w:lineRule="auto"/>
        <w:jc w:val="both"/>
        <w:rPr>
          <w:rFonts w:ascii="Palatino Linotype" w:hAnsi="Palatino Linotype" w:cs="Arial"/>
        </w:rPr>
      </w:pPr>
      <w:r w:rsidRPr="00DD2C00">
        <w:rPr>
          <w:rFonts w:ascii="Palatino Linotype" w:hAnsi="Palatino Linotype" w:cs="Arial"/>
        </w:rPr>
        <w:t xml:space="preserve">Siendo aplicable, el Criterio </w:t>
      </w:r>
      <w:r w:rsidRPr="00DD2C00">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D2C00">
        <w:rPr>
          <w:rFonts w:ascii="Palatino Linotype" w:hAnsi="Palatino Linotype" w:cs="Arial"/>
        </w:rPr>
        <w:t>cuyo rubro y texto refieren lo siguiente:</w:t>
      </w:r>
    </w:p>
    <w:p w14:paraId="532BCD76" w14:textId="77777777" w:rsidR="00EA04B4" w:rsidRPr="00DD2C00" w:rsidRDefault="00EA04B4" w:rsidP="00DD2C00">
      <w:pPr>
        <w:ind w:left="851" w:right="899"/>
        <w:jc w:val="both"/>
        <w:rPr>
          <w:rFonts w:ascii="Palatino Linotype" w:hAnsi="Palatino Linotype" w:cs="Arial"/>
        </w:rPr>
      </w:pPr>
    </w:p>
    <w:p w14:paraId="52761C3B" w14:textId="77777777" w:rsidR="00EA04B4" w:rsidRPr="00DD2C00" w:rsidRDefault="00EA04B4" w:rsidP="00DD2C00">
      <w:pPr>
        <w:ind w:left="851" w:right="899"/>
        <w:jc w:val="both"/>
        <w:rPr>
          <w:rFonts w:ascii="Palatino Linotype" w:hAnsi="Palatino Linotype" w:cs="Arial"/>
          <w:i/>
          <w:sz w:val="22"/>
          <w:szCs w:val="22"/>
        </w:rPr>
      </w:pPr>
      <w:r w:rsidRPr="00DD2C00">
        <w:rPr>
          <w:rFonts w:ascii="Palatino Linotype" w:hAnsi="Palatino Linotype" w:cs="Arial"/>
          <w:b/>
          <w:sz w:val="22"/>
          <w:szCs w:val="22"/>
        </w:rPr>
        <w:t>“</w:t>
      </w:r>
      <w:r w:rsidRPr="00DD2C00">
        <w:rPr>
          <w:rFonts w:ascii="Palatino Linotype" w:hAnsi="Palatino Linotype" w:cs="Arial"/>
          <w:b/>
          <w:i/>
          <w:sz w:val="22"/>
          <w:szCs w:val="22"/>
        </w:rPr>
        <w:t xml:space="preserve">INFORMACIÓN PÚBLICA, CONCEPTO DE, EN MATERIA DE TRANSPARENCIA. INTERPRETACIÓN SISTEMÁTICA DE LOS ARTÍCULOS 2°, FRACCIÓN </w:t>
      </w:r>
      <w:r w:rsidRPr="00DD2C00">
        <w:rPr>
          <w:rFonts w:ascii="Palatino Linotype" w:hAnsi="Palatino Linotype" w:cs="Arial"/>
          <w:b/>
          <w:bCs/>
          <w:i/>
          <w:sz w:val="22"/>
          <w:szCs w:val="22"/>
        </w:rPr>
        <w:t xml:space="preserve">V, XV, Y XVI, </w:t>
      </w:r>
      <w:r w:rsidRPr="00DD2C00">
        <w:rPr>
          <w:rFonts w:ascii="Palatino Linotype" w:hAnsi="Palatino Linotype" w:cs="Arial"/>
          <w:b/>
          <w:i/>
          <w:sz w:val="22"/>
          <w:szCs w:val="22"/>
        </w:rPr>
        <w:t>3°, 4°, 11 Y 41.</w:t>
      </w:r>
      <w:r w:rsidRPr="00DD2C00">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825E0A6" w14:textId="77777777" w:rsidR="00EA04B4" w:rsidRPr="00DD2C00" w:rsidRDefault="00EA04B4" w:rsidP="00DD2C00">
      <w:pPr>
        <w:ind w:left="851" w:right="899"/>
        <w:jc w:val="both"/>
        <w:rPr>
          <w:rFonts w:ascii="Palatino Linotype" w:hAnsi="Palatino Linotype" w:cs="Arial"/>
          <w:i/>
          <w:sz w:val="22"/>
          <w:szCs w:val="22"/>
        </w:rPr>
      </w:pPr>
      <w:r w:rsidRPr="00DD2C00">
        <w:rPr>
          <w:rFonts w:ascii="Palatino Linotype" w:hAnsi="Palatino Linotype" w:cs="Arial"/>
          <w:i/>
          <w:sz w:val="22"/>
          <w:szCs w:val="22"/>
        </w:rPr>
        <w:t>En consecuencia el acceso a la información se refiere a que se cumplan cualquiera de los siguientes tres supuestos:</w:t>
      </w:r>
    </w:p>
    <w:p w14:paraId="0027F249" w14:textId="77777777" w:rsidR="00EA04B4" w:rsidRPr="00DD2C00" w:rsidRDefault="00EA04B4" w:rsidP="00DD2C00">
      <w:pPr>
        <w:ind w:left="993" w:right="899"/>
        <w:jc w:val="both"/>
        <w:rPr>
          <w:rFonts w:ascii="Palatino Linotype" w:hAnsi="Palatino Linotype" w:cs="Arial"/>
          <w:i/>
          <w:sz w:val="22"/>
          <w:szCs w:val="22"/>
        </w:rPr>
      </w:pPr>
      <w:r w:rsidRPr="00DD2C00">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178693EB" w14:textId="77777777" w:rsidR="00EA04B4" w:rsidRPr="00DD2C00" w:rsidRDefault="00EA04B4" w:rsidP="00DD2C00">
      <w:pPr>
        <w:ind w:left="993" w:right="899"/>
        <w:jc w:val="both"/>
        <w:rPr>
          <w:rFonts w:ascii="Palatino Linotype" w:hAnsi="Palatino Linotype" w:cs="Arial"/>
          <w:b/>
          <w:i/>
          <w:sz w:val="22"/>
          <w:szCs w:val="22"/>
        </w:rPr>
      </w:pPr>
      <w:r w:rsidRPr="00DD2C00">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20E55718" w14:textId="77777777" w:rsidR="00EA04B4" w:rsidRPr="00DD2C00" w:rsidRDefault="00EA04B4" w:rsidP="00DD2C00">
      <w:pPr>
        <w:ind w:left="993" w:right="899"/>
        <w:jc w:val="both"/>
        <w:rPr>
          <w:rFonts w:ascii="Palatino Linotype" w:hAnsi="Palatino Linotype" w:cs="Arial"/>
          <w:b/>
          <w:i/>
          <w:sz w:val="22"/>
          <w:szCs w:val="22"/>
        </w:rPr>
      </w:pPr>
      <w:r w:rsidRPr="00DD2C00">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63DE741F" w14:textId="0A2782A0" w:rsidR="00EA04B4" w:rsidRPr="00DD2C00" w:rsidRDefault="00EA04B4" w:rsidP="00DD2C00">
      <w:pPr>
        <w:spacing w:line="360" w:lineRule="auto"/>
        <w:jc w:val="both"/>
        <w:rPr>
          <w:rFonts w:ascii="Palatino Linotype" w:eastAsia="Palatino Linotype" w:hAnsi="Palatino Linotype" w:cs="Palatino Linotype"/>
        </w:rPr>
      </w:pPr>
    </w:p>
    <w:p w14:paraId="3064AD05" w14:textId="34C1D15C" w:rsidR="002D4586" w:rsidRPr="00DD2C00" w:rsidRDefault="005B0FAB" w:rsidP="00DD2C00">
      <w:pPr>
        <w:spacing w:line="360" w:lineRule="auto"/>
        <w:jc w:val="both"/>
        <w:rPr>
          <w:rFonts w:ascii="Palatino Linotype" w:eastAsia="Palatino Linotype" w:hAnsi="Palatino Linotype" w:cs="Aharoni"/>
        </w:rPr>
      </w:pPr>
      <w:r w:rsidRPr="00DD2C00">
        <w:rPr>
          <w:rFonts w:ascii="Palatino Linotype" w:eastAsia="Palatino Linotype" w:hAnsi="Palatino Linotype" w:cs="Aharoni"/>
        </w:rPr>
        <w:t xml:space="preserve">Ahora bien, por lo que hace al </w:t>
      </w:r>
      <w:r w:rsidRPr="00DD2C00">
        <w:rPr>
          <w:rFonts w:ascii="Palatino Linotype" w:eastAsia="Palatino Linotype" w:hAnsi="Palatino Linotype" w:cs="Aharoni"/>
          <w:b/>
        </w:rPr>
        <w:t xml:space="preserve">número de expedientes </w:t>
      </w:r>
      <w:r w:rsidR="00A20A38" w:rsidRPr="00DD2C00">
        <w:rPr>
          <w:rFonts w:ascii="Palatino Linotype" w:eastAsia="Palatino Linotype" w:hAnsi="Palatino Linotype" w:cs="Aharoni"/>
          <w:b/>
        </w:rPr>
        <w:t>de denuncias presentadas ante la PROPAEM y PROFEPA,</w:t>
      </w:r>
      <w:r w:rsidR="00A20A38" w:rsidRPr="00DD2C00">
        <w:rPr>
          <w:rFonts w:ascii="Palatino Linotype" w:eastAsia="Palatino Linotype" w:hAnsi="Palatino Linotype" w:cs="Aharoni"/>
        </w:rPr>
        <w:t xml:space="preserve"> </w:t>
      </w:r>
      <w:r w:rsidR="00A86F0D" w:rsidRPr="00DD2C00">
        <w:rPr>
          <w:rFonts w:ascii="Palatino Linotype" w:eastAsia="Palatino Linotype" w:hAnsi="Palatino Linotype" w:cs="Aharoni"/>
        </w:rPr>
        <w:t xml:space="preserve">el recurrente solicita información respecto a información </w:t>
      </w:r>
      <w:r w:rsidR="00A86F0D" w:rsidRPr="00DD2C00">
        <w:rPr>
          <w:rFonts w:ascii="Palatino Linotype" w:eastAsia="Palatino Linotype" w:hAnsi="Palatino Linotype" w:cs="Aharoni"/>
        </w:rPr>
        <w:lastRenderedPageBreak/>
        <w:t xml:space="preserve">estadística, </w:t>
      </w:r>
      <w:r w:rsidR="006F5DAC" w:rsidRPr="00DD2C00">
        <w:rPr>
          <w:rFonts w:ascii="Palatino Linotype" w:eastAsia="Palatino Linotype" w:hAnsi="Palatino Linotype" w:cs="Aharoni"/>
        </w:rPr>
        <w:t xml:space="preserve">es decir, cabe destacar que el número es el dato con el que se radica el asunto, en ocasiones se emplean las abreviaciones para identificar los expedientes en las unidades que los radican, </w:t>
      </w:r>
      <w:r w:rsidR="00A86F0D" w:rsidRPr="00DD2C00">
        <w:rPr>
          <w:rFonts w:ascii="Palatino Linotype" w:eastAsia="Palatino Linotype" w:hAnsi="Palatino Linotype" w:cs="Aharoni"/>
        </w:rPr>
        <w:t xml:space="preserve">por lo tanto, el Sujeto Obligado debe entregar la información </w:t>
      </w:r>
      <w:r w:rsidR="006F5DAC" w:rsidRPr="00DD2C00">
        <w:rPr>
          <w:rFonts w:ascii="Palatino Linotype" w:eastAsia="Palatino Linotype" w:hAnsi="Palatino Linotype" w:cs="Aharoni"/>
        </w:rPr>
        <w:t>solicitada,</w:t>
      </w:r>
    </w:p>
    <w:p w14:paraId="59100CBC" w14:textId="77777777" w:rsidR="006F5DAC" w:rsidRPr="00DD2C00" w:rsidRDefault="006F5DAC" w:rsidP="00DD2C00">
      <w:pPr>
        <w:spacing w:line="360" w:lineRule="auto"/>
        <w:jc w:val="both"/>
        <w:rPr>
          <w:rFonts w:ascii="Palatino Linotype" w:eastAsia="Palatino Linotype" w:hAnsi="Palatino Linotype" w:cs="Aharoni"/>
        </w:rPr>
      </w:pPr>
    </w:p>
    <w:p w14:paraId="1D2B0A45" w14:textId="61A94AD9" w:rsidR="00091D70" w:rsidRPr="00DD2C00" w:rsidRDefault="006F5DAC" w:rsidP="00DD2C00">
      <w:pPr>
        <w:spacing w:line="360" w:lineRule="auto"/>
        <w:jc w:val="both"/>
        <w:rPr>
          <w:rFonts w:ascii="Palatino Linotype" w:hAnsi="Palatino Linotype"/>
          <w:iCs/>
          <w:lang w:val="es-ES"/>
        </w:rPr>
      </w:pPr>
      <w:r w:rsidRPr="00DD2C00">
        <w:rPr>
          <w:rFonts w:ascii="Palatino Linotype" w:eastAsia="Palatino Linotype" w:hAnsi="Palatino Linotype" w:cs="Aharoni"/>
        </w:rPr>
        <w:t>En esa tesitura, el número de expediente y denuncia</w:t>
      </w:r>
      <w:r w:rsidRPr="00DD2C00">
        <w:rPr>
          <w:rFonts w:ascii="Palatino Linotype" w:hAnsi="Palatino Linotype"/>
          <w:iCs/>
          <w:lang w:val="es-ES"/>
        </w:rPr>
        <w:t>, no se considera información</w:t>
      </w:r>
      <w:r w:rsidRPr="00DD2C00">
        <w:rPr>
          <w:rFonts w:ascii="Palatino Linotype" w:eastAsia="Palatino Linotype" w:hAnsi="Palatino Linotype" w:cs="Aharoni"/>
        </w:rPr>
        <w:t xml:space="preserve"> </w:t>
      </w:r>
      <w:r w:rsidRPr="00DD2C00">
        <w:rPr>
          <w:rFonts w:ascii="Palatino Linotype" w:hAnsi="Palatino Linotype"/>
          <w:iCs/>
          <w:lang w:val="es-ES"/>
        </w:rPr>
        <w:t>clasificada como reservada, ya que no revela información confidencial o sensible; lo anterior es así pues los números de los expedientes y denuncias se utilizan para identificar y organizar los expedientes dentro de una institución o sistema de gestión de registros, para contar con una organización interna.</w:t>
      </w:r>
    </w:p>
    <w:p w14:paraId="36A94EC2" w14:textId="77777777" w:rsidR="006F5DAC" w:rsidRPr="00DD2C00" w:rsidRDefault="006F5DAC" w:rsidP="00DD2C00">
      <w:pPr>
        <w:spacing w:line="360" w:lineRule="auto"/>
        <w:jc w:val="both"/>
        <w:rPr>
          <w:rFonts w:ascii="Palatino Linotype" w:hAnsi="Palatino Linotype"/>
          <w:iCs/>
          <w:lang w:val="es-ES"/>
        </w:rPr>
      </w:pPr>
    </w:p>
    <w:p w14:paraId="7CD6054B" w14:textId="124024E1" w:rsidR="00EB3DCC" w:rsidRPr="00DD2C00" w:rsidRDefault="00EB3DCC" w:rsidP="00DD2C00">
      <w:pPr>
        <w:tabs>
          <w:tab w:val="left" w:pos="2422"/>
        </w:tabs>
        <w:spacing w:line="360" w:lineRule="auto"/>
        <w:ind w:right="49"/>
        <w:jc w:val="both"/>
        <w:rPr>
          <w:rFonts w:ascii="Palatino Linotype" w:hAnsi="Palatino Linotype"/>
          <w:i/>
          <w:iCs/>
        </w:rPr>
      </w:pPr>
      <w:r w:rsidRPr="00DD2C00">
        <w:rPr>
          <w:rFonts w:ascii="Palatino Linotype" w:hAnsi="Palatino Linotype"/>
          <w:i/>
          <w:iCs/>
        </w:rPr>
        <w:t>Sin embargo, si derivado de la búsqueda que se ordena no se llegara a localizar,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7627ACF2" w14:textId="77777777" w:rsidR="00EB3DCC" w:rsidRPr="00DD2C00" w:rsidRDefault="00EB3DCC" w:rsidP="00DD2C00">
      <w:pPr>
        <w:tabs>
          <w:tab w:val="left" w:pos="2422"/>
        </w:tabs>
        <w:spacing w:line="360" w:lineRule="auto"/>
        <w:ind w:right="49"/>
        <w:jc w:val="both"/>
        <w:rPr>
          <w:rFonts w:ascii="Palatino Linotype" w:hAnsi="Palatino Linotype"/>
          <w:i/>
          <w:iCs/>
        </w:rPr>
      </w:pPr>
    </w:p>
    <w:p w14:paraId="3995F858" w14:textId="25A2EB40" w:rsidR="00EB3DCC" w:rsidRPr="00DD2C00" w:rsidRDefault="00EB3DCC" w:rsidP="00DD2C00">
      <w:pPr>
        <w:tabs>
          <w:tab w:val="left" w:pos="2422"/>
        </w:tabs>
        <w:spacing w:line="360" w:lineRule="auto"/>
        <w:ind w:left="907" w:right="851"/>
        <w:jc w:val="both"/>
        <w:rPr>
          <w:rFonts w:ascii="Palatino Linotype" w:hAnsi="Palatino Linotype"/>
          <w:i/>
          <w:iCs/>
        </w:rPr>
      </w:pPr>
      <w:r w:rsidRPr="00DD2C00">
        <w:rPr>
          <w:rFonts w:ascii="Palatino Linotype" w:hAnsi="Palatino Linotype"/>
          <w:i/>
          <w:iCs/>
        </w:rPr>
        <w:t>“</w:t>
      </w:r>
      <w:r w:rsidRPr="00DD2C00">
        <w:rPr>
          <w:rFonts w:ascii="Palatino Linotype" w:hAnsi="Palatino Linotype"/>
          <w:b/>
          <w:i/>
          <w:iCs/>
        </w:rPr>
        <w:t>Artículo 19</w:t>
      </w:r>
      <w:r w:rsidRPr="00DD2C00">
        <w:rPr>
          <w:rFonts w:ascii="Palatino Linotype" w:hAnsi="Palatino Linotype"/>
          <w:i/>
          <w:iCs/>
        </w:rPr>
        <w:t>…</w:t>
      </w:r>
    </w:p>
    <w:p w14:paraId="4965299A" w14:textId="77777777" w:rsidR="00EB3DCC" w:rsidRPr="00DD2C00" w:rsidRDefault="00EB3DCC" w:rsidP="00DD2C00">
      <w:pPr>
        <w:tabs>
          <w:tab w:val="left" w:pos="2422"/>
        </w:tabs>
        <w:spacing w:line="360" w:lineRule="auto"/>
        <w:ind w:left="907" w:right="851"/>
        <w:jc w:val="both"/>
        <w:rPr>
          <w:rFonts w:ascii="Palatino Linotype" w:hAnsi="Palatino Linotype"/>
          <w:i/>
          <w:iCs/>
        </w:rPr>
      </w:pPr>
      <w:r w:rsidRPr="00DD2C00">
        <w:rPr>
          <w:rFonts w:ascii="Palatino Linotype" w:hAnsi="Palatino Linotype"/>
          <w:i/>
          <w:iCs/>
        </w:rPr>
        <w:t>En los casos en que ciertas facultades, competencias o funciones no se hayan ejercido, se debe motivar la respuesta en función de las causas que motiven tal circunstancia.”</w:t>
      </w:r>
    </w:p>
    <w:p w14:paraId="60B51C30" w14:textId="21EA928E" w:rsidR="00855639" w:rsidRPr="00DD2C00" w:rsidRDefault="00855639" w:rsidP="00DD2C00">
      <w:pPr>
        <w:tabs>
          <w:tab w:val="left" w:pos="2422"/>
        </w:tabs>
        <w:spacing w:line="360" w:lineRule="auto"/>
        <w:ind w:right="49"/>
        <w:jc w:val="both"/>
        <w:rPr>
          <w:rFonts w:ascii="Palatino Linotype" w:eastAsia="Palatino Linotype" w:hAnsi="Palatino Linotype" w:cs="Palatino Linotype"/>
        </w:rPr>
      </w:pPr>
    </w:p>
    <w:p w14:paraId="71E68D65" w14:textId="77777777" w:rsidR="00B66A48" w:rsidRPr="00DD2C00" w:rsidRDefault="00B66A48" w:rsidP="00DD2C00">
      <w:pPr>
        <w:spacing w:line="360" w:lineRule="auto"/>
        <w:jc w:val="both"/>
        <w:rPr>
          <w:rFonts w:ascii="Palatino Linotype" w:hAnsi="Palatino Linotype"/>
          <w:color w:val="222222"/>
          <w:sz w:val="28"/>
          <w:szCs w:val="28"/>
        </w:rPr>
      </w:pPr>
      <w:r w:rsidRPr="00DD2C00">
        <w:rPr>
          <w:rFonts w:ascii="Palatino Linotype" w:hAnsi="Palatino Linotype"/>
          <w:b/>
          <w:bCs/>
          <w:i/>
          <w:iCs/>
          <w:color w:val="222222"/>
          <w:sz w:val="28"/>
          <w:szCs w:val="28"/>
        </w:rPr>
        <w:t>De la versión pública.</w:t>
      </w:r>
    </w:p>
    <w:p w14:paraId="34CB456B"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hAnsi="Palatino Linotype"/>
          <w:b/>
          <w:bCs/>
          <w:i/>
          <w:iCs/>
          <w:color w:val="222222"/>
        </w:rPr>
        <w:lastRenderedPageBreak/>
        <w:t> </w:t>
      </w:r>
      <w:r w:rsidRPr="00DD2C00">
        <w:rPr>
          <w:rFonts w:ascii="Palatino Linotype" w:eastAsia="Arial Unicode MS" w:hAnsi="Palatino Linotype" w:cs="Arial"/>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7532D8BC"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 </w:t>
      </w:r>
    </w:p>
    <w:p w14:paraId="3AB18D59"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t>Artículo 3. Para los efectos de la presente Ley se entenderá por:</w:t>
      </w:r>
    </w:p>
    <w:p w14:paraId="48885C48"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t>[…]</w:t>
      </w:r>
    </w:p>
    <w:p w14:paraId="324924E7"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t>IX. Datos personales: La información concerniente a una persona, identificada o identificable según lo dispuesto por la Ley de Protección de Datos Personales del Estado de México;</w:t>
      </w:r>
    </w:p>
    <w:p w14:paraId="3B19773A"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t>[…]</w:t>
      </w:r>
    </w:p>
    <w:p w14:paraId="5AFFC695"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t>XLV. Versión pública: Documento en el que se elimine, suprime o borra la información clasificada como reservada o confidencial para permitir su acceso.</w:t>
      </w:r>
    </w:p>
    <w:p w14:paraId="21722C28"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t> </w:t>
      </w:r>
    </w:p>
    <w:p w14:paraId="3414AED5"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t>Artículo 122.</w:t>
      </w:r>
      <w:r w:rsidRPr="00DD2C00">
        <w:rPr>
          <w:rFonts w:ascii="Palatino Linotype" w:hAnsi="Palatino Linotype"/>
          <w:i/>
          <w:iCs/>
          <w:color w:val="222222"/>
        </w:rPr>
        <w:t xml:space="preserve"> La clasificación es el proceso mediante el cual el sujeto obligado determina que la información en su poder </w:t>
      </w:r>
      <w:proofErr w:type="spellStart"/>
      <w:r w:rsidRPr="00DD2C00">
        <w:rPr>
          <w:rFonts w:ascii="Palatino Linotype" w:hAnsi="Palatino Linotype"/>
          <w:i/>
          <w:iCs/>
          <w:color w:val="222222"/>
        </w:rPr>
        <w:t>actualiza</w:t>
      </w:r>
      <w:proofErr w:type="spellEnd"/>
      <w:r w:rsidRPr="00DD2C00">
        <w:rPr>
          <w:rFonts w:ascii="Palatino Linotype" w:hAnsi="Palatino Linotype"/>
          <w:i/>
          <w:iCs/>
          <w:color w:val="222222"/>
        </w:rPr>
        <w:t xml:space="preserve"> alguno de los supuestos de reserva o confidencialidad, de conformidad con lo dispuesto en el presente título.</w:t>
      </w:r>
    </w:p>
    <w:p w14:paraId="1883F2FB"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i/>
          <w:iCs/>
          <w:color w:val="222222"/>
        </w:rPr>
        <w:t>[…]</w:t>
      </w:r>
    </w:p>
    <w:p w14:paraId="190D333E"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t>Artículo 132.</w:t>
      </w:r>
      <w:r w:rsidRPr="00DD2C00">
        <w:rPr>
          <w:rFonts w:ascii="Palatino Linotype" w:hAnsi="Palatino Linotype"/>
          <w:i/>
          <w:iCs/>
          <w:color w:val="222222"/>
        </w:rPr>
        <w:t> La clasificación de la información se llevará a cabo en el momento en que:</w:t>
      </w:r>
    </w:p>
    <w:p w14:paraId="2A73A3DF"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i/>
          <w:iCs/>
          <w:color w:val="222222"/>
        </w:rPr>
        <w:t>[…]</w:t>
      </w:r>
    </w:p>
    <w:p w14:paraId="31626D64"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t>II. Se determine mediante resolución de autoridad competente; o</w:t>
      </w:r>
    </w:p>
    <w:p w14:paraId="280B64D4"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t> </w:t>
      </w:r>
    </w:p>
    <w:p w14:paraId="5827E824"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DD2C00">
        <w:rPr>
          <w:rFonts w:ascii="Palatino Linotype" w:hAnsi="Palatino Linotype"/>
          <w:b/>
          <w:bCs/>
          <w:i/>
          <w:iCs/>
          <w:color w:val="222222"/>
          <w:u w:val="single"/>
        </w:rPr>
        <w:t>de manera genérica y fundando y motivando su clasificación.”</w:t>
      </w:r>
    </w:p>
    <w:p w14:paraId="0E017FBA" w14:textId="77777777" w:rsidR="00B66A48" w:rsidRPr="00DD2C00" w:rsidRDefault="00B66A48" w:rsidP="00DD2C00">
      <w:pPr>
        <w:spacing w:line="360" w:lineRule="auto"/>
        <w:ind w:left="567" w:right="567"/>
        <w:jc w:val="both"/>
        <w:rPr>
          <w:rFonts w:ascii="Palatino Linotype" w:hAnsi="Palatino Linotype"/>
          <w:color w:val="222222"/>
        </w:rPr>
      </w:pPr>
      <w:r w:rsidRPr="00DD2C00">
        <w:rPr>
          <w:rFonts w:ascii="Palatino Linotype" w:hAnsi="Palatino Linotype"/>
          <w:color w:val="222222"/>
        </w:rPr>
        <w:t>(Énfasis añadido)</w:t>
      </w:r>
    </w:p>
    <w:p w14:paraId="6A8DC375"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p>
    <w:p w14:paraId="5B9044E1"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14:paraId="48AF62B9"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 </w:t>
      </w:r>
    </w:p>
    <w:p w14:paraId="0B6B3E22"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C3B598C"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 </w:t>
      </w:r>
    </w:p>
    <w:p w14:paraId="7BE7165D"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B51EB10"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 </w:t>
      </w:r>
    </w:p>
    <w:p w14:paraId="40B3B9A0"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lastRenderedPageBreak/>
        <w:t>Lo anterior, es compartido por el Instituto Nacional de Transparencia, Acceso a la Información Pública y Protección de Datos Personales (INAI), a través del Criterio 19/17, de la segunda época, el cual es del tenor literal siguiente:</w:t>
      </w:r>
    </w:p>
    <w:p w14:paraId="49E50FDB"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 </w:t>
      </w:r>
    </w:p>
    <w:p w14:paraId="739E3180"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i/>
          <w:iCs/>
          <w:color w:val="222222"/>
        </w:rPr>
        <w:t>“</w:t>
      </w:r>
      <w:r w:rsidRPr="00DD2C00">
        <w:rPr>
          <w:rFonts w:ascii="Palatino Linotype" w:hAnsi="Palatino Linotype"/>
          <w:b/>
          <w:bCs/>
          <w:i/>
          <w:iCs/>
          <w:color w:val="222222"/>
        </w:rPr>
        <w:t>Registro Federal de Contribuyentes (RFC) de personas físicas. </w:t>
      </w:r>
      <w:r w:rsidRPr="00DD2C00">
        <w:rPr>
          <w:rFonts w:ascii="Palatino Linotype" w:hAnsi="Palatino Linotype"/>
          <w:i/>
          <w:iCs/>
          <w:color w:val="222222"/>
        </w:rPr>
        <w:t>El RFC es una clave de carácter fiscal, única e irrepetible, que permite identificar al titular, su edad y fecha de nacimiento, por lo que es un dato personal de carácter confidencial.</w:t>
      </w:r>
    </w:p>
    <w:p w14:paraId="16DDFFC0"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t> </w:t>
      </w:r>
      <w:r w:rsidRPr="00DD2C00">
        <w:rPr>
          <w:rFonts w:ascii="Palatino Linotype" w:hAnsi="Palatino Linotype"/>
          <w:i/>
          <w:iCs/>
          <w:color w:val="222222"/>
        </w:rPr>
        <w:t> </w:t>
      </w:r>
    </w:p>
    <w:p w14:paraId="5DA93327"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 xml:space="preserve">Así, el RFC se vincula al nombre de su titular, permite identificar la edad de la persona, su fecha de nacimiento, así como su </w:t>
      </w:r>
      <w:proofErr w:type="spellStart"/>
      <w:r w:rsidRPr="00DD2C00">
        <w:rPr>
          <w:rFonts w:ascii="Palatino Linotype" w:eastAsia="Arial Unicode MS" w:hAnsi="Palatino Linotype" w:cs="Arial"/>
        </w:rPr>
        <w:t>homoclave</w:t>
      </w:r>
      <w:proofErr w:type="spellEnd"/>
      <w:r w:rsidRPr="00DD2C00">
        <w:rPr>
          <w:rFonts w:ascii="Palatino Linotype" w:eastAsia="Arial Unicode MS" w:hAnsi="Palatino Linotype" w:cs="Arial"/>
        </w:rPr>
        <w:t>, la cual es única e irrepetible y determina justamente la identificación de dicha persona para efectos fiscales, por lo que éste constituye un dato personal que concierne a una persona física identificada e identificable.</w:t>
      </w:r>
    </w:p>
    <w:p w14:paraId="3F1C472B"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 </w:t>
      </w:r>
    </w:p>
    <w:p w14:paraId="3AE31AF5"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358DF6C8"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 </w:t>
      </w:r>
    </w:p>
    <w:p w14:paraId="22411EF7"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 xml:space="preserve">En cuanto a la Clave Única de Registro de Población (CURP) en virtud de que éste se integra por datos personales que únicamente le conciernen a un particular como son su fecha de nacimiento, su nombre, sus apellidos y su lugar de nacimiento; información </w:t>
      </w:r>
      <w:r w:rsidRPr="00DD2C00">
        <w:rPr>
          <w:rFonts w:ascii="Palatino Linotype" w:eastAsia="Arial Unicode MS" w:hAnsi="Palatino Linotype" w:cs="Arial"/>
        </w:rPr>
        <w:lastRenderedPageBreak/>
        <w:t>que permite distinguirlo del resto de los habitantes, se considera que es de carácter confidencial.</w:t>
      </w:r>
    </w:p>
    <w:p w14:paraId="374DA812"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 </w:t>
      </w:r>
    </w:p>
    <w:p w14:paraId="3935992D"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Argumento que es compartido por el Instituto Nacional de Transparencia, Acceso a la Información Pública y Protección de Datos Personales, conforme al criterio número 18/17 de la segunda época, el cual refiere:</w:t>
      </w:r>
    </w:p>
    <w:p w14:paraId="584216A2"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 </w:t>
      </w:r>
    </w:p>
    <w:p w14:paraId="7A6B2308"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i/>
          <w:iCs/>
          <w:color w:val="222222"/>
        </w:rPr>
        <w:t>“</w:t>
      </w:r>
      <w:r w:rsidRPr="00DD2C00">
        <w:rPr>
          <w:rFonts w:ascii="Palatino Linotype" w:hAnsi="Palatino Linotype"/>
          <w:b/>
          <w:bCs/>
          <w:i/>
          <w:iCs/>
          <w:color w:val="222222"/>
        </w:rPr>
        <w:t>Clave Única de Registro de Población (CURP). </w:t>
      </w:r>
      <w:r w:rsidRPr="00DD2C00">
        <w:rPr>
          <w:rFonts w:ascii="Palatino Linotype" w:hAnsi="Palatino Linotype"/>
          <w:i/>
          <w:iCs/>
          <w:color w:val="2222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B2BF678" w14:textId="77777777" w:rsidR="00B66A48" w:rsidRPr="00DD2C00" w:rsidRDefault="00B66A48" w:rsidP="00DD2C00">
      <w:pPr>
        <w:ind w:left="567" w:right="567"/>
        <w:jc w:val="both"/>
        <w:rPr>
          <w:rFonts w:ascii="Palatino Linotype" w:hAnsi="Palatino Linotype"/>
          <w:color w:val="222222"/>
        </w:rPr>
      </w:pPr>
      <w:r w:rsidRPr="00DD2C00">
        <w:rPr>
          <w:rFonts w:ascii="Palatino Linotype" w:hAnsi="Palatino Linotype"/>
          <w:b/>
          <w:bCs/>
          <w:i/>
          <w:iCs/>
          <w:color w:val="222222"/>
        </w:rPr>
        <w:t> </w:t>
      </w:r>
    </w:p>
    <w:p w14:paraId="609B5081" w14:textId="77777777" w:rsidR="00B66A48" w:rsidRPr="00DD2C00" w:rsidRDefault="00B66A48" w:rsidP="00DD2C00">
      <w:pPr>
        <w:tabs>
          <w:tab w:val="left" w:pos="7938"/>
        </w:tabs>
        <w:spacing w:line="360" w:lineRule="auto"/>
        <w:jc w:val="both"/>
        <w:rPr>
          <w:rFonts w:ascii="Palatino Linotype" w:eastAsia="Arial Unicode MS" w:hAnsi="Palatino Linotype" w:cs="Arial"/>
          <w:lang w:val="es-419"/>
        </w:rPr>
      </w:pPr>
      <w:r w:rsidRPr="00DD2C00">
        <w:rPr>
          <w:rFonts w:ascii="Palatino Linotype" w:eastAsia="Arial Unicode MS" w:hAnsi="Palatino Linotype" w:cs="Arial"/>
          <w:lang w:val="es-419"/>
        </w:rPr>
        <w:t>Cabe precisar que e</w:t>
      </w:r>
      <w:r w:rsidRPr="00DD2C00">
        <w:rPr>
          <w:rFonts w:ascii="Palatino Linotype" w:eastAsia="Arial Unicode MS" w:hAnsi="Palatino Linotype" w:cs="Arial"/>
        </w:rPr>
        <w:t xml:space="preserve">n el presente asunto, </w:t>
      </w:r>
      <w:r w:rsidRPr="00DD2C00">
        <w:rPr>
          <w:rFonts w:ascii="Palatino Linotype" w:eastAsia="Arial Unicode MS" w:hAnsi="Palatino Linotype" w:cs="Arial"/>
          <w:lang w:val="es-419"/>
        </w:rPr>
        <w:t>el nombre de los demandantes es información confidencial, por las consideraciones anteriormente establecidas.</w:t>
      </w:r>
    </w:p>
    <w:p w14:paraId="416C48E5"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p>
    <w:p w14:paraId="72353F79"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lang w:val="es-419"/>
        </w:rPr>
        <w:t>Ahora bien, l</w:t>
      </w:r>
      <w:r w:rsidRPr="00DD2C00">
        <w:rPr>
          <w:rFonts w:ascii="Palatino Linotype" w:eastAsia="Arial Unicode MS" w:hAnsi="Palatino Linotype" w:cs="Arial"/>
        </w:rPr>
        <w:t>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7FD0ED54"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 </w:t>
      </w:r>
    </w:p>
    <w:p w14:paraId="0D2DB0C5" w14:textId="77777777" w:rsidR="00B66A48" w:rsidRPr="00DD2C00" w:rsidRDefault="00B66A48" w:rsidP="00DD2C00">
      <w:pPr>
        <w:spacing w:line="360" w:lineRule="auto"/>
        <w:ind w:left="567" w:right="567"/>
        <w:jc w:val="both"/>
        <w:rPr>
          <w:rFonts w:ascii="Palatino Linotype" w:hAnsi="Palatino Linotype" w:cs="Arial"/>
          <w:color w:val="222222"/>
        </w:rPr>
      </w:pPr>
      <w:r w:rsidRPr="00DD2C00">
        <w:rPr>
          <w:rFonts w:ascii="Palatino Linotype" w:hAnsi="Palatino Linotype" w:cs="Arial"/>
          <w:b/>
          <w:bCs/>
          <w:i/>
          <w:iCs/>
          <w:color w:val="000000"/>
          <w:lang w:val="es-ES_tradnl"/>
        </w:rPr>
        <w:t>“FUNDAMENTACIÓN Y MOTIVACIÓN.</w:t>
      </w:r>
      <w:r w:rsidRPr="00DD2C00">
        <w:rPr>
          <w:rFonts w:ascii="Palatino Linotype" w:hAnsi="Palatino Linotype" w:cs="Arial"/>
          <w:i/>
          <w:iCs/>
          <w:color w:val="000000"/>
          <w:lang w:val="es-ES_tradnl"/>
        </w:rPr>
        <w:t xml:space="preserve"> La debida fundamentación y motivación legal, deben entenderse, por lo primero, la cita del precepto legal aplicable al caso, y por lo segundo, las razones, motivos o circunstancias especiales que </w:t>
      </w:r>
      <w:r w:rsidRPr="00DD2C00">
        <w:rPr>
          <w:rFonts w:ascii="Palatino Linotype" w:hAnsi="Palatino Linotype" w:cs="Arial"/>
          <w:i/>
          <w:iCs/>
          <w:color w:val="000000"/>
          <w:lang w:val="es-ES_tradnl"/>
        </w:rPr>
        <w:lastRenderedPageBreak/>
        <w:t>llevaron a la autoridad a concluir que el caso particular encuadra en el supuesto previsto por la norma legal invocada como fundamento.</w:t>
      </w:r>
    </w:p>
    <w:p w14:paraId="2CE335C8"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p>
    <w:p w14:paraId="239306AF"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A7436EC"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p>
    <w:p w14:paraId="376BE349" w14:textId="77777777" w:rsidR="00B66A48" w:rsidRPr="00DD2C00" w:rsidRDefault="00B66A48" w:rsidP="00DD2C00">
      <w:pPr>
        <w:tabs>
          <w:tab w:val="left" w:pos="7938"/>
        </w:tabs>
        <w:spacing w:line="360" w:lineRule="auto"/>
        <w:jc w:val="both"/>
        <w:rPr>
          <w:rFonts w:ascii="Palatino Linotype" w:eastAsia="Arial Unicode MS" w:hAnsi="Palatino Linotype" w:cs="Arial"/>
        </w:rPr>
      </w:pPr>
      <w:r w:rsidRPr="00DD2C00">
        <w:rPr>
          <w:rFonts w:ascii="Palatino Linotype" w:eastAsia="Arial Unicode MS" w:hAnsi="Palatino Linotype" w:cs="Arial"/>
        </w:rPr>
        <w:t>En consecuencia, la fundamentación y motivación implica que, en el acto de autoridad, además de contenerse los supuestos jurídicos aplicables se expliquen claramente por qué a través de la utilización de la norma se emitió el acto.</w:t>
      </w:r>
    </w:p>
    <w:p w14:paraId="2D74C651" w14:textId="21ACE6FA" w:rsidR="00B66A48" w:rsidRPr="00DD2C00" w:rsidRDefault="00B66A48" w:rsidP="00DD2C00">
      <w:pPr>
        <w:spacing w:line="360" w:lineRule="auto"/>
        <w:ind w:right="51"/>
        <w:jc w:val="both"/>
        <w:rPr>
          <w:rFonts w:ascii="Palatino Linotype" w:eastAsia="Arial Unicode MS" w:hAnsi="Palatino Linotype" w:cs="Arial"/>
        </w:rPr>
      </w:pPr>
    </w:p>
    <w:p w14:paraId="7B187104" w14:textId="1F12C0A2" w:rsidR="00CB0F66" w:rsidRPr="00DD2C00" w:rsidRDefault="00CB0F66" w:rsidP="00DD2C00">
      <w:pPr>
        <w:spacing w:line="360" w:lineRule="auto"/>
        <w:ind w:right="51"/>
        <w:jc w:val="both"/>
        <w:rPr>
          <w:rFonts w:ascii="Palatino Linotype" w:hAnsi="Palatino Linotype" w:cs="Arial"/>
        </w:rPr>
      </w:pPr>
      <w:r w:rsidRPr="00DD2C00">
        <w:rPr>
          <w:rFonts w:ascii="Palatino Linotype" w:eastAsia="Arial Unicode MS" w:hAnsi="Palatino Linotype" w:cs="Arial"/>
        </w:rPr>
        <w:t>En mérito de lo ex</w:t>
      </w:r>
      <w:r w:rsidRPr="00DD2C00">
        <w:rPr>
          <w:rFonts w:ascii="Palatino Linotype" w:hAnsi="Palatino Linotype" w:cs="Arial"/>
        </w:rPr>
        <w:t xml:space="preserve">puesto en líneas anteriores con fundamento en la fracción III del artículo 186, de la Ley de Transparencia y Acceso a la Información Pública del Estado de México y Municipios, se </w:t>
      </w:r>
      <w:r w:rsidRPr="00DD2C00">
        <w:rPr>
          <w:rFonts w:ascii="Palatino Linotype" w:hAnsi="Palatino Linotype" w:cs="Arial"/>
          <w:b/>
          <w:lang w:val="es-419"/>
        </w:rPr>
        <w:t>MODIFICA</w:t>
      </w:r>
      <w:r w:rsidRPr="00DD2C00">
        <w:rPr>
          <w:rFonts w:ascii="Palatino Linotype" w:hAnsi="Palatino Linotype" w:cs="Arial"/>
        </w:rPr>
        <w:t xml:space="preserve"> la respuesta del sujeto obligado a la solicitud de información número </w:t>
      </w:r>
      <w:r w:rsidR="00E453B8" w:rsidRPr="00DD2C00">
        <w:rPr>
          <w:rFonts w:ascii="Palatino Linotype" w:hAnsi="Palatino Linotype" w:cs="Arial"/>
          <w:b/>
          <w:bCs/>
        </w:rPr>
        <w:t>00104/CEPANAF/IP/2022</w:t>
      </w:r>
      <w:r w:rsidR="00E453B8" w:rsidRPr="00DD2C00">
        <w:rPr>
          <w:rFonts w:ascii="Palatino Linotype" w:hAnsi="Palatino Linotype" w:cs="Arial"/>
          <w:b/>
        </w:rPr>
        <w:t xml:space="preserve"> </w:t>
      </w:r>
      <w:r w:rsidRPr="00DD2C00">
        <w:rPr>
          <w:rFonts w:ascii="Palatino Linotype" w:hAnsi="Palatino Linotype" w:cs="Arial"/>
        </w:rPr>
        <w:t>que han sido materia del presente fallo.</w:t>
      </w:r>
    </w:p>
    <w:p w14:paraId="73B4A095" w14:textId="77777777" w:rsidR="00CB0F66" w:rsidRPr="00DD2C00" w:rsidRDefault="00CB0F66" w:rsidP="00DD2C00">
      <w:pPr>
        <w:pStyle w:val="Prrafodelista"/>
        <w:tabs>
          <w:tab w:val="left" w:pos="2422"/>
        </w:tabs>
        <w:spacing w:line="360" w:lineRule="auto"/>
        <w:ind w:left="765" w:right="49"/>
        <w:jc w:val="both"/>
        <w:rPr>
          <w:rFonts w:ascii="Palatino Linotype" w:eastAsia="Palatino Linotype" w:hAnsi="Palatino Linotype" w:cs="Palatino Linotype"/>
        </w:rPr>
      </w:pPr>
    </w:p>
    <w:p w14:paraId="73817753" w14:textId="75E8D9F4" w:rsidR="00CB0F66" w:rsidRPr="00DD2C00" w:rsidRDefault="00CB0F66" w:rsidP="00DD2C00">
      <w:pPr>
        <w:autoSpaceDE w:val="0"/>
        <w:autoSpaceDN w:val="0"/>
        <w:adjustRightInd w:val="0"/>
        <w:spacing w:line="360" w:lineRule="auto"/>
        <w:jc w:val="both"/>
        <w:rPr>
          <w:rFonts w:ascii="Palatino Linotype" w:eastAsia="Calibri" w:hAnsi="Palatino Linotype" w:cs="Arial"/>
        </w:rPr>
      </w:pPr>
      <w:r w:rsidRPr="00DD2C00">
        <w:rPr>
          <w:rFonts w:ascii="Palatino Linotype" w:eastAsia="Calibri" w:hAnsi="Palatino Linotype" w:cs="Arial"/>
        </w:rPr>
        <w:t xml:space="preserve">Así, con </w:t>
      </w:r>
      <w:r w:rsidRPr="00DD2C00">
        <w:rPr>
          <w:rFonts w:ascii="Palatino Linotype" w:hAnsi="Palatino Linotype" w:cs="Arial"/>
        </w:rPr>
        <w:t>fundamento</w:t>
      </w:r>
      <w:r w:rsidRPr="00DD2C00">
        <w:rPr>
          <w:rFonts w:ascii="Palatino Linotype" w:eastAsia="Calibri" w:hAnsi="Palatino Linotype" w:cs="Arial"/>
        </w:rPr>
        <w:t xml:space="preserve"> en lo previsto en los artículos 5, </w:t>
      </w:r>
      <w:r w:rsidRPr="00DD2C00">
        <w:rPr>
          <w:rFonts w:ascii="Palatino Linotype" w:eastAsia="Calibri" w:hAnsi="Palatino Linotype" w:cs="Arial"/>
          <w:lang w:val="es-ES_tradnl"/>
        </w:rPr>
        <w:t>párrafo trigésimo</w:t>
      </w:r>
      <w:r w:rsidR="00C72CCB" w:rsidRPr="00DD2C00">
        <w:rPr>
          <w:rFonts w:ascii="Palatino Linotype" w:eastAsia="Calibri" w:hAnsi="Palatino Linotype" w:cs="Arial"/>
          <w:lang w:val="es-ES_tradnl"/>
        </w:rPr>
        <w:t xml:space="preserve"> segundo</w:t>
      </w:r>
      <w:r w:rsidRPr="00DD2C00">
        <w:rPr>
          <w:rFonts w:ascii="Palatino Linotype" w:eastAsia="Calibri" w:hAnsi="Palatino Linotype" w:cs="Arial"/>
          <w:lang w:val="es-ES_tradnl"/>
        </w:rPr>
        <w:t xml:space="preserve">, trigésimo </w:t>
      </w:r>
      <w:r w:rsidR="00C72CCB" w:rsidRPr="00DD2C00">
        <w:rPr>
          <w:rFonts w:ascii="Palatino Linotype" w:eastAsia="Calibri" w:hAnsi="Palatino Linotype" w:cs="Arial"/>
          <w:lang w:val="es-ES_tradnl"/>
        </w:rPr>
        <w:t>tercero</w:t>
      </w:r>
      <w:r w:rsidRPr="00DD2C00">
        <w:rPr>
          <w:rFonts w:ascii="Palatino Linotype" w:eastAsia="Calibri" w:hAnsi="Palatino Linotype" w:cs="Arial"/>
          <w:lang w:val="es-ES_tradnl"/>
        </w:rPr>
        <w:t xml:space="preserve"> y trigésimo </w:t>
      </w:r>
      <w:r w:rsidR="00C72CCB" w:rsidRPr="00DD2C00">
        <w:rPr>
          <w:rFonts w:ascii="Palatino Linotype" w:eastAsia="Calibri" w:hAnsi="Palatino Linotype" w:cs="Arial"/>
          <w:lang w:val="es-ES_tradnl"/>
        </w:rPr>
        <w:t>cuarto</w:t>
      </w:r>
      <w:r w:rsidRPr="00DD2C00">
        <w:rPr>
          <w:rFonts w:ascii="Palatino Linotype" w:hAnsi="Palatino Linotype" w:cs="Arial"/>
        </w:rPr>
        <w:t>,</w:t>
      </w:r>
      <w:r w:rsidRPr="00DD2C00">
        <w:rPr>
          <w:rFonts w:ascii="Palatino Linotype" w:hAnsi="Palatino Linotype"/>
        </w:rPr>
        <w:t xml:space="preserve"> fracciones IV y V,</w:t>
      </w:r>
      <w:r w:rsidRPr="00DD2C00">
        <w:rPr>
          <w:rFonts w:ascii="Palatino Linotype" w:eastAsia="Calibri" w:hAnsi="Palatino Linotype" w:cs="Arial"/>
        </w:rPr>
        <w:t xml:space="preserve"> de la Constitución Política del Estado Libre y Soberano de </w:t>
      </w:r>
      <w:r w:rsidRPr="00DD2C00">
        <w:rPr>
          <w:rFonts w:ascii="Palatino Linotype" w:hAnsi="Palatino Linotype" w:cs="Arial"/>
          <w:lang w:val="es-ES_tradnl"/>
        </w:rPr>
        <w:t>México</w:t>
      </w:r>
      <w:r w:rsidRPr="00DD2C00">
        <w:rPr>
          <w:rFonts w:ascii="Palatino Linotype" w:eastAsia="Calibri" w:hAnsi="Palatino Linotype" w:cs="Arial"/>
        </w:rPr>
        <w:t xml:space="preserve">, y los artículos </w:t>
      </w:r>
      <w:r w:rsidRPr="00DD2C00">
        <w:rPr>
          <w:rFonts w:ascii="Palatino Linotype" w:hAnsi="Palatino Linotype"/>
        </w:rPr>
        <w:t xml:space="preserve">2, </w:t>
      </w:r>
      <w:r w:rsidRPr="00DD2C00">
        <w:rPr>
          <w:rFonts w:ascii="Palatino Linotype" w:hAnsi="Palatino Linotype" w:cs="Arial"/>
        </w:rPr>
        <w:t>fracción</w:t>
      </w:r>
      <w:r w:rsidRPr="00DD2C00">
        <w:rPr>
          <w:rFonts w:ascii="Palatino Linotype" w:hAnsi="Palatino Linotype"/>
        </w:rPr>
        <w:t xml:space="preserve"> II, 9, </w:t>
      </w:r>
      <w:r w:rsidRPr="00DD2C00">
        <w:rPr>
          <w:rFonts w:ascii="Palatino Linotype" w:hAnsi="Palatino Linotype" w:cs="Arial"/>
          <w:lang w:val="es-ES_tradnl"/>
        </w:rPr>
        <w:t>29</w:t>
      </w:r>
      <w:r w:rsidRPr="00DD2C00">
        <w:rPr>
          <w:rFonts w:ascii="Palatino Linotype" w:hAnsi="Palatino Linotype"/>
        </w:rPr>
        <w:t>, 36, fracciones I y II, 176, 178, 179, 181, 185, fracción I, 186 y 188,</w:t>
      </w:r>
      <w:r w:rsidRPr="00DD2C00">
        <w:rPr>
          <w:rFonts w:ascii="Palatino Linotype" w:eastAsia="Calibri" w:hAnsi="Palatino Linotype" w:cs="Arial"/>
        </w:rPr>
        <w:t xml:space="preserve"> de la Ley de Transparencia y Acceso a la Información Pública del Estado de México y </w:t>
      </w:r>
      <w:r w:rsidRPr="00DD2C00">
        <w:rPr>
          <w:rFonts w:ascii="Palatino Linotype" w:hAnsi="Palatino Linotype" w:cs="Arial"/>
        </w:rPr>
        <w:t>Municipios</w:t>
      </w:r>
      <w:r w:rsidRPr="00DD2C00">
        <w:rPr>
          <w:rFonts w:ascii="Palatino Linotype" w:eastAsia="Calibri" w:hAnsi="Palatino Linotype" w:cs="Arial"/>
        </w:rPr>
        <w:t xml:space="preserve">, </w:t>
      </w:r>
      <w:r w:rsidRPr="00DD2C00">
        <w:rPr>
          <w:rFonts w:ascii="Palatino Linotype" w:hAnsi="Palatino Linotype"/>
        </w:rPr>
        <w:t>este</w:t>
      </w:r>
      <w:r w:rsidRPr="00DD2C00">
        <w:rPr>
          <w:rFonts w:ascii="Palatino Linotype" w:eastAsia="Calibri" w:hAnsi="Palatino Linotype" w:cs="Arial"/>
        </w:rPr>
        <w:t xml:space="preserve"> Pleno:</w:t>
      </w:r>
    </w:p>
    <w:p w14:paraId="48CBAD74" w14:textId="77777777" w:rsidR="00CB0F66" w:rsidRPr="00DD2C00" w:rsidRDefault="00CB0F66" w:rsidP="00DD2C00">
      <w:pPr>
        <w:spacing w:line="360" w:lineRule="auto"/>
        <w:rPr>
          <w:rFonts w:ascii="Palatino Linotype" w:hAnsi="Palatino Linotype" w:cs="Arial"/>
          <w:b/>
          <w:spacing w:val="44"/>
          <w:sz w:val="28"/>
        </w:rPr>
      </w:pPr>
    </w:p>
    <w:p w14:paraId="48CA102F" w14:textId="77777777" w:rsidR="00CB0F66" w:rsidRPr="00DD2C00" w:rsidRDefault="00CB0F66" w:rsidP="00DD2C00">
      <w:pPr>
        <w:spacing w:line="360" w:lineRule="auto"/>
        <w:jc w:val="center"/>
        <w:rPr>
          <w:rFonts w:ascii="Palatino Linotype" w:hAnsi="Palatino Linotype" w:cs="Arial"/>
          <w:b/>
          <w:spacing w:val="44"/>
          <w:sz w:val="28"/>
        </w:rPr>
      </w:pPr>
      <w:r w:rsidRPr="00DD2C00">
        <w:rPr>
          <w:rFonts w:ascii="Palatino Linotype" w:hAnsi="Palatino Linotype" w:cs="Arial"/>
          <w:b/>
          <w:spacing w:val="44"/>
          <w:sz w:val="28"/>
        </w:rPr>
        <w:lastRenderedPageBreak/>
        <w:t>RESUELVE</w:t>
      </w:r>
    </w:p>
    <w:p w14:paraId="0ADBBB23" w14:textId="77777777" w:rsidR="00CB0F66" w:rsidRPr="00DD2C00" w:rsidRDefault="00CB0F66" w:rsidP="00DD2C00">
      <w:pPr>
        <w:tabs>
          <w:tab w:val="left" w:pos="2422"/>
        </w:tabs>
        <w:spacing w:line="360" w:lineRule="auto"/>
        <w:ind w:right="49"/>
        <w:jc w:val="both"/>
        <w:rPr>
          <w:rFonts w:ascii="Palatino Linotype" w:eastAsia="Palatino Linotype" w:hAnsi="Palatino Linotype" w:cs="Palatino Linotype"/>
        </w:rPr>
      </w:pPr>
    </w:p>
    <w:p w14:paraId="2AA6DBF2" w14:textId="50A9504A" w:rsidR="00CB0F66" w:rsidRPr="00DD2C00" w:rsidRDefault="00CB0F66" w:rsidP="00DD2C00">
      <w:pPr>
        <w:spacing w:line="360" w:lineRule="auto"/>
        <w:jc w:val="both"/>
        <w:rPr>
          <w:rFonts w:ascii="Palatino Linotype" w:eastAsia="Palatino Linotype" w:hAnsi="Palatino Linotype" w:cs="Palatino Linotype"/>
          <w:color w:val="000000"/>
        </w:rPr>
      </w:pPr>
      <w:r w:rsidRPr="00DD2C00">
        <w:rPr>
          <w:rFonts w:ascii="Palatino Linotype" w:eastAsia="Palatino Linotype" w:hAnsi="Palatino Linotype" w:cs="Palatino Linotype"/>
          <w:b/>
          <w:bCs/>
          <w:color w:val="000000" w:themeColor="text1"/>
          <w:sz w:val="28"/>
        </w:rPr>
        <w:t>PRIMERO.</w:t>
      </w:r>
      <w:r w:rsidRPr="00DD2C00">
        <w:rPr>
          <w:rFonts w:ascii="Palatino Linotype" w:eastAsia="Palatino Linotype" w:hAnsi="Palatino Linotype" w:cs="Palatino Linotype"/>
          <w:color w:val="000000" w:themeColor="text1"/>
          <w:sz w:val="28"/>
        </w:rPr>
        <w:t xml:space="preserve"> </w:t>
      </w:r>
      <w:r w:rsidRPr="00DD2C00">
        <w:rPr>
          <w:rFonts w:ascii="Palatino Linotype" w:eastAsia="Palatino Linotype" w:hAnsi="Palatino Linotype" w:cs="Palatino Linotype"/>
          <w:color w:val="000000" w:themeColor="text1"/>
        </w:rPr>
        <w:t xml:space="preserve">Se </w:t>
      </w:r>
      <w:r w:rsidRPr="00DD2C00">
        <w:rPr>
          <w:rFonts w:ascii="Palatino Linotype" w:eastAsia="Palatino Linotype" w:hAnsi="Palatino Linotype" w:cs="Palatino Linotype"/>
          <w:b/>
          <w:bCs/>
          <w:color w:val="000000" w:themeColor="text1"/>
        </w:rPr>
        <w:t>MODIFICA</w:t>
      </w:r>
      <w:r w:rsidRPr="00DD2C00">
        <w:rPr>
          <w:rFonts w:ascii="Palatino Linotype" w:eastAsia="Palatino Linotype" w:hAnsi="Palatino Linotype" w:cs="Palatino Linotype"/>
          <w:color w:val="000000" w:themeColor="text1"/>
        </w:rPr>
        <w:t xml:space="preserve"> la respuesta entregada por el Sujeto Obligado</w:t>
      </w:r>
      <w:r w:rsidRPr="00DD2C00">
        <w:rPr>
          <w:rFonts w:ascii="Palatino Linotype" w:eastAsia="Palatino Linotype" w:hAnsi="Palatino Linotype" w:cs="Palatino Linotype"/>
          <w:b/>
          <w:bCs/>
          <w:color w:val="000000" w:themeColor="text1"/>
        </w:rPr>
        <w:t xml:space="preserve"> </w:t>
      </w:r>
      <w:r w:rsidRPr="00DD2C00">
        <w:rPr>
          <w:rFonts w:ascii="Palatino Linotype" w:eastAsia="Palatino Linotype" w:hAnsi="Palatino Linotype" w:cs="Palatino Linotype"/>
          <w:color w:val="000000" w:themeColor="text1"/>
        </w:rPr>
        <w:t xml:space="preserve">a la solicitud de información número </w:t>
      </w:r>
      <w:r w:rsidR="00E453B8" w:rsidRPr="00DD2C00">
        <w:rPr>
          <w:rFonts w:ascii="Palatino Linotype" w:eastAsia="Palatino Linotype" w:hAnsi="Palatino Linotype" w:cs="Palatino Linotype"/>
          <w:b/>
          <w:bCs/>
          <w:color w:val="000000" w:themeColor="text1"/>
        </w:rPr>
        <w:t xml:space="preserve">00104/CEPANAF/IP/2022 </w:t>
      </w:r>
      <w:r w:rsidRPr="00DD2C00">
        <w:rPr>
          <w:rFonts w:ascii="Palatino Linotype" w:eastAsia="Palatino Linotype" w:hAnsi="Palatino Linotype" w:cs="Palatino Linotype"/>
          <w:color w:val="000000" w:themeColor="text1"/>
        </w:rPr>
        <w:t>por resultar parcialmente fundados los motivos de inconformidad señalados por el Recurrente, en términos del</w:t>
      </w:r>
      <w:r w:rsidRPr="00DD2C00">
        <w:rPr>
          <w:rFonts w:ascii="Palatino Linotype" w:eastAsia="Palatino Linotype" w:hAnsi="Palatino Linotype" w:cs="Palatino Linotype"/>
          <w:b/>
          <w:bCs/>
          <w:color w:val="000000" w:themeColor="text1"/>
        </w:rPr>
        <w:t xml:space="preserve"> </w:t>
      </w:r>
      <w:r w:rsidRPr="00DD2C00">
        <w:rPr>
          <w:rFonts w:ascii="Palatino Linotype" w:eastAsia="Palatino Linotype" w:hAnsi="Palatino Linotype" w:cs="Palatino Linotype"/>
          <w:bCs/>
          <w:color w:val="000000" w:themeColor="text1"/>
        </w:rPr>
        <w:t>Considerando QUINTO</w:t>
      </w:r>
      <w:r w:rsidRPr="00DD2C00">
        <w:rPr>
          <w:rFonts w:ascii="Palatino Linotype" w:eastAsia="Palatino Linotype" w:hAnsi="Palatino Linotype" w:cs="Palatino Linotype"/>
          <w:b/>
          <w:bCs/>
          <w:color w:val="000000" w:themeColor="text1"/>
        </w:rPr>
        <w:t xml:space="preserve"> </w:t>
      </w:r>
      <w:r w:rsidRPr="00DD2C00">
        <w:rPr>
          <w:rFonts w:ascii="Palatino Linotype" w:eastAsia="Palatino Linotype" w:hAnsi="Palatino Linotype" w:cs="Palatino Linotype"/>
          <w:color w:val="000000" w:themeColor="text1"/>
        </w:rPr>
        <w:t xml:space="preserve">de la presente resolución. </w:t>
      </w:r>
    </w:p>
    <w:p w14:paraId="5E50AF86" w14:textId="77777777" w:rsidR="00CB0F66" w:rsidRPr="00DD2C00" w:rsidRDefault="00CB0F66" w:rsidP="00DD2C00">
      <w:pPr>
        <w:spacing w:line="360" w:lineRule="auto"/>
        <w:jc w:val="both"/>
        <w:rPr>
          <w:rFonts w:ascii="Palatino Linotype" w:eastAsia="Palatino Linotype" w:hAnsi="Palatino Linotype" w:cs="Palatino Linotype"/>
          <w:color w:val="000000"/>
          <w:sz w:val="28"/>
        </w:rPr>
      </w:pPr>
    </w:p>
    <w:p w14:paraId="586A9500" w14:textId="3651C09D" w:rsidR="00CB0F66" w:rsidRPr="00DD2C00" w:rsidRDefault="00CB0F66" w:rsidP="00DD2C00">
      <w:pPr>
        <w:spacing w:line="360" w:lineRule="auto"/>
        <w:jc w:val="both"/>
        <w:rPr>
          <w:rFonts w:ascii="Palatino Linotype" w:eastAsia="Palatino Linotype" w:hAnsi="Palatino Linotype" w:cs="Palatino Linotype"/>
        </w:rPr>
      </w:pPr>
      <w:r w:rsidRPr="00DD2C00">
        <w:rPr>
          <w:rFonts w:ascii="Palatino Linotype" w:eastAsia="Palatino Linotype" w:hAnsi="Palatino Linotype" w:cs="Palatino Linotype"/>
          <w:b/>
          <w:color w:val="000000"/>
          <w:sz w:val="28"/>
        </w:rPr>
        <w:t>SEGUNDO</w:t>
      </w:r>
      <w:r w:rsidRPr="00DD2C00">
        <w:rPr>
          <w:rFonts w:ascii="Palatino Linotype" w:eastAsia="Palatino Linotype" w:hAnsi="Palatino Linotype" w:cs="Palatino Linotype"/>
          <w:b/>
          <w:color w:val="000000"/>
        </w:rPr>
        <w:t>.</w:t>
      </w:r>
      <w:r w:rsidRPr="00DD2C00">
        <w:rPr>
          <w:rFonts w:ascii="Palatino Linotype" w:eastAsia="Palatino Linotype" w:hAnsi="Palatino Linotype" w:cs="Palatino Linotype"/>
          <w:color w:val="000000"/>
        </w:rPr>
        <w:t xml:space="preserve"> Se </w:t>
      </w:r>
      <w:r w:rsidRPr="00DD2C00">
        <w:rPr>
          <w:rFonts w:ascii="Palatino Linotype" w:eastAsia="Palatino Linotype" w:hAnsi="Palatino Linotype" w:cs="Palatino Linotype"/>
          <w:b/>
          <w:color w:val="000000"/>
        </w:rPr>
        <w:t>ORDENA</w:t>
      </w:r>
      <w:r w:rsidRPr="00DD2C00">
        <w:rPr>
          <w:rFonts w:ascii="Palatino Linotype" w:eastAsia="Palatino Linotype" w:hAnsi="Palatino Linotype" w:cs="Palatino Linotype"/>
          <w:color w:val="000000"/>
        </w:rPr>
        <w:t xml:space="preserve"> al Sujeto Obligado haga entrega al Recurrente mediante el Sistema de Acceso a la Información Mexiquense (SAIMEX), en términos del </w:t>
      </w:r>
      <w:r w:rsidRPr="00DD2C00">
        <w:rPr>
          <w:rFonts w:ascii="Palatino Linotype" w:eastAsia="Palatino Linotype" w:hAnsi="Palatino Linotype" w:cs="Palatino Linotype"/>
          <w:b/>
          <w:color w:val="000000"/>
        </w:rPr>
        <w:t>Considerando QUINTO</w:t>
      </w:r>
      <w:r w:rsidRPr="00DD2C00">
        <w:rPr>
          <w:rFonts w:ascii="Palatino Linotype" w:eastAsia="Palatino Linotype" w:hAnsi="Palatino Linotype" w:cs="Palatino Linotype"/>
          <w:color w:val="000000"/>
        </w:rPr>
        <w:t>, en versión pública</w:t>
      </w:r>
      <w:r w:rsidR="00E453B8" w:rsidRPr="00DD2C00">
        <w:rPr>
          <w:rFonts w:ascii="Palatino Linotype" w:eastAsia="Palatino Linotype" w:hAnsi="Palatino Linotype" w:cs="Palatino Linotype"/>
          <w:color w:val="000000"/>
        </w:rPr>
        <w:t xml:space="preserve">, en referencia al Parque Estatal Monte Alto ubicado en Valle de Bravo, Estado de México, del primero de enero del 2019 al trece de septiembre de dos mil </w:t>
      </w:r>
      <w:r w:rsidR="00581904" w:rsidRPr="00DD2C00">
        <w:rPr>
          <w:rFonts w:ascii="Palatino Linotype" w:eastAsia="Palatino Linotype" w:hAnsi="Palatino Linotype" w:cs="Palatino Linotype"/>
          <w:color w:val="000000"/>
        </w:rPr>
        <w:t>veintidós</w:t>
      </w:r>
      <w:r w:rsidR="00E453B8" w:rsidRPr="00DD2C00">
        <w:rPr>
          <w:rFonts w:ascii="Palatino Linotype" w:eastAsia="Palatino Linotype" w:hAnsi="Palatino Linotype" w:cs="Palatino Linotype"/>
          <w:color w:val="000000"/>
        </w:rPr>
        <w:t xml:space="preserve">, </w:t>
      </w:r>
      <w:r w:rsidRPr="00DD2C00">
        <w:rPr>
          <w:rFonts w:ascii="Palatino Linotype" w:eastAsia="Palatino Linotype" w:hAnsi="Palatino Linotype" w:cs="Palatino Linotype"/>
          <w:color w:val="000000"/>
        </w:rPr>
        <w:t>d</w:t>
      </w:r>
      <w:r w:rsidRPr="00DD2C00">
        <w:rPr>
          <w:rFonts w:ascii="Palatino Linotype" w:eastAsia="Palatino Linotype" w:hAnsi="Palatino Linotype" w:cs="Palatino Linotype"/>
        </w:rPr>
        <w:t>e lo siguiente:</w:t>
      </w:r>
    </w:p>
    <w:p w14:paraId="0BE2FB5E" w14:textId="77777777" w:rsidR="00CB0F66" w:rsidRPr="00DD2C00" w:rsidRDefault="00CB0F66" w:rsidP="00DD2C00">
      <w:pPr>
        <w:spacing w:line="360" w:lineRule="auto"/>
        <w:ind w:left="907" w:right="851"/>
        <w:jc w:val="both"/>
        <w:rPr>
          <w:rFonts w:ascii="Palatino Linotype" w:eastAsia="Palatino Linotype" w:hAnsi="Palatino Linotype" w:cs="Palatino Linotype"/>
          <w:i/>
        </w:rPr>
      </w:pPr>
    </w:p>
    <w:p w14:paraId="086AE1C6" w14:textId="5B423E86" w:rsidR="00E453B8" w:rsidRPr="00DD2C00" w:rsidRDefault="00CB0F66" w:rsidP="00DD2C00">
      <w:pPr>
        <w:pStyle w:val="Prrafodelista"/>
        <w:numPr>
          <w:ilvl w:val="0"/>
          <w:numId w:val="39"/>
        </w:numPr>
        <w:spacing w:line="360" w:lineRule="auto"/>
        <w:ind w:right="851"/>
        <w:jc w:val="both"/>
        <w:rPr>
          <w:rFonts w:ascii="Palatino Linotype" w:eastAsia="Palatino Linotype" w:hAnsi="Palatino Linotype" w:cs="Palatino Linotype"/>
        </w:rPr>
      </w:pPr>
      <w:r w:rsidRPr="00DD2C00">
        <w:rPr>
          <w:rFonts w:ascii="Palatino Linotype" w:hAnsi="Palatino Linotype"/>
          <w:lang w:val="es-419"/>
        </w:rPr>
        <w:t xml:space="preserve">Documento donde conste el </w:t>
      </w:r>
      <w:r w:rsidRPr="00DD2C00">
        <w:rPr>
          <w:rFonts w:ascii="Palatino Linotype" w:hAnsi="Palatino Linotype" w:cs="Arial"/>
          <w:lang w:val="es-419"/>
        </w:rPr>
        <w:t xml:space="preserve">número </w:t>
      </w:r>
      <w:r w:rsidR="0034413C" w:rsidRPr="00DD2C00">
        <w:rPr>
          <w:rFonts w:ascii="Palatino Linotype" w:hAnsi="Palatino Linotype"/>
          <w:iCs/>
        </w:rPr>
        <w:t>de expediente judicial</w:t>
      </w:r>
      <w:r w:rsidR="002D4586" w:rsidRPr="00DD2C00">
        <w:rPr>
          <w:rFonts w:ascii="Palatino Linotype" w:hAnsi="Palatino Linotype"/>
          <w:iCs/>
        </w:rPr>
        <w:t xml:space="preserve"> de cada uno de los de litigios,</w:t>
      </w:r>
      <w:r w:rsidR="00E453B8" w:rsidRPr="00DD2C00">
        <w:rPr>
          <w:rFonts w:ascii="Palatino Linotype" w:hAnsi="Palatino Linotype" w:cs="Arial"/>
        </w:rPr>
        <w:t xml:space="preserve"> presentados </w:t>
      </w:r>
      <w:r w:rsidR="00E36CA3" w:rsidRPr="00DD2C00">
        <w:rPr>
          <w:rFonts w:ascii="Palatino Linotype" w:hAnsi="Palatino Linotype" w:cs="Arial"/>
        </w:rPr>
        <w:t>por la CEPANAF ante las autoridades competentes.</w:t>
      </w:r>
    </w:p>
    <w:p w14:paraId="2A8CB9C7" w14:textId="6426E4FD" w:rsidR="0034413C" w:rsidRPr="00DD2C00" w:rsidRDefault="00A86F0D" w:rsidP="00DD2C00">
      <w:pPr>
        <w:pStyle w:val="Prrafodelista"/>
        <w:numPr>
          <w:ilvl w:val="0"/>
          <w:numId w:val="39"/>
        </w:numPr>
        <w:spacing w:line="360" w:lineRule="auto"/>
        <w:ind w:right="851"/>
        <w:jc w:val="both"/>
        <w:rPr>
          <w:rFonts w:ascii="Palatino Linotype" w:hAnsi="Palatino Linotype" w:cs="Arial"/>
        </w:rPr>
      </w:pPr>
      <w:r w:rsidRPr="00DD2C00">
        <w:rPr>
          <w:rFonts w:ascii="Palatino Linotype" w:hAnsi="Palatino Linotype" w:cs="Arial"/>
        </w:rPr>
        <w:t xml:space="preserve">Sentencias concluidas, que incluyan el número de expediente. </w:t>
      </w:r>
    </w:p>
    <w:p w14:paraId="2F670F1A" w14:textId="11E12175" w:rsidR="00215EAF" w:rsidRPr="00DD2C00" w:rsidRDefault="00855639" w:rsidP="00DD2C00">
      <w:pPr>
        <w:pStyle w:val="Prrafodelista"/>
        <w:numPr>
          <w:ilvl w:val="0"/>
          <w:numId w:val="39"/>
        </w:numPr>
        <w:spacing w:line="360" w:lineRule="auto"/>
        <w:ind w:right="851"/>
        <w:jc w:val="both"/>
        <w:rPr>
          <w:rFonts w:ascii="Palatino Linotype" w:hAnsi="Palatino Linotype" w:cs="Arial"/>
        </w:rPr>
      </w:pPr>
      <w:r w:rsidRPr="00DD2C00">
        <w:rPr>
          <w:rFonts w:ascii="Palatino Linotype" w:hAnsi="Palatino Linotype"/>
          <w:iCs/>
        </w:rPr>
        <w:t>Número del o los expedientes de denuncias presentadas ante</w:t>
      </w:r>
      <w:r w:rsidR="00091D70" w:rsidRPr="00DD2C00">
        <w:rPr>
          <w:rFonts w:ascii="Palatino Linotype" w:hAnsi="Palatino Linotype"/>
          <w:iCs/>
        </w:rPr>
        <w:t xml:space="preserve"> la </w:t>
      </w:r>
      <w:r w:rsidRPr="00DD2C00">
        <w:rPr>
          <w:rFonts w:ascii="Palatino Linotype" w:hAnsi="Palatino Linotype"/>
          <w:iCs/>
        </w:rPr>
        <w:t>PROPAEM que estén en investigación o que aún no estén judicializadas</w:t>
      </w:r>
      <w:r w:rsidR="00091F8C" w:rsidRPr="00DD2C00">
        <w:rPr>
          <w:rFonts w:ascii="Palatino Linotype" w:hAnsi="Palatino Linotype"/>
          <w:iCs/>
        </w:rPr>
        <w:t>.</w:t>
      </w:r>
    </w:p>
    <w:p w14:paraId="212D00F8" w14:textId="67BEAEE6" w:rsidR="00215EAF" w:rsidRPr="00DD2C00" w:rsidRDefault="00215EAF" w:rsidP="00DD2C00">
      <w:pPr>
        <w:pStyle w:val="Prrafodelista"/>
        <w:numPr>
          <w:ilvl w:val="0"/>
          <w:numId w:val="39"/>
        </w:numPr>
        <w:spacing w:line="360" w:lineRule="auto"/>
        <w:ind w:right="851"/>
        <w:jc w:val="both"/>
        <w:rPr>
          <w:rFonts w:ascii="Palatino Linotype" w:hAnsi="Palatino Linotype" w:cs="Arial"/>
        </w:rPr>
      </w:pPr>
      <w:r w:rsidRPr="00DD2C00">
        <w:rPr>
          <w:rFonts w:ascii="Palatino Linotype" w:hAnsi="Palatino Linotype" w:cs="Arial"/>
        </w:rPr>
        <w:t>Número</w:t>
      </w:r>
      <w:r w:rsidR="00A86F0D" w:rsidRPr="00DD2C00">
        <w:rPr>
          <w:rFonts w:ascii="Palatino Linotype" w:hAnsi="Palatino Linotype" w:cs="Arial"/>
        </w:rPr>
        <w:t xml:space="preserve"> </w:t>
      </w:r>
      <w:r w:rsidRPr="00DD2C00">
        <w:rPr>
          <w:rFonts w:ascii="Palatino Linotype" w:hAnsi="Palatino Linotype" w:cs="Arial"/>
        </w:rPr>
        <w:t xml:space="preserve">del o los expedientes de denuncias presentadas antes PROFEPA, </w:t>
      </w:r>
      <w:r w:rsidRPr="00DD2C00">
        <w:rPr>
          <w:rFonts w:ascii="Palatino Linotype" w:hAnsi="Palatino Linotype"/>
          <w:iCs/>
        </w:rPr>
        <w:t>que estén en investigación o que aún no estén judicializadas.</w:t>
      </w:r>
    </w:p>
    <w:p w14:paraId="222542D7" w14:textId="0B4F248D" w:rsidR="006E1927" w:rsidRPr="00DD2C00" w:rsidRDefault="006E1927" w:rsidP="00DD2C00">
      <w:pPr>
        <w:spacing w:line="360" w:lineRule="auto"/>
        <w:ind w:right="851"/>
        <w:jc w:val="both"/>
        <w:rPr>
          <w:rFonts w:ascii="Palatino Linotype" w:hAnsi="Palatino Linotype"/>
          <w:i/>
          <w:iCs/>
        </w:rPr>
      </w:pPr>
    </w:p>
    <w:p w14:paraId="30888C27" w14:textId="77777777" w:rsidR="00B66A48" w:rsidRPr="00DD2C00" w:rsidRDefault="00B66A48" w:rsidP="00DD2C00">
      <w:pPr>
        <w:pStyle w:val="Prrafodelista"/>
        <w:spacing w:line="360" w:lineRule="auto"/>
        <w:ind w:left="907" w:right="851"/>
        <w:jc w:val="both"/>
        <w:rPr>
          <w:rFonts w:ascii="Palatino Linotype" w:hAnsi="Palatino Linotype"/>
          <w:i/>
          <w:iCs/>
        </w:rPr>
      </w:pPr>
      <w:r w:rsidRPr="00DD2C00">
        <w:rPr>
          <w:rFonts w:ascii="Palatino Linotype" w:hAnsi="Palatino Linotype"/>
          <w:i/>
          <w:iCs/>
        </w:rPr>
        <w:lastRenderedPageBreak/>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182DF38C" w14:textId="77777777" w:rsidR="00B66A48" w:rsidRPr="00DD2C00" w:rsidRDefault="00B66A48" w:rsidP="00DD2C00">
      <w:pPr>
        <w:pStyle w:val="Prrafodelista"/>
        <w:spacing w:line="360" w:lineRule="auto"/>
        <w:ind w:left="907" w:right="851"/>
        <w:jc w:val="both"/>
        <w:rPr>
          <w:rFonts w:ascii="Palatino Linotype" w:hAnsi="Palatino Linotype"/>
          <w:i/>
          <w:iCs/>
        </w:rPr>
      </w:pPr>
    </w:p>
    <w:p w14:paraId="207A1C6E" w14:textId="6FBF47AF" w:rsidR="006E1927" w:rsidRPr="00DD2C00" w:rsidRDefault="006E1927" w:rsidP="00DD2C00">
      <w:pPr>
        <w:pStyle w:val="Prrafodelista"/>
        <w:spacing w:line="360" w:lineRule="auto"/>
        <w:ind w:left="907" w:right="851"/>
        <w:jc w:val="both"/>
        <w:rPr>
          <w:rFonts w:ascii="Palatino Linotype" w:hAnsi="Palatino Linotype"/>
          <w:i/>
          <w:iCs/>
        </w:rPr>
      </w:pPr>
      <w:r w:rsidRPr="00DD2C00">
        <w:rPr>
          <w:rFonts w:ascii="Palatino Linotype" w:hAnsi="Palatino Linotype"/>
          <w:i/>
          <w:iCs/>
        </w:rPr>
        <w:t>En el supuesto que la información ordenada, no obre en los archivos del Sujeto Obligado por no haberse generado, bastará con que así lo haga del conocimiento de la parte Recurrente, de manera fundada y motivada, para tener por colmado el requerimiento de información.</w:t>
      </w:r>
    </w:p>
    <w:p w14:paraId="0E9B830D" w14:textId="04C96A18" w:rsidR="00581904" w:rsidRPr="00DD2C00" w:rsidRDefault="00581904" w:rsidP="00DD2C00">
      <w:pPr>
        <w:spacing w:line="360" w:lineRule="auto"/>
        <w:ind w:right="851"/>
        <w:jc w:val="both"/>
        <w:rPr>
          <w:rFonts w:ascii="Palatino Linotype" w:hAnsi="Palatino Linotype"/>
          <w:i/>
          <w:iCs/>
        </w:rPr>
      </w:pPr>
    </w:p>
    <w:p w14:paraId="72B61235" w14:textId="391F39AF" w:rsidR="00D24FEA" w:rsidRPr="00DD2C00" w:rsidRDefault="00D24FEA" w:rsidP="00DD2C00">
      <w:pPr>
        <w:spacing w:line="360" w:lineRule="auto"/>
        <w:contextualSpacing/>
        <w:jc w:val="both"/>
        <w:rPr>
          <w:rFonts w:ascii="Palatino Linotype" w:hAnsi="Palatino Linotype" w:cs="Arial"/>
          <w:bCs/>
          <w:szCs w:val="28"/>
        </w:rPr>
      </w:pPr>
      <w:r w:rsidRPr="00DD2C00">
        <w:rPr>
          <w:rFonts w:ascii="Palatino Linotype" w:eastAsia="Palatino Linotype" w:hAnsi="Palatino Linotype" w:cs="Palatino Linotype"/>
          <w:b/>
          <w:color w:val="000000"/>
          <w:sz w:val="28"/>
        </w:rPr>
        <w:t xml:space="preserve">TERCERO. </w:t>
      </w:r>
      <w:r w:rsidRPr="00DD2C00">
        <w:rPr>
          <w:rFonts w:ascii="Palatino Linotype" w:eastAsia="Palatino Linotype" w:hAnsi="Palatino Linotype" w:cs="Palatino Linotype"/>
          <w:b/>
          <w:iCs/>
        </w:rPr>
        <w:t>NOTIFIQUESE</w:t>
      </w:r>
      <w:r w:rsidRPr="00DD2C00">
        <w:rPr>
          <w:rFonts w:ascii="Palatino Linotype" w:eastAsia="Palatino Linotype" w:hAnsi="Palatino Linotype" w:cs="Palatino Linotype"/>
          <w:iCs/>
        </w:rPr>
        <w:t xml:space="preserve"> </w:t>
      </w:r>
      <w:r w:rsidRPr="00DD2C00">
        <w:rPr>
          <w:rFonts w:ascii="Palatino Linotype" w:hAnsi="Palatino Linotype" w:cs="Arial"/>
          <w:bCs/>
          <w:szCs w:val="28"/>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w:t>
      </w:r>
      <w:r w:rsidR="00581904" w:rsidRPr="00DD2C00">
        <w:rPr>
          <w:rFonts w:ascii="Palatino Linotype" w:hAnsi="Palatino Linotype" w:cs="Arial"/>
          <w:bCs/>
          <w:szCs w:val="28"/>
        </w:rPr>
        <w:t xml:space="preserve"> de diez</w:t>
      </w:r>
      <w:r w:rsidRPr="00DD2C00">
        <w:rPr>
          <w:rFonts w:ascii="Palatino Linotype" w:hAnsi="Palatino Linotype" w:cs="Arial"/>
          <w:bCs/>
          <w:szCs w:val="28"/>
        </w:rPr>
        <w:t xml:space="preserve">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DE58113" w14:textId="77777777" w:rsidR="00D24FEA" w:rsidRPr="00DD2C00" w:rsidRDefault="00D24FEA" w:rsidP="00DD2C00">
      <w:pPr>
        <w:spacing w:line="360" w:lineRule="auto"/>
        <w:ind w:right="49"/>
        <w:contextualSpacing/>
        <w:jc w:val="both"/>
        <w:rPr>
          <w:rFonts w:ascii="Palatino Linotype" w:eastAsia="Palatino Linotype" w:hAnsi="Palatino Linotype" w:cs="Palatino Linotype"/>
          <w:color w:val="000000"/>
        </w:rPr>
      </w:pPr>
    </w:p>
    <w:p w14:paraId="78959F9F" w14:textId="77777777" w:rsidR="00D24FEA" w:rsidRPr="00DD2C00" w:rsidRDefault="00D24FEA" w:rsidP="00DD2C00">
      <w:pPr>
        <w:spacing w:line="360" w:lineRule="auto"/>
        <w:jc w:val="both"/>
        <w:rPr>
          <w:rFonts w:ascii="Palatino Linotype" w:eastAsia="Palatino Linotype" w:hAnsi="Palatino Linotype" w:cs="Palatino Linotype"/>
          <w:color w:val="000000"/>
        </w:rPr>
      </w:pPr>
      <w:r w:rsidRPr="00DD2C00">
        <w:rPr>
          <w:rFonts w:ascii="Palatino Linotype" w:eastAsia="Palatino Linotype" w:hAnsi="Palatino Linotype" w:cs="Palatino Linotype"/>
          <w:b/>
          <w:color w:val="000000"/>
          <w:sz w:val="28"/>
        </w:rPr>
        <w:lastRenderedPageBreak/>
        <w:t xml:space="preserve">CUARTO. </w:t>
      </w:r>
      <w:r w:rsidRPr="00DD2C00">
        <w:rPr>
          <w:rFonts w:ascii="Palatino Linotype" w:eastAsia="Palatino Linotype" w:hAnsi="Palatino Linotype" w:cs="Palatino Linotype"/>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19A248" w14:textId="77777777" w:rsidR="00D24FEA" w:rsidRPr="00DD2C00" w:rsidRDefault="00D24FEA" w:rsidP="00DD2C00">
      <w:pPr>
        <w:pStyle w:val="Citas"/>
        <w:spacing w:before="0" w:after="0"/>
        <w:ind w:left="0" w:right="0"/>
        <w:rPr>
          <w:rFonts w:eastAsia="Palatino Linotype" w:cs="Palatino Linotype"/>
          <w:b/>
          <w:i w:val="0"/>
          <w:color w:val="000000"/>
          <w:sz w:val="28"/>
          <w:szCs w:val="24"/>
        </w:rPr>
      </w:pPr>
    </w:p>
    <w:p w14:paraId="2637A50A" w14:textId="2CB329EE" w:rsidR="00D24FEA" w:rsidRPr="00DD2C00" w:rsidRDefault="00D24FEA" w:rsidP="00DD2C00">
      <w:pPr>
        <w:pStyle w:val="Citas"/>
        <w:spacing w:before="0" w:after="0"/>
        <w:ind w:left="0" w:right="0"/>
        <w:rPr>
          <w:rFonts w:eastAsia="Palatino Linotype" w:cs="Palatino Linotype"/>
          <w:i w:val="0"/>
          <w:color w:val="000000"/>
          <w:sz w:val="24"/>
          <w:szCs w:val="24"/>
        </w:rPr>
      </w:pPr>
      <w:r w:rsidRPr="00DD2C00">
        <w:rPr>
          <w:rFonts w:eastAsia="Palatino Linotype" w:cs="Palatino Linotype"/>
          <w:b/>
          <w:i w:val="0"/>
          <w:color w:val="000000"/>
          <w:sz w:val="28"/>
          <w:szCs w:val="24"/>
        </w:rPr>
        <w:t xml:space="preserve">QUINTO. </w:t>
      </w:r>
      <w:r w:rsidRPr="00DD2C00">
        <w:rPr>
          <w:rFonts w:eastAsia="Palatino Linotype" w:cs="Palatino Linotype"/>
          <w:b/>
          <w:i w:val="0"/>
          <w:color w:val="000000"/>
          <w:sz w:val="24"/>
          <w:szCs w:val="24"/>
        </w:rPr>
        <w:t xml:space="preserve">Notifíquese </w:t>
      </w:r>
      <w:r w:rsidRPr="00DD2C00">
        <w:rPr>
          <w:rFonts w:eastAsia="Palatino Linotype" w:cs="Palatino Linotype"/>
          <w:i w:val="0"/>
          <w:color w:val="000000"/>
          <w:sz w:val="24"/>
          <w:szCs w:val="24"/>
        </w:rPr>
        <w:t>la presente resolución al Recurrente mediante el Sistema de Acceso a la Información Mexiquense (SAIMEX)</w:t>
      </w:r>
      <w:r w:rsidR="00962758" w:rsidRPr="00DD2C00">
        <w:rPr>
          <w:rFonts w:eastAsia="Palatino Linotype" w:cs="Palatino Linotype"/>
          <w:i w:val="0"/>
          <w:color w:val="000000"/>
          <w:sz w:val="24"/>
          <w:szCs w:val="24"/>
        </w:rPr>
        <w:t xml:space="preserve"> y </w:t>
      </w:r>
      <w:r w:rsidRPr="00DD2C00">
        <w:rPr>
          <w:rFonts w:eastAsia="Palatino Linotype" w:cs="Palatino Linotype"/>
          <w:i w:val="0"/>
          <w:color w:val="000000"/>
          <w:sz w:val="24"/>
          <w:szCs w:val="24"/>
        </w:rPr>
        <w:t>hágase</w:t>
      </w:r>
      <w:r w:rsidR="00962758" w:rsidRPr="00DD2C00">
        <w:rPr>
          <w:rFonts w:eastAsia="Palatino Linotype" w:cs="Palatino Linotype"/>
          <w:i w:val="0"/>
          <w:color w:val="000000"/>
          <w:sz w:val="24"/>
          <w:szCs w:val="24"/>
        </w:rPr>
        <w:t xml:space="preserve">le del </w:t>
      </w:r>
      <w:r w:rsidRPr="00DD2C00">
        <w:rPr>
          <w:rFonts w:eastAsia="Palatino Linotype" w:cs="Palatino Linotype"/>
          <w:i w:val="0"/>
          <w:color w:val="000000"/>
          <w:sz w:val="24"/>
          <w:szCs w:val="24"/>
        </w:rPr>
        <w:t>conocimiento que, de conformidad con lo establecido en el artículo 196 de la Ley de Transparencia y Acceso a la Información Pública del Estado de México y Municipios, podrá promover el Juicio de Amparo en los términos de las leyes aplicables.</w:t>
      </w:r>
    </w:p>
    <w:p w14:paraId="41CD9879" w14:textId="77777777" w:rsidR="00D24FEA" w:rsidRPr="00DD2C00" w:rsidRDefault="00D24FEA" w:rsidP="00DD2C00">
      <w:pPr>
        <w:spacing w:line="360" w:lineRule="auto"/>
        <w:jc w:val="both"/>
        <w:rPr>
          <w:rFonts w:ascii="Palatino Linotype" w:hAnsi="Palatino Linotype"/>
        </w:rPr>
      </w:pPr>
    </w:p>
    <w:p w14:paraId="075F4149" w14:textId="04480DFB" w:rsidR="00D24FEA" w:rsidRPr="00DD2C00" w:rsidRDefault="00D24FEA" w:rsidP="00DD2C00">
      <w:pPr>
        <w:spacing w:line="360" w:lineRule="auto"/>
        <w:jc w:val="both"/>
        <w:rPr>
          <w:rFonts w:ascii="Palatino Linotype" w:hAnsi="Palatino Linotype" w:cs="Arial"/>
        </w:rPr>
      </w:pPr>
      <w:r w:rsidRPr="00DD2C00">
        <w:rPr>
          <w:rFonts w:ascii="Palatino Linotype" w:hAnsi="Palatino Linotype"/>
        </w:rPr>
        <w:t>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VIGESIMA OCTAVA SESIÓN ORDINARIA CELEBRADA EL NUEVE DE AGOSTO DE DOS MIL VEINTITRÉS, ANTE EL SECRETARIO TÉCNICO DEL PLENO, ALEXIS TAPIA RAMÍREZ</w:t>
      </w:r>
      <w:r w:rsidRPr="00DD2C00">
        <w:rPr>
          <w:rFonts w:ascii="Palatino Linotype" w:hAnsi="Palatino Linotype" w:cs="Arial"/>
        </w:rPr>
        <w:t>.---------------------------------------------------------------------------------------------------------------------------------------------------------------------------------------------------------------------------------------------------------------------------------------------------------------------------------------</w:t>
      </w:r>
    </w:p>
    <w:p w14:paraId="6C585380" w14:textId="77777777" w:rsidR="00D24FEA" w:rsidRPr="00DD2C00" w:rsidRDefault="00D24FEA" w:rsidP="00DD2C00">
      <w:pPr>
        <w:spacing w:line="360" w:lineRule="auto"/>
        <w:jc w:val="both"/>
        <w:rPr>
          <w:rFonts w:ascii="Palatino Linotype" w:hAnsi="Palatino Linotype" w:cs="Arial"/>
          <w:sz w:val="16"/>
          <w:szCs w:val="20"/>
        </w:rPr>
      </w:pPr>
    </w:p>
    <w:p w14:paraId="1388485E" w14:textId="77777777" w:rsidR="00D24FEA" w:rsidRDefault="00D24FEA" w:rsidP="00DD2C00">
      <w:pPr>
        <w:spacing w:line="360" w:lineRule="auto"/>
        <w:rPr>
          <w:rFonts w:ascii="Palatino Linotype" w:hAnsi="Palatino Linotype"/>
          <w:sz w:val="16"/>
          <w:szCs w:val="16"/>
        </w:rPr>
      </w:pPr>
      <w:r w:rsidRPr="00DD2C00">
        <w:rPr>
          <w:rFonts w:ascii="Palatino Linotype" w:hAnsi="Palatino Linotype"/>
          <w:sz w:val="16"/>
          <w:szCs w:val="16"/>
        </w:rPr>
        <w:t>SCMM/BLA/DEMF/MRC</w:t>
      </w:r>
    </w:p>
    <w:p w14:paraId="71879E67" w14:textId="77777777" w:rsidR="00D24FEA" w:rsidRPr="00D24FEA" w:rsidRDefault="00D24FEA" w:rsidP="00DD2C00">
      <w:pPr>
        <w:spacing w:line="360" w:lineRule="auto"/>
        <w:ind w:right="851"/>
        <w:jc w:val="both"/>
        <w:rPr>
          <w:rFonts w:ascii="Palatino Linotype" w:eastAsia="Palatino Linotype" w:hAnsi="Palatino Linotype" w:cs="Palatino Linotype"/>
          <w:i/>
        </w:rPr>
      </w:pPr>
    </w:p>
    <w:p w14:paraId="1649F2D9" w14:textId="77777777" w:rsidR="00E453B8" w:rsidRPr="00E453B8" w:rsidRDefault="00E453B8" w:rsidP="00DD2C00">
      <w:pPr>
        <w:pStyle w:val="Prrafodelista"/>
        <w:spacing w:line="360" w:lineRule="auto"/>
        <w:ind w:left="907" w:right="851"/>
        <w:jc w:val="both"/>
        <w:rPr>
          <w:rFonts w:ascii="Palatino Linotype" w:eastAsia="Palatino Linotype" w:hAnsi="Palatino Linotype" w:cs="Palatino Linotype"/>
          <w:i/>
        </w:rPr>
      </w:pPr>
    </w:p>
    <w:p w14:paraId="64E731FB" w14:textId="77777777" w:rsidR="00E453B8" w:rsidRDefault="00E453B8" w:rsidP="00DD2C00">
      <w:pPr>
        <w:spacing w:line="360" w:lineRule="auto"/>
        <w:jc w:val="both"/>
        <w:rPr>
          <w:rFonts w:ascii="Palatino Linotype" w:hAnsi="Palatino Linotype" w:cs="Arial"/>
          <w:lang w:val="es-419"/>
        </w:rPr>
      </w:pPr>
    </w:p>
    <w:p w14:paraId="79351B15" w14:textId="77777777" w:rsidR="00CB0F66" w:rsidRDefault="00CB0F66" w:rsidP="00DD2C00">
      <w:pPr>
        <w:spacing w:line="360" w:lineRule="auto"/>
        <w:jc w:val="both"/>
        <w:rPr>
          <w:rFonts w:ascii="Palatino Linotype" w:eastAsia="Palatino Linotype" w:hAnsi="Palatino Linotype" w:cs="Palatino Linotype"/>
        </w:rPr>
      </w:pPr>
    </w:p>
    <w:p w14:paraId="055CE374" w14:textId="77777777" w:rsidR="00CB0F66" w:rsidRDefault="00CB0F66" w:rsidP="00DD2C00">
      <w:pPr>
        <w:spacing w:line="360" w:lineRule="auto"/>
        <w:jc w:val="both"/>
        <w:rPr>
          <w:rFonts w:ascii="Palatino Linotype" w:eastAsia="Palatino Linotype" w:hAnsi="Palatino Linotype" w:cs="Palatino Linotype"/>
        </w:rPr>
      </w:pPr>
    </w:p>
    <w:p w14:paraId="578E7F21" w14:textId="77777777" w:rsidR="00CB0F66" w:rsidRDefault="00CB0F66" w:rsidP="00DD2C00">
      <w:pPr>
        <w:spacing w:line="360" w:lineRule="auto"/>
        <w:jc w:val="both"/>
        <w:rPr>
          <w:rFonts w:ascii="Palatino Linotype" w:eastAsia="Palatino Linotype" w:hAnsi="Palatino Linotype" w:cs="Palatino Linotype"/>
        </w:rPr>
      </w:pPr>
    </w:p>
    <w:sectPr w:rsidR="00CB0F66"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933D8" w14:textId="77777777" w:rsidR="009B5268" w:rsidRDefault="009B5268" w:rsidP="00C80F8C">
      <w:r>
        <w:separator/>
      </w:r>
    </w:p>
  </w:endnote>
  <w:endnote w:type="continuationSeparator" w:id="0">
    <w:p w14:paraId="0B942A6A" w14:textId="77777777" w:rsidR="009B5268" w:rsidRDefault="009B526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50C77376" w:rsidR="00CB0F66" w:rsidRPr="0010196A" w:rsidRDefault="00CB0F6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00F6E">
      <w:rPr>
        <w:rFonts w:ascii="Palatino Linotype" w:hAnsi="Palatino Linotype" w:cs="Arial"/>
        <w:bCs/>
        <w:noProof/>
        <w:sz w:val="22"/>
        <w:szCs w:val="22"/>
      </w:rPr>
      <w:t>43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00F6E">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7E01C296" w:rsidR="00CB0F66" w:rsidRPr="0010196A" w:rsidRDefault="00CB0F6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00F6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00F6E">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3B5DD" w14:textId="77777777" w:rsidR="009B5268" w:rsidRDefault="009B5268" w:rsidP="00C80F8C">
      <w:r>
        <w:separator/>
      </w:r>
    </w:p>
  </w:footnote>
  <w:footnote w:type="continuationSeparator" w:id="0">
    <w:p w14:paraId="6A8192F5" w14:textId="77777777" w:rsidR="009B5268" w:rsidRDefault="009B5268" w:rsidP="00C80F8C">
      <w:r>
        <w:continuationSeparator/>
      </w:r>
    </w:p>
  </w:footnote>
  <w:footnote w:id="1">
    <w:p w14:paraId="4F5D65FF" w14:textId="77777777" w:rsidR="00CB0F66" w:rsidRDefault="00CB0F66" w:rsidP="0017360C">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CB0F66" w:rsidRDefault="0000000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6"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76A94518" w:rsidR="00CB0F66" w:rsidRPr="0010196A" w:rsidRDefault="00CB0F66"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CB0F66" w:rsidRPr="008F2CCC" w14:paraId="1F097D8A" w14:textId="77777777" w:rsidTr="005F31DE">
      <w:tc>
        <w:tcPr>
          <w:tcW w:w="2977" w:type="dxa"/>
          <w:vMerge w:val="restart"/>
        </w:tcPr>
        <w:p w14:paraId="1F780A0C" w14:textId="1EFF25F4" w:rsidR="00CB0F66" w:rsidRPr="008F2CCC" w:rsidRDefault="00CB0F6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CB0F66" w:rsidRPr="00664658" w:rsidRDefault="00CB0F6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57E694EA" w:rsidR="00CB0F66" w:rsidRPr="00664658" w:rsidRDefault="00CB0F66" w:rsidP="00D27AC9">
          <w:pPr>
            <w:jc w:val="both"/>
            <w:rPr>
              <w:rFonts w:ascii="Palatino Linotype" w:hAnsi="Palatino Linotype"/>
              <w:b/>
              <w:sz w:val="22"/>
              <w:szCs w:val="22"/>
              <w:lang w:val="es-ES_tradnl"/>
            </w:rPr>
          </w:pPr>
          <w:r>
            <w:rPr>
              <w:rFonts w:ascii="Palatino Linotype" w:hAnsi="Palatino Linotype"/>
              <w:b/>
              <w:sz w:val="22"/>
              <w:szCs w:val="22"/>
              <w:lang w:val="es-ES_tradnl"/>
            </w:rPr>
            <w:t>15522</w:t>
          </w:r>
          <w:r w:rsidRPr="00A9204E">
            <w:rPr>
              <w:rFonts w:ascii="Palatino Linotype" w:hAnsi="Palatino Linotype"/>
              <w:b/>
              <w:sz w:val="22"/>
              <w:szCs w:val="22"/>
              <w:lang w:val="es-ES_tradnl"/>
            </w:rPr>
            <w:t>/INFOEM/IP/RR/2022</w:t>
          </w:r>
        </w:p>
      </w:tc>
    </w:tr>
    <w:tr w:rsidR="00CB0F66" w:rsidRPr="008F2CCC" w14:paraId="049677A3" w14:textId="77777777" w:rsidTr="005F31DE">
      <w:tc>
        <w:tcPr>
          <w:tcW w:w="2977" w:type="dxa"/>
          <w:vMerge/>
        </w:tcPr>
        <w:p w14:paraId="4A21EAC1" w14:textId="5C1F145E" w:rsidR="00CB0F66" w:rsidRPr="008F2CCC" w:rsidRDefault="00CB0F66" w:rsidP="00085F27">
          <w:pPr>
            <w:rPr>
              <w:rFonts w:ascii="Palatino Linotype" w:hAnsi="Palatino Linotype"/>
              <w:b/>
              <w:sz w:val="22"/>
              <w:szCs w:val="22"/>
              <w:lang w:val="es-ES_tradnl"/>
            </w:rPr>
          </w:pPr>
        </w:p>
      </w:tc>
      <w:tc>
        <w:tcPr>
          <w:tcW w:w="2552" w:type="dxa"/>
          <w:shd w:val="clear" w:color="auto" w:fill="auto"/>
        </w:tcPr>
        <w:p w14:paraId="1237BCDE" w14:textId="77777777" w:rsidR="00CB0F66" w:rsidRPr="00664658" w:rsidRDefault="00CB0F66" w:rsidP="00085F2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40CF0E4E" w:rsidR="00CB0F66" w:rsidRPr="00D41D47" w:rsidRDefault="00CB0F66" w:rsidP="00085F27">
          <w:pPr>
            <w:jc w:val="both"/>
            <w:rPr>
              <w:rFonts w:ascii="Palatino Linotype" w:hAnsi="Palatino Linotype"/>
              <w:b/>
              <w:sz w:val="22"/>
              <w:szCs w:val="22"/>
              <w:lang w:val="es-ES_tradnl"/>
            </w:rPr>
          </w:pPr>
          <w:r w:rsidRPr="00022732">
            <w:rPr>
              <w:rFonts w:ascii="Palatino Linotype" w:hAnsi="Palatino Linotype"/>
              <w:b/>
              <w:bCs/>
              <w:sz w:val="22"/>
              <w:szCs w:val="22"/>
            </w:rPr>
            <w:t>Comisión Estatal de Parques Naturales y de la Fauna</w:t>
          </w:r>
        </w:p>
      </w:tc>
    </w:tr>
    <w:tr w:rsidR="00CB0F66" w:rsidRPr="008F2CCC" w14:paraId="72CD087D" w14:textId="77777777" w:rsidTr="005F31DE">
      <w:trPr>
        <w:trHeight w:val="228"/>
      </w:trPr>
      <w:tc>
        <w:tcPr>
          <w:tcW w:w="2977" w:type="dxa"/>
          <w:vMerge/>
        </w:tcPr>
        <w:p w14:paraId="1B78656F" w14:textId="01E6F6F6" w:rsidR="00CB0F66" w:rsidRPr="008F2CCC" w:rsidRDefault="00CB0F66" w:rsidP="00085F27">
          <w:pPr>
            <w:rPr>
              <w:rFonts w:ascii="Palatino Linotype" w:hAnsi="Palatino Linotype"/>
              <w:b/>
              <w:sz w:val="22"/>
              <w:szCs w:val="22"/>
              <w:lang w:val="es-ES_tradnl"/>
            </w:rPr>
          </w:pPr>
        </w:p>
      </w:tc>
      <w:tc>
        <w:tcPr>
          <w:tcW w:w="2552" w:type="dxa"/>
          <w:shd w:val="clear" w:color="auto" w:fill="auto"/>
        </w:tcPr>
        <w:p w14:paraId="74D81628" w14:textId="05FE44B5" w:rsidR="00CB0F66" w:rsidRPr="00664658" w:rsidRDefault="00CB0F66" w:rsidP="00085F2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CB0F66" w:rsidRPr="00664658" w:rsidRDefault="00CB0F66" w:rsidP="00085F2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CB0F66" w:rsidRPr="0010196A" w:rsidRDefault="00CB0F6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6C4EF9B0" w:rsidR="00CB0F66" w:rsidRPr="0010196A" w:rsidRDefault="0000000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style="position:absolute;margin-left:-49.6pt;margin-top:-88.05pt;width:540pt;height:10in;z-index:-251657216;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CB0F66" w:rsidRPr="008F2CCC" w14:paraId="6ABABA57" w14:textId="77777777" w:rsidTr="005F31DE">
      <w:tc>
        <w:tcPr>
          <w:tcW w:w="4253" w:type="dxa"/>
          <w:vMerge w:val="restart"/>
          <w:shd w:val="clear" w:color="auto" w:fill="auto"/>
        </w:tcPr>
        <w:p w14:paraId="6AA376CC" w14:textId="139DA696" w:rsidR="00CB0F66" w:rsidRPr="008F2CCC" w:rsidRDefault="00CB0F66"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CB0F66" w:rsidRPr="008F2CCC" w:rsidRDefault="00CB0F66"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71F1EEBF" w:rsidR="00CB0F66" w:rsidRPr="008F2CCC" w:rsidRDefault="00CB0F66" w:rsidP="00D27AC9">
          <w:pPr>
            <w:jc w:val="both"/>
            <w:rPr>
              <w:rFonts w:ascii="Palatino Linotype" w:hAnsi="Palatino Linotype"/>
              <w:b/>
              <w:sz w:val="22"/>
              <w:szCs w:val="22"/>
              <w:lang w:val="es-ES_tradnl"/>
            </w:rPr>
          </w:pPr>
          <w:r>
            <w:rPr>
              <w:rFonts w:ascii="Palatino Linotype" w:hAnsi="Palatino Linotype"/>
              <w:b/>
              <w:sz w:val="22"/>
              <w:szCs w:val="22"/>
              <w:lang w:val="es-ES_tradnl"/>
            </w:rPr>
            <w:t>15522</w:t>
          </w:r>
          <w:r w:rsidRPr="00A9204E">
            <w:rPr>
              <w:rFonts w:ascii="Palatino Linotype" w:hAnsi="Palatino Linotype"/>
              <w:b/>
              <w:sz w:val="22"/>
              <w:szCs w:val="22"/>
              <w:lang w:val="es-ES_tradnl"/>
            </w:rPr>
            <w:t>/INFOEM/IP/RR/2022</w:t>
          </w:r>
        </w:p>
      </w:tc>
    </w:tr>
    <w:tr w:rsidR="00CB0F66" w:rsidRPr="008F2CCC" w14:paraId="3B45FB53" w14:textId="77777777" w:rsidTr="005F31DE">
      <w:tc>
        <w:tcPr>
          <w:tcW w:w="4253" w:type="dxa"/>
          <w:vMerge/>
          <w:shd w:val="clear" w:color="auto" w:fill="auto"/>
        </w:tcPr>
        <w:p w14:paraId="188B82EF" w14:textId="77777777" w:rsidR="00CB0F66" w:rsidRPr="008F2CCC" w:rsidRDefault="00CB0F66" w:rsidP="007A5836">
          <w:pPr>
            <w:rPr>
              <w:rFonts w:ascii="Palatino Linotype" w:hAnsi="Palatino Linotype"/>
              <w:b/>
              <w:sz w:val="22"/>
              <w:szCs w:val="22"/>
              <w:lang w:val="es-ES_tradnl"/>
            </w:rPr>
          </w:pPr>
        </w:p>
      </w:tc>
      <w:tc>
        <w:tcPr>
          <w:tcW w:w="2552" w:type="dxa"/>
          <w:shd w:val="clear" w:color="auto" w:fill="auto"/>
        </w:tcPr>
        <w:p w14:paraId="3B2AD0CF" w14:textId="77777777" w:rsidR="00CB0F66" w:rsidRPr="008F2CCC" w:rsidRDefault="00CB0F66"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590DF3C6" w:rsidR="00CB0F66" w:rsidRPr="008F2CCC" w:rsidRDefault="002024EA" w:rsidP="00D66460">
          <w:pPr>
            <w:jc w:val="both"/>
            <w:rPr>
              <w:rFonts w:ascii="Palatino Linotype" w:hAnsi="Palatino Linotype"/>
              <w:b/>
              <w:sz w:val="22"/>
              <w:szCs w:val="22"/>
              <w:lang w:val="es-ES_tradnl"/>
            </w:rPr>
          </w:pPr>
          <w:r>
            <w:rPr>
              <w:rFonts w:ascii="Palatino Linotype" w:hAnsi="Palatino Linotype"/>
              <w:b/>
              <w:bCs/>
              <w:sz w:val="22"/>
              <w:szCs w:val="22"/>
            </w:rPr>
            <w:t xml:space="preserve">XXXXXXXX XXX </w:t>
          </w:r>
          <w:proofErr w:type="spellStart"/>
          <w:r>
            <w:rPr>
              <w:rFonts w:ascii="Palatino Linotype" w:hAnsi="Palatino Linotype"/>
              <w:b/>
              <w:bCs/>
              <w:sz w:val="22"/>
              <w:szCs w:val="22"/>
            </w:rPr>
            <w:t>XXX</w:t>
          </w:r>
          <w:proofErr w:type="spellEnd"/>
          <w:r>
            <w:rPr>
              <w:rFonts w:ascii="Palatino Linotype" w:hAnsi="Palatino Linotype"/>
              <w:b/>
              <w:bCs/>
              <w:sz w:val="22"/>
              <w:szCs w:val="22"/>
            </w:rPr>
            <w:t xml:space="preserve"> XXXXXXX</w:t>
          </w:r>
        </w:p>
      </w:tc>
    </w:tr>
    <w:tr w:rsidR="00CB0F66" w:rsidRPr="00085F27" w14:paraId="28A493EB" w14:textId="77777777" w:rsidTr="005F31DE">
      <w:trPr>
        <w:trHeight w:val="228"/>
      </w:trPr>
      <w:tc>
        <w:tcPr>
          <w:tcW w:w="4253" w:type="dxa"/>
          <w:vMerge/>
          <w:shd w:val="clear" w:color="auto" w:fill="auto"/>
        </w:tcPr>
        <w:p w14:paraId="06C77D31" w14:textId="77777777" w:rsidR="00CB0F66" w:rsidRPr="008F2CCC" w:rsidRDefault="00CB0F66" w:rsidP="007A5836">
          <w:pPr>
            <w:rPr>
              <w:rFonts w:ascii="Palatino Linotype" w:hAnsi="Palatino Linotype"/>
              <w:b/>
              <w:sz w:val="22"/>
              <w:szCs w:val="22"/>
              <w:lang w:val="es-ES_tradnl"/>
            </w:rPr>
          </w:pPr>
        </w:p>
      </w:tc>
      <w:tc>
        <w:tcPr>
          <w:tcW w:w="2552" w:type="dxa"/>
          <w:shd w:val="clear" w:color="auto" w:fill="auto"/>
        </w:tcPr>
        <w:p w14:paraId="2E1A72B4" w14:textId="77777777" w:rsidR="00CB0F66" w:rsidRPr="008F2CCC" w:rsidRDefault="00CB0F66"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4C8A461B" w:rsidR="00CB0F66" w:rsidRPr="00085F27" w:rsidRDefault="00CB0F66" w:rsidP="006E465B">
          <w:pPr>
            <w:jc w:val="both"/>
            <w:rPr>
              <w:rFonts w:ascii="Palatino Linotype" w:hAnsi="Palatino Linotype"/>
              <w:b/>
              <w:sz w:val="22"/>
              <w:szCs w:val="22"/>
              <w:lang w:val="es-ES_tradnl"/>
            </w:rPr>
          </w:pPr>
          <w:r w:rsidRPr="00022732">
            <w:rPr>
              <w:rFonts w:ascii="Palatino Linotype" w:hAnsi="Palatino Linotype"/>
              <w:b/>
              <w:bCs/>
              <w:sz w:val="22"/>
              <w:szCs w:val="22"/>
            </w:rPr>
            <w:t>Comisión Estatal de Parques Naturales y de la Fauna</w:t>
          </w:r>
        </w:p>
      </w:tc>
    </w:tr>
    <w:tr w:rsidR="00CB0F66" w:rsidRPr="008F2CCC" w14:paraId="0F114FF0" w14:textId="77777777" w:rsidTr="005F31DE">
      <w:tc>
        <w:tcPr>
          <w:tcW w:w="4253" w:type="dxa"/>
          <w:vMerge/>
          <w:shd w:val="clear" w:color="auto" w:fill="auto"/>
        </w:tcPr>
        <w:p w14:paraId="4CCB64BA" w14:textId="77777777" w:rsidR="00CB0F66" w:rsidRPr="008F2CCC" w:rsidRDefault="00CB0F66" w:rsidP="00A2780F">
          <w:pPr>
            <w:rPr>
              <w:rFonts w:ascii="Palatino Linotype" w:hAnsi="Palatino Linotype"/>
              <w:b/>
              <w:sz w:val="22"/>
              <w:szCs w:val="22"/>
              <w:lang w:val="es-ES_tradnl"/>
            </w:rPr>
          </w:pPr>
        </w:p>
      </w:tc>
      <w:tc>
        <w:tcPr>
          <w:tcW w:w="2552" w:type="dxa"/>
          <w:shd w:val="clear" w:color="auto" w:fill="auto"/>
        </w:tcPr>
        <w:p w14:paraId="31E422EA" w14:textId="0B158FD7" w:rsidR="00CB0F66" w:rsidRPr="008F2CCC" w:rsidRDefault="00CB0F66"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CB0F66" w:rsidRPr="008F2CCC" w:rsidRDefault="00CB0F6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CB0F66" w:rsidRPr="0010196A" w:rsidRDefault="00CB0F66"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0339"/>
    <w:multiLevelType w:val="hybridMultilevel"/>
    <w:tmpl w:val="8C2E4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DB4F32"/>
    <w:multiLevelType w:val="hybridMultilevel"/>
    <w:tmpl w:val="17347476"/>
    <w:lvl w:ilvl="0" w:tplc="EAC06452">
      <w:start w:val="1"/>
      <w:numFmt w:val="upperRoman"/>
      <w:suff w:val="space"/>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8E593D"/>
    <w:multiLevelType w:val="hybridMultilevel"/>
    <w:tmpl w:val="A33A7C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402326A"/>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C0509B"/>
    <w:multiLevelType w:val="hybridMultilevel"/>
    <w:tmpl w:val="BD9A5AF0"/>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6" w15:restartNumberingAfterBreak="0">
    <w:nsid w:val="1A5D1941"/>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FF1B83"/>
    <w:multiLevelType w:val="hybridMultilevel"/>
    <w:tmpl w:val="6DF49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6F6DA9"/>
    <w:multiLevelType w:val="hybridMultilevel"/>
    <w:tmpl w:val="8D7C5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376CC3"/>
    <w:multiLevelType w:val="hybridMultilevel"/>
    <w:tmpl w:val="A0A8B4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B05764"/>
    <w:multiLevelType w:val="hybridMultilevel"/>
    <w:tmpl w:val="BD9A5AF0"/>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12"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DB7D5B"/>
    <w:multiLevelType w:val="hybridMultilevel"/>
    <w:tmpl w:val="AED80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8D3020"/>
    <w:multiLevelType w:val="hybridMultilevel"/>
    <w:tmpl w:val="35684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8D9175E"/>
    <w:multiLevelType w:val="hybridMultilevel"/>
    <w:tmpl w:val="7752E0EA"/>
    <w:lvl w:ilvl="0" w:tplc="514C68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552D7B"/>
    <w:multiLevelType w:val="hybridMultilevel"/>
    <w:tmpl w:val="2A348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3195942"/>
    <w:multiLevelType w:val="hybridMultilevel"/>
    <w:tmpl w:val="19E0F7A4"/>
    <w:lvl w:ilvl="0" w:tplc="FC9A66F8">
      <w:start w:val="1"/>
      <w:numFmt w:val="decimal"/>
      <w:lvlText w:val="(%1)"/>
      <w:lvlJc w:val="left"/>
      <w:pPr>
        <w:ind w:left="805" w:hanging="360"/>
      </w:pPr>
      <w:rPr>
        <w:rFonts w:hint="default"/>
        <w:b/>
        <w:bCs/>
      </w:rPr>
    </w:lvl>
    <w:lvl w:ilvl="1" w:tplc="03B81720">
      <w:start w:val="1"/>
      <w:numFmt w:val="lowerLetter"/>
      <w:lvlText w:val="%2."/>
      <w:lvlJc w:val="left"/>
      <w:pPr>
        <w:ind w:left="1525" w:hanging="360"/>
      </w:pPr>
      <w:rPr>
        <w:b/>
        <w:bCs/>
      </w:rPr>
    </w:lvl>
    <w:lvl w:ilvl="2" w:tplc="080A001B" w:tentative="1">
      <w:start w:val="1"/>
      <w:numFmt w:val="lowerRoman"/>
      <w:lvlText w:val="%3."/>
      <w:lvlJc w:val="right"/>
      <w:pPr>
        <w:ind w:left="2245" w:hanging="180"/>
      </w:pPr>
    </w:lvl>
    <w:lvl w:ilvl="3" w:tplc="080A000F" w:tentative="1">
      <w:start w:val="1"/>
      <w:numFmt w:val="decimal"/>
      <w:lvlText w:val="%4."/>
      <w:lvlJc w:val="left"/>
      <w:pPr>
        <w:ind w:left="2965" w:hanging="360"/>
      </w:pPr>
    </w:lvl>
    <w:lvl w:ilvl="4" w:tplc="080A0019" w:tentative="1">
      <w:start w:val="1"/>
      <w:numFmt w:val="lowerLetter"/>
      <w:lvlText w:val="%5."/>
      <w:lvlJc w:val="left"/>
      <w:pPr>
        <w:ind w:left="3685" w:hanging="360"/>
      </w:pPr>
    </w:lvl>
    <w:lvl w:ilvl="5" w:tplc="080A001B" w:tentative="1">
      <w:start w:val="1"/>
      <w:numFmt w:val="lowerRoman"/>
      <w:lvlText w:val="%6."/>
      <w:lvlJc w:val="right"/>
      <w:pPr>
        <w:ind w:left="4405" w:hanging="180"/>
      </w:pPr>
    </w:lvl>
    <w:lvl w:ilvl="6" w:tplc="080A000F" w:tentative="1">
      <w:start w:val="1"/>
      <w:numFmt w:val="decimal"/>
      <w:lvlText w:val="%7."/>
      <w:lvlJc w:val="left"/>
      <w:pPr>
        <w:ind w:left="5125" w:hanging="360"/>
      </w:pPr>
    </w:lvl>
    <w:lvl w:ilvl="7" w:tplc="080A0019" w:tentative="1">
      <w:start w:val="1"/>
      <w:numFmt w:val="lowerLetter"/>
      <w:lvlText w:val="%8."/>
      <w:lvlJc w:val="left"/>
      <w:pPr>
        <w:ind w:left="5845" w:hanging="360"/>
      </w:pPr>
    </w:lvl>
    <w:lvl w:ilvl="8" w:tplc="080A001B" w:tentative="1">
      <w:start w:val="1"/>
      <w:numFmt w:val="lowerRoman"/>
      <w:lvlText w:val="%9."/>
      <w:lvlJc w:val="right"/>
      <w:pPr>
        <w:ind w:left="6565" w:hanging="180"/>
      </w:pPr>
    </w:lvl>
  </w:abstractNum>
  <w:abstractNum w:abstractNumId="20" w15:restartNumberingAfterBreak="0">
    <w:nsid w:val="4BC625F5"/>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EF7C44"/>
    <w:multiLevelType w:val="hybridMultilevel"/>
    <w:tmpl w:val="18D02B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56507DCA"/>
    <w:multiLevelType w:val="hybridMultilevel"/>
    <w:tmpl w:val="DBA02CA0"/>
    <w:lvl w:ilvl="0" w:tplc="EBD87B5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992393"/>
    <w:multiLevelType w:val="hybridMultilevel"/>
    <w:tmpl w:val="07CE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AF69F6"/>
    <w:multiLevelType w:val="hybridMultilevel"/>
    <w:tmpl w:val="A97EFB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63A152F0"/>
    <w:multiLevelType w:val="hybridMultilevel"/>
    <w:tmpl w:val="EBC46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143014"/>
    <w:multiLevelType w:val="hybridMultilevel"/>
    <w:tmpl w:val="685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8"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A742066"/>
    <w:multiLevelType w:val="hybridMultilevel"/>
    <w:tmpl w:val="377015B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6A936641"/>
    <w:multiLevelType w:val="hybridMultilevel"/>
    <w:tmpl w:val="AC02769A"/>
    <w:lvl w:ilvl="0" w:tplc="6B0C1A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BB0D40"/>
    <w:multiLevelType w:val="hybridMultilevel"/>
    <w:tmpl w:val="F4E2078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6F0099"/>
    <w:multiLevelType w:val="hybridMultilevel"/>
    <w:tmpl w:val="5C746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6376559"/>
    <w:multiLevelType w:val="hybridMultilevel"/>
    <w:tmpl w:val="764E21DA"/>
    <w:lvl w:ilvl="0" w:tplc="6758296C">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C035C7"/>
    <w:multiLevelType w:val="hybridMultilevel"/>
    <w:tmpl w:val="22D00F8C"/>
    <w:lvl w:ilvl="0" w:tplc="14E0159A">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0B4E49"/>
    <w:multiLevelType w:val="multilevel"/>
    <w:tmpl w:val="F5AA37B0"/>
    <w:lvl w:ilvl="0">
      <w:numFmt w:val="lowerLetter"/>
      <w:lvlText w:val="%1."/>
      <w:lvlJc w:val="left"/>
      <w:pPr>
        <w:ind w:left="0" w:firstLine="0"/>
      </w:pPr>
    </w:lvl>
    <w:lvl w:ilvl="1">
      <w:start w:val="1"/>
      <w:numFmt w:val="upperRoman"/>
      <w:lvlText w:val="%2."/>
      <w:lvlJc w:val="left"/>
      <w:pPr>
        <w:ind w:left="1800" w:hanging="72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CBC7BA8"/>
    <w:multiLevelType w:val="hybridMultilevel"/>
    <w:tmpl w:val="3940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4050053">
    <w:abstractNumId w:val="15"/>
  </w:num>
  <w:num w:numId="2" w16cid:durableId="1307322546">
    <w:abstractNumId w:val="7"/>
  </w:num>
  <w:num w:numId="3" w16cid:durableId="1645810831">
    <w:abstractNumId w:val="32"/>
  </w:num>
  <w:num w:numId="4" w16cid:durableId="753164922">
    <w:abstractNumId w:val="4"/>
  </w:num>
  <w:num w:numId="5" w16cid:durableId="12682745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63025511">
    <w:abstractNumId w:val="2"/>
  </w:num>
  <w:num w:numId="7" w16cid:durableId="654604020">
    <w:abstractNumId w:val="6"/>
  </w:num>
  <w:num w:numId="8" w16cid:durableId="958755962">
    <w:abstractNumId w:val="20"/>
  </w:num>
  <w:num w:numId="9" w16cid:durableId="370344825">
    <w:abstractNumId w:val="36"/>
  </w:num>
  <w:num w:numId="10" w16cid:durableId="755445057">
    <w:abstractNumId w:val="19"/>
  </w:num>
  <w:num w:numId="11" w16cid:durableId="2047244268">
    <w:abstractNumId w:val="25"/>
  </w:num>
  <w:num w:numId="12" w16cid:durableId="971323789">
    <w:abstractNumId w:val="3"/>
  </w:num>
  <w:num w:numId="13" w16cid:durableId="1652250318">
    <w:abstractNumId w:val="29"/>
  </w:num>
  <w:num w:numId="14" w16cid:durableId="556860910">
    <w:abstractNumId w:val="24"/>
  </w:num>
  <w:num w:numId="15" w16cid:durableId="218901425">
    <w:abstractNumId w:val="0"/>
  </w:num>
  <w:num w:numId="16" w16cid:durableId="11922984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5056730">
    <w:abstractNumId w:val="28"/>
  </w:num>
  <w:num w:numId="18" w16cid:durableId="499465286">
    <w:abstractNumId w:val="18"/>
  </w:num>
  <w:num w:numId="19" w16cid:durableId="1206867026">
    <w:abstractNumId w:val="12"/>
  </w:num>
  <w:num w:numId="20" w16cid:durableId="706175843">
    <w:abstractNumId w:val="9"/>
  </w:num>
  <w:num w:numId="21" w16cid:durableId="525564194">
    <w:abstractNumId w:val="13"/>
  </w:num>
  <w:num w:numId="22" w16cid:durableId="1147552340">
    <w:abstractNumId w:val="11"/>
  </w:num>
  <w:num w:numId="23" w16cid:durableId="686296055">
    <w:abstractNumId w:val="5"/>
  </w:num>
  <w:num w:numId="24" w16cid:durableId="1427578253">
    <w:abstractNumId w:val="8"/>
  </w:num>
  <w:num w:numId="25" w16cid:durableId="624701147">
    <w:abstractNumId w:val="33"/>
  </w:num>
  <w:num w:numId="26" w16cid:durableId="1438328919">
    <w:abstractNumId w:val="21"/>
  </w:num>
  <w:num w:numId="27" w16cid:durableId="1952979301">
    <w:abstractNumId w:val="26"/>
  </w:num>
  <w:num w:numId="28" w16cid:durableId="1820606679">
    <w:abstractNumId w:val="37"/>
  </w:num>
  <w:num w:numId="29" w16cid:durableId="1638028628">
    <w:abstractNumId w:val="27"/>
  </w:num>
  <w:num w:numId="30" w16cid:durableId="866140194">
    <w:abstractNumId w:val="35"/>
  </w:num>
  <w:num w:numId="31" w16cid:durableId="750276870">
    <w:abstractNumId w:val="34"/>
  </w:num>
  <w:num w:numId="32" w16cid:durableId="1759595793">
    <w:abstractNumId w:val="17"/>
  </w:num>
  <w:num w:numId="33" w16cid:durableId="264658445">
    <w:abstractNumId w:val="10"/>
  </w:num>
  <w:num w:numId="34" w16cid:durableId="369771374">
    <w:abstractNumId w:val="16"/>
  </w:num>
  <w:num w:numId="35" w16cid:durableId="1210266566">
    <w:abstractNumId w:val="22"/>
  </w:num>
  <w:num w:numId="36" w16cid:durableId="1622884764">
    <w:abstractNumId w:val="30"/>
  </w:num>
  <w:num w:numId="37" w16cid:durableId="741416875">
    <w:abstractNumId w:val="1"/>
  </w:num>
  <w:num w:numId="38" w16cid:durableId="1779332739">
    <w:abstractNumId w:val="14"/>
  </w:num>
  <w:num w:numId="39" w16cid:durableId="917833832">
    <w:abstractNumId w:val="31"/>
  </w:num>
  <w:num w:numId="40" w16cid:durableId="1051687377">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20A"/>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DD"/>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C4D"/>
    <w:rsid w:val="00014E91"/>
    <w:rsid w:val="00015651"/>
    <w:rsid w:val="00015BBF"/>
    <w:rsid w:val="00015BEA"/>
    <w:rsid w:val="00015DDC"/>
    <w:rsid w:val="000160C6"/>
    <w:rsid w:val="00016A2B"/>
    <w:rsid w:val="000171D8"/>
    <w:rsid w:val="00017746"/>
    <w:rsid w:val="0001795A"/>
    <w:rsid w:val="0001796B"/>
    <w:rsid w:val="00017EBE"/>
    <w:rsid w:val="000201A5"/>
    <w:rsid w:val="000206D3"/>
    <w:rsid w:val="00020921"/>
    <w:rsid w:val="00020BD7"/>
    <w:rsid w:val="00020C9F"/>
    <w:rsid w:val="00020FB5"/>
    <w:rsid w:val="00021F54"/>
    <w:rsid w:val="00022013"/>
    <w:rsid w:val="00022350"/>
    <w:rsid w:val="00022409"/>
    <w:rsid w:val="000225F4"/>
    <w:rsid w:val="00022732"/>
    <w:rsid w:val="00022A73"/>
    <w:rsid w:val="00022DCF"/>
    <w:rsid w:val="00022E8B"/>
    <w:rsid w:val="00023233"/>
    <w:rsid w:val="000244C6"/>
    <w:rsid w:val="0002471C"/>
    <w:rsid w:val="00024A5F"/>
    <w:rsid w:val="00024E68"/>
    <w:rsid w:val="000254C2"/>
    <w:rsid w:val="00025DB0"/>
    <w:rsid w:val="0002664E"/>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09A"/>
    <w:rsid w:val="000454E2"/>
    <w:rsid w:val="000464A3"/>
    <w:rsid w:val="000465A8"/>
    <w:rsid w:val="00047111"/>
    <w:rsid w:val="00047A25"/>
    <w:rsid w:val="00047E38"/>
    <w:rsid w:val="00047E9E"/>
    <w:rsid w:val="00050DC7"/>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B38"/>
    <w:rsid w:val="00057C91"/>
    <w:rsid w:val="000606B4"/>
    <w:rsid w:val="00060CD1"/>
    <w:rsid w:val="000613E3"/>
    <w:rsid w:val="000618EE"/>
    <w:rsid w:val="00061D4C"/>
    <w:rsid w:val="00061E9B"/>
    <w:rsid w:val="00061EB4"/>
    <w:rsid w:val="00062086"/>
    <w:rsid w:val="00062501"/>
    <w:rsid w:val="0006258E"/>
    <w:rsid w:val="00062793"/>
    <w:rsid w:val="000628AA"/>
    <w:rsid w:val="00062C16"/>
    <w:rsid w:val="00062DD1"/>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7DC"/>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5D7C"/>
    <w:rsid w:val="00085F27"/>
    <w:rsid w:val="000861FF"/>
    <w:rsid w:val="0008668D"/>
    <w:rsid w:val="00086980"/>
    <w:rsid w:val="0008710F"/>
    <w:rsid w:val="00087448"/>
    <w:rsid w:val="00087D47"/>
    <w:rsid w:val="00090A5A"/>
    <w:rsid w:val="00090C67"/>
    <w:rsid w:val="00090CC8"/>
    <w:rsid w:val="00090EEE"/>
    <w:rsid w:val="000914A4"/>
    <w:rsid w:val="00091D70"/>
    <w:rsid w:val="00091F8C"/>
    <w:rsid w:val="000922B0"/>
    <w:rsid w:val="00092385"/>
    <w:rsid w:val="00092543"/>
    <w:rsid w:val="00092789"/>
    <w:rsid w:val="00092893"/>
    <w:rsid w:val="00092A6B"/>
    <w:rsid w:val="00092F37"/>
    <w:rsid w:val="000948EB"/>
    <w:rsid w:val="00094AD0"/>
    <w:rsid w:val="00095302"/>
    <w:rsid w:val="0009541B"/>
    <w:rsid w:val="000955F6"/>
    <w:rsid w:val="00095950"/>
    <w:rsid w:val="0009628B"/>
    <w:rsid w:val="00096D57"/>
    <w:rsid w:val="000970F0"/>
    <w:rsid w:val="0009712E"/>
    <w:rsid w:val="00097B14"/>
    <w:rsid w:val="00097CBB"/>
    <w:rsid w:val="00097D26"/>
    <w:rsid w:val="00097EB0"/>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076"/>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04"/>
    <w:rsid w:val="000C2A4F"/>
    <w:rsid w:val="000C2B4A"/>
    <w:rsid w:val="000C2C13"/>
    <w:rsid w:val="000C2C6F"/>
    <w:rsid w:val="000C2FB4"/>
    <w:rsid w:val="000C3BC8"/>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326"/>
    <w:rsid w:val="000D1A6F"/>
    <w:rsid w:val="000D1B2D"/>
    <w:rsid w:val="000D21C4"/>
    <w:rsid w:val="000D2684"/>
    <w:rsid w:val="000D2BC0"/>
    <w:rsid w:val="000D3D2D"/>
    <w:rsid w:val="000D3E87"/>
    <w:rsid w:val="000D447F"/>
    <w:rsid w:val="000D5436"/>
    <w:rsid w:val="000D58EC"/>
    <w:rsid w:val="000D5CBE"/>
    <w:rsid w:val="000D5D68"/>
    <w:rsid w:val="000D6ADD"/>
    <w:rsid w:val="000D6BA3"/>
    <w:rsid w:val="000D72D0"/>
    <w:rsid w:val="000D74DD"/>
    <w:rsid w:val="000D75A0"/>
    <w:rsid w:val="000E06AD"/>
    <w:rsid w:val="000E06D1"/>
    <w:rsid w:val="000E07B7"/>
    <w:rsid w:val="000E08CA"/>
    <w:rsid w:val="000E0B02"/>
    <w:rsid w:val="000E0D35"/>
    <w:rsid w:val="000E100D"/>
    <w:rsid w:val="000E1687"/>
    <w:rsid w:val="000E1C5E"/>
    <w:rsid w:val="000E1C6A"/>
    <w:rsid w:val="000E255A"/>
    <w:rsid w:val="000E2A09"/>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66E"/>
    <w:rsid w:val="000F4AC2"/>
    <w:rsid w:val="000F4C20"/>
    <w:rsid w:val="000F4F47"/>
    <w:rsid w:val="000F54D4"/>
    <w:rsid w:val="000F55B8"/>
    <w:rsid w:val="000F55EC"/>
    <w:rsid w:val="000F5B87"/>
    <w:rsid w:val="000F62F8"/>
    <w:rsid w:val="000F6A54"/>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3FD"/>
    <w:rsid w:val="0010553A"/>
    <w:rsid w:val="00106268"/>
    <w:rsid w:val="001063BB"/>
    <w:rsid w:val="001068C1"/>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115"/>
    <w:rsid w:val="00117265"/>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0AE"/>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C25"/>
    <w:rsid w:val="00140FA7"/>
    <w:rsid w:val="00141EE7"/>
    <w:rsid w:val="001422CC"/>
    <w:rsid w:val="001425F5"/>
    <w:rsid w:val="00142E58"/>
    <w:rsid w:val="001433DD"/>
    <w:rsid w:val="00144BB9"/>
    <w:rsid w:val="0014538F"/>
    <w:rsid w:val="0014563B"/>
    <w:rsid w:val="00145F32"/>
    <w:rsid w:val="001460E7"/>
    <w:rsid w:val="00146317"/>
    <w:rsid w:val="001464A2"/>
    <w:rsid w:val="00146D8A"/>
    <w:rsid w:val="001471C8"/>
    <w:rsid w:val="0014732A"/>
    <w:rsid w:val="00147FCE"/>
    <w:rsid w:val="00150B44"/>
    <w:rsid w:val="00150BAE"/>
    <w:rsid w:val="00150CF7"/>
    <w:rsid w:val="00151083"/>
    <w:rsid w:val="00151C8C"/>
    <w:rsid w:val="00151EC2"/>
    <w:rsid w:val="001528A8"/>
    <w:rsid w:val="00152D76"/>
    <w:rsid w:val="00152FDC"/>
    <w:rsid w:val="00153435"/>
    <w:rsid w:val="0015349A"/>
    <w:rsid w:val="00153F8E"/>
    <w:rsid w:val="0015515A"/>
    <w:rsid w:val="001554A0"/>
    <w:rsid w:val="00155594"/>
    <w:rsid w:val="0015612E"/>
    <w:rsid w:val="0015620D"/>
    <w:rsid w:val="001564C0"/>
    <w:rsid w:val="00156AD5"/>
    <w:rsid w:val="00156D01"/>
    <w:rsid w:val="00156ECA"/>
    <w:rsid w:val="00157A4F"/>
    <w:rsid w:val="00157FF5"/>
    <w:rsid w:val="0016023D"/>
    <w:rsid w:val="00160405"/>
    <w:rsid w:val="00160AB4"/>
    <w:rsid w:val="00160C20"/>
    <w:rsid w:val="00160F77"/>
    <w:rsid w:val="00161318"/>
    <w:rsid w:val="00161607"/>
    <w:rsid w:val="00161664"/>
    <w:rsid w:val="00161908"/>
    <w:rsid w:val="00161C74"/>
    <w:rsid w:val="00161D33"/>
    <w:rsid w:val="001624E0"/>
    <w:rsid w:val="00162617"/>
    <w:rsid w:val="001626F3"/>
    <w:rsid w:val="0016300F"/>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67E1D"/>
    <w:rsid w:val="00170043"/>
    <w:rsid w:val="001701E7"/>
    <w:rsid w:val="00170DE2"/>
    <w:rsid w:val="0017118A"/>
    <w:rsid w:val="0017174F"/>
    <w:rsid w:val="00171E23"/>
    <w:rsid w:val="00172612"/>
    <w:rsid w:val="0017265A"/>
    <w:rsid w:val="00172EC4"/>
    <w:rsid w:val="001731F5"/>
    <w:rsid w:val="0017360C"/>
    <w:rsid w:val="001737DF"/>
    <w:rsid w:val="00173A70"/>
    <w:rsid w:val="00174596"/>
    <w:rsid w:val="00175155"/>
    <w:rsid w:val="00175590"/>
    <w:rsid w:val="00175682"/>
    <w:rsid w:val="001757B6"/>
    <w:rsid w:val="00175805"/>
    <w:rsid w:val="00175CC8"/>
    <w:rsid w:val="00175EBB"/>
    <w:rsid w:val="00175FE0"/>
    <w:rsid w:val="001769F3"/>
    <w:rsid w:val="001779E0"/>
    <w:rsid w:val="00177BBD"/>
    <w:rsid w:val="00177BE5"/>
    <w:rsid w:val="00177E7F"/>
    <w:rsid w:val="00177F5F"/>
    <w:rsid w:val="00180098"/>
    <w:rsid w:val="00181250"/>
    <w:rsid w:val="0018132A"/>
    <w:rsid w:val="00181D67"/>
    <w:rsid w:val="00182009"/>
    <w:rsid w:val="001821FD"/>
    <w:rsid w:val="001825CC"/>
    <w:rsid w:val="001826A7"/>
    <w:rsid w:val="00182C42"/>
    <w:rsid w:val="001830EE"/>
    <w:rsid w:val="001834AE"/>
    <w:rsid w:val="00183ACB"/>
    <w:rsid w:val="00183CB1"/>
    <w:rsid w:val="00183D30"/>
    <w:rsid w:val="00184684"/>
    <w:rsid w:val="0018485E"/>
    <w:rsid w:val="00184A75"/>
    <w:rsid w:val="001854E0"/>
    <w:rsid w:val="00185B0F"/>
    <w:rsid w:val="00185D81"/>
    <w:rsid w:val="00185D8A"/>
    <w:rsid w:val="00185EEA"/>
    <w:rsid w:val="00186EDD"/>
    <w:rsid w:val="00187106"/>
    <w:rsid w:val="0018725D"/>
    <w:rsid w:val="0018726A"/>
    <w:rsid w:val="00187682"/>
    <w:rsid w:val="001877EE"/>
    <w:rsid w:val="001900D7"/>
    <w:rsid w:val="001903E4"/>
    <w:rsid w:val="00190687"/>
    <w:rsid w:val="00190BFD"/>
    <w:rsid w:val="0019130A"/>
    <w:rsid w:val="00191B16"/>
    <w:rsid w:val="00191DF9"/>
    <w:rsid w:val="00191E15"/>
    <w:rsid w:val="00192B47"/>
    <w:rsid w:val="0019369B"/>
    <w:rsid w:val="00193D12"/>
    <w:rsid w:val="00194089"/>
    <w:rsid w:val="001946AD"/>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D97"/>
    <w:rsid w:val="001A7F2F"/>
    <w:rsid w:val="001B0393"/>
    <w:rsid w:val="001B0793"/>
    <w:rsid w:val="001B1253"/>
    <w:rsid w:val="001B125C"/>
    <w:rsid w:val="001B12D9"/>
    <w:rsid w:val="001B15F4"/>
    <w:rsid w:val="001B19DB"/>
    <w:rsid w:val="001B1ABC"/>
    <w:rsid w:val="001B1D04"/>
    <w:rsid w:val="001B20A1"/>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56E"/>
    <w:rsid w:val="001D2764"/>
    <w:rsid w:val="001D308C"/>
    <w:rsid w:val="001D30E5"/>
    <w:rsid w:val="001D3330"/>
    <w:rsid w:val="001D34BF"/>
    <w:rsid w:val="001D4133"/>
    <w:rsid w:val="001D42AE"/>
    <w:rsid w:val="001D430E"/>
    <w:rsid w:val="001D48B4"/>
    <w:rsid w:val="001D4AA3"/>
    <w:rsid w:val="001D4DB5"/>
    <w:rsid w:val="001D4E39"/>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20A"/>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4EA"/>
    <w:rsid w:val="00202781"/>
    <w:rsid w:val="002028D5"/>
    <w:rsid w:val="00202F5C"/>
    <w:rsid w:val="0020314B"/>
    <w:rsid w:val="002034BD"/>
    <w:rsid w:val="002034EC"/>
    <w:rsid w:val="00204207"/>
    <w:rsid w:val="00204DE3"/>
    <w:rsid w:val="00204FDF"/>
    <w:rsid w:val="0020533C"/>
    <w:rsid w:val="0020564A"/>
    <w:rsid w:val="00205684"/>
    <w:rsid w:val="00205BDE"/>
    <w:rsid w:val="002064B3"/>
    <w:rsid w:val="00206EF4"/>
    <w:rsid w:val="00207112"/>
    <w:rsid w:val="00207D8B"/>
    <w:rsid w:val="00210956"/>
    <w:rsid w:val="00210AF1"/>
    <w:rsid w:val="002117C7"/>
    <w:rsid w:val="00212797"/>
    <w:rsid w:val="00212AD4"/>
    <w:rsid w:val="00212CDA"/>
    <w:rsid w:val="00212E8D"/>
    <w:rsid w:val="00213125"/>
    <w:rsid w:val="002141DB"/>
    <w:rsid w:val="00214981"/>
    <w:rsid w:val="0021504D"/>
    <w:rsid w:val="0021511B"/>
    <w:rsid w:val="002155C4"/>
    <w:rsid w:val="002155FB"/>
    <w:rsid w:val="002156E0"/>
    <w:rsid w:val="00215701"/>
    <w:rsid w:val="002159F8"/>
    <w:rsid w:val="00215C9B"/>
    <w:rsid w:val="00215D98"/>
    <w:rsid w:val="00215DCB"/>
    <w:rsid w:val="00215EAF"/>
    <w:rsid w:val="00215EB0"/>
    <w:rsid w:val="00216E20"/>
    <w:rsid w:val="00216EF2"/>
    <w:rsid w:val="002176D1"/>
    <w:rsid w:val="00217725"/>
    <w:rsid w:val="002178DB"/>
    <w:rsid w:val="0021793F"/>
    <w:rsid w:val="0022012C"/>
    <w:rsid w:val="0022088C"/>
    <w:rsid w:val="00220940"/>
    <w:rsid w:val="00220B7B"/>
    <w:rsid w:val="00220EA0"/>
    <w:rsid w:val="002213A1"/>
    <w:rsid w:val="00221482"/>
    <w:rsid w:val="00221A3D"/>
    <w:rsid w:val="00221A76"/>
    <w:rsid w:val="00221CBB"/>
    <w:rsid w:val="002223CE"/>
    <w:rsid w:val="002228CE"/>
    <w:rsid w:val="00222DA0"/>
    <w:rsid w:val="00222E6E"/>
    <w:rsid w:val="00222E7B"/>
    <w:rsid w:val="002235D2"/>
    <w:rsid w:val="00223E52"/>
    <w:rsid w:val="0022476D"/>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105"/>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14"/>
    <w:rsid w:val="00247ADF"/>
    <w:rsid w:val="00247C7F"/>
    <w:rsid w:val="00247FF9"/>
    <w:rsid w:val="002502B5"/>
    <w:rsid w:val="00250B65"/>
    <w:rsid w:val="00250F99"/>
    <w:rsid w:val="00251009"/>
    <w:rsid w:val="00252AFC"/>
    <w:rsid w:val="002531E4"/>
    <w:rsid w:val="00253DE8"/>
    <w:rsid w:val="00254045"/>
    <w:rsid w:val="002540F3"/>
    <w:rsid w:val="0025429E"/>
    <w:rsid w:val="0025472A"/>
    <w:rsid w:val="002552B3"/>
    <w:rsid w:val="002556A0"/>
    <w:rsid w:val="002559D5"/>
    <w:rsid w:val="00255BB3"/>
    <w:rsid w:val="00255F02"/>
    <w:rsid w:val="00256CEB"/>
    <w:rsid w:val="00257594"/>
    <w:rsid w:val="0025785D"/>
    <w:rsid w:val="00257FDC"/>
    <w:rsid w:val="00260C82"/>
    <w:rsid w:val="00260FDA"/>
    <w:rsid w:val="002610E1"/>
    <w:rsid w:val="00261AD7"/>
    <w:rsid w:val="00261CF4"/>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0F62"/>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0804"/>
    <w:rsid w:val="0028167B"/>
    <w:rsid w:val="00281AA4"/>
    <w:rsid w:val="0028266C"/>
    <w:rsid w:val="00282679"/>
    <w:rsid w:val="00282FB3"/>
    <w:rsid w:val="00283424"/>
    <w:rsid w:val="002843D9"/>
    <w:rsid w:val="0028546D"/>
    <w:rsid w:val="002857A6"/>
    <w:rsid w:val="00285F29"/>
    <w:rsid w:val="00286418"/>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1E5"/>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586"/>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E75"/>
    <w:rsid w:val="002E2FB1"/>
    <w:rsid w:val="002E3112"/>
    <w:rsid w:val="002E355C"/>
    <w:rsid w:val="002E3746"/>
    <w:rsid w:val="002E39FB"/>
    <w:rsid w:val="002E3ED1"/>
    <w:rsid w:val="002E45A1"/>
    <w:rsid w:val="002E4B41"/>
    <w:rsid w:val="002E5574"/>
    <w:rsid w:val="002E570A"/>
    <w:rsid w:val="002E5E0D"/>
    <w:rsid w:val="002E5E59"/>
    <w:rsid w:val="002E61D0"/>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3C3"/>
    <w:rsid w:val="002F3A15"/>
    <w:rsid w:val="002F3EDF"/>
    <w:rsid w:val="002F3F8B"/>
    <w:rsid w:val="002F45BC"/>
    <w:rsid w:val="002F525A"/>
    <w:rsid w:val="002F565F"/>
    <w:rsid w:val="002F5860"/>
    <w:rsid w:val="002F59FA"/>
    <w:rsid w:val="002F5CE4"/>
    <w:rsid w:val="002F60DF"/>
    <w:rsid w:val="002F6259"/>
    <w:rsid w:val="002F6682"/>
    <w:rsid w:val="002F69BB"/>
    <w:rsid w:val="002F6E11"/>
    <w:rsid w:val="002F7564"/>
    <w:rsid w:val="002F7A42"/>
    <w:rsid w:val="002F7C96"/>
    <w:rsid w:val="0030025D"/>
    <w:rsid w:val="003008A0"/>
    <w:rsid w:val="00300D2C"/>
    <w:rsid w:val="003010C6"/>
    <w:rsid w:val="003014D5"/>
    <w:rsid w:val="003014F9"/>
    <w:rsid w:val="00301E20"/>
    <w:rsid w:val="0030219F"/>
    <w:rsid w:val="0030333C"/>
    <w:rsid w:val="00303671"/>
    <w:rsid w:val="00303937"/>
    <w:rsid w:val="00303AF8"/>
    <w:rsid w:val="00304085"/>
    <w:rsid w:val="0030426C"/>
    <w:rsid w:val="003044B2"/>
    <w:rsid w:val="00304BA5"/>
    <w:rsid w:val="00304C24"/>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5673"/>
    <w:rsid w:val="00316C42"/>
    <w:rsid w:val="00317BE3"/>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4F53"/>
    <w:rsid w:val="0032570C"/>
    <w:rsid w:val="003259B8"/>
    <w:rsid w:val="00325F6D"/>
    <w:rsid w:val="00326464"/>
    <w:rsid w:val="00326BB0"/>
    <w:rsid w:val="00326E8E"/>
    <w:rsid w:val="00326F33"/>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7FB"/>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13C"/>
    <w:rsid w:val="003442CD"/>
    <w:rsid w:val="003442F9"/>
    <w:rsid w:val="00345471"/>
    <w:rsid w:val="003455EA"/>
    <w:rsid w:val="00345C38"/>
    <w:rsid w:val="003464F8"/>
    <w:rsid w:val="003473CE"/>
    <w:rsid w:val="003474F9"/>
    <w:rsid w:val="003478EC"/>
    <w:rsid w:val="00347A55"/>
    <w:rsid w:val="00350FCE"/>
    <w:rsid w:val="003514BF"/>
    <w:rsid w:val="003519B1"/>
    <w:rsid w:val="00351CDC"/>
    <w:rsid w:val="00351EE9"/>
    <w:rsid w:val="00351F0F"/>
    <w:rsid w:val="0035219E"/>
    <w:rsid w:val="003524B2"/>
    <w:rsid w:val="003526CF"/>
    <w:rsid w:val="00352D8A"/>
    <w:rsid w:val="00353134"/>
    <w:rsid w:val="00353139"/>
    <w:rsid w:val="00353174"/>
    <w:rsid w:val="0035322F"/>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57A87"/>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7B8"/>
    <w:rsid w:val="0036781E"/>
    <w:rsid w:val="00367DBB"/>
    <w:rsid w:val="00367DDA"/>
    <w:rsid w:val="00370582"/>
    <w:rsid w:val="0037066B"/>
    <w:rsid w:val="00370A22"/>
    <w:rsid w:val="003712D5"/>
    <w:rsid w:val="00371F4F"/>
    <w:rsid w:val="00372082"/>
    <w:rsid w:val="003733D9"/>
    <w:rsid w:val="0037348F"/>
    <w:rsid w:val="003734EC"/>
    <w:rsid w:val="00373630"/>
    <w:rsid w:val="003736EC"/>
    <w:rsid w:val="00373756"/>
    <w:rsid w:val="003739B7"/>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B8D"/>
    <w:rsid w:val="00382E1E"/>
    <w:rsid w:val="00382E27"/>
    <w:rsid w:val="0038334A"/>
    <w:rsid w:val="00383658"/>
    <w:rsid w:val="00383839"/>
    <w:rsid w:val="00383898"/>
    <w:rsid w:val="0038391D"/>
    <w:rsid w:val="00383ACB"/>
    <w:rsid w:val="00384274"/>
    <w:rsid w:val="00384EC1"/>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70"/>
    <w:rsid w:val="003B40CF"/>
    <w:rsid w:val="003B43E8"/>
    <w:rsid w:val="003B443B"/>
    <w:rsid w:val="003B44D5"/>
    <w:rsid w:val="003B4C16"/>
    <w:rsid w:val="003B4DE4"/>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1E19"/>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499"/>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C43"/>
    <w:rsid w:val="003D4F06"/>
    <w:rsid w:val="003D53DD"/>
    <w:rsid w:val="003D544E"/>
    <w:rsid w:val="003D5509"/>
    <w:rsid w:val="003D5A25"/>
    <w:rsid w:val="003D5BE3"/>
    <w:rsid w:val="003D5C43"/>
    <w:rsid w:val="003D606B"/>
    <w:rsid w:val="003D6267"/>
    <w:rsid w:val="003D63D4"/>
    <w:rsid w:val="003D63E5"/>
    <w:rsid w:val="003D65FC"/>
    <w:rsid w:val="003D6B0A"/>
    <w:rsid w:val="003D7278"/>
    <w:rsid w:val="003D74A1"/>
    <w:rsid w:val="003D7948"/>
    <w:rsid w:val="003E0020"/>
    <w:rsid w:val="003E05C7"/>
    <w:rsid w:val="003E0D20"/>
    <w:rsid w:val="003E0F14"/>
    <w:rsid w:val="003E18DD"/>
    <w:rsid w:val="003E1926"/>
    <w:rsid w:val="003E222D"/>
    <w:rsid w:val="003E22CB"/>
    <w:rsid w:val="003E2402"/>
    <w:rsid w:val="003E2C19"/>
    <w:rsid w:val="003E349B"/>
    <w:rsid w:val="003E3832"/>
    <w:rsid w:val="003E3AFA"/>
    <w:rsid w:val="003E446F"/>
    <w:rsid w:val="003E4810"/>
    <w:rsid w:val="003E4E2A"/>
    <w:rsid w:val="003E6C51"/>
    <w:rsid w:val="003E728E"/>
    <w:rsid w:val="003E77DB"/>
    <w:rsid w:val="003E78F7"/>
    <w:rsid w:val="003E7BF9"/>
    <w:rsid w:val="003E7D00"/>
    <w:rsid w:val="003E7DDD"/>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56E"/>
    <w:rsid w:val="0040368C"/>
    <w:rsid w:val="0040454A"/>
    <w:rsid w:val="00404552"/>
    <w:rsid w:val="00404909"/>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42A"/>
    <w:rsid w:val="004156EC"/>
    <w:rsid w:val="0041623F"/>
    <w:rsid w:val="00416281"/>
    <w:rsid w:val="00416A86"/>
    <w:rsid w:val="00416EBA"/>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3E39"/>
    <w:rsid w:val="004246A4"/>
    <w:rsid w:val="00424C87"/>
    <w:rsid w:val="00424CE1"/>
    <w:rsid w:val="00424E6C"/>
    <w:rsid w:val="004251B6"/>
    <w:rsid w:val="004252B4"/>
    <w:rsid w:val="0042596D"/>
    <w:rsid w:val="0042598A"/>
    <w:rsid w:val="00425B70"/>
    <w:rsid w:val="00426161"/>
    <w:rsid w:val="00427204"/>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245"/>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16A0"/>
    <w:rsid w:val="00452910"/>
    <w:rsid w:val="00453185"/>
    <w:rsid w:val="004536A9"/>
    <w:rsid w:val="0045460F"/>
    <w:rsid w:val="00454B3A"/>
    <w:rsid w:val="00455095"/>
    <w:rsid w:val="00455213"/>
    <w:rsid w:val="00455350"/>
    <w:rsid w:val="0045547E"/>
    <w:rsid w:val="0045669F"/>
    <w:rsid w:val="00456EDA"/>
    <w:rsid w:val="00457335"/>
    <w:rsid w:val="00457A14"/>
    <w:rsid w:val="00457BB8"/>
    <w:rsid w:val="00457EEE"/>
    <w:rsid w:val="00460083"/>
    <w:rsid w:val="0046069A"/>
    <w:rsid w:val="00460A6E"/>
    <w:rsid w:val="00460DDC"/>
    <w:rsid w:val="00462556"/>
    <w:rsid w:val="00462595"/>
    <w:rsid w:val="00462B07"/>
    <w:rsid w:val="00462BCF"/>
    <w:rsid w:val="004631D8"/>
    <w:rsid w:val="004633DA"/>
    <w:rsid w:val="0046353D"/>
    <w:rsid w:val="004639C1"/>
    <w:rsid w:val="00463FD6"/>
    <w:rsid w:val="00464E47"/>
    <w:rsid w:val="0046557C"/>
    <w:rsid w:val="004656C4"/>
    <w:rsid w:val="00465A64"/>
    <w:rsid w:val="00466005"/>
    <w:rsid w:val="004662B2"/>
    <w:rsid w:val="00466E30"/>
    <w:rsid w:val="004672B1"/>
    <w:rsid w:val="004678F1"/>
    <w:rsid w:val="00467FDD"/>
    <w:rsid w:val="00470619"/>
    <w:rsid w:val="004718FD"/>
    <w:rsid w:val="00471C89"/>
    <w:rsid w:val="004721D7"/>
    <w:rsid w:val="00472203"/>
    <w:rsid w:val="00472B2F"/>
    <w:rsid w:val="00472EEC"/>
    <w:rsid w:val="00473992"/>
    <w:rsid w:val="004746D0"/>
    <w:rsid w:val="00474CAE"/>
    <w:rsid w:val="0047558D"/>
    <w:rsid w:val="004758B9"/>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B5C"/>
    <w:rsid w:val="00492D24"/>
    <w:rsid w:val="004935D2"/>
    <w:rsid w:val="00493CAD"/>
    <w:rsid w:val="00493E3D"/>
    <w:rsid w:val="00493E71"/>
    <w:rsid w:val="00493F71"/>
    <w:rsid w:val="00494D8E"/>
    <w:rsid w:val="00495278"/>
    <w:rsid w:val="00495455"/>
    <w:rsid w:val="004956A6"/>
    <w:rsid w:val="00495796"/>
    <w:rsid w:val="00495809"/>
    <w:rsid w:val="00495E84"/>
    <w:rsid w:val="00497582"/>
    <w:rsid w:val="00497D47"/>
    <w:rsid w:val="00497F8B"/>
    <w:rsid w:val="00497FC5"/>
    <w:rsid w:val="004A04C5"/>
    <w:rsid w:val="004A04DD"/>
    <w:rsid w:val="004A087A"/>
    <w:rsid w:val="004A088B"/>
    <w:rsid w:val="004A1423"/>
    <w:rsid w:val="004A3199"/>
    <w:rsid w:val="004A40F2"/>
    <w:rsid w:val="004A45F9"/>
    <w:rsid w:val="004A4A3B"/>
    <w:rsid w:val="004A506A"/>
    <w:rsid w:val="004A5FA9"/>
    <w:rsid w:val="004A61CA"/>
    <w:rsid w:val="004A6217"/>
    <w:rsid w:val="004A6BB5"/>
    <w:rsid w:val="004A6C77"/>
    <w:rsid w:val="004A6CD2"/>
    <w:rsid w:val="004A6D90"/>
    <w:rsid w:val="004A7031"/>
    <w:rsid w:val="004A7AEE"/>
    <w:rsid w:val="004B07C7"/>
    <w:rsid w:val="004B090C"/>
    <w:rsid w:val="004B1899"/>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089"/>
    <w:rsid w:val="004C64C2"/>
    <w:rsid w:val="004C652E"/>
    <w:rsid w:val="004C7286"/>
    <w:rsid w:val="004C7461"/>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D7C77"/>
    <w:rsid w:val="004E0611"/>
    <w:rsid w:val="004E1194"/>
    <w:rsid w:val="004E2035"/>
    <w:rsid w:val="004E2BAD"/>
    <w:rsid w:val="004E2E1D"/>
    <w:rsid w:val="004E2FC6"/>
    <w:rsid w:val="004E33F5"/>
    <w:rsid w:val="004E3429"/>
    <w:rsid w:val="004E34E5"/>
    <w:rsid w:val="004E350B"/>
    <w:rsid w:val="004E35E4"/>
    <w:rsid w:val="004E38AF"/>
    <w:rsid w:val="004E3C1C"/>
    <w:rsid w:val="004E4332"/>
    <w:rsid w:val="004E47C1"/>
    <w:rsid w:val="004E49DF"/>
    <w:rsid w:val="004E52F4"/>
    <w:rsid w:val="004E54B5"/>
    <w:rsid w:val="004E5727"/>
    <w:rsid w:val="004E5A11"/>
    <w:rsid w:val="004E6445"/>
    <w:rsid w:val="004E66B3"/>
    <w:rsid w:val="004E6C22"/>
    <w:rsid w:val="004E7738"/>
    <w:rsid w:val="004E7E86"/>
    <w:rsid w:val="004E7F4E"/>
    <w:rsid w:val="004F00D5"/>
    <w:rsid w:val="004F033F"/>
    <w:rsid w:val="004F08E9"/>
    <w:rsid w:val="004F0AA1"/>
    <w:rsid w:val="004F157F"/>
    <w:rsid w:val="004F1E8F"/>
    <w:rsid w:val="004F2186"/>
    <w:rsid w:val="004F2412"/>
    <w:rsid w:val="004F266A"/>
    <w:rsid w:val="004F28E9"/>
    <w:rsid w:val="004F2952"/>
    <w:rsid w:val="004F37EB"/>
    <w:rsid w:val="004F47A8"/>
    <w:rsid w:val="004F4901"/>
    <w:rsid w:val="004F4C74"/>
    <w:rsid w:val="004F542F"/>
    <w:rsid w:val="004F5C0F"/>
    <w:rsid w:val="004F67A0"/>
    <w:rsid w:val="004F73FB"/>
    <w:rsid w:val="004F758D"/>
    <w:rsid w:val="004F768B"/>
    <w:rsid w:val="004F7BFF"/>
    <w:rsid w:val="005003FA"/>
    <w:rsid w:val="00500B8C"/>
    <w:rsid w:val="00500F6E"/>
    <w:rsid w:val="005010A4"/>
    <w:rsid w:val="005017C0"/>
    <w:rsid w:val="00501881"/>
    <w:rsid w:val="00502DA2"/>
    <w:rsid w:val="00502E1B"/>
    <w:rsid w:val="00502F43"/>
    <w:rsid w:val="005036D6"/>
    <w:rsid w:val="0050435C"/>
    <w:rsid w:val="005045D8"/>
    <w:rsid w:val="00504829"/>
    <w:rsid w:val="00504A63"/>
    <w:rsid w:val="00505143"/>
    <w:rsid w:val="005055E4"/>
    <w:rsid w:val="005058EF"/>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1CA"/>
    <w:rsid w:val="005113FF"/>
    <w:rsid w:val="00512195"/>
    <w:rsid w:val="00512968"/>
    <w:rsid w:val="00512E58"/>
    <w:rsid w:val="005134D5"/>
    <w:rsid w:val="00513513"/>
    <w:rsid w:val="005135F1"/>
    <w:rsid w:val="0051376A"/>
    <w:rsid w:val="00513F30"/>
    <w:rsid w:val="00513F4F"/>
    <w:rsid w:val="00514076"/>
    <w:rsid w:val="00514674"/>
    <w:rsid w:val="0051490E"/>
    <w:rsid w:val="00514973"/>
    <w:rsid w:val="005151A5"/>
    <w:rsid w:val="005154C2"/>
    <w:rsid w:val="00515565"/>
    <w:rsid w:val="00515E79"/>
    <w:rsid w:val="00516405"/>
    <w:rsid w:val="00517895"/>
    <w:rsid w:val="00517F8D"/>
    <w:rsid w:val="00520CA8"/>
    <w:rsid w:val="00521291"/>
    <w:rsid w:val="005215F0"/>
    <w:rsid w:val="00521CC2"/>
    <w:rsid w:val="0052232E"/>
    <w:rsid w:val="00522397"/>
    <w:rsid w:val="00522A1D"/>
    <w:rsid w:val="00523636"/>
    <w:rsid w:val="0052391C"/>
    <w:rsid w:val="00523E71"/>
    <w:rsid w:val="0052491F"/>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B7D"/>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189"/>
    <w:rsid w:val="00543224"/>
    <w:rsid w:val="005438F5"/>
    <w:rsid w:val="00543CC6"/>
    <w:rsid w:val="0054452B"/>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496"/>
    <w:rsid w:val="00564178"/>
    <w:rsid w:val="00564311"/>
    <w:rsid w:val="005645BE"/>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0AF6"/>
    <w:rsid w:val="00570E65"/>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0942"/>
    <w:rsid w:val="00580A12"/>
    <w:rsid w:val="00581904"/>
    <w:rsid w:val="00581F80"/>
    <w:rsid w:val="00582480"/>
    <w:rsid w:val="0058264F"/>
    <w:rsid w:val="0058283F"/>
    <w:rsid w:val="00582DE5"/>
    <w:rsid w:val="00583151"/>
    <w:rsid w:val="00583CBF"/>
    <w:rsid w:val="00583DB7"/>
    <w:rsid w:val="00583FFA"/>
    <w:rsid w:val="005843B8"/>
    <w:rsid w:val="00584500"/>
    <w:rsid w:val="005847F9"/>
    <w:rsid w:val="0058673A"/>
    <w:rsid w:val="00586A9F"/>
    <w:rsid w:val="00586F53"/>
    <w:rsid w:val="00587C28"/>
    <w:rsid w:val="00587DB7"/>
    <w:rsid w:val="00590436"/>
    <w:rsid w:val="005905BE"/>
    <w:rsid w:val="00590B67"/>
    <w:rsid w:val="00591EBB"/>
    <w:rsid w:val="005920A2"/>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9E3"/>
    <w:rsid w:val="005A3AEB"/>
    <w:rsid w:val="005A3FAB"/>
    <w:rsid w:val="005A4B84"/>
    <w:rsid w:val="005A4D1B"/>
    <w:rsid w:val="005A523C"/>
    <w:rsid w:val="005A5D7B"/>
    <w:rsid w:val="005A6FF6"/>
    <w:rsid w:val="005A7195"/>
    <w:rsid w:val="005A79A6"/>
    <w:rsid w:val="005A7E33"/>
    <w:rsid w:val="005B0786"/>
    <w:rsid w:val="005B0FAB"/>
    <w:rsid w:val="005B12C5"/>
    <w:rsid w:val="005B1384"/>
    <w:rsid w:val="005B14AE"/>
    <w:rsid w:val="005B1571"/>
    <w:rsid w:val="005B1BAB"/>
    <w:rsid w:val="005B1DCF"/>
    <w:rsid w:val="005B23C8"/>
    <w:rsid w:val="005B2BF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2A3"/>
    <w:rsid w:val="005C452B"/>
    <w:rsid w:val="005C45D2"/>
    <w:rsid w:val="005C4BAD"/>
    <w:rsid w:val="005C4EFE"/>
    <w:rsid w:val="005C5151"/>
    <w:rsid w:val="005C54BB"/>
    <w:rsid w:val="005C57AE"/>
    <w:rsid w:val="005C6109"/>
    <w:rsid w:val="005C612B"/>
    <w:rsid w:val="005C6463"/>
    <w:rsid w:val="005C647A"/>
    <w:rsid w:val="005C6834"/>
    <w:rsid w:val="005C68D8"/>
    <w:rsid w:val="005C6980"/>
    <w:rsid w:val="005C6CB1"/>
    <w:rsid w:val="005C6D2D"/>
    <w:rsid w:val="005C6F15"/>
    <w:rsid w:val="005C71FF"/>
    <w:rsid w:val="005C7459"/>
    <w:rsid w:val="005C748D"/>
    <w:rsid w:val="005C7B8A"/>
    <w:rsid w:val="005C7BF6"/>
    <w:rsid w:val="005C7E19"/>
    <w:rsid w:val="005D0128"/>
    <w:rsid w:val="005D0555"/>
    <w:rsid w:val="005D079F"/>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701F"/>
    <w:rsid w:val="005D7418"/>
    <w:rsid w:val="005D7558"/>
    <w:rsid w:val="005E0421"/>
    <w:rsid w:val="005E0559"/>
    <w:rsid w:val="005E0668"/>
    <w:rsid w:val="005E0B7F"/>
    <w:rsid w:val="005E0DF3"/>
    <w:rsid w:val="005E14B7"/>
    <w:rsid w:val="005E1D28"/>
    <w:rsid w:val="005E2992"/>
    <w:rsid w:val="005E2AF7"/>
    <w:rsid w:val="005E2C73"/>
    <w:rsid w:val="005E336C"/>
    <w:rsid w:val="005E377B"/>
    <w:rsid w:val="005E3AB6"/>
    <w:rsid w:val="005E4557"/>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AB8"/>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A5"/>
    <w:rsid w:val="005F54BC"/>
    <w:rsid w:val="005F56AF"/>
    <w:rsid w:val="005F65A5"/>
    <w:rsid w:val="005F6AA0"/>
    <w:rsid w:val="005F7F23"/>
    <w:rsid w:val="00600A8E"/>
    <w:rsid w:val="00601150"/>
    <w:rsid w:val="006011A4"/>
    <w:rsid w:val="006011C5"/>
    <w:rsid w:val="00601329"/>
    <w:rsid w:val="0060150B"/>
    <w:rsid w:val="006017E2"/>
    <w:rsid w:val="0060281D"/>
    <w:rsid w:val="00602A6F"/>
    <w:rsid w:val="006044B8"/>
    <w:rsid w:val="00604940"/>
    <w:rsid w:val="00604AE6"/>
    <w:rsid w:val="006053EB"/>
    <w:rsid w:val="00605511"/>
    <w:rsid w:val="00605BE2"/>
    <w:rsid w:val="0060628C"/>
    <w:rsid w:val="006064F4"/>
    <w:rsid w:val="00606759"/>
    <w:rsid w:val="006077EA"/>
    <w:rsid w:val="006079D6"/>
    <w:rsid w:val="00607B93"/>
    <w:rsid w:val="00607DCB"/>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F04"/>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0E43"/>
    <w:rsid w:val="0062208D"/>
    <w:rsid w:val="00622581"/>
    <w:rsid w:val="00622C67"/>
    <w:rsid w:val="00622FD8"/>
    <w:rsid w:val="006238C9"/>
    <w:rsid w:val="00623C2A"/>
    <w:rsid w:val="00623D81"/>
    <w:rsid w:val="00623E0D"/>
    <w:rsid w:val="0062400F"/>
    <w:rsid w:val="0062454D"/>
    <w:rsid w:val="00624FE2"/>
    <w:rsid w:val="006253A5"/>
    <w:rsid w:val="00625D6F"/>
    <w:rsid w:val="00625F4E"/>
    <w:rsid w:val="00625FD4"/>
    <w:rsid w:val="0062602A"/>
    <w:rsid w:val="0062608C"/>
    <w:rsid w:val="00626285"/>
    <w:rsid w:val="006269D2"/>
    <w:rsid w:val="00626D7E"/>
    <w:rsid w:val="006270D4"/>
    <w:rsid w:val="006271B3"/>
    <w:rsid w:val="006271FC"/>
    <w:rsid w:val="00627EC5"/>
    <w:rsid w:val="0063015E"/>
    <w:rsid w:val="00630876"/>
    <w:rsid w:val="00631622"/>
    <w:rsid w:val="00631772"/>
    <w:rsid w:val="00631B28"/>
    <w:rsid w:val="006323F5"/>
    <w:rsid w:val="00632921"/>
    <w:rsid w:val="00633339"/>
    <w:rsid w:val="0063355C"/>
    <w:rsid w:val="006336B0"/>
    <w:rsid w:val="0063386B"/>
    <w:rsid w:val="006339E2"/>
    <w:rsid w:val="00633A1F"/>
    <w:rsid w:val="00633A45"/>
    <w:rsid w:val="00633A73"/>
    <w:rsid w:val="00633D9B"/>
    <w:rsid w:val="00633F63"/>
    <w:rsid w:val="006340C7"/>
    <w:rsid w:val="00634138"/>
    <w:rsid w:val="00634485"/>
    <w:rsid w:val="00634511"/>
    <w:rsid w:val="0063480D"/>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4660"/>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3F2"/>
    <w:rsid w:val="00663426"/>
    <w:rsid w:val="006634B5"/>
    <w:rsid w:val="006635DB"/>
    <w:rsid w:val="00664060"/>
    <w:rsid w:val="00664658"/>
    <w:rsid w:val="006650E0"/>
    <w:rsid w:val="00665723"/>
    <w:rsid w:val="00665A47"/>
    <w:rsid w:val="0066688F"/>
    <w:rsid w:val="00666CC4"/>
    <w:rsid w:val="00666DA9"/>
    <w:rsid w:val="006673CA"/>
    <w:rsid w:val="006679BC"/>
    <w:rsid w:val="00667C46"/>
    <w:rsid w:val="00667C5C"/>
    <w:rsid w:val="00667F2A"/>
    <w:rsid w:val="00670240"/>
    <w:rsid w:val="00670A10"/>
    <w:rsid w:val="00670CC2"/>
    <w:rsid w:val="00670FB6"/>
    <w:rsid w:val="006711CB"/>
    <w:rsid w:val="0067124E"/>
    <w:rsid w:val="00671366"/>
    <w:rsid w:val="00671B0E"/>
    <w:rsid w:val="00671CA1"/>
    <w:rsid w:val="0067335C"/>
    <w:rsid w:val="00673A51"/>
    <w:rsid w:val="00673A9F"/>
    <w:rsid w:val="00673E2D"/>
    <w:rsid w:val="00674367"/>
    <w:rsid w:val="006746B8"/>
    <w:rsid w:val="00674DAF"/>
    <w:rsid w:val="006750BA"/>
    <w:rsid w:val="00675509"/>
    <w:rsid w:val="006756B8"/>
    <w:rsid w:val="00675FAC"/>
    <w:rsid w:val="0067612B"/>
    <w:rsid w:val="00676933"/>
    <w:rsid w:val="00676D9E"/>
    <w:rsid w:val="00676DE3"/>
    <w:rsid w:val="0067733E"/>
    <w:rsid w:val="0067797F"/>
    <w:rsid w:val="00677D71"/>
    <w:rsid w:val="0068007F"/>
    <w:rsid w:val="006801D4"/>
    <w:rsid w:val="006808E7"/>
    <w:rsid w:val="00680D81"/>
    <w:rsid w:val="00680F50"/>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FEE"/>
    <w:rsid w:val="0069069F"/>
    <w:rsid w:val="00690D51"/>
    <w:rsid w:val="00691932"/>
    <w:rsid w:val="00691D0E"/>
    <w:rsid w:val="0069208E"/>
    <w:rsid w:val="00692911"/>
    <w:rsid w:val="00692F31"/>
    <w:rsid w:val="00692F64"/>
    <w:rsid w:val="006930D5"/>
    <w:rsid w:val="00693490"/>
    <w:rsid w:val="00693878"/>
    <w:rsid w:val="00693A79"/>
    <w:rsid w:val="00693E86"/>
    <w:rsid w:val="00694012"/>
    <w:rsid w:val="00694670"/>
    <w:rsid w:val="0069473D"/>
    <w:rsid w:val="006952D4"/>
    <w:rsid w:val="00695519"/>
    <w:rsid w:val="006957B1"/>
    <w:rsid w:val="006957E8"/>
    <w:rsid w:val="00696111"/>
    <w:rsid w:val="006961B7"/>
    <w:rsid w:val="0069665C"/>
    <w:rsid w:val="00696E5D"/>
    <w:rsid w:val="00697028"/>
    <w:rsid w:val="006978CD"/>
    <w:rsid w:val="00697C3B"/>
    <w:rsid w:val="00697E10"/>
    <w:rsid w:val="006A0157"/>
    <w:rsid w:val="006A02F2"/>
    <w:rsid w:val="006A0419"/>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520"/>
    <w:rsid w:val="006A7765"/>
    <w:rsid w:val="006B0118"/>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2AD"/>
    <w:rsid w:val="006B5DAA"/>
    <w:rsid w:val="006B5EC8"/>
    <w:rsid w:val="006B6680"/>
    <w:rsid w:val="006B6852"/>
    <w:rsid w:val="006B689F"/>
    <w:rsid w:val="006B6FC0"/>
    <w:rsid w:val="006B7353"/>
    <w:rsid w:val="006B742E"/>
    <w:rsid w:val="006B77AD"/>
    <w:rsid w:val="006C0CD3"/>
    <w:rsid w:val="006C140F"/>
    <w:rsid w:val="006C15E0"/>
    <w:rsid w:val="006C1A39"/>
    <w:rsid w:val="006C2427"/>
    <w:rsid w:val="006C24F6"/>
    <w:rsid w:val="006C258B"/>
    <w:rsid w:val="006C27F8"/>
    <w:rsid w:val="006C2BE2"/>
    <w:rsid w:val="006C2C91"/>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85C"/>
    <w:rsid w:val="006D4A76"/>
    <w:rsid w:val="006D4D7E"/>
    <w:rsid w:val="006D5B86"/>
    <w:rsid w:val="006D5E17"/>
    <w:rsid w:val="006D6201"/>
    <w:rsid w:val="006D6E39"/>
    <w:rsid w:val="006D79EC"/>
    <w:rsid w:val="006D7EA2"/>
    <w:rsid w:val="006D7EEB"/>
    <w:rsid w:val="006D7F59"/>
    <w:rsid w:val="006E0022"/>
    <w:rsid w:val="006E0118"/>
    <w:rsid w:val="006E0836"/>
    <w:rsid w:val="006E148C"/>
    <w:rsid w:val="006E1927"/>
    <w:rsid w:val="006E1976"/>
    <w:rsid w:val="006E1BB0"/>
    <w:rsid w:val="006E25F7"/>
    <w:rsid w:val="006E33F7"/>
    <w:rsid w:val="006E3C33"/>
    <w:rsid w:val="006E410B"/>
    <w:rsid w:val="006E4335"/>
    <w:rsid w:val="006E44EB"/>
    <w:rsid w:val="006E465B"/>
    <w:rsid w:val="006E4C49"/>
    <w:rsid w:val="006E55AA"/>
    <w:rsid w:val="006E5991"/>
    <w:rsid w:val="006E61FC"/>
    <w:rsid w:val="006E6389"/>
    <w:rsid w:val="006E63F5"/>
    <w:rsid w:val="006E68E3"/>
    <w:rsid w:val="006E6ACF"/>
    <w:rsid w:val="006E6CFD"/>
    <w:rsid w:val="006E6E7C"/>
    <w:rsid w:val="006E71A4"/>
    <w:rsid w:val="006E79F3"/>
    <w:rsid w:val="006F0039"/>
    <w:rsid w:val="006F0727"/>
    <w:rsid w:val="006F091B"/>
    <w:rsid w:val="006F0A93"/>
    <w:rsid w:val="006F0BAE"/>
    <w:rsid w:val="006F0F3C"/>
    <w:rsid w:val="006F1BEC"/>
    <w:rsid w:val="006F2C5A"/>
    <w:rsid w:val="006F3059"/>
    <w:rsid w:val="006F30F8"/>
    <w:rsid w:val="006F3599"/>
    <w:rsid w:val="006F3D42"/>
    <w:rsid w:val="006F3F86"/>
    <w:rsid w:val="006F4369"/>
    <w:rsid w:val="006F4D1A"/>
    <w:rsid w:val="006F55F2"/>
    <w:rsid w:val="006F5A76"/>
    <w:rsid w:val="006F5AB6"/>
    <w:rsid w:val="006F5AD6"/>
    <w:rsid w:val="006F5DAC"/>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307"/>
    <w:rsid w:val="00713770"/>
    <w:rsid w:val="0071434B"/>
    <w:rsid w:val="007143E0"/>
    <w:rsid w:val="0071494D"/>
    <w:rsid w:val="0071530B"/>
    <w:rsid w:val="00715751"/>
    <w:rsid w:val="00716124"/>
    <w:rsid w:val="007161A6"/>
    <w:rsid w:val="00716989"/>
    <w:rsid w:val="00716F76"/>
    <w:rsid w:val="0071714C"/>
    <w:rsid w:val="00717401"/>
    <w:rsid w:val="00717925"/>
    <w:rsid w:val="00717BD1"/>
    <w:rsid w:val="00720E0F"/>
    <w:rsid w:val="0072156F"/>
    <w:rsid w:val="00721A2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6C"/>
    <w:rsid w:val="007263FB"/>
    <w:rsid w:val="00726440"/>
    <w:rsid w:val="007267E8"/>
    <w:rsid w:val="00726A39"/>
    <w:rsid w:val="00726D8F"/>
    <w:rsid w:val="007277D8"/>
    <w:rsid w:val="007304F5"/>
    <w:rsid w:val="00730974"/>
    <w:rsid w:val="00730A1E"/>
    <w:rsid w:val="00730FB5"/>
    <w:rsid w:val="007312A1"/>
    <w:rsid w:val="00732266"/>
    <w:rsid w:val="007328BA"/>
    <w:rsid w:val="00732FA0"/>
    <w:rsid w:val="007330C3"/>
    <w:rsid w:val="0073311C"/>
    <w:rsid w:val="007332C9"/>
    <w:rsid w:val="007344E5"/>
    <w:rsid w:val="007347F5"/>
    <w:rsid w:val="00734F88"/>
    <w:rsid w:val="0073525E"/>
    <w:rsid w:val="007352BC"/>
    <w:rsid w:val="007353F0"/>
    <w:rsid w:val="00735684"/>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1E70"/>
    <w:rsid w:val="00752248"/>
    <w:rsid w:val="007523B1"/>
    <w:rsid w:val="00752A67"/>
    <w:rsid w:val="00752E1F"/>
    <w:rsid w:val="0075343A"/>
    <w:rsid w:val="00753688"/>
    <w:rsid w:val="00753E3E"/>
    <w:rsid w:val="00754063"/>
    <w:rsid w:val="00754ECB"/>
    <w:rsid w:val="00755188"/>
    <w:rsid w:val="007552CD"/>
    <w:rsid w:val="007566BA"/>
    <w:rsid w:val="007566CD"/>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3E0B"/>
    <w:rsid w:val="007642A9"/>
    <w:rsid w:val="007647C4"/>
    <w:rsid w:val="0076517B"/>
    <w:rsid w:val="007656D8"/>
    <w:rsid w:val="007661D9"/>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1DD7"/>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13"/>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6DD2"/>
    <w:rsid w:val="00787662"/>
    <w:rsid w:val="00790A00"/>
    <w:rsid w:val="00790CA5"/>
    <w:rsid w:val="00790CE5"/>
    <w:rsid w:val="00791790"/>
    <w:rsid w:val="00791C00"/>
    <w:rsid w:val="00791E3B"/>
    <w:rsid w:val="007925D7"/>
    <w:rsid w:val="0079262C"/>
    <w:rsid w:val="00792819"/>
    <w:rsid w:val="00792979"/>
    <w:rsid w:val="007930FE"/>
    <w:rsid w:val="00793619"/>
    <w:rsid w:val="00793670"/>
    <w:rsid w:val="00793C71"/>
    <w:rsid w:val="007943FF"/>
    <w:rsid w:val="00794540"/>
    <w:rsid w:val="00794939"/>
    <w:rsid w:val="00795322"/>
    <w:rsid w:val="00795DB8"/>
    <w:rsid w:val="00796094"/>
    <w:rsid w:val="00797B84"/>
    <w:rsid w:val="00797B98"/>
    <w:rsid w:val="00797C69"/>
    <w:rsid w:val="007A059E"/>
    <w:rsid w:val="007A06B1"/>
    <w:rsid w:val="007A09B0"/>
    <w:rsid w:val="007A15A9"/>
    <w:rsid w:val="007A18D5"/>
    <w:rsid w:val="007A2231"/>
    <w:rsid w:val="007A2245"/>
    <w:rsid w:val="007A227B"/>
    <w:rsid w:val="007A238E"/>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0D9D"/>
    <w:rsid w:val="007B141A"/>
    <w:rsid w:val="007B156B"/>
    <w:rsid w:val="007B1AEE"/>
    <w:rsid w:val="007B1CF3"/>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3DD3"/>
    <w:rsid w:val="007B4C03"/>
    <w:rsid w:val="007B564E"/>
    <w:rsid w:val="007B57FB"/>
    <w:rsid w:val="007B58BB"/>
    <w:rsid w:val="007B5AF9"/>
    <w:rsid w:val="007B5C61"/>
    <w:rsid w:val="007B6A1B"/>
    <w:rsid w:val="007B6A47"/>
    <w:rsid w:val="007B6AD8"/>
    <w:rsid w:val="007B7F32"/>
    <w:rsid w:val="007C08FF"/>
    <w:rsid w:val="007C0CC6"/>
    <w:rsid w:val="007C13B7"/>
    <w:rsid w:val="007C13E3"/>
    <w:rsid w:val="007C1493"/>
    <w:rsid w:val="007C1FBE"/>
    <w:rsid w:val="007C2056"/>
    <w:rsid w:val="007C21DA"/>
    <w:rsid w:val="007C250D"/>
    <w:rsid w:val="007C2BC5"/>
    <w:rsid w:val="007C2C4B"/>
    <w:rsid w:val="007C2CFA"/>
    <w:rsid w:val="007C43F8"/>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3F"/>
    <w:rsid w:val="007D6867"/>
    <w:rsid w:val="007D6C89"/>
    <w:rsid w:val="007D6D1F"/>
    <w:rsid w:val="007D6E4E"/>
    <w:rsid w:val="007D7B8B"/>
    <w:rsid w:val="007D7BEF"/>
    <w:rsid w:val="007D7E2B"/>
    <w:rsid w:val="007E01CB"/>
    <w:rsid w:val="007E02A5"/>
    <w:rsid w:val="007E02D9"/>
    <w:rsid w:val="007E050D"/>
    <w:rsid w:val="007E1641"/>
    <w:rsid w:val="007E21A3"/>
    <w:rsid w:val="007E24D5"/>
    <w:rsid w:val="007E2DEB"/>
    <w:rsid w:val="007E30BA"/>
    <w:rsid w:val="007E341D"/>
    <w:rsid w:val="007E36A0"/>
    <w:rsid w:val="007E3E3F"/>
    <w:rsid w:val="007E3ED1"/>
    <w:rsid w:val="007E44A8"/>
    <w:rsid w:val="007E4B5E"/>
    <w:rsid w:val="007E4B86"/>
    <w:rsid w:val="007E4CB2"/>
    <w:rsid w:val="007E4CE9"/>
    <w:rsid w:val="007E4D42"/>
    <w:rsid w:val="007E4FC7"/>
    <w:rsid w:val="007E512D"/>
    <w:rsid w:val="007E552B"/>
    <w:rsid w:val="007E63B0"/>
    <w:rsid w:val="007E63E3"/>
    <w:rsid w:val="007E65A8"/>
    <w:rsid w:val="007E75A5"/>
    <w:rsid w:val="007E75EA"/>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AC"/>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328"/>
    <w:rsid w:val="00806C71"/>
    <w:rsid w:val="00806D9B"/>
    <w:rsid w:val="0080775D"/>
    <w:rsid w:val="008079A9"/>
    <w:rsid w:val="00807DA0"/>
    <w:rsid w:val="00810766"/>
    <w:rsid w:val="00810E31"/>
    <w:rsid w:val="008117CC"/>
    <w:rsid w:val="0081193B"/>
    <w:rsid w:val="00811E51"/>
    <w:rsid w:val="00812866"/>
    <w:rsid w:val="00813EC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199"/>
    <w:rsid w:val="00822643"/>
    <w:rsid w:val="0082293F"/>
    <w:rsid w:val="008229BF"/>
    <w:rsid w:val="00822E25"/>
    <w:rsid w:val="008236E8"/>
    <w:rsid w:val="00824389"/>
    <w:rsid w:val="00824392"/>
    <w:rsid w:val="008245DA"/>
    <w:rsid w:val="00825067"/>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1C4"/>
    <w:rsid w:val="00832810"/>
    <w:rsid w:val="00832E2C"/>
    <w:rsid w:val="00833070"/>
    <w:rsid w:val="008331B6"/>
    <w:rsid w:val="00833BEA"/>
    <w:rsid w:val="008345ED"/>
    <w:rsid w:val="00834C88"/>
    <w:rsid w:val="00834DB5"/>
    <w:rsid w:val="00834F42"/>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519"/>
    <w:rsid w:val="008448E0"/>
    <w:rsid w:val="00844916"/>
    <w:rsid w:val="00845238"/>
    <w:rsid w:val="00845969"/>
    <w:rsid w:val="00845A61"/>
    <w:rsid w:val="008465C6"/>
    <w:rsid w:val="008467B8"/>
    <w:rsid w:val="008469EE"/>
    <w:rsid w:val="00847359"/>
    <w:rsid w:val="00847A4A"/>
    <w:rsid w:val="00850321"/>
    <w:rsid w:val="008505AA"/>
    <w:rsid w:val="0085064A"/>
    <w:rsid w:val="00850FAC"/>
    <w:rsid w:val="00851C51"/>
    <w:rsid w:val="008526EF"/>
    <w:rsid w:val="00852F55"/>
    <w:rsid w:val="0085310B"/>
    <w:rsid w:val="0085347F"/>
    <w:rsid w:val="00853608"/>
    <w:rsid w:val="00853726"/>
    <w:rsid w:val="00853AB4"/>
    <w:rsid w:val="008542F2"/>
    <w:rsid w:val="00854818"/>
    <w:rsid w:val="00854AA7"/>
    <w:rsid w:val="00855639"/>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0A24"/>
    <w:rsid w:val="00861605"/>
    <w:rsid w:val="00861EF3"/>
    <w:rsid w:val="008625E1"/>
    <w:rsid w:val="00862F05"/>
    <w:rsid w:val="00863007"/>
    <w:rsid w:val="00863151"/>
    <w:rsid w:val="008632C9"/>
    <w:rsid w:val="008635A5"/>
    <w:rsid w:val="00863A49"/>
    <w:rsid w:val="00864429"/>
    <w:rsid w:val="008644CB"/>
    <w:rsid w:val="008648F0"/>
    <w:rsid w:val="00864A03"/>
    <w:rsid w:val="00864B46"/>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9AA"/>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C9B"/>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591"/>
    <w:rsid w:val="008940E2"/>
    <w:rsid w:val="008950DB"/>
    <w:rsid w:val="00895847"/>
    <w:rsid w:val="00895B09"/>
    <w:rsid w:val="00895D8A"/>
    <w:rsid w:val="00895E48"/>
    <w:rsid w:val="008978A4"/>
    <w:rsid w:val="00897AAA"/>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AB"/>
    <w:rsid w:val="008A3FF9"/>
    <w:rsid w:val="008A42E4"/>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2D5"/>
    <w:rsid w:val="008B2966"/>
    <w:rsid w:val="008B34DD"/>
    <w:rsid w:val="008B39BD"/>
    <w:rsid w:val="008B3B02"/>
    <w:rsid w:val="008B40E0"/>
    <w:rsid w:val="008B5001"/>
    <w:rsid w:val="008B63C9"/>
    <w:rsid w:val="008B6925"/>
    <w:rsid w:val="008B700A"/>
    <w:rsid w:val="008B71B5"/>
    <w:rsid w:val="008B7526"/>
    <w:rsid w:val="008C01A1"/>
    <w:rsid w:val="008C1343"/>
    <w:rsid w:val="008C1381"/>
    <w:rsid w:val="008C201B"/>
    <w:rsid w:val="008C22B5"/>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159"/>
    <w:rsid w:val="008C6296"/>
    <w:rsid w:val="008C737C"/>
    <w:rsid w:val="008C7D57"/>
    <w:rsid w:val="008D0A98"/>
    <w:rsid w:val="008D112A"/>
    <w:rsid w:val="008D12C0"/>
    <w:rsid w:val="008D1526"/>
    <w:rsid w:val="008D15E0"/>
    <w:rsid w:val="008D2354"/>
    <w:rsid w:val="008D2AF8"/>
    <w:rsid w:val="008D2B26"/>
    <w:rsid w:val="008D326D"/>
    <w:rsid w:val="008D35D3"/>
    <w:rsid w:val="008D3FFE"/>
    <w:rsid w:val="008D4206"/>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6F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09F"/>
    <w:rsid w:val="008F2A72"/>
    <w:rsid w:val="008F2E51"/>
    <w:rsid w:val="008F2F5A"/>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8FB"/>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3E2"/>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5CF6"/>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3D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5D"/>
    <w:rsid w:val="00941567"/>
    <w:rsid w:val="009418EA"/>
    <w:rsid w:val="0094215F"/>
    <w:rsid w:val="0094237F"/>
    <w:rsid w:val="00942477"/>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F46"/>
    <w:rsid w:val="00955F29"/>
    <w:rsid w:val="00955FE5"/>
    <w:rsid w:val="009579DF"/>
    <w:rsid w:val="00957A0B"/>
    <w:rsid w:val="00957D35"/>
    <w:rsid w:val="0096043D"/>
    <w:rsid w:val="00960B9B"/>
    <w:rsid w:val="00960DC7"/>
    <w:rsid w:val="009613A2"/>
    <w:rsid w:val="00961585"/>
    <w:rsid w:val="00961915"/>
    <w:rsid w:val="00961B82"/>
    <w:rsid w:val="00961CA2"/>
    <w:rsid w:val="00961DB2"/>
    <w:rsid w:val="00961F0D"/>
    <w:rsid w:val="00962058"/>
    <w:rsid w:val="009621DF"/>
    <w:rsid w:val="00962209"/>
    <w:rsid w:val="009626F1"/>
    <w:rsid w:val="00962758"/>
    <w:rsid w:val="00962A1E"/>
    <w:rsid w:val="00962B7C"/>
    <w:rsid w:val="00962E80"/>
    <w:rsid w:val="00962F83"/>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033"/>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5E0"/>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5E9"/>
    <w:rsid w:val="009928CB"/>
    <w:rsid w:val="00993500"/>
    <w:rsid w:val="00993770"/>
    <w:rsid w:val="009941A8"/>
    <w:rsid w:val="00995B06"/>
    <w:rsid w:val="009961F5"/>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BBE"/>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D74"/>
    <w:rsid w:val="009B4E52"/>
    <w:rsid w:val="009B506E"/>
    <w:rsid w:val="009B5268"/>
    <w:rsid w:val="009B5BC1"/>
    <w:rsid w:val="009B60D3"/>
    <w:rsid w:val="009B6398"/>
    <w:rsid w:val="009B6DAD"/>
    <w:rsid w:val="009B756F"/>
    <w:rsid w:val="009B7C7B"/>
    <w:rsid w:val="009C0DF7"/>
    <w:rsid w:val="009C0E8E"/>
    <w:rsid w:val="009C1CDE"/>
    <w:rsid w:val="009C20DE"/>
    <w:rsid w:val="009C2718"/>
    <w:rsid w:val="009C2BF8"/>
    <w:rsid w:val="009C2DCB"/>
    <w:rsid w:val="009C34D3"/>
    <w:rsid w:val="009C36D2"/>
    <w:rsid w:val="009C44F7"/>
    <w:rsid w:val="009C4EB4"/>
    <w:rsid w:val="009C5938"/>
    <w:rsid w:val="009C622E"/>
    <w:rsid w:val="009C6744"/>
    <w:rsid w:val="009C6DB0"/>
    <w:rsid w:val="009C6EAB"/>
    <w:rsid w:val="009C78BB"/>
    <w:rsid w:val="009D00C1"/>
    <w:rsid w:val="009D0ED6"/>
    <w:rsid w:val="009D0F71"/>
    <w:rsid w:val="009D11BE"/>
    <w:rsid w:val="009D1831"/>
    <w:rsid w:val="009D201E"/>
    <w:rsid w:val="009D27E2"/>
    <w:rsid w:val="009D294A"/>
    <w:rsid w:val="009D2EC8"/>
    <w:rsid w:val="009D2EDB"/>
    <w:rsid w:val="009D374B"/>
    <w:rsid w:val="009D3EC7"/>
    <w:rsid w:val="009D5781"/>
    <w:rsid w:val="009D5C26"/>
    <w:rsid w:val="009D60EF"/>
    <w:rsid w:val="009D617D"/>
    <w:rsid w:val="009D6335"/>
    <w:rsid w:val="009D6755"/>
    <w:rsid w:val="009D6B5A"/>
    <w:rsid w:val="009D7256"/>
    <w:rsid w:val="009D7303"/>
    <w:rsid w:val="009D79B3"/>
    <w:rsid w:val="009D7EB2"/>
    <w:rsid w:val="009D7F1B"/>
    <w:rsid w:val="009E0232"/>
    <w:rsid w:val="009E0403"/>
    <w:rsid w:val="009E04FD"/>
    <w:rsid w:val="009E0B2A"/>
    <w:rsid w:val="009E10BF"/>
    <w:rsid w:val="009E2354"/>
    <w:rsid w:val="009E23CA"/>
    <w:rsid w:val="009E29D0"/>
    <w:rsid w:val="009E2D79"/>
    <w:rsid w:val="009E2FA9"/>
    <w:rsid w:val="009E37B2"/>
    <w:rsid w:val="009E3888"/>
    <w:rsid w:val="009E3AFE"/>
    <w:rsid w:val="009E3EB1"/>
    <w:rsid w:val="009E44AB"/>
    <w:rsid w:val="009E4748"/>
    <w:rsid w:val="009E4E1F"/>
    <w:rsid w:val="009E4FDB"/>
    <w:rsid w:val="009E5976"/>
    <w:rsid w:val="009E5A74"/>
    <w:rsid w:val="009E5B2F"/>
    <w:rsid w:val="009E640E"/>
    <w:rsid w:val="009E6ABE"/>
    <w:rsid w:val="009E6D53"/>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9BB"/>
    <w:rsid w:val="009F6BD2"/>
    <w:rsid w:val="009F6E60"/>
    <w:rsid w:val="009F6F9F"/>
    <w:rsid w:val="009F7020"/>
    <w:rsid w:val="009F7830"/>
    <w:rsid w:val="00A00E64"/>
    <w:rsid w:val="00A01032"/>
    <w:rsid w:val="00A01E11"/>
    <w:rsid w:val="00A0253F"/>
    <w:rsid w:val="00A02787"/>
    <w:rsid w:val="00A02F9A"/>
    <w:rsid w:val="00A033DA"/>
    <w:rsid w:val="00A04476"/>
    <w:rsid w:val="00A04B94"/>
    <w:rsid w:val="00A04CFA"/>
    <w:rsid w:val="00A05116"/>
    <w:rsid w:val="00A05730"/>
    <w:rsid w:val="00A059CF"/>
    <w:rsid w:val="00A060F8"/>
    <w:rsid w:val="00A06EB4"/>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A38"/>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93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4A1D"/>
    <w:rsid w:val="00A35172"/>
    <w:rsid w:val="00A356F2"/>
    <w:rsid w:val="00A3617A"/>
    <w:rsid w:val="00A3689D"/>
    <w:rsid w:val="00A368F2"/>
    <w:rsid w:val="00A37C30"/>
    <w:rsid w:val="00A37D18"/>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6C4"/>
    <w:rsid w:val="00A45DBB"/>
    <w:rsid w:val="00A46288"/>
    <w:rsid w:val="00A462EE"/>
    <w:rsid w:val="00A464E2"/>
    <w:rsid w:val="00A468EC"/>
    <w:rsid w:val="00A476EF"/>
    <w:rsid w:val="00A506A9"/>
    <w:rsid w:val="00A50948"/>
    <w:rsid w:val="00A5160B"/>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2E2"/>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461"/>
    <w:rsid w:val="00A766B4"/>
    <w:rsid w:val="00A76AE3"/>
    <w:rsid w:val="00A76DA1"/>
    <w:rsid w:val="00A76F30"/>
    <w:rsid w:val="00A770A2"/>
    <w:rsid w:val="00A777C8"/>
    <w:rsid w:val="00A77A85"/>
    <w:rsid w:val="00A77B26"/>
    <w:rsid w:val="00A807F2"/>
    <w:rsid w:val="00A81140"/>
    <w:rsid w:val="00A81414"/>
    <w:rsid w:val="00A81A4A"/>
    <w:rsid w:val="00A82368"/>
    <w:rsid w:val="00A8285E"/>
    <w:rsid w:val="00A82928"/>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6F0D"/>
    <w:rsid w:val="00A8775B"/>
    <w:rsid w:val="00A87CE6"/>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1E"/>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BD1"/>
    <w:rsid w:val="00AA1ED9"/>
    <w:rsid w:val="00AA1F9E"/>
    <w:rsid w:val="00AA28EA"/>
    <w:rsid w:val="00AA2A51"/>
    <w:rsid w:val="00AA2E0D"/>
    <w:rsid w:val="00AA339E"/>
    <w:rsid w:val="00AA35EE"/>
    <w:rsid w:val="00AA390E"/>
    <w:rsid w:val="00AA3C87"/>
    <w:rsid w:val="00AA44D3"/>
    <w:rsid w:val="00AA48A5"/>
    <w:rsid w:val="00AA4926"/>
    <w:rsid w:val="00AA4BFA"/>
    <w:rsid w:val="00AA5049"/>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29C"/>
    <w:rsid w:val="00AB272D"/>
    <w:rsid w:val="00AB2802"/>
    <w:rsid w:val="00AB2C63"/>
    <w:rsid w:val="00AB412E"/>
    <w:rsid w:val="00AB4B44"/>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40"/>
    <w:rsid w:val="00AC1DC3"/>
    <w:rsid w:val="00AC1F74"/>
    <w:rsid w:val="00AC2228"/>
    <w:rsid w:val="00AC2260"/>
    <w:rsid w:val="00AC28F6"/>
    <w:rsid w:val="00AC2CA9"/>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586"/>
    <w:rsid w:val="00AC77B0"/>
    <w:rsid w:val="00AC7B97"/>
    <w:rsid w:val="00AC7C43"/>
    <w:rsid w:val="00AD042C"/>
    <w:rsid w:val="00AD0D1D"/>
    <w:rsid w:val="00AD0F30"/>
    <w:rsid w:val="00AD10B7"/>
    <w:rsid w:val="00AD15E0"/>
    <w:rsid w:val="00AD18F9"/>
    <w:rsid w:val="00AD1D75"/>
    <w:rsid w:val="00AD1E06"/>
    <w:rsid w:val="00AD1EF1"/>
    <w:rsid w:val="00AD1F3A"/>
    <w:rsid w:val="00AD1F41"/>
    <w:rsid w:val="00AD2090"/>
    <w:rsid w:val="00AD28BC"/>
    <w:rsid w:val="00AD2D9E"/>
    <w:rsid w:val="00AD2EC9"/>
    <w:rsid w:val="00AD2F55"/>
    <w:rsid w:val="00AD34EA"/>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410"/>
    <w:rsid w:val="00AF6C24"/>
    <w:rsid w:val="00AF6E7F"/>
    <w:rsid w:val="00AF7575"/>
    <w:rsid w:val="00AF7949"/>
    <w:rsid w:val="00AF7A0B"/>
    <w:rsid w:val="00AF7B90"/>
    <w:rsid w:val="00B00F8C"/>
    <w:rsid w:val="00B01153"/>
    <w:rsid w:val="00B01545"/>
    <w:rsid w:val="00B0168D"/>
    <w:rsid w:val="00B018E7"/>
    <w:rsid w:val="00B01B57"/>
    <w:rsid w:val="00B020EB"/>
    <w:rsid w:val="00B0244B"/>
    <w:rsid w:val="00B02D12"/>
    <w:rsid w:val="00B031BD"/>
    <w:rsid w:val="00B03921"/>
    <w:rsid w:val="00B03E19"/>
    <w:rsid w:val="00B040E3"/>
    <w:rsid w:val="00B04104"/>
    <w:rsid w:val="00B045AD"/>
    <w:rsid w:val="00B04997"/>
    <w:rsid w:val="00B04E2B"/>
    <w:rsid w:val="00B057A7"/>
    <w:rsid w:val="00B0677A"/>
    <w:rsid w:val="00B06D88"/>
    <w:rsid w:val="00B073C8"/>
    <w:rsid w:val="00B07510"/>
    <w:rsid w:val="00B07B4E"/>
    <w:rsid w:val="00B07E37"/>
    <w:rsid w:val="00B10086"/>
    <w:rsid w:val="00B10439"/>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EC2"/>
    <w:rsid w:val="00B240D0"/>
    <w:rsid w:val="00B244BD"/>
    <w:rsid w:val="00B24DBF"/>
    <w:rsid w:val="00B2544D"/>
    <w:rsid w:val="00B257FC"/>
    <w:rsid w:val="00B259C8"/>
    <w:rsid w:val="00B2622D"/>
    <w:rsid w:val="00B2638F"/>
    <w:rsid w:val="00B271AA"/>
    <w:rsid w:val="00B277B4"/>
    <w:rsid w:val="00B27B15"/>
    <w:rsid w:val="00B30207"/>
    <w:rsid w:val="00B3045D"/>
    <w:rsid w:val="00B306B4"/>
    <w:rsid w:val="00B3074B"/>
    <w:rsid w:val="00B30B2F"/>
    <w:rsid w:val="00B310EE"/>
    <w:rsid w:val="00B313B7"/>
    <w:rsid w:val="00B313ED"/>
    <w:rsid w:val="00B31734"/>
    <w:rsid w:val="00B31D78"/>
    <w:rsid w:val="00B31D8C"/>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6CC"/>
    <w:rsid w:val="00B61C6C"/>
    <w:rsid w:val="00B61F69"/>
    <w:rsid w:val="00B621C6"/>
    <w:rsid w:val="00B626DA"/>
    <w:rsid w:val="00B62A46"/>
    <w:rsid w:val="00B62A7E"/>
    <w:rsid w:val="00B6347F"/>
    <w:rsid w:val="00B64959"/>
    <w:rsid w:val="00B653D3"/>
    <w:rsid w:val="00B65923"/>
    <w:rsid w:val="00B65A7B"/>
    <w:rsid w:val="00B65CF5"/>
    <w:rsid w:val="00B661B4"/>
    <w:rsid w:val="00B66639"/>
    <w:rsid w:val="00B6672B"/>
    <w:rsid w:val="00B66776"/>
    <w:rsid w:val="00B66A48"/>
    <w:rsid w:val="00B66D4D"/>
    <w:rsid w:val="00B7008A"/>
    <w:rsid w:val="00B7051B"/>
    <w:rsid w:val="00B70603"/>
    <w:rsid w:val="00B70B10"/>
    <w:rsid w:val="00B70BE2"/>
    <w:rsid w:val="00B70D5D"/>
    <w:rsid w:val="00B70F43"/>
    <w:rsid w:val="00B712B0"/>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5D9"/>
    <w:rsid w:val="00B856CE"/>
    <w:rsid w:val="00B85A5E"/>
    <w:rsid w:val="00B86264"/>
    <w:rsid w:val="00B86849"/>
    <w:rsid w:val="00B86DA3"/>
    <w:rsid w:val="00B872CC"/>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A8A"/>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103"/>
    <w:rsid w:val="00BA2445"/>
    <w:rsid w:val="00BA2582"/>
    <w:rsid w:val="00BA2714"/>
    <w:rsid w:val="00BA28A3"/>
    <w:rsid w:val="00BA33EC"/>
    <w:rsid w:val="00BA35C1"/>
    <w:rsid w:val="00BA41D2"/>
    <w:rsid w:val="00BA51CD"/>
    <w:rsid w:val="00BA5246"/>
    <w:rsid w:val="00BA7149"/>
    <w:rsid w:val="00BA723D"/>
    <w:rsid w:val="00BA7298"/>
    <w:rsid w:val="00BA76B6"/>
    <w:rsid w:val="00BA7C98"/>
    <w:rsid w:val="00BB0017"/>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8A4"/>
    <w:rsid w:val="00BB499D"/>
    <w:rsid w:val="00BB4D21"/>
    <w:rsid w:val="00BB57A0"/>
    <w:rsid w:val="00BB5DCD"/>
    <w:rsid w:val="00BB6A2D"/>
    <w:rsid w:val="00BB79B4"/>
    <w:rsid w:val="00BC0183"/>
    <w:rsid w:val="00BC07E0"/>
    <w:rsid w:val="00BC0A60"/>
    <w:rsid w:val="00BC1900"/>
    <w:rsid w:val="00BC1BB3"/>
    <w:rsid w:val="00BC224A"/>
    <w:rsid w:val="00BC22E3"/>
    <w:rsid w:val="00BC27D4"/>
    <w:rsid w:val="00BC2A6E"/>
    <w:rsid w:val="00BC2A90"/>
    <w:rsid w:val="00BC3A8A"/>
    <w:rsid w:val="00BC3F7E"/>
    <w:rsid w:val="00BC415F"/>
    <w:rsid w:val="00BC45B2"/>
    <w:rsid w:val="00BC4729"/>
    <w:rsid w:val="00BC4974"/>
    <w:rsid w:val="00BC49A7"/>
    <w:rsid w:val="00BC533A"/>
    <w:rsid w:val="00BC5819"/>
    <w:rsid w:val="00BC5979"/>
    <w:rsid w:val="00BC6735"/>
    <w:rsid w:val="00BC770A"/>
    <w:rsid w:val="00BD0542"/>
    <w:rsid w:val="00BD05CA"/>
    <w:rsid w:val="00BD0A8B"/>
    <w:rsid w:val="00BD0C3F"/>
    <w:rsid w:val="00BD0F19"/>
    <w:rsid w:val="00BD13F2"/>
    <w:rsid w:val="00BD1E82"/>
    <w:rsid w:val="00BD23E1"/>
    <w:rsid w:val="00BD2733"/>
    <w:rsid w:val="00BD2AE7"/>
    <w:rsid w:val="00BD3A1B"/>
    <w:rsid w:val="00BD3D97"/>
    <w:rsid w:val="00BD41E6"/>
    <w:rsid w:val="00BD44FE"/>
    <w:rsid w:val="00BD4B33"/>
    <w:rsid w:val="00BD4F15"/>
    <w:rsid w:val="00BD4F5C"/>
    <w:rsid w:val="00BD5937"/>
    <w:rsid w:val="00BD5B6A"/>
    <w:rsid w:val="00BD5D6E"/>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53F7"/>
    <w:rsid w:val="00BE58A9"/>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0DA5"/>
    <w:rsid w:val="00C0161D"/>
    <w:rsid w:val="00C02182"/>
    <w:rsid w:val="00C02547"/>
    <w:rsid w:val="00C03F7A"/>
    <w:rsid w:val="00C0436A"/>
    <w:rsid w:val="00C046BF"/>
    <w:rsid w:val="00C0486E"/>
    <w:rsid w:val="00C04CCB"/>
    <w:rsid w:val="00C052B7"/>
    <w:rsid w:val="00C057BF"/>
    <w:rsid w:val="00C0585D"/>
    <w:rsid w:val="00C05C01"/>
    <w:rsid w:val="00C064F7"/>
    <w:rsid w:val="00C06B3F"/>
    <w:rsid w:val="00C06F89"/>
    <w:rsid w:val="00C07011"/>
    <w:rsid w:val="00C07FC5"/>
    <w:rsid w:val="00C10812"/>
    <w:rsid w:val="00C108DF"/>
    <w:rsid w:val="00C11038"/>
    <w:rsid w:val="00C11597"/>
    <w:rsid w:val="00C125A7"/>
    <w:rsid w:val="00C12D95"/>
    <w:rsid w:val="00C13E34"/>
    <w:rsid w:val="00C1421C"/>
    <w:rsid w:val="00C145C7"/>
    <w:rsid w:val="00C14A98"/>
    <w:rsid w:val="00C14B05"/>
    <w:rsid w:val="00C152A8"/>
    <w:rsid w:val="00C15C58"/>
    <w:rsid w:val="00C16092"/>
    <w:rsid w:val="00C162C5"/>
    <w:rsid w:val="00C1656F"/>
    <w:rsid w:val="00C16778"/>
    <w:rsid w:val="00C16DE2"/>
    <w:rsid w:val="00C1718A"/>
    <w:rsid w:val="00C171C5"/>
    <w:rsid w:val="00C17639"/>
    <w:rsid w:val="00C20432"/>
    <w:rsid w:val="00C2054E"/>
    <w:rsid w:val="00C2059F"/>
    <w:rsid w:val="00C20FE9"/>
    <w:rsid w:val="00C22487"/>
    <w:rsid w:val="00C227A2"/>
    <w:rsid w:val="00C22D67"/>
    <w:rsid w:val="00C2339E"/>
    <w:rsid w:val="00C23560"/>
    <w:rsid w:val="00C236F0"/>
    <w:rsid w:val="00C24971"/>
    <w:rsid w:val="00C24EDD"/>
    <w:rsid w:val="00C252A2"/>
    <w:rsid w:val="00C25439"/>
    <w:rsid w:val="00C25553"/>
    <w:rsid w:val="00C255DF"/>
    <w:rsid w:val="00C266A8"/>
    <w:rsid w:val="00C26AA3"/>
    <w:rsid w:val="00C26DD8"/>
    <w:rsid w:val="00C26E04"/>
    <w:rsid w:val="00C27064"/>
    <w:rsid w:val="00C2731F"/>
    <w:rsid w:val="00C27EA8"/>
    <w:rsid w:val="00C309DF"/>
    <w:rsid w:val="00C30C35"/>
    <w:rsid w:val="00C30DCA"/>
    <w:rsid w:val="00C316F8"/>
    <w:rsid w:val="00C32263"/>
    <w:rsid w:val="00C3298B"/>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299"/>
    <w:rsid w:val="00C43937"/>
    <w:rsid w:val="00C43A32"/>
    <w:rsid w:val="00C43B8B"/>
    <w:rsid w:val="00C43D02"/>
    <w:rsid w:val="00C441CD"/>
    <w:rsid w:val="00C44F9B"/>
    <w:rsid w:val="00C45196"/>
    <w:rsid w:val="00C4548E"/>
    <w:rsid w:val="00C458D7"/>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27E"/>
    <w:rsid w:val="00C54B52"/>
    <w:rsid w:val="00C54DDD"/>
    <w:rsid w:val="00C550F0"/>
    <w:rsid w:val="00C56191"/>
    <w:rsid w:val="00C563FC"/>
    <w:rsid w:val="00C569C1"/>
    <w:rsid w:val="00C56E89"/>
    <w:rsid w:val="00C56EB4"/>
    <w:rsid w:val="00C574EA"/>
    <w:rsid w:val="00C57DE6"/>
    <w:rsid w:val="00C601B1"/>
    <w:rsid w:val="00C60B95"/>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CCB"/>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77E52"/>
    <w:rsid w:val="00C801B1"/>
    <w:rsid w:val="00C804BE"/>
    <w:rsid w:val="00C80F8C"/>
    <w:rsid w:val="00C811FD"/>
    <w:rsid w:val="00C812D2"/>
    <w:rsid w:val="00C813CF"/>
    <w:rsid w:val="00C8219A"/>
    <w:rsid w:val="00C835BF"/>
    <w:rsid w:val="00C83685"/>
    <w:rsid w:val="00C8430A"/>
    <w:rsid w:val="00C843CE"/>
    <w:rsid w:val="00C84A8B"/>
    <w:rsid w:val="00C84D0D"/>
    <w:rsid w:val="00C857D8"/>
    <w:rsid w:val="00C8589B"/>
    <w:rsid w:val="00C85EF1"/>
    <w:rsid w:val="00C85FDE"/>
    <w:rsid w:val="00C86DC7"/>
    <w:rsid w:val="00C86DDC"/>
    <w:rsid w:val="00C87445"/>
    <w:rsid w:val="00C874FB"/>
    <w:rsid w:val="00C87924"/>
    <w:rsid w:val="00C9040D"/>
    <w:rsid w:val="00C90E6D"/>
    <w:rsid w:val="00C9177C"/>
    <w:rsid w:val="00C917C7"/>
    <w:rsid w:val="00C9185D"/>
    <w:rsid w:val="00C918FD"/>
    <w:rsid w:val="00C919C5"/>
    <w:rsid w:val="00C91E7D"/>
    <w:rsid w:val="00C92FBA"/>
    <w:rsid w:val="00C92FC4"/>
    <w:rsid w:val="00C9333A"/>
    <w:rsid w:val="00C934EE"/>
    <w:rsid w:val="00C93FD5"/>
    <w:rsid w:val="00C94744"/>
    <w:rsid w:val="00C95176"/>
    <w:rsid w:val="00C9571F"/>
    <w:rsid w:val="00C95979"/>
    <w:rsid w:val="00C95B7B"/>
    <w:rsid w:val="00C967C2"/>
    <w:rsid w:val="00C97604"/>
    <w:rsid w:val="00CA0E4C"/>
    <w:rsid w:val="00CA0FD7"/>
    <w:rsid w:val="00CA0FFF"/>
    <w:rsid w:val="00CA1AF4"/>
    <w:rsid w:val="00CA217B"/>
    <w:rsid w:val="00CA2D89"/>
    <w:rsid w:val="00CA328C"/>
    <w:rsid w:val="00CA38E6"/>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0F66"/>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060"/>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843"/>
    <w:rsid w:val="00CC2ADC"/>
    <w:rsid w:val="00CC3126"/>
    <w:rsid w:val="00CC3370"/>
    <w:rsid w:val="00CC35A1"/>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22CF"/>
    <w:rsid w:val="00CD2319"/>
    <w:rsid w:val="00CD2394"/>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2B90"/>
    <w:rsid w:val="00CE343F"/>
    <w:rsid w:val="00CE37E4"/>
    <w:rsid w:val="00CE3CAA"/>
    <w:rsid w:val="00CE495A"/>
    <w:rsid w:val="00CE4ED8"/>
    <w:rsid w:val="00CE560D"/>
    <w:rsid w:val="00CE577F"/>
    <w:rsid w:val="00CE587F"/>
    <w:rsid w:val="00CE5CFC"/>
    <w:rsid w:val="00CE7163"/>
    <w:rsid w:val="00CE720B"/>
    <w:rsid w:val="00CE7A2C"/>
    <w:rsid w:val="00CE7C6E"/>
    <w:rsid w:val="00CE7ECC"/>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66A"/>
    <w:rsid w:val="00CF5954"/>
    <w:rsid w:val="00CF5A72"/>
    <w:rsid w:val="00CF5B6A"/>
    <w:rsid w:val="00CF6201"/>
    <w:rsid w:val="00CF6421"/>
    <w:rsid w:val="00CF7515"/>
    <w:rsid w:val="00D00664"/>
    <w:rsid w:val="00D0085F"/>
    <w:rsid w:val="00D00A64"/>
    <w:rsid w:val="00D00B6E"/>
    <w:rsid w:val="00D00E74"/>
    <w:rsid w:val="00D014AE"/>
    <w:rsid w:val="00D0197C"/>
    <w:rsid w:val="00D01D8E"/>
    <w:rsid w:val="00D023BF"/>
    <w:rsid w:val="00D0320A"/>
    <w:rsid w:val="00D034AE"/>
    <w:rsid w:val="00D038FE"/>
    <w:rsid w:val="00D03D86"/>
    <w:rsid w:val="00D041DB"/>
    <w:rsid w:val="00D05859"/>
    <w:rsid w:val="00D05D56"/>
    <w:rsid w:val="00D060F4"/>
    <w:rsid w:val="00D06221"/>
    <w:rsid w:val="00D07B90"/>
    <w:rsid w:val="00D07DE6"/>
    <w:rsid w:val="00D101F1"/>
    <w:rsid w:val="00D1029D"/>
    <w:rsid w:val="00D10920"/>
    <w:rsid w:val="00D10BB0"/>
    <w:rsid w:val="00D10C69"/>
    <w:rsid w:val="00D11A5A"/>
    <w:rsid w:val="00D126A4"/>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4FEA"/>
    <w:rsid w:val="00D253F8"/>
    <w:rsid w:val="00D255A8"/>
    <w:rsid w:val="00D25733"/>
    <w:rsid w:val="00D25D8E"/>
    <w:rsid w:val="00D26144"/>
    <w:rsid w:val="00D278B8"/>
    <w:rsid w:val="00D27AC9"/>
    <w:rsid w:val="00D27BA9"/>
    <w:rsid w:val="00D30461"/>
    <w:rsid w:val="00D30561"/>
    <w:rsid w:val="00D30DB1"/>
    <w:rsid w:val="00D31628"/>
    <w:rsid w:val="00D31B8A"/>
    <w:rsid w:val="00D31BB0"/>
    <w:rsid w:val="00D31DB2"/>
    <w:rsid w:val="00D33A00"/>
    <w:rsid w:val="00D34313"/>
    <w:rsid w:val="00D34366"/>
    <w:rsid w:val="00D34690"/>
    <w:rsid w:val="00D348AC"/>
    <w:rsid w:val="00D34B07"/>
    <w:rsid w:val="00D34FEF"/>
    <w:rsid w:val="00D3503B"/>
    <w:rsid w:val="00D35447"/>
    <w:rsid w:val="00D35470"/>
    <w:rsid w:val="00D35FFE"/>
    <w:rsid w:val="00D36AD2"/>
    <w:rsid w:val="00D36B6B"/>
    <w:rsid w:val="00D36C25"/>
    <w:rsid w:val="00D36CAC"/>
    <w:rsid w:val="00D36E6B"/>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19E"/>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686"/>
    <w:rsid w:val="00D51725"/>
    <w:rsid w:val="00D517F1"/>
    <w:rsid w:val="00D51832"/>
    <w:rsid w:val="00D526C7"/>
    <w:rsid w:val="00D52767"/>
    <w:rsid w:val="00D53CF7"/>
    <w:rsid w:val="00D53E8C"/>
    <w:rsid w:val="00D53FB7"/>
    <w:rsid w:val="00D544A3"/>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0D7"/>
    <w:rsid w:val="00D76259"/>
    <w:rsid w:val="00D76C1F"/>
    <w:rsid w:val="00D7734F"/>
    <w:rsid w:val="00D773A4"/>
    <w:rsid w:val="00D774E5"/>
    <w:rsid w:val="00D77927"/>
    <w:rsid w:val="00D77A5E"/>
    <w:rsid w:val="00D77A78"/>
    <w:rsid w:val="00D80628"/>
    <w:rsid w:val="00D8090D"/>
    <w:rsid w:val="00D812BF"/>
    <w:rsid w:val="00D8180F"/>
    <w:rsid w:val="00D81D70"/>
    <w:rsid w:val="00D8259E"/>
    <w:rsid w:val="00D82FE7"/>
    <w:rsid w:val="00D83396"/>
    <w:rsid w:val="00D8363F"/>
    <w:rsid w:val="00D836BE"/>
    <w:rsid w:val="00D83902"/>
    <w:rsid w:val="00D8432A"/>
    <w:rsid w:val="00D849A5"/>
    <w:rsid w:val="00D84ABB"/>
    <w:rsid w:val="00D84E76"/>
    <w:rsid w:val="00D84F12"/>
    <w:rsid w:val="00D86212"/>
    <w:rsid w:val="00D865A8"/>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6D7"/>
    <w:rsid w:val="00D9389A"/>
    <w:rsid w:val="00D93976"/>
    <w:rsid w:val="00D93CAF"/>
    <w:rsid w:val="00D94B2E"/>
    <w:rsid w:val="00D95268"/>
    <w:rsid w:val="00D952FA"/>
    <w:rsid w:val="00D9541E"/>
    <w:rsid w:val="00D95DF8"/>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C32"/>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D71"/>
    <w:rsid w:val="00DB5EC6"/>
    <w:rsid w:val="00DB63E0"/>
    <w:rsid w:val="00DB63FB"/>
    <w:rsid w:val="00DB6554"/>
    <w:rsid w:val="00DB70F1"/>
    <w:rsid w:val="00DB7355"/>
    <w:rsid w:val="00DB7976"/>
    <w:rsid w:val="00DB7B10"/>
    <w:rsid w:val="00DC038A"/>
    <w:rsid w:val="00DC03BB"/>
    <w:rsid w:val="00DC08F2"/>
    <w:rsid w:val="00DC09C5"/>
    <w:rsid w:val="00DC0A73"/>
    <w:rsid w:val="00DC12E5"/>
    <w:rsid w:val="00DC1A69"/>
    <w:rsid w:val="00DC1D35"/>
    <w:rsid w:val="00DC2503"/>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7B3"/>
    <w:rsid w:val="00DC6D76"/>
    <w:rsid w:val="00DC6E2E"/>
    <w:rsid w:val="00DC70DE"/>
    <w:rsid w:val="00DC7579"/>
    <w:rsid w:val="00DC76FF"/>
    <w:rsid w:val="00DC79CF"/>
    <w:rsid w:val="00DC7B79"/>
    <w:rsid w:val="00DC7F94"/>
    <w:rsid w:val="00DD022B"/>
    <w:rsid w:val="00DD0A94"/>
    <w:rsid w:val="00DD0D57"/>
    <w:rsid w:val="00DD1CC3"/>
    <w:rsid w:val="00DD1F1E"/>
    <w:rsid w:val="00DD203D"/>
    <w:rsid w:val="00DD242C"/>
    <w:rsid w:val="00DD298D"/>
    <w:rsid w:val="00DD2B60"/>
    <w:rsid w:val="00DD2BC1"/>
    <w:rsid w:val="00DD2C00"/>
    <w:rsid w:val="00DD3673"/>
    <w:rsid w:val="00DD3AAC"/>
    <w:rsid w:val="00DD3ACD"/>
    <w:rsid w:val="00DD463E"/>
    <w:rsid w:val="00DD498B"/>
    <w:rsid w:val="00DD5205"/>
    <w:rsid w:val="00DD589B"/>
    <w:rsid w:val="00DD58C9"/>
    <w:rsid w:val="00DD5F58"/>
    <w:rsid w:val="00DD642E"/>
    <w:rsid w:val="00DD65F7"/>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335"/>
    <w:rsid w:val="00DF05A0"/>
    <w:rsid w:val="00DF1C97"/>
    <w:rsid w:val="00DF1D8C"/>
    <w:rsid w:val="00DF21A5"/>
    <w:rsid w:val="00DF280F"/>
    <w:rsid w:val="00DF2858"/>
    <w:rsid w:val="00DF2862"/>
    <w:rsid w:val="00DF2A53"/>
    <w:rsid w:val="00DF2D90"/>
    <w:rsid w:val="00DF306F"/>
    <w:rsid w:val="00DF317C"/>
    <w:rsid w:val="00DF3808"/>
    <w:rsid w:val="00DF3AE3"/>
    <w:rsid w:val="00DF43CB"/>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E4"/>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E4"/>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6CA3"/>
    <w:rsid w:val="00E37269"/>
    <w:rsid w:val="00E3749A"/>
    <w:rsid w:val="00E37663"/>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3B8"/>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6C8"/>
    <w:rsid w:val="00E518FF"/>
    <w:rsid w:val="00E5222F"/>
    <w:rsid w:val="00E5239F"/>
    <w:rsid w:val="00E52DD5"/>
    <w:rsid w:val="00E5313E"/>
    <w:rsid w:val="00E53410"/>
    <w:rsid w:val="00E53498"/>
    <w:rsid w:val="00E53979"/>
    <w:rsid w:val="00E53BFB"/>
    <w:rsid w:val="00E5460E"/>
    <w:rsid w:val="00E5559D"/>
    <w:rsid w:val="00E55C0B"/>
    <w:rsid w:val="00E5610C"/>
    <w:rsid w:val="00E5626A"/>
    <w:rsid w:val="00E5676C"/>
    <w:rsid w:val="00E56E7F"/>
    <w:rsid w:val="00E56E8D"/>
    <w:rsid w:val="00E56EE0"/>
    <w:rsid w:val="00E57217"/>
    <w:rsid w:val="00E573F7"/>
    <w:rsid w:val="00E6045D"/>
    <w:rsid w:val="00E60C8B"/>
    <w:rsid w:val="00E612B9"/>
    <w:rsid w:val="00E6162E"/>
    <w:rsid w:val="00E61783"/>
    <w:rsid w:val="00E61932"/>
    <w:rsid w:val="00E62222"/>
    <w:rsid w:val="00E622BA"/>
    <w:rsid w:val="00E622C9"/>
    <w:rsid w:val="00E628A3"/>
    <w:rsid w:val="00E62E88"/>
    <w:rsid w:val="00E631D5"/>
    <w:rsid w:val="00E6340C"/>
    <w:rsid w:val="00E6345F"/>
    <w:rsid w:val="00E6350C"/>
    <w:rsid w:val="00E63590"/>
    <w:rsid w:val="00E636BB"/>
    <w:rsid w:val="00E63C21"/>
    <w:rsid w:val="00E63CFD"/>
    <w:rsid w:val="00E63F43"/>
    <w:rsid w:val="00E642D2"/>
    <w:rsid w:val="00E64308"/>
    <w:rsid w:val="00E644A3"/>
    <w:rsid w:val="00E64BF6"/>
    <w:rsid w:val="00E64F7C"/>
    <w:rsid w:val="00E650AB"/>
    <w:rsid w:val="00E65D1E"/>
    <w:rsid w:val="00E65E3A"/>
    <w:rsid w:val="00E66083"/>
    <w:rsid w:val="00E6742C"/>
    <w:rsid w:val="00E676A4"/>
    <w:rsid w:val="00E67DC4"/>
    <w:rsid w:val="00E70368"/>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A1"/>
    <w:rsid w:val="00E832F8"/>
    <w:rsid w:val="00E83473"/>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DEE"/>
    <w:rsid w:val="00E9246E"/>
    <w:rsid w:val="00E92585"/>
    <w:rsid w:val="00E925FB"/>
    <w:rsid w:val="00E92A98"/>
    <w:rsid w:val="00E9369B"/>
    <w:rsid w:val="00E945FD"/>
    <w:rsid w:val="00E947D0"/>
    <w:rsid w:val="00E94F26"/>
    <w:rsid w:val="00E958A5"/>
    <w:rsid w:val="00E96568"/>
    <w:rsid w:val="00E96AC5"/>
    <w:rsid w:val="00E96BE8"/>
    <w:rsid w:val="00E96CDD"/>
    <w:rsid w:val="00E96EA4"/>
    <w:rsid w:val="00EA04B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87E"/>
    <w:rsid w:val="00EA4949"/>
    <w:rsid w:val="00EA4B56"/>
    <w:rsid w:val="00EA4B9F"/>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65D"/>
    <w:rsid w:val="00EB1D73"/>
    <w:rsid w:val="00EB1F03"/>
    <w:rsid w:val="00EB2BC1"/>
    <w:rsid w:val="00EB3302"/>
    <w:rsid w:val="00EB34EA"/>
    <w:rsid w:val="00EB3635"/>
    <w:rsid w:val="00EB3895"/>
    <w:rsid w:val="00EB3DCC"/>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015"/>
    <w:rsid w:val="00EC1280"/>
    <w:rsid w:val="00EC26E1"/>
    <w:rsid w:val="00EC279A"/>
    <w:rsid w:val="00EC298C"/>
    <w:rsid w:val="00EC2C26"/>
    <w:rsid w:val="00EC3242"/>
    <w:rsid w:val="00EC3861"/>
    <w:rsid w:val="00EC3E12"/>
    <w:rsid w:val="00EC462B"/>
    <w:rsid w:val="00EC509C"/>
    <w:rsid w:val="00EC5301"/>
    <w:rsid w:val="00EC5CA8"/>
    <w:rsid w:val="00EC64B5"/>
    <w:rsid w:val="00EC685F"/>
    <w:rsid w:val="00EC70C4"/>
    <w:rsid w:val="00EC715C"/>
    <w:rsid w:val="00EC761D"/>
    <w:rsid w:val="00ED00E7"/>
    <w:rsid w:val="00ED059D"/>
    <w:rsid w:val="00ED0A62"/>
    <w:rsid w:val="00ED0EFD"/>
    <w:rsid w:val="00ED1F7C"/>
    <w:rsid w:val="00ED1FB6"/>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51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0F71"/>
    <w:rsid w:val="00EF101D"/>
    <w:rsid w:val="00EF1C96"/>
    <w:rsid w:val="00EF1DAE"/>
    <w:rsid w:val="00EF1F1B"/>
    <w:rsid w:val="00EF33F0"/>
    <w:rsid w:val="00EF377C"/>
    <w:rsid w:val="00EF3B65"/>
    <w:rsid w:val="00EF3D86"/>
    <w:rsid w:val="00EF3DC2"/>
    <w:rsid w:val="00EF3E64"/>
    <w:rsid w:val="00EF3EB6"/>
    <w:rsid w:val="00EF4240"/>
    <w:rsid w:val="00EF5ECE"/>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4FDB"/>
    <w:rsid w:val="00F15864"/>
    <w:rsid w:val="00F15FC2"/>
    <w:rsid w:val="00F15FED"/>
    <w:rsid w:val="00F1614C"/>
    <w:rsid w:val="00F164F8"/>
    <w:rsid w:val="00F169B5"/>
    <w:rsid w:val="00F16ADE"/>
    <w:rsid w:val="00F17345"/>
    <w:rsid w:val="00F17594"/>
    <w:rsid w:val="00F17AC9"/>
    <w:rsid w:val="00F212DD"/>
    <w:rsid w:val="00F218FF"/>
    <w:rsid w:val="00F21FAD"/>
    <w:rsid w:val="00F2244C"/>
    <w:rsid w:val="00F235BC"/>
    <w:rsid w:val="00F238F9"/>
    <w:rsid w:val="00F23A32"/>
    <w:rsid w:val="00F246D8"/>
    <w:rsid w:val="00F25009"/>
    <w:rsid w:val="00F25738"/>
    <w:rsid w:val="00F25ED9"/>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5168"/>
    <w:rsid w:val="00F35497"/>
    <w:rsid w:val="00F369F8"/>
    <w:rsid w:val="00F3712D"/>
    <w:rsid w:val="00F371E5"/>
    <w:rsid w:val="00F37384"/>
    <w:rsid w:val="00F40701"/>
    <w:rsid w:val="00F407CB"/>
    <w:rsid w:val="00F408A1"/>
    <w:rsid w:val="00F408E3"/>
    <w:rsid w:val="00F40912"/>
    <w:rsid w:val="00F413DE"/>
    <w:rsid w:val="00F41917"/>
    <w:rsid w:val="00F4385E"/>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026"/>
    <w:rsid w:val="00F614DD"/>
    <w:rsid w:val="00F62034"/>
    <w:rsid w:val="00F621F3"/>
    <w:rsid w:val="00F623C5"/>
    <w:rsid w:val="00F62AAE"/>
    <w:rsid w:val="00F62AF0"/>
    <w:rsid w:val="00F62CA7"/>
    <w:rsid w:val="00F62CC5"/>
    <w:rsid w:val="00F6315F"/>
    <w:rsid w:val="00F63352"/>
    <w:rsid w:val="00F640FB"/>
    <w:rsid w:val="00F64B57"/>
    <w:rsid w:val="00F64B72"/>
    <w:rsid w:val="00F64B73"/>
    <w:rsid w:val="00F64DAF"/>
    <w:rsid w:val="00F64F8E"/>
    <w:rsid w:val="00F654AB"/>
    <w:rsid w:val="00F65A28"/>
    <w:rsid w:val="00F65B64"/>
    <w:rsid w:val="00F65DC5"/>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2E0"/>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140"/>
    <w:rsid w:val="00F8178D"/>
    <w:rsid w:val="00F81FCF"/>
    <w:rsid w:val="00F82134"/>
    <w:rsid w:val="00F822B2"/>
    <w:rsid w:val="00F822BE"/>
    <w:rsid w:val="00F82627"/>
    <w:rsid w:val="00F827D7"/>
    <w:rsid w:val="00F828E2"/>
    <w:rsid w:val="00F82CB6"/>
    <w:rsid w:val="00F836A2"/>
    <w:rsid w:val="00F836BA"/>
    <w:rsid w:val="00F83B87"/>
    <w:rsid w:val="00F83D96"/>
    <w:rsid w:val="00F83EA1"/>
    <w:rsid w:val="00F842A4"/>
    <w:rsid w:val="00F84760"/>
    <w:rsid w:val="00F84FBE"/>
    <w:rsid w:val="00F8531B"/>
    <w:rsid w:val="00F8561A"/>
    <w:rsid w:val="00F85E1E"/>
    <w:rsid w:val="00F85FB2"/>
    <w:rsid w:val="00F86A17"/>
    <w:rsid w:val="00F86B2F"/>
    <w:rsid w:val="00F8715B"/>
    <w:rsid w:val="00F872DB"/>
    <w:rsid w:val="00F87384"/>
    <w:rsid w:val="00F8760C"/>
    <w:rsid w:val="00F878A4"/>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5F66"/>
    <w:rsid w:val="00FA6EF0"/>
    <w:rsid w:val="00FA7B36"/>
    <w:rsid w:val="00FA7EB7"/>
    <w:rsid w:val="00FB0039"/>
    <w:rsid w:val="00FB080F"/>
    <w:rsid w:val="00FB0FB2"/>
    <w:rsid w:val="00FB1331"/>
    <w:rsid w:val="00FB1993"/>
    <w:rsid w:val="00FB2139"/>
    <w:rsid w:val="00FB238F"/>
    <w:rsid w:val="00FB271D"/>
    <w:rsid w:val="00FB2905"/>
    <w:rsid w:val="00FB29DB"/>
    <w:rsid w:val="00FB3456"/>
    <w:rsid w:val="00FB3596"/>
    <w:rsid w:val="00FB3ECF"/>
    <w:rsid w:val="00FB408E"/>
    <w:rsid w:val="00FB48D6"/>
    <w:rsid w:val="00FB509D"/>
    <w:rsid w:val="00FB5365"/>
    <w:rsid w:val="00FB5C39"/>
    <w:rsid w:val="00FB602C"/>
    <w:rsid w:val="00FB637B"/>
    <w:rsid w:val="00FB6B8E"/>
    <w:rsid w:val="00FB6E80"/>
    <w:rsid w:val="00FB6EF3"/>
    <w:rsid w:val="00FB72D9"/>
    <w:rsid w:val="00FB7B2B"/>
    <w:rsid w:val="00FB7BC0"/>
    <w:rsid w:val="00FB7D7B"/>
    <w:rsid w:val="00FC013D"/>
    <w:rsid w:val="00FC09B1"/>
    <w:rsid w:val="00FC0D3F"/>
    <w:rsid w:val="00FC0D78"/>
    <w:rsid w:val="00FC157F"/>
    <w:rsid w:val="00FC1687"/>
    <w:rsid w:val="00FC1C44"/>
    <w:rsid w:val="00FC2361"/>
    <w:rsid w:val="00FC288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E74F3"/>
    <w:rsid w:val="00FF0610"/>
    <w:rsid w:val="00FF08B7"/>
    <w:rsid w:val="00FF0A60"/>
    <w:rsid w:val="00FF15DB"/>
    <w:rsid w:val="00FF1A93"/>
    <w:rsid w:val="00FF200F"/>
    <w:rsid w:val="00FF2316"/>
    <w:rsid w:val="00FF25D7"/>
    <w:rsid w:val="00FF3111"/>
    <w:rsid w:val="00FF40E7"/>
    <w:rsid w:val="00FF4AF4"/>
    <w:rsid w:val="00FF4D2F"/>
    <w:rsid w:val="00FF5232"/>
    <w:rsid w:val="00FF5D3E"/>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26826A7F-87D2-4966-8EBD-AD518532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5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character" w:customStyle="1" w:styleId="selectable-text">
    <w:name w:val="selectable-text"/>
    <w:basedOn w:val="Fuentedeprrafopredeter"/>
    <w:rsid w:val="00D760D7"/>
  </w:style>
  <w:style w:type="paragraph" w:customStyle="1" w:styleId="Citas">
    <w:name w:val="Citas"/>
    <w:basedOn w:val="Normal"/>
    <w:qFormat/>
    <w:rsid w:val="00564178"/>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076094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7998122">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1968206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0961524">
      <w:bodyDiv w:val="1"/>
      <w:marLeft w:val="0"/>
      <w:marRight w:val="0"/>
      <w:marTop w:val="0"/>
      <w:marBottom w:val="0"/>
      <w:divBdr>
        <w:top w:val="none" w:sz="0" w:space="0" w:color="auto"/>
        <w:left w:val="none" w:sz="0" w:space="0" w:color="auto"/>
        <w:bottom w:val="none" w:sz="0" w:space="0" w:color="auto"/>
        <w:right w:val="none" w:sz="0" w:space="0" w:color="auto"/>
      </w:divBdr>
      <w:divsChild>
        <w:div w:id="929313260">
          <w:marLeft w:val="0"/>
          <w:marRight w:val="0"/>
          <w:marTop w:val="0"/>
          <w:marBottom w:val="0"/>
          <w:divBdr>
            <w:top w:val="none" w:sz="0" w:space="0" w:color="auto"/>
            <w:left w:val="none" w:sz="0" w:space="0" w:color="auto"/>
            <w:bottom w:val="none" w:sz="0" w:space="0" w:color="auto"/>
            <w:right w:val="none" w:sz="0" w:space="0" w:color="auto"/>
          </w:divBdr>
        </w:div>
      </w:divsChild>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441486">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0412516">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46644834">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4318892">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6373547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0737709">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5980006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8910661">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16312">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3C5B2-C56F-4749-9F56-5BBC7AFD8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43</Pages>
  <Words>9149</Words>
  <Characters>50325</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Nashbly Jimenez</cp:lastModifiedBy>
  <cp:revision>8</cp:revision>
  <cp:lastPrinted>2023-08-11T17:58:00Z</cp:lastPrinted>
  <dcterms:created xsi:type="dcterms:W3CDTF">2023-08-08T22:53:00Z</dcterms:created>
  <dcterms:modified xsi:type="dcterms:W3CDTF">2023-08-21T19:27:00Z</dcterms:modified>
</cp:coreProperties>
</file>