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033BB31"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E352B" w:rsidRPr="00DE352B">
        <w:rPr>
          <w:rFonts w:ascii="Palatino Linotype" w:hAnsi="Palatino Linotype"/>
          <w:sz w:val="24"/>
          <w:szCs w:val="24"/>
        </w:rPr>
        <w:t>catorce (14) de junio de dos mil veintitrés.</w:t>
      </w:r>
    </w:p>
    <w:p w14:paraId="4C818016" w14:textId="15B637FA"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FF1771" w:rsidRPr="00324FBC">
        <w:rPr>
          <w:rFonts w:ascii="Palatino Linotype" w:eastAsia="Calibri" w:hAnsi="Palatino Linotype" w:cs="Tahoma"/>
          <w:b/>
          <w:sz w:val="24"/>
          <w:lang w:eastAsia="en-US"/>
        </w:rPr>
        <w:t>01</w:t>
      </w:r>
      <w:r w:rsidR="000031C0">
        <w:rPr>
          <w:rFonts w:ascii="Palatino Linotype" w:eastAsia="Calibri" w:hAnsi="Palatino Linotype" w:cs="Tahoma"/>
          <w:b/>
          <w:sz w:val="24"/>
          <w:lang w:eastAsia="en-US"/>
        </w:rPr>
        <w:t>203</w:t>
      </w:r>
      <w:r w:rsidR="00FF1771" w:rsidRPr="00324FBC">
        <w:rPr>
          <w:rFonts w:ascii="Palatino Linotype" w:eastAsia="Calibri" w:hAnsi="Palatino Linotype" w:cs="Tahoma"/>
          <w:b/>
          <w:sz w:val="24"/>
          <w:lang w:eastAsia="en-US"/>
        </w:rPr>
        <w:t>/INFOEM/IP/RR/2023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324FBC">
        <w:rPr>
          <w:rFonts w:ascii="Palatino Linotype" w:hAnsi="Palatino Linotype"/>
          <w:sz w:val="24"/>
          <w:szCs w:val="24"/>
        </w:rPr>
        <w:t xml:space="preserve">un </w:t>
      </w:r>
      <w:r w:rsidR="007A555F">
        <w:rPr>
          <w:rFonts w:ascii="Palatino Linotype" w:hAnsi="Palatino Linotype"/>
          <w:b/>
          <w:sz w:val="24"/>
          <w:szCs w:val="24"/>
        </w:rPr>
        <w:t>u</w:t>
      </w:r>
      <w:r w:rsidR="00324FBC" w:rsidRPr="00324FBC">
        <w:rPr>
          <w:rFonts w:ascii="Palatino Linotype" w:hAnsi="Palatino Linotype"/>
          <w:b/>
          <w:sz w:val="24"/>
          <w:szCs w:val="24"/>
        </w:rPr>
        <w:t>suario del Sistema de Acc</w:t>
      </w:r>
      <w:r w:rsidR="007A555F">
        <w:rPr>
          <w:rFonts w:ascii="Palatino Linotype" w:hAnsi="Palatino Linotype"/>
          <w:b/>
          <w:sz w:val="24"/>
          <w:szCs w:val="24"/>
        </w:rPr>
        <w:t xml:space="preserve">eso a la Información Mexiquense, quien no proporcionó </w:t>
      </w:r>
      <w:r w:rsidR="00324FBC" w:rsidRPr="00324FBC">
        <w:rPr>
          <w:rFonts w:ascii="Palatino Linotype" w:hAnsi="Palatino Linotype"/>
          <w:b/>
          <w:sz w:val="24"/>
          <w:szCs w:val="24"/>
        </w:rPr>
        <w:t>nombre</w:t>
      </w:r>
      <w:r w:rsidR="007A555F">
        <w:rPr>
          <w:rFonts w:ascii="Palatino Linotype" w:hAnsi="Palatino Linotype"/>
          <w:b/>
          <w:sz w:val="24"/>
          <w:szCs w:val="24"/>
        </w:rPr>
        <w:t xml:space="preserve"> alguno</w:t>
      </w:r>
      <w:r w:rsidR="007A555F">
        <w:rPr>
          <w:rFonts w:ascii="Palatino Linotype" w:hAnsi="Palatino Linotype"/>
          <w:sz w:val="24"/>
          <w:szCs w:val="24"/>
        </w:rPr>
        <w:t>, en adelante</w:t>
      </w:r>
      <w:r w:rsidR="00324FBC">
        <w:rPr>
          <w:rFonts w:ascii="Palatino Linotype" w:hAnsi="Palatino Linotype"/>
          <w:sz w:val="24"/>
          <w:szCs w:val="24"/>
        </w:rPr>
        <w:t xml:space="preserve"> EL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0031C0">
        <w:rPr>
          <w:rFonts w:ascii="Palatino Linotype" w:eastAsia="Calibri" w:hAnsi="Palatino Linotype" w:cs="Arial"/>
          <w:b/>
          <w:bCs/>
          <w:sz w:val="22"/>
        </w:rPr>
        <w:t>Ayuntamiento de Naucalpan de Juárez</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 xml:space="preserve">se procede </w:t>
      </w:r>
      <w:r w:rsidR="007A555F">
        <w:rPr>
          <w:rFonts w:ascii="Palatino Linotype" w:hAnsi="Palatino Linotype"/>
          <w:sz w:val="24"/>
          <w:szCs w:val="24"/>
        </w:rPr>
        <w:t>a dictar la presente resolución</w:t>
      </w:r>
      <w:r w:rsidRPr="007C7FFD">
        <w:rPr>
          <w:rFonts w:ascii="Palatino Linotype" w:hAnsi="Palatino Linotype"/>
          <w:sz w:val="24"/>
          <w:szCs w:val="24"/>
        </w:rPr>
        <w:t xml:space="preserve">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0A8E3842"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0031C0">
        <w:rPr>
          <w:rFonts w:ascii="Palatino Linotype" w:eastAsia="Calibri" w:hAnsi="Palatino Linotype" w:cs="Arial"/>
          <w:sz w:val="24"/>
          <w:lang w:val="es-ES"/>
        </w:rPr>
        <w:t>dieciséis</w:t>
      </w:r>
      <w:r w:rsidR="000904E7">
        <w:rPr>
          <w:rFonts w:ascii="Palatino Linotype" w:eastAsia="Calibri" w:hAnsi="Palatino Linotype" w:cs="Arial"/>
          <w:sz w:val="24"/>
          <w:lang w:val="es-ES"/>
        </w:rPr>
        <w:t xml:space="preserve"> (</w:t>
      </w:r>
      <w:r w:rsidR="000031C0">
        <w:rPr>
          <w:rFonts w:ascii="Palatino Linotype" w:eastAsia="Calibri" w:hAnsi="Palatino Linotype" w:cs="Arial"/>
          <w:sz w:val="24"/>
          <w:lang w:val="es-ES"/>
        </w:rPr>
        <w:t>16</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0031C0">
        <w:rPr>
          <w:rFonts w:ascii="Palatino Linotype" w:eastAsia="Calibri" w:hAnsi="Palatino Linotype" w:cs="Arial"/>
          <w:sz w:val="24"/>
          <w:lang w:val="es-ES"/>
        </w:rPr>
        <w:t>febrero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324FBC">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7A555F">
        <w:rPr>
          <w:rFonts w:ascii="Palatino Linotype" w:eastAsia="Calibri" w:hAnsi="Palatino Linotype" w:cs="Arial"/>
          <w:b/>
          <w:sz w:val="24"/>
          <w:lang w:val="es-ES"/>
        </w:rPr>
        <w:t>,</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30714A">
        <w:rPr>
          <w:rFonts w:ascii="Palatino Linotype" w:hAnsi="Palatino Linotype" w:cs="Arial"/>
          <w:b/>
          <w:sz w:val="24"/>
          <w:lang w:val="es-ES"/>
        </w:rPr>
        <w:t>0</w:t>
      </w:r>
      <w:r w:rsidR="000031C0">
        <w:rPr>
          <w:rFonts w:ascii="Palatino Linotype" w:hAnsi="Palatino Linotype" w:cs="Arial"/>
          <w:b/>
          <w:sz w:val="24"/>
          <w:lang w:val="es-ES"/>
        </w:rPr>
        <w:t>084</w:t>
      </w:r>
      <w:r w:rsidR="006C28CC" w:rsidRPr="006C28CC">
        <w:rPr>
          <w:rFonts w:ascii="Palatino Linotype" w:hAnsi="Palatino Linotype" w:cs="Arial"/>
          <w:b/>
          <w:sz w:val="24"/>
          <w:lang w:val="es-ES"/>
        </w:rPr>
        <w:t>/</w:t>
      </w:r>
      <w:r w:rsidR="000031C0">
        <w:rPr>
          <w:rFonts w:ascii="Palatino Linotype" w:hAnsi="Palatino Linotype" w:cs="Arial"/>
          <w:b/>
          <w:sz w:val="24"/>
          <w:lang w:val="es-ES"/>
        </w:rPr>
        <w:t>NAUCALPA</w:t>
      </w:r>
      <w:r w:rsidR="00B13121">
        <w:rPr>
          <w:rFonts w:ascii="Palatino Linotype" w:hAnsi="Palatino Linotype" w:cs="Arial"/>
          <w:b/>
          <w:sz w:val="24"/>
          <w:lang w:val="es-ES"/>
        </w:rPr>
        <w:t xml:space="preserve">/IP/2022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58F0B424" w:rsidR="00AF085A" w:rsidRDefault="0030714A" w:rsidP="0030714A">
      <w:pPr>
        <w:pStyle w:val="Prrafodelista"/>
        <w:spacing w:line="360" w:lineRule="auto"/>
        <w:ind w:left="567" w:right="822"/>
        <w:jc w:val="both"/>
        <w:rPr>
          <w:rFonts w:ascii="Palatino Linotype" w:hAnsi="Palatino Linotype"/>
          <w:i/>
        </w:rPr>
      </w:pPr>
      <w:r>
        <w:rPr>
          <w:rFonts w:ascii="Palatino Linotype" w:hAnsi="Palatino Linotype"/>
          <w:i/>
        </w:rPr>
        <w:t>“</w:t>
      </w:r>
      <w:r w:rsidR="000031C0" w:rsidRPr="000031C0">
        <w:rPr>
          <w:rFonts w:ascii="Palatino Linotype" w:hAnsi="Palatino Linotype"/>
          <w:i/>
        </w:rPr>
        <w:t>solicito todos los cargos de los servidores públicos de la Dirección General de Administración, el nombre de quien ocupa el cargo y cuanto gana desde el director general hasta el personal sindicalizado adscrito a la dirección de administración que están actualmente trabajando</w:t>
      </w:r>
      <w:r>
        <w:rPr>
          <w:rFonts w:ascii="Palatino Linotype" w:hAnsi="Palatino Linotype"/>
          <w:i/>
        </w:rPr>
        <w:t>”</w:t>
      </w:r>
    </w:p>
    <w:p w14:paraId="71FCCD78" w14:textId="77777777" w:rsidR="0030714A" w:rsidRDefault="0030714A" w:rsidP="008A2519">
      <w:pPr>
        <w:pStyle w:val="Prrafodelista"/>
        <w:spacing w:line="360" w:lineRule="auto"/>
        <w:ind w:left="0"/>
        <w:jc w:val="both"/>
        <w:rPr>
          <w:rFonts w:ascii="Palatino Linotype" w:hAnsi="Palatino Linotype"/>
          <w:i/>
        </w:rPr>
      </w:pPr>
    </w:p>
    <w:p w14:paraId="49A61894" w14:textId="4029AD6E" w:rsidR="00573C5F" w:rsidRPr="0074109A"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E07FD3A" w14:textId="0F0004A2" w:rsidR="00AF085A" w:rsidRPr="0030714A" w:rsidRDefault="00C56D1A" w:rsidP="0030714A">
      <w:pPr>
        <w:pStyle w:val="Prrafodelista"/>
        <w:numPr>
          <w:ilvl w:val="0"/>
          <w:numId w:val="3"/>
        </w:numPr>
        <w:spacing w:line="360" w:lineRule="auto"/>
        <w:ind w:left="0" w:firstLine="0"/>
        <w:jc w:val="both"/>
        <w:rPr>
          <w:rFonts w:ascii="Palatino Linotype" w:eastAsia="Calibri" w:hAnsi="Palatino Linotype"/>
          <w:sz w:val="24"/>
          <w:lang w:val="es-ES"/>
        </w:rPr>
      </w:pPr>
      <w:r>
        <w:rPr>
          <w:rFonts w:ascii="Palatino Linotype" w:hAnsi="Palatino Linotype" w:cs="Arial"/>
          <w:sz w:val="24"/>
          <w:lang w:val="es-ES"/>
        </w:rPr>
        <w:lastRenderedPageBreak/>
        <w:t xml:space="preserve">El </w:t>
      </w:r>
      <w:r w:rsidR="000031C0">
        <w:rPr>
          <w:rFonts w:ascii="Palatino Linotype" w:hAnsi="Palatino Linotype" w:cs="Arial"/>
          <w:sz w:val="24"/>
          <w:lang w:val="es-ES"/>
        </w:rPr>
        <w:t>veintiuno</w:t>
      </w:r>
      <w:r w:rsidR="00324FBC">
        <w:rPr>
          <w:rFonts w:ascii="Palatino Linotype" w:hAnsi="Palatino Linotype" w:cs="Arial"/>
          <w:sz w:val="24"/>
          <w:lang w:val="es-ES"/>
        </w:rPr>
        <w:t xml:space="preserve"> </w:t>
      </w:r>
      <w:r w:rsidR="004B6D60">
        <w:rPr>
          <w:rFonts w:ascii="Palatino Linotype" w:hAnsi="Palatino Linotype" w:cs="Arial"/>
          <w:sz w:val="24"/>
          <w:lang w:val="es-ES"/>
        </w:rPr>
        <w:t>(</w:t>
      </w:r>
      <w:r w:rsidR="000031C0">
        <w:rPr>
          <w:rFonts w:ascii="Palatino Linotype" w:hAnsi="Palatino Linotype" w:cs="Arial"/>
          <w:sz w:val="24"/>
          <w:lang w:val="es-ES"/>
        </w:rPr>
        <w:t>21</w:t>
      </w:r>
      <w:r w:rsidR="004B6D60">
        <w:rPr>
          <w:rFonts w:ascii="Palatino Linotype" w:hAnsi="Palatino Linotype" w:cs="Arial"/>
          <w:sz w:val="24"/>
          <w:lang w:val="es-ES"/>
        </w:rPr>
        <w:t xml:space="preserve">) de </w:t>
      </w:r>
      <w:r w:rsidR="000031C0">
        <w:rPr>
          <w:rFonts w:ascii="Palatino Linotype" w:hAnsi="Palatino Linotype" w:cs="Arial"/>
          <w:sz w:val="24"/>
          <w:lang w:val="es-ES"/>
        </w:rPr>
        <w:t>febrero</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324FBC">
        <w:rPr>
          <w:rFonts w:ascii="Palatino Linotype" w:hAnsi="Palatino Linotype" w:cs="Arial"/>
          <w:sz w:val="24"/>
          <w:lang w:val="es-ES"/>
        </w:rPr>
        <w:t>trés</w:t>
      </w:r>
      <w:r w:rsidR="00AF085A" w:rsidRPr="0030714A">
        <w:rPr>
          <w:rFonts w:ascii="Palatino Linotype" w:eastAsia="Calibri" w:hAnsi="Palatino Linotype"/>
          <w:sz w:val="24"/>
          <w:lang w:val="es-ES"/>
        </w:rPr>
        <w:t xml:space="preserve">, </w:t>
      </w:r>
      <w:r w:rsidR="0030714A">
        <w:rPr>
          <w:rFonts w:ascii="Palatino Linotype" w:eastAsia="Calibri" w:hAnsi="Palatino Linotype"/>
          <w:sz w:val="24"/>
          <w:lang w:val="es-ES"/>
        </w:rPr>
        <w:t xml:space="preserve">el Sujeto Obligado </w:t>
      </w:r>
      <w:r w:rsidR="00AF085A" w:rsidRPr="0030714A">
        <w:rPr>
          <w:rFonts w:ascii="Palatino Linotype" w:eastAsia="Calibri" w:hAnsi="Palatino Linotype"/>
          <w:sz w:val="24"/>
          <w:lang w:val="es-ES"/>
        </w:rPr>
        <w:t>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02544244" w14:textId="77777777" w:rsidR="000031C0" w:rsidRPr="000031C0" w:rsidRDefault="0030714A" w:rsidP="000031C0">
      <w:pPr>
        <w:pStyle w:val="Prrafodelista"/>
        <w:rPr>
          <w:rFonts w:ascii="Palatino Linotype" w:hAnsi="Palatino Linotype" w:cs="Arial"/>
          <w:i/>
          <w:sz w:val="24"/>
        </w:rPr>
      </w:pPr>
      <w:r>
        <w:rPr>
          <w:rFonts w:ascii="Palatino Linotype" w:hAnsi="Palatino Linotype" w:cs="Arial"/>
          <w:i/>
          <w:sz w:val="24"/>
        </w:rPr>
        <w:t>“</w:t>
      </w:r>
      <w:r w:rsidR="000031C0" w:rsidRPr="000031C0">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7ED8EE" w14:textId="77777777" w:rsidR="000031C0" w:rsidRPr="000031C0" w:rsidRDefault="000031C0" w:rsidP="000031C0">
      <w:pPr>
        <w:pStyle w:val="Prrafodelista"/>
        <w:rPr>
          <w:rFonts w:ascii="Palatino Linotype" w:hAnsi="Palatino Linotype" w:cs="Arial"/>
          <w:i/>
          <w:sz w:val="24"/>
        </w:rPr>
      </w:pPr>
      <w:r w:rsidRPr="000031C0">
        <w:rPr>
          <w:rFonts w:ascii="Palatino Linotype" w:hAnsi="Palatino Linotype" w:cs="Arial"/>
          <w:i/>
          <w:sz w:val="24"/>
        </w:rPr>
        <w:t>Se emite respuesta en archivo adjunto.</w:t>
      </w:r>
    </w:p>
    <w:p w14:paraId="1E552571" w14:textId="77777777" w:rsidR="000031C0" w:rsidRPr="000031C0" w:rsidRDefault="000031C0" w:rsidP="000031C0">
      <w:pPr>
        <w:pStyle w:val="Prrafodelista"/>
        <w:rPr>
          <w:rFonts w:ascii="Palatino Linotype" w:hAnsi="Palatino Linotype" w:cs="Arial"/>
          <w:i/>
          <w:sz w:val="24"/>
        </w:rPr>
      </w:pPr>
      <w:r w:rsidRPr="000031C0">
        <w:rPr>
          <w:rFonts w:ascii="Palatino Linotype" w:hAnsi="Palatino Linotype" w:cs="Arial"/>
          <w:i/>
          <w:sz w:val="24"/>
        </w:rPr>
        <w:t>ATENTAMENTE</w:t>
      </w:r>
    </w:p>
    <w:p w14:paraId="5E20321E" w14:textId="438A17B9" w:rsidR="00AF085A" w:rsidRDefault="000031C0" w:rsidP="000031C0">
      <w:pPr>
        <w:pStyle w:val="Prrafodelista"/>
        <w:rPr>
          <w:rFonts w:ascii="Palatino Linotype" w:hAnsi="Palatino Linotype" w:cs="Arial"/>
          <w:i/>
          <w:sz w:val="24"/>
        </w:rPr>
      </w:pPr>
      <w:r w:rsidRPr="000031C0">
        <w:rPr>
          <w:rFonts w:ascii="Palatino Linotype" w:hAnsi="Palatino Linotype" w:cs="Arial"/>
          <w:i/>
          <w:sz w:val="24"/>
        </w:rPr>
        <w:t>MTRO. CARLOS MICHEL MOLINA HERRERA</w:t>
      </w:r>
      <w:r w:rsidR="0030714A">
        <w:rPr>
          <w:rFonts w:ascii="Palatino Linotype" w:hAnsi="Palatino Linotype" w:cs="Arial"/>
          <w:i/>
          <w:sz w:val="24"/>
        </w:rPr>
        <w:t>” (sic)</w:t>
      </w:r>
    </w:p>
    <w:p w14:paraId="2096EB0A" w14:textId="77777777" w:rsidR="0030714A" w:rsidRPr="00AF085A" w:rsidRDefault="0030714A" w:rsidP="0030714A">
      <w:pPr>
        <w:pStyle w:val="Prrafodelista"/>
        <w:rPr>
          <w:rFonts w:ascii="Palatino Linotype" w:eastAsia="Calibri" w:hAnsi="Palatino Linotype" w:cs="Arial"/>
          <w:sz w:val="24"/>
          <w:lang w:val="es-AR"/>
        </w:rPr>
      </w:pPr>
    </w:p>
    <w:p w14:paraId="2A67BAB4" w14:textId="61C51511" w:rsidR="0030714A" w:rsidRPr="0030714A" w:rsidRDefault="0030714A"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 xml:space="preserve">El Sujeto Obligado adjuntó </w:t>
      </w:r>
      <w:r w:rsidR="000031C0">
        <w:rPr>
          <w:rFonts w:ascii="Palatino Linotype" w:hAnsi="Palatino Linotype" w:cs="Arial"/>
          <w:sz w:val="24"/>
        </w:rPr>
        <w:t>el</w:t>
      </w:r>
      <w:r>
        <w:rPr>
          <w:rFonts w:ascii="Palatino Linotype" w:hAnsi="Palatino Linotype" w:cs="Arial"/>
          <w:sz w:val="24"/>
        </w:rPr>
        <w:t xml:space="preserve"> documento</w:t>
      </w:r>
      <w:r w:rsidR="000031C0">
        <w:rPr>
          <w:rFonts w:ascii="Palatino Linotype" w:hAnsi="Palatino Linotype" w:cs="Arial"/>
          <w:sz w:val="24"/>
        </w:rPr>
        <w:t xml:space="preserve"> electrónico</w:t>
      </w:r>
      <w:r>
        <w:rPr>
          <w:rFonts w:ascii="Palatino Linotype" w:hAnsi="Palatino Linotype" w:cs="Arial"/>
          <w:sz w:val="24"/>
        </w:rPr>
        <w:t xml:space="preserve"> que a continuación se enuncia:</w:t>
      </w:r>
    </w:p>
    <w:p w14:paraId="02BA32A0" w14:textId="77777777" w:rsidR="0030714A" w:rsidRDefault="0030714A" w:rsidP="0030714A">
      <w:pPr>
        <w:pStyle w:val="Prrafodelista"/>
        <w:spacing w:before="240" w:after="240" w:line="360" w:lineRule="auto"/>
        <w:ind w:left="0"/>
        <w:jc w:val="both"/>
        <w:rPr>
          <w:rFonts w:ascii="Palatino Linotype" w:hAnsi="Palatino Linotype" w:cs="Arial"/>
          <w:i/>
          <w:sz w:val="24"/>
        </w:rPr>
      </w:pPr>
    </w:p>
    <w:p w14:paraId="294A0D43" w14:textId="7064CDF4" w:rsidR="000031C0" w:rsidRDefault="000031C0" w:rsidP="0030714A">
      <w:pPr>
        <w:pStyle w:val="Prrafodelista"/>
        <w:numPr>
          <w:ilvl w:val="0"/>
          <w:numId w:val="35"/>
        </w:numPr>
        <w:spacing w:before="240" w:after="240" w:line="360" w:lineRule="auto"/>
        <w:ind w:left="567"/>
        <w:jc w:val="both"/>
        <w:rPr>
          <w:rFonts w:ascii="Palatino Linotype" w:hAnsi="Palatino Linotype" w:cs="Arial"/>
          <w:b/>
          <w:i/>
          <w:sz w:val="24"/>
        </w:rPr>
      </w:pPr>
      <w:r>
        <w:rPr>
          <w:rFonts w:ascii="Palatino Linotype" w:hAnsi="Palatino Linotype" w:cs="Arial"/>
          <w:b/>
          <w:i/>
          <w:sz w:val="24"/>
        </w:rPr>
        <w:t xml:space="preserve">Folio 00084-2023….pdf: </w:t>
      </w:r>
      <w:r>
        <w:rPr>
          <w:rFonts w:ascii="Palatino Linotype" w:hAnsi="Palatino Linotype" w:cs="Arial"/>
          <w:sz w:val="24"/>
        </w:rPr>
        <w:t>Documento sin número de oficio suscrito por el Subdirector de Recursos Humanos que se integra de trece (13) páginas que contienen un recuadro con el nombre, puesto, área de adscripción y sueldo del personal adscrito a la Dirección General de Administración del Ayuntamiento de Naucalpan.</w:t>
      </w:r>
    </w:p>
    <w:p w14:paraId="1FB239A3" w14:textId="77777777" w:rsidR="000031C0" w:rsidRDefault="000031C0" w:rsidP="000031C0">
      <w:pPr>
        <w:pStyle w:val="Prrafodelista"/>
        <w:spacing w:before="240" w:after="240" w:line="360" w:lineRule="auto"/>
        <w:ind w:left="567"/>
        <w:jc w:val="both"/>
        <w:rPr>
          <w:rFonts w:ascii="Palatino Linotype" w:hAnsi="Palatino Linotype" w:cs="Arial"/>
          <w:b/>
          <w:i/>
          <w:sz w:val="24"/>
        </w:rPr>
      </w:pPr>
    </w:p>
    <w:p w14:paraId="518CDCD9" w14:textId="1E8D4CD1"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633C7F">
        <w:rPr>
          <w:rFonts w:ascii="Palatino Linotype" w:eastAsia="Calibri" w:hAnsi="Palatino Linotype" w:cs="Arial"/>
          <w:sz w:val="24"/>
          <w:lang w:val="es-AR"/>
        </w:rPr>
        <w:t>tres</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324FBC">
        <w:rPr>
          <w:rFonts w:ascii="Palatino Linotype" w:eastAsia="Calibri" w:hAnsi="Palatino Linotype" w:cs="Arial"/>
          <w:sz w:val="24"/>
          <w:lang w:val="es-AR"/>
        </w:rPr>
        <w:t>3</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0031C0">
        <w:rPr>
          <w:rFonts w:ascii="Palatino Linotype" w:eastAsia="Calibri" w:hAnsi="Palatino Linotype" w:cs="Arial"/>
          <w:sz w:val="24"/>
          <w:lang w:val="es-AR"/>
        </w:rPr>
        <w:t>marzo</w:t>
      </w:r>
      <w:r w:rsidR="00324FBC">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324FBC">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37855236"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lastRenderedPageBreak/>
        <w:t xml:space="preserve">Acto impugnado: </w:t>
      </w:r>
      <w:r w:rsidRPr="007C7FFD">
        <w:rPr>
          <w:rFonts w:ascii="Palatino Linotype" w:hAnsi="Palatino Linotype"/>
          <w:bCs/>
          <w:i/>
          <w:iCs/>
          <w:sz w:val="24"/>
        </w:rPr>
        <w:t>“</w:t>
      </w:r>
      <w:r w:rsidR="00633C7F" w:rsidRPr="00633C7F">
        <w:rPr>
          <w:rFonts w:ascii="Palatino Linotype" w:hAnsi="Palatino Linotype"/>
          <w:bCs/>
          <w:i/>
          <w:iCs/>
          <w:sz w:val="24"/>
        </w:rPr>
        <w:t>solicite de todos los cargos y no encontré el del Director General</w:t>
      </w:r>
      <w:r w:rsidRPr="007C7FFD">
        <w:rPr>
          <w:rFonts w:ascii="Palatino Linotype" w:hAnsi="Palatino Linotype"/>
          <w:bCs/>
          <w:i/>
          <w:iCs/>
          <w:sz w:val="24"/>
        </w:rPr>
        <w:t>”</w:t>
      </w:r>
      <w:r w:rsidR="00B83EE1">
        <w:rPr>
          <w:rFonts w:ascii="Palatino Linotype" w:hAnsi="Palatino Linotype"/>
          <w:bCs/>
          <w:i/>
          <w:iCs/>
          <w:sz w:val="24"/>
        </w:rPr>
        <w:t xml:space="preserve"> (sic)</w:t>
      </w:r>
    </w:p>
    <w:p w14:paraId="0F38B6A1" w14:textId="2C0CF1EF"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633C7F" w:rsidRPr="00633C7F">
        <w:rPr>
          <w:rFonts w:ascii="Palatino Linotype" w:hAnsi="Palatino Linotype"/>
          <w:bCs/>
          <w:i/>
          <w:iCs/>
          <w:sz w:val="24"/>
        </w:rPr>
        <w:t>no enviaron la información completa</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8093115"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633C7F">
        <w:rPr>
          <w:rFonts w:ascii="Palatino Linotype" w:eastAsia="Calibri" w:hAnsi="Palatino Linotype" w:cs="Arial"/>
          <w:sz w:val="24"/>
          <w:lang w:val="es-ES"/>
        </w:rPr>
        <w:t>catorce</w:t>
      </w:r>
      <w:r w:rsidR="00ED737F">
        <w:rPr>
          <w:rFonts w:ascii="Palatino Linotype" w:eastAsia="Calibri" w:hAnsi="Palatino Linotype" w:cs="Arial"/>
          <w:sz w:val="24"/>
          <w:lang w:val="es-ES"/>
        </w:rPr>
        <w:t xml:space="preserve"> (</w:t>
      </w:r>
      <w:r w:rsidR="00633C7F">
        <w:rPr>
          <w:rFonts w:ascii="Palatino Linotype" w:eastAsia="Calibri" w:hAnsi="Palatino Linotype" w:cs="Arial"/>
          <w:sz w:val="24"/>
          <w:lang w:val="es-ES"/>
        </w:rPr>
        <w:t>14</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633C7F">
        <w:rPr>
          <w:rFonts w:ascii="Palatino Linotype" w:eastAsia="Calibri" w:hAnsi="Palatino Linotype" w:cs="Arial"/>
          <w:sz w:val="24"/>
          <w:lang w:val="es-ES"/>
        </w:rPr>
        <w:t>marzo</w:t>
      </w:r>
      <w:r w:rsidR="005000AA" w:rsidRPr="007C7FFD">
        <w:rPr>
          <w:rFonts w:ascii="Palatino Linotype" w:eastAsia="Calibri" w:hAnsi="Palatino Linotype" w:cs="Arial"/>
          <w:sz w:val="24"/>
          <w:lang w:val="es-ES"/>
        </w:rPr>
        <w:t xml:space="preserve"> de dos mil veinti</w:t>
      </w:r>
      <w:r w:rsidR="00324FBC">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5CCF30A0" w14:textId="0273BD62" w:rsidR="00324FBC" w:rsidRPr="0074109A" w:rsidRDefault="004B3F30" w:rsidP="001F22BA">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00324FBC" w:rsidRPr="001F22BA">
        <w:rPr>
          <w:rFonts w:ascii="Palatino Linotype" w:eastAsiaTheme="minorEastAsia" w:hAnsi="Palatino Linotype"/>
          <w:color w:val="000000"/>
          <w:sz w:val="24"/>
          <w:szCs w:val="24"/>
          <w:lang w:val="es-ES_tradnl"/>
        </w:rPr>
        <w:t xml:space="preserve">rindió su informe justificado el diez (10) de </w:t>
      </w:r>
      <w:r w:rsidR="00633C7F">
        <w:rPr>
          <w:rFonts w:ascii="Palatino Linotype" w:eastAsiaTheme="minorEastAsia" w:hAnsi="Palatino Linotype"/>
          <w:color w:val="000000"/>
          <w:sz w:val="24"/>
          <w:szCs w:val="24"/>
          <w:lang w:val="es-ES_tradnl"/>
        </w:rPr>
        <w:t>abril</w:t>
      </w:r>
      <w:r w:rsidR="00324FBC" w:rsidRPr="001F22BA">
        <w:rPr>
          <w:rFonts w:ascii="Palatino Linotype" w:eastAsiaTheme="minorEastAsia" w:hAnsi="Palatino Linotype"/>
          <w:color w:val="000000"/>
          <w:sz w:val="24"/>
          <w:szCs w:val="24"/>
          <w:lang w:val="es-ES_tradnl"/>
        </w:rPr>
        <w:t xml:space="preserve"> de dos mil veinti</w:t>
      </w:r>
      <w:r w:rsidR="00633C7F">
        <w:rPr>
          <w:rFonts w:ascii="Palatino Linotype" w:eastAsiaTheme="minorEastAsia" w:hAnsi="Palatino Linotype"/>
          <w:color w:val="000000"/>
          <w:sz w:val="24"/>
          <w:szCs w:val="24"/>
          <w:lang w:val="es-ES_tradnl"/>
        </w:rPr>
        <w:t>trés</w:t>
      </w:r>
      <w:r w:rsidR="00324FBC" w:rsidRPr="001F22BA">
        <w:rPr>
          <w:rFonts w:ascii="Palatino Linotype" w:eastAsiaTheme="minorEastAsia" w:hAnsi="Palatino Linotype"/>
          <w:color w:val="000000"/>
          <w:sz w:val="24"/>
          <w:szCs w:val="24"/>
          <w:lang w:val="es-ES_tradnl"/>
        </w:rPr>
        <w:t>,</w:t>
      </w:r>
      <w:r w:rsidR="00633C7F">
        <w:rPr>
          <w:rFonts w:ascii="Palatino Linotype" w:eastAsiaTheme="minorEastAsia" w:hAnsi="Palatino Linotype"/>
          <w:color w:val="000000"/>
          <w:sz w:val="24"/>
          <w:szCs w:val="24"/>
          <w:lang w:val="es-ES_tradnl"/>
        </w:rPr>
        <w:t xml:space="preserve"> el cual se puso a la vista el once</w:t>
      </w:r>
      <w:r w:rsidR="00324FBC" w:rsidRPr="001F22BA">
        <w:rPr>
          <w:rFonts w:ascii="Palatino Linotype" w:eastAsiaTheme="minorEastAsia" w:hAnsi="Palatino Linotype"/>
          <w:color w:val="000000"/>
          <w:sz w:val="24"/>
          <w:szCs w:val="24"/>
          <w:lang w:val="es-ES_tradnl"/>
        </w:rPr>
        <w:t xml:space="preserve"> (</w:t>
      </w:r>
      <w:r w:rsidR="00633C7F">
        <w:rPr>
          <w:rFonts w:ascii="Palatino Linotype" w:eastAsiaTheme="minorEastAsia" w:hAnsi="Palatino Linotype"/>
          <w:color w:val="000000"/>
          <w:sz w:val="24"/>
          <w:szCs w:val="24"/>
          <w:lang w:val="es-ES_tradnl"/>
        </w:rPr>
        <w:t>11</w:t>
      </w:r>
      <w:r w:rsidR="00324FBC" w:rsidRPr="001F22BA">
        <w:rPr>
          <w:rFonts w:ascii="Palatino Linotype" w:eastAsiaTheme="minorEastAsia" w:hAnsi="Palatino Linotype"/>
          <w:color w:val="000000"/>
          <w:sz w:val="24"/>
          <w:szCs w:val="24"/>
          <w:lang w:val="es-ES_tradnl"/>
        </w:rPr>
        <w:t xml:space="preserve">) de mayo de dos mil veintitrés; sin embargo, </w:t>
      </w:r>
      <w:r w:rsidR="001F22BA" w:rsidRPr="001F22BA">
        <w:rPr>
          <w:rFonts w:ascii="Palatino Linotype" w:eastAsiaTheme="minorEastAsia" w:hAnsi="Palatino Linotype"/>
          <w:color w:val="000000"/>
          <w:sz w:val="24"/>
          <w:szCs w:val="24"/>
          <w:lang w:val="es-ES_tradnl"/>
        </w:rPr>
        <w:t>se procede a describir su contenido medular, siendo el siguiente:</w:t>
      </w:r>
    </w:p>
    <w:p w14:paraId="7D11916F" w14:textId="3C86DD01" w:rsidR="00633C7F" w:rsidRDefault="00633C7F" w:rsidP="001F22BA">
      <w:pPr>
        <w:pStyle w:val="Prrafodelista"/>
        <w:numPr>
          <w:ilvl w:val="0"/>
          <w:numId w:val="35"/>
        </w:numPr>
        <w:tabs>
          <w:tab w:val="left" w:pos="284"/>
        </w:tabs>
        <w:spacing w:before="240" w:after="240" w:line="360" w:lineRule="auto"/>
        <w:ind w:left="851"/>
        <w:jc w:val="both"/>
        <w:rPr>
          <w:rFonts w:ascii="Palatino Linotype" w:eastAsiaTheme="minorEastAsia" w:hAnsi="Palatino Linotype"/>
          <w:b/>
          <w:color w:val="000000"/>
          <w:sz w:val="24"/>
          <w:lang w:val="es-ES_tradnl"/>
        </w:rPr>
      </w:pPr>
      <w:r>
        <w:rPr>
          <w:rFonts w:ascii="Palatino Linotype" w:eastAsiaTheme="minorEastAsia" w:hAnsi="Palatino Linotype"/>
          <w:b/>
          <w:color w:val="000000"/>
          <w:sz w:val="24"/>
          <w:lang w:val="es-ES_tradnl"/>
        </w:rPr>
        <w:lastRenderedPageBreak/>
        <w:t xml:space="preserve">DGA-SRH-M-0723-2023.pdf: </w:t>
      </w:r>
      <w:r w:rsidRPr="00D45297">
        <w:rPr>
          <w:rFonts w:ascii="Palatino Linotype" w:eastAsiaTheme="minorEastAsia" w:hAnsi="Palatino Linotype"/>
          <w:color w:val="000000"/>
          <w:sz w:val="24"/>
          <w:lang w:val="es-ES_tradnl"/>
        </w:rPr>
        <w:t>Oficio DGA/SRH/M/0723/2023</w:t>
      </w:r>
      <w:r>
        <w:rPr>
          <w:rFonts w:ascii="Palatino Linotype" w:eastAsiaTheme="minorEastAsia" w:hAnsi="Palatino Linotype"/>
          <w:b/>
          <w:color w:val="000000"/>
          <w:sz w:val="24"/>
          <w:lang w:val="es-ES_tradnl"/>
        </w:rPr>
        <w:t xml:space="preserve"> </w:t>
      </w:r>
      <w:r w:rsidRPr="00D45297">
        <w:rPr>
          <w:rFonts w:ascii="Palatino Linotype" w:eastAsiaTheme="minorEastAsia" w:hAnsi="Palatino Linotype"/>
          <w:color w:val="000000"/>
          <w:sz w:val="24"/>
          <w:lang w:val="es-ES_tradnl"/>
        </w:rPr>
        <w:t xml:space="preserve">suscrito por el Director General de Administración </w:t>
      </w:r>
      <w:r w:rsidR="00D45297">
        <w:rPr>
          <w:rFonts w:ascii="Palatino Linotype" w:eastAsiaTheme="minorEastAsia" w:hAnsi="Palatino Linotype"/>
          <w:color w:val="000000"/>
          <w:sz w:val="24"/>
          <w:lang w:val="es-ES_tradnl"/>
        </w:rPr>
        <w:t xml:space="preserve">mediante el cual remite información del Director General de Administración, </w:t>
      </w:r>
    </w:p>
    <w:p w14:paraId="4799F010" w14:textId="77777777" w:rsidR="001F22BA" w:rsidRPr="001F22BA" w:rsidRDefault="001F22BA" w:rsidP="001F22BA">
      <w:pPr>
        <w:pStyle w:val="Prrafodelista"/>
        <w:spacing w:line="360" w:lineRule="auto"/>
        <w:ind w:left="0"/>
        <w:jc w:val="both"/>
        <w:rPr>
          <w:rFonts w:ascii="Palatino Linotype" w:hAnsi="Palatino Linotype" w:cs="Tahoma"/>
          <w:sz w:val="24"/>
        </w:rPr>
      </w:pPr>
    </w:p>
    <w:p w14:paraId="1B6AD22B" w14:textId="2AD515F7" w:rsidR="004B3F30" w:rsidRDefault="001F22BA" w:rsidP="004B3F30">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veinticinco</w:t>
      </w:r>
      <w:r w:rsidR="004B3F30">
        <w:rPr>
          <w:rFonts w:ascii="Palatino Linotype" w:hAnsi="Palatino Linotype" w:cs="Tahoma"/>
          <w:sz w:val="24"/>
        </w:rPr>
        <w:t xml:space="preserve"> (</w:t>
      </w:r>
      <w:r>
        <w:rPr>
          <w:rFonts w:ascii="Palatino Linotype" w:hAnsi="Palatino Linotype" w:cs="Tahoma"/>
          <w:sz w:val="24"/>
        </w:rPr>
        <w:t>25</w:t>
      </w:r>
      <w:r w:rsidR="004B3F30">
        <w:rPr>
          <w:rFonts w:ascii="Palatino Linotype" w:hAnsi="Palatino Linotype" w:cs="Tahoma"/>
          <w:sz w:val="24"/>
        </w:rPr>
        <w:t xml:space="preserve">) de </w:t>
      </w:r>
      <w:r>
        <w:rPr>
          <w:rFonts w:ascii="Palatino Linotype" w:hAnsi="Palatino Linotype" w:cs="Tahoma"/>
          <w:sz w:val="24"/>
        </w:rPr>
        <w:t>mayo</w:t>
      </w:r>
      <w:r w:rsidR="004B3F30">
        <w:rPr>
          <w:rFonts w:ascii="Palatino Linotype" w:hAnsi="Palatino Linotype" w:cs="Tahoma"/>
          <w:sz w:val="24"/>
        </w:rPr>
        <w:t xml:space="preserve"> de dos mil veinti</w:t>
      </w:r>
      <w:r>
        <w:rPr>
          <w:rFonts w:ascii="Palatino Linotype" w:hAnsi="Palatino Linotype" w:cs="Tahoma"/>
          <w:sz w:val="24"/>
        </w:rPr>
        <w:t>trés</w:t>
      </w:r>
      <w:r w:rsidR="004B3F30">
        <w:rPr>
          <w:rFonts w:ascii="Palatino Linotype" w:hAnsi="Palatino Linotype" w:cs="Tahoma"/>
          <w:sz w:val="24"/>
        </w:rPr>
        <w:t xml:space="preserve"> se notificó el acuerdo de ampliación de plazo para emitir resolución.</w:t>
      </w:r>
    </w:p>
    <w:p w14:paraId="50C8089E" w14:textId="77777777" w:rsidR="001F22BA" w:rsidRDefault="001F22BA" w:rsidP="001F22BA">
      <w:pPr>
        <w:pStyle w:val="Prrafodelista"/>
        <w:spacing w:line="360" w:lineRule="auto"/>
        <w:ind w:left="0"/>
        <w:jc w:val="both"/>
        <w:rPr>
          <w:rFonts w:ascii="Palatino Linotype" w:hAnsi="Palatino Linotype" w:cs="Tahoma"/>
          <w:sz w:val="24"/>
        </w:rPr>
      </w:pPr>
    </w:p>
    <w:p w14:paraId="487F2555" w14:textId="5D0787B1" w:rsidR="001F22BA" w:rsidRDefault="00EA6E6E" w:rsidP="001F22BA">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siete</w:t>
      </w:r>
      <w:r w:rsidR="001F22BA" w:rsidRPr="00C21A0D">
        <w:rPr>
          <w:rFonts w:ascii="Palatino Linotype" w:eastAsia="Calibri" w:hAnsi="Palatino Linotype" w:cs="Arial"/>
          <w:sz w:val="24"/>
          <w:lang w:val="es-ES"/>
        </w:rPr>
        <w:t xml:space="preserve"> (</w:t>
      </w:r>
      <w:r>
        <w:rPr>
          <w:rFonts w:ascii="Palatino Linotype" w:eastAsia="Calibri" w:hAnsi="Palatino Linotype" w:cs="Arial"/>
          <w:sz w:val="24"/>
          <w:lang w:val="es-ES"/>
        </w:rPr>
        <w:t>7</w:t>
      </w:r>
      <w:r w:rsidR="001F22BA" w:rsidRPr="00C21A0D">
        <w:rPr>
          <w:rFonts w:ascii="Palatino Linotype" w:eastAsia="Calibri" w:hAnsi="Palatino Linotype" w:cs="Arial"/>
          <w:sz w:val="24"/>
          <w:lang w:val="es-ES"/>
        </w:rPr>
        <w:t xml:space="preserve">) de </w:t>
      </w:r>
      <w:r w:rsidR="001F22BA">
        <w:rPr>
          <w:rFonts w:ascii="Palatino Linotype" w:eastAsia="Calibri" w:hAnsi="Palatino Linotype" w:cs="Arial"/>
          <w:sz w:val="24"/>
          <w:lang w:val="es-ES"/>
        </w:rPr>
        <w:t>junio de dos mil veintitrés</w:t>
      </w:r>
      <w:r w:rsidR="001F22BA" w:rsidRPr="00C21A0D">
        <w:rPr>
          <w:rFonts w:ascii="Palatino Linotype" w:eastAsia="Calibri" w:hAnsi="Palatino Linotype" w:cs="Arial"/>
          <w:sz w:val="24"/>
          <w:lang w:val="es-ES"/>
        </w:rPr>
        <w:t>, la</w:t>
      </w:r>
      <w:r w:rsidR="001F22BA" w:rsidRPr="00C21A0D">
        <w:rPr>
          <w:rFonts w:ascii="Palatino Linotype" w:hAnsi="Palatino Linotype"/>
          <w:sz w:val="24"/>
        </w:rPr>
        <w:t xml:space="preserve"> Comisionada Ponente decretó el cierre de instrucción</w:t>
      </w:r>
      <w:r w:rsidR="001F22BA">
        <w:rPr>
          <w:rFonts w:ascii="Palatino Linotype" w:hAnsi="Palatino Linotype" w:cs="Arial"/>
          <w:sz w:val="24"/>
        </w:rPr>
        <w:t>, p</w:t>
      </w:r>
      <w:r w:rsidR="001F22BA" w:rsidRPr="00C21A0D">
        <w:rPr>
          <w:rFonts w:ascii="Palatino Linotype" w:hAnsi="Palatino Linotype" w:cs="Tahoma"/>
          <w:sz w:val="24"/>
        </w:rPr>
        <w:t>or lo que turnó la presente resolución 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3E4CA3"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3E4CA3" w:rsidRDefault="003E4CA3" w:rsidP="003E4CA3">
      <w:pPr>
        <w:pStyle w:val="Prrafodelista"/>
        <w:rPr>
          <w:rFonts w:ascii="Palatino Linotype" w:hAnsi="Palatino Linotype"/>
          <w:sz w:val="24"/>
        </w:rPr>
      </w:pPr>
    </w:p>
    <w:p w14:paraId="1D31AF95"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E4CA3">
        <w:rPr>
          <w:rFonts w:ascii="Palatino Linotype" w:hAnsi="Palatino Linotype"/>
          <w:sz w:val="24"/>
        </w:rPr>
        <w:lastRenderedPageBreak/>
        <w:t>órganos jurisdiccionales federales, aplicables también en procedimientos análogos, como el que nos ocupa.</w:t>
      </w:r>
    </w:p>
    <w:p w14:paraId="1629B1D6"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3E4CA3" w:rsidRDefault="003E4CA3" w:rsidP="003E4CA3">
      <w:pPr>
        <w:pStyle w:val="Prrafodelista"/>
        <w:rPr>
          <w:rFonts w:ascii="Palatino Linotype" w:hAnsi="Palatino Linotype"/>
          <w:sz w:val="24"/>
        </w:rPr>
      </w:pPr>
    </w:p>
    <w:p w14:paraId="75F0777B"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42EE4D41"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c)      Conducta de la Autoridad: Las Acciones u omisiones realizadas en el procedimiento. Así como si la autoridad actuó con la debida diligencia.</w:t>
      </w:r>
    </w:p>
    <w:p w14:paraId="4B169FF7"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lastRenderedPageBreak/>
        <w:t>d) La afectación generada en la situación jurídica de la persona involucrada en el proceso: Violación a sus derechos humanos.</w:t>
      </w:r>
    </w:p>
    <w:p w14:paraId="3E03948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3E4CA3" w:rsidRDefault="003E4CA3" w:rsidP="003E4CA3">
      <w:pPr>
        <w:pStyle w:val="Prrafodelista"/>
        <w:rPr>
          <w:rFonts w:ascii="Palatino Linotype" w:hAnsi="Palatino Linotype"/>
          <w:sz w:val="24"/>
        </w:rPr>
      </w:pPr>
    </w:p>
    <w:p w14:paraId="1D8ECBC6"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E4CA3">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3E4CA3" w:rsidRDefault="003E4CA3" w:rsidP="003E4CA3">
      <w:pPr>
        <w:pStyle w:val="Prrafodelista"/>
        <w:rPr>
          <w:rFonts w:ascii="Palatino Linotype" w:hAnsi="Palatino Linotype"/>
          <w:sz w:val="24"/>
        </w:rPr>
      </w:pPr>
    </w:p>
    <w:p w14:paraId="6286623F"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3E4CA3"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3E4CA3"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lastRenderedPageBreak/>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0A7C53E6" w14:textId="36CA090D" w:rsidR="00DE352B" w:rsidRPr="00DE352B" w:rsidRDefault="00DE352B" w:rsidP="00DE352B">
      <w:pPr>
        <w:pStyle w:val="Prrafodelista"/>
        <w:numPr>
          <w:ilvl w:val="0"/>
          <w:numId w:val="3"/>
        </w:numPr>
        <w:spacing w:before="240" w:after="240" w:line="360" w:lineRule="auto"/>
        <w:ind w:left="0" w:firstLine="0"/>
        <w:jc w:val="both"/>
        <w:rPr>
          <w:rFonts w:ascii="Palatino Linotype" w:hAnsi="Palatino Linotype"/>
          <w:sz w:val="24"/>
        </w:rPr>
      </w:pPr>
      <w:r w:rsidRPr="00DE352B">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DE352B">
        <w:rPr>
          <w:rFonts w:ascii="Palatino Linotype" w:hAnsi="Palatino Linotype"/>
          <w:b/>
          <w:sz w:val="24"/>
        </w:rPr>
        <w:t>Constitución Política de los Estados Unidos Mexicanos</w:t>
      </w:r>
      <w:r w:rsidRPr="00DE352B">
        <w:rPr>
          <w:rFonts w:ascii="Palatino Linotype" w:hAnsi="Palatino Linotype"/>
          <w:sz w:val="24"/>
        </w:rPr>
        <w:t xml:space="preserve">; 5, párrafos trigésimo, trigésimo primero y trigésimo segundo, fracciones IV y V, de la </w:t>
      </w:r>
      <w:r w:rsidRPr="00DE352B">
        <w:rPr>
          <w:rFonts w:ascii="Palatino Linotype" w:hAnsi="Palatino Linotype"/>
          <w:b/>
          <w:sz w:val="24"/>
        </w:rPr>
        <w:t>Constitución Política del Estado Libre y Soberano de México</w:t>
      </w:r>
      <w:r w:rsidRPr="00DE352B">
        <w:rPr>
          <w:rFonts w:ascii="Palatino Linotype" w:hAnsi="Palatino Linotype"/>
          <w:sz w:val="24"/>
        </w:rPr>
        <w:t xml:space="preserve">; artículos 1, 2 fracción II, 13, 29, 36 fracciones I y II, 176, 178, 179, 181 párrafo tercero y 185 de la </w:t>
      </w:r>
      <w:r w:rsidRPr="00DE352B">
        <w:rPr>
          <w:rFonts w:ascii="Palatino Linotype" w:hAnsi="Palatino Linotype"/>
          <w:b/>
          <w:sz w:val="24"/>
        </w:rPr>
        <w:t>Ley de Transparencia y Acceso a la Información Pública del Estado de México y Municipios</w:t>
      </w:r>
      <w:r w:rsidRPr="00DE352B">
        <w:rPr>
          <w:rFonts w:ascii="Palatino Linotype" w:hAnsi="Palatino Linotype"/>
          <w:sz w:val="24"/>
        </w:rPr>
        <w:t xml:space="preserve">; 6, 9 fracciones I y XXIII, y 11 del </w:t>
      </w:r>
      <w:r w:rsidRPr="00DE352B">
        <w:rPr>
          <w:rFonts w:ascii="Palatino Linotype" w:hAnsi="Palatino Linotype"/>
          <w:b/>
          <w:sz w:val="24"/>
        </w:rPr>
        <w:t>Reglamento Interior del Instituto de Transparencia, Acceso a la Información Pública y Protección de Datos Personales del Estado de México y Municipios</w:t>
      </w:r>
      <w:r w:rsidRPr="00DE352B">
        <w:rPr>
          <w:rFonts w:ascii="Palatino Linotype" w:hAnsi="Palatino Linotype"/>
          <w:sz w:val="24"/>
        </w:rPr>
        <w:t>.</w:t>
      </w:r>
    </w:p>
    <w:p w14:paraId="66DF16FA" w14:textId="77777777" w:rsidR="00DE352B" w:rsidRPr="007C7FFD" w:rsidRDefault="00DE352B" w:rsidP="00DE352B">
      <w:pPr>
        <w:pStyle w:val="Prrafodelista"/>
        <w:spacing w:before="240" w:after="240" w:line="360" w:lineRule="auto"/>
        <w:ind w:left="0"/>
        <w:jc w:val="both"/>
        <w:rPr>
          <w:rFonts w:ascii="Palatino Linotype" w:hAnsi="Palatino Linotype"/>
          <w:sz w:val="24"/>
        </w:rPr>
      </w:pP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458D6262"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0074109A">
        <w:rPr>
          <w:rFonts w:ascii="Palatino Linotype" w:eastAsia="Calibri" w:hAnsi="Palatino Linotype" w:cs="Arial"/>
          <w:b/>
          <w:color w:val="000000" w:themeColor="text1"/>
          <w:sz w:val="24"/>
        </w:rPr>
        <w:t>,</w:t>
      </w:r>
      <w:r w:rsidRPr="00D604FD">
        <w:rPr>
          <w:rFonts w:ascii="Palatino Linotype" w:eastAsia="Calibri" w:hAnsi="Palatino Linotype" w:cs="Arial"/>
          <w:color w:val="000000" w:themeColor="text1"/>
          <w:sz w:val="24"/>
        </w:rPr>
        <w:t xml:space="preserve"> entregó respuesta el </w:t>
      </w:r>
      <w:r w:rsidR="00EA6E6E">
        <w:rPr>
          <w:rFonts w:ascii="Palatino Linotype" w:eastAsia="Calibri" w:hAnsi="Palatino Linotype" w:cs="Arial"/>
          <w:color w:val="000000" w:themeColor="text1"/>
          <w:sz w:val="24"/>
        </w:rPr>
        <w:t>veintiuno</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EA6E6E">
        <w:rPr>
          <w:rFonts w:ascii="Palatino Linotype" w:eastAsia="Calibri" w:hAnsi="Palatino Linotype" w:cs="Arial"/>
          <w:color w:val="000000" w:themeColor="text1"/>
          <w:sz w:val="24"/>
        </w:rPr>
        <w:t>21</w:t>
      </w:r>
      <w:r w:rsidRPr="00D604FD">
        <w:rPr>
          <w:rFonts w:ascii="Palatino Linotype" w:eastAsia="Calibri" w:hAnsi="Palatino Linotype" w:cs="Arial"/>
          <w:color w:val="000000" w:themeColor="text1"/>
          <w:sz w:val="24"/>
        </w:rPr>
        <w:t xml:space="preserve">) de </w:t>
      </w:r>
      <w:r w:rsidR="00EA6E6E">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1F22BA">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EA6E6E">
        <w:rPr>
          <w:rFonts w:ascii="Palatino Linotype" w:eastAsia="Calibri" w:hAnsi="Palatino Linotype" w:cs="Arial"/>
          <w:color w:val="000000" w:themeColor="text1"/>
          <w:sz w:val="24"/>
        </w:rPr>
        <w:t>veintidós</w:t>
      </w:r>
      <w:r w:rsidRPr="00D604FD">
        <w:rPr>
          <w:rFonts w:ascii="Palatino Linotype" w:eastAsia="Calibri" w:hAnsi="Palatino Linotype" w:cs="Arial"/>
          <w:color w:val="000000" w:themeColor="text1"/>
          <w:sz w:val="24"/>
        </w:rPr>
        <w:t xml:space="preserve"> (</w:t>
      </w:r>
      <w:r w:rsidR="00EA6E6E">
        <w:rPr>
          <w:rFonts w:ascii="Palatino Linotype" w:eastAsia="Calibri" w:hAnsi="Palatino Linotype" w:cs="Arial"/>
          <w:color w:val="000000" w:themeColor="text1"/>
          <w:sz w:val="24"/>
        </w:rPr>
        <w:t>22</w:t>
      </w:r>
      <w:r w:rsidRPr="00D604FD">
        <w:rPr>
          <w:rFonts w:ascii="Palatino Linotype" w:eastAsia="Calibri" w:hAnsi="Palatino Linotype" w:cs="Arial"/>
          <w:color w:val="000000" w:themeColor="text1"/>
          <w:sz w:val="24"/>
        </w:rPr>
        <w:t xml:space="preserve">) </w:t>
      </w:r>
      <w:r w:rsidR="001F22BA">
        <w:rPr>
          <w:rFonts w:ascii="Palatino Linotype" w:eastAsia="Calibri" w:hAnsi="Palatino Linotype" w:cs="Arial"/>
          <w:color w:val="000000" w:themeColor="text1"/>
          <w:sz w:val="24"/>
        </w:rPr>
        <w:t xml:space="preserve">de </w:t>
      </w:r>
      <w:r w:rsidR="00EA6E6E">
        <w:rPr>
          <w:rFonts w:ascii="Palatino Linotype" w:eastAsia="Calibri" w:hAnsi="Palatino Linotype" w:cs="Arial"/>
          <w:color w:val="000000" w:themeColor="text1"/>
          <w:sz w:val="24"/>
        </w:rPr>
        <w:t>febrero</w:t>
      </w:r>
      <w:r w:rsidR="001F22BA">
        <w:rPr>
          <w:rFonts w:ascii="Palatino Linotype" w:eastAsia="Calibri" w:hAnsi="Palatino Linotype" w:cs="Arial"/>
          <w:color w:val="000000" w:themeColor="text1"/>
          <w:sz w:val="24"/>
        </w:rPr>
        <w:t xml:space="preserve"> </w:t>
      </w:r>
      <w:r w:rsidR="004B3F30">
        <w:rPr>
          <w:rFonts w:ascii="Palatino Linotype" w:eastAsia="Calibri" w:hAnsi="Palatino Linotype" w:cs="Arial"/>
          <w:color w:val="000000" w:themeColor="text1"/>
          <w:sz w:val="24"/>
        </w:rPr>
        <w:t xml:space="preserve">al </w:t>
      </w:r>
      <w:r w:rsidR="00EA6E6E">
        <w:rPr>
          <w:rFonts w:ascii="Palatino Linotype" w:eastAsia="Calibri" w:hAnsi="Palatino Linotype" w:cs="Arial"/>
          <w:color w:val="000000" w:themeColor="text1"/>
          <w:sz w:val="24"/>
        </w:rPr>
        <w:t>quince</w:t>
      </w:r>
      <w:r w:rsidR="001F22BA">
        <w:rPr>
          <w:rFonts w:ascii="Palatino Linotype" w:eastAsia="Calibri" w:hAnsi="Palatino Linotype" w:cs="Arial"/>
          <w:color w:val="000000" w:themeColor="text1"/>
          <w:sz w:val="24"/>
        </w:rPr>
        <w:t xml:space="preserve"> </w:t>
      </w:r>
      <w:r w:rsidR="004B3F30">
        <w:rPr>
          <w:rFonts w:ascii="Palatino Linotype" w:eastAsia="Calibri" w:hAnsi="Palatino Linotype" w:cs="Arial"/>
          <w:color w:val="000000" w:themeColor="text1"/>
          <w:sz w:val="24"/>
        </w:rPr>
        <w:t>(</w:t>
      </w:r>
      <w:r w:rsidR="00EA6E6E">
        <w:rPr>
          <w:rFonts w:ascii="Palatino Linotype" w:eastAsia="Calibri" w:hAnsi="Palatino Linotype" w:cs="Arial"/>
          <w:color w:val="000000" w:themeColor="text1"/>
          <w:sz w:val="24"/>
        </w:rPr>
        <w:t>15</w:t>
      </w:r>
      <w:r w:rsidR="004B3F30">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 xml:space="preserve">de </w:t>
      </w:r>
      <w:r w:rsidR="00EA6E6E">
        <w:rPr>
          <w:rFonts w:ascii="Palatino Linotype" w:eastAsia="Calibri" w:hAnsi="Palatino Linotype" w:cs="Arial"/>
          <w:color w:val="000000" w:themeColor="text1"/>
          <w:sz w:val="24"/>
        </w:rPr>
        <w:t xml:space="preserve">marzo </w:t>
      </w:r>
      <w:r w:rsidRPr="00D604FD">
        <w:rPr>
          <w:rFonts w:ascii="Palatino Linotype" w:eastAsia="Calibri" w:hAnsi="Palatino Linotype" w:cs="Arial"/>
          <w:color w:val="000000" w:themeColor="text1"/>
          <w:sz w:val="24"/>
        </w:rPr>
        <w:lastRenderedPageBreak/>
        <w:t>de dos mil veinti</w:t>
      </w:r>
      <w:r w:rsidR="001F22BA">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1F22BA">
        <w:rPr>
          <w:rFonts w:ascii="Palatino Linotype" w:hAnsi="Palatino Linotype"/>
          <w:color w:val="000000" w:themeColor="text1"/>
          <w:sz w:val="24"/>
        </w:rPr>
        <w:t>tre</w:t>
      </w:r>
      <w:r w:rsidR="00EA6E6E">
        <w:rPr>
          <w:rFonts w:ascii="Palatino Linotype" w:hAnsi="Palatino Linotype"/>
          <w:color w:val="000000" w:themeColor="text1"/>
          <w:sz w:val="24"/>
        </w:rPr>
        <w:t>s</w:t>
      </w:r>
      <w:r w:rsidRPr="00D604FD">
        <w:rPr>
          <w:rFonts w:ascii="Palatino Linotype" w:hAnsi="Palatino Linotype"/>
          <w:color w:val="000000" w:themeColor="text1"/>
          <w:sz w:val="24"/>
        </w:rPr>
        <w:t xml:space="preserve"> (</w:t>
      </w:r>
      <w:r w:rsidR="00EA6E6E">
        <w:rPr>
          <w:rFonts w:ascii="Palatino Linotype" w:hAnsi="Palatino Linotype"/>
          <w:color w:val="000000" w:themeColor="text1"/>
          <w:sz w:val="24"/>
        </w:rPr>
        <w:t>3</w:t>
      </w:r>
      <w:r w:rsidRPr="00D604FD">
        <w:rPr>
          <w:rFonts w:ascii="Palatino Linotype" w:hAnsi="Palatino Linotype"/>
          <w:color w:val="000000" w:themeColor="text1"/>
          <w:sz w:val="24"/>
        </w:rPr>
        <w:t xml:space="preserve">) de </w:t>
      </w:r>
      <w:r w:rsidR="00EA6E6E">
        <w:rPr>
          <w:rFonts w:ascii="Palatino Linotype" w:hAnsi="Palatino Linotype"/>
          <w:color w:val="000000" w:themeColor="text1"/>
          <w:sz w:val="24"/>
        </w:rPr>
        <w:t>marzo</w:t>
      </w:r>
      <w:r w:rsidRPr="00D604FD">
        <w:rPr>
          <w:rFonts w:ascii="Palatino Linotype" w:hAnsi="Palatino Linotype"/>
          <w:color w:val="000000" w:themeColor="text1"/>
          <w:sz w:val="24"/>
        </w:rPr>
        <w:t xml:space="preserve"> de dos mil veinti</w:t>
      </w:r>
      <w:r w:rsidR="001F22BA">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39B868D7" w14:textId="77777777" w:rsidR="00EA6E6E" w:rsidRPr="00EA6E6E"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A6E6E">
        <w:rPr>
          <w:rFonts w:ascii="Palatino Linotype" w:hAnsi="Palatino Linotype"/>
          <w:bCs/>
          <w:sz w:val="24"/>
        </w:rPr>
        <w:t>El recurrente solicitó</w:t>
      </w:r>
      <w:r w:rsidR="00EA6E6E" w:rsidRPr="00EA6E6E">
        <w:rPr>
          <w:rFonts w:ascii="Palatino Linotype" w:hAnsi="Palatino Linotype"/>
          <w:bCs/>
          <w:sz w:val="24"/>
        </w:rPr>
        <w:t xml:space="preserve"> la siguiente información:</w:t>
      </w:r>
    </w:p>
    <w:p w14:paraId="394BEEBA" w14:textId="77777777" w:rsidR="00EA6E6E" w:rsidRPr="00EA6E6E" w:rsidRDefault="00EA6E6E" w:rsidP="00EA6E6E">
      <w:pPr>
        <w:pStyle w:val="Prrafodelista"/>
        <w:spacing w:before="240" w:after="240" w:line="360" w:lineRule="auto"/>
        <w:ind w:left="0" w:right="49"/>
        <w:jc w:val="both"/>
        <w:rPr>
          <w:rFonts w:ascii="Palatino Linotype" w:hAnsi="Palatino Linotype"/>
          <w:bCs/>
          <w:sz w:val="24"/>
        </w:rPr>
      </w:pPr>
    </w:p>
    <w:p w14:paraId="31121988" w14:textId="69CB553B" w:rsidR="00EA6E6E" w:rsidRPr="00EA6E6E" w:rsidRDefault="00EA6E6E" w:rsidP="00EA6E6E">
      <w:pPr>
        <w:pStyle w:val="Prrafodelista"/>
        <w:numPr>
          <w:ilvl w:val="0"/>
          <w:numId w:val="35"/>
        </w:numPr>
        <w:spacing w:before="240" w:after="240" w:line="360" w:lineRule="auto"/>
        <w:ind w:left="567" w:right="49"/>
        <w:jc w:val="both"/>
        <w:rPr>
          <w:rFonts w:ascii="Palatino Linotype" w:hAnsi="Palatino Linotype"/>
          <w:bCs/>
          <w:sz w:val="24"/>
        </w:rPr>
      </w:pPr>
      <w:r w:rsidRPr="00EA6E6E">
        <w:rPr>
          <w:rFonts w:ascii="Palatino Linotype" w:hAnsi="Palatino Linotype"/>
          <w:bCs/>
          <w:sz w:val="24"/>
        </w:rPr>
        <w:t>Cargos, nombre y sueldo de los servidores públicos de la Dirección General de Administración al dieciséis (16) de febrero de dos mil veintidós.</w:t>
      </w:r>
    </w:p>
    <w:p w14:paraId="1E6A4695" w14:textId="77777777" w:rsidR="00EA6E6E" w:rsidRDefault="00EA6E6E" w:rsidP="00EA6E6E">
      <w:pPr>
        <w:pStyle w:val="Prrafodelista"/>
        <w:spacing w:before="240" w:after="240" w:line="360" w:lineRule="auto"/>
        <w:ind w:left="0" w:right="49"/>
        <w:jc w:val="both"/>
        <w:rPr>
          <w:rFonts w:ascii="Palatino Linotype" w:hAnsi="Palatino Linotype"/>
          <w:bCs/>
          <w:sz w:val="24"/>
          <w:highlight w:val="yellow"/>
        </w:rPr>
      </w:pPr>
    </w:p>
    <w:p w14:paraId="31C40CD0" w14:textId="131A8DDA" w:rsidR="00EE17BC"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601054" w:rsidRPr="00D604FD">
        <w:rPr>
          <w:rFonts w:ascii="Palatino Linotype" w:eastAsiaTheme="minorEastAsia" w:hAnsi="Palatino Linotype"/>
          <w:iCs/>
          <w:sz w:val="24"/>
          <w:lang w:val="es-ES_tradnl"/>
        </w:rPr>
        <w:t xml:space="preserve"> </w:t>
      </w:r>
      <w:r w:rsidR="00EA6E6E">
        <w:rPr>
          <w:rFonts w:ascii="Palatino Linotype" w:eastAsiaTheme="minorEastAsia" w:hAnsi="Palatino Linotype"/>
          <w:iCs/>
          <w:sz w:val="24"/>
          <w:lang w:val="es-ES_tradnl"/>
        </w:rPr>
        <w:t xml:space="preserve">entregó un listado </w:t>
      </w:r>
      <w:r w:rsidR="000D1EED">
        <w:rPr>
          <w:rFonts w:ascii="Palatino Linotype" w:eastAsiaTheme="minorEastAsia" w:hAnsi="Palatino Linotype"/>
          <w:iCs/>
          <w:sz w:val="24"/>
          <w:lang w:val="es-ES_tradnl"/>
        </w:rPr>
        <w:t>que contiene el nombre del personal, cargo y sueldo de los servidores públicos adscritos a la Dirección de Administración.</w:t>
      </w:r>
    </w:p>
    <w:p w14:paraId="52D09904" w14:textId="77777777" w:rsidR="00EE17BC" w:rsidRDefault="00EE17BC" w:rsidP="00EE17BC">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7FCABCB" w14:textId="77CB270D" w:rsidR="00030C87" w:rsidRPr="00D604FD" w:rsidRDefault="00EE17BC"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t>El Recurrente se inconformó por</w:t>
      </w:r>
      <w:r w:rsidR="000D1EED">
        <w:rPr>
          <w:rFonts w:ascii="Palatino Linotype" w:eastAsiaTheme="minorEastAsia" w:hAnsi="Palatino Linotype"/>
          <w:iCs/>
          <w:sz w:val="24"/>
          <w:lang w:val="es-ES_tradnl"/>
        </w:rPr>
        <w:t xml:space="preserve"> la entrega de información incompleta.</w:t>
      </w:r>
    </w:p>
    <w:p w14:paraId="5A5C4D9D" w14:textId="2CBD73CD" w:rsidR="00030C87" w:rsidRPr="006465C2" w:rsidRDefault="00B30557" w:rsidP="006465C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00E73BC5">
        <w:rPr>
          <w:rFonts w:ascii="Palatino Linotype" w:hAnsi="Palatino Linotype" w:cs="Arial"/>
          <w:sz w:val="24"/>
          <w:szCs w:val="24"/>
          <w:lang w:val="es-ES" w:eastAsia="es-MX"/>
        </w:rPr>
        <w:t>el artículo 179, fracción</w:t>
      </w:r>
      <w:r w:rsidRPr="003B3235">
        <w:rPr>
          <w:rFonts w:ascii="Palatino Linotype" w:hAnsi="Palatino Linotype" w:cs="Arial"/>
          <w:sz w:val="24"/>
          <w:szCs w:val="24"/>
          <w:lang w:val="es-ES" w:eastAsia="es-MX"/>
        </w:rPr>
        <w:t xml:space="preserve"> </w:t>
      </w:r>
      <w:r w:rsidR="000D1EED">
        <w:rPr>
          <w:rFonts w:ascii="Palatino Linotype" w:hAnsi="Palatino Linotype" w:cs="Arial"/>
          <w:sz w:val="24"/>
          <w:szCs w:val="24"/>
          <w:lang w:val="es-ES" w:eastAsia="es-MX"/>
        </w:rPr>
        <w:t>V</w:t>
      </w:r>
      <w:r w:rsidR="00B35B3B">
        <w:rPr>
          <w:rFonts w:ascii="Palatino Linotype" w:hAnsi="Palatino Linotype" w:cs="Arial"/>
          <w:sz w:val="24"/>
          <w:szCs w:val="24"/>
          <w:lang w:val="es-ES" w:eastAsia="es-MX"/>
        </w:rPr>
        <w:t xml:space="preserve">, relativo a la </w:t>
      </w:r>
      <w:r w:rsidR="000D1EED">
        <w:rPr>
          <w:rFonts w:ascii="Palatino Linotype" w:hAnsi="Palatino Linotype" w:cs="Arial"/>
          <w:sz w:val="24"/>
          <w:szCs w:val="24"/>
          <w:lang w:val="es-ES" w:eastAsia="es-MX"/>
        </w:rPr>
        <w:t>entrega de información incompleta</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bookmarkStart w:id="8" w:name="_Toc34911390"/>
    </w:p>
    <w:p w14:paraId="671F21BF" w14:textId="77777777" w:rsidR="00030C87" w:rsidRPr="007C7FFD" w:rsidRDefault="00030C87" w:rsidP="006465C2">
      <w:pPr>
        <w:pStyle w:val="Prrafodelista"/>
        <w:tabs>
          <w:tab w:val="left" w:pos="426"/>
        </w:tabs>
        <w:spacing w:before="240" w:after="240" w:line="360" w:lineRule="auto"/>
        <w:ind w:left="284" w:right="51"/>
        <w:jc w:val="both"/>
        <w:outlineLvl w:val="2"/>
        <w:rPr>
          <w:rFonts w:ascii="Palatino Linotype" w:hAnsi="Palatino Linotype"/>
          <w:b/>
          <w:bCs/>
          <w:color w:val="000000" w:themeColor="text1"/>
          <w:sz w:val="24"/>
        </w:rPr>
      </w:pPr>
      <w:bookmarkStart w:id="9" w:name="_Toc87456490"/>
      <w:r w:rsidRPr="007C7FFD">
        <w:rPr>
          <w:rFonts w:ascii="Palatino Linotype" w:hAnsi="Palatino Linotype"/>
          <w:b/>
          <w:bCs/>
          <w:color w:val="000000" w:themeColor="text1"/>
          <w:sz w:val="24"/>
        </w:rPr>
        <w:t>I. De la atención a la solicitud de información.</w:t>
      </w:r>
      <w:bookmarkEnd w:id="9"/>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7C7FFD">
        <w:rPr>
          <w:rFonts w:ascii="Palatino Linotype" w:hAnsi="Palatino Linotype"/>
          <w:b/>
          <w:color w:val="auto"/>
          <w:sz w:val="24"/>
          <w:szCs w:val="24"/>
        </w:rPr>
        <w:t>De la fuente obligacional</w:t>
      </w:r>
      <w:bookmarkEnd w:id="10"/>
      <w:bookmarkEnd w:id="11"/>
      <w:bookmarkEnd w:id="12"/>
    </w:p>
    <w:bookmarkEnd w:id="13"/>
    <w:bookmarkEnd w:id="14"/>
    <w:p w14:paraId="332C7DC5" w14:textId="77777777" w:rsidR="00030C87" w:rsidRPr="007C7FFD" w:rsidRDefault="00030C87" w:rsidP="00030C87">
      <w:pPr>
        <w:rPr>
          <w:rFonts w:ascii="Palatino Linotype" w:hAnsi="Palatino Linotype"/>
          <w:sz w:val="24"/>
          <w:szCs w:val="24"/>
          <w:lang w:val="es-ES"/>
        </w:rPr>
      </w:pPr>
    </w:p>
    <w:p w14:paraId="4CE1B5E6" w14:textId="5C041C79"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0074109A">
        <w:rPr>
          <w:rFonts w:ascii="Palatino Linotype" w:hAnsi="Palatino Linotype" w:cs="Arial"/>
          <w:b/>
          <w:color w:val="000000"/>
          <w:sz w:val="24"/>
          <w:szCs w:val="24"/>
        </w:rPr>
        <w:t>,</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6BD72E19"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007A555F">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lastRenderedPageBreak/>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lastRenderedPageBreak/>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460053D2"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w:t>
      </w:r>
      <w:r w:rsidR="007A555F">
        <w:rPr>
          <w:rFonts w:ascii="Palatino Linotype" w:hAnsi="Palatino Linotype"/>
          <w:sz w:val="24"/>
          <w:lang w:val="es-ES"/>
        </w:rPr>
        <w:t>,</w:t>
      </w:r>
      <w:r w:rsidRPr="007C7FFD">
        <w:rPr>
          <w:rFonts w:ascii="Palatino Linotype" w:hAnsi="Palatino Linotype"/>
          <w:sz w:val="24"/>
          <w:lang w:val="es-ES"/>
        </w:rPr>
        <w:t xml:space="preserve">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39106BB2"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w:t>
      </w:r>
      <w:r w:rsidR="007A555F">
        <w:rPr>
          <w:rFonts w:ascii="Palatino Linotype" w:eastAsia="Calibri" w:hAnsi="Palatino Linotype" w:cs="Arial"/>
          <w:b/>
          <w:sz w:val="24"/>
        </w:rPr>
        <w:t>,</w:t>
      </w:r>
      <w:r w:rsidRPr="007C7FFD">
        <w:rPr>
          <w:rFonts w:ascii="Palatino Linotype" w:eastAsia="Calibri" w:hAnsi="Palatino Linotype" w:cs="Arial"/>
          <w:b/>
          <w:sz w:val="24"/>
        </w:rPr>
        <w:t xml:space="preserve">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7C7FFD">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lastRenderedPageBreak/>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7C7FFD">
        <w:rPr>
          <w:rFonts w:ascii="Palatino Linotype" w:hAnsi="Palatino Linotype"/>
          <w:i/>
          <w:sz w:val="22"/>
          <w:szCs w:val="24"/>
        </w:rPr>
        <w:lastRenderedPageBreak/>
        <w:t>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428B94C7" w:rsidR="00030C87" w:rsidRPr="00EE17BC" w:rsidRDefault="00F23933" w:rsidP="00EE17BC">
      <w:pPr>
        <w:ind w:left="851" w:right="822" w:hanging="141"/>
        <w:jc w:val="both"/>
        <w:rPr>
          <w:rFonts w:ascii="Palatino Linotype" w:eastAsia="MS Mincho" w:hAnsi="Palatino Linotype" w:cstheme="majorHAnsi"/>
          <w:i/>
          <w:sz w:val="22"/>
          <w:szCs w:val="24"/>
        </w:rPr>
      </w:pPr>
      <w:r>
        <w:rPr>
          <w:rFonts w:ascii="Palatino Linotype" w:eastAsia="MS Mincho" w:hAnsi="Palatino Linotype" w:cstheme="majorHAnsi"/>
          <w:i/>
          <w:sz w:val="22"/>
          <w:szCs w:val="24"/>
        </w:rPr>
        <w:t>…</w:t>
      </w:r>
    </w:p>
    <w:p w14:paraId="5E5E9B91" w14:textId="23AC9FF8" w:rsidR="00EE17BC" w:rsidRPr="00F23933" w:rsidRDefault="000D1EED" w:rsidP="00F23933">
      <w:pPr>
        <w:ind w:left="567" w:right="822"/>
        <w:jc w:val="both"/>
        <w:rPr>
          <w:rFonts w:ascii="Palatino Linotype" w:hAnsi="Palatino Linotype"/>
          <w:i/>
          <w:sz w:val="22"/>
        </w:rPr>
      </w:pPr>
      <w:r w:rsidRPr="00F23933">
        <w:rPr>
          <w:rFonts w:ascii="Palatino Linotype" w:hAnsi="Palatino Linotype"/>
          <w:i/>
          <w:sz w:val="22"/>
        </w:rPr>
        <w:t xml:space="preserve">IV. Los ayuntamientos y las dependencias, organismos, órganos y entidades de la administración municipal; </w:t>
      </w:r>
    </w:p>
    <w:p w14:paraId="3081AF55" w14:textId="4837268C" w:rsidR="00F23933" w:rsidRPr="00F23933" w:rsidRDefault="00F23933" w:rsidP="00F23933">
      <w:pPr>
        <w:ind w:left="567" w:right="822"/>
        <w:jc w:val="both"/>
        <w:rPr>
          <w:rFonts w:ascii="Palatino Linotype" w:hAnsi="Palatino Linotype" w:cstheme="majorHAnsi"/>
          <w:i/>
          <w:sz w:val="22"/>
        </w:rPr>
      </w:pPr>
      <w:r w:rsidRPr="00F23933">
        <w:rPr>
          <w:rFonts w:ascii="Palatino Linotype" w:hAnsi="Palatino Linotype"/>
          <w:i/>
          <w:sz w:val="22"/>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lastRenderedPageBreak/>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7480A910"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00324FBC">
        <w:rPr>
          <w:rFonts w:ascii="Palatino Linotype" w:hAnsi="Palatino Linotype" w:cs="Arial"/>
          <w:b/>
          <w:sz w:val="24"/>
        </w:rPr>
        <w:t xml:space="preserve"> </w:t>
      </w:r>
      <w:r w:rsidR="000031C0">
        <w:rPr>
          <w:rFonts w:ascii="Palatino Linotype" w:hAnsi="Palatino Linotype" w:cs="Arial"/>
          <w:b/>
          <w:sz w:val="24"/>
        </w:rPr>
        <w:t>el</w:t>
      </w:r>
      <w:r w:rsidRPr="007C7FFD">
        <w:rPr>
          <w:rFonts w:ascii="Palatino Linotype" w:hAnsi="Palatino Linotype"/>
          <w:b/>
          <w:bCs/>
          <w:sz w:val="24"/>
        </w:rPr>
        <w:t xml:space="preserve"> </w:t>
      </w:r>
      <w:r w:rsidR="000031C0">
        <w:rPr>
          <w:rFonts w:ascii="Palatino Linotype" w:eastAsia="Calibri" w:hAnsi="Palatino Linotype" w:cs="Arial"/>
          <w:b/>
          <w:bCs/>
        </w:rPr>
        <w:t>Ayuntamiento de Naucalpan de Juárez</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469C0D2B"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5" w:name="_Toc87456491"/>
      <w:r w:rsidRPr="008A06D7">
        <w:rPr>
          <w:rFonts w:ascii="Palatino Linotype" w:hAnsi="Palatino Linotype"/>
          <w:b/>
          <w:color w:val="000000" w:themeColor="text1"/>
          <w:sz w:val="24"/>
        </w:rPr>
        <w:t xml:space="preserve">II. </w:t>
      </w:r>
      <w:bookmarkEnd w:id="15"/>
      <w:r w:rsidR="006465C2">
        <w:rPr>
          <w:rFonts w:ascii="Palatino Linotype" w:hAnsi="Palatino Linotype"/>
          <w:b/>
          <w:color w:val="000000" w:themeColor="text1"/>
          <w:sz w:val="24"/>
        </w:rPr>
        <w:t>Actualización del sobreseimiento</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6350B8B9" w14:textId="77777777" w:rsidR="00F23933" w:rsidRDefault="00EE17B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El particular solicitó la siguiente información</w:t>
      </w:r>
      <w:r w:rsidR="00F23933">
        <w:rPr>
          <w:rFonts w:ascii="Palatino Linotype" w:eastAsia="Calibri" w:hAnsi="Palatino Linotype" w:cs="Arial"/>
          <w:sz w:val="24"/>
        </w:rPr>
        <w:t>:</w:t>
      </w:r>
    </w:p>
    <w:p w14:paraId="4CB4F789" w14:textId="77777777" w:rsidR="00EE17BC" w:rsidRDefault="00EE17BC" w:rsidP="00EE17BC">
      <w:pPr>
        <w:pStyle w:val="Prrafodelista"/>
        <w:tabs>
          <w:tab w:val="left" w:pos="567"/>
        </w:tabs>
        <w:spacing w:line="360" w:lineRule="auto"/>
        <w:ind w:left="0"/>
        <w:jc w:val="both"/>
        <w:rPr>
          <w:rFonts w:ascii="Palatino Linotype" w:eastAsia="Calibri" w:hAnsi="Palatino Linotype" w:cs="Arial"/>
          <w:sz w:val="24"/>
        </w:rPr>
      </w:pPr>
    </w:p>
    <w:p w14:paraId="5DCD03DE" w14:textId="2DB93967" w:rsidR="00F23933" w:rsidRPr="00EA6E6E" w:rsidRDefault="00F23933" w:rsidP="00F23933">
      <w:pPr>
        <w:pStyle w:val="Prrafodelista"/>
        <w:numPr>
          <w:ilvl w:val="0"/>
          <w:numId w:val="35"/>
        </w:numPr>
        <w:spacing w:before="240" w:after="240" w:line="360" w:lineRule="auto"/>
        <w:ind w:left="567" w:right="49"/>
        <w:jc w:val="both"/>
        <w:rPr>
          <w:rFonts w:ascii="Palatino Linotype" w:hAnsi="Palatino Linotype"/>
          <w:bCs/>
          <w:sz w:val="24"/>
        </w:rPr>
      </w:pPr>
      <w:r w:rsidRPr="00EA6E6E">
        <w:rPr>
          <w:rFonts w:ascii="Palatino Linotype" w:hAnsi="Palatino Linotype"/>
          <w:bCs/>
          <w:sz w:val="24"/>
        </w:rPr>
        <w:t>C</w:t>
      </w:r>
      <w:r>
        <w:rPr>
          <w:rFonts w:ascii="Palatino Linotype" w:hAnsi="Palatino Linotype"/>
          <w:bCs/>
          <w:sz w:val="24"/>
        </w:rPr>
        <w:t>argo</w:t>
      </w:r>
      <w:r w:rsidRPr="00EA6E6E">
        <w:rPr>
          <w:rFonts w:ascii="Palatino Linotype" w:hAnsi="Palatino Linotype"/>
          <w:bCs/>
          <w:sz w:val="24"/>
        </w:rPr>
        <w:t xml:space="preserve">, nombre y sueldo de los servidores públicos </w:t>
      </w:r>
      <w:r>
        <w:rPr>
          <w:rFonts w:ascii="Palatino Linotype" w:hAnsi="Palatino Linotype"/>
          <w:bCs/>
          <w:sz w:val="24"/>
        </w:rPr>
        <w:t xml:space="preserve">adscritos a </w:t>
      </w:r>
      <w:r w:rsidRPr="00EA6E6E">
        <w:rPr>
          <w:rFonts w:ascii="Palatino Linotype" w:hAnsi="Palatino Linotype"/>
          <w:bCs/>
          <w:sz w:val="24"/>
        </w:rPr>
        <w:t>la Dirección General de Administración al dieciséis (16) de febrero de dos mil veintidós.</w:t>
      </w:r>
    </w:p>
    <w:p w14:paraId="50B15528" w14:textId="77777777" w:rsidR="00E73BC5" w:rsidRDefault="00E73BC5" w:rsidP="00E73BC5">
      <w:pPr>
        <w:pStyle w:val="Prrafodelista"/>
        <w:tabs>
          <w:tab w:val="left" w:pos="567"/>
        </w:tabs>
        <w:spacing w:line="360" w:lineRule="auto"/>
        <w:ind w:left="0"/>
        <w:jc w:val="both"/>
        <w:rPr>
          <w:rFonts w:ascii="Palatino Linotype" w:eastAsia="Calibri" w:hAnsi="Palatino Linotype" w:cs="Arial"/>
          <w:sz w:val="24"/>
        </w:rPr>
      </w:pPr>
    </w:p>
    <w:bookmarkEnd w:id="8"/>
    <w:p w14:paraId="4FCAC326" w14:textId="7532DE39" w:rsidR="00F23933" w:rsidRPr="0006130C" w:rsidRDefault="00F23933" w:rsidP="00F23933">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185A56">
        <w:rPr>
          <w:rFonts w:ascii="Palatino Linotype" w:eastAsia="MS Mincho" w:hAnsi="Palatino Linotype"/>
        </w:rPr>
        <w:lastRenderedPageBreak/>
        <w:t xml:space="preserve">El Particular </w:t>
      </w:r>
      <w:r w:rsidR="00AE6D33">
        <w:rPr>
          <w:rFonts w:ascii="Palatino Linotype" w:eastAsia="MS Mincho" w:hAnsi="Palatino Linotype"/>
        </w:rPr>
        <w:t>se inconformó únicamente porque no le proporcionaron información del Director General de Administración;</w:t>
      </w:r>
      <w:r w:rsidRPr="0006130C">
        <w:rPr>
          <w:rFonts w:ascii="Palatino Linotype" w:eastAsia="MS Mincho" w:hAnsi="Palatino Linotype"/>
        </w:rPr>
        <w:t xml:space="preserve"> en consecuencia, los rubros que no fueron motivo de inconformidad d</w:t>
      </w:r>
      <w:r w:rsidRPr="0006130C">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0AD5AC7" w14:textId="77777777" w:rsidR="00F23933" w:rsidRPr="00EA3C1E" w:rsidRDefault="00F23933" w:rsidP="00F23933">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5805332" w14:textId="77777777" w:rsidR="00F23933" w:rsidRPr="00EA3C1E" w:rsidRDefault="00F23933" w:rsidP="00F23933">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EA3C1E">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70462E8" w14:textId="77777777" w:rsidR="00F23933" w:rsidRPr="00EA3C1E" w:rsidRDefault="00F23933" w:rsidP="00F23933">
      <w:pPr>
        <w:pStyle w:val="Prrafodelista"/>
        <w:spacing w:before="240" w:after="240" w:line="360" w:lineRule="auto"/>
        <w:ind w:left="0"/>
        <w:jc w:val="both"/>
        <w:rPr>
          <w:rFonts w:ascii="Palatino Linotype" w:eastAsia="Arial Unicode MS" w:hAnsi="Palatino Linotype" w:cs="Arial"/>
        </w:rPr>
      </w:pPr>
    </w:p>
    <w:p w14:paraId="6E532B88" w14:textId="77777777" w:rsidR="00F23933" w:rsidRPr="00EA3C1E" w:rsidRDefault="00F23933" w:rsidP="00F23933">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EA3C1E">
        <w:rPr>
          <w:rFonts w:ascii="Palatino Linotype" w:eastAsia="Arial Unicode MS" w:hAnsi="Palatino Linotype" w:cs="Arial"/>
        </w:rPr>
        <w:t xml:space="preserve">Sirve de sustento a lo anterior por analogía la tesis jurisprudencial número </w:t>
      </w:r>
      <w:r w:rsidRPr="00EA3C1E">
        <w:rPr>
          <w:rFonts w:ascii="Palatino Linotype" w:eastAsia="Calibri" w:hAnsi="Palatino Linotype" w:cs="Arial"/>
        </w:rPr>
        <w:t>VI.3o.C. J/60, publicada en el Semanario Judicial de la Federación y su Gaceta bajo el número de registro 176,608 que a la letra dice:</w:t>
      </w:r>
    </w:p>
    <w:p w14:paraId="07B9E4AA" w14:textId="77777777" w:rsidR="00F23933" w:rsidRPr="00EA3C1E" w:rsidRDefault="00F23933" w:rsidP="00F23933">
      <w:pPr>
        <w:pStyle w:val="Prrafodelista"/>
        <w:rPr>
          <w:rFonts w:ascii="Palatino Linotype" w:eastAsia="Arial Unicode MS" w:hAnsi="Palatino Linotype" w:cs="Arial"/>
        </w:rPr>
      </w:pPr>
    </w:p>
    <w:p w14:paraId="018602BC" w14:textId="77777777" w:rsidR="00F23933" w:rsidRPr="00EA3C1E" w:rsidRDefault="00F23933" w:rsidP="00F23933">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t xml:space="preserve">“ACTOS CONSENTIDOS. SON LOS QUE NO SE IMPUGNAN MEDIANTE EL RECURSO IDÓNEO. </w:t>
      </w:r>
      <w:r w:rsidRPr="00EA3C1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23A9E3" w14:textId="77777777" w:rsidR="00F23933" w:rsidRDefault="00F23933" w:rsidP="00F23933">
      <w:pPr>
        <w:pStyle w:val="Prrafodelista"/>
        <w:tabs>
          <w:tab w:val="left" w:pos="567"/>
        </w:tabs>
        <w:spacing w:line="360" w:lineRule="auto"/>
        <w:ind w:left="0"/>
        <w:jc w:val="both"/>
        <w:rPr>
          <w:rFonts w:ascii="Palatino Linotype" w:eastAsia="Calibri" w:hAnsi="Palatino Linotype" w:cs="Arial"/>
        </w:rPr>
      </w:pPr>
    </w:p>
    <w:p w14:paraId="43F831AE" w14:textId="330DF514" w:rsidR="00902278" w:rsidRDefault="00F23933" w:rsidP="00902278">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02F25">
        <w:rPr>
          <w:rFonts w:ascii="Palatino Linotype" w:eastAsia="Calibri" w:hAnsi="Palatino Linotype" w:cs="Arial"/>
        </w:rPr>
        <w:t>Por lo que el análisis y estudio se centrará en los requerimientos por los que se inconformó el particular</w:t>
      </w:r>
      <w:r>
        <w:rPr>
          <w:rFonts w:ascii="Palatino Linotype" w:eastAsia="Calibri" w:hAnsi="Palatino Linotype" w:cs="Arial"/>
        </w:rPr>
        <w:t>,</w:t>
      </w:r>
      <w:r w:rsidR="00AE6D33">
        <w:rPr>
          <w:rFonts w:ascii="Palatino Linotype" w:eastAsia="Calibri" w:hAnsi="Palatino Linotype" w:cs="Arial"/>
        </w:rPr>
        <w:t xml:space="preserve"> relativo al Director General de Administración.</w:t>
      </w:r>
    </w:p>
    <w:p w14:paraId="397FCE6B" w14:textId="77777777" w:rsidR="00AE6D33" w:rsidRPr="00AE6D33" w:rsidRDefault="00AE6D33" w:rsidP="00AE6D33">
      <w:pPr>
        <w:pStyle w:val="Prrafodelista"/>
        <w:tabs>
          <w:tab w:val="left" w:pos="851"/>
        </w:tabs>
        <w:spacing w:before="240" w:after="240" w:line="360" w:lineRule="auto"/>
        <w:ind w:left="0" w:right="49"/>
        <w:jc w:val="both"/>
        <w:rPr>
          <w:rFonts w:ascii="Palatino Linotype" w:hAnsi="Palatino Linotype"/>
          <w:lang w:val="es-ES"/>
        </w:rPr>
      </w:pPr>
    </w:p>
    <w:p w14:paraId="771EA3A7" w14:textId="1B12BECF" w:rsidR="00AE6D33" w:rsidRDefault="00AE6D33" w:rsidP="00902278">
      <w:pPr>
        <w:pStyle w:val="Prrafodelista"/>
        <w:numPr>
          <w:ilvl w:val="0"/>
          <w:numId w:val="2"/>
        </w:numPr>
        <w:spacing w:before="240" w:after="240" w:line="360" w:lineRule="auto"/>
        <w:ind w:left="0" w:firstLine="0"/>
        <w:jc w:val="both"/>
        <w:rPr>
          <w:rFonts w:ascii="Palatino Linotype" w:hAnsi="Palatino Linotype"/>
          <w:sz w:val="24"/>
        </w:rPr>
      </w:pPr>
      <w:r>
        <w:rPr>
          <w:rFonts w:ascii="Palatino Linotype" w:hAnsi="Palatino Linotype"/>
          <w:sz w:val="24"/>
        </w:rPr>
        <w:t>Mediante el informe justificado el Sujeto Obligado entregó la siguiente información:</w:t>
      </w:r>
    </w:p>
    <w:p w14:paraId="5488FFA9" w14:textId="77777777" w:rsidR="00AE6D33" w:rsidRPr="00AE6D33" w:rsidRDefault="00AE6D33" w:rsidP="00AE6D33">
      <w:pPr>
        <w:pStyle w:val="Prrafodelista"/>
        <w:rPr>
          <w:rFonts w:ascii="Palatino Linotype" w:hAnsi="Palatino Linotype"/>
          <w:sz w:val="24"/>
        </w:rPr>
      </w:pPr>
    </w:p>
    <w:p w14:paraId="392ED408" w14:textId="3FF1DF67" w:rsidR="00AE6D33" w:rsidRPr="00AE6D33" w:rsidRDefault="00AE6D33" w:rsidP="00AE6D33">
      <w:pPr>
        <w:pStyle w:val="Prrafodelista"/>
        <w:spacing w:before="240" w:after="240" w:line="360" w:lineRule="auto"/>
        <w:ind w:left="0"/>
        <w:jc w:val="both"/>
        <w:rPr>
          <w:rFonts w:ascii="Palatino Linotype" w:hAnsi="Palatino Linotype"/>
          <w:sz w:val="24"/>
        </w:rPr>
      </w:pPr>
      <w:r w:rsidRPr="00AE6D33">
        <w:rPr>
          <w:rFonts w:ascii="Palatino Linotype" w:hAnsi="Palatino Linotype"/>
          <w:noProof/>
          <w:sz w:val="24"/>
          <w:lang w:eastAsia="es-MX"/>
        </w:rPr>
        <w:drawing>
          <wp:inline distT="0" distB="0" distL="0" distR="0" wp14:anchorId="3D144A3C" wp14:editId="4EDE679E">
            <wp:extent cx="5742940" cy="2369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369185"/>
                    </a:xfrm>
                    <a:prstGeom prst="rect">
                      <a:avLst/>
                    </a:prstGeom>
                  </pic:spPr>
                </pic:pic>
              </a:graphicData>
            </a:graphic>
          </wp:inline>
        </w:drawing>
      </w:r>
    </w:p>
    <w:p w14:paraId="6D793421" w14:textId="77777777" w:rsidR="00AE6D33" w:rsidRPr="00AE6D33" w:rsidRDefault="00AE6D33" w:rsidP="00AE6D33">
      <w:pPr>
        <w:pStyle w:val="Prrafodelista"/>
        <w:rPr>
          <w:rFonts w:ascii="Palatino Linotype" w:hAnsi="Palatino Linotype" w:cs="Arial"/>
          <w:sz w:val="24"/>
        </w:rPr>
      </w:pPr>
    </w:p>
    <w:p w14:paraId="0647C95F" w14:textId="62B0C54E" w:rsidR="00AE6D33" w:rsidRDefault="00AE6D33" w:rsidP="00902278">
      <w:pPr>
        <w:pStyle w:val="Prrafodelista"/>
        <w:numPr>
          <w:ilvl w:val="0"/>
          <w:numId w:val="2"/>
        </w:numPr>
        <w:spacing w:before="240" w:after="240" w:line="360" w:lineRule="auto"/>
        <w:ind w:left="0" w:firstLine="0"/>
        <w:jc w:val="both"/>
        <w:rPr>
          <w:rFonts w:ascii="Palatino Linotype" w:hAnsi="Palatino Linotype"/>
          <w:sz w:val="24"/>
        </w:rPr>
      </w:pPr>
      <w:r>
        <w:rPr>
          <w:rFonts w:ascii="Palatino Linotype" w:hAnsi="Palatino Linotype"/>
          <w:sz w:val="24"/>
        </w:rPr>
        <w:lastRenderedPageBreak/>
        <w:t>Tal y como se aprecia, el Sujeto Obligado entregó el nombre, cargo y sueldo del Director General de Administración, atendiendo el agravio del particular.</w:t>
      </w:r>
    </w:p>
    <w:p w14:paraId="6EFC5E0B" w14:textId="77777777" w:rsidR="00AE6D33" w:rsidRDefault="00AE6D33" w:rsidP="00AE6D33">
      <w:pPr>
        <w:pStyle w:val="Prrafodelista"/>
        <w:spacing w:before="240" w:after="240" w:line="360" w:lineRule="auto"/>
        <w:ind w:left="0"/>
        <w:jc w:val="both"/>
        <w:rPr>
          <w:rFonts w:ascii="Palatino Linotype" w:hAnsi="Palatino Linotype"/>
          <w:sz w:val="24"/>
        </w:rPr>
      </w:pPr>
    </w:p>
    <w:p w14:paraId="184A56D3" w14:textId="11A33DC9" w:rsidR="00AE6D33" w:rsidRPr="00AE6D33" w:rsidRDefault="00AE6D33" w:rsidP="00AE6D33">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Es necesario </w:t>
      </w:r>
      <w:r w:rsidRPr="00AE6D33">
        <w:rPr>
          <w:rFonts w:ascii="Palatino Linotype" w:eastAsia="Calibri" w:hAnsi="Palatino Linotype" w:cs="Arial"/>
          <w:sz w:val="24"/>
          <w:lang w:val="es-ES"/>
        </w:rPr>
        <w:t xml:space="preserve">traer a contexto </w:t>
      </w:r>
      <w:r w:rsidRPr="00AE6D33">
        <w:rPr>
          <w:rFonts w:ascii="Palatino Linotype" w:hAnsi="Palatino Linotype"/>
          <w:sz w:val="24"/>
        </w:rPr>
        <w:t>la L</w:t>
      </w:r>
      <w:r w:rsidRPr="00AE6D33">
        <w:rPr>
          <w:rFonts w:ascii="Palatino Linotype" w:eastAsia="Calibri" w:hAnsi="Palatino Linotype" w:cs="Arial"/>
          <w:sz w:val="24"/>
        </w:rPr>
        <w:t>ey de Transparencia y Acceso a la Información del Estado de México y Municipios, en el artículo 4 y 12 que establecen los siguiente:</w:t>
      </w:r>
    </w:p>
    <w:p w14:paraId="76F19046" w14:textId="77777777" w:rsidR="00AE6D33" w:rsidRDefault="00AE6D33" w:rsidP="00AE6D33">
      <w:pPr>
        <w:pStyle w:val="Prrafodelista"/>
        <w:tabs>
          <w:tab w:val="left" w:pos="567"/>
        </w:tabs>
        <w:spacing w:line="360" w:lineRule="auto"/>
        <w:ind w:left="0"/>
        <w:jc w:val="both"/>
        <w:rPr>
          <w:rFonts w:ascii="Palatino Linotype" w:eastAsia="Calibri" w:hAnsi="Palatino Linotype" w:cs="Arial"/>
        </w:rPr>
      </w:pPr>
    </w:p>
    <w:p w14:paraId="2C38D367" w14:textId="77777777" w:rsidR="00AE6D33" w:rsidRPr="00466C65" w:rsidRDefault="00AE6D33" w:rsidP="00AE6D33">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12E791" w14:textId="77777777" w:rsidR="00AE6D33" w:rsidRPr="00244458" w:rsidRDefault="00AE6D33" w:rsidP="00AE6D33">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4A74A7" w14:textId="77777777" w:rsidR="00AE6D33" w:rsidRDefault="00AE6D33" w:rsidP="00AE6D33">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2669EF61" w14:textId="77777777" w:rsidR="00AE6D33" w:rsidRDefault="00AE6D33" w:rsidP="00AE6D33">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4911255E" w14:textId="77777777" w:rsidR="00AE6D33" w:rsidRPr="00466C65" w:rsidRDefault="00AE6D33" w:rsidP="00AE6D33">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lastRenderedPageBreak/>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31D36BC7" w14:textId="77777777" w:rsidR="00AE6D33" w:rsidRPr="00466C65" w:rsidRDefault="00AE6D33" w:rsidP="00AE6D33">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DA88F6" w14:textId="77777777" w:rsidR="00AE6D33" w:rsidRPr="0002763E" w:rsidRDefault="00AE6D33" w:rsidP="00AE6D33">
      <w:pPr>
        <w:spacing w:before="120" w:after="120" w:line="360" w:lineRule="auto"/>
        <w:ind w:left="709" w:right="709"/>
        <w:jc w:val="both"/>
        <w:rPr>
          <w:rFonts w:ascii="Palatino Linotype" w:hAnsi="Palatino Linotype" w:cs="Arial"/>
          <w:b/>
          <w:color w:val="000000"/>
          <w:sz w:val="22"/>
          <w:szCs w:val="22"/>
        </w:rPr>
      </w:pPr>
      <w:r w:rsidRPr="0002763E">
        <w:rPr>
          <w:rFonts w:ascii="Palatino Linotype" w:hAnsi="Palatino Linotype" w:cs="Arial"/>
          <w:b/>
          <w:color w:val="000000"/>
          <w:sz w:val="22"/>
          <w:szCs w:val="22"/>
        </w:rPr>
        <w:t>(Énfasis añadido)</w:t>
      </w:r>
    </w:p>
    <w:p w14:paraId="58C50CC6" w14:textId="77777777" w:rsidR="00AE6D33" w:rsidRDefault="00AE6D33" w:rsidP="00AE6D33">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1A87E5BE" w14:textId="77777777" w:rsidR="00AE6D33" w:rsidRPr="0002763E" w:rsidRDefault="00AE6D33" w:rsidP="00AE6D3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2763E">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7A555F">
        <w:rPr>
          <w:rFonts w:ascii="Palatino Linotype" w:eastAsia="Calibri" w:hAnsi="Palatino Linotype" w:cs="Arial"/>
          <w:sz w:val="24"/>
        </w:rPr>
        <w:t>en el estado en que se encuentre</w:t>
      </w:r>
      <w:r w:rsidRPr="0002763E">
        <w:rPr>
          <w:rFonts w:ascii="Palatino Linotype" w:eastAsia="Calibri" w:hAnsi="Palatino Linotype" w:cs="Arial"/>
          <w:sz w:val="24"/>
        </w:rPr>
        <w:t>, no comprende la obligación de procesar, ni presentarla conforme a los intereses del particular.</w:t>
      </w:r>
    </w:p>
    <w:p w14:paraId="6A856D62" w14:textId="77777777" w:rsidR="00AE6D33" w:rsidRPr="0002763E" w:rsidRDefault="00AE6D33" w:rsidP="00AE6D33">
      <w:pPr>
        <w:pStyle w:val="Prrafodelista"/>
        <w:tabs>
          <w:tab w:val="left" w:pos="567"/>
        </w:tabs>
        <w:spacing w:line="360" w:lineRule="auto"/>
        <w:ind w:left="0"/>
        <w:jc w:val="both"/>
        <w:rPr>
          <w:rFonts w:ascii="Palatino Linotype" w:eastAsia="Calibri" w:hAnsi="Palatino Linotype" w:cs="Arial"/>
          <w:sz w:val="24"/>
        </w:rPr>
      </w:pPr>
    </w:p>
    <w:p w14:paraId="1BC22DC2" w14:textId="77777777" w:rsidR="00AE6D33" w:rsidRPr="0002763E" w:rsidRDefault="00AE6D33" w:rsidP="00AE6D33">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02763E">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02763E">
        <w:rPr>
          <w:rFonts w:ascii="Palatino Linotype" w:hAnsi="Palatino Linotype" w:cs="Arial"/>
          <w:b/>
          <w:sz w:val="24"/>
        </w:rPr>
        <w:t xml:space="preserve"> </w:t>
      </w:r>
      <w:r w:rsidRPr="0002763E">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02763E">
        <w:rPr>
          <w:rFonts w:ascii="Palatino Linotype" w:hAnsi="Palatino Linotype" w:cs="Arial"/>
          <w:b/>
          <w:i/>
          <w:sz w:val="24"/>
        </w:rPr>
        <w:t>ad hoc</w:t>
      </w:r>
      <w:r w:rsidRPr="0002763E">
        <w:rPr>
          <w:rFonts w:ascii="Palatino Linotype" w:hAnsi="Palatino Linotype" w:cs="Arial"/>
          <w:sz w:val="24"/>
        </w:rPr>
        <w:t>, para satisfacer el derecho de acceso a la información pública.</w:t>
      </w:r>
    </w:p>
    <w:p w14:paraId="03622733" w14:textId="77777777" w:rsidR="00AE6D33" w:rsidRPr="0002763E" w:rsidRDefault="00AE6D33" w:rsidP="00AE6D33">
      <w:pPr>
        <w:pStyle w:val="Prrafodelista"/>
        <w:spacing w:line="360" w:lineRule="auto"/>
        <w:rPr>
          <w:rFonts w:ascii="Palatino Linotype" w:hAnsi="Palatino Linotype" w:cs="Arial"/>
          <w:sz w:val="24"/>
        </w:rPr>
      </w:pPr>
    </w:p>
    <w:p w14:paraId="67867A16" w14:textId="77777777" w:rsidR="00AE6D33" w:rsidRPr="0002763E" w:rsidRDefault="00AE6D33" w:rsidP="00AE6D33">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02763E">
        <w:rPr>
          <w:rFonts w:ascii="Palatino Linotype" w:hAnsi="Palatino Linotype" w:cs="Arial"/>
          <w:sz w:val="24"/>
        </w:rPr>
        <w:lastRenderedPageBreak/>
        <w:t xml:space="preserve">Como apoyo a lo anterior, es aplicable el Criterio 09-10, emitido por </w:t>
      </w:r>
      <w:r w:rsidRPr="0002763E">
        <w:rPr>
          <w:rFonts w:ascii="Palatino Linotype" w:eastAsia="Arial Unicode MS" w:hAnsi="Palatino Linotype" w:cs="Arial"/>
          <w:sz w:val="24"/>
        </w:rPr>
        <w:t xml:space="preserve">el Pleno del entonces </w:t>
      </w:r>
      <w:r w:rsidRPr="0002763E">
        <w:rPr>
          <w:rFonts w:ascii="Palatino Linotype" w:eastAsia="Arial Unicode MS" w:hAnsi="Palatino Linotype" w:cs="Arial"/>
          <w:bCs/>
          <w:sz w:val="24"/>
        </w:rPr>
        <w:t xml:space="preserve">Instituto Federal </w:t>
      </w:r>
      <w:r w:rsidRPr="0002763E">
        <w:rPr>
          <w:rFonts w:ascii="Palatino Linotype" w:hAnsi="Palatino Linotype" w:cs="Arial"/>
          <w:sz w:val="24"/>
        </w:rPr>
        <w:t>de</w:t>
      </w:r>
      <w:r w:rsidRPr="0002763E">
        <w:rPr>
          <w:rFonts w:ascii="Palatino Linotype" w:eastAsia="Arial Unicode MS" w:hAnsi="Palatino Linotype" w:cs="Arial"/>
          <w:bCs/>
          <w:sz w:val="24"/>
        </w:rPr>
        <w:t xml:space="preserve"> Acceso a la Información y Protección de Datos (IFAI), </w:t>
      </w:r>
      <w:r w:rsidRPr="0002763E">
        <w:rPr>
          <w:rFonts w:ascii="Palatino Linotype" w:eastAsia="Arial Unicode MS" w:hAnsi="Palatino Linotype" w:cs="Arial"/>
          <w:sz w:val="24"/>
        </w:rPr>
        <w:t>ahora Instituto Nacional de Transparencia, Acceso a la Información y Protección de Datos Personales (INAI),</w:t>
      </w:r>
      <w:r w:rsidRPr="0002763E">
        <w:rPr>
          <w:rFonts w:ascii="Palatino Linotype" w:hAnsi="Palatino Linotype"/>
          <w:bCs/>
          <w:sz w:val="24"/>
        </w:rPr>
        <w:t xml:space="preserve"> que dice:</w:t>
      </w:r>
      <w:r w:rsidRPr="0002763E">
        <w:rPr>
          <w:rFonts w:ascii="Palatino Linotype" w:hAnsi="Palatino Linotype"/>
          <w:b/>
          <w:bCs/>
          <w:sz w:val="24"/>
        </w:rPr>
        <w:t xml:space="preserve"> </w:t>
      </w:r>
    </w:p>
    <w:p w14:paraId="2D067E6D" w14:textId="77777777" w:rsidR="00AE6D33" w:rsidRPr="00466C65" w:rsidRDefault="00AE6D33" w:rsidP="00AE6D33">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2CECAB" w14:textId="77777777" w:rsidR="00AE6D33" w:rsidRPr="00466C65" w:rsidRDefault="00AE6D33" w:rsidP="00AE6D33">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6F804A7D" w14:textId="77777777" w:rsidR="00AE6D33" w:rsidRPr="00466C65" w:rsidRDefault="00AE6D33" w:rsidP="00AE6D33">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27B68CAE" w14:textId="77777777" w:rsidR="00AE6D33" w:rsidRPr="00466C65" w:rsidRDefault="00AE6D33" w:rsidP="00AE6D33">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213FBF03" w14:textId="77777777" w:rsidR="00AE6D33" w:rsidRPr="00466C65" w:rsidRDefault="00AE6D33" w:rsidP="00AE6D33">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14:paraId="258F9ABA" w14:textId="77777777" w:rsidR="00AE6D33" w:rsidRPr="00466C65" w:rsidRDefault="00AE6D33" w:rsidP="00AE6D33">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112F93BC" w14:textId="77777777" w:rsidR="00AE6D33" w:rsidRPr="00466C65" w:rsidRDefault="00AE6D33" w:rsidP="00AE6D33">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694355AE" w14:textId="77777777" w:rsidR="00AE6D33" w:rsidRPr="00466C65" w:rsidRDefault="00AE6D33" w:rsidP="00AE6D33">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589DF642" w14:textId="02C4DE19" w:rsidR="002145C2" w:rsidRPr="002145C2" w:rsidRDefault="00AE6D33" w:rsidP="00AE6D33">
      <w:pPr>
        <w:pStyle w:val="Prrafodelista"/>
        <w:numPr>
          <w:ilvl w:val="0"/>
          <w:numId w:val="2"/>
        </w:numPr>
        <w:spacing w:before="120" w:after="120" w:line="360" w:lineRule="auto"/>
        <w:ind w:left="0" w:firstLine="0"/>
        <w:jc w:val="both"/>
        <w:rPr>
          <w:rFonts w:ascii="Palatino Linotype" w:hAnsi="Palatino Linotype" w:cs="Arial"/>
          <w:sz w:val="24"/>
        </w:rPr>
      </w:pPr>
      <w:r w:rsidRPr="0002763E">
        <w:rPr>
          <w:rFonts w:ascii="Palatino Linotype" w:hAnsi="Palatino Linotype"/>
          <w:sz w:val="24"/>
        </w:rPr>
        <w:lastRenderedPageBreak/>
        <w:t>La ley no prevé la obligación elaboración de documentos ad hoc para la atención a las solicitudes de a</w:t>
      </w:r>
      <w:r>
        <w:rPr>
          <w:rFonts w:ascii="Palatino Linotype" w:hAnsi="Palatino Linotype"/>
          <w:sz w:val="24"/>
        </w:rPr>
        <w:t>cceso a la información pública; en sentido contrario, la ley no establece como una prohibición la elaboraci</w:t>
      </w:r>
      <w:r w:rsidR="002145C2">
        <w:rPr>
          <w:rFonts w:ascii="Palatino Linotype" w:hAnsi="Palatino Linotype"/>
          <w:sz w:val="24"/>
        </w:rPr>
        <w:t xml:space="preserve">ón de documentos ad hoc para </w:t>
      </w:r>
      <w:r>
        <w:rPr>
          <w:rFonts w:ascii="Palatino Linotype" w:hAnsi="Palatino Linotype"/>
          <w:sz w:val="24"/>
        </w:rPr>
        <w:t xml:space="preserve">la atención de las solicitudes, siempre y cuando </w:t>
      </w:r>
      <w:r w:rsidR="002145C2">
        <w:rPr>
          <w:rFonts w:ascii="Palatino Linotype" w:hAnsi="Palatino Linotype"/>
          <w:sz w:val="24"/>
        </w:rPr>
        <w:t>se cuenten con todos los elementos necesarios para colmar el derecho del particular.</w:t>
      </w:r>
    </w:p>
    <w:p w14:paraId="0B5D9C95" w14:textId="77777777" w:rsidR="00AE6D33" w:rsidRPr="0002763E" w:rsidRDefault="00AE6D33" w:rsidP="00AE6D33">
      <w:pPr>
        <w:pStyle w:val="Prrafodelista"/>
        <w:spacing w:before="120" w:after="120" w:line="360" w:lineRule="auto"/>
        <w:ind w:left="0"/>
        <w:jc w:val="both"/>
        <w:rPr>
          <w:rFonts w:ascii="Palatino Linotype" w:hAnsi="Palatino Linotype" w:cs="Arial"/>
          <w:sz w:val="24"/>
        </w:rPr>
      </w:pPr>
    </w:p>
    <w:p w14:paraId="214CA5D2" w14:textId="3A5229A1" w:rsidR="00AE6D33" w:rsidRPr="002145C2" w:rsidRDefault="00AE6D33" w:rsidP="00AE6D33">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2145C2">
        <w:rPr>
          <w:rFonts w:ascii="Palatino Linotype" w:eastAsia="MS Gothic" w:hAnsi="Palatino Linotype"/>
          <w:sz w:val="24"/>
          <w:szCs w:val="26"/>
        </w:rPr>
        <w:t>En</w:t>
      </w:r>
      <w:r w:rsidRPr="002145C2">
        <w:rPr>
          <w:rFonts w:ascii="Palatino Linotype" w:hAnsi="Palatino Linotype"/>
          <w:sz w:val="24"/>
          <w:lang w:val="es-ES"/>
        </w:rPr>
        <w:t xml:space="preserve"> ese sentido, </w:t>
      </w:r>
      <w:r w:rsidRPr="002145C2">
        <w:rPr>
          <w:rFonts w:ascii="Palatino Linotype" w:hAnsi="Palatino Linotype"/>
          <w:sz w:val="24"/>
          <w:lang w:eastAsia="en-US"/>
        </w:rPr>
        <w:t xml:space="preserve">al haber existido un pronunciamiento del Sujeto Obligado manifestando </w:t>
      </w:r>
      <w:r w:rsidR="002145C2">
        <w:rPr>
          <w:rFonts w:ascii="Palatino Linotype" w:hAnsi="Palatino Linotype"/>
          <w:sz w:val="24"/>
          <w:lang w:eastAsia="en-US"/>
        </w:rPr>
        <w:t xml:space="preserve">entregar la información faltante y relativa al Director de Administración, </w:t>
      </w:r>
      <w:r w:rsidRPr="002145C2">
        <w:rPr>
          <w:rFonts w:ascii="Palatino Linotype" w:hAnsi="Palatino Linotype"/>
          <w:sz w:val="24"/>
          <w:lang w:eastAsia="en-US"/>
        </w:rPr>
        <w:t xml:space="preserve">es que </w:t>
      </w:r>
      <w:r w:rsidRPr="002145C2">
        <w:rPr>
          <w:rFonts w:ascii="Palatino Linotype" w:hAnsi="Palatino Linotype"/>
          <w:sz w:val="24"/>
          <w:lang w:val="es-ES"/>
        </w:rPr>
        <w:t>debemos</w:t>
      </w:r>
      <w:r w:rsidRPr="002145C2">
        <w:rPr>
          <w:rFonts w:ascii="Palatino Linotype" w:hAnsi="Palatino Linotype"/>
          <w:i/>
          <w:sz w:val="24"/>
          <w:lang w:val="es-ES"/>
        </w:rPr>
        <w:t xml:space="preserve"> </w:t>
      </w:r>
      <w:r w:rsidRPr="002145C2">
        <w:rPr>
          <w:rFonts w:ascii="Palatino Linotype" w:hAnsi="Palatino Linotype" w:cs="Arial"/>
          <w:sz w:val="24"/>
          <w:szCs w:val="20"/>
        </w:rPr>
        <w:t>hacer referencia a l</w:t>
      </w:r>
      <w:r w:rsidRPr="002145C2">
        <w:rPr>
          <w:rFonts w:ascii="Palatino Linotype" w:hAnsi="Palatino Linotype"/>
          <w:sz w:val="24"/>
        </w:rPr>
        <w:t>a presunción de veracidad</w:t>
      </w:r>
      <w:r w:rsidRPr="002145C2">
        <w:rPr>
          <w:rStyle w:val="Refdenotaalpie"/>
          <w:rFonts w:ascii="Palatino Linotype" w:hAnsi="Palatino Linotype"/>
          <w:sz w:val="24"/>
        </w:rPr>
        <w:footnoteReference w:id="6"/>
      </w:r>
      <w:r w:rsidRPr="002145C2">
        <w:rPr>
          <w:rFonts w:ascii="Palatino Linotype" w:hAnsi="Palatino Linotype"/>
          <w:sz w:val="24"/>
        </w:rPr>
        <w:t xml:space="preserve"> supone una declaración </w:t>
      </w:r>
      <w:r w:rsidRPr="002145C2">
        <w:rPr>
          <w:rFonts w:ascii="Palatino Linotype" w:hAnsi="Palatino Linotype"/>
          <w:i/>
          <w:sz w:val="24"/>
        </w:rPr>
        <w:t>iurus tantum</w:t>
      </w:r>
      <w:r w:rsidRPr="002145C2">
        <w:rPr>
          <w:rFonts w:ascii="Palatino Linotype" w:hAnsi="Palatino Linotype"/>
          <w:sz w:val="24"/>
        </w:rPr>
        <w:t xml:space="preserve"> ya que admite prueba en contra, por lo que este Órgano no está facultado para pronunciarse sobre la veracidad de la información entregada.</w:t>
      </w:r>
    </w:p>
    <w:p w14:paraId="14822AC8" w14:textId="77777777" w:rsidR="00AE6D33" w:rsidRPr="0002763E" w:rsidRDefault="00AE6D33" w:rsidP="00AE6D33">
      <w:pPr>
        <w:pStyle w:val="Prrafodelista"/>
        <w:rPr>
          <w:rFonts w:ascii="Palatino Linotype" w:hAnsi="Palatino Linotype"/>
          <w:sz w:val="24"/>
        </w:rPr>
      </w:pPr>
    </w:p>
    <w:p w14:paraId="60AFE4B0" w14:textId="77777777" w:rsidR="00AE6D33" w:rsidRPr="0040362C" w:rsidRDefault="00AE6D33" w:rsidP="00AE6D33">
      <w:pPr>
        <w:pStyle w:val="Prrafodelista"/>
        <w:numPr>
          <w:ilvl w:val="0"/>
          <w:numId w:val="2"/>
        </w:numPr>
        <w:spacing w:line="360" w:lineRule="auto"/>
        <w:ind w:left="0" w:firstLine="0"/>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56E53051" w14:textId="77777777" w:rsidR="00AE6D33" w:rsidRPr="00804F21" w:rsidRDefault="00AE6D33" w:rsidP="00AE6D33">
      <w:pPr>
        <w:pStyle w:val="Prrafodelista"/>
        <w:rPr>
          <w:rFonts w:ascii="Palatino Linotype" w:hAnsi="Palatino Linotype"/>
        </w:rPr>
      </w:pPr>
    </w:p>
    <w:p w14:paraId="317B8159" w14:textId="77777777" w:rsidR="00AE6D33" w:rsidRPr="00804F21" w:rsidRDefault="00AE6D33" w:rsidP="00AE6D33">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w:t>
      </w:r>
      <w:r w:rsidRPr="00804F21">
        <w:rPr>
          <w:rFonts w:ascii="Palatino Linotype" w:hAnsi="Palatino Linotype"/>
          <w:i/>
          <w:iCs/>
          <w:sz w:val="22"/>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DB65F7" w14:textId="4D47CDCE" w:rsidR="00AE6D33" w:rsidRPr="002145C2" w:rsidRDefault="00AE6D33" w:rsidP="002145C2">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rPr>
      </w:pPr>
      <w:r w:rsidRPr="00C87049">
        <w:rPr>
          <w:rFonts w:ascii="Palatino Linotype" w:hAnsi="Palatino Linotype" w:cs="Arial"/>
          <w:color w:val="000000"/>
        </w:rPr>
        <w:t xml:space="preserve">Este Órgano Garante carece de facultades para dudar de la veracidad sobre la información proporcionada por el Sujeto Obligado, </w:t>
      </w:r>
      <w:r w:rsidR="002145C2">
        <w:rPr>
          <w:rFonts w:ascii="Palatino Linotype" w:hAnsi="Palatino Linotype" w:cs="Arial"/>
          <w:color w:val="000000"/>
        </w:rPr>
        <w:t xml:space="preserve">al haber proporcionado la información faltante, </w:t>
      </w:r>
      <w:r w:rsidRPr="002145C2">
        <w:rPr>
          <w:rFonts w:ascii="Palatino Linotype" w:hAnsi="Palatino Linotype" w:cs="Arial"/>
          <w:color w:val="000000"/>
          <w:sz w:val="24"/>
        </w:rPr>
        <w:t>en consecuencia, debe declararse atendido dicho requerimiento, asimismo, es necesario traer a contexto el artículo 166 de la Ley de Transparencia y Acceso a la Información Pública del Estado de México y Municipios:</w:t>
      </w:r>
    </w:p>
    <w:p w14:paraId="6DE37444" w14:textId="77777777" w:rsidR="00AE6D33" w:rsidRPr="0040362C" w:rsidRDefault="00AE6D33" w:rsidP="00AE6D33">
      <w:pPr>
        <w:pStyle w:val="Prrafodelista"/>
        <w:shd w:val="clear" w:color="auto" w:fill="FFFFFF"/>
        <w:spacing w:before="240" w:after="240" w:line="360" w:lineRule="auto"/>
        <w:ind w:left="0"/>
        <w:jc w:val="both"/>
        <w:rPr>
          <w:rFonts w:ascii="Palatino Linotype" w:hAnsi="Palatino Linotype" w:cs="Arial"/>
        </w:rPr>
      </w:pPr>
    </w:p>
    <w:p w14:paraId="49F0561B" w14:textId="77777777" w:rsidR="00AE6D33" w:rsidRDefault="00AE6D33" w:rsidP="00AE6D33">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25900DDA" w14:textId="77777777" w:rsidR="002145C2" w:rsidRPr="005E14F9" w:rsidRDefault="002145C2" w:rsidP="002145C2">
      <w:pPr>
        <w:pStyle w:val="Ttulo2"/>
        <w:spacing w:line="360" w:lineRule="auto"/>
        <w:ind w:left="360"/>
        <w:jc w:val="both"/>
        <w:rPr>
          <w:rFonts w:ascii="Palatino Linotype" w:eastAsia="Calibri" w:hAnsi="Palatino Linotype"/>
          <w:b/>
          <w:color w:val="auto"/>
          <w:sz w:val="24"/>
          <w:szCs w:val="24"/>
        </w:rPr>
      </w:pPr>
      <w:bookmarkStart w:id="16" w:name="_Toc536036922"/>
      <w:bookmarkStart w:id="17" w:name="_Toc15561642"/>
      <w:bookmarkStart w:id="18" w:name="_Toc26960597"/>
      <w:bookmarkStart w:id="19" w:name="_Toc82017152"/>
      <w:r w:rsidRPr="005E14F9">
        <w:rPr>
          <w:rFonts w:ascii="Palatino Linotype" w:eastAsia="Calibri" w:hAnsi="Palatino Linotype"/>
          <w:b/>
          <w:color w:val="auto"/>
          <w:sz w:val="24"/>
          <w:szCs w:val="24"/>
        </w:rPr>
        <w:lastRenderedPageBreak/>
        <w:t>II. Actualización del sobreseimiento.</w:t>
      </w:r>
      <w:bookmarkEnd w:id="16"/>
      <w:bookmarkEnd w:id="17"/>
      <w:bookmarkEnd w:id="18"/>
      <w:bookmarkEnd w:id="19"/>
    </w:p>
    <w:p w14:paraId="22703BF0" w14:textId="77777777" w:rsidR="002145C2" w:rsidRPr="005E14F9" w:rsidRDefault="002145C2" w:rsidP="002145C2">
      <w:pPr>
        <w:pStyle w:val="Prrafodelista"/>
        <w:numPr>
          <w:ilvl w:val="0"/>
          <w:numId w:val="2"/>
        </w:numPr>
        <w:spacing w:before="240" w:after="240" w:line="360" w:lineRule="auto"/>
        <w:ind w:left="0" w:firstLine="0"/>
        <w:jc w:val="both"/>
        <w:rPr>
          <w:rFonts w:ascii="Palatino Linotype" w:hAnsi="Palatino Linotype" w:cs="Arial"/>
          <w:sz w:val="24"/>
        </w:rPr>
      </w:pPr>
      <w:r w:rsidRPr="005E14F9">
        <w:rPr>
          <w:rFonts w:ascii="Palatino Linotype" w:hAnsi="Palatino Linotype" w:cs="Arial"/>
          <w:sz w:val="24"/>
        </w:rPr>
        <w:t>El presente asunto en particular actualiza el supuesto que contempla el artículo 192 fracción III de la Ley de Transparencia y Acceso a la Información Pública del Estado de México y Municipios, el cual refiere los siguiente:</w:t>
      </w:r>
    </w:p>
    <w:p w14:paraId="46B83490" w14:textId="77777777" w:rsidR="002145C2" w:rsidRPr="001E3212" w:rsidRDefault="002145C2" w:rsidP="002145C2">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23C55201" w14:textId="77777777" w:rsidR="002145C2" w:rsidRPr="001E3212" w:rsidRDefault="002145C2" w:rsidP="002145C2">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t>…</w:t>
      </w:r>
    </w:p>
    <w:p w14:paraId="63E7B419" w14:textId="77777777" w:rsidR="002145C2" w:rsidRDefault="002145C2" w:rsidP="002145C2">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724B2158" w14:textId="719B6411" w:rsidR="002145C2" w:rsidRPr="001E3212" w:rsidRDefault="002145C2" w:rsidP="002145C2">
      <w:pPr>
        <w:autoSpaceDE w:val="0"/>
        <w:autoSpaceDN w:val="0"/>
        <w:adjustRightInd w:val="0"/>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Bold"/>
          <w:b/>
          <w:bCs/>
          <w:i/>
          <w:sz w:val="22"/>
          <w:lang w:eastAsia="en-US"/>
        </w:rPr>
        <w:t>…</w:t>
      </w:r>
    </w:p>
    <w:p w14:paraId="4AF504B7" w14:textId="77777777" w:rsidR="002145C2" w:rsidRPr="005E14F9" w:rsidRDefault="002145C2" w:rsidP="002145C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5E14F9">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5E14F9">
        <w:rPr>
          <w:rFonts w:ascii="Palatino Linotype" w:hAnsi="Palatino Linotype" w:cs="Arial"/>
          <w:b/>
          <w:sz w:val="24"/>
        </w:rPr>
        <w:t>SUJETO OBLIGADO</w:t>
      </w:r>
      <w:r w:rsidRPr="005E14F9">
        <w:rPr>
          <w:rFonts w:ascii="Palatino Linotype" w:hAnsi="Palatino Linotype" w:cs="Arial"/>
          <w:sz w:val="24"/>
        </w:rPr>
        <w:t>:</w:t>
      </w:r>
    </w:p>
    <w:p w14:paraId="34C2ADF5" w14:textId="77777777" w:rsidR="002145C2" w:rsidRPr="005E14F9" w:rsidRDefault="002145C2" w:rsidP="002145C2">
      <w:pPr>
        <w:pStyle w:val="Prrafodelista"/>
        <w:spacing w:before="240" w:after="240" w:line="360" w:lineRule="auto"/>
        <w:ind w:left="0"/>
        <w:jc w:val="both"/>
        <w:rPr>
          <w:rFonts w:ascii="Palatino Linotype" w:eastAsia="Calibri" w:hAnsi="Palatino Linotype" w:cs="Arial"/>
          <w:sz w:val="24"/>
          <w:lang w:val="es-ES"/>
        </w:rPr>
      </w:pPr>
    </w:p>
    <w:p w14:paraId="2B9862CD" w14:textId="2E69DDF7" w:rsidR="002145C2" w:rsidRPr="005E14F9" w:rsidRDefault="007A555F" w:rsidP="002145C2">
      <w:pPr>
        <w:pStyle w:val="Prrafodelista"/>
        <w:numPr>
          <w:ilvl w:val="0"/>
          <w:numId w:val="42"/>
        </w:numPr>
        <w:spacing w:before="240" w:after="240" w:line="360" w:lineRule="auto"/>
        <w:ind w:left="567" w:right="567" w:firstLine="0"/>
        <w:jc w:val="both"/>
        <w:rPr>
          <w:rFonts w:ascii="Palatino Linotype" w:hAnsi="Palatino Linotype" w:cs="Arial"/>
          <w:sz w:val="24"/>
        </w:rPr>
      </w:pPr>
      <w:r>
        <w:rPr>
          <w:rFonts w:ascii="Palatino Linotype" w:hAnsi="Palatino Linotype" w:cs="Arial"/>
          <w:b/>
          <w:sz w:val="24"/>
        </w:rPr>
        <w:t xml:space="preserve"> </w:t>
      </w:r>
      <w:r w:rsidR="002145C2" w:rsidRPr="005E14F9">
        <w:rPr>
          <w:rFonts w:ascii="Palatino Linotype" w:hAnsi="Palatino Linotype" w:cs="Arial"/>
          <w:b/>
          <w:sz w:val="24"/>
        </w:rPr>
        <w:t>Modifique el acto impugnado:</w:t>
      </w:r>
      <w:r w:rsidR="002145C2" w:rsidRPr="005E14F9">
        <w:rPr>
          <w:rFonts w:ascii="Palatino Linotype" w:hAnsi="Palatino Linotype" w:cs="Arial"/>
          <w:sz w:val="24"/>
        </w:rPr>
        <w:t xml:space="preserve"> Se actualiza cuando el </w:t>
      </w:r>
      <w:r w:rsidR="002145C2" w:rsidRPr="005E14F9">
        <w:rPr>
          <w:rFonts w:ascii="Palatino Linotype" w:hAnsi="Palatino Linotype" w:cs="Arial"/>
          <w:b/>
          <w:sz w:val="24"/>
        </w:rPr>
        <w:t>SUJETO OBLIGADO</w:t>
      </w:r>
      <w:r>
        <w:rPr>
          <w:rFonts w:ascii="Palatino Linotype" w:hAnsi="Palatino Linotype" w:cs="Arial"/>
          <w:b/>
          <w:sz w:val="24"/>
        </w:rPr>
        <w:t>,</w:t>
      </w:r>
      <w:r w:rsidR="002145C2" w:rsidRPr="005E14F9">
        <w:rPr>
          <w:rFonts w:ascii="Palatino Linotype" w:hAnsi="Palatino Linotype" w:cs="Arial"/>
          <w:sz w:val="24"/>
        </w:rPr>
        <w:t xml:space="preserve"> después de haber otorgado una respuesta y hasta antes de dictada la resolución del recurso de revisión, emite una diversa en la que subsane las deficiencias que hubiera tenido.</w:t>
      </w:r>
    </w:p>
    <w:p w14:paraId="1013214D" w14:textId="65399D64" w:rsidR="002145C2" w:rsidRPr="005E14F9" w:rsidRDefault="007A555F" w:rsidP="002145C2">
      <w:pPr>
        <w:pStyle w:val="Prrafodelista"/>
        <w:numPr>
          <w:ilvl w:val="0"/>
          <w:numId w:val="42"/>
        </w:numPr>
        <w:spacing w:before="240" w:after="240" w:line="360" w:lineRule="auto"/>
        <w:ind w:left="567" w:right="616" w:firstLine="0"/>
        <w:jc w:val="both"/>
        <w:rPr>
          <w:rFonts w:ascii="Palatino Linotype" w:hAnsi="Palatino Linotype" w:cs="Arial"/>
          <w:sz w:val="24"/>
        </w:rPr>
      </w:pPr>
      <w:r>
        <w:rPr>
          <w:rFonts w:ascii="Palatino Linotype" w:hAnsi="Palatino Linotype" w:cs="Arial"/>
          <w:b/>
          <w:sz w:val="24"/>
        </w:rPr>
        <w:t xml:space="preserve"> </w:t>
      </w:r>
      <w:r w:rsidR="002145C2" w:rsidRPr="005E14F9">
        <w:rPr>
          <w:rFonts w:ascii="Palatino Linotype" w:hAnsi="Palatino Linotype" w:cs="Arial"/>
          <w:b/>
          <w:sz w:val="24"/>
        </w:rPr>
        <w:t>Revoque el acto impugnado:</w:t>
      </w:r>
      <w:r>
        <w:rPr>
          <w:rFonts w:ascii="Palatino Linotype" w:hAnsi="Palatino Linotype" w:cs="Arial"/>
          <w:sz w:val="24"/>
        </w:rPr>
        <w:t xml:space="preserve"> En este supuesto</w:t>
      </w:r>
      <w:r w:rsidR="002145C2" w:rsidRPr="005E14F9">
        <w:rPr>
          <w:rFonts w:ascii="Palatino Linotype" w:hAnsi="Palatino Linotype" w:cs="Arial"/>
          <w:sz w:val="24"/>
        </w:rPr>
        <w:t xml:space="preserve"> el </w:t>
      </w:r>
      <w:r w:rsidR="002145C2" w:rsidRPr="005E14F9">
        <w:rPr>
          <w:rFonts w:ascii="Palatino Linotype" w:hAnsi="Palatino Linotype" w:cs="Arial"/>
          <w:b/>
          <w:sz w:val="24"/>
        </w:rPr>
        <w:t>SUJETO OBLIGADO</w:t>
      </w:r>
      <w:r>
        <w:rPr>
          <w:rFonts w:ascii="Palatino Linotype" w:hAnsi="Palatino Linotype" w:cs="Arial"/>
          <w:b/>
          <w:sz w:val="24"/>
        </w:rPr>
        <w:t>,</w:t>
      </w:r>
      <w:r w:rsidR="002145C2" w:rsidRPr="005E14F9">
        <w:rPr>
          <w:rFonts w:ascii="Palatino Linotype" w:hAnsi="Palatino Linotype" w:cs="Arial"/>
          <w:sz w:val="24"/>
        </w:rPr>
        <w:t xml:space="preserve"> deja sin efectos la primera respuesta y en su lugar emite otra que satisfaga lo solicitado por el particular en un primer momento.</w:t>
      </w:r>
    </w:p>
    <w:p w14:paraId="48F13DBF" w14:textId="77777777" w:rsidR="002145C2" w:rsidRPr="005E14F9" w:rsidRDefault="002145C2" w:rsidP="002145C2">
      <w:pPr>
        <w:pStyle w:val="Prrafodelista"/>
        <w:spacing w:before="240" w:after="240" w:line="360" w:lineRule="auto"/>
        <w:ind w:left="567" w:right="616"/>
        <w:jc w:val="both"/>
        <w:rPr>
          <w:rFonts w:ascii="Palatino Linotype" w:hAnsi="Palatino Linotype" w:cs="Arial"/>
          <w:sz w:val="24"/>
        </w:rPr>
      </w:pPr>
    </w:p>
    <w:p w14:paraId="69DA99C2" w14:textId="77777777" w:rsidR="002145C2" w:rsidRPr="005E14F9" w:rsidRDefault="002145C2" w:rsidP="002145C2">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lastRenderedPageBreak/>
        <w:t>Las consecuencias jurídicas de esta modificación o revocación es que el recurso de revisión interpuesto quede sin efectos o sin materia.</w:t>
      </w:r>
    </w:p>
    <w:p w14:paraId="02498B5C" w14:textId="77777777" w:rsidR="002145C2" w:rsidRPr="005E14F9" w:rsidRDefault="002145C2" w:rsidP="002145C2">
      <w:pPr>
        <w:pStyle w:val="Prrafodelista"/>
        <w:spacing w:before="240" w:after="240" w:line="360" w:lineRule="auto"/>
        <w:ind w:left="0" w:right="49"/>
        <w:jc w:val="both"/>
        <w:rPr>
          <w:rFonts w:ascii="Palatino Linotype" w:hAnsi="Palatino Linotype"/>
          <w:sz w:val="24"/>
        </w:rPr>
      </w:pPr>
    </w:p>
    <w:p w14:paraId="5A7400C4" w14:textId="77777777" w:rsidR="002145C2" w:rsidRPr="005E14F9" w:rsidRDefault="002145C2" w:rsidP="002145C2">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 xml:space="preserve">En el presente asunto, con la información enviada a través del informe de justificación, </w:t>
      </w:r>
      <w:r w:rsidRPr="005E14F9">
        <w:rPr>
          <w:rFonts w:ascii="Palatino Linotype" w:hAnsi="Palatino Linotype" w:cs="Arial"/>
          <w:b/>
          <w:sz w:val="24"/>
        </w:rPr>
        <w:t>modificó</w:t>
      </w:r>
      <w:r w:rsidRPr="005E14F9">
        <w:rPr>
          <w:rFonts w:ascii="Palatino Linotype" w:hAnsi="Palatino Linotype" w:cs="Arial"/>
          <w:sz w:val="24"/>
        </w:rPr>
        <w:t xml:space="preserve"> el acto que le dio origen al recurso de revisión, lo que trae como consecuencia que el mismo quede sin materia, actualizándose de este modo, la hipótesis jurídica contenida en la fracción III del citado artículo.</w:t>
      </w:r>
    </w:p>
    <w:p w14:paraId="2F4E4FD3" w14:textId="77777777" w:rsidR="002145C2" w:rsidRPr="005E14F9" w:rsidRDefault="002145C2" w:rsidP="002145C2">
      <w:pPr>
        <w:pStyle w:val="Prrafodelista"/>
        <w:rPr>
          <w:rFonts w:ascii="Palatino Linotype" w:hAnsi="Palatino Linotype"/>
          <w:sz w:val="24"/>
        </w:rPr>
      </w:pPr>
    </w:p>
    <w:p w14:paraId="6A591C5B" w14:textId="7EDCEB06" w:rsidR="002145C2" w:rsidRPr="005E14F9" w:rsidRDefault="002145C2" w:rsidP="002145C2">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sz w:val="24"/>
        </w:rPr>
        <w:t>Es decir, el recurrente se inconformó porque</w:t>
      </w:r>
      <w:r>
        <w:rPr>
          <w:rFonts w:ascii="Palatino Linotype" w:hAnsi="Palatino Linotype"/>
          <w:sz w:val="24"/>
        </w:rPr>
        <w:t xml:space="preserve"> no se le entregó información del Director General de Administración, lo cual se subsana a través del informe justificado.</w:t>
      </w:r>
    </w:p>
    <w:p w14:paraId="77A1AC91" w14:textId="77777777" w:rsidR="002145C2" w:rsidRPr="005E14F9" w:rsidRDefault="002145C2" w:rsidP="002145C2">
      <w:pPr>
        <w:pStyle w:val="Prrafodelista"/>
        <w:rPr>
          <w:rFonts w:ascii="Palatino Linotype" w:hAnsi="Palatino Linotype"/>
          <w:sz w:val="24"/>
        </w:rPr>
      </w:pPr>
    </w:p>
    <w:p w14:paraId="10662AE5" w14:textId="77777777" w:rsidR="002145C2" w:rsidRPr="005E14F9" w:rsidRDefault="002145C2" w:rsidP="002145C2">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sz w:val="24"/>
        </w:rPr>
        <w:t>De lo anterior, se aprecia que el documento que remitió el Sujeto Obligado a través de su informe justificado, atiende los motivos o razones de inconformidad que hizo valer el recurrente en su recurso de revisión.</w:t>
      </w:r>
    </w:p>
    <w:p w14:paraId="3A883C2E" w14:textId="77777777" w:rsidR="002145C2" w:rsidRPr="005E14F9" w:rsidRDefault="002145C2" w:rsidP="002145C2">
      <w:pPr>
        <w:pStyle w:val="Prrafodelista"/>
        <w:rPr>
          <w:rFonts w:ascii="Palatino Linotype" w:hAnsi="Palatino Linotype"/>
          <w:sz w:val="24"/>
        </w:rPr>
      </w:pPr>
    </w:p>
    <w:p w14:paraId="29135F72" w14:textId="44317FEB" w:rsidR="002145C2" w:rsidRPr="0074109A" w:rsidRDefault="002145C2" w:rsidP="002145C2">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E14F9">
        <w:rPr>
          <w:rFonts w:ascii="Palatino Linotype" w:hAnsi="Palatino Linotype" w:cs="Arial"/>
          <w:b/>
          <w:sz w:val="24"/>
        </w:rPr>
        <w:t>Sujetos Obligados</w:t>
      </w:r>
      <w:r w:rsidRPr="005E14F9">
        <w:rPr>
          <w:rFonts w:ascii="Palatino Linotype" w:hAnsi="Palatino Linotype" w:cs="Arial"/>
          <w:sz w:val="24"/>
        </w:rPr>
        <w:t xml:space="preserve"> o la negativa de entrega de la misma, derivada de la solicitud de información pública.</w:t>
      </w:r>
    </w:p>
    <w:p w14:paraId="6741588D" w14:textId="77777777" w:rsidR="002145C2" w:rsidRPr="005E14F9" w:rsidRDefault="002145C2" w:rsidP="002145C2">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lastRenderedPageBreak/>
        <w:t>De este modo, p</w:t>
      </w:r>
      <w:r w:rsidRPr="005E14F9">
        <w:rPr>
          <w:rFonts w:ascii="Palatino Linotype" w:hAnsi="Palatino Linotype"/>
          <w:sz w:val="24"/>
        </w:rPr>
        <w:t xml:space="preserve">ara que se actualice el sobreseimiento de un recurso de revisión, el </w:t>
      </w:r>
      <w:r w:rsidRPr="005E14F9">
        <w:rPr>
          <w:rFonts w:ascii="Palatino Linotype" w:hAnsi="Palatino Linotype"/>
          <w:b/>
          <w:sz w:val="24"/>
        </w:rPr>
        <w:t>SUJETO OBLIGADO</w:t>
      </w:r>
      <w:r w:rsidRPr="005E14F9">
        <w:rPr>
          <w:rFonts w:ascii="Palatino Linotype" w:hAnsi="Palatino Linotype"/>
          <w:sz w:val="24"/>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50EF05A5" w14:textId="77777777" w:rsidR="002145C2" w:rsidRPr="005E14F9" w:rsidRDefault="002145C2" w:rsidP="002145C2">
      <w:pPr>
        <w:pStyle w:val="Prrafodelista"/>
        <w:spacing w:before="240" w:after="240" w:line="360" w:lineRule="auto"/>
        <w:ind w:left="0" w:right="49"/>
        <w:jc w:val="both"/>
        <w:rPr>
          <w:rFonts w:ascii="Palatino Linotype" w:hAnsi="Palatino Linotype"/>
          <w:sz w:val="24"/>
        </w:rPr>
      </w:pPr>
    </w:p>
    <w:p w14:paraId="7CB85E68" w14:textId="77777777" w:rsidR="002145C2" w:rsidRPr="005E14F9" w:rsidRDefault="002145C2" w:rsidP="002145C2">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80AC952" w14:textId="77777777" w:rsidR="002145C2" w:rsidRPr="001E3212" w:rsidRDefault="002145C2" w:rsidP="002145C2">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0DA2D46" w14:textId="77777777" w:rsidR="002145C2" w:rsidRPr="001E3212" w:rsidRDefault="002145C2" w:rsidP="002145C2">
      <w:pPr>
        <w:spacing w:line="360" w:lineRule="auto"/>
        <w:ind w:left="567" w:right="567"/>
        <w:jc w:val="both"/>
        <w:rPr>
          <w:rFonts w:ascii="Palatino Linotype" w:hAnsi="Palatino Linotype" w:cs="Arial"/>
          <w:i/>
          <w:sz w:val="22"/>
        </w:rPr>
      </w:pPr>
      <w:r w:rsidRPr="001E3212">
        <w:rPr>
          <w:rFonts w:ascii="Palatino Linotype" w:hAnsi="Palatino Linotype" w:cs="Arial"/>
          <w:i/>
          <w:sz w:val="22"/>
        </w:rPr>
        <w:lastRenderedPageBreak/>
        <w:t>SEPTIMO TRIBUNAL COLEGIADO EN MATERIA CIVIL DEL PRIMER CIRCUITO</w:t>
      </w:r>
    </w:p>
    <w:p w14:paraId="2D07B225" w14:textId="77777777" w:rsidR="002145C2" w:rsidRPr="00A40364" w:rsidRDefault="002145C2" w:rsidP="002145C2">
      <w:pPr>
        <w:spacing w:line="360" w:lineRule="auto"/>
        <w:ind w:left="567" w:right="567"/>
        <w:jc w:val="both"/>
        <w:rPr>
          <w:rFonts w:ascii="Palatino Linotype" w:hAnsi="Palatino Linotype" w:cs="Arial"/>
          <w:i/>
        </w:rPr>
      </w:pPr>
      <w:r w:rsidRPr="001E3212">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1B49F582" w14:textId="77777777" w:rsidR="002145C2" w:rsidRPr="00A40364" w:rsidRDefault="002145C2" w:rsidP="002145C2">
      <w:pPr>
        <w:spacing w:line="360" w:lineRule="auto"/>
        <w:jc w:val="both"/>
        <w:rPr>
          <w:rFonts w:ascii="Palatino Linotype" w:hAnsi="Palatino Linotype" w:cs="Arial"/>
        </w:rPr>
      </w:pPr>
    </w:p>
    <w:p w14:paraId="7F5C3B50" w14:textId="77777777" w:rsidR="002145C2" w:rsidRPr="005E14F9" w:rsidRDefault="002145C2" w:rsidP="002145C2">
      <w:pPr>
        <w:pStyle w:val="Prrafodelista"/>
        <w:numPr>
          <w:ilvl w:val="0"/>
          <w:numId w:val="2"/>
        </w:numPr>
        <w:spacing w:line="360" w:lineRule="auto"/>
        <w:ind w:left="0" w:firstLine="0"/>
        <w:jc w:val="both"/>
        <w:rPr>
          <w:rFonts w:ascii="Palatino Linotype" w:hAnsi="Palatino Linotype" w:cs="Palatino Linotype"/>
          <w:sz w:val="24"/>
        </w:rPr>
      </w:pPr>
      <w:r w:rsidRPr="005E14F9">
        <w:rPr>
          <w:rFonts w:ascii="Palatino Linotype" w:hAnsi="Palatino Linotype" w:cs="Arial"/>
          <w:sz w:val="24"/>
        </w:rPr>
        <w:t xml:space="preserve">Bajo esas consideraciones, se afirma que en el recurso de revisión sujeto a estudio se actualiza la hipótesis jurídica citada, toda vez que quedó probado que el </w:t>
      </w:r>
      <w:r w:rsidRPr="005E14F9">
        <w:rPr>
          <w:rFonts w:ascii="Palatino Linotype" w:hAnsi="Palatino Linotype" w:cs="Arial"/>
          <w:b/>
          <w:sz w:val="24"/>
        </w:rPr>
        <w:t>SUJETO OBLIGADO</w:t>
      </w:r>
      <w:r w:rsidRPr="005E14F9">
        <w:rPr>
          <w:rFonts w:ascii="Palatino Linotype" w:hAnsi="Palatino Linotype" w:cs="Arial"/>
          <w:sz w:val="24"/>
        </w:rPr>
        <w:t xml:space="preserve"> mediante un acto posterior como lo es el Informe justificado proporcionó la información necesaria para dejar sin materia el recurso de revisión.</w:t>
      </w:r>
    </w:p>
    <w:p w14:paraId="522FEAC0" w14:textId="77777777" w:rsidR="002145C2" w:rsidRDefault="002145C2" w:rsidP="002145C2">
      <w:pPr>
        <w:pStyle w:val="Prrafodelista"/>
        <w:spacing w:before="240" w:after="240" w:line="360" w:lineRule="auto"/>
        <w:ind w:left="0"/>
        <w:jc w:val="both"/>
        <w:rPr>
          <w:rFonts w:ascii="Palatino Linotype" w:hAnsi="Palatino Linotype"/>
          <w:sz w:val="24"/>
        </w:rPr>
      </w:pPr>
    </w:p>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0" w:name="_Toc4061692"/>
      <w:bookmarkStart w:id="21" w:name="_Toc486525261"/>
      <w:bookmarkStart w:id="22" w:name="_Toc445745148"/>
      <w:bookmarkStart w:id="23" w:name="_Toc447699324"/>
      <w:bookmarkStart w:id="24" w:name="_Toc87549684"/>
      <w:r w:rsidRPr="007C7FFD">
        <w:rPr>
          <w:rFonts w:ascii="Palatino Linotype" w:hAnsi="Palatino Linotype"/>
          <w:b/>
          <w:color w:val="auto"/>
          <w:sz w:val="24"/>
          <w:szCs w:val="24"/>
        </w:rPr>
        <w:t>R E S O L U T I V O S</w:t>
      </w:r>
      <w:bookmarkEnd w:id="20"/>
      <w:bookmarkEnd w:id="21"/>
      <w:bookmarkEnd w:id="22"/>
      <w:bookmarkEnd w:id="23"/>
      <w:bookmarkEnd w:id="24"/>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D0E3489" w14:textId="2E85665C" w:rsidR="001634A0" w:rsidRDefault="00E9246C" w:rsidP="00E9246C">
      <w:pPr>
        <w:spacing w:line="360" w:lineRule="auto"/>
        <w:jc w:val="both"/>
        <w:rPr>
          <w:rFonts w:ascii="Palatino Linotype" w:eastAsiaTheme="minorEastAsia" w:hAnsi="Palatino Linotype" w:cstheme="minorBidi"/>
          <w:sz w:val="24"/>
        </w:rPr>
      </w:pPr>
      <w:r w:rsidRPr="00E9246C">
        <w:rPr>
          <w:rFonts w:ascii="Palatino Linotype" w:eastAsiaTheme="minorEastAsia" w:hAnsi="Palatino Linotype" w:cstheme="minorBidi"/>
          <w:b/>
          <w:sz w:val="24"/>
          <w:lang w:val="es-ES_tradnl"/>
        </w:rPr>
        <w:t xml:space="preserve">PRIMERO. </w:t>
      </w:r>
      <w:r w:rsidRPr="00E9246C">
        <w:rPr>
          <w:rFonts w:ascii="Palatino Linotype" w:eastAsiaTheme="minorEastAsia" w:hAnsi="Palatino Linotype" w:cstheme="minorBidi"/>
          <w:sz w:val="24"/>
        </w:rPr>
        <w:t xml:space="preserve">Se </w:t>
      </w:r>
      <w:r w:rsidRPr="00E9246C">
        <w:rPr>
          <w:rFonts w:ascii="Palatino Linotype" w:eastAsiaTheme="minorEastAsia" w:hAnsi="Palatino Linotype" w:cstheme="minorBidi"/>
          <w:b/>
          <w:sz w:val="24"/>
        </w:rPr>
        <w:t>SOBRESEE</w:t>
      </w:r>
      <w:r w:rsidRPr="00E9246C">
        <w:rPr>
          <w:rFonts w:ascii="Palatino Linotype" w:eastAsiaTheme="minorEastAsia" w:hAnsi="Palatino Linotype" w:cstheme="minorBidi"/>
          <w:sz w:val="24"/>
        </w:rPr>
        <w:t xml:space="preserve"> el recurso de revisión número </w:t>
      </w:r>
      <w:r w:rsidR="000031C0" w:rsidRPr="00324FBC">
        <w:rPr>
          <w:rFonts w:ascii="Palatino Linotype" w:eastAsia="Calibri" w:hAnsi="Palatino Linotype" w:cs="Tahoma"/>
          <w:b/>
          <w:sz w:val="24"/>
          <w:lang w:eastAsia="en-US"/>
        </w:rPr>
        <w:t>01</w:t>
      </w:r>
      <w:r w:rsidR="000031C0">
        <w:rPr>
          <w:rFonts w:ascii="Palatino Linotype" w:eastAsia="Calibri" w:hAnsi="Palatino Linotype" w:cs="Tahoma"/>
          <w:b/>
          <w:sz w:val="24"/>
          <w:lang w:eastAsia="en-US"/>
        </w:rPr>
        <w:t>203</w:t>
      </w:r>
      <w:r w:rsidR="000031C0" w:rsidRPr="00324FBC">
        <w:rPr>
          <w:rFonts w:ascii="Palatino Linotype" w:eastAsia="Calibri" w:hAnsi="Palatino Linotype" w:cs="Tahoma"/>
          <w:b/>
          <w:sz w:val="24"/>
          <w:lang w:eastAsia="en-US"/>
        </w:rPr>
        <w:t>/INFOEM/IP/RR/2023</w:t>
      </w:r>
      <w:r w:rsidR="007A555F">
        <w:rPr>
          <w:rFonts w:ascii="Palatino Linotype" w:eastAsia="Calibri" w:hAnsi="Palatino Linotype" w:cs="Tahoma"/>
          <w:b/>
          <w:sz w:val="24"/>
          <w:lang w:eastAsia="en-US"/>
        </w:rPr>
        <w:t>,</w:t>
      </w:r>
      <w:r w:rsidR="001634A0">
        <w:rPr>
          <w:rFonts w:ascii="Palatino Linotype" w:eastAsiaTheme="minorEastAsia" w:hAnsi="Palatino Linotype" w:cstheme="minorBidi"/>
          <w:sz w:val="24"/>
        </w:rPr>
        <w:t xml:space="preserve"> porque al modificar la respuesta a través del informe justificado, el recurso de revisión quedó sin materia, conforme la fracción III del artículo 192 de la Ley de Transparencia y Acceso a la Información Pública del Estado de México y Municipios, en términos del </w:t>
      </w:r>
      <w:r w:rsidR="007A555F">
        <w:rPr>
          <w:rFonts w:ascii="Palatino Linotype" w:eastAsiaTheme="minorEastAsia" w:hAnsi="Palatino Linotype" w:cstheme="minorBidi"/>
          <w:b/>
          <w:sz w:val="24"/>
        </w:rPr>
        <w:t>c</w:t>
      </w:r>
      <w:r w:rsidR="001634A0" w:rsidRPr="001634A0">
        <w:rPr>
          <w:rFonts w:ascii="Palatino Linotype" w:eastAsiaTheme="minorEastAsia" w:hAnsi="Palatino Linotype" w:cstheme="minorBidi"/>
          <w:b/>
          <w:sz w:val="24"/>
        </w:rPr>
        <w:t>onsiderando TERCERO</w:t>
      </w:r>
      <w:r w:rsidR="001634A0">
        <w:rPr>
          <w:rFonts w:ascii="Palatino Linotype" w:eastAsiaTheme="minorEastAsia" w:hAnsi="Palatino Linotype" w:cstheme="minorBidi"/>
          <w:sz w:val="24"/>
        </w:rPr>
        <w:t xml:space="preserve"> de la presente resolución.</w:t>
      </w:r>
    </w:p>
    <w:p w14:paraId="5F4BC5B5" w14:textId="77777777" w:rsidR="00E9246C" w:rsidRPr="00E9246C" w:rsidRDefault="00E9246C" w:rsidP="00E9246C">
      <w:pPr>
        <w:spacing w:line="360" w:lineRule="auto"/>
        <w:jc w:val="both"/>
        <w:rPr>
          <w:rFonts w:ascii="Palatino Linotype" w:eastAsiaTheme="minorEastAsia" w:hAnsi="Palatino Linotype" w:cstheme="minorBidi"/>
          <w:sz w:val="24"/>
          <w:lang w:val="es-ES_tradnl"/>
        </w:rPr>
      </w:pPr>
    </w:p>
    <w:p w14:paraId="78EC9D8C" w14:textId="77777777" w:rsidR="00E9246C" w:rsidRPr="00E9246C" w:rsidRDefault="00E9246C" w:rsidP="00E9246C">
      <w:pPr>
        <w:spacing w:line="360" w:lineRule="auto"/>
        <w:jc w:val="both"/>
        <w:rPr>
          <w:rFonts w:ascii="Palatino Linotype" w:eastAsia="Calibri" w:hAnsi="Palatino Linotype" w:cs="Arial"/>
          <w:b/>
          <w:bCs/>
          <w:sz w:val="24"/>
        </w:rPr>
      </w:pPr>
      <w:r w:rsidRPr="00E9246C">
        <w:rPr>
          <w:rFonts w:ascii="Palatino Linotype" w:eastAsia="Calibri" w:hAnsi="Palatino Linotype" w:cs="Arial"/>
          <w:b/>
          <w:bCs/>
          <w:sz w:val="24"/>
        </w:rPr>
        <w:lastRenderedPageBreak/>
        <w:t xml:space="preserve">SEGUNDO. Notifíquese </w:t>
      </w:r>
      <w:r w:rsidRPr="00E9246C">
        <w:rPr>
          <w:rFonts w:ascii="Palatino Linotype" w:eastAsia="Calibri" w:hAnsi="Palatino Linotype" w:cs="Arial"/>
          <w:bCs/>
          <w:sz w:val="24"/>
        </w:rPr>
        <w:t xml:space="preserve">a través del Sistema de Acceso a la Información Mexiquense </w:t>
      </w:r>
      <w:r w:rsidRPr="00E9246C">
        <w:rPr>
          <w:rFonts w:ascii="Palatino Linotype" w:eastAsia="Calibri" w:hAnsi="Palatino Linotype" w:cs="Arial"/>
          <w:b/>
          <w:bCs/>
          <w:sz w:val="24"/>
        </w:rPr>
        <w:t xml:space="preserve">(SAIMEX) </w:t>
      </w:r>
      <w:r w:rsidRPr="00E9246C">
        <w:rPr>
          <w:rFonts w:ascii="Palatino Linotype" w:eastAsia="Calibri" w:hAnsi="Palatino Linotype" w:cs="Arial"/>
          <w:bCs/>
          <w:sz w:val="24"/>
        </w:rPr>
        <w:t>la presente resolución a la Titular de la Unidad de Transparencia del</w:t>
      </w:r>
      <w:r w:rsidRPr="00E9246C">
        <w:rPr>
          <w:rFonts w:ascii="Palatino Linotype" w:eastAsia="Calibri" w:hAnsi="Palatino Linotype" w:cs="Arial"/>
          <w:b/>
          <w:bCs/>
          <w:sz w:val="24"/>
        </w:rPr>
        <w:t xml:space="preserve"> SUJETO OBLIGADO. </w:t>
      </w:r>
    </w:p>
    <w:p w14:paraId="2864FA2C" w14:textId="77777777" w:rsidR="00E9246C" w:rsidRPr="00E9246C" w:rsidRDefault="00E9246C" w:rsidP="00E9246C">
      <w:pPr>
        <w:spacing w:line="360" w:lineRule="auto"/>
        <w:jc w:val="both"/>
        <w:rPr>
          <w:rFonts w:ascii="Palatino Linotype" w:eastAsia="Calibri" w:hAnsi="Palatino Linotype" w:cs="Arial"/>
          <w:b/>
          <w:bCs/>
          <w:sz w:val="24"/>
        </w:rPr>
      </w:pPr>
    </w:p>
    <w:p w14:paraId="44DE3CA1" w14:textId="77777777" w:rsidR="00E9246C" w:rsidRPr="00E9246C" w:rsidRDefault="00E9246C" w:rsidP="00E9246C">
      <w:pPr>
        <w:spacing w:line="360" w:lineRule="auto"/>
        <w:jc w:val="both"/>
        <w:rPr>
          <w:rFonts w:ascii="Palatino Linotype" w:hAnsi="Palatino Linotype"/>
          <w:color w:val="222222"/>
          <w:sz w:val="24"/>
          <w:lang w:eastAsia="es-MX"/>
        </w:rPr>
      </w:pPr>
      <w:r w:rsidRPr="00E9246C">
        <w:rPr>
          <w:rFonts w:ascii="Palatino Linotype" w:hAnsi="Palatino Linotype" w:cs="Arial"/>
          <w:b/>
          <w:sz w:val="24"/>
          <w:lang w:val="es-ES_tradnl"/>
        </w:rPr>
        <w:t xml:space="preserve">TERCERO. </w:t>
      </w:r>
      <w:r w:rsidRPr="00E9246C">
        <w:rPr>
          <w:rFonts w:ascii="Palatino Linotype" w:hAnsi="Palatino Linotype"/>
          <w:b/>
          <w:bCs/>
          <w:color w:val="222222"/>
          <w:sz w:val="24"/>
        </w:rPr>
        <w:t xml:space="preserve">Notifíquese </w:t>
      </w:r>
      <w:r w:rsidRPr="00E9246C">
        <w:rPr>
          <w:rFonts w:ascii="Palatino Linotype" w:hAnsi="Palatino Linotype"/>
          <w:bCs/>
          <w:color w:val="222222"/>
          <w:sz w:val="24"/>
        </w:rPr>
        <w:t xml:space="preserve">al </w:t>
      </w:r>
      <w:r w:rsidRPr="00E9246C">
        <w:rPr>
          <w:rFonts w:ascii="Palatino Linotype" w:eastAsiaTheme="minorEastAsia" w:hAnsi="Palatino Linotype" w:cstheme="minorBidi"/>
          <w:b/>
          <w:sz w:val="24"/>
          <w:lang w:val="es-ES_tradnl"/>
        </w:rPr>
        <w:t xml:space="preserve">RECURRENTE </w:t>
      </w:r>
      <w:r w:rsidRPr="00E9246C">
        <w:rPr>
          <w:rFonts w:ascii="Palatino Linotype" w:eastAsia="Calibri" w:hAnsi="Palatino Linotype" w:cs="Arial"/>
          <w:bCs/>
          <w:sz w:val="24"/>
        </w:rPr>
        <w:t xml:space="preserve">a través del Sistema de Acceso a la Información Mexiquense </w:t>
      </w:r>
      <w:r w:rsidRPr="00E9246C">
        <w:rPr>
          <w:rFonts w:ascii="Palatino Linotype" w:eastAsia="Calibri" w:hAnsi="Palatino Linotype" w:cs="Arial"/>
          <w:b/>
          <w:bCs/>
          <w:sz w:val="24"/>
        </w:rPr>
        <w:t xml:space="preserve">(SAIMEX) </w:t>
      </w:r>
      <w:r w:rsidRPr="00E9246C">
        <w:rPr>
          <w:rFonts w:ascii="Palatino Linotype" w:hAnsi="Palatino Linotype"/>
          <w:color w:val="222222"/>
          <w:sz w:val="24"/>
          <w:lang w:eastAsia="es-MX"/>
        </w:rPr>
        <w:t>la presente resolución.</w:t>
      </w:r>
    </w:p>
    <w:p w14:paraId="1CC8D3BE" w14:textId="77777777" w:rsidR="00E9246C" w:rsidRPr="00E9246C" w:rsidRDefault="00E9246C" w:rsidP="00E9246C">
      <w:pPr>
        <w:spacing w:line="360" w:lineRule="auto"/>
        <w:jc w:val="both"/>
        <w:rPr>
          <w:rFonts w:ascii="Palatino Linotype" w:hAnsi="Palatino Linotype"/>
          <w:color w:val="222222"/>
          <w:sz w:val="24"/>
          <w:lang w:eastAsia="es-MX"/>
        </w:rPr>
      </w:pPr>
    </w:p>
    <w:p w14:paraId="5F6FDF09" w14:textId="77777777" w:rsidR="00E9246C" w:rsidRPr="00E9246C" w:rsidRDefault="00E9246C" w:rsidP="00E9246C">
      <w:pPr>
        <w:spacing w:line="360" w:lineRule="auto"/>
        <w:contextualSpacing/>
        <w:jc w:val="both"/>
        <w:rPr>
          <w:rFonts w:ascii="Palatino Linotype" w:eastAsia="MS Mincho" w:hAnsi="Palatino Linotype"/>
          <w:sz w:val="24"/>
        </w:rPr>
      </w:pPr>
      <w:r w:rsidRPr="00E9246C">
        <w:rPr>
          <w:rFonts w:ascii="Palatino Linotype" w:eastAsia="MS Mincho" w:hAnsi="Palatino Linotype"/>
          <w:b/>
          <w:sz w:val="24"/>
        </w:rPr>
        <w:t>CUARTO.</w:t>
      </w:r>
      <w:r w:rsidRPr="00E9246C">
        <w:rPr>
          <w:rFonts w:ascii="Palatino Linotype" w:eastAsia="MS Mincho" w:hAnsi="Palatino Linotype"/>
          <w:sz w:val="24"/>
        </w:rPr>
        <w:t xml:space="preserve"> Se hace del conocimiento del </w:t>
      </w:r>
      <w:r w:rsidRPr="00E9246C">
        <w:rPr>
          <w:rFonts w:ascii="Palatino Linotype" w:eastAsiaTheme="minorEastAsia" w:hAnsi="Palatino Linotype" w:cstheme="minorBidi"/>
          <w:b/>
          <w:sz w:val="24"/>
          <w:lang w:val="es-ES_tradnl"/>
        </w:rPr>
        <w:t xml:space="preserve">RECURRENTE </w:t>
      </w:r>
      <w:r w:rsidRPr="00E9246C">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9246C">
        <w:rPr>
          <w:rFonts w:ascii="Palatino Linotype" w:eastAsia="MS Mincho" w:hAnsi="Palatino Linotype"/>
          <w:bCs/>
          <w:sz w:val="24"/>
        </w:rPr>
        <w:t xml:space="preserve">vía juicio de amparo </w:t>
      </w:r>
      <w:r w:rsidRPr="00E9246C">
        <w:rPr>
          <w:rFonts w:ascii="Palatino Linotype" w:eastAsia="MS Mincho" w:hAnsi="Palatino Linotype"/>
          <w:sz w:val="24"/>
        </w:rPr>
        <w:t>en los términos de las leyes aplicables.</w:t>
      </w:r>
      <w:bookmarkStart w:id="25" w:name="_GoBack"/>
      <w:bookmarkEnd w:id="25"/>
    </w:p>
    <w:p w14:paraId="02CAE27E" w14:textId="77777777" w:rsidR="007A555F" w:rsidRPr="007A555F" w:rsidRDefault="007A555F" w:rsidP="007A555F">
      <w:pPr>
        <w:spacing w:before="240" w:after="240" w:line="360" w:lineRule="auto"/>
        <w:ind w:firstLine="1"/>
        <w:jc w:val="both"/>
        <w:rPr>
          <w:rFonts w:ascii="Palatino Linotype" w:hAnsi="Palatino Linotype"/>
          <w:smallCaps/>
        </w:rPr>
      </w:pPr>
      <w:bookmarkStart w:id="26" w:name="_Hlk129792997"/>
      <w:r w:rsidRPr="007A555F">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w:t>
      </w:r>
      <w:r w:rsidRPr="007A555F">
        <w:rPr>
          <w:rStyle w:val="Referenciasutil"/>
          <w:rFonts w:ascii="Palatino Linotype" w:hAnsi="Palatino Linotype"/>
          <w:color w:val="auto"/>
          <w:sz w:val="24"/>
          <w:szCs w:val="24"/>
        </w:rPr>
        <w:t>CATORCE (14)</w:t>
      </w:r>
      <w:r w:rsidRPr="007A555F">
        <w:rPr>
          <w:rStyle w:val="Referenciasutil"/>
          <w:rFonts w:ascii="Palatino Linotype" w:hAnsi="Palatino Linotype"/>
          <w:color w:val="auto"/>
          <w:sz w:val="24"/>
        </w:rPr>
        <w:t xml:space="preserve"> DE JUNIO DE DOS MIL VEINTITRÉS, ANTE EL SECRETARIO TÉCNICO DEL PLENO ALEXIS TAPIA RAMÍREZ. </w:t>
      </w:r>
      <w:bookmarkEnd w:id="26"/>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A5AA0" w14:textId="77777777" w:rsidR="00946AD1" w:rsidRDefault="00946AD1">
      <w:r>
        <w:separator/>
      </w:r>
    </w:p>
  </w:endnote>
  <w:endnote w:type="continuationSeparator" w:id="0">
    <w:p w14:paraId="1B719059" w14:textId="77777777" w:rsidR="00946AD1" w:rsidRDefault="0094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83543" w:rsidRDefault="00683543">
            <w:pPr>
              <w:pStyle w:val="Piedepgina"/>
              <w:jc w:val="right"/>
            </w:pPr>
          </w:p>
          <w:p w14:paraId="1F7A191C" w14:textId="2A69F491"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109A">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109A">
              <w:rPr>
                <w:b/>
                <w:bCs/>
                <w:noProof/>
              </w:rPr>
              <w:t>35</w:t>
            </w:r>
            <w:r>
              <w:rPr>
                <w:b/>
                <w:bCs/>
                <w:sz w:val="24"/>
                <w:szCs w:val="24"/>
              </w:rPr>
              <w:fldChar w:fldCharType="end"/>
            </w:r>
          </w:p>
        </w:sdtContent>
      </w:sdt>
    </w:sdtContent>
  </w:sdt>
  <w:p w14:paraId="2A221972" w14:textId="77777777" w:rsidR="00683543" w:rsidRDefault="00683543">
    <w:pPr>
      <w:pStyle w:val="Piedepgina"/>
    </w:pPr>
  </w:p>
  <w:p w14:paraId="1D6FF208" w14:textId="77777777" w:rsidR="00683543" w:rsidRDefault="00683543"/>
  <w:p w14:paraId="70055CD7" w14:textId="77777777" w:rsidR="00683543" w:rsidRDefault="00683543"/>
  <w:p w14:paraId="5452645F" w14:textId="77777777" w:rsidR="00683543" w:rsidRDefault="006835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10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109A">
              <w:rPr>
                <w:b/>
                <w:bCs/>
                <w:noProof/>
              </w:rPr>
              <w:t>35</w:t>
            </w:r>
            <w:r>
              <w:rPr>
                <w:b/>
                <w:bCs/>
                <w:sz w:val="24"/>
                <w:szCs w:val="24"/>
              </w:rPr>
              <w:fldChar w:fldCharType="end"/>
            </w:r>
          </w:p>
        </w:sdtContent>
      </w:sdt>
    </w:sdtContent>
  </w:sdt>
  <w:p w14:paraId="2D12AEB2" w14:textId="77777777" w:rsidR="00683543" w:rsidRDefault="00683543">
    <w:pPr>
      <w:pStyle w:val="Piedepgina"/>
    </w:pPr>
  </w:p>
  <w:p w14:paraId="54227169" w14:textId="77777777" w:rsidR="00683543" w:rsidRDefault="00683543"/>
  <w:p w14:paraId="7DE40FB1" w14:textId="77777777" w:rsidR="00683543" w:rsidRDefault="00683543"/>
  <w:p w14:paraId="33755E87" w14:textId="77777777" w:rsidR="00683543" w:rsidRDefault="00683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D2DE4" w14:textId="77777777" w:rsidR="00946AD1" w:rsidRDefault="00946AD1">
      <w:r>
        <w:separator/>
      </w:r>
    </w:p>
  </w:footnote>
  <w:footnote w:type="continuationSeparator" w:id="0">
    <w:p w14:paraId="345FEBF0" w14:textId="77777777" w:rsidR="00946AD1" w:rsidRDefault="00946AD1">
      <w:r>
        <w:continuationSeparator/>
      </w:r>
    </w:p>
  </w:footnote>
  <w:footnote w:id="1">
    <w:p w14:paraId="625BCC19" w14:textId="77777777" w:rsidR="00683543" w:rsidRDefault="00683543" w:rsidP="00030C87">
      <w:pPr>
        <w:pStyle w:val="Textonotapie"/>
      </w:pPr>
      <w:r>
        <w:rPr>
          <w:rStyle w:val="Refdenotaalpie"/>
        </w:rPr>
        <w:footnoteRef/>
      </w:r>
      <w:r>
        <w:t xml:space="preserve"> Convención Americana sobre Derechos Humanos. Artículo 13.</w:t>
      </w:r>
    </w:p>
  </w:footnote>
  <w:footnote w:id="2">
    <w:p w14:paraId="76B1CB8C" w14:textId="77777777" w:rsidR="00683543" w:rsidRDefault="00683543"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83543" w:rsidRDefault="0068354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83543" w:rsidRDefault="00683543" w:rsidP="00030C87">
      <w:pPr>
        <w:pStyle w:val="Textonotapie"/>
      </w:pPr>
      <w:r>
        <w:rPr>
          <w:rStyle w:val="Refdenotaalpie"/>
        </w:rPr>
        <w:footnoteRef/>
      </w:r>
      <w:r>
        <w:t xml:space="preserve"> Ibídem. Parr. 87.</w:t>
      </w:r>
    </w:p>
  </w:footnote>
  <w:footnote w:id="5">
    <w:p w14:paraId="0F88C173" w14:textId="77777777" w:rsidR="00683543" w:rsidRDefault="0068354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83543" w:rsidRDefault="00683543" w:rsidP="00030C87">
      <w:pPr>
        <w:pStyle w:val="Textonotapie"/>
      </w:pPr>
      <w:r>
        <w:t>II. Eficacia: Obligación del Instituto para tutelar, de manera efectiva, el derecho de acceso a la información;</w:t>
      </w:r>
    </w:p>
    <w:p w14:paraId="0DC8B13D" w14:textId="77777777" w:rsidR="00683543" w:rsidRDefault="00683543" w:rsidP="00030C87">
      <w:pPr>
        <w:pStyle w:val="Textonotapie"/>
      </w:pPr>
      <w:r>
        <w:t xml:space="preserve">… </w:t>
      </w:r>
    </w:p>
  </w:footnote>
  <w:footnote w:id="6">
    <w:p w14:paraId="242417F6" w14:textId="77777777" w:rsidR="00AE6D33" w:rsidRPr="00952F10" w:rsidRDefault="00AE6D33" w:rsidP="00AE6D33">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7B7FD27" w14:textId="77777777" w:rsidR="00AE6D33" w:rsidRDefault="00AE6D33" w:rsidP="00AE6D3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83543" w:rsidRDefault="00946AD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83543" w:rsidRDefault="00683543"/>
  <w:p w14:paraId="77B719CE" w14:textId="77777777" w:rsidR="00683543" w:rsidRDefault="00683543"/>
  <w:p w14:paraId="50A3AAAA" w14:textId="77777777" w:rsidR="00683543" w:rsidRDefault="006835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83543" w14:paraId="6255E3A4" w14:textId="77777777" w:rsidTr="00814079">
      <w:trPr>
        <w:trHeight w:val="1435"/>
      </w:trPr>
      <w:tc>
        <w:tcPr>
          <w:tcW w:w="1843" w:type="dxa"/>
          <w:shd w:val="clear" w:color="auto" w:fill="auto"/>
        </w:tcPr>
        <w:p w14:paraId="3E05202F" w14:textId="4A7C9DF8" w:rsidR="00683543" w:rsidRDefault="0068354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83543" w:rsidRDefault="00683543"/>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83543" w14:paraId="727F90BF" w14:textId="77777777" w:rsidTr="007441D8">
            <w:trPr>
              <w:trHeight w:val="338"/>
            </w:trPr>
            <w:tc>
              <w:tcPr>
                <w:tcW w:w="2551" w:type="dxa"/>
              </w:tcPr>
              <w:p w14:paraId="23087CD5" w14:textId="77777777" w:rsidR="00683543" w:rsidRDefault="00683543">
                <w:pPr>
                  <w:tabs>
                    <w:tab w:val="right" w:pos="8838"/>
                  </w:tabs>
                  <w:ind w:right="-105"/>
                  <w:rPr>
                    <w:rFonts w:ascii="Palatino Linotype" w:eastAsia="Calibri" w:hAnsi="Palatino Linotype" w:cs="Tahoma"/>
                    <w:b/>
                    <w:sz w:val="22"/>
                    <w:szCs w:val="22"/>
                    <w:lang w:eastAsia="en-US"/>
                  </w:rPr>
                </w:pPr>
              </w:p>
              <w:p w14:paraId="410A3741" w14:textId="535C9D39"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83543" w:rsidRDefault="00683543" w:rsidP="00427B6E">
                <w:pPr>
                  <w:tabs>
                    <w:tab w:val="right" w:pos="8838"/>
                  </w:tabs>
                  <w:ind w:right="-105" w:hanging="101"/>
                  <w:jc w:val="both"/>
                  <w:rPr>
                    <w:rFonts w:ascii="Palatino Linotype" w:eastAsia="Calibri" w:hAnsi="Palatino Linotype" w:cs="Tahoma"/>
                    <w:bCs/>
                    <w:sz w:val="22"/>
                    <w:szCs w:val="22"/>
                    <w:lang w:eastAsia="en-US"/>
                  </w:rPr>
                </w:pPr>
              </w:p>
              <w:p w14:paraId="3FF69A05" w14:textId="2F3D1CC6" w:rsidR="00683543" w:rsidRDefault="000031C0" w:rsidP="00B13121">
                <w:pPr>
                  <w:tabs>
                    <w:tab w:val="right" w:pos="8838"/>
                  </w:tabs>
                  <w:ind w:right="-105" w:hanging="101"/>
                  <w:jc w:val="both"/>
                  <w:rPr>
                    <w:rFonts w:ascii="Palatino Linotype" w:eastAsia="Calibri" w:hAnsi="Palatino Linotype" w:cs="Tahoma"/>
                    <w:bCs/>
                    <w:sz w:val="22"/>
                    <w:szCs w:val="22"/>
                    <w:lang w:eastAsia="en-US"/>
                  </w:rPr>
                </w:pPr>
                <w:r w:rsidRPr="000031C0">
                  <w:rPr>
                    <w:rFonts w:ascii="Palatino Linotype" w:eastAsia="Calibri" w:hAnsi="Palatino Linotype" w:cs="Tahoma"/>
                    <w:b/>
                    <w:sz w:val="22"/>
                    <w:lang w:eastAsia="en-US"/>
                  </w:rPr>
                  <w:t>01203/INFOEM/IP/RR/2023</w:t>
                </w:r>
              </w:p>
            </w:tc>
          </w:tr>
          <w:tr w:rsidR="00683543" w14:paraId="1389436A" w14:textId="128385F2" w:rsidTr="007441D8">
            <w:trPr>
              <w:trHeight w:val="283"/>
            </w:trPr>
            <w:tc>
              <w:tcPr>
                <w:tcW w:w="2551" w:type="dxa"/>
              </w:tcPr>
              <w:p w14:paraId="22E0F4E9" w14:textId="77777777" w:rsidR="00683543" w:rsidRDefault="00683543">
                <w:pPr>
                  <w:tabs>
                    <w:tab w:val="right" w:pos="8838"/>
                  </w:tabs>
                  <w:ind w:right="-105"/>
                  <w:rPr>
                    <w:rFonts w:ascii="Palatino Linotype" w:eastAsia="Calibri" w:hAnsi="Palatino Linotype" w:cs="Tahoma"/>
                    <w:b/>
                    <w:sz w:val="22"/>
                    <w:szCs w:val="22"/>
                    <w:lang w:eastAsia="en-US"/>
                  </w:rPr>
                </w:pPr>
                <w:bookmarkStart w:id="27" w:name="_Hlk33010189"/>
                <w:r>
                  <w:rPr>
                    <w:rFonts w:ascii="Palatino Linotype" w:eastAsia="Calibri" w:hAnsi="Palatino Linotype" w:cs="Tahoma"/>
                    <w:b/>
                    <w:sz w:val="22"/>
                    <w:szCs w:val="22"/>
                    <w:lang w:eastAsia="en-US"/>
                  </w:rPr>
                  <w:t>Sujeto Obligado:</w:t>
                </w:r>
              </w:p>
            </w:tc>
            <w:tc>
              <w:tcPr>
                <w:tcW w:w="2977" w:type="dxa"/>
              </w:tcPr>
              <w:p w14:paraId="2B205C7F" w14:textId="7D1093FA" w:rsidR="00683543" w:rsidRPr="00324FBC" w:rsidRDefault="000031C0" w:rsidP="007451C1">
                <w:pPr>
                  <w:tabs>
                    <w:tab w:val="left" w:pos="2834"/>
                    <w:tab w:val="right" w:pos="8838"/>
                  </w:tabs>
                  <w:ind w:left="-113" w:right="-107"/>
                  <w:jc w:val="both"/>
                  <w:rPr>
                    <w:rFonts w:ascii="Palatino Linotype" w:eastAsia="Calibri" w:hAnsi="Palatino Linotype" w:cs="Tahoma"/>
                    <w:b/>
                    <w:sz w:val="22"/>
                    <w:szCs w:val="22"/>
                    <w:lang w:eastAsia="en-US"/>
                  </w:rPr>
                </w:pPr>
                <w:r>
                  <w:rPr>
                    <w:rFonts w:ascii="Palatino Linotype" w:eastAsia="Calibri" w:hAnsi="Palatino Linotype" w:cs="Arial"/>
                    <w:b/>
                    <w:bCs/>
                    <w:sz w:val="22"/>
                  </w:rPr>
                  <w:t>Ayuntamiento de Naucalpan de Juárez</w:t>
                </w:r>
              </w:p>
            </w:tc>
          </w:tr>
          <w:bookmarkEnd w:id="27"/>
          <w:tr w:rsidR="00683543" w14:paraId="28CCE4E5" w14:textId="77777777" w:rsidTr="007441D8">
            <w:trPr>
              <w:trHeight w:val="283"/>
            </w:trPr>
            <w:tc>
              <w:tcPr>
                <w:tcW w:w="2551" w:type="dxa"/>
              </w:tcPr>
              <w:p w14:paraId="13EBF3BB" w14:textId="6E4ECE4B"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83543" w:rsidRDefault="0068354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83543" w:rsidRDefault="00683543">
          <w:pPr>
            <w:tabs>
              <w:tab w:val="right" w:pos="8838"/>
            </w:tabs>
            <w:ind w:left="-28"/>
            <w:jc w:val="both"/>
            <w:rPr>
              <w:rFonts w:ascii="Arial" w:eastAsia="Calibri" w:hAnsi="Arial" w:cs="Arial"/>
              <w:b/>
              <w:sz w:val="22"/>
              <w:szCs w:val="22"/>
              <w:lang w:eastAsia="en-US"/>
            </w:rPr>
          </w:pPr>
        </w:p>
      </w:tc>
    </w:tr>
  </w:tbl>
  <w:p w14:paraId="07EF2D29" w14:textId="1620A8B4" w:rsidR="00683543" w:rsidRDefault="00946AD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83543" w:rsidRDefault="00683543"/>
  <w:p w14:paraId="104386EF" w14:textId="77777777" w:rsidR="00683543" w:rsidRDefault="00683543"/>
  <w:p w14:paraId="60A3E393" w14:textId="77777777" w:rsidR="00683543" w:rsidRDefault="006835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83543" w14:paraId="61517A1D" w14:textId="77777777" w:rsidTr="003A6126">
      <w:trPr>
        <w:trHeight w:val="1435"/>
      </w:trPr>
      <w:tc>
        <w:tcPr>
          <w:tcW w:w="1560" w:type="dxa"/>
          <w:shd w:val="clear" w:color="auto" w:fill="auto"/>
        </w:tcPr>
        <w:p w14:paraId="4B74E846" w14:textId="1E0D62B9" w:rsidR="00683543" w:rsidRDefault="0068354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83543" w14:paraId="7F59E1EF" w14:textId="77777777" w:rsidTr="007441D8">
            <w:trPr>
              <w:trHeight w:val="144"/>
            </w:trPr>
            <w:tc>
              <w:tcPr>
                <w:tcW w:w="2444" w:type="dxa"/>
              </w:tcPr>
              <w:p w14:paraId="5EFF942E"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28" w:name="_Hlk12526980"/>
                <w:r>
                  <w:rPr>
                    <w:rFonts w:ascii="Palatino Linotype" w:eastAsia="Calibri" w:hAnsi="Palatino Linotype" w:cs="Tahoma"/>
                    <w:b/>
                    <w:sz w:val="22"/>
                    <w:szCs w:val="22"/>
                    <w:lang w:eastAsia="en-US"/>
                  </w:rPr>
                  <w:t>Recurso de Revisión:</w:t>
                </w:r>
              </w:p>
            </w:tc>
            <w:tc>
              <w:tcPr>
                <w:tcW w:w="3084" w:type="dxa"/>
              </w:tcPr>
              <w:p w14:paraId="0DE47EE2" w14:textId="458FC4F7" w:rsidR="00683543" w:rsidRPr="00FF1771" w:rsidRDefault="000031C0" w:rsidP="00FF1771">
                <w:pPr>
                  <w:tabs>
                    <w:tab w:val="right" w:pos="8838"/>
                  </w:tabs>
                  <w:ind w:left="-3" w:right="-105"/>
                  <w:jc w:val="both"/>
                  <w:rPr>
                    <w:rFonts w:ascii="Palatino Linotype" w:eastAsia="Calibri" w:hAnsi="Palatino Linotype" w:cs="Tahoma"/>
                    <w:b/>
                    <w:sz w:val="22"/>
                    <w:szCs w:val="22"/>
                    <w:lang w:eastAsia="en-US"/>
                  </w:rPr>
                </w:pPr>
                <w:r w:rsidRPr="000031C0">
                  <w:rPr>
                    <w:rFonts w:ascii="Palatino Linotype" w:eastAsia="Calibri" w:hAnsi="Palatino Linotype" w:cs="Tahoma"/>
                    <w:b/>
                    <w:sz w:val="22"/>
                    <w:lang w:eastAsia="en-US"/>
                  </w:rPr>
                  <w:t>01203/INFOEM/IP/RR/2023</w:t>
                </w:r>
                <w:r w:rsidR="00683543" w:rsidRPr="00FF1771">
                  <w:rPr>
                    <w:rFonts w:ascii="Palatino Linotype" w:eastAsia="Calibri" w:hAnsi="Palatino Linotype" w:cs="Tahoma"/>
                    <w:b/>
                    <w:lang w:eastAsia="en-US"/>
                  </w:rPr>
                  <w:t xml:space="preserve"> </w:t>
                </w:r>
              </w:p>
            </w:tc>
            <w:tc>
              <w:tcPr>
                <w:tcW w:w="3402" w:type="dxa"/>
              </w:tcPr>
              <w:p w14:paraId="11E4533C" w14:textId="3B21362A" w:rsidR="00683543" w:rsidRDefault="00683543">
                <w:pPr>
                  <w:tabs>
                    <w:tab w:val="right" w:pos="8838"/>
                  </w:tabs>
                  <w:ind w:left="-74" w:right="-105"/>
                  <w:jc w:val="both"/>
                  <w:rPr>
                    <w:rFonts w:ascii="Palatino Linotype" w:eastAsia="Calibri" w:hAnsi="Palatino Linotype" w:cs="Tahoma"/>
                    <w:bCs/>
                    <w:sz w:val="22"/>
                    <w:szCs w:val="22"/>
                    <w:lang w:eastAsia="en-US"/>
                  </w:rPr>
                </w:pPr>
              </w:p>
            </w:tc>
          </w:tr>
          <w:tr w:rsidR="00683543" w14:paraId="3FC4FA7D" w14:textId="77777777" w:rsidTr="007441D8">
            <w:trPr>
              <w:trHeight w:val="144"/>
            </w:trPr>
            <w:tc>
              <w:tcPr>
                <w:tcW w:w="2444" w:type="dxa"/>
              </w:tcPr>
              <w:p w14:paraId="363D966B"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29" w:name="_Hlk10641523"/>
                <w:bookmarkEnd w:id="28"/>
                <w:r>
                  <w:rPr>
                    <w:rFonts w:ascii="Palatino Linotype" w:eastAsia="Calibri" w:hAnsi="Palatino Linotype" w:cs="Tahoma"/>
                    <w:b/>
                    <w:sz w:val="22"/>
                    <w:szCs w:val="22"/>
                    <w:lang w:eastAsia="en-US"/>
                  </w:rPr>
                  <w:t>Recurrente:</w:t>
                </w:r>
              </w:p>
            </w:tc>
            <w:tc>
              <w:tcPr>
                <w:tcW w:w="3084" w:type="dxa"/>
              </w:tcPr>
              <w:p w14:paraId="73C065CD" w14:textId="3788C5A7" w:rsidR="00683543" w:rsidRPr="000A7E5D" w:rsidRDefault="00683543"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683543" w:rsidRDefault="00683543" w:rsidP="003037E1">
                <w:pPr>
                  <w:tabs>
                    <w:tab w:val="left" w:pos="3122"/>
                    <w:tab w:val="right" w:pos="8838"/>
                  </w:tabs>
                  <w:ind w:right="-105"/>
                  <w:jc w:val="both"/>
                  <w:rPr>
                    <w:rFonts w:ascii="Palatino Linotype" w:eastAsia="Calibri" w:hAnsi="Palatino Linotype" w:cs="Tahoma"/>
                    <w:sz w:val="22"/>
                    <w:szCs w:val="22"/>
                    <w:lang w:eastAsia="en-US"/>
                  </w:rPr>
                </w:pPr>
              </w:p>
            </w:tc>
          </w:tr>
          <w:bookmarkEnd w:id="29"/>
          <w:tr w:rsidR="00683543" w14:paraId="4D832A43" w14:textId="77777777" w:rsidTr="007441D8">
            <w:trPr>
              <w:trHeight w:val="283"/>
            </w:trPr>
            <w:tc>
              <w:tcPr>
                <w:tcW w:w="2444" w:type="dxa"/>
              </w:tcPr>
              <w:p w14:paraId="02CA5CB0"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02A7C181" w:rsidR="00683543" w:rsidRPr="00396CF5" w:rsidRDefault="000031C0" w:rsidP="000031C0">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b/>
                    <w:bCs/>
                    <w:sz w:val="22"/>
                  </w:rPr>
                  <w:t>Ayuntamiento de Naucalpan de Juárez</w:t>
                </w:r>
              </w:p>
            </w:tc>
            <w:tc>
              <w:tcPr>
                <w:tcW w:w="3402" w:type="dxa"/>
              </w:tcPr>
              <w:p w14:paraId="00F18B8C" w14:textId="77777777" w:rsidR="00683543" w:rsidRDefault="00683543">
                <w:pPr>
                  <w:tabs>
                    <w:tab w:val="left" w:pos="2834"/>
                    <w:tab w:val="right" w:pos="8838"/>
                  </w:tabs>
                  <w:ind w:left="-74" w:right="-105"/>
                  <w:jc w:val="both"/>
                  <w:rPr>
                    <w:rFonts w:ascii="Palatino Linotype" w:eastAsia="Calibri" w:hAnsi="Palatino Linotype" w:cs="Tahoma"/>
                    <w:sz w:val="22"/>
                    <w:szCs w:val="22"/>
                    <w:lang w:eastAsia="en-US"/>
                  </w:rPr>
                </w:pPr>
              </w:p>
            </w:tc>
          </w:tr>
          <w:tr w:rsidR="00683543" w14:paraId="7BC74D7A" w14:textId="77777777" w:rsidTr="007441D8">
            <w:trPr>
              <w:trHeight w:val="283"/>
            </w:trPr>
            <w:tc>
              <w:tcPr>
                <w:tcW w:w="2444" w:type="dxa"/>
              </w:tcPr>
              <w:p w14:paraId="3BF93338" w14:textId="01E84F2D"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83543" w:rsidRPr="003037E1" w:rsidRDefault="0068354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83543" w:rsidRDefault="0068354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83543" w:rsidRDefault="00683543">
          <w:pPr>
            <w:tabs>
              <w:tab w:val="right" w:pos="8838"/>
            </w:tabs>
            <w:ind w:left="-28"/>
            <w:jc w:val="both"/>
            <w:rPr>
              <w:rFonts w:ascii="Arial" w:eastAsia="Calibri" w:hAnsi="Arial" w:cs="Arial"/>
              <w:b/>
              <w:sz w:val="22"/>
              <w:szCs w:val="22"/>
              <w:lang w:eastAsia="en-US"/>
            </w:rPr>
          </w:pPr>
        </w:p>
      </w:tc>
    </w:tr>
  </w:tbl>
  <w:p w14:paraId="5F654A99" w14:textId="6CB7D4AE" w:rsidR="00683543" w:rsidRDefault="00946AD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83543" w:rsidRDefault="00683543"/>
  <w:p w14:paraId="69AC6122" w14:textId="77777777" w:rsidR="00683543" w:rsidRDefault="006835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24B16B8"/>
    <w:multiLevelType w:val="hybridMultilevel"/>
    <w:tmpl w:val="8F7AB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BA75CF"/>
    <w:multiLevelType w:val="hybridMultilevel"/>
    <w:tmpl w:val="A3E6372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E0A389D"/>
    <w:multiLevelType w:val="hybridMultilevel"/>
    <w:tmpl w:val="F0883C0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AD3ECA"/>
    <w:multiLevelType w:val="hybridMultilevel"/>
    <w:tmpl w:val="2E78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25569"/>
    <w:multiLevelType w:val="hybridMultilevel"/>
    <w:tmpl w:val="579ED3FA"/>
    <w:lvl w:ilvl="0" w:tplc="854AFE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611F4C"/>
    <w:multiLevelType w:val="hybridMultilevel"/>
    <w:tmpl w:val="D33C4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1"/>
  </w:num>
  <w:num w:numId="7">
    <w:abstractNumId w:val="4"/>
  </w:num>
  <w:num w:numId="8">
    <w:abstractNumId w:val="31"/>
  </w:num>
  <w:num w:numId="9">
    <w:abstractNumId w:val="35"/>
  </w:num>
  <w:num w:numId="10">
    <w:abstractNumId w:val="30"/>
  </w:num>
  <w:num w:numId="11">
    <w:abstractNumId w:val="5"/>
  </w:num>
  <w:num w:numId="12">
    <w:abstractNumId w:val="19"/>
  </w:num>
  <w:num w:numId="13">
    <w:abstractNumId w:val="38"/>
  </w:num>
  <w:num w:numId="14">
    <w:abstractNumId w:val="3"/>
  </w:num>
  <w:num w:numId="15">
    <w:abstractNumId w:val="22"/>
  </w:num>
  <w:num w:numId="16">
    <w:abstractNumId w:val="20"/>
  </w:num>
  <w:num w:numId="17">
    <w:abstractNumId w:val="27"/>
  </w:num>
  <w:num w:numId="18">
    <w:abstractNumId w:val="26"/>
  </w:num>
  <w:num w:numId="19">
    <w:abstractNumId w:val="21"/>
  </w:num>
  <w:num w:numId="20">
    <w:abstractNumId w:val="12"/>
  </w:num>
  <w:num w:numId="21">
    <w:abstractNumId w:val="17"/>
  </w:num>
  <w:num w:numId="22">
    <w:abstractNumId w:val="36"/>
  </w:num>
  <w:num w:numId="23">
    <w:abstractNumId w:val="23"/>
  </w:num>
  <w:num w:numId="24">
    <w:abstractNumId w:val="28"/>
  </w:num>
  <w:num w:numId="25">
    <w:abstractNumId w:val="34"/>
  </w:num>
  <w:num w:numId="26">
    <w:abstractNumId w:val="32"/>
  </w:num>
  <w:num w:numId="27">
    <w:abstractNumId w:val="39"/>
  </w:num>
  <w:num w:numId="28">
    <w:abstractNumId w:val="29"/>
  </w:num>
  <w:num w:numId="29">
    <w:abstractNumId w:val="10"/>
  </w:num>
  <w:num w:numId="30">
    <w:abstractNumId w:val="11"/>
  </w:num>
  <w:num w:numId="31">
    <w:abstractNumId w:val="25"/>
  </w:num>
  <w:num w:numId="32">
    <w:abstractNumId w:val="18"/>
  </w:num>
  <w:num w:numId="33">
    <w:abstractNumId w:val="37"/>
  </w:num>
  <w:num w:numId="34">
    <w:abstractNumId w:val="2"/>
  </w:num>
  <w:num w:numId="35">
    <w:abstractNumId w:val="7"/>
  </w:num>
  <w:num w:numId="36">
    <w:abstractNumId w:val="6"/>
  </w:num>
  <w:num w:numId="37">
    <w:abstractNumId w:val="24"/>
  </w:num>
  <w:num w:numId="38">
    <w:abstractNumId w:val="33"/>
  </w:num>
  <w:num w:numId="39">
    <w:abstractNumId w:val="9"/>
  </w:num>
  <w:num w:numId="40">
    <w:abstractNumId w:val="14"/>
  </w:num>
  <w:num w:numId="41">
    <w:abstractNumId w:val="13"/>
  </w:num>
  <w:num w:numId="42">
    <w:abstractNumId w:val="40"/>
  </w:num>
  <w:num w:numId="4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31C0"/>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8725D"/>
    <w:rsid w:val="000904E7"/>
    <w:rsid w:val="0009197A"/>
    <w:rsid w:val="00092475"/>
    <w:rsid w:val="00092518"/>
    <w:rsid w:val="00095E71"/>
    <w:rsid w:val="00097211"/>
    <w:rsid w:val="0009748A"/>
    <w:rsid w:val="000A0518"/>
    <w:rsid w:val="000A0861"/>
    <w:rsid w:val="000A0C91"/>
    <w:rsid w:val="000A2009"/>
    <w:rsid w:val="000A20A4"/>
    <w:rsid w:val="000A2577"/>
    <w:rsid w:val="000A264B"/>
    <w:rsid w:val="000A2DB6"/>
    <w:rsid w:val="000A4AC7"/>
    <w:rsid w:val="000A5058"/>
    <w:rsid w:val="000A5C6A"/>
    <w:rsid w:val="000A60ED"/>
    <w:rsid w:val="000A7169"/>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1EED"/>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4A0"/>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2BA"/>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45C2"/>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2D31"/>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14A"/>
    <w:rsid w:val="0030742D"/>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FBC"/>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26CD"/>
    <w:rsid w:val="003B5897"/>
    <w:rsid w:val="003B5AD4"/>
    <w:rsid w:val="003B5D41"/>
    <w:rsid w:val="003B6BEF"/>
    <w:rsid w:val="003B794E"/>
    <w:rsid w:val="003C0353"/>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D53"/>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3F30"/>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0B59"/>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106"/>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7F"/>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95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144"/>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4F9E"/>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5F7A17"/>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C7F"/>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65C2"/>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3543"/>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8E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09A"/>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202"/>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55F"/>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BEB"/>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278"/>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27AD7"/>
    <w:rsid w:val="00930345"/>
    <w:rsid w:val="0093039D"/>
    <w:rsid w:val="00931E4F"/>
    <w:rsid w:val="00932B86"/>
    <w:rsid w:val="0093364D"/>
    <w:rsid w:val="009337E6"/>
    <w:rsid w:val="0093395C"/>
    <w:rsid w:val="009340E4"/>
    <w:rsid w:val="0093429F"/>
    <w:rsid w:val="009347EC"/>
    <w:rsid w:val="00934816"/>
    <w:rsid w:val="00935ED9"/>
    <w:rsid w:val="00936574"/>
    <w:rsid w:val="00937EC5"/>
    <w:rsid w:val="00937EE1"/>
    <w:rsid w:val="00940C2D"/>
    <w:rsid w:val="00943BCE"/>
    <w:rsid w:val="00944EB0"/>
    <w:rsid w:val="00945902"/>
    <w:rsid w:val="00945B7E"/>
    <w:rsid w:val="00945DBE"/>
    <w:rsid w:val="00946AD1"/>
    <w:rsid w:val="00946F7F"/>
    <w:rsid w:val="009508A0"/>
    <w:rsid w:val="00953EDC"/>
    <w:rsid w:val="00953FF0"/>
    <w:rsid w:val="00954950"/>
    <w:rsid w:val="009566A5"/>
    <w:rsid w:val="00957702"/>
    <w:rsid w:val="00960346"/>
    <w:rsid w:val="009617D3"/>
    <w:rsid w:val="009629BE"/>
    <w:rsid w:val="00962C63"/>
    <w:rsid w:val="00964061"/>
    <w:rsid w:val="0096463B"/>
    <w:rsid w:val="009666E9"/>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12EB"/>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26B"/>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D33"/>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473DF"/>
    <w:rsid w:val="00B5076A"/>
    <w:rsid w:val="00B51462"/>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3DC"/>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B7D70"/>
    <w:rsid w:val="00BC0924"/>
    <w:rsid w:val="00BC1FA5"/>
    <w:rsid w:val="00BC2592"/>
    <w:rsid w:val="00BC2C0C"/>
    <w:rsid w:val="00BC3C5F"/>
    <w:rsid w:val="00BC4DAC"/>
    <w:rsid w:val="00BC6FDD"/>
    <w:rsid w:val="00BC732A"/>
    <w:rsid w:val="00BC758B"/>
    <w:rsid w:val="00BD1788"/>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97D"/>
    <w:rsid w:val="00CD3A5D"/>
    <w:rsid w:val="00CD51ED"/>
    <w:rsid w:val="00CD5FD4"/>
    <w:rsid w:val="00CD6A36"/>
    <w:rsid w:val="00CE0A60"/>
    <w:rsid w:val="00CE0DCE"/>
    <w:rsid w:val="00CE1B6A"/>
    <w:rsid w:val="00CE1BC9"/>
    <w:rsid w:val="00CE2B44"/>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297"/>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04D"/>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52B"/>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13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3BC5"/>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46C"/>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6E6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1B09"/>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7BC"/>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3933"/>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241B"/>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110F"/>
    <w:rsid w:val="00FF177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7A555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1496699">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98149193">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0638299">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5598052">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4406378">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54337204">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1852855">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68617865">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83043523">
      <w:bodyDiv w:val="1"/>
      <w:marLeft w:val="0"/>
      <w:marRight w:val="0"/>
      <w:marTop w:val="0"/>
      <w:marBottom w:val="0"/>
      <w:divBdr>
        <w:top w:val="none" w:sz="0" w:space="0" w:color="auto"/>
        <w:left w:val="none" w:sz="0" w:space="0" w:color="auto"/>
        <w:bottom w:val="none" w:sz="0" w:space="0" w:color="auto"/>
        <w:right w:val="none" w:sz="0" w:space="0" w:color="auto"/>
      </w:divBdr>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90463247">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1477600">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48963214">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28522853">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0220499">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55333458">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799293967">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37188521">
      <w:bodyDiv w:val="1"/>
      <w:marLeft w:val="0"/>
      <w:marRight w:val="0"/>
      <w:marTop w:val="0"/>
      <w:marBottom w:val="0"/>
      <w:divBdr>
        <w:top w:val="none" w:sz="0" w:space="0" w:color="auto"/>
        <w:left w:val="none" w:sz="0" w:space="0" w:color="auto"/>
        <w:bottom w:val="none" w:sz="0" w:space="0" w:color="auto"/>
        <w:right w:val="none" w:sz="0" w:space="0" w:color="auto"/>
      </w:divBdr>
    </w:div>
    <w:div w:id="1847477546">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254085">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73168710">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0986753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E1077-56E2-43C4-A6E7-AACA2605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35</Pages>
  <Words>7427</Words>
  <Characters>40852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8</cp:revision>
  <cp:lastPrinted>2021-08-18T17:12:00Z</cp:lastPrinted>
  <dcterms:created xsi:type="dcterms:W3CDTF">2023-06-07T22:02:00Z</dcterms:created>
  <dcterms:modified xsi:type="dcterms:W3CDTF">2023-06-14T19:03:00Z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