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doce de octubre de dos mil veintitrés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00354/INFOEM/IP/RR/2023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 XX XX</w:t>
      </w:r>
      <w:r w:rsidDel="00000000" w:rsidR="00000000" w:rsidRPr="00000000">
        <w:rPr>
          <w:rFonts w:ascii="Palatino Linotype" w:cs="Palatino Linotype" w:eastAsia="Palatino Linotype" w:hAnsi="Palatino Linotype"/>
          <w:rtl w:val="0"/>
        </w:rPr>
        <w:t xml:space="preserve">, en lo sucesivo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Tianguistenco,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treinta de noviembre del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00205/TIANGUIS/IP/2022,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“Buenas tardes soy estudiante de la universidad autónoma del estado de México y con la finalidad de iniciar mi trabajo de investigación para titulación </w:t>
      </w:r>
      <w:r w:rsidDel="00000000" w:rsidR="00000000" w:rsidRPr="00000000">
        <w:rPr>
          <w:rFonts w:ascii="Palatino Linotype" w:cs="Palatino Linotype" w:eastAsia="Palatino Linotype" w:hAnsi="Palatino Linotype"/>
          <w:b w:val="1"/>
          <w:i w:val="1"/>
          <w:sz w:val="22"/>
          <w:szCs w:val="22"/>
          <w:u w:val="single"/>
          <w:rtl w:val="0"/>
        </w:rPr>
        <w:t xml:space="preserve">solicito me hagan llegar un ejemplo de concesión de: licencia de construcción de bien inmueble, licencia de uso de suelo, cedula informativa de zonificación, constancia de alineamiento y numero oficial, planos arquitectónicos (casa habitación), de los años 2016, 2017 y 2018, todo esto para un inmueble de casa habitación en Tianguistenco. Un ejemplo de negativa para cada uno de estos trámites por parte de la dirección municipal correspondiente. Así mismo un ejemplo de dictamen de impacto vial, dictamen de impacto ecológico y dictamen de protección civil, memoria de cálculo, constancia de cambio de uso de suelo, densidad, intensidad y altura para una obra de alto impacto en el municipio de Tianguistenco, también de los años 2016, 2017 y 2018. Ejemplo de pago de derechos de cada uno de los trámites anteriormente señalados, así como multas por no cumplir con la normatividad vigente en su momento ante la tesorería municipal. Finalmente, una licencia de funcionamiento de oficinas y su respectivo pago.</w:t>
      </w:r>
      <w:r w:rsidDel="00000000" w:rsidR="00000000" w:rsidRPr="00000000">
        <w:rPr>
          <w:rFonts w:ascii="Palatino Linotype" w:cs="Palatino Linotype" w:eastAsia="Palatino Linotype" w:hAnsi="Palatino Linotype"/>
          <w:i w:val="1"/>
          <w:sz w:val="22"/>
          <w:szCs w:val="22"/>
          <w:rtl w:val="0"/>
        </w:rPr>
        <w:t xml:space="preserve"> Aclaro que los ejemplos deben ser sobre trámites reales realizados en los años indicados, con la respectiva protección de datos de los usuarios.” (Sic) (Énfasis añadido)</w:t>
      </w:r>
    </w:p>
    <w:p w:rsidR="00000000" w:rsidDel="00000000" w:rsidP="00000000" w:rsidRDefault="00000000" w:rsidRPr="00000000" w14:paraId="00000006">
      <w:pPr>
        <w:tabs>
          <w:tab w:val="left" w:leader="none" w:pos="1080"/>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line="360" w:lineRule="auto"/>
        <w:ind w:right="90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veintiuno de diciembre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 LO ESTABLECIDO EN LOS ARTICULOS 12, 150 Y 160 DE LA LEY DE TRANSPARENCIA Y ACCESO A LA INFORMACION PUBLICA DEL ESTADO DE MEXICO Y MUNICIPIOS ME DIRIJO A USTED DE MANERA RESPETUOSA PARA ENVIRLE RESPUESTA A SU SOLICITUD.</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D">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L.A.E RAMSES OLIVARES MOJICA” (Sic) </w:t>
      </w:r>
    </w:p>
    <w:p w:rsidR="00000000" w:rsidDel="00000000" w:rsidP="00000000" w:rsidRDefault="00000000" w:rsidRPr="00000000" w14:paraId="0000000E">
      <w:pPr>
        <w:spacing w:after="240" w:before="240" w:line="360" w:lineRule="auto"/>
        <w:ind w:left="567"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Archivos adjuntos: </w:t>
      </w:r>
    </w:p>
    <w:p w:rsidR="00000000" w:rsidDel="00000000" w:rsidP="00000000" w:rsidRDefault="00000000" w:rsidRPr="00000000" w14:paraId="0000000F">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“respuesta sol 205 des urbano.pdf”: </w:t>
      </w:r>
      <w:r w:rsidDel="00000000" w:rsidR="00000000" w:rsidRPr="00000000">
        <w:rPr>
          <w:rFonts w:ascii="Palatino Linotype" w:cs="Palatino Linotype" w:eastAsia="Palatino Linotype" w:hAnsi="Palatino Linotype"/>
          <w:rtl w:val="0"/>
        </w:rPr>
        <w:t xml:space="preserve">Documento de dos fojas, signado por el Director de Desarrollo Urbano y Metropolitano del Ayuntamiento de Tianguistenco, quien medularmente señala lo siguiente:</w:t>
      </w:r>
    </w:p>
    <w:p w:rsidR="00000000" w:rsidDel="00000000" w:rsidP="00000000" w:rsidRDefault="00000000" w:rsidRPr="00000000" w14:paraId="00000010">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“…Al respecto, le informo que esta Dirección de Desarrollo Urbano y Metropolitano requiere de una Carta de Autorización de Investigación por parte de la Institución Educativa, o en su caso una constancia que avale que la solicitud de información es para fines educativos y/o de investigación, igualmente por parte de la institución educativa que respalda la solicitud.</w:t>
      </w:r>
      <w:r w:rsidDel="00000000" w:rsidR="00000000" w:rsidRPr="00000000">
        <w:rPr>
          <w:rtl w:val="0"/>
        </w:rPr>
      </w:r>
    </w:p>
    <w:p w:rsidR="00000000" w:rsidDel="00000000" w:rsidP="00000000" w:rsidRDefault="00000000" w:rsidRPr="00000000" w14:paraId="00000011">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Por otra parte, hago de su conocimiento que como Dirección de Desarrollo Urbano y Metropolitano no expedimos dictamen de impacto vial, dictamen de impacto ecológico y dictamen de protección civil, así como licencia de funcionamiento, por lo que deberá solicita a la autoridad competente</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12">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“SOLICITUD DE INF DES URBANO SOL 205.pdf”: </w:t>
      </w:r>
      <w:r w:rsidDel="00000000" w:rsidR="00000000" w:rsidRPr="00000000">
        <w:rPr>
          <w:rFonts w:ascii="Palatino Linotype" w:cs="Palatino Linotype" w:eastAsia="Palatino Linotype" w:hAnsi="Palatino Linotype"/>
          <w:rtl w:val="0"/>
        </w:rPr>
        <w:t xml:space="preserve">Oficio de turno al Director de Desarrollo Urbano y Metropolitano del Ayuntamiento de Tianguistenco para que atienda la solicitud de información, signado por el Titular de la Unidad de Transparencia. </w:t>
      </w:r>
    </w:p>
    <w:p w:rsidR="00000000" w:rsidDel="00000000" w:rsidP="00000000" w:rsidRDefault="00000000" w:rsidRPr="00000000" w14:paraId="00000013">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“respuesta a ciudadano sol 205.pdf”: </w:t>
      </w:r>
      <w:r w:rsidDel="00000000" w:rsidR="00000000" w:rsidRPr="00000000">
        <w:rPr>
          <w:rFonts w:ascii="Palatino Linotype" w:cs="Palatino Linotype" w:eastAsia="Palatino Linotype" w:hAnsi="Palatino Linotype"/>
          <w:rtl w:val="0"/>
        </w:rPr>
        <w:t xml:space="preserve">Archivo electrónico que se compone de cinco fojas y mediante el cual, el Titular de la Unidad de Transparencia notifica la respuesta a la solicitud a la persona solicitante.</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diecinueve de enero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5">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tab/>
      </w:r>
    </w:p>
    <w:p w:rsidR="00000000" w:rsidDel="00000000" w:rsidP="00000000" w:rsidRDefault="00000000" w:rsidRPr="00000000" w14:paraId="0000001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La negativa a proporcionar la información solicitada</w:t>
      </w:r>
      <w:r w:rsidDel="00000000" w:rsidR="00000000" w:rsidRPr="00000000">
        <w:rPr>
          <w:rFonts w:ascii="Palatino Linotype" w:cs="Palatino Linotype" w:eastAsia="Palatino Linotype" w:hAnsi="Palatino Linotype"/>
          <w:i w:val="1"/>
          <w:sz w:val="22"/>
          <w:szCs w:val="22"/>
          <w:rtl w:val="0"/>
        </w:rPr>
        <w:t xml:space="preserve"> en el folio 00205/TIANGUIS/IP/2022, la respuesta que proporcionó la autoridad a la solicitud de información número de folio 00205/TIANGUIS/IP/2022, la manifestación de incompetencia para no proporcionar la información en la solicitud con folio 00205/TIANGUIS/IP/2022.” (Sic) (Énfasis añadido)</w:t>
      </w:r>
    </w:p>
    <w:p w:rsidR="00000000" w:rsidDel="00000000" w:rsidP="00000000" w:rsidRDefault="00000000" w:rsidRPr="00000000" w14:paraId="00000017">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9">
      <w:pPr>
        <w:ind w:left="567" w:right="902"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 “La ley no exige que para acceder a información en posesión de las autoridades se tenga que acreditar el para qué se requiere la información o en su caso justificar que me encuentro estudiando o no, simplemente se me debe proporcionar la información solicitada, por lo que no se acepta que el sujeto obligado me niegue proporcionar la información y me requiera además "Carta de Autorización de Investigación por parte de la Institución Educativa o en su caso una constancia que avale que la solicitud de información es para fines educativos y/o de investigación" para que me pueda proporcionar la información. Por lo tanto se violenta mi derecho a acceder a la información, pues si proporcioné mis datos de identificación y la Universidad a la que pertenecía únicamente era para poner en contexto al sujeto obligado, no para justificar el por qué requería la información pues insisto eso no es un requisito que la ley exija para que se me pueda proporcionar la información. De manera que, si yo hubiera sido campesino y no estudiante, de igual manera se me debió haber proporcionado la información. Ahora bien, si el Director de Desarrollo Urbano y Metropolitano del Ayuntamiento de Tianguistenco, no es el competente para proporcionar la información respecto a dictamen de impacto vial, dictamen de impacto ecológico y dictamen de protección civil, debió haber señalado qué autoridad si es competente o en su caso haberla remitido a la Autoridad competente dentro del Ayuntamiento, pues fue precisamente al Ayuntamiento de Tianguistenco, Estado de México, a quien solicité la información, así que el titular de la Unidad de Transparencia vista la contestación del Director de Desarrollo Urbano, debió haberlo solicitado a la Dirección que si tenía la información. No se deja de lado que si bien la autoridad no emite ese tipo de dictámenes o información, lo cierto es que dentro de su archivo si obran dicho tipo de documentos, pues son requisitos que se piden para realizar tramites en la Dirección de Desarrollo Urbano, por lo que contrario a lo que manifiesta si cuenta con la información, en el remoto caso de que ello fuera cierto debió haber señalado el fundamento legal por el cual no cuenta con esa información porque la expiden otras autoridades, fuera de las municipales o en su caso mostrar el acta del comité de transparencia en que se hubiera autorizado la declaración de inexistencia de documentación y/o incompetencia.”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 (Énfasis añadido)</w:t>
      </w:r>
    </w:p>
    <w:p w:rsidR="00000000" w:rsidDel="00000000" w:rsidP="00000000" w:rsidRDefault="00000000" w:rsidRPr="00000000" w14:paraId="0000001A">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C">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veinticuatro de enero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E">
      <w:pPr>
        <w:spacing w:after="240" w:line="360" w:lineRule="auto"/>
        <w:jc w:val="both"/>
        <w:rPr>
          <w:rFonts w:ascii="Palatino Linotype" w:cs="Palatino Linotype" w:eastAsia="Palatino Linotype" w:hAnsi="Palatino Linotype"/>
        </w:rPr>
      </w:pPr>
      <w:bookmarkStart w:colFirst="0" w:colLast="0" w:name="_heading=h.2s8eyo1" w:id="2"/>
      <w:bookmarkEnd w:id="2"/>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Durante este plazo, se tiene constancia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remitir su informe justificado, sin embargo,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diecinueve de abril de dos mil veintitrés</w:t>
      </w:r>
      <w:r w:rsidDel="00000000" w:rsidR="00000000" w:rsidRPr="00000000">
        <w:rPr>
          <w:rFonts w:ascii="Palatino Linotype" w:cs="Palatino Linotype" w:eastAsia="Palatino Linotype" w:hAnsi="Palatino Linotype"/>
          <w:rtl w:val="0"/>
        </w:rPr>
        <w:t xml:space="preserve">, adjuntó el documento “</w:t>
      </w:r>
      <w:r w:rsidDel="00000000" w:rsidR="00000000" w:rsidRPr="00000000">
        <w:rPr>
          <w:rFonts w:ascii="Palatino Linotype" w:cs="Palatino Linotype" w:eastAsia="Palatino Linotype" w:hAnsi="Palatino Linotype"/>
          <w:b w:val="1"/>
          <w:i w:val="1"/>
          <w:rtl w:val="0"/>
        </w:rPr>
        <w:t xml:space="preserve">Recurso de Revisión 00354.pdf”, </w:t>
      </w:r>
      <w:r w:rsidDel="00000000" w:rsidR="00000000" w:rsidRPr="00000000">
        <w:rPr>
          <w:rFonts w:ascii="Palatino Linotype" w:cs="Palatino Linotype" w:eastAsia="Palatino Linotype" w:hAnsi="Palatino Linotype"/>
          <w:rtl w:val="0"/>
        </w:rPr>
        <w:t xml:space="preserve">el cual se compone de una foja y en su contenido se aprecia lo siguiente:</w:t>
      </w:r>
    </w:p>
    <w:p w:rsidR="00000000" w:rsidDel="00000000" w:rsidP="00000000" w:rsidRDefault="00000000" w:rsidRPr="00000000" w14:paraId="0000001F">
      <w:pPr>
        <w:spacing w:after="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086350" cy="3838575"/>
            <wp:effectExtent b="0" l="0" r="0" t="0"/>
            <wp:docPr id="56396814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08635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512570"/>
            <wp:effectExtent b="0" l="0" r="0" t="0"/>
            <wp:docPr id="56396814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612130" cy="151257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cuatro de septiembre del año dos mil veintitrés</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numPr>
          <w:ilvl w:val="0"/>
          <w:numId w:val="3"/>
        </w:numP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D">
      <w:pPr>
        <w:spacing w:line="360" w:lineRule="auto"/>
        <w:ind w:left="567" w:right="900" w:hanging="14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E">
      <w:pPr>
        <w:numPr>
          <w:ilvl w:val="0"/>
          <w:numId w:val="3"/>
        </w:numP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2F">
      <w:pPr>
        <w:spacing w:line="360" w:lineRule="auto"/>
        <w:ind w:left="567" w:right="900" w:hanging="14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numPr>
          <w:ilvl w:val="0"/>
          <w:numId w:val="3"/>
        </w:numP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1">
      <w:pPr>
        <w:spacing w:line="360" w:lineRule="auto"/>
        <w:ind w:left="567" w:right="900" w:hanging="141"/>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1">
      <w:pPr>
        <w:spacing w:after="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2">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cuatro de septiembre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4">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5">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bookmarkStart w:colFirst="0" w:colLast="0" w:name="_heading=h.tyjcwt" w:id="3"/>
      <w:bookmarkEnd w:id="3"/>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toda vez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respondió a la solicitud de información el </w:t>
      </w:r>
      <w:r w:rsidDel="00000000" w:rsidR="00000000" w:rsidRPr="00000000">
        <w:rPr>
          <w:rFonts w:ascii="Palatino Linotype" w:cs="Palatino Linotype" w:eastAsia="Palatino Linotype" w:hAnsi="Palatino Linotype"/>
          <w:b w:val="1"/>
          <w:rtl w:val="0"/>
        </w:rPr>
        <w:t xml:space="preserve">veintiuno de diciembre de dos mil veintidós, </w:t>
      </w:r>
      <w:r w:rsidDel="00000000" w:rsidR="00000000" w:rsidRPr="00000000">
        <w:rPr>
          <w:rFonts w:ascii="Palatino Linotype" w:cs="Palatino Linotype" w:eastAsia="Palatino Linotype" w:hAnsi="Palatino Linotype"/>
          <w:rtl w:val="0"/>
        </w:rPr>
        <w:t xml:space="preserve">mientras que el recurso de revisión se interpuso el </w:t>
      </w:r>
      <w:r w:rsidDel="00000000" w:rsidR="00000000" w:rsidRPr="00000000">
        <w:rPr>
          <w:rFonts w:ascii="Palatino Linotype" w:cs="Palatino Linotype" w:eastAsia="Palatino Linotype" w:hAnsi="Palatino Linotype"/>
          <w:b w:val="1"/>
          <w:rtl w:val="0"/>
        </w:rPr>
        <w:t xml:space="preserve">diecinueve de enero de dos mil veintitrés</w:t>
      </w:r>
      <w:r w:rsidDel="00000000" w:rsidR="00000000" w:rsidRPr="00000000">
        <w:rPr>
          <w:rFonts w:ascii="Palatino Linotype" w:cs="Palatino Linotype" w:eastAsia="Palatino Linotype" w:hAnsi="Palatino Linotype"/>
          <w:rtl w:val="0"/>
        </w:rPr>
        <w:t xml:space="preserve">, esto es, el </w:t>
      </w:r>
      <w:r w:rsidDel="00000000" w:rsidR="00000000" w:rsidRPr="00000000">
        <w:rPr>
          <w:rFonts w:ascii="Palatino Linotype" w:cs="Palatino Linotype" w:eastAsia="Palatino Linotype" w:hAnsi="Palatino Linotype"/>
          <w:b w:val="1"/>
          <w:rtl w:val="0"/>
        </w:rPr>
        <w:t xml:space="preserve">décimo día hábil </w:t>
      </w:r>
      <w:r w:rsidDel="00000000" w:rsidR="00000000" w:rsidRPr="00000000">
        <w:rPr>
          <w:rFonts w:ascii="Palatino Linotype" w:cs="Palatino Linotype" w:eastAsia="Palatino Linotype" w:hAnsi="Palatino Linotype"/>
          <w:rtl w:val="0"/>
        </w:rPr>
        <w:t xml:space="preserve">posterior en que tuvo conocimiento de la respuesta impugnada.</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 procedibilidad del  recurso de revisión, es de suma importancia señalar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únicamente refirió un seudónimo con el que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w:t>
      </w:r>
      <w:r w:rsidDel="00000000" w:rsidR="00000000" w:rsidRPr="00000000">
        <w:rPr>
          <w:rFonts w:ascii="Palatino Linotype" w:cs="Palatino Linotype" w:eastAsia="Palatino Linotype" w:hAnsi="Palatino Linotype"/>
          <w:b w:val="1"/>
          <w:i w:val="1"/>
          <w:sz w:val="22"/>
          <w:szCs w:val="22"/>
          <w:u w:val="single"/>
          <w:rtl w:val="0"/>
        </w:rPr>
        <w:t xml:space="preserve">o seudónimo</w:t>
      </w:r>
      <w:r w:rsidDel="00000000" w:rsidR="00000000" w:rsidRPr="00000000">
        <w:rPr>
          <w:rFonts w:ascii="Palatino Linotype" w:cs="Palatino Linotype" w:eastAsia="Palatino Linotype" w:hAnsi="Palatino Linotype"/>
          <w:i w:val="1"/>
          <w:sz w:val="22"/>
          <w:szCs w:val="22"/>
          <w:rtl w:val="0"/>
        </w:rPr>
        <w:t xml:space="preserve"> serán procedentes para su trámite por parte del sujeto obligado ante quien se presente. No podrá requerirse información adicional con motivo del nombre proporcionado por el solicitante." (Énfasis añadido)</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a la información solicitada</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Rule="auto"/>
        <w:ind w:left="567" w:right="758"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Rule="auto"/>
        <w:ind w:left="567" w:right="758"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03/17</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Rule="auto"/>
        <w:ind w:left="567" w:right="567" w:hanging="284"/>
        <w:jc w:val="both"/>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360" w:lineRule="auto"/>
        <w:ind w:left="426"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los años 2016, 2017 y 2018, para un inmueble de casa habitación en Tianguistenco, un ejemplo de: </w:t>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pacing w:before="240"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Licencia de construcción de bien inmueble</w:t>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Licencia de uso de suelo</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Cédula informativa de zonificación</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Constancia de alineamiento y Número oficial</w:t>
      </w:r>
    </w:p>
    <w:p w:rsidR="00000000" w:rsidDel="00000000" w:rsidP="00000000" w:rsidRDefault="00000000" w:rsidRPr="00000000" w14:paraId="0000007F">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Planos arquitectónicos (casa habitación)</w:t>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en el que conste la negativa para cada uno de estos trámites por parte de la dirección municipal correspondiente. </w:t>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Dictamen de impacto vial, dictamen de impacto ecológico y dictamen de protección civil, memoria de cálculo. </w:t>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Constancia de cambio de uso de suelo, densidad, intensidad y altura para una obra de alto impacto en el municipio de Tianguistenco, también de los años 2016, 2017 y 2018. </w:t>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en el que se advierta el pago de derechos de cada uno de los trámites anteriormente señalados y las multas por no cumplir con la normatividad vigente en su momento ante la tesorería municipal. </w:t>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pacing w:after="240"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Licencia de funcionamiento de oficinas y su respectivo recibo de pago.</w:t>
      </w:r>
    </w:p>
    <w:p w:rsidR="00000000" w:rsidDel="00000000" w:rsidP="00000000" w:rsidRDefault="00000000" w:rsidRPr="00000000" w14:paraId="00000085">
      <w:pPr>
        <w:tabs>
          <w:tab w:val="left" w:leader="none" w:pos="751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respuesta remitió el siguiente archivo electrónico:</w:t>
      </w:r>
    </w:p>
    <w:p w:rsidR="00000000" w:rsidDel="00000000" w:rsidP="00000000" w:rsidRDefault="00000000" w:rsidRPr="00000000" w14:paraId="00000086">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“respuesta sol 205 des urbano.pdf”: </w:t>
      </w:r>
      <w:r w:rsidDel="00000000" w:rsidR="00000000" w:rsidRPr="00000000">
        <w:rPr>
          <w:rFonts w:ascii="Palatino Linotype" w:cs="Palatino Linotype" w:eastAsia="Palatino Linotype" w:hAnsi="Palatino Linotype"/>
          <w:rtl w:val="0"/>
        </w:rPr>
        <w:t xml:space="preserve">Documento de dos fojas, signado por el Director de Desarrollo Urbano y Metropolitano del Ayuntamiento de Tianguistenco, quien medularmente señala lo siguiente:</w:t>
      </w:r>
    </w:p>
    <w:p w:rsidR="00000000" w:rsidDel="00000000" w:rsidP="00000000" w:rsidRDefault="00000000" w:rsidRPr="00000000" w14:paraId="00000087">
      <w:pPr>
        <w:spacing w:after="240" w:before="240"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Al respecto, </w:t>
      </w:r>
      <w:r w:rsidDel="00000000" w:rsidR="00000000" w:rsidRPr="00000000">
        <w:rPr>
          <w:rFonts w:ascii="Palatino Linotype" w:cs="Palatino Linotype" w:eastAsia="Palatino Linotype" w:hAnsi="Palatino Linotype"/>
          <w:b w:val="1"/>
          <w:i w:val="1"/>
          <w:sz w:val="22"/>
          <w:szCs w:val="22"/>
          <w:u w:val="single"/>
          <w:rtl w:val="0"/>
        </w:rPr>
        <w:t xml:space="preserve">le informo que esta Dirección de Desarrollo Urbano y Metropolitano requiere de una Carta de Autorización de Investigación por parte de la Institución Educativa, o en su caso una constancia que avale que la solicitud de información es para fines educativos y/o de investigación, igualmente por parte de la institución educativa que respalda la solicitud.</w:t>
      </w:r>
    </w:p>
    <w:p w:rsidR="00000000" w:rsidDel="00000000" w:rsidP="00000000" w:rsidRDefault="00000000" w:rsidRPr="00000000" w14:paraId="00000088">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Por otra parte, hago de su conocimiento que como Dirección de Desarrollo Urbano y Metropolitano no expedimos dictamen de impacto vial, dictamen de impacto ecológico y dictamen de protección civil, así como licencia de funcionamiento, por lo que deberá solicita a la autoridad competente</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esta tesitura, una vez conocida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al no estar conforme con los términos de la misma, interpuso el recurso de revisión que nos ocupa, donde señaló en su acto impugnado “</w:t>
      </w:r>
      <w:r w:rsidDel="00000000" w:rsidR="00000000" w:rsidRPr="00000000">
        <w:rPr>
          <w:rFonts w:ascii="Palatino Linotype" w:cs="Palatino Linotype" w:eastAsia="Palatino Linotype" w:hAnsi="Palatino Linotype"/>
          <w:b w:val="1"/>
          <w:i w:val="1"/>
          <w:u w:val="single"/>
          <w:rtl w:val="0"/>
        </w:rPr>
        <w:t xml:space="preserve">La negativa a proporcionar la información solicitada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y posteriormente en sus motivos de inconformidad, lo siguiente: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La ley no exige que para acceder a información en posesión de las autoridades se tenga que acreditar el para qué se requiere la información o en su caso justificar que me encuentro estudiando o no, simplemente se me debe proporcionar la información solicitada, por lo que no se acepta que el sujeto obligado me niegue proporcionar la información</w:t>
      </w:r>
      <w:r w:rsidDel="00000000" w:rsidR="00000000" w:rsidRPr="00000000">
        <w:rPr>
          <w:rFonts w:ascii="Palatino Linotype" w:cs="Palatino Linotype" w:eastAsia="Palatino Linotype" w:hAnsi="Palatino Linotype"/>
          <w:b w:val="1"/>
          <w:i w:val="1"/>
          <w:rtl w:val="0"/>
        </w:rPr>
        <w:t xml:space="preserve"> … </w:t>
      </w:r>
      <w:r w:rsidDel="00000000" w:rsidR="00000000" w:rsidRPr="00000000">
        <w:rPr>
          <w:rFonts w:ascii="Palatino Linotype" w:cs="Palatino Linotype" w:eastAsia="Palatino Linotype" w:hAnsi="Palatino Linotype"/>
          <w:b w:val="1"/>
          <w:i w:val="1"/>
          <w:u w:val="single"/>
          <w:rtl w:val="0"/>
        </w:rPr>
        <w:t xml:space="preserve">Ahora bien, si el Director de Desarrollo Urbano y Metropolitano del Ayuntamiento de Tianguistenco, no es el competente para proporcionar la información respecto a dictamen de impacto vial, dictamen de impacto ecológico y dictamen de protección civil, debió haber señalado qué autoridad si es competente o en su caso haberla remitido a la Autoridad competente dentro del Ayuntamiento, pues fue precisamente al Ayuntamiento de Tianguistenco, Estado de México, a quien solicité la información</w:t>
      </w:r>
      <w:r w:rsidDel="00000000" w:rsidR="00000000" w:rsidRPr="00000000">
        <w:rPr>
          <w:rFonts w:ascii="Palatino Linotype" w:cs="Palatino Linotype" w:eastAsia="Palatino Linotype" w:hAnsi="Palatino Linotype"/>
          <w:i w:val="1"/>
          <w:rtl w:val="0"/>
        </w:rPr>
        <w:t xml:space="preserve">, así que el titular de la Unidad de Transparencia vista la contestación del Director de Desarrollo Urbano, debió haberlo solicitado a la Dirección que si tenía la información. No se deja de lado que si bien la autoridad no emite ese tipo de dictámenes o información, lo cierto es que dentro de su archivo si obran dicho tipo de documentos, pues son requisitos que se piden para realizar tramites en la Dirección de Desarrollo Urbano, por lo que contrario a lo que manifiesta si cuenta con la información, en el remoto caso de que ello fuera cierto debió haber señalado el fundamento legal por el cual no cuenta con esa información porque la expiden otras autoridades, fuera de las municipales o en su caso mostrar el acta del comité de transparencia en que se hubiera autorizado la declaración de inexistencia de documentación y/o incompetencia.” (Sic) (Énfasis añadido), </w:t>
      </w:r>
      <w:r w:rsidDel="00000000" w:rsidR="00000000" w:rsidRPr="00000000">
        <w:rPr>
          <w:rFonts w:ascii="Palatino Linotype" w:cs="Palatino Linotype" w:eastAsia="Palatino Linotype" w:hAnsi="Palatino Linotype"/>
          <w:rtl w:val="0"/>
        </w:rPr>
        <w:t xml:space="preserve">es decir, su inconformidad medularmente versa sobre la negativa a entregar la información solicitada.</w:t>
      </w:r>
      <w:r w:rsidDel="00000000" w:rsidR="00000000" w:rsidRPr="00000000">
        <w:rPr>
          <w:rtl w:val="0"/>
        </w:rPr>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durante la etapa de manifestaciones,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presentar sus alegatos, manifestaciones o cualquier argumento que a su derecho conviniera, mientras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adjuntó un archivo electrónico en el que solicita a la Comisionada Ponente la emisión de la resolución que conforme a derecho corresponda.</w:t>
      </w:r>
    </w:p>
    <w:p w:rsidR="00000000" w:rsidDel="00000000" w:rsidP="00000000" w:rsidRDefault="00000000" w:rsidRPr="00000000" w14:paraId="0000008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Expuestas las posturas de las partes, conviene iniciar el presente estudio señalando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del Director de Desarrollo Urbano y Metropolitano, manifestó lo siguiente:</w:t>
      </w:r>
    </w:p>
    <w:p w:rsidR="00000000" w:rsidDel="00000000" w:rsidP="00000000" w:rsidRDefault="00000000" w:rsidRPr="00000000" w14:paraId="0000008C">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Al respecto, le informo que </w:t>
      </w:r>
      <w:r w:rsidDel="00000000" w:rsidR="00000000" w:rsidRPr="00000000">
        <w:rPr>
          <w:rFonts w:ascii="Palatino Linotype" w:cs="Palatino Linotype" w:eastAsia="Palatino Linotype" w:hAnsi="Palatino Linotype"/>
          <w:b w:val="1"/>
          <w:i w:val="1"/>
          <w:sz w:val="22"/>
          <w:szCs w:val="22"/>
          <w:u w:val="single"/>
          <w:rtl w:val="0"/>
        </w:rPr>
        <w:t xml:space="preserve">esta Dirección de Desarrollo Urbano y Metropolitano requiere de una Carta de Autorización de Investigación por parte de la Institución Educativa, o en su caso una constancia que avale que la solicitud de información es para fines educativos y/o de investigación</w:t>
      </w:r>
      <w:r w:rsidDel="00000000" w:rsidR="00000000" w:rsidRPr="00000000">
        <w:rPr>
          <w:rFonts w:ascii="Palatino Linotype" w:cs="Palatino Linotype" w:eastAsia="Palatino Linotype" w:hAnsi="Palatino Linotype"/>
          <w:i w:val="1"/>
          <w:sz w:val="22"/>
          <w:szCs w:val="22"/>
          <w:rtl w:val="0"/>
        </w:rPr>
        <w:t xml:space="preserve">, igualmente por parte de la institución educativa que respalda la solicitud.</w:t>
      </w:r>
    </w:p>
    <w:p w:rsidR="00000000" w:rsidDel="00000000" w:rsidP="00000000" w:rsidRDefault="00000000" w:rsidRPr="00000000" w14:paraId="0000008D">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otra parte, hago de su conocimiento que como Dirección de Desarrollo Urbano y Metropolitano no expedimos dictamen de impacto vial, dictamen de impacto ecológico y dictamen de protección civil, así como licencia de funcionamiento, por lo que deberá solicita a la autoridad competente.” (Sic) (Énfasis añadido) </w:t>
      </w:r>
    </w:p>
    <w:p w:rsidR="00000000" w:rsidDel="00000000" w:rsidP="00000000" w:rsidRDefault="00000000" w:rsidRPr="00000000" w14:paraId="0000008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primera instancia, debe señalarse que nuestro texto Constitucional Federal prevé en su artículo 6, apartado A; fracción III que </w:t>
      </w:r>
      <w:r w:rsidDel="00000000" w:rsidR="00000000" w:rsidRPr="00000000">
        <w:rPr>
          <w:rFonts w:ascii="Palatino Linotype" w:cs="Palatino Linotype" w:eastAsia="Palatino Linotype" w:hAnsi="Palatino Linotype"/>
          <w:b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rtl w:val="0"/>
        </w:rPr>
        <w:t xml:space="preserve">, a sus datos personales o a la rectificación de éstos, dicha situación es replicada por la Constitución Política del Estado Libre y Soberano de México en su artículo 5, párrafo trigésimo tercero en su fracción III, por lo tanto, al tener que para el ejercicio del derecho de acceso a la información pública, no es necesario que se acredite algún interés o incluso la utilización de la información, se insta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se abstenga de requerir a las personas solicitantes que acrediten su interés para obtener información que es de carácter pública.</w:t>
      </w:r>
    </w:p>
    <w:p w:rsidR="00000000" w:rsidDel="00000000" w:rsidP="00000000" w:rsidRDefault="00000000" w:rsidRPr="00000000" w14:paraId="0000008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se procede al análisis de la naturaleza de la información solicitada:</w:t>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240" w:before="240" w:line="360" w:lineRule="auto"/>
        <w:ind w:left="567" w:right="900" w:hanging="142.0000000000000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Licencia de construcción de bien inmueble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Sobre la naturaleza de la información, es necesario remitirnos al contenido del artículo 115 fracciones I, II y V de la Constitución Política de los Estados Unidos Mexicanos que establece en lo que nos interesa, lo siguiente: </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 Los Municipios, en los términos de las leyes federales y Estatales relativas, estarán facultados para: </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 Formular, aprobar y administrar la zonificación y planes de desarrollo urbano municipal; (…) </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d) Autorizar, controlar y vigilar la utilización del suelo, en el ámbito de su competencia, en sus jurisdicciones territoriales; </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e) Intervenir en la regularización de la tenencia de la tierra urbana;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f) Otorgar licencias y permisos para construcciones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g) Participar en la creación y administración de zonas de reservas ecológicas y en la elaboración y aplicación de programas de ordenamiento en esta materia; </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h) Intervenir en la formulación y aplicación de programas de transporte público de pasajeros cuando aquellos afecten su ámbito territorial… (Sic)</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leyes su bando, reglamentos, circulares y disposiciones administrativas de observancia general dentro de su circunscripción.</w:t>
      </w:r>
      <w:r w:rsidDel="00000000" w:rsidR="00000000" w:rsidRPr="00000000">
        <w:rPr>
          <w:rtl w:val="0"/>
        </w:rPr>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Asimismo, que son responsables de formular los planes de desarrollo urbano municipal, así como de autorizar, controlar y vigilar la utilización del suelo, consecuentemente </w:t>
      </w:r>
      <w:r w:rsidDel="00000000" w:rsidR="00000000" w:rsidRPr="00000000">
        <w:rPr>
          <w:rFonts w:ascii="Palatino Linotype" w:cs="Palatino Linotype" w:eastAsia="Palatino Linotype" w:hAnsi="Palatino Linotype"/>
          <w:b w:val="1"/>
          <w:u w:val="single"/>
          <w:rtl w:val="0"/>
        </w:rPr>
        <w:t xml:space="preserve">están facultados para otorgar licencias y permisos para construcciones. </w:t>
      </w: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Por su parte, la Ley Orgánica Municipal del Estado de México dispone en sus artículos 15, 27, 28, 31 fracción XXIV Quáter y 96 Sexies, lo siguiente:</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“Artículo 15.- Cada municipio será gobernado por un ayuntamiento de elección popular directa y no habrá ninguna autoridad intermedia entre éste y el Gobierno del Estado… Artículo 27.- Los ayuntamientos como órganos deliberantes, deberán resolver colegiadamente los asuntos de su competencia… </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Artículo 31.- Son atribuciones de los ayuntamientos: </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XXIV Quáter.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Artículo 96. Sexies.- El Director de Desarrollo Urbano o el Titular de la Unidad Administrativa equivalente, tiene las atribuciones siguientes: </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 VI. Analizar las cédulas informativas de zonificación, licencias de uso de suelo y licencias de construcción; </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Vigilar la utilización y aprovechamiento del suelo con fines urbanos, en su circunscripción territorial;</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Luego entonces le corresponde al Ayuntamiento, el de otorgar licencias de construcción a través del Director de Desarrollo Urbano. </w:t>
      </w:r>
      <w:r w:rsidDel="00000000" w:rsidR="00000000" w:rsidRPr="00000000">
        <w:rPr>
          <w:rtl w:val="0"/>
        </w:rPr>
      </w:r>
    </w:p>
    <w:p w:rsidR="00000000" w:rsidDel="00000000" w:rsidP="00000000" w:rsidRDefault="00000000" w:rsidRPr="00000000" w14:paraId="000000B1">
      <w:pPr>
        <w:spacing w:line="360" w:lineRule="auto"/>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En armonía con lo señalado anteriormente, el artículo 18.6, fracción II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r w:rsidDel="00000000" w:rsidR="00000000" w:rsidRPr="00000000">
        <w:rPr>
          <w:rtl w:val="0"/>
        </w:rPr>
      </w:r>
    </w:p>
    <w:p w:rsidR="00000000" w:rsidDel="00000000" w:rsidP="00000000" w:rsidRDefault="00000000" w:rsidRPr="00000000" w14:paraId="000000B3">
      <w:pPr>
        <w:spacing w:line="360" w:lineRule="auto"/>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Por su parte el Libro Décimo Octavo del Código en referencia,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“Artículo 18.3.- Toda construcción se sujetará a lo siguiente: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 A las disposiciones de este Libro, del Libro Quinto del Código y su Reglamento, a las Normas Técnicas y a las demás disposiciones jurídicas aplicables;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 Requerirán para su ejecución de la correspondiente licencia de construcción, salvo los casos de excepción que se establecen en este Libro;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III. Requerirán de la respectiva constancia de terminación de obra;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IV. Observarán la normatividad de uso y aprovechamiento del suelo contenida en los planes de desarrollo urbano correspondientes;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 Contarán con los cajones de estacionamiento que establezca el plan municipal de desarrollo urbano correspondiente, atendiendo lo que al respecto determine la normatividad aplicable; </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VI. Garantizarán su iluminación, ventilación y asoleamiento, la mitigación de efectos negativos que puedan causar a las construcciones vecinas; </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VII. Cumplirán los requisitos de seguridad estructural que les permitan satisfacer los fines para los cuales fueron proyectadas; </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VIII. Estarán provistas de los servicios básicos de agua potable, desalojo de aguas residuales y energía eléctrica; </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IX. Dispondrán de espacios y muebles sanitarios de bajo consumo de agua, en número suficiente para los usuarios y de conformidad a las normas oficiales mexicanas; </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X. Cumplirán con las previsiones correspondientes a protección civil, ingeniería sanitaria y personas con discapacidad; </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XII. Las dedicadas a servicios de radiotelecomunicación o similares y anuncios publicitarios que requieran elementos estructurales, fomentarán su integración al contexto y se ajustarán a las disposiciones aplicables; y </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XIII. Procurarán la utilización de tecnologías a efecto de lograr un aprovechamiento sustentable de los recursos naturales y el cuidado de la biosfera.”</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Ahora bien, en términos generales conviene precisar que la licencia de construcción tiene por objeto sujetar a las edificaciones que se realicen en territorio municipal a la normatividad contenida en los Planes de Desarrollo Urbano correspondientes, el Reglamento y demás ordenamientos legales aplicables, misma que sólo surte efectos respecto del inmueble a que la misma refiera, para efectos de obra nueva, ampliación de obra existente, modificación de la obra existente, modificación del proyecto de una obra autorizada, relación de una obra existente, demolición, excavación, relleno, construcción de bardas,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potable, drenaje y sus obras realizadas por particulares, como así lo señala el artículo 18.20 del código administrativo del Estado de México, que señala:</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“Artículo 18.20.- La licencia de construcción tiene por objeto autorizar: </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 Obra nueva;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 Ampliación, modificación o reparación que afecte elementos estructurales de la obra existente; </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III. Demolición parcial o total;</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IV. Excavación o relleno; </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 Construcción de bardas; </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VI. Obras de conexión a las redes de agua potable y drenaje; </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VII. Modificación del proyecto de una obra autorizada;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VIII. Construcción e instalación de estaciones repetidoras y antenas para radiotelecomunicaciones; </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IX. Anuncios publicitarios que requieran de elementos estructurales; y </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X. Instalaciones o modificaciones de ascensores para personas, montacargas, escaleras mecánicas o cualquier otro mecanismo de transporte electromecánico. </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Quedan exceptuadas de obtener la licencia de construcción a que se refiere el presente artículo, las obras que se ejecuten en bienes inmuebles que sean propiedad o posesión del Gobierno del Estado de México y destinados a la prestación de servicios públicos.” </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Bajo esa óptica, para solicitar una licencia de construcción se deberá acompañar como mínimo lo siguiente, en términos de lo señalado por el artículo 18.21 fracciones I, II y III, inciso A de código administrativo del Estado de México, que señala:</w:t>
      </w:r>
      <w:r w:rsidDel="00000000" w:rsidR="00000000" w:rsidRPr="00000000">
        <w:rPr>
          <w:rtl w:val="0"/>
        </w:rPr>
      </w:r>
    </w:p>
    <w:p w:rsidR="00000000" w:rsidDel="00000000" w:rsidP="00000000" w:rsidRDefault="00000000" w:rsidRPr="00000000" w14:paraId="000000D7">
      <w:pPr>
        <w:spacing w:line="360" w:lineRule="auto"/>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“Artículo 18.21. A la solicitud de licencia de construcción se acompañará como mínimo: I. Documento que acredite la personalidad del solicitante; </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 Documento que acredite la propiedad o la posesión en concepto de propietario del inmueble; </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III. De acuerdo al tipo de licencia de construcción que se solicite, adicionalmente se requerirá: </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A). Para obra nueva, así como para la ampliación, modificación o reparación que afecte elementos estructurales de una obra existente: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Obra. </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2. Constancia de alineamiento y número oficial;</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3. Planos arquitectónicos del proyecto, firmados por Director Responsable de Obra y/o Corresponsable de Obra. </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5. Planos estructurales, firmados por el Director Responsable de Obra y/o Corresponsable de Obra. </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6. Planos de instalaciones hidráulicas, sanitarias, eléctricas y especiales, firmados por el Director Responsable de Obra y/o Corresponsable de Obra.</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7. Constancia de terminación de obra, en los casos de ampliación, modificación o reparación de la obra existente. </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8. Evaluación técnica de impacto en materia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 </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9. 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 </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En ese sentido se comprende,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es competente para atender las cuestiones de fondo del presente medio de impugnación, a partir del marco jurídico analizado, toda vez que regula lo relativo a las licencias de construcción, máxime, que en términos del artículo 85 fracción VIII del Bando Municipal del Ayuntamiento de Tianguistenco que señala:</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85. El Ayuntamiento, a través de la </w:t>
      </w:r>
      <w:r w:rsidDel="00000000" w:rsidR="00000000" w:rsidRPr="00000000">
        <w:rPr>
          <w:rFonts w:ascii="Palatino Linotype" w:cs="Palatino Linotype" w:eastAsia="Palatino Linotype" w:hAnsi="Palatino Linotype"/>
          <w:b w:val="1"/>
          <w:i w:val="1"/>
          <w:sz w:val="22"/>
          <w:szCs w:val="22"/>
          <w:u w:val="single"/>
          <w:rtl w:val="0"/>
        </w:rPr>
        <w:t xml:space="preserve">Dirección de Desarrollo Urbano y Metropolitano</w:t>
      </w:r>
      <w:r w:rsidDel="00000000" w:rsidR="00000000" w:rsidRPr="00000000">
        <w:rPr>
          <w:rFonts w:ascii="Palatino Linotype" w:cs="Palatino Linotype" w:eastAsia="Palatino Linotype" w:hAnsi="Palatino Linotype"/>
          <w:i w:val="1"/>
          <w:sz w:val="22"/>
          <w:szCs w:val="22"/>
          <w:rtl w:val="0"/>
        </w:rPr>
        <w:t xml:space="preserve">, con base en la Legislación Federal, Estatal y Municipal tiene las siguientes atribuciones:</w:t>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Establecer con apego a la normatividad vigente los requisitos para expedir las licencias de: </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 Construcción; </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(Énfasis añadido)</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precisar que la información concerniente a las licencias de construcción constituyen una obligación de transparencia específica para los municipios, tal como se acredita en la siguiente cita:</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En el caso del Poder Ejecutivo y </w:t>
      </w:r>
      <w:r w:rsidDel="00000000" w:rsidR="00000000" w:rsidRPr="00000000">
        <w:rPr>
          <w:rFonts w:ascii="Palatino Linotype" w:cs="Palatino Linotype" w:eastAsia="Palatino Linotype" w:hAnsi="Palatino Linotype"/>
          <w:b w:val="1"/>
          <w:i w:val="1"/>
          <w:sz w:val="22"/>
          <w:szCs w:val="22"/>
          <w:rtl w:val="0"/>
        </w:rPr>
        <w:t xml:space="preserve">los Municipios</w:t>
      </w:r>
      <w:r w:rsidDel="00000000" w:rsidR="00000000" w:rsidRPr="00000000">
        <w:rPr>
          <w:rFonts w:ascii="Palatino Linotype" w:cs="Palatino Linotype" w:eastAsia="Palatino Linotype" w:hAnsi="Palatino Linotype"/>
          <w:i w:val="1"/>
          <w:sz w:val="22"/>
          <w:szCs w:val="22"/>
          <w:rtl w:val="0"/>
        </w:rPr>
        <w:t xml:space="preserve">, en el ámbito de su competencia:</w:t>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La información detallada que contengan los planes de desarrollo urbano, ordenamiento territorial y ecológico, los tipos y usos de suelo, </w:t>
      </w:r>
      <w:r w:rsidDel="00000000" w:rsidR="00000000" w:rsidRPr="00000000">
        <w:rPr>
          <w:rFonts w:ascii="Palatino Linotype" w:cs="Palatino Linotype" w:eastAsia="Palatino Linotype" w:hAnsi="Palatino Linotype"/>
          <w:b w:val="1"/>
          <w:i w:val="1"/>
          <w:sz w:val="22"/>
          <w:szCs w:val="22"/>
          <w:u w:val="single"/>
          <w:rtl w:val="0"/>
        </w:rPr>
        <w:t xml:space="preserve">licencias de</w:t>
      </w:r>
      <w:r w:rsidDel="00000000" w:rsidR="00000000" w:rsidRPr="00000000">
        <w:rPr>
          <w:rFonts w:ascii="Palatino Linotype" w:cs="Palatino Linotype" w:eastAsia="Palatino Linotype" w:hAnsi="Palatino Linotype"/>
          <w:i w:val="1"/>
          <w:sz w:val="22"/>
          <w:szCs w:val="22"/>
          <w:rtl w:val="0"/>
        </w:rPr>
        <w:t xml:space="preserve"> uso y </w:t>
      </w:r>
      <w:r w:rsidDel="00000000" w:rsidR="00000000" w:rsidRPr="00000000">
        <w:rPr>
          <w:rFonts w:ascii="Palatino Linotype" w:cs="Palatino Linotype" w:eastAsia="Palatino Linotype" w:hAnsi="Palatino Linotype"/>
          <w:b w:val="1"/>
          <w:i w:val="1"/>
          <w:sz w:val="22"/>
          <w:szCs w:val="22"/>
          <w:u w:val="single"/>
          <w:rtl w:val="0"/>
        </w:rPr>
        <w:t xml:space="preserve">construcción otorgadas por los gobiernos municipales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tiene la facultad de aperturar expedientes relativos a las solicitudes de licencias de construcción en cualquiera de sus modalidades, con lo cual se acredita que, dentro de los archivos de la Dirección de Desarrollo Urbano y Metropolitano del Ayuntamiento de Tianguistenco, deben obrar las licencias de construcción, por lo que pueden ser entregadas en versión pública conforme a lo señalado por el considerando quinto presente fallo, teniendo en cuenta que sólo se entregará una por cada anualidad requerida, es decir, del 2016 al 2018.</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numPr>
          <w:ilvl w:val="0"/>
          <w:numId w:val="4"/>
        </w:numPr>
        <w:pBdr>
          <w:top w:space="0" w:sz="0" w:val="nil"/>
          <w:left w:space="0" w:sz="0" w:val="nil"/>
          <w:bottom w:space="0" w:sz="0" w:val="nil"/>
          <w:right w:space="0" w:sz="0" w:val="nil"/>
          <w:between w:space="0" w:sz="0" w:val="nil"/>
        </w:pBdr>
        <w:spacing w:after="240" w:line="360" w:lineRule="auto"/>
        <w:ind w:left="567" w:right="900" w:hanging="142.0000000000000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Licencia de uso de suelo</w:t>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tocante a este punto, es necesario señalar que el artículo 12 de la Ley Orgánica Municipal del Estado de México, faculta a los Ayuntamiento, entre ellos el Ayuntamiento de Tianguistenco, la regularización de su suelo, en términos de los Planes de Desarrollo Urbano, el cual señala:</w:t>
      </w:r>
    </w:p>
    <w:p w:rsidR="00000000" w:rsidDel="00000000" w:rsidP="00000000" w:rsidRDefault="00000000" w:rsidRPr="00000000" w14:paraId="000000FA">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 Los municipios controlarán y vigilarán, coordinada y concurrentemente con el Gobierno del Estado, la utilización del suelo en sus jurisdicciones territoriales, en los términos de la ley de la materia y los Planes de Desarrollo Urbano correspondientes.” </w:t>
      </w:r>
    </w:p>
    <w:p w:rsidR="00000000" w:rsidDel="00000000" w:rsidP="00000000" w:rsidRDefault="00000000" w:rsidRPr="00000000" w14:paraId="000000FC">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Código Administrativo del Estado de México en su artículo 5.10, fracción VI señala que los municipios tendrán la atribución de expedir </w:t>
      </w:r>
      <w:r w:rsidDel="00000000" w:rsidR="00000000" w:rsidRPr="00000000">
        <w:rPr>
          <w:rFonts w:ascii="Palatino Linotype" w:cs="Palatino Linotype" w:eastAsia="Palatino Linotype" w:hAnsi="Palatino Linotype"/>
          <w:u w:val="single"/>
          <w:rtl w:val="0"/>
        </w:rPr>
        <w:t xml:space="preserve">licencias de uso de suelo, como se advierte a continuación:</w:t>
      </w:r>
      <w:r w:rsidDel="00000000" w:rsidR="00000000" w:rsidRPr="00000000">
        <w:rPr>
          <w:rtl w:val="0"/>
        </w:rPr>
      </w:r>
    </w:p>
    <w:p w:rsidR="00000000" w:rsidDel="00000000" w:rsidP="00000000" w:rsidRDefault="00000000" w:rsidRPr="00000000" w14:paraId="000000FE">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5.10. Los municipios tendrán las atribuciones siguientes: </w:t>
      </w:r>
    </w:p>
    <w:p w:rsidR="00000000" w:rsidDel="00000000" w:rsidP="00000000" w:rsidRDefault="00000000" w:rsidRPr="00000000" w14:paraId="0000010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Expedir cédulas informativas de zonificación, </w:t>
      </w:r>
      <w:r w:rsidDel="00000000" w:rsidR="00000000" w:rsidRPr="00000000">
        <w:rPr>
          <w:rFonts w:ascii="Palatino Linotype" w:cs="Palatino Linotype" w:eastAsia="Palatino Linotype" w:hAnsi="Palatino Linotype"/>
          <w:b w:val="1"/>
          <w:i w:val="1"/>
          <w:sz w:val="22"/>
          <w:szCs w:val="22"/>
          <w:rtl w:val="0"/>
        </w:rPr>
        <w:t xml:space="preserve">licencias de uso de suelo</w:t>
      </w:r>
      <w:r w:rsidDel="00000000" w:rsidR="00000000" w:rsidRPr="00000000">
        <w:rPr>
          <w:rFonts w:ascii="Palatino Linotype" w:cs="Palatino Linotype" w:eastAsia="Palatino Linotype" w:hAnsi="Palatino Linotype"/>
          <w:i w:val="1"/>
          <w:sz w:val="22"/>
          <w:szCs w:val="22"/>
          <w:rtl w:val="0"/>
        </w:rPr>
        <w:t xml:space="preserve"> y licencias de construcción…” (Énfasis añadido)</w:t>
      </w:r>
    </w:p>
    <w:p w:rsidR="00000000" w:rsidDel="00000000" w:rsidP="00000000" w:rsidRDefault="00000000" w:rsidRPr="00000000" w14:paraId="00000102">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del Libro Quinto del Código Administrativo del Estado de México, sobre las licencias de uso de suelo señala lo siguiente:</w:t>
      </w:r>
    </w:p>
    <w:p w:rsidR="00000000" w:rsidDel="00000000" w:rsidP="00000000" w:rsidRDefault="00000000" w:rsidRPr="00000000" w14:paraId="00000104">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OBJETO DE LA LICENCIA DE USO DEL SUELO</w:t>
      </w:r>
    </w:p>
    <w:p w:rsidR="00000000" w:rsidDel="00000000" w:rsidP="00000000" w:rsidRDefault="00000000" w:rsidRPr="00000000" w14:paraId="0000010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135.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rsidR="00000000" w:rsidDel="00000000" w:rsidP="00000000" w:rsidRDefault="00000000" w:rsidRPr="00000000" w14:paraId="00000107">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PROCEDIMIENTO PARA OBTENER LICENCIA DE USO DEL SUELO </w:t>
      </w:r>
    </w:p>
    <w:p w:rsidR="00000000" w:rsidDel="00000000" w:rsidP="00000000" w:rsidRDefault="00000000" w:rsidRPr="00000000" w14:paraId="0000010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136. El procedimiento para obtener licencia de uso del suelo se sujetará a lo siguiente:</w:t>
      </w:r>
    </w:p>
    <w:p w:rsidR="00000000" w:rsidDel="00000000" w:rsidP="00000000" w:rsidRDefault="00000000" w:rsidRPr="00000000" w14:paraId="0000010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interesado presentará solicitud ante la autoridad competente, en la que señalará lo siguiente:</w:t>
      </w:r>
    </w:p>
    <w:p w:rsidR="00000000" w:rsidDel="00000000" w:rsidP="00000000" w:rsidRDefault="00000000" w:rsidRPr="00000000" w14:paraId="0000010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Uso actual y pretendido del suelo;</w:t>
      </w:r>
    </w:p>
    <w:p w:rsidR="00000000" w:rsidDel="00000000" w:rsidP="00000000" w:rsidRDefault="00000000" w:rsidRPr="00000000" w14:paraId="0000010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Superficie total del predio;</w:t>
      </w:r>
    </w:p>
    <w:p w:rsidR="00000000" w:rsidDel="00000000" w:rsidP="00000000" w:rsidRDefault="00000000" w:rsidRPr="00000000" w14:paraId="0000010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Superficie construida o por construir;</w:t>
      </w:r>
    </w:p>
    <w:p w:rsidR="00000000" w:rsidDel="00000000" w:rsidP="00000000" w:rsidRDefault="00000000" w:rsidRPr="00000000" w14:paraId="0000010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Clave catastral, si la hubiere;</w:t>
      </w:r>
    </w:p>
    <w:p w:rsidR="00000000" w:rsidDel="00000000" w:rsidP="00000000" w:rsidRDefault="00000000" w:rsidRPr="00000000" w14:paraId="0000010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Localización del inmueble, a través de representación gráfica (croquis);</w:t>
      </w:r>
    </w:p>
    <w:p w:rsidR="00000000" w:rsidDel="00000000" w:rsidP="00000000" w:rsidRDefault="00000000" w:rsidRPr="00000000" w14:paraId="0000011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 la solicitud se acompañarán los documentos siguientes:</w:t>
      </w:r>
    </w:p>
    <w:p w:rsidR="00000000" w:rsidDel="00000000" w:rsidP="00000000" w:rsidRDefault="00000000" w:rsidRPr="00000000" w14:paraId="0000011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Título de propiedad y certificado de inscripción en el Instituto de la Función Registral del Estado de México;</w:t>
      </w:r>
    </w:p>
    <w:p w:rsidR="00000000" w:rsidDel="00000000" w:rsidP="00000000" w:rsidRDefault="00000000" w:rsidRPr="00000000" w14:paraId="0000011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 caso de posesión del inmueble o predio, podrá acreditarse con alguno de los documentos siguientes:</w:t>
        <w:br w:type="textWrapping"/>
        <w:t xml:space="preserve"> 1. Contrato de compra-venta, usufructo, comodato o arrendamiento vigente sobre el inmueble;</w:t>
      </w:r>
    </w:p>
    <w:p w:rsidR="00000000" w:rsidDel="00000000" w:rsidP="00000000" w:rsidRDefault="00000000" w:rsidRPr="00000000" w14:paraId="0000011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Resolución judicial firme que constituya o declare la propiedad o posesión o cualquier otro derecho real o personal vigente a favor del solicitante sobre el inmueble;</w:t>
      </w:r>
    </w:p>
    <w:p w:rsidR="00000000" w:rsidDel="00000000" w:rsidP="00000000" w:rsidRDefault="00000000" w:rsidRPr="00000000" w14:paraId="0000011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Inmatriculación administrativa;</w:t>
      </w:r>
    </w:p>
    <w:p w:rsidR="00000000" w:rsidDel="00000000" w:rsidP="00000000" w:rsidRDefault="00000000" w:rsidRPr="00000000" w14:paraId="0000011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Recibo de pago del impuesto sobre traslación de dominio;</w:t>
      </w:r>
    </w:p>
    <w:p w:rsidR="00000000" w:rsidDel="00000000" w:rsidP="00000000" w:rsidRDefault="00000000" w:rsidRPr="00000000" w14:paraId="0000011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Acta de entrega de la posesión, en caso de viviendas;</w:t>
      </w:r>
    </w:p>
    <w:p w:rsidR="00000000" w:rsidDel="00000000" w:rsidP="00000000" w:rsidRDefault="00000000" w:rsidRPr="00000000" w14:paraId="0000011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Cédula de contratación con el Instituto;</w:t>
      </w:r>
    </w:p>
    <w:p w:rsidR="00000000" w:rsidDel="00000000" w:rsidP="00000000" w:rsidRDefault="00000000" w:rsidRPr="00000000" w14:paraId="0000011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En el caso de terrenos ejidales o comunales, certificado parcelario, certificado de derechos agrarios o resolución agraria, cédula de contratación con el Instituto de Suelo Sustentable, y</w:t>
      </w:r>
    </w:p>
    <w:p w:rsidR="00000000" w:rsidDel="00000000" w:rsidP="00000000" w:rsidRDefault="00000000" w:rsidRPr="00000000" w14:paraId="0000011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Dictamen Único, en el caso de usos del suelo de impacto urbano a que se refiere el artículo 5.35 del Código.</w:t>
      </w:r>
    </w:p>
    <w:p w:rsidR="00000000" w:rsidDel="00000000" w:rsidP="00000000" w:rsidRDefault="00000000" w:rsidRPr="00000000" w14:paraId="0000011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mas.</w:t>
      </w:r>
    </w:p>
    <w:p w:rsidR="00000000" w:rsidDel="00000000" w:rsidP="00000000" w:rsidRDefault="00000000" w:rsidRPr="00000000" w14:paraId="0000011B">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CONTENIDO DE LA LICENCIA DE USO DEL SUELO</w:t>
      </w:r>
    </w:p>
    <w:p w:rsidR="00000000" w:rsidDel="00000000" w:rsidP="00000000" w:rsidRDefault="00000000" w:rsidRPr="00000000" w14:paraId="0000011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137. La licencia de uso del suelo deberá contener, cuando menos, lo siguiente:</w:t>
      </w:r>
    </w:p>
    <w:p w:rsidR="00000000" w:rsidDel="00000000" w:rsidP="00000000" w:rsidRDefault="00000000" w:rsidRPr="00000000" w14:paraId="0000011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Número de la licencia;</w:t>
      </w:r>
    </w:p>
    <w:p w:rsidR="00000000" w:rsidDel="00000000" w:rsidP="00000000" w:rsidRDefault="00000000" w:rsidRPr="00000000" w14:paraId="0000011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Ubicación del predio o inmueble y en su caso, clave catastral;</w:t>
      </w:r>
    </w:p>
    <w:p w:rsidR="00000000" w:rsidDel="00000000" w:rsidP="00000000" w:rsidRDefault="00000000" w:rsidRPr="00000000" w14:paraId="0000012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Nombre y domicilio del solicitante;</w:t>
      </w:r>
    </w:p>
    <w:p w:rsidR="00000000" w:rsidDel="00000000" w:rsidP="00000000" w:rsidRDefault="00000000" w:rsidRPr="00000000" w14:paraId="0000012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Uso o usos del suelo que se autorizan;</w:t>
      </w:r>
    </w:p>
    <w:p w:rsidR="00000000" w:rsidDel="00000000" w:rsidP="00000000" w:rsidRDefault="00000000" w:rsidRPr="00000000" w14:paraId="0000012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Densidad de vivienda, en su caso;</w:t>
      </w:r>
    </w:p>
    <w:p w:rsidR="00000000" w:rsidDel="00000000" w:rsidP="00000000" w:rsidRDefault="00000000" w:rsidRPr="00000000" w14:paraId="0000012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Coeficiente de ocupación del suelo y coeficiente de utilización del suelo;</w:t>
      </w:r>
    </w:p>
    <w:p w:rsidR="00000000" w:rsidDel="00000000" w:rsidP="00000000" w:rsidRDefault="00000000" w:rsidRPr="00000000" w14:paraId="0000012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Altura máxima de edificación;</w:t>
      </w:r>
    </w:p>
    <w:p w:rsidR="00000000" w:rsidDel="00000000" w:rsidP="00000000" w:rsidRDefault="00000000" w:rsidRPr="00000000" w14:paraId="0000012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Número obligatorio de cajones de estacionamiento;</w:t>
      </w:r>
    </w:p>
    <w:p w:rsidR="00000000" w:rsidDel="00000000" w:rsidP="00000000" w:rsidRDefault="00000000" w:rsidRPr="00000000" w14:paraId="0000012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Alineamiento y número oficial;</w:t>
      </w:r>
    </w:p>
    <w:p w:rsidR="00000000" w:rsidDel="00000000" w:rsidP="00000000" w:rsidRDefault="00000000" w:rsidRPr="00000000" w14:paraId="0000012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La normatividad, y obligaciones que deriven del Dictamen Único y las Evaluaciones Técnicas de Factibilidad, en su caso;</w:t>
      </w:r>
    </w:p>
    <w:p w:rsidR="00000000" w:rsidDel="00000000" w:rsidP="00000000" w:rsidRDefault="00000000" w:rsidRPr="00000000" w14:paraId="0000012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Restricciones federales, estatales y municipales;</w:t>
      </w:r>
    </w:p>
    <w:p w:rsidR="00000000" w:rsidDel="00000000" w:rsidP="00000000" w:rsidRDefault="00000000" w:rsidRPr="00000000" w14:paraId="0000012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La normatividad y obligaciones que deriven de los dictámenes en materia de conservación del patrimonio histórico, artístico y cultural, en su caso;</w:t>
      </w:r>
    </w:p>
    <w:p w:rsidR="00000000" w:rsidDel="00000000" w:rsidP="00000000" w:rsidRDefault="00000000" w:rsidRPr="00000000" w14:paraId="0000012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Vigencia de la licencia;</w:t>
      </w:r>
    </w:p>
    <w:p w:rsidR="00000000" w:rsidDel="00000000" w:rsidP="00000000" w:rsidRDefault="00000000" w:rsidRPr="00000000" w14:paraId="0000012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Lugar y fecha en que se expide, y</w:t>
      </w:r>
    </w:p>
    <w:p w:rsidR="00000000" w:rsidDel="00000000" w:rsidP="00000000" w:rsidRDefault="00000000" w:rsidRPr="00000000" w14:paraId="0000012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Nombre, cargo y firma de quien la autoriza.</w:t>
      </w:r>
    </w:p>
    <w:p w:rsidR="00000000" w:rsidDel="00000000" w:rsidP="00000000" w:rsidRDefault="00000000" w:rsidRPr="00000000" w14:paraId="0000012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el interesado únicamente solicite alineamiento y número oficial, la licencia de uso de suelo solo contendrá los datos a que refieren las fracciones I, II, III y XI de este artículo.” </w:t>
      </w:r>
    </w:p>
    <w:p w:rsidR="00000000" w:rsidDel="00000000" w:rsidP="00000000" w:rsidRDefault="00000000" w:rsidRPr="00000000" w14:paraId="0000012E">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F">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También, es importante referir las atribuciones de área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dio respuesta, siendo la Dirección de Desarrollo Urbano y Metropolitano del Ayuntamiento de Tianguistenco, las cuales se encuentran señaladas en el artículo 96 sexies en específico en la fracción VI de la Ley Orgánica Municipal del Estado de México, que señala:</w:t>
      </w:r>
    </w:p>
    <w:p w:rsidR="00000000" w:rsidDel="00000000" w:rsidP="00000000" w:rsidRDefault="00000000" w:rsidRPr="00000000" w14:paraId="00000130">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96. Sexies. El Director de Desarrollo Urbano o el Titular de la Unidad Administrativa equivalente, tiene las atribuciones siguientes: </w:t>
      </w:r>
    </w:p>
    <w:p w:rsidR="00000000" w:rsidDel="00000000" w:rsidP="00000000" w:rsidRDefault="00000000" w:rsidRPr="00000000" w14:paraId="0000013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Analizar las cédulas informativas de zonificación, </w:t>
      </w:r>
      <w:r w:rsidDel="00000000" w:rsidR="00000000" w:rsidRPr="00000000">
        <w:rPr>
          <w:rFonts w:ascii="Palatino Linotype" w:cs="Palatino Linotype" w:eastAsia="Palatino Linotype" w:hAnsi="Palatino Linotype"/>
          <w:b w:val="1"/>
          <w:i w:val="1"/>
          <w:sz w:val="22"/>
          <w:szCs w:val="22"/>
          <w:u w:val="single"/>
          <w:rtl w:val="0"/>
        </w:rPr>
        <w:t xml:space="preserve">licencias de uso de suelo</w:t>
      </w:r>
      <w:r w:rsidDel="00000000" w:rsidR="00000000" w:rsidRPr="00000000">
        <w:rPr>
          <w:rFonts w:ascii="Palatino Linotype" w:cs="Palatino Linotype" w:eastAsia="Palatino Linotype" w:hAnsi="Palatino Linotype"/>
          <w:i w:val="1"/>
          <w:sz w:val="22"/>
          <w:szCs w:val="22"/>
          <w:rtl w:val="0"/>
        </w:rPr>
        <w:t xml:space="preserve"> y licencias de construcción…” (Énfasis añadido)</w:t>
      </w:r>
    </w:p>
    <w:p w:rsidR="00000000" w:rsidDel="00000000" w:rsidP="00000000" w:rsidRDefault="00000000" w:rsidRPr="00000000" w14:paraId="00000133">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robustece con lo señalado por el Bando Municipal del Ayuntamiento de Tianguistenco, en su artículo 85  fracción VIII, inciso l), que establece lo siguiente: </w:t>
      </w:r>
    </w:p>
    <w:p w:rsidR="00000000" w:rsidDel="00000000" w:rsidP="00000000" w:rsidRDefault="00000000" w:rsidRPr="00000000" w14:paraId="00000135">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85. El Ayuntamiento, a través de la Dirección de Desarrollo Urbano y Metropolitano, con base en la Legislación Federal, Estatal y Municipal tiene las siguientes atribuciones:</w:t>
      </w:r>
    </w:p>
    <w:p w:rsidR="00000000" w:rsidDel="00000000" w:rsidP="00000000" w:rsidRDefault="00000000" w:rsidRPr="00000000" w14:paraId="0000013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Establecer con apego a la normatividad vigente los requisitos para </w:t>
      </w:r>
      <w:r w:rsidDel="00000000" w:rsidR="00000000" w:rsidRPr="00000000">
        <w:rPr>
          <w:rFonts w:ascii="Palatino Linotype" w:cs="Palatino Linotype" w:eastAsia="Palatino Linotype" w:hAnsi="Palatino Linotype"/>
          <w:b w:val="1"/>
          <w:i w:val="1"/>
          <w:sz w:val="22"/>
          <w:szCs w:val="22"/>
          <w:u w:val="single"/>
          <w:rtl w:val="0"/>
        </w:rPr>
        <w:t xml:space="preserve">expedir las licencias</w:t>
      </w:r>
      <w:r w:rsidDel="00000000" w:rsidR="00000000" w:rsidRPr="00000000">
        <w:rPr>
          <w:rFonts w:ascii="Palatino Linotype" w:cs="Palatino Linotype" w:eastAsia="Palatino Linotype" w:hAnsi="Palatino Linotype"/>
          <w:i w:val="1"/>
          <w:sz w:val="22"/>
          <w:szCs w:val="22"/>
          <w:rtl w:val="0"/>
        </w:rPr>
        <w:t xml:space="preserve"> de: …</w:t>
      </w:r>
    </w:p>
    <w:p w:rsidR="00000000" w:rsidDel="00000000" w:rsidP="00000000" w:rsidRDefault="00000000" w:rsidRPr="00000000" w14:paraId="0000013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 </w:t>
      </w:r>
      <w:r w:rsidDel="00000000" w:rsidR="00000000" w:rsidRPr="00000000">
        <w:rPr>
          <w:rFonts w:ascii="Palatino Linotype" w:cs="Palatino Linotype" w:eastAsia="Palatino Linotype" w:hAnsi="Palatino Linotype"/>
          <w:b w:val="1"/>
          <w:i w:val="1"/>
          <w:sz w:val="22"/>
          <w:szCs w:val="22"/>
          <w:u w:val="single"/>
          <w:rtl w:val="0"/>
        </w:rPr>
        <w:t xml:space="preserve">Uso de suelo</w:t>
      </w:r>
      <w:r w:rsidDel="00000000" w:rsidR="00000000" w:rsidRPr="00000000">
        <w:rPr>
          <w:rFonts w:ascii="Palatino Linotype" w:cs="Palatino Linotype" w:eastAsia="Palatino Linotype" w:hAnsi="Palatino Linotype"/>
          <w:i w:val="1"/>
          <w:sz w:val="22"/>
          <w:szCs w:val="22"/>
          <w:rtl w:val="0"/>
        </w:rPr>
        <w:t xml:space="preserve">, general o especifico;” (Énfasis añadido)</w:t>
      </w:r>
    </w:p>
    <w:p w:rsidR="00000000" w:rsidDel="00000000" w:rsidP="00000000" w:rsidRDefault="00000000" w:rsidRPr="00000000" w14:paraId="0000013A">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anteriormente mencionada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atribuciones para emitir los documentos solicitados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además de que la información requerida no sólo es información pública, sino que también una obligación de transparencia como se muestra a continuación:</w:t>
      </w:r>
    </w:p>
    <w:p w:rsidR="00000000" w:rsidDel="00000000" w:rsidP="00000000" w:rsidRDefault="00000000" w:rsidRPr="00000000" w14:paraId="0000013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w:t>
      </w:r>
    </w:p>
    <w:p w:rsidR="00000000" w:rsidDel="00000000" w:rsidP="00000000" w:rsidRDefault="00000000" w:rsidRPr="00000000" w14:paraId="0000013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En el caso del Poder Ejecutivo </w:t>
      </w:r>
      <w:r w:rsidDel="00000000" w:rsidR="00000000" w:rsidRPr="00000000">
        <w:rPr>
          <w:rFonts w:ascii="Palatino Linotype" w:cs="Palatino Linotype" w:eastAsia="Palatino Linotype" w:hAnsi="Palatino Linotype"/>
          <w:b w:val="1"/>
          <w:i w:val="1"/>
          <w:sz w:val="22"/>
          <w:szCs w:val="22"/>
          <w:rtl w:val="0"/>
        </w:rPr>
        <w:t xml:space="preserve">y los Municipios</w:t>
      </w:r>
      <w:r w:rsidDel="00000000" w:rsidR="00000000" w:rsidRPr="00000000">
        <w:rPr>
          <w:rFonts w:ascii="Palatino Linotype" w:cs="Palatino Linotype" w:eastAsia="Palatino Linotype" w:hAnsi="Palatino Linotype"/>
          <w:i w:val="1"/>
          <w:sz w:val="22"/>
          <w:szCs w:val="22"/>
          <w:rtl w:val="0"/>
        </w:rPr>
        <w:t xml:space="preserve">, en el ámbito de su competencia:</w:t>
      </w:r>
    </w:p>
    <w:p w:rsidR="00000000" w:rsidDel="00000000" w:rsidP="00000000" w:rsidRDefault="00000000" w:rsidRPr="00000000" w14:paraId="0000013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a e)…</w:t>
      </w:r>
    </w:p>
    <w:p w:rsidR="00000000" w:rsidDel="00000000" w:rsidP="00000000" w:rsidRDefault="00000000" w:rsidRPr="00000000" w14:paraId="0000014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La información detallada que contengan los planes de desarrollo urbano, ordenamiento territorial y ecológico, </w:t>
      </w:r>
      <w:r w:rsidDel="00000000" w:rsidR="00000000" w:rsidRPr="00000000">
        <w:rPr>
          <w:rFonts w:ascii="Palatino Linotype" w:cs="Palatino Linotype" w:eastAsia="Palatino Linotype" w:hAnsi="Palatino Linotype"/>
          <w:b w:val="1"/>
          <w:i w:val="1"/>
          <w:sz w:val="22"/>
          <w:szCs w:val="22"/>
          <w:u w:val="single"/>
          <w:rtl w:val="0"/>
        </w:rPr>
        <w:t xml:space="preserve">los tipos y usos de suelo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licencias de uso</w:t>
      </w:r>
      <w:r w:rsidDel="00000000" w:rsidR="00000000" w:rsidRPr="00000000">
        <w:rPr>
          <w:rFonts w:ascii="Palatino Linotype" w:cs="Palatino Linotype" w:eastAsia="Palatino Linotype" w:hAnsi="Palatino Linotype"/>
          <w:i w:val="1"/>
          <w:sz w:val="22"/>
          <w:szCs w:val="22"/>
          <w:rtl w:val="0"/>
        </w:rPr>
        <w:t xml:space="preserve"> y construcción otorgadas por los gobiernos municipales…” (Énfasis añadido)</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procede la entrega de las licencias de uso de suelo requeridas, ello en versión pública de ser el caso, conforme al considerando quinto, teniendo en cuenta que sólo se entregará una por cada anualidad requerida, es decir, del 2016 al 2018.</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numPr>
          <w:ilvl w:val="0"/>
          <w:numId w:val="4"/>
        </w:numPr>
        <w:pBdr>
          <w:top w:space="0" w:sz="0" w:val="nil"/>
          <w:left w:space="0" w:sz="0" w:val="nil"/>
          <w:bottom w:space="0" w:sz="0" w:val="nil"/>
          <w:right w:space="0" w:sz="0" w:val="nil"/>
          <w:between w:space="0" w:sz="0" w:val="nil"/>
        </w:pBdr>
        <w:spacing w:line="360" w:lineRule="auto"/>
        <w:ind w:left="567" w:right="900" w:hanging="142.0000000000000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Cédula informativa de zonificación</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ind w:right="90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2, fracción II del Reglamento del Libro Quinto del Código Administrativo del Estado de México, la Cédula Informativa de Zonificación, es el </w:t>
      </w:r>
      <w:r w:rsidDel="00000000" w:rsidR="00000000" w:rsidRPr="00000000">
        <w:rPr>
          <w:rFonts w:ascii="Palatino Linotype" w:cs="Palatino Linotype" w:eastAsia="Palatino Linotype" w:hAnsi="Palatino Linotype"/>
          <w:b w:val="1"/>
          <w:u w:val="single"/>
          <w:rtl w:val="0"/>
        </w:rPr>
        <w:t xml:space="preserve">documento informativo en el que se darán a conocer los usos del suelo, la densidad de vivienda, el coeficiente de ocupación del suelo, el coeficiente de utilización del suelo, la altura de edificaciones y las restricciones que para un predio establezca el Plan Municipal de Desarrollo Urbano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el artículo 149 del Reglamento en referencia señala lo siguiente:</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567" w:right="104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“Artículo 149. A solicitud de los interesados, </w:t>
      </w:r>
      <w:r w:rsidDel="00000000" w:rsidR="00000000" w:rsidRPr="00000000">
        <w:rPr>
          <w:rFonts w:ascii="Palatino Linotype" w:cs="Palatino Linotype" w:eastAsia="Palatino Linotype" w:hAnsi="Palatino Linotype"/>
          <w:b w:val="1"/>
          <w:i w:val="1"/>
          <w:sz w:val="22"/>
          <w:szCs w:val="22"/>
          <w:u w:val="single"/>
          <w:rtl w:val="0"/>
        </w:rPr>
        <w:t xml:space="preserve">la dependencia municipal encargada del desarrollo urbano</w:t>
      </w:r>
      <w:r w:rsidDel="00000000" w:rsidR="00000000" w:rsidRPr="00000000">
        <w:rPr>
          <w:rFonts w:ascii="Palatino Linotype" w:cs="Palatino Linotype" w:eastAsia="Palatino Linotype" w:hAnsi="Palatino Linotype"/>
          <w:i w:val="1"/>
          <w:sz w:val="22"/>
          <w:szCs w:val="22"/>
          <w:rtl w:val="0"/>
        </w:rPr>
        <w:t xml:space="preserve"> o la Secretaría, </w:t>
      </w:r>
      <w:r w:rsidDel="00000000" w:rsidR="00000000" w:rsidRPr="00000000">
        <w:rPr>
          <w:rFonts w:ascii="Palatino Linotype" w:cs="Palatino Linotype" w:eastAsia="Palatino Linotype" w:hAnsi="Palatino Linotype"/>
          <w:b w:val="1"/>
          <w:i w:val="1"/>
          <w:sz w:val="22"/>
          <w:szCs w:val="22"/>
          <w:u w:val="single"/>
          <w:rtl w:val="0"/>
        </w:rPr>
        <w:t xml:space="preserve">podrán emitir cédulas informativas de zonificación, con efectos informativos respecto de la normatividad contenida en los planes municipales de desarrollo urbano o los planes parciales que deriven de estos, sobre los usos del suelo, coeficiente de ocupación del suelo, coeficiente de utilización del suelo y las restricciones aplicables a un determinado predio o inmueble.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ind w:left="567"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solicitud respectiva únicamente deberá acompañarse de un croquis de localización del predio en ortofoto. La dependencia municipal o la Secretaría, emitirá la cédula dentro de los cinco días hábiles siguientes a la fecha de recepción de la solicitud, previa comprobación del pago de los derechos correspondientes. </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ind w:left="567"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Cédula Informativa de Zonificación estará vigente en tanto no se modifique el plan de desarrollo urbano del que deriva y no constituirá autorización para iniciar la ejecución de construcciones, obras o actividades.” (Énfasis añadido)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Código Administrativo del Estado de México en su artículo 5.10, fracción VI señala que los municipios tendrán la atribución de expedir </w:t>
      </w:r>
      <w:r w:rsidDel="00000000" w:rsidR="00000000" w:rsidRPr="00000000">
        <w:rPr>
          <w:rFonts w:ascii="Palatino Linotype" w:cs="Palatino Linotype" w:eastAsia="Palatino Linotype" w:hAnsi="Palatino Linotype"/>
          <w:u w:val="single"/>
          <w:rtl w:val="0"/>
        </w:rPr>
        <w:t xml:space="preserve">licencias de uso de suelo, como se advierte a continuación:</w:t>
      </w:r>
      <w:r w:rsidDel="00000000" w:rsidR="00000000" w:rsidRPr="00000000">
        <w:rPr>
          <w:rtl w:val="0"/>
        </w:rPr>
      </w:r>
    </w:p>
    <w:p w:rsidR="00000000" w:rsidDel="00000000" w:rsidP="00000000" w:rsidRDefault="00000000" w:rsidRPr="00000000" w14:paraId="0000014D">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5.10. Los municipios tendrán las atribuciones siguientes: </w:t>
      </w:r>
    </w:p>
    <w:p w:rsidR="00000000" w:rsidDel="00000000" w:rsidP="00000000" w:rsidRDefault="00000000" w:rsidRPr="00000000" w14:paraId="0000014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VI. Expedir cédulas informativas de zonificación</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lo citado anteriormente, la atribución para generar esta documentación, también descansa en lo previsto por el artículo 85 del Bando Municipal del Ayuntamiento de Tianguistenco, el cual refiere lo siguiente: </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85. El Ayuntamiento, a través de la </w:t>
      </w:r>
      <w:r w:rsidDel="00000000" w:rsidR="00000000" w:rsidRPr="00000000">
        <w:rPr>
          <w:rFonts w:ascii="Palatino Linotype" w:cs="Palatino Linotype" w:eastAsia="Palatino Linotype" w:hAnsi="Palatino Linotype"/>
          <w:b w:val="1"/>
          <w:i w:val="1"/>
          <w:sz w:val="22"/>
          <w:szCs w:val="22"/>
          <w:u w:val="single"/>
          <w:rtl w:val="0"/>
        </w:rPr>
        <w:t xml:space="preserve">Dirección de Desarrollo Urbano y Metropolitano</w:t>
      </w:r>
      <w:r w:rsidDel="00000000" w:rsidR="00000000" w:rsidRPr="00000000">
        <w:rPr>
          <w:rFonts w:ascii="Palatino Linotype" w:cs="Palatino Linotype" w:eastAsia="Palatino Linotype" w:hAnsi="Palatino Linotype"/>
          <w:i w:val="1"/>
          <w:sz w:val="22"/>
          <w:szCs w:val="22"/>
          <w:rtl w:val="0"/>
        </w:rPr>
        <w:t xml:space="preserve">, con base en la Legislación Federal, Estatal y Municipal tiene las siguientes atribuciones: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Establecer con apego a la normatividad vigente los requisitos para expedir las licencias de:</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 Cédula informativa de zonificación</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Teniendo en cuenta que efectivamente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genera la información solicitada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es importante señalar que de conformidad con la Secretaría de Desarrollo Urbano e Infraestructura, la finalidad de esta cédula es </w:t>
      </w:r>
      <w:r w:rsidDel="00000000" w:rsidR="00000000" w:rsidRPr="00000000">
        <w:rPr>
          <w:rFonts w:ascii="Palatino Linotype" w:cs="Palatino Linotype" w:eastAsia="Palatino Linotype" w:hAnsi="Palatino Linotype"/>
          <w:b w:val="1"/>
          <w:u w:val="single"/>
          <w:rtl w:val="0"/>
        </w:rPr>
        <w:t xml:space="preserve">informar y orientar a los particulares respecto a la normatividad contenida en los planes municipales de desarrollo urbano o los planes de centros de población.</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mayor abundamiento, es importante expresar que los Planes Municipales de Desarrollo Urbano, son los </w:t>
      </w:r>
      <w:r w:rsidDel="00000000" w:rsidR="00000000" w:rsidRPr="00000000">
        <w:rPr>
          <w:rFonts w:ascii="Palatino Linotype" w:cs="Palatino Linotype" w:eastAsia="Palatino Linotype" w:hAnsi="Palatino Linotype"/>
          <w:b w:val="1"/>
          <w:rtl w:val="0"/>
        </w:rPr>
        <w:t xml:space="preserve">instrumentos que contienen las disposiciones jurídicas para planear y regular el ordenamiento de los asentamientos humanos en el territorio municipal.</w:t>
      </w:r>
      <w:r w:rsidDel="00000000" w:rsidR="00000000" w:rsidRPr="00000000">
        <w:rPr>
          <w:rFonts w:ascii="Palatino Linotype" w:cs="Palatino Linotype" w:eastAsia="Palatino Linotype" w:hAnsi="Palatino Linotype"/>
          <w:rtl w:val="0"/>
        </w:rPr>
        <w:t xml:space="preserve"> Tienen como objeto, establecer las políticas, estrategias y objetivos para el desarrollo urbano del territorio municipal, mediante la determinación de la zonificación, los destinos y las normas de uso y aprovechamiento del suelo, así como las acciones de conservación, mejoramiento y crecimiento en los centros de población.</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los planes municipales de desarrollo urbano se identifican los proyectos, obras y acciones regionales en materia de desarrollo urbano, vialidad, transporte, infraestructura hidráulica, sanitaria y eléctrica, equipamiento regional, desarrollo económico y de protección y conservación del medio ambiente entre otras, señalando en muchos casos los plazos y los recursos necesarios para su ejecución.</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la importancia de transparentar esta documentación radica en que los ciudadanos podrán advertir si los asentamientos urbanos cumplen con la normatividad establecida en el Plan Municipal de Desarrollo Urbano, por lo tanto,  teniendo en cuenta lo anteriormente expuesto es que se determina la entrega de esta información, precisando que sólo se entregará una cédula informativa de zonificación por cada anualidad requerida, es decir, del 2016 al 2018, en versión pública.</w:t>
      </w:r>
    </w:p>
    <w:p w:rsidR="00000000" w:rsidDel="00000000" w:rsidP="00000000" w:rsidRDefault="00000000" w:rsidRPr="00000000" w14:paraId="0000015C">
      <w:pPr>
        <w:numPr>
          <w:ilvl w:val="0"/>
          <w:numId w:val="4"/>
        </w:numPr>
        <w:pBdr>
          <w:top w:space="0" w:sz="0" w:val="nil"/>
          <w:left w:space="0" w:sz="0" w:val="nil"/>
          <w:bottom w:space="0" w:sz="0" w:val="nil"/>
          <w:right w:space="0" w:sz="0" w:val="nil"/>
          <w:between w:space="0" w:sz="0" w:val="nil"/>
        </w:pBdr>
        <w:spacing w:before="240" w:line="360" w:lineRule="auto"/>
        <w:ind w:left="567" w:right="900" w:hanging="142.0000000000000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Constancia de alineamiento y número oficial</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primera instancia, el Código Administrativo del Estado de México señala lo siguiente sobre los documentos requeridos:</w:t>
      </w:r>
    </w:p>
    <w:p w:rsidR="00000000" w:rsidDel="00000000" w:rsidP="00000000" w:rsidRDefault="00000000" w:rsidRPr="00000000" w14:paraId="0000015F">
      <w:pPr>
        <w:spacing w:line="276" w:lineRule="auto"/>
        <w:ind w:left="567"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Artículo 18.35.- La constancia de alineamiento y número oficial es el </w:t>
      </w:r>
      <w:r w:rsidDel="00000000" w:rsidR="00000000" w:rsidRPr="00000000">
        <w:rPr>
          <w:rFonts w:ascii="Palatino Linotype" w:cs="Palatino Linotype" w:eastAsia="Palatino Linotype" w:hAnsi="Palatino Linotype"/>
          <w:b w:val="1"/>
          <w:i w:val="1"/>
          <w:sz w:val="22"/>
          <w:szCs w:val="22"/>
          <w:u w:val="single"/>
          <w:rtl w:val="0"/>
        </w:rPr>
        <w:t xml:space="preserve">documento expedido por los municipios, que tiene por objeto delimitar la colindancia de un inmueble determinado con respecto a la vía pública adyacente, así como precisar sus restricciones de construcción y el número oficial que le corresponde.</w:t>
      </w:r>
    </w:p>
    <w:p w:rsidR="00000000" w:rsidDel="00000000" w:rsidP="00000000" w:rsidRDefault="00000000" w:rsidRPr="00000000" w14:paraId="00000160">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1">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constancia se podrá otorgar para ambos o para uno u otro servicio, de acuerdo a la solicitud del interesado, la cual se acompañará del croquis de localización y del documento que acredite la propiedad o posesión del inmueble respectivo.</w:t>
      </w:r>
    </w:p>
    <w:p w:rsidR="00000000" w:rsidDel="00000000" w:rsidP="00000000" w:rsidRDefault="00000000" w:rsidRPr="00000000" w14:paraId="00000162">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3">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solicitud de emisión de la constancia podrá hacerse de manera física o electrónica. Para ello, el solicitante podrá presentar los documentos que se describen en el párrafo anterior en formato electrónico.”</w:t>
      </w:r>
    </w:p>
    <w:p w:rsidR="00000000" w:rsidDel="00000000" w:rsidP="00000000" w:rsidRDefault="00000000" w:rsidRPr="00000000" w14:paraId="0000016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la constancia de alineamiento y número oficial es el documento expedido por los municipios, que tienen por objeto delimitar la colindancia de un inmueble determinado, por lo que dicha constancia se podrá otorgar de acuerdo a la solicitud del interesado, la cual se acompañara del </w:t>
      </w:r>
      <w:r w:rsidDel="00000000" w:rsidR="00000000" w:rsidRPr="00000000">
        <w:rPr>
          <w:rFonts w:ascii="Palatino Linotype" w:cs="Palatino Linotype" w:eastAsia="Palatino Linotype" w:hAnsi="Palatino Linotype"/>
          <w:b w:val="1"/>
          <w:u w:val="single"/>
          <w:rtl w:val="0"/>
        </w:rPr>
        <w:t xml:space="preserve">croquis de localización y del documento que acredite la propiedad</w:t>
      </w:r>
      <w:r w:rsidDel="00000000" w:rsidR="00000000" w:rsidRPr="00000000">
        <w:rPr>
          <w:rFonts w:ascii="Palatino Linotype" w:cs="Palatino Linotype" w:eastAsia="Palatino Linotype" w:hAnsi="Palatino Linotype"/>
          <w:rtl w:val="0"/>
        </w:rPr>
        <w:t xml:space="preserve"> o posesión del inmueble. </w:t>
      </w:r>
    </w:p>
    <w:p w:rsidR="00000000" w:rsidDel="00000000" w:rsidP="00000000" w:rsidRDefault="00000000" w:rsidRPr="00000000" w14:paraId="0000016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en la cédula de información del trámite de la constancia de alineamiento y número oficial, se señalan los datos requeridos: </w:t>
      </w:r>
    </w:p>
    <w:p w:rsidR="00000000" w:rsidDel="00000000" w:rsidP="00000000" w:rsidRDefault="00000000" w:rsidRPr="00000000" w14:paraId="00000168">
      <w:pPr>
        <w:numPr>
          <w:ilvl w:val="0"/>
          <w:numId w:val="6"/>
        </w:numPr>
        <w:pBdr>
          <w:top w:space="0" w:sz="0" w:val="nil"/>
          <w:left w:space="0" w:sz="0" w:val="nil"/>
          <w:bottom w:space="0" w:sz="0" w:val="nil"/>
          <w:right w:space="0" w:sz="0" w:val="nil"/>
          <w:between w:space="0" w:sz="0" w:val="nil"/>
        </w:pBdr>
        <w:spacing w:line="360" w:lineRule="auto"/>
        <w:ind w:left="0" w:right="49"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Constancia de alineamiento</w:t>
      </w:r>
    </w:p>
    <w:p w:rsidR="00000000" w:rsidDel="00000000" w:rsidP="00000000" w:rsidRDefault="00000000" w:rsidRPr="00000000" w14:paraId="0000016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43541" cy="6387586"/>
            <wp:effectExtent b="0" l="0" r="0" t="0"/>
            <wp:docPr id="563968145"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243541" cy="6387586"/>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Constancia de número oficial</w:t>
      </w:r>
    </w:p>
    <w:p w:rsidR="00000000" w:rsidDel="00000000" w:rsidP="00000000" w:rsidRDefault="00000000" w:rsidRPr="00000000" w14:paraId="0000016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36862" cy="7192420"/>
            <wp:effectExtent b="0" l="0" r="0" t="0"/>
            <wp:docPr id="56396814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936862" cy="719242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es notable determinar, que los datos que se obtienen para solicitar la constancia de alineamiento y número oficial, son de carácter confidencial, esto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6D">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rtl w:val="0"/>
        </w:rPr>
        <w:t xml:space="preserve">, es el lugar donde residen habitualmente, el lugar del centro principal de sus negocios, donde residan o el lugar donde se encuentren.</w:t>
      </w:r>
    </w:p>
    <w:p w:rsidR="00000000" w:rsidDel="00000000" w:rsidP="00000000" w:rsidRDefault="00000000" w:rsidRPr="00000000" w14:paraId="0000016F">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70">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dirección o domicilio es el lugar en donde reside habitualmente, por lo que, permite hacerlo identificable y ubicable, propiciando que pueda ser molestado,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71">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misma suerte corre la constancia de alineamiento y número oficial y el documento que acredite la propiedad o posesión del inmueble, es de señalar que estos documentos guardan la naturaleza de privado, pues no abona en nada a la transparencia, ni rinde cuentas de la forma de actuar en el servicio público, al contrario la hace ubicable en su carácter de particular.</w:t>
      </w:r>
    </w:p>
    <w:p w:rsidR="00000000" w:rsidDel="00000000" w:rsidP="00000000" w:rsidRDefault="00000000" w:rsidRPr="00000000" w14:paraId="00000173">
      <w:pPr>
        <w:spacing w:line="360" w:lineRule="auto"/>
        <w:ind w:right="-93"/>
        <w:jc w:val="both"/>
        <w:rPr>
          <w:rFonts w:ascii="Palatino Linotype" w:cs="Palatino Linotype" w:eastAsia="Palatino Linotype" w:hAnsi="Palatino Linotype"/>
          <w:strike w:val="1"/>
        </w:rPr>
      </w:pPr>
      <w:r w:rsidDel="00000000" w:rsidR="00000000" w:rsidRPr="00000000">
        <w:rPr>
          <w:rtl w:val="0"/>
        </w:rPr>
      </w:r>
    </w:p>
    <w:p w:rsidR="00000000" w:rsidDel="00000000" w:rsidP="00000000" w:rsidRDefault="00000000" w:rsidRPr="00000000" w14:paraId="00000174">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en los documentos se pueden observar nombres particulares, mismo que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Del="00000000" w:rsidR="00000000" w:rsidRPr="00000000">
        <w:rPr>
          <w:rFonts w:ascii="Palatino Linotype" w:cs="Palatino Linotype" w:eastAsia="Palatino Linotype" w:hAnsi="Palatino Linotype"/>
          <w:i w:val="1"/>
          <w:rtl w:val="0"/>
        </w:rPr>
        <w:t xml:space="preserve">per se</w:t>
      </w:r>
      <w:r w:rsidDel="00000000" w:rsidR="00000000" w:rsidRPr="00000000">
        <w:rPr>
          <w:rFonts w:ascii="Palatino Linotype" w:cs="Palatino Linotype" w:eastAsia="Palatino Linotype" w:hAnsi="Palatino Linotype"/>
          <w:rtl w:val="0"/>
        </w:rPr>
        <w:t xml:space="preserve"> es un elemento que hace a una persona física identificada o identificable. </w:t>
      </w:r>
    </w:p>
    <w:p w:rsidR="00000000" w:rsidDel="00000000" w:rsidP="00000000" w:rsidRDefault="00000000" w:rsidRPr="00000000" w14:paraId="00000175">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las consideraciones antes señaladas, se actualiza el supuesto previsto en el artículo 143, fracción I, de la Ley de Transparencia y Acceso a la Información Pública del Estado de México y Municipios, en consecuencia se ordena el acuerdo de clasificación en su totalidad de las constancia de alineamiento y número Oficial como confidencial de los años 2016, 2017 y 2018, de conformidad a la Ley de Transparencia y Acceso a la Información Pública del Estado de México y Municipios, en la que dispone lo siguiente:</w:t>
      </w:r>
    </w:p>
    <w:p w:rsidR="00000000" w:rsidDel="00000000" w:rsidP="00000000" w:rsidRDefault="00000000" w:rsidRPr="00000000" w14:paraId="000001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 Para los efectos de la presente Ley se entenderá por:</w:t>
      </w:r>
    </w:p>
    <w:p w:rsidR="00000000" w:rsidDel="00000000" w:rsidP="00000000" w:rsidRDefault="00000000" w:rsidRPr="00000000" w14:paraId="00000179">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A">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w:t>
      </w:r>
    </w:p>
    <w:p w:rsidR="00000000" w:rsidDel="00000000" w:rsidP="00000000" w:rsidRDefault="00000000" w:rsidRPr="00000000" w14:paraId="0000017B">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C">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00000" w:rsidDel="00000000" w:rsidP="00000000" w:rsidRDefault="00000000" w:rsidRPr="00000000" w14:paraId="0000017D">
      <w:pPr>
        <w:spacing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Artículo 91. El acceso a la información pública será restringido excepcionalmente, cuando ésta sea clasificada como reservada o confidencial.</w:t>
      </w:r>
      <w:r w:rsidDel="00000000" w:rsidR="00000000" w:rsidRPr="00000000">
        <w:rPr>
          <w:rtl w:val="0"/>
        </w:rPr>
      </w:r>
    </w:p>
    <w:p w:rsidR="00000000" w:rsidDel="00000000" w:rsidP="00000000" w:rsidRDefault="00000000" w:rsidRPr="00000000" w14:paraId="0000017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resulta relevante mencionar que debe contar con las formalidades establecidas en los Lineamientos Generales en Materia de Clasificación y Desclasificación de la Información, así como para la Elaboración de Versiones Públicas:</w:t>
      </w:r>
    </w:p>
    <w:p w:rsidR="00000000" w:rsidDel="00000000" w:rsidP="00000000" w:rsidRDefault="00000000" w:rsidRPr="00000000" w14:paraId="0000018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1">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utilizar los formatos contenidos en el presente Capítulo como modelo para señalar la clasificación de documentos o expedientes, sin perjuicio de que establezcan los propios.</w:t>
      </w:r>
    </w:p>
    <w:p w:rsidR="00000000" w:rsidDel="00000000" w:rsidP="00000000" w:rsidRDefault="00000000" w:rsidRPr="00000000" w14:paraId="00000182">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La leyenda en los documentos clasificados indicará:</w:t>
      </w:r>
    </w:p>
    <w:p w:rsidR="00000000" w:rsidDel="00000000" w:rsidP="00000000" w:rsidRDefault="00000000" w:rsidRPr="00000000" w14:paraId="00000183">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 fecha de sesión del Comité de Transparencia en donde se confirmó la clasificación, en su caso;</w:t>
      </w:r>
    </w:p>
    <w:p w:rsidR="00000000" w:rsidDel="00000000" w:rsidP="00000000" w:rsidRDefault="00000000" w:rsidRPr="00000000" w14:paraId="00000184">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El nombre del área;</w:t>
      </w:r>
    </w:p>
    <w:p w:rsidR="00000000" w:rsidDel="00000000" w:rsidP="00000000" w:rsidRDefault="00000000" w:rsidRPr="00000000" w14:paraId="00000185">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La palabra reservado o confidencial;</w:t>
      </w:r>
    </w:p>
    <w:p w:rsidR="00000000" w:rsidDel="00000000" w:rsidP="00000000" w:rsidRDefault="00000000" w:rsidRPr="00000000" w14:paraId="00000186">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 partes o secciones reservadas o confidenciales, en su caso;</w:t>
      </w:r>
    </w:p>
    <w:p w:rsidR="00000000" w:rsidDel="00000000" w:rsidP="00000000" w:rsidRDefault="00000000" w:rsidRPr="00000000" w14:paraId="00000187">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 fundamento legal;</w:t>
      </w:r>
    </w:p>
    <w:p w:rsidR="00000000" w:rsidDel="00000000" w:rsidP="00000000" w:rsidRDefault="00000000" w:rsidRPr="00000000" w14:paraId="00000188">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 periodo de reserva, y</w:t>
      </w:r>
    </w:p>
    <w:p w:rsidR="00000000" w:rsidDel="00000000" w:rsidP="00000000" w:rsidRDefault="00000000" w:rsidRPr="00000000" w14:paraId="00000189">
      <w:pPr>
        <w:shd w:fill="ffffff" w:val="clear"/>
        <w:spacing w:after="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 rúbrica del titular del área.</w:t>
      </w:r>
    </w:p>
    <w:p w:rsidR="00000000" w:rsidDel="00000000" w:rsidP="00000000" w:rsidRDefault="00000000" w:rsidRPr="00000000" w14:paraId="0000018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Motivo por el que lo pertinente no es ordenar la entrega de documentación, sino por el contrario, se ordena la clasificación como confidencial de las Constancias de Alineamiento y Número Oficial solicitadas.</w:t>
      </w:r>
    </w:p>
    <w:p w:rsidR="00000000" w:rsidDel="00000000" w:rsidP="00000000" w:rsidRDefault="00000000" w:rsidRPr="00000000" w14:paraId="0000018B">
      <w:pPr>
        <w:numPr>
          <w:ilvl w:val="0"/>
          <w:numId w:val="4"/>
        </w:numPr>
        <w:pBdr>
          <w:top w:space="0" w:sz="0" w:val="nil"/>
          <w:left w:space="0" w:sz="0" w:val="nil"/>
          <w:bottom w:space="0" w:sz="0" w:val="nil"/>
          <w:right w:space="0" w:sz="0" w:val="nil"/>
          <w:between w:space="0" w:sz="0" w:val="nil"/>
        </w:pBdr>
        <w:spacing w:after="240" w:before="240" w:line="360" w:lineRule="auto"/>
        <w:ind w:left="567" w:right="900" w:hanging="142.0000000000000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Planos arquitectónicos (casa habitación)</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lo señalado en líneas anteriores, el artículo 18.6, fracción II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8E">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de manifiesto que en efecto los municipios son los competentes para expedir licencias en materia de construcción de conformidad con lo dispuesto en el Libro décimo octavo, las normas técnicas, los planes de desarrollo urbano y demás normatividad aplicable, para lo cual, deben contar con servidores públicos especializados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8F">
      <w:pPr>
        <w:spacing w:line="360" w:lineRule="auto"/>
        <w:ind w:right="51"/>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objeto de las licencias de construcción consiste en autorizar </w:t>
      </w:r>
      <w:r w:rsidDel="00000000" w:rsidR="00000000" w:rsidRPr="00000000">
        <w:rPr>
          <w:rFonts w:ascii="Palatino Linotype" w:cs="Palatino Linotype" w:eastAsia="Palatino Linotype" w:hAnsi="Palatino Linotype"/>
          <w:i w:val="1"/>
          <w:rtl w:val="0"/>
        </w:rPr>
        <w:t xml:space="preserve">obras nuevas, </w:t>
      </w:r>
      <w:r w:rsidDel="00000000" w:rsidR="00000000" w:rsidRPr="00000000">
        <w:rPr>
          <w:rFonts w:ascii="Palatino Linotype" w:cs="Palatino Linotype" w:eastAsia="Palatino Linotype" w:hAnsi="Palatino Linotype"/>
          <w:rtl w:val="0"/>
        </w:rPr>
        <w:t xml:space="preserve">las ampliaciones, modificaciones o reparaciones que afecten elementos estructurales de una obra existente.</w:t>
      </w:r>
    </w:p>
    <w:p w:rsidR="00000000" w:rsidDel="00000000" w:rsidP="00000000" w:rsidRDefault="00000000" w:rsidRPr="00000000" w14:paraId="00000191">
      <w:pPr>
        <w:shd w:fill="ffffff" w:val="clear"/>
        <w:spacing w:line="360"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autoridad municipal que emita la licencia de construcción debe revisar que en el proyecto que autoriza se observen las disposiciones del Libro décimo octavo, las Normas Técnicas y demás disposiciones jurídicas aplicables, debiendo otorgar o negar la misma dando respuesta en un plazo no mayor de tres días hábiles posteriores a la fecha de presentación o recepción de la solicitud que reúna todos los requisitos.</w:t>
      </w:r>
    </w:p>
    <w:p w:rsidR="00000000" w:rsidDel="00000000" w:rsidP="00000000" w:rsidRDefault="00000000" w:rsidRPr="00000000" w14:paraId="00000193">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conformidad con el artículo 18.21 del Código Administrativo del Estado de México, la solicitud de licencia de construcción para obra nueva –como en el caso que nos ocupa- se debe acompañar como mínimo de lo siguiente:</w:t>
      </w:r>
    </w:p>
    <w:p w:rsidR="00000000" w:rsidDel="00000000" w:rsidP="00000000" w:rsidRDefault="00000000" w:rsidRPr="00000000" w14:paraId="00000195">
      <w:pPr>
        <w:shd w:fill="ffffff" w:val="clear"/>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96">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18.21.</w:t>
      </w:r>
      <w:r w:rsidDel="00000000" w:rsidR="00000000" w:rsidRPr="00000000">
        <w:rPr>
          <w:rFonts w:ascii="Palatino Linotype" w:cs="Palatino Linotype" w:eastAsia="Palatino Linotype" w:hAnsi="Palatino Linotype"/>
          <w:i w:val="1"/>
          <w:sz w:val="22"/>
          <w:szCs w:val="22"/>
          <w:rtl w:val="0"/>
        </w:rPr>
        <w:t xml:space="preserve"> A la solicitud de licencia de construcción se acompañará como mínimo: </w:t>
      </w:r>
    </w:p>
    <w:p w:rsidR="00000000" w:rsidDel="00000000" w:rsidP="00000000" w:rsidRDefault="00000000" w:rsidRPr="00000000" w14:paraId="00000197">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Documento que acredite la personalidad del solicitante; </w:t>
      </w:r>
    </w:p>
    <w:p w:rsidR="00000000" w:rsidDel="00000000" w:rsidP="00000000" w:rsidRDefault="00000000" w:rsidRPr="00000000" w14:paraId="00000198">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Documento que acredite la propiedad o la posesión en concepto de propietario del inmueble; </w:t>
      </w:r>
    </w:p>
    <w:p w:rsidR="00000000" w:rsidDel="00000000" w:rsidP="00000000" w:rsidRDefault="00000000" w:rsidRPr="00000000" w14:paraId="00000199">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De acuerdo al tipo de licencia de construcción que se solicite, adicionalmente se requerirá: </w:t>
      </w:r>
    </w:p>
    <w:p w:rsidR="00000000" w:rsidDel="00000000" w:rsidP="00000000" w:rsidRDefault="00000000" w:rsidRPr="00000000" w14:paraId="0000019A">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obra nueva</w:t>
      </w:r>
      <w:r w:rsidDel="00000000" w:rsidR="00000000" w:rsidRPr="00000000">
        <w:rPr>
          <w:rFonts w:ascii="Palatino Linotype" w:cs="Palatino Linotype" w:eastAsia="Palatino Linotype" w:hAnsi="Palatino Linotype"/>
          <w:i w:val="1"/>
          <w:sz w:val="22"/>
          <w:szCs w:val="22"/>
          <w:rtl w:val="0"/>
        </w:rPr>
        <w:t xml:space="preserve">, así como para la ampliación, modificación o reparación que afecte elementos estructurales de una obra existente: </w:t>
      </w:r>
    </w:p>
    <w:p w:rsidR="00000000" w:rsidDel="00000000" w:rsidP="00000000" w:rsidRDefault="00000000" w:rsidRPr="00000000" w14:paraId="0000019B">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Metropolitano. </w:t>
      </w:r>
    </w:p>
    <w:p w:rsidR="00000000" w:rsidDel="00000000" w:rsidP="00000000" w:rsidRDefault="00000000" w:rsidRPr="00000000" w14:paraId="0000019C">
      <w:pPr>
        <w:shd w:fill="ffffff" w:val="clea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Constancia de alineamiento y número oficial; </w:t>
      </w:r>
    </w:p>
    <w:p w:rsidR="00000000" w:rsidDel="00000000" w:rsidP="00000000" w:rsidRDefault="00000000" w:rsidRPr="00000000" w14:paraId="0000019D">
      <w:pPr>
        <w:shd w:fill="ffffff" w:val="clear"/>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Planos arquitectónicos del proyecto, firmados por Director Responsable de Obra y/o Corresponsable de Obra. </w:t>
      </w:r>
    </w:p>
    <w:p w:rsidR="00000000" w:rsidDel="00000000" w:rsidP="00000000" w:rsidRDefault="00000000" w:rsidRPr="00000000" w14:paraId="0000019E">
      <w:pPr>
        <w:shd w:fill="ffffff" w:val="clear"/>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rsidR="00000000" w:rsidDel="00000000" w:rsidP="00000000" w:rsidRDefault="00000000" w:rsidRPr="00000000" w14:paraId="0000019F">
      <w:pPr>
        <w:shd w:fill="ffffff" w:val="clear"/>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A0">
      <w:pPr>
        <w:shd w:fill="ffffff" w:val="clear"/>
        <w:ind w:left="851" w:right="900" w:firstLine="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A1">
      <w:pPr>
        <w:shd w:fill="ffffff" w:val="clear"/>
        <w:ind w:left="851" w:right="900" w:firstLine="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A2">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para la construcción de una obra nueva, la solicitud de licencia de construcción debe acompañarse entre otros requisitos, de los planos arquitectónicos, el cual es el documento requerido por el particular, mismo que consiste en lo siguiente:</w:t>
      </w:r>
    </w:p>
    <w:p w:rsidR="00000000" w:rsidDel="00000000" w:rsidP="00000000" w:rsidRDefault="00000000" w:rsidRPr="00000000" w14:paraId="000001A3">
      <w:pPr>
        <w:shd w:fill="ffffff" w:val="clear"/>
        <w:spacing w:line="360"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A4">
      <w:pPr>
        <w:shd w:fill="ffffff" w:val="clea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18.22</w:t>
      </w:r>
      <w:r w:rsidDel="00000000" w:rsidR="00000000" w:rsidRPr="00000000">
        <w:rPr>
          <w:rFonts w:ascii="Palatino Linotype" w:cs="Palatino Linotype" w:eastAsia="Palatino Linotype" w:hAnsi="Palatino Linotype"/>
          <w:i w:val="1"/>
          <w:sz w:val="22"/>
          <w:szCs w:val="22"/>
          <w:rtl w:val="0"/>
        </w:rPr>
        <w:t xml:space="preserve">.- Los planos que se acompañarán a la solicitud de licencia de construcción, contendrán al menos: </w:t>
      </w:r>
    </w:p>
    <w:p w:rsidR="00000000" w:rsidDel="00000000" w:rsidP="00000000" w:rsidRDefault="00000000" w:rsidRPr="00000000" w14:paraId="000001A5">
      <w:pPr>
        <w:shd w:fill="ffffff" w:val="clea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Arquitectónicos:</w:t>
      </w:r>
      <w:r w:rsidDel="00000000" w:rsidR="00000000" w:rsidRPr="00000000">
        <w:rPr>
          <w:rFonts w:ascii="Palatino Linotype" w:cs="Palatino Linotype" w:eastAsia="Palatino Linotype" w:hAnsi="Palatino Linotype"/>
          <w:i w:val="1"/>
          <w:sz w:val="22"/>
          <w:szCs w:val="22"/>
          <w:rtl w:val="0"/>
        </w:rPr>
        <w:t xml:space="preserve"> plantas de distribución, cortes sanitarios, fachadas y planta de conjunto, con escala debidamente acotada y especificada;”</w:t>
      </w:r>
    </w:p>
    <w:p w:rsidR="00000000" w:rsidDel="00000000" w:rsidP="00000000" w:rsidRDefault="00000000" w:rsidRPr="00000000" w14:paraId="000001A6">
      <w:pPr>
        <w:shd w:fill="ffffff" w:val="clea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7">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Bando Municipal de Tianguistenco en su artículo 85 señala que le compete a la Dirección de Desarrollo Urbano y Metropolitano, establecer con apego a la normatividad vigente los requisitos para expedir las licencias de construcción, quedando establecido que efectivamente el Ayuntamiento es la autoridad competente para emitir la licencias, siempre y cuando se presente la documentación necesaria para ello.</w:t>
      </w:r>
    </w:p>
    <w:p w:rsidR="00000000" w:rsidDel="00000000" w:rsidP="00000000" w:rsidRDefault="00000000" w:rsidRPr="00000000" w14:paraId="000001A8">
      <w:pPr>
        <w:shd w:fill="ffffff" w:val="clear"/>
        <w:spacing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9">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menciona que con base en la información contenida en la sección de trámites y servicios de la página oficial del Ayuntamiento de Tianguistenco, corresponde al Área de Desarrollo Urbano expedir licencias de construcción, como se muestra a continuación:</w:t>
      </w:r>
    </w:p>
    <w:p w:rsidR="00000000" w:rsidDel="00000000" w:rsidP="00000000" w:rsidRDefault="00000000" w:rsidRPr="00000000" w14:paraId="000001AA">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402715"/>
            <wp:effectExtent b="0" l="0" r="0" t="0"/>
            <wp:docPr id="56396814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612130" cy="140271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mismo documento se sustenta que para que sea emitida la licencia de construcción es necesario presentar diversa documentación en la que encontramos que deberán presentarse los planos arquitectónicos:</w:t>
      </w:r>
    </w:p>
    <w:p w:rsidR="00000000" w:rsidDel="00000000" w:rsidP="00000000" w:rsidRDefault="00000000" w:rsidRPr="00000000" w14:paraId="000001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3940810"/>
            <wp:effectExtent b="0" l="0" r="0" t="0"/>
            <wp:docPr id="56396815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612130" cy="39408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2019300</wp:posOffset>
                </wp:positionV>
                <wp:extent cx="2305050" cy="838200"/>
                <wp:effectExtent b="0" l="0" r="0" t="0"/>
                <wp:wrapNone/>
                <wp:docPr id="563968139" name=""/>
                <a:graphic>
                  <a:graphicData uri="http://schemas.microsoft.com/office/word/2010/wordprocessingShape">
                    <wps:wsp>
                      <wps:cNvSpPr/>
                      <wps:cNvPr id="3" name="Shape 3"/>
                      <wps:spPr>
                        <a:xfrm>
                          <a:off x="4236338" y="3403763"/>
                          <a:ext cx="2219325" cy="752475"/>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2019300</wp:posOffset>
                </wp:positionV>
                <wp:extent cx="2305050" cy="838200"/>
                <wp:effectExtent b="0" l="0" r="0" t="0"/>
                <wp:wrapNone/>
                <wp:docPr id="563968139"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2305050" cy="838200"/>
                        </a:xfrm>
                        <a:prstGeom prst="rect"/>
                        <a:ln/>
                      </pic:spPr>
                    </pic:pic>
                  </a:graphicData>
                </a:graphic>
              </wp:anchor>
            </w:drawing>
          </mc:Fallback>
        </mc:AlternateContent>
      </w:r>
    </w:p>
    <w:p w:rsidR="00000000" w:rsidDel="00000000" w:rsidP="00000000" w:rsidRDefault="00000000" w:rsidRPr="00000000" w14:paraId="000001A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con lo antes expuesto es claro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expedir una licencia de construcción debió solicitar los planos arquitectónicos.</w:t>
      </w:r>
    </w:p>
    <w:p w:rsidR="00000000" w:rsidDel="00000000" w:rsidP="00000000" w:rsidRDefault="00000000" w:rsidRPr="00000000" w14:paraId="000001AF">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dada la naturaleza de la información que se solicita, debe señalarse que el derecho de acceso a la información puede ser restringido de manera excepcional por razones de interés público, en los términos de las leyes aplicables,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1B1">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B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Entendiéndose como </w:t>
      </w:r>
      <w:r w:rsidDel="00000000" w:rsidR="00000000" w:rsidRPr="00000000">
        <w:rPr>
          <w:rFonts w:ascii="Palatino Linotype" w:cs="Palatino Linotype" w:eastAsia="Palatino Linotype" w:hAnsi="Palatino Linotype"/>
          <w:i w:val="1"/>
          <w:rtl w:val="0"/>
        </w:rPr>
        <w:t xml:space="preserve">información reservada aquella que se clasifica de manera temporal</w:t>
      </w:r>
      <w:r w:rsidDel="00000000" w:rsidR="00000000" w:rsidRPr="00000000">
        <w:rPr>
          <w:rFonts w:ascii="Palatino Linotype" w:cs="Palatino Linotype" w:eastAsia="Palatino Linotype" w:hAnsi="Palatino Linotype"/>
          <w:rtl w:val="0"/>
        </w:rPr>
        <w:t xml:space="preserve"> cuya divulgación pueda causar algún daño; y, como </w:t>
      </w:r>
      <w:r w:rsidDel="00000000" w:rsidR="00000000" w:rsidRPr="00000000">
        <w:rPr>
          <w:rFonts w:ascii="Palatino Linotype" w:cs="Palatino Linotype" w:eastAsia="Palatino Linotype" w:hAnsi="Palatino Linotype"/>
          <w:i w:val="1"/>
          <w:rtl w:val="0"/>
        </w:rPr>
        <w:t xml:space="preserve">información confidencial</w:t>
      </w:r>
      <w:r w:rsidDel="00000000" w:rsidR="00000000" w:rsidRPr="00000000">
        <w:rPr>
          <w:rFonts w:ascii="Palatino Linotype" w:cs="Palatino Linotype" w:eastAsia="Palatino Linotype" w:hAnsi="Palatino Linotype"/>
          <w:rtl w:val="0"/>
        </w:rPr>
        <w:t xml:space="preserve">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1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1B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8">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1B9">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A">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1BB">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1BD">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1BF">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1C1">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1C3">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1C4">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1C5">
      <w:pPr>
        <w:ind w:left="1134"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6">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1C7">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8">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1C9">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A">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p>
    <w:p w:rsidR="00000000" w:rsidDel="00000000" w:rsidP="00000000" w:rsidRDefault="00000000" w:rsidRPr="00000000" w14:paraId="000001CB">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Se encuentre contenida dentro de las investigaciones de hechos que la Ley señale como delitos y se tramiten ante el Ministerio Público;</w:t>
      </w:r>
    </w:p>
    <w:p w:rsidR="00000000" w:rsidDel="00000000" w:rsidP="00000000" w:rsidRDefault="00000000" w:rsidRPr="00000000" w14:paraId="000001CD">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1CF">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1D1">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1D3">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4">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5">
      <w:pPr>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D6">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1D7">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D8">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w:t>
      </w:r>
      <w:r w:rsidDel="00000000" w:rsidR="00000000" w:rsidRPr="00000000">
        <w:rPr>
          <w:rFonts w:ascii="Palatino Linotype" w:cs="Palatino Linotype" w:eastAsia="Palatino Linotype" w:hAnsi="Palatino Linotype"/>
          <w:b w:val="1"/>
          <w:i w:val="1"/>
          <w:sz w:val="22"/>
          <w:szCs w:val="22"/>
          <w:rtl w:val="0"/>
        </w:rPr>
        <w:t xml:space="preserve">información privada y los datos personales concernientes a una persona </w:t>
      </w:r>
      <w:r w:rsidDel="00000000" w:rsidR="00000000" w:rsidRPr="00000000">
        <w:rPr>
          <w:rFonts w:ascii="Palatino Linotype" w:cs="Palatino Linotype" w:eastAsia="Palatino Linotype" w:hAnsi="Palatino Linotype"/>
          <w:i w:val="1"/>
          <w:sz w:val="22"/>
          <w:szCs w:val="22"/>
          <w:rtl w:val="0"/>
        </w:rPr>
        <w:t xml:space="preserve">física o </w:t>
      </w:r>
      <w:r w:rsidDel="00000000" w:rsidR="00000000" w:rsidRPr="00000000">
        <w:rPr>
          <w:rFonts w:ascii="Palatino Linotype" w:cs="Palatino Linotype" w:eastAsia="Palatino Linotype" w:hAnsi="Palatino Linotype"/>
          <w:b w:val="1"/>
          <w:i w:val="1"/>
          <w:sz w:val="22"/>
          <w:szCs w:val="22"/>
          <w:rtl w:val="0"/>
        </w:rPr>
        <w:t xml:space="preserve">jurídico colectiva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identificada o identificable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9">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DA">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DB">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D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DD">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E">
      <w:pPr>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información confidencial </w:t>
      </w:r>
      <w:r w:rsidDel="00000000" w:rsidR="00000000" w:rsidRPr="00000000">
        <w:rPr>
          <w:rFonts w:ascii="Palatino Linotype" w:cs="Palatino Linotype" w:eastAsia="Palatino Linotype" w:hAnsi="Palatino Linotype"/>
          <w:b w:val="1"/>
          <w:i w:val="1"/>
          <w:sz w:val="22"/>
          <w:szCs w:val="22"/>
          <w:u w:val="single"/>
          <w:rtl w:val="0"/>
        </w:rPr>
        <w:t xml:space="preserve">no estará sujeta a temporalidad alguna</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sólo podrán tener acceso a ella los titulares de la misma, sus representantes y los servidores públicos facultados para ello.</w:t>
      </w:r>
    </w:p>
    <w:p w:rsidR="00000000" w:rsidDel="00000000" w:rsidP="00000000" w:rsidRDefault="00000000" w:rsidRPr="00000000" w14:paraId="000001DF">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E1">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2">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partir de lo anterior, tomando en consideración la materia de los requerimientos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este Organismo Garante estima que la información a la que se pretende acceder, actualiza el supuesto de clasificación previsto en el artículo 143 fracción I de la ley de la materia. </w:t>
      </w:r>
    </w:p>
    <w:p w:rsidR="00000000" w:rsidDel="00000000" w:rsidP="00000000" w:rsidRDefault="00000000" w:rsidRPr="00000000" w14:paraId="000001E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sustentar lo anterior se menciona en primer lugar que los planos arquitectónicos, son susceptibles de pertenecer a una obra privada, es decir que no corresponde a un inmueble de dominio público,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requiere planos arquitectónicos de una casa habitación, por lo tanto no es considerada como un ente sujeto a transparentar sus actividades, así estos documentos fueron proporcionados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la persona física o  jurídico colectiva, con la finalidad de iniciar un trámite como lo fue la licencia de construcción, actualizándose el supuesto establecido en la fracción I del artículo 143 citado con antelación, pues es información que se relaciona con el patrimonio de una persona.  </w:t>
      </w:r>
    </w:p>
    <w:p w:rsidR="00000000" w:rsidDel="00000000" w:rsidP="00000000" w:rsidRDefault="00000000" w:rsidRPr="00000000" w14:paraId="000001E5">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segundo lugar, de conformidad con lo establecido en el artículo 4 fracción XI de la Ley de Protección de Datos Personales en Posesión de Sujetos Obligados del Estado de México y Municipios, se considera como dato personal la información concerniente a una persona física o </w:t>
      </w:r>
      <w:r w:rsidDel="00000000" w:rsidR="00000000" w:rsidRPr="00000000">
        <w:rPr>
          <w:rFonts w:ascii="Palatino Linotype" w:cs="Palatino Linotype" w:eastAsia="Palatino Linotype" w:hAnsi="Palatino Linotype"/>
          <w:i w:val="1"/>
          <w:rtl w:val="0"/>
        </w:rPr>
        <w:t xml:space="preserve">jurídico colectiva </w:t>
      </w:r>
      <w:r w:rsidDel="00000000" w:rsidR="00000000" w:rsidRPr="00000000">
        <w:rPr>
          <w:rFonts w:ascii="Palatino Linotype" w:cs="Palatino Linotype" w:eastAsia="Palatino Linotype" w:hAnsi="Palatino Linotype"/>
          <w:rtl w:val="0"/>
        </w:rPr>
        <w:t xml:space="preserve">identificada o identificable, establecida en cualquier formato o modalidad, y que se almacene en los sistemas y bases de datos, bajo esta óptica los planos arquitectónicos, estructurales, de instalaciones eléctricas, hidráulicas, sanitarias especiales y memorias de cálculo estructural, en el caso concreto constituyen datos personales de la persona jurídico colectiva que es poseedora o propietaria del inmueble localizado en la dirección que se señaló en la solicitud de información, como se prevé en la fracción I del artículo 143 de la Ley de la materia.</w:t>
      </w:r>
    </w:p>
    <w:p w:rsidR="00000000" w:rsidDel="00000000" w:rsidP="00000000" w:rsidRDefault="00000000" w:rsidRPr="00000000" w14:paraId="000001E7">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a la luz de la materia,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constreñido a proteger y resguardar los datos personales que obren en su poder, encontrando así sustento la restricción al derecho de acceso a la información en su posesión, siendo necesario el consentimiento de los particulares titulares de dicha información para poder divulgar la misma.</w:t>
      </w:r>
    </w:p>
    <w:p w:rsidR="00000000" w:rsidDel="00000000" w:rsidP="00000000" w:rsidRDefault="00000000" w:rsidRPr="00000000" w14:paraId="000001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base en lo expuesto se considera que lo procedente para atender este requerimiento de información es la emisión de un acuerdo mediante el cual el Comité de Transparencia apruebe la clasificación la información en su totalidad como confidencial, para lo cual debe cumplir con las formalidades establecidas en los artículos 49 fracción VIII, 122, 130, 131, 132 fracciones I y II, y 149 de la </w:t>
      </w:r>
      <w:r w:rsidDel="00000000" w:rsidR="00000000" w:rsidRPr="00000000">
        <w:rPr>
          <w:rFonts w:ascii="Palatino Linotype" w:cs="Palatino Linotype" w:eastAsia="Palatino Linotype" w:hAnsi="Palatino Linotype"/>
          <w:i w:val="1"/>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rtl w:val="0"/>
        </w:rPr>
        <w:t xml:space="preserve">, así como los numerales Cuarto, Quinto, Séptimo, Octavo, Décimo y Décimo Primero de los </w:t>
      </w:r>
      <w:r w:rsidDel="00000000" w:rsidR="00000000" w:rsidRPr="00000000">
        <w:rPr>
          <w:rFonts w:ascii="Palatino Linotype" w:cs="Palatino Linotype" w:eastAsia="Palatino Linotype" w:hAnsi="Palatino Linotype"/>
          <w:i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que a la letra señalan lo siguiente:</w:t>
      </w:r>
    </w:p>
    <w:p w:rsidR="00000000" w:rsidDel="00000000" w:rsidP="00000000" w:rsidRDefault="00000000" w:rsidRPr="00000000" w14:paraId="000001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1ED">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E">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Aprobar, modificar o revocar la clasificación de la información;</w:t>
      </w:r>
    </w:p>
    <w:p w:rsidR="00000000" w:rsidDel="00000000" w:rsidP="00000000" w:rsidRDefault="00000000" w:rsidRPr="00000000" w14:paraId="000001E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 </w:t>
      </w:r>
      <w:r w:rsidDel="00000000" w:rsidR="00000000" w:rsidRPr="00000000">
        <w:rPr>
          <w:rFonts w:ascii="Palatino Linotype" w:cs="Palatino Linotype" w:eastAsia="Palatino Linotype" w:hAnsi="Palatino Linotype"/>
          <w:i w:val="1"/>
          <w:sz w:val="22"/>
          <w:szCs w:val="22"/>
          <w:rtl w:val="0"/>
        </w:rPr>
        <w:t xml:space="preserve">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F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 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F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130.</w:t>
      </w:r>
      <w:r w:rsidDel="00000000" w:rsidR="00000000" w:rsidRPr="00000000">
        <w:rPr>
          <w:rFonts w:ascii="Palatino Linotype" w:cs="Palatino Linotype" w:eastAsia="Palatino Linotype" w:hAnsi="Palatino Linotype"/>
          <w:i w:val="1"/>
          <w:sz w:val="22"/>
          <w:szCs w:val="22"/>
          <w:rtl w:val="0"/>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rsidR="00000000" w:rsidDel="00000000" w:rsidP="00000000" w:rsidRDefault="00000000" w:rsidRPr="00000000" w14:paraId="000001F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000000" w:rsidDel="00000000" w:rsidP="00000000" w:rsidRDefault="00000000" w:rsidRPr="00000000" w14:paraId="000001F5">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F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F7">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w:t>
      </w:r>
    </w:p>
    <w:p w:rsidR="00000000" w:rsidDel="00000000" w:rsidP="00000000" w:rsidRDefault="00000000" w:rsidRPr="00000000" w14:paraId="000001F8">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9">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w:t>
      </w:r>
    </w:p>
    <w:p w:rsidR="00000000" w:rsidDel="00000000" w:rsidP="00000000" w:rsidRDefault="00000000" w:rsidRPr="00000000" w14:paraId="000001FA">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B">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clasificar la información como </w:t>
      </w:r>
      <w:r w:rsidDel="00000000" w:rsidR="00000000" w:rsidRPr="00000000">
        <w:rPr>
          <w:rFonts w:ascii="Palatino Linotype" w:cs="Palatino Linotype" w:eastAsia="Palatino Linotype" w:hAnsi="Palatino Linotype"/>
          <w:i w:val="1"/>
          <w:sz w:val="22"/>
          <w:szCs w:val="22"/>
          <w:rtl w:val="0"/>
        </w:rPr>
        <w:t xml:space="preserve">reservada o </w:t>
      </w:r>
      <w:r w:rsidDel="00000000" w:rsidR="00000000" w:rsidRPr="00000000">
        <w:rPr>
          <w:rFonts w:ascii="Palatino Linotype" w:cs="Palatino Linotype" w:eastAsia="Palatino Linotype" w:hAnsi="Palatino Linotype"/>
          <w:b w:val="1"/>
          <w:i w:val="1"/>
          <w:sz w:val="22"/>
          <w:szCs w:val="22"/>
          <w:rtl w:val="0"/>
        </w:rPr>
        <w:t xml:space="preserve">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manera total</w:t>
      </w:r>
      <w:r w:rsidDel="00000000" w:rsidR="00000000" w:rsidRPr="00000000">
        <w:rPr>
          <w:rFonts w:ascii="Palatino Linotype" w:cs="Palatino Linotype" w:eastAsia="Palatino Linotype" w:hAnsi="Palatino Linotype"/>
          <w:i w:val="1"/>
          <w:sz w:val="22"/>
          <w:szCs w:val="22"/>
          <w:rtl w:val="0"/>
        </w:rPr>
        <w:t xml:space="preserve"> o parcial, </w:t>
      </w:r>
      <w:r w:rsidDel="00000000" w:rsidR="00000000" w:rsidRPr="00000000">
        <w:rPr>
          <w:rFonts w:ascii="Palatino Linotype" w:cs="Palatino Linotype" w:eastAsia="Palatino Linotype" w:hAnsi="Palatino Linotype"/>
          <w:b w:val="1"/>
          <w:i w:val="1"/>
          <w:sz w:val="22"/>
          <w:szCs w:val="22"/>
          <w:rtl w:val="0"/>
        </w:rPr>
        <w:t xml:space="preserve">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F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FD">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Del="00000000" w:rsidR="00000000" w:rsidRPr="00000000">
        <w:rPr>
          <w:rFonts w:ascii="Palatino Linotype" w:cs="Palatino Linotype" w:eastAsia="Palatino Linotype" w:hAnsi="Palatino Linotype"/>
          <w:b w:val="1"/>
          <w:i w:val="1"/>
          <w:sz w:val="22"/>
          <w:szCs w:val="22"/>
          <w:rtl w:val="0"/>
        </w:rPr>
        <w:t xml:space="preserve">deberán fundar y motivar debidamente la clasificación de la información ante una solicitud de acceso</w:t>
      </w:r>
      <w:r w:rsidDel="00000000" w:rsidR="00000000" w:rsidRPr="00000000">
        <w:rPr>
          <w:rFonts w:ascii="Palatino Linotype" w:cs="Palatino Linotype" w:eastAsia="Palatino Linotype" w:hAnsi="Palatino Linotype"/>
          <w:i w:val="1"/>
          <w:sz w:val="22"/>
          <w:szCs w:val="22"/>
          <w:rtl w:val="0"/>
        </w:rPr>
        <w:t xml:space="preserve">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F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FF">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20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01">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202">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titulares de las áreas deberán revisar la clasificación al momento de la recepción de una solicitud de acceso a la información, para verificar si encuadra en una causal </w:t>
      </w:r>
      <w:r w:rsidDel="00000000" w:rsidR="00000000" w:rsidRPr="00000000">
        <w:rPr>
          <w:rFonts w:ascii="Palatino Linotype" w:cs="Palatino Linotype" w:eastAsia="Palatino Linotype" w:hAnsi="Palatino Linotype"/>
          <w:i w:val="1"/>
          <w:sz w:val="22"/>
          <w:szCs w:val="22"/>
          <w:rtl w:val="0"/>
        </w:rPr>
        <w:t xml:space="preserve">de reserva o</w:t>
      </w:r>
      <w:r w:rsidDel="00000000" w:rsidR="00000000" w:rsidRPr="00000000">
        <w:rPr>
          <w:rFonts w:ascii="Palatino Linotype" w:cs="Palatino Linotype" w:eastAsia="Palatino Linotype" w:hAnsi="Palatino Linotype"/>
          <w:b w:val="1"/>
          <w:i w:val="1"/>
          <w:sz w:val="22"/>
          <w:szCs w:val="22"/>
          <w:rtl w:val="0"/>
        </w:rPr>
        <w:t xml:space="preserve"> de confidencialidad.</w:t>
      </w:r>
    </w:p>
    <w:p w:rsidR="00000000" w:rsidDel="00000000" w:rsidP="00000000" w:rsidRDefault="00000000" w:rsidRPr="00000000" w14:paraId="00000203">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fundar la clasificación de la información se debe señalar el artículo, fracción, inciso, párrafo o numeral de la ley o tratado internacional suscrito por el Estado mexicano que expresamente le otorga el carácter de </w:t>
      </w:r>
      <w:r w:rsidDel="00000000" w:rsidR="00000000" w:rsidRPr="00000000">
        <w:rPr>
          <w:rFonts w:ascii="Palatino Linotype" w:cs="Palatino Linotype" w:eastAsia="Palatino Linotype" w:hAnsi="Palatino Linotype"/>
          <w:i w:val="1"/>
          <w:sz w:val="22"/>
          <w:szCs w:val="22"/>
          <w:rtl w:val="0"/>
        </w:rPr>
        <w:t xml:space="preserve">reservada o </w:t>
      </w:r>
      <w:r w:rsidDel="00000000" w:rsidR="00000000" w:rsidRPr="00000000">
        <w:rPr>
          <w:rFonts w:ascii="Palatino Linotype" w:cs="Palatino Linotype" w:eastAsia="Palatino Linotype" w:hAnsi="Palatino Linotype"/>
          <w:b w:val="1"/>
          <w:i w:val="1"/>
          <w:sz w:val="22"/>
          <w:szCs w:val="22"/>
          <w:rtl w:val="0"/>
        </w:rPr>
        <w:t xml:space="preserve">confidencial.</w:t>
      </w:r>
    </w:p>
    <w:p w:rsidR="00000000" w:rsidDel="00000000" w:rsidP="00000000" w:rsidRDefault="00000000" w:rsidRPr="00000000" w14:paraId="00000204">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205">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20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207">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208">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209">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20A">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20B">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00000" w:rsidDel="00000000" w:rsidP="00000000" w:rsidRDefault="00000000" w:rsidRPr="00000000" w14:paraId="0000020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confidencial de la información, de tal manera que sea evidente y muy claro para el particular cuestionar y controvertir el mérito de la decisión permitiéndole una real y auténtica defensa.  </w:t>
      </w:r>
    </w:p>
    <w:p w:rsidR="00000000" w:rsidDel="00000000" w:rsidP="00000000" w:rsidRDefault="00000000" w:rsidRPr="00000000" w14:paraId="0000020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00000" w:rsidDel="00000000" w:rsidP="00000000" w:rsidRDefault="00000000" w:rsidRPr="00000000" w14:paraId="0000021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 </w:t>
      </w:r>
      <w:r w:rsidDel="00000000" w:rsidR="00000000" w:rsidRPr="00000000">
        <w:rPr>
          <w:rFonts w:ascii="Palatino Linotype" w:cs="Palatino Linotype" w:eastAsia="Palatino Linotype" w:hAnsi="Palatino Linotype"/>
          <w:i w:val="1"/>
          <w:sz w:val="22"/>
          <w:szCs w:val="22"/>
          <w:rtl w:val="0"/>
        </w:rPr>
        <w:t xml:space="preserve">El contenido formal de la garantía de legalidad prevista en el artículo 16 constitucional relativa a la fundamentación y motivación tiene como propósito primordial y ratio que el justiciable </w:t>
      </w:r>
      <w:r w:rsidDel="00000000" w:rsidR="00000000" w:rsidRPr="00000000">
        <w:rPr>
          <w:rFonts w:ascii="Palatino Linotype" w:cs="Palatino Linotype" w:eastAsia="Palatino Linotype" w:hAnsi="Palatino Linotype"/>
          <w:i w:val="1"/>
          <w:sz w:val="22"/>
          <w:szCs w:val="22"/>
          <w:u w:val="single"/>
          <w:rtl w:val="0"/>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Del="00000000" w:rsidR="00000000" w:rsidRPr="00000000">
        <w:rPr>
          <w:rFonts w:ascii="Palatino Linotype" w:cs="Palatino Linotype" w:eastAsia="Palatino Linotype" w:hAnsi="Palatino Linotype"/>
          <w:i w:val="1"/>
          <w:sz w:val="22"/>
          <w:szCs w:val="22"/>
          <w:u w:val="single"/>
          <w:rtl w:val="0"/>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Del="00000000" w:rsidR="00000000" w:rsidRPr="00000000">
        <w:rPr>
          <w:rFonts w:ascii="Palatino Linotype" w:cs="Palatino Linotype" w:eastAsia="Palatino Linotype" w:hAnsi="Palatino Linotype"/>
          <w:i w:val="1"/>
          <w:sz w:val="22"/>
          <w:szCs w:val="22"/>
          <w:rtl w:val="0"/>
        </w:rPr>
        <w:t xml:space="preserve"> del que se deduzca la relación de pertenencia lógica de los hechos al derecho invocado, que es la subsunción.”</w:t>
      </w:r>
    </w:p>
    <w:p w:rsidR="00000000" w:rsidDel="00000000" w:rsidP="00000000" w:rsidRDefault="00000000" w:rsidRPr="00000000" w14:paraId="0000021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debida fundamentación y motivación legal, deben entenderse, por lo primero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la cita del precepto legal aplicable al caso, y por lo segundo, las razones, motivos o circunstancias especiales que llevaron a la autoridad a concluir que el caso particular encuadra en el supuesto previsto por la norma</w:t>
      </w:r>
      <w:r w:rsidDel="00000000" w:rsidR="00000000" w:rsidRPr="00000000">
        <w:rPr>
          <w:rFonts w:ascii="Palatino Linotype" w:cs="Palatino Linotype" w:eastAsia="Palatino Linotype" w:hAnsi="Palatino Linotype"/>
          <w:i w:val="1"/>
          <w:sz w:val="22"/>
          <w:szCs w:val="22"/>
          <w:rtl w:val="0"/>
        </w:rPr>
        <w:t xml:space="preserve"> legal invocada como fundamento.</w:t>
      </w:r>
    </w:p>
    <w:p w:rsidR="00000000" w:rsidDel="00000000" w:rsidP="00000000" w:rsidRDefault="00000000" w:rsidRPr="00000000" w14:paraId="00000215">
      <w:pPr>
        <w:spacing w:line="360" w:lineRule="auto"/>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en los casos en que se niegue el acceso a la información, por actualizarse alguno de los supuestos de clasificación, se deberán señalar las razones, motivos o circunstancias especiales que llevaron a los sujetos obligados a concluir que el caso particular se ajusta al supuesto previsto por la norma legal invocada como fundamento.</w:t>
      </w:r>
    </w:p>
    <w:p w:rsidR="00000000" w:rsidDel="00000000" w:rsidP="00000000" w:rsidRDefault="00000000" w:rsidRPr="00000000" w14:paraId="00000217">
      <w:pPr>
        <w:numPr>
          <w:ilvl w:val="0"/>
          <w:numId w:val="4"/>
        </w:numPr>
        <w:pBdr>
          <w:top w:space="0" w:sz="0" w:val="nil"/>
          <w:left w:space="0" w:sz="0" w:val="nil"/>
          <w:bottom w:space="0" w:sz="0" w:val="nil"/>
          <w:right w:space="0" w:sz="0" w:val="nil"/>
          <w:between w:space="0" w:sz="0" w:val="nil"/>
        </w:pBdr>
        <w:spacing w:before="240" w:line="360" w:lineRule="auto"/>
        <w:ind w:left="0" w:right="49"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Documento en el que obre un ejemplo de negativa para cada uno de estos trámites por parte de la dirección municipal correspondiente.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360" w:lineRule="auto"/>
        <w:ind w:right="90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tocante a este punto, el Código Administrativo del Estado de México regula lo siguiente:</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1.7.</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Para efectos de este Título, se entiende por acto administrativo, toda declaración unilateral de voluntad, externa, concreta y de carácter individual, emanada de las autoridades a que se refiere el párrafo anterior, que tiene por objeto crear, transmitir, modificar o extinguir una situación jurídica concreta.</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1.10. </w:t>
      </w:r>
      <w:r w:rsidDel="00000000" w:rsidR="00000000" w:rsidRPr="00000000">
        <w:rPr>
          <w:rFonts w:ascii="Palatino Linotype" w:cs="Palatino Linotype" w:eastAsia="Palatino Linotype" w:hAnsi="Palatino Linotype"/>
          <w:b w:val="1"/>
          <w:i w:val="1"/>
          <w:sz w:val="22"/>
          <w:szCs w:val="22"/>
          <w:rtl w:val="0"/>
        </w:rPr>
        <w:t xml:space="preserve">Todo acto administrativo se presumirá válido mientras no haya sido declarada su invalidez, y será eficaz y exigible desde el momento en que la notificación del mismo surta sus efectos</w:t>
      </w:r>
      <w:r w:rsidDel="00000000" w:rsidR="00000000" w:rsidRPr="00000000">
        <w:rPr>
          <w:rFonts w:ascii="Palatino Linotype" w:cs="Palatino Linotype" w:eastAsia="Palatino Linotype" w:hAnsi="Palatino Linotype"/>
          <w:i w:val="1"/>
          <w:sz w:val="22"/>
          <w:szCs w:val="22"/>
          <w:rtl w:val="0"/>
        </w:rPr>
        <w:t xml:space="preserve">, salvo cuando el acto tenga señalada una fecha de vigencia, en cuyo supuesto se estará a la fecha de inicio de dicha vigencia, </w:t>
      </w:r>
      <w:r w:rsidDel="00000000" w:rsidR="00000000" w:rsidRPr="00000000">
        <w:rPr>
          <w:rFonts w:ascii="Palatino Linotype" w:cs="Palatino Linotype" w:eastAsia="Palatino Linotype" w:hAnsi="Palatino Linotype"/>
          <w:b w:val="1"/>
          <w:i w:val="1"/>
          <w:sz w:val="22"/>
          <w:szCs w:val="22"/>
          <w:u w:val="single"/>
          <w:rtl w:val="0"/>
        </w:rPr>
        <w:t xml:space="preserve">siempre y cuando haya surtido efectos la notificación respectiva</w:t>
      </w:r>
      <w:r w:rsidDel="00000000" w:rsidR="00000000" w:rsidRPr="00000000">
        <w:rPr>
          <w:rFonts w:ascii="Palatino Linotype" w:cs="Palatino Linotype" w:eastAsia="Palatino Linotype" w:hAnsi="Palatino Linotype"/>
          <w:i w:val="1"/>
          <w:sz w:val="22"/>
          <w:szCs w:val="22"/>
          <w:rtl w:val="0"/>
        </w:rPr>
        <w:t xml:space="preserve">, o cuando haya operado la afirmativa o negativa ficta. </w:t>
      </w:r>
      <w:r w:rsidDel="00000000" w:rsidR="00000000" w:rsidRPr="00000000">
        <w:rPr>
          <w:rFonts w:ascii="Palatino Linotype" w:cs="Palatino Linotype" w:eastAsia="Palatino Linotype" w:hAnsi="Palatino Linotype"/>
          <w:b w:val="1"/>
          <w:i w:val="1"/>
          <w:sz w:val="22"/>
          <w:szCs w:val="22"/>
          <w:u w:val="single"/>
          <w:rtl w:val="0"/>
        </w:rPr>
        <w:t xml:space="preserve">Tratándose de actos administrativos por los que se otorguen beneficios a los particulares, éstos podrán exigir su cumplimiento desde la fecha en que se haya emitido el acto o desde aquélla que tenga señalada para iniciar su vigencia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360" w:lineRule="auto"/>
        <w:ind w:right="-91"/>
        <w:jc w:val="both"/>
        <w:rPr/>
      </w:pPr>
      <w:r w:rsidDel="00000000" w:rsidR="00000000" w:rsidRPr="00000000">
        <w:rPr>
          <w:rFonts w:ascii="Palatino Linotype" w:cs="Palatino Linotype" w:eastAsia="Palatino Linotype" w:hAnsi="Palatino Linotype"/>
          <w:rtl w:val="0"/>
        </w:rPr>
        <w:t xml:space="preserve">De tal suerte que con lo señalado anteriormente, se aprecia que para dar certeza a los actos administrativos, deberá existir una notificación en la que se declare su validez, sin embargo, también puede obrar una declaración de invalidez, toda vez que de la consulta realizada a los trámites contemplados por el </w:t>
      </w:r>
      <w:r w:rsidDel="00000000" w:rsidR="00000000" w:rsidRPr="00000000">
        <w:rPr>
          <w:rFonts w:ascii="Palatino Linotype" w:cs="Palatino Linotype" w:eastAsia="Palatino Linotype" w:hAnsi="Palatino Linotype"/>
          <w:b w:val="1"/>
          <w:rtl w:val="0"/>
        </w:rPr>
        <w:t xml:space="preserve">Sujeto Obligado, no se advierte la aplicación de la afirmativa ficta, por lo tanto, se infiere que existe una declaración que niegue la procedencia de entregar las licencias requeridas, por ello se determina pertinente que el Sujeto Obligado entregue los documentos en los que consten las negativas para conceder estos actos administrativos, no obstante, </w:t>
      </w:r>
      <w:r w:rsidDel="00000000" w:rsidR="00000000" w:rsidRPr="00000000">
        <w:rPr>
          <w:rFonts w:ascii="Palatino Linotype" w:cs="Palatino Linotype" w:eastAsia="Palatino Linotype" w:hAnsi="Palatino Linotype"/>
          <w:rtl w:val="0"/>
        </w:rPr>
        <w:t xml:space="preserve">para el caso de que no se llegara a localizar la información que se ordena en este punto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ind w:left="851" w:right="616" w:firstLine="0"/>
        <w:jc w:val="both"/>
        <w:rPr/>
      </w:pPr>
      <w:r w:rsidDel="00000000" w:rsidR="00000000" w:rsidRPr="00000000">
        <w:rPr>
          <w:rFonts w:ascii="Palatino Linotype" w:cs="Palatino Linotype" w:eastAsia="Palatino Linotype" w:hAnsi="Palatino Linotype"/>
          <w:i w:val="1"/>
          <w:sz w:val="22"/>
          <w:szCs w:val="22"/>
          <w:rtl w:val="0"/>
        </w:rPr>
        <w:t xml:space="preserve">“Artículo 19…</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ind w:left="851" w:right="616" w:firstLine="0"/>
        <w:jc w:val="both"/>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ind w:left="851" w:right="616" w:firstLine="0"/>
        <w:jc w:val="both"/>
        <w:rPr/>
      </w:pPr>
      <w:r w:rsidDel="00000000" w:rsidR="00000000" w:rsidRPr="00000000">
        <w:rPr>
          <w:rtl w:val="0"/>
        </w:rPr>
      </w:r>
    </w:p>
    <w:p w:rsidR="00000000" w:rsidDel="00000000" w:rsidP="00000000" w:rsidRDefault="00000000" w:rsidRPr="00000000" w14:paraId="00000223">
      <w:pPr>
        <w:numPr>
          <w:ilvl w:val="0"/>
          <w:numId w:val="4"/>
        </w:numPr>
        <w:pBdr>
          <w:top w:space="0" w:sz="0" w:val="nil"/>
          <w:left w:space="0" w:sz="0" w:val="nil"/>
          <w:bottom w:space="0" w:sz="0" w:val="nil"/>
          <w:right w:space="0" w:sz="0" w:val="nil"/>
          <w:between w:space="0" w:sz="0" w:val="nil"/>
        </w:pBdr>
        <w:spacing w:line="360" w:lineRule="auto"/>
        <w:ind w:left="142" w:right="49"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Dictamen de impacto vial, dictamen de impacto ecológico y dictamen de protección civil, memoria de cálculo. </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a este punto, la </w:t>
      </w:r>
      <w:r w:rsidDel="00000000" w:rsidR="00000000" w:rsidRPr="00000000">
        <w:rPr>
          <w:rFonts w:ascii="Palatino Linotype" w:cs="Palatino Linotype" w:eastAsia="Palatino Linotype" w:hAnsi="Palatino Linotype"/>
          <w:b w:val="1"/>
          <w:rtl w:val="0"/>
        </w:rPr>
        <w:t xml:space="preserve">Dirección de Desarrollo Urbano y Metropolitano</w:t>
      </w:r>
      <w:r w:rsidDel="00000000" w:rsidR="00000000" w:rsidRPr="00000000">
        <w:rPr>
          <w:rFonts w:ascii="Palatino Linotype" w:cs="Palatino Linotype" w:eastAsia="Palatino Linotype" w:hAnsi="Palatino Linotype"/>
          <w:rtl w:val="0"/>
        </w:rPr>
        <w:t xml:space="preserve">, señaló que no expiden dictamen de impacto vial, dictamen de impacto ecológico y dictamen de protección civil, sin embargo, este Instituto procedió a consultar las atribuciones conferidas a dicha Dirección, en términos del artículo 85 del Bando Municipal, obteniendo así que dentro de sus facultades, no se vislumbra atribución normativa para generar dichas documentales.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es de vital importancia precisar que de conformidad con el portal oficial de la Comisión de Impacto Estatal, (</w:t>
      </w:r>
      <w:hyperlink r:id="rId15">
        <w:r w:rsidDel="00000000" w:rsidR="00000000" w:rsidRPr="00000000">
          <w:rPr>
            <w:rFonts w:ascii="Palatino Linotype" w:cs="Palatino Linotype" w:eastAsia="Palatino Linotype" w:hAnsi="Palatino Linotype"/>
            <w:u w:val="single"/>
            <w:rtl w:val="0"/>
          </w:rPr>
          <w:t xml:space="preserve">https://coime.edomex.gob.mx/evaluacion-impacto-estatal</w:t>
        </w:r>
      </w:hyperlink>
      <w:r w:rsidDel="00000000" w:rsidR="00000000" w:rsidRPr="00000000">
        <w:rPr>
          <w:rFonts w:ascii="Palatino Linotype" w:cs="Palatino Linotype" w:eastAsia="Palatino Linotype" w:hAnsi="Palatino Linotype"/>
          <w:rtl w:val="0"/>
        </w:rPr>
        <w:t xml:space="preserve">), la evaluación de impacto estatal, se define como el documento de carácter permanente emitido por la Comisión de Impacto Estatal (COIME), sustentado en una o más evaluaciones técnicas de impacto en materias de desarrollo urbano, </w:t>
      </w:r>
      <w:r w:rsidDel="00000000" w:rsidR="00000000" w:rsidRPr="00000000">
        <w:rPr>
          <w:rFonts w:ascii="Palatino Linotype" w:cs="Palatino Linotype" w:eastAsia="Palatino Linotype" w:hAnsi="Palatino Linotype"/>
          <w:b w:val="1"/>
          <w:u w:val="single"/>
          <w:rtl w:val="0"/>
        </w:rPr>
        <w:t xml:space="preserve">protección civil, medio ambiente</w:t>
      </w:r>
      <w:r w:rsidDel="00000000" w:rsidR="00000000" w:rsidRPr="00000000">
        <w:rPr>
          <w:rFonts w:ascii="Palatino Linotype" w:cs="Palatino Linotype" w:eastAsia="Palatino Linotype" w:hAnsi="Palatino Linotype"/>
          <w:rtl w:val="0"/>
        </w:rPr>
        <w:t xml:space="preserve">, comunicaciones, </w:t>
      </w:r>
      <w:r w:rsidDel="00000000" w:rsidR="00000000" w:rsidRPr="00000000">
        <w:rPr>
          <w:rFonts w:ascii="Palatino Linotype" w:cs="Palatino Linotype" w:eastAsia="Palatino Linotype" w:hAnsi="Palatino Linotype"/>
          <w:b w:val="1"/>
          <w:u w:val="single"/>
          <w:rtl w:val="0"/>
        </w:rPr>
        <w:t xml:space="preserve">movilidad</w:t>
      </w:r>
      <w:r w:rsidDel="00000000" w:rsidR="00000000" w:rsidRPr="00000000">
        <w:rPr>
          <w:rFonts w:ascii="Palatino Linotype" w:cs="Palatino Linotype" w:eastAsia="Palatino Linotype" w:hAnsi="Palatino Linotype"/>
          <w:rtl w:val="0"/>
        </w:rPr>
        <w:t xml:space="preserve">, agua, drenaje, alcantarillado y tratamiento de aguas residuales, previo análisis normativo multidisciplinario, según corresponda y tiene la finalidad de </w:t>
      </w:r>
      <w:r w:rsidDel="00000000" w:rsidR="00000000" w:rsidRPr="00000000">
        <w:rPr>
          <w:rFonts w:ascii="Arial" w:cs="Arial" w:eastAsia="Arial" w:hAnsi="Arial"/>
          <w:sz w:val="21"/>
          <w:szCs w:val="21"/>
          <w:rtl w:val="0"/>
        </w:rPr>
        <w:t xml:space="preserve">d</w:t>
      </w:r>
      <w:r w:rsidDel="00000000" w:rsidR="00000000" w:rsidRPr="00000000">
        <w:rPr>
          <w:rFonts w:ascii="Palatino Linotype" w:cs="Palatino Linotype" w:eastAsia="Palatino Linotype" w:hAnsi="Palatino Linotype"/>
          <w:rtl w:val="0"/>
        </w:rPr>
        <w:t xml:space="preserve">eterminar la factibilidad de proyectos nuevos, ampliaciones o actualizaciones, que por el uso o aprovechamiento del suelo generen efectos en la infraestructura, el equipamiento urbano, servicios públicos, en el entorno ambiental o protección civil, en términos de las disposiciones jurídicas aplicables.</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la revisión a los trámites que lleva a cabo el </w:t>
      </w:r>
      <w:r w:rsidDel="00000000" w:rsidR="00000000" w:rsidRPr="00000000">
        <w:rPr>
          <w:rFonts w:ascii="Palatino Linotype" w:cs="Palatino Linotype" w:eastAsia="Palatino Linotype" w:hAnsi="Palatino Linotype"/>
          <w:b w:val="1"/>
          <w:rtl w:val="0"/>
        </w:rPr>
        <w:t xml:space="preserve">Sujeto Obligado por conducto de la Dirección de Desarrollo Urbano y Metropolitano</w:t>
      </w:r>
      <w:r w:rsidDel="00000000" w:rsidR="00000000" w:rsidRPr="00000000">
        <w:rPr>
          <w:rFonts w:ascii="Palatino Linotype" w:cs="Palatino Linotype" w:eastAsia="Palatino Linotype" w:hAnsi="Palatino Linotype"/>
          <w:rtl w:val="0"/>
        </w:rPr>
        <w:t xml:space="preserve">, se desprende que para el caso en el que se pretenda tramitar el cambio de uso de suelo, densidad, intensidad y altura, de actualizarse el supuesto de cambio de uso de suelo, deberá presentarse la evaluación de impacto estatal, por lo tanto,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en posibilidades de poseer y/o administrar dicha información, tal como se desprende de la cédula de información del trámite de cambio de uso de suelo, densidad, intensidad y altura, consultable en la siguiente liga electrónica: </w:t>
      </w:r>
      <w:hyperlink r:id="rId16">
        <w:r w:rsidDel="00000000" w:rsidR="00000000" w:rsidRPr="00000000">
          <w:rPr>
            <w:rFonts w:ascii="Palatino Linotype" w:cs="Palatino Linotype" w:eastAsia="Palatino Linotype" w:hAnsi="Palatino Linotype"/>
            <w:u w:val="single"/>
            <w:rtl w:val="0"/>
          </w:rPr>
          <w:t xml:space="preserve">https://tianguistenco.gob.mx/wp-content/uploads/2022/04/REMTyS-CAMBIO-DE-USO-DE-SUELO.pdf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240" w:lineRule="auto"/>
        <w:ind w:left="566" w:right="9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Pr>
        <w:drawing>
          <wp:inline distB="114300" distT="114300" distL="114300" distR="114300">
            <wp:extent cx="5612130" cy="6413500"/>
            <wp:effectExtent b="0" l="0" r="0" t="0"/>
            <wp:docPr id="56396814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612130" cy="6413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5638800</wp:posOffset>
                </wp:positionV>
                <wp:extent cx="2219325" cy="304800"/>
                <wp:effectExtent b="0" l="0" r="0" t="0"/>
                <wp:wrapNone/>
                <wp:docPr id="563968138" name=""/>
                <a:graphic>
                  <a:graphicData uri="http://schemas.microsoft.com/office/word/2010/wordprocessingShape">
                    <wps:wsp>
                      <wps:cNvSpPr/>
                      <wps:cNvPr id="2" name="Shape 2"/>
                      <wps:spPr>
                        <a:xfrm>
                          <a:off x="4264913" y="3656175"/>
                          <a:ext cx="2162175" cy="247650"/>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5638800</wp:posOffset>
                </wp:positionV>
                <wp:extent cx="2219325" cy="304800"/>
                <wp:effectExtent b="0" l="0" r="0" t="0"/>
                <wp:wrapNone/>
                <wp:docPr id="563968138"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2219325" cy="304800"/>
                        </a:xfrm>
                        <a:prstGeom prst="rect"/>
                        <a:ln/>
                      </pic:spPr>
                    </pic:pic>
                  </a:graphicData>
                </a:graphic>
              </wp:anchor>
            </w:drawing>
          </mc:Fallback>
        </mc:AlternateContent>
      </w:r>
    </w:p>
    <w:p w:rsidR="00000000" w:rsidDel="00000000" w:rsidP="00000000" w:rsidRDefault="00000000" w:rsidRPr="00000000" w14:paraId="000002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efectivamente dicha evaluación de impacto estatal pudiera obrar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es un requisito para desahogar el trámite de cambio de uso de suelo, densidad, intensidad y altura; aunado al hecho de que también esta documental se requiere para los siguientes supuestos previstos en el Código Administrativo del Estado de México:</w:t>
      </w:r>
    </w:p>
    <w:p w:rsidR="00000000" w:rsidDel="00000000" w:rsidP="00000000" w:rsidRDefault="00000000" w:rsidRPr="00000000" w14:paraId="00000230">
      <w:pPr>
        <w:spacing w:line="360" w:lineRule="auto"/>
        <w:jc w:val="both"/>
        <w:rPr/>
      </w:pPr>
      <w:r w:rsidDel="00000000" w:rsidR="00000000" w:rsidRPr="00000000">
        <w:rPr>
          <w:rtl w:val="0"/>
        </w:rPr>
      </w:r>
    </w:p>
    <w:p w:rsidR="00000000" w:rsidDel="00000000" w:rsidP="00000000" w:rsidRDefault="00000000" w:rsidRPr="00000000" w14:paraId="0000023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5.56. La </w:t>
      </w:r>
      <w:r w:rsidDel="00000000" w:rsidR="00000000" w:rsidRPr="00000000">
        <w:rPr>
          <w:rFonts w:ascii="Palatino Linotype" w:cs="Palatino Linotype" w:eastAsia="Palatino Linotype" w:hAnsi="Palatino Linotype"/>
          <w:b w:val="1"/>
          <w:i w:val="1"/>
          <w:sz w:val="22"/>
          <w:szCs w:val="22"/>
          <w:rtl w:val="0"/>
        </w:rPr>
        <w:t xml:space="preserve">licencia de uso del suelo</w:t>
      </w:r>
      <w:r w:rsidDel="00000000" w:rsidR="00000000" w:rsidRPr="00000000">
        <w:rPr>
          <w:rFonts w:ascii="Palatino Linotype" w:cs="Palatino Linotype" w:eastAsia="Palatino Linotype" w:hAnsi="Palatino Linotype"/>
          <w:i w:val="1"/>
          <w:sz w:val="22"/>
          <w:szCs w:val="22"/>
          <w:rtl w:val="0"/>
        </w:rPr>
        <w:t xml:space="preserve"> se sujetará a lo siguiente:</w:t>
      </w:r>
    </w:p>
    <w:p w:rsidR="00000000" w:rsidDel="00000000" w:rsidP="00000000" w:rsidRDefault="00000000" w:rsidRPr="00000000" w14:paraId="0000023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b w:val="1"/>
          <w:i w:val="1"/>
          <w:sz w:val="22"/>
          <w:szCs w:val="22"/>
          <w:u w:val="single"/>
          <w:rtl w:val="0"/>
        </w:rPr>
        <w:t xml:space="preserve">. A la solicitud deberá acompañarse la Evaluación de Impacto Estatal</w:t>
      </w:r>
      <w:r w:rsidDel="00000000" w:rsidR="00000000" w:rsidRPr="00000000">
        <w:rPr>
          <w:rFonts w:ascii="Palatino Linotype" w:cs="Palatino Linotype" w:eastAsia="Palatino Linotype" w:hAnsi="Palatino Linotype"/>
          <w:i w:val="1"/>
          <w:sz w:val="22"/>
          <w:szCs w:val="22"/>
          <w:rtl w:val="0"/>
        </w:rPr>
        <w:t xml:space="preserve">, en los casos previstos en este Libro.</w:t>
      </w:r>
    </w:p>
    <w:p w:rsidR="00000000" w:rsidDel="00000000" w:rsidP="00000000" w:rsidRDefault="00000000" w:rsidRPr="00000000" w14:paraId="0000023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5.57. El cambio de uso del suelo, de densidad, del coeficiente de ocupación, del coeficiente de utilización y de altura de edificaciones de un lote o predio, no constituirá modificación al respectivo plan municipal de desarrollo urbano.</w:t>
        <w:br w:type="textWrapping"/>
        <w:t xml:space="preserve">…</w:t>
      </w:r>
    </w:p>
    <w:p w:rsidR="00000000" w:rsidDel="00000000" w:rsidP="00000000" w:rsidRDefault="00000000" w:rsidRPr="00000000" w14:paraId="0000023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IV. Tratándose de cambios a usos del suelo de impacto urbano, se requerirá de la Evaluación de Impacto Estatal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7">
      <w:pPr>
        <w:spacing w:line="360" w:lineRule="auto"/>
        <w:jc w:val="both"/>
        <w:rPr/>
      </w:pPr>
      <w:r w:rsidDel="00000000" w:rsidR="00000000" w:rsidRPr="00000000">
        <w:rPr>
          <w:rtl w:val="0"/>
        </w:rPr>
      </w:r>
    </w:p>
    <w:p w:rsidR="00000000" w:rsidDel="00000000" w:rsidP="00000000" w:rsidRDefault="00000000" w:rsidRPr="00000000" w14:paraId="00000238">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con lo insertado previamente, se vislumbra que si bien es cierto,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genera estas documentales, no menos cierto es que pudiera obrar en sus archivos, en razón de que la posee y/o administra, toda vez que para el caso de que llegara a actualizarse el supuesto de un cambio de suelo, debe entregarse este soporte documental, por lo tanto, cabe la posibilidad de que  este documento obre en sus archivos, por lo tanto, procede su entrega, en versión pública de ser procedente, no obstante, si no se llegara a localizar la información que se ordena en este punto por no obrar dentro de sus archivos,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el cual fue referido previamente.</w:t>
      </w:r>
    </w:p>
    <w:p w:rsidR="00000000" w:rsidDel="00000000" w:rsidP="00000000" w:rsidRDefault="00000000" w:rsidRPr="00000000" w14:paraId="00000239">
      <w:pPr>
        <w:spacing w:line="360" w:lineRule="auto"/>
        <w:ind w:right="-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A">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cuanto hace a la </w:t>
      </w:r>
      <w:r w:rsidDel="00000000" w:rsidR="00000000" w:rsidRPr="00000000">
        <w:rPr>
          <w:rFonts w:ascii="Palatino Linotype" w:cs="Palatino Linotype" w:eastAsia="Palatino Linotype" w:hAnsi="Palatino Linotype"/>
          <w:b w:val="1"/>
          <w:u w:val="single"/>
          <w:rtl w:val="0"/>
        </w:rPr>
        <w:t xml:space="preserve">memoria de cálculo</w:t>
      </w:r>
      <w:r w:rsidDel="00000000" w:rsidR="00000000" w:rsidRPr="00000000">
        <w:rPr>
          <w:rFonts w:ascii="Palatino Linotype" w:cs="Palatino Linotype" w:eastAsia="Palatino Linotype" w:hAnsi="Palatino Linotype"/>
          <w:rtl w:val="0"/>
        </w:rPr>
        <w:t xml:space="preserve">, resulta importante expresar que el artículo 18.21 del Código Administrativo del Estado de México, dispone en su texto que para la solicitud de licencia de construcción deberá acompañarse de una serie de documentos, de los cuales destaca la entrega de la memoria de cálculo </w:t>
      </w:r>
      <w:r w:rsidDel="00000000" w:rsidR="00000000" w:rsidRPr="00000000">
        <w:rPr>
          <w:rFonts w:ascii="Palatino Linotype" w:cs="Palatino Linotype" w:eastAsia="Palatino Linotype" w:hAnsi="Palatino Linotype"/>
          <w:b w:val="1"/>
          <w:u w:val="single"/>
          <w:rtl w:val="0"/>
        </w:rPr>
        <w:t xml:space="preserve">cuando se trate de usos de impacto urbano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3B">
      <w:pPr>
        <w:spacing w:line="360" w:lineRule="auto"/>
        <w:ind w:right="-9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3C">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tercer párrafo del artículo 18.54 del referido Código, en dicha memoria de cálculo, se deberá fijar el procedimiento constructivo y las medidas de seguridad de las cimentaciones, excavaciones y muros de contención, que aseguren el cumplimiento de las hipótesis de diseño y garanticen la seguridad durante y después de la construcción, de manera que como se visualiza con lo anteriormente citado, en dicha documental se asientan cuestiones relativas a las cimentaciones, lo cual garantiza la seguridad de las estructuras de la construcción, por lo tanto, se estima que al revelar esta información pudiera revelarse información relativa a los cimientos de un inmueble, lo cual podría vulnerar la esfera patrimonial de los particulares pues debemos recordar que se está peticionando información de una casa habitación, por lo tanto, se advierte que al igual que con los planos arquitectónicos, con la divulgación de esta documentación, se estaría dando cuenta de las maneras en las que se puede vulnerar el patrimonio de los particulares, por lo tanto, lo procedente es ordenar la entrega del acuerdo que clasifique esta información como confidencial, con las consideraciones previamente señaladas.</w:t>
      </w:r>
    </w:p>
    <w:p w:rsidR="00000000" w:rsidDel="00000000" w:rsidP="00000000" w:rsidRDefault="00000000" w:rsidRPr="00000000" w14:paraId="0000023D">
      <w:pPr>
        <w:spacing w:line="360" w:lineRule="auto"/>
        <w:ind w:right="-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E">
      <w:pPr>
        <w:spacing w:line="360" w:lineRule="auto"/>
        <w:ind w:right="-9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3F">
      <w:pPr>
        <w:numPr>
          <w:ilvl w:val="0"/>
          <w:numId w:val="1"/>
        </w:numPr>
        <w:pBdr>
          <w:top w:space="0" w:sz="0" w:val="nil"/>
          <w:left w:space="0" w:sz="0" w:val="nil"/>
          <w:bottom w:space="0" w:sz="0" w:val="nil"/>
          <w:right w:space="0" w:sz="0" w:val="nil"/>
          <w:between w:space="0" w:sz="0" w:val="nil"/>
        </w:pBdr>
        <w:spacing w:line="360" w:lineRule="auto"/>
        <w:ind w:left="0" w:right="-91" w:hanging="142"/>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Constancia de cambio de uso de suelo, densidad, intensidad y altura para una obra de alto impacto en el municipio de Tianguistenco, de los años 2016, 2017 y 2018. </w:t>
      </w:r>
    </w:p>
    <w:p w:rsidR="00000000" w:rsidDel="00000000" w:rsidP="00000000" w:rsidRDefault="00000000" w:rsidRPr="00000000" w14:paraId="000002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tocante a este apartado, debe señalarse en primera instancia que de la consulta a los trámites realizados por el Ayuntamiento, se aprecia que si emiten constancias de cambio de uso de suelo, densidad, intensidad y altura.</w:t>
      </w:r>
    </w:p>
    <w:p w:rsidR="00000000" w:rsidDel="00000000" w:rsidP="00000000" w:rsidRDefault="00000000" w:rsidRPr="00000000" w14:paraId="000002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7108825"/>
            <wp:effectExtent b="0" l="0" r="0" t="0"/>
            <wp:docPr id="56396815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612130" cy="7108825"/>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los artículos 5.6 y 5.10, fracciones VI, IX y XIX del Libro Quinto del Código Administrativo del Estado de México, establecen:</w:t>
      </w:r>
    </w:p>
    <w:p w:rsidR="00000000" w:rsidDel="00000000" w:rsidP="00000000" w:rsidRDefault="00000000" w:rsidRPr="00000000" w14:paraId="0000024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5.6.- El uso y aprovechamiento del suelo con fines urbanos, así como la construcción de edificaciones, cualquiera que sea su régimen jurídico de propiedad, se sujetará a lo dispuesto en este Libro, su reglamentación, los planes de desarrollo urbano y las autorizaciones y licencias expedidas por las autoridades competentes en materia urbana …”</w:t>
      </w:r>
    </w:p>
    <w:p w:rsidR="00000000" w:rsidDel="00000000" w:rsidP="00000000" w:rsidRDefault="00000000" w:rsidRPr="00000000" w14:paraId="0000024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5.10.- Los municipios tendrán las atribuciones siguientes:</w:t>
      </w:r>
    </w:p>
    <w:p w:rsidR="00000000" w:rsidDel="00000000" w:rsidP="00000000" w:rsidRDefault="00000000" w:rsidRPr="00000000" w14:paraId="0000024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7">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Expedir cédulas informativas de zonificación, licencias de uso de suelo y licencias de construcción</w:t>
      </w:r>
    </w:p>
    <w:p w:rsidR="00000000" w:rsidDel="00000000" w:rsidP="00000000" w:rsidRDefault="00000000" w:rsidRPr="00000000" w14:paraId="00000248">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Difundir los planes de desarrollo urbano, así como los trámites para obtener las autorizaciones y licencias de su competencia</w:t>
      </w:r>
    </w:p>
    <w:p w:rsidR="00000000" w:rsidDel="00000000" w:rsidP="00000000" w:rsidRDefault="00000000" w:rsidRPr="00000000" w14:paraId="0000024A">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B">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Vigilar, conforme a su competencia, el cumplimiento de este Libro y sus disposiciones reglamentarias, de los planes de desarrollo urbano, de las disposiciones administrativas y reglamentarias que emita en la materia y de las autorizaciones y licencias que otorgue…”</w:t>
      </w:r>
    </w:p>
    <w:p w:rsidR="00000000" w:rsidDel="00000000" w:rsidP="00000000" w:rsidRDefault="00000000" w:rsidRPr="00000000" w14:paraId="000002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el ordenamiento legal en cita instituye que todas las construcciones requieren para su ejecución de la correspondiente licencia de uso de suelo, salvo algunos casos excepcionales que el propio Código establece, y reitera la facultad del Municipio para expedir licencias, adicionando la obligación de contar con personal especializado para tal efecto. </w:t>
      </w:r>
    </w:p>
    <w:p w:rsidR="00000000" w:rsidDel="00000000" w:rsidP="00000000" w:rsidRDefault="00000000" w:rsidRPr="00000000" w14:paraId="000002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apoyo a lo anterior, los artículos 18.6, fracción II y 18.7 del multicitado Código Administrativo.</w:t>
      </w:r>
    </w:p>
    <w:p w:rsidR="00000000" w:rsidDel="00000000" w:rsidP="00000000" w:rsidRDefault="00000000" w:rsidRPr="00000000" w14:paraId="0000024E">
      <w:pPr>
        <w:spacing w:after="240" w:before="240" w:line="276" w:lineRule="auto"/>
        <w:ind w:lef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18.6.- Son atribuciones de los Municipios:</w:t>
      </w:r>
    </w:p>
    <w:p w:rsidR="00000000" w:rsidDel="00000000" w:rsidP="00000000" w:rsidRDefault="00000000" w:rsidRPr="00000000" w14:paraId="0000024F">
      <w:pPr>
        <w:spacing w:after="240" w:before="240" w:line="276" w:lineRule="auto"/>
        <w:ind w:lef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0">
      <w:pPr>
        <w:spacing w:after="240" w:before="240" w:line="276" w:lineRule="auto"/>
        <w:ind w:lef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Expedir licencias, permisos y constancias en materia de construcción, de conformidad con lo dispuesto por este Libro, las Normas Técnicas, los planes municipales de desarrollo urbano y demás normatividad aplicable (…)”</w:t>
      </w:r>
    </w:p>
    <w:p w:rsidR="00000000" w:rsidDel="00000000" w:rsidP="00000000" w:rsidRDefault="00000000" w:rsidRPr="00000000" w14:paraId="00000251">
      <w:pPr>
        <w:spacing w:after="240" w:before="240" w:line="276" w:lineRule="auto"/>
        <w:ind w:lef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18.7.- Para la emisión de las licencias, permisos y constancias de que trata este Libro, los Municipios deberán contar con servidores públicos especializados en la materia.”</w:t>
      </w:r>
    </w:p>
    <w:p w:rsidR="00000000" w:rsidDel="00000000" w:rsidP="00000000" w:rsidRDefault="00000000" w:rsidRPr="00000000" w14:paraId="00000252">
      <w:pPr>
        <w:tabs>
          <w:tab w:val="left" w:leader="none" w:pos="709"/>
        </w:tabs>
        <w:spacing w:after="16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la Ley Orgánica Municipal del Estado de México y Municipios establece lo siguiente:</w:t>
      </w:r>
    </w:p>
    <w:p w:rsidR="00000000" w:rsidDel="00000000" w:rsidP="00000000" w:rsidRDefault="00000000" w:rsidRPr="00000000" w14:paraId="00000253">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Artículo 96. Sexies. El Director de Desarrollo Urbano o el Titular de la Unidad Administrativa equivalente, tiene las atribuciones siguientes: </w:t>
      </w:r>
    </w:p>
    <w:p w:rsidR="00000000" w:rsidDel="00000000" w:rsidP="00000000" w:rsidRDefault="00000000" w:rsidRPr="00000000" w14:paraId="00000254">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Ejecutar la política en materia de reordenamiento urbano; </w:t>
      </w:r>
    </w:p>
    <w:p w:rsidR="00000000" w:rsidDel="00000000" w:rsidP="00000000" w:rsidRDefault="00000000" w:rsidRPr="00000000" w14:paraId="00000255">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Formular y conducir las políticas municipales de asentamientos humanos, urbanismo y vivienda; </w:t>
      </w:r>
    </w:p>
    <w:p w:rsidR="00000000" w:rsidDel="00000000" w:rsidP="00000000" w:rsidRDefault="00000000" w:rsidRPr="00000000" w14:paraId="00000256">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Aplicar y vigilar el cumplimiento de las disposiciones legales en materia de ordenamiento territorial de los asentamientos humanos, del desarrollo urbano y vivienda; </w:t>
      </w:r>
    </w:p>
    <w:p w:rsidR="00000000" w:rsidDel="00000000" w:rsidP="00000000" w:rsidRDefault="00000000" w:rsidRPr="00000000" w14:paraId="00000257">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Proponer el plan municipal de desarrollo urbano, así como sus modificaciones, y los parciales que de ellos deriven;</w:t>
        <w:br w:type="textWrapping"/>
        <w:t xml:space="preserve">V. Participar en la elaboración o modificación del respectivo plan regional de desarrollo urbano o de los parciales que de éste deriven, cuando incluya parte o la totalidad de su territorio; </w:t>
      </w:r>
    </w:p>
    <w:p w:rsidR="00000000" w:rsidDel="00000000" w:rsidP="00000000" w:rsidRDefault="00000000" w:rsidRPr="00000000" w14:paraId="00000258">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Analizar las cédulas informativas de zonificación, licencias de uso de suelo y licencias de construcción; </w:t>
      </w:r>
    </w:p>
    <w:p w:rsidR="00000000" w:rsidDel="00000000" w:rsidP="00000000" w:rsidRDefault="00000000" w:rsidRPr="00000000" w14:paraId="00000259">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Vigilar la utilización y aprovechamiento del suelo con fines urbanos, en su circunscripción territorial; </w:t>
      </w:r>
    </w:p>
    <w:p w:rsidR="00000000" w:rsidDel="00000000" w:rsidP="00000000" w:rsidRDefault="00000000" w:rsidRPr="00000000" w14:paraId="0000025A">
      <w:pPr>
        <w:tabs>
          <w:tab w:val="left" w:leader="none" w:pos="1276"/>
        </w:tabs>
        <w:spacing w:after="16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Proponer al Presidente Municipal, convenios, contratos y acuerdos, y</w:t>
        <w:br w:type="textWrapping"/>
        <w:t xml:space="preserve">IX. Las demás que le sean conferidas por el Presidente Municipal o por el Ayuntamiento y las establecidas en las disposiciones jurídicas aplicables. </w:t>
      </w:r>
    </w:p>
    <w:p w:rsidR="00000000" w:rsidDel="00000000" w:rsidP="00000000" w:rsidRDefault="00000000" w:rsidRPr="00000000" w14:paraId="0000025B">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el sujeto obligado deberá de hacer entrega de la información solicitada en versión pública, teniendo en cuenta que deberá entregar una por cada año, es decir, del 2016 al 2018, testando aquellos datos que tengan el carácter de confidencial, para el caso de que no se llegara a localizar la información que se ordena en este punto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000000" w:rsidDel="00000000" w:rsidP="00000000" w:rsidRDefault="00000000" w:rsidRPr="00000000" w14:paraId="0000025C">
      <w:pPr>
        <w:numPr>
          <w:ilvl w:val="0"/>
          <w:numId w:val="4"/>
        </w:numPr>
        <w:pBdr>
          <w:top w:space="0" w:sz="0" w:val="nil"/>
          <w:left w:space="0" w:sz="0" w:val="nil"/>
          <w:bottom w:space="0" w:sz="0" w:val="nil"/>
          <w:right w:space="0" w:sz="0" w:val="nil"/>
          <w:between w:space="0" w:sz="0" w:val="nil"/>
        </w:pBdr>
        <w:spacing w:before="240" w:line="360" w:lineRule="auto"/>
        <w:ind w:left="0" w:right="49"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Documento que dé cuenta del pago de derechos de cada uno de los trámites anteriormente señalados, así como multas por no cumplir con la normatividad vigente. </w:t>
      </w:r>
    </w:p>
    <w:p w:rsidR="00000000" w:rsidDel="00000000" w:rsidP="00000000" w:rsidRDefault="00000000" w:rsidRPr="00000000" w14:paraId="000002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tocante a este punto, debe precisarse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000000" w:rsidDel="00000000" w:rsidP="00000000" w:rsidRDefault="00000000" w:rsidRPr="00000000" w14:paraId="0000025E">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25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26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261">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262">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263">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000000" w:rsidDel="00000000" w:rsidP="00000000" w:rsidRDefault="00000000" w:rsidRPr="00000000" w14:paraId="0000026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reitera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turnar la solicitud a las áreas competentes para conocer de la solicitud de información para efecto de que emitieran su respuesta dentro de los plazos establecidos por la legislación, como en el caso concreto lo procedente era turnar este requerimiento a la Tesorería Municipal, en virtud de que la Ley Orgánica Municipal y el Bando Municipal le conceden las siguientes atribuciones:</w:t>
      </w:r>
    </w:p>
    <w:p w:rsidR="00000000" w:rsidDel="00000000" w:rsidP="00000000" w:rsidRDefault="00000000" w:rsidRPr="00000000" w14:paraId="00000265">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Ley Orgánica Municipal:</w:t>
      </w:r>
    </w:p>
    <w:p w:rsidR="00000000" w:rsidDel="00000000" w:rsidP="00000000" w:rsidRDefault="00000000" w:rsidRPr="00000000" w14:paraId="00000266">
      <w:pPr>
        <w:spacing w:after="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95.- Son atribuciones del tesorero municipal:</w:t>
      </w:r>
    </w:p>
    <w:p w:rsidR="00000000" w:rsidDel="00000000" w:rsidP="00000000" w:rsidRDefault="00000000" w:rsidRPr="00000000" w14:paraId="00000267">
      <w:pPr>
        <w:spacing w:after="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8">
      <w:pPr>
        <w:spacing w:after="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Determinar, liquidar, recaudar, fiscalizar y administrar las contribuciones en los términos de los ordenamientos jurídicos aplicables y, en su caso, aplicar el procedimiento administrativo de ejecución en términos de las disposiciones aplicables;</w:t>
      </w:r>
    </w:p>
    <w:p w:rsidR="00000000" w:rsidDel="00000000" w:rsidP="00000000" w:rsidRDefault="00000000" w:rsidRPr="00000000" w14:paraId="00000269">
      <w:pPr>
        <w:spacing w:after="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A">
      <w:pPr>
        <w:spacing w:after="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Llevar los registros contables, financieros y administrativos de los ingresos, egresos, e inventarios;” </w:t>
      </w:r>
    </w:p>
    <w:p w:rsidR="00000000" w:rsidDel="00000000" w:rsidP="00000000" w:rsidRDefault="00000000" w:rsidRPr="00000000" w14:paraId="0000026B">
      <w:pPr>
        <w:spacing w:after="240" w:line="276" w:lineRule="auto"/>
        <w:ind w:right="90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Bando Municipal:</w:t>
      </w:r>
    </w:p>
    <w:p w:rsidR="00000000" w:rsidDel="00000000" w:rsidP="00000000" w:rsidRDefault="00000000" w:rsidRPr="00000000" w14:paraId="0000026C">
      <w:pPr>
        <w:spacing w:after="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D">
      <w:pPr>
        <w:spacing w:after="240" w:line="276" w:lineRule="auto"/>
        <w:ind w:left="567"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Artículo 60. La Tesorería Municipal es el órgano encargado de la recaudación de los ingresos municipales</w:t>
      </w:r>
      <w:r w:rsidDel="00000000" w:rsidR="00000000" w:rsidRPr="00000000">
        <w:rPr>
          <w:rFonts w:ascii="Palatino Linotype" w:cs="Palatino Linotype" w:eastAsia="Palatino Linotype" w:hAnsi="Palatino Linotype"/>
          <w:i w:val="1"/>
          <w:sz w:val="22"/>
          <w:szCs w:val="22"/>
          <w:rtl w:val="0"/>
        </w:rPr>
        <w:t xml:space="preserve"> y responsable de realizar las erogaciones que haga el Ayuntamiento, teniendo como funciones, de forma enunciativa y no limitativa, las establecidas en el artículo 95 de la Ley Orgánica Municipal del Estado de México.” (Énfasis añadido)</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la consulta a los diferentes trámites anteriormente analizados, se aprecia que efectivamente, se cobra una cantidad determinada por la prestación del servicio, sirve de ilustración la siguiente captura de pantalla:</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612130" cy="1541780"/>
            <wp:effectExtent b="0" l="0" r="0" t="0"/>
            <wp:docPr id="56396815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612130" cy="154178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concerniente a este apartado, es necesario resaltar que dichos documentos se relacionan con recursos que forman parte de los ingresos que percibe el Ayuntamiento, por lo que la entrega de los mismos contribuye a la rendición de cuentas por parte del ente público.</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en lo relativo a las multas, el Código Administrativo del Estado de México, en sus artículos 5.63 y 5.64 dispone lo siguiente:</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5.63.- Las infracciones a las disposiciones de este Libro, de su reglamentación y de los planes de desarrollo urbano, se sancionarán por</w:t>
      </w:r>
      <w:r w:rsidDel="00000000" w:rsidR="00000000" w:rsidRPr="00000000">
        <w:rPr>
          <w:rFonts w:ascii="Palatino Linotype" w:cs="Palatino Linotype" w:eastAsia="Palatino Linotype" w:hAnsi="Palatino Linotype"/>
          <w:i w:val="1"/>
          <w:sz w:val="22"/>
          <w:szCs w:val="22"/>
          <w:rtl w:val="0"/>
        </w:rPr>
        <w:t xml:space="preserve"> la Secretaría o por </w:t>
      </w:r>
      <w:r w:rsidDel="00000000" w:rsidR="00000000" w:rsidRPr="00000000">
        <w:rPr>
          <w:rFonts w:ascii="Palatino Linotype" w:cs="Palatino Linotype" w:eastAsia="Palatino Linotype" w:hAnsi="Palatino Linotype"/>
          <w:b w:val="1"/>
          <w:i w:val="1"/>
          <w:sz w:val="22"/>
          <w:szCs w:val="22"/>
          <w:u w:val="single"/>
          <w:rtl w:val="0"/>
        </w:rPr>
        <w:t xml:space="preserve">el municipio respectivo</w:t>
      </w:r>
      <w:r w:rsidDel="00000000" w:rsidR="00000000" w:rsidRPr="00000000">
        <w:rPr>
          <w:rFonts w:ascii="Palatino Linotype" w:cs="Palatino Linotype" w:eastAsia="Palatino Linotype" w:hAnsi="Palatino Linotype"/>
          <w:i w:val="1"/>
          <w:sz w:val="22"/>
          <w:szCs w:val="22"/>
          <w:rtl w:val="0"/>
        </w:rPr>
        <w:t xml:space="preserve">, con:</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Clausura provisional o definitiva, parcial o total del uso y aprovechamiento del suelo y de las instalaciones;</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Demolición parcial o total de construcciones;</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Revocación de las autorizaciones, licencias o permisos otorgados;</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Multa, atendiendo a la gravedad de la infracción:</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De mil a quinientas mil veces el valor diario de la Unidad de Medida y Actualización vigente, tratándose de hechos que violen los acuerdos de autorización de los conjuntos urbanos, el incumplimiento de las obligaciones establecidas en dichos acuerdos, y de los usos que generan impacto urbano.</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De diez a cinco mil veces el valor diario de la Unidad de Medida y Actualización vigente, tratándose de hechos que transgredan disposiciones jurídicas en la materia, incumplimientos de obligaciones establecidas en los acuerdos de autorizaciones emitidas por las autoridades estatales o municipales correspondientes, diversos a los señalados en el inciso anterior.</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multas se duplicarán en caso de reincidencia y se podrán aplicar conjuntamente con cualquiera de las sanciones contempladas en las fracciones I a III de este artículo.</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autoridades estatales y municipales en materia de desarrollo urbano podrán solicitar la intervención</w:t>
      </w:r>
      <w:r w:rsidDel="00000000" w:rsidR="00000000" w:rsidRPr="00000000">
        <w:rPr>
          <w:rFonts w:ascii="Palatino Linotype" w:cs="Palatino Linotype" w:eastAsia="Palatino Linotype" w:hAnsi="Palatino Linotype"/>
          <w:i w:val="1"/>
          <w:sz w:val="22"/>
          <w:szCs w:val="22"/>
          <w:rtl w:val="0"/>
        </w:rPr>
        <w:t xml:space="preserve"> de la Secretaría de Finanzas y </w:t>
      </w:r>
      <w:r w:rsidDel="00000000" w:rsidR="00000000" w:rsidRPr="00000000">
        <w:rPr>
          <w:rFonts w:ascii="Palatino Linotype" w:cs="Palatino Linotype" w:eastAsia="Palatino Linotype" w:hAnsi="Palatino Linotype"/>
          <w:b w:val="1"/>
          <w:i w:val="1"/>
          <w:sz w:val="22"/>
          <w:szCs w:val="22"/>
          <w:rtl w:val="0"/>
        </w:rPr>
        <w:t xml:space="preserve">de las Tesorerías Municipales respectivas para exigir el pago de las multas que no se hubieren cubierto por los infractores en los plazos señalados.</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5.64.- Las sanciones se impondrán sin perjuicio de la responsabilidad civil o penal que pudieran resultar por los hechos o actos constitutivos de la infracción.”</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a consideración de este Organismo Garante, la información de mérito es susceptible de entrega a través de versión pública, en la cual se protejan aquellos datos personales que hagan identificables a personas físicas, de manera enunciativa, más no limitativa, el nombre de particulares, registro federal de contribuyentes, clave catastral, número de cuenta bancaria, domicilio particular, entre otros.</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Con base en lo anterior, se estima que para tener por colmado el requerimiento de información se dable ordenar la entrega de los recibos de pago de derechos por dichos trámites, de ser el caso en versión pública de conformidad con el considerando siguiente.</w:t>
      </w:r>
      <w:r w:rsidDel="00000000" w:rsidR="00000000" w:rsidRPr="00000000">
        <w:rPr>
          <w:rtl w:val="0"/>
        </w:rPr>
      </w:r>
    </w:p>
    <w:p w:rsidR="00000000" w:rsidDel="00000000" w:rsidP="00000000" w:rsidRDefault="00000000" w:rsidRPr="00000000" w14:paraId="0000027E">
      <w:pPr>
        <w:numPr>
          <w:ilvl w:val="0"/>
          <w:numId w:val="4"/>
        </w:numPr>
        <w:pBdr>
          <w:top w:space="0" w:sz="0" w:val="nil"/>
          <w:left w:space="0" w:sz="0" w:val="nil"/>
          <w:bottom w:space="0" w:sz="0" w:val="nil"/>
          <w:right w:space="0" w:sz="0" w:val="nil"/>
          <w:between w:space="0" w:sz="0" w:val="nil"/>
        </w:pBdr>
        <w:spacing w:after="240" w:before="240" w:line="360" w:lineRule="auto"/>
        <w:ind w:left="142" w:right="49"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Una licencia de funcionamiento de oficinas y su respectivo pago.</w:t>
      </w:r>
    </w:p>
    <w:p w:rsidR="00000000" w:rsidDel="00000000" w:rsidP="00000000" w:rsidRDefault="00000000" w:rsidRPr="00000000" w14:paraId="0000027F">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reitera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turnar la solicitud a las áreas competentes para conocer de la solicitud de información para efecto de que emitieran su respuesta dentro de los plazos establecidos por la legislación, como en el caso concreto lo procedente era turnar este requerimiento a la Dirección de Desarrollo Económico, ello en virtud de que cuenta con las siguientes atribuciones:</w:t>
      </w:r>
    </w:p>
    <w:p w:rsidR="00000000" w:rsidDel="00000000" w:rsidP="00000000" w:rsidRDefault="00000000" w:rsidRPr="00000000" w14:paraId="00000280">
      <w:pPr>
        <w:shd w:fill="ffffff" w:val="clea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90. El Ayuntamiento está encargado de planear, coordinar, dirigir y ejecutar los programas, planes y políticas Federales, Estatales y Municipales en materia de desarrollo económico, en coordinación con la UIPPE, en beneficio de la población en general, a través de la Dirección de Desarrollo Económico, la cual, promoverá y fomentará la actividad económica y la competitividad del municipio, en el marco de un modelo de desarrollo económico basado en la sustentabilidad acorde a los objetivos de desarrollo de la Agenda 2030, procurando que la inversión aplicada al municipio genere empleos dignos con salarios justos, implementando medidas para normar, fortalecer y fomentar las actividades económicas del ramo industrial, comercial, artesanal y actividades agropecuarias y turísticas; para ello se apoyará en las Coordinaciones de Turismo y Fomento Artesanal, así como de la Coordinación de Desarrollo Agropecuario y Rural.</w:t>
      </w:r>
    </w:p>
    <w:p w:rsidR="00000000" w:rsidDel="00000000" w:rsidP="00000000" w:rsidRDefault="00000000" w:rsidRPr="00000000" w14:paraId="00000281">
      <w:pPr>
        <w:shd w:fill="ffffff" w:val="clea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este sentido, el Ayuntamiento a través de </w:t>
      </w:r>
      <w:r w:rsidDel="00000000" w:rsidR="00000000" w:rsidRPr="00000000">
        <w:rPr>
          <w:rFonts w:ascii="Palatino Linotype" w:cs="Palatino Linotype" w:eastAsia="Palatino Linotype" w:hAnsi="Palatino Linotype"/>
          <w:b w:val="1"/>
          <w:i w:val="1"/>
          <w:sz w:val="22"/>
          <w:szCs w:val="22"/>
          <w:u w:val="single"/>
          <w:rtl w:val="0"/>
        </w:rPr>
        <w:t xml:space="preserve">la Dirección de Desarrollo Económico</w:t>
      </w:r>
      <w:r w:rsidDel="00000000" w:rsidR="00000000" w:rsidRPr="00000000">
        <w:rPr>
          <w:rFonts w:ascii="Palatino Linotype" w:cs="Palatino Linotype" w:eastAsia="Palatino Linotype" w:hAnsi="Palatino Linotype"/>
          <w:b w:val="1"/>
          <w:i w:val="1"/>
          <w:sz w:val="22"/>
          <w:szCs w:val="22"/>
          <w:rtl w:val="0"/>
        </w:rPr>
        <w:t xml:space="preserve"> realizará las siguientes acciones:</w:t>
      </w:r>
    </w:p>
    <w:p w:rsidR="00000000" w:rsidDel="00000000" w:rsidP="00000000" w:rsidRDefault="00000000" w:rsidRPr="00000000" w14:paraId="00000282">
      <w:pPr>
        <w:shd w:fill="ffffff" w:val="clea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83">
      <w:pPr>
        <w:shd w:fill="ffffff" w:val="clea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w:t>
      </w:r>
      <w:r w:rsidDel="00000000" w:rsidR="00000000" w:rsidRPr="00000000">
        <w:rPr>
          <w:rFonts w:ascii="Palatino Linotype" w:cs="Palatino Linotype" w:eastAsia="Palatino Linotype" w:hAnsi="Palatino Linotype"/>
          <w:b w:val="1"/>
          <w:i w:val="1"/>
          <w:sz w:val="22"/>
          <w:szCs w:val="22"/>
          <w:u w:val="single"/>
          <w:rtl w:val="0"/>
        </w:rPr>
        <w:t xml:space="preserve">Otorgar licencias de funcionamiento para unidades económicas de bajo, mediano y alto impacto que no impliquen riesgos sanitarios, ambientales o de protección civil, conforme al Catálogo Mexiquense de Actividades Industriales, Comerciales y de Servicios de Bajo Riesg</w:t>
      </w:r>
      <w:r w:rsidDel="00000000" w:rsidR="00000000" w:rsidRPr="00000000">
        <w:rPr>
          <w:rFonts w:ascii="Palatino Linotype" w:cs="Palatino Linotype" w:eastAsia="Palatino Linotype" w:hAnsi="Palatino Linotype"/>
          <w:i w:val="1"/>
          <w:sz w:val="22"/>
          <w:szCs w:val="22"/>
          <w:rtl w:val="0"/>
        </w:rPr>
        <w:t xml:space="preserve">o conforme a la Ley de Competitividad y Ordenamiento Comercial del Estado de México, las cuales deberán cubrir su correspondiente refrendo, en términos del artículo 31 Fracción IV de la Constitución Política de los Estados Unidos Mexicanos y las demás aplicables;”</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de la consulta al Catálogo Mexiquense de Actividades Industriales, Comerciales y de Servicios de Bajo Riesgo, se tiene que se consideran como actividades industriales, comerciales y servicios de bajo riesgo, de manera enunciativa a los siguientes:</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471420"/>
            <wp:effectExtent b="0" l="0" r="0" t="0"/>
            <wp:docPr id="56396815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612130" cy="247142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estos establecimientos pudieran ocupar un espacio físico de oficina dentro del territorio municipal, por lo cual de conformidad con el marco normativo citado, se requiere de una licencia de funcionamiento.</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vital importancia que este Instituto procedió a la consulta de los requisitos que el Ayuntamiento de Tianguistenco solicita a quienes deseen obtener una licencia de funcionamiento para un establecimiento que desempeñe la prestación de actividades de bajo riesgo, siendo estos los siguientes: </w:t>
      </w:r>
      <w:hyperlink r:id="rId22">
        <w:r w:rsidDel="00000000" w:rsidR="00000000" w:rsidRPr="00000000">
          <w:rPr>
            <w:rFonts w:ascii="Palatino Linotype" w:cs="Palatino Linotype" w:eastAsia="Palatino Linotype" w:hAnsi="Palatino Linotype"/>
            <w:u w:val="single"/>
            <w:rtl w:val="0"/>
          </w:rPr>
          <w:t xml:space="preserve">https://tianguistenco.gob.mx/wp-content/uploads/2022/04/01-LICENCIA-DE-FUNCIONAMIENTO-SARE0.pdf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38073" cy="6206396"/>
            <wp:effectExtent b="0" l="0" r="0" t="0"/>
            <wp:docPr id="563968153"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4938073" cy="6206396"/>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240" w:before="24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7254240"/>
            <wp:effectExtent b="0" l="0" r="0" t="0"/>
            <wp:docPr id="563968154"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612130" cy="72542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3340100</wp:posOffset>
                </wp:positionV>
                <wp:extent cx="2200275" cy="666750"/>
                <wp:effectExtent b="0" l="0" r="0" t="0"/>
                <wp:wrapNone/>
                <wp:docPr id="563968140" name=""/>
                <a:graphic>
                  <a:graphicData uri="http://schemas.microsoft.com/office/word/2010/wordprocessingShape">
                    <wps:wsp>
                      <wps:cNvSpPr/>
                      <wps:cNvPr id="4" name="Shape 4"/>
                      <wps:spPr>
                        <a:xfrm>
                          <a:off x="4274438" y="3475200"/>
                          <a:ext cx="2143125" cy="60960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3340100</wp:posOffset>
                </wp:positionV>
                <wp:extent cx="2200275" cy="666750"/>
                <wp:effectExtent b="0" l="0" r="0" t="0"/>
                <wp:wrapNone/>
                <wp:docPr id="563968140"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2200275" cy="666750"/>
                        </a:xfrm>
                        <a:prstGeom prst="rect"/>
                        <a:ln/>
                      </pic:spPr>
                    </pic:pic>
                  </a:graphicData>
                </a:graphic>
              </wp:anchor>
            </w:drawing>
          </mc:Fallback>
        </mc:AlternateConten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las ilustraciones previamente insertadas, dicho trámite se desahoga de manera gratuita ante la Dirección de Desarrollo Económico, por lo que es dable afirmar que no existe un pago de derechos y, por ende, no procede ordenar la entrega del pago respectivo por esta licencia.</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Por otra parte, es de precisar que la información solicitada constituye una obligación de transparencia pues la fracción XXXII del artículo 92 de la Ley de la materia, prevé lo siguiente:</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120" w:before="120" w:line="276" w:lineRule="auto"/>
        <w:ind w:left="567" w:right="902"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120" w:before="120" w:line="276" w:lineRule="auto"/>
        <w:ind w:left="567"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120" w:before="120" w:line="276" w:lineRule="auto"/>
        <w:ind w:left="567"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XXXII.</w:t>
      </w:r>
      <w:r w:rsidDel="00000000" w:rsidR="00000000" w:rsidRPr="00000000">
        <w:rPr>
          <w:rFonts w:ascii="Palatino Linotype" w:cs="Palatino Linotype" w:eastAsia="Palatino Linotype" w:hAnsi="Palatino Linotype"/>
          <w:i w:val="1"/>
          <w:sz w:val="22"/>
          <w:szCs w:val="22"/>
          <w:rtl w:val="0"/>
        </w:rPr>
        <w:t xml:space="preserve"> Las concesiones, contratos, convenios, permisos, </w:t>
      </w:r>
      <w:r w:rsidDel="00000000" w:rsidR="00000000" w:rsidRPr="00000000">
        <w:rPr>
          <w:rFonts w:ascii="Palatino Linotype" w:cs="Palatino Linotype" w:eastAsia="Palatino Linotype" w:hAnsi="Palatino Linotype"/>
          <w:b w:val="1"/>
          <w:i w:val="1"/>
          <w:sz w:val="22"/>
          <w:szCs w:val="22"/>
          <w:rtl w:val="0"/>
        </w:rPr>
        <w:t xml:space="preserve">licencias</w:t>
      </w:r>
      <w:r w:rsidDel="00000000" w:rsidR="00000000" w:rsidRPr="00000000">
        <w:rPr>
          <w:rFonts w:ascii="Palatino Linotype" w:cs="Palatino Linotype" w:eastAsia="Palatino Linotype" w:hAnsi="Palatino Linotype"/>
          <w:i w:val="1"/>
          <w:sz w:val="22"/>
          <w:szCs w:val="22"/>
          <w:rtl w:val="0"/>
        </w:rPr>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Cabe mencionar que para la publicación de las obligaciones de transparencia en los portales de internet, se deben observar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En tal sentido, respecto de la publicación de las </w:t>
      </w:r>
      <w:r w:rsidDel="00000000" w:rsidR="00000000" w:rsidRPr="00000000">
        <w:rPr>
          <w:rFonts w:ascii="Palatino Linotype" w:cs="Palatino Linotype" w:eastAsia="Palatino Linotype" w:hAnsi="Palatino Linotype"/>
          <w:i w:val="1"/>
          <w:rtl w:val="0"/>
        </w:rPr>
        <w:t xml:space="preserve">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Del="00000000" w:rsidR="00000000" w:rsidRPr="00000000">
        <w:rPr>
          <w:rFonts w:ascii="Palatino Linotype" w:cs="Palatino Linotype" w:eastAsia="Palatino Linotype" w:hAnsi="Palatino Linotype"/>
          <w:rtl w:val="0"/>
        </w:rPr>
        <w:t xml:space="preserve">los Lineamientos señalan que 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La información se organizará por acto jurídico y respecto de cada uno se especificará su tipo. Por ejemplo:</w:t>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240" w:before="240" w:line="360" w:lineRule="auto"/>
        <w:ind w:left="284" w:firstLine="0"/>
        <w:jc w:val="both"/>
        <w:rPr/>
      </w:pPr>
      <w:r w:rsidDel="00000000" w:rsidR="00000000" w:rsidRPr="00000000">
        <w:rPr>
          <w:rFonts w:ascii="Palatino Linotype" w:cs="Palatino Linotype" w:eastAsia="Palatino Linotype" w:hAnsi="Palatino Linotype"/>
          <w:b w:val="1"/>
          <w:rtl w:val="0"/>
        </w:rPr>
        <w:t xml:space="preserve">Concesión</w:t>
      </w:r>
      <w:r w:rsidDel="00000000" w:rsidR="00000000" w:rsidRPr="00000000">
        <w:rPr>
          <w:rFonts w:ascii="Palatino Linotype" w:cs="Palatino Linotype" w:eastAsia="Palatino Linotype" w:hAnsi="Palatino Linotype"/>
          <w:rtl w:val="0"/>
        </w:rPr>
        <w:t xml:space="preserve"> para ejecución y operación de obra pública; prestación de servicio público; radiodifusión; telecomunicaciones; etcétera. </w:t>
      </w: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240" w:before="240" w:line="360" w:lineRule="auto"/>
        <w:ind w:left="284" w:firstLine="0"/>
        <w:jc w:val="both"/>
        <w:rPr/>
      </w:pPr>
      <w:r w:rsidDel="00000000" w:rsidR="00000000" w:rsidRPr="00000000">
        <w:rPr>
          <w:rFonts w:ascii="Palatino Linotype" w:cs="Palatino Linotype" w:eastAsia="Palatino Linotype" w:hAnsi="Palatino Linotype"/>
          <w:b w:val="1"/>
          <w:rtl w:val="0"/>
        </w:rPr>
        <w:t xml:space="preserve">Permiso</w:t>
      </w:r>
      <w:r w:rsidDel="00000000" w:rsidR="00000000" w:rsidRPr="00000000">
        <w:rPr>
          <w:rFonts w:ascii="Palatino Linotype" w:cs="Palatino Linotype" w:eastAsia="Palatino Linotype" w:hAnsi="Palatino Linotype"/>
          <w:rtl w:val="0"/>
        </w:rPr>
        <w:t xml:space="preserve"> para el tratamiento y refinación del petróleo; para el almacenamiento, el transporte y la distribución por ductos de petróleo, gas, petrolíferos y petroquímicos; de radiodifusión, de telecomunicaciones; de conducir; etcétera. </w:t>
      </w: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240" w:before="240" w:line="360" w:lineRule="auto"/>
        <w:ind w:left="284" w:firstLine="0"/>
        <w:jc w:val="both"/>
        <w:rPr/>
      </w:pPr>
      <w:r w:rsidDel="00000000" w:rsidR="00000000" w:rsidRPr="00000000">
        <w:rPr>
          <w:rFonts w:ascii="Palatino Linotype" w:cs="Palatino Linotype" w:eastAsia="Palatino Linotype" w:hAnsi="Palatino Linotype"/>
          <w:b w:val="1"/>
          <w:rtl w:val="0"/>
        </w:rPr>
        <w:t xml:space="preserve">Licencia</w:t>
      </w:r>
      <w:r w:rsidDel="00000000" w:rsidR="00000000" w:rsidRPr="00000000">
        <w:rPr>
          <w:rFonts w:ascii="Palatino Linotype" w:cs="Palatino Linotype" w:eastAsia="Palatino Linotype" w:hAnsi="Palatino Linotype"/>
          <w:rtl w:val="0"/>
        </w:rPr>
        <w:t xml:space="preserve"> de uso de suelo, de construcción, de anuncios, de conducir, de explotación de yacimientos de materiales pétreos, de exploración y extracción del petróleo, etcétera. </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240" w:before="240" w:line="360" w:lineRule="auto"/>
        <w:ind w:left="284" w:firstLine="0"/>
        <w:jc w:val="both"/>
        <w:rPr/>
      </w:pPr>
      <w:r w:rsidDel="00000000" w:rsidR="00000000" w:rsidRPr="00000000">
        <w:rPr>
          <w:rFonts w:ascii="Palatino Linotype" w:cs="Palatino Linotype" w:eastAsia="Palatino Linotype" w:hAnsi="Palatino Linotype"/>
          <w:b w:val="1"/>
          <w:rtl w:val="0"/>
        </w:rPr>
        <w:t xml:space="preserve">Autorización</w:t>
      </w:r>
      <w:r w:rsidDel="00000000" w:rsidR="00000000" w:rsidRPr="00000000">
        <w:rPr>
          <w:rFonts w:ascii="Palatino Linotype" w:cs="Palatino Linotype" w:eastAsia="Palatino Linotype" w:hAnsi="Palatino Linotype"/>
          <w:rtl w:val="0"/>
        </w:rPr>
        <w:t xml:space="preserve">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 </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240" w:before="240" w:line="360" w:lineRule="auto"/>
        <w:ind w:left="284" w:firstLine="0"/>
        <w:jc w:val="both"/>
        <w:rPr/>
      </w:pPr>
      <w:r w:rsidDel="00000000" w:rsidR="00000000" w:rsidRPr="00000000">
        <w:rPr>
          <w:rFonts w:ascii="Palatino Linotype" w:cs="Palatino Linotype" w:eastAsia="Palatino Linotype" w:hAnsi="Palatino Linotype"/>
          <w:b w:val="1"/>
          <w:rtl w:val="0"/>
        </w:rPr>
        <w:t xml:space="preserve">Contrato.</w:t>
      </w:r>
      <w:r w:rsidDel="00000000" w:rsidR="00000000" w:rsidRPr="00000000">
        <w:rPr>
          <w:rFonts w:ascii="Palatino Linotype" w:cs="Palatino Linotype" w:eastAsia="Palatino Linotype" w:hAnsi="Palatino Linotype"/>
          <w:rtl w:val="0"/>
        </w:rPr>
        <w:t xml:space="preserve"> Aquellos celebrados por el sujeto obligado y que se realicen con cargo total o parcial a recursos públicos de acuerdo con las leyes que le sean aplicables. </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240" w:before="240" w:line="360" w:lineRule="auto"/>
        <w:ind w:left="284" w:firstLine="0"/>
        <w:jc w:val="both"/>
        <w:rPr/>
      </w:pPr>
      <w:r w:rsidDel="00000000" w:rsidR="00000000" w:rsidRPr="00000000">
        <w:rPr>
          <w:rFonts w:ascii="Palatino Linotype" w:cs="Palatino Linotype" w:eastAsia="Palatino Linotype" w:hAnsi="Palatino Linotype"/>
          <w:b w:val="1"/>
          <w:rtl w:val="0"/>
        </w:rPr>
        <w:t xml:space="preserve">Convenio</w:t>
      </w:r>
      <w:r w:rsidDel="00000000" w:rsidR="00000000" w:rsidRPr="00000000">
        <w:rPr>
          <w:rFonts w:ascii="Palatino Linotype" w:cs="Palatino Linotype" w:eastAsia="Palatino Linotype" w:hAnsi="Palatino Linotype"/>
          <w:rtl w:val="0"/>
        </w:rPr>
        <w:t xml:space="preserve">. Acuerdo que se firma para desarrollar un asunto concreto destinado a establecer, transferir, modificar o eliminar una obligación.</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Asimismo, se deben observar, entre otros, los criterios sustantivos de contenido: </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240" w:before="240" w:lineRule="auto"/>
        <w:jc w:val="both"/>
        <w:rPr/>
      </w:pPr>
      <w:r w:rsidDel="00000000" w:rsidR="00000000" w:rsidRPr="00000000">
        <w:rPr>
          <w:rFonts w:ascii="Palatino Linotype" w:cs="Palatino Linotype" w:eastAsia="Palatino Linotype" w:hAnsi="Palatino Linotype"/>
        </w:rPr>
        <w:drawing>
          <wp:inline distB="0" distT="0" distL="0" distR="0">
            <wp:extent cx="5600700" cy="2133600"/>
            <wp:effectExtent b="0" l="0" r="0" t="0"/>
            <wp:docPr descr="https://lh6.googleusercontent.com/nx69ZLps1JE7Qha8h54DlaU5FzRGXRjm7BSRKyU2ednmU_jjG2HTpcfFPRMoMp5mbuZvQ9EEbD78X9H_Xzq85WuLvfLfhn-jifGNDVqiwXXoTND0dZZLOnCh8__ilUa1OxBteh4nf69_HKPPZ6hG" id="563968156" name="image3.png"/>
            <a:graphic>
              <a:graphicData uri="http://schemas.openxmlformats.org/drawingml/2006/picture">
                <pic:pic>
                  <pic:nvPicPr>
                    <pic:cNvPr descr="https://lh6.googleusercontent.com/nx69ZLps1JE7Qha8h54DlaU5FzRGXRjm7BSRKyU2ednmU_jjG2HTpcfFPRMoMp5mbuZvQ9EEbD78X9H_Xzq85WuLvfLfhn-jifGNDVqiwXXoTND0dZZLOnCh8__ilUa1OxBteh4nf69_HKPPZ6hG" id="0" name="image3.png"/>
                    <pic:cNvPicPr preferRelativeResize="0"/>
                  </pic:nvPicPr>
                  <pic:blipFill>
                    <a:blip r:embed="rId26"/>
                    <a:srcRect b="0" l="0" r="0" t="0"/>
                    <a:stretch>
                      <a:fillRect/>
                    </a:stretch>
                  </pic:blipFill>
                  <pic:spPr>
                    <a:xfrm>
                      <a:off x="0" y="0"/>
                      <a:ext cx="5600700" cy="213360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0225" cy="2162175"/>
            <wp:effectExtent b="0" l="0" r="0" t="0"/>
            <wp:docPr descr="https://lh3.googleusercontent.com/0vanMlPBfcptan2jE2KqeNyUQcsjUPWIT7ank7NEk6TKYH5zBtJhz6E8fnHwWXlH2xKubPIj6Yig2ebyb5djjWPqbkcMDSO36nPh4mc3W3c2WeBhjkcLCFI6tYl9odiVlciCb9kFX-CLQBzmrGdX" id="563968157" name="image7.png"/>
            <a:graphic>
              <a:graphicData uri="http://schemas.openxmlformats.org/drawingml/2006/picture">
                <pic:pic>
                  <pic:nvPicPr>
                    <pic:cNvPr descr="https://lh3.googleusercontent.com/0vanMlPBfcptan2jE2KqeNyUQcsjUPWIT7ank7NEk6TKYH5zBtJhz6E8fnHwWXlH2xKubPIj6Yig2ebyb5djjWPqbkcMDSO36nPh4mc3W3c2WeBhjkcLCFI6tYl9odiVlciCb9kFX-CLQBzmrGdX" id="0" name="image7.png"/>
                    <pic:cNvPicPr preferRelativeResize="0"/>
                  </pic:nvPicPr>
                  <pic:blipFill>
                    <a:blip r:embed="rId27"/>
                    <a:srcRect b="0" l="0" r="0" t="0"/>
                    <a:stretch>
                      <a:fillRect/>
                    </a:stretch>
                  </pic:blipFill>
                  <pic:spPr>
                    <a:xfrm>
                      <a:off x="0" y="0"/>
                      <a:ext cx="5610225"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240" w:before="240" w:lineRule="auto"/>
        <w:jc w:val="both"/>
        <w:rPr/>
      </w:pPr>
      <w:r w:rsidDel="00000000" w:rsidR="00000000" w:rsidRPr="00000000">
        <w:rPr>
          <w:rFonts w:ascii="Palatino Linotype" w:cs="Palatino Linotype" w:eastAsia="Palatino Linotype" w:hAnsi="Palatino Linotype"/>
          <w:rtl w:val="0"/>
        </w:rPr>
        <w:t xml:space="preserve">Así como los criterios adjetivos de formato:</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240" w:before="240" w:lineRule="auto"/>
        <w:jc w:val="both"/>
        <w:rPr/>
      </w:pPr>
      <w:r w:rsidDel="00000000" w:rsidR="00000000" w:rsidRPr="00000000">
        <w:rPr>
          <w:rFonts w:ascii="Palatino Linotype" w:cs="Palatino Linotype" w:eastAsia="Palatino Linotype" w:hAnsi="Palatino Linotype"/>
        </w:rPr>
        <w:drawing>
          <wp:inline distB="0" distT="0" distL="0" distR="0">
            <wp:extent cx="5600700" cy="1476375"/>
            <wp:effectExtent b="0" l="0" r="0" t="0"/>
            <wp:docPr descr="https://lh6.googleusercontent.com/3yHW9udIskTHNrqZyGFdzYvsge0Y-xWh6XhfrY8w8BdJQIHoQ2-HkxUonJp-Wsll-1QHVYicaVq7_CC8oIOUAruip3HNbAvBFGdYuYPd6Ber9NksSQhby0zRT7UJ_SGTR3uaPEVS7YeUDf9QHLtk" id="563968158" name="image12.png"/>
            <a:graphic>
              <a:graphicData uri="http://schemas.openxmlformats.org/drawingml/2006/picture">
                <pic:pic>
                  <pic:nvPicPr>
                    <pic:cNvPr descr="https://lh6.googleusercontent.com/3yHW9udIskTHNrqZyGFdzYvsge0Y-xWh6XhfrY8w8BdJQIHoQ2-HkxUonJp-Wsll-1QHVYicaVq7_CC8oIOUAruip3HNbAvBFGdYuYPd6Ber9NksSQhby0zRT7UJ_SGTR3uaPEVS7YeUDf9QHLtk" id="0" name="image12.png"/>
                    <pic:cNvPicPr preferRelativeResize="0"/>
                  </pic:nvPicPr>
                  <pic:blipFill>
                    <a:blip r:embed="rId28"/>
                    <a:srcRect b="0" l="0" r="0" t="0"/>
                    <a:stretch>
                      <a:fillRect/>
                    </a:stretch>
                  </pic:blipFill>
                  <pic:spPr>
                    <a:xfrm>
                      <a:off x="0" y="0"/>
                      <a:ext cx="5600700" cy="147637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00700" cy="1981200"/>
            <wp:effectExtent b="0" l="0" r="0" t="0"/>
            <wp:docPr descr="https://lh4.googleusercontent.com/aJvg72Dwg1jb6I4MF7KgcgXSaU-F-7R9G2gc7JJRpZwJbNEPSMMQvO5eDzZLbFFgc9eWCn5N4k9FHXWSefJGP_uPD9bLkd012YAInIAhxXz-TM4vsbuMUFnLM2_X4wJTGdMC_7UFQOCzAQ9IiCH4" id="563968159" name="image19.png"/>
            <a:graphic>
              <a:graphicData uri="http://schemas.openxmlformats.org/drawingml/2006/picture">
                <pic:pic>
                  <pic:nvPicPr>
                    <pic:cNvPr descr="https://lh4.googleusercontent.com/aJvg72Dwg1jb6I4MF7KgcgXSaU-F-7R9G2gc7JJRpZwJbNEPSMMQvO5eDzZLbFFgc9eWCn5N4k9FHXWSefJGP_uPD9bLkd012YAInIAhxXz-TM4vsbuMUFnLM2_X4wJTGdMC_7UFQOCzAQ9IiCH4" id="0" name="image19.png"/>
                    <pic:cNvPicPr preferRelativeResize="0"/>
                  </pic:nvPicPr>
                  <pic:blipFill>
                    <a:blip r:embed="rId29"/>
                    <a:srcRect b="0" l="0" r="0" t="0"/>
                    <a:stretch>
                      <a:fillRect/>
                    </a:stretch>
                  </pic:blipFill>
                  <pic:spPr>
                    <a:xfrm>
                      <a:off x="0" y="0"/>
                      <a:ext cx="56007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De lo anterior se desprende que en cumplimiento a la obligación de transparencia relativa a la publicación de </w:t>
      </w:r>
      <w:r w:rsidDel="00000000" w:rsidR="00000000" w:rsidRPr="00000000">
        <w:rPr>
          <w:rFonts w:ascii="Palatino Linotype" w:cs="Palatino Linotype" w:eastAsia="Palatino Linotype" w:hAnsi="Palatino Linotype"/>
          <w:i w:val="1"/>
          <w:rtl w:val="0"/>
        </w:rPr>
        <w:t xml:space="preserve">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Del="00000000" w:rsidR="00000000" w:rsidRPr="00000000">
        <w:rPr>
          <w:rFonts w:ascii="Palatino Linotype" w:cs="Palatino Linotype" w:eastAsia="Palatino Linotype" w:hAnsi="Palatino Linotype"/>
          <w:rtl w:val="0"/>
        </w:rPr>
        <w:t xml:space="preserve">los Sujetos Obligados deben poner a disposición del público aquella información relacionada con el otorgamiento de dichos documentos, entre la que destaca el tipo del acto jurídico, el objeto, sector al cual se le otorgó el acto jurídico, el nombre del titular, la razón social del titular y el hipervínculo al contrato, convenio, permiso, licencia o concesión, por lo tanto, procede la entrega de una licencia de funcionamiento de una oficina como establecimiento de bajo riesgo generada por cada año de las temporalidades requeridas, es decir, del 2016, 2017 y 2018.</w:t>
      </w:r>
      <w:r w:rsidDel="00000000" w:rsidR="00000000" w:rsidRPr="00000000">
        <w:rPr>
          <w:rtl w:val="0"/>
        </w:rPr>
      </w:r>
    </w:p>
    <w:p w:rsidR="00000000" w:rsidDel="00000000" w:rsidP="00000000" w:rsidRDefault="00000000" w:rsidRPr="00000000" w14:paraId="0000029D">
      <w:pPr>
        <w:spacing w:after="240" w:before="240" w:line="360" w:lineRule="auto"/>
        <w:ind w:right="49"/>
        <w:jc w:val="both"/>
        <w:rPr>
          <w:rFonts w:ascii="Palatino Linotype" w:cs="Palatino Linotype" w:eastAsia="Palatino Linotype" w:hAnsi="Palatino Linotype"/>
        </w:rPr>
      </w:pPr>
      <w:bookmarkStart w:colFirst="0" w:colLast="0" w:name="_heading=h.3dy6vkm" w:id="4"/>
      <w:bookmarkEnd w:id="4"/>
      <w:r w:rsidDel="00000000" w:rsidR="00000000" w:rsidRPr="00000000">
        <w:rPr>
          <w:rFonts w:ascii="Palatino Linotype" w:cs="Palatino Linotype" w:eastAsia="Palatino Linotype" w:hAnsi="Palatino Linotype"/>
          <w:rtl w:val="0"/>
        </w:rPr>
        <w:t xml:space="preserve">Es por todo lo anterior que esta autoridad estima que las razones o motivos de inconformidad hechos valer por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estiman fundados; por lo que, lo procedente es </w:t>
      </w:r>
      <w:r w:rsidDel="00000000" w:rsidR="00000000" w:rsidRPr="00000000">
        <w:rPr>
          <w:rFonts w:ascii="Palatino Linotype" w:cs="Palatino Linotype" w:eastAsia="Palatino Linotype" w:hAnsi="Palatino Linotype"/>
          <w:b w:val="1"/>
          <w:rtl w:val="0"/>
        </w:rPr>
        <w:t xml:space="preserve">REVOCAR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 y previa búsqueda exhaustiva y razonable, ordenar la entrega </w:t>
      </w:r>
      <w:r w:rsidDel="00000000" w:rsidR="00000000" w:rsidRPr="00000000">
        <w:rPr>
          <w:rFonts w:ascii="Palatino Linotype" w:cs="Palatino Linotype" w:eastAsia="Palatino Linotype" w:hAnsi="Palatino Linotype"/>
          <w:rtl w:val="0"/>
        </w:rPr>
        <w:t xml:space="preserve">de la información solicitada, en versión pública, atendiendo a lo dispuesto por el considerando siguiente.</w:t>
      </w:r>
    </w:p>
    <w:p w:rsidR="00000000" w:rsidDel="00000000" w:rsidP="00000000" w:rsidRDefault="00000000" w:rsidRPr="00000000" w14:paraId="000002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deberá proporcionar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29F">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2A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A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2A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2A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A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2A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2A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2A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2A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A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2A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A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2A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B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B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B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2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6">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2B7">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2B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III. El periodo por el que mantendrá su clasificación y fecha de expiración; y </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 </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 </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 </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 </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w:t>
      </w:r>
      <w:r w:rsidDel="00000000" w:rsidR="00000000" w:rsidRPr="00000000">
        <w:rPr>
          <w:rFonts w:ascii="Palatino Linotype" w:cs="Palatino Linotype" w:eastAsia="Palatino Linotype" w:hAnsi="Palatino Linotype"/>
          <w:i w:val="1"/>
          <w:sz w:val="22"/>
          <w:szCs w:val="22"/>
          <w:rtl w:val="0"/>
        </w:rPr>
        <w:t xml:space="preserve"> El formato para señalar la clasificación de un documento o expediente que contenga información reservada, es el siguiente:</w:t>
      </w:r>
      <w:r w:rsidDel="00000000" w:rsidR="00000000" w:rsidRPr="00000000">
        <w:drawing>
          <wp:anchor allowOverlap="1" behindDoc="0" distB="0" distT="0" distL="114300" distR="114300" hidden="0" layoutInCell="1" locked="0" relativeHeight="0" simplePos="0">
            <wp:simplePos x="0" y="0"/>
            <wp:positionH relativeFrom="column">
              <wp:posOffset>377190</wp:posOffset>
            </wp:positionH>
            <wp:positionV relativeFrom="paragraph">
              <wp:posOffset>798830</wp:posOffset>
            </wp:positionV>
            <wp:extent cx="4568190" cy="330200"/>
            <wp:effectExtent b="0" l="0" r="0" t="0"/>
            <wp:wrapTopAndBottom distB="0" distT="0"/>
            <wp:docPr id="563968142"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4568190" cy="330200"/>
                    </a:xfrm>
                    <a:prstGeom prst="rect"/>
                    <a:ln/>
                  </pic:spPr>
                </pic:pic>
              </a:graphicData>
            </a:graphic>
          </wp:anchor>
        </w:drawing>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576404" cy="5139653"/>
            <wp:effectExtent b="0" l="0" r="0" t="0"/>
            <wp:docPr id="563968160"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4576404" cy="5139653"/>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000000" w:rsidDel="00000000" w:rsidP="00000000" w:rsidRDefault="00000000" w:rsidRPr="00000000" w14:paraId="000002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16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mérito de lo expuesto, esta autoridad estima que las razones o motivos de inconformidad hechos valer por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estiman  parcialmente fundados; por lo que, lo procedente es </w:t>
      </w:r>
      <w:r w:rsidDel="00000000" w:rsidR="00000000" w:rsidRPr="00000000">
        <w:rPr>
          <w:rFonts w:ascii="Palatino Linotype" w:cs="Palatino Linotype" w:eastAsia="Palatino Linotype" w:hAnsi="Palatino Linotype"/>
          <w:b w:val="1"/>
          <w:rtl w:val="0"/>
        </w:rPr>
        <w:t xml:space="preserve">REVOCAR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2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2D1">
      <w:pPr>
        <w:numPr>
          <w:ilvl w:val="0"/>
          <w:numId w:val="7"/>
        </w:numPr>
        <w:pBdr>
          <w:top w:space="0" w:sz="0" w:val="nil"/>
          <w:left w:space="0" w:sz="0" w:val="nil"/>
          <w:bottom w:space="0" w:sz="0" w:val="nil"/>
          <w:right w:space="0" w:sz="0" w:val="nil"/>
          <w:between w:space="0" w:sz="0" w:val="nil"/>
        </w:pBdr>
        <w:spacing w:after="240" w:before="240" w:line="360" w:lineRule="auto"/>
        <w:ind w:left="567" w:hanging="141"/>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2D2">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parcialmente 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00354/INFOEM/IP/RR/2023</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2D3">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entregue, a</w:t>
      </w:r>
      <w:r w:rsidDel="00000000" w:rsidR="00000000" w:rsidRPr="00000000">
        <w:rPr>
          <w:rFonts w:ascii="Palatino Linotype" w:cs="Palatino Linotype" w:eastAsia="Palatino Linotype" w:hAnsi="Palatino Linotype"/>
          <w:b w:val="1"/>
          <w:rtl w:val="0"/>
        </w:rPr>
        <w:t xml:space="preserve"> 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vía SAIMEX, </w:t>
      </w:r>
      <w:r w:rsidDel="00000000" w:rsidR="00000000" w:rsidRPr="00000000">
        <w:rPr>
          <w:rFonts w:ascii="Palatino Linotype" w:cs="Palatino Linotype" w:eastAsia="Palatino Linotype" w:hAnsi="Palatino Linotype"/>
          <w:rtl w:val="0"/>
        </w:rPr>
        <w:t xml:space="preserve">en términos de </w:t>
      </w:r>
      <w:r w:rsidDel="00000000" w:rsidR="00000000" w:rsidRPr="00000000">
        <w:rPr>
          <w:rFonts w:ascii="Palatino Linotype" w:cs="Palatino Linotype" w:eastAsia="Palatino Linotype" w:hAnsi="Palatino Linotype"/>
          <w:b w:val="1"/>
          <w:rtl w:val="0"/>
        </w:rPr>
        <w:t xml:space="preserve">los 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y Quinto, </w:t>
      </w:r>
      <w:r w:rsidDel="00000000" w:rsidR="00000000" w:rsidRPr="00000000">
        <w:rPr>
          <w:rFonts w:ascii="Palatino Linotype" w:cs="Palatino Linotype" w:eastAsia="Palatino Linotype" w:hAnsi="Palatino Linotype"/>
          <w:rtl w:val="0"/>
        </w:rPr>
        <w:t xml:space="preserve">en versión pública</w:t>
      </w:r>
      <w:r w:rsidDel="00000000" w:rsidR="00000000" w:rsidRPr="00000000">
        <w:rPr>
          <w:rFonts w:ascii="Palatino Linotype" w:cs="Palatino Linotype" w:eastAsia="Palatino Linotype" w:hAnsi="Palatino Linotype"/>
          <w:b w:val="1"/>
          <w:rtl w:val="0"/>
        </w:rPr>
        <w:t xml:space="preserve"> lo siguiente:</w:t>
      </w:r>
    </w:p>
    <w:p w:rsidR="00000000" w:rsidDel="00000000" w:rsidP="00000000" w:rsidRDefault="00000000" w:rsidRPr="00000000" w14:paraId="000002D4">
      <w:pPr>
        <w:numPr>
          <w:ilvl w:val="0"/>
          <w:numId w:val="5"/>
        </w:numPr>
        <w:pBdr>
          <w:top w:space="0" w:sz="0" w:val="nil"/>
          <w:left w:space="0" w:sz="0" w:val="nil"/>
          <w:bottom w:space="0" w:sz="0" w:val="nil"/>
          <w:right w:space="0" w:sz="0" w:val="nil"/>
          <w:between w:space="0" w:sz="0" w:val="nil"/>
        </w:pBdr>
        <w:spacing w:before="240" w:line="276" w:lineRule="auto"/>
        <w:ind w:left="567" w:right="900" w:hanging="207.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los años 2016, 2017 y 2018, </w:t>
      </w:r>
      <w:r w:rsidDel="00000000" w:rsidR="00000000" w:rsidRPr="00000000">
        <w:rPr>
          <w:rFonts w:ascii="Palatino Linotype" w:cs="Palatino Linotype" w:eastAsia="Palatino Linotype" w:hAnsi="Palatino Linotype"/>
          <w:b w:val="1"/>
          <w:sz w:val="22"/>
          <w:szCs w:val="22"/>
          <w:u w:val="single"/>
          <w:rtl w:val="0"/>
        </w:rPr>
        <w:t xml:space="preserve">para un</w:t>
      </w:r>
      <w:r w:rsidDel="00000000" w:rsidR="00000000" w:rsidRPr="00000000">
        <w:rPr>
          <w:rFonts w:ascii="Palatino Linotype" w:cs="Palatino Linotype" w:eastAsia="Palatino Linotype" w:hAnsi="Palatino Linotype"/>
          <w:b w:val="1"/>
          <w:sz w:val="22"/>
          <w:szCs w:val="22"/>
          <w:rtl w:val="0"/>
        </w:rPr>
        <w:t xml:space="preserve"> inmueble de casa habitación:</w:t>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Licencia de construcción de bien inmueble</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Licencia de uso de suelo</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Cédula informativa de zonificación</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4.-Documento en el que conste la negativa a otorgar los trámites referidos en los puntos 1, 2 y 3. </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5.-Evaluación de Impacto Estatal</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6.-Constancia de cambio de uso de suelo, densidad, intensidad y altura para una obra de alto impacto en el municipio de Tianguistenco.</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Licencia de funcionamiento de una oficina como establecimiento de bajo riesgo.</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Documentos que den cuenta del pago de derechos de cada uno de los trámites señalados en los puntos 1, 2, 3 y 6, así como multas por no cumplir con la normatividad vigente.</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9.-Acuerdo emitido por el Comité de Transparencia en donde se funde y motive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como confidencial de las constancias de alineamiento, número oficial, la memoria de cálculo y planos arquitectónicos</w:t>
      </w:r>
      <w:r w:rsidDel="00000000" w:rsidR="00000000" w:rsidRPr="00000000">
        <w:rPr>
          <w:rFonts w:ascii="Palatino Linotype" w:cs="Palatino Linotype" w:eastAsia="Palatino Linotype" w:hAnsi="Palatino Linotype"/>
          <w:i w:val="1"/>
          <w:sz w:val="22"/>
          <w:szCs w:val="22"/>
          <w:rtl w:val="0"/>
        </w:rPr>
        <w:t xml:space="preserve">, con fundamento en el artículo 143, fracción I de la Ley de Transparencia y Acceso a la Información Pública del Estado de México y Municipios.</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240" w:line="276" w:lineRule="auto"/>
        <w:ind w:left="567" w:right="900" w:firstLine="0"/>
        <w:jc w:val="both"/>
        <w:rPr>
          <w:rFonts w:ascii="Palatino Linotype" w:cs="Palatino Linotype" w:eastAsia="Palatino Linotype" w:hAnsi="Palatino Linotype"/>
          <w:b w:val="1"/>
        </w:rPr>
      </w:pPr>
      <w:bookmarkStart w:colFirst="0" w:colLast="0" w:name="_heading=h.1fob9te" w:id="6"/>
      <w:bookmarkEnd w:id="6"/>
      <w:r w:rsidDel="00000000" w:rsidR="00000000" w:rsidRPr="00000000">
        <w:rPr>
          <w:rFonts w:ascii="Palatino Linotype" w:cs="Palatino Linotype" w:eastAsia="Palatino Linotype" w:hAnsi="Palatino Linotype"/>
          <w:i w:val="1"/>
          <w:sz w:val="22"/>
          <w:szCs w:val="22"/>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sz w:val="22"/>
          <w:szCs w:val="22"/>
          <w:rtl w:val="0"/>
        </w:rPr>
        <w:t xml:space="preserve">la parte Recurrente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E0">
      <w:pPr>
        <w:spacing w:after="280" w:before="2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de que los documentos que se ordenan en los puntos 4, 5 y 6 no obren en los archivos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bastará con que así lo haga del conocimiento de </w:t>
      </w:r>
      <w:r w:rsidDel="00000000" w:rsidR="00000000" w:rsidRPr="00000000">
        <w:rPr>
          <w:rFonts w:ascii="Palatino Linotype" w:cs="Palatino Linotype" w:eastAsia="Palatino Linotype" w:hAnsi="Palatino Linotype"/>
          <w:b w:val="1"/>
          <w:i w:val="1"/>
          <w:sz w:val="22"/>
          <w:szCs w:val="22"/>
          <w:rtl w:val="0"/>
        </w:rPr>
        <w:t xml:space="preserve">la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para tener por colmados los requerimientos de información.</w:t>
      </w:r>
    </w:p>
    <w:p w:rsidR="00000000" w:rsidDel="00000000" w:rsidP="00000000" w:rsidRDefault="00000000" w:rsidRPr="00000000" w14:paraId="000002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E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2E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2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EMITIENDO VOTO PARTICULAR; Y GUADALUPE RAMÍREZ PEÑA; EN LA TRIGÉSIMA SÉPTIMA SESIÓN ORDINARIA CELEBRADA EL DOCE DE OCTUBRE DE DOS MIL VEINTITRÉS, ANTE EL SECRETARIO TÉCNICO DEL PLENO ALEXIS TAPIA RAMÍREZ.</w:t>
      </w:r>
    </w:p>
    <w:p w:rsidR="00000000" w:rsidDel="00000000" w:rsidP="00000000" w:rsidRDefault="00000000" w:rsidRPr="00000000" w14:paraId="000002E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3">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32" w:type="default"/>
      <w:headerReference r:id="rId33" w:type="first"/>
      <w:footerReference r:id="rId34" w:type="default"/>
      <w:footerReference r:id="rId3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F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18.7</w:t>
      </w:r>
      <w:r w:rsidDel="00000000" w:rsidR="00000000" w:rsidRPr="00000000">
        <w:rPr>
          <w:rFonts w:ascii="Palatino Linotype" w:cs="Palatino Linotype" w:eastAsia="Palatino Linotype" w:hAnsi="Palatino Linotype"/>
          <w:color w:val="000000"/>
          <w:sz w:val="16"/>
          <w:szCs w:val="16"/>
          <w:rtl w:val="0"/>
        </w:rPr>
        <w:t xml:space="preserve">.- Para la emisión de las licencias, permisos y constancias de que trata este Libro, </w:t>
      </w:r>
      <w:r w:rsidDel="00000000" w:rsidR="00000000" w:rsidRPr="00000000">
        <w:rPr>
          <w:rFonts w:ascii="Palatino Linotype" w:cs="Palatino Linotype" w:eastAsia="Palatino Linotype" w:hAnsi="Palatino Linotype"/>
          <w:b w:val="1"/>
          <w:color w:val="000000"/>
          <w:sz w:val="16"/>
          <w:szCs w:val="16"/>
          <w:rtl w:val="0"/>
        </w:rPr>
        <w:t xml:space="preserve">los Municipios deberán contar con servidores públicos especializados en la materia.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-1130932</wp:posOffset>
          </wp:positionH>
          <wp:positionV relativeFrom="paragraph">
            <wp:posOffset>-402587</wp:posOffset>
          </wp:positionV>
          <wp:extent cx="7809865" cy="10165715"/>
          <wp:effectExtent b="0" l="0" r="0" t="0"/>
          <wp:wrapNone/>
          <wp:docPr id="5639681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520.0" w:type="dxa"/>
      <w:jc w:val="left"/>
      <w:tblInd w:w="3261.0" w:type="dxa"/>
      <w:tblLayout w:type="fixed"/>
      <w:tblLook w:val="0400"/>
    </w:tblPr>
    <w:tblGrid>
      <w:gridCol w:w="2551"/>
      <w:gridCol w:w="3969"/>
      <w:tblGridChange w:id="0">
        <w:tblGrid>
          <w:gridCol w:w="2551"/>
          <w:gridCol w:w="3969"/>
        </w:tblGrid>
      </w:tblGridChange>
    </w:tblGrid>
    <w:tr>
      <w:trPr>
        <w:cantSplit w:val="0"/>
        <w:tblHeader w:val="0"/>
      </w:trPr>
      <w:tc>
        <w:tcPr>
          <w:shd w:fill="auto" w:val="clear"/>
          <w:vAlign w:val="center"/>
        </w:tcPr>
        <w:p w:rsidR="00000000" w:rsidDel="00000000" w:rsidP="00000000" w:rsidRDefault="00000000" w:rsidRPr="00000000" w14:paraId="000002F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F7">
          <w:pPr>
            <w:tabs>
              <w:tab w:val="left" w:leader="none" w:pos="3153"/>
            </w:tabs>
            <w:ind w:left="-11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00354/INFOEM/IP/RR/2023</w:t>
          </w:r>
        </w:p>
      </w:tc>
    </w:tr>
    <w:tr>
      <w:trPr>
        <w:cantSplit w:val="0"/>
        <w:trHeight w:val="130" w:hRule="atLeast"/>
        <w:tblHeader w:val="0"/>
      </w:trPr>
      <w:tc>
        <w:tcPr>
          <w:shd w:fill="auto" w:val="clear"/>
          <w:vAlign w:val="center"/>
        </w:tcPr>
        <w:p w:rsidR="00000000" w:rsidDel="00000000" w:rsidP="00000000" w:rsidRDefault="00000000" w:rsidRPr="00000000" w14:paraId="000002F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F9">
          <w:pPr>
            <w:ind w:left="-11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 XX XX</w:t>
          </w:r>
        </w:p>
      </w:tc>
    </w:tr>
    <w:tr>
      <w:trPr>
        <w:cantSplit w:val="0"/>
        <w:trHeight w:val="228" w:hRule="atLeast"/>
        <w:tblHeader w:val="0"/>
      </w:trPr>
      <w:tc>
        <w:tcPr>
          <w:shd w:fill="auto" w:val="clear"/>
          <w:vAlign w:val="center"/>
        </w:tcPr>
        <w:p w:rsidR="00000000" w:rsidDel="00000000" w:rsidP="00000000" w:rsidRDefault="00000000" w:rsidRPr="00000000" w14:paraId="000002F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FB">
          <w:pPr>
            <w:ind w:left="-115" w:right="168"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Tianguistenco</w:t>
          </w:r>
        </w:p>
      </w:tc>
    </w:tr>
    <w:tr>
      <w:trPr>
        <w:cantSplit w:val="0"/>
        <w:tblHeader w:val="0"/>
      </w:trPr>
      <w:tc>
        <w:tcPr>
          <w:shd w:fill="auto" w:val="clear"/>
          <w:vAlign w:val="center"/>
        </w:tcPr>
        <w:p w:rsidR="00000000" w:rsidDel="00000000" w:rsidP="00000000" w:rsidRDefault="00000000" w:rsidRPr="00000000" w14:paraId="000002F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FD">
          <w:pPr>
            <w:ind w:left="-11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F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F">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-1127120</wp:posOffset>
          </wp:positionH>
          <wp:positionV relativeFrom="paragraph">
            <wp:posOffset>-344800</wp:posOffset>
          </wp:positionV>
          <wp:extent cx="7809865" cy="10165715"/>
          <wp:effectExtent b="0" l="0" r="0" t="0"/>
          <wp:wrapNone/>
          <wp:docPr id="56396814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489"/>
      <w:gridCol w:w="4456"/>
      <w:tblGridChange w:id="0">
        <w:tblGrid>
          <w:gridCol w:w="2489"/>
          <w:gridCol w:w="4456"/>
        </w:tblGrid>
      </w:tblGridChange>
    </w:tblGrid>
    <w:tr>
      <w:trPr>
        <w:cantSplit w:val="0"/>
        <w:tblHeader w:val="0"/>
      </w:trPr>
      <w:tc>
        <w:tcPr>
          <w:shd w:fill="auto" w:val="clear"/>
        </w:tcPr>
        <w:p w:rsidR="00000000" w:rsidDel="00000000" w:rsidP="00000000" w:rsidRDefault="00000000" w:rsidRPr="00000000" w14:paraId="0000030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301">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00354/INFOEM/IP/RR/2023</w:t>
          </w:r>
        </w:p>
      </w:tc>
    </w:tr>
    <w:tr>
      <w:trPr>
        <w:cantSplit w:val="0"/>
        <w:trHeight w:val="228" w:hRule="atLeast"/>
        <w:tblHeader w:val="0"/>
      </w:trPr>
      <w:tc>
        <w:tcPr>
          <w:shd w:fill="auto" w:val="clear"/>
          <w:vAlign w:val="center"/>
        </w:tcPr>
        <w:p w:rsidR="00000000" w:rsidDel="00000000" w:rsidP="00000000" w:rsidRDefault="00000000" w:rsidRPr="00000000" w14:paraId="0000030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303">
          <w:pPr>
            <w:ind w:left="-45" w:right="59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Tianguistenco</w:t>
          </w:r>
        </w:p>
      </w:tc>
    </w:tr>
    <w:tr>
      <w:trPr>
        <w:cantSplit w:val="0"/>
        <w:tblHeader w:val="0"/>
      </w:trPr>
      <w:tc>
        <w:tcPr>
          <w:shd w:fill="auto" w:val="clear"/>
          <w:vAlign w:val="center"/>
        </w:tcPr>
        <w:p w:rsidR="00000000" w:rsidDel="00000000" w:rsidP="00000000" w:rsidRDefault="00000000" w:rsidRPr="00000000" w14:paraId="00000304">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305">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06">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bullet"/>
      <w:lvlText w:val="●"/>
      <w:lvlJc w:val="left"/>
      <w:pPr>
        <w:ind w:left="3479" w:hanging="360"/>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rFonts w:ascii="Arial" w:cs="Arial" w:eastAsia="Arial" w:hAnsi="Arial"/>
        <w:b w:val="1"/>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F69AF"/>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8" w:customStyle="1">
    <w:name w:val="8"/>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7" w:customStyle="1">
    <w:name w:val="7"/>
    <w:basedOn w:val="TableNormal10"/>
    <w:tblPr>
      <w:tblStyleRowBandSize w:val="1"/>
      <w:tblStyleColBandSize w:val="1"/>
      <w:tblCellMar>
        <w:left w:w="115.0" w:type="dxa"/>
        <w:right w:w="115.0" w:type="dxa"/>
      </w:tblCellMar>
    </w:tblPr>
  </w:style>
  <w:style w:type="table" w:styleId="6" w:customStyle="1">
    <w:name w:val="6"/>
    <w:basedOn w:val="TableNormal10"/>
    <w:tblPr>
      <w:tblStyleRowBandSize w:val="1"/>
      <w:tblStyleColBandSize w:val="1"/>
      <w:tblCellMar>
        <w:left w:w="115.0" w:type="dxa"/>
        <w:right w:w="115.0" w:type="dxa"/>
      </w:tblCellMar>
    </w:tblPr>
  </w:style>
  <w:style w:type="table" w:styleId="5" w:customStyle="1">
    <w:name w:val="5"/>
    <w:basedOn w:val="TableNormal10"/>
    <w:tblPr>
      <w:tblStyleRowBandSize w:val="1"/>
      <w:tblStyleColBandSize w:val="1"/>
      <w:tblCellMar>
        <w:left w:w="108.0" w:type="dxa"/>
        <w:right w:w="108.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311D9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Tabladelista1clara-nfasis111" w:customStyle="1">
    <w:name w:val="Tabla de lista 1 clara - Énfasis 111"/>
    <w:basedOn w:val="Tablanormal"/>
    <w:uiPriority w:val="46"/>
    <w:rsid w:val="0044086B"/>
    <w:rPr>
      <w:rFonts w:eastAsia="MS Mincho"/>
      <w:lang w:val="es-MX"/>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hyperlink" Target="https://tianguistenco.gob.mx/wp-content/uploads/2022/04/01-LICENCIA-DE-FUNCIONAMIENTO-SARE0.pdf" TargetMode="External"/><Relationship Id="rId21" Type="http://schemas.openxmlformats.org/officeDocument/2006/relationships/image" Target="media/image6.png"/><Relationship Id="rId24" Type="http://schemas.openxmlformats.org/officeDocument/2006/relationships/image" Target="media/image13.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5.png"/><Relationship Id="rId26" Type="http://schemas.openxmlformats.org/officeDocument/2006/relationships/image" Target="media/image3.png"/><Relationship Id="rId25" Type="http://schemas.openxmlformats.org/officeDocument/2006/relationships/image" Target="media/image22.png"/><Relationship Id="rId28" Type="http://schemas.openxmlformats.org/officeDocument/2006/relationships/image" Target="media/image12.png"/><Relationship Id="rId27"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9.png"/><Relationship Id="rId7" Type="http://schemas.openxmlformats.org/officeDocument/2006/relationships/customXml" Target="../customXML/item1.xml"/><Relationship Id="rId8" Type="http://schemas.openxmlformats.org/officeDocument/2006/relationships/image" Target="media/image8.png"/><Relationship Id="rId31" Type="http://schemas.openxmlformats.org/officeDocument/2006/relationships/image" Target="media/image17.png"/><Relationship Id="rId30" Type="http://schemas.openxmlformats.org/officeDocument/2006/relationships/image" Target="media/image1.png"/><Relationship Id="rId11" Type="http://schemas.openxmlformats.org/officeDocument/2006/relationships/image" Target="media/image5.png"/><Relationship Id="rId33" Type="http://schemas.openxmlformats.org/officeDocument/2006/relationships/header" Target="header1.xml"/><Relationship Id="rId10" Type="http://schemas.openxmlformats.org/officeDocument/2006/relationships/image" Target="media/image18.png"/><Relationship Id="rId32" Type="http://schemas.openxmlformats.org/officeDocument/2006/relationships/header" Target="header2.xml"/><Relationship Id="rId13" Type="http://schemas.openxmlformats.org/officeDocument/2006/relationships/image" Target="media/image16.png"/><Relationship Id="rId35" Type="http://schemas.openxmlformats.org/officeDocument/2006/relationships/footer" Target="footer1.xml"/><Relationship Id="rId12" Type="http://schemas.openxmlformats.org/officeDocument/2006/relationships/image" Target="media/image11.png"/><Relationship Id="rId34" Type="http://schemas.openxmlformats.org/officeDocument/2006/relationships/footer" Target="footer2.xml"/><Relationship Id="rId15" Type="http://schemas.openxmlformats.org/officeDocument/2006/relationships/hyperlink" Target="https://coime.edomex.gob.mx/evaluacion-impacto-estatal" TargetMode="External"/><Relationship Id="rId14" Type="http://schemas.openxmlformats.org/officeDocument/2006/relationships/image" Target="media/image21.png"/><Relationship Id="rId17" Type="http://schemas.openxmlformats.org/officeDocument/2006/relationships/image" Target="media/image4.png"/><Relationship Id="rId16" Type="http://schemas.openxmlformats.org/officeDocument/2006/relationships/hyperlink" Target="https://tianguistenco.gob.mx/wp-content/uploads/2022/04/REMTyS-CAMBIO-DE-USO-DE-SUELO.pdf" TargetMode="External"/><Relationship Id="rId19" Type="http://schemas.openxmlformats.org/officeDocument/2006/relationships/image" Target="media/image10.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VUHFqxkuTj8ujL1lIlAgqW7tGA==">AMUW2mVcww3TFDZqmE4zcIznI4vKkuwTQzhLvMyGMbGYrt68nt/rL5xaSSHOk3aohpYo272ls/u1rQ798d2vNGfEf+zTCKyHGcYm6DHq4hXokpxA6G3x8Hlp9/d4bMITebv7bijChMb8iVuY1XEJCQg0OmVBuFDMp+4vCQxnaOvWZbMJr1Zad5BwnWG7d/8QwpMxsoqZKhdt8Hl7wFKP6WdkGOiAfHlWBg==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2023-10-30T18:33:00Z</dcterms:created>
  <dc:creator>iMac</dc:creator>
</cp:coreProperties>
</file>