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3DB2073" w:rsidR="00662C69" w:rsidRPr="00581CD9"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581CD9">
        <w:rPr>
          <w:rFonts w:ascii="Palatino Linotype" w:hAnsi="Palatino Linotype"/>
          <w:color w:val="000000" w:themeColor="text1"/>
        </w:rPr>
        <w:t>R</w:t>
      </w:r>
      <w:r w:rsidR="00662C69" w:rsidRPr="00581CD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81CD9">
        <w:rPr>
          <w:rFonts w:ascii="Palatino Linotype" w:hAnsi="Palatino Linotype"/>
          <w:color w:val="000000" w:themeColor="text1"/>
        </w:rPr>
        <w:t>icipios, con</w:t>
      </w:r>
      <w:r w:rsidR="00662C69" w:rsidRPr="00581CD9">
        <w:rPr>
          <w:rFonts w:ascii="Palatino Linotype" w:hAnsi="Palatino Linotype"/>
          <w:color w:val="000000" w:themeColor="text1"/>
        </w:rPr>
        <w:t xml:space="preserve"> </w:t>
      </w:r>
      <w:r w:rsidR="00485DB6" w:rsidRPr="00581CD9">
        <w:rPr>
          <w:rFonts w:ascii="Palatino Linotype" w:hAnsi="Palatino Linotype"/>
          <w:color w:val="000000" w:themeColor="text1"/>
        </w:rPr>
        <w:t xml:space="preserve">domicilio </w:t>
      </w:r>
      <w:r w:rsidR="00662C69" w:rsidRPr="00581CD9">
        <w:rPr>
          <w:rFonts w:ascii="Palatino Linotype" w:hAnsi="Palatino Linotype"/>
          <w:color w:val="000000" w:themeColor="text1"/>
        </w:rPr>
        <w:t xml:space="preserve">en Metepec, Estado de México; de </w:t>
      </w:r>
      <w:r w:rsidR="00280F6D" w:rsidRPr="00581CD9">
        <w:rPr>
          <w:rFonts w:ascii="Palatino Linotype" w:hAnsi="Palatino Linotype"/>
          <w:color w:val="000000" w:themeColor="text1"/>
        </w:rPr>
        <w:t>diecisiete (17) de mayo</w:t>
      </w:r>
      <w:r w:rsidR="002D1AA7" w:rsidRPr="00581CD9">
        <w:rPr>
          <w:rFonts w:ascii="Palatino Linotype" w:hAnsi="Palatino Linotype"/>
          <w:color w:val="000000" w:themeColor="text1"/>
        </w:rPr>
        <w:t xml:space="preserve"> de dos mil veinti</w:t>
      </w:r>
      <w:r w:rsidR="00E43304" w:rsidRPr="00581CD9">
        <w:rPr>
          <w:rFonts w:ascii="Palatino Linotype" w:hAnsi="Palatino Linotype"/>
          <w:color w:val="000000" w:themeColor="text1"/>
        </w:rPr>
        <w:t>trés</w:t>
      </w:r>
      <w:r w:rsidR="00662C69" w:rsidRPr="00581CD9">
        <w:rPr>
          <w:rFonts w:ascii="Palatino Linotype" w:hAnsi="Palatino Linotype"/>
          <w:color w:val="000000" w:themeColor="text1"/>
        </w:rPr>
        <w:t>.</w:t>
      </w:r>
    </w:p>
    <w:p w14:paraId="1181C59D" w14:textId="77777777" w:rsidR="00B31E90" w:rsidRPr="00581CD9" w:rsidRDefault="00B31E90" w:rsidP="00B31E90">
      <w:pPr>
        <w:tabs>
          <w:tab w:val="left" w:pos="3465"/>
        </w:tabs>
        <w:spacing w:line="360" w:lineRule="auto"/>
        <w:jc w:val="both"/>
        <w:rPr>
          <w:rFonts w:ascii="Palatino Linotype" w:hAnsi="Palatino Linotype"/>
          <w:color w:val="000000" w:themeColor="text1"/>
        </w:rPr>
      </w:pPr>
    </w:p>
    <w:p w14:paraId="04F87235" w14:textId="09A18436" w:rsidR="005F0007" w:rsidRPr="00581CD9" w:rsidRDefault="00662C69" w:rsidP="00B31E90">
      <w:pPr>
        <w:spacing w:line="360" w:lineRule="auto"/>
        <w:jc w:val="both"/>
        <w:rPr>
          <w:rFonts w:ascii="Palatino Linotype" w:eastAsia="Times New Roman" w:hAnsi="Palatino Linotype" w:cs="Times New Roman"/>
          <w:color w:val="000000" w:themeColor="text1"/>
        </w:rPr>
      </w:pPr>
      <w:r w:rsidRPr="00581CD9">
        <w:rPr>
          <w:rFonts w:ascii="Palatino Linotype" w:hAnsi="Palatino Linotype"/>
          <w:b/>
          <w:color w:val="000000" w:themeColor="text1"/>
        </w:rPr>
        <w:t>VISTO</w:t>
      </w:r>
      <w:r w:rsidRPr="00581CD9">
        <w:rPr>
          <w:rFonts w:ascii="Palatino Linotype" w:hAnsi="Palatino Linotype"/>
          <w:color w:val="000000" w:themeColor="text1"/>
        </w:rPr>
        <w:t xml:space="preserve"> el expediente electrónico for</w:t>
      </w:r>
      <w:r w:rsidR="00D37494" w:rsidRPr="00581CD9">
        <w:rPr>
          <w:rFonts w:ascii="Palatino Linotype" w:hAnsi="Palatino Linotype"/>
          <w:color w:val="000000" w:themeColor="text1"/>
        </w:rPr>
        <w:t>mado con motivo del</w:t>
      </w:r>
      <w:r w:rsidRPr="00581CD9">
        <w:rPr>
          <w:rFonts w:ascii="Palatino Linotype" w:hAnsi="Palatino Linotype"/>
          <w:color w:val="000000" w:themeColor="text1"/>
        </w:rPr>
        <w:t xml:space="preserve"> recurso de revisión </w:t>
      </w:r>
      <w:r w:rsidR="003A139A" w:rsidRPr="00581CD9">
        <w:rPr>
          <w:rFonts w:ascii="Palatino Linotype" w:eastAsia="Calibri" w:hAnsi="Palatino Linotype" w:cs="Arial"/>
          <w:b/>
          <w:lang w:val="es-ES"/>
        </w:rPr>
        <w:t>13733</w:t>
      </w:r>
      <w:r w:rsidR="003A139A" w:rsidRPr="00581CD9">
        <w:rPr>
          <w:rFonts w:ascii="Palatino Linotype" w:hAnsi="Palatino Linotype"/>
          <w:b/>
          <w:szCs w:val="22"/>
        </w:rPr>
        <w:t>/INFOEM/IP/RR/2022</w:t>
      </w:r>
      <w:r w:rsidR="005F1362" w:rsidRPr="00581CD9">
        <w:rPr>
          <w:rFonts w:ascii="Palatino Linotype" w:eastAsia="Times New Roman" w:hAnsi="Palatino Linotype" w:cs="Arial"/>
          <w:bCs/>
          <w:color w:val="000000" w:themeColor="text1"/>
        </w:rPr>
        <w:t xml:space="preserve">, </w:t>
      </w:r>
      <w:r w:rsidR="006B31E7" w:rsidRPr="00581CD9">
        <w:rPr>
          <w:rFonts w:ascii="Palatino Linotype" w:eastAsia="Times New Roman" w:hAnsi="Palatino Linotype" w:cs="Times New Roman"/>
          <w:color w:val="000000" w:themeColor="text1"/>
        </w:rPr>
        <w:t>interpuesto por</w:t>
      </w:r>
      <w:r w:rsidR="00FD0FA4" w:rsidRPr="00581CD9">
        <w:rPr>
          <w:rFonts w:ascii="Palatino Linotype" w:eastAsia="Times New Roman" w:hAnsi="Palatino Linotype" w:cs="Times New Roman"/>
          <w:color w:val="000000" w:themeColor="text1"/>
        </w:rPr>
        <w:t xml:space="preserve"> </w:t>
      </w:r>
      <w:r w:rsidR="00126571" w:rsidRPr="00581CD9">
        <w:rPr>
          <w:rFonts w:ascii="Palatino Linotype" w:hAnsi="Palatino Linotype"/>
          <w:b/>
          <w:szCs w:val="22"/>
        </w:rPr>
        <w:t>XXXXXXX</w:t>
      </w:r>
      <w:r w:rsidR="00FD0FA4" w:rsidRPr="00581CD9">
        <w:rPr>
          <w:rFonts w:ascii="Palatino Linotype" w:eastAsia="Times New Roman" w:hAnsi="Palatino Linotype" w:cs="Times New Roman"/>
          <w:color w:val="000000" w:themeColor="text1"/>
        </w:rPr>
        <w:t xml:space="preserve">, </w:t>
      </w:r>
      <w:r w:rsidR="007076C5" w:rsidRPr="00581CD9">
        <w:rPr>
          <w:rFonts w:ascii="Palatino Linotype" w:eastAsia="Times New Roman" w:hAnsi="Palatino Linotype" w:cs="Times New Roman"/>
          <w:color w:val="000000" w:themeColor="text1"/>
        </w:rPr>
        <w:t>en adelante la</w:t>
      </w:r>
      <w:r w:rsidR="00E92215" w:rsidRPr="00581CD9">
        <w:rPr>
          <w:rFonts w:ascii="Palatino Linotype" w:eastAsia="Times New Roman" w:hAnsi="Palatino Linotype" w:cs="Times New Roman"/>
          <w:color w:val="000000" w:themeColor="text1"/>
        </w:rPr>
        <w:t xml:space="preserve"> </w:t>
      </w:r>
      <w:r w:rsidR="006B31E7" w:rsidRPr="00581CD9">
        <w:rPr>
          <w:rFonts w:ascii="Palatino Linotype" w:eastAsia="Times New Roman" w:hAnsi="Palatino Linotype" w:cs="Times New Roman"/>
          <w:b/>
          <w:bCs/>
          <w:color w:val="000000" w:themeColor="text1"/>
        </w:rPr>
        <w:t>RECURRENTE</w:t>
      </w:r>
      <w:r w:rsidR="00E647FF" w:rsidRPr="00581CD9">
        <w:rPr>
          <w:rFonts w:ascii="Palatino Linotype" w:eastAsia="Times New Roman" w:hAnsi="Palatino Linotype" w:cs="Arial"/>
          <w:color w:val="000000" w:themeColor="text1"/>
        </w:rPr>
        <w:t>;</w:t>
      </w:r>
      <w:r w:rsidR="005F1362" w:rsidRPr="00581CD9">
        <w:rPr>
          <w:rFonts w:ascii="Palatino Linotype" w:eastAsia="Times New Roman" w:hAnsi="Palatino Linotype" w:cs="Arial"/>
          <w:color w:val="000000" w:themeColor="text1"/>
        </w:rPr>
        <w:t xml:space="preserve"> en contra de la respuesta d</w:t>
      </w:r>
      <w:r w:rsidR="00743FFA" w:rsidRPr="00581CD9">
        <w:rPr>
          <w:rFonts w:ascii="Palatino Linotype" w:eastAsia="Times New Roman" w:hAnsi="Palatino Linotype" w:cs="Arial"/>
          <w:color w:val="000000" w:themeColor="text1"/>
        </w:rPr>
        <w:t>e</w:t>
      </w:r>
      <w:r w:rsidR="00FD0FA4" w:rsidRPr="00581CD9">
        <w:rPr>
          <w:rFonts w:ascii="Palatino Linotype" w:eastAsia="Times New Roman" w:hAnsi="Palatino Linotype" w:cs="Arial"/>
          <w:color w:val="000000" w:themeColor="text1"/>
        </w:rPr>
        <w:t>l</w:t>
      </w:r>
      <w:r w:rsidR="001E50B9" w:rsidRPr="00581CD9">
        <w:rPr>
          <w:rFonts w:ascii="Palatino Linotype" w:eastAsia="Times New Roman" w:hAnsi="Palatino Linotype" w:cs="Arial"/>
          <w:color w:val="000000" w:themeColor="text1"/>
        </w:rPr>
        <w:t xml:space="preserve"> </w:t>
      </w:r>
      <w:r w:rsidR="003A139A" w:rsidRPr="00581CD9">
        <w:rPr>
          <w:rFonts w:ascii="Palatino Linotype" w:eastAsia="Calibri" w:hAnsi="Palatino Linotype" w:cs="Arial"/>
          <w:b/>
          <w:bCs/>
          <w:szCs w:val="22"/>
          <w:lang w:val="es-ES"/>
        </w:rPr>
        <w:t>Ayuntamiento de Ocuilan</w:t>
      </w:r>
      <w:r w:rsidR="009572EE" w:rsidRPr="00581CD9">
        <w:rPr>
          <w:rFonts w:ascii="Palatino Linotype" w:eastAsia="Calibri" w:hAnsi="Palatino Linotype" w:cs="Arial"/>
          <w:color w:val="000000" w:themeColor="text1"/>
          <w:lang w:val="es-ES"/>
        </w:rPr>
        <w:t>,</w:t>
      </w:r>
      <w:r w:rsidR="005F1362" w:rsidRPr="00581CD9">
        <w:rPr>
          <w:rFonts w:ascii="Palatino Linotype" w:eastAsia="Calibri" w:hAnsi="Palatino Linotype" w:cs="Arial"/>
          <w:color w:val="000000" w:themeColor="text1"/>
          <w:lang w:val="es-ES"/>
        </w:rPr>
        <w:t xml:space="preserve"> </w:t>
      </w:r>
      <w:r w:rsidR="005F1362" w:rsidRPr="00581CD9">
        <w:rPr>
          <w:rFonts w:ascii="Palatino Linotype" w:eastAsia="Times New Roman" w:hAnsi="Palatino Linotype" w:cs="Times New Roman"/>
          <w:color w:val="000000" w:themeColor="text1"/>
        </w:rPr>
        <w:t>en lo sucesivo el</w:t>
      </w:r>
      <w:r w:rsidR="005F1362" w:rsidRPr="00581CD9">
        <w:rPr>
          <w:rFonts w:ascii="Palatino Linotype" w:eastAsia="Times New Roman" w:hAnsi="Palatino Linotype" w:cs="Times New Roman"/>
          <w:b/>
          <w:color w:val="000000" w:themeColor="text1"/>
        </w:rPr>
        <w:t xml:space="preserve"> SUJETO OBLIGADO, </w:t>
      </w:r>
      <w:r w:rsidR="005F1362" w:rsidRPr="00581CD9">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581CD9"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581CD9"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581CD9">
        <w:rPr>
          <w:b/>
          <w:color w:val="000000" w:themeColor="text1"/>
        </w:rPr>
        <w:t>A</w:t>
      </w:r>
      <w:r w:rsidR="00C967DD" w:rsidRPr="00581CD9">
        <w:rPr>
          <w:b/>
          <w:color w:val="000000" w:themeColor="text1"/>
        </w:rPr>
        <w:t xml:space="preserve"> </w:t>
      </w:r>
      <w:r w:rsidRPr="00581CD9">
        <w:rPr>
          <w:b/>
          <w:color w:val="000000" w:themeColor="text1"/>
        </w:rPr>
        <w:t>N</w:t>
      </w:r>
      <w:r w:rsidR="00C967DD" w:rsidRPr="00581CD9">
        <w:rPr>
          <w:b/>
          <w:color w:val="000000" w:themeColor="text1"/>
        </w:rPr>
        <w:t xml:space="preserve"> </w:t>
      </w:r>
      <w:r w:rsidRPr="00581CD9">
        <w:rPr>
          <w:b/>
          <w:color w:val="000000" w:themeColor="text1"/>
        </w:rPr>
        <w:t>T</w:t>
      </w:r>
      <w:r w:rsidR="00C967DD" w:rsidRPr="00581CD9">
        <w:rPr>
          <w:b/>
          <w:color w:val="000000" w:themeColor="text1"/>
        </w:rPr>
        <w:t xml:space="preserve"> </w:t>
      </w:r>
      <w:r w:rsidRPr="00581CD9">
        <w:rPr>
          <w:b/>
          <w:color w:val="000000" w:themeColor="text1"/>
        </w:rPr>
        <w:t>E</w:t>
      </w:r>
      <w:r w:rsidR="00C967DD" w:rsidRPr="00581CD9">
        <w:rPr>
          <w:b/>
          <w:color w:val="000000" w:themeColor="text1"/>
        </w:rPr>
        <w:t xml:space="preserve"> </w:t>
      </w:r>
      <w:r w:rsidRPr="00581CD9">
        <w:rPr>
          <w:b/>
          <w:color w:val="000000" w:themeColor="text1"/>
        </w:rPr>
        <w:t>C</w:t>
      </w:r>
      <w:r w:rsidR="00C967DD" w:rsidRPr="00581CD9">
        <w:rPr>
          <w:b/>
          <w:color w:val="000000" w:themeColor="text1"/>
        </w:rPr>
        <w:t xml:space="preserve"> </w:t>
      </w:r>
      <w:r w:rsidRPr="00581CD9">
        <w:rPr>
          <w:b/>
          <w:color w:val="000000" w:themeColor="text1"/>
        </w:rPr>
        <w:t>E</w:t>
      </w:r>
      <w:r w:rsidR="00C967DD" w:rsidRPr="00581CD9">
        <w:rPr>
          <w:b/>
          <w:color w:val="000000" w:themeColor="text1"/>
        </w:rPr>
        <w:t xml:space="preserve"> </w:t>
      </w:r>
      <w:r w:rsidRPr="00581CD9">
        <w:rPr>
          <w:b/>
          <w:color w:val="000000" w:themeColor="text1"/>
        </w:rPr>
        <w:t>D</w:t>
      </w:r>
      <w:r w:rsidR="00C967DD" w:rsidRPr="00581CD9">
        <w:rPr>
          <w:b/>
          <w:color w:val="000000" w:themeColor="text1"/>
        </w:rPr>
        <w:t xml:space="preserve"> </w:t>
      </w:r>
      <w:r w:rsidRPr="00581CD9">
        <w:rPr>
          <w:b/>
          <w:color w:val="000000" w:themeColor="text1"/>
        </w:rPr>
        <w:t>E</w:t>
      </w:r>
      <w:r w:rsidR="00C967DD" w:rsidRPr="00581CD9">
        <w:rPr>
          <w:b/>
          <w:color w:val="000000" w:themeColor="text1"/>
        </w:rPr>
        <w:t xml:space="preserve"> </w:t>
      </w:r>
      <w:r w:rsidRPr="00581CD9">
        <w:rPr>
          <w:b/>
          <w:color w:val="000000" w:themeColor="text1"/>
        </w:rPr>
        <w:t>N</w:t>
      </w:r>
      <w:r w:rsidR="00C967DD" w:rsidRPr="00581CD9">
        <w:rPr>
          <w:b/>
          <w:color w:val="000000" w:themeColor="text1"/>
        </w:rPr>
        <w:t xml:space="preserve"> </w:t>
      </w:r>
      <w:r w:rsidRPr="00581CD9">
        <w:rPr>
          <w:b/>
          <w:color w:val="000000" w:themeColor="text1"/>
        </w:rPr>
        <w:t>T</w:t>
      </w:r>
      <w:r w:rsidR="00C967DD" w:rsidRPr="00581CD9">
        <w:rPr>
          <w:b/>
          <w:color w:val="000000" w:themeColor="text1"/>
        </w:rPr>
        <w:t xml:space="preserve"> </w:t>
      </w:r>
      <w:r w:rsidRPr="00581CD9">
        <w:rPr>
          <w:b/>
          <w:color w:val="000000" w:themeColor="text1"/>
        </w:rPr>
        <w:t>E</w:t>
      </w:r>
      <w:r w:rsidR="00C967DD" w:rsidRPr="00581CD9">
        <w:rPr>
          <w:b/>
          <w:color w:val="000000" w:themeColor="text1"/>
        </w:rPr>
        <w:t xml:space="preserve"> </w:t>
      </w:r>
      <w:r w:rsidRPr="00581CD9">
        <w:rPr>
          <w:b/>
          <w:color w:val="000000" w:themeColor="text1"/>
        </w:rPr>
        <w:t>S</w:t>
      </w:r>
      <w:bookmarkEnd w:id="0"/>
      <w:bookmarkEnd w:id="1"/>
      <w:bookmarkEnd w:id="2"/>
    </w:p>
    <w:p w14:paraId="5F73BCCB" w14:textId="77777777" w:rsidR="003F1A79" w:rsidRPr="00581CD9" w:rsidRDefault="003F1A79" w:rsidP="003F1A79">
      <w:pPr>
        <w:rPr>
          <w:lang w:eastAsia="en-US"/>
        </w:rPr>
      </w:pPr>
    </w:p>
    <w:p w14:paraId="402A4C0A" w14:textId="6C85BDF3" w:rsidR="00D9392E" w:rsidRPr="00581CD9"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1CD9">
        <w:rPr>
          <w:rFonts w:ascii="Palatino Linotype" w:eastAsia="Calibri" w:hAnsi="Palatino Linotype" w:cs="Arial"/>
          <w:color w:val="000000" w:themeColor="text1"/>
          <w:lang w:val="es-ES"/>
        </w:rPr>
        <w:t>El</w:t>
      </w:r>
      <w:r w:rsidR="00D9392E" w:rsidRPr="00581CD9">
        <w:rPr>
          <w:rFonts w:ascii="Palatino Linotype" w:eastAsia="Calibri" w:hAnsi="Palatino Linotype" w:cs="Arial"/>
          <w:color w:val="000000" w:themeColor="text1"/>
          <w:lang w:val="es-ES"/>
        </w:rPr>
        <w:t xml:space="preserve"> </w:t>
      </w:r>
      <w:r w:rsidR="0065349F" w:rsidRPr="00581CD9">
        <w:rPr>
          <w:rFonts w:ascii="Palatino Linotype" w:eastAsia="Calibri" w:hAnsi="Palatino Linotype" w:cs="Arial"/>
          <w:color w:val="000000" w:themeColor="text1"/>
          <w:lang w:val="es-ES"/>
        </w:rPr>
        <w:t>veinte</w:t>
      </w:r>
      <w:r w:rsidR="00755146" w:rsidRPr="00581CD9">
        <w:rPr>
          <w:rFonts w:ascii="Palatino Linotype" w:eastAsia="Calibri" w:hAnsi="Palatino Linotype" w:cs="Arial"/>
          <w:color w:val="000000" w:themeColor="text1"/>
          <w:lang w:val="es-ES"/>
        </w:rPr>
        <w:t xml:space="preserve"> </w:t>
      </w:r>
      <w:r w:rsidR="007076C5" w:rsidRPr="00581CD9">
        <w:rPr>
          <w:rFonts w:ascii="Palatino Linotype" w:eastAsia="Calibri" w:hAnsi="Palatino Linotype" w:cs="Arial"/>
          <w:color w:val="000000" w:themeColor="text1"/>
          <w:lang w:val="es-ES"/>
        </w:rPr>
        <w:t>(</w:t>
      </w:r>
      <w:r w:rsidR="00BA7F7C" w:rsidRPr="00581CD9">
        <w:rPr>
          <w:rFonts w:ascii="Palatino Linotype" w:eastAsia="Calibri" w:hAnsi="Palatino Linotype" w:cs="Arial"/>
          <w:color w:val="000000" w:themeColor="text1"/>
          <w:lang w:val="es-ES"/>
        </w:rPr>
        <w:t>2</w:t>
      </w:r>
      <w:r w:rsidR="0065349F" w:rsidRPr="00581CD9">
        <w:rPr>
          <w:rFonts w:ascii="Palatino Linotype" w:eastAsia="Calibri" w:hAnsi="Palatino Linotype" w:cs="Arial"/>
          <w:color w:val="000000" w:themeColor="text1"/>
          <w:lang w:val="es-ES"/>
        </w:rPr>
        <w:t>0</w:t>
      </w:r>
      <w:r w:rsidR="007076C5" w:rsidRPr="00581CD9">
        <w:rPr>
          <w:rFonts w:ascii="Palatino Linotype" w:eastAsia="Calibri" w:hAnsi="Palatino Linotype" w:cs="Arial"/>
          <w:color w:val="000000" w:themeColor="text1"/>
          <w:lang w:val="es-ES"/>
        </w:rPr>
        <w:t xml:space="preserve">) de </w:t>
      </w:r>
      <w:r w:rsidR="0065349F" w:rsidRPr="00581CD9">
        <w:rPr>
          <w:rFonts w:ascii="Palatino Linotype" w:eastAsia="Calibri" w:hAnsi="Palatino Linotype" w:cs="Arial"/>
          <w:color w:val="000000" w:themeColor="text1"/>
          <w:lang w:val="es-ES"/>
        </w:rPr>
        <w:t>julio</w:t>
      </w:r>
      <w:r w:rsidR="00B31E90" w:rsidRPr="00581CD9">
        <w:rPr>
          <w:rFonts w:ascii="Palatino Linotype" w:eastAsia="Calibri" w:hAnsi="Palatino Linotype" w:cs="Arial"/>
          <w:color w:val="000000" w:themeColor="text1"/>
          <w:lang w:val="es-ES"/>
        </w:rPr>
        <w:t xml:space="preserve"> de dos mil veinti</w:t>
      </w:r>
      <w:r w:rsidR="00DC6944" w:rsidRPr="00581CD9">
        <w:rPr>
          <w:rFonts w:ascii="Palatino Linotype" w:eastAsia="Calibri" w:hAnsi="Palatino Linotype" w:cs="Arial"/>
          <w:color w:val="000000" w:themeColor="text1"/>
          <w:lang w:val="es-ES"/>
        </w:rPr>
        <w:t>dós</w:t>
      </w:r>
      <w:r w:rsidR="005F1362" w:rsidRPr="00581CD9">
        <w:rPr>
          <w:rFonts w:ascii="Palatino Linotype" w:eastAsia="Calibri" w:hAnsi="Palatino Linotype" w:cs="Arial"/>
          <w:color w:val="000000" w:themeColor="text1"/>
          <w:lang w:val="es-ES"/>
        </w:rPr>
        <w:t xml:space="preserve">, </w:t>
      </w:r>
      <w:r w:rsidR="004E197E" w:rsidRPr="00581CD9">
        <w:rPr>
          <w:rFonts w:ascii="Palatino Linotype" w:eastAsia="Calibri" w:hAnsi="Palatino Linotype" w:cs="Arial"/>
          <w:color w:val="000000" w:themeColor="text1"/>
          <w:lang w:val="es-ES"/>
        </w:rPr>
        <w:t>el</w:t>
      </w:r>
      <w:r w:rsidR="00B31E90" w:rsidRPr="00581CD9">
        <w:rPr>
          <w:rFonts w:ascii="Palatino Linotype" w:hAnsi="Palatino Linotype"/>
          <w:color w:val="000000" w:themeColor="text1"/>
        </w:rPr>
        <w:t xml:space="preserve"> particular</w:t>
      </w:r>
      <w:r w:rsidR="005F1362" w:rsidRPr="00581CD9">
        <w:rPr>
          <w:rFonts w:ascii="Palatino Linotype" w:hAnsi="Palatino Linotype"/>
          <w:color w:val="000000" w:themeColor="text1"/>
        </w:rPr>
        <w:t xml:space="preserve"> presentó</w:t>
      </w:r>
      <w:r w:rsidR="005F1362" w:rsidRPr="00581CD9">
        <w:rPr>
          <w:rFonts w:ascii="Palatino Linotype" w:hAnsi="Palatino Linotype"/>
          <w:b/>
          <w:color w:val="000000" w:themeColor="text1"/>
        </w:rPr>
        <w:t xml:space="preserve"> </w:t>
      </w:r>
      <w:r w:rsidR="00127E68" w:rsidRPr="00581CD9">
        <w:rPr>
          <w:rFonts w:ascii="Palatino Linotype" w:hAnsi="Palatino Linotype"/>
          <w:bCs/>
          <w:color w:val="000000" w:themeColor="text1"/>
        </w:rPr>
        <w:t xml:space="preserve">a través </w:t>
      </w:r>
      <w:r w:rsidR="00994E0F" w:rsidRPr="00581CD9">
        <w:rPr>
          <w:rFonts w:ascii="Palatino Linotype" w:hAnsi="Palatino Linotype"/>
          <w:bCs/>
          <w:color w:val="000000" w:themeColor="text1"/>
        </w:rPr>
        <w:t>d</w:t>
      </w:r>
      <w:r w:rsidR="000021A0" w:rsidRPr="00581CD9">
        <w:rPr>
          <w:rFonts w:ascii="Palatino Linotype" w:hAnsi="Palatino Linotype"/>
          <w:bCs/>
          <w:color w:val="000000" w:themeColor="text1"/>
        </w:rPr>
        <w:t>el</w:t>
      </w:r>
      <w:r w:rsidR="004863BC" w:rsidRPr="00581CD9">
        <w:rPr>
          <w:rFonts w:ascii="Palatino Linotype" w:hAnsi="Palatino Linotype"/>
          <w:bCs/>
          <w:color w:val="000000" w:themeColor="text1"/>
        </w:rPr>
        <w:t xml:space="preserve"> </w:t>
      </w:r>
      <w:r w:rsidR="005F1362" w:rsidRPr="00581CD9">
        <w:rPr>
          <w:rFonts w:ascii="Palatino Linotype" w:eastAsia="Calibri" w:hAnsi="Palatino Linotype" w:cs="Arial"/>
          <w:color w:val="000000" w:themeColor="text1"/>
          <w:lang w:val="es-ES"/>
        </w:rPr>
        <w:t xml:space="preserve">Sistema de Acceso a la Información Mexiquense </w:t>
      </w:r>
      <w:r w:rsidR="005F1362" w:rsidRPr="00581CD9">
        <w:rPr>
          <w:rFonts w:ascii="Palatino Linotype" w:eastAsia="Calibri" w:hAnsi="Palatino Linotype" w:cs="Arial"/>
          <w:bCs/>
          <w:color w:val="000000" w:themeColor="text1"/>
          <w:lang w:val="es-ES"/>
        </w:rPr>
        <w:t>(SAIMEX)</w:t>
      </w:r>
      <w:r w:rsidR="005F1362" w:rsidRPr="00581CD9">
        <w:rPr>
          <w:rFonts w:ascii="Palatino Linotype" w:eastAsia="Calibri" w:hAnsi="Palatino Linotype" w:cs="Arial"/>
          <w:color w:val="000000" w:themeColor="text1"/>
          <w:lang w:val="es-ES"/>
        </w:rPr>
        <w:t>, la solicitud de información pública registrada con el número</w:t>
      </w:r>
      <w:r w:rsidR="005F1362" w:rsidRPr="00581CD9">
        <w:rPr>
          <w:rFonts w:ascii="Palatino Linotype" w:hAnsi="Palatino Linotype"/>
          <w:b/>
          <w:bCs/>
          <w:color w:val="000000" w:themeColor="text1"/>
        </w:rPr>
        <w:t xml:space="preserve"> </w:t>
      </w:r>
      <w:r w:rsidR="000544CE" w:rsidRPr="00581CD9">
        <w:rPr>
          <w:rFonts w:ascii="Palatino Linotype" w:hAnsi="Palatino Linotype"/>
          <w:b/>
          <w:bCs/>
          <w:color w:val="000000" w:themeColor="text1"/>
        </w:rPr>
        <w:t>00</w:t>
      </w:r>
      <w:r w:rsidR="003A139A" w:rsidRPr="00581CD9">
        <w:rPr>
          <w:rFonts w:ascii="Palatino Linotype" w:hAnsi="Palatino Linotype"/>
          <w:b/>
          <w:bCs/>
          <w:color w:val="000000" w:themeColor="text1"/>
        </w:rPr>
        <w:t>074</w:t>
      </w:r>
      <w:r w:rsidR="00304056" w:rsidRPr="00581CD9">
        <w:rPr>
          <w:rFonts w:ascii="Palatino Linotype" w:hAnsi="Palatino Linotype"/>
          <w:b/>
          <w:bCs/>
          <w:color w:val="000000" w:themeColor="text1"/>
        </w:rPr>
        <w:t>/</w:t>
      </w:r>
      <w:r w:rsidR="003A139A" w:rsidRPr="00581CD9">
        <w:rPr>
          <w:rFonts w:ascii="Palatino Linotype" w:hAnsi="Palatino Linotype"/>
          <w:b/>
          <w:bCs/>
          <w:color w:val="000000" w:themeColor="text1"/>
        </w:rPr>
        <w:t>OCUILAN</w:t>
      </w:r>
      <w:r w:rsidR="007B50DF" w:rsidRPr="00581CD9">
        <w:rPr>
          <w:rFonts w:ascii="Palatino Linotype" w:hAnsi="Palatino Linotype"/>
          <w:b/>
          <w:bCs/>
          <w:color w:val="000000" w:themeColor="text1"/>
        </w:rPr>
        <w:t>/IP/202</w:t>
      </w:r>
      <w:r w:rsidR="000544CE" w:rsidRPr="00581CD9">
        <w:rPr>
          <w:rFonts w:ascii="Palatino Linotype" w:hAnsi="Palatino Linotype"/>
          <w:b/>
          <w:bCs/>
          <w:color w:val="000000" w:themeColor="text1"/>
        </w:rPr>
        <w:t>2</w:t>
      </w:r>
      <w:r w:rsidR="005F1362" w:rsidRPr="00581CD9">
        <w:rPr>
          <w:rFonts w:ascii="Palatino Linotype" w:hAnsi="Palatino Linotype"/>
          <w:b/>
          <w:bCs/>
          <w:color w:val="000000" w:themeColor="text1"/>
        </w:rPr>
        <w:t>,</w:t>
      </w:r>
      <w:r w:rsidR="005F1362" w:rsidRPr="00581CD9">
        <w:rPr>
          <w:rFonts w:ascii="Palatino Linotype" w:eastAsia="Calibri" w:hAnsi="Palatino Linotype" w:cs="Arial"/>
          <w:color w:val="000000" w:themeColor="text1"/>
          <w:lang w:val="es-ES"/>
        </w:rPr>
        <w:t xml:space="preserve"> mediante la cual requirió</w:t>
      </w:r>
      <w:r w:rsidR="00022D89" w:rsidRPr="00581CD9">
        <w:rPr>
          <w:rFonts w:ascii="Palatino Linotype" w:eastAsia="Calibri" w:hAnsi="Palatino Linotype" w:cs="Arial"/>
          <w:color w:val="000000" w:themeColor="text1"/>
          <w:lang w:val="es-ES"/>
        </w:rPr>
        <w:t xml:space="preserve"> lo siguiente</w:t>
      </w:r>
      <w:r w:rsidR="005F1362" w:rsidRPr="00581CD9">
        <w:rPr>
          <w:rFonts w:ascii="Palatino Linotype" w:eastAsia="Calibri" w:hAnsi="Palatino Linotype" w:cs="Arial"/>
          <w:color w:val="000000" w:themeColor="text1"/>
          <w:lang w:val="es-ES"/>
        </w:rPr>
        <w:t>:</w:t>
      </w:r>
    </w:p>
    <w:p w14:paraId="76EB7490" w14:textId="77777777" w:rsidR="00B31E90" w:rsidRPr="00581CD9"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7DB1203" w:rsidR="0097210F" w:rsidRPr="00581CD9"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581CD9">
        <w:rPr>
          <w:rFonts w:ascii="Palatino Linotype" w:hAnsi="Palatino Linotype"/>
          <w:i/>
          <w:color w:val="000000" w:themeColor="text1"/>
          <w:sz w:val="22"/>
          <w:szCs w:val="22"/>
        </w:rPr>
        <w:t>“</w:t>
      </w:r>
      <w:r w:rsidR="0065349F" w:rsidRPr="00581CD9">
        <w:rPr>
          <w:rFonts w:ascii="Palatino Linotype" w:hAnsi="Palatino Linotype"/>
          <w:bCs/>
          <w:i/>
          <w:color w:val="000000"/>
          <w:sz w:val="22"/>
          <w:szCs w:val="22"/>
        </w:rPr>
        <w:t xml:space="preserve">Solicito información al Ayuntamiento de Ocuilan de la Administración Pública 2016 -2018 en relación a la comunidad o localidad de Valle de Guadalupe Ocuilan, donde es beneficiada a través del Programa de Desarrollo Social Familias Fuertes Fortaleciendo Comunidades, en la obra ampliación de la línea de distribución de la red de agua potable en la comunidad de Valle de Guadalupe “PROGRAMA DE DESARROLLO SOCIAL FAMILIAS FUERTES FORTALECIENDO COMUNIDADES, vertiente INFRAESTRUCTURA SOCIAL sobre la AMPLIACIÓN DE LA LINEA DE DISTRIBUCIÓN CON 500 ml de tubo PAD (polietileno alta densidad RD-17 de 50mm de diámetro, 45 tomas domiciliarias con polietileno alta densidad RD-9 de 13mm, con </w:t>
      </w:r>
      <w:r w:rsidR="0065349F" w:rsidRPr="00581CD9">
        <w:rPr>
          <w:rFonts w:ascii="Palatino Linotype" w:hAnsi="Palatino Linotype"/>
          <w:bCs/>
          <w:i/>
          <w:color w:val="000000"/>
          <w:sz w:val="22"/>
          <w:szCs w:val="22"/>
        </w:rPr>
        <w:lastRenderedPageBreak/>
        <w:t xml:space="preserve">sus abrazaderas y sujetadoras, corte demolición, retiro y reposición de concreto existentes en la comunidad Valle de Guadalupe. Proporciono fotografías o imágenes del Convenio de Concertación para la Ejecución del Programa de Desarrollo Social Familias Fuertes Fortaleciendo Comunidades, sin dejar lugar a equivocaciones, lo cual es una muestra clara de la existencia de la información. Proporciono adjunto los archivos electrónicos denominados “IMAG0216.jpg”, “IMAG0220.jpg”, “IMAG0218.jpg”, “IMAG0219.jpg”, “IMAG0217.jpg”, “IMAG0223.jpg”, “IMAG0221.jpg”, “IMAG0222.jpg” y “IMAG0224.jpg”; mismos que se describen a continuación: IMAG0216.jpg: Documento en formato jpg, en el que se advierte copia simple del oficio número PMO/1157/09/2018, de fecha once de septiembre de dos mil dieciocho, a través del cual el Presidente Municipal de la Administración Pública 2016 -2018, solicita al Secretario del Ayuntamiento para que la localidad de Valle de Guadalupe Ocuilan, sea beneficiada a través del Programa de Desarrollo Social Familias Fuertes Fortaleciendo Comunidades, en la obra ampliación de la línea de distribución de la red de agua potable en la comunidad de Valle de Guadalupe. IMAG0220.jpg: Documento en formato jpg, consistente en una foja, del que en su contenido se advierte parte del Convenio de Concertación para la Ejecución del Programa de Desarrollo Social Familias Fuertes Fortaleciendo Comunidades. IMAG0218.jpg: Documento en formato jpg, consistente en una foja, del que en su contenido se advierte parte del Convenio de Concertación para la Ejecución del Programa de Desarrollo Social Familias Fuertes Fortaleciendo Comunidades. IMAG0219.jpg: Documento en formato jpg, consistente en una foja, del que en su contenido se advierte parte del Convenio de Concertación para la Ejecución del Programa de Desarrollo Social Familias Fuertes Fortaleciendo Comunidades. IMAG0217.jpg: Documento en formato jpg, consistente en una foja, del que en su contenido se advierte la primera hoja del Convenio de Concertación para la Ejecución del Programa de Desarrollo Social Familias Fuertes Fortaleciendo Comunidades. IMAG0223.jpg: Documento en formato jpg, consistente en una foja, del que en su contenido se advierte la última hoja del Convenio de Concertación para la Ejecución del Programa de Desarrollo Social Familias Fuertes Fortaleciendo Comunidades, por medio del cual se aprecian las firmas de las partes que intervinieron en el contrato, Secretario de SEDESEM, Presidente Municipal y Secretario del Ayuntamiento. IMAG0221.jpg: Documento en formato jpg, consistente en una foja, del que en su contenido se advierte poco legible, siendo parte del Convenio de Concertación para la Ejecución del Programa de Desarrollo Social Familias Fuertes Fortaleciendo Comunidades. IMAG0222.jpg: Documento en formato jpg, consistente en una foja, del que en su contenido se advierte </w:t>
      </w:r>
      <w:r w:rsidR="0065349F" w:rsidRPr="00581CD9">
        <w:rPr>
          <w:rFonts w:ascii="Palatino Linotype" w:hAnsi="Palatino Linotype"/>
          <w:bCs/>
          <w:i/>
          <w:color w:val="000000"/>
          <w:sz w:val="22"/>
          <w:szCs w:val="22"/>
        </w:rPr>
        <w:lastRenderedPageBreak/>
        <w:t>poco legible, siendo parte del Convenio de Concertación para la Ejecución del Programa de Desarrollo Social Familias Fuertes Fortaleciendo Comunidades. IMAG0224.jpg: Documento en formato jpg, consistente en una foja, del que en su contenido se advierte poco legible, del que se puede apreciar es el Formato Único de Registro del Proyecto de Infraestructura Social. En relación a l contrato de obra: “Del objeto del contrato: el contratista: se obliga a la realización de la obra pública con base en el catalogo de conceptos, análisis de precios unitarios, planos, proyectos, especificaciones, programa de obra, programa de ejecución de trabajo, programa de utilización de equipo y personal, así como las bases que sirvieron para el procedimiento adjudicatario” señalado en la parte III. De LAS “PARTES” CLAUSULAS, PUNTO 11 en los contratos; SOLICITO la información de obra pública con base en el catalogo de conceptos, análisis de precios unitarios, planos, proyectos, especificaciones, programa de obra, programa de ejecución de trabajo, programa de utilización de equipo y personal, así como las bases que sirvieron para el procedimiento adjudicatario y “expedientes técnicos de obra”. Entonces, la información solicitada, con el objetivo de que el sujeto obligado tenga conocimiento o especificidad en lo que se requiere entregue son: Programa de obras FISMDF 2016 (fondo para la infraestructura social municipal y de las demarcaciones territoriales para el distrito federal), Cedulas de verificación y seguimiento de obra del FAIS 2016, Presupuesto de obra por contrato, Ficha de información del proyecto, Matrices de precios unitarios de cada uno de los conceptos realizados por la DOP, Acta de Reunión del CIOP donde es autorizada la obra, Adjudicación, Acta de inicio de obra, Acta constitutiva del comité ciudadano de control y vigilancia en obra pública, Facturas, archivos XML, caratula y formato de estimación, estado de cuenta, generadores, croquis de localización, álbum fotográfico, bitácora de obra, contrato, cedula de verificación, oficio de validación por parte de la contraloría municipal, oficio de renuncia al anticipo, oficio de termino de obra y por parte de la empresa, acta de COPLADEMUN, Acta de visita, acta de junta de aclaraciones, acta de presentación y apertura de propuestas, dictamen técnico, acto de fallo, fianza de cumplimiento, catalogo de conceptos contratados, acta constitutiva, identificación oficial del representante legal, copia del RFC y/o acta de nacimiento, fianza de vicios ocultos, actas de entregas/recepción, de finiquito y de extinción de derechos y obligaciones, proyecto final; de la administración 2016 2018 y en relación con la información del programa solicitado. Así, es necesaria toda la información que pueda ayudar para el análisis correcto y adecuado para los fines que se requiere.</w:t>
      </w:r>
      <w:r w:rsidRPr="00581CD9">
        <w:rPr>
          <w:rFonts w:ascii="Palatino Linotype" w:hAnsi="Palatino Linotype"/>
          <w:i/>
          <w:color w:val="000000" w:themeColor="text1"/>
          <w:sz w:val="22"/>
          <w:szCs w:val="22"/>
        </w:rPr>
        <w:t>” (Sic).</w:t>
      </w:r>
    </w:p>
    <w:p w14:paraId="010F49EF" w14:textId="4293FA51" w:rsidR="004E197E" w:rsidRPr="00581CD9"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581CD9"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81CD9">
        <w:rPr>
          <w:rFonts w:ascii="Palatino Linotype" w:hAnsi="Palatino Linotype" w:cs="Arial"/>
          <w:color w:val="000000" w:themeColor="text1"/>
        </w:rPr>
        <w:t>Modalidad de entrega: A través d</w:t>
      </w:r>
      <w:r w:rsidR="009C0215" w:rsidRPr="00581CD9">
        <w:rPr>
          <w:rFonts w:ascii="Palatino Linotype" w:hAnsi="Palatino Linotype" w:cs="Arial"/>
          <w:color w:val="000000" w:themeColor="text1"/>
        </w:rPr>
        <w:t>e</w:t>
      </w:r>
      <w:r w:rsidR="00755146" w:rsidRPr="00581CD9">
        <w:rPr>
          <w:rFonts w:ascii="Palatino Linotype" w:hAnsi="Palatino Linotype" w:cs="Arial"/>
          <w:color w:val="000000" w:themeColor="text1"/>
        </w:rPr>
        <w:t>l SAIMEX</w:t>
      </w:r>
      <w:r w:rsidR="004E197E" w:rsidRPr="00581CD9">
        <w:rPr>
          <w:rFonts w:ascii="Palatino Linotype" w:hAnsi="Palatino Linotype" w:cs="Arial"/>
          <w:color w:val="000000" w:themeColor="text1"/>
        </w:rPr>
        <w:t>.</w:t>
      </w:r>
      <w:r w:rsidR="009E6A7E" w:rsidRPr="00581CD9">
        <w:rPr>
          <w:rFonts w:ascii="Palatino Linotype" w:hAnsi="Palatino Linotype" w:cs="Arial"/>
          <w:color w:val="000000" w:themeColor="text1"/>
        </w:rPr>
        <w:t xml:space="preserve"> </w:t>
      </w:r>
    </w:p>
    <w:p w14:paraId="35BA18A9" w14:textId="77777777" w:rsidR="0039142B" w:rsidRPr="00581CD9"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9D6947B" w14:textId="2E4B326A" w:rsidR="0065349F" w:rsidRPr="00581CD9" w:rsidRDefault="0065349F" w:rsidP="0065349F">
      <w:pPr>
        <w:pStyle w:val="Prrafodelista"/>
        <w:numPr>
          <w:ilvl w:val="0"/>
          <w:numId w:val="1"/>
        </w:numPr>
        <w:tabs>
          <w:tab w:val="left" w:pos="426"/>
        </w:tabs>
        <w:spacing w:line="360" w:lineRule="auto"/>
        <w:jc w:val="both"/>
        <w:rPr>
          <w:rFonts w:ascii="Palatino Linotype" w:eastAsia="MS Mincho" w:hAnsi="Palatino Linotype" w:cs="Times New Roman"/>
          <w:b/>
          <w:i/>
          <w:color w:val="000000" w:themeColor="text1"/>
        </w:rPr>
      </w:pPr>
      <w:r w:rsidRPr="00581CD9">
        <w:rPr>
          <w:rFonts w:ascii="Palatino Linotype" w:eastAsia="MS Mincho" w:hAnsi="Palatino Linotype" w:cs="Times New Roman"/>
          <w:color w:val="000000" w:themeColor="text1"/>
        </w:rPr>
        <w:t xml:space="preserve">El particular adjuntó los documentos electrónicos siguientes </w:t>
      </w:r>
      <w:r w:rsidRPr="00581CD9">
        <w:rPr>
          <w:rFonts w:ascii="Palatino Linotype" w:eastAsia="MS Mincho" w:hAnsi="Palatino Linotype" w:cs="Times New Roman"/>
          <w:b/>
          <w:i/>
          <w:color w:val="000000" w:themeColor="text1"/>
        </w:rPr>
        <w:t xml:space="preserve">IMAG0221.jpg, IMAG0224.jpg IMAG0222.jpg, IMAG0223.jpg, IMAG0217.jpg, IMAG0216.jpg, IMAG0218.jpg, IMAG0219.jpg y IMAG0220.jpg </w:t>
      </w:r>
      <w:r w:rsidRPr="00581CD9">
        <w:rPr>
          <w:rFonts w:ascii="Palatino Linotype" w:eastAsia="MS Mincho" w:hAnsi="Palatino Linotype" w:cs="Times New Roman"/>
          <w:color w:val="000000" w:themeColor="text1"/>
        </w:rPr>
        <w:t>que contiene imágenes de un expediente de un convenio de Concertación para la Ejecución del Programa Desarrollo Social y Familias Fuertes Fortaleciendo Comunidades para el ejercicio fiscal 2018.</w:t>
      </w:r>
    </w:p>
    <w:p w14:paraId="4940657C" w14:textId="77777777" w:rsidR="0065349F" w:rsidRPr="00581CD9" w:rsidRDefault="0065349F" w:rsidP="0065349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FE2AF8E" w:rsidR="0022448D" w:rsidRPr="00581CD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81CD9">
        <w:rPr>
          <w:rFonts w:ascii="Palatino Linotype" w:eastAsia="MS Mincho" w:hAnsi="Palatino Linotype" w:cs="Times New Roman"/>
          <w:color w:val="000000" w:themeColor="text1"/>
        </w:rPr>
        <w:t xml:space="preserve">El </w:t>
      </w:r>
      <w:r w:rsidR="00922BDB" w:rsidRPr="00581CD9">
        <w:rPr>
          <w:rFonts w:ascii="Palatino Linotype" w:eastAsia="MS Mincho" w:hAnsi="Palatino Linotype" w:cs="Times New Roman"/>
          <w:color w:val="000000" w:themeColor="text1"/>
        </w:rPr>
        <w:t>veintidós</w:t>
      </w:r>
      <w:r w:rsidR="00FD2865" w:rsidRPr="00581CD9">
        <w:rPr>
          <w:rFonts w:ascii="Palatino Linotype" w:eastAsia="MS Mincho" w:hAnsi="Palatino Linotype" w:cs="Times New Roman"/>
          <w:color w:val="000000" w:themeColor="text1"/>
        </w:rPr>
        <w:t xml:space="preserve"> </w:t>
      </w:r>
      <w:r w:rsidR="007076C5" w:rsidRPr="00581CD9">
        <w:rPr>
          <w:rFonts w:ascii="Palatino Linotype" w:eastAsia="MS Mincho" w:hAnsi="Palatino Linotype" w:cs="Times New Roman"/>
          <w:color w:val="000000" w:themeColor="text1"/>
        </w:rPr>
        <w:t>(</w:t>
      </w:r>
      <w:r w:rsidR="00922BDB" w:rsidRPr="00581CD9">
        <w:rPr>
          <w:rFonts w:ascii="Palatino Linotype" w:eastAsia="MS Mincho" w:hAnsi="Palatino Linotype" w:cs="Times New Roman"/>
          <w:color w:val="000000" w:themeColor="text1"/>
        </w:rPr>
        <w:t>22</w:t>
      </w:r>
      <w:r w:rsidR="007076C5" w:rsidRPr="00581CD9">
        <w:rPr>
          <w:rFonts w:ascii="Palatino Linotype" w:eastAsia="MS Mincho" w:hAnsi="Palatino Linotype" w:cs="Times New Roman"/>
          <w:color w:val="000000" w:themeColor="text1"/>
        </w:rPr>
        <w:t xml:space="preserve">) de </w:t>
      </w:r>
      <w:r w:rsidR="00922BDB" w:rsidRPr="00581CD9">
        <w:rPr>
          <w:rFonts w:ascii="Palatino Linotype" w:eastAsia="MS Mincho" w:hAnsi="Palatino Linotype" w:cs="Times New Roman"/>
          <w:color w:val="000000" w:themeColor="text1"/>
        </w:rPr>
        <w:t>agosto</w:t>
      </w:r>
      <w:r w:rsidR="00762697" w:rsidRPr="00581CD9">
        <w:rPr>
          <w:rFonts w:ascii="Palatino Linotype" w:eastAsia="MS Mincho" w:hAnsi="Palatino Linotype" w:cs="Times New Roman"/>
          <w:color w:val="000000" w:themeColor="text1"/>
        </w:rPr>
        <w:t xml:space="preserve"> de dos mil veinti</w:t>
      </w:r>
      <w:r w:rsidR="00AD2900" w:rsidRPr="00581CD9">
        <w:rPr>
          <w:rFonts w:ascii="Palatino Linotype" w:eastAsia="MS Mincho" w:hAnsi="Palatino Linotype" w:cs="Times New Roman"/>
          <w:color w:val="000000" w:themeColor="text1"/>
        </w:rPr>
        <w:t>dós</w:t>
      </w:r>
      <w:r w:rsidR="00762697" w:rsidRPr="00581CD9">
        <w:rPr>
          <w:rFonts w:ascii="Palatino Linotype" w:eastAsia="MS Mincho" w:hAnsi="Palatino Linotype" w:cs="Times New Roman"/>
          <w:color w:val="000000" w:themeColor="text1"/>
        </w:rPr>
        <w:t xml:space="preserve">, </w:t>
      </w:r>
      <w:r w:rsidR="005F1362" w:rsidRPr="00581CD9">
        <w:rPr>
          <w:rFonts w:ascii="Palatino Linotype" w:hAnsi="Palatino Linotype"/>
          <w:color w:val="000000" w:themeColor="text1"/>
          <w:szCs w:val="14"/>
        </w:rPr>
        <w:t xml:space="preserve">el </w:t>
      </w:r>
      <w:r w:rsidR="005F1362" w:rsidRPr="00581CD9">
        <w:rPr>
          <w:rFonts w:ascii="Palatino Linotype" w:hAnsi="Palatino Linotype"/>
          <w:b/>
          <w:color w:val="000000" w:themeColor="text1"/>
          <w:szCs w:val="14"/>
        </w:rPr>
        <w:t>SUJETO OBLIGADO</w:t>
      </w:r>
      <w:r w:rsidR="005F1362" w:rsidRPr="00581CD9">
        <w:rPr>
          <w:rFonts w:ascii="Palatino Linotype" w:hAnsi="Palatino Linotype"/>
          <w:color w:val="000000" w:themeColor="text1"/>
          <w:szCs w:val="14"/>
        </w:rPr>
        <w:t xml:space="preserve"> </w:t>
      </w:r>
      <w:r w:rsidR="007076C5" w:rsidRPr="00581CD9">
        <w:rPr>
          <w:rFonts w:ascii="Palatino Linotype" w:hAnsi="Palatino Linotype"/>
          <w:color w:val="000000" w:themeColor="text1"/>
          <w:szCs w:val="14"/>
        </w:rPr>
        <w:t xml:space="preserve">dio respuesta a la solicitud de información </w:t>
      </w:r>
      <w:r w:rsidR="003A139A" w:rsidRPr="00581CD9">
        <w:rPr>
          <w:rFonts w:ascii="Palatino Linotype" w:hAnsi="Palatino Linotype"/>
          <w:b/>
          <w:bCs/>
          <w:color w:val="000000" w:themeColor="text1"/>
        </w:rPr>
        <w:t>00074/OCUILAN/IP/2022</w:t>
      </w:r>
      <w:r w:rsidR="007076C5" w:rsidRPr="00581CD9">
        <w:rPr>
          <w:rFonts w:ascii="Palatino Linotype" w:hAnsi="Palatino Linotype"/>
          <w:color w:val="000000" w:themeColor="text1"/>
          <w:szCs w:val="14"/>
        </w:rPr>
        <w:t xml:space="preserve"> en los siguientes términos</w:t>
      </w:r>
      <w:r w:rsidR="005F1362" w:rsidRPr="00581CD9">
        <w:rPr>
          <w:rFonts w:ascii="Palatino Linotype" w:hAnsi="Palatino Linotype"/>
          <w:color w:val="000000" w:themeColor="text1"/>
          <w:szCs w:val="14"/>
        </w:rPr>
        <w:t>:</w:t>
      </w:r>
    </w:p>
    <w:p w14:paraId="0E759FD5" w14:textId="77777777" w:rsidR="009A593A" w:rsidRPr="00581CD9" w:rsidRDefault="009A593A" w:rsidP="00B31E90">
      <w:pPr>
        <w:pStyle w:val="Sinespaciado"/>
        <w:ind w:left="567" w:right="567"/>
        <w:jc w:val="right"/>
        <w:rPr>
          <w:rFonts w:ascii="Palatino Linotype" w:hAnsi="Palatino Linotype"/>
          <w:i/>
          <w:noProof/>
          <w:color w:val="000000" w:themeColor="text1"/>
          <w:lang w:eastAsia="es-MX"/>
        </w:rPr>
      </w:pPr>
    </w:p>
    <w:p w14:paraId="3916F586" w14:textId="77777777" w:rsidR="00922BDB" w:rsidRPr="00581CD9" w:rsidRDefault="009C0057" w:rsidP="00922BDB">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81CD9">
        <w:rPr>
          <w:rFonts w:ascii="Palatino Linotype" w:eastAsia="MS Mincho" w:hAnsi="Palatino Linotype" w:cs="Times New Roman"/>
          <w:i/>
          <w:color w:val="000000" w:themeColor="text1"/>
          <w:sz w:val="22"/>
        </w:rPr>
        <w:t>“</w:t>
      </w:r>
      <w:r w:rsidR="00922BDB" w:rsidRPr="00581CD9">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D5DB23" w14:textId="77777777" w:rsidR="00922BDB" w:rsidRPr="00581CD9" w:rsidRDefault="00922BDB" w:rsidP="00922BDB">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81CD9">
        <w:rPr>
          <w:rFonts w:ascii="Palatino Linotype" w:eastAsia="MS Mincho" w:hAnsi="Palatino Linotype" w:cs="Times New Roman"/>
          <w:i/>
          <w:color w:val="000000" w:themeColor="text1"/>
          <w:sz w:val="22"/>
        </w:rPr>
        <w:t>Se da respuesta a la solicitud número 00074/OCUILAN/IP/2022, remitida mediante el Sistema de Acceso a la Información Mexiquense (SAIMEX).</w:t>
      </w:r>
    </w:p>
    <w:p w14:paraId="6744B62A" w14:textId="77777777" w:rsidR="00922BDB" w:rsidRPr="00581CD9" w:rsidRDefault="00922BDB" w:rsidP="00922BDB">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81CD9">
        <w:rPr>
          <w:rFonts w:ascii="Palatino Linotype" w:eastAsia="MS Mincho" w:hAnsi="Palatino Linotype" w:cs="Times New Roman"/>
          <w:i/>
          <w:color w:val="000000" w:themeColor="text1"/>
          <w:sz w:val="22"/>
        </w:rPr>
        <w:t>ATENTAMENTE</w:t>
      </w:r>
    </w:p>
    <w:p w14:paraId="7002C2BA" w14:textId="520D4B0A" w:rsidR="009C0057" w:rsidRPr="00581CD9" w:rsidRDefault="00922BDB" w:rsidP="00922BDB">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81CD9">
        <w:rPr>
          <w:rFonts w:ascii="Palatino Linotype" w:eastAsia="MS Mincho" w:hAnsi="Palatino Linotype" w:cs="Times New Roman"/>
          <w:i/>
          <w:color w:val="000000" w:themeColor="text1"/>
          <w:sz w:val="22"/>
        </w:rPr>
        <w:t>OSCAR ÁNGELES GONZÁLEZ</w:t>
      </w:r>
      <w:r w:rsidR="009C0057" w:rsidRPr="00581CD9">
        <w:rPr>
          <w:rFonts w:ascii="Palatino Linotype" w:eastAsia="MS Mincho" w:hAnsi="Palatino Linotype" w:cs="Times New Roman"/>
          <w:i/>
          <w:color w:val="000000" w:themeColor="text1"/>
          <w:sz w:val="22"/>
        </w:rPr>
        <w:t>” (sic)</w:t>
      </w:r>
    </w:p>
    <w:p w14:paraId="2D68519B" w14:textId="77777777" w:rsidR="0097210F" w:rsidRPr="00581CD9" w:rsidRDefault="0097210F" w:rsidP="009A593A">
      <w:pPr>
        <w:pStyle w:val="Sinespaciado"/>
        <w:ind w:right="567"/>
        <w:jc w:val="both"/>
        <w:rPr>
          <w:rFonts w:ascii="Palatino Linotype" w:hAnsi="Palatino Linotype"/>
          <w:noProof/>
          <w:color w:val="000000" w:themeColor="text1"/>
          <w:lang w:val="es-MX" w:eastAsia="es-MX"/>
        </w:rPr>
      </w:pPr>
    </w:p>
    <w:p w14:paraId="656798CB" w14:textId="08267FC3" w:rsidR="00FB63DD" w:rsidRPr="00581CD9"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581CD9">
        <w:rPr>
          <w:rFonts w:ascii="Palatino Linotype" w:hAnsi="Palatino Linotype"/>
          <w:color w:val="000000" w:themeColor="text1"/>
          <w:szCs w:val="22"/>
        </w:rPr>
        <w:t>El Sujeto Obligado acompañó la respuesta del documento electrónico denominado</w:t>
      </w:r>
      <w:r w:rsidR="00FB63DD" w:rsidRPr="00581CD9">
        <w:rPr>
          <w:rFonts w:ascii="Palatino Linotype" w:hAnsi="Palatino Linotype"/>
          <w:color w:val="000000" w:themeColor="text1"/>
          <w:szCs w:val="22"/>
        </w:rPr>
        <w:t>:</w:t>
      </w:r>
    </w:p>
    <w:p w14:paraId="43643444" w14:textId="439BA075" w:rsidR="00922BDB" w:rsidRPr="00581CD9" w:rsidRDefault="00922BDB" w:rsidP="00922BDB">
      <w:pPr>
        <w:pStyle w:val="Prrafodelista"/>
        <w:numPr>
          <w:ilvl w:val="0"/>
          <w:numId w:val="18"/>
        </w:numPr>
        <w:tabs>
          <w:tab w:val="left" w:pos="284"/>
          <w:tab w:val="left" w:pos="426"/>
        </w:tabs>
        <w:spacing w:line="360" w:lineRule="auto"/>
        <w:ind w:left="567"/>
        <w:jc w:val="both"/>
        <w:rPr>
          <w:rFonts w:ascii="Palatino Linotype" w:hAnsi="Palatino Linotype"/>
          <w:b/>
          <w:color w:val="000000" w:themeColor="text1"/>
          <w:szCs w:val="22"/>
        </w:rPr>
      </w:pPr>
      <w:r w:rsidRPr="00581CD9">
        <w:rPr>
          <w:rFonts w:ascii="Palatino Linotype" w:hAnsi="Palatino Linotype"/>
          <w:b/>
          <w:color w:val="000000" w:themeColor="text1"/>
          <w:szCs w:val="22"/>
        </w:rPr>
        <w:t>SAIMEX 074.pdf</w:t>
      </w:r>
      <w:r w:rsidR="0034308A" w:rsidRPr="00581CD9">
        <w:rPr>
          <w:rFonts w:ascii="Palatino Linotype" w:hAnsi="Palatino Linotype"/>
          <w:b/>
          <w:color w:val="000000" w:themeColor="text1"/>
          <w:szCs w:val="22"/>
        </w:rPr>
        <w:t xml:space="preserve">: </w:t>
      </w:r>
      <w:r w:rsidR="0034308A" w:rsidRPr="00581CD9">
        <w:rPr>
          <w:rFonts w:ascii="Palatino Linotype" w:hAnsi="Palatino Linotype"/>
          <w:color w:val="000000" w:themeColor="text1"/>
          <w:szCs w:val="22"/>
        </w:rPr>
        <w:t>Documento integrado por un total de 186 páginas que contiene información sobre contratación de ampliación de la Línea de Distribución de la Red de Agua Potable en la Comunidad de Valle de Guadalupe del Municipio de Ocuilan, bajo el Contrato PMO/COP/AD</w:t>
      </w:r>
      <w:r w:rsidR="0092794E" w:rsidRPr="00581CD9">
        <w:rPr>
          <w:rFonts w:ascii="Palatino Linotype" w:hAnsi="Palatino Linotype"/>
          <w:color w:val="000000" w:themeColor="text1"/>
          <w:szCs w:val="22"/>
        </w:rPr>
        <w:t>/FFFC-</w:t>
      </w:r>
      <w:r w:rsidR="0092794E" w:rsidRPr="00581CD9">
        <w:rPr>
          <w:rFonts w:ascii="Palatino Linotype" w:hAnsi="Palatino Linotype"/>
          <w:color w:val="000000" w:themeColor="text1"/>
          <w:szCs w:val="22"/>
        </w:rPr>
        <w:lastRenderedPageBreak/>
        <w:t>001/2018/001 incluida en el Programa de Desarrollo Social “Familias Fueres Fortaleciendo Comunidades en el Ejercicio Fiscal 2018</w:t>
      </w:r>
    </w:p>
    <w:p w14:paraId="240F4895" w14:textId="477C65C9" w:rsidR="00922BDB" w:rsidRPr="00581CD9" w:rsidRDefault="00922BDB" w:rsidP="00922BDB">
      <w:pPr>
        <w:pStyle w:val="Prrafodelista"/>
        <w:numPr>
          <w:ilvl w:val="0"/>
          <w:numId w:val="18"/>
        </w:numPr>
        <w:tabs>
          <w:tab w:val="left" w:pos="284"/>
          <w:tab w:val="left" w:pos="426"/>
        </w:tabs>
        <w:spacing w:line="360" w:lineRule="auto"/>
        <w:ind w:left="567"/>
        <w:jc w:val="both"/>
        <w:rPr>
          <w:rFonts w:ascii="Palatino Linotype" w:hAnsi="Palatino Linotype"/>
          <w:b/>
          <w:color w:val="000000" w:themeColor="text1"/>
          <w:szCs w:val="22"/>
        </w:rPr>
      </w:pPr>
      <w:r w:rsidRPr="00581CD9">
        <w:rPr>
          <w:rFonts w:ascii="Palatino Linotype" w:hAnsi="Palatino Linotype"/>
          <w:b/>
          <w:color w:val="000000" w:themeColor="text1"/>
          <w:szCs w:val="22"/>
        </w:rPr>
        <w:t>SAIMEX 074 RESPUESTA.pdf</w:t>
      </w:r>
      <w:r w:rsidR="0092794E" w:rsidRPr="00581CD9">
        <w:rPr>
          <w:rFonts w:ascii="Palatino Linotype" w:hAnsi="Palatino Linotype"/>
          <w:b/>
          <w:color w:val="000000" w:themeColor="text1"/>
          <w:szCs w:val="22"/>
        </w:rPr>
        <w:t xml:space="preserve">: </w:t>
      </w:r>
      <w:r w:rsidR="0092794E" w:rsidRPr="00581CD9">
        <w:rPr>
          <w:rFonts w:ascii="Palatino Linotype" w:hAnsi="Palatino Linotype"/>
          <w:color w:val="000000" w:themeColor="text1"/>
          <w:szCs w:val="22"/>
        </w:rPr>
        <w:t>Oficio suscrito por la Tesorera Municipal, mediante el cual indica que envió la póliza de diario 106 de fecha 30 de abril de 2019, con la información soporte que comprueba y justifica la erogación del gasto por concepto de la Ampliación de la línea de distribución de la red de agua potable en la Comunidad Valle de Guadalupe.</w:t>
      </w:r>
    </w:p>
    <w:p w14:paraId="79605238" w14:textId="77777777" w:rsidR="00922BDB" w:rsidRPr="00581CD9" w:rsidRDefault="00922BDB" w:rsidP="00922BDB">
      <w:pPr>
        <w:pStyle w:val="Prrafodelista"/>
        <w:tabs>
          <w:tab w:val="left" w:pos="284"/>
          <w:tab w:val="left" w:pos="426"/>
        </w:tabs>
        <w:spacing w:line="360" w:lineRule="auto"/>
        <w:ind w:left="567"/>
        <w:jc w:val="both"/>
        <w:rPr>
          <w:rFonts w:ascii="Palatino Linotype" w:hAnsi="Palatino Linotype"/>
          <w:b/>
          <w:color w:val="000000" w:themeColor="text1"/>
          <w:szCs w:val="22"/>
        </w:rPr>
      </w:pPr>
    </w:p>
    <w:p w14:paraId="272B63B3" w14:textId="1C146F46" w:rsidR="000D5A1D" w:rsidRPr="00581CD9"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81CD9">
        <w:rPr>
          <w:rFonts w:ascii="Palatino Linotype" w:eastAsia="Times New Roman" w:hAnsi="Palatino Linotype" w:cs="Arial"/>
          <w:color w:val="000000" w:themeColor="text1"/>
          <w:lang w:val="es-ES"/>
        </w:rPr>
        <w:t>D</w:t>
      </w:r>
      <w:r w:rsidR="00561ED1" w:rsidRPr="00581CD9">
        <w:rPr>
          <w:rFonts w:ascii="Palatino Linotype" w:eastAsia="Times New Roman" w:hAnsi="Palatino Linotype" w:cs="Arial"/>
          <w:color w:val="000000" w:themeColor="text1"/>
          <w:lang w:val="es-ES"/>
        </w:rPr>
        <w:t xml:space="preserve">erivado de la respuesta emitida por el </w:t>
      </w:r>
      <w:r w:rsidR="00561ED1" w:rsidRPr="00581CD9">
        <w:rPr>
          <w:rFonts w:ascii="Palatino Linotype" w:eastAsia="Times New Roman" w:hAnsi="Palatino Linotype" w:cs="Arial"/>
          <w:b/>
          <w:color w:val="000000" w:themeColor="text1"/>
          <w:lang w:val="es-ES"/>
        </w:rPr>
        <w:t>SUJETO OBLIGADO</w:t>
      </w:r>
      <w:r w:rsidR="00561ED1" w:rsidRPr="00581CD9">
        <w:rPr>
          <w:rFonts w:ascii="Palatino Linotype" w:eastAsia="Times New Roman" w:hAnsi="Palatino Linotype" w:cs="Arial"/>
          <w:color w:val="000000" w:themeColor="text1"/>
          <w:lang w:val="es-ES"/>
        </w:rPr>
        <w:t>, e</w:t>
      </w:r>
      <w:r w:rsidR="0083380F" w:rsidRPr="00581CD9">
        <w:rPr>
          <w:rFonts w:ascii="Palatino Linotype" w:eastAsia="Times New Roman" w:hAnsi="Palatino Linotype" w:cs="Arial"/>
          <w:color w:val="000000" w:themeColor="text1"/>
          <w:lang w:val="es-ES"/>
        </w:rPr>
        <w:t xml:space="preserve">l </w:t>
      </w:r>
      <w:r w:rsidR="0092794E" w:rsidRPr="00581CD9">
        <w:rPr>
          <w:rFonts w:ascii="Palatino Linotype" w:eastAsia="Times New Roman" w:hAnsi="Palatino Linotype" w:cs="Arial"/>
          <w:color w:val="000000" w:themeColor="text1"/>
          <w:lang w:val="es-ES"/>
        </w:rPr>
        <w:t xml:space="preserve">veinticuatro </w:t>
      </w:r>
      <w:r w:rsidR="002D6CF5" w:rsidRPr="00581CD9">
        <w:rPr>
          <w:rFonts w:ascii="Palatino Linotype" w:eastAsia="Times New Roman" w:hAnsi="Palatino Linotype" w:cs="Arial"/>
          <w:color w:val="000000" w:themeColor="text1"/>
          <w:lang w:val="es-ES"/>
        </w:rPr>
        <w:t xml:space="preserve"> (</w:t>
      </w:r>
      <w:r w:rsidR="0092794E" w:rsidRPr="00581CD9">
        <w:rPr>
          <w:rFonts w:ascii="Palatino Linotype" w:eastAsia="Times New Roman" w:hAnsi="Palatino Linotype" w:cs="Arial"/>
          <w:color w:val="000000" w:themeColor="text1"/>
          <w:lang w:val="es-ES"/>
        </w:rPr>
        <w:t>24</w:t>
      </w:r>
      <w:r w:rsidR="007A078A" w:rsidRPr="00581CD9">
        <w:rPr>
          <w:rFonts w:ascii="Palatino Linotype" w:eastAsia="Times New Roman" w:hAnsi="Palatino Linotype" w:cs="Arial"/>
          <w:color w:val="000000" w:themeColor="text1"/>
          <w:lang w:val="es-ES"/>
        </w:rPr>
        <w:t xml:space="preserve">) de </w:t>
      </w:r>
      <w:r w:rsidR="0092794E" w:rsidRPr="00581CD9">
        <w:rPr>
          <w:rFonts w:ascii="Palatino Linotype" w:eastAsia="Times New Roman" w:hAnsi="Palatino Linotype" w:cs="Arial"/>
          <w:color w:val="000000" w:themeColor="text1"/>
          <w:lang w:val="es-ES"/>
        </w:rPr>
        <w:t>agosto</w:t>
      </w:r>
      <w:r w:rsidR="00BD47D0" w:rsidRPr="00581CD9">
        <w:rPr>
          <w:rFonts w:ascii="Palatino Linotype" w:eastAsia="Times New Roman" w:hAnsi="Palatino Linotype" w:cs="Arial"/>
          <w:color w:val="000000" w:themeColor="text1"/>
          <w:lang w:val="es-ES"/>
        </w:rPr>
        <w:t xml:space="preserve"> </w:t>
      </w:r>
      <w:r w:rsidR="00613655" w:rsidRPr="00581CD9">
        <w:rPr>
          <w:rFonts w:ascii="Palatino Linotype" w:eastAsia="Times New Roman" w:hAnsi="Palatino Linotype" w:cs="Arial"/>
          <w:color w:val="000000" w:themeColor="text1"/>
          <w:lang w:val="es-ES"/>
        </w:rPr>
        <w:t>de dos mil veinti</w:t>
      </w:r>
      <w:r w:rsidR="00751F6F" w:rsidRPr="00581CD9">
        <w:rPr>
          <w:rFonts w:ascii="Palatino Linotype" w:eastAsia="Times New Roman" w:hAnsi="Palatino Linotype" w:cs="Arial"/>
          <w:color w:val="000000" w:themeColor="text1"/>
          <w:lang w:val="es-ES"/>
        </w:rPr>
        <w:t>dós</w:t>
      </w:r>
      <w:r w:rsidR="00FE49E3" w:rsidRPr="00581CD9">
        <w:rPr>
          <w:rFonts w:ascii="Palatino Linotype" w:eastAsia="Times New Roman" w:hAnsi="Palatino Linotype" w:cs="Arial"/>
          <w:color w:val="000000" w:themeColor="text1"/>
          <w:lang w:val="es-ES"/>
        </w:rPr>
        <w:t xml:space="preserve">, </w:t>
      </w:r>
      <w:r w:rsidR="007A078A" w:rsidRPr="00581CD9">
        <w:rPr>
          <w:rFonts w:ascii="Palatino Linotype" w:eastAsia="Times New Roman" w:hAnsi="Palatino Linotype" w:cs="Arial"/>
          <w:color w:val="000000" w:themeColor="text1"/>
          <w:lang w:val="es-ES"/>
        </w:rPr>
        <w:t>la</w:t>
      </w:r>
      <w:r w:rsidR="005F1362" w:rsidRPr="00581CD9">
        <w:rPr>
          <w:rFonts w:ascii="Palatino Linotype" w:eastAsia="Times New Roman" w:hAnsi="Palatino Linotype" w:cs="Arial"/>
          <w:color w:val="000000" w:themeColor="text1"/>
          <w:lang w:val="es-ES"/>
        </w:rPr>
        <w:t xml:space="preserve"> particular</w:t>
      </w:r>
      <w:r w:rsidR="00DB4BEF" w:rsidRPr="00581CD9">
        <w:rPr>
          <w:rFonts w:ascii="Palatino Linotype" w:eastAsia="Times New Roman" w:hAnsi="Palatino Linotype" w:cs="Arial"/>
          <w:color w:val="000000" w:themeColor="text1"/>
          <w:lang w:val="es-ES"/>
        </w:rPr>
        <w:t xml:space="preserve"> interpuso</w:t>
      </w:r>
      <w:r w:rsidR="009316E9" w:rsidRPr="00581CD9">
        <w:rPr>
          <w:rFonts w:ascii="Palatino Linotype" w:eastAsia="Times New Roman" w:hAnsi="Palatino Linotype" w:cs="Arial"/>
          <w:color w:val="000000" w:themeColor="text1"/>
          <w:lang w:val="es-ES"/>
        </w:rPr>
        <w:t xml:space="preserve"> </w:t>
      </w:r>
      <w:r w:rsidR="00102D65" w:rsidRPr="00581CD9">
        <w:rPr>
          <w:rFonts w:ascii="Palatino Linotype" w:eastAsia="Times New Roman" w:hAnsi="Palatino Linotype" w:cs="Arial"/>
          <w:color w:val="000000" w:themeColor="text1"/>
          <w:lang w:val="es-ES"/>
        </w:rPr>
        <w:t>el</w:t>
      </w:r>
      <w:r w:rsidR="004D68F8" w:rsidRPr="00581CD9">
        <w:rPr>
          <w:rFonts w:ascii="Palatino Linotype" w:eastAsia="Times New Roman" w:hAnsi="Palatino Linotype" w:cs="Arial"/>
          <w:color w:val="000000" w:themeColor="text1"/>
          <w:lang w:val="es-ES"/>
        </w:rPr>
        <w:t xml:space="preserve"> recurso de revisión </w:t>
      </w:r>
      <w:r w:rsidR="003A139A" w:rsidRPr="00581CD9">
        <w:rPr>
          <w:rFonts w:ascii="Palatino Linotype" w:eastAsia="Calibri" w:hAnsi="Palatino Linotype" w:cs="Arial"/>
          <w:b/>
          <w:lang w:val="es-ES"/>
        </w:rPr>
        <w:t>13733</w:t>
      </w:r>
      <w:r w:rsidR="003A139A" w:rsidRPr="00581CD9">
        <w:rPr>
          <w:rFonts w:ascii="Palatino Linotype" w:hAnsi="Palatino Linotype"/>
          <w:b/>
          <w:szCs w:val="22"/>
        </w:rPr>
        <w:t>/INFOEM/IP/RR/2022</w:t>
      </w:r>
      <w:r w:rsidR="009A0461" w:rsidRPr="00581CD9">
        <w:rPr>
          <w:rFonts w:ascii="Palatino Linotype" w:eastAsia="Calibri" w:hAnsi="Palatino Linotype" w:cs="Arial"/>
          <w:b/>
          <w:color w:val="000000" w:themeColor="text1"/>
          <w:lang w:val="es-ES"/>
        </w:rPr>
        <w:t>;</w:t>
      </w:r>
      <w:r w:rsidR="00102D65" w:rsidRPr="00581CD9">
        <w:rPr>
          <w:rFonts w:ascii="Palatino Linotype" w:eastAsia="Times New Roman" w:hAnsi="Palatino Linotype" w:cs="Arial"/>
          <w:color w:val="000000" w:themeColor="text1"/>
          <w:lang w:val="es-ES"/>
        </w:rPr>
        <w:t xml:space="preserve"> impugnación</w:t>
      </w:r>
      <w:r w:rsidR="004D68F8" w:rsidRPr="00581CD9">
        <w:rPr>
          <w:rFonts w:ascii="Palatino Linotype" w:eastAsia="Times New Roman" w:hAnsi="Palatino Linotype" w:cs="Arial"/>
          <w:color w:val="000000" w:themeColor="text1"/>
          <w:lang w:val="es-ES"/>
        </w:rPr>
        <w:t xml:space="preserve"> </w:t>
      </w:r>
      <w:r w:rsidR="00A45546" w:rsidRPr="00581CD9">
        <w:rPr>
          <w:rFonts w:ascii="Palatino Linotype" w:eastAsia="Times New Roman" w:hAnsi="Palatino Linotype" w:cs="Arial"/>
          <w:color w:val="000000" w:themeColor="text1"/>
          <w:lang w:val="es-ES"/>
        </w:rPr>
        <w:t xml:space="preserve">en </w:t>
      </w:r>
      <w:r w:rsidR="00977D37" w:rsidRPr="00581CD9">
        <w:rPr>
          <w:rFonts w:ascii="Palatino Linotype" w:eastAsia="Times New Roman" w:hAnsi="Palatino Linotype" w:cs="Arial"/>
          <w:color w:val="000000" w:themeColor="text1"/>
          <w:lang w:val="es-ES"/>
        </w:rPr>
        <w:t>la</w:t>
      </w:r>
      <w:r w:rsidR="00A45546" w:rsidRPr="00581CD9">
        <w:rPr>
          <w:rFonts w:ascii="Palatino Linotype" w:eastAsia="Times New Roman" w:hAnsi="Palatino Linotype" w:cs="Arial"/>
          <w:color w:val="000000" w:themeColor="text1"/>
          <w:lang w:val="es-ES"/>
        </w:rPr>
        <w:t xml:space="preserve"> que refirió </w:t>
      </w:r>
      <w:r w:rsidR="004D68F8" w:rsidRPr="00581CD9">
        <w:rPr>
          <w:rFonts w:ascii="Palatino Linotype" w:eastAsia="Times New Roman" w:hAnsi="Palatino Linotype" w:cs="Arial"/>
          <w:color w:val="000000" w:themeColor="text1"/>
          <w:lang w:val="es-ES"/>
        </w:rPr>
        <w:t>lo siguiente:</w:t>
      </w:r>
    </w:p>
    <w:p w14:paraId="054906C6" w14:textId="77777777" w:rsidR="00E34622" w:rsidRPr="00581CD9"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7C59F55" w:rsidR="00E34622" w:rsidRPr="00581CD9" w:rsidRDefault="00E34622" w:rsidP="0092794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81CD9">
        <w:rPr>
          <w:rFonts w:ascii="Palatino Linotype" w:eastAsia="Times New Roman" w:hAnsi="Palatino Linotype" w:cs="Arial"/>
          <w:b/>
          <w:color w:val="000000" w:themeColor="text1"/>
          <w:lang w:val="es-ES"/>
        </w:rPr>
        <w:t>Acto impugnado:</w:t>
      </w:r>
      <w:r w:rsidRPr="00581CD9">
        <w:rPr>
          <w:rFonts w:ascii="Palatino Linotype" w:eastAsia="Times New Roman" w:hAnsi="Palatino Linotype" w:cs="Arial"/>
          <w:color w:val="000000" w:themeColor="text1"/>
          <w:lang w:val="es-ES"/>
        </w:rPr>
        <w:t xml:space="preserve"> </w:t>
      </w:r>
      <w:r w:rsidRPr="00581CD9">
        <w:rPr>
          <w:rFonts w:ascii="Palatino Linotype" w:eastAsia="Times New Roman" w:hAnsi="Palatino Linotype" w:cs="Arial"/>
          <w:color w:val="000000" w:themeColor="text1"/>
          <w:sz w:val="22"/>
          <w:lang w:val="es-ES"/>
        </w:rPr>
        <w:t>“</w:t>
      </w:r>
      <w:r w:rsidR="0092794E" w:rsidRPr="00581CD9">
        <w:rPr>
          <w:rFonts w:ascii="Palatino Linotype" w:eastAsia="Times New Roman" w:hAnsi="Palatino Linotype" w:cs="Arial"/>
          <w:i/>
          <w:color w:val="000000" w:themeColor="text1"/>
          <w:sz w:val="22"/>
          <w:lang w:val="es-ES"/>
        </w:rPr>
        <w:t>La negativa de la información que corresponde al Oficio PMO/1157/09/2018 con fecha del once de septiembre de dos mil dieciocho, ya que en mi solicitud envié las fotografías que demuestran la existencia de dicho acto y en contrario vuelven a enviarme información que corresponde a otra solicitud de información 00003/OCUILAN/IP/2022,</w:t>
      </w:r>
      <w:r w:rsidRPr="00581CD9">
        <w:rPr>
          <w:rFonts w:ascii="Palatino Linotype" w:eastAsia="Times New Roman" w:hAnsi="Palatino Linotype" w:cs="Arial"/>
          <w:i/>
          <w:color w:val="000000" w:themeColor="text1"/>
          <w:sz w:val="22"/>
          <w:lang w:val="es-ES"/>
        </w:rPr>
        <w:t>”</w:t>
      </w:r>
      <w:r w:rsidRPr="00581CD9">
        <w:rPr>
          <w:rFonts w:ascii="Palatino Linotype" w:eastAsia="Times New Roman" w:hAnsi="Palatino Linotype" w:cs="Arial"/>
          <w:color w:val="000000" w:themeColor="text1"/>
          <w:sz w:val="22"/>
          <w:lang w:val="es-ES"/>
        </w:rPr>
        <w:t xml:space="preserve"> (Sic).</w:t>
      </w:r>
    </w:p>
    <w:p w14:paraId="033BFDE8" w14:textId="2D561511" w:rsidR="00901BB1" w:rsidRPr="00581CD9" w:rsidRDefault="00901BB1" w:rsidP="0092794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81CD9">
        <w:rPr>
          <w:rFonts w:ascii="Palatino Linotype" w:eastAsia="Times New Roman" w:hAnsi="Palatino Linotype" w:cs="Arial"/>
          <w:b/>
          <w:color w:val="000000" w:themeColor="text1"/>
          <w:lang w:val="es-ES"/>
        </w:rPr>
        <w:t>Motivos o razones de inconformidad:</w:t>
      </w:r>
      <w:r w:rsidRPr="00581CD9">
        <w:rPr>
          <w:rFonts w:ascii="Palatino Linotype" w:eastAsia="Times New Roman" w:hAnsi="Palatino Linotype" w:cs="Arial"/>
          <w:color w:val="000000" w:themeColor="text1"/>
          <w:lang w:val="es-ES"/>
        </w:rPr>
        <w:t xml:space="preserve"> </w:t>
      </w:r>
      <w:r w:rsidRPr="00581CD9">
        <w:rPr>
          <w:rFonts w:ascii="Palatino Linotype" w:eastAsia="Times New Roman" w:hAnsi="Palatino Linotype" w:cs="Arial"/>
          <w:i/>
          <w:color w:val="000000" w:themeColor="text1"/>
          <w:lang w:val="es-ES"/>
        </w:rPr>
        <w:t>“</w:t>
      </w:r>
      <w:r w:rsidR="0092794E" w:rsidRPr="00581CD9">
        <w:rPr>
          <w:rFonts w:ascii="Palatino Linotype" w:eastAsia="Times New Roman" w:hAnsi="Palatino Linotype" w:cs="Arial"/>
          <w:i/>
          <w:color w:val="000000" w:themeColor="text1"/>
          <w:sz w:val="22"/>
          <w:lang w:val="es-ES"/>
        </w:rPr>
        <w:t xml:space="preserve">La negativa de la información que corresponde al Oficio PMO/1157/09/2018 con fecha del once de septiembre de dos mil dieciocho, ya que en mi solicitud envié las fotografías que demuestran la existencia de dicho acto y en contrario vuelven a enviarme información que corresponde a otra solicitud de información 00003/OCUILAN/IP/2022, de la que también no se me ha entregado hasta el momento toda la información requerida para el análisis, comprensión oportuna, clara y veraz de la misma. El hecho de no entregar la información requerida, como demuestra los datos de prueba que anexo a este medio de impugnación, y que de la lectura de mi solicitud de información se desprende la totalidad e integridad como tipo de información que </w:t>
      </w:r>
      <w:r w:rsidR="0092794E" w:rsidRPr="00581CD9">
        <w:rPr>
          <w:rFonts w:ascii="Palatino Linotype" w:eastAsia="Times New Roman" w:hAnsi="Palatino Linotype" w:cs="Arial"/>
          <w:i/>
          <w:color w:val="000000" w:themeColor="text1"/>
          <w:sz w:val="22"/>
          <w:lang w:val="es-ES"/>
        </w:rPr>
        <w:lastRenderedPageBreak/>
        <w:t xml:space="preserve">requiero. Así mismo vuelvo a enviar fotografías e imágenes de la existencia del acto en mención, como la escritura de la solicitud de este recurso de revisión en este mismo escrito. Anexo los datos de las solicitudes relacionadas para constatar e impugnar el hecho que solicito y expongo. 1. 00006/OCUILAN/IP/2022 solicitud hecha el 18/01/2022 09:31:37 Recurso de Revisión: 01130/INFOEM/IP/RR/2022 2. 00004/OCUILAN/IP/2022 solicitud hecha el 17/01/2022 15:26:49Recurso de Revisión: 07331/INFOEM/IP/RR/2022 3. 00003/OCUILAN/IP/2022 solicitud hecha el 12/01/2022 11:48:45Recurso de Revisión: 00164/INFOEM/IP/RR/2022 Documentos obtenidos Contrato de obra Ampliación del sistema de agua potable 1era etapa en la localidad de Pueblo Nuevo – Valle de Guadalupe- San Isidro por $1,104,298.85, administración pública 2016-2018- contrato de obra ubicado en el documento RR00164 /22/1 de la respuesta de Apercibimiento al titular de transparencia del sujeto obligado de la solicitud de información 00003/OCUILAN/IP/2022. Contrato de obra Ampliación de la línea de distribución de la red de agua potable en la comunidad Valle de Guadalupe-por $350,000.00, administración pública 2016-2018- contrato de obra ubicado en el documento RR00164/22/2 de la respuesta de Apercibimiento al titular de transparencia del sujeto obligado de la solicitud de información 00003/OCUILAN/IP/2022. 4. AMPLIACIÓN DEL SITEMA DE AGUA POTABLE 2-ETAPA (anexo foto de la publicidad de obra) No se ha obtenido este documento 5. Solicitud de información 00006/OCUILAN/IP/2022 AMPLIACIÓN DE LA LINEA DE DISTRIBUCIÓN CON 500 ml de tubo PAD (polietileno alta densidad RD-17 de 50mm de diámetro, 45 tomas domiciliarias con polietileno alta densidad RD-9 de 13mm, con sus abrazaderas y sujetadoras, corte demolición, retiro y reposición de concreto existentes) en la comunidad Valle de Guadalupe No se ha obtenido estos documentos Documento obtenido en respuesta al RR: contrato de obra 1130 RR 2.pdf, 1130 RR 1.pdf Mismo documento que se entrego en la solicitud 00003/OCUILAN/IP/2022 en respuesta a la Entrega de Información sobre Apercibimiento contenido en RR00164/22/2. Solicito información al Ayuntamiento de </w:t>
      </w:r>
      <w:r w:rsidR="0092794E" w:rsidRPr="00581CD9">
        <w:rPr>
          <w:rFonts w:ascii="Palatino Linotype" w:eastAsia="Times New Roman" w:hAnsi="Palatino Linotype" w:cs="Arial"/>
          <w:i/>
          <w:color w:val="000000" w:themeColor="text1"/>
          <w:sz w:val="22"/>
          <w:lang w:val="es-ES"/>
        </w:rPr>
        <w:lastRenderedPageBreak/>
        <w:t xml:space="preserve">Ocuilan de la Administración Pública 2016 -2018 en relación a la comunidad o localidad de Valle de Guadalupe Ocuilan, donde es beneficiada a través del Programa de Desarrollo Social Familias Fuertes Fortaleciendo Comunidades, en la obra ampliación de la línea de distribución de la red de agua potable en la comunidad de Valle de Guadalupe “PROGRAMA DE DESARROLLO SOCIAL FAMILIAS FUERTES FORTALECIENDO COMUNIDADES, vertiente INFRAESTRUCTURA SOCIAL sobre la AMPLIACIÓN DE LA LINEA DE DISTRIBUCIÓN CON 500 ml de tubo PAD (polietileno alta densidad RD-17 de 50mm de diámetro, 45 tomas domiciliarias con polietileno alta densidad RD-9 de 13mm, con sus abrazaderas y sujetadoras, corte demolición, retiro y reposición de concreto existentes en la comunidad Valle de Guadalupe. Proporciono fotografías o imágenes del Convenio de Concertación para la Ejecución del Programa de Desarrollo Social Familias Fuertes Fortaleciendo Comunidades, sin dejar lugar a equivocaciones, lo cual es una muestra clara de la existencia de la información. Proporciono adjunto los archivos electrónicos denominados “IMAG0216.jpg”, “IMAG0220.jpg”, “IMAG0218.jpg”, “IMAG0219.jpg”, “IMAG0217.jpg”, “IMAG0223.jpg”, “IMAG0221.jpg”, “IMAG0222.jpg” y “IMAG0224.jpg”; mismos que se describen a continuación: IMAG0216.jpg: Documento en formato jpg, en el que se advierte copia simple del oficio número PMO/1157/09/2018, de fecha once de septiembre de dos mil dieciocho, a través del cual el Presidente Municipal de la Administración Pública 2016 -2018, solicita al Secretario del Ayuntamiento para que la localidad de Valle de Guadalupe Ocuilan, sea beneficiada a través del Programa de Desarrollo Social Familias Fuertes Fortaleciendo Comunidades, en la obra ampliación de la línea de distribución de la red de agua potable en la comunidad de Valle de Guadalupe. IMAG0220.jpg: Documento en formato jpg, consistente en una foja, del que en su contenido se advierte parte del Convenio de Concertación para la Ejecución del Programa de Desarrollo Social Familias Fuertes Fortaleciendo Comunidades. IMAG0218.jpg: Documento en formato jpg, consistente en una foja, del que en su contenido se advierte </w:t>
      </w:r>
      <w:r w:rsidR="0092794E" w:rsidRPr="00581CD9">
        <w:rPr>
          <w:rFonts w:ascii="Palatino Linotype" w:eastAsia="Times New Roman" w:hAnsi="Palatino Linotype" w:cs="Arial"/>
          <w:i/>
          <w:color w:val="000000" w:themeColor="text1"/>
          <w:sz w:val="22"/>
          <w:lang w:val="es-ES"/>
        </w:rPr>
        <w:lastRenderedPageBreak/>
        <w:t xml:space="preserve">parte del Convenio de Concertación para la Ejecución del Programa de Desarrollo Social Familias Fuertes Fortaleciendo Comunidades. IMAG0219.jpg: Documento en formato jpg, consistente en una foja, del que en su contenido se advierte parte del Convenio de Concertación para la Ejecución del Programa de Desarrollo Social Familias Fuertes Fortaleciendo Comunidades. IMAG0217.jpg: Documento en formato jpg, consistente en una foja, del que en su contenido se advierte la primera hoja del Convenio de Concertación para la Ejecución del Programa de Desarrollo Social Familias Fuertes Fortaleciendo Comunidades. IMAG0223.jpg: Documento en formato jpg, consistente en una foja, del que en su contenido se advierte la última hoja del Convenio de Concertación para la Ejecución del Programa de Desarrollo Social Familias Fuertes Fortaleciendo Comunidades, por medio del cual se aprecian las firmas de las partes que intervinieron en el contrato, Secretario de SEDESEM, Presidente Municipal y Secretario del Ayuntamiento. IMAG0221.jpg: Documento en formato jpg, consistente en una foja, del que en su contenido se advierte poco legible, siendo parte del Convenio de Concertación para la Ejecución del Programa de Desarrollo Social Familias Fuertes Fortaleciendo Comunidades. IMAG0222.jpg: Documento en formato jpg, consistente en una foja, del que en su contenido se advierte poco legible, siendo parte del Convenio de Concertación para la Ejecución del Programa de Desarrollo Social Familias Fuertes Fortaleciendo Comunidades. IMAG0224.jpg: Documento en formato jpg, consistente en una foja, del que en su contenido se advierte poco legible, del que se puede apreciar es el Formato Único de Registro del Proyecto de Infraestructura Social. En relación a l contrato de obra: “Del objeto del contrato: el contratista: se obliga a la realización de la obra pública con base en el catalogo de conceptos, análisis de precios unitarios, planos, proyectos, especificaciones, programa de obra, programa de ejecución de trabajo, programa de utilización de equipo y personal, así como las bases que sirvieron para el procedimiento adjudicatario” señalado en la parte III. De LAS “PARTES” CLAUSULAS, PUNTO 11 en los contratos; SOLICITO la información de obra pública con base en el catalogo de conceptos, análisis </w:t>
      </w:r>
      <w:r w:rsidR="0092794E" w:rsidRPr="00581CD9">
        <w:rPr>
          <w:rFonts w:ascii="Palatino Linotype" w:eastAsia="Times New Roman" w:hAnsi="Palatino Linotype" w:cs="Arial"/>
          <w:i/>
          <w:color w:val="000000" w:themeColor="text1"/>
          <w:sz w:val="22"/>
          <w:lang w:val="es-ES"/>
        </w:rPr>
        <w:lastRenderedPageBreak/>
        <w:t xml:space="preserve">de precios unitarios, planos, proyectos, especificaciones, programa de obra, programa de ejecución de trabajo, programa de utilización de equipo y personal, así como las bases que sirvieron para el procedimiento adjudicatario y “expedientes técnicos de obra”. Entonces, la información solicitada, con el objetivo de que el sujeto obligado tenga conocimiento o especificidad en lo que se requiere entregue son: Programa de obras FISMDF 2016 (fondo para la infraestructura social municipal y de las demarcaciones territoriales para el distrito federal), Cedulas de verificación y seguimiento de obra del FAIS 2016, Presupuesto de obra por contrato, Ficha de información del proyecto, Matrices de precios unitarios de cada uno de los conceptos realizados por la DOP, Acta de Reunión del CIOP donde es autorizada la obra, Adjudicación, Acta de inicio de obra, Acta constitutiva del comité ciudadano de control y vigilancia en obra pública, Facturas, archivos XML, caratula y formato de estimación, estado de cuenta, generadores, croquis de localización, álbum fotográfico, bitácora de obra, contrato, cedula de verificación, oficio de validación por parte de la contraloría municipal, oficio de renuncia al anticipo, oficio de termino de obra y por parte de la empresa, acta de COPLADEMUN, Acta de visita, acta de junta de aclaraciones, acta de presentación y apertura de propuestas, dictamen técnico, acto de fallo, fianza de cumplimiento, catalogo de conceptos contratados, acta constitutiva, identificación oficial del representante legal, copia del RFC y/o acta de nacimiento, fianza de vicios ocultos, actas de entregas/recepción, de finiquito y de extinción de derechos y obligaciones, proyecto final; de la administración 2016 2018 y en relación con la información del programa solicitado. Así, es necesaria toda la información que pueda ayudar para el análisis correcto y adecuado para los fines que se requiere. </w:t>
      </w:r>
      <w:r w:rsidR="007F089C" w:rsidRPr="00581CD9">
        <w:rPr>
          <w:rFonts w:ascii="Palatino Linotype" w:eastAsia="Times New Roman" w:hAnsi="Palatino Linotype" w:cs="Arial"/>
          <w:i/>
          <w:color w:val="000000" w:themeColor="text1"/>
          <w:sz w:val="22"/>
          <w:lang w:val="es-ES"/>
        </w:rPr>
        <w:t xml:space="preserve">". </w:t>
      </w:r>
      <w:r w:rsidR="005B0765" w:rsidRPr="00581CD9">
        <w:rPr>
          <w:rFonts w:ascii="Palatino Linotype" w:eastAsia="Times New Roman" w:hAnsi="Palatino Linotype" w:cs="Arial"/>
          <w:i/>
          <w:color w:val="000000" w:themeColor="text1"/>
          <w:sz w:val="22"/>
          <w:lang w:val="es-ES"/>
        </w:rPr>
        <w:t>(sic)</w:t>
      </w:r>
      <w:r w:rsidR="00E76251" w:rsidRPr="00581CD9">
        <w:rPr>
          <w:rFonts w:ascii="Palatino Linotype" w:eastAsia="Times New Roman" w:hAnsi="Palatino Linotype" w:cs="Arial"/>
          <w:color w:val="000000" w:themeColor="text1"/>
          <w:sz w:val="22"/>
          <w:lang w:val="es-ES"/>
        </w:rPr>
        <w:t xml:space="preserve"> </w:t>
      </w:r>
    </w:p>
    <w:p w14:paraId="3F6CFE6A" w14:textId="77777777" w:rsidR="0083380F" w:rsidRPr="00581CD9"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5A72E8D1" w14:textId="581E5675" w:rsidR="0092794E" w:rsidRPr="00581CD9" w:rsidRDefault="0092794E" w:rsidP="0092794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1CD9">
        <w:rPr>
          <w:rFonts w:ascii="Palatino Linotype" w:eastAsia="Calibri" w:hAnsi="Palatino Linotype" w:cs="Arial"/>
          <w:color w:val="000000" w:themeColor="text1"/>
          <w:lang w:val="es-ES"/>
        </w:rPr>
        <w:t xml:space="preserve">El particular adjuntó los documentos electrónicos denominados </w:t>
      </w:r>
      <w:r w:rsidRPr="00581CD9">
        <w:rPr>
          <w:rFonts w:ascii="Palatino Linotype" w:eastAsia="Calibri" w:hAnsi="Palatino Linotype" w:cs="Arial"/>
          <w:b/>
          <w:i/>
          <w:color w:val="000000" w:themeColor="text1"/>
          <w:lang w:val="es-ES"/>
        </w:rPr>
        <w:t>IMAG0217.jpg, IMAG0218.jpg, IMAG0223.jpg, IMAG0224.jpg, IMAG0216.jpg, IMAG0222.jpg, IMAG0219.jpg, IMAG0220.jpg, IMAG0221.jpg</w:t>
      </w:r>
      <w:r w:rsidRPr="00581CD9">
        <w:rPr>
          <w:rFonts w:ascii="Palatino Linotype" w:eastAsia="Calibri" w:hAnsi="Palatino Linotype" w:cs="Arial"/>
          <w:color w:val="000000" w:themeColor="text1"/>
          <w:lang w:val="es-ES"/>
        </w:rPr>
        <w:t xml:space="preserve"> que corresponden </w:t>
      </w:r>
      <w:r w:rsidR="005F6E48" w:rsidRPr="00581CD9">
        <w:rPr>
          <w:rFonts w:ascii="Palatino Linotype" w:eastAsia="Calibri" w:hAnsi="Palatino Linotype" w:cs="Arial"/>
          <w:color w:val="000000" w:themeColor="text1"/>
          <w:lang w:val="es-ES"/>
        </w:rPr>
        <w:t xml:space="preserve">a las imágenes que </w:t>
      </w:r>
      <w:r w:rsidR="005F6E48" w:rsidRPr="00581CD9">
        <w:rPr>
          <w:rFonts w:ascii="Palatino Linotype" w:eastAsia="Calibri" w:hAnsi="Palatino Linotype" w:cs="Arial"/>
          <w:color w:val="000000" w:themeColor="text1"/>
          <w:lang w:val="es-ES"/>
        </w:rPr>
        <w:lastRenderedPageBreak/>
        <w:t xml:space="preserve">adjuntó a la solicitud; asimismo, adjuntó el documento electrónico denominado escrito para interponer </w:t>
      </w:r>
      <w:r w:rsidR="005F6E48" w:rsidRPr="00581CD9">
        <w:rPr>
          <w:rFonts w:ascii="Palatino Linotype" w:eastAsia="Calibri" w:hAnsi="Palatino Linotype" w:cs="Arial"/>
          <w:b/>
          <w:i/>
          <w:color w:val="000000" w:themeColor="text1"/>
          <w:lang w:val="es-ES"/>
        </w:rPr>
        <w:t>RR del Oficio PM01157092018</w:t>
      </w:r>
      <w:r w:rsidR="005F6E48" w:rsidRPr="00581CD9">
        <w:rPr>
          <w:rFonts w:ascii="Palatino Linotype" w:eastAsia="Calibri" w:hAnsi="Palatino Linotype" w:cs="Arial"/>
          <w:color w:val="000000" w:themeColor="text1"/>
          <w:lang w:val="es-ES"/>
        </w:rPr>
        <w:t xml:space="preserve"> que contiene lo siguiente:</w:t>
      </w:r>
    </w:p>
    <w:p w14:paraId="1EE79E19" w14:textId="77777777" w:rsidR="005F6E48" w:rsidRPr="00581CD9" w:rsidRDefault="005F6E48" w:rsidP="005F6E4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86179" w14:textId="790E4E81" w:rsidR="005F6E48" w:rsidRPr="00581CD9" w:rsidRDefault="00A82A4B" w:rsidP="005F6E48">
      <w:pPr>
        <w:ind w:left="567" w:right="616"/>
        <w:jc w:val="both"/>
        <w:rPr>
          <w:rFonts w:ascii="Palatino Linotype" w:hAnsi="Palatino Linotype"/>
          <w:i/>
          <w:sz w:val="22"/>
          <w:szCs w:val="22"/>
        </w:rPr>
      </w:pPr>
      <w:r w:rsidRPr="00581CD9">
        <w:rPr>
          <w:rFonts w:ascii="Palatino Linotype" w:hAnsi="Palatino Linotype"/>
          <w:i/>
          <w:sz w:val="22"/>
          <w:szCs w:val="22"/>
        </w:rPr>
        <w:t>“</w:t>
      </w:r>
      <w:r w:rsidR="005F6E48" w:rsidRPr="00581CD9">
        <w:rPr>
          <w:rFonts w:ascii="Palatino Linotype" w:hAnsi="Palatino Linotype"/>
          <w:i/>
          <w:sz w:val="22"/>
          <w:szCs w:val="22"/>
        </w:rPr>
        <w:t xml:space="preserve">La negativa de la información que corresponde al Oficio PMO/1157/09/2018 con fecha del once de septiembre de dos mil dieciocho, ya que en mi solicitud  envié  las fotografías que demuestran la existencia de dicho acto y en contrario vuelven a enviarme información que corresponde a otra solicitud de información </w:t>
      </w:r>
      <w:r w:rsidR="005F6E48" w:rsidRPr="00581CD9">
        <w:rPr>
          <w:rFonts w:ascii="Palatino Linotype" w:hAnsi="Palatino Linotype"/>
          <w:i/>
          <w:color w:val="000000"/>
          <w:sz w:val="22"/>
          <w:szCs w:val="22"/>
        </w:rPr>
        <w:t>00003/OCUILAN/IP/2022</w:t>
      </w:r>
      <w:r w:rsidR="005F6E48" w:rsidRPr="00581CD9">
        <w:rPr>
          <w:rFonts w:ascii="Palatino Linotype" w:hAnsi="Palatino Linotype"/>
          <w:i/>
          <w:sz w:val="22"/>
          <w:szCs w:val="22"/>
        </w:rPr>
        <w:t>, de la que también no se me ha entregado hasta el momento toda la información requerida para el análisis, comprensión oportuna, clara y veraz de la misma.</w:t>
      </w:r>
    </w:p>
    <w:p w14:paraId="6B602F47" w14:textId="77777777" w:rsidR="005F6E48" w:rsidRPr="00581CD9" w:rsidRDefault="005F6E48" w:rsidP="005F6E48">
      <w:pPr>
        <w:ind w:left="567" w:right="616"/>
        <w:jc w:val="both"/>
        <w:rPr>
          <w:rFonts w:ascii="Palatino Linotype" w:hAnsi="Palatino Linotype"/>
          <w:i/>
          <w:sz w:val="22"/>
          <w:szCs w:val="22"/>
        </w:rPr>
      </w:pPr>
      <w:r w:rsidRPr="00581CD9">
        <w:rPr>
          <w:rFonts w:ascii="Palatino Linotype" w:hAnsi="Palatino Linotype"/>
          <w:i/>
          <w:sz w:val="22"/>
          <w:szCs w:val="22"/>
        </w:rPr>
        <w:t>El hecho de no entregar la información requerida, como demuestra los datos de prueba que anexo a este medio de impugnación, y que de la lectura de mi solicitud de información se desprende la totalidad e integridad como tipo de información que requiero. Así mismo vuelvo a enviar fotografías e imágenes de la existencia del acto en mención, como la escritura de la solicitud de este recurso de revisión en este mismo escrito.</w:t>
      </w:r>
    </w:p>
    <w:p w14:paraId="6402AC34" w14:textId="77777777" w:rsidR="005F6E48" w:rsidRPr="00581CD9" w:rsidRDefault="005F6E48" w:rsidP="005F6E48">
      <w:pPr>
        <w:ind w:left="567" w:right="616"/>
        <w:jc w:val="both"/>
        <w:rPr>
          <w:rFonts w:ascii="Palatino Linotype" w:hAnsi="Palatino Linotype"/>
          <w:i/>
          <w:sz w:val="22"/>
          <w:szCs w:val="22"/>
        </w:rPr>
      </w:pPr>
      <w:r w:rsidRPr="00581CD9">
        <w:rPr>
          <w:rFonts w:ascii="Palatino Linotype" w:hAnsi="Palatino Linotype"/>
          <w:i/>
          <w:sz w:val="22"/>
          <w:szCs w:val="22"/>
        </w:rPr>
        <w:t xml:space="preserve">Anexo los datos de las solicitudes relacionadas para constatar e impugnar el hecho que  solicito y expongo. </w:t>
      </w:r>
    </w:p>
    <w:p w14:paraId="55953901" w14:textId="77777777" w:rsidR="005F6E48" w:rsidRPr="00581CD9" w:rsidRDefault="00126571" w:rsidP="005F6E48">
      <w:pPr>
        <w:pStyle w:val="Prrafodelista"/>
        <w:numPr>
          <w:ilvl w:val="0"/>
          <w:numId w:val="28"/>
        </w:numPr>
        <w:spacing w:after="200" w:line="276" w:lineRule="auto"/>
        <w:ind w:left="567" w:right="616" w:firstLine="0"/>
        <w:rPr>
          <w:rFonts w:ascii="Palatino Linotype" w:hAnsi="Palatino Linotype"/>
          <w:i/>
          <w:sz w:val="22"/>
          <w:szCs w:val="22"/>
        </w:rPr>
      </w:pPr>
      <w:hyperlink r:id="rId8" w:history="1">
        <w:r w:rsidR="005F6E48" w:rsidRPr="00581CD9">
          <w:rPr>
            <w:rStyle w:val="Hipervnculo"/>
            <w:rFonts w:ascii="Palatino Linotype" w:hAnsi="Palatino Linotype"/>
            <w:i/>
            <w:sz w:val="22"/>
            <w:szCs w:val="22"/>
          </w:rPr>
          <w:t>00006/OCUILAN/IP/2022</w:t>
        </w:r>
      </w:hyperlink>
      <w:r w:rsidR="005F6E48" w:rsidRPr="00581CD9">
        <w:rPr>
          <w:rFonts w:ascii="Palatino Linotype" w:hAnsi="Palatino Linotype"/>
          <w:i/>
          <w:sz w:val="22"/>
          <w:szCs w:val="22"/>
        </w:rPr>
        <w:t xml:space="preserve"> solicitud hecha el </w:t>
      </w:r>
      <w:r w:rsidR="005F6E48" w:rsidRPr="00581CD9">
        <w:rPr>
          <w:rFonts w:ascii="Palatino Linotype" w:hAnsi="Palatino Linotype" w:cs="Arial"/>
          <w:b/>
          <w:bCs/>
          <w:i/>
          <w:color w:val="333333"/>
          <w:sz w:val="22"/>
          <w:szCs w:val="22"/>
          <w:shd w:val="clear" w:color="auto" w:fill="F7F7F8"/>
        </w:rPr>
        <w:t>18/01/2022 09:31:37</w:t>
      </w:r>
      <w:r w:rsidR="005F6E48" w:rsidRPr="00581CD9">
        <w:rPr>
          <w:rFonts w:ascii="Palatino Linotype" w:hAnsi="Palatino Linotype"/>
          <w:i/>
          <w:sz w:val="22"/>
          <w:szCs w:val="22"/>
        </w:rPr>
        <w:t xml:space="preserve"> Recurso de Revisión: 01130/INFOEM/IP/RR/2022</w:t>
      </w:r>
    </w:p>
    <w:p w14:paraId="58B8CDB4" w14:textId="77777777" w:rsidR="005F6E48" w:rsidRPr="00581CD9" w:rsidRDefault="00126571" w:rsidP="005F6E48">
      <w:pPr>
        <w:pStyle w:val="Prrafodelista"/>
        <w:numPr>
          <w:ilvl w:val="0"/>
          <w:numId w:val="28"/>
        </w:numPr>
        <w:spacing w:after="200" w:line="276" w:lineRule="auto"/>
        <w:ind w:left="567" w:right="616" w:firstLine="0"/>
        <w:rPr>
          <w:rFonts w:ascii="Palatino Linotype" w:hAnsi="Palatino Linotype"/>
          <w:i/>
          <w:sz w:val="22"/>
          <w:szCs w:val="22"/>
        </w:rPr>
      </w:pPr>
      <w:hyperlink r:id="rId9" w:history="1">
        <w:r w:rsidR="005F6E48" w:rsidRPr="00581CD9">
          <w:rPr>
            <w:rStyle w:val="Hipervnculo"/>
            <w:rFonts w:ascii="Palatino Linotype" w:hAnsi="Palatino Linotype"/>
            <w:i/>
            <w:sz w:val="22"/>
            <w:szCs w:val="22"/>
          </w:rPr>
          <w:t>00004/OCUILAN/IP/2022</w:t>
        </w:r>
      </w:hyperlink>
      <w:r w:rsidR="005F6E48" w:rsidRPr="00581CD9">
        <w:rPr>
          <w:rFonts w:ascii="Palatino Linotype" w:hAnsi="Palatino Linotype"/>
          <w:i/>
          <w:sz w:val="22"/>
          <w:szCs w:val="22"/>
        </w:rPr>
        <w:t xml:space="preserve"> solicitud hecha el </w:t>
      </w:r>
      <w:r w:rsidR="005F6E48" w:rsidRPr="00581CD9">
        <w:rPr>
          <w:rFonts w:ascii="Palatino Linotype" w:hAnsi="Palatino Linotype" w:cs="Arial"/>
          <w:b/>
          <w:bCs/>
          <w:i/>
          <w:color w:val="333333"/>
          <w:sz w:val="22"/>
          <w:szCs w:val="22"/>
          <w:shd w:val="clear" w:color="auto" w:fill="F7F7F8"/>
        </w:rPr>
        <w:t>17/01/2022 15:26:49</w:t>
      </w:r>
      <w:r w:rsidR="005F6E48" w:rsidRPr="00581CD9">
        <w:rPr>
          <w:rFonts w:ascii="Palatino Linotype" w:hAnsi="Palatino Linotype"/>
          <w:i/>
          <w:sz w:val="22"/>
          <w:szCs w:val="22"/>
        </w:rPr>
        <w:t>Recurso de Revisión: 07331/INFOEM/IP/RR/2022</w:t>
      </w:r>
    </w:p>
    <w:p w14:paraId="44B85346" w14:textId="77777777" w:rsidR="005F6E48" w:rsidRPr="00581CD9" w:rsidRDefault="00126571" w:rsidP="005F6E48">
      <w:pPr>
        <w:pStyle w:val="Prrafodelista"/>
        <w:numPr>
          <w:ilvl w:val="0"/>
          <w:numId w:val="28"/>
        </w:numPr>
        <w:spacing w:after="200" w:line="276" w:lineRule="auto"/>
        <w:ind w:left="567" w:right="616" w:firstLine="0"/>
        <w:rPr>
          <w:rFonts w:ascii="Palatino Linotype" w:hAnsi="Palatino Linotype"/>
          <w:i/>
          <w:sz w:val="22"/>
          <w:szCs w:val="22"/>
        </w:rPr>
      </w:pPr>
      <w:hyperlink r:id="rId10" w:history="1">
        <w:r w:rsidR="005F6E48" w:rsidRPr="00581CD9">
          <w:rPr>
            <w:rStyle w:val="Hipervnculo"/>
            <w:rFonts w:ascii="Palatino Linotype" w:hAnsi="Palatino Linotype"/>
            <w:i/>
            <w:sz w:val="22"/>
            <w:szCs w:val="22"/>
          </w:rPr>
          <w:t>00003/OCUILAN/IP/2022</w:t>
        </w:r>
      </w:hyperlink>
      <w:r w:rsidR="005F6E48" w:rsidRPr="00581CD9">
        <w:rPr>
          <w:rFonts w:ascii="Palatino Linotype" w:hAnsi="Palatino Linotype"/>
          <w:i/>
          <w:sz w:val="22"/>
          <w:szCs w:val="22"/>
        </w:rPr>
        <w:t xml:space="preserve"> solicitud hecha el </w:t>
      </w:r>
      <w:r w:rsidR="005F6E48" w:rsidRPr="00581CD9">
        <w:rPr>
          <w:rFonts w:ascii="Palatino Linotype" w:hAnsi="Palatino Linotype" w:cs="Arial"/>
          <w:b/>
          <w:bCs/>
          <w:i/>
          <w:color w:val="333333"/>
          <w:sz w:val="22"/>
          <w:szCs w:val="22"/>
          <w:shd w:val="clear" w:color="auto" w:fill="F7F7F8"/>
        </w:rPr>
        <w:t>12/01/2022 11:48:45</w:t>
      </w:r>
      <w:r w:rsidR="005F6E48" w:rsidRPr="00581CD9">
        <w:rPr>
          <w:rFonts w:ascii="Palatino Linotype" w:hAnsi="Palatino Linotype"/>
          <w:i/>
          <w:sz w:val="22"/>
          <w:szCs w:val="22"/>
        </w:rPr>
        <w:t>Recurso de Revisión: 00164/INFOEM/IP/RR/2022</w:t>
      </w:r>
    </w:p>
    <w:p w14:paraId="6E5F78F2" w14:textId="77777777" w:rsidR="005F6E48" w:rsidRPr="00581CD9" w:rsidRDefault="005F6E48" w:rsidP="005F6E48">
      <w:pPr>
        <w:pStyle w:val="Prrafodelista"/>
        <w:ind w:left="567" w:right="616"/>
        <w:rPr>
          <w:rFonts w:ascii="Palatino Linotype" w:hAnsi="Palatino Linotype"/>
          <w:i/>
          <w:sz w:val="22"/>
          <w:szCs w:val="22"/>
        </w:rPr>
      </w:pPr>
    </w:p>
    <w:p w14:paraId="5FAFD7EB" w14:textId="77777777" w:rsidR="005F6E48" w:rsidRPr="00581CD9" w:rsidRDefault="005F6E48" w:rsidP="005F6E48">
      <w:pPr>
        <w:pStyle w:val="Prrafodelista"/>
        <w:ind w:left="567" w:right="616"/>
        <w:jc w:val="both"/>
        <w:rPr>
          <w:rFonts w:ascii="Palatino Linotype" w:hAnsi="Palatino Linotype"/>
          <w:i/>
          <w:sz w:val="22"/>
          <w:szCs w:val="22"/>
        </w:rPr>
      </w:pPr>
      <w:r w:rsidRPr="00581CD9">
        <w:rPr>
          <w:rFonts w:ascii="Palatino Linotype" w:hAnsi="Palatino Linotype"/>
          <w:i/>
          <w:sz w:val="22"/>
          <w:szCs w:val="22"/>
        </w:rPr>
        <w:t>Documentos obtenidos</w:t>
      </w:r>
    </w:p>
    <w:p w14:paraId="77FB43E2" w14:textId="77777777" w:rsidR="005F6E48" w:rsidRPr="00581CD9" w:rsidRDefault="005F6E48" w:rsidP="005F6E48">
      <w:pPr>
        <w:pStyle w:val="Prrafodelista"/>
        <w:ind w:left="567" w:right="616"/>
        <w:jc w:val="both"/>
        <w:rPr>
          <w:rFonts w:ascii="Palatino Linotype" w:hAnsi="Palatino Linotype"/>
          <w:i/>
          <w:sz w:val="22"/>
          <w:szCs w:val="22"/>
        </w:rPr>
      </w:pPr>
      <w:r w:rsidRPr="00581CD9">
        <w:rPr>
          <w:rFonts w:ascii="Palatino Linotype" w:hAnsi="Palatino Linotype"/>
          <w:i/>
          <w:sz w:val="22"/>
          <w:szCs w:val="22"/>
        </w:rPr>
        <w:t>Contrato de obra</w:t>
      </w:r>
    </w:p>
    <w:p w14:paraId="7D683C6B" w14:textId="77777777" w:rsidR="005F6E48" w:rsidRPr="00581CD9" w:rsidRDefault="005F6E48" w:rsidP="005F6E48">
      <w:pPr>
        <w:pStyle w:val="Prrafodelista"/>
        <w:ind w:left="567" w:right="616"/>
        <w:jc w:val="both"/>
        <w:rPr>
          <w:rFonts w:ascii="Palatino Linotype" w:hAnsi="Palatino Linotype"/>
          <w:i/>
          <w:sz w:val="22"/>
          <w:szCs w:val="22"/>
        </w:rPr>
      </w:pPr>
      <w:r w:rsidRPr="00581CD9">
        <w:rPr>
          <w:rFonts w:ascii="Palatino Linotype" w:hAnsi="Palatino Linotype"/>
          <w:i/>
          <w:sz w:val="22"/>
          <w:szCs w:val="22"/>
        </w:rPr>
        <w:t xml:space="preserve">Ampliación del sistema de agua potable 1era etapa en la localidad de Pueblo Nuevo – Valle de Guadalupe- San Isidro por $1,104,298.85, administración pública 2016-2018- </w:t>
      </w:r>
      <w:r w:rsidRPr="00581CD9">
        <w:rPr>
          <w:rFonts w:ascii="Palatino Linotype" w:hAnsi="Palatino Linotype"/>
          <w:b/>
          <w:i/>
          <w:sz w:val="22"/>
          <w:szCs w:val="22"/>
        </w:rPr>
        <w:t>contrato de obra</w:t>
      </w:r>
      <w:r w:rsidRPr="00581CD9">
        <w:rPr>
          <w:rFonts w:ascii="Palatino Linotype" w:hAnsi="Palatino Linotype"/>
          <w:i/>
          <w:sz w:val="22"/>
          <w:szCs w:val="22"/>
        </w:rPr>
        <w:t xml:space="preserve"> ubicado en el documento   RR00164 /22/1 de la respuesta de Apercibimiento al titular de transparencia del sujeto obligado de la solicitud de información </w:t>
      </w:r>
      <w:r w:rsidRPr="00581CD9">
        <w:rPr>
          <w:rFonts w:ascii="Palatino Linotype" w:hAnsi="Palatino Linotype"/>
          <w:i/>
          <w:color w:val="000000"/>
          <w:sz w:val="22"/>
          <w:szCs w:val="22"/>
        </w:rPr>
        <w:t>00003/OCUILAN/IP/2022.</w:t>
      </w:r>
    </w:p>
    <w:p w14:paraId="22E2D6E0" w14:textId="77777777" w:rsidR="005F6E48" w:rsidRPr="00581CD9" w:rsidRDefault="005F6E48" w:rsidP="005F6E48">
      <w:pPr>
        <w:pStyle w:val="Prrafodelista"/>
        <w:ind w:left="567" w:right="616"/>
        <w:jc w:val="both"/>
        <w:rPr>
          <w:rFonts w:ascii="Palatino Linotype" w:hAnsi="Palatino Linotype"/>
          <w:i/>
          <w:sz w:val="22"/>
          <w:szCs w:val="22"/>
        </w:rPr>
      </w:pPr>
      <w:r w:rsidRPr="00581CD9">
        <w:rPr>
          <w:rFonts w:ascii="Palatino Linotype" w:hAnsi="Palatino Linotype"/>
          <w:i/>
          <w:noProof/>
          <w:sz w:val="22"/>
          <w:szCs w:val="22"/>
          <w:lang w:eastAsia="es-MX"/>
        </w:rPr>
        <w:drawing>
          <wp:inline distT="0" distB="0" distL="0" distR="0" wp14:anchorId="746CB971" wp14:editId="0A1314AC">
            <wp:extent cx="4874819" cy="599846"/>
            <wp:effectExtent l="19050" t="0" r="1981"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876680" cy="600075"/>
                    </a:xfrm>
                    <a:prstGeom prst="rect">
                      <a:avLst/>
                    </a:prstGeom>
                    <a:noFill/>
                    <a:ln w="9525">
                      <a:noFill/>
                      <a:miter lim="800000"/>
                      <a:headEnd/>
                      <a:tailEnd/>
                    </a:ln>
                  </pic:spPr>
                </pic:pic>
              </a:graphicData>
            </a:graphic>
          </wp:inline>
        </w:drawing>
      </w:r>
    </w:p>
    <w:p w14:paraId="735A088B" w14:textId="77777777" w:rsidR="005F6E48" w:rsidRPr="00581CD9" w:rsidRDefault="005F6E48" w:rsidP="005F6E48">
      <w:pPr>
        <w:pStyle w:val="Prrafodelista"/>
        <w:ind w:left="567" w:right="616"/>
        <w:jc w:val="both"/>
        <w:rPr>
          <w:rFonts w:ascii="Palatino Linotype" w:hAnsi="Palatino Linotype"/>
          <w:i/>
          <w:sz w:val="22"/>
          <w:szCs w:val="22"/>
        </w:rPr>
      </w:pPr>
      <w:r w:rsidRPr="00581CD9">
        <w:rPr>
          <w:rFonts w:ascii="Palatino Linotype" w:hAnsi="Palatino Linotype"/>
          <w:i/>
          <w:sz w:val="22"/>
          <w:szCs w:val="22"/>
        </w:rPr>
        <w:t>Contrato de obra</w:t>
      </w:r>
    </w:p>
    <w:p w14:paraId="6006AD09" w14:textId="77777777" w:rsidR="005F6E48" w:rsidRPr="00581CD9" w:rsidRDefault="005F6E48" w:rsidP="005F6E48">
      <w:pPr>
        <w:pStyle w:val="Prrafodelista"/>
        <w:ind w:left="567" w:right="616"/>
        <w:jc w:val="both"/>
        <w:rPr>
          <w:rFonts w:ascii="Palatino Linotype" w:hAnsi="Palatino Linotype"/>
          <w:i/>
          <w:sz w:val="22"/>
          <w:szCs w:val="22"/>
        </w:rPr>
      </w:pPr>
      <w:r w:rsidRPr="00581CD9">
        <w:rPr>
          <w:rFonts w:ascii="Palatino Linotype" w:hAnsi="Palatino Linotype"/>
          <w:i/>
          <w:sz w:val="22"/>
          <w:szCs w:val="22"/>
        </w:rPr>
        <w:lastRenderedPageBreak/>
        <w:t xml:space="preserve">Ampliación de la línea de distribución de la red de agua potable en la comunidad Valle de Guadalupe-por $350,000.00, administración pública 2016-2018- </w:t>
      </w:r>
      <w:r w:rsidRPr="00581CD9">
        <w:rPr>
          <w:rFonts w:ascii="Palatino Linotype" w:hAnsi="Palatino Linotype"/>
          <w:b/>
          <w:i/>
          <w:sz w:val="22"/>
          <w:szCs w:val="22"/>
        </w:rPr>
        <w:t>contrato de obra</w:t>
      </w:r>
      <w:r w:rsidRPr="00581CD9">
        <w:rPr>
          <w:rFonts w:ascii="Palatino Linotype" w:hAnsi="Palatino Linotype"/>
          <w:i/>
          <w:sz w:val="22"/>
          <w:szCs w:val="22"/>
        </w:rPr>
        <w:t xml:space="preserve"> ubicado en el documento RR00164/22/2 de la respuesta de Apercibimiento al titular de transparencia del sujeto obligado de la solicitud de información </w:t>
      </w:r>
      <w:r w:rsidRPr="00581CD9">
        <w:rPr>
          <w:rFonts w:ascii="Palatino Linotype" w:hAnsi="Palatino Linotype"/>
          <w:i/>
          <w:color w:val="000000"/>
          <w:sz w:val="22"/>
          <w:szCs w:val="22"/>
        </w:rPr>
        <w:t>00003/OCUILAN/IP/2022.</w:t>
      </w:r>
    </w:p>
    <w:p w14:paraId="7B292BE0" w14:textId="77777777" w:rsidR="005F6E48" w:rsidRPr="00581CD9" w:rsidRDefault="005F6E48" w:rsidP="005F6E48">
      <w:pPr>
        <w:pStyle w:val="Prrafodelista"/>
        <w:ind w:left="567" w:right="616"/>
        <w:jc w:val="both"/>
        <w:rPr>
          <w:rFonts w:ascii="Palatino Linotype" w:hAnsi="Palatino Linotype"/>
          <w:i/>
          <w:sz w:val="22"/>
          <w:szCs w:val="22"/>
        </w:rPr>
      </w:pPr>
      <w:r w:rsidRPr="00581CD9">
        <w:rPr>
          <w:rFonts w:ascii="Palatino Linotype" w:hAnsi="Palatino Linotype"/>
          <w:i/>
          <w:noProof/>
          <w:sz w:val="22"/>
          <w:szCs w:val="22"/>
          <w:lang w:eastAsia="es-MX"/>
        </w:rPr>
        <w:drawing>
          <wp:inline distT="0" distB="0" distL="0" distR="0" wp14:anchorId="190CBE43" wp14:editId="18EBD786">
            <wp:extent cx="4872914" cy="665625"/>
            <wp:effectExtent l="19050" t="0" r="3886"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871856" cy="665480"/>
                    </a:xfrm>
                    <a:prstGeom prst="rect">
                      <a:avLst/>
                    </a:prstGeom>
                    <a:noFill/>
                    <a:ln w="9525">
                      <a:noFill/>
                      <a:miter lim="800000"/>
                      <a:headEnd/>
                      <a:tailEnd/>
                    </a:ln>
                  </pic:spPr>
                </pic:pic>
              </a:graphicData>
            </a:graphic>
          </wp:inline>
        </w:drawing>
      </w:r>
    </w:p>
    <w:p w14:paraId="75852902" w14:textId="77777777" w:rsidR="005F6E48" w:rsidRPr="00581CD9" w:rsidRDefault="005F6E48" w:rsidP="005F6E48">
      <w:pPr>
        <w:pStyle w:val="Prrafodelista"/>
        <w:ind w:left="567" w:right="616"/>
        <w:jc w:val="both"/>
        <w:rPr>
          <w:rFonts w:ascii="Palatino Linotype" w:hAnsi="Palatino Linotype"/>
          <w:b/>
          <w:i/>
          <w:sz w:val="22"/>
          <w:szCs w:val="22"/>
        </w:rPr>
      </w:pPr>
    </w:p>
    <w:p w14:paraId="10831CA7" w14:textId="77777777" w:rsidR="005F6E48" w:rsidRPr="00581CD9" w:rsidRDefault="005F6E48" w:rsidP="005F6E48">
      <w:pPr>
        <w:pStyle w:val="Prrafodelista"/>
        <w:numPr>
          <w:ilvl w:val="0"/>
          <w:numId w:val="28"/>
        </w:numPr>
        <w:spacing w:after="200" w:line="276" w:lineRule="auto"/>
        <w:ind w:left="567" w:right="616" w:firstLine="0"/>
        <w:jc w:val="both"/>
        <w:rPr>
          <w:rFonts w:ascii="Palatino Linotype" w:hAnsi="Palatino Linotype"/>
          <w:i/>
          <w:sz w:val="22"/>
          <w:szCs w:val="22"/>
        </w:rPr>
      </w:pPr>
      <w:r w:rsidRPr="00581CD9">
        <w:rPr>
          <w:rFonts w:ascii="Palatino Linotype" w:hAnsi="Palatino Linotype"/>
          <w:b/>
          <w:i/>
          <w:sz w:val="22"/>
          <w:szCs w:val="22"/>
        </w:rPr>
        <w:t>AMPLIACIÓN DEL SITEMA DE AGUA POTABLE 2-ETAPA (</w:t>
      </w:r>
      <w:r w:rsidRPr="00581CD9">
        <w:rPr>
          <w:rFonts w:ascii="Palatino Linotype" w:hAnsi="Palatino Linotype"/>
          <w:i/>
          <w:sz w:val="22"/>
          <w:szCs w:val="22"/>
        </w:rPr>
        <w:t>anexo foto de la publicidad de obra</w:t>
      </w:r>
      <w:r w:rsidRPr="00581CD9">
        <w:rPr>
          <w:rFonts w:ascii="Palatino Linotype" w:hAnsi="Palatino Linotype"/>
          <w:b/>
          <w:i/>
          <w:sz w:val="22"/>
          <w:szCs w:val="22"/>
        </w:rPr>
        <w:t xml:space="preserve">) </w:t>
      </w:r>
      <w:r w:rsidRPr="00581CD9">
        <w:rPr>
          <w:rFonts w:ascii="Palatino Linotype" w:hAnsi="Palatino Linotype"/>
          <w:b/>
          <w:i/>
          <w:sz w:val="22"/>
          <w:szCs w:val="22"/>
          <w:u w:val="single"/>
        </w:rPr>
        <w:t>No se ha obtenido este documento</w:t>
      </w:r>
    </w:p>
    <w:p w14:paraId="10EEEDF0" w14:textId="77777777" w:rsidR="005F6E48" w:rsidRPr="00581CD9" w:rsidRDefault="005F6E48" w:rsidP="005F6E48">
      <w:pPr>
        <w:pStyle w:val="Prrafodelista"/>
        <w:numPr>
          <w:ilvl w:val="0"/>
          <w:numId w:val="28"/>
        </w:numPr>
        <w:spacing w:after="200" w:line="240" w:lineRule="atLeast"/>
        <w:ind w:left="567" w:right="616" w:firstLine="0"/>
        <w:rPr>
          <w:rFonts w:ascii="Palatino Linotype" w:hAnsi="Palatino Linotype"/>
          <w:b/>
          <w:i/>
          <w:sz w:val="22"/>
          <w:szCs w:val="22"/>
        </w:rPr>
      </w:pPr>
      <w:r w:rsidRPr="00581CD9">
        <w:rPr>
          <w:rFonts w:ascii="Palatino Linotype" w:hAnsi="Palatino Linotype"/>
          <w:b/>
          <w:i/>
          <w:sz w:val="22"/>
          <w:szCs w:val="22"/>
        </w:rPr>
        <w:t xml:space="preserve">Solicitud de información </w:t>
      </w:r>
      <w:hyperlink r:id="rId13" w:history="1">
        <w:r w:rsidRPr="00581CD9">
          <w:rPr>
            <w:rStyle w:val="Hipervnculo"/>
            <w:rFonts w:ascii="Palatino Linotype" w:hAnsi="Palatino Linotype"/>
            <w:i/>
            <w:sz w:val="22"/>
            <w:szCs w:val="22"/>
          </w:rPr>
          <w:t>00006/OCUILAN/IP/2022</w:t>
        </w:r>
      </w:hyperlink>
    </w:p>
    <w:p w14:paraId="392ADDAA" w14:textId="77777777" w:rsidR="005F6E48" w:rsidRPr="00581CD9" w:rsidRDefault="005F6E48" w:rsidP="005F6E48">
      <w:pPr>
        <w:pStyle w:val="Prrafodelista"/>
        <w:ind w:left="567" w:right="616"/>
        <w:jc w:val="both"/>
        <w:rPr>
          <w:rFonts w:ascii="Palatino Linotype" w:hAnsi="Palatino Linotype"/>
          <w:i/>
          <w:sz w:val="22"/>
          <w:szCs w:val="22"/>
        </w:rPr>
      </w:pPr>
      <w:r w:rsidRPr="00581CD9">
        <w:rPr>
          <w:rFonts w:ascii="Palatino Linotype" w:hAnsi="Palatino Linotype" w:cs="Times New Roman"/>
          <w:b/>
          <w:i/>
          <w:color w:val="000000"/>
          <w:sz w:val="22"/>
          <w:szCs w:val="22"/>
        </w:rPr>
        <w:t>AMPLIACIÓN DE LA LINEA DE DISTRIBUCIÓN CON 500 ml de tubo PAD</w:t>
      </w:r>
      <w:r w:rsidRPr="00581CD9">
        <w:rPr>
          <w:rFonts w:ascii="Palatino Linotype" w:hAnsi="Palatino Linotype" w:cs="Times New Roman"/>
          <w:i/>
          <w:color w:val="000000"/>
          <w:sz w:val="22"/>
          <w:szCs w:val="22"/>
        </w:rPr>
        <w:t xml:space="preserve"> (polietileno alta densidad RD-17 de 50mm de diámetro, 45 tomas domiciliarias con polietileno alta densidad RD-9 de 13mm, con sus abrazaderas y sujetadoras, corte demolición, retiro y reposición de concreto existentes) en la comunidad Valle de Guadalupe</w:t>
      </w:r>
    </w:p>
    <w:p w14:paraId="3C86958E" w14:textId="77777777" w:rsidR="005F6E48" w:rsidRPr="00581CD9" w:rsidRDefault="005F6E48" w:rsidP="005F6E48">
      <w:pPr>
        <w:pStyle w:val="Prrafodelista"/>
        <w:ind w:left="567" w:right="616"/>
        <w:jc w:val="both"/>
        <w:rPr>
          <w:rFonts w:ascii="Palatino Linotype" w:hAnsi="Palatino Linotype"/>
          <w:b/>
          <w:i/>
          <w:sz w:val="22"/>
          <w:szCs w:val="22"/>
          <w:u w:val="single"/>
        </w:rPr>
      </w:pPr>
      <w:r w:rsidRPr="00581CD9">
        <w:rPr>
          <w:rFonts w:ascii="Palatino Linotype" w:hAnsi="Palatino Linotype"/>
          <w:b/>
          <w:i/>
          <w:sz w:val="22"/>
          <w:szCs w:val="22"/>
          <w:u w:val="single"/>
        </w:rPr>
        <w:t>No se ha obtenido estos documentos</w:t>
      </w:r>
    </w:p>
    <w:p w14:paraId="1224376A" w14:textId="77777777" w:rsidR="005F6E48" w:rsidRPr="00581CD9" w:rsidRDefault="005F6E48" w:rsidP="005F6E48">
      <w:pPr>
        <w:pStyle w:val="Prrafodelista"/>
        <w:spacing w:line="240" w:lineRule="atLeast"/>
        <w:ind w:left="567" w:right="616"/>
        <w:rPr>
          <w:rFonts w:ascii="Palatino Linotype" w:hAnsi="Palatino Linotype"/>
          <w:i/>
          <w:sz w:val="22"/>
          <w:szCs w:val="22"/>
        </w:rPr>
      </w:pPr>
      <w:r w:rsidRPr="00581CD9">
        <w:rPr>
          <w:rFonts w:ascii="Palatino Linotype" w:hAnsi="Palatino Linotype"/>
          <w:b/>
          <w:i/>
          <w:sz w:val="22"/>
          <w:szCs w:val="22"/>
        </w:rPr>
        <w:t xml:space="preserve">Documento obtenido en respuesta al RR: contrato de obra </w:t>
      </w:r>
      <w:hyperlink r:id="rId14" w:tgtFrame="_blank" w:history="1">
        <w:r w:rsidRPr="00581CD9">
          <w:rPr>
            <w:rStyle w:val="Hipervnculo"/>
            <w:rFonts w:ascii="Palatino Linotype" w:hAnsi="Palatino Linotype"/>
            <w:i/>
            <w:sz w:val="22"/>
            <w:szCs w:val="22"/>
          </w:rPr>
          <w:t>1130 RR 2.pdf</w:t>
        </w:r>
      </w:hyperlink>
      <w:r w:rsidRPr="00581CD9">
        <w:rPr>
          <w:rFonts w:ascii="Palatino Linotype" w:hAnsi="Palatino Linotype"/>
          <w:i/>
          <w:sz w:val="22"/>
          <w:szCs w:val="22"/>
        </w:rPr>
        <w:t xml:space="preserve">, </w:t>
      </w:r>
      <w:hyperlink r:id="rId15" w:tgtFrame="_blank" w:history="1">
        <w:r w:rsidRPr="00581CD9">
          <w:rPr>
            <w:rStyle w:val="Hipervnculo"/>
            <w:rFonts w:ascii="Palatino Linotype" w:hAnsi="Palatino Linotype"/>
            <w:i/>
            <w:sz w:val="22"/>
            <w:szCs w:val="22"/>
          </w:rPr>
          <w:t>1130 RR 1.pdf</w:t>
        </w:r>
      </w:hyperlink>
      <w:r w:rsidRPr="00581CD9">
        <w:rPr>
          <w:rFonts w:ascii="Palatino Linotype" w:hAnsi="Palatino Linotype"/>
          <w:i/>
          <w:sz w:val="22"/>
          <w:szCs w:val="22"/>
        </w:rPr>
        <w:t xml:space="preserve"> </w:t>
      </w:r>
    </w:p>
    <w:p w14:paraId="126E9449" w14:textId="77777777" w:rsidR="005F6E48" w:rsidRPr="00581CD9" w:rsidRDefault="005F6E48" w:rsidP="005F6E48">
      <w:pPr>
        <w:pStyle w:val="Prrafodelista"/>
        <w:spacing w:line="240" w:lineRule="atLeast"/>
        <w:ind w:left="567" w:right="616"/>
        <w:rPr>
          <w:rFonts w:ascii="Palatino Linotype" w:hAnsi="Palatino Linotype"/>
          <w:i/>
          <w:sz w:val="22"/>
          <w:szCs w:val="22"/>
        </w:rPr>
      </w:pPr>
      <w:r w:rsidRPr="00581CD9">
        <w:rPr>
          <w:rFonts w:ascii="Palatino Linotype" w:hAnsi="Palatino Linotype"/>
          <w:i/>
          <w:sz w:val="22"/>
          <w:szCs w:val="22"/>
        </w:rPr>
        <w:t xml:space="preserve">Mismo documento que se entrego en la solicitud </w:t>
      </w:r>
      <w:r w:rsidRPr="00581CD9">
        <w:rPr>
          <w:rFonts w:ascii="Palatino Linotype" w:hAnsi="Palatino Linotype"/>
          <w:i/>
          <w:color w:val="000000"/>
          <w:sz w:val="22"/>
          <w:szCs w:val="22"/>
        </w:rPr>
        <w:t xml:space="preserve">00003/OCUILAN/IP/2022 en respuesta a la </w:t>
      </w:r>
      <w:hyperlink r:id="rId16" w:history="1">
        <w:r w:rsidRPr="00581CD9">
          <w:rPr>
            <w:rStyle w:val="Hipervnculo"/>
            <w:rFonts w:ascii="Palatino Linotype" w:hAnsi="Palatino Linotype" w:cs="Arial"/>
            <w:b/>
            <w:bCs/>
            <w:i/>
            <w:color w:val="1F497D" w:themeColor="text2"/>
            <w:sz w:val="22"/>
            <w:szCs w:val="22"/>
            <w:shd w:val="clear" w:color="auto" w:fill="F7F7F8"/>
          </w:rPr>
          <w:t>Entrega de Información sobre Apercibimiento</w:t>
        </w:r>
      </w:hyperlink>
      <w:r w:rsidRPr="00581CD9">
        <w:rPr>
          <w:rFonts w:ascii="Palatino Linotype" w:hAnsi="Palatino Linotype"/>
          <w:i/>
          <w:sz w:val="22"/>
          <w:szCs w:val="22"/>
        </w:rPr>
        <w:t xml:space="preserve"> contenido en RR00164/22/2.</w:t>
      </w:r>
    </w:p>
    <w:p w14:paraId="373B5F87" w14:textId="77777777" w:rsidR="005F6E48" w:rsidRPr="00581CD9" w:rsidRDefault="005F6E48" w:rsidP="005F6E48">
      <w:pPr>
        <w:ind w:left="567" w:right="616"/>
        <w:jc w:val="both"/>
        <w:rPr>
          <w:rFonts w:ascii="Palatino Linotype" w:hAnsi="Palatino Linotype"/>
          <w:i/>
          <w:sz w:val="22"/>
          <w:szCs w:val="22"/>
        </w:rPr>
      </w:pPr>
    </w:p>
    <w:p w14:paraId="7BCCA1EB" w14:textId="4B551E0C" w:rsidR="005F6E48" w:rsidRPr="00581CD9" w:rsidRDefault="005F6E48" w:rsidP="005F6E48">
      <w:pPr>
        <w:ind w:left="567" w:right="616"/>
        <w:jc w:val="both"/>
        <w:rPr>
          <w:rFonts w:ascii="Palatino Linotype" w:hAnsi="Palatino Linotype"/>
          <w:i/>
          <w:sz w:val="22"/>
          <w:szCs w:val="22"/>
        </w:rPr>
      </w:pPr>
      <w:r w:rsidRPr="00581CD9">
        <w:rPr>
          <w:rFonts w:ascii="Palatino Linotype" w:hAnsi="Palatino Linotype"/>
          <w:i/>
          <w:color w:val="000000"/>
          <w:sz w:val="22"/>
          <w:szCs w:val="22"/>
        </w:rPr>
        <w:t xml:space="preserve">Solicito información al Ayuntamiento de Ocuilan de la Administración Pública 2016 -2018 en relación a la comunidad o localidad de Valle de Guadalupe Ocuilan, donde es beneficiada a través del Programa de Desarrollo Social Familias Fuertes Fortaleciendo Comunidades, en la obra ampliación de la línea de distribución de la red de agua potable en la comunidad de Valle de Guadalupe “PROGRAMA DE DESARROLLO SOCIAL FAMILIAS FUERTES FORTALECIENDO COMUNIDADES, vertiente INFRAESTRUCTURA SOCIAL sobre la AMPLIACIÓN DE LA LINEA DE DISTRIBUCIÓN CON 500 ml de tubo PAD (polietileno alta densidad RD-17 de 50mm de diámetro, 45 tomas domiciliarias con polietileno alta densidad RD-9 de 13mm, con sus abrazaderas y sujetadoras, corte demolición, retiro y reposición de concreto existentes en la comunidad Valle de Guadalupe. Proporciono fotografías o imágenes del Convenio de Concertación para la Ejecución del Programa de Desarrollo Social Familias Fuertes Fortaleciendo Comunidades, sin dejar lugar a equivocaciones, lo cual es una muestra clara de la existencia de la información. Proporciono adjunto los archivos electrónicos denominados “IMAG0216.jpg”, “IMAG0220.jpg”, “IMAG0218.jpg”, </w:t>
      </w:r>
      <w:r w:rsidRPr="00581CD9">
        <w:rPr>
          <w:rFonts w:ascii="Palatino Linotype" w:hAnsi="Palatino Linotype"/>
          <w:i/>
          <w:color w:val="000000"/>
          <w:sz w:val="22"/>
          <w:szCs w:val="22"/>
        </w:rPr>
        <w:lastRenderedPageBreak/>
        <w:t xml:space="preserve">“IMAG0219.jpg”, “IMAG0217.jpg”, “IMAG0223.jpg”, “IMAG0221.jpg”, “IMAG0222.jpg” y “IMAG0224.jpg”; mismos que se describen a continuación: IMAG0216.jpg: Documento en formato jpg, en el que se advierte copia simple del oficio número PMO/1157/09/2018, de fecha once de septiembre de dos mil dieciocho, a través del cual el Presidente Municipal de la Administración Pública 2016 -2018, solicita al Secretario del Ayuntamiento para que la localidad de Valle de Guadalupe Ocuilan, sea beneficiada a través del Programa de Desarrollo Social Familias Fuertes Fortaleciendo Comunidades, en la obra ampliación de la línea de distribución de la red de agua potable en la comunidad de Valle de Guadalupe. IMAG0220.jpg: Documento en formato jpg, consistente en una foja, del que en su contenido se advierte parte del Convenio de Concertación para la Ejecución del Programa de Desarrollo Social Familias Fuertes Fortaleciendo Comunidades. IMAG0218.jpg: Documento en formato jpg, consistente en una foja, del que en su contenido se advierte parte del Convenio de Concertación para la Ejecución del Programa de Desarrollo Social Familias Fuertes Fortaleciendo Comunidades. IMAG0219.jpg: Documento en formato jpg, consistente en una foja, del que en su contenido se advierte parte del Convenio de Concertación para la Ejecución del Programa de Desarrollo Social Familias Fuertes Fortaleciendo Comunidades. IMAG0217.jpg: Documento en formato jpg, consistente en una foja, del que en su contenido se advierte la primera hoja del Convenio de Concertación para la Ejecución del Programa de Desarrollo Social Familias Fuertes Fortaleciendo Comunidades. IMAG0223.jpg: Documento en formato jpg, consistente en una foja, del que en su contenido se advierte la última hoja del Convenio de Concertación para la Ejecución del Programa de Desarrollo Social Familias Fuertes Fortaleciendo Comunidades, por medio del cual se aprecian las firmas de las partes que intervinieron en el contrato, Secretario de SEDESEM, Presidente Municipal y Secretario del Ayuntamiento. IMAG0221.jpg: Documento en formato jpg, consistente en una foja, del que en su contenido se advierte poco legible, siendo parte del Convenio de Concertación para la Ejecución del Programa de Desarrollo Social Familias Fuertes Fortaleciendo Comunidades. IMAG0222.jpg: Documento en formato jpg, consistente en una foja, del que en su contenido se advierte poco legible, siendo parte del Convenio de Concertación para la Ejecución del Programa de Desarrollo Social Familias Fuertes Fortaleciendo Comunidades. IMAG0224.jpg: Documento en formato jpg, consistente en una foja, del que en su contenido se advierte poco legible, del que se puede apreciar es el Formato Único de Registro del Proyecto de Infraestructura Social. En relación a l contrato de obra: “Del objeto del contrato: el contratista: se obliga a la realización de la obra pública con base en el catalogo de conceptos, análisis de precios unitarios, planos, proyectos, especificaciones, programa de obra, programa de ejecución de trabajo, programa de utilización de equipo y personal, así como las bases que sirvieron para el procedimiento adjudicatario” señalado en la parte III. De LAS “PARTES” CLAUSULAS, PUNTO 11 en los contratos; SOLICITO la información de obra pública con base en el catalogo de conceptos, análisis de precios </w:t>
      </w:r>
      <w:r w:rsidRPr="00581CD9">
        <w:rPr>
          <w:rFonts w:ascii="Palatino Linotype" w:hAnsi="Palatino Linotype"/>
          <w:i/>
          <w:color w:val="000000"/>
          <w:sz w:val="22"/>
          <w:szCs w:val="22"/>
        </w:rPr>
        <w:lastRenderedPageBreak/>
        <w:t>unitarios, planos, proyectos, especificaciones, programa de obra, programa de ejecución de trabajo, programa de utilización de equipo y personal, así como las bases que sirvieron para el procedimiento adjudicatario y “expedientes técnicos de obra”. Entonces, la información solicitada, con el objetivo de que el sujeto obligado tenga conocimiento o especificidad en lo que se requiere entregue son: Programa de obras FISMDF 2016 (fondo para la infraestructura social municipal y de las demarcaciones territoriales para el distrito federal), Cedulas de verificación y seguimiento de obra del FAIS 2016, Presupuesto de obra por contrato, Ficha de información del proyecto, Matrices de precios unitarios de cada uno de los conceptos realizados por la DOP, Acta de Reunión del CIOP donde es autorizada la obra, Adjudicación, Acta de inicio de obra, Acta constitutiva del comité ciudadano de control y vigilancia en obra pública, Facturas, archivos XML, caratula y formato de estimación, estado de cuenta, generadores, croquis de localización, álbum fotográfico, bitácora de obra, contrato, cedula de verificación, oficio de validación por parte de la contraloría municipal, oficio de renuncia al anticipo, oficio de termino de obra y por parte de la empresa, acta de COPLADEMUN, Acta de visita, acta de junta de aclaraciones, acta de presentación y apertura de propuestas, dictamen técnico, acto de fallo, fianza de cumplimiento, catalogo de conceptos contratados, acta constitutiva, identificación oficial del representante legal, copia del RFC y/o acta de nacimiento, fianza de vicios ocultos, actas de entregas/recepción, de finiquito y de extinción de derechos y obligaciones, proyecto final; de la administración 2016 2018 y en relación con la información del programa solicitado. Así, es necesaria toda la información que pueda ayudar para el análisis correcto y adecuado para los fines que se requiere.</w:t>
      </w:r>
      <w:r w:rsidR="00A82A4B" w:rsidRPr="00581CD9">
        <w:rPr>
          <w:rFonts w:ascii="Palatino Linotype" w:hAnsi="Palatino Linotype"/>
          <w:i/>
          <w:color w:val="000000"/>
          <w:sz w:val="22"/>
          <w:szCs w:val="22"/>
        </w:rPr>
        <w:t>” (sic)</w:t>
      </w:r>
    </w:p>
    <w:p w14:paraId="087A0140" w14:textId="77777777" w:rsidR="005F6E48" w:rsidRPr="00581CD9" w:rsidRDefault="005F6E48" w:rsidP="005F6E4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581CD9"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1CD9">
        <w:rPr>
          <w:rFonts w:ascii="Palatino Linotype" w:eastAsia="Times New Roman" w:hAnsi="Palatino Linotype" w:cs="Arial"/>
          <w:color w:val="000000" w:themeColor="text1"/>
          <w:lang w:val="es-ES"/>
        </w:rPr>
        <w:t xml:space="preserve">Se registró el recurso de revisión bajo el número de expediente </w:t>
      </w:r>
      <w:r w:rsidR="004F785F" w:rsidRPr="00581CD9">
        <w:rPr>
          <w:rFonts w:ascii="Palatino Linotype" w:hAnsi="Palatino Linotype" w:cs="Arial"/>
          <w:bCs/>
          <w:color w:val="000000" w:themeColor="text1"/>
        </w:rPr>
        <w:t>al rubro indicado, asi</w:t>
      </w:r>
      <w:r w:rsidRPr="00581CD9">
        <w:rPr>
          <w:rFonts w:ascii="Palatino Linotype" w:hAnsi="Palatino Linotype" w:cs="Arial"/>
          <w:bCs/>
          <w:color w:val="000000" w:themeColor="text1"/>
        </w:rPr>
        <w:t xml:space="preserve">mismo, con fundamento en lo dispuesto por el </w:t>
      </w:r>
      <w:r w:rsidRPr="00581CD9">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81CD9">
        <w:rPr>
          <w:rFonts w:ascii="Palatino Linotype" w:eastAsia="Times New Roman" w:hAnsi="Palatino Linotype" w:cs="Arial"/>
          <w:bCs/>
          <w:color w:val="000000" w:themeColor="text1"/>
          <w:lang w:val="es-ES"/>
        </w:rPr>
        <w:t xml:space="preserve">se turnó </w:t>
      </w:r>
      <w:r w:rsidR="0096234B" w:rsidRPr="00581CD9">
        <w:rPr>
          <w:rFonts w:ascii="Palatino Linotype" w:eastAsia="Times New Roman" w:hAnsi="Palatino Linotype" w:cs="Arial"/>
          <w:bCs/>
          <w:color w:val="000000" w:themeColor="text1"/>
          <w:lang w:val="es-ES"/>
        </w:rPr>
        <w:t xml:space="preserve">a la </w:t>
      </w:r>
      <w:r w:rsidR="0096234B" w:rsidRPr="00581CD9">
        <w:rPr>
          <w:rFonts w:ascii="Palatino Linotype" w:eastAsia="Times New Roman" w:hAnsi="Palatino Linotype" w:cs="Arial"/>
          <w:b/>
          <w:bCs/>
          <w:color w:val="000000" w:themeColor="text1"/>
          <w:lang w:val="es-ES"/>
        </w:rPr>
        <w:t xml:space="preserve">Comisionada </w:t>
      </w:r>
      <w:r w:rsidR="00D12402" w:rsidRPr="00581CD9">
        <w:rPr>
          <w:rFonts w:ascii="Palatino Linotype" w:eastAsia="Times New Roman" w:hAnsi="Palatino Linotype" w:cs="Arial"/>
          <w:b/>
          <w:bCs/>
          <w:color w:val="000000" w:themeColor="text1"/>
          <w:lang w:val="es-ES"/>
        </w:rPr>
        <w:t>María del Rosario Mejía Ayala</w:t>
      </w:r>
      <w:r w:rsidRPr="00581CD9">
        <w:rPr>
          <w:rFonts w:ascii="Palatino Linotype" w:eastAsia="Times New Roman" w:hAnsi="Palatino Linotype" w:cs="Arial"/>
          <w:bCs/>
          <w:color w:val="000000" w:themeColor="text1"/>
          <w:lang w:val="es-ES"/>
        </w:rPr>
        <w:t xml:space="preserve">, con el objeto de </w:t>
      </w:r>
      <w:r w:rsidRPr="00581CD9">
        <w:rPr>
          <w:rFonts w:ascii="Palatino Linotype" w:eastAsia="Times New Roman" w:hAnsi="Palatino Linotype" w:cs="Arial"/>
          <w:bCs/>
          <w:color w:val="000000" w:themeColor="text1"/>
        </w:rPr>
        <w:t>su análisis.</w:t>
      </w:r>
    </w:p>
    <w:p w14:paraId="2BDE682E" w14:textId="77777777" w:rsidR="005F1362" w:rsidRPr="00581CD9"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28C3498" w:rsidR="007446C2" w:rsidRPr="00581CD9"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1CD9">
        <w:rPr>
          <w:rFonts w:ascii="Palatino Linotype" w:eastAsia="Times New Roman" w:hAnsi="Palatino Linotype" w:cs="Arial"/>
          <w:color w:val="000000" w:themeColor="text1"/>
          <w:lang w:val="es-ES"/>
        </w:rPr>
        <w:t>La</w:t>
      </w:r>
      <w:r w:rsidR="00E647FF" w:rsidRPr="00581CD9">
        <w:rPr>
          <w:rFonts w:ascii="Palatino Linotype" w:eastAsia="Times New Roman" w:hAnsi="Palatino Linotype" w:cs="Arial"/>
          <w:color w:val="000000" w:themeColor="text1"/>
          <w:lang w:val="es-ES"/>
        </w:rPr>
        <w:t xml:space="preserve"> </w:t>
      </w:r>
      <w:r w:rsidR="0004686A" w:rsidRPr="00581CD9">
        <w:rPr>
          <w:rFonts w:ascii="Palatino Linotype" w:eastAsia="Calibri" w:hAnsi="Palatino Linotype" w:cs="Arial"/>
          <w:color w:val="000000" w:themeColor="text1"/>
          <w:lang w:val="es-ES"/>
        </w:rPr>
        <w:t>Comisionad</w:t>
      </w:r>
      <w:r w:rsidRPr="00581CD9">
        <w:rPr>
          <w:rFonts w:ascii="Palatino Linotype" w:eastAsia="Calibri" w:hAnsi="Palatino Linotype" w:cs="Arial"/>
          <w:color w:val="000000" w:themeColor="text1"/>
          <w:lang w:val="es-ES"/>
        </w:rPr>
        <w:t>a</w:t>
      </w:r>
      <w:r w:rsidR="0004686A" w:rsidRPr="00581CD9">
        <w:rPr>
          <w:rFonts w:ascii="Palatino Linotype" w:eastAsia="Calibri" w:hAnsi="Palatino Linotype" w:cs="Arial"/>
          <w:color w:val="000000" w:themeColor="text1"/>
          <w:lang w:val="es-ES"/>
        </w:rPr>
        <w:t xml:space="preserve"> Ponente</w:t>
      </w:r>
      <w:r w:rsidR="006B31E7" w:rsidRPr="00581CD9">
        <w:rPr>
          <w:rFonts w:ascii="Palatino Linotype" w:eastAsia="Calibri" w:hAnsi="Palatino Linotype" w:cs="Arial"/>
          <w:color w:val="000000" w:themeColor="text1"/>
          <w:lang w:val="es-ES"/>
        </w:rPr>
        <w:t>,</w:t>
      </w:r>
      <w:r w:rsidR="0004686A" w:rsidRPr="00581CD9">
        <w:rPr>
          <w:rFonts w:ascii="Palatino Linotype" w:eastAsia="Calibri" w:hAnsi="Palatino Linotype" w:cs="Arial"/>
          <w:color w:val="000000" w:themeColor="text1"/>
          <w:lang w:val="es-ES"/>
        </w:rPr>
        <w:t xml:space="preserve"> con fundamento en lo dispuesto por el artículo 185 fracción II de la </w:t>
      </w:r>
      <w:r w:rsidR="00613655" w:rsidRPr="00581CD9">
        <w:rPr>
          <w:rFonts w:ascii="Palatino Linotype" w:eastAsia="Calibri" w:hAnsi="Palatino Linotype" w:cs="Arial"/>
          <w:color w:val="000000" w:themeColor="text1"/>
          <w:lang w:val="es-ES"/>
        </w:rPr>
        <w:t>Ley de Transparencia y Acceso a la Información Pública del Estado de México y Municipios</w:t>
      </w:r>
      <w:r w:rsidR="0004686A" w:rsidRPr="00581CD9">
        <w:rPr>
          <w:rFonts w:ascii="Palatino Linotype" w:eastAsia="Calibri" w:hAnsi="Palatino Linotype" w:cs="Arial"/>
          <w:color w:val="000000" w:themeColor="text1"/>
          <w:lang w:val="es-ES"/>
        </w:rPr>
        <w:t xml:space="preserve">, a través </w:t>
      </w:r>
      <w:r w:rsidR="006E4E2A" w:rsidRPr="00581CD9">
        <w:rPr>
          <w:rFonts w:ascii="Palatino Linotype" w:eastAsia="Calibri" w:hAnsi="Palatino Linotype" w:cs="Arial"/>
          <w:color w:val="000000" w:themeColor="text1"/>
          <w:lang w:val="es-ES"/>
        </w:rPr>
        <w:t>del</w:t>
      </w:r>
      <w:r w:rsidR="0004686A" w:rsidRPr="00581CD9">
        <w:rPr>
          <w:rFonts w:ascii="Palatino Linotype" w:eastAsia="Calibri" w:hAnsi="Palatino Linotype" w:cs="Arial"/>
          <w:color w:val="000000" w:themeColor="text1"/>
          <w:lang w:val="es-ES"/>
        </w:rPr>
        <w:t xml:space="preserve"> </w:t>
      </w:r>
      <w:r w:rsidR="00B81371" w:rsidRPr="00581CD9">
        <w:rPr>
          <w:rFonts w:ascii="Palatino Linotype" w:eastAsia="Calibri" w:hAnsi="Palatino Linotype" w:cs="Arial"/>
          <w:color w:val="000000" w:themeColor="text1"/>
          <w:lang w:val="es-ES"/>
        </w:rPr>
        <w:t xml:space="preserve">acuerdo </w:t>
      </w:r>
      <w:r w:rsidR="00F147C6" w:rsidRPr="00581CD9">
        <w:rPr>
          <w:rFonts w:ascii="Palatino Linotype" w:eastAsia="Calibri" w:hAnsi="Palatino Linotype" w:cs="Arial"/>
          <w:color w:val="000000" w:themeColor="text1"/>
          <w:lang w:val="es-ES"/>
        </w:rPr>
        <w:t xml:space="preserve">de admisión </w:t>
      </w:r>
      <w:r w:rsidR="00091F3E" w:rsidRPr="00581CD9">
        <w:rPr>
          <w:rFonts w:ascii="Palatino Linotype" w:eastAsia="Calibri" w:hAnsi="Palatino Linotype" w:cs="Arial"/>
          <w:color w:val="000000" w:themeColor="text1"/>
          <w:lang w:val="es-ES"/>
        </w:rPr>
        <w:t>de</w:t>
      </w:r>
      <w:r w:rsidR="00395353" w:rsidRPr="00581CD9">
        <w:rPr>
          <w:rFonts w:ascii="Palatino Linotype" w:eastAsia="Calibri" w:hAnsi="Palatino Linotype" w:cs="Arial"/>
          <w:color w:val="000000" w:themeColor="text1"/>
          <w:lang w:val="es-ES"/>
        </w:rPr>
        <w:t xml:space="preserve"> fecha </w:t>
      </w:r>
      <w:r w:rsidR="006B7B81" w:rsidRPr="00581CD9">
        <w:rPr>
          <w:rFonts w:ascii="Palatino Linotype" w:eastAsia="Calibri" w:hAnsi="Palatino Linotype" w:cs="Arial"/>
          <w:color w:val="000000" w:themeColor="text1"/>
          <w:lang w:val="es-ES"/>
        </w:rPr>
        <w:t xml:space="preserve"> </w:t>
      </w:r>
      <w:r w:rsidR="003E4AA0" w:rsidRPr="00581CD9">
        <w:rPr>
          <w:rFonts w:ascii="Palatino Linotype" w:eastAsia="Calibri" w:hAnsi="Palatino Linotype" w:cs="Arial"/>
          <w:color w:val="000000" w:themeColor="text1"/>
          <w:lang w:val="es-ES"/>
        </w:rPr>
        <w:t>veinti</w:t>
      </w:r>
      <w:r w:rsidR="006B7B81" w:rsidRPr="00581CD9">
        <w:rPr>
          <w:rFonts w:ascii="Palatino Linotype" w:eastAsia="Calibri" w:hAnsi="Palatino Linotype" w:cs="Arial"/>
          <w:color w:val="000000" w:themeColor="text1"/>
          <w:lang w:val="es-ES"/>
        </w:rPr>
        <w:t>nueve</w:t>
      </w:r>
      <w:r w:rsidR="00BD6C40" w:rsidRPr="00581CD9">
        <w:rPr>
          <w:rFonts w:ascii="Palatino Linotype" w:eastAsia="Calibri" w:hAnsi="Palatino Linotype" w:cs="Arial"/>
          <w:color w:val="000000" w:themeColor="text1"/>
          <w:lang w:val="es-ES"/>
        </w:rPr>
        <w:t xml:space="preserve"> (</w:t>
      </w:r>
      <w:r w:rsidR="003E4AA0" w:rsidRPr="00581CD9">
        <w:rPr>
          <w:rFonts w:ascii="Palatino Linotype" w:eastAsia="Calibri" w:hAnsi="Palatino Linotype" w:cs="Arial"/>
          <w:color w:val="000000" w:themeColor="text1"/>
          <w:lang w:val="es-ES"/>
        </w:rPr>
        <w:t>2</w:t>
      </w:r>
      <w:r w:rsidR="006B7B81" w:rsidRPr="00581CD9">
        <w:rPr>
          <w:rFonts w:ascii="Palatino Linotype" w:eastAsia="Calibri" w:hAnsi="Palatino Linotype" w:cs="Arial"/>
          <w:color w:val="000000" w:themeColor="text1"/>
          <w:lang w:val="es-ES"/>
        </w:rPr>
        <w:t>9</w:t>
      </w:r>
      <w:r w:rsidR="00BD6C40" w:rsidRPr="00581CD9">
        <w:rPr>
          <w:rFonts w:ascii="Palatino Linotype" w:eastAsia="Calibri" w:hAnsi="Palatino Linotype" w:cs="Arial"/>
          <w:color w:val="000000" w:themeColor="text1"/>
          <w:lang w:val="es-ES"/>
        </w:rPr>
        <w:t xml:space="preserve">) de </w:t>
      </w:r>
      <w:r w:rsidR="003E4AA0" w:rsidRPr="00581CD9">
        <w:rPr>
          <w:rFonts w:ascii="Palatino Linotype" w:eastAsia="Calibri" w:hAnsi="Palatino Linotype" w:cs="Arial"/>
          <w:color w:val="000000" w:themeColor="text1"/>
          <w:lang w:val="es-ES"/>
        </w:rPr>
        <w:t>agosto</w:t>
      </w:r>
      <w:r w:rsidR="00613655" w:rsidRPr="00581CD9">
        <w:rPr>
          <w:rFonts w:ascii="Palatino Linotype" w:eastAsia="Calibri" w:hAnsi="Palatino Linotype" w:cs="Arial"/>
          <w:color w:val="000000" w:themeColor="text1"/>
          <w:lang w:val="es-ES"/>
        </w:rPr>
        <w:t xml:space="preserve"> de dos mil veinti</w:t>
      </w:r>
      <w:r w:rsidR="00751F6F" w:rsidRPr="00581CD9">
        <w:rPr>
          <w:rFonts w:ascii="Palatino Linotype" w:eastAsia="Calibri" w:hAnsi="Palatino Linotype" w:cs="Arial"/>
          <w:color w:val="000000" w:themeColor="text1"/>
          <w:lang w:val="es-ES"/>
        </w:rPr>
        <w:t>dós</w:t>
      </w:r>
      <w:r w:rsidR="006A1047" w:rsidRPr="00581CD9">
        <w:rPr>
          <w:rFonts w:ascii="Palatino Linotype" w:eastAsia="Calibri" w:hAnsi="Palatino Linotype" w:cs="Arial"/>
          <w:color w:val="000000" w:themeColor="text1"/>
          <w:lang w:val="es-ES"/>
        </w:rPr>
        <w:t xml:space="preserve">, </w:t>
      </w:r>
      <w:r w:rsidR="00B81371" w:rsidRPr="00581CD9">
        <w:rPr>
          <w:rFonts w:ascii="Palatino Linotype" w:eastAsia="Calibri" w:hAnsi="Palatino Linotype" w:cs="Arial"/>
          <w:color w:val="000000" w:themeColor="text1"/>
          <w:lang w:val="es-ES"/>
        </w:rPr>
        <w:t xml:space="preserve">puso a </w:t>
      </w:r>
      <w:r w:rsidR="00875167" w:rsidRPr="00581CD9">
        <w:rPr>
          <w:rFonts w:ascii="Palatino Linotype" w:eastAsia="Calibri" w:hAnsi="Palatino Linotype" w:cs="Arial"/>
          <w:color w:val="000000" w:themeColor="text1"/>
          <w:lang w:val="es-ES"/>
        </w:rPr>
        <w:t>disposición</w:t>
      </w:r>
      <w:r w:rsidR="00B81371" w:rsidRPr="00581CD9">
        <w:rPr>
          <w:rFonts w:ascii="Palatino Linotype" w:eastAsia="Calibri" w:hAnsi="Palatino Linotype" w:cs="Arial"/>
          <w:color w:val="000000" w:themeColor="text1"/>
          <w:lang w:val="es-ES"/>
        </w:rPr>
        <w:t xml:space="preserve"> de las partes el expediente </w:t>
      </w:r>
      <w:r w:rsidR="00B81371" w:rsidRPr="00581CD9">
        <w:rPr>
          <w:rFonts w:ascii="Palatino Linotype" w:eastAsia="Calibri" w:hAnsi="Palatino Linotype" w:cs="Arial"/>
          <w:color w:val="000000" w:themeColor="text1"/>
          <w:lang w:val="es-ES"/>
        </w:rPr>
        <w:lastRenderedPageBreak/>
        <w:t xml:space="preserve">electrónico </w:t>
      </w:r>
      <w:r w:rsidR="00B81371" w:rsidRPr="00581CD9">
        <w:rPr>
          <w:rFonts w:ascii="Palatino Linotype" w:eastAsia="Calibri" w:hAnsi="Palatino Linotype" w:cs="Arial"/>
          <w:color w:val="000000" w:themeColor="text1"/>
        </w:rPr>
        <w:t xml:space="preserve">vía </w:t>
      </w:r>
      <w:r w:rsidR="00B81371" w:rsidRPr="00581CD9">
        <w:rPr>
          <w:rFonts w:ascii="Palatino Linotype" w:eastAsia="Calibri" w:hAnsi="Palatino Linotype" w:cs="Arial"/>
          <w:color w:val="000000" w:themeColor="text1"/>
          <w:lang w:val="es-ES"/>
        </w:rPr>
        <w:t xml:space="preserve">Sistema de Acceso a la Información Mexiquense </w:t>
      </w:r>
      <w:r w:rsidR="001468E9" w:rsidRPr="00581CD9">
        <w:rPr>
          <w:rFonts w:ascii="Palatino Linotype" w:eastAsia="Calibri" w:hAnsi="Palatino Linotype" w:cs="Arial"/>
          <w:color w:val="000000" w:themeColor="text1"/>
          <w:lang w:val="es-ES"/>
        </w:rPr>
        <w:t>(</w:t>
      </w:r>
      <w:r w:rsidR="00B81371" w:rsidRPr="00581CD9">
        <w:rPr>
          <w:rFonts w:ascii="Palatino Linotype" w:eastAsia="Calibri" w:hAnsi="Palatino Linotype" w:cs="Arial"/>
          <w:b/>
          <w:i/>
          <w:color w:val="000000" w:themeColor="text1"/>
          <w:lang w:val="es-ES"/>
        </w:rPr>
        <w:t>SAIMEX</w:t>
      </w:r>
      <w:r w:rsidR="001468E9" w:rsidRPr="00581CD9">
        <w:rPr>
          <w:rFonts w:ascii="Palatino Linotype" w:eastAsia="Calibri" w:hAnsi="Palatino Linotype" w:cs="Arial"/>
          <w:b/>
          <w:i/>
          <w:color w:val="000000" w:themeColor="text1"/>
          <w:lang w:val="es-ES"/>
        </w:rPr>
        <w:t>)</w:t>
      </w:r>
      <w:r w:rsidR="00B81371" w:rsidRPr="00581CD9">
        <w:rPr>
          <w:rFonts w:ascii="Palatino Linotype" w:eastAsia="Calibri" w:hAnsi="Palatino Linotype" w:cs="Arial"/>
          <w:b/>
          <w:color w:val="000000" w:themeColor="text1"/>
          <w:lang w:val="es-ES"/>
        </w:rPr>
        <w:t xml:space="preserve"> </w:t>
      </w:r>
      <w:r w:rsidR="00B81371" w:rsidRPr="00581CD9">
        <w:rPr>
          <w:rFonts w:ascii="Palatino Linotype" w:eastAsia="Calibri" w:hAnsi="Palatino Linotype" w:cs="Arial"/>
          <w:color w:val="000000" w:themeColor="text1"/>
          <w:lang w:val="es-ES"/>
        </w:rPr>
        <w:t xml:space="preserve">a efecto de que en un plazo máximo de siete días </w:t>
      </w:r>
      <w:r w:rsidR="00875167" w:rsidRPr="00581CD9">
        <w:rPr>
          <w:rFonts w:ascii="Palatino Linotype" w:eastAsia="Calibri" w:hAnsi="Palatino Linotype" w:cs="Arial"/>
          <w:color w:val="000000" w:themeColor="text1"/>
          <w:lang w:val="es-ES"/>
        </w:rPr>
        <w:t>manifestaran</w:t>
      </w:r>
      <w:r w:rsidR="00B81371" w:rsidRPr="00581CD9">
        <w:rPr>
          <w:rFonts w:ascii="Palatino Linotype" w:eastAsia="Calibri" w:hAnsi="Palatino Linotype" w:cs="Arial"/>
          <w:color w:val="000000" w:themeColor="text1"/>
          <w:lang w:val="es-ES"/>
        </w:rPr>
        <w:t xml:space="preserve"> lo que a</w:t>
      </w:r>
      <w:r w:rsidR="003A2029" w:rsidRPr="00581CD9">
        <w:rPr>
          <w:rFonts w:ascii="Palatino Linotype" w:eastAsia="Calibri" w:hAnsi="Palatino Linotype" w:cs="Arial"/>
          <w:color w:val="000000" w:themeColor="text1"/>
          <w:lang w:val="es-ES"/>
        </w:rPr>
        <w:t xml:space="preserve"> su</w:t>
      </w:r>
      <w:r w:rsidR="00B81371" w:rsidRPr="00581CD9">
        <w:rPr>
          <w:rFonts w:ascii="Palatino Linotype" w:eastAsia="Calibri" w:hAnsi="Palatino Linotype" w:cs="Arial"/>
          <w:color w:val="000000" w:themeColor="text1"/>
          <w:lang w:val="es-ES"/>
        </w:rPr>
        <w:t xml:space="preserve"> derecho conviniera</w:t>
      </w:r>
      <w:r w:rsidR="00875167" w:rsidRPr="00581CD9">
        <w:rPr>
          <w:rFonts w:ascii="Palatino Linotype" w:eastAsia="Calibri" w:hAnsi="Palatino Linotype" w:cs="Arial"/>
          <w:color w:val="000000" w:themeColor="text1"/>
          <w:lang w:val="es-ES"/>
        </w:rPr>
        <w:t>n</w:t>
      </w:r>
      <w:r w:rsidR="00032493" w:rsidRPr="00581CD9">
        <w:rPr>
          <w:rFonts w:ascii="Palatino Linotype" w:eastAsia="Calibri" w:hAnsi="Palatino Linotype" w:cs="Arial"/>
          <w:color w:val="000000" w:themeColor="text1"/>
          <w:lang w:val="es-ES"/>
        </w:rPr>
        <w:t>,</w:t>
      </w:r>
      <w:r w:rsidR="00B81371" w:rsidRPr="00581CD9">
        <w:rPr>
          <w:rFonts w:ascii="Palatino Linotype" w:eastAsia="Calibri" w:hAnsi="Palatino Linotype" w:cs="Arial"/>
          <w:color w:val="000000" w:themeColor="text1"/>
          <w:lang w:val="es-ES"/>
        </w:rPr>
        <w:t xml:space="preserve"> </w:t>
      </w:r>
      <w:r w:rsidR="00875167" w:rsidRPr="00581CD9">
        <w:rPr>
          <w:rFonts w:ascii="Palatino Linotype" w:eastAsia="Calibri" w:hAnsi="Palatino Linotype" w:cs="Arial"/>
          <w:color w:val="000000" w:themeColor="text1"/>
          <w:lang w:val="es-ES"/>
        </w:rPr>
        <w:t>ofrecieran pruebas y</w:t>
      </w:r>
      <w:r w:rsidR="00132C06" w:rsidRPr="00581CD9">
        <w:rPr>
          <w:rFonts w:ascii="Palatino Linotype" w:eastAsia="Calibri" w:hAnsi="Palatino Linotype" w:cs="Arial"/>
          <w:color w:val="000000" w:themeColor="text1"/>
          <w:lang w:val="es-ES"/>
        </w:rPr>
        <w:t xml:space="preserve"> </w:t>
      </w:r>
      <w:r w:rsidR="00875167" w:rsidRPr="00581CD9">
        <w:rPr>
          <w:rFonts w:ascii="Palatino Linotype" w:eastAsia="Calibri" w:hAnsi="Palatino Linotype" w:cs="Arial"/>
          <w:color w:val="000000" w:themeColor="text1"/>
          <w:lang w:val="es-ES"/>
        </w:rPr>
        <w:t>alegatos según corresponda a</w:t>
      </w:r>
      <w:r w:rsidR="004C20F2" w:rsidRPr="00581CD9">
        <w:rPr>
          <w:rFonts w:ascii="Palatino Linotype" w:eastAsia="Calibri" w:hAnsi="Palatino Linotype" w:cs="Arial"/>
          <w:color w:val="000000" w:themeColor="text1"/>
          <w:lang w:val="es-ES"/>
        </w:rPr>
        <w:t xml:space="preserve"> </w:t>
      </w:r>
      <w:r w:rsidR="00875167" w:rsidRPr="00581CD9">
        <w:rPr>
          <w:rFonts w:ascii="Palatino Linotype" w:eastAsia="Calibri" w:hAnsi="Palatino Linotype" w:cs="Arial"/>
          <w:color w:val="000000" w:themeColor="text1"/>
          <w:lang w:val="es-ES"/>
        </w:rPr>
        <w:t>l</w:t>
      </w:r>
      <w:r w:rsidR="004C20F2" w:rsidRPr="00581CD9">
        <w:rPr>
          <w:rFonts w:ascii="Palatino Linotype" w:eastAsia="Calibri" w:hAnsi="Palatino Linotype" w:cs="Arial"/>
          <w:color w:val="000000" w:themeColor="text1"/>
          <w:lang w:val="es-ES"/>
        </w:rPr>
        <w:t>os</w:t>
      </w:r>
      <w:r w:rsidR="00875167" w:rsidRPr="00581CD9">
        <w:rPr>
          <w:rFonts w:ascii="Palatino Linotype" w:eastAsia="Calibri" w:hAnsi="Palatino Linotype" w:cs="Arial"/>
          <w:color w:val="000000" w:themeColor="text1"/>
          <w:lang w:val="es-ES"/>
        </w:rPr>
        <w:t xml:space="preserve"> caso</w:t>
      </w:r>
      <w:r w:rsidR="004C20F2" w:rsidRPr="00581CD9">
        <w:rPr>
          <w:rFonts w:ascii="Palatino Linotype" w:eastAsia="Calibri" w:hAnsi="Palatino Linotype" w:cs="Arial"/>
          <w:color w:val="000000" w:themeColor="text1"/>
          <w:lang w:val="es-ES"/>
        </w:rPr>
        <w:t>s</w:t>
      </w:r>
      <w:r w:rsidR="00875167" w:rsidRPr="00581CD9">
        <w:rPr>
          <w:rFonts w:ascii="Palatino Linotype" w:eastAsia="Calibri" w:hAnsi="Palatino Linotype" w:cs="Arial"/>
          <w:color w:val="000000" w:themeColor="text1"/>
          <w:lang w:val="es-ES"/>
        </w:rPr>
        <w:t xml:space="preserve"> concreto</w:t>
      </w:r>
      <w:r w:rsidR="004C20F2" w:rsidRPr="00581CD9">
        <w:rPr>
          <w:rFonts w:ascii="Palatino Linotype" w:eastAsia="Calibri" w:hAnsi="Palatino Linotype" w:cs="Arial"/>
          <w:color w:val="000000" w:themeColor="text1"/>
          <w:lang w:val="es-ES"/>
        </w:rPr>
        <w:t>s</w:t>
      </w:r>
      <w:r w:rsidR="00875167" w:rsidRPr="00581CD9">
        <w:rPr>
          <w:rFonts w:ascii="Palatino Linotype" w:eastAsia="Calibri" w:hAnsi="Palatino Linotype" w:cs="Arial"/>
          <w:color w:val="000000" w:themeColor="text1"/>
          <w:lang w:val="es-ES"/>
        </w:rPr>
        <w:t xml:space="preserve">, </w:t>
      </w:r>
      <w:r w:rsidR="00F147C6" w:rsidRPr="00581CD9">
        <w:rPr>
          <w:rFonts w:ascii="Palatino Linotype" w:eastAsia="Calibri" w:hAnsi="Palatino Linotype" w:cs="Arial"/>
          <w:color w:val="000000" w:themeColor="text1"/>
          <w:lang w:val="es-ES"/>
        </w:rPr>
        <w:t>de esta forma</w:t>
      </w:r>
      <w:r w:rsidR="00875167" w:rsidRPr="00581CD9">
        <w:rPr>
          <w:rFonts w:ascii="Palatino Linotype" w:eastAsia="Calibri" w:hAnsi="Palatino Linotype" w:cs="Arial"/>
          <w:color w:val="000000" w:themeColor="text1"/>
          <w:lang w:val="es-ES"/>
        </w:rPr>
        <w:t xml:space="preserve"> para que el </w:t>
      </w:r>
      <w:r w:rsidR="00875167" w:rsidRPr="00581CD9">
        <w:rPr>
          <w:rFonts w:ascii="Palatino Linotype" w:eastAsia="Calibri" w:hAnsi="Palatino Linotype" w:cs="Arial"/>
          <w:b/>
          <w:color w:val="000000" w:themeColor="text1"/>
          <w:lang w:val="es-ES"/>
        </w:rPr>
        <w:t>SUJETO OBLIGADO</w:t>
      </w:r>
      <w:r w:rsidR="00875167" w:rsidRPr="00581CD9">
        <w:rPr>
          <w:rFonts w:ascii="Palatino Linotype" w:eastAsia="Calibri" w:hAnsi="Palatino Linotype" w:cs="Arial"/>
          <w:color w:val="000000" w:themeColor="text1"/>
          <w:lang w:val="es-ES"/>
        </w:rPr>
        <w:t xml:space="preserve"> </w:t>
      </w:r>
      <w:r w:rsidR="00B81371" w:rsidRPr="00581CD9">
        <w:rPr>
          <w:rFonts w:ascii="Palatino Linotype" w:eastAsia="Calibri" w:hAnsi="Palatino Linotype" w:cs="Arial"/>
          <w:color w:val="000000" w:themeColor="text1"/>
          <w:lang w:val="es-ES"/>
        </w:rPr>
        <w:t>presentar</w:t>
      </w:r>
      <w:r w:rsidR="003A03D0" w:rsidRPr="00581CD9">
        <w:rPr>
          <w:rFonts w:ascii="Palatino Linotype" w:eastAsia="Calibri" w:hAnsi="Palatino Linotype" w:cs="Arial"/>
          <w:color w:val="000000" w:themeColor="text1"/>
          <w:lang w:val="es-ES"/>
        </w:rPr>
        <w:t>a</w:t>
      </w:r>
      <w:r w:rsidR="00B81371" w:rsidRPr="00581CD9">
        <w:rPr>
          <w:rFonts w:ascii="Palatino Linotype" w:eastAsia="Calibri" w:hAnsi="Palatino Linotype" w:cs="Arial"/>
          <w:color w:val="000000" w:themeColor="text1"/>
          <w:lang w:val="es-ES"/>
        </w:rPr>
        <w:t xml:space="preserve"> el </w:t>
      </w:r>
      <w:r w:rsidR="00556F72" w:rsidRPr="00581CD9">
        <w:rPr>
          <w:rFonts w:ascii="Palatino Linotype" w:eastAsia="Calibri" w:hAnsi="Palatino Linotype" w:cs="Arial"/>
          <w:color w:val="000000" w:themeColor="text1"/>
          <w:lang w:val="es-ES"/>
        </w:rPr>
        <w:t xml:space="preserve">informe justificado </w:t>
      </w:r>
      <w:r w:rsidR="00875167" w:rsidRPr="00581CD9">
        <w:rPr>
          <w:rFonts w:ascii="Palatino Linotype" w:eastAsia="Calibri" w:hAnsi="Palatino Linotype" w:cs="Arial"/>
          <w:color w:val="000000" w:themeColor="text1"/>
          <w:lang w:val="es-ES"/>
        </w:rPr>
        <w:t>procedente</w:t>
      </w:r>
      <w:r w:rsidR="00787184" w:rsidRPr="00581CD9">
        <w:rPr>
          <w:rFonts w:ascii="Palatino Linotype" w:eastAsia="Calibri" w:hAnsi="Palatino Linotype" w:cs="Arial"/>
          <w:color w:val="000000" w:themeColor="text1"/>
          <w:lang w:val="es-ES"/>
        </w:rPr>
        <w:t>.</w:t>
      </w:r>
    </w:p>
    <w:p w14:paraId="67D7209A" w14:textId="77777777" w:rsidR="001B32B2" w:rsidRPr="00581CD9" w:rsidRDefault="001B32B2" w:rsidP="001B32B2">
      <w:pPr>
        <w:pStyle w:val="Prrafodelista"/>
        <w:rPr>
          <w:rFonts w:ascii="Palatino Linotype" w:eastAsia="Calibri" w:hAnsi="Palatino Linotype" w:cs="Arial"/>
          <w:color w:val="000000" w:themeColor="text1"/>
          <w:lang w:val="es-ES"/>
        </w:rPr>
      </w:pPr>
    </w:p>
    <w:p w14:paraId="093DD614" w14:textId="77777777" w:rsidR="00AB2674" w:rsidRPr="00581CD9" w:rsidRDefault="00AB2674" w:rsidP="00AB2674">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581CD9">
        <w:rPr>
          <w:rFonts w:ascii="Palatino Linotype" w:hAnsi="Palatino Linotype"/>
          <w:color w:val="000000"/>
          <w:lang w:val="es-ES_tradnl"/>
        </w:rPr>
        <w:t xml:space="preserve">El </w:t>
      </w:r>
      <w:r w:rsidRPr="00581CD9">
        <w:rPr>
          <w:rFonts w:ascii="Palatino Linotype" w:hAnsi="Palatino Linotype"/>
          <w:b/>
          <w:color w:val="000000"/>
          <w:lang w:val="es-ES_tradnl"/>
        </w:rPr>
        <w:t xml:space="preserve">SUJETO OBLIGADO </w:t>
      </w:r>
      <w:r w:rsidRPr="00581CD9">
        <w:rPr>
          <w:rFonts w:ascii="Palatino Linotype" w:hAnsi="Palatino Linotype"/>
          <w:color w:val="000000"/>
          <w:lang w:val="es-ES_tradnl"/>
        </w:rPr>
        <w:t xml:space="preserve">no rindió informe justificado para manifestar lo que a su derecho conviniera; por su parte el </w:t>
      </w:r>
      <w:r w:rsidRPr="00581CD9">
        <w:rPr>
          <w:rFonts w:ascii="Palatino Linotype" w:hAnsi="Palatino Linotype"/>
          <w:b/>
          <w:color w:val="000000"/>
          <w:lang w:val="es-ES_tradnl"/>
        </w:rPr>
        <w:t xml:space="preserve">RECURRENTE </w:t>
      </w:r>
      <w:r w:rsidRPr="00581CD9">
        <w:rPr>
          <w:rFonts w:ascii="Palatino Linotype" w:hAnsi="Palatino Linotype"/>
          <w:color w:val="000000"/>
          <w:lang w:val="es-ES_tradnl"/>
        </w:rPr>
        <w:t xml:space="preserve">no presentó alegatos ni ofreció medios de prueba, según constancias del Sistema de Acceso a la Información Mexiquense </w:t>
      </w:r>
      <w:r w:rsidRPr="00581CD9">
        <w:rPr>
          <w:rFonts w:ascii="Palatino Linotype" w:hAnsi="Palatino Linotype"/>
          <w:b/>
          <w:color w:val="000000"/>
          <w:lang w:val="es-ES_tradnl"/>
        </w:rPr>
        <w:t xml:space="preserve">SAIMEX, </w:t>
      </w:r>
      <w:r w:rsidRPr="00581CD9">
        <w:rPr>
          <w:rFonts w:ascii="Palatino Linotype" w:hAnsi="Palatino Linotype"/>
          <w:bCs/>
          <w:color w:val="000000"/>
          <w:lang w:val="es-ES_tradnl"/>
        </w:rPr>
        <w:t>se inserta imagen de referencia.</w:t>
      </w:r>
    </w:p>
    <w:p w14:paraId="244A68F3" w14:textId="2CA8147F" w:rsidR="00AB2674" w:rsidRPr="00581CD9" w:rsidRDefault="003E4AA0" w:rsidP="00AB2674">
      <w:pPr>
        <w:spacing w:before="240" w:after="240" w:line="360" w:lineRule="auto"/>
        <w:jc w:val="both"/>
        <w:rPr>
          <w:rFonts w:ascii="Palatino Linotype" w:hAnsi="Palatino Linotype"/>
          <w:i/>
          <w:color w:val="000000"/>
        </w:rPr>
      </w:pPr>
      <w:r w:rsidRPr="00581CD9">
        <w:rPr>
          <w:rFonts w:ascii="Palatino Linotype" w:hAnsi="Palatino Linotype"/>
          <w:i/>
          <w:noProof/>
          <w:color w:val="000000"/>
          <w:lang w:eastAsia="es-MX"/>
        </w:rPr>
        <w:drawing>
          <wp:inline distT="0" distB="0" distL="0" distR="0" wp14:anchorId="47270887" wp14:editId="76E745C8">
            <wp:extent cx="5612130" cy="18338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1833880"/>
                    </a:xfrm>
                    <a:prstGeom prst="rect">
                      <a:avLst/>
                    </a:prstGeom>
                  </pic:spPr>
                </pic:pic>
              </a:graphicData>
            </a:graphic>
          </wp:inline>
        </w:drawing>
      </w:r>
    </w:p>
    <w:p w14:paraId="55A90825" w14:textId="77777777" w:rsidR="00AB2674" w:rsidRPr="00581CD9" w:rsidRDefault="00AB2674" w:rsidP="00AB2674">
      <w:pPr>
        <w:pStyle w:val="Prrafodelista"/>
        <w:numPr>
          <w:ilvl w:val="0"/>
          <w:numId w:val="1"/>
        </w:numPr>
        <w:tabs>
          <w:tab w:val="left" w:pos="284"/>
        </w:tabs>
        <w:spacing w:line="360" w:lineRule="auto"/>
        <w:jc w:val="both"/>
        <w:rPr>
          <w:rFonts w:ascii="Palatino Linotype" w:hAnsi="Palatino Linotype" w:cs="Arial"/>
        </w:rPr>
      </w:pPr>
      <w:r w:rsidRPr="00581CD9">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0AA536D" w14:textId="77777777" w:rsidR="00AB2674" w:rsidRPr="00581CD9" w:rsidRDefault="00AB2674" w:rsidP="00AB2674">
      <w:pPr>
        <w:pStyle w:val="Prrafodelista"/>
        <w:tabs>
          <w:tab w:val="left" w:pos="284"/>
        </w:tabs>
        <w:spacing w:line="360" w:lineRule="auto"/>
        <w:ind w:left="0"/>
        <w:jc w:val="both"/>
        <w:rPr>
          <w:rFonts w:ascii="Palatino Linotype" w:hAnsi="Palatino Linotype" w:cs="Arial"/>
        </w:rPr>
      </w:pPr>
    </w:p>
    <w:p w14:paraId="314F4A39" w14:textId="77777777" w:rsidR="00AB2674" w:rsidRPr="00581CD9" w:rsidRDefault="00AB2674" w:rsidP="00AB2674">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81CD9">
        <w:rPr>
          <w:rFonts w:ascii="Palatino Linotype" w:hAnsi="Palatino Linotype" w:cs="Arial"/>
          <w:b/>
          <w:bCs/>
          <w:i/>
          <w:iCs/>
          <w:color w:val="222222"/>
          <w:sz w:val="22"/>
          <w:lang w:val="es-ES_tradnl"/>
        </w:rPr>
        <w:lastRenderedPageBreak/>
        <w:t>QUEJA, RECURSO DE. LA OMISION DE RENDIR EL INFORME RESPECTIVO NO IMPIDE QUE SE RESUELV</w:t>
      </w:r>
      <w:r w:rsidRPr="00581CD9">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9DF4D70" w14:textId="77777777" w:rsidR="00AB2674" w:rsidRPr="00581CD9" w:rsidRDefault="00AB2674" w:rsidP="00AB267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16AAAEA3" w14:textId="77777777" w:rsidR="00AB2674" w:rsidRPr="00581CD9" w:rsidRDefault="00AB2674" w:rsidP="00AB2674">
      <w:pPr>
        <w:pStyle w:val="Prrafodelista"/>
        <w:numPr>
          <w:ilvl w:val="0"/>
          <w:numId w:val="1"/>
        </w:numPr>
        <w:tabs>
          <w:tab w:val="left" w:pos="284"/>
        </w:tabs>
        <w:spacing w:line="360" w:lineRule="auto"/>
        <w:jc w:val="both"/>
        <w:rPr>
          <w:rFonts w:ascii="Palatino Linotype" w:hAnsi="Palatino Linotype" w:cs="Arial"/>
          <w:b/>
          <w:bCs/>
          <w:lang w:eastAsia="es-MX"/>
        </w:rPr>
      </w:pPr>
      <w:r w:rsidRPr="00581CD9">
        <w:rPr>
          <w:rFonts w:ascii="Palatino Linotype" w:hAnsi="Palatino Linotype" w:cs="Arial"/>
          <w:color w:val="222222"/>
        </w:rPr>
        <w:t>Por lo cual se reitera, que la falta de informe justificado no impide que este Órgano Garante conozca y resuelva el recurso de revisión, solo propicia que el </w:t>
      </w:r>
      <w:r w:rsidRPr="00581CD9">
        <w:rPr>
          <w:rFonts w:ascii="Palatino Linotype" w:hAnsi="Palatino Linotype" w:cs="Arial"/>
          <w:b/>
          <w:bCs/>
          <w:color w:val="222222"/>
        </w:rPr>
        <w:t>SUJETO OBLIGADO</w:t>
      </w:r>
      <w:r w:rsidRPr="00581CD9">
        <w:rPr>
          <w:rFonts w:ascii="Palatino Linotype" w:hAnsi="Palatino Linotype" w:cs="Arial"/>
          <w:color w:val="222222"/>
        </w:rPr>
        <w:t> pierda la oportunidad de justificar su falta de respuesta y manifestar lo que a su derecho convenga.</w:t>
      </w:r>
    </w:p>
    <w:p w14:paraId="401F1F42" w14:textId="77777777" w:rsidR="003E4AA0" w:rsidRPr="00581CD9" w:rsidRDefault="003E4AA0" w:rsidP="003E4AA0">
      <w:pPr>
        <w:pStyle w:val="Prrafodelista"/>
        <w:tabs>
          <w:tab w:val="left" w:pos="284"/>
        </w:tabs>
        <w:spacing w:line="360" w:lineRule="auto"/>
        <w:ind w:left="0"/>
        <w:jc w:val="both"/>
        <w:rPr>
          <w:rFonts w:ascii="Palatino Linotype" w:hAnsi="Palatino Linotype" w:cs="Arial"/>
          <w:b/>
          <w:bCs/>
          <w:lang w:eastAsia="es-MX"/>
        </w:rPr>
      </w:pPr>
    </w:p>
    <w:p w14:paraId="216CFF39" w14:textId="5401D3E1" w:rsidR="003E4AA0" w:rsidRPr="00581CD9" w:rsidRDefault="003E4AA0" w:rsidP="00AB2674">
      <w:pPr>
        <w:pStyle w:val="Prrafodelista"/>
        <w:numPr>
          <w:ilvl w:val="0"/>
          <w:numId w:val="1"/>
        </w:numPr>
        <w:tabs>
          <w:tab w:val="left" w:pos="284"/>
        </w:tabs>
        <w:spacing w:line="360" w:lineRule="auto"/>
        <w:jc w:val="both"/>
        <w:rPr>
          <w:rFonts w:ascii="Palatino Linotype" w:hAnsi="Palatino Linotype" w:cs="Arial"/>
          <w:b/>
          <w:bCs/>
          <w:lang w:eastAsia="es-MX"/>
        </w:rPr>
      </w:pPr>
      <w:r w:rsidRPr="00581CD9">
        <w:rPr>
          <w:rFonts w:ascii="Palatino Linotype" w:hAnsi="Palatino Linotype" w:cs="Arial"/>
          <w:color w:val="222222"/>
        </w:rPr>
        <w:t xml:space="preserve">Por su parte, el Recurrente, el treinta (30) de agosto de dos mil veintidós, envió el documento electrónico </w:t>
      </w:r>
      <w:r w:rsidRPr="00581CD9">
        <w:rPr>
          <w:rFonts w:ascii="Palatino Linotype" w:hAnsi="Palatino Linotype" w:cs="Arial"/>
          <w:b/>
          <w:i/>
          <w:color w:val="222222"/>
        </w:rPr>
        <w:t>escrito para interponer RR del Oficio PM01157092018.docx</w:t>
      </w:r>
      <w:r w:rsidRPr="00581CD9">
        <w:rPr>
          <w:rFonts w:ascii="Palatino Linotype" w:hAnsi="Palatino Linotype" w:cs="Arial"/>
          <w:color w:val="222222"/>
        </w:rPr>
        <w:t xml:space="preserve"> del cual se aprecia el mismo contenido del documento adjunto al escrito recursal.</w:t>
      </w:r>
    </w:p>
    <w:p w14:paraId="19CE776F" w14:textId="77777777" w:rsidR="00D955B9" w:rsidRPr="00581CD9" w:rsidRDefault="00D955B9" w:rsidP="00D955B9">
      <w:pPr>
        <w:pStyle w:val="Prrafodelista"/>
        <w:rPr>
          <w:rFonts w:ascii="Palatino Linotype" w:eastAsia="Calibri" w:hAnsi="Palatino Linotype" w:cs="Arial"/>
          <w:color w:val="000000" w:themeColor="text1"/>
          <w:lang w:val="es-ES"/>
        </w:rPr>
      </w:pPr>
    </w:p>
    <w:p w14:paraId="3001AA57" w14:textId="60ECC0AA" w:rsidR="008965EF" w:rsidRPr="00581CD9" w:rsidRDefault="00F778B2" w:rsidP="0092794E">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581CD9">
        <w:rPr>
          <w:rFonts w:ascii="Palatino Linotype" w:hAnsi="Palatino Linotype" w:cs="Arial"/>
          <w:color w:val="000000" w:themeColor="text1"/>
        </w:rPr>
        <w:lastRenderedPageBreak/>
        <w:t xml:space="preserve">El </w:t>
      </w:r>
      <w:r w:rsidR="00A07DDF" w:rsidRPr="00581CD9">
        <w:rPr>
          <w:rFonts w:ascii="Palatino Linotype" w:hAnsi="Palatino Linotype" w:cs="Arial"/>
          <w:color w:val="000000" w:themeColor="text1"/>
        </w:rPr>
        <w:t>tres</w:t>
      </w:r>
      <w:r w:rsidR="001B0AAE" w:rsidRPr="00581CD9">
        <w:rPr>
          <w:rFonts w:ascii="Palatino Linotype" w:hAnsi="Palatino Linotype" w:cs="Arial"/>
          <w:color w:val="000000" w:themeColor="text1"/>
        </w:rPr>
        <w:t xml:space="preserve"> (</w:t>
      </w:r>
      <w:r w:rsidR="00A07DDF" w:rsidRPr="00581CD9">
        <w:rPr>
          <w:rFonts w:ascii="Palatino Linotype" w:hAnsi="Palatino Linotype" w:cs="Arial"/>
          <w:color w:val="000000" w:themeColor="text1"/>
        </w:rPr>
        <w:t>3</w:t>
      </w:r>
      <w:r w:rsidR="001B0AAE" w:rsidRPr="00581CD9">
        <w:rPr>
          <w:rFonts w:ascii="Palatino Linotype" w:hAnsi="Palatino Linotype" w:cs="Arial"/>
          <w:color w:val="000000" w:themeColor="text1"/>
        </w:rPr>
        <w:t xml:space="preserve">) de </w:t>
      </w:r>
      <w:r w:rsidR="00A07DDF" w:rsidRPr="00581CD9">
        <w:rPr>
          <w:rFonts w:ascii="Palatino Linotype" w:hAnsi="Palatino Linotype" w:cs="Arial"/>
          <w:color w:val="000000" w:themeColor="text1"/>
        </w:rPr>
        <w:t>octubre</w:t>
      </w:r>
      <w:r w:rsidR="006B7B81" w:rsidRPr="00581CD9">
        <w:rPr>
          <w:rFonts w:ascii="Palatino Linotype" w:hAnsi="Palatino Linotype" w:cs="Arial"/>
          <w:color w:val="000000" w:themeColor="text1"/>
        </w:rPr>
        <w:t xml:space="preserve"> de dos mil veinti</w:t>
      </w:r>
      <w:r w:rsidR="00A07DDF" w:rsidRPr="00581CD9">
        <w:rPr>
          <w:rFonts w:ascii="Palatino Linotype" w:hAnsi="Palatino Linotype" w:cs="Arial"/>
          <w:color w:val="000000" w:themeColor="text1"/>
        </w:rPr>
        <w:t>dós</w:t>
      </w:r>
      <w:r w:rsidR="00E23CA4" w:rsidRPr="00581CD9">
        <w:rPr>
          <w:rFonts w:ascii="Palatino Linotype" w:hAnsi="Palatino Linotype" w:cs="Arial"/>
          <w:color w:val="000000" w:themeColor="text1"/>
        </w:rPr>
        <w:t xml:space="preserve">, </w:t>
      </w:r>
      <w:r w:rsidR="00041DCC" w:rsidRPr="00581CD9">
        <w:rPr>
          <w:rFonts w:ascii="Palatino Linotype" w:hAnsi="Palatino Linotype" w:cs="Arial"/>
          <w:color w:val="000000" w:themeColor="text1"/>
        </w:rPr>
        <w:t>la Comisionada Ponente de</w:t>
      </w:r>
      <w:r w:rsidR="0055252F" w:rsidRPr="00581CD9">
        <w:rPr>
          <w:rFonts w:ascii="Palatino Linotype" w:hAnsi="Palatino Linotype" w:cs="Arial"/>
          <w:color w:val="000000" w:themeColor="text1"/>
        </w:rPr>
        <w:t>cretó el cierre de instrucción</w:t>
      </w:r>
      <w:r w:rsidR="001B0AAE" w:rsidRPr="00581CD9">
        <w:rPr>
          <w:rFonts w:ascii="Palatino Linotype" w:hAnsi="Palatino Linotype" w:cs="Arial"/>
          <w:color w:val="000000" w:themeColor="text1"/>
        </w:rPr>
        <w:t>,</w:t>
      </w:r>
      <w:r w:rsidR="00AD6AC5" w:rsidRPr="00581CD9">
        <w:rPr>
          <w:rFonts w:ascii="Palatino Linotype" w:hAnsi="Palatino Linotype" w:cs="Arial"/>
          <w:color w:val="000000" w:themeColor="text1"/>
        </w:rPr>
        <w:t xml:space="preserve"> por lo que ordenó turnar el expediente para su resolución, misma que ahora se pronuncia</w:t>
      </w:r>
      <w:r w:rsidR="00BB219F" w:rsidRPr="00581CD9">
        <w:rPr>
          <w:rFonts w:ascii="Palatino Linotype" w:hAnsi="Palatino Linotype" w:cs="Arial"/>
          <w:color w:val="000000" w:themeColor="text1"/>
        </w:rPr>
        <w:t>.</w:t>
      </w:r>
    </w:p>
    <w:p w14:paraId="4EC7C670" w14:textId="77777777" w:rsidR="00A07DDF" w:rsidRPr="00581CD9" w:rsidRDefault="00A07DDF" w:rsidP="00A07DDF">
      <w:pPr>
        <w:pStyle w:val="Prrafodelista"/>
        <w:rPr>
          <w:rFonts w:ascii="Palatino Linotype" w:hAnsi="Palatino Linotype"/>
          <w:color w:val="000000" w:themeColor="text1"/>
        </w:rPr>
      </w:pPr>
    </w:p>
    <w:p w14:paraId="75A82607" w14:textId="6B92549E" w:rsidR="00A07DDF" w:rsidRPr="00581CD9" w:rsidRDefault="00A07DDF" w:rsidP="0092794E">
      <w:pPr>
        <w:pStyle w:val="Prrafodelista"/>
        <w:numPr>
          <w:ilvl w:val="0"/>
          <w:numId w:val="1"/>
        </w:numPr>
        <w:tabs>
          <w:tab w:val="left" w:pos="426"/>
        </w:tabs>
        <w:spacing w:line="360" w:lineRule="auto"/>
        <w:jc w:val="both"/>
        <w:rPr>
          <w:rFonts w:ascii="Palatino Linotype" w:hAnsi="Palatino Linotype"/>
          <w:color w:val="000000" w:themeColor="text1"/>
        </w:rPr>
      </w:pPr>
      <w:r w:rsidRPr="00581CD9">
        <w:rPr>
          <w:rFonts w:ascii="Palatino Linotype" w:hAnsi="Palatino Linotype"/>
          <w:color w:val="000000" w:themeColor="text1"/>
        </w:rPr>
        <w:t>El siete (7) de diciembre de dos mil veintidós, se notificó el acuerdo mediante el cual se amplió el plazo para emitir resolución por un periodo de quince días adicionales.</w:t>
      </w:r>
    </w:p>
    <w:p w14:paraId="37D7C76C" w14:textId="77777777" w:rsidR="002915F1" w:rsidRPr="00581CD9" w:rsidRDefault="002915F1" w:rsidP="002915F1">
      <w:pPr>
        <w:pStyle w:val="Prrafodelista"/>
        <w:rPr>
          <w:rFonts w:ascii="Palatino Linotype" w:hAnsi="Palatino Linotype"/>
          <w:color w:val="000000" w:themeColor="text1"/>
        </w:rPr>
      </w:pPr>
    </w:p>
    <w:p w14:paraId="49CA795B" w14:textId="77777777" w:rsidR="002915F1" w:rsidRPr="00581CD9" w:rsidRDefault="002915F1" w:rsidP="002915F1">
      <w:pPr>
        <w:pStyle w:val="Prrafodelista"/>
        <w:numPr>
          <w:ilvl w:val="0"/>
          <w:numId w:val="1"/>
        </w:numPr>
        <w:spacing w:before="240" w:after="240" w:line="360" w:lineRule="auto"/>
        <w:ind w:hanging="11"/>
        <w:jc w:val="both"/>
        <w:rPr>
          <w:rFonts w:ascii="Palatino Linotype" w:hAnsi="Palatino Linotype"/>
          <w:b/>
          <w:sz w:val="32"/>
          <w:u w:val="single"/>
        </w:rPr>
      </w:pPr>
      <w:r w:rsidRPr="00581CD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9E7F62" w14:textId="77777777" w:rsidR="002915F1" w:rsidRPr="00581CD9" w:rsidRDefault="002915F1" w:rsidP="002915F1">
      <w:pPr>
        <w:pStyle w:val="Prrafodelista"/>
        <w:rPr>
          <w:rFonts w:ascii="Palatino Linotype" w:hAnsi="Palatino Linotype"/>
        </w:rPr>
      </w:pPr>
    </w:p>
    <w:p w14:paraId="1689BEF3" w14:textId="77777777" w:rsidR="002915F1" w:rsidRPr="00581CD9" w:rsidRDefault="002915F1" w:rsidP="002915F1">
      <w:pPr>
        <w:pStyle w:val="Prrafodelista"/>
        <w:numPr>
          <w:ilvl w:val="0"/>
          <w:numId w:val="1"/>
        </w:numPr>
        <w:spacing w:before="240" w:after="240" w:line="360" w:lineRule="auto"/>
        <w:jc w:val="both"/>
        <w:rPr>
          <w:rFonts w:ascii="Palatino Linotype" w:hAnsi="Palatino Linotype"/>
        </w:rPr>
      </w:pPr>
      <w:r w:rsidRPr="00581CD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6F3CEE" w14:textId="77777777" w:rsidR="002915F1" w:rsidRPr="00581CD9" w:rsidRDefault="002915F1" w:rsidP="002915F1">
      <w:pPr>
        <w:pStyle w:val="Prrafodelista"/>
        <w:spacing w:before="240" w:after="240" w:line="360" w:lineRule="auto"/>
        <w:ind w:left="0"/>
        <w:jc w:val="both"/>
        <w:rPr>
          <w:rFonts w:ascii="Palatino Linotype" w:hAnsi="Palatino Linotype"/>
        </w:rPr>
      </w:pPr>
    </w:p>
    <w:p w14:paraId="6F814954" w14:textId="77777777" w:rsidR="002915F1" w:rsidRPr="00581CD9" w:rsidRDefault="002915F1" w:rsidP="002915F1">
      <w:pPr>
        <w:pStyle w:val="Prrafodelista"/>
        <w:numPr>
          <w:ilvl w:val="0"/>
          <w:numId w:val="1"/>
        </w:numPr>
        <w:spacing w:before="240" w:after="240" w:line="360" w:lineRule="auto"/>
        <w:jc w:val="both"/>
        <w:rPr>
          <w:rFonts w:ascii="Palatino Linotype" w:hAnsi="Palatino Linotype"/>
        </w:rPr>
      </w:pPr>
      <w:r w:rsidRPr="00581CD9">
        <w:rPr>
          <w:rFonts w:ascii="Palatino Linotype" w:hAnsi="Palatino Linotype"/>
        </w:rPr>
        <w:t xml:space="preserve">Así, en términos de lo que establecen los artículos 8.1 y 25 de la Convención Americana sobre Derechos Humanos, los recursos deben ser sencillos y resolverse </w:t>
      </w:r>
      <w:r w:rsidRPr="00581CD9">
        <w:rPr>
          <w:rFonts w:ascii="Palatino Linotype" w:hAnsi="Palatino Linotype"/>
        </w:rPr>
        <w:lastRenderedPageBreak/>
        <w:t>en el menor tiempo posible, tomando en consideración la dilación total del procedimiento; esto es, en un plazo razonable.</w:t>
      </w:r>
    </w:p>
    <w:p w14:paraId="4DE717AC" w14:textId="77777777" w:rsidR="002915F1" w:rsidRPr="00581CD9" w:rsidRDefault="002915F1" w:rsidP="002915F1">
      <w:pPr>
        <w:pStyle w:val="Prrafodelista"/>
        <w:rPr>
          <w:rFonts w:ascii="Palatino Linotype" w:hAnsi="Palatino Linotype"/>
        </w:rPr>
      </w:pPr>
    </w:p>
    <w:p w14:paraId="3583FA93" w14:textId="77777777" w:rsidR="002915F1" w:rsidRPr="00581CD9" w:rsidRDefault="002915F1" w:rsidP="002915F1">
      <w:pPr>
        <w:pStyle w:val="Prrafodelista"/>
        <w:numPr>
          <w:ilvl w:val="0"/>
          <w:numId w:val="1"/>
        </w:numPr>
        <w:spacing w:before="240" w:after="240" w:line="360" w:lineRule="auto"/>
        <w:jc w:val="both"/>
        <w:rPr>
          <w:rFonts w:ascii="Palatino Linotype" w:hAnsi="Palatino Linotype"/>
        </w:rPr>
      </w:pPr>
      <w:r w:rsidRPr="00581CD9">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330B21F" w14:textId="77777777" w:rsidR="002915F1" w:rsidRPr="00581CD9" w:rsidRDefault="002915F1" w:rsidP="002915F1">
      <w:pPr>
        <w:pStyle w:val="Prrafodelista"/>
        <w:spacing w:before="240" w:after="240" w:line="360" w:lineRule="auto"/>
        <w:ind w:left="0"/>
        <w:jc w:val="both"/>
        <w:rPr>
          <w:rFonts w:ascii="Palatino Linotype" w:hAnsi="Palatino Linotype"/>
        </w:rPr>
      </w:pPr>
    </w:p>
    <w:p w14:paraId="1E2E0523" w14:textId="77777777" w:rsidR="002915F1" w:rsidRPr="00581CD9" w:rsidRDefault="002915F1" w:rsidP="002915F1">
      <w:pPr>
        <w:pStyle w:val="Prrafodelista"/>
        <w:numPr>
          <w:ilvl w:val="0"/>
          <w:numId w:val="1"/>
        </w:numPr>
        <w:spacing w:before="240" w:after="240" w:line="360" w:lineRule="auto"/>
        <w:jc w:val="both"/>
        <w:rPr>
          <w:rFonts w:ascii="Palatino Linotype" w:hAnsi="Palatino Linotype"/>
        </w:rPr>
      </w:pPr>
      <w:r w:rsidRPr="00581CD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87DA31" w14:textId="77777777" w:rsidR="002915F1" w:rsidRPr="00581CD9" w:rsidRDefault="002915F1" w:rsidP="002915F1">
      <w:pPr>
        <w:pStyle w:val="Prrafodelista"/>
        <w:spacing w:before="240" w:after="240" w:line="360" w:lineRule="auto"/>
        <w:ind w:left="0"/>
        <w:jc w:val="both"/>
        <w:rPr>
          <w:rFonts w:ascii="Palatino Linotype" w:hAnsi="Palatino Linotype"/>
        </w:rPr>
      </w:pPr>
    </w:p>
    <w:p w14:paraId="04CA78C6" w14:textId="77777777" w:rsidR="002915F1" w:rsidRPr="00581CD9" w:rsidRDefault="002915F1" w:rsidP="002915F1">
      <w:pPr>
        <w:pStyle w:val="Prrafodelista"/>
        <w:spacing w:before="240" w:after="240" w:line="360" w:lineRule="auto"/>
        <w:ind w:left="284"/>
        <w:jc w:val="both"/>
        <w:rPr>
          <w:rFonts w:ascii="Palatino Linotype" w:hAnsi="Palatino Linotype"/>
        </w:rPr>
      </w:pPr>
      <w:r w:rsidRPr="00581CD9">
        <w:rPr>
          <w:rFonts w:ascii="Palatino Linotype" w:hAnsi="Palatino Linotype"/>
        </w:rPr>
        <w:t>a)      Complejidad del asunto: La complejidad de la prueba, la pluralidad de sujetos procesales, el tiempo transcurrido, las características y contexto del recurso.</w:t>
      </w:r>
    </w:p>
    <w:p w14:paraId="6687F7C7" w14:textId="77777777" w:rsidR="002915F1" w:rsidRPr="00581CD9" w:rsidRDefault="002915F1" w:rsidP="002915F1">
      <w:pPr>
        <w:pStyle w:val="Prrafodelista"/>
        <w:spacing w:before="240" w:after="240" w:line="360" w:lineRule="auto"/>
        <w:ind w:left="284"/>
        <w:jc w:val="both"/>
        <w:rPr>
          <w:rFonts w:ascii="Palatino Linotype" w:hAnsi="Palatino Linotype"/>
        </w:rPr>
      </w:pPr>
      <w:r w:rsidRPr="00581CD9">
        <w:rPr>
          <w:rFonts w:ascii="Palatino Linotype" w:hAnsi="Palatino Linotype"/>
        </w:rPr>
        <w:t>b)     Actividad Procesal del interesado: Acciones u omisiones del interesado.</w:t>
      </w:r>
    </w:p>
    <w:p w14:paraId="093981CF" w14:textId="77777777" w:rsidR="002915F1" w:rsidRPr="00581CD9" w:rsidRDefault="002915F1" w:rsidP="002915F1">
      <w:pPr>
        <w:pStyle w:val="Prrafodelista"/>
        <w:spacing w:before="240" w:after="240" w:line="360" w:lineRule="auto"/>
        <w:ind w:left="284"/>
        <w:jc w:val="both"/>
        <w:rPr>
          <w:rFonts w:ascii="Palatino Linotype" w:hAnsi="Palatino Linotype"/>
        </w:rPr>
      </w:pPr>
      <w:r w:rsidRPr="00581CD9">
        <w:rPr>
          <w:rFonts w:ascii="Palatino Linotype" w:hAnsi="Palatino Linotype"/>
        </w:rPr>
        <w:t>c)      Conducta de la Autoridad: Las Acciones u omisiones realizadas en el procedimiento. Así como si la autoridad actuó con la debida diligencia.</w:t>
      </w:r>
    </w:p>
    <w:p w14:paraId="7E35A6FB" w14:textId="77777777" w:rsidR="002915F1" w:rsidRPr="00581CD9" w:rsidRDefault="002915F1" w:rsidP="002915F1">
      <w:pPr>
        <w:pStyle w:val="Prrafodelista"/>
        <w:spacing w:before="240" w:after="240" w:line="360" w:lineRule="auto"/>
        <w:ind w:left="284"/>
        <w:jc w:val="both"/>
        <w:rPr>
          <w:rFonts w:ascii="Palatino Linotype" w:hAnsi="Palatino Linotype"/>
        </w:rPr>
      </w:pPr>
      <w:r w:rsidRPr="00581CD9">
        <w:rPr>
          <w:rFonts w:ascii="Palatino Linotype" w:hAnsi="Palatino Linotype"/>
        </w:rPr>
        <w:t>d) La afectación generada en la situación jurídica de la persona involucrada en el proceso: Violación a sus derechos humanos.</w:t>
      </w:r>
    </w:p>
    <w:p w14:paraId="6B53E1A5" w14:textId="77777777" w:rsidR="002915F1" w:rsidRPr="00581CD9" w:rsidRDefault="002915F1" w:rsidP="002915F1">
      <w:pPr>
        <w:pStyle w:val="Prrafodelista"/>
        <w:spacing w:before="240" w:after="240" w:line="360" w:lineRule="auto"/>
        <w:ind w:left="0"/>
        <w:jc w:val="both"/>
        <w:rPr>
          <w:rFonts w:ascii="Palatino Linotype" w:hAnsi="Palatino Linotype"/>
        </w:rPr>
      </w:pPr>
    </w:p>
    <w:p w14:paraId="0C045787" w14:textId="77777777" w:rsidR="002915F1" w:rsidRPr="00581CD9" w:rsidRDefault="002915F1" w:rsidP="002915F1">
      <w:pPr>
        <w:pStyle w:val="Prrafodelista"/>
        <w:numPr>
          <w:ilvl w:val="0"/>
          <w:numId w:val="1"/>
        </w:numPr>
        <w:spacing w:before="240" w:after="240" w:line="360" w:lineRule="auto"/>
        <w:jc w:val="both"/>
        <w:rPr>
          <w:rFonts w:ascii="Palatino Linotype" w:hAnsi="Palatino Linotype"/>
        </w:rPr>
      </w:pPr>
      <w:r w:rsidRPr="00581CD9">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581CD9">
        <w:rPr>
          <w:rFonts w:ascii="Palatino Linotype" w:hAnsi="Palatino Linotype"/>
        </w:rPr>
        <w:lastRenderedPageBreak/>
        <w:t>relación con la actuación del funcionario, como ha acontecido en el caso que nos ocupa.</w:t>
      </w:r>
    </w:p>
    <w:p w14:paraId="1D9E8EC4" w14:textId="77777777" w:rsidR="002915F1" w:rsidRPr="00581CD9" w:rsidRDefault="002915F1" w:rsidP="002915F1">
      <w:pPr>
        <w:pStyle w:val="Prrafodelista"/>
        <w:spacing w:before="240" w:after="240" w:line="360" w:lineRule="auto"/>
        <w:ind w:left="0"/>
        <w:jc w:val="both"/>
        <w:rPr>
          <w:rFonts w:ascii="Palatino Linotype" w:hAnsi="Palatino Linotype"/>
        </w:rPr>
      </w:pPr>
    </w:p>
    <w:p w14:paraId="66D7BBEF" w14:textId="77777777" w:rsidR="002915F1" w:rsidRPr="00581CD9" w:rsidRDefault="002915F1" w:rsidP="002915F1">
      <w:pPr>
        <w:pStyle w:val="Prrafodelista"/>
        <w:numPr>
          <w:ilvl w:val="0"/>
          <w:numId w:val="1"/>
        </w:numPr>
        <w:spacing w:before="240" w:after="240" w:line="360" w:lineRule="auto"/>
        <w:jc w:val="both"/>
        <w:rPr>
          <w:rFonts w:ascii="Palatino Linotype" w:hAnsi="Palatino Linotype"/>
        </w:rPr>
      </w:pPr>
      <w:r w:rsidRPr="00581CD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51ABA5" w14:textId="77777777" w:rsidR="002915F1" w:rsidRPr="00581CD9" w:rsidRDefault="002915F1" w:rsidP="002915F1">
      <w:pPr>
        <w:pStyle w:val="Prrafodelista"/>
        <w:rPr>
          <w:rFonts w:ascii="Palatino Linotype" w:hAnsi="Palatino Linotype"/>
        </w:rPr>
      </w:pPr>
    </w:p>
    <w:p w14:paraId="4132C164" w14:textId="77777777" w:rsidR="002915F1" w:rsidRPr="00581CD9" w:rsidRDefault="002915F1" w:rsidP="002915F1">
      <w:pPr>
        <w:pStyle w:val="Prrafodelista"/>
        <w:numPr>
          <w:ilvl w:val="0"/>
          <w:numId w:val="1"/>
        </w:numPr>
        <w:spacing w:before="240" w:after="240" w:line="360" w:lineRule="auto"/>
        <w:jc w:val="both"/>
        <w:rPr>
          <w:rFonts w:ascii="Palatino Linotype" w:hAnsi="Palatino Linotype"/>
        </w:rPr>
      </w:pPr>
      <w:r w:rsidRPr="00581CD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31FB42" w14:textId="77777777" w:rsidR="002915F1" w:rsidRPr="00581CD9" w:rsidRDefault="002915F1" w:rsidP="002915F1">
      <w:pPr>
        <w:pStyle w:val="Prrafodelista"/>
        <w:spacing w:before="240" w:after="240" w:line="360" w:lineRule="auto"/>
        <w:ind w:left="0"/>
        <w:jc w:val="both"/>
        <w:rPr>
          <w:rFonts w:ascii="Palatino Linotype" w:hAnsi="Palatino Linotype"/>
        </w:rPr>
      </w:pPr>
    </w:p>
    <w:p w14:paraId="3F80FC53" w14:textId="77777777" w:rsidR="002915F1" w:rsidRPr="00581CD9" w:rsidRDefault="002915F1" w:rsidP="002915F1">
      <w:pPr>
        <w:pStyle w:val="Prrafodelista"/>
        <w:numPr>
          <w:ilvl w:val="0"/>
          <w:numId w:val="1"/>
        </w:numPr>
        <w:spacing w:before="240" w:after="240" w:line="360" w:lineRule="auto"/>
        <w:jc w:val="both"/>
        <w:rPr>
          <w:rFonts w:ascii="Palatino Linotype" w:hAnsi="Palatino Linotype"/>
        </w:rPr>
      </w:pPr>
      <w:r w:rsidRPr="00581CD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5CE4D4" w14:textId="77777777" w:rsidR="002915F1" w:rsidRPr="00581CD9" w:rsidRDefault="002915F1" w:rsidP="002915F1">
      <w:pPr>
        <w:pStyle w:val="Prrafodelista"/>
        <w:rPr>
          <w:rFonts w:ascii="Palatino Linotype" w:hAnsi="Palatino Linotype"/>
        </w:rPr>
      </w:pPr>
    </w:p>
    <w:p w14:paraId="50C36957" w14:textId="77777777" w:rsidR="002915F1" w:rsidRPr="00581CD9" w:rsidRDefault="002915F1" w:rsidP="002915F1">
      <w:pPr>
        <w:pStyle w:val="Prrafodelista"/>
        <w:spacing w:before="240" w:after="240" w:line="360" w:lineRule="auto"/>
        <w:ind w:left="567"/>
        <w:jc w:val="both"/>
        <w:rPr>
          <w:rFonts w:ascii="Palatino Linotype" w:hAnsi="Palatino Linotype"/>
        </w:rPr>
      </w:pPr>
      <w:r w:rsidRPr="00581CD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3ACFDA7" w14:textId="77777777" w:rsidR="002915F1" w:rsidRPr="00581CD9" w:rsidRDefault="002915F1" w:rsidP="002915F1">
      <w:pPr>
        <w:pStyle w:val="Prrafodelista"/>
        <w:spacing w:before="240" w:after="240" w:line="360" w:lineRule="auto"/>
        <w:ind w:left="567"/>
        <w:jc w:val="both"/>
        <w:rPr>
          <w:rFonts w:ascii="Palatino Linotype" w:hAnsi="Palatino Linotype"/>
        </w:rPr>
      </w:pPr>
      <w:r w:rsidRPr="00581CD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E8BE1B5" w14:textId="77777777" w:rsidR="002915F1" w:rsidRPr="00581CD9" w:rsidRDefault="002915F1" w:rsidP="002915F1">
      <w:pPr>
        <w:pStyle w:val="Prrafodelista"/>
        <w:spacing w:before="240" w:after="240" w:line="360" w:lineRule="auto"/>
        <w:ind w:left="708"/>
        <w:jc w:val="both"/>
        <w:rPr>
          <w:rFonts w:ascii="Palatino Linotype" w:hAnsi="Palatino Linotype"/>
        </w:rPr>
      </w:pPr>
    </w:p>
    <w:p w14:paraId="675EC846" w14:textId="77777777" w:rsidR="002915F1" w:rsidRPr="00581CD9" w:rsidRDefault="002915F1" w:rsidP="002915F1">
      <w:pPr>
        <w:pStyle w:val="Prrafodelista"/>
        <w:numPr>
          <w:ilvl w:val="0"/>
          <w:numId w:val="1"/>
        </w:numPr>
        <w:tabs>
          <w:tab w:val="left" w:pos="426"/>
        </w:tabs>
        <w:spacing w:line="360" w:lineRule="auto"/>
        <w:jc w:val="both"/>
        <w:rPr>
          <w:rFonts w:ascii="Palatino Linotype" w:hAnsi="Palatino Linotype"/>
          <w:color w:val="000000" w:themeColor="text1"/>
        </w:rPr>
      </w:pPr>
      <w:r w:rsidRPr="00581CD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E208DA1" w14:textId="77777777" w:rsidR="00BB219F" w:rsidRPr="00581CD9"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581CD9" w:rsidRDefault="007C0013" w:rsidP="00B31E90">
      <w:pPr>
        <w:pStyle w:val="Ttulo1"/>
        <w:spacing w:before="0"/>
        <w:jc w:val="center"/>
        <w:rPr>
          <w:b/>
          <w:color w:val="000000" w:themeColor="text1"/>
        </w:rPr>
      </w:pPr>
      <w:bookmarkStart w:id="5" w:name="_Toc87456485"/>
      <w:r w:rsidRPr="00581CD9">
        <w:rPr>
          <w:b/>
          <w:color w:val="000000" w:themeColor="text1"/>
        </w:rPr>
        <w:t>CONSIDERANDO</w:t>
      </w:r>
      <w:bookmarkEnd w:id="3"/>
      <w:bookmarkEnd w:id="4"/>
      <w:bookmarkEnd w:id="5"/>
    </w:p>
    <w:p w14:paraId="435CF9A4" w14:textId="77777777" w:rsidR="00FC1DA7" w:rsidRPr="00581CD9" w:rsidRDefault="00FC1DA7" w:rsidP="00B31E90">
      <w:pPr>
        <w:rPr>
          <w:color w:val="000000" w:themeColor="text1"/>
          <w:lang w:eastAsia="en-US"/>
        </w:rPr>
      </w:pPr>
    </w:p>
    <w:p w14:paraId="629A5BE2" w14:textId="56C3E7D5" w:rsidR="007C0013" w:rsidRPr="00581CD9"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581CD9">
        <w:rPr>
          <w:rFonts w:ascii="Palatino Linotype" w:hAnsi="Palatino Linotype"/>
          <w:b/>
          <w:color w:val="000000" w:themeColor="text1"/>
          <w:sz w:val="24"/>
        </w:rPr>
        <w:t>PRIMERO. De la competencia</w:t>
      </w:r>
      <w:bookmarkEnd w:id="6"/>
      <w:bookmarkEnd w:id="7"/>
      <w:bookmarkEnd w:id="8"/>
    </w:p>
    <w:p w14:paraId="60FBD8C7" w14:textId="77777777" w:rsidR="00FC1DA7" w:rsidRPr="00581CD9" w:rsidRDefault="00FC1DA7" w:rsidP="00B31E90">
      <w:pPr>
        <w:rPr>
          <w:rFonts w:ascii="Palatino Linotype" w:hAnsi="Palatino Linotype"/>
          <w:color w:val="000000" w:themeColor="text1"/>
          <w:lang w:eastAsia="en-US"/>
        </w:rPr>
      </w:pPr>
    </w:p>
    <w:p w14:paraId="622CB7B0" w14:textId="59B77F84" w:rsidR="00AD68EB" w:rsidRPr="00581CD9" w:rsidRDefault="00AD68EB" w:rsidP="00AD68EB">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81CD9">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581CD9">
        <w:rPr>
          <w:rFonts w:ascii="Palatino Linotype" w:eastAsia="Calibri" w:hAnsi="Palatino Linotype"/>
          <w:b/>
          <w:color w:val="000000" w:themeColor="text1"/>
          <w:lang w:val="es-ES"/>
        </w:rPr>
        <w:t>Constitución Política de los Estados Unidos Mexicanos</w:t>
      </w:r>
      <w:r w:rsidRPr="00581CD9">
        <w:rPr>
          <w:rFonts w:ascii="Palatino Linotype" w:eastAsia="Calibri" w:hAnsi="Palatino Linotype"/>
          <w:color w:val="000000" w:themeColor="text1"/>
          <w:lang w:val="es-ES"/>
        </w:rPr>
        <w:t xml:space="preserve">; 5, párrafos trigésimo, trigésimo primero y trigésimo segundo, fracciones IV y V, de la </w:t>
      </w:r>
      <w:r w:rsidRPr="00581CD9">
        <w:rPr>
          <w:rFonts w:ascii="Palatino Linotype" w:eastAsia="Calibri" w:hAnsi="Palatino Linotype"/>
          <w:b/>
          <w:color w:val="000000" w:themeColor="text1"/>
          <w:lang w:val="es-ES"/>
        </w:rPr>
        <w:t>Constitución Política del Estado Libre y Soberano de México</w:t>
      </w:r>
      <w:r w:rsidRPr="00581CD9">
        <w:rPr>
          <w:rFonts w:ascii="Palatino Linotype" w:eastAsia="Calibri" w:hAnsi="Palatino Linotype"/>
          <w:color w:val="000000" w:themeColor="text1"/>
          <w:lang w:val="es-ES"/>
        </w:rPr>
        <w:t xml:space="preserve">; artículos 1, 2 fracción II, 13, 29, 36 fracciones I y II, 176, 178, 179, 181 párrafo tercero y 185 </w:t>
      </w:r>
      <w:r w:rsidRPr="00581CD9">
        <w:rPr>
          <w:rFonts w:ascii="Palatino Linotype" w:eastAsia="Calibri" w:hAnsi="Palatino Linotype" w:cs="Arial"/>
          <w:color w:val="000000" w:themeColor="text1"/>
          <w:lang w:val="es-ES"/>
        </w:rPr>
        <w:t xml:space="preserve">de la </w:t>
      </w:r>
      <w:r w:rsidRPr="00581CD9">
        <w:rPr>
          <w:rFonts w:ascii="Palatino Linotype" w:eastAsia="Calibri" w:hAnsi="Palatino Linotype" w:cs="Arial"/>
          <w:b/>
          <w:color w:val="000000" w:themeColor="text1"/>
          <w:lang w:val="es-ES"/>
        </w:rPr>
        <w:t xml:space="preserve">Ley de Transparencia y Acceso a la Información Pública del Estado de México y </w:t>
      </w:r>
      <w:r w:rsidRPr="00581CD9">
        <w:rPr>
          <w:rFonts w:ascii="Palatino Linotype" w:eastAsia="Calibri" w:hAnsi="Palatino Linotype" w:cs="Arial"/>
          <w:b/>
          <w:color w:val="000000" w:themeColor="text1"/>
          <w:lang w:val="es-ES"/>
        </w:rPr>
        <w:lastRenderedPageBreak/>
        <w:t>Municipios</w:t>
      </w:r>
      <w:r w:rsidRPr="00581CD9">
        <w:rPr>
          <w:rFonts w:ascii="Palatino Linotype" w:eastAsia="Calibri" w:hAnsi="Palatino Linotype" w:cs="Arial"/>
          <w:color w:val="000000" w:themeColor="text1"/>
          <w:lang w:val="es-ES"/>
        </w:rPr>
        <w:t xml:space="preserve">; y 6, 9 fracciones I y XXIII, y 11 del </w:t>
      </w:r>
      <w:r w:rsidRPr="00581CD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88FD8BD" w14:textId="77777777" w:rsidR="00AD68EB" w:rsidRPr="00581CD9" w:rsidRDefault="00AD68EB" w:rsidP="00AD68EB">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81CD9"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581CD9">
        <w:rPr>
          <w:rFonts w:ascii="Palatino Linotype" w:hAnsi="Palatino Linotype"/>
          <w:b/>
          <w:color w:val="000000" w:themeColor="text1"/>
          <w:sz w:val="24"/>
        </w:rPr>
        <w:t>SEGUNDO. De la oportunidad y proced</w:t>
      </w:r>
      <w:r w:rsidR="00F35C44" w:rsidRPr="00581CD9">
        <w:rPr>
          <w:rFonts w:ascii="Palatino Linotype" w:hAnsi="Palatino Linotype"/>
          <w:b/>
          <w:color w:val="000000" w:themeColor="text1"/>
          <w:sz w:val="24"/>
        </w:rPr>
        <w:t>encia</w:t>
      </w:r>
      <w:r w:rsidRPr="00581CD9">
        <w:rPr>
          <w:rFonts w:ascii="Palatino Linotype" w:hAnsi="Palatino Linotype"/>
          <w:b/>
          <w:color w:val="000000" w:themeColor="text1"/>
          <w:sz w:val="24"/>
        </w:rPr>
        <w:t>.</w:t>
      </w:r>
      <w:bookmarkEnd w:id="9"/>
      <w:bookmarkEnd w:id="10"/>
      <w:bookmarkEnd w:id="11"/>
    </w:p>
    <w:p w14:paraId="18E22450" w14:textId="77777777" w:rsidR="00C6440A" w:rsidRPr="00581CD9" w:rsidRDefault="00C6440A" w:rsidP="00B31E90">
      <w:pPr>
        <w:rPr>
          <w:color w:val="000000" w:themeColor="text1"/>
          <w:lang w:eastAsia="en-US"/>
        </w:rPr>
      </w:pPr>
    </w:p>
    <w:p w14:paraId="7D631690" w14:textId="6343E54B" w:rsidR="00B34758" w:rsidRPr="00581CD9"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1CD9">
        <w:rPr>
          <w:rFonts w:ascii="Palatino Linotype" w:eastAsia="Calibri" w:hAnsi="Palatino Linotype" w:cs="Arial"/>
          <w:color w:val="000000" w:themeColor="text1"/>
        </w:rPr>
        <w:t xml:space="preserve">El </w:t>
      </w:r>
      <w:r w:rsidR="00740BA4" w:rsidRPr="00581CD9">
        <w:rPr>
          <w:rFonts w:ascii="Palatino Linotype" w:eastAsia="Calibri" w:hAnsi="Palatino Linotype" w:cs="Arial"/>
          <w:color w:val="000000" w:themeColor="text1"/>
        </w:rPr>
        <w:t xml:space="preserve">medio de impugnación fue presentado a través del </w:t>
      </w:r>
      <w:r w:rsidR="00740BA4" w:rsidRPr="00581CD9">
        <w:rPr>
          <w:rFonts w:ascii="Palatino Linotype" w:eastAsia="Calibri" w:hAnsi="Palatino Linotype" w:cs="Arial"/>
          <w:bCs/>
          <w:iCs/>
          <w:color w:val="000000" w:themeColor="text1"/>
        </w:rPr>
        <w:t>SAIMEX</w:t>
      </w:r>
      <w:r w:rsidR="00740BA4" w:rsidRPr="00581CD9">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81CD9">
        <w:rPr>
          <w:rFonts w:ascii="Palatino Linotype" w:eastAsia="Calibri" w:hAnsi="Palatino Linotype" w:cs="Arial"/>
          <w:b/>
          <w:color w:val="000000" w:themeColor="text1"/>
        </w:rPr>
        <w:t>SUJETO OBLIGADO</w:t>
      </w:r>
      <w:r w:rsidR="00740BA4" w:rsidRPr="00581CD9">
        <w:rPr>
          <w:rFonts w:ascii="Palatino Linotype" w:eastAsia="Calibri" w:hAnsi="Palatino Linotype" w:cs="Arial"/>
          <w:color w:val="000000" w:themeColor="text1"/>
        </w:rPr>
        <w:t xml:space="preserve"> entregó respuesta el </w:t>
      </w:r>
      <w:r w:rsidR="000A62E8" w:rsidRPr="00581CD9">
        <w:rPr>
          <w:rFonts w:ascii="Palatino Linotype" w:eastAsia="Calibri" w:hAnsi="Palatino Linotype" w:cs="Arial"/>
          <w:color w:val="000000" w:themeColor="text1"/>
        </w:rPr>
        <w:t>veintidós</w:t>
      </w:r>
      <w:r w:rsidR="00F778B2" w:rsidRPr="00581CD9">
        <w:rPr>
          <w:rFonts w:ascii="Palatino Linotype" w:eastAsia="Calibri" w:hAnsi="Palatino Linotype" w:cs="Arial"/>
          <w:color w:val="000000" w:themeColor="text1"/>
        </w:rPr>
        <w:t xml:space="preserve"> (</w:t>
      </w:r>
      <w:r w:rsidR="000A62E8" w:rsidRPr="00581CD9">
        <w:rPr>
          <w:rFonts w:ascii="Palatino Linotype" w:eastAsia="Calibri" w:hAnsi="Palatino Linotype" w:cs="Arial"/>
          <w:color w:val="000000" w:themeColor="text1"/>
        </w:rPr>
        <w:t>22</w:t>
      </w:r>
      <w:r w:rsidR="00F778B2" w:rsidRPr="00581CD9">
        <w:rPr>
          <w:rFonts w:ascii="Palatino Linotype" w:eastAsia="Calibri" w:hAnsi="Palatino Linotype" w:cs="Arial"/>
          <w:color w:val="000000" w:themeColor="text1"/>
        </w:rPr>
        <w:t>) d</w:t>
      </w:r>
      <w:r w:rsidR="00921375" w:rsidRPr="00581CD9">
        <w:rPr>
          <w:rFonts w:ascii="Palatino Linotype" w:eastAsia="Calibri" w:hAnsi="Palatino Linotype" w:cs="Arial"/>
          <w:color w:val="000000" w:themeColor="text1"/>
        </w:rPr>
        <w:t xml:space="preserve">e </w:t>
      </w:r>
      <w:r w:rsidR="000A62E8" w:rsidRPr="00581CD9">
        <w:rPr>
          <w:rFonts w:ascii="Palatino Linotype" w:eastAsia="Calibri" w:hAnsi="Palatino Linotype" w:cs="Arial"/>
          <w:color w:val="000000" w:themeColor="text1"/>
        </w:rPr>
        <w:t>agosto</w:t>
      </w:r>
      <w:r w:rsidR="007F372C" w:rsidRPr="00581CD9">
        <w:rPr>
          <w:rFonts w:ascii="Palatino Linotype" w:eastAsia="Calibri" w:hAnsi="Palatino Linotype" w:cs="Arial"/>
          <w:color w:val="000000" w:themeColor="text1"/>
        </w:rPr>
        <w:t xml:space="preserve"> </w:t>
      </w:r>
      <w:r w:rsidR="00740BA4" w:rsidRPr="00581CD9">
        <w:rPr>
          <w:rFonts w:ascii="Palatino Linotype" w:eastAsia="Calibri" w:hAnsi="Palatino Linotype" w:cs="Arial"/>
          <w:color w:val="000000" w:themeColor="text1"/>
        </w:rPr>
        <w:t>de dos mil veinti</w:t>
      </w:r>
      <w:r w:rsidR="001B32B2" w:rsidRPr="00581CD9">
        <w:rPr>
          <w:rFonts w:ascii="Palatino Linotype" w:eastAsia="Calibri" w:hAnsi="Palatino Linotype" w:cs="Arial"/>
          <w:color w:val="000000" w:themeColor="text1"/>
        </w:rPr>
        <w:t>dós</w:t>
      </w:r>
      <w:r w:rsidR="00740BA4" w:rsidRPr="00581CD9">
        <w:rPr>
          <w:rFonts w:ascii="Palatino Linotype" w:eastAsia="Calibri" w:hAnsi="Palatino Linotype" w:cs="Arial"/>
          <w:color w:val="000000" w:themeColor="text1"/>
        </w:rPr>
        <w:t>, de tal forma que el plazo para interponer el recurso de revisión transcurrió del</w:t>
      </w:r>
      <w:r w:rsidR="005A3F61" w:rsidRPr="00581CD9">
        <w:rPr>
          <w:rFonts w:ascii="Palatino Linotype" w:eastAsia="Calibri" w:hAnsi="Palatino Linotype" w:cs="Arial"/>
          <w:color w:val="000000" w:themeColor="text1"/>
        </w:rPr>
        <w:t xml:space="preserve"> </w:t>
      </w:r>
      <w:r w:rsidR="000A62E8" w:rsidRPr="00581CD9">
        <w:rPr>
          <w:rFonts w:ascii="Palatino Linotype" w:eastAsia="Calibri" w:hAnsi="Palatino Linotype" w:cs="Arial"/>
          <w:color w:val="000000" w:themeColor="text1"/>
        </w:rPr>
        <w:t>veintitrés</w:t>
      </w:r>
      <w:r w:rsidR="001B0AAE" w:rsidRPr="00581CD9">
        <w:rPr>
          <w:rFonts w:ascii="Palatino Linotype" w:eastAsia="Calibri" w:hAnsi="Palatino Linotype" w:cs="Arial"/>
          <w:color w:val="000000" w:themeColor="text1"/>
        </w:rPr>
        <w:t xml:space="preserve"> </w:t>
      </w:r>
      <w:r w:rsidR="00921375" w:rsidRPr="00581CD9">
        <w:rPr>
          <w:rFonts w:ascii="Palatino Linotype" w:eastAsia="Calibri" w:hAnsi="Palatino Linotype" w:cs="Arial"/>
          <w:color w:val="000000" w:themeColor="text1"/>
        </w:rPr>
        <w:t>(</w:t>
      </w:r>
      <w:r w:rsidR="000A62E8" w:rsidRPr="00581CD9">
        <w:rPr>
          <w:rFonts w:ascii="Palatino Linotype" w:eastAsia="Calibri" w:hAnsi="Palatino Linotype" w:cs="Arial"/>
          <w:color w:val="000000" w:themeColor="text1"/>
        </w:rPr>
        <w:t>23</w:t>
      </w:r>
      <w:r w:rsidR="00921375" w:rsidRPr="00581CD9">
        <w:rPr>
          <w:rFonts w:ascii="Palatino Linotype" w:eastAsia="Calibri" w:hAnsi="Palatino Linotype" w:cs="Arial"/>
          <w:color w:val="000000" w:themeColor="text1"/>
        </w:rPr>
        <w:t xml:space="preserve">) </w:t>
      </w:r>
      <w:r w:rsidR="006B7B81" w:rsidRPr="00581CD9">
        <w:rPr>
          <w:rFonts w:ascii="Palatino Linotype" w:eastAsia="Calibri" w:hAnsi="Palatino Linotype" w:cs="Arial"/>
          <w:color w:val="000000" w:themeColor="text1"/>
        </w:rPr>
        <w:t xml:space="preserve">de </w:t>
      </w:r>
      <w:r w:rsidR="00AD68EB" w:rsidRPr="00581CD9">
        <w:rPr>
          <w:rFonts w:ascii="Palatino Linotype" w:eastAsia="Calibri" w:hAnsi="Palatino Linotype" w:cs="Arial"/>
          <w:color w:val="000000" w:themeColor="text1"/>
        </w:rPr>
        <w:t>agosto al doce (12) de septiembre de mil veintidós</w:t>
      </w:r>
      <w:r w:rsidR="00CE035D" w:rsidRPr="00581CD9">
        <w:rPr>
          <w:rFonts w:ascii="Palatino Linotype" w:eastAsia="Calibri" w:hAnsi="Palatino Linotype" w:cs="Arial"/>
          <w:color w:val="000000" w:themeColor="text1"/>
        </w:rPr>
        <w:t xml:space="preserve">, el recurso de revisión </w:t>
      </w:r>
      <w:r w:rsidR="00E95534" w:rsidRPr="00581CD9">
        <w:rPr>
          <w:rFonts w:ascii="Palatino Linotype" w:hAnsi="Palatino Linotype"/>
          <w:color w:val="000000" w:themeColor="text1"/>
        </w:rPr>
        <w:t xml:space="preserve">fue interpuesto el </w:t>
      </w:r>
      <w:r w:rsidR="000A62E8" w:rsidRPr="00581CD9">
        <w:rPr>
          <w:rFonts w:ascii="Palatino Linotype" w:hAnsi="Palatino Linotype"/>
          <w:color w:val="000000" w:themeColor="text1"/>
        </w:rPr>
        <w:t>veinticuatro</w:t>
      </w:r>
      <w:r w:rsidR="00CE035D" w:rsidRPr="00581CD9">
        <w:rPr>
          <w:rFonts w:ascii="Palatino Linotype" w:hAnsi="Palatino Linotype"/>
          <w:color w:val="000000" w:themeColor="text1"/>
        </w:rPr>
        <w:t xml:space="preserve"> </w:t>
      </w:r>
      <w:r w:rsidR="00921375" w:rsidRPr="00581CD9">
        <w:rPr>
          <w:rFonts w:ascii="Palatino Linotype" w:hAnsi="Palatino Linotype"/>
          <w:color w:val="000000" w:themeColor="text1"/>
        </w:rPr>
        <w:t>(</w:t>
      </w:r>
      <w:r w:rsidR="000A62E8" w:rsidRPr="00581CD9">
        <w:rPr>
          <w:rFonts w:ascii="Palatino Linotype" w:hAnsi="Palatino Linotype"/>
          <w:color w:val="000000" w:themeColor="text1"/>
        </w:rPr>
        <w:t>24</w:t>
      </w:r>
      <w:r w:rsidR="00921375" w:rsidRPr="00581CD9">
        <w:rPr>
          <w:rFonts w:ascii="Palatino Linotype" w:hAnsi="Palatino Linotype"/>
          <w:color w:val="000000" w:themeColor="text1"/>
        </w:rPr>
        <w:t xml:space="preserve">) de </w:t>
      </w:r>
      <w:r w:rsidR="000A62E8" w:rsidRPr="00581CD9">
        <w:rPr>
          <w:rFonts w:ascii="Palatino Linotype" w:hAnsi="Palatino Linotype"/>
          <w:color w:val="000000" w:themeColor="text1"/>
        </w:rPr>
        <w:t>agosto</w:t>
      </w:r>
      <w:r w:rsidR="00061A86" w:rsidRPr="00581CD9">
        <w:rPr>
          <w:rFonts w:ascii="Palatino Linotype" w:hAnsi="Palatino Linotype"/>
          <w:color w:val="000000" w:themeColor="text1"/>
        </w:rPr>
        <w:t xml:space="preserve"> de dos mil veintidós</w:t>
      </w:r>
      <w:r w:rsidR="00E95534" w:rsidRPr="00581CD9">
        <w:rPr>
          <w:rFonts w:ascii="Palatino Linotype" w:hAnsi="Palatino Linotype"/>
          <w:color w:val="000000" w:themeColor="text1"/>
        </w:rPr>
        <w:t>, éste</w:t>
      </w:r>
      <w:r w:rsidR="00E95534" w:rsidRPr="00581CD9">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81CD9">
        <w:rPr>
          <w:rFonts w:ascii="Palatino Linotype" w:hAnsi="Palatino Linotype" w:cs="Arial"/>
          <w:b/>
          <w:color w:val="000000" w:themeColor="text1"/>
        </w:rPr>
        <w:t xml:space="preserve"> </w:t>
      </w:r>
      <w:r w:rsidR="00E95534" w:rsidRPr="00581CD9">
        <w:rPr>
          <w:rFonts w:ascii="Palatino Linotype" w:hAnsi="Palatino Linotype" w:cs="Arial"/>
          <w:color w:val="000000" w:themeColor="text1"/>
        </w:rPr>
        <w:t>vigente.</w:t>
      </w:r>
    </w:p>
    <w:p w14:paraId="5CB8FFBB" w14:textId="77777777" w:rsidR="00D91544" w:rsidRPr="00581CD9"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581CD9"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1CD9">
        <w:rPr>
          <w:rFonts w:ascii="Palatino Linotype" w:eastAsia="Calibri" w:hAnsi="Palatino Linotype" w:cs="Arial"/>
          <w:color w:val="000000" w:themeColor="text1"/>
        </w:rPr>
        <w:t>C</w:t>
      </w:r>
      <w:r w:rsidR="00AF6795" w:rsidRPr="00581CD9">
        <w:rPr>
          <w:rFonts w:ascii="Palatino Linotype" w:eastAsia="Calibri" w:hAnsi="Palatino Linotype" w:cs="Arial"/>
          <w:color w:val="000000" w:themeColor="text1"/>
        </w:rPr>
        <w:t>onsecuencia de lo anterior, este</w:t>
      </w:r>
      <w:r w:rsidRPr="00581CD9">
        <w:rPr>
          <w:rFonts w:ascii="Palatino Linotype" w:eastAsia="Calibri" w:hAnsi="Palatino Linotype" w:cs="Arial"/>
          <w:color w:val="000000" w:themeColor="text1"/>
        </w:rPr>
        <w:t xml:space="preserve"> </w:t>
      </w:r>
      <w:r w:rsidR="00AF6795" w:rsidRPr="00581CD9">
        <w:rPr>
          <w:rFonts w:ascii="Palatino Linotype" w:eastAsia="Calibri" w:hAnsi="Palatino Linotype" w:cs="Arial"/>
          <w:color w:val="000000" w:themeColor="text1"/>
        </w:rPr>
        <w:t>Órgano Garante</w:t>
      </w:r>
      <w:r w:rsidRPr="00581CD9">
        <w:rPr>
          <w:rFonts w:ascii="Palatino Linotype" w:eastAsia="Calibri" w:hAnsi="Palatino Linotype" w:cs="Arial"/>
          <w:color w:val="000000" w:themeColor="text1"/>
        </w:rPr>
        <w:t xml:space="preserve"> advierte que </w:t>
      </w:r>
      <w:r w:rsidR="00540208" w:rsidRPr="00581CD9">
        <w:rPr>
          <w:rFonts w:ascii="Palatino Linotype" w:eastAsia="Calibri" w:hAnsi="Palatino Linotype" w:cs="Arial"/>
          <w:color w:val="000000" w:themeColor="text1"/>
        </w:rPr>
        <w:t xml:space="preserve">el escrito contiene las formalidades previstas por el artículo 180 último párrafo de la Ley </w:t>
      </w:r>
      <w:r w:rsidR="004911B6" w:rsidRPr="00581CD9">
        <w:rPr>
          <w:rFonts w:ascii="Palatino Linotype" w:eastAsia="Calibri" w:hAnsi="Palatino Linotype" w:cs="Arial"/>
          <w:color w:val="000000" w:themeColor="text1"/>
        </w:rPr>
        <w:t>de Transparencia y Acceso a la Información Pública del Estado de México y Municipios</w:t>
      </w:r>
      <w:r w:rsidR="00540208" w:rsidRPr="00581CD9">
        <w:rPr>
          <w:rFonts w:ascii="Palatino Linotype" w:eastAsia="Calibri" w:hAnsi="Palatino Linotype" w:cs="Arial"/>
          <w:color w:val="000000" w:themeColor="text1"/>
        </w:rPr>
        <w:t xml:space="preserve">, por lo que es procedente que </w:t>
      </w:r>
      <w:r w:rsidR="004911B6" w:rsidRPr="00581CD9">
        <w:rPr>
          <w:rFonts w:ascii="Palatino Linotype" w:eastAsia="Calibri" w:hAnsi="Palatino Linotype" w:cs="Arial"/>
          <w:color w:val="000000" w:themeColor="text1"/>
        </w:rPr>
        <w:t>e</w:t>
      </w:r>
      <w:r w:rsidR="00540208" w:rsidRPr="00581CD9">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581CD9"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581CD9"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581CD9"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581CD9">
        <w:rPr>
          <w:rFonts w:ascii="Palatino Linotype" w:hAnsi="Palatino Linotype"/>
          <w:b/>
          <w:color w:val="000000" w:themeColor="text1"/>
          <w:sz w:val="24"/>
          <w:szCs w:val="24"/>
        </w:rPr>
        <w:t>TERCERO</w:t>
      </w:r>
      <w:r w:rsidR="00C50A2B" w:rsidRPr="00581CD9">
        <w:rPr>
          <w:rFonts w:ascii="Palatino Linotype" w:hAnsi="Palatino Linotype"/>
          <w:b/>
          <w:color w:val="000000" w:themeColor="text1"/>
          <w:sz w:val="24"/>
          <w:szCs w:val="24"/>
        </w:rPr>
        <w:t>. De</w:t>
      </w:r>
      <w:r w:rsidR="00AD76A1" w:rsidRPr="00581CD9">
        <w:rPr>
          <w:rFonts w:ascii="Palatino Linotype" w:hAnsi="Palatino Linotype"/>
          <w:b/>
          <w:color w:val="000000" w:themeColor="text1"/>
          <w:sz w:val="24"/>
          <w:szCs w:val="24"/>
        </w:rPr>
        <w:t xml:space="preserve">l planteamiento de la </w:t>
      </w:r>
      <w:r w:rsidR="00AD76A1" w:rsidRPr="00581CD9">
        <w:rPr>
          <w:rFonts w:ascii="Palatino Linotype" w:hAnsi="Palatino Linotype"/>
          <w:b/>
          <w:i/>
          <w:color w:val="000000" w:themeColor="text1"/>
          <w:sz w:val="24"/>
          <w:szCs w:val="24"/>
        </w:rPr>
        <w:t>Litis</w:t>
      </w:r>
      <w:r w:rsidR="00C50A2B" w:rsidRPr="00581CD9">
        <w:rPr>
          <w:rFonts w:ascii="Palatino Linotype" w:hAnsi="Palatino Linotype"/>
          <w:b/>
          <w:color w:val="000000" w:themeColor="text1"/>
          <w:sz w:val="24"/>
          <w:szCs w:val="24"/>
        </w:rPr>
        <w:t>.</w:t>
      </w:r>
      <w:bookmarkEnd w:id="12"/>
      <w:bookmarkEnd w:id="13"/>
      <w:bookmarkEnd w:id="14"/>
    </w:p>
    <w:p w14:paraId="4231B8D5" w14:textId="77777777" w:rsidR="00540208" w:rsidRPr="00581CD9" w:rsidRDefault="00540208" w:rsidP="00B31E90">
      <w:pPr>
        <w:rPr>
          <w:rFonts w:ascii="Palatino Linotype" w:hAnsi="Palatino Linotype"/>
          <w:color w:val="000000" w:themeColor="text1"/>
          <w:lang w:eastAsia="en-US"/>
        </w:rPr>
      </w:pPr>
    </w:p>
    <w:bookmarkEnd w:id="15"/>
    <w:bookmarkEnd w:id="16"/>
    <w:p w14:paraId="33EFB184" w14:textId="036F725F" w:rsidR="008B1201" w:rsidRPr="00581CD9" w:rsidRDefault="00CE035D" w:rsidP="001741D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1CD9">
        <w:rPr>
          <w:rFonts w:ascii="Palatino Linotype" w:hAnsi="Palatino Linotype" w:cs="Arial"/>
          <w:color w:val="000000" w:themeColor="text1"/>
        </w:rPr>
        <w:lastRenderedPageBreak/>
        <w:t>El Recurrente solicitó</w:t>
      </w:r>
      <w:r w:rsidR="00F778B2" w:rsidRPr="00581CD9">
        <w:rPr>
          <w:rFonts w:ascii="Palatino Linotype" w:hAnsi="Palatino Linotype" w:cs="Arial"/>
          <w:color w:val="000000" w:themeColor="text1"/>
        </w:rPr>
        <w:t xml:space="preserve"> </w:t>
      </w:r>
      <w:r w:rsidR="008B1201" w:rsidRPr="00581CD9">
        <w:rPr>
          <w:rFonts w:ascii="Palatino Linotype" w:hAnsi="Palatino Linotype" w:cs="Arial"/>
          <w:color w:val="000000" w:themeColor="text1"/>
        </w:rPr>
        <w:t xml:space="preserve">el expediente completo de la </w:t>
      </w:r>
      <w:r w:rsidR="00AD68EB" w:rsidRPr="00581CD9">
        <w:rPr>
          <w:rFonts w:ascii="Palatino Linotype" w:hAnsi="Palatino Linotype"/>
          <w:bCs/>
          <w:color w:val="000000"/>
          <w:szCs w:val="22"/>
        </w:rPr>
        <w:t xml:space="preserve">obra ampliación de la línea de distribución de la red de agua potable en la </w:t>
      </w:r>
      <w:r w:rsidR="008B1201" w:rsidRPr="00581CD9">
        <w:rPr>
          <w:rFonts w:ascii="Palatino Linotype" w:hAnsi="Palatino Linotype"/>
          <w:bCs/>
          <w:color w:val="000000"/>
          <w:szCs w:val="22"/>
        </w:rPr>
        <w:t>comunidad de Valle de Guadalupe.</w:t>
      </w:r>
    </w:p>
    <w:p w14:paraId="584B3A5A" w14:textId="77777777" w:rsidR="008B1201" w:rsidRPr="00581CD9" w:rsidRDefault="008B1201" w:rsidP="008B1201">
      <w:pPr>
        <w:pStyle w:val="Prrafodelista"/>
        <w:tabs>
          <w:tab w:val="left" w:pos="426"/>
        </w:tabs>
        <w:spacing w:line="360" w:lineRule="auto"/>
        <w:ind w:left="0" w:right="49"/>
        <w:jc w:val="both"/>
        <w:rPr>
          <w:rFonts w:ascii="Palatino Linotype" w:hAnsi="Palatino Linotype" w:cs="Arial"/>
          <w:color w:val="000000" w:themeColor="text1"/>
        </w:rPr>
      </w:pPr>
    </w:p>
    <w:p w14:paraId="6CBEFCB3" w14:textId="77777777" w:rsidR="002221FA" w:rsidRPr="00581CD9" w:rsidRDefault="008B1201"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1CD9">
        <w:rPr>
          <w:rFonts w:ascii="Palatino Linotype" w:eastAsia="Calibri" w:hAnsi="Palatino Linotype" w:cs="Tahoma"/>
          <w:color w:val="000000"/>
          <w:lang w:val="es-ES" w:eastAsia="es-MX"/>
        </w:rPr>
        <w:t xml:space="preserve">El Sujeto Obligado </w:t>
      </w:r>
      <w:r w:rsidR="002221FA" w:rsidRPr="00581CD9">
        <w:rPr>
          <w:rFonts w:ascii="Palatino Linotype" w:eastAsia="Calibri" w:hAnsi="Palatino Linotype" w:cs="Tahoma"/>
          <w:color w:val="000000"/>
          <w:lang w:val="es-ES" w:eastAsia="es-MX"/>
        </w:rPr>
        <w:t>entregó parte de la información requerida.</w:t>
      </w:r>
    </w:p>
    <w:p w14:paraId="4832885B" w14:textId="77777777" w:rsidR="002221FA" w:rsidRPr="00581CD9" w:rsidRDefault="002221FA" w:rsidP="002221FA">
      <w:pPr>
        <w:pStyle w:val="Prrafodelista"/>
        <w:rPr>
          <w:rFonts w:ascii="Palatino Linotype" w:eastAsia="Calibri" w:hAnsi="Palatino Linotype" w:cs="Tahoma"/>
          <w:color w:val="000000"/>
          <w:lang w:val="es-ES" w:eastAsia="es-MX"/>
        </w:rPr>
      </w:pPr>
    </w:p>
    <w:p w14:paraId="21AD50C3" w14:textId="1743B332" w:rsidR="00CC63CB" w:rsidRPr="00581CD9"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1CD9">
        <w:rPr>
          <w:rFonts w:ascii="Palatino Linotype" w:eastAsia="Calibri" w:hAnsi="Palatino Linotype" w:cs="Tahoma"/>
          <w:color w:val="000000"/>
          <w:lang w:val="es-ES" w:eastAsia="es-MX"/>
        </w:rPr>
        <w:t>El Particular se inconformó</w:t>
      </w:r>
      <w:r w:rsidR="00CC63CB" w:rsidRPr="00581CD9">
        <w:rPr>
          <w:rFonts w:ascii="Palatino Linotype" w:eastAsia="Calibri" w:hAnsi="Palatino Linotype" w:cs="Tahoma"/>
          <w:color w:val="000000"/>
          <w:lang w:val="es-ES" w:eastAsia="es-MX"/>
        </w:rPr>
        <w:t xml:space="preserve"> por</w:t>
      </w:r>
      <w:r w:rsidR="00DC3ECC" w:rsidRPr="00581CD9">
        <w:rPr>
          <w:rFonts w:ascii="Palatino Linotype" w:eastAsia="Calibri" w:hAnsi="Palatino Linotype" w:cs="Tahoma"/>
          <w:color w:val="000000"/>
          <w:lang w:val="es-ES" w:eastAsia="es-MX"/>
        </w:rPr>
        <w:t xml:space="preserve">que </w:t>
      </w:r>
      <w:r w:rsidR="002221FA" w:rsidRPr="00581CD9">
        <w:rPr>
          <w:rFonts w:ascii="Palatino Linotype" w:eastAsia="Calibri" w:hAnsi="Palatino Linotype" w:cs="Tahoma"/>
          <w:color w:val="000000"/>
          <w:lang w:val="es-ES" w:eastAsia="es-MX"/>
        </w:rPr>
        <w:t>le entregaron información que corresponde a otra solicitud.</w:t>
      </w:r>
    </w:p>
    <w:p w14:paraId="49E3C58D" w14:textId="77777777" w:rsidR="00CC63CB" w:rsidRPr="00581CD9"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581CD9"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1CD9">
        <w:rPr>
          <w:rFonts w:ascii="Palatino Linotype" w:hAnsi="Palatino Linotype" w:cs="Arial"/>
          <w:color w:val="000000" w:themeColor="text1"/>
          <w:szCs w:val="23"/>
        </w:rPr>
        <w:t xml:space="preserve">Por lo anterior, la </w:t>
      </w:r>
      <w:r w:rsidRPr="00581CD9">
        <w:rPr>
          <w:rFonts w:ascii="Palatino Linotype" w:hAnsi="Palatino Linotype" w:cs="Arial"/>
          <w:i/>
          <w:color w:val="000000" w:themeColor="text1"/>
          <w:szCs w:val="23"/>
        </w:rPr>
        <w:t>Litis</w:t>
      </w:r>
      <w:r w:rsidRPr="00581CD9">
        <w:rPr>
          <w:rFonts w:ascii="Palatino Linotype" w:hAnsi="Palatino Linotype" w:cs="Arial"/>
          <w:color w:val="000000" w:themeColor="text1"/>
          <w:szCs w:val="23"/>
        </w:rPr>
        <w:t xml:space="preserve"> a resolver en el presente recurso se circunscribe en determinar si</w:t>
      </w:r>
      <w:r w:rsidR="002C6561" w:rsidRPr="00581CD9">
        <w:rPr>
          <w:rFonts w:ascii="Palatino Linotype" w:hAnsi="Palatino Linotype" w:cs="Arial"/>
          <w:color w:val="000000" w:themeColor="text1"/>
          <w:szCs w:val="23"/>
        </w:rPr>
        <w:t xml:space="preserve"> </w:t>
      </w:r>
      <w:r w:rsidR="004B0EB6" w:rsidRPr="00581CD9">
        <w:rPr>
          <w:rFonts w:ascii="Palatino Linotype" w:hAnsi="Palatino Linotype" w:cs="Arial"/>
          <w:color w:val="000000" w:themeColor="text1"/>
          <w:szCs w:val="23"/>
        </w:rPr>
        <w:t>la respuesta del</w:t>
      </w:r>
      <w:r w:rsidR="002C6561" w:rsidRPr="00581CD9">
        <w:rPr>
          <w:rFonts w:ascii="Palatino Linotype" w:hAnsi="Palatino Linotype" w:cs="Arial"/>
          <w:color w:val="000000" w:themeColor="text1"/>
          <w:szCs w:val="23"/>
        </w:rPr>
        <w:t xml:space="preserve"> </w:t>
      </w:r>
      <w:r w:rsidR="002C6561" w:rsidRPr="00581CD9">
        <w:rPr>
          <w:rFonts w:ascii="Palatino Linotype" w:hAnsi="Palatino Linotype" w:cs="Arial"/>
          <w:b/>
          <w:bCs/>
          <w:color w:val="000000" w:themeColor="text1"/>
          <w:szCs w:val="23"/>
        </w:rPr>
        <w:t>SUJETO OBLIGADO</w:t>
      </w:r>
      <w:r w:rsidR="002C6561" w:rsidRPr="00581CD9">
        <w:rPr>
          <w:rFonts w:ascii="Palatino Linotype" w:hAnsi="Palatino Linotype" w:cs="Arial"/>
          <w:color w:val="000000" w:themeColor="text1"/>
          <w:szCs w:val="23"/>
        </w:rPr>
        <w:t xml:space="preserve"> </w:t>
      </w:r>
      <w:r w:rsidR="004B0EB6" w:rsidRPr="00581CD9">
        <w:rPr>
          <w:rFonts w:ascii="Palatino Linotype" w:hAnsi="Palatino Linotype" w:cs="Arial"/>
          <w:color w:val="000000" w:themeColor="text1"/>
          <w:szCs w:val="23"/>
        </w:rPr>
        <w:t xml:space="preserve">colma el derecho de acceso a la información ejercido por el </w:t>
      </w:r>
      <w:r w:rsidR="004B0EB6" w:rsidRPr="00581CD9">
        <w:rPr>
          <w:rFonts w:ascii="Palatino Linotype" w:hAnsi="Palatino Linotype" w:cs="Arial"/>
          <w:b/>
          <w:bCs/>
          <w:color w:val="000000" w:themeColor="text1"/>
          <w:szCs w:val="23"/>
        </w:rPr>
        <w:t>RECURRENTE</w:t>
      </w:r>
      <w:r w:rsidR="002C6561" w:rsidRPr="00581CD9">
        <w:rPr>
          <w:rFonts w:ascii="Palatino Linotype" w:hAnsi="Palatino Linotype" w:cs="Arial"/>
          <w:color w:val="000000" w:themeColor="text1"/>
          <w:szCs w:val="23"/>
        </w:rPr>
        <w:t>; o si, por el contrario, se</w:t>
      </w:r>
      <w:r w:rsidR="00E32652" w:rsidRPr="00581CD9">
        <w:rPr>
          <w:rFonts w:ascii="Palatino Linotype" w:hAnsi="Palatino Linotype" w:cs="Arial"/>
          <w:color w:val="000000" w:themeColor="text1"/>
          <w:szCs w:val="23"/>
        </w:rPr>
        <w:t xml:space="preserve"> </w:t>
      </w:r>
      <w:r w:rsidR="0028248C" w:rsidRPr="00581CD9">
        <w:rPr>
          <w:rFonts w:ascii="Palatino Linotype" w:hAnsi="Palatino Linotype"/>
          <w:color w:val="000000" w:themeColor="text1"/>
        </w:rPr>
        <w:t>actualiza la causal de procedencia</w:t>
      </w:r>
      <w:r w:rsidR="00E66A80" w:rsidRPr="00581CD9">
        <w:rPr>
          <w:rFonts w:ascii="Palatino Linotype" w:hAnsi="Palatino Linotype" w:cs="Arial"/>
          <w:color w:val="000000" w:themeColor="text1"/>
          <w:szCs w:val="23"/>
        </w:rPr>
        <w:t xml:space="preserve"> del recurso de revisión establecida</w:t>
      </w:r>
      <w:r w:rsidR="00A42161" w:rsidRPr="00581CD9">
        <w:rPr>
          <w:rFonts w:ascii="Palatino Linotype" w:hAnsi="Palatino Linotype" w:cs="Arial"/>
          <w:color w:val="000000" w:themeColor="text1"/>
          <w:szCs w:val="23"/>
        </w:rPr>
        <w:t xml:space="preserve"> en la fracci</w:t>
      </w:r>
      <w:r w:rsidR="00765786" w:rsidRPr="00581CD9">
        <w:rPr>
          <w:rFonts w:ascii="Palatino Linotype" w:hAnsi="Palatino Linotype" w:cs="Arial"/>
          <w:color w:val="000000" w:themeColor="text1"/>
          <w:szCs w:val="23"/>
        </w:rPr>
        <w:t>ón</w:t>
      </w:r>
      <w:r w:rsidR="00A42161" w:rsidRPr="00581CD9">
        <w:rPr>
          <w:rFonts w:ascii="Palatino Linotype" w:hAnsi="Palatino Linotype" w:cs="Arial"/>
          <w:color w:val="000000" w:themeColor="text1"/>
          <w:szCs w:val="23"/>
        </w:rPr>
        <w:t xml:space="preserve"> </w:t>
      </w:r>
      <w:r w:rsidR="00CC63CB" w:rsidRPr="00581CD9">
        <w:rPr>
          <w:rFonts w:ascii="Palatino Linotype" w:hAnsi="Palatino Linotype" w:cs="Arial"/>
          <w:color w:val="000000" w:themeColor="text1"/>
          <w:szCs w:val="23"/>
        </w:rPr>
        <w:t>V</w:t>
      </w:r>
      <w:r w:rsidR="00E66A80" w:rsidRPr="00581CD9">
        <w:rPr>
          <w:rFonts w:ascii="Palatino Linotype" w:hAnsi="Palatino Linotype" w:cs="Arial"/>
          <w:color w:val="000000" w:themeColor="text1"/>
          <w:szCs w:val="23"/>
        </w:rPr>
        <w:t xml:space="preserve"> </w:t>
      </w:r>
      <w:r w:rsidR="00A42161" w:rsidRPr="00581CD9">
        <w:rPr>
          <w:rFonts w:ascii="Palatino Linotype" w:hAnsi="Palatino Linotype" w:cs="Arial"/>
          <w:color w:val="000000" w:themeColor="text1"/>
          <w:szCs w:val="23"/>
        </w:rPr>
        <w:t>de</w:t>
      </w:r>
      <w:r w:rsidR="00E66A80" w:rsidRPr="00581CD9">
        <w:rPr>
          <w:rFonts w:ascii="Palatino Linotype" w:hAnsi="Palatino Linotype" w:cs="Arial"/>
          <w:color w:val="000000" w:themeColor="text1"/>
          <w:szCs w:val="23"/>
        </w:rPr>
        <w:t>l artículo 179</w:t>
      </w:r>
      <w:r w:rsidR="008E4483" w:rsidRPr="00581CD9">
        <w:rPr>
          <w:rFonts w:ascii="Palatino Linotype" w:hAnsi="Palatino Linotype" w:cs="Arial"/>
          <w:color w:val="000000" w:themeColor="text1"/>
          <w:szCs w:val="23"/>
        </w:rPr>
        <w:t xml:space="preserve"> </w:t>
      </w:r>
      <w:r w:rsidR="00E66A80" w:rsidRPr="00581CD9">
        <w:rPr>
          <w:rFonts w:ascii="Palatino Linotype" w:hAnsi="Palatino Linotype" w:cs="Arial"/>
          <w:color w:val="000000" w:themeColor="text1"/>
          <w:szCs w:val="23"/>
        </w:rPr>
        <w:t xml:space="preserve">de la Ley de Transparencia y Acceso a la Información Pública del Estado de México y Municipios, </w:t>
      </w:r>
      <w:r w:rsidR="004364EE" w:rsidRPr="00581CD9">
        <w:rPr>
          <w:rFonts w:ascii="Palatino Linotype" w:hAnsi="Palatino Linotype" w:cs="Arial"/>
          <w:color w:val="000000" w:themeColor="text1"/>
          <w:szCs w:val="23"/>
        </w:rPr>
        <w:t>misma</w:t>
      </w:r>
      <w:r w:rsidR="00C51671" w:rsidRPr="00581CD9">
        <w:rPr>
          <w:rFonts w:ascii="Palatino Linotype" w:hAnsi="Palatino Linotype" w:cs="Arial"/>
          <w:color w:val="000000" w:themeColor="text1"/>
          <w:szCs w:val="23"/>
        </w:rPr>
        <w:t xml:space="preserve"> </w:t>
      </w:r>
      <w:r w:rsidR="00E66A80" w:rsidRPr="00581CD9">
        <w:rPr>
          <w:rFonts w:ascii="Palatino Linotype" w:hAnsi="Palatino Linotype" w:cs="Arial"/>
          <w:color w:val="000000" w:themeColor="text1"/>
          <w:szCs w:val="23"/>
        </w:rPr>
        <w:t>que se transcribe a continuación:</w:t>
      </w:r>
    </w:p>
    <w:p w14:paraId="0F0C773B" w14:textId="77777777" w:rsidR="005946F4" w:rsidRPr="00581CD9" w:rsidRDefault="005946F4" w:rsidP="005946F4">
      <w:pPr>
        <w:pStyle w:val="Prrafodelista"/>
        <w:rPr>
          <w:rFonts w:ascii="Palatino Linotype" w:hAnsi="Palatino Linotype" w:cs="Arial"/>
          <w:color w:val="000000" w:themeColor="text1"/>
        </w:rPr>
      </w:pPr>
    </w:p>
    <w:p w14:paraId="31379DA7" w14:textId="77777777" w:rsidR="005946F4" w:rsidRPr="00581CD9" w:rsidRDefault="005946F4" w:rsidP="005946F4">
      <w:pPr>
        <w:tabs>
          <w:tab w:val="left" w:pos="426"/>
        </w:tabs>
        <w:spacing w:line="360" w:lineRule="auto"/>
        <w:ind w:left="567" w:right="616"/>
        <w:jc w:val="both"/>
        <w:rPr>
          <w:rFonts w:ascii="Palatino Linotype" w:hAnsi="Palatino Linotype"/>
          <w:i/>
          <w:iCs/>
        </w:rPr>
      </w:pPr>
      <w:r w:rsidRPr="00581CD9">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0441C39" w14:textId="0B279B1B" w:rsidR="00E4180B" w:rsidRPr="00581CD9" w:rsidRDefault="00E4180B" w:rsidP="00E4180B">
      <w:pPr>
        <w:tabs>
          <w:tab w:val="left" w:pos="426"/>
        </w:tabs>
        <w:spacing w:line="360" w:lineRule="auto"/>
        <w:ind w:left="567" w:right="616"/>
        <w:jc w:val="both"/>
        <w:rPr>
          <w:rFonts w:ascii="Palatino Linotype" w:hAnsi="Palatino Linotype"/>
          <w:i/>
          <w:iCs/>
          <w:sz w:val="22"/>
          <w:szCs w:val="22"/>
        </w:rPr>
      </w:pPr>
      <w:r w:rsidRPr="00581CD9">
        <w:rPr>
          <w:rFonts w:ascii="Palatino Linotype" w:hAnsi="Palatino Linotype"/>
          <w:i/>
          <w:iCs/>
          <w:sz w:val="22"/>
          <w:szCs w:val="22"/>
        </w:rPr>
        <w:t>…</w:t>
      </w:r>
    </w:p>
    <w:p w14:paraId="649824E1" w14:textId="4A303774" w:rsidR="00445CA7" w:rsidRPr="00581CD9" w:rsidRDefault="006B7B81" w:rsidP="00E4180B">
      <w:pPr>
        <w:tabs>
          <w:tab w:val="left" w:pos="426"/>
        </w:tabs>
        <w:spacing w:line="360" w:lineRule="auto"/>
        <w:ind w:left="567" w:right="616"/>
        <w:jc w:val="both"/>
        <w:rPr>
          <w:rFonts w:ascii="Palatino Linotype" w:hAnsi="Palatino Linotype"/>
          <w:i/>
          <w:sz w:val="22"/>
          <w:szCs w:val="22"/>
        </w:rPr>
      </w:pPr>
      <w:r w:rsidRPr="00581CD9">
        <w:rPr>
          <w:rFonts w:ascii="Palatino Linotype" w:hAnsi="Palatino Linotype"/>
          <w:i/>
          <w:sz w:val="22"/>
        </w:rPr>
        <w:t>I. La negativa a la información solicitada;</w:t>
      </w:r>
      <w:r w:rsidRPr="00581CD9">
        <w:rPr>
          <w:rFonts w:ascii="Palatino Linotype" w:hAnsi="Palatino Linotype"/>
          <w:i/>
          <w:sz w:val="22"/>
        </w:rPr>
        <w:cr/>
      </w:r>
      <w:r w:rsidR="00445CA7" w:rsidRPr="00581CD9">
        <w:rPr>
          <w:rFonts w:ascii="Palatino Linotype" w:hAnsi="Palatino Linotype"/>
          <w:i/>
          <w:sz w:val="22"/>
          <w:szCs w:val="22"/>
        </w:rPr>
        <w:t>…</w:t>
      </w:r>
    </w:p>
    <w:p w14:paraId="26AD5E23" w14:textId="77777777" w:rsidR="008E4483" w:rsidRPr="00581CD9" w:rsidRDefault="008E4483" w:rsidP="008E4483">
      <w:pPr>
        <w:pStyle w:val="Prrafodelista"/>
        <w:rPr>
          <w:rFonts w:ascii="Palatino Linotype" w:hAnsi="Palatino Linotype" w:cs="Arial"/>
          <w:color w:val="000000" w:themeColor="text1"/>
        </w:rPr>
      </w:pPr>
    </w:p>
    <w:p w14:paraId="5CEC2F48" w14:textId="1B05DC04" w:rsidR="00EF014A" w:rsidRPr="00581CD9" w:rsidRDefault="00273D1A" w:rsidP="00F96156">
      <w:pPr>
        <w:pStyle w:val="Ttulo2"/>
        <w:tabs>
          <w:tab w:val="left" w:pos="426"/>
        </w:tabs>
        <w:rPr>
          <w:rFonts w:ascii="Palatino Linotype" w:hAnsi="Palatino Linotype" w:cs="Arial"/>
          <w:b/>
          <w:color w:val="000000" w:themeColor="text1"/>
          <w:sz w:val="24"/>
        </w:rPr>
      </w:pPr>
      <w:bookmarkStart w:id="22" w:name="_Toc87456489"/>
      <w:r w:rsidRPr="00581CD9">
        <w:rPr>
          <w:rFonts w:ascii="Palatino Linotype" w:hAnsi="Palatino Linotype" w:cs="Arial"/>
          <w:b/>
          <w:color w:val="000000" w:themeColor="text1"/>
          <w:sz w:val="24"/>
        </w:rPr>
        <w:t>CUARTO</w:t>
      </w:r>
      <w:r w:rsidR="00EF014A" w:rsidRPr="00581CD9">
        <w:rPr>
          <w:rFonts w:ascii="Palatino Linotype" w:hAnsi="Palatino Linotype" w:cs="Arial"/>
          <w:b/>
          <w:color w:val="000000" w:themeColor="text1"/>
          <w:sz w:val="24"/>
        </w:rPr>
        <w:t>. Estudio y Resolución del asunto.</w:t>
      </w:r>
      <w:bookmarkEnd w:id="22"/>
    </w:p>
    <w:p w14:paraId="6E979250" w14:textId="2A34D6B5" w:rsidR="00A55D2B" w:rsidRPr="00581CD9"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581CD9"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581CD9">
        <w:rPr>
          <w:rFonts w:ascii="Palatino Linotype" w:hAnsi="Palatino Linotype"/>
          <w:b/>
          <w:bCs/>
          <w:color w:val="000000" w:themeColor="text1"/>
        </w:rPr>
        <w:t xml:space="preserve">I. De la </w:t>
      </w:r>
      <w:r w:rsidR="00167813" w:rsidRPr="00581CD9">
        <w:rPr>
          <w:rFonts w:ascii="Palatino Linotype" w:hAnsi="Palatino Linotype"/>
          <w:b/>
          <w:bCs/>
          <w:color w:val="000000" w:themeColor="text1"/>
        </w:rPr>
        <w:t>atención</w:t>
      </w:r>
      <w:r w:rsidR="00D00269" w:rsidRPr="00581CD9">
        <w:rPr>
          <w:rFonts w:ascii="Palatino Linotype" w:hAnsi="Palatino Linotype"/>
          <w:b/>
          <w:bCs/>
          <w:color w:val="000000" w:themeColor="text1"/>
        </w:rPr>
        <w:t xml:space="preserve"> a la solicitud de información</w:t>
      </w:r>
      <w:r w:rsidRPr="00581CD9">
        <w:rPr>
          <w:rFonts w:ascii="Palatino Linotype" w:hAnsi="Palatino Linotype"/>
          <w:b/>
          <w:bCs/>
          <w:color w:val="000000" w:themeColor="text1"/>
        </w:rPr>
        <w:t>.</w:t>
      </w:r>
      <w:bookmarkEnd w:id="25"/>
    </w:p>
    <w:p w14:paraId="4AC32336" w14:textId="77777777" w:rsidR="008E4483" w:rsidRPr="00581CD9"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581CD9">
        <w:rPr>
          <w:rFonts w:ascii="Palatino Linotype" w:hAnsi="Palatino Linotype"/>
          <w:b/>
          <w:color w:val="auto"/>
          <w:sz w:val="24"/>
        </w:rPr>
        <w:lastRenderedPageBreak/>
        <w:t>De la fuente obligacional</w:t>
      </w:r>
      <w:bookmarkEnd w:id="26"/>
      <w:bookmarkEnd w:id="27"/>
      <w:bookmarkEnd w:id="28"/>
    </w:p>
    <w:bookmarkEnd w:id="29"/>
    <w:bookmarkEnd w:id="30"/>
    <w:p w14:paraId="3B2ABBF0" w14:textId="77777777" w:rsidR="008E4483" w:rsidRPr="00581CD9" w:rsidRDefault="008E4483" w:rsidP="008E4483">
      <w:pPr>
        <w:rPr>
          <w:lang w:val="es-ES"/>
        </w:rPr>
      </w:pPr>
    </w:p>
    <w:p w14:paraId="7178C08C" w14:textId="77777777" w:rsidR="008E4483" w:rsidRPr="00581CD9" w:rsidRDefault="008E4483" w:rsidP="008E4483">
      <w:pPr>
        <w:numPr>
          <w:ilvl w:val="0"/>
          <w:numId w:val="1"/>
        </w:numPr>
        <w:spacing w:line="360" w:lineRule="auto"/>
        <w:ind w:right="34"/>
        <w:contextualSpacing/>
        <w:jc w:val="both"/>
        <w:rPr>
          <w:rFonts w:ascii="Palatino Linotype" w:eastAsia="MS Mincho" w:hAnsi="Palatino Linotype" w:cs="Arial"/>
        </w:rPr>
      </w:pPr>
      <w:r w:rsidRPr="00581CD9">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81CD9">
        <w:rPr>
          <w:rFonts w:ascii="Palatino Linotype" w:hAnsi="Palatino Linotype" w:cs="Arial"/>
          <w:color w:val="000000"/>
        </w:rPr>
        <w:t xml:space="preserve"> </w:t>
      </w:r>
      <w:r w:rsidRPr="00581CD9">
        <w:rPr>
          <w:rFonts w:ascii="Palatino Linotype" w:hAnsi="Palatino Linotype" w:cs="Arial"/>
          <w:b/>
          <w:color w:val="000000"/>
        </w:rPr>
        <w:t>SUJETO OBLIGADO</w:t>
      </w:r>
      <w:r w:rsidRPr="00581CD9">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81CD9">
        <w:rPr>
          <w:rFonts w:ascii="Palatino Linotype" w:hAnsi="Palatino Linotype" w:cs="Arial"/>
          <w:b/>
          <w:color w:val="000000"/>
        </w:rPr>
        <w:t xml:space="preserve">Constitución Política de los Estados Unidos Mexicanos </w:t>
      </w:r>
      <w:r w:rsidRPr="00581CD9">
        <w:rPr>
          <w:rFonts w:ascii="Palatino Linotype" w:hAnsi="Palatino Linotype" w:cs="Arial"/>
          <w:color w:val="000000"/>
        </w:rPr>
        <w:t xml:space="preserve">al señalar la obligación de “promover, </w:t>
      </w:r>
      <w:r w:rsidRPr="00581CD9">
        <w:rPr>
          <w:rFonts w:ascii="Palatino Linotype" w:hAnsi="Palatino Linotype" w:cs="Arial"/>
          <w:b/>
          <w:color w:val="000000"/>
        </w:rPr>
        <w:t>respetar</w:t>
      </w:r>
      <w:r w:rsidRPr="00581CD9">
        <w:rPr>
          <w:rFonts w:ascii="Palatino Linotype" w:hAnsi="Palatino Linotype" w:cs="Arial"/>
          <w:color w:val="000000"/>
        </w:rPr>
        <w:t xml:space="preserve">, proteger y </w:t>
      </w:r>
      <w:r w:rsidRPr="00581CD9">
        <w:rPr>
          <w:rFonts w:ascii="Palatino Linotype" w:hAnsi="Palatino Linotype" w:cs="Arial"/>
          <w:b/>
          <w:color w:val="000000"/>
        </w:rPr>
        <w:t>garantizar</w:t>
      </w:r>
      <w:r w:rsidRPr="00581CD9">
        <w:rPr>
          <w:rFonts w:ascii="Palatino Linotype" w:hAnsi="Palatino Linotype" w:cs="Arial"/>
          <w:color w:val="000000"/>
        </w:rPr>
        <w:t xml:space="preserve"> los derechos humanos”, entre los cuales se encuentra dicho derecho. </w:t>
      </w:r>
    </w:p>
    <w:p w14:paraId="407FBD4F" w14:textId="77777777" w:rsidR="008E4483" w:rsidRPr="00581CD9"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81CD9"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81CD9">
        <w:rPr>
          <w:rFonts w:ascii="Palatino Linotype" w:hAnsi="Palatino Linotype"/>
        </w:rPr>
        <w:t xml:space="preserve">Definiendo el Derecho de Acceso a la Información Pública como: </w:t>
      </w:r>
      <w:r w:rsidRPr="00581CD9">
        <w:rPr>
          <w:rFonts w:ascii="Palatino Linotype" w:hAnsi="Palatino Linotype"/>
          <w:i/>
          <w:color w:val="000000"/>
          <w:sz w:val="22"/>
        </w:rPr>
        <w:t>La igualdad de oportunidades para recibir, buscar e impartir información</w:t>
      </w:r>
      <w:r w:rsidRPr="00581CD9">
        <w:rPr>
          <w:rFonts w:ascii="Palatino Linotype" w:hAnsi="Palatino Linotype"/>
          <w:i/>
          <w:color w:val="000000"/>
          <w:sz w:val="22"/>
          <w:vertAlign w:val="superscript"/>
        </w:rPr>
        <w:footnoteReference w:id="1"/>
      </w:r>
      <w:r w:rsidRPr="00581CD9">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1CD9">
        <w:rPr>
          <w:rFonts w:ascii="Palatino Linotype" w:hAnsi="Palatino Linotype"/>
          <w:i/>
          <w:color w:val="000000"/>
          <w:sz w:val="22"/>
          <w:vertAlign w:val="superscript"/>
        </w:rPr>
        <w:footnoteReference w:id="2"/>
      </w:r>
      <w:r w:rsidRPr="00581CD9">
        <w:rPr>
          <w:rFonts w:ascii="Palatino Linotype" w:hAnsi="Palatino Linotype"/>
          <w:color w:val="000000"/>
          <w:sz w:val="22"/>
        </w:rPr>
        <w:t>que se constituye como una herramienta fundamental para ejercer</w:t>
      </w:r>
      <w:r w:rsidRPr="00581CD9">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581CD9">
        <w:rPr>
          <w:rFonts w:ascii="Palatino Linotype" w:hAnsi="Palatino Linotype"/>
          <w:i/>
          <w:color w:val="000000"/>
          <w:sz w:val="22"/>
          <w:vertAlign w:val="superscript"/>
        </w:rPr>
        <w:footnoteReference w:id="3"/>
      </w:r>
      <w:r w:rsidRPr="00581CD9">
        <w:rPr>
          <w:rFonts w:ascii="Palatino Linotype" w:hAnsi="Palatino Linotype"/>
          <w:color w:val="000000"/>
          <w:sz w:val="22"/>
        </w:rPr>
        <w:t>fomentando</w:t>
      </w:r>
      <w:r w:rsidRPr="00581CD9">
        <w:rPr>
          <w:rFonts w:ascii="Palatino Linotype" w:hAnsi="Palatino Linotype"/>
          <w:i/>
          <w:color w:val="000000"/>
          <w:sz w:val="22"/>
        </w:rPr>
        <w:t xml:space="preserve"> la transparencia de las actividades estatales y </w:t>
      </w:r>
      <w:r w:rsidRPr="00581CD9">
        <w:rPr>
          <w:rFonts w:ascii="Palatino Linotype" w:hAnsi="Palatino Linotype"/>
          <w:color w:val="000000"/>
          <w:sz w:val="22"/>
        </w:rPr>
        <w:t>promoviendo</w:t>
      </w:r>
      <w:r w:rsidRPr="00581CD9">
        <w:rPr>
          <w:rFonts w:ascii="Palatino Linotype" w:hAnsi="Palatino Linotype"/>
          <w:i/>
          <w:color w:val="000000"/>
          <w:sz w:val="22"/>
        </w:rPr>
        <w:t xml:space="preserve"> la responsabilidad de los funcionarios sobre su gestión </w:t>
      </w:r>
      <w:r w:rsidRPr="00581CD9">
        <w:rPr>
          <w:rFonts w:ascii="Palatino Linotype" w:hAnsi="Palatino Linotype"/>
          <w:i/>
          <w:color w:val="000000"/>
          <w:sz w:val="22"/>
        </w:rPr>
        <w:lastRenderedPageBreak/>
        <w:t>pública,</w:t>
      </w:r>
      <w:r w:rsidRPr="00581CD9">
        <w:rPr>
          <w:rFonts w:ascii="Palatino Linotype" w:hAnsi="Palatino Linotype"/>
          <w:i/>
          <w:color w:val="000000"/>
          <w:sz w:val="22"/>
          <w:vertAlign w:val="superscript"/>
        </w:rPr>
        <w:footnoteReference w:id="4"/>
      </w:r>
      <w:r w:rsidRPr="00581CD9">
        <w:rPr>
          <w:rFonts w:ascii="Palatino Linotype" w:hAnsi="Palatino Linotype"/>
          <w:color w:val="000000"/>
          <w:sz w:val="22"/>
        </w:rPr>
        <w:t>que permite</w:t>
      </w:r>
      <w:r w:rsidRPr="00581CD9">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581CD9" w:rsidRDefault="008E4483" w:rsidP="008E4483">
      <w:pPr>
        <w:tabs>
          <w:tab w:val="left" w:pos="284"/>
        </w:tabs>
        <w:contextualSpacing/>
        <w:rPr>
          <w:rFonts w:ascii="Palatino Linotype" w:hAnsi="Palatino Linotype"/>
        </w:rPr>
      </w:pPr>
    </w:p>
    <w:p w14:paraId="223832E3" w14:textId="3A93AA98" w:rsidR="008E4483" w:rsidRPr="00581CD9"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81CD9">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581CD9" w:rsidRDefault="008E4483" w:rsidP="008E4483">
      <w:pPr>
        <w:tabs>
          <w:tab w:val="left" w:pos="284"/>
        </w:tabs>
        <w:spacing w:before="240" w:after="240" w:line="360" w:lineRule="auto"/>
        <w:contextualSpacing/>
        <w:jc w:val="both"/>
        <w:rPr>
          <w:rFonts w:ascii="Palatino Linotype" w:hAnsi="Palatino Linotype"/>
          <w:i/>
        </w:rPr>
      </w:pPr>
      <w:r w:rsidRPr="00581CD9">
        <w:rPr>
          <w:rFonts w:ascii="Palatino Linotype" w:hAnsi="Palatino Linotype"/>
          <w:i/>
        </w:rPr>
        <w:t xml:space="preserve"> </w:t>
      </w:r>
    </w:p>
    <w:p w14:paraId="18789162" w14:textId="77777777" w:rsidR="008E4483" w:rsidRPr="00581CD9" w:rsidRDefault="008E4483" w:rsidP="008E4483">
      <w:pPr>
        <w:numPr>
          <w:ilvl w:val="0"/>
          <w:numId w:val="1"/>
        </w:numPr>
        <w:tabs>
          <w:tab w:val="left" w:pos="284"/>
        </w:tabs>
        <w:spacing w:before="240" w:line="360" w:lineRule="auto"/>
        <w:contextualSpacing/>
        <w:jc w:val="both"/>
        <w:rPr>
          <w:rFonts w:ascii="Palatino Linotype" w:hAnsi="Palatino Linotype"/>
        </w:rPr>
      </w:pPr>
      <w:r w:rsidRPr="00581CD9">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81CD9">
        <w:rPr>
          <w:rFonts w:ascii="Palatino Linotype" w:hAnsi="Palatino Linotype" w:cs="Arial"/>
          <w:i/>
          <w:sz w:val="22"/>
        </w:rPr>
        <w:t>por los principios de simplicidad, rapidez gratuidad del procedimiento, auxilio y orientación a los particulares</w:t>
      </w:r>
      <w:r w:rsidRPr="00581CD9">
        <w:rPr>
          <w:rFonts w:ascii="Palatino Linotype" w:hAnsi="Palatino Linotype" w:cs="Arial"/>
          <w:sz w:val="22"/>
        </w:rPr>
        <w:t xml:space="preserve">, contemplando el derecho de las personas con discapacidad y hablantes de lengua indígena. </w:t>
      </w:r>
    </w:p>
    <w:p w14:paraId="646E1459" w14:textId="77777777" w:rsidR="008E4483" w:rsidRPr="00581CD9"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581CD9"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81CD9">
        <w:rPr>
          <w:rFonts w:ascii="Palatino Linotype" w:hAnsi="Palatino Linotype"/>
        </w:rPr>
        <w:t xml:space="preserve">Es así que la </w:t>
      </w:r>
      <w:r w:rsidRPr="00581CD9">
        <w:rPr>
          <w:rFonts w:ascii="Palatino Linotype" w:hAnsi="Palatino Linotype"/>
          <w:b/>
        </w:rPr>
        <w:t xml:space="preserve">Ley de Transparencia y Acceso a la Información Pública del Estado de México y Municipios, </w:t>
      </w:r>
      <w:r w:rsidRPr="00581CD9">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581CD9">
        <w:rPr>
          <w:rFonts w:ascii="Palatino Linotype" w:hAnsi="Palatino Linotype"/>
          <w:b/>
        </w:rPr>
        <w:t xml:space="preserve"> </w:t>
      </w:r>
      <w:r w:rsidRPr="00581CD9">
        <w:rPr>
          <w:rFonts w:ascii="Palatino Linotype" w:hAnsi="Palatino Linotype"/>
        </w:rPr>
        <w:t xml:space="preserve">establece que </w:t>
      </w:r>
      <w:r w:rsidRPr="00581CD9">
        <w:rPr>
          <w:rFonts w:ascii="Palatino Linotype" w:hAnsi="Palatino Linotype"/>
          <w:b/>
          <w:i/>
          <w:sz w:val="22"/>
          <w:u w:val="single"/>
        </w:rPr>
        <w:t>el recurso de revisión es la garantía secundaria</w:t>
      </w:r>
      <w:r w:rsidRPr="00581CD9">
        <w:rPr>
          <w:rFonts w:ascii="Palatino Linotype" w:hAnsi="Palatino Linotype"/>
          <w:b/>
          <w:i/>
          <w:sz w:val="22"/>
        </w:rPr>
        <w:t xml:space="preserve"> mediante la cual se pretende reparar cualquier posible afectación al derecho de acceso a la información pública</w:t>
      </w:r>
      <w:r w:rsidRPr="00581CD9">
        <w:rPr>
          <w:rFonts w:ascii="Palatino Linotype" w:hAnsi="Palatino Linotype"/>
          <w:b/>
          <w:sz w:val="22"/>
        </w:rPr>
        <w:t>, s</w:t>
      </w:r>
      <w:r w:rsidRPr="00581CD9">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581CD9">
        <w:rPr>
          <w:rFonts w:ascii="Palatino Linotype" w:hAnsi="Palatino Linotype"/>
          <w:sz w:val="22"/>
        </w:rPr>
        <w:t xml:space="preserve"> </w:t>
      </w:r>
    </w:p>
    <w:p w14:paraId="62B78458" w14:textId="77777777" w:rsidR="008E4483" w:rsidRPr="00581CD9" w:rsidRDefault="008E4483" w:rsidP="008E4483">
      <w:pPr>
        <w:tabs>
          <w:tab w:val="left" w:pos="284"/>
        </w:tabs>
        <w:rPr>
          <w:rFonts w:ascii="Palatino Linotype" w:eastAsia="MS Mincho" w:hAnsi="Palatino Linotype" w:cs="Arial"/>
        </w:rPr>
      </w:pPr>
    </w:p>
    <w:p w14:paraId="355D07B3" w14:textId="77777777" w:rsidR="008E4483" w:rsidRPr="00581CD9"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81CD9">
        <w:rPr>
          <w:rFonts w:ascii="Palatino Linotype" w:eastAsia="Calibri" w:hAnsi="Palatino Linotype"/>
        </w:rPr>
        <w:lastRenderedPageBreak/>
        <w:t xml:space="preserve">Establecido lo anterior, resulta evidente que las razones o motivos de inconformidad hechos valer en el recurso de revisión resultan </w:t>
      </w:r>
      <w:r w:rsidRPr="00581CD9">
        <w:rPr>
          <w:rFonts w:ascii="Palatino Linotype" w:eastAsia="Calibri" w:hAnsi="Palatino Linotype"/>
          <w:b/>
        </w:rPr>
        <w:t>fundadas y procedentes</w:t>
      </w:r>
      <w:r w:rsidRPr="00581CD9">
        <w:rPr>
          <w:rFonts w:ascii="Palatino Linotype" w:eastAsia="Calibri" w:hAnsi="Palatino Linotype"/>
        </w:rPr>
        <w:t xml:space="preserve">, debido a que el </w:t>
      </w:r>
      <w:r w:rsidRPr="00581CD9">
        <w:rPr>
          <w:rFonts w:ascii="Palatino Linotype" w:eastAsia="Calibri" w:hAnsi="Palatino Linotype"/>
          <w:b/>
        </w:rPr>
        <w:t>SUJETO OBLIGADO</w:t>
      </w:r>
      <w:r w:rsidRPr="00581CD9">
        <w:rPr>
          <w:rFonts w:ascii="Palatino Linotype" w:eastAsia="Calibri" w:hAnsi="Palatino Linotype"/>
        </w:rPr>
        <w:t xml:space="preserve"> proporcionó información que no corresponde con lo solicitado.</w:t>
      </w:r>
    </w:p>
    <w:p w14:paraId="4CFD2ECD" w14:textId="0AA5462A" w:rsidR="008E4483" w:rsidRPr="00581CD9"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81CD9">
        <w:rPr>
          <w:rFonts w:ascii="Palatino Linotype" w:hAnsi="Palatino Linotype" w:cs="Arial"/>
        </w:rPr>
        <w:t xml:space="preserve">Ahora bien, para entender los alcances de la información pública se considera importante citar el criterio </w:t>
      </w:r>
      <w:r w:rsidRPr="00581CD9">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81CD9">
        <w:rPr>
          <w:rFonts w:ascii="Palatino Linotype" w:hAnsi="Palatino Linotype" w:cs="Arial"/>
        </w:rPr>
        <w:t>cuyo rubro y texto dispone:</w:t>
      </w:r>
    </w:p>
    <w:p w14:paraId="27F940F8" w14:textId="77777777" w:rsidR="008E4483" w:rsidRPr="00581CD9"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581CD9"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581CD9">
        <w:rPr>
          <w:rFonts w:ascii="Palatino Linotype" w:hAnsi="Palatino Linotype" w:cs="Arial"/>
          <w:b/>
          <w:i/>
          <w:sz w:val="22"/>
          <w:szCs w:val="22"/>
          <w:lang w:eastAsia="es-MX"/>
        </w:rPr>
        <w:t>“CRITERIO 0002-11</w:t>
      </w:r>
    </w:p>
    <w:p w14:paraId="0FACDA68" w14:textId="77777777" w:rsidR="008E4483" w:rsidRPr="00581CD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81CD9">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81CD9">
        <w:rPr>
          <w:rFonts w:ascii="Palatino Linotype" w:hAnsi="Palatino Linotype" w:cs="Arial"/>
          <w:b/>
          <w:bCs/>
          <w:i/>
          <w:sz w:val="22"/>
          <w:szCs w:val="22"/>
          <w:lang w:eastAsia="es-MX"/>
        </w:rPr>
        <w:t xml:space="preserve">V, XV, Y XVI, </w:t>
      </w:r>
      <w:r w:rsidRPr="00581CD9">
        <w:rPr>
          <w:rFonts w:ascii="Palatino Linotype" w:hAnsi="Palatino Linotype" w:cs="Arial"/>
          <w:b/>
          <w:i/>
          <w:sz w:val="22"/>
          <w:szCs w:val="22"/>
          <w:lang w:eastAsia="es-MX"/>
        </w:rPr>
        <w:t>3, 4,11 Y 41.</w:t>
      </w:r>
      <w:r w:rsidRPr="00581CD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581CD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81CD9">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581CD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81CD9">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581CD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81CD9">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581CD9" w:rsidRDefault="008E4483" w:rsidP="008E4483">
      <w:pPr>
        <w:ind w:left="567" w:right="567"/>
        <w:jc w:val="both"/>
        <w:rPr>
          <w:rFonts w:ascii="Palatino Linotype" w:hAnsi="Palatino Linotype" w:cs="Arial"/>
          <w:i/>
          <w:color w:val="000000" w:themeColor="text1"/>
          <w:sz w:val="22"/>
          <w:szCs w:val="22"/>
        </w:rPr>
      </w:pPr>
      <w:r w:rsidRPr="00581CD9">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581CD9"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81CD9"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581CD9">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581CD9"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581CD9">
        <w:rPr>
          <w:rFonts w:ascii="Palatino Linotype" w:eastAsiaTheme="minorHAnsi" w:hAnsi="Palatino Linotype" w:cs="Bookman Old Style,Bold"/>
          <w:b/>
          <w:bCs/>
          <w:i/>
          <w:sz w:val="22"/>
          <w:lang w:eastAsia="en-US"/>
        </w:rPr>
        <w:t xml:space="preserve">XI. Documento: </w:t>
      </w:r>
      <w:r w:rsidRPr="00581CD9">
        <w:rPr>
          <w:rFonts w:ascii="Palatino Linotype" w:eastAsiaTheme="minorHAnsi" w:hAnsi="Palatino Linotype" w:cs="Bookman Old Style"/>
          <w:i/>
          <w:sz w:val="22"/>
          <w:lang w:eastAsia="en-US"/>
        </w:rPr>
        <w:t xml:space="preserve">Los expedientes, reportes, estudios, actas, resoluciones, </w:t>
      </w:r>
      <w:r w:rsidRPr="00581CD9">
        <w:rPr>
          <w:rFonts w:ascii="Palatino Linotype" w:eastAsiaTheme="minorHAnsi" w:hAnsi="Palatino Linotype" w:cs="Bookman Old Style"/>
          <w:b/>
          <w:i/>
          <w:sz w:val="22"/>
          <w:lang w:eastAsia="en-US"/>
        </w:rPr>
        <w:t>oficios,</w:t>
      </w:r>
      <w:r w:rsidRPr="00581CD9">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81CD9">
        <w:rPr>
          <w:rFonts w:ascii="Palatino Linotype" w:eastAsiaTheme="minorHAnsi" w:hAnsi="Palatino Linotype" w:cs="Bookman Old Style"/>
          <w:b/>
          <w:i/>
          <w:sz w:val="22"/>
          <w:lang w:eastAsia="en-US"/>
        </w:rPr>
        <w:t>cualquier otro registro</w:t>
      </w:r>
      <w:r w:rsidRPr="00581CD9">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581CD9"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581CD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81CD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581CD9"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81CD9" w:rsidRDefault="008E4483" w:rsidP="003B5FD2">
      <w:pPr>
        <w:pStyle w:val="Prrafodelista"/>
        <w:numPr>
          <w:ilvl w:val="0"/>
          <w:numId w:val="4"/>
        </w:numPr>
        <w:spacing w:line="360" w:lineRule="auto"/>
        <w:jc w:val="both"/>
        <w:rPr>
          <w:rFonts w:ascii="Palatino Linotype" w:eastAsia="Calibri" w:hAnsi="Palatino Linotype" w:cs="Arial"/>
        </w:rPr>
      </w:pPr>
      <w:r w:rsidRPr="00581CD9">
        <w:rPr>
          <w:rFonts w:ascii="Palatino Linotype" w:hAnsi="Palatino Linotype"/>
          <w:color w:val="000000" w:themeColor="text1"/>
        </w:rPr>
        <w:t xml:space="preserve">Resulta necesario referir que, el </w:t>
      </w:r>
      <w:r w:rsidRPr="00581CD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81CD9">
        <w:rPr>
          <w:rFonts w:ascii="Palatino Linotype" w:eastAsia="Calibri" w:hAnsi="Palatino Linotype" w:cs="Arial"/>
          <w:b/>
        </w:rPr>
        <w:t>los Sujetos Obligados deberán documentar todo acto que se derive del ejercicio de sus facultades, competencias o funciones,</w:t>
      </w:r>
      <w:r w:rsidRPr="00581CD9">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581CD9" w:rsidRDefault="008E4483" w:rsidP="008E4483">
      <w:pPr>
        <w:pStyle w:val="Prrafodelista"/>
        <w:rPr>
          <w:rFonts w:ascii="Palatino Linotype" w:eastAsia="Calibri" w:hAnsi="Palatino Linotype" w:cs="Arial"/>
        </w:rPr>
      </w:pPr>
    </w:p>
    <w:p w14:paraId="308FCB42" w14:textId="77777777" w:rsidR="008E4483" w:rsidRPr="00581CD9" w:rsidRDefault="008E4483" w:rsidP="003B5FD2">
      <w:pPr>
        <w:pStyle w:val="Prrafodelista"/>
        <w:numPr>
          <w:ilvl w:val="0"/>
          <w:numId w:val="4"/>
        </w:numPr>
        <w:spacing w:line="360" w:lineRule="auto"/>
        <w:jc w:val="both"/>
        <w:rPr>
          <w:rFonts w:ascii="Palatino Linotype" w:eastAsia="Calibri" w:hAnsi="Palatino Linotype" w:cs="Arial"/>
        </w:rPr>
      </w:pPr>
      <w:r w:rsidRPr="00581CD9">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581CD9" w:rsidRDefault="008E4483" w:rsidP="008E4483">
      <w:pPr>
        <w:pStyle w:val="Prrafodelista"/>
        <w:spacing w:line="360" w:lineRule="auto"/>
        <w:rPr>
          <w:rFonts w:ascii="Palatino Linotype" w:hAnsi="Palatino Linotype" w:cs="Arial"/>
          <w:color w:val="000000"/>
        </w:rPr>
      </w:pPr>
    </w:p>
    <w:p w14:paraId="0DE0F687" w14:textId="77777777" w:rsidR="008E4483" w:rsidRPr="00581CD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Artículo 4. </w:t>
      </w:r>
      <w:r w:rsidRPr="00581CD9">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581CD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581CD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581CD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81CD9"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581CD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Artículo 12. </w:t>
      </w:r>
      <w:r w:rsidRPr="00581CD9">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581CD9"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581CD9">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81CD9">
        <w:rPr>
          <w:rFonts w:ascii="Palatino Linotype" w:hAnsi="Palatino Linotype" w:cs="Bookman Old Style"/>
          <w:b/>
          <w:i/>
          <w:sz w:val="22"/>
        </w:rPr>
        <w:t xml:space="preserve">La obligación de </w:t>
      </w:r>
      <w:r w:rsidRPr="00581CD9">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581CD9"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581CD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81CD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81CD9">
        <w:rPr>
          <w:rStyle w:val="Refdenotaalpie"/>
          <w:lang w:val="es-ES"/>
        </w:rPr>
        <w:footnoteReference w:id="5"/>
      </w:r>
      <w:r w:rsidRPr="00581CD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581CD9"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81CD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81CD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581CD9" w:rsidRDefault="008E4483" w:rsidP="001636EB">
      <w:pPr>
        <w:pStyle w:val="Prrafodelista"/>
        <w:tabs>
          <w:tab w:val="left" w:pos="851"/>
        </w:tabs>
        <w:spacing w:line="360" w:lineRule="auto"/>
        <w:ind w:left="567" w:right="567"/>
        <w:jc w:val="both"/>
        <w:rPr>
          <w:rFonts w:ascii="Palatino Linotype" w:hAnsi="Palatino Linotype"/>
          <w:i/>
          <w:sz w:val="22"/>
        </w:rPr>
      </w:pPr>
      <w:r w:rsidRPr="00581CD9">
        <w:rPr>
          <w:rFonts w:ascii="Palatino Linotype" w:hAnsi="Palatino Linotype"/>
          <w:b/>
          <w:i/>
          <w:sz w:val="22"/>
        </w:rPr>
        <w:t>ACCESO A LA INFORMACIÓN. IMPLICACIÓN DEL PRINCIPIO DE MÁXIMA PUBLICIDAD EN EL DERECHO FUNDAMENTAL RELATIVO.</w:t>
      </w:r>
      <w:r w:rsidRPr="00581CD9">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581CD9">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581CD9"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581CD9" w:rsidRDefault="008E4483" w:rsidP="001636EB">
      <w:pPr>
        <w:pStyle w:val="Prrafodelista"/>
        <w:tabs>
          <w:tab w:val="left" w:pos="851"/>
        </w:tabs>
        <w:spacing w:line="360" w:lineRule="auto"/>
        <w:ind w:left="567" w:right="567"/>
        <w:jc w:val="both"/>
        <w:rPr>
          <w:rFonts w:ascii="Palatino Linotype" w:hAnsi="Palatino Linotype"/>
          <w:i/>
          <w:sz w:val="22"/>
        </w:rPr>
      </w:pPr>
      <w:r w:rsidRPr="00581CD9">
        <w:rPr>
          <w:rFonts w:ascii="Palatino Linotype" w:hAnsi="Palatino Linotype"/>
          <w:i/>
          <w:sz w:val="22"/>
        </w:rPr>
        <w:t xml:space="preserve">CUARTO TRIBUNAL COLEGIADO EN MATERIA ADMINISTRATIVA DEL PRIMER CIRCUITO. </w:t>
      </w:r>
    </w:p>
    <w:p w14:paraId="31A63FA8" w14:textId="77777777" w:rsidR="008E4483" w:rsidRPr="00581CD9"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581CD9" w:rsidRDefault="008E4483" w:rsidP="001636EB">
      <w:pPr>
        <w:pStyle w:val="Prrafodelista"/>
        <w:tabs>
          <w:tab w:val="left" w:pos="851"/>
        </w:tabs>
        <w:spacing w:line="360" w:lineRule="auto"/>
        <w:ind w:left="567" w:right="567"/>
        <w:jc w:val="both"/>
        <w:rPr>
          <w:rFonts w:ascii="Palatino Linotype" w:hAnsi="Palatino Linotype"/>
          <w:i/>
          <w:sz w:val="22"/>
        </w:rPr>
      </w:pPr>
      <w:r w:rsidRPr="00581CD9">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581CD9"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81CD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81CD9">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81CD9"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81CD9"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81CD9">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b/>
          <w:i/>
          <w:sz w:val="22"/>
        </w:rPr>
        <w:t>“Artículo 6o.</w:t>
      </w:r>
      <w:r w:rsidRPr="00581CD9">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81CD9">
        <w:rPr>
          <w:rFonts w:ascii="Palatino Linotype" w:hAnsi="Palatino Linotype" w:cs="Arial"/>
          <w:b/>
          <w:i/>
          <w:sz w:val="22"/>
        </w:rPr>
        <w:t>El derecho a la información será garantizado por el Estado.</w:t>
      </w:r>
      <w:r w:rsidRPr="00581CD9">
        <w:rPr>
          <w:rFonts w:ascii="Palatino Linotype" w:hAnsi="Palatino Linotype" w:cs="Arial"/>
          <w:i/>
          <w:sz w:val="22"/>
        </w:rPr>
        <w:t xml:space="preserve"> </w:t>
      </w:r>
    </w:p>
    <w:p w14:paraId="4AC38F1F" w14:textId="77777777" w:rsidR="008E4483" w:rsidRPr="00581CD9" w:rsidRDefault="008E4483" w:rsidP="001636EB">
      <w:pPr>
        <w:spacing w:line="360" w:lineRule="auto"/>
        <w:ind w:left="567" w:right="567"/>
        <w:jc w:val="both"/>
        <w:rPr>
          <w:rFonts w:ascii="Palatino Linotype" w:hAnsi="Palatino Linotype" w:cs="Arial"/>
          <w:i/>
          <w:sz w:val="22"/>
        </w:rPr>
      </w:pPr>
    </w:p>
    <w:p w14:paraId="4B5681D6"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581CD9" w:rsidRDefault="008E4483" w:rsidP="001636EB">
      <w:pPr>
        <w:spacing w:line="360" w:lineRule="auto"/>
        <w:ind w:left="567" w:right="567"/>
        <w:jc w:val="both"/>
        <w:rPr>
          <w:rFonts w:ascii="Palatino Linotype" w:hAnsi="Palatino Linotype" w:cs="Arial"/>
          <w:i/>
          <w:sz w:val="22"/>
        </w:rPr>
      </w:pPr>
    </w:p>
    <w:p w14:paraId="681A3253"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Para efectos de lo dispuesto en el presente artículo se observará lo siguiente:</w:t>
      </w:r>
    </w:p>
    <w:p w14:paraId="500990B0" w14:textId="77777777" w:rsidR="008E4483" w:rsidRPr="00581CD9" w:rsidRDefault="008E4483" w:rsidP="001636EB">
      <w:pPr>
        <w:spacing w:line="360" w:lineRule="auto"/>
        <w:ind w:left="567" w:right="567"/>
        <w:jc w:val="both"/>
        <w:rPr>
          <w:rFonts w:ascii="Palatino Linotype" w:hAnsi="Palatino Linotype" w:cs="Arial"/>
          <w:i/>
          <w:sz w:val="22"/>
        </w:rPr>
      </w:pPr>
    </w:p>
    <w:p w14:paraId="1A00976B"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81CD9" w:rsidRDefault="008E4483" w:rsidP="001636EB">
      <w:pPr>
        <w:spacing w:line="360" w:lineRule="auto"/>
        <w:ind w:left="567" w:right="567"/>
        <w:jc w:val="both"/>
        <w:rPr>
          <w:rFonts w:ascii="Palatino Linotype" w:hAnsi="Palatino Linotype" w:cs="Arial"/>
          <w:b/>
          <w:i/>
          <w:sz w:val="22"/>
        </w:rPr>
      </w:pPr>
    </w:p>
    <w:p w14:paraId="3A80ED39"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b/>
          <w:i/>
          <w:sz w:val="22"/>
        </w:rPr>
        <w:t>I. Toda la información en posesión de</w:t>
      </w:r>
      <w:r w:rsidRPr="00581CD9">
        <w:rPr>
          <w:rFonts w:ascii="Palatino Linotype" w:hAnsi="Palatino Linotype" w:cs="Arial"/>
          <w:i/>
          <w:sz w:val="22"/>
        </w:rPr>
        <w:t xml:space="preserve"> </w:t>
      </w:r>
      <w:r w:rsidRPr="00581CD9">
        <w:rPr>
          <w:rFonts w:ascii="Palatino Linotype" w:hAnsi="Palatino Linotype" w:cs="Arial"/>
          <w:b/>
          <w:i/>
          <w:sz w:val="22"/>
        </w:rPr>
        <w:t>cualquier autoridad</w:t>
      </w:r>
      <w:r w:rsidRPr="00581CD9">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581CD9">
        <w:rPr>
          <w:rFonts w:ascii="Palatino Linotype" w:hAnsi="Palatino Linotype" w:cs="Arial"/>
          <w:i/>
          <w:sz w:val="22"/>
        </w:rPr>
        <w:lastRenderedPageBreak/>
        <w:t xml:space="preserve">sindicato que reciba y ejerza recursos públicos o realice actos de autoridad en el ámbito federal, estatal y municipal, </w:t>
      </w:r>
      <w:r w:rsidRPr="00581CD9">
        <w:rPr>
          <w:rFonts w:ascii="Palatino Linotype" w:hAnsi="Palatino Linotype" w:cs="Arial"/>
          <w:b/>
          <w:i/>
          <w:sz w:val="22"/>
        </w:rPr>
        <w:t>es pública</w:t>
      </w:r>
      <w:r w:rsidRPr="00581CD9">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81CD9">
        <w:rPr>
          <w:rFonts w:ascii="Palatino Linotype" w:hAnsi="Palatino Linotype" w:cs="Arial"/>
          <w:b/>
          <w:i/>
          <w:sz w:val="22"/>
        </w:rPr>
        <w:t>Los sujetos obligados deberán documentar todo acto que derive del ejercicio de sus facultades, competencias o funciones</w:t>
      </w:r>
      <w:r w:rsidRPr="00581CD9">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581CD9" w:rsidRDefault="008E4483" w:rsidP="001636EB">
      <w:pPr>
        <w:spacing w:line="360" w:lineRule="auto"/>
        <w:ind w:left="567" w:right="567"/>
        <w:jc w:val="both"/>
        <w:rPr>
          <w:rFonts w:ascii="Palatino Linotype" w:hAnsi="Palatino Linotype" w:cs="Arial"/>
          <w:i/>
          <w:sz w:val="22"/>
        </w:rPr>
      </w:pPr>
    </w:p>
    <w:p w14:paraId="0CECF853"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581CD9" w:rsidRDefault="008E4483" w:rsidP="001636EB">
      <w:pPr>
        <w:spacing w:line="360" w:lineRule="auto"/>
        <w:ind w:left="567" w:right="567"/>
        <w:jc w:val="both"/>
        <w:rPr>
          <w:rFonts w:ascii="Palatino Linotype" w:hAnsi="Palatino Linotype" w:cs="Arial"/>
          <w:i/>
          <w:sz w:val="22"/>
        </w:rPr>
      </w:pPr>
    </w:p>
    <w:p w14:paraId="4EF8A8A9"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581CD9" w:rsidRDefault="008E4483" w:rsidP="001636EB">
      <w:pPr>
        <w:spacing w:line="360" w:lineRule="auto"/>
        <w:ind w:left="567" w:right="567"/>
        <w:jc w:val="both"/>
        <w:rPr>
          <w:rFonts w:ascii="Palatino Linotype" w:hAnsi="Palatino Linotype" w:cs="Arial"/>
          <w:i/>
          <w:sz w:val="22"/>
        </w:rPr>
      </w:pPr>
    </w:p>
    <w:p w14:paraId="112801FD"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581CD9" w:rsidRDefault="008E4483" w:rsidP="001636EB">
      <w:pPr>
        <w:spacing w:line="360" w:lineRule="auto"/>
        <w:ind w:left="567" w:right="567"/>
        <w:jc w:val="both"/>
        <w:rPr>
          <w:rFonts w:ascii="Palatino Linotype" w:hAnsi="Palatino Linotype" w:cs="Arial"/>
          <w:b/>
          <w:i/>
          <w:sz w:val="22"/>
        </w:rPr>
      </w:pPr>
    </w:p>
    <w:p w14:paraId="3FB33C7B"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b/>
          <w:i/>
          <w:sz w:val="22"/>
        </w:rPr>
        <w:t>V. Los sujetos obligados deberán preservar sus documentos en archivos administrativos actualizados y publicarán, a través de los medios electrónicos disponibles</w:t>
      </w:r>
      <w:r w:rsidRPr="00581CD9">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581CD9" w:rsidRDefault="008E4483" w:rsidP="001636EB">
      <w:pPr>
        <w:spacing w:line="360" w:lineRule="auto"/>
        <w:ind w:left="567" w:right="567"/>
        <w:jc w:val="both"/>
        <w:rPr>
          <w:rFonts w:ascii="Palatino Linotype" w:hAnsi="Palatino Linotype" w:cs="Arial"/>
          <w:i/>
          <w:sz w:val="22"/>
        </w:rPr>
      </w:pPr>
    </w:p>
    <w:p w14:paraId="37399313"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581CD9" w:rsidRDefault="008E4483" w:rsidP="001636EB">
      <w:pPr>
        <w:spacing w:line="360" w:lineRule="auto"/>
        <w:ind w:left="567" w:right="567"/>
        <w:jc w:val="both"/>
        <w:rPr>
          <w:rFonts w:ascii="Palatino Linotype" w:hAnsi="Palatino Linotype" w:cs="Arial"/>
          <w:i/>
          <w:sz w:val="22"/>
        </w:rPr>
      </w:pPr>
    </w:p>
    <w:p w14:paraId="4D04B6B7"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581CD9" w:rsidRDefault="008E4483" w:rsidP="001636EB">
      <w:pPr>
        <w:spacing w:line="360" w:lineRule="auto"/>
        <w:ind w:left="567" w:right="567"/>
        <w:jc w:val="both"/>
        <w:rPr>
          <w:rFonts w:ascii="Palatino Linotype" w:hAnsi="Palatino Linotype" w:cs="Arial"/>
          <w:i/>
          <w:sz w:val="22"/>
        </w:rPr>
      </w:pPr>
    </w:p>
    <w:p w14:paraId="30D06838"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w:t>
      </w:r>
    </w:p>
    <w:p w14:paraId="6140CC8E"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cs="Arial"/>
          <w:i/>
          <w:sz w:val="22"/>
        </w:rPr>
        <w:t>La ley establecerá aquella información que se considere reservada o confidencial.”</w:t>
      </w:r>
    </w:p>
    <w:p w14:paraId="0DF4504F" w14:textId="77777777" w:rsidR="008E4483" w:rsidRPr="00581CD9" w:rsidRDefault="008E4483" w:rsidP="001636EB">
      <w:pPr>
        <w:spacing w:line="360" w:lineRule="auto"/>
        <w:ind w:left="567" w:right="567"/>
        <w:jc w:val="both"/>
        <w:rPr>
          <w:rFonts w:ascii="Palatino Linotype" w:hAnsi="Palatino Linotype"/>
          <w:i/>
          <w:sz w:val="22"/>
        </w:rPr>
      </w:pPr>
    </w:p>
    <w:p w14:paraId="70B9AFAD" w14:textId="77777777" w:rsidR="008E4483" w:rsidRPr="00581CD9" w:rsidRDefault="008E4483" w:rsidP="001636EB">
      <w:pPr>
        <w:spacing w:line="360" w:lineRule="auto"/>
        <w:ind w:left="567" w:right="567"/>
        <w:jc w:val="both"/>
        <w:rPr>
          <w:rFonts w:ascii="Palatino Linotype" w:hAnsi="Palatino Linotype"/>
          <w:i/>
          <w:sz w:val="22"/>
        </w:rPr>
      </w:pPr>
      <w:r w:rsidRPr="00581CD9">
        <w:rPr>
          <w:rFonts w:ascii="Palatino Linotype" w:hAnsi="Palatino Linotype"/>
          <w:i/>
          <w:sz w:val="22"/>
        </w:rPr>
        <w:t>(Énfasis añadido)</w:t>
      </w:r>
    </w:p>
    <w:p w14:paraId="1E957CE8" w14:textId="77777777" w:rsidR="008E4483" w:rsidRPr="00581CD9" w:rsidRDefault="008E4483" w:rsidP="008E4483">
      <w:pPr>
        <w:spacing w:line="360" w:lineRule="auto"/>
        <w:ind w:left="709" w:right="757"/>
        <w:jc w:val="both"/>
        <w:rPr>
          <w:rFonts w:ascii="Palatino Linotype" w:hAnsi="Palatino Linotype"/>
        </w:rPr>
      </w:pPr>
    </w:p>
    <w:p w14:paraId="67E589E6" w14:textId="77777777" w:rsidR="008E4483" w:rsidRPr="00581CD9" w:rsidRDefault="008E4483" w:rsidP="008E4483">
      <w:pPr>
        <w:pStyle w:val="Prrafodelista"/>
        <w:numPr>
          <w:ilvl w:val="0"/>
          <w:numId w:val="1"/>
        </w:numPr>
        <w:spacing w:line="360" w:lineRule="auto"/>
        <w:jc w:val="both"/>
        <w:rPr>
          <w:rFonts w:ascii="Palatino Linotype" w:hAnsi="Palatino Linotype" w:cs="Arial"/>
        </w:rPr>
      </w:pPr>
      <w:r w:rsidRPr="00581CD9">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581CD9" w:rsidRDefault="008E4483" w:rsidP="008E4483">
      <w:pPr>
        <w:spacing w:line="360" w:lineRule="auto"/>
        <w:ind w:left="709" w:right="757"/>
        <w:jc w:val="both"/>
        <w:rPr>
          <w:rFonts w:ascii="Palatino Linotype" w:hAnsi="Palatino Linotype" w:cs="Arial"/>
        </w:rPr>
      </w:pPr>
    </w:p>
    <w:p w14:paraId="459B253A" w14:textId="77777777" w:rsidR="008E4483" w:rsidRPr="00581CD9" w:rsidRDefault="008E4483" w:rsidP="001636EB">
      <w:pPr>
        <w:spacing w:line="360" w:lineRule="auto"/>
        <w:ind w:left="567" w:right="567"/>
        <w:jc w:val="both"/>
        <w:rPr>
          <w:rFonts w:ascii="Palatino Linotype" w:hAnsi="Palatino Linotype" w:cs="Arial"/>
          <w:b/>
          <w:i/>
          <w:sz w:val="22"/>
        </w:rPr>
      </w:pPr>
      <w:r w:rsidRPr="00581CD9">
        <w:rPr>
          <w:rFonts w:ascii="Palatino Linotype" w:hAnsi="Palatino Linotype" w:cs="Arial"/>
          <w:b/>
          <w:i/>
          <w:sz w:val="22"/>
        </w:rPr>
        <w:t xml:space="preserve">“Artículo 5. … </w:t>
      </w:r>
    </w:p>
    <w:p w14:paraId="6BF00F17" w14:textId="77777777" w:rsidR="008E4483" w:rsidRPr="00581CD9" w:rsidRDefault="008E4483" w:rsidP="001636EB">
      <w:pPr>
        <w:spacing w:line="360" w:lineRule="auto"/>
        <w:ind w:left="567" w:right="567"/>
        <w:jc w:val="both"/>
        <w:rPr>
          <w:rFonts w:ascii="Palatino Linotype" w:hAnsi="Palatino Linotype"/>
          <w:i/>
          <w:sz w:val="22"/>
        </w:rPr>
      </w:pPr>
      <w:r w:rsidRPr="00581CD9">
        <w:rPr>
          <w:rFonts w:ascii="Palatino Linotype" w:hAnsi="Palatino Linotype"/>
          <w:b/>
          <w:i/>
          <w:sz w:val="22"/>
        </w:rPr>
        <w:t>El derecho a la información será garantizado por el Estado</w:t>
      </w:r>
      <w:r w:rsidRPr="00581CD9">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581CD9" w:rsidRDefault="008E4483" w:rsidP="001636EB">
      <w:pPr>
        <w:spacing w:line="360" w:lineRule="auto"/>
        <w:ind w:left="567" w:right="567"/>
        <w:jc w:val="both"/>
        <w:rPr>
          <w:rFonts w:ascii="Palatino Linotype" w:hAnsi="Palatino Linotype"/>
          <w:i/>
          <w:sz w:val="22"/>
        </w:rPr>
      </w:pPr>
      <w:r w:rsidRPr="00581CD9">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81CD9" w:rsidRDefault="008E4483" w:rsidP="001636EB">
      <w:pPr>
        <w:spacing w:line="360" w:lineRule="auto"/>
        <w:ind w:left="567" w:right="567"/>
        <w:jc w:val="both"/>
        <w:rPr>
          <w:rFonts w:ascii="Palatino Linotype" w:hAnsi="Palatino Linotype"/>
          <w:i/>
          <w:sz w:val="22"/>
        </w:rPr>
      </w:pPr>
    </w:p>
    <w:p w14:paraId="480C22E0" w14:textId="77777777" w:rsidR="008E4483" w:rsidRPr="00581CD9" w:rsidRDefault="008E4483" w:rsidP="001636EB">
      <w:pPr>
        <w:spacing w:line="360" w:lineRule="auto"/>
        <w:ind w:left="567" w:right="567"/>
        <w:jc w:val="both"/>
        <w:rPr>
          <w:rFonts w:ascii="Palatino Linotype" w:hAnsi="Palatino Linotype"/>
          <w:i/>
          <w:sz w:val="22"/>
        </w:rPr>
      </w:pPr>
      <w:r w:rsidRPr="00581CD9">
        <w:rPr>
          <w:rFonts w:ascii="Palatino Linotype" w:hAnsi="Palatino Linotype"/>
          <w:i/>
          <w:sz w:val="22"/>
        </w:rPr>
        <w:lastRenderedPageBreak/>
        <w:t>Este derecho se regirá por los principios y bases siguientes:</w:t>
      </w:r>
    </w:p>
    <w:p w14:paraId="14A2C90A" w14:textId="77777777" w:rsidR="008E4483" w:rsidRPr="00581CD9" w:rsidRDefault="008E4483" w:rsidP="001636EB">
      <w:pPr>
        <w:spacing w:line="360" w:lineRule="auto"/>
        <w:ind w:left="567" w:right="567"/>
        <w:jc w:val="both"/>
        <w:rPr>
          <w:rFonts w:ascii="Palatino Linotype" w:hAnsi="Palatino Linotype"/>
          <w:b/>
          <w:i/>
          <w:sz w:val="22"/>
        </w:rPr>
      </w:pPr>
    </w:p>
    <w:p w14:paraId="44073A0F" w14:textId="77777777" w:rsidR="008E4483" w:rsidRPr="00581CD9" w:rsidRDefault="008E4483" w:rsidP="001636EB">
      <w:pPr>
        <w:spacing w:line="360" w:lineRule="auto"/>
        <w:ind w:left="567" w:right="567"/>
        <w:jc w:val="both"/>
        <w:rPr>
          <w:rFonts w:ascii="Palatino Linotype" w:hAnsi="Palatino Linotype"/>
          <w:i/>
          <w:sz w:val="22"/>
        </w:rPr>
      </w:pPr>
      <w:r w:rsidRPr="00581CD9">
        <w:rPr>
          <w:rFonts w:ascii="Palatino Linotype" w:hAnsi="Palatino Linotype"/>
          <w:b/>
          <w:i/>
          <w:sz w:val="22"/>
        </w:rPr>
        <w:t xml:space="preserve">I. Toda la información en posesión </w:t>
      </w:r>
      <w:r w:rsidRPr="00581CD9">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81CD9">
        <w:rPr>
          <w:rFonts w:ascii="Palatino Linotype" w:hAnsi="Palatino Linotype"/>
          <w:b/>
          <w:i/>
          <w:sz w:val="22"/>
        </w:rPr>
        <w:t>del gobierno y de la administración pública municipal y sus organismos descentralizados</w:t>
      </w:r>
      <w:r w:rsidRPr="00581CD9">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81CD9">
        <w:rPr>
          <w:rFonts w:ascii="Palatino Linotype" w:hAnsi="Palatino Linotype"/>
          <w:b/>
          <w:i/>
          <w:sz w:val="22"/>
        </w:rPr>
        <w:t>es pública</w:t>
      </w:r>
      <w:r w:rsidRPr="00581CD9">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81CD9" w:rsidRDefault="008E4483" w:rsidP="001636EB">
      <w:pPr>
        <w:spacing w:line="360" w:lineRule="auto"/>
        <w:ind w:left="567" w:right="567"/>
        <w:jc w:val="both"/>
        <w:rPr>
          <w:rFonts w:ascii="Palatino Linotype" w:hAnsi="Palatino Linotype"/>
          <w:i/>
          <w:sz w:val="22"/>
        </w:rPr>
      </w:pPr>
    </w:p>
    <w:p w14:paraId="2FF70804" w14:textId="77777777" w:rsidR="008E4483" w:rsidRPr="00581CD9" w:rsidRDefault="008E4483" w:rsidP="001636EB">
      <w:pPr>
        <w:spacing w:line="360" w:lineRule="auto"/>
        <w:ind w:left="567" w:right="567"/>
        <w:jc w:val="both"/>
        <w:rPr>
          <w:rFonts w:ascii="Palatino Linotype" w:hAnsi="Palatino Linotype"/>
          <w:i/>
          <w:sz w:val="22"/>
        </w:rPr>
      </w:pPr>
      <w:r w:rsidRPr="00581CD9">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581CD9" w:rsidRDefault="008E4483" w:rsidP="001636EB">
      <w:pPr>
        <w:spacing w:line="360" w:lineRule="auto"/>
        <w:ind w:left="567" w:right="567"/>
        <w:jc w:val="both"/>
        <w:rPr>
          <w:rFonts w:ascii="Palatino Linotype" w:hAnsi="Palatino Linotype"/>
          <w:i/>
          <w:sz w:val="22"/>
        </w:rPr>
      </w:pPr>
    </w:p>
    <w:p w14:paraId="6FA24126" w14:textId="77777777" w:rsidR="008E4483" w:rsidRPr="00581CD9" w:rsidRDefault="008E4483" w:rsidP="001636EB">
      <w:pPr>
        <w:spacing w:line="360" w:lineRule="auto"/>
        <w:ind w:left="567" w:right="567"/>
        <w:jc w:val="both"/>
        <w:rPr>
          <w:rFonts w:ascii="Palatino Linotype" w:hAnsi="Palatino Linotype"/>
          <w:i/>
          <w:sz w:val="22"/>
        </w:rPr>
      </w:pPr>
      <w:r w:rsidRPr="00581CD9">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581CD9" w:rsidRDefault="008E4483" w:rsidP="001636EB">
      <w:pPr>
        <w:spacing w:line="360" w:lineRule="auto"/>
        <w:ind w:left="567" w:right="567"/>
        <w:jc w:val="both"/>
        <w:rPr>
          <w:rFonts w:ascii="Palatino Linotype" w:hAnsi="Palatino Linotype"/>
          <w:i/>
          <w:sz w:val="22"/>
        </w:rPr>
      </w:pPr>
    </w:p>
    <w:p w14:paraId="24C5C6FF" w14:textId="77777777" w:rsidR="008E4483" w:rsidRPr="00581CD9" w:rsidRDefault="008E4483" w:rsidP="001636EB">
      <w:pPr>
        <w:spacing w:line="360" w:lineRule="auto"/>
        <w:ind w:left="567" w:right="567"/>
        <w:jc w:val="both"/>
        <w:rPr>
          <w:rFonts w:ascii="Palatino Linotype" w:hAnsi="Palatino Linotype"/>
          <w:i/>
          <w:sz w:val="22"/>
        </w:rPr>
      </w:pPr>
      <w:r w:rsidRPr="00581CD9">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81CD9" w:rsidRDefault="008E4483" w:rsidP="001636EB">
      <w:pPr>
        <w:spacing w:line="360" w:lineRule="auto"/>
        <w:ind w:left="567" w:right="567"/>
        <w:jc w:val="both"/>
        <w:rPr>
          <w:rFonts w:ascii="Palatino Linotype" w:hAnsi="Palatino Linotype"/>
          <w:i/>
          <w:sz w:val="22"/>
        </w:rPr>
      </w:pPr>
    </w:p>
    <w:p w14:paraId="2D1804C7" w14:textId="77777777" w:rsidR="008E4483" w:rsidRPr="00581CD9" w:rsidRDefault="008E4483" w:rsidP="001636EB">
      <w:pPr>
        <w:spacing w:line="360" w:lineRule="auto"/>
        <w:ind w:left="567" w:right="567"/>
        <w:jc w:val="both"/>
        <w:rPr>
          <w:rFonts w:ascii="Palatino Linotype" w:hAnsi="Palatino Linotype"/>
          <w:i/>
          <w:sz w:val="22"/>
        </w:rPr>
      </w:pPr>
      <w:r w:rsidRPr="00581CD9">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81CD9" w:rsidRDefault="008E4483" w:rsidP="001636EB">
      <w:pPr>
        <w:spacing w:line="360" w:lineRule="auto"/>
        <w:ind w:left="567" w:right="567"/>
        <w:jc w:val="both"/>
        <w:rPr>
          <w:rFonts w:ascii="Palatino Linotype" w:hAnsi="Palatino Linotype"/>
          <w:b/>
          <w:i/>
          <w:sz w:val="22"/>
        </w:rPr>
      </w:pPr>
    </w:p>
    <w:p w14:paraId="6DB2EC7A" w14:textId="77777777" w:rsidR="008E4483" w:rsidRPr="00581CD9" w:rsidRDefault="008E4483" w:rsidP="001636EB">
      <w:pPr>
        <w:spacing w:line="360" w:lineRule="auto"/>
        <w:ind w:left="567" w:right="567"/>
        <w:jc w:val="both"/>
        <w:rPr>
          <w:rFonts w:ascii="Palatino Linotype" w:hAnsi="Palatino Linotype"/>
          <w:i/>
          <w:sz w:val="22"/>
        </w:rPr>
      </w:pPr>
      <w:r w:rsidRPr="00581CD9">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81CD9">
        <w:rPr>
          <w:rFonts w:ascii="Palatino Linotype" w:hAnsi="Palatino Linotype"/>
          <w:i/>
          <w:sz w:val="22"/>
        </w:rPr>
        <w:t xml:space="preserve"> y los indicadores que permitan rendir cuenta del cumplimiento de sus objetivos y los resultados obtenidos.</w:t>
      </w:r>
    </w:p>
    <w:p w14:paraId="042705A7" w14:textId="77777777" w:rsidR="008E4483" w:rsidRPr="00581CD9" w:rsidRDefault="008E4483" w:rsidP="001636EB">
      <w:pPr>
        <w:spacing w:line="360" w:lineRule="auto"/>
        <w:ind w:left="567" w:right="567"/>
        <w:jc w:val="both"/>
        <w:rPr>
          <w:rFonts w:ascii="Palatino Linotype" w:hAnsi="Palatino Linotype"/>
          <w:i/>
          <w:sz w:val="22"/>
        </w:rPr>
      </w:pPr>
    </w:p>
    <w:p w14:paraId="6810788F" w14:textId="77777777" w:rsidR="008E4483" w:rsidRPr="00581CD9" w:rsidRDefault="008E4483" w:rsidP="001636EB">
      <w:pPr>
        <w:spacing w:line="360" w:lineRule="auto"/>
        <w:ind w:left="567" w:right="567"/>
        <w:jc w:val="both"/>
        <w:rPr>
          <w:rFonts w:ascii="Palatino Linotype" w:hAnsi="Palatino Linotype" w:cs="Arial"/>
          <w:i/>
          <w:sz w:val="22"/>
        </w:rPr>
      </w:pPr>
      <w:r w:rsidRPr="00581CD9">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581CD9" w:rsidRDefault="008E4483" w:rsidP="001636EB">
      <w:pPr>
        <w:spacing w:line="360" w:lineRule="auto"/>
        <w:ind w:left="567" w:right="567"/>
        <w:jc w:val="both"/>
        <w:rPr>
          <w:rFonts w:ascii="Palatino Linotype" w:hAnsi="Palatino Linotype"/>
          <w:sz w:val="22"/>
        </w:rPr>
      </w:pPr>
    </w:p>
    <w:p w14:paraId="76F0890A" w14:textId="77777777" w:rsidR="008E4483" w:rsidRPr="00581CD9" w:rsidRDefault="008E4483" w:rsidP="001636EB">
      <w:pPr>
        <w:spacing w:line="360" w:lineRule="auto"/>
        <w:ind w:left="567" w:right="567"/>
        <w:jc w:val="both"/>
        <w:rPr>
          <w:rFonts w:ascii="Palatino Linotype" w:hAnsi="Palatino Linotype"/>
          <w:sz w:val="22"/>
        </w:rPr>
      </w:pPr>
      <w:r w:rsidRPr="00581CD9">
        <w:rPr>
          <w:rFonts w:ascii="Palatino Linotype" w:hAnsi="Palatino Linotype"/>
          <w:sz w:val="22"/>
        </w:rPr>
        <w:t>(Énfasis añadido)</w:t>
      </w:r>
    </w:p>
    <w:p w14:paraId="04C6290A" w14:textId="77777777" w:rsidR="008E4483" w:rsidRPr="00581CD9" w:rsidRDefault="008E4483" w:rsidP="008E4483">
      <w:pPr>
        <w:spacing w:line="360" w:lineRule="auto"/>
        <w:ind w:left="567" w:right="567"/>
        <w:jc w:val="both"/>
        <w:rPr>
          <w:rFonts w:ascii="Palatino Linotype" w:hAnsi="Palatino Linotype"/>
          <w:sz w:val="22"/>
        </w:rPr>
      </w:pPr>
    </w:p>
    <w:p w14:paraId="41212765" w14:textId="6239A0F6" w:rsidR="008E4483" w:rsidRPr="00581CD9" w:rsidRDefault="008E4483" w:rsidP="008E4483">
      <w:pPr>
        <w:pStyle w:val="Prrafodelista"/>
        <w:numPr>
          <w:ilvl w:val="0"/>
          <w:numId w:val="1"/>
        </w:numPr>
        <w:spacing w:line="360" w:lineRule="auto"/>
        <w:jc w:val="both"/>
        <w:rPr>
          <w:rFonts w:ascii="Palatino Linotype" w:hAnsi="Palatino Linotype" w:cs="Arial"/>
        </w:rPr>
      </w:pPr>
      <w:r w:rsidRPr="00581CD9">
        <w:rPr>
          <w:rFonts w:ascii="Palatino Linotype" w:hAnsi="Palatino Linotype" w:cs="Arial"/>
        </w:rPr>
        <w:t>Adicional, tenemos que la Ley de Transparencia y Acceso a la Información Pública del Estado de México y Municipios, prevé en su artículo 23 fracción I</w:t>
      </w:r>
      <w:r w:rsidR="00E00CF8" w:rsidRPr="00581CD9">
        <w:rPr>
          <w:rFonts w:ascii="Palatino Linotype" w:hAnsi="Palatino Linotype" w:cs="Arial"/>
        </w:rPr>
        <w:t>V</w:t>
      </w:r>
      <w:r w:rsidRPr="00581CD9">
        <w:rPr>
          <w:rFonts w:ascii="Palatino Linotype" w:hAnsi="Palatino Linotype" w:cs="Arial"/>
        </w:rPr>
        <w:t>, lo siguiente:</w:t>
      </w:r>
    </w:p>
    <w:p w14:paraId="2FF12176" w14:textId="77777777" w:rsidR="008E4483" w:rsidRPr="00581CD9" w:rsidRDefault="008E4483" w:rsidP="008E4483">
      <w:pPr>
        <w:spacing w:line="360" w:lineRule="auto"/>
        <w:jc w:val="both"/>
        <w:rPr>
          <w:rFonts w:ascii="Palatino Linotype" w:hAnsi="Palatino Linotype" w:cs="Arial"/>
        </w:rPr>
      </w:pPr>
    </w:p>
    <w:p w14:paraId="509D888E" w14:textId="77777777" w:rsidR="008E4483" w:rsidRPr="00581CD9" w:rsidRDefault="008E4483" w:rsidP="001636EB">
      <w:pPr>
        <w:spacing w:line="360" w:lineRule="auto"/>
        <w:ind w:left="567" w:right="822"/>
        <w:jc w:val="both"/>
        <w:rPr>
          <w:rFonts w:ascii="Palatino Linotype" w:eastAsia="MS Mincho" w:hAnsi="Palatino Linotype" w:cs="Arial"/>
          <w:i/>
          <w:sz w:val="22"/>
          <w:szCs w:val="22"/>
        </w:rPr>
      </w:pPr>
      <w:r w:rsidRPr="00581CD9">
        <w:rPr>
          <w:rFonts w:ascii="Palatino Linotype" w:eastAsia="MS Mincho" w:hAnsi="Palatino Linotype" w:cs="Arial"/>
          <w:b/>
          <w:i/>
          <w:sz w:val="22"/>
          <w:szCs w:val="22"/>
        </w:rPr>
        <w:t xml:space="preserve">“Artículo 23. Son sujetos obligados a transparentar y permitir el acceso a su información y </w:t>
      </w:r>
      <w:r w:rsidRPr="00581CD9">
        <w:rPr>
          <w:rFonts w:ascii="Palatino Linotype" w:eastAsia="MS Mincho" w:hAnsi="Palatino Linotype"/>
          <w:b/>
          <w:i/>
          <w:sz w:val="22"/>
          <w:szCs w:val="22"/>
        </w:rPr>
        <w:t>proteger</w:t>
      </w:r>
      <w:r w:rsidRPr="00581CD9">
        <w:rPr>
          <w:rFonts w:ascii="Palatino Linotype" w:eastAsia="MS Mincho" w:hAnsi="Palatino Linotype" w:cs="Arial"/>
          <w:b/>
          <w:i/>
          <w:sz w:val="22"/>
          <w:szCs w:val="22"/>
        </w:rPr>
        <w:t xml:space="preserve"> los datos personales que obren en su poder</w:t>
      </w:r>
      <w:r w:rsidRPr="00581CD9">
        <w:rPr>
          <w:rFonts w:ascii="Palatino Linotype" w:eastAsia="MS Mincho" w:hAnsi="Palatino Linotype" w:cs="Arial"/>
          <w:i/>
          <w:sz w:val="22"/>
          <w:szCs w:val="22"/>
        </w:rPr>
        <w:t>:</w:t>
      </w:r>
    </w:p>
    <w:p w14:paraId="681804D9" w14:textId="2B603C84" w:rsidR="00DC3ECC" w:rsidRPr="00581CD9" w:rsidRDefault="00DC3ECC" w:rsidP="00DC3ECC">
      <w:pPr>
        <w:spacing w:line="360" w:lineRule="auto"/>
        <w:ind w:left="567" w:right="822"/>
        <w:jc w:val="both"/>
        <w:rPr>
          <w:rFonts w:ascii="Palatino Linotype" w:hAnsi="Palatino Linotype"/>
          <w:i/>
          <w:sz w:val="22"/>
        </w:rPr>
      </w:pPr>
      <w:r w:rsidRPr="00581CD9">
        <w:rPr>
          <w:rFonts w:ascii="Palatino Linotype" w:hAnsi="Palatino Linotype"/>
          <w:i/>
          <w:sz w:val="22"/>
        </w:rPr>
        <w:lastRenderedPageBreak/>
        <w:t>…</w:t>
      </w:r>
    </w:p>
    <w:p w14:paraId="16B7E0D6" w14:textId="53BF2C6C" w:rsidR="008E4483" w:rsidRPr="00581CD9" w:rsidRDefault="00DC3ECC" w:rsidP="00DC3ECC">
      <w:pPr>
        <w:spacing w:line="360" w:lineRule="auto"/>
        <w:ind w:left="567" w:right="822"/>
        <w:jc w:val="both"/>
        <w:rPr>
          <w:rFonts w:ascii="Palatino Linotype" w:eastAsia="MS Mincho" w:hAnsi="Palatino Linotype" w:cs="Arial"/>
          <w:b/>
          <w:i/>
          <w:iCs/>
          <w:sz w:val="20"/>
          <w:szCs w:val="22"/>
        </w:rPr>
      </w:pPr>
      <w:r w:rsidRPr="00581CD9">
        <w:rPr>
          <w:rFonts w:ascii="Palatino Linotype" w:hAnsi="Palatino Linotype"/>
          <w:i/>
          <w:sz w:val="22"/>
        </w:rPr>
        <w:t>IV. Los ayuntamientos y las dependencias, organismos, órganos y entidades de la administración municipal</w:t>
      </w:r>
      <w:r w:rsidR="00E4180B" w:rsidRPr="00581CD9">
        <w:rPr>
          <w:rFonts w:ascii="Palatino Linotype" w:hAnsi="Palatino Linotype"/>
          <w:i/>
          <w:sz w:val="22"/>
        </w:rPr>
        <w:t>;</w:t>
      </w:r>
      <w:r w:rsidR="008E4483" w:rsidRPr="00581CD9">
        <w:rPr>
          <w:rFonts w:ascii="Palatino Linotype" w:eastAsia="MS Mincho" w:hAnsi="Palatino Linotype" w:cs="Arial"/>
          <w:b/>
          <w:i/>
          <w:iCs/>
          <w:sz w:val="20"/>
          <w:szCs w:val="22"/>
        </w:rPr>
        <w:t xml:space="preserve"> </w:t>
      </w:r>
    </w:p>
    <w:p w14:paraId="273927D8" w14:textId="77777777" w:rsidR="008E4483" w:rsidRPr="00581CD9" w:rsidRDefault="008E4483" w:rsidP="001636EB">
      <w:pPr>
        <w:spacing w:line="360" w:lineRule="auto"/>
        <w:ind w:left="567" w:right="822"/>
        <w:jc w:val="both"/>
        <w:rPr>
          <w:rFonts w:ascii="Palatino Linotype" w:eastAsia="MS Mincho" w:hAnsi="Palatino Linotype" w:cs="Arial"/>
          <w:b/>
          <w:i/>
          <w:sz w:val="22"/>
          <w:szCs w:val="22"/>
        </w:rPr>
      </w:pPr>
      <w:r w:rsidRPr="00581CD9">
        <w:rPr>
          <w:rFonts w:ascii="Palatino Linotype" w:eastAsia="MS Mincho" w:hAnsi="Palatino Linotype" w:cs="Arial"/>
          <w:b/>
          <w:i/>
          <w:sz w:val="22"/>
          <w:szCs w:val="22"/>
        </w:rPr>
        <w:t>…</w:t>
      </w:r>
    </w:p>
    <w:p w14:paraId="56BA427D" w14:textId="77777777" w:rsidR="008E4483" w:rsidRPr="00581CD9" w:rsidRDefault="008E4483" w:rsidP="001636EB">
      <w:pPr>
        <w:spacing w:line="360" w:lineRule="auto"/>
        <w:ind w:left="567" w:right="822"/>
        <w:jc w:val="both"/>
        <w:rPr>
          <w:rFonts w:ascii="Palatino Linotype" w:eastAsia="MS Mincho" w:hAnsi="Palatino Linotype"/>
          <w:b/>
          <w:i/>
          <w:sz w:val="22"/>
          <w:szCs w:val="22"/>
        </w:rPr>
      </w:pPr>
      <w:r w:rsidRPr="00581CD9">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581CD9">
        <w:rPr>
          <w:rFonts w:ascii="Palatino Linotype" w:eastAsia="MS Mincho" w:hAnsi="Palatino Linotype"/>
          <w:i/>
          <w:sz w:val="22"/>
          <w:szCs w:val="22"/>
        </w:rPr>
        <w:t xml:space="preserve">, </w:t>
      </w:r>
      <w:r w:rsidRPr="00581CD9">
        <w:rPr>
          <w:rFonts w:ascii="Palatino Linotype" w:eastAsia="MS Mincho" w:hAnsi="Palatino Linotype"/>
          <w:b/>
          <w:i/>
          <w:sz w:val="22"/>
          <w:szCs w:val="22"/>
        </w:rPr>
        <w:t>así como</w:t>
      </w:r>
      <w:r w:rsidRPr="00581CD9">
        <w:rPr>
          <w:rFonts w:ascii="Palatino Linotype" w:eastAsia="MS Mincho" w:hAnsi="Palatino Linotype"/>
          <w:i/>
          <w:sz w:val="22"/>
          <w:szCs w:val="22"/>
        </w:rPr>
        <w:t xml:space="preserve"> </w:t>
      </w:r>
      <w:r w:rsidRPr="00581CD9">
        <w:rPr>
          <w:rFonts w:ascii="Palatino Linotype" w:eastAsia="MS Mincho" w:hAnsi="Palatino Linotype"/>
          <w:b/>
          <w:i/>
          <w:sz w:val="22"/>
          <w:szCs w:val="22"/>
        </w:rPr>
        <w:t>los informes que dichas personas les entreguen sobre el uso y destino de dichos recursos.</w:t>
      </w:r>
    </w:p>
    <w:p w14:paraId="42959804" w14:textId="77777777" w:rsidR="008E4483" w:rsidRPr="00581CD9"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581CD9" w:rsidRDefault="008E4483" w:rsidP="001636EB">
      <w:pPr>
        <w:spacing w:line="360" w:lineRule="auto"/>
        <w:ind w:left="567" w:right="822"/>
        <w:jc w:val="both"/>
        <w:rPr>
          <w:rFonts w:ascii="Palatino Linotype" w:eastAsia="MS Mincho" w:hAnsi="Palatino Linotype" w:cs="Arial"/>
          <w:i/>
          <w:sz w:val="22"/>
          <w:szCs w:val="22"/>
        </w:rPr>
      </w:pPr>
      <w:r w:rsidRPr="00581CD9">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581CD9" w:rsidRDefault="008E4483" w:rsidP="001636EB">
      <w:pPr>
        <w:spacing w:line="360" w:lineRule="auto"/>
        <w:ind w:left="567" w:right="822"/>
        <w:jc w:val="both"/>
        <w:rPr>
          <w:rFonts w:ascii="Palatino Linotype" w:eastAsia="MS Mincho" w:hAnsi="Palatino Linotype" w:cs="Arial"/>
          <w:i/>
          <w:sz w:val="22"/>
          <w:szCs w:val="22"/>
        </w:rPr>
      </w:pPr>
      <w:r w:rsidRPr="00581CD9">
        <w:rPr>
          <w:rFonts w:ascii="Palatino Linotype" w:eastAsia="MS Mincho" w:hAnsi="Palatino Linotype" w:cs="Arial"/>
          <w:i/>
          <w:sz w:val="22"/>
          <w:szCs w:val="22"/>
        </w:rPr>
        <w:t>(Énfasis añadido)</w:t>
      </w:r>
    </w:p>
    <w:p w14:paraId="0EA3AFBA" w14:textId="77777777" w:rsidR="008E4483" w:rsidRPr="00581CD9" w:rsidRDefault="008E4483" w:rsidP="001636EB">
      <w:pPr>
        <w:spacing w:line="360" w:lineRule="auto"/>
        <w:jc w:val="both"/>
        <w:rPr>
          <w:rFonts w:ascii="Palatino Linotype" w:hAnsi="Palatino Linotype" w:cs="Arial"/>
        </w:rPr>
      </w:pPr>
    </w:p>
    <w:p w14:paraId="38992FDD" w14:textId="77777777" w:rsidR="008E4483" w:rsidRPr="00581CD9" w:rsidRDefault="008E4483" w:rsidP="008E4483">
      <w:pPr>
        <w:pStyle w:val="Prrafodelista"/>
        <w:numPr>
          <w:ilvl w:val="0"/>
          <w:numId w:val="1"/>
        </w:numPr>
        <w:spacing w:line="360" w:lineRule="auto"/>
        <w:jc w:val="both"/>
        <w:rPr>
          <w:rFonts w:ascii="Palatino Linotype" w:hAnsi="Palatino Linotype" w:cs="Arial"/>
        </w:rPr>
      </w:pPr>
      <w:r w:rsidRPr="00581CD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81CD9" w:rsidRDefault="008E4483" w:rsidP="008E4483">
      <w:pPr>
        <w:pStyle w:val="Prrafodelista"/>
        <w:spacing w:line="360" w:lineRule="auto"/>
        <w:ind w:left="0"/>
        <w:jc w:val="both"/>
        <w:rPr>
          <w:rFonts w:ascii="Palatino Linotype" w:hAnsi="Palatino Linotype" w:cs="Arial"/>
        </w:rPr>
      </w:pPr>
    </w:p>
    <w:p w14:paraId="642677F8" w14:textId="0FB8389D" w:rsidR="008E4483" w:rsidRPr="00581CD9" w:rsidRDefault="008E4483" w:rsidP="008E4483">
      <w:pPr>
        <w:pStyle w:val="Prrafodelista"/>
        <w:numPr>
          <w:ilvl w:val="0"/>
          <w:numId w:val="1"/>
        </w:numPr>
        <w:spacing w:line="360" w:lineRule="auto"/>
        <w:jc w:val="both"/>
        <w:rPr>
          <w:rFonts w:ascii="Palatino Linotype" w:hAnsi="Palatino Linotype" w:cs="Arial"/>
        </w:rPr>
      </w:pPr>
      <w:r w:rsidRPr="00581CD9">
        <w:rPr>
          <w:rFonts w:ascii="Palatino Linotype" w:hAnsi="Palatino Linotype" w:cs="Arial"/>
        </w:rPr>
        <w:t>Por lo anterior, es de referir que,</w:t>
      </w:r>
      <w:r w:rsidRPr="00581CD9">
        <w:rPr>
          <w:rFonts w:ascii="Palatino Linotype" w:hAnsi="Palatino Linotype" w:cs="Arial"/>
          <w:b/>
        </w:rPr>
        <w:t xml:space="preserve"> </w:t>
      </w:r>
      <w:r w:rsidR="00FD0FA4" w:rsidRPr="00581CD9">
        <w:rPr>
          <w:rFonts w:ascii="Palatino Linotype" w:hAnsi="Palatino Linotype" w:cs="Arial"/>
          <w:b/>
        </w:rPr>
        <w:t xml:space="preserve">el </w:t>
      </w:r>
      <w:r w:rsidR="003A139A" w:rsidRPr="00581CD9">
        <w:rPr>
          <w:rFonts w:ascii="Palatino Linotype" w:eastAsia="Calibri" w:hAnsi="Palatino Linotype" w:cs="Arial"/>
          <w:b/>
          <w:bCs/>
          <w:szCs w:val="22"/>
          <w:lang w:val="es-ES"/>
        </w:rPr>
        <w:t>Ayuntamiento de Ocuilan</w:t>
      </w:r>
      <w:r w:rsidRPr="00581CD9">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581CD9" w:rsidRDefault="00D47015" w:rsidP="00D47015">
      <w:pPr>
        <w:pStyle w:val="Prrafodelista"/>
        <w:rPr>
          <w:rFonts w:ascii="Palatino Linotype" w:hAnsi="Palatino Linotype" w:cs="Arial"/>
        </w:rPr>
      </w:pPr>
    </w:p>
    <w:p w14:paraId="12CB4493" w14:textId="7BAE3EC7" w:rsidR="00671FDF" w:rsidRPr="00581CD9"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581CD9">
        <w:rPr>
          <w:rFonts w:ascii="Palatino Linotype" w:hAnsi="Palatino Linotype"/>
          <w:b/>
          <w:color w:val="000000" w:themeColor="text1"/>
        </w:rPr>
        <w:t xml:space="preserve">II. </w:t>
      </w:r>
      <w:r w:rsidR="00FD0BDD" w:rsidRPr="00581CD9">
        <w:rPr>
          <w:rFonts w:ascii="Palatino Linotype" w:hAnsi="Palatino Linotype"/>
          <w:b/>
          <w:color w:val="000000" w:themeColor="text1"/>
        </w:rPr>
        <w:t>De</w:t>
      </w:r>
      <w:r w:rsidR="00765786" w:rsidRPr="00581CD9">
        <w:rPr>
          <w:rFonts w:ascii="Palatino Linotype" w:hAnsi="Palatino Linotype"/>
          <w:b/>
          <w:color w:val="000000" w:themeColor="text1"/>
        </w:rPr>
        <w:t xml:space="preserve"> </w:t>
      </w:r>
      <w:r w:rsidR="002221FA" w:rsidRPr="00581CD9">
        <w:rPr>
          <w:rFonts w:ascii="Palatino Linotype" w:hAnsi="Palatino Linotype"/>
          <w:b/>
          <w:color w:val="000000" w:themeColor="text1"/>
        </w:rPr>
        <w:t>la información requerida.</w:t>
      </w:r>
      <w:bookmarkEnd w:id="31"/>
    </w:p>
    <w:p w14:paraId="18599EA5" w14:textId="77777777" w:rsidR="00526C94" w:rsidRPr="00581CD9" w:rsidRDefault="00526C94" w:rsidP="00581CD9">
      <w:pPr>
        <w:pStyle w:val="Prrafodelista"/>
        <w:tabs>
          <w:tab w:val="left" w:pos="851"/>
        </w:tabs>
        <w:spacing w:before="240" w:after="240" w:line="360" w:lineRule="auto"/>
        <w:ind w:left="0" w:right="49"/>
        <w:jc w:val="both"/>
        <w:rPr>
          <w:rFonts w:ascii="Palatino Linotype" w:hAnsi="Palatino Linotype"/>
          <w:lang w:val="es-ES"/>
        </w:rPr>
      </w:pPr>
    </w:p>
    <w:p w14:paraId="4127EEB1" w14:textId="77777777" w:rsidR="00526C94" w:rsidRPr="00581CD9" w:rsidRDefault="00526C94" w:rsidP="00526C94">
      <w:pPr>
        <w:pStyle w:val="Prrafodelista"/>
        <w:tabs>
          <w:tab w:val="left" w:pos="851"/>
        </w:tabs>
        <w:spacing w:before="240" w:after="240" w:line="360" w:lineRule="auto"/>
        <w:ind w:left="0" w:right="49"/>
        <w:jc w:val="both"/>
        <w:rPr>
          <w:rFonts w:ascii="Palatino Linotype" w:hAnsi="Palatino Linotype"/>
          <w:lang w:val="es-ES"/>
        </w:rPr>
      </w:pPr>
    </w:p>
    <w:p w14:paraId="05231B17" w14:textId="77777777" w:rsidR="00526C94" w:rsidRPr="00581CD9" w:rsidRDefault="00526C94" w:rsidP="00526C94">
      <w:pPr>
        <w:pStyle w:val="Prrafodelista"/>
        <w:tabs>
          <w:tab w:val="left" w:pos="851"/>
        </w:tabs>
        <w:spacing w:before="240" w:after="240" w:line="360" w:lineRule="auto"/>
        <w:ind w:left="0" w:right="49"/>
        <w:jc w:val="both"/>
        <w:rPr>
          <w:rFonts w:ascii="Palatino Linotype" w:hAnsi="Palatino Linotype"/>
          <w:lang w:val="es-ES"/>
        </w:rPr>
      </w:pPr>
    </w:p>
    <w:p w14:paraId="3D9E6502" w14:textId="77777777" w:rsidR="00526C94" w:rsidRPr="00581CD9" w:rsidRDefault="00526C94" w:rsidP="00526C94">
      <w:pPr>
        <w:pStyle w:val="Prrafodelista"/>
        <w:numPr>
          <w:ilvl w:val="0"/>
          <w:numId w:val="1"/>
        </w:numPr>
        <w:spacing w:line="360" w:lineRule="auto"/>
        <w:jc w:val="both"/>
        <w:rPr>
          <w:rFonts w:ascii="Palatino Linotype" w:hAnsi="Palatino Linotype" w:cs="Arial"/>
        </w:rPr>
      </w:pPr>
      <w:r w:rsidRPr="00581CD9">
        <w:rPr>
          <w:rFonts w:ascii="Palatino Linotype" w:hAnsi="Palatino Linotype" w:cs="Arial"/>
        </w:rPr>
        <w:t>Es de recordar que la materia elemental de la presente resolución, se basa en obra pública, ya que el Recurrente solicitó información que debe obrar en el expediente de obra.</w:t>
      </w:r>
    </w:p>
    <w:p w14:paraId="0095D612" w14:textId="77777777" w:rsidR="00526C94" w:rsidRPr="00581CD9" w:rsidRDefault="00526C94" w:rsidP="00526C94">
      <w:pPr>
        <w:pStyle w:val="Prrafodelista"/>
        <w:rPr>
          <w:rFonts w:ascii="Palatino Linotype" w:hAnsi="Palatino Linotype" w:cs="Arial"/>
        </w:rPr>
      </w:pPr>
    </w:p>
    <w:p w14:paraId="0F4229F0" w14:textId="77777777"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hAnsi="Palatino Linotype"/>
          <w:lang w:val="es-ES"/>
        </w:rPr>
        <w:t xml:space="preserve">Los Ayuntamientos tienen la facultad para </w:t>
      </w:r>
      <w:r w:rsidRPr="00581CD9">
        <w:rPr>
          <w:rFonts w:ascii="Palatino Linotype" w:hAnsi="Palatino Linotype" w:cs="Segoe UI"/>
        </w:rPr>
        <w:t>ejecutar obras mediante contrato con terceros o administración directa, lo anterior conforme a lo establecido en el artículo 12.8 del Código Administrativo del Estado de México, que a la letra dice:</w:t>
      </w:r>
    </w:p>
    <w:p w14:paraId="784F94E8" w14:textId="77777777" w:rsidR="00526C94" w:rsidRPr="00581CD9" w:rsidRDefault="00526C94" w:rsidP="00526C94">
      <w:pPr>
        <w:spacing w:before="100" w:beforeAutospacing="1" w:after="100" w:afterAutospacing="1" w:line="360" w:lineRule="auto"/>
        <w:ind w:left="851" w:right="851"/>
        <w:jc w:val="both"/>
        <w:rPr>
          <w:rFonts w:ascii="Palatino Linotype" w:hAnsi="Palatino Linotype" w:cs="Segoe UI"/>
          <w:i/>
          <w:sz w:val="22"/>
        </w:rPr>
      </w:pPr>
      <w:r w:rsidRPr="00581CD9">
        <w:rPr>
          <w:rFonts w:ascii="Palatino Linotype" w:hAnsi="Palatino Linotype" w:cs="Segoe UI"/>
          <w:i/>
          <w:sz w:val="22"/>
        </w:rPr>
        <w:t xml:space="preserve">Artículo 12.8.- Corresponde a la Secretaría del Ramo y a los ayuntamientos, en el ámbito de sus respectivas competencias, ejecutar la obra pública, mediante contrato con terceros o por administración directa. </w:t>
      </w:r>
    </w:p>
    <w:p w14:paraId="201080E1" w14:textId="77777777" w:rsidR="00526C94" w:rsidRPr="00581CD9" w:rsidRDefault="00526C94" w:rsidP="00526C94">
      <w:pPr>
        <w:spacing w:before="100" w:beforeAutospacing="1" w:after="100" w:afterAutospacing="1" w:line="360" w:lineRule="auto"/>
        <w:ind w:left="851" w:right="851"/>
        <w:jc w:val="both"/>
        <w:rPr>
          <w:rFonts w:ascii="Palatino Linotype" w:hAnsi="Palatino Linotype" w:cs="Segoe UI"/>
          <w:i/>
          <w:sz w:val="22"/>
        </w:rPr>
      </w:pPr>
      <w:r w:rsidRPr="00581CD9">
        <w:rPr>
          <w:rFonts w:ascii="Palatino Linotype" w:hAnsi="Palatino Linotype" w:cs="Segoe UI"/>
          <w:i/>
          <w:sz w:val="22"/>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342D0BE2" w14:textId="77777777" w:rsidR="00526C94" w:rsidRPr="00581CD9" w:rsidRDefault="00526C94" w:rsidP="00526C94">
      <w:pPr>
        <w:spacing w:before="100" w:beforeAutospacing="1" w:after="100" w:afterAutospacing="1" w:line="360" w:lineRule="auto"/>
        <w:ind w:left="851" w:right="851"/>
        <w:jc w:val="both"/>
        <w:rPr>
          <w:rFonts w:ascii="Palatino Linotype" w:hAnsi="Palatino Linotype" w:cs="Segoe UI"/>
          <w:i/>
          <w:sz w:val="22"/>
        </w:rPr>
      </w:pPr>
      <w:r w:rsidRPr="00581CD9">
        <w:rPr>
          <w:rFonts w:ascii="Palatino Linotype" w:hAnsi="Palatino Linotype" w:cs="Segoe UI"/>
          <w:i/>
          <w:sz w:val="22"/>
        </w:rPr>
        <w:t xml:space="preserve">Lo dispuesto en el párrafo anterior será aplicable a los ayuntamientos, tratándose de la realización de obras con cargo a fondos estatales total o parcialmente. </w:t>
      </w:r>
    </w:p>
    <w:p w14:paraId="3F2DB644" w14:textId="77777777" w:rsidR="00526C94" w:rsidRPr="00581CD9" w:rsidRDefault="00526C94" w:rsidP="00526C94">
      <w:pPr>
        <w:spacing w:before="100" w:beforeAutospacing="1" w:after="100" w:afterAutospacing="1" w:line="360" w:lineRule="auto"/>
        <w:ind w:left="851" w:right="851"/>
        <w:jc w:val="both"/>
        <w:rPr>
          <w:rFonts w:ascii="Palatino Linotype" w:hAnsi="Palatino Linotype" w:cs="Segoe UI"/>
          <w:i/>
          <w:sz w:val="22"/>
        </w:rPr>
      </w:pPr>
      <w:r w:rsidRPr="00581CD9">
        <w:rPr>
          <w:rFonts w:ascii="Palatino Linotype" w:hAnsi="Palatino Linotype" w:cs="Segoe UI"/>
          <w:i/>
          <w:sz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57B62E63" w14:textId="77777777"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hAnsi="Palatino Linotype"/>
          <w:lang w:val="es-ES"/>
        </w:rPr>
        <w:lastRenderedPageBreak/>
        <w:t>Por obra pública debemos entender lo que establece el Código Administrativo del Estado de México en el artículo 12.4, siendo lo siguiente:</w:t>
      </w:r>
    </w:p>
    <w:p w14:paraId="031E6416" w14:textId="77777777" w:rsidR="00526C94" w:rsidRPr="00581CD9" w:rsidRDefault="00526C94" w:rsidP="00526C94">
      <w:pPr>
        <w:pStyle w:val="Prrafodelista"/>
        <w:spacing w:line="360" w:lineRule="auto"/>
        <w:ind w:left="0"/>
        <w:jc w:val="both"/>
        <w:rPr>
          <w:rFonts w:ascii="Palatino Linotype" w:hAnsi="Palatino Linotype"/>
          <w:lang w:val="es-ES"/>
        </w:rPr>
      </w:pPr>
      <w:r w:rsidRPr="00581CD9">
        <w:rPr>
          <w:rFonts w:ascii="Palatino Linotype" w:hAnsi="Palatino Linotype"/>
          <w:lang w:val="es-ES"/>
        </w:rPr>
        <w:t xml:space="preserve"> </w:t>
      </w:r>
    </w:p>
    <w:p w14:paraId="3FF2447C" w14:textId="77777777" w:rsidR="00526C94" w:rsidRPr="00581CD9" w:rsidRDefault="00526C94" w:rsidP="00526C94">
      <w:pPr>
        <w:pStyle w:val="Prrafodelista"/>
        <w:spacing w:line="360" w:lineRule="auto"/>
        <w:ind w:left="567"/>
        <w:jc w:val="both"/>
        <w:rPr>
          <w:rFonts w:ascii="Palatino Linotype" w:hAnsi="Palatino Linotype"/>
          <w:i/>
        </w:rPr>
      </w:pPr>
      <w:r w:rsidRPr="00581CD9">
        <w:rPr>
          <w:rFonts w:ascii="Palatino Linotype" w:hAnsi="Palatino Linotype"/>
          <w:i/>
        </w:rPr>
        <w:t xml:space="preserve">Artículo 12.4.-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w:t>
      </w:r>
    </w:p>
    <w:p w14:paraId="4C3A0E22" w14:textId="77777777" w:rsidR="00526C94" w:rsidRPr="00581CD9" w:rsidRDefault="00526C94" w:rsidP="00526C94">
      <w:pPr>
        <w:pStyle w:val="Prrafodelista"/>
        <w:spacing w:line="360" w:lineRule="auto"/>
        <w:ind w:left="567"/>
        <w:jc w:val="both"/>
        <w:rPr>
          <w:rFonts w:ascii="Palatino Linotype" w:hAnsi="Palatino Linotype"/>
          <w:i/>
        </w:rPr>
      </w:pPr>
    </w:p>
    <w:p w14:paraId="6A3D0AF6" w14:textId="77777777" w:rsidR="00526C94" w:rsidRPr="00581CD9" w:rsidRDefault="00526C94" w:rsidP="00526C94">
      <w:pPr>
        <w:pStyle w:val="Prrafodelista"/>
        <w:spacing w:line="360" w:lineRule="auto"/>
        <w:ind w:left="567"/>
        <w:jc w:val="both"/>
        <w:rPr>
          <w:rFonts w:ascii="Palatino Linotype" w:hAnsi="Palatino Linotype"/>
          <w:i/>
        </w:rPr>
      </w:pPr>
      <w:r w:rsidRPr="00581CD9">
        <w:rPr>
          <w:rFonts w:ascii="Palatino Linotype" w:hAnsi="Palatino Linotype"/>
          <w:i/>
        </w:rPr>
        <w:t xml:space="preserve">Quedan comprendidos dentro de la obra pública: </w:t>
      </w:r>
    </w:p>
    <w:p w14:paraId="42DA6CB0" w14:textId="77777777" w:rsidR="00526C94" w:rsidRPr="00581CD9" w:rsidRDefault="00526C94" w:rsidP="00526C94">
      <w:pPr>
        <w:pStyle w:val="Prrafodelista"/>
        <w:spacing w:line="360" w:lineRule="auto"/>
        <w:ind w:left="567"/>
        <w:jc w:val="both"/>
        <w:rPr>
          <w:rFonts w:ascii="Palatino Linotype" w:hAnsi="Palatino Linotype"/>
          <w:i/>
        </w:rPr>
      </w:pPr>
    </w:p>
    <w:p w14:paraId="5088764D" w14:textId="77777777" w:rsidR="00526C94" w:rsidRPr="00581CD9" w:rsidRDefault="00526C94" w:rsidP="00526C94">
      <w:pPr>
        <w:pStyle w:val="Prrafodelista"/>
        <w:numPr>
          <w:ilvl w:val="0"/>
          <w:numId w:val="29"/>
        </w:numPr>
        <w:spacing w:line="360" w:lineRule="auto"/>
        <w:ind w:left="851" w:hanging="284"/>
        <w:jc w:val="both"/>
        <w:rPr>
          <w:rFonts w:ascii="Palatino Linotype" w:hAnsi="Palatino Linotype"/>
          <w:i/>
        </w:rPr>
      </w:pPr>
      <w:r w:rsidRPr="00581CD9">
        <w:rPr>
          <w:rFonts w:ascii="Palatino Linotype" w:hAnsi="Palatino Linotype"/>
          <w:i/>
        </w:rPr>
        <w:t xml:space="preserve">El mantenimiento, restauración, desmantelamiento o remoción de bienes muebles incorporados o adheridos a un inmueble; </w:t>
      </w:r>
    </w:p>
    <w:p w14:paraId="1E2F4410" w14:textId="77777777" w:rsidR="00526C94" w:rsidRPr="00581CD9" w:rsidRDefault="00526C94" w:rsidP="00526C94">
      <w:pPr>
        <w:pStyle w:val="Prrafodelista"/>
        <w:numPr>
          <w:ilvl w:val="0"/>
          <w:numId w:val="29"/>
        </w:numPr>
        <w:spacing w:line="360" w:lineRule="auto"/>
        <w:ind w:left="851" w:hanging="284"/>
        <w:jc w:val="both"/>
        <w:rPr>
          <w:rFonts w:ascii="Palatino Linotype" w:hAnsi="Palatino Linotype"/>
          <w:i/>
          <w:lang w:val="es-ES"/>
        </w:rPr>
      </w:pPr>
      <w:r w:rsidRPr="00581CD9">
        <w:rPr>
          <w:rFonts w:ascii="Palatino Linotype" w:hAnsi="Palatino Linotype"/>
          <w:i/>
        </w:rPr>
        <w:t xml:space="preserve">Los proyectos integrales o comúnmente denominados llave en mano, en los cuales el contratista se obliga desde el diseño de la obra hasta su terminación total, incluyéndose, cuando se requiera, la transferencia de tecnología; </w:t>
      </w:r>
    </w:p>
    <w:p w14:paraId="1652D65C" w14:textId="77777777" w:rsidR="00526C94" w:rsidRPr="00581CD9" w:rsidRDefault="00526C94" w:rsidP="00526C94">
      <w:pPr>
        <w:pStyle w:val="Prrafodelista"/>
        <w:spacing w:line="360" w:lineRule="auto"/>
        <w:ind w:left="851" w:hanging="284"/>
        <w:jc w:val="both"/>
        <w:rPr>
          <w:rFonts w:ascii="Palatino Linotype" w:hAnsi="Palatino Linotype"/>
          <w:i/>
          <w:lang w:val="es-ES"/>
        </w:rPr>
      </w:pPr>
    </w:p>
    <w:p w14:paraId="02F631E9" w14:textId="77777777" w:rsidR="00526C94" w:rsidRPr="00581CD9" w:rsidRDefault="00526C94" w:rsidP="00526C94">
      <w:pPr>
        <w:pStyle w:val="Prrafodelista"/>
        <w:numPr>
          <w:ilvl w:val="0"/>
          <w:numId w:val="29"/>
        </w:numPr>
        <w:spacing w:line="360" w:lineRule="auto"/>
        <w:ind w:left="851" w:hanging="284"/>
        <w:jc w:val="both"/>
        <w:rPr>
          <w:rFonts w:ascii="Palatino Linotype" w:hAnsi="Palatino Linotype"/>
          <w:i/>
          <w:lang w:val="es-ES"/>
        </w:rPr>
      </w:pPr>
      <w:r w:rsidRPr="00581CD9">
        <w:rPr>
          <w:rFonts w:ascii="Palatino Linotype" w:hAnsi="Palatino Linotype"/>
          <w:i/>
        </w:rPr>
        <w:t xml:space="preserve">Los trabajos de exploración, localización y perforación; mejoramiento del suelo y/o subsuelo; desmontes y extracción y aquellos similares que tengan por objeto la explotación y desarrollo de los recursos naturales que se encuentran en el suelo y/o subsuelo; </w:t>
      </w:r>
    </w:p>
    <w:p w14:paraId="39E56ABF" w14:textId="77777777" w:rsidR="00526C94" w:rsidRPr="00581CD9" w:rsidRDefault="00526C94" w:rsidP="00526C94">
      <w:pPr>
        <w:pStyle w:val="Prrafodelista"/>
        <w:ind w:left="851" w:hanging="284"/>
        <w:rPr>
          <w:rFonts w:ascii="Palatino Linotype" w:hAnsi="Palatino Linotype"/>
          <w:i/>
        </w:rPr>
      </w:pPr>
    </w:p>
    <w:p w14:paraId="313CF695" w14:textId="77777777" w:rsidR="00526C94" w:rsidRPr="00581CD9" w:rsidRDefault="00526C94" w:rsidP="00526C94">
      <w:pPr>
        <w:pStyle w:val="Prrafodelista"/>
        <w:numPr>
          <w:ilvl w:val="0"/>
          <w:numId w:val="29"/>
        </w:numPr>
        <w:spacing w:line="360" w:lineRule="auto"/>
        <w:ind w:left="851" w:hanging="284"/>
        <w:jc w:val="both"/>
        <w:rPr>
          <w:rFonts w:ascii="Palatino Linotype" w:hAnsi="Palatino Linotype"/>
          <w:i/>
          <w:lang w:val="es-ES"/>
        </w:rPr>
      </w:pPr>
      <w:r w:rsidRPr="00581CD9">
        <w:rPr>
          <w:rFonts w:ascii="Palatino Linotype" w:hAnsi="Palatino Linotype"/>
          <w:i/>
        </w:rPr>
        <w:t xml:space="preserve">Los trabajos de infraestructura agropecuaria e hidroagrícola: </w:t>
      </w:r>
    </w:p>
    <w:p w14:paraId="0ACC90C4" w14:textId="77777777" w:rsidR="00526C94" w:rsidRPr="00581CD9" w:rsidRDefault="00526C94" w:rsidP="00526C94">
      <w:pPr>
        <w:pStyle w:val="Prrafodelista"/>
        <w:ind w:left="851" w:hanging="284"/>
        <w:rPr>
          <w:rFonts w:ascii="Palatino Linotype" w:hAnsi="Palatino Linotype"/>
          <w:i/>
        </w:rPr>
      </w:pPr>
    </w:p>
    <w:p w14:paraId="64DA727D" w14:textId="77777777" w:rsidR="00526C94" w:rsidRPr="00581CD9" w:rsidRDefault="00526C94" w:rsidP="00526C94">
      <w:pPr>
        <w:pStyle w:val="Prrafodelista"/>
        <w:numPr>
          <w:ilvl w:val="0"/>
          <w:numId w:val="29"/>
        </w:numPr>
        <w:spacing w:line="360" w:lineRule="auto"/>
        <w:ind w:left="851" w:hanging="284"/>
        <w:jc w:val="both"/>
        <w:rPr>
          <w:rFonts w:ascii="Palatino Linotype" w:hAnsi="Palatino Linotype"/>
          <w:i/>
          <w:lang w:val="es-ES"/>
        </w:rPr>
      </w:pPr>
      <w:r w:rsidRPr="00581CD9">
        <w:rPr>
          <w:rFonts w:ascii="Palatino Linotype" w:hAnsi="Palatino Linotype"/>
          <w:i/>
        </w:rPr>
        <w:lastRenderedPageBreak/>
        <w:t xml:space="preserve">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2B670399" w14:textId="77777777" w:rsidR="00526C94" w:rsidRPr="00581CD9" w:rsidRDefault="00526C94" w:rsidP="00526C94">
      <w:pPr>
        <w:pStyle w:val="Prrafodelista"/>
        <w:ind w:left="851" w:hanging="284"/>
        <w:rPr>
          <w:rFonts w:ascii="Palatino Linotype" w:hAnsi="Palatino Linotype"/>
          <w:i/>
        </w:rPr>
      </w:pPr>
    </w:p>
    <w:p w14:paraId="2A01C46C" w14:textId="77777777" w:rsidR="00526C94" w:rsidRPr="00581CD9" w:rsidRDefault="00526C94" w:rsidP="00526C94">
      <w:pPr>
        <w:pStyle w:val="Prrafodelista"/>
        <w:numPr>
          <w:ilvl w:val="0"/>
          <w:numId w:val="29"/>
        </w:numPr>
        <w:spacing w:line="360" w:lineRule="auto"/>
        <w:ind w:left="851" w:hanging="284"/>
        <w:jc w:val="both"/>
        <w:rPr>
          <w:rFonts w:ascii="Palatino Linotype" w:hAnsi="Palatino Linotype"/>
          <w:i/>
          <w:lang w:val="es-ES"/>
        </w:rPr>
      </w:pPr>
      <w:r w:rsidRPr="00581CD9">
        <w:rPr>
          <w:rFonts w:ascii="Palatino Linotype" w:hAnsi="Palatino Linotype"/>
          <w:i/>
        </w:rPr>
        <w:t>Los demás que tengan por objeto principal alguno de los conceptos a que se refiere el párrafo primero de este artículo, excluyéndose expresamente los trabajos regulados por el Libro Décimo Sexto de este Código.</w:t>
      </w:r>
    </w:p>
    <w:p w14:paraId="20D933C9" w14:textId="77777777" w:rsidR="00526C94" w:rsidRPr="00581CD9" w:rsidRDefault="00526C94" w:rsidP="00526C94">
      <w:pPr>
        <w:pStyle w:val="Prrafodelista"/>
        <w:spacing w:line="360" w:lineRule="auto"/>
        <w:ind w:left="0"/>
        <w:jc w:val="both"/>
        <w:rPr>
          <w:rFonts w:ascii="Palatino Linotype" w:hAnsi="Palatino Linotype"/>
          <w:lang w:val="es-ES"/>
        </w:rPr>
      </w:pPr>
    </w:p>
    <w:p w14:paraId="47A4639C" w14:textId="77777777" w:rsidR="00526C94" w:rsidRPr="00581CD9" w:rsidRDefault="00526C94" w:rsidP="00526C94">
      <w:pPr>
        <w:pStyle w:val="Prrafodelista"/>
        <w:numPr>
          <w:ilvl w:val="0"/>
          <w:numId w:val="1"/>
        </w:numPr>
        <w:spacing w:line="360" w:lineRule="auto"/>
        <w:jc w:val="both"/>
        <w:rPr>
          <w:rFonts w:ascii="Palatino Linotype" w:hAnsi="Palatino Linotype"/>
        </w:rPr>
      </w:pPr>
      <w:r w:rsidRPr="00581CD9">
        <w:rPr>
          <w:rFonts w:ascii="Palatino Linotype" w:hAnsi="Palatino Linotype"/>
        </w:rPr>
        <w:t>Lo manifestado hasta éste punto, nos deja en claro que los Ayuntamientos tienen la facultad para celebrar contratos por concepto de obras públicas. Ahora bien, para llevar a cabo obras públicas, los Ayuntamientos, pueden ejercer recursos municipales, estatales o federales, siempre y cuando se sujeten a la normatividad correspondiente, tal como lo señala el artículo 12.7 del ordenamiento en cito, del cual se transcribe su contenido, siendo el siguiente:</w:t>
      </w:r>
    </w:p>
    <w:p w14:paraId="088E3D5A" w14:textId="77777777" w:rsidR="00526C94" w:rsidRPr="00581CD9" w:rsidRDefault="00526C94" w:rsidP="00526C94">
      <w:pPr>
        <w:pStyle w:val="Prrafodelista"/>
        <w:spacing w:line="360" w:lineRule="auto"/>
        <w:ind w:left="0"/>
        <w:jc w:val="both"/>
        <w:rPr>
          <w:rFonts w:ascii="Palatino Linotype" w:hAnsi="Palatino Linotype"/>
        </w:rPr>
      </w:pPr>
    </w:p>
    <w:p w14:paraId="53D46BD4" w14:textId="77777777" w:rsidR="00526C94" w:rsidRPr="00581CD9" w:rsidRDefault="00526C94" w:rsidP="00526C94">
      <w:pPr>
        <w:pStyle w:val="Prrafodelista"/>
        <w:spacing w:line="360" w:lineRule="auto"/>
        <w:ind w:left="567" w:right="567"/>
        <w:jc w:val="both"/>
        <w:rPr>
          <w:rFonts w:ascii="Palatino Linotype" w:hAnsi="Palatino Linotype"/>
          <w:i/>
        </w:rPr>
      </w:pPr>
      <w:r w:rsidRPr="00581CD9">
        <w:rPr>
          <w:rFonts w:ascii="Palatino Linotype" w:hAnsi="Palatino Linotype"/>
          <w:i/>
        </w:rPr>
        <w:t>Artículo 12.7.-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w:t>
      </w:r>
    </w:p>
    <w:p w14:paraId="17397E75" w14:textId="77777777" w:rsidR="00526C94" w:rsidRPr="00581CD9" w:rsidRDefault="00526C94" w:rsidP="00526C94">
      <w:pPr>
        <w:pStyle w:val="Prrafodelista"/>
        <w:spacing w:line="360" w:lineRule="auto"/>
        <w:ind w:left="0"/>
        <w:jc w:val="both"/>
      </w:pPr>
    </w:p>
    <w:p w14:paraId="13B50B33" w14:textId="77777777"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hAnsi="Palatino Linotype"/>
          <w:lang w:val="es-ES"/>
        </w:rPr>
        <w:t xml:space="preserve">Por lo anterior, no pasa desapercibido que las obras públicas que realicen los Ayuntamientos deberán estar a lo dispuesto en el Libro Décimo Segundo Capítulo </w:t>
      </w:r>
      <w:r w:rsidRPr="00581CD9">
        <w:rPr>
          <w:rFonts w:ascii="Palatino Linotype" w:hAnsi="Palatino Linotype"/>
          <w:lang w:val="es-ES"/>
        </w:rPr>
        <w:lastRenderedPageBreak/>
        <w:t>tercero del Código Administrativo del Estado de México, que corresponde a la planeación, programación y presupuestación de las mismas.</w:t>
      </w:r>
    </w:p>
    <w:p w14:paraId="237B5BF3" w14:textId="77777777" w:rsidR="00526C94" w:rsidRPr="00581CD9" w:rsidRDefault="00526C94" w:rsidP="00526C94">
      <w:pPr>
        <w:pStyle w:val="Prrafodelista"/>
        <w:spacing w:line="360" w:lineRule="auto"/>
        <w:ind w:left="0"/>
        <w:jc w:val="both"/>
        <w:rPr>
          <w:rFonts w:ascii="Palatino Linotype" w:hAnsi="Palatino Linotype"/>
          <w:lang w:val="es-ES"/>
        </w:rPr>
      </w:pPr>
    </w:p>
    <w:p w14:paraId="4E834A80" w14:textId="77777777"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hAnsi="Palatino Linotype"/>
          <w:lang w:val="es-ES"/>
        </w:rPr>
        <w:t>Para la planeación de obras públicas o servicios relacionados, las dependencias deberán:</w:t>
      </w:r>
    </w:p>
    <w:p w14:paraId="1DCDE672" w14:textId="77777777" w:rsidR="00526C94" w:rsidRPr="00581CD9" w:rsidRDefault="00526C94" w:rsidP="00526C94">
      <w:pPr>
        <w:pStyle w:val="Prrafodelista"/>
        <w:rPr>
          <w:rFonts w:ascii="Palatino Linotype" w:hAnsi="Palatino Linotype"/>
          <w:lang w:val="es-ES"/>
        </w:rPr>
      </w:pPr>
    </w:p>
    <w:p w14:paraId="7F0E6400" w14:textId="77777777" w:rsidR="00526C94" w:rsidRPr="00581CD9" w:rsidRDefault="00526C94" w:rsidP="00526C94">
      <w:pPr>
        <w:pStyle w:val="Prrafodelista"/>
        <w:numPr>
          <w:ilvl w:val="1"/>
          <w:numId w:val="1"/>
        </w:numPr>
        <w:spacing w:line="360" w:lineRule="auto"/>
        <w:ind w:left="851" w:hanging="567"/>
        <w:jc w:val="both"/>
        <w:rPr>
          <w:rFonts w:ascii="Palatino Linotype" w:hAnsi="Palatino Linotype"/>
          <w:i/>
        </w:rPr>
      </w:pPr>
      <w:r w:rsidRPr="00581CD9">
        <w:rPr>
          <w:rFonts w:ascii="Palatino Linotype" w:hAnsi="Palatino Linotype"/>
          <w:i/>
        </w:rPr>
        <w:t xml:space="preserve">Ajustarse a las políticas, objetivos y prioridades señalados en los planes de desarrollo estatal y municipal. Los programas de obra municipales serán congruentes con los programas estatales; </w:t>
      </w:r>
    </w:p>
    <w:p w14:paraId="661F43DE" w14:textId="77777777" w:rsidR="00526C94" w:rsidRPr="00581CD9" w:rsidRDefault="00526C94" w:rsidP="00526C94">
      <w:pPr>
        <w:pStyle w:val="Prrafodelista"/>
        <w:numPr>
          <w:ilvl w:val="1"/>
          <w:numId w:val="1"/>
        </w:numPr>
        <w:spacing w:line="360" w:lineRule="auto"/>
        <w:ind w:left="851" w:hanging="567"/>
        <w:jc w:val="both"/>
        <w:rPr>
          <w:rFonts w:ascii="Palatino Linotype" w:hAnsi="Palatino Linotype"/>
          <w:i/>
          <w:lang w:val="es-ES"/>
        </w:rPr>
      </w:pPr>
      <w:r w:rsidRPr="00581CD9">
        <w:rPr>
          <w:rFonts w:ascii="Palatino Linotype" w:hAnsi="Palatino Linotype"/>
          <w:i/>
        </w:rPr>
        <w:t xml:space="preserve">Jerarquizar las obras públicas en función de las necesidades del Estado o del municipio, considerando el beneficia económico, social y ambiental que representen; </w:t>
      </w:r>
    </w:p>
    <w:p w14:paraId="587B7CD4" w14:textId="77777777" w:rsidR="00526C94" w:rsidRPr="00581CD9" w:rsidRDefault="00526C94" w:rsidP="00526C94">
      <w:pPr>
        <w:pStyle w:val="Prrafodelista"/>
        <w:numPr>
          <w:ilvl w:val="1"/>
          <w:numId w:val="1"/>
        </w:numPr>
        <w:spacing w:line="360" w:lineRule="auto"/>
        <w:ind w:left="851" w:hanging="567"/>
        <w:jc w:val="both"/>
        <w:rPr>
          <w:rFonts w:ascii="Palatino Linotype" w:hAnsi="Palatino Linotype"/>
          <w:i/>
          <w:lang w:val="es-ES"/>
        </w:rPr>
      </w:pPr>
      <w:r w:rsidRPr="00581CD9">
        <w:rPr>
          <w:rFonts w:ascii="Palatino Linotype" w:hAnsi="Palatino Linotype"/>
          <w:i/>
        </w:rPr>
        <w:t xml:space="preserve">Sujetarse a lo establecido por las disposiciones legales; </w:t>
      </w:r>
    </w:p>
    <w:p w14:paraId="1470C169" w14:textId="77777777" w:rsidR="00526C94" w:rsidRPr="00581CD9" w:rsidRDefault="00526C94" w:rsidP="00526C94">
      <w:pPr>
        <w:pStyle w:val="Prrafodelista"/>
        <w:numPr>
          <w:ilvl w:val="1"/>
          <w:numId w:val="1"/>
        </w:numPr>
        <w:spacing w:line="360" w:lineRule="auto"/>
        <w:ind w:left="851" w:hanging="567"/>
        <w:jc w:val="both"/>
        <w:rPr>
          <w:rFonts w:ascii="Palatino Linotype" w:hAnsi="Palatino Linotype"/>
          <w:i/>
          <w:lang w:val="es-ES"/>
        </w:rPr>
      </w:pPr>
      <w:r w:rsidRPr="00581CD9">
        <w:rPr>
          <w:rFonts w:ascii="Palatino Linotype" w:hAnsi="Palatino Linotype"/>
          <w:i/>
        </w:rPr>
        <w:t xml:space="preserve">Contar con inmuebles aptos para la obra pública que se pretenda ejecutar. Tratándose de obra con cargo a recursos estatales total o parcialmente, se requerirá dictamen de la Secretaría del Ramo; </w:t>
      </w:r>
    </w:p>
    <w:p w14:paraId="44B89E4E" w14:textId="77777777" w:rsidR="00526C94" w:rsidRPr="00581CD9" w:rsidRDefault="00526C94" w:rsidP="00526C94">
      <w:pPr>
        <w:pStyle w:val="Prrafodelista"/>
        <w:numPr>
          <w:ilvl w:val="1"/>
          <w:numId w:val="1"/>
        </w:numPr>
        <w:spacing w:line="360" w:lineRule="auto"/>
        <w:ind w:left="851" w:hanging="567"/>
        <w:jc w:val="both"/>
        <w:rPr>
          <w:rFonts w:ascii="Palatino Linotype" w:hAnsi="Palatino Linotype"/>
          <w:i/>
          <w:lang w:val="es-ES"/>
        </w:rPr>
      </w:pPr>
      <w:r w:rsidRPr="00581CD9">
        <w:rPr>
          <w:rFonts w:ascii="Palatino Linotype" w:hAnsi="Palatino Linotype"/>
          <w:i/>
        </w:rPr>
        <w:t xml:space="preserve">Considerar la disponibilidad de recursos financieros; </w:t>
      </w:r>
    </w:p>
    <w:p w14:paraId="799DE2E9" w14:textId="77777777" w:rsidR="00526C94" w:rsidRPr="00581CD9" w:rsidRDefault="00526C94" w:rsidP="00526C94">
      <w:pPr>
        <w:pStyle w:val="Prrafodelista"/>
        <w:numPr>
          <w:ilvl w:val="1"/>
          <w:numId w:val="1"/>
        </w:numPr>
        <w:spacing w:line="360" w:lineRule="auto"/>
        <w:ind w:left="851" w:hanging="567"/>
        <w:jc w:val="both"/>
        <w:rPr>
          <w:rFonts w:ascii="Palatino Linotype" w:hAnsi="Palatino Linotype"/>
          <w:i/>
          <w:lang w:val="es-ES"/>
        </w:rPr>
      </w:pPr>
      <w:r w:rsidRPr="00581CD9">
        <w:rPr>
          <w:rFonts w:ascii="Palatino Linotype" w:hAnsi="Palatino Linotype"/>
          <w:i/>
        </w:rPr>
        <w:t xml:space="preserve">Prever las obras principales, de infraestructura, complementarias y accesorias, así como las acciones necesarias para poner aquellas en servicio, estableciendo las etapas que se requieran para su terminación; </w:t>
      </w:r>
    </w:p>
    <w:p w14:paraId="3916F6E9" w14:textId="77777777" w:rsidR="00526C94" w:rsidRPr="00581CD9" w:rsidRDefault="00526C94" w:rsidP="00526C94">
      <w:pPr>
        <w:pStyle w:val="Prrafodelista"/>
        <w:numPr>
          <w:ilvl w:val="1"/>
          <w:numId w:val="1"/>
        </w:numPr>
        <w:spacing w:line="360" w:lineRule="auto"/>
        <w:ind w:left="851" w:hanging="567"/>
        <w:jc w:val="both"/>
        <w:rPr>
          <w:rFonts w:ascii="Palatino Linotype" w:hAnsi="Palatino Linotype"/>
          <w:i/>
          <w:lang w:val="es-ES"/>
        </w:rPr>
      </w:pPr>
      <w:r w:rsidRPr="00581CD9">
        <w:rPr>
          <w:rFonts w:ascii="Palatino Linotype" w:hAnsi="Palatino Linotype"/>
          <w:i/>
        </w:rPr>
        <w:t xml:space="preserve">Considerar la tecnología aplicable, en función de la naturaleza de las obras y la selección de materiales, productos, equipos y procedimientos de tecnología nacional preferentemente, que satisfagan los requerimientos técnicos y económicos del proyecto; </w:t>
      </w:r>
    </w:p>
    <w:p w14:paraId="410B22A2" w14:textId="77777777" w:rsidR="00526C94" w:rsidRPr="00581CD9" w:rsidRDefault="00526C94" w:rsidP="00526C94">
      <w:pPr>
        <w:pStyle w:val="Prrafodelista"/>
        <w:numPr>
          <w:ilvl w:val="1"/>
          <w:numId w:val="1"/>
        </w:numPr>
        <w:spacing w:line="360" w:lineRule="auto"/>
        <w:ind w:left="851" w:hanging="567"/>
        <w:jc w:val="both"/>
        <w:rPr>
          <w:rFonts w:ascii="Palatino Linotype" w:hAnsi="Palatino Linotype"/>
          <w:i/>
          <w:lang w:val="es-ES"/>
        </w:rPr>
      </w:pPr>
      <w:r w:rsidRPr="00581CD9">
        <w:rPr>
          <w:rFonts w:ascii="Palatino Linotype" w:hAnsi="Palatino Linotype"/>
          <w:i/>
        </w:rPr>
        <w:lastRenderedPageBreak/>
        <w:t>Preferir el empleo de los recursos humanos y la utilización de los materiales propios de la región donde se ubiquen las obras; IX. Cuando así se requiera, ajustarse a lo establecido en el Dictamen Único de Factibilidad</w:t>
      </w:r>
    </w:p>
    <w:p w14:paraId="633C8075" w14:textId="77777777" w:rsidR="00526C94" w:rsidRPr="00581CD9" w:rsidRDefault="00526C94" w:rsidP="00526C94">
      <w:pPr>
        <w:pStyle w:val="Prrafodelista"/>
        <w:spacing w:line="360" w:lineRule="auto"/>
        <w:ind w:left="0"/>
        <w:jc w:val="both"/>
        <w:rPr>
          <w:rFonts w:ascii="Palatino Linotype" w:hAnsi="Palatino Linotype"/>
          <w:lang w:val="es-ES"/>
        </w:rPr>
      </w:pPr>
    </w:p>
    <w:p w14:paraId="23190004" w14:textId="77777777"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eastAsia="Calibri" w:hAnsi="Palatino Linotype" w:cs="Arial"/>
        </w:rPr>
        <w:t>Además, los Ayuntamientos deben formular programas de obra pública, mismos que serán remitidos a la Secretaría de Finanzas así como sus respectivos presupuestos con base en las políticas, objetivos y prioridades de la planeación del desarrollo del municipio.</w:t>
      </w:r>
    </w:p>
    <w:p w14:paraId="1122686E" w14:textId="77777777" w:rsidR="00526C94" w:rsidRPr="00581CD9" w:rsidRDefault="00526C94" w:rsidP="00526C94">
      <w:pPr>
        <w:pStyle w:val="Prrafodelista"/>
        <w:spacing w:line="360" w:lineRule="auto"/>
        <w:ind w:left="0"/>
        <w:jc w:val="both"/>
        <w:rPr>
          <w:rFonts w:ascii="Palatino Linotype" w:hAnsi="Palatino Linotype"/>
          <w:lang w:val="es-ES"/>
        </w:rPr>
      </w:pPr>
    </w:p>
    <w:p w14:paraId="700D08AB" w14:textId="77777777"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eastAsia="Calibri" w:hAnsi="Palatino Linotype" w:cs="Arial"/>
        </w:rPr>
        <w:t>Los contratos que deban realizarse por concepto de obras podrán ser:</w:t>
      </w:r>
    </w:p>
    <w:p w14:paraId="3F12779D" w14:textId="77777777" w:rsidR="00526C94" w:rsidRPr="00581CD9" w:rsidRDefault="00526C94" w:rsidP="00526C94">
      <w:pPr>
        <w:pStyle w:val="Prrafodelista"/>
        <w:spacing w:line="360" w:lineRule="auto"/>
        <w:ind w:left="0"/>
        <w:jc w:val="both"/>
        <w:rPr>
          <w:rFonts w:ascii="Palatino Linotype" w:hAnsi="Palatino Linotype"/>
          <w:lang w:val="es-ES"/>
        </w:rPr>
      </w:pPr>
    </w:p>
    <w:p w14:paraId="4283A6AA" w14:textId="77777777" w:rsidR="00526C94" w:rsidRPr="00581CD9" w:rsidRDefault="00526C94" w:rsidP="00526C94">
      <w:pPr>
        <w:pStyle w:val="Prrafodelista"/>
        <w:numPr>
          <w:ilvl w:val="0"/>
          <w:numId w:val="30"/>
        </w:numPr>
        <w:spacing w:line="360" w:lineRule="auto"/>
        <w:ind w:left="851" w:hanging="283"/>
        <w:jc w:val="both"/>
        <w:rPr>
          <w:rFonts w:ascii="Palatino Linotype" w:eastAsia="Calibri" w:hAnsi="Palatino Linotype" w:cs="Arial"/>
        </w:rPr>
      </w:pPr>
      <w:r w:rsidRPr="00581CD9">
        <w:rPr>
          <w:rFonts w:ascii="Palatino Linotype" w:eastAsia="Calibri" w:hAnsi="Palatino Linotype" w:cs="Arial"/>
        </w:rPr>
        <w:t>Licitación Pública;</w:t>
      </w:r>
    </w:p>
    <w:p w14:paraId="4F9D9F6C" w14:textId="77777777" w:rsidR="00526C94" w:rsidRPr="00581CD9" w:rsidRDefault="00526C94" w:rsidP="00526C94">
      <w:pPr>
        <w:pStyle w:val="Prrafodelista"/>
        <w:numPr>
          <w:ilvl w:val="0"/>
          <w:numId w:val="30"/>
        </w:numPr>
        <w:spacing w:line="360" w:lineRule="auto"/>
        <w:ind w:left="851" w:hanging="283"/>
        <w:jc w:val="both"/>
        <w:rPr>
          <w:rFonts w:ascii="Palatino Linotype" w:eastAsia="Calibri" w:hAnsi="Palatino Linotype" w:cs="Arial"/>
        </w:rPr>
      </w:pPr>
      <w:r w:rsidRPr="00581CD9">
        <w:rPr>
          <w:rFonts w:ascii="Palatino Linotype" w:eastAsia="Calibri" w:hAnsi="Palatino Linotype" w:cs="Arial"/>
        </w:rPr>
        <w:t xml:space="preserve">Invitación restringida; y, </w:t>
      </w:r>
    </w:p>
    <w:p w14:paraId="6CF9E000" w14:textId="77777777" w:rsidR="00526C94" w:rsidRPr="00581CD9" w:rsidRDefault="00526C94" w:rsidP="00526C94">
      <w:pPr>
        <w:pStyle w:val="Prrafodelista"/>
        <w:numPr>
          <w:ilvl w:val="0"/>
          <w:numId w:val="30"/>
        </w:numPr>
        <w:spacing w:line="360" w:lineRule="auto"/>
        <w:ind w:left="851" w:hanging="283"/>
        <w:jc w:val="both"/>
        <w:rPr>
          <w:rFonts w:ascii="Palatino Linotype" w:hAnsi="Palatino Linotype"/>
          <w:lang w:val="es-ES"/>
        </w:rPr>
      </w:pPr>
      <w:r w:rsidRPr="00581CD9">
        <w:rPr>
          <w:rFonts w:ascii="Palatino Linotype" w:eastAsia="Calibri" w:hAnsi="Palatino Linotype" w:cs="Arial"/>
        </w:rPr>
        <w:t>Adjudicación directa.</w:t>
      </w:r>
    </w:p>
    <w:p w14:paraId="4913642C" w14:textId="77777777" w:rsidR="00526C94" w:rsidRPr="00581CD9" w:rsidRDefault="00526C94" w:rsidP="00526C94">
      <w:pPr>
        <w:pStyle w:val="Prrafodelista"/>
        <w:spacing w:line="360" w:lineRule="auto"/>
        <w:ind w:left="0"/>
        <w:jc w:val="both"/>
        <w:rPr>
          <w:rFonts w:ascii="Palatino Linotype" w:hAnsi="Palatino Linotype"/>
          <w:lang w:val="es-ES"/>
        </w:rPr>
      </w:pPr>
    </w:p>
    <w:p w14:paraId="07F6D5B6" w14:textId="77777777"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hAnsi="Palatino Linotype"/>
          <w:lang w:val="es-ES"/>
        </w:rPr>
        <w:t>Las Licitaciones Públicas deberán establecer los mismos requisitos y condiciones para todos los participantes, debiendo los Ayuntamientos proporcionarles igual acceso a la información relacionada con dicho procedimiento a fin de evitar favorecer a algún participante, es decir, estarán abiertas a todas aquellas personas físicas o morales que tengan la capacidad para poder realizar las obras requeridas. Estas a su vez podrán ser Nacionales e Internacionales.</w:t>
      </w:r>
    </w:p>
    <w:p w14:paraId="237165E9" w14:textId="77777777" w:rsidR="00526C94" w:rsidRPr="00581CD9" w:rsidRDefault="00526C94" w:rsidP="00526C94">
      <w:pPr>
        <w:pStyle w:val="Prrafodelista"/>
        <w:spacing w:line="360" w:lineRule="auto"/>
        <w:ind w:left="0"/>
        <w:jc w:val="both"/>
        <w:rPr>
          <w:rFonts w:ascii="Palatino Linotype" w:hAnsi="Palatino Linotype"/>
          <w:lang w:val="es-ES"/>
        </w:rPr>
      </w:pPr>
    </w:p>
    <w:p w14:paraId="505F575D" w14:textId="77777777"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hAnsi="Palatino Linotype"/>
          <w:lang w:val="es-ES"/>
        </w:rPr>
        <w:t xml:space="preserve">Relativo a la invitación restringida, procederá cuando se declare desierto un procedimiento de licitación. Este tipo de Licitación se caracteriza, en el sentido de </w:t>
      </w:r>
      <w:r w:rsidRPr="00581CD9">
        <w:rPr>
          <w:rFonts w:ascii="Palatino Linotype" w:hAnsi="Palatino Linotype"/>
          <w:lang w:val="es-ES"/>
        </w:rPr>
        <w:lastRenderedPageBreak/>
        <w:t>que comprende la invitación de tres personas cuando menos, que serán seleccionadas entre las que se inscriban en el catálogo de contratistas.</w:t>
      </w:r>
    </w:p>
    <w:p w14:paraId="74A75BB4" w14:textId="77777777" w:rsidR="00526C94" w:rsidRPr="00581CD9" w:rsidRDefault="00526C94" w:rsidP="00526C94">
      <w:pPr>
        <w:pStyle w:val="Prrafodelista"/>
        <w:rPr>
          <w:rFonts w:ascii="Palatino Linotype" w:hAnsi="Palatino Linotype"/>
          <w:lang w:val="es-ES"/>
        </w:rPr>
      </w:pPr>
    </w:p>
    <w:p w14:paraId="53760F30" w14:textId="77777777"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hAnsi="Palatino Linotype"/>
          <w:lang w:val="es-ES"/>
        </w:rPr>
        <w:t>Mientras que la Adjudicación directa, es un tipo de contratación mediante el cual, las obras, acciones o adquisiciones que por su naturaleza no puedan ser llevadas a cabo más que por una sola persona, entre los ejemplos de ello encuentran:</w:t>
      </w:r>
    </w:p>
    <w:p w14:paraId="73317595" w14:textId="77777777" w:rsidR="00526C94" w:rsidRPr="00581CD9" w:rsidRDefault="00526C94" w:rsidP="00526C94">
      <w:pPr>
        <w:pStyle w:val="Prrafodelista"/>
        <w:rPr>
          <w:rFonts w:ascii="Palatino Linotype" w:hAnsi="Palatino Linotype"/>
          <w:lang w:val="es-ES"/>
        </w:rPr>
      </w:pPr>
    </w:p>
    <w:p w14:paraId="4B78CA77" w14:textId="77777777" w:rsidR="00526C94" w:rsidRPr="00581CD9" w:rsidRDefault="00526C94" w:rsidP="00526C94">
      <w:pPr>
        <w:pStyle w:val="Prrafodelista"/>
        <w:spacing w:line="360" w:lineRule="auto"/>
        <w:ind w:left="567" w:right="567"/>
        <w:jc w:val="both"/>
        <w:rPr>
          <w:rFonts w:ascii="Palatino Linotype" w:hAnsi="Palatino Linotype"/>
          <w:i/>
          <w:lang w:val="es-ES"/>
        </w:rPr>
      </w:pPr>
      <w:r w:rsidRPr="00581CD9">
        <w:rPr>
          <w:rFonts w:ascii="Palatino Linotype" w:hAnsi="Palatino Linotype"/>
          <w:i/>
        </w:rPr>
        <w:t>I. Se trate de restauración de monumentos arqueológicos, artísticos e históricos;</w:t>
      </w:r>
    </w:p>
    <w:p w14:paraId="73FC2273" w14:textId="77777777" w:rsidR="00526C94" w:rsidRPr="00581CD9" w:rsidRDefault="00526C94" w:rsidP="00526C94">
      <w:pPr>
        <w:pStyle w:val="Prrafodelista"/>
        <w:spacing w:line="360" w:lineRule="auto"/>
        <w:ind w:left="567" w:right="567"/>
        <w:jc w:val="both"/>
        <w:rPr>
          <w:rFonts w:ascii="Palatino Linotype" w:hAnsi="Palatino Linotype"/>
          <w:i/>
        </w:rPr>
      </w:pPr>
      <w:r w:rsidRPr="00581CD9">
        <w:rPr>
          <w:rFonts w:ascii="Palatino Linotype" w:hAnsi="Palatino Linotype"/>
          <w:i/>
        </w:rPr>
        <w:t xml:space="preserve">II. Para la ejecución de la obra o servicios se requiera contratar al titular de una patente, derechos de autor u otros derechos exclusivos; </w:t>
      </w:r>
    </w:p>
    <w:p w14:paraId="2AC29335" w14:textId="77777777" w:rsidR="00526C94" w:rsidRPr="00581CD9" w:rsidRDefault="00526C94" w:rsidP="00526C94">
      <w:pPr>
        <w:pStyle w:val="Prrafodelista"/>
        <w:spacing w:line="360" w:lineRule="auto"/>
        <w:ind w:left="567" w:right="567"/>
        <w:jc w:val="both"/>
        <w:rPr>
          <w:rFonts w:ascii="Palatino Linotype" w:hAnsi="Palatino Linotype"/>
          <w:i/>
          <w:lang w:val="es-ES"/>
        </w:rPr>
      </w:pPr>
      <w:r w:rsidRPr="00581CD9">
        <w:rPr>
          <w:rFonts w:ascii="Palatino Linotype" w:hAnsi="Palatino Linotype"/>
          <w:i/>
        </w:rPr>
        <w:t>III. Se requiera de experiencia, materiales, equipos o técnicas especiales;</w:t>
      </w:r>
    </w:p>
    <w:p w14:paraId="059634CB" w14:textId="77777777" w:rsidR="00526C94" w:rsidRPr="00581CD9" w:rsidRDefault="00526C94" w:rsidP="00526C94">
      <w:pPr>
        <w:pStyle w:val="Prrafodelista"/>
        <w:spacing w:line="360" w:lineRule="auto"/>
        <w:ind w:left="567" w:right="567"/>
        <w:jc w:val="both"/>
        <w:rPr>
          <w:rFonts w:ascii="Palatino Linotype" w:hAnsi="Palatino Linotype"/>
          <w:i/>
          <w:lang w:val="es-ES"/>
        </w:rPr>
      </w:pPr>
      <w:r w:rsidRPr="00581CD9">
        <w:rPr>
          <w:rFonts w:ascii="Palatino Linotype" w:hAnsi="Palatino Linotype"/>
          <w:i/>
          <w:lang w:val="es-ES"/>
        </w:rPr>
        <w:t>…</w:t>
      </w:r>
    </w:p>
    <w:p w14:paraId="6E740FBB" w14:textId="77777777" w:rsidR="00526C94" w:rsidRPr="00581CD9" w:rsidRDefault="00526C94" w:rsidP="00526C94">
      <w:pPr>
        <w:pStyle w:val="Prrafodelista"/>
        <w:spacing w:line="360" w:lineRule="auto"/>
        <w:ind w:left="0"/>
        <w:jc w:val="both"/>
        <w:rPr>
          <w:rFonts w:ascii="Palatino Linotype" w:hAnsi="Palatino Linotype"/>
          <w:lang w:val="es-ES"/>
        </w:rPr>
      </w:pPr>
    </w:p>
    <w:p w14:paraId="758C7DC7" w14:textId="77777777" w:rsidR="00526C94" w:rsidRPr="00581CD9" w:rsidRDefault="00526C94" w:rsidP="00526C94">
      <w:pPr>
        <w:pStyle w:val="Prrafodelista"/>
        <w:numPr>
          <w:ilvl w:val="0"/>
          <w:numId w:val="1"/>
        </w:numPr>
        <w:autoSpaceDE w:val="0"/>
        <w:autoSpaceDN w:val="0"/>
        <w:adjustRightInd w:val="0"/>
        <w:spacing w:line="360" w:lineRule="auto"/>
        <w:jc w:val="both"/>
        <w:rPr>
          <w:rFonts w:ascii="Palatino Linotype" w:hAnsi="Palatino Linotype"/>
          <w:lang w:val="es-ES"/>
        </w:rPr>
      </w:pPr>
      <w:r w:rsidRPr="00581CD9">
        <w:rPr>
          <w:rFonts w:ascii="Palatino Linotype" w:hAnsi="Palatino Linotype"/>
          <w:lang w:val="es-ES"/>
        </w:rPr>
        <w:t xml:space="preserve">Dicho lo anterior, es necesario traer a contexto la Ley de Transparencia y Acceso a la Información Pública del Estado de México y Municipios en el artículo 92 establece que </w:t>
      </w:r>
      <w:r w:rsidRPr="00581CD9">
        <w:rPr>
          <w:rFonts w:ascii="Palatino Linotype" w:hAnsi="Palatino Linotype"/>
          <w:i/>
          <w:szCs w:val="22"/>
          <w:lang w:val="es-ES"/>
        </w:rPr>
        <w:t>l</w:t>
      </w:r>
      <w:r w:rsidRPr="00581CD9">
        <w:rPr>
          <w:rFonts w:ascii="Palatino Linotype" w:hAnsi="Palatino Linotype" w:cs="Bookman Old Style"/>
          <w:i/>
          <w:szCs w:val="22"/>
        </w:rPr>
        <w:t>os sujetos obligados deberán poner a disposición del público de manera permanente y actualizada de forma sencilla, precisa y entendible, en los respectivos medios electrónicos, de acuerdo con sus facultades, atribuciones, funciones u objeto social, según corresponda, entre los que se encuentra lo siguiente:</w:t>
      </w:r>
    </w:p>
    <w:p w14:paraId="29C23D72" w14:textId="77777777" w:rsidR="00526C94" w:rsidRPr="00581CD9" w:rsidRDefault="00526C94" w:rsidP="00526C94">
      <w:pPr>
        <w:pStyle w:val="Prrafodelista"/>
        <w:spacing w:line="360" w:lineRule="auto"/>
        <w:ind w:left="0"/>
        <w:jc w:val="both"/>
        <w:rPr>
          <w:rFonts w:ascii="Palatino Linotype" w:hAnsi="Palatino Linotype"/>
          <w:lang w:val="es-ES"/>
        </w:rPr>
      </w:pPr>
    </w:p>
    <w:p w14:paraId="1BBC0586" w14:textId="77777777" w:rsidR="00526C94" w:rsidRPr="00581CD9" w:rsidRDefault="00526C94" w:rsidP="00526C94">
      <w:pPr>
        <w:tabs>
          <w:tab w:val="left" w:pos="8364"/>
          <w:tab w:val="left" w:pos="8505"/>
        </w:tabs>
        <w:autoSpaceDE w:val="0"/>
        <w:autoSpaceDN w:val="0"/>
        <w:adjustRightInd w:val="0"/>
        <w:spacing w:line="360" w:lineRule="auto"/>
        <w:ind w:left="284"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XXIX. </w:t>
      </w:r>
      <w:r w:rsidRPr="00581CD9">
        <w:rPr>
          <w:rFonts w:ascii="Palatino Linotype" w:hAnsi="Palatino Linotype" w:cs="Bookman Old Style"/>
          <w:i/>
          <w:sz w:val="22"/>
        </w:rPr>
        <w:t xml:space="preserve">La información sobre los procesos y resultados sobre procedimientos de adjudicación directa, invitación restringida y licitación de cualquier naturaleza, incluyendo la versión pública del expediente respectivo y de los </w:t>
      </w:r>
      <w:r w:rsidRPr="00581CD9">
        <w:rPr>
          <w:rFonts w:ascii="Palatino Linotype" w:hAnsi="Palatino Linotype" w:cs="Bookman Old Style"/>
          <w:b/>
          <w:i/>
          <w:sz w:val="22"/>
        </w:rPr>
        <w:t>contratos celebrados</w:t>
      </w:r>
      <w:r w:rsidRPr="00581CD9">
        <w:rPr>
          <w:rFonts w:ascii="Palatino Linotype" w:hAnsi="Palatino Linotype" w:cs="Bookman Old Style"/>
          <w:i/>
          <w:sz w:val="22"/>
        </w:rPr>
        <w:t>, que deberán contener, por los menos, lo siguiente:</w:t>
      </w:r>
    </w:p>
    <w:p w14:paraId="172CA79F"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p>
    <w:p w14:paraId="27272C3F" w14:textId="77777777" w:rsidR="00526C94" w:rsidRPr="00581CD9" w:rsidRDefault="00526C94" w:rsidP="00526C94">
      <w:pPr>
        <w:tabs>
          <w:tab w:val="left" w:pos="8364"/>
          <w:tab w:val="left" w:pos="8505"/>
        </w:tabs>
        <w:autoSpaceDE w:val="0"/>
        <w:autoSpaceDN w:val="0"/>
        <w:adjustRightInd w:val="0"/>
        <w:spacing w:line="360" w:lineRule="auto"/>
        <w:ind w:left="709" w:right="567" w:hanging="425"/>
        <w:jc w:val="both"/>
        <w:rPr>
          <w:rFonts w:ascii="Palatino Linotype" w:hAnsi="Palatino Linotype" w:cs="Bookman Old Style"/>
          <w:i/>
          <w:sz w:val="22"/>
        </w:rPr>
      </w:pPr>
      <w:r w:rsidRPr="00581CD9">
        <w:rPr>
          <w:rFonts w:ascii="Palatino Linotype" w:hAnsi="Palatino Linotype" w:cs="Bookman Old Style,Bold"/>
          <w:b/>
          <w:bCs/>
          <w:i/>
          <w:sz w:val="22"/>
        </w:rPr>
        <w:t xml:space="preserve">a) </w:t>
      </w:r>
      <w:r w:rsidRPr="00581CD9">
        <w:rPr>
          <w:rFonts w:ascii="Palatino Linotype" w:hAnsi="Palatino Linotype" w:cs="Bookman Old Style"/>
          <w:i/>
          <w:sz w:val="22"/>
        </w:rPr>
        <w:t>De licitaciones públicas o procedimientos de invitación restringida:</w:t>
      </w:r>
    </w:p>
    <w:p w14:paraId="24D92A2E"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lastRenderedPageBreak/>
        <w:t xml:space="preserve">1) </w:t>
      </w:r>
      <w:r w:rsidRPr="00581CD9">
        <w:rPr>
          <w:rFonts w:ascii="Palatino Linotype" w:hAnsi="Palatino Linotype" w:cs="Bookman Old Style"/>
          <w:i/>
          <w:sz w:val="22"/>
        </w:rPr>
        <w:t>La convocatoria o invitación emitida, así como los fundamentos legales aplicados para llevarla a cabo;</w:t>
      </w:r>
    </w:p>
    <w:p w14:paraId="3A33F084"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2) </w:t>
      </w:r>
      <w:r w:rsidRPr="00581CD9">
        <w:rPr>
          <w:rFonts w:ascii="Palatino Linotype" w:hAnsi="Palatino Linotype" w:cs="Bookman Old Style"/>
          <w:i/>
          <w:sz w:val="22"/>
        </w:rPr>
        <w:t>Los nombres de los participantes o invitados;</w:t>
      </w:r>
    </w:p>
    <w:p w14:paraId="759ECE91"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3) </w:t>
      </w:r>
      <w:r w:rsidRPr="00581CD9">
        <w:rPr>
          <w:rFonts w:ascii="Palatino Linotype" w:hAnsi="Palatino Linotype" w:cs="Bookman Old Style"/>
          <w:i/>
          <w:sz w:val="22"/>
        </w:rPr>
        <w:t>El nombre del ganador y las razones que lo justifican;</w:t>
      </w:r>
    </w:p>
    <w:p w14:paraId="68678FFA"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4) </w:t>
      </w:r>
      <w:r w:rsidRPr="00581CD9">
        <w:rPr>
          <w:rFonts w:ascii="Palatino Linotype" w:hAnsi="Palatino Linotype" w:cs="Bookman Old Style"/>
          <w:i/>
          <w:sz w:val="22"/>
        </w:rPr>
        <w:t>El área solicitante y la responsable de su ejecución;</w:t>
      </w:r>
    </w:p>
    <w:p w14:paraId="680B5B09"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5) </w:t>
      </w:r>
      <w:r w:rsidRPr="00581CD9">
        <w:rPr>
          <w:rFonts w:ascii="Palatino Linotype" w:hAnsi="Palatino Linotype" w:cs="Bookman Old Style"/>
          <w:i/>
          <w:sz w:val="22"/>
        </w:rPr>
        <w:t>Las convocatorias e invitaciones emitidas;</w:t>
      </w:r>
    </w:p>
    <w:p w14:paraId="16B053B8"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6) </w:t>
      </w:r>
      <w:r w:rsidRPr="00581CD9">
        <w:rPr>
          <w:rFonts w:ascii="Palatino Linotype" w:hAnsi="Palatino Linotype" w:cs="Bookman Old Style"/>
          <w:i/>
          <w:sz w:val="22"/>
        </w:rPr>
        <w:t>Los dictámenes y fallo de adjudicación;</w:t>
      </w:r>
    </w:p>
    <w:p w14:paraId="05887F75"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rPr>
      </w:pPr>
      <w:r w:rsidRPr="00581CD9">
        <w:rPr>
          <w:rFonts w:ascii="Palatino Linotype" w:hAnsi="Palatino Linotype" w:cs="Bookman Old Style,Bold"/>
          <w:b/>
          <w:bCs/>
          <w:i/>
          <w:sz w:val="22"/>
        </w:rPr>
        <w:t xml:space="preserve">7) </w:t>
      </w:r>
      <w:r w:rsidRPr="00581CD9">
        <w:rPr>
          <w:rFonts w:ascii="Palatino Linotype" w:hAnsi="Palatino Linotype" w:cs="Bookman Old Style"/>
          <w:b/>
          <w:i/>
          <w:sz w:val="22"/>
        </w:rPr>
        <w:t>El contrato y, en su caso, sus anexos;</w:t>
      </w:r>
    </w:p>
    <w:p w14:paraId="608E552A"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8) </w:t>
      </w:r>
      <w:r w:rsidRPr="00581CD9">
        <w:rPr>
          <w:rFonts w:ascii="Palatino Linotype" w:hAnsi="Palatino Linotype" w:cs="Bookman Old Style"/>
          <w:i/>
          <w:sz w:val="22"/>
        </w:rPr>
        <w:t>Los mecanismos de vigilancia y supervisión, incluyendo en su caso, los estudios de impacto urbano y ambiental, según corresponda;</w:t>
      </w:r>
    </w:p>
    <w:p w14:paraId="4F6605CC"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rPr>
      </w:pPr>
      <w:r w:rsidRPr="00581CD9">
        <w:rPr>
          <w:rFonts w:ascii="Palatino Linotype" w:hAnsi="Palatino Linotype" w:cs="Bookman Old Style,Bold"/>
          <w:b/>
          <w:bCs/>
          <w:i/>
          <w:sz w:val="22"/>
        </w:rPr>
        <w:t xml:space="preserve">9) </w:t>
      </w:r>
      <w:r w:rsidRPr="00581CD9">
        <w:rPr>
          <w:rFonts w:ascii="Palatino Linotype" w:hAnsi="Palatino Linotype" w:cs="Bookman Old Style"/>
          <w:b/>
          <w:i/>
          <w:sz w:val="22"/>
        </w:rPr>
        <w:t>La partida presupuestal, de conformidad con el clasificador por objeto del gasto, en el caso de ser aplicable;</w:t>
      </w:r>
    </w:p>
    <w:p w14:paraId="17F93F46"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rPr>
      </w:pPr>
      <w:r w:rsidRPr="00581CD9">
        <w:rPr>
          <w:rFonts w:ascii="Palatino Linotype" w:hAnsi="Palatino Linotype" w:cs="Bookman Old Style,Bold"/>
          <w:b/>
          <w:bCs/>
          <w:i/>
          <w:sz w:val="22"/>
        </w:rPr>
        <w:t xml:space="preserve">10) </w:t>
      </w:r>
      <w:r w:rsidRPr="00581CD9">
        <w:rPr>
          <w:rFonts w:ascii="Palatino Linotype" w:hAnsi="Palatino Linotype" w:cs="Bookman Old Style"/>
          <w:b/>
          <w:i/>
          <w:sz w:val="22"/>
        </w:rPr>
        <w:t>Origen de los recursos especificando si son federales, estatales o municipales, así como el tipo de fondo de participación o aportación respectiva;</w:t>
      </w:r>
    </w:p>
    <w:p w14:paraId="4FFD23F0"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11) </w:t>
      </w:r>
      <w:r w:rsidRPr="00581CD9">
        <w:rPr>
          <w:rFonts w:ascii="Palatino Linotype" w:hAnsi="Palatino Linotype" w:cs="Bookman Old Style"/>
          <w:i/>
          <w:sz w:val="22"/>
        </w:rPr>
        <w:t>Los convenios modificatorios que, en su caso, sean firmados, precisando el objeto y la fecha de celebración;</w:t>
      </w:r>
    </w:p>
    <w:p w14:paraId="3D58A147"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rPr>
      </w:pPr>
      <w:r w:rsidRPr="00581CD9">
        <w:rPr>
          <w:rFonts w:ascii="Palatino Linotype" w:hAnsi="Palatino Linotype" w:cs="Bookman Old Style,Bold"/>
          <w:b/>
          <w:bCs/>
          <w:i/>
          <w:sz w:val="22"/>
        </w:rPr>
        <w:t xml:space="preserve">12) </w:t>
      </w:r>
      <w:r w:rsidRPr="00581CD9">
        <w:rPr>
          <w:rFonts w:ascii="Palatino Linotype" w:hAnsi="Palatino Linotype" w:cs="Bookman Old Style"/>
          <w:b/>
          <w:i/>
          <w:sz w:val="22"/>
        </w:rPr>
        <w:t>Los informes de avance físico y financiero sobre las obras o servicios contratados;</w:t>
      </w:r>
    </w:p>
    <w:p w14:paraId="0C2FFAA3"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13) </w:t>
      </w:r>
      <w:r w:rsidRPr="00581CD9">
        <w:rPr>
          <w:rFonts w:ascii="Palatino Linotype" w:hAnsi="Palatino Linotype" w:cs="Bookman Old Style"/>
          <w:i/>
          <w:sz w:val="22"/>
        </w:rPr>
        <w:t>El convenio de terminación; y</w:t>
      </w:r>
    </w:p>
    <w:p w14:paraId="27AEEA86"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14) </w:t>
      </w:r>
      <w:r w:rsidRPr="00581CD9">
        <w:rPr>
          <w:rFonts w:ascii="Palatino Linotype" w:hAnsi="Palatino Linotype" w:cs="Bookman Old Style"/>
          <w:i/>
          <w:sz w:val="22"/>
        </w:rPr>
        <w:t>El finiquito.</w:t>
      </w:r>
    </w:p>
    <w:p w14:paraId="7C67F011" w14:textId="77777777" w:rsidR="00526C94" w:rsidRPr="00581CD9" w:rsidRDefault="00526C94" w:rsidP="00526C94">
      <w:pPr>
        <w:tabs>
          <w:tab w:val="left" w:pos="8364"/>
          <w:tab w:val="left" w:pos="8505"/>
        </w:tabs>
        <w:autoSpaceDE w:val="0"/>
        <w:autoSpaceDN w:val="0"/>
        <w:adjustRightInd w:val="0"/>
        <w:spacing w:line="360" w:lineRule="auto"/>
        <w:ind w:left="567" w:right="567" w:hanging="425"/>
        <w:jc w:val="both"/>
        <w:rPr>
          <w:rFonts w:ascii="Palatino Linotype" w:hAnsi="Palatino Linotype" w:cs="Bookman Old Style"/>
          <w:i/>
          <w:sz w:val="22"/>
        </w:rPr>
      </w:pPr>
    </w:p>
    <w:p w14:paraId="3A71B0C4" w14:textId="77777777" w:rsidR="00526C94" w:rsidRPr="00581CD9" w:rsidRDefault="00526C94" w:rsidP="00526C94">
      <w:pPr>
        <w:tabs>
          <w:tab w:val="left" w:pos="8364"/>
          <w:tab w:val="left" w:pos="8505"/>
        </w:tabs>
        <w:autoSpaceDE w:val="0"/>
        <w:autoSpaceDN w:val="0"/>
        <w:adjustRightInd w:val="0"/>
        <w:spacing w:line="360" w:lineRule="auto"/>
        <w:ind w:left="709" w:right="567" w:hanging="425"/>
        <w:jc w:val="both"/>
        <w:rPr>
          <w:rFonts w:ascii="Palatino Linotype" w:hAnsi="Palatino Linotype" w:cs="Bookman Old Style"/>
          <w:i/>
          <w:sz w:val="22"/>
        </w:rPr>
      </w:pPr>
      <w:r w:rsidRPr="00581CD9">
        <w:rPr>
          <w:rFonts w:ascii="Palatino Linotype" w:hAnsi="Palatino Linotype" w:cs="Bookman Old Style,Bold"/>
          <w:b/>
          <w:bCs/>
          <w:i/>
          <w:sz w:val="22"/>
        </w:rPr>
        <w:t xml:space="preserve">b) </w:t>
      </w:r>
      <w:r w:rsidRPr="00581CD9">
        <w:rPr>
          <w:rFonts w:ascii="Palatino Linotype" w:hAnsi="Palatino Linotype" w:cs="Bookman Old Style"/>
          <w:i/>
          <w:sz w:val="22"/>
        </w:rPr>
        <w:t>De las adjudicaciones directas:</w:t>
      </w:r>
    </w:p>
    <w:p w14:paraId="36971AF5" w14:textId="77777777" w:rsidR="00526C94" w:rsidRPr="00581CD9" w:rsidRDefault="00526C94" w:rsidP="00526C94">
      <w:pPr>
        <w:tabs>
          <w:tab w:val="left" w:pos="8364"/>
          <w:tab w:val="left" w:pos="8505"/>
        </w:tabs>
        <w:autoSpaceDE w:val="0"/>
        <w:autoSpaceDN w:val="0"/>
        <w:adjustRightInd w:val="0"/>
        <w:spacing w:line="360" w:lineRule="auto"/>
        <w:ind w:left="709" w:right="567" w:hanging="425"/>
        <w:jc w:val="both"/>
        <w:rPr>
          <w:rFonts w:ascii="Palatino Linotype" w:hAnsi="Palatino Linotype" w:cs="Bookman Old Style"/>
          <w:i/>
          <w:sz w:val="22"/>
        </w:rPr>
      </w:pPr>
    </w:p>
    <w:p w14:paraId="5DF1F4FB"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1) </w:t>
      </w:r>
      <w:r w:rsidRPr="00581CD9">
        <w:rPr>
          <w:rFonts w:ascii="Palatino Linotype" w:hAnsi="Palatino Linotype" w:cs="Bookman Old Style"/>
          <w:i/>
          <w:sz w:val="22"/>
        </w:rPr>
        <w:t>La propuesta enviada por el participante;</w:t>
      </w:r>
    </w:p>
    <w:p w14:paraId="26502211"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2) </w:t>
      </w:r>
      <w:r w:rsidRPr="00581CD9">
        <w:rPr>
          <w:rFonts w:ascii="Palatino Linotype" w:hAnsi="Palatino Linotype" w:cs="Bookman Old Style"/>
          <w:i/>
          <w:sz w:val="22"/>
        </w:rPr>
        <w:t>Los motivos y fundamentos legales aplicados para llevarla a cabo;</w:t>
      </w:r>
    </w:p>
    <w:p w14:paraId="6B37BAB1"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3) </w:t>
      </w:r>
      <w:r w:rsidRPr="00581CD9">
        <w:rPr>
          <w:rFonts w:ascii="Palatino Linotype" w:hAnsi="Palatino Linotype" w:cs="Bookman Old Style"/>
          <w:i/>
          <w:sz w:val="22"/>
        </w:rPr>
        <w:t>La autorización del ejercicio de la opción;</w:t>
      </w:r>
    </w:p>
    <w:p w14:paraId="5402144E"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lastRenderedPageBreak/>
        <w:t xml:space="preserve">4) </w:t>
      </w:r>
      <w:r w:rsidRPr="00581CD9">
        <w:rPr>
          <w:rFonts w:ascii="Palatino Linotype" w:hAnsi="Palatino Linotype" w:cs="Bookman Old Style"/>
          <w:i/>
          <w:sz w:val="22"/>
        </w:rPr>
        <w:t>En su caso, las cotizaciones consideradas, especificando los nombres de los proveedores y sus montos;</w:t>
      </w:r>
    </w:p>
    <w:p w14:paraId="6ED1E5DA"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5) </w:t>
      </w:r>
      <w:r w:rsidRPr="00581CD9">
        <w:rPr>
          <w:rFonts w:ascii="Palatino Linotype" w:hAnsi="Palatino Linotype" w:cs="Bookman Old Style"/>
          <w:i/>
          <w:sz w:val="22"/>
        </w:rPr>
        <w:t>El nombre de la persona física o jurídica colectiva adjudicada;</w:t>
      </w:r>
    </w:p>
    <w:p w14:paraId="056BBD28"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6) </w:t>
      </w:r>
      <w:r w:rsidRPr="00581CD9">
        <w:rPr>
          <w:rFonts w:ascii="Palatino Linotype" w:hAnsi="Palatino Linotype" w:cs="Bookman Old Style"/>
          <w:i/>
          <w:sz w:val="22"/>
        </w:rPr>
        <w:t>La unidad administrativa solicitante y la responsable de su ejecución;</w:t>
      </w:r>
    </w:p>
    <w:p w14:paraId="11445CCF"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7) </w:t>
      </w:r>
      <w:r w:rsidRPr="00581CD9">
        <w:rPr>
          <w:rFonts w:ascii="Palatino Linotype" w:hAnsi="Palatino Linotype" w:cs="Bookman Old Style"/>
          <w:i/>
          <w:sz w:val="22"/>
        </w:rPr>
        <w:t>El número, fecha, el monto del contrato y el plazo de entrega o de ejecución de los servicios u obra;</w:t>
      </w:r>
    </w:p>
    <w:p w14:paraId="06A92A4C"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8) </w:t>
      </w:r>
      <w:r w:rsidRPr="00581CD9">
        <w:rPr>
          <w:rFonts w:ascii="Palatino Linotype" w:hAnsi="Palatino Linotype" w:cs="Bookman Old Style"/>
          <w:i/>
          <w:sz w:val="22"/>
        </w:rPr>
        <w:t>Los mecanismos de vigilancia y supervisión, incluyendo, en su caso, los estudios de impacto urbano y ambiental, según corresponda;</w:t>
      </w:r>
    </w:p>
    <w:p w14:paraId="22C868D2"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9) </w:t>
      </w:r>
      <w:r w:rsidRPr="00581CD9">
        <w:rPr>
          <w:rFonts w:ascii="Palatino Linotype" w:hAnsi="Palatino Linotype" w:cs="Bookman Old Style"/>
          <w:i/>
          <w:sz w:val="22"/>
        </w:rPr>
        <w:t>Los informes de avance sobre las obras o servicios contratados;</w:t>
      </w:r>
    </w:p>
    <w:p w14:paraId="7D6A1781" w14:textId="77777777" w:rsidR="00526C94" w:rsidRPr="00581CD9" w:rsidRDefault="00526C94" w:rsidP="00526C9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581CD9">
        <w:rPr>
          <w:rFonts w:ascii="Palatino Linotype" w:hAnsi="Palatino Linotype" w:cs="Bookman Old Style,Bold"/>
          <w:b/>
          <w:bCs/>
          <w:i/>
          <w:sz w:val="22"/>
        </w:rPr>
        <w:t xml:space="preserve">10) </w:t>
      </w:r>
      <w:r w:rsidRPr="00581CD9">
        <w:rPr>
          <w:rFonts w:ascii="Palatino Linotype" w:hAnsi="Palatino Linotype" w:cs="Bookman Old Style"/>
          <w:i/>
          <w:sz w:val="22"/>
        </w:rPr>
        <w:t>El convenio de terminación; y</w:t>
      </w:r>
    </w:p>
    <w:p w14:paraId="6A149A2F" w14:textId="77777777" w:rsidR="00526C94" w:rsidRPr="00581CD9" w:rsidRDefault="00526C94" w:rsidP="00526C94">
      <w:pPr>
        <w:pStyle w:val="Prrafodelista"/>
        <w:tabs>
          <w:tab w:val="left" w:pos="8364"/>
          <w:tab w:val="left" w:pos="8505"/>
        </w:tabs>
        <w:spacing w:line="360" w:lineRule="auto"/>
        <w:ind w:left="567" w:right="567"/>
        <w:jc w:val="both"/>
        <w:rPr>
          <w:rFonts w:ascii="Palatino Linotype" w:hAnsi="Palatino Linotype"/>
          <w:i/>
          <w:sz w:val="28"/>
          <w:lang w:val="es-ES"/>
        </w:rPr>
      </w:pPr>
      <w:r w:rsidRPr="00581CD9">
        <w:rPr>
          <w:rFonts w:ascii="Palatino Linotype" w:hAnsi="Palatino Linotype" w:cs="Bookman Old Style,Bold"/>
          <w:b/>
          <w:bCs/>
          <w:i/>
          <w:szCs w:val="20"/>
        </w:rPr>
        <w:t xml:space="preserve">11) </w:t>
      </w:r>
      <w:r w:rsidRPr="00581CD9">
        <w:rPr>
          <w:rFonts w:ascii="Palatino Linotype" w:hAnsi="Palatino Linotype" w:cs="Bookman Old Style"/>
          <w:i/>
          <w:szCs w:val="20"/>
        </w:rPr>
        <w:t>El finiquito.</w:t>
      </w:r>
    </w:p>
    <w:p w14:paraId="336BF3B0" w14:textId="77777777" w:rsidR="00526C94" w:rsidRPr="00581CD9" w:rsidRDefault="00526C94" w:rsidP="00526C94">
      <w:pPr>
        <w:pStyle w:val="Prrafodelista"/>
        <w:spacing w:line="360" w:lineRule="auto"/>
        <w:ind w:left="0"/>
        <w:jc w:val="both"/>
        <w:rPr>
          <w:rFonts w:ascii="Palatino Linotype" w:hAnsi="Palatino Linotype"/>
          <w:lang w:val="es-ES"/>
        </w:rPr>
      </w:pPr>
    </w:p>
    <w:p w14:paraId="4F706F05" w14:textId="77777777"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eastAsia="Calibri" w:hAnsi="Palatino Linotype" w:cs="Arial"/>
        </w:rPr>
        <w:t>En consecuencia, se determina que existe fuente obligacional para celebrar contratos relacionados con obras públicas por parte de los Ayuntamientos,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275FE29E" w14:textId="77777777" w:rsidR="00526C94" w:rsidRPr="00581CD9" w:rsidRDefault="00526C94" w:rsidP="00526C94">
      <w:pPr>
        <w:pStyle w:val="Prrafodelista"/>
        <w:spacing w:line="360" w:lineRule="auto"/>
        <w:ind w:left="0"/>
        <w:jc w:val="both"/>
        <w:rPr>
          <w:rFonts w:ascii="Palatino Linotype" w:hAnsi="Palatino Linotype"/>
          <w:lang w:val="es-ES"/>
        </w:rPr>
      </w:pPr>
    </w:p>
    <w:p w14:paraId="24858C09" w14:textId="0AFD0B4D" w:rsidR="00526C94" w:rsidRPr="00581CD9" w:rsidRDefault="00526C94" w:rsidP="00526C94">
      <w:pPr>
        <w:pStyle w:val="Prrafodelista"/>
        <w:numPr>
          <w:ilvl w:val="0"/>
          <w:numId w:val="1"/>
        </w:numPr>
        <w:spacing w:line="360" w:lineRule="auto"/>
        <w:jc w:val="both"/>
        <w:rPr>
          <w:rFonts w:ascii="Palatino Linotype" w:hAnsi="Palatino Linotype"/>
          <w:lang w:val="es-ES"/>
        </w:rPr>
      </w:pPr>
      <w:r w:rsidRPr="00581CD9">
        <w:rPr>
          <w:rFonts w:ascii="Palatino Linotype" w:eastAsia="Calibri" w:hAnsi="Palatino Linotype" w:cs="Arial"/>
        </w:rPr>
        <w:t>Ahora bien el particular solicitó información específicamente de la obra denominada “ampliación de la línea de distribución de la red de agua potable de la Comunidad Valle de Guadalupe”</w:t>
      </w:r>
      <w:r w:rsidR="001741D0" w:rsidRPr="00581CD9">
        <w:rPr>
          <w:rFonts w:ascii="Palatino Linotype" w:eastAsia="Calibri" w:hAnsi="Palatino Linotype" w:cs="Arial"/>
        </w:rPr>
        <w:t xml:space="preserve">. </w:t>
      </w:r>
    </w:p>
    <w:p w14:paraId="28A7454B" w14:textId="77777777" w:rsidR="001741D0" w:rsidRPr="00581CD9" w:rsidRDefault="001741D0" w:rsidP="001741D0">
      <w:pPr>
        <w:pStyle w:val="Prrafodelista"/>
        <w:rPr>
          <w:rFonts w:ascii="Palatino Linotype" w:hAnsi="Palatino Linotype"/>
          <w:lang w:val="es-ES"/>
        </w:rPr>
      </w:pPr>
    </w:p>
    <w:p w14:paraId="1096F9E2" w14:textId="2BC8F077" w:rsidR="001741D0" w:rsidRPr="00581CD9" w:rsidRDefault="001741D0" w:rsidP="00526C94">
      <w:pPr>
        <w:pStyle w:val="Prrafodelista"/>
        <w:numPr>
          <w:ilvl w:val="0"/>
          <w:numId w:val="1"/>
        </w:numPr>
        <w:spacing w:line="360" w:lineRule="auto"/>
        <w:jc w:val="both"/>
        <w:rPr>
          <w:rFonts w:ascii="Palatino Linotype" w:hAnsi="Palatino Linotype"/>
          <w:lang w:val="es-ES"/>
        </w:rPr>
      </w:pPr>
      <w:r w:rsidRPr="00581CD9">
        <w:rPr>
          <w:rFonts w:ascii="Palatino Linotype" w:hAnsi="Palatino Linotype"/>
          <w:lang w:val="es-ES"/>
        </w:rPr>
        <w:t>El Sujeto Obligado a través de su respuesta manifestó que entrega lo siguiente:</w:t>
      </w:r>
    </w:p>
    <w:p w14:paraId="49C52E02" w14:textId="77777777" w:rsidR="001741D0" w:rsidRPr="00581CD9" w:rsidRDefault="001741D0" w:rsidP="001741D0">
      <w:pPr>
        <w:pStyle w:val="Prrafodelista"/>
        <w:rPr>
          <w:rFonts w:ascii="Palatino Linotype" w:hAnsi="Palatino Linotype"/>
          <w:lang w:val="es-ES"/>
        </w:rPr>
      </w:pPr>
    </w:p>
    <w:p w14:paraId="56BDC897" w14:textId="133FBBBC"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lastRenderedPageBreak/>
        <w:t>Oficio de entrega de factura;</w:t>
      </w:r>
    </w:p>
    <w:p w14:paraId="0F11E195" w14:textId="7C15985C"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Factura;</w:t>
      </w:r>
    </w:p>
    <w:p w14:paraId="6382F1F6" w14:textId="5F5DE54A"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Carátula de estimación;</w:t>
      </w:r>
    </w:p>
    <w:p w14:paraId="3032404B" w14:textId="20CA8449"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Formato de estimación;</w:t>
      </w:r>
    </w:p>
    <w:p w14:paraId="1441AB1B" w14:textId="7E654F48"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Estado de cuenta;</w:t>
      </w:r>
    </w:p>
    <w:p w14:paraId="0F9F85FB" w14:textId="38E369A6"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Números generadores;</w:t>
      </w:r>
    </w:p>
    <w:p w14:paraId="0758CA64" w14:textId="42274D1A"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Álbum fotográfico;</w:t>
      </w:r>
    </w:p>
    <w:p w14:paraId="78C5B0CA" w14:textId="3064487E"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Oficia de renuncia al anticipo;</w:t>
      </w:r>
    </w:p>
    <w:p w14:paraId="123DD455" w14:textId="60CC6C4D"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Fianza de cumplimiento;</w:t>
      </w:r>
    </w:p>
    <w:p w14:paraId="1D63AD9A" w14:textId="15437FF9"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Fianza de vicios ocultos;</w:t>
      </w:r>
    </w:p>
    <w:p w14:paraId="59914367" w14:textId="3A9EF10A"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Contrato original;</w:t>
      </w:r>
    </w:p>
    <w:p w14:paraId="7E91D4B6" w14:textId="5667D097"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Bitácora de Obra;</w:t>
      </w:r>
    </w:p>
    <w:p w14:paraId="67BA1602" w14:textId="2FC00AAB"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Expediente Técnico;</w:t>
      </w:r>
    </w:p>
    <w:p w14:paraId="75660B06" w14:textId="16596EE5"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Visita de Obra;</w:t>
      </w:r>
    </w:p>
    <w:p w14:paraId="0000005E" w14:textId="0F5A03DE"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Junta de aclaraciones;</w:t>
      </w:r>
    </w:p>
    <w:p w14:paraId="500A00D3" w14:textId="0B0AF9F2"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Acta de apertura de ofertas técnicas – económicas;</w:t>
      </w:r>
    </w:p>
    <w:p w14:paraId="28275063" w14:textId="71D19771"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Dictamen técnico;</w:t>
      </w:r>
    </w:p>
    <w:p w14:paraId="10ABC1CA" w14:textId="06FB63BE"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Acta de fallo;</w:t>
      </w:r>
    </w:p>
    <w:p w14:paraId="752E2478" w14:textId="1932DF9C" w:rsidR="001741D0" w:rsidRPr="00581CD9" w:rsidRDefault="001741D0"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Acta constitutiva;</w:t>
      </w:r>
    </w:p>
    <w:p w14:paraId="2EE7ECE8" w14:textId="2A913231" w:rsidR="00B80CA8" w:rsidRPr="00581CD9" w:rsidRDefault="00B80CA8"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RFC;</w:t>
      </w:r>
    </w:p>
    <w:p w14:paraId="1F3F3F18" w14:textId="6A0C9400" w:rsidR="00B80CA8" w:rsidRPr="00581CD9" w:rsidRDefault="00B80CA8"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Identificación del representante legal;</w:t>
      </w:r>
    </w:p>
    <w:p w14:paraId="7F96A87A" w14:textId="5F64229F" w:rsidR="00B80CA8" w:rsidRPr="00581CD9" w:rsidRDefault="00B80CA8"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Acta de entrega recepción;</w:t>
      </w:r>
    </w:p>
    <w:p w14:paraId="1F9115D7" w14:textId="18C6BECD" w:rsidR="00B80CA8" w:rsidRPr="00581CD9" w:rsidRDefault="00B80CA8" w:rsidP="00B80CA8">
      <w:pPr>
        <w:pStyle w:val="Prrafodelista"/>
        <w:numPr>
          <w:ilvl w:val="0"/>
          <w:numId w:val="31"/>
        </w:numPr>
        <w:spacing w:line="360" w:lineRule="auto"/>
        <w:jc w:val="both"/>
        <w:rPr>
          <w:rFonts w:ascii="Palatino Linotype" w:hAnsi="Palatino Linotype"/>
          <w:lang w:val="es-ES"/>
        </w:rPr>
      </w:pPr>
      <w:r w:rsidRPr="00581CD9">
        <w:rPr>
          <w:rFonts w:ascii="Palatino Linotype" w:hAnsi="Palatino Linotype"/>
          <w:lang w:val="es-ES"/>
        </w:rPr>
        <w:t>Acta de finiquito;</w:t>
      </w:r>
    </w:p>
    <w:p w14:paraId="28015153" w14:textId="77777777" w:rsidR="001741D0" w:rsidRPr="00581CD9" w:rsidRDefault="001741D0" w:rsidP="001741D0">
      <w:pPr>
        <w:pStyle w:val="Prrafodelista"/>
        <w:spacing w:line="360" w:lineRule="auto"/>
        <w:ind w:left="0"/>
        <w:jc w:val="both"/>
        <w:rPr>
          <w:rFonts w:ascii="Palatino Linotype" w:hAnsi="Palatino Linotype"/>
          <w:lang w:val="es-ES"/>
        </w:rPr>
      </w:pPr>
    </w:p>
    <w:p w14:paraId="2ED2FE80" w14:textId="77777777" w:rsidR="00526C94" w:rsidRPr="00581CD9" w:rsidRDefault="00526C94" w:rsidP="00526C94">
      <w:pPr>
        <w:pStyle w:val="Prrafodelista"/>
        <w:tabs>
          <w:tab w:val="left" w:pos="851"/>
        </w:tabs>
        <w:spacing w:before="240" w:after="240" w:line="360" w:lineRule="auto"/>
        <w:ind w:left="0" w:right="49"/>
        <w:jc w:val="both"/>
        <w:rPr>
          <w:rFonts w:ascii="Palatino Linotype" w:hAnsi="Palatino Linotype"/>
          <w:lang w:val="es-ES"/>
        </w:rPr>
      </w:pPr>
    </w:p>
    <w:p w14:paraId="33FCD278" w14:textId="0C57A587" w:rsidR="00526C94" w:rsidRPr="00581CD9" w:rsidRDefault="00102B76" w:rsidP="00C4411B">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581CD9">
        <w:rPr>
          <w:rFonts w:ascii="Palatino Linotype" w:hAnsi="Palatino Linotype"/>
          <w:lang w:val="es-ES"/>
        </w:rPr>
        <w:lastRenderedPageBreak/>
        <w:t>De lo anterior, si bien es información que se relaciona con la obra de interés para el particular, también lo es que se encuentran en versión pública sin que medie el acuerdo del Comité de Transparencia que funde y motive la restricción del particular de acceder a la información, por existir un interés superior de la protección de datos personales.</w:t>
      </w:r>
    </w:p>
    <w:p w14:paraId="463B0252" w14:textId="77777777" w:rsidR="00822655" w:rsidRPr="00581CD9" w:rsidRDefault="00822655" w:rsidP="00822655">
      <w:pPr>
        <w:pStyle w:val="Prrafodelista"/>
        <w:tabs>
          <w:tab w:val="left" w:pos="851"/>
        </w:tabs>
        <w:spacing w:before="240" w:after="240" w:line="360" w:lineRule="auto"/>
        <w:ind w:left="0" w:right="49"/>
        <w:jc w:val="both"/>
        <w:rPr>
          <w:rFonts w:ascii="Palatino Linotype" w:hAnsi="Palatino Linotype"/>
          <w:lang w:val="es-ES"/>
        </w:rPr>
      </w:pPr>
    </w:p>
    <w:p w14:paraId="298E74C8" w14:textId="5B2D50C3" w:rsidR="00D46206" w:rsidRPr="00581CD9" w:rsidRDefault="00822655" w:rsidP="00D46206">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581CD9">
        <w:rPr>
          <w:rFonts w:ascii="Palatino Linotype" w:hAnsi="Palatino Linotype"/>
          <w:lang w:val="es-ES"/>
        </w:rPr>
        <w:t>Mientras que por otra parte, las versiones públicas que se elaboraron resultan excesivas, por clasificar información de naturaleza pública, como lo es RFC de empresas participantes en la licitación, las propuestas económicas, nombre y firma de representantes legales; montos autorizados; nombres de Directores Escolares, nombres de escuelas, nombre del apoderado legal</w:t>
      </w:r>
      <w:r w:rsidR="00D46206" w:rsidRPr="00581CD9">
        <w:rPr>
          <w:rFonts w:ascii="Palatino Linotype" w:hAnsi="Palatino Linotype"/>
          <w:lang w:val="es-ES"/>
        </w:rPr>
        <w:t xml:space="preserve">. Sustenta lo anterior los </w:t>
      </w:r>
      <w:r w:rsidR="00D46206" w:rsidRPr="00581CD9">
        <w:rPr>
          <w:rFonts w:ascii="Palatino Linotype" w:hAnsi="Palatino Linotype"/>
          <w:i/>
          <w:sz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00D46206" w:rsidRPr="00581CD9">
        <w:rPr>
          <w:rFonts w:ascii="Palatino Linotype" w:hAnsi="Palatino Linotype"/>
          <w:sz w:val="22"/>
        </w:rPr>
        <w:t>en los criterios sustantivos de contenido correspondientes a la fracción XXVIII del artículo 70 de la Ley General de Transparencia:</w:t>
      </w:r>
    </w:p>
    <w:p w14:paraId="76896345" w14:textId="77777777" w:rsidR="00D46206" w:rsidRPr="00581CD9" w:rsidRDefault="00D46206" w:rsidP="00D46206">
      <w:pPr>
        <w:pStyle w:val="Prrafodelista"/>
        <w:rPr>
          <w:rFonts w:ascii="Palatino Linotype" w:hAnsi="Palatino Linotype"/>
          <w:lang w:val="es-ES"/>
        </w:rPr>
      </w:pPr>
    </w:p>
    <w:p w14:paraId="0214AF58"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Criterios sustantivos de contenido </w:t>
      </w:r>
    </w:p>
    <w:p w14:paraId="0CDC2E11" w14:textId="6E97662F"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Respecto de cada uno de los eventos de licitación pública y de invitación a cuando menos tres personas se publicarán los siguientes datos: </w:t>
      </w:r>
    </w:p>
    <w:p w14:paraId="2D9D2EAF"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74803BF7" w14:textId="75E00142"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Criterio 1 Ejercicio</w:t>
      </w:r>
    </w:p>
    <w:p w14:paraId="134E8DD6"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2 Periodo que se informa (fecha de inicio y fecha de término con el formato día/mes/año) </w:t>
      </w:r>
    </w:p>
    <w:p w14:paraId="79AFD843"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lastRenderedPageBreak/>
        <w:t xml:space="preserve">Criterio 3 Tipo de procedimiento (catálogo): Licitación pública/Invitación a cuando menos tres personas/ Otra (especificar) En caso de que no se haya llevado a cabo alguno de los tres procedimientos en el periodo que se informa, se deberá incluir un registro con el periodo respectivo, el procedimiento y señalar mediante una nota fundamentada, motivada y actualizada al periodo correspondiente, que no se llevó a cabo ningún procedimiento de ese tipo. </w:t>
      </w:r>
    </w:p>
    <w:p w14:paraId="7BBD87DB"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4 Materia o tipo de contratación (catálogo): Obra pública/Servicios relacionados con obra pública/Adquisiciones/Arrendamientos/Servicios </w:t>
      </w:r>
    </w:p>
    <w:p w14:paraId="45BDDD7C" w14:textId="7009DE11"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5 Carácter del procedimiento (catálogo): Nacional/Internacional Relación con los nombres de las personas físicas o morales de los posibles contratantes: </w:t>
      </w:r>
    </w:p>
    <w:p w14:paraId="4599280A" w14:textId="1AE3AE2C"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Criterio 6 En el caso de personas físicas: nombre[s], primer apellido, segundo apellido. En el caso de persona moral: razón social. En su caso, incluir una leyenda señalando que no se realizaron cotizaciones</w:t>
      </w:r>
    </w:p>
    <w:p w14:paraId="2B9D9B16"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7 Registro Federal de Contribuyentes (RFC) de las personas físicas o morales de los posibles contratantes </w:t>
      </w:r>
    </w:p>
    <w:p w14:paraId="142EC722"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8 Número de expediente, folio o nomenclatura que identifique a cada procedimiento Criterio 9 Hipervínculo a la convocatoria o invitaciones emitidas </w:t>
      </w:r>
    </w:p>
    <w:p w14:paraId="6FA1323A"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10 Fecha de la convocatoria o invitación, expresada con el formato día/mes/año </w:t>
      </w:r>
    </w:p>
    <w:p w14:paraId="1975BE7F"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11 Descripción de las obras públicas, los bienes o los servicios contratados </w:t>
      </w:r>
    </w:p>
    <w:p w14:paraId="58CC2E34"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1F6B4198" w14:textId="5519C5F5"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Relación con los nombres de las personas físicas o morales que presentaron una proposición u oferta: </w:t>
      </w:r>
    </w:p>
    <w:p w14:paraId="2C1577CE"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4EA1D76D"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12 En el caso de personas físicas: nombre[s], primer apellido, segundo apellido. En el caso de persona moral: razón social </w:t>
      </w:r>
    </w:p>
    <w:p w14:paraId="0837DEE5"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lastRenderedPageBreak/>
        <w:t xml:space="preserve">Criterio 13 Registro Federal de Contribuyentes (RFC) de las personas físicas o morales que presentaron una proposición u oferta </w:t>
      </w:r>
    </w:p>
    <w:p w14:paraId="486B6CC1"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14 Fecha en la que se celebró la junta de aclaraciones108, expresada con el formato día/mes/año </w:t>
      </w:r>
    </w:p>
    <w:p w14:paraId="6A14B1CE"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322E7457" w14:textId="5C37F73C"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b/>
          <w:i/>
          <w:sz w:val="22"/>
          <w:szCs w:val="22"/>
        </w:rPr>
        <w:t>Relación con los nombres de los asistentes a la junta de aclaraciones</w:t>
      </w:r>
      <w:r w:rsidRPr="00581CD9">
        <w:rPr>
          <w:rFonts w:ascii="Palatino Linotype" w:hAnsi="Palatino Linotype"/>
          <w:i/>
          <w:sz w:val="22"/>
          <w:szCs w:val="22"/>
        </w:rPr>
        <w:t xml:space="preserve">: </w:t>
      </w:r>
    </w:p>
    <w:p w14:paraId="36F61317"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1947185F" w14:textId="4CD981CA"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Criterio 15 Nombre[s], primer apellido, segundo apellido. En el caso de personas morales especificar su denominación o razón social</w:t>
      </w:r>
    </w:p>
    <w:p w14:paraId="4F54F0D5"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16 Registro Federal de Contribuyentes (RFC) de las personas físicas o morales asistentes a la junta de aclaraciones </w:t>
      </w:r>
    </w:p>
    <w:p w14:paraId="2F7CCB40"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618E11E4"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Relación con los nombres de los servidores públicos asistentes a la junta de aclaraciones: </w:t>
      </w:r>
    </w:p>
    <w:p w14:paraId="234997FF"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41EFC8C5"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17 Nombre[s], primer apellido, segundo apellido) </w:t>
      </w:r>
    </w:p>
    <w:p w14:paraId="4810EC3F"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18 Registro Federal de Contribuyentes (RFC) de los servidores públicos asistentes a la junta de aclaraciones </w:t>
      </w:r>
    </w:p>
    <w:p w14:paraId="67CBAA5D"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19 Cargo que ocupan en el sujeto obligado los servidores públicos asistentes a la junta de aclaraciones </w:t>
      </w:r>
    </w:p>
    <w:p w14:paraId="206DBBCC"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20 Hipervínculo al fallo de la junta de aclaraciones o al documento correspondiente </w:t>
      </w:r>
    </w:p>
    <w:p w14:paraId="41380127" w14:textId="2CCA48D1"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Criterio 21 Hipervínculo al documento donde conste la presentación las propuestas</w:t>
      </w:r>
    </w:p>
    <w:p w14:paraId="67584D3E"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22 Hipervínculo, en su caso, al (los) dictamen(es) </w:t>
      </w:r>
    </w:p>
    <w:p w14:paraId="09540948"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23 Nombre completo o razón social del contratista o proveedor (en el caso de personas físicas: nombre[s], primer apellido, segundo apellido) </w:t>
      </w:r>
    </w:p>
    <w:p w14:paraId="02FB5C9D"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lastRenderedPageBreak/>
        <w:t xml:space="preserve">Criterio 24 RFC de la persona física o moral contratista o proveedor </w:t>
      </w:r>
    </w:p>
    <w:p w14:paraId="0948E692" w14:textId="001CB49A"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Criterio 25 Domicilio fiscal de la empresa, contratista o proveedor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p>
    <w:p w14:paraId="684928F3" w14:textId="0B4E16A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Criterio 26 Domicilio en el extranjero. En caso de que la empresa, proveedor o contratista sea de otro país, se deberá especificar, por lo menos: país, ciudad, calle y número</w:t>
      </w:r>
    </w:p>
    <w:p w14:paraId="4DC7BA8A"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27 Descripción breve de las razones que justifican la elección del/los proveedor/es o contratista/s </w:t>
      </w:r>
    </w:p>
    <w:p w14:paraId="3FFFAF6D"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28 Área(s) solicitante(s) de las obras públicas, el arrendamiento, la adquisición de bienes y/o la prestación de servicios </w:t>
      </w:r>
    </w:p>
    <w:p w14:paraId="5EB38AB7"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29 Área(s) contratante(s) </w:t>
      </w:r>
    </w:p>
    <w:p w14:paraId="5234153C"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30 Área(s) responsable de la ejecución </w:t>
      </w:r>
    </w:p>
    <w:p w14:paraId="5A60CB81"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31 Número que identifique al contrato </w:t>
      </w:r>
    </w:p>
    <w:p w14:paraId="209E80A1"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32 Fecha del contrato, expresada con el formato día/mes/año </w:t>
      </w:r>
    </w:p>
    <w:p w14:paraId="130757AD" w14:textId="7BA890C0"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33 Fecha de inicio de la vigencia del contrato, expresada con el formato día/mes/año </w:t>
      </w:r>
    </w:p>
    <w:p w14:paraId="0CC5FCEE" w14:textId="36D4B9DC"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Criterio 34 Fecha de término de la vigencia del contrato, expresada con el formato día/mes/año Criterio</w:t>
      </w:r>
    </w:p>
    <w:p w14:paraId="19EB0484"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35 Monto del contrato sin impuestos incluidos (expresados en pesos mexicanos) </w:t>
      </w:r>
    </w:p>
    <w:p w14:paraId="23AB3256"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Criterio 36 Monto total del contrato con impuestos incluidos (expresados en pesos mexicanos) </w:t>
      </w:r>
    </w:p>
    <w:p w14:paraId="7611B629" w14:textId="77777777"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Criterio 37 Monto mínimo con impuestos incluidos, en su caso109</w:t>
      </w:r>
    </w:p>
    <w:p w14:paraId="761A0156" w14:textId="57A9A058"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lastRenderedPageBreak/>
        <w:t xml:space="preserve">Criterio 38 Monto máximo con impuestos incluidos, en su caso </w:t>
      </w:r>
    </w:p>
    <w:p w14:paraId="33147DB5" w14:textId="77777777" w:rsidR="000936E5"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39 Tipo de moneda. Por ejemplo: Peso, Dólar, Euro, Libra, Yen </w:t>
      </w:r>
    </w:p>
    <w:p w14:paraId="641588E0" w14:textId="77777777" w:rsidR="000936E5"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40 Tipo de cambio de referencia, en su caso </w:t>
      </w:r>
    </w:p>
    <w:p w14:paraId="5293A619" w14:textId="77777777" w:rsidR="000936E5"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41 Forma de pago. Por ejemplo: efectivo, cheque o transacción bancaria </w:t>
      </w:r>
    </w:p>
    <w:p w14:paraId="19A16DA2" w14:textId="77777777" w:rsidR="000936E5"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42 Objeto del contrato </w:t>
      </w:r>
    </w:p>
    <w:p w14:paraId="142F56F3" w14:textId="77777777" w:rsidR="000936E5" w:rsidRPr="00581CD9" w:rsidRDefault="000936E5"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77276C62" w14:textId="77777777" w:rsidR="000936E5"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581CD9">
        <w:rPr>
          <w:rFonts w:ascii="Palatino Linotype" w:hAnsi="Palatino Linotype"/>
          <w:b/>
          <w:i/>
          <w:sz w:val="22"/>
          <w:szCs w:val="22"/>
        </w:rPr>
        <w:t xml:space="preserve">Señalar el plazo de entrega o de ejecución de los servicios contratados u obra pública a realizar: </w:t>
      </w:r>
    </w:p>
    <w:p w14:paraId="4D87E823" w14:textId="77777777" w:rsidR="000936E5" w:rsidRPr="00581CD9" w:rsidRDefault="000936E5"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71E15B62" w14:textId="77777777" w:rsidR="000936E5"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43 Fecha de inicio expresada con el formato día/mes/año </w:t>
      </w:r>
    </w:p>
    <w:p w14:paraId="3B09A7FC" w14:textId="77777777" w:rsidR="000936E5"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44 Fecha de término expresada con el formato día/mes/año </w:t>
      </w:r>
    </w:p>
    <w:p w14:paraId="14DC81EE" w14:textId="77777777" w:rsidR="000936E5"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Criterio 45 Hipervínculo al documento del contrato y sus anexos, en versión pública si así corresponde</w:t>
      </w:r>
    </w:p>
    <w:p w14:paraId="570669A2" w14:textId="77777777" w:rsidR="000936E5"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46 Hipervínculo, en su caso al comunicado de suspensión, rescisión o terminación anticipada del contrato </w:t>
      </w:r>
    </w:p>
    <w:p w14:paraId="64FF1A49" w14:textId="29B5DC83" w:rsidR="000936E5"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47 Partida presupuestal. Catálogo de acuerdo con el Clasificador por Objeto del Gasto en el caso de ser aplicable </w:t>
      </w:r>
      <w:r w:rsidR="00770F4D" w:rsidRPr="00581CD9">
        <w:rPr>
          <w:rFonts w:ascii="Palatino Linotype" w:hAnsi="Palatino Linotype"/>
          <w:i/>
          <w:sz w:val="22"/>
          <w:szCs w:val="22"/>
        </w:rPr>
        <w:t xml:space="preserve"> </w:t>
      </w:r>
    </w:p>
    <w:p w14:paraId="616FECC0" w14:textId="29A04461"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Criterio 48 Origen de los recursos públicos (catálogo): Federales / Estatales / Municipales</w:t>
      </w:r>
    </w:p>
    <w:p w14:paraId="42B96093" w14:textId="77777777" w:rsidR="007002B0"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581CD9">
        <w:rPr>
          <w:rFonts w:ascii="Palatino Linotype" w:hAnsi="Palatino Linotype"/>
          <w:i/>
          <w:sz w:val="22"/>
          <w:szCs w:val="22"/>
        </w:rPr>
        <w:t xml:space="preserve">Criterio 49 Fuente de financiamiento. Por ejemplo: Recursos fiscales, financiamientos internos, financiamientos externos, ingresos propios, recursos federales, recursos estatales,110 </w:t>
      </w:r>
    </w:p>
    <w:p w14:paraId="72300D7D" w14:textId="5CBABCBF" w:rsidR="00D46206" w:rsidRPr="00581CD9" w:rsidRDefault="00D46206" w:rsidP="007002B0">
      <w:pPr>
        <w:pStyle w:val="Prrafodelista"/>
        <w:tabs>
          <w:tab w:val="left" w:pos="851"/>
          <w:tab w:val="left" w:pos="8505"/>
        </w:tabs>
        <w:spacing w:before="240" w:after="240" w:line="360" w:lineRule="auto"/>
        <w:ind w:left="567" w:right="616"/>
        <w:jc w:val="both"/>
        <w:rPr>
          <w:rFonts w:ascii="Palatino Linotype" w:hAnsi="Palatino Linotype"/>
          <w:i/>
          <w:sz w:val="22"/>
          <w:szCs w:val="22"/>
          <w:lang w:val="es-ES"/>
        </w:rPr>
      </w:pPr>
      <w:r w:rsidRPr="00581CD9">
        <w:rPr>
          <w:rFonts w:ascii="Palatino Linotype" w:hAnsi="Palatino Linotype"/>
          <w:i/>
          <w:sz w:val="22"/>
          <w:szCs w:val="22"/>
        </w:rPr>
        <w:t>Criterio 50 Tipo de fondo de participación o aportación respectiva (en caso de que se haya elegido en el criterio 49 la opción "recursos federales", "recursos estatales" u "otros recursos")</w:t>
      </w:r>
    </w:p>
    <w:p w14:paraId="3B9DBDAA" w14:textId="77777777" w:rsidR="00D46206" w:rsidRPr="00581CD9" w:rsidRDefault="00D46206" w:rsidP="00D46206">
      <w:pPr>
        <w:pStyle w:val="Prrafodelista"/>
        <w:rPr>
          <w:rFonts w:ascii="Palatino Linotype" w:hAnsi="Palatino Linotype"/>
          <w:lang w:val="es-ES"/>
        </w:rPr>
      </w:pPr>
    </w:p>
    <w:p w14:paraId="097DD695" w14:textId="77777777" w:rsidR="00D46206" w:rsidRPr="00581CD9" w:rsidRDefault="00D46206" w:rsidP="00D46206">
      <w:pPr>
        <w:pStyle w:val="Prrafodelista"/>
        <w:tabs>
          <w:tab w:val="left" w:pos="851"/>
        </w:tabs>
        <w:spacing w:before="240" w:after="240" w:line="360" w:lineRule="auto"/>
        <w:ind w:left="0" w:right="49"/>
        <w:jc w:val="both"/>
        <w:rPr>
          <w:rFonts w:ascii="Palatino Linotype" w:hAnsi="Palatino Linotype"/>
          <w:lang w:val="es-ES"/>
        </w:rPr>
      </w:pPr>
    </w:p>
    <w:p w14:paraId="63C5D214" w14:textId="77777777" w:rsidR="00822655" w:rsidRPr="00581CD9" w:rsidRDefault="00822655" w:rsidP="00822655">
      <w:pPr>
        <w:pStyle w:val="Prrafodelista"/>
        <w:rPr>
          <w:rFonts w:ascii="Palatino Linotype" w:hAnsi="Palatino Linotype"/>
          <w:lang w:val="es-ES"/>
        </w:rPr>
      </w:pPr>
    </w:p>
    <w:p w14:paraId="73B9F495" w14:textId="77777777" w:rsidR="00822655" w:rsidRPr="00581CD9" w:rsidRDefault="00822655" w:rsidP="00822655">
      <w:pPr>
        <w:pStyle w:val="Prrafodelista"/>
        <w:tabs>
          <w:tab w:val="left" w:pos="851"/>
        </w:tabs>
        <w:spacing w:before="240" w:after="240" w:line="360" w:lineRule="auto"/>
        <w:ind w:left="0" w:right="49"/>
        <w:jc w:val="both"/>
        <w:rPr>
          <w:rFonts w:ascii="Palatino Linotype" w:hAnsi="Palatino Linotype"/>
          <w:lang w:val="es-ES"/>
        </w:rPr>
      </w:pPr>
    </w:p>
    <w:p w14:paraId="2D995037" w14:textId="77777777" w:rsidR="00891123" w:rsidRPr="00581CD9" w:rsidRDefault="00891123" w:rsidP="00822655">
      <w:pPr>
        <w:pStyle w:val="Prrafodelista"/>
        <w:tabs>
          <w:tab w:val="left" w:pos="851"/>
        </w:tabs>
        <w:spacing w:before="240" w:after="240" w:line="360" w:lineRule="auto"/>
        <w:ind w:left="0" w:right="49"/>
        <w:jc w:val="both"/>
        <w:rPr>
          <w:rFonts w:ascii="Palatino Linotype" w:hAnsi="Palatino Linotype"/>
          <w:lang w:val="es-ES"/>
        </w:rPr>
      </w:pPr>
    </w:p>
    <w:p w14:paraId="3DFDD5E6" w14:textId="77777777" w:rsidR="00891123" w:rsidRPr="00581CD9" w:rsidRDefault="00891123" w:rsidP="00822655">
      <w:pPr>
        <w:pStyle w:val="Prrafodelista"/>
        <w:tabs>
          <w:tab w:val="left" w:pos="851"/>
        </w:tabs>
        <w:spacing w:before="240" w:after="240" w:line="360" w:lineRule="auto"/>
        <w:ind w:left="0" w:right="49"/>
        <w:jc w:val="both"/>
        <w:rPr>
          <w:rFonts w:ascii="Palatino Linotype" w:hAnsi="Palatino Linotype"/>
          <w:lang w:val="es-ES"/>
        </w:rPr>
      </w:pPr>
    </w:p>
    <w:p w14:paraId="4E039B9D" w14:textId="77777777" w:rsidR="00891123" w:rsidRPr="00581CD9" w:rsidRDefault="00891123" w:rsidP="00822655">
      <w:pPr>
        <w:pStyle w:val="Prrafodelista"/>
        <w:tabs>
          <w:tab w:val="left" w:pos="851"/>
        </w:tabs>
        <w:spacing w:before="240" w:after="240" w:line="360" w:lineRule="auto"/>
        <w:ind w:left="0" w:right="49"/>
        <w:jc w:val="both"/>
        <w:rPr>
          <w:rFonts w:ascii="Palatino Linotype" w:hAnsi="Palatino Linotype"/>
          <w:lang w:val="es-ES"/>
        </w:rPr>
      </w:pPr>
    </w:p>
    <w:p w14:paraId="0D4D9511"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t xml:space="preserve">Si se trata de obra pública y/o servicios relacionados con la misma se deberán incluir los siguientes datos: </w:t>
      </w:r>
    </w:p>
    <w:p w14:paraId="151D4D8D"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i/>
          <w:sz w:val="22"/>
        </w:rPr>
      </w:pPr>
      <w:r w:rsidRPr="00581CD9">
        <w:rPr>
          <w:rFonts w:ascii="Palatino Linotype" w:hAnsi="Palatino Linotype"/>
          <w:i/>
          <w:sz w:val="22"/>
        </w:rPr>
        <w:t xml:space="preserve">Criterio 51 Lugar donde se realizará la obra pública y/o servicio relacionado con la misma </w:t>
      </w:r>
    </w:p>
    <w:p w14:paraId="2844F55A"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i/>
          <w:sz w:val="22"/>
        </w:rPr>
      </w:pPr>
      <w:r w:rsidRPr="00581CD9">
        <w:rPr>
          <w:rFonts w:ascii="Palatino Linotype" w:hAnsi="Palatino Linotype"/>
          <w:i/>
          <w:sz w:val="22"/>
        </w:rPr>
        <w:t xml:space="preserve">Criterio 52 Breve descripción de la obra pública </w:t>
      </w:r>
    </w:p>
    <w:p w14:paraId="2B73D75C"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t xml:space="preserve">Criterio 53 Hipervínculo a los estudios de impacto urbano y ambiental. En su caso, señalar que no se realizaron </w:t>
      </w:r>
    </w:p>
    <w:p w14:paraId="74996287"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t xml:space="preserve">Criterio 54 Incluir, en su caso, observaciones dirigidas a la población relativas a la realización de las obras públicas, tales como: cierre de calles, cambio de circulación, impedimentos de paso, etcétera </w:t>
      </w:r>
    </w:p>
    <w:p w14:paraId="495A0A2C"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t xml:space="preserve">Criterio 55 Etapa de la obra pública y/o servicio de la misma (catálogo): En planeación/ En progreso/ Finiquito En el registro de cada uno de los contratos ya sea de obra pública, servicios relacionados con la misma; adquisiciones; arrendamientos y servicios de orden administrativo se deberá incluir: </w:t>
      </w:r>
    </w:p>
    <w:p w14:paraId="5C21AB4C"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i/>
          <w:sz w:val="22"/>
        </w:rPr>
      </w:pPr>
      <w:r w:rsidRPr="00581CD9">
        <w:rPr>
          <w:rFonts w:ascii="Palatino Linotype" w:hAnsi="Palatino Linotype"/>
          <w:i/>
          <w:sz w:val="22"/>
        </w:rPr>
        <w:t xml:space="preserve">Criterio 56 Se realizaron convenios modificatorios (catálogo): Sí/ No </w:t>
      </w:r>
    </w:p>
    <w:p w14:paraId="52A59994"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t xml:space="preserve">Criterio 57 Número de convenio modificatorio que recaiga a la contratación; en su caso, señalar que no se realizó </w:t>
      </w:r>
    </w:p>
    <w:p w14:paraId="776E91A4"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t xml:space="preserve">Criterio 58 Objeto del convenio modificatorio </w:t>
      </w:r>
    </w:p>
    <w:p w14:paraId="1FEABCB7"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i/>
          <w:sz w:val="22"/>
        </w:rPr>
      </w:pPr>
      <w:r w:rsidRPr="00581CD9">
        <w:rPr>
          <w:rFonts w:ascii="Palatino Linotype" w:hAnsi="Palatino Linotype"/>
          <w:i/>
          <w:sz w:val="22"/>
        </w:rPr>
        <w:t xml:space="preserve">Criterio 59 Fecha de firma del convenio modificatorio, expresada con el formato día/mes/año </w:t>
      </w:r>
    </w:p>
    <w:p w14:paraId="105566B3"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t xml:space="preserve">Criterio 60 Hipervínculo al documento del convenio, en versión pública si así corresponde </w:t>
      </w:r>
    </w:p>
    <w:p w14:paraId="5327A317"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lastRenderedPageBreak/>
        <w:t xml:space="preserve">Criterio 61 Mecanismos de vigilancia y supervisión de la ejecución, especificados en los contratos y/o convenios, en su caso Asimismo, se deberán publicar los siguientes documentos: </w:t>
      </w:r>
    </w:p>
    <w:p w14:paraId="070877F8"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t xml:space="preserve">Criterio 62 Hipervínculo, en su caso, al (los) informe(s) de avance físicos en versión pública si así corresponde </w:t>
      </w:r>
    </w:p>
    <w:p w14:paraId="6F74E2E4"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t xml:space="preserve">Criterio 63 Hipervínculo, en su caso, al (los) informe(s) de avance financieros, en versión pública si así corresponde </w:t>
      </w:r>
    </w:p>
    <w:p w14:paraId="67A5107A" w14:textId="77777777" w:rsidR="00F66599"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rPr>
      </w:pPr>
      <w:r w:rsidRPr="00581CD9">
        <w:rPr>
          <w:rFonts w:ascii="Palatino Linotype" w:hAnsi="Palatino Linotype"/>
          <w:b/>
          <w:i/>
          <w:sz w:val="22"/>
        </w:rPr>
        <w:t xml:space="preserve">Criterio 64 Hipervínculo al acta de recepción física de los trabajos ejecutados u homóloga, en su caso </w:t>
      </w:r>
    </w:p>
    <w:p w14:paraId="7B75C5AD" w14:textId="427613BA" w:rsidR="00891123" w:rsidRPr="00581CD9" w:rsidRDefault="00F66599" w:rsidP="00F66599">
      <w:pPr>
        <w:pStyle w:val="Prrafodelista"/>
        <w:tabs>
          <w:tab w:val="left" w:pos="851"/>
        </w:tabs>
        <w:spacing w:before="240" w:after="240" w:line="360" w:lineRule="auto"/>
        <w:ind w:left="567" w:right="616"/>
        <w:jc w:val="both"/>
        <w:rPr>
          <w:rFonts w:ascii="Palatino Linotype" w:hAnsi="Palatino Linotype"/>
          <w:b/>
          <w:i/>
          <w:sz w:val="22"/>
          <w:lang w:val="es-ES"/>
        </w:rPr>
      </w:pPr>
      <w:r w:rsidRPr="00581CD9">
        <w:rPr>
          <w:rFonts w:ascii="Palatino Linotype" w:hAnsi="Palatino Linotype"/>
          <w:b/>
          <w:i/>
          <w:sz w:val="22"/>
        </w:rPr>
        <w:t>Criterio 65 Hipervínculo al finiquito, contrato sin efectos concluido con anticipación o informe de resultados, en su caso111a</w:t>
      </w:r>
    </w:p>
    <w:p w14:paraId="6DA717DB" w14:textId="77777777" w:rsidR="00891123" w:rsidRPr="00581CD9" w:rsidRDefault="00891123" w:rsidP="00822655">
      <w:pPr>
        <w:pStyle w:val="Prrafodelista"/>
        <w:tabs>
          <w:tab w:val="left" w:pos="851"/>
        </w:tabs>
        <w:spacing w:before="240" w:after="240" w:line="360" w:lineRule="auto"/>
        <w:ind w:left="0" w:right="49"/>
        <w:jc w:val="both"/>
        <w:rPr>
          <w:rFonts w:ascii="Palatino Linotype" w:hAnsi="Palatino Linotype"/>
          <w:lang w:val="es-ES"/>
        </w:rPr>
      </w:pPr>
    </w:p>
    <w:p w14:paraId="3E4B3082" w14:textId="14D28CDD" w:rsidR="00891123" w:rsidRPr="00581CD9" w:rsidRDefault="00F66599" w:rsidP="00F66599">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581CD9">
        <w:rPr>
          <w:rFonts w:ascii="Palatino Linotype" w:hAnsi="Palatino Linotype"/>
          <w:lang w:val="es-ES"/>
        </w:rPr>
        <w:t>De lo anterior, los Lineamientos en comento marcan los parámetros que deberán seguir los Sujetos Obligado al publicar en sus medios electrónicos la información relativa a los procedimientos de adjudicación, entre los que destacan los datos que el Sujeto Obligado clasificó como confidenciales enlistados anteriormente, resultando en clasificación excesiva provocando una restricción ilegitima al derecho de acceso a la información pública.</w:t>
      </w:r>
    </w:p>
    <w:p w14:paraId="7D273761" w14:textId="77777777" w:rsidR="00891123" w:rsidRPr="00581CD9" w:rsidRDefault="00891123" w:rsidP="00822655">
      <w:pPr>
        <w:pStyle w:val="Prrafodelista"/>
        <w:tabs>
          <w:tab w:val="left" w:pos="851"/>
        </w:tabs>
        <w:spacing w:before="240" w:after="240" w:line="360" w:lineRule="auto"/>
        <w:ind w:left="0" w:right="49"/>
        <w:jc w:val="both"/>
        <w:rPr>
          <w:rFonts w:ascii="Palatino Linotype" w:hAnsi="Palatino Linotype"/>
          <w:lang w:val="es-ES"/>
        </w:rPr>
      </w:pPr>
    </w:p>
    <w:p w14:paraId="57FA6218" w14:textId="77777777" w:rsidR="00891123" w:rsidRPr="00581CD9" w:rsidRDefault="00891123" w:rsidP="00891123">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81CD9">
        <w:rPr>
          <w:rFonts w:ascii="Palatino Linotype" w:hAnsi="Palatino Linotype"/>
          <w:b/>
          <w:color w:val="000000" w:themeColor="text1"/>
        </w:rPr>
        <w:t>De la clasificación de la información.</w:t>
      </w:r>
    </w:p>
    <w:p w14:paraId="3B920BCF" w14:textId="77777777" w:rsidR="00891123" w:rsidRPr="00581CD9" w:rsidRDefault="00891123" w:rsidP="00891123">
      <w:pPr>
        <w:pStyle w:val="Prrafodelista"/>
        <w:tabs>
          <w:tab w:val="left" w:pos="567"/>
        </w:tabs>
        <w:spacing w:line="360" w:lineRule="auto"/>
        <w:ind w:left="0"/>
        <w:jc w:val="both"/>
        <w:rPr>
          <w:rFonts w:ascii="Palatino Linotype" w:eastAsia="Calibri" w:hAnsi="Palatino Linotype" w:cs="Arial"/>
        </w:rPr>
      </w:pPr>
    </w:p>
    <w:p w14:paraId="6CDBDCE9" w14:textId="77777777" w:rsidR="00891123" w:rsidRPr="00581CD9" w:rsidRDefault="00891123" w:rsidP="00891123">
      <w:pPr>
        <w:pStyle w:val="Prrafodelista"/>
        <w:numPr>
          <w:ilvl w:val="0"/>
          <w:numId w:val="1"/>
        </w:numPr>
        <w:spacing w:before="240" w:after="240" w:line="360" w:lineRule="auto"/>
        <w:ind w:right="49"/>
        <w:jc w:val="both"/>
        <w:rPr>
          <w:rFonts w:ascii="Palatino Linotype" w:hAnsi="Palatino Linotype"/>
        </w:rPr>
      </w:pPr>
      <w:r w:rsidRPr="00581CD9">
        <w:rPr>
          <w:rFonts w:ascii="Palatino Linotype" w:eastAsia="Calibri" w:hAnsi="Palatino Linotype" w:cs="Arial"/>
          <w:szCs w:val="22"/>
          <w:lang w:val="es-ES" w:eastAsia="es-MX"/>
        </w:rPr>
        <w:t>El Sujeto Obligado solamente se limitó a referir que hay un impedimento para entregar la información porque contienen datos personales que deben ser clasificados como confidenciales, sin que se adjuntara el documento que acredite la clasificación, tal y como lo refirió el particular en su escrito de recurso de revisión.</w:t>
      </w:r>
    </w:p>
    <w:p w14:paraId="49B6D93F" w14:textId="77777777" w:rsidR="00891123" w:rsidRPr="00581CD9" w:rsidRDefault="00891123" w:rsidP="00891123">
      <w:pPr>
        <w:pStyle w:val="Ttulo2"/>
        <w:numPr>
          <w:ilvl w:val="0"/>
          <w:numId w:val="32"/>
        </w:numPr>
        <w:spacing w:line="360" w:lineRule="auto"/>
        <w:rPr>
          <w:rFonts w:ascii="Palatino Linotype" w:eastAsia="Calibri" w:hAnsi="Palatino Linotype"/>
          <w:b/>
          <w:color w:val="auto"/>
          <w:sz w:val="24"/>
        </w:rPr>
      </w:pPr>
      <w:bookmarkStart w:id="32" w:name="_Toc487025371"/>
      <w:bookmarkStart w:id="33" w:name="_Toc493790439"/>
      <w:bookmarkStart w:id="34" w:name="_Toc495606559"/>
      <w:bookmarkStart w:id="35" w:name="_Toc507005373"/>
      <w:bookmarkStart w:id="36" w:name="_Toc507673312"/>
      <w:r w:rsidRPr="00581CD9">
        <w:rPr>
          <w:rFonts w:ascii="Palatino Linotype" w:hAnsi="Palatino Linotype"/>
          <w:b/>
          <w:color w:val="auto"/>
          <w:sz w:val="24"/>
        </w:rPr>
        <w:lastRenderedPageBreak/>
        <w:t>Requisitos previos.</w:t>
      </w:r>
      <w:bookmarkEnd w:id="32"/>
      <w:bookmarkEnd w:id="33"/>
      <w:bookmarkEnd w:id="34"/>
      <w:bookmarkEnd w:id="35"/>
      <w:bookmarkEnd w:id="36"/>
    </w:p>
    <w:p w14:paraId="06B91072" w14:textId="77777777" w:rsidR="00891123" w:rsidRPr="00581CD9" w:rsidRDefault="00891123" w:rsidP="0089112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4B88EA1"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7446638" w14:textId="77777777" w:rsidR="00891123" w:rsidRPr="00581CD9" w:rsidRDefault="00891123" w:rsidP="0089112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61240DE"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54F6C47" w14:textId="77777777" w:rsidR="00891123" w:rsidRPr="00581CD9" w:rsidRDefault="00891123" w:rsidP="00891123">
      <w:pPr>
        <w:pStyle w:val="Prrafodelista"/>
        <w:spacing w:line="360" w:lineRule="auto"/>
        <w:rPr>
          <w:rFonts w:ascii="Palatino Linotype" w:eastAsia="Calibri" w:hAnsi="Palatino Linotype" w:cs="Arial"/>
          <w:szCs w:val="22"/>
          <w:lang w:val="es-ES" w:eastAsia="es-MX"/>
        </w:rPr>
      </w:pPr>
    </w:p>
    <w:p w14:paraId="22F99B4A"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CC721E6" w14:textId="77777777" w:rsidR="00891123" w:rsidRPr="00581CD9" w:rsidRDefault="00891123" w:rsidP="00891123">
      <w:pPr>
        <w:pStyle w:val="Prrafodelista"/>
        <w:spacing w:line="360" w:lineRule="auto"/>
        <w:rPr>
          <w:rFonts w:ascii="Palatino Linotype" w:eastAsia="Calibri" w:hAnsi="Palatino Linotype" w:cs="Arial"/>
          <w:szCs w:val="22"/>
          <w:lang w:val="es-ES" w:eastAsia="es-MX"/>
        </w:rPr>
      </w:pPr>
    </w:p>
    <w:p w14:paraId="5E6C6159" w14:textId="77777777" w:rsidR="00891123" w:rsidRPr="00581CD9" w:rsidRDefault="00891123" w:rsidP="00891123">
      <w:pPr>
        <w:pStyle w:val="Ttulo2"/>
        <w:numPr>
          <w:ilvl w:val="0"/>
          <w:numId w:val="32"/>
        </w:numPr>
        <w:spacing w:line="360" w:lineRule="auto"/>
        <w:rPr>
          <w:rFonts w:ascii="Palatino Linotype" w:hAnsi="Palatino Linotype"/>
          <w:b/>
          <w:color w:val="auto"/>
          <w:sz w:val="24"/>
        </w:rPr>
      </w:pPr>
      <w:bookmarkStart w:id="37" w:name="_Toc487025372"/>
      <w:bookmarkStart w:id="38" w:name="_Toc493790440"/>
      <w:bookmarkStart w:id="39" w:name="_Toc495606560"/>
      <w:bookmarkStart w:id="40" w:name="_Toc507005374"/>
      <w:bookmarkStart w:id="41" w:name="_Toc507673313"/>
      <w:r w:rsidRPr="00581CD9">
        <w:rPr>
          <w:rFonts w:ascii="Palatino Linotype" w:hAnsi="Palatino Linotype"/>
          <w:b/>
          <w:color w:val="auto"/>
          <w:sz w:val="24"/>
        </w:rPr>
        <w:lastRenderedPageBreak/>
        <w:t>Supuesto de clasificación.</w:t>
      </w:r>
      <w:bookmarkEnd w:id="37"/>
      <w:bookmarkEnd w:id="38"/>
      <w:bookmarkEnd w:id="39"/>
      <w:bookmarkEnd w:id="40"/>
      <w:bookmarkEnd w:id="41"/>
    </w:p>
    <w:p w14:paraId="7EDF89A4" w14:textId="77777777" w:rsidR="00891123" w:rsidRPr="00581CD9" w:rsidRDefault="00891123" w:rsidP="0089112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0B05183"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733EF05" w14:textId="77777777" w:rsidR="00891123" w:rsidRPr="00581CD9" w:rsidRDefault="00891123" w:rsidP="00891123">
      <w:pPr>
        <w:autoSpaceDE w:val="0"/>
        <w:autoSpaceDN w:val="0"/>
        <w:adjustRightInd w:val="0"/>
        <w:spacing w:after="160" w:line="360" w:lineRule="auto"/>
        <w:ind w:left="567" w:right="567"/>
        <w:jc w:val="both"/>
        <w:rPr>
          <w:rFonts w:ascii="Palatino Linotype" w:hAnsi="Palatino Linotype" w:cs="Arial"/>
          <w:i/>
          <w:sz w:val="22"/>
        </w:rPr>
      </w:pPr>
      <w:r w:rsidRPr="00581CD9">
        <w:rPr>
          <w:rFonts w:ascii="Palatino Linotype" w:hAnsi="Palatino Linotype" w:cs="Arial"/>
          <w:b/>
          <w:bCs/>
          <w:i/>
          <w:sz w:val="22"/>
        </w:rPr>
        <w:t xml:space="preserve">Artículo 3. </w:t>
      </w:r>
      <w:r w:rsidRPr="00581CD9">
        <w:rPr>
          <w:rFonts w:ascii="Palatino Linotype" w:hAnsi="Palatino Linotype" w:cs="Arial"/>
          <w:i/>
          <w:sz w:val="22"/>
        </w:rPr>
        <w:t>Para los efectos de la presente Ley se entenderá por:</w:t>
      </w:r>
    </w:p>
    <w:p w14:paraId="4E658A40"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 xml:space="preserve"> (…)</w:t>
      </w:r>
    </w:p>
    <w:p w14:paraId="2875A79F"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44AC4798"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w:t>
      </w:r>
    </w:p>
    <w:p w14:paraId="20435AFA"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XX. Información clasificada: Aquella considerada por la presente Ley como reservada o confidencial;</w:t>
      </w:r>
    </w:p>
    <w:p w14:paraId="5305EA9B"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5062895"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w:t>
      </w:r>
    </w:p>
    <w:p w14:paraId="784FA1A9"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1F9BFD1"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w:t>
      </w:r>
    </w:p>
    <w:p w14:paraId="05406C4D"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lastRenderedPageBreak/>
        <w:t>Artículo 91. El acceso a la información pública será restringido excepcionalmente, cuando ésta sea clasificada como reservada o confidencial.</w:t>
      </w:r>
    </w:p>
    <w:p w14:paraId="1387825E"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w:t>
      </w:r>
    </w:p>
    <w:p w14:paraId="50A1130F"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650828"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w:t>
      </w:r>
    </w:p>
    <w:p w14:paraId="14F6BAFA"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86FD77E"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5AAF256"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A1FA6DC" w14:textId="77777777" w:rsidR="00891123" w:rsidRPr="00581CD9" w:rsidRDefault="00891123" w:rsidP="0089112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1CD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4B5102B0"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DE0FFB0" w14:textId="77777777" w:rsidR="00891123" w:rsidRPr="00581CD9" w:rsidRDefault="00891123" w:rsidP="00891123">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BDF667"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hAnsi="Palatino Linotype" w:cs="Arial"/>
        </w:rPr>
        <w:lastRenderedPageBreak/>
        <w:t>Como consecuencia de lo anterior, el sujeto obligado debe identificar claramente el tipo de información y hacer un juicio de subsunción o encaje</w:t>
      </w:r>
      <w:r w:rsidRPr="00581CD9">
        <w:rPr>
          <w:rStyle w:val="Refdenotaalpie"/>
          <w:rFonts w:ascii="Palatino Linotype" w:hAnsi="Palatino Linotype" w:cs="Arial"/>
        </w:rPr>
        <w:footnoteReference w:id="6"/>
      </w:r>
      <w:r w:rsidRPr="00581CD9">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1A2A3D0" w14:textId="77777777" w:rsidR="00891123" w:rsidRPr="00581CD9" w:rsidRDefault="00891123" w:rsidP="00891123">
      <w:pPr>
        <w:pStyle w:val="Prrafodelista"/>
        <w:spacing w:line="360" w:lineRule="auto"/>
        <w:ind w:left="0"/>
        <w:rPr>
          <w:rFonts w:ascii="Palatino Linotype" w:eastAsia="Calibri" w:hAnsi="Palatino Linotype" w:cs="Arial"/>
          <w:szCs w:val="22"/>
          <w:lang w:val="es-ES" w:eastAsia="es-MX"/>
        </w:rPr>
      </w:pPr>
    </w:p>
    <w:p w14:paraId="57732699"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79C92B9" w14:textId="77777777" w:rsidR="00891123" w:rsidRPr="00581CD9" w:rsidRDefault="00891123" w:rsidP="00891123">
      <w:pPr>
        <w:pStyle w:val="Prrafodelista"/>
        <w:spacing w:line="360" w:lineRule="auto"/>
        <w:rPr>
          <w:rFonts w:ascii="Palatino Linotype" w:eastAsia="Calibri" w:hAnsi="Palatino Linotype" w:cs="Arial"/>
          <w:szCs w:val="22"/>
          <w:lang w:val="es-ES" w:eastAsia="es-MX"/>
        </w:rPr>
      </w:pPr>
    </w:p>
    <w:p w14:paraId="4CB5B207" w14:textId="77777777" w:rsidR="00891123" w:rsidRPr="00581CD9" w:rsidRDefault="00891123" w:rsidP="00891123">
      <w:pPr>
        <w:pStyle w:val="Ttulo2"/>
        <w:numPr>
          <w:ilvl w:val="0"/>
          <w:numId w:val="32"/>
        </w:numPr>
        <w:spacing w:line="360" w:lineRule="auto"/>
        <w:rPr>
          <w:rFonts w:ascii="Palatino Linotype" w:hAnsi="Palatino Linotype"/>
          <w:b/>
          <w:color w:val="auto"/>
          <w:sz w:val="24"/>
        </w:rPr>
      </w:pPr>
      <w:bookmarkStart w:id="42" w:name="_Toc486509923"/>
      <w:bookmarkStart w:id="43" w:name="_Toc487025373"/>
      <w:bookmarkStart w:id="44" w:name="_Toc493790441"/>
      <w:bookmarkStart w:id="45" w:name="_Toc495606561"/>
      <w:bookmarkStart w:id="46" w:name="_Toc507005375"/>
      <w:bookmarkStart w:id="47" w:name="_Toc507673314"/>
      <w:r w:rsidRPr="00581CD9">
        <w:rPr>
          <w:rFonts w:ascii="Palatino Linotype" w:hAnsi="Palatino Linotype"/>
          <w:b/>
          <w:color w:val="auto"/>
          <w:sz w:val="24"/>
        </w:rPr>
        <w:t>La intervención del Comité de Transparencia.</w:t>
      </w:r>
      <w:bookmarkEnd w:id="42"/>
      <w:bookmarkEnd w:id="43"/>
      <w:bookmarkEnd w:id="44"/>
      <w:bookmarkEnd w:id="45"/>
      <w:bookmarkEnd w:id="46"/>
      <w:bookmarkEnd w:id="47"/>
    </w:p>
    <w:p w14:paraId="717B82E4" w14:textId="77777777" w:rsidR="00891123" w:rsidRPr="00581CD9" w:rsidRDefault="00891123" w:rsidP="00891123">
      <w:pPr>
        <w:pStyle w:val="Ttulo3"/>
        <w:numPr>
          <w:ilvl w:val="0"/>
          <w:numId w:val="33"/>
        </w:numPr>
        <w:tabs>
          <w:tab w:val="left" w:pos="1134"/>
          <w:tab w:val="left" w:pos="1560"/>
        </w:tabs>
        <w:spacing w:line="360" w:lineRule="auto"/>
        <w:ind w:left="1134" w:firstLine="0"/>
        <w:rPr>
          <w:rFonts w:ascii="Palatino Linotype" w:hAnsi="Palatino Linotype"/>
          <w:b/>
          <w:color w:val="auto"/>
        </w:rPr>
      </w:pPr>
      <w:bookmarkStart w:id="48" w:name="_Toc487025374"/>
      <w:bookmarkStart w:id="49" w:name="_Toc493790442"/>
      <w:bookmarkStart w:id="50" w:name="_Toc495606562"/>
      <w:bookmarkStart w:id="51" w:name="_Toc507005376"/>
      <w:bookmarkStart w:id="52" w:name="_Toc507673315"/>
      <w:r w:rsidRPr="00581CD9">
        <w:rPr>
          <w:rFonts w:ascii="Palatino Linotype" w:hAnsi="Palatino Linotype"/>
          <w:b/>
          <w:color w:val="auto"/>
        </w:rPr>
        <w:t>Formalidades para emitir el acuerdo de clasificación.</w:t>
      </w:r>
      <w:bookmarkEnd w:id="48"/>
      <w:bookmarkEnd w:id="49"/>
      <w:bookmarkEnd w:id="50"/>
      <w:bookmarkEnd w:id="51"/>
      <w:bookmarkEnd w:id="52"/>
    </w:p>
    <w:p w14:paraId="2A59688E" w14:textId="77777777" w:rsidR="00891123" w:rsidRPr="00581CD9" w:rsidRDefault="00891123" w:rsidP="00891123">
      <w:pPr>
        <w:spacing w:line="360" w:lineRule="auto"/>
        <w:rPr>
          <w:rFonts w:ascii="Palatino Linotype" w:hAnsi="Palatino Linotype"/>
          <w:lang w:eastAsia="en-US"/>
        </w:rPr>
      </w:pPr>
    </w:p>
    <w:p w14:paraId="430CCFA6"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581CD9">
        <w:rPr>
          <w:rFonts w:ascii="Palatino Linotype" w:eastAsia="Times New Roman" w:hAnsi="Palatino Linotype" w:cs="Arial"/>
        </w:rPr>
        <w:t xml:space="preserve"> 149, </w:t>
      </w:r>
      <w:r w:rsidRPr="00581CD9">
        <w:rPr>
          <w:rFonts w:ascii="Palatino Linotype" w:eastAsia="Times New Roman" w:hAnsi="Palatino Linotype" w:cs="Arial"/>
        </w:rPr>
        <w:lastRenderedPageBreak/>
        <w:t>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5D86F8C2" w14:textId="77777777" w:rsidR="00891123" w:rsidRPr="00581CD9" w:rsidRDefault="00891123" w:rsidP="0089112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E020212" w14:textId="77777777" w:rsidR="00891123" w:rsidRPr="00581CD9" w:rsidRDefault="00891123" w:rsidP="00891123">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581CD9">
        <w:rPr>
          <w:rFonts w:ascii="Palatino Linotype" w:hAnsi="Palatino Linotype" w:cs="Bookman Old Style,Bold"/>
          <w:b/>
          <w:bCs/>
          <w:i/>
          <w:sz w:val="22"/>
          <w:szCs w:val="20"/>
          <w:lang w:val="es-ES"/>
        </w:rPr>
        <w:t xml:space="preserve">Artículo 128. </w:t>
      </w:r>
      <w:r w:rsidRPr="00581CD9">
        <w:rPr>
          <w:rFonts w:ascii="Palatino Linotype" w:hAnsi="Palatino Linotype" w:cs="Bookman Old Style"/>
          <w:i/>
          <w:sz w:val="22"/>
          <w:szCs w:val="20"/>
          <w:lang w:val="es-ES"/>
        </w:rPr>
        <w:t>En los casos en que se niegue el acceso a la información, por actualizarse alguno de los supuestos de clasificación</w:t>
      </w:r>
      <w:r w:rsidRPr="00581CD9">
        <w:rPr>
          <w:rFonts w:ascii="Palatino Linotype" w:hAnsi="Palatino Linotype" w:cs="Bookman Old Style"/>
          <w:i/>
          <w:sz w:val="22"/>
          <w:szCs w:val="20"/>
          <w:u w:val="single"/>
          <w:lang w:val="es-ES"/>
        </w:rPr>
        <w:t>, el Comité de Transparencia deberá confirmar, modificar o revocar la decisión.</w:t>
      </w:r>
    </w:p>
    <w:p w14:paraId="4E162CFA" w14:textId="77777777" w:rsidR="00891123" w:rsidRPr="00581CD9" w:rsidRDefault="00891123" w:rsidP="00891123">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43C854C0" w14:textId="77777777" w:rsidR="00891123" w:rsidRPr="00581CD9" w:rsidRDefault="00891123" w:rsidP="00891123">
      <w:pPr>
        <w:shd w:val="clear" w:color="auto" w:fill="FFFFFF"/>
        <w:spacing w:after="200" w:line="360" w:lineRule="auto"/>
        <w:ind w:left="567" w:right="567"/>
        <w:jc w:val="both"/>
        <w:rPr>
          <w:rFonts w:ascii="Palatino Linotype" w:hAnsi="Palatino Linotype" w:cs="Arial"/>
          <w:i/>
          <w:sz w:val="22"/>
          <w:szCs w:val="22"/>
          <w:lang w:eastAsia="en-US"/>
        </w:rPr>
      </w:pPr>
      <w:r w:rsidRPr="00581CD9">
        <w:rPr>
          <w:rFonts w:ascii="Palatino Linotype" w:hAnsi="Palatino Linotype" w:cs="Arial"/>
          <w:b/>
          <w:i/>
          <w:sz w:val="22"/>
          <w:szCs w:val="22"/>
          <w:lang w:eastAsia="en-US"/>
        </w:rPr>
        <w:t>Artículo 149</w:t>
      </w:r>
      <w:r w:rsidRPr="00581CD9">
        <w:rPr>
          <w:rFonts w:ascii="Palatino Linotype" w:hAnsi="Palatino Linotype" w:cs="Arial"/>
          <w:i/>
          <w:sz w:val="22"/>
          <w:szCs w:val="22"/>
          <w:lang w:eastAsia="en-US"/>
        </w:rPr>
        <w:t>. El acuerdo que clasifique la información como confidencial deberá contener un razonamiento lógico en el que demuestre que la información se encuentra en alguna o algunas de las hipótesis previstas en la presente Ley.</w:t>
      </w:r>
    </w:p>
    <w:p w14:paraId="77683319" w14:textId="77777777" w:rsidR="00891123" w:rsidRPr="00581CD9" w:rsidRDefault="00891123" w:rsidP="00891123">
      <w:pPr>
        <w:shd w:val="clear" w:color="auto" w:fill="FFFFFF"/>
        <w:spacing w:after="200" w:line="360" w:lineRule="auto"/>
        <w:ind w:left="567" w:right="567"/>
        <w:jc w:val="both"/>
        <w:rPr>
          <w:rFonts w:ascii="Palatino Linotype" w:hAnsi="Palatino Linotype"/>
          <w:i/>
          <w:sz w:val="22"/>
        </w:rPr>
      </w:pPr>
      <w:r w:rsidRPr="00581CD9">
        <w:rPr>
          <w:rFonts w:ascii="Palatino Linotype" w:hAnsi="Palatino Linotype"/>
          <w:b/>
          <w:i/>
          <w:sz w:val="22"/>
        </w:rPr>
        <w:t>Segundo</w:t>
      </w:r>
      <w:r w:rsidRPr="00581CD9">
        <w:rPr>
          <w:rFonts w:ascii="Palatino Linotype" w:hAnsi="Palatino Linotype"/>
          <w:i/>
          <w:sz w:val="22"/>
        </w:rPr>
        <w:t>. Para efectos de los presentes Lineamientos Generales, se entenderá por:</w:t>
      </w:r>
    </w:p>
    <w:p w14:paraId="737D2EC1" w14:textId="77777777" w:rsidR="00891123" w:rsidRPr="00581CD9" w:rsidRDefault="00891123" w:rsidP="00891123">
      <w:pPr>
        <w:shd w:val="clear" w:color="auto" w:fill="FFFFFF"/>
        <w:spacing w:after="200" w:line="360" w:lineRule="auto"/>
        <w:ind w:left="567" w:right="567"/>
        <w:jc w:val="both"/>
        <w:rPr>
          <w:rFonts w:ascii="Palatino Linotype" w:hAnsi="Palatino Linotype" w:cs="Arial"/>
          <w:i/>
          <w:sz w:val="20"/>
          <w:szCs w:val="22"/>
          <w:lang w:eastAsia="en-US"/>
        </w:rPr>
      </w:pPr>
      <w:r w:rsidRPr="00581CD9">
        <w:rPr>
          <w:rFonts w:ascii="Palatino Linotype" w:hAnsi="Palatino Linotype"/>
          <w:b/>
          <w:i/>
          <w:sz w:val="22"/>
        </w:rPr>
        <w:t>IV. Comité de Transparencia</w:t>
      </w:r>
      <w:r w:rsidRPr="00581CD9">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581CD9">
        <w:rPr>
          <w:rFonts w:ascii="Palatino Linotype" w:hAnsi="Palatino Linotype"/>
          <w:b/>
          <w:i/>
          <w:sz w:val="22"/>
        </w:rPr>
        <w:t>entre sus funciones las de confirmar, modificar o revocar las determinaciones en materia de clasificación</w:t>
      </w:r>
      <w:r w:rsidRPr="00581CD9">
        <w:rPr>
          <w:rFonts w:ascii="Palatino Linotype" w:hAnsi="Palatino Linotype"/>
          <w:i/>
          <w:sz w:val="22"/>
        </w:rPr>
        <w:t xml:space="preserve"> de la información que realicen los titulares de las áreas de los sujetos obligados</w:t>
      </w:r>
    </w:p>
    <w:p w14:paraId="247798E0" w14:textId="77777777" w:rsidR="00891123" w:rsidRPr="00581CD9" w:rsidRDefault="00891123" w:rsidP="00891123">
      <w:pPr>
        <w:shd w:val="clear" w:color="auto" w:fill="FFFFFF"/>
        <w:spacing w:after="200" w:line="360" w:lineRule="auto"/>
        <w:ind w:left="567" w:right="567"/>
        <w:jc w:val="both"/>
        <w:rPr>
          <w:rFonts w:ascii="Palatino Linotype" w:hAnsi="Palatino Linotype" w:cs="Arial"/>
          <w:i/>
          <w:sz w:val="22"/>
          <w:szCs w:val="22"/>
          <w:lang w:eastAsia="en-US"/>
        </w:rPr>
      </w:pPr>
      <w:r w:rsidRPr="00581CD9">
        <w:rPr>
          <w:rFonts w:ascii="Palatino Linotype" w:hAnsi="Palatino Linotype" w:cs="Arial"/>
          <w:b/>
          <w:i/>
          <w:sz w:val="22"/>
          <w:szCs w:val="22"/>
          <w:lang w:eastAsia="en-US"/>
        </w:rPr>
        <w:t>Quincuagésimo sexto</w:t>
      </w:r>
      <w:r w:rsidRPr="00581CD9">
        <w:rPr>
          <w:rFonts w:ascii="Palatino Linotype" w:hAnsi="Palatino Linotype" w:cs="Arial"/>
          <w:i/>
          <w:sz w:val="22"/>
          <w:szCs w:val="22"/>
          <w:lang w:eastAsia="en-US"/>
        </w:rPr>
        <w:t xml:space="preserve">. La versión pública del documento o expediente que contenga partes o secciones reservadas o </w:t>
      </w:r>
      <w:r w:rsidRPr="00581CD9">
        <w:rPr>
          <w:rFonts w:ascii="Palatino Linotype" w:hAnsi="Palatino Linotype" w:cs="Arial"/>
          <w:b/>
          <w:i/>
          <w:sz w:val="22"/>
          <w:szCs w:val="22"/>
          <w:lang w:eastAsia="en-US"/>
        </w:rPr>
        <w:t>confidenciales</w:t>
      </w:r>
      <w:r w:rsidRPr="00581CD9">
        <w:rPr>
          <w:rFonts w:ascii="Palatino Linotype" w:hAnsi="Palatino Linotype" w:cs="Arial"/>
          <w:i/>
          <w:sz w:val="22"/>
          <w:szCs w:val="22"/>
          <w:lang w:eastAsia="en-US"/>
        </w:rPr>
        <w:t>, será elaborada por los sujetos obligados, previo pago de los costos de reproducción, a través de sus áreas y deberá ser aprobada por su Comité de Transparencia.</w:t>
      </w:r>
    </w:p>
    <w:p w14:paraId="1B309F78" w14:textId="77777777" w:rsidR="00891123" w:rsidRPr="00581CD9" w:rsidRDefault="00891123" w:rsidP="00891123">
      <w:pPr>
        <w:shd w:val="clear" w:color="auto" w:fill="FFFFFF"/>
        <w:spacing w:after="200" w:line="360" w:lineRule="auto"/>
        <w:ind w:left="567" w:right="567"/>
        <w:jc w:val="both"/>
        <w:rPr>
          <w:rFonts w:ascii="Palatino Linotype" w:hAnsi="Palatino Linotype" w:cs="Arial"/>
          <w:i/>
          <w:sz w:val="22"/>
          <w:szCs w:val="22"/>
          <w:lang w:eastAsia="en-US"/>
        </w:rPr>
      </w:pPr>
      <w:r w:rsidRPr="00581CD9">
        <w:rPr>
          <w:rFonts w:ascii="Palatino Linotype" w:hAnsi="Palatino Linotype" w:cs="Arial"/>
          <w:b/>
          <w:i/>
          <w:sz w:val="22"/>
          <w:szCs w:val="22"/>
          <w:lang w:eastAsia="en-US"/>
        </w:rPr>
        <w:t>Quincuagésimo séptimo</w:t>
      </w:r>
      <w:r w:rsidRPr="00581CD9">
        <w:rPr>
          <w:rFonts w:ascii="Palatino Linotype" w:hAnsi="Palatino Linotype" w:cs="Arial"/>
          <w:i/>
          <w:sz w:val="22"/>
          <w:szCs w:val="22"/>
          <w:lang w:eastAsia="en-US"/>
        </w:rPr>
        <w:t>. Se considera, en principio, como información pública y no podrá omitirse de las  versiones públicas la siguiente:</w:t>
      </w:r>
    </w:p>
    <w:p w14:paraId="33628D1F" w14:textId="77777777" w:rsidR="00891123" w:rsidRPr="00581CD9" w:rsidRDefault="00891123" w:rsidP="00891123">
      <w:pPr>
        <w:shd w:val="clear" w:color="auto" w:fill="FFFFFF"/>
        <w:spacing w:after="200" w:line="360" w:lineRule="auto"/>
        <w:ind w:left="567" w:right="567"/>
        <w:jc w:val="both"/>
        <w:rPr>
          <w:rFonts w:ascii="Palatino Linotype" w:hAnsi="Palatino Linotype" w:cs="Arial"/>
          <w:i/>
          <w:sz w:val="22"/>
          <w:szCs w:val="22"/>
          <w:lang w:eastAsia="en-US"/>
        </w:rPr>
      </w:pPr>
      <w:r w:rsidRPr="00581CD9">
        <w:rPr>
          <w:rFonts w:ascii="Palatino Linotype" w:hAnsi="Palatino Linotype" w:cs="Arial"/>
          <w:i/>
          <w:sz w:val="22"/>
          <w:szCs w:val="22"/>
          <w:lang w:eastAsia="en-US"/>
        </w:rPr>
        <w:lastRenderedPageBreak/>
        <w:t>I.        La relativa a las Obligaciones de Transparencia que contempla el Título V de la Ley General y las demás disposiciones legales aplicables;</w:t>
      </w:r>
    </w:p>
    <w:p w14:paraId="66CC9F86" w14:textId="77777777" w:rsidR="00891123" w:rsidRPr="00581CD9" w:rsidRDefault="00891123" w:rsidP="00891123">
      <w:pPr>
        <w:shd w:val="clear" w:color="auto" w:fill="FFFFFF"/>
        <w:spacing w:after="200" w:line="360" w:lineRule="auto"/>
        <w:ind w:left="567" w:right="567"/>
        <w:jc w:val="both"/>
        <w:rPr>
          <w:rFonts w:ascii="Palatino Linotype" w:hAnsi="Palatino Linotype" w:cs="Arial"/>
          <w:i/>
          <w:sz w:val="22"/>
          <w:szCs w:val="22"/>
          <w:lang w:eastAsia="en-US"/>
        </w:rPr>
      </w:pPr>
      <w:r w:rsidRPr="00581CD9">
        <w:rPr>
          <w:rFonts w:ascii="Palatino Linotype" w:hAnsi="Palatino Linotype" w:cs="Arial"/>
          <w:i/>
          <w:sz w:val="22"/>
          <w:szCs w:val="22"/>
          <w:lang w:eastAsia="en-US"/>
        </w:rPr>
        <w:t>II.       El nombre de los servidores públicos en los documentos, y sus firmas autógrafas, cuando sean utilizados en el ejercicio de las facultades conferidas para el desempeño del servicio público, y</w:t>
      </w:r>
    </w:p>
    <w:p w14:paraId="5310B989" w14:textId="77777777" w:rsidR="00891123" w:rsidRPr="00581CD9" w:rsidRDefault="00891123" w:rsidP="00891123">
      <w:pPr>
        <w:shd w:val="clear" w:color="auto" w:fill="FFFFFF"/>
        <w:spacing w:after="200" w:line="360" w:lineRule="auto"/>
        <w:ind w:left="567" w:right="567"/>
        <w:jc w:val="both"/>
        <w:rPr>
          <w:rFonts w:ascii="Palatino Linotype" w:hAnsi="Palatino Linotype" w:cs="Arial"/>
          <w:i/>
          <w:sz w:val="22"/>
          <w:szCs w:val="22"/>
        </w:rPr>
      </w:pPr>
      <w:r w:rsidRPr="00581CD9">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43AA9F27" w14:textId="77777777" w:rsidR="00891123" w:rsidRPr="00581CD9" w:rsidRDefault="00891123" w:rsidP="00891123">
      <w:pPr>
        <w:shd w:val="clear" w:color="auto" w:fill="FFFFFF"/>
        <w:spacing w:after="200" w:line="360" w:lineRule="auto"/>
        <w:ind w:left="567" w:right="567"/>
        <w:jc w:val="both"/>
        <w:rPr>
          <w:rFonts w:ascii="Palatino Linotype" w:hAnsi="Palatino Linotype" w:cs="Arial"/>
          <w:i/>
          <w:sz w:val="22"/>
          <w:szCs w:val="22"/>
        </w:rPr>
      </w:pPr>
      <w:r w:rsidRPr="00581CD9">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03A8619B" w14:textId="77777777" w:rsidR="00891123" w:rsidRPr="00581CD9" w:rsidRDefault="00891123" w:rsidP="00891123">
      <w:pPr>
        <w:shd w:val="clear" w:color="auto" w:fill="FFFFFF"/>
        <w:spacing w:after="200" w:line="360" w:lineRule="auto"/>
        <w:ind w:left="567" w:right="567"/>
        <w:jc w:val="both"/>
        <w:rPr>
          <w:rFonts w:ascii="Palatino Linotype" w:hAnsi="Palatino Linotype" w:cs="Arial"/>
          <w:i/>
          <w:sz w:val="22"/>
          <w:szCs w:val="22"/>
        </w:rPr>
      </w:pPr>
      <w:r w:rsidRPr="00581CD9">
        <w:rPr>
          <w:rFonts w:ascii="Palatino Linotype" w:hAnsi="Palatino Linotype" w:cs="Arial"/>
          <w:b/>
          <w:i/>
          <w:sz w:val="22"/>
          <w:szCs w:val="22"/>
        </w:rPr>
        <w:t>Quincuagésimo octavo.</w:t>
      </w:r>
      <w:r w:rsidRPr="00581CD9">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6DB520E4"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w:t>
      </w:r>
      <w:r w:rsidRPr="00581CD9">
        <w:rPr>
          <w:rFonts w:ascii="Palatino Linotype" w:hAnsi="Palatino Linotype" w:cs="Arial"/>
        </w:rPr>
        <w:lastRenderedPageBreak/>
        <w:t xml:space="preserve">sus integrantes. Cualquier otra composición del Comité puede generar vicios de legalidad de origen en el acto que restringe un derecho humano. </w:t>
      </w:r>
    </w:p>
    <w:p w14:paraId="58BBC3C3" w14:textId="77777777" w:rsidR="00891123" w:rsidRPr="00581CD9" w:rsidRDefault="00891123" w:rsidP="0089112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651F046"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07B7E82" w14:textId="77777777" w:rsidR="00891123" w:rsidRPr="00581CD9" w:rsidRDefault="00891123" w:rsidP="00891123">
      <w:pPr>
        <w:pStyle w:val="Ttulo3"/>
        <w:numPr>
          <w:ilvl w:val="0"/>
          <w:numId w:val="33"/>
        </w:numPr>
        <w:spacing w:line="360" w:lineRule="auto"/>
        <w:ind w:left="1134" w:firstLine="0"/>
        <w:rPr>
          <w:rFonts w:ascii="Palatino Linotype" w:hAnsi="Palatino Linotype"/>
          <w:b/>
          <w:color w:val="auto"/>
          <w:sz w:val="22"/>
        </w:rPr>
      </w:pPr>
      <w:bookmarkStart w:id="53" w:name="_Toc486509925"/>
      <w:r w:rsidRPr="00581CD9">
        <w:rPr>
          <w:rFonts w:ascii="Palatino Linotype" w:hAnsi="Palatino Linotype"/>
          <w:b/>
          <w:color w:val="auto"/>
        </w:rPr>
        <w:t xml:space="preserve"> </w:t>
      </w:r>
      <w:bookmarkStart w:id="54" w:name="_Toc487025375"/>
      <w:bookmarkStart w:id="55" w:name="_Toc493790443"/>
      <w:bookmarkStart w:id="56" w:name="_Toc495606563"/>
      <w:bookmarkStart w:id="57" w:name="_Toc507005377"/>
      <w:bookmarkStart w:id="58" w:name="_Toc507673316"/>
      <w:r w:rsidRPr="00581CD9">
        <w:rPr>
          <w:rFonts w:ascii="Palatino Linotype" w:hAnsi="Palatino Linotype"/>
          <w:b/>
          <w:color w:val="auto"/>
        </w:rPr>
        <w:t>Requisitos de fondo del acuerdo de clasificación</w:t>
      </w:r>
      <w:bookmarkEnd w:id="53"/>
      <w:bookmarkEnd w:id="54"/>
      <w:bookmarkEnd w:id="55"/>
      <w:bookmarkEnd w:id="56"/>
      <w:bookmarkEnd w:id="57"/>
      <w:bookmarkEnd w:id="58"/>
    </w:p>
    <w:p w14:paraId="1CB0E2DF"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48FC4DD8" w14:textId="77777777" w:rsidR="00891123" w:rsidRPr="00581CD9" w:rsidRDefault="00891123" w:rsidP="00891123">
      <w:pPr>
        <w:tabs>
          <w:tab w:val="left" w:pos="426"/>
        </w:tabs>
        <w:autoSpaceDE w:val="0"/>
        <w:autoSpaceDN w:val="0"/>
        <w:adjustRightInd w:val="0"/>
        <w:spacing w:line="360" w:lineRule="auto"/>
        <w:ind w:left="567" w:right="567"/>
        <w:jc w:val="both"/>
        <w:rPr>
          <w:rFonts w:ascii="Palatino Linotype" w:hAnsi="Palatino Linotype" w:cs="Arial"/>
          <w:i/>
          <w:sz w:val="28"/>
        </w:rPr>
      </w:pPr>
      <w:r w:rsidRPr="00581CD9">
        <w:rPr>
          <w:rFonts w:ascii="Palatino Linotype" w:hAnsi="Palatino Linotype" w:cs="Bookman Old Style,Bold"/>
          <w:b/>
          <w:bCs/>
          <w:i/>
          <w:sz w:val="22"/>
          <w:szCs w:val="20"/>
          <w:lang w:val="es-ES"/>
        </w:rPr>
        <w:t xml:space="preserve">Artículo 131. </w:t>
      </w:r>
      <w:r w:rsidRPr="00581CD9">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581CD9">
        <w:rPr>
          <w:rFonts w:ascii="Palatino Linotype" w:hAnsi="Palatino Linotype" w:cs="Bookman Old Style"/>
          <w:b/>
          <w:i/>
          <w:sz w:val="22"/>
          <w:szCs w:val="20"/>
          <w:lang w:val="es-ES"/>
        </w:rPr>
        <w:t>en tal caso deberá fundar y motivar debidamente la clasificación de la información,</w:t>
      </w:r>
      <w:r w:rsidRPr="00581CD9">
        <w:rPr>
          <w:rFonts w:ascii="Palatino Linotype" w:hAnsi="Palatino Linotype" w:cs="Bookman Old Style"/>
          <w:i/>
          <w:sz w:val="22"/>
          <w:szCs w:val="20"/>
          <w:lang w:val="es-ES"/>
        </w:rPr>
        <w:t xml:space="preserve"> de conformidad con lo previsto en la presente Ley.</w:t>
      </w:r>
    </w:p>
    <w:p w14:paraId="12432BBB" w14:textId="77777777" w:rsidR="00891123" w:rsidRPr="00581CD9" w:rsidRDefault="00891123" w:rsidP="00891123">
      <w:pPr>
        <w:pStyle w:val="Prrafodelista"/>
        <w:autoSpaceDE w:val="0"/>
        <w:autoSpaceDN w:val="0"/>
        <w:adjustRightInd w:val="0"/>
        <w:spacing w:after="160" w:line="360" w:lineRule="auto"/>
        <w:ind w:left="0" w:right="50"/>
        <w:jc w:val="both"/>
        <w:rPr>
          <w:rFonts w:ascii="Palatino Linotype" w:hAnsi="Palatino Linotype" w:cs="Arial"/>
        </w:rPr>
      </w:pPr>
    </w:p>
    <w:p w14:paraId="35F14F0B"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hAnsi="Palatino Linotype"/>
        </w:rPr>
        <w:t xml:space="preserve">De lo anterior, se desprende que para una correcta clasificación total o parcial, esto es determinar los datos que se suprimen en las versiones públicas, es </w:t>
      </w:r>
      <w:r w:rsidRPr="00581CD9">
        <w:rPr>
          <w:rFonts w:ascii="Palatino Linotype" w:hAnsi="Palatino Linotype"/>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57235FC" w14:textId="77777777" w:rsidR="00891123" w:rsidRPr="00581CD9" w:rsidRDefault="00891123" w:rsidP="0089112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98DC7FC" w14:textId="77777777" w:rsidR="00891123" w:rsidRPr="00581CD9" w:rsidRDefault="00891123" w:rsidP="00891123">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1CD9">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F3DD44F" w14:textId="77777777" w:rsidR="00891123" w:rsidRPr="00581CD9" w:rsidRDefault="00891123" w:rsidP="00891123">
      <w:pPr>
        <w:spacing w:line="360" w:lineRule="auto"/>
        <w:ind w:left="567" w:right="618"/>
        <w:contextualSpacing/>
        <w:jc w:val="both"/>
        <w:rPr>
          <w:rFonts w:ascii="Palatino Linotype" w:hAnsi="Palatino Linotype" w:cs="Arial"/>
          <w:i/>
          <w:sz w:val="22"/>
          <w:szCs w:val="22"/>
        </w:rPr>
      </w:pPr>
      <w:r w:rsidRPr="00581CD9">
        <w:rPr>
          <w:rFonts w:ascii="Palatino Linotype" w:hAnsi="Palatino Linotype" w:cs="Arial"/>
          <w:b/>
          <w:i/>
          <w:sz w:val="22"/>
          <w:szCs w:val="22"/>
        </w:rPr>
        <w:t>FUNDAMENTACIÓN Y MOTIVACIÓN.</w:t>
      </w:r>
      <w:r w:rsidRPr="00581CD9">
        <w:rPr>
          <w:rFonts w:ascii="Palatino Linotype" w:hAnsi="Palatino Linotype" w:cs="Arial"/>
          <w:i/>
          <w:sz w:val="22"/>
          <w:szCs w:val="22"/>
        </w:rPr>
        <w:t xml:space="preserve"> La </w:t>
      </w:r>
      <w:r w:rsidRPr="00581CD9">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81CD9">
        <w:rPr>
          <w:rFonts w:ascii="Palatino Linotype" w:hAnsi="Palatino Linotype" w:cs="Arial"/>
          <w:i/>
          <w:sz w:val="22"/>
          <w:szCs w:val="22"/>
        </w:rPr>
        <w:t>.</w:t>
      </w:r>
    </w:p>
    <w:p w14:paraId="2206924C" w14:textId="77777777" w:rsidR="00891123" w:rsidRPr="00581CD9" w:rsidRDefault="00891123" w:rsidP="00891123">
      <w:pPr>
        <w:spacing w:line="360" w:lineRule="auto"/>
        <w:ind w:left="567" w:right="618"/>
        <w:contextualSpacing/>
        <w:jc w:val="both"/>
        <w:rPr>
          <w:rFonts w:ascii="Palatino Linotype" w:hAnsi="Palatino Linotype" w:cs="Arial"/>
          <w:i/>
          <w:sz w:val="22"/>
          <w:szCs w:val="22"/>
        </w:rPr>
      </w:pPr>
      <w:r w:rsidRPr="00581CD9">
        <w:rPr>
          <w:rFonts w:ascii="Palatino Linotype" w:hAnsi="Palatino Linotype" w:cs="Arial"/>
          <w:i/>
          <w:sz w:val="22"/>
          <w:szCs w:val="22"/>
        </w:rPr>
        <w:t>SEGUNDO TRIBUNAL COLEGIADO DEL SEXTO CIRCUITO.</w:t>
      </w:r>
    </w:p>
    <w:p w14:paraId="71273EE7" w14:textId="77777777" w:rsidR="00891123" w:rsidRPr="00581CD9" w:rsidRDefault="00891123" w:rsidP="00891123">
      <w:pPr>
        <w:spacing w:line="360" w:lineRule="auto"/>
        <w:ind w:left="567" w:right="618"/>
        <w:contextualSpacing/>
        <w:jc w:val="both"/>
        <w:rPr>
          <w:rFonts w:ascii="Palatino Linotype" w:hAnsi="Palatino Linotype" w:cs="Arial"/>
          <w:i/>
          <w:sz w:val="22"/>
          <w:szCs w:val="22"/>
        </w:rPr>
      </w:pPr>
      <w:r w:rsidRPr="00581CD9">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09A52732" w14:textId="77777777" w:rsidR="00891123" w:rsidRPr="00581CD9" w:rsidRDefault="00891123" w:rsidP="00891123">
      <w:pPr>
        <w:spacing w:line="360" w:lineRule="auto"/>
        <w:ind w:left="567" w:right="618"/>
        <w:contextualSpacing/>
        <w:jc w:val="both"/>
        <w:rPr>
          <w:rFonts w:ascii="Palatino Linotype" w:hAnsi="Palatino Linotype" w:cs="Arial"/>
          <w:i/>
          <w:sz w:val="22"/>
          <w:szCs w:val="22"/>
        </w:rPr>
      </w:pPr>
      <w:r w:rsidRPr="00581CD9">
        <w:rPr>
          <w:rFonts w:ascii="Palatino Linotype" w:hAnsi="Palatino Linotype" w:cs="Arial"/>
          <w:i/>
          <w:sz w:val="22"/>
          <w:szCs w:val="22"/>
        </w:rPr>
        <w:t>Revisión fiscal 103/88. Instituto Mexicano del Seguro Social. 18 de octubre de 1988. Unanimidad de votos. Ponente: Arnoldo Nájera Virgen. Secretario: Alejandro Esponda Rincón.</w:t>
      </w:r>
    </w:p>
    <w:p w14:paraId="1FDD65A2" w14:textId="77777777" w:rsidR="00891123" w:rsidRPr="00581CD9" w:rsidRDefault="00891123" w:rsidP="00891123">
      <w:pPr>
        <w:spacing w:line="360" w:lineRule="auto"/>
        <w:ind w:left="567" w:right="618"/>
        <w:contextualSpacing/>
        <w:jc w:val="both"/>
        <w:rPr>
          <w:rFonts w:ascii="Palatino Linotype" w:hAnsi="Palatino Linotype" w:cs="Arial"/>
          <w:i/>
          <w:sz w:val="22"/>
          <w:szCs w:val="22"/>
        </w:rPr>
      </w:pPr>
      <w:r w:rsidRPr="00581CD9">
        <w:rPr>
          <w:rFonts w:ascii="Palatino Linotype" w:hAnsi="Palatino Linotype" w:cs="Arial"/>
          <w:i/>
          <w:sz w:val="22"/>
          <w:szCs w:val="22"/>
        </w:rPr>
        <w:t>Amparo en revisión 333/88. Adilia Romero. 26 de octubre de 1988. Unanimidad de votos. Ponente: Arnoldo Nájera Virgen. Secretario: Enrique Crispín Campos Ramírez.</w:t>
      </w:r>
    </w:p>
    <w:p w14:paraId="0B90C1BC" w14:textId="77777777" w:rsidR="00891123" w:rsidRPr="00581CD9" w:rsidRDefault="00891123" w:rsidP="00891123">
      <w:pPr>
        <w:spacing w:line="360" w:lineRule="auto"/>
        <w:ind w:left="567" w:right="618"/>
        <w:contextualSpacing/>
        <w:jc w:val="both"/>
        <w:rPr>
          <w:rFonts w:ascii="Palatino Linotype" w:hAnsi="Palatino Linotype" w:cs="Arial"/>
          <w:i/>
          <w:sz w:val="22"/>
          <w:szCs w:val="22"/>
        </w:rPr>
      </w:pPr>
      <w:r w:rsidRPr="00581CD9">
        <w:rPr>
          <w:rFonts w:ascii="Palatino Linotype" w:hAnsi="Palatino Linotype" w:cs="Arial"/>
          <w:i/>
          <w:sz w:val="22"/>
          <w:szCs w:val="22"/>
        </w:rPr>
        <w:t>Amparo en revisión 597/95. Emilio Maurer Bretón. 15 de noviembre de 1995. Unanimidad de votos. Ponente: Clementina Ramírez Moguel Goyzueta. Secretario: Gonzalo Carrera Molina.</w:t>
      </w:r>
    </w:p>
    <w:p w14:paraId="4B650085" w14:textId="77777777" w:rsidR="00891123" w:rsidRPr="00581CD9" w:rsidRDefault="00891123" w:rsidP="00891123">
      <w:pPr>
        <w:spacing w:line="360" w:lineRule="auto"/>
        <w:ind w:left="567" w:right="618"/>
        <w:contextualSpacing/>
        <w:jc w:val="both"/>
        <w:rPr>
          <w:rFonts w:ascii="Palatino Linotype" w:hAnsi="Palatino Linotype" w:cs="Arial"/>
          <w:i/>
          <w:sz w:val="22"/>
          <w:szCs w:val="22"/>
        </w:rPr>
      </w:pPr>
      <w:r w:rsidRPr="00581CD9">
        <w:rPr>
          <w:rFonts w:ascii="Palatino Linotype" w:hAnsi="Palatino Linotype" w:cs="Arial"/>
          <w:i/>
          <w:sz w:val="22"/>
          <w:szCs w:val="22"/>
        </w:rPr>
        <w:lastRenderedPageBreak/>
        <w:t>Amparo directo 7/96. Pedro Vicente López Miro. 21 de febrero de 1996. Unanimidad de votos. Ponente: María Eugenia Estela Martínez Cardiel. Secretario: Enrique Baigts Muñoz.</w:t>
      </w:r>
    </w:p>
    <w:p w14:paraId="7CD1C322" w14:textId="77777777" w:rsidR="00891123" w:rsidRPr="00581CD9" w:rsidRDefault="00891123"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37E0DF" w14:textId="77777777" w:rsidR="00891123" w:rsidRPr="00581CD9" w:rsidRDefault="00891123" w:rsidP="00891123">
      <w:pPr>
        <w:pStyle w:val="Prrafodelista"/>
        <w:shd w:val="clear" w:color="auto" w:fill="FFFFFF"/>
        <w:spacing w:line="360" w:lineRule="auto"/>
        <w:ind w:left="0"/>
        <w:jc w:val="both"/>
        <w:rPr>
          <w:rFonts w:ascii="Palatino Linotype" w:eastAsia="Times New Roman" w:hAnsi="Palatino Linotype" w:cs="Arial"/>
          <w:lang w:eastAsia="es-MX"/>
        </w:rPr>
      </w:pPr>
    </w:p>
    <w:p w14:paraId="78BA85AD" w14:textId="77777777" w:rsidR="00891123" w:rsidRPr="00581CD9" w:rsidRDefault="00891123"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581CD9">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581CD9">
        <w:rPr>
          <w:rFonts w:ascii="Palatino Linotype" w:eastAsia="MS Mincho" w:hAnsi="Palatino Linotype" w:cs="Times New Roman"/>
          <w:color w:val="000000"/>
        </w:rPr>
        <w:footnoteReference w:id="7"/>
      </w:r>
      <w:r w:rsidRPr="00581CD9">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6A746AB" w14:textId="77777777" w:rsidR="00891123" w:rsidRPr="00581CD9" w:rsidRDefault="00891123" w:rsidP="00891123">
      <w:pPr>
        <w:pStyle w:val="Prrafodelista"/>
        <w:spacing w:line="360" w:lineRule="auto"/>
        <w:rPr>
          <w:rFonts w:ascii="Palatino Linotype" w:eastAsia="Times New Roman" w:hAnsi="Palatino Linotype" w:cs="Arial"/>
          <w:lang w:eastAsia="es-MX"/>
        </w:rPr>
      </w:pPr>
    </w:p>
    <w:p w14:paraId="7A4EDBAB" w14:textId="77777777" w:rsidR="00891123" w:rsidRPr="00581CD9" w:rsidRDefault="00891123"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581CD9">
        <w:rPr>
          <w:rFonts w:ascii="Palatino Linotype" w:eastAsia="Calibri" w:hAnsi="Palatino Linotype" w:cs="Arial"/>
          <w:b/>
          <w:szCs w:val="22"/>
          <w:lang w:val="es-ES" w:eastAsia="es-CO"/>
        </w:rPr>
        <w:t>SUJETO OBLIGADO</w:t>
      </w:r>
      <w:r w:rsidRPr="00581CD9">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E4E2F40" w14:textId="77777777" w:rsidR="00891123" w:rsidRPr="00581CD9" w:rsidRDefault="00891123" w:rsidP="00891123">
      <w:pPr>
        <w:pStyle w:val="Prrafodelista"/>
        <w:spacing w:line="360" w:lineRule="auto"/>
        <w:rPr>
          <w:rFonts w:ascii="Palatino Linotype" w:eastAsia="Times New Roman" w:hAnsi="Palatino Linotype" w:cs="Arial"/>
          <w:lang w:eastAsia="es-MX"/>
        </w:rPr>
      </w:pPr>
    </w:p>
    <w:p w14:paraId="5877751A" w14:textId="77777777" w:rsidR="00891123" w:rsidRPr="00581CD9" w:rsidRDefault="00891123"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szCs w:val="22"/>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9D451E4" w14:textId="77777777" w:rsidR="00891123" w:rsidRPr="00581CD9" w:rsidRDefault="00891123" w:rsidP="00891123">
      <w:pPr>
        <w:pStyle w:val="Prrafodelista"/>
        <w:rPr>
          <w:rFonts w:ascii="Palatino Linotype" w:eastAsia="Times New Roman" w:hAnsi="Palatino Linotype" w:cs="Arial"/>
          <w:lang w:eastAsia="es-MX"/>
        </w:rPr>
      </w:pPr>
    </w:p>
    <w:p w14:paraId="615683CC" w14:textId="77777777" w:rsidR="00891123" w:rsidRPr="00581CD9" w:rsidRDefault="00891123"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lastRenderedPageBreak/>
        <w:t>Es así que podemos concluir que la clasificación de la información es una restricción al derecho del particular, para que dicha restricción sea legitima debe actualizar la hipótesis jurídica establecida en una norma y, además, ser confirmada por el Comité de Transparencia a través del acuerdo correspondiente, de otro modo, se traduce en una restricción ilegitima violatoria del derecho humano al acceso a la información.</w:t>
      </w:r>
    </w:p>
    <w:p w14:paraId="4F0B1F92" w14:textId="77777777" w:rsidR="00891123" w:rsidRPr="00581CD9" w:rsidRDefault="00891123" w:rsidP="00891123">
      <w:pPr>
        <w:pStyle w:val="Prrafodelista"/>
        <w:rPr>
          <w:rFonts w:ascii="Palatino Linotype" w:eastAsia="Times New Roman" w:hAnsi="Palatino Linotype" w:cs="Arial"/>
          <w:lang w:eastAsia="es-MX"/>
        </w:rPr>
      </w:pPr>
    </w:p>
    <w:p w14:paraId="4A40A43A" w14:textId="7535C969" w:rsidR="00E30792" w:rsidRPr="00581CD9" w:rsidRDefault="00891123"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 xml:space="preserve">Es así que, al no haber proporcionado el acuerdo que sustente la clasificación de la información, </w:t>
      </w:r>
      <w:r w:rsidR="00F66599" w:rsidRPr="00581CD9">
        <w:rPr>
          <w:rFonts w:ascii="Palatino Linotype" w:eastAsia="Times New Roman" w:hAnsi="Palatino Linotype" w:cs="Arial"/>
          <w:lang w:eastAsia="es-MX"/>
        </w:rPr>
        <w:t xml:space="preserve">al mismo tiempo de que se clasificó información de naturaleza pública, es que la información proporcionada por el Sujeto Obligado no satisface los requerimientos planteados por el particular, </w:t>
      </w:r>
      <w:r w:rsidR="00E30792" w:rsidRPr="00581CD9">
        <w:rPr>
          <w:rFonts w:ascii="Palatino Linotype" w:eastAsia="Times New Roman" w:hAnsi="Palatino Linotype" w:cs="Arial"/>
          <w:lang w:eastAsia="es-MX"/>
        </w:rPr>
        <w:t xml:space="preserve">además, al analizar la información proporcionada por el Sujeto Obligado, se advierte que diversos documentos que integran la respuesta se encuentran ilegibles, a manera de ejemplo se encuentran las páginas 6, 53 y 54 del documento electrónico denominado </w:t>
      </w:r>
      <w:r w:rsidR="00E30792" w:rsidRPr="00581CD9">
        <w:rPr>
          <w:rFonts w:ascii="Palatino Linotype" w:eastAsia="Times New Roman" w:hAnsi="Palatino Linotype" w:cs="Arial"/>
          <w:b/>
          <w:i/>
          <w:lang w:eastAsia="es-MX"/>
        </w:rPr>
        <w:t>SAIMEX 074.pdf.</w:t>
      </w:r>
    </w:p>
    <w:p w14:paraId="19E656D5" w14:textId="77777777" w:rsidR="00E30792" w:rsidRPr="00581CD9" w:rsidRDefault="00E30792" w:rsidP="00E30792">
      <w:pPr>
        <w:pStyle w:val="Prrafodelista"/>
        <w:rPr>
          <w:rFonts w:ascii="Palatino Linotype" w:eastAsia="Times New Roman" w:hAnsi="Palatino Linotype" w:cs="Arial"/>
          <w:lang w:eastAsia="es-MX"/>
        </w:rPr>
      </w:pPr>
    </w:p>
    <w:p w14:paraId="2C9C6066" w14:textId="028B4FBB" w:rsidR="00E30792" w:rsidRPr="00581CD9" w:rsidRDefault="00E30792" w:rsidP="00E30792">
      <w:pPr>
        <w:pStyle w:val="Prrafodelista"/>
        <w:numPr>
          <w:ilvl w:val="0"/>
          <w:numId w:val="1"/>
        </w:numPr>
        <w:spacing w:line="360" w:lineRule="auto"/>
        <w:jc w:val="both"/>
        <w:rPr>
          <w:rFonts w:ascii="Palatino Linotype" w:eastAsia="Calibri" w:hAnsi="Palatino Linotype" w:cs="Arial"/>
        </w:rPr>
      </w:pPr>
      <w:r w:rsidRPr="00581CD9">
        <w:rPr>
          <w:rFonts w:ascii="Palatino Linotype" w:eastAsia="Calibri" w:hAnsi="Palatino Linotype" w:cs="Arial"/>
        </w:rPr>
        <w:t>La información que proporcionen los Sujetos Obligados para dar cumplimiento al derecho de acceso a la información deben ser claros, precisos y sobre todo legibles, para cumplir en estricto sentido con el principio de accesibilidad, puesto que de lo contrario se restringe de manera ilegítima el derecho de los particulares al impedirles conocer el contenido de los documentos.</w:t>
      </w:r>
    </w:p>
    <w:p w14:paraId="389419F6" w14:textId="77777777" w:rsidR="00E30792" w:rsidRPr="00581CD9" w:rsidRDefault="00E30792" w:rsidP="00E30792">
      <w:pPr>
        <w:pStyle w:val="Prrafodelista"/>
        <w:rPr>
          <w:rFonts w:ascii="Palatino Linotype" w:eastAsia="MS Mincho" w:hAnsi="Palatino Linotype" w:cs="Arial"/>
        </w:rPr>
      </w:pPr>
    </w:p>
    <w:p w14:paraId="56ACDCC9" w14:textId="062AF20A" w:rsidR="00E30792" w:rsidRPr="00581CD9" w:rsidRDefault="00E30792" w:rsidP="00E30792">
      <w:pPr>
        <w:pStyle w:val="Prrafodelista"/>
        <w:numPr>
          <w:ilvl w:val="0"/>
          <w:numId w:val="1"/>
        </w:numPr>
        <w:spacing w:line="360" w:lineRule="auto"/>
        <w:jc w:val="both"/>
        <w:rPr>
          <w:rFonts w:ascii="Palatino Linotype" w:eastAsia="Calibri" w:hAnsi="Palatino Linotype" w:cs="Arial"/>
        </w:rPr>
      </w:pPr>
      <w:r w:rsidRPr="00581CD9">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14:paraId="409EDCD7" w14:textId="77777777" w:rsidR="00E30792" w:rsidRPr="00581CD9" w:rsidRDefault="00E30792" w:rsidP="00E30792">
      <w:pPr>
        <w:pStyle w:val="Prrafodelista"/>
        <w:rPr>
          <w:rFonts w:ascii="Palatino Linotype" w:eastAsia="MS Mincho" w:hAnsi="Palatino Linotype" w:cs="Arial"/>
        </w:rPr>
      </w:pPr>
    </w:p>
    <w:p w14:paraId="298B0B6F" w14:textId="77777777" w:rsidR="00E30792" w:rsidRPr="00581CD9" w:rsidRDefault="00E30792" w:rsidP="00E30792">
      <w:pPr>
        <w:pStyle w:val="Prrafodelista"/>
        <w:spacing w:before="240" w:after="240" w:line="360" w:lineRule="auto"/>
        <w:ind w:left="426" w:right="616"/>
        <w:jc w:val="both"/>
        <w:rPr>
          <w:rFonts w:ascii="Palatino Linotype" w:eastAsia="MS Mincho" w:hAnsi="Palatino Linotype" w:cs="Arial"/>
          <w:i/>
          <w:sz w:val="22"/>
        </w:rPr>
      </w:pPr>
      <w:r w:rsidRPr="00581CD9">
        <w:rPr>
          <w:rFonts w:ascii="Palatino Linotype" w:eastAsia="MS Mincho" w:hAnsi="Palatino Linotype" w:cs="Arial"/>
          <w:b/>
          <w:i/>
          <w:sz w:val="22"/>
        </w:rPr>
        <w:lastRenderedPageBreak/>
        <w:t>COTEJO DE COPIAS FOTOSTÁTICAS ILEGIBLES. AL NO SER POSIBLE CONSTATAR SU AUTENTICIDAD ES INÚTIL E INTRASCENDENTE SU PERFECCIONAMIENTO, POR LO QUE LA JUNTA ESTÁ IMPEDIDA PARA ORDENAR SU DESAHOGO.</w:t>
      </w:r>
      <w:r w:rsidRPr="00581CD9">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5642674E" w14:textId="77777777" w:rsidR="00E30792" w:rsidRPr="00581CD9" w:rsidRDefault="00E30792" w:rsidP="00E30792">
      <w:pPr>
        <w:pStyle w:val="Prrafodelista"/>
        <w:spacing w:line="360" w:lineRule="auto"/>
        <w:ind w:left="0"/>
        <w:jc w:val="both"/>
        <w:rPr>
          <w:rFonts w:ascii="Palatino Linotype" w:eastAsia="Calibri" w:hAnsi="Palatino Linotype" w:cs="Arial"/>
        </w:rPr>
      </w:pPr>
    </w:p>
    <w:p w14:paraId="5EE0BFBD" w14:textId="2783E944" w:rsidR="00F66599" w:rsidRPr="00581CD9" w:rsidRDefault="00E30792" w:rsidP="007B5C52">
      <w:pPr>
        <w:pStyle w:val="Prrafodelista"/>
        <w:numPr>
          <w:ilvl w:val="0"/>
          <w:numId w:val="1"/>
        </w:numPr>
        <w:shd w:val="clear" w:color="auto" w:fill="FFFFFF"/>
        <w:tabs>
          <w:tab w:val="left" w:pos="851"/>
        </w:tabs>
        <w:spacing w:before="240" w:after="240" w:line="360" w:lineRule="auto"/>
        <w:ind w:right="49"/>
        <w:jc w:val="both"/>
        <w:rPr>
          <w:rFonts w:ascii="Palatino Linotype" w:eastAsia="Times New Roman" w:hAnsi="Palatino Linotype" w:cs="Arial"/>
          <w:lang w:eastAsia="es-MX"/>
        </w:rPr>
      </w:pPr>
      <w:r w:rsidRPr="00581CD9">
        <w:rPr>
          <w:rFonts w:ascii="Palatino Linotype" w:hAnsi="Palatino Linotype"/>
          <w:lang w:val="es-ES"/>
        </w:rPr>
        <w:t xml:space="preserve">En consecuencia, </w:t>
      </w:r>
      <w:r w:rsidR="00F66599" w:rsidRPr="00581CD9">
        <w:rPr>
          <w:rFonts w:ascii="Palatino Linotype" w:eastAsia="Times New Roman" w:hAnsi="Palatino Linotype" w:cs="Arial"/>
          <w:lang w:eastAsia="es-MX"/>
        </w:rPr>
        <w:t xml:space="preserve">se ORDENA al Sujeto Obligado entregar el expediente completo de la obra denominada </w:t>
      </w:r>
      <w:r w:rsidR="008E564A" w:rsidRPr="00581CD9">
        <w:rPr>
          <w:rFonts w:ascii="Palatino Linotype" w:hAnsi="Palatino Linotype"/>
          <w:color w:val="000000" w:themeColor="text1"/>
          <w:szCs w:val="22"/>
        </w:rPr>
        <w:t>Ampliación de la línea de distribución de la red de agua potable en la Comunidad Valle de Guadalupe.</w:t>
      </w:r>
    </w:p>
    <w:p w14:paraId="63D15835" w14:textId="77777777" w:rsidR="00F40F1D" w:rsidRPr="00581CD9" w:rsidRDefault="00F40F1D" w:rsidP="00F40F1D">
      <w:pPr>
        <w:pStyle w:val="Prrafodelista"/>
        <w:rPr>
          <w:rFonts w:ascii="Palatino Linotype" w:eastAsia="Times New Roman" w:hAnsi="Palatino Linotype" w:cs="Arial"/>
          <w:lang w:eastAsia="es-MX"/>
        </w:rPr>
      </w:pPr>
    </w:p>
    <w:p w14:paraId="7DDB5ED0" w14:textId="2449E554" w:rsidR="00F40F1D" w:rsidRPr="00581CD9" w:rsidRDefault="00F40F1D"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Asimismo, el particular solicitó información relacionada con el programa e obras FISMDF 2016, para lo cual es necesario traer a contexto la Ley de Coordinación Fiscal en el artículo 25, la cual dispone lo siguiente:</w:t>
      </w:r>
    </w:p>
    <w:p w14:paraId="0F131A38" w14:textId="77777777" w:rsidR="00F40F1D" w:rsidRPr="00581CD9" w:rsidRDefault="00F40F1D" w:rsidP="00F40F1D">
      <w:pPr>
        <w:pStyle w:val="Prrafodelista"/>
        <w:rPr>
          <w:rFonts w:ascii="Palatino Linotype" w:eastAsia="Times New Roman" w:hAnsi="Palatino Linotype" w:cs="Arial"/>
          <w:lang w:eastAsia="es-MX"/>
        </w:rPr>
      </w:pPr>
    </w:p>
    <w:p w14:paraId="5E594213" w14:textId="77777777" w:rsidR="00F40F1D" w:rsidRPr="00581CD9" w:rsidRDefault="00F40F1D" w:rsidP="00F40F1D">
      <w:pPr>
        <w:pStyle w:val="Prrafodelista"/>
        <w:shd w:val="clear" w:color="auto" w:fill="FFFFFF"/>
        <w:spacing w:line="360" w:lineRule="auto"/>
        <w:ind w:left="0"/>
        <w:jc w:val="both"/>
        <w:rPr>
          <w:rFonts w:ascii="Palatino Linotype" w:eastAsia="Times New Roman" w:hAnsi="Palatino Linotype" w:cs="Arial"/>
          <w:lang w:eastAsia="es-MX"/>
        </w:rPr>
      </w:pPr>
    </w:p>
    <w:p w14:paraId="2C490258" w14:textId="33003ABD" w:rsidR="00F40F1D" w:rsidRPr="00581CD9" w:rsidRDefault="00F40F1D" w:rsidP="00F40F1D">
      <w:pPr>
        <w:pStyle w:val="Prrafodelista"/>
        <w:shd w:val="clear" w:color="auto" w:fill="FFFFFF"/>
        <w:spacing w:line="360" w:lineRule="auto"/>
        <w:ind w:left="567" w:right="616"/>
        <w:jc w:val="center"/>
        <w:rPr>
          <w:rFonts w:ascii="Palatino Linotype" w:hAnsi="Palatino Linotype"/>
          <w:b/>
          <w:i/>
          <w:sz w:val="22"/>
        </w:rPr>
      </w:pPr>
      <w:r w:rsidRPr="00581CD9">
        <w:rPr>
          <w:rFonts w:ascii="Palatino Linotype" w:hAnsi="Palatino Linotype"/>
          <w:b/>
          <w:i/>
          <w:sz w:val="22"/>
        </w:rPr>
        <w:t>CAPÍTULO V</w:t>
      </w:r>
    </w:p>
    <w:p w14:paraId="78CCA480" w14:textId="77777777" w:rsidR="00F40F1D" w:rsidRPr="00581CD9" w:rsidRDefault="00F40F1D" w:rsidP="00F40F1D">
      <w:pPr>
        <w:pStyle w:val="Prrafodelista"/>
        <w:shd w:val="clear" w:color="auto" w:fill="FFFFFF"/>
        <w:spacing w:line="360" w:lineRule="auto"/>
        <w:ind w:left="567" w:right="616"/>
        <w:jc w:val="center"/>
        <w:rPr>
          <w:rFonts w:ascii="Palatino Linotype" w:hAnsi="Palatino Linotype"/>
          <w:b/>
          <w:i/>
          <w:sz w:val="22"/>
        </w:rPr>
      </w:pPr>
      <w:r w:rsidRPr="00581CD9">
        <w:rPr>
          <w:rFonts w:ascii="Palatino Linotype" w:hAnsi="Palatino Linotype"/>
          <w:b/>
          <w:i/>
          <w:sz w:val="22"/>
        </w:rPr>
        <w:t>De los Fondos de Aportaciones Federales Capítulo adicionado</w:t>
      </w:r>
    </w:p>
    <w:p w14:paraId="6F768098" w14:textId="767C3B30" w:rsidR="00F40F1D" w:rsidRPr="00581CD9" w:rsidRDefault="00F40F1D" w:rsidP="00F40F1D">
      <w:pPr>
        <w:pStyle w:val="Prrafodelista"/>
        <w:shd w:val="clear" w:color="auto" w:fill="FFFFFF"/>
        <w:spacing w:line="360" w:lineRule="auto"/>
        <w:ind w:left="567" w:right="616"/>
        <w:jc w:val="both"/>
        <w:rPr>
          <w:rFonts w:ascii="Palatino Linotype" w:eastAsia="Times New Roman" w:hAnsi="Palatino Linotype" w:cs="Arial"/>
          <w:i/>
          <w:sz w:val="22"/>
          <w:lang w:eastAsia="es-MX"/>
        </w:rPr>
      </w:pPr>
      <w:r w:rsidRPr="00581CD9">
        <w:rPr>
          <w:rFonts w:ascii="Palatino Linotype" w:hAnsi="Palatino Linotype"/>
          <w:b/>
          <w:i/>
          <w:sz w:val="22"/>
        </w:rPr>
        <w:lastRenderedPageBreak/>
        <w:t>Artículo 25.-</w:t>
      </w:r>
      <w:r w:rsidRPr="00581CD9">
        <w:rPr>
          <w:rFonts w:ascii="Palatino Linotype" w:hAnsi="Palatino Linotype"/>
          <w:i/>
          <w:sz w:val="22"/>
        </w:rPr>
        <w:t xml:space="preserve"> 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14:paraId="30304686" w14:textId="77777777" w:rsidR="00F40F1D" w:rsidRPr="00581CD9" w:rsidRDefault="00F40F1D" w:rsidP="00F40F1D">
      <w:pPr>
        <w:pStyle w:val="Prrafodelista"/>
        <w:shd w:val="clear" w:color="auto" w:fill="FFFFFF"/>
        <w:spacing w:line="360" w:lineRule="auto"/>
        <w:ind w:left="567" w:right="616"/>
        <w:jc w:val="both"/>
        <w:rPr>
          <w:rFonts w:ascii="Palatino Linotype" w:eastAsia="Times New Roman" w:hAnsi="Palatino Linotype" w:cs="Arial"/>
          <w:i/>
          <w:sz w:val="22"/>
          <w:lang w:eastAsia="es-MX"/>
        </w:rPr>
      </w:pPr>
    </w:p>
    <w:p w14:paraId="22E8C222" w14:textId="77777777" w:rsidR="00F40F1D" w:rsidRPr="00581CD9" w:rsidRDefault="00F40F1D" w:rsidP="00F40F1D">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I. Fondo de Aportaciones para la Nómina Educativa y Gasto Operativo; </w:t>
      </w:r>
    </w:p>
    <w:p w14:paraId="2ADA416C" w14:textId="566C564F" w:rsidR="00F40F1D" w:rsidRPr="00581CD9" w:rsidRDefault="00F40F1D" w:rsidP="00F40F1D">
      <w:pPr>
        <w:pStyle w:val="Prrafodelista"/>
        <w:shd w:val="clear" w:color="auto" w:fill="FFFFFF"/>
        <w:spacing w:line="360" w:lineRule="auto"/>
        <w:ind w:left="567" w:right="616"/>
        <w:jc w:val="both"/>
        <w:rPr>
          <w:rFonts w:ascii="Palatino Linotype" w:eastAsia="Times New Roman" w:hAnsi="Palatino Linotype" w:cs="Arial"/>
          <w:i/>
          <w:sz w:val="22"/>
          <w:lang w:eastAsia="es-MX"/>
        </w:rPr>
      </w:pPr>
      <w:r w:rsidRPr="00581CD9">
        <w:rPr>
          <w:rFonts w:ascii="Palatino Linotype" w:hAnsi="Palatino Linotype"/>
          <w:i/>
          <w:sz w:val="22"/>
        </w:rPr>
        <w:t>II. Fondo de Aportaciones para los Servicios de Salud;</w:t>
      </w:r>
    </w:p>
    <w:p w14:paraId="67BB7F67" w14:textId="77777777" w:rsidR="00F40F1D" w:rsidRPr="00581CD9" w:rsidRDefault="00F40F1D" w:rsidP="00F40F1D">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b/>
          <w:i/>
          <w:sz w:val="22"/>
          <w:u w:val="single"/>
        </w:rPr>
        <w:t>III. Fondo de Aportaciones para la Infraestructura Social</w:t>
      </w:r>
      <w:r w:rsidRPr="00581CD9">
        <w:rPr>
          <w:rFonts w:ascii="Palatino Linotype" w:hAnsi="Palatino Linotype"/>
          <w:i/>
          <w:sz w:val="22"/>
        </w:rPr>
        <w:t xml:space="preserve">; </w:t>
      </w:r>
    </w:p>
    <w:p w14:paraId="48E4BDDC" w14:textId="34884B5E" w:rsidR="00F40F1D" w:rsidRPr="00581CD9" w:rsidRDefault="00F40F1D" w:rsidP="00F40F1D">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IV. Fondo de Aportaciones para el Fortalecimiento de los Municipios y de las Demarcaciones Territoriales del Distrito Federal;</w:t>
      </w:r>
    </w:p>
    <w:p w14:paraId="1E79D00D" w14:textId="77777777" w:rsidR="00F40F1D" w:rsidRPr="00581CD9" w:rsidRDefault="00F40F1D" w:rsidP="00F40F1D">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V. Fondo de Aportaciones Múltiples. </w:t>
      </w:r>
    </w:p>
    <w:p w14:paraId="2A66FB5F" w14:textId="77777777" w:rsidR="00F40F1D" w:rsidRPr="00581CD9" w:rsidRDefault="00F40F1D" w:rsidP="00F40F1D">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VI.- Fondo de Aportaciones para la Educación Tecnológica y de Adultos, y </w:t>
      </w:r>
    </w:p>
    <w:p w14:paraId="2D92A10B" w14:textId="77777777" w:rsidR="00F40F1D" w:rsidRPr="00581CD9" w:rsidRDefault="00F40F1D" w:rsidP="00F40F1D">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VII.- Fondo de Aportaciones para la Seguridad Pública de los Estados y del Distrito Federal. </w:t>
      </w:r>
    </w:p>
    <w:p w14:paraId="120CA122" w14:textId="087AAD77" w:rsidR="00F40F1D" w:rsidRPr="00581CD9" w:rsidRDefault="00F40F1D" w:rsidP="00F40F1D">
      <w:pPr>
        <w:pStyle w:val="Prrafodelista"/>
        <w:shd w:val="clear" w:color="auto" w:fill="FFFFFF"/>
        <w:spacing w:line="360" w:lineRule="auto"/>
        <w:ind w:left="567" w:right="616"/>
        <w:jc w:val="both"/>
        <w:rPr>
          <w:rFonts w:ascii="Palatino Linotype" w:eastAsia="Times New Roman" w:hAnsi="Palatino Linotype" w:cs="Arial"/>
          <w:i/>
          <w:sz w:val="22"/>
          <w:lang w:eastAsia="es-MX"/>
        </w:rPr>
      </w:pPr>
      <w:r w:rsidRPr="00581CD9">
        <w:rPr>
          <w:rFonts w:ascii="Palatino Linotype" w:hAnsi="Palatino Linotype"/>
          <w:i/>
          <w:sz w:val="22"/>
        </w:rPr>
        <w:t>VIII.- Fondo de Aportaciones para el Fortalecimiento de las Entidades Federativas.</w:t>
      </w:r>
    </w:p>
    <w:p w14:paraId="098E411D" w14:textId="77777777" w:rsidR="00F40F1D" w:rsidRPr="00581CD9" w:rsidRDefault="00F40F1D" w:rsidP="00F40F1D">
      <w:pPr>
        <w:pStyle w:val="Prrafodelista"/>
        <w:shd w:val="clear" w:color="auto" w:fill="FFFFFF"/>
        <w:spacing w:line="360" w:lineRule="auto"/>
        <w:ind w:left="0"/>
        <w:jc w:val="both"/>
        <w:rPr>
          <w:rFonts w:ascii="Palatino Linotype" w:eastAsia="Times New Roman" w:hAnsi="Palatino Linotype" w:cs="Arial"/>
          <w:lang w:eastAsia="es-MX"/>
        </w:rPr>
      </w:pPr>
    </w:p>
    <w:p w14:paraId="19A0C37D" w14:textId="34EB9173" w:rsidR="00F40F1D" w:rsidRPr="00581CD9" w:rsidRDefault="007913C1"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Adicionalmente, en el artículo 35, dicha normatividad refiere lo siguiente:</w:t>
      </w:r>
    </w:p>
    <w:p w14:paraId="4C37C53D" w14:textId="77777777" w:rsidR="007913C1" w:rsidRPr="00581CD9" w:rsidRDefault="007913C1" w:rsidP="007913C1">
      <w:pPr>
        <w:pStyle w:val="Prrafodelista"/>
        <w:shd w:val="clear" w:color="auto" w:fill="FFFFFF"/>
        <w:spacing w:line="360" w:lineRule="auto"/>
        <w:ind w:left="0"/>
        <w:jc w:val="both"/>
        <w:rPr>
          <w:rFonts w:ascii="Palatino Linotype" w:eastAsia="Times New Roman" w:hAnsi="Palatino Linotype" w:cs="Arial"/>
          <w:lang w:eastAsia="es-MX"/>
        </w:rPr>
      </w:pPr>
    </w:p>
    <w:p w14:paraId="1296948C" w14:textId="693D2076"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Artículo 35.- Las entidades distribuirán entre los municipios y las demarcaciones territoriales los recursos del Fondo para la Infraestructura Social Municipal y de las Demarcaciones Territoriales del Distrito Federal, con una fórmula igual a la señalada en el artículo anterior, que enfatice el carácter redistributivo de estas aportaciones hacia aquellos municipios y demarcaciones territoriales con mayor magnitud y profundidad de pobreza extrema. Para ello, utilizarán la información de pobreza extrema más reciente </w:t>
      </w:r>
      <w:r w:rsidRPr="00581CD9">
        <w:rPr>
          <w:rFonts w:ascii="Palatino Linotype" w:hAnsi="Palatino Linotype"/>
          <w:i/>
          <w:sz w:val="22"/>
        </w:rPr>
        <w:lastRenderedPageBreak/>
        <w:t>a nivel municipal y de las demarcaciones territoriales, a que se refiere el artículo anterior, publicada por el Consejo Nacional de Evaluación de la Política de Desarrollo Social.</w:t>
      </w:r>
    </w:p>
    <w:p w14:paraId="691342DB" w14:textId="77777777"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p>
    <w:p w14:paraId="22F8AC4B" w14:textId="77777777"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p>
    <w:p w14:paraId="77A17884" w14:textId="77777777"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Con objeto de apoyar a las entidades en la aplicación de sus fórmulas, la Secretaría de Desarrollo Social publicará en el Diario Oficial de la Federación, a más tardar en los primeros diez días del ejercicio fiscal de que se trate, las variables y fuentes de información disponibles a nivel municipal y de las demarcaciones territoriales para cada entidad. </w:t>
      </w:r>
    </w:p>
    <w:p w14:paraId="7D7B222D" w14:textId="77777777"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p>
    <w:p w14:paraId="77DB157A" w14:textId="77777777"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Las entidades, con base en lo previsto en los párrafos anteriores y previo convenio con la Secretaría de Desarrollo Social, calcularán las distribuciones del Fondo para la Infraestructura Social Municipal y de las Demarcaciones Territoriales del Distrito Federal correspondientes a sus municipios y demarcaciones territoriales, debiendo publicarlas en sus respectivos órganos oficiales de difusión, a más tardar el 31 de enero del ejercicio fiscal aplicable, así como la fórmula y su respectiva metodología, justificando cada elemento. </w:t>
      </w:r>
    </w:p>
    <w:p w14:paraId="1AECB6E2" w14:textId="77777777"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p>
    <w:p w14:paraId="0630B9B2" w14:textId="77777777"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A más tardar el 25 de enero del ejercicio fiscal de que se trate, los convenios referidos en el párrafo anterior deberán remitirse a la Secretaría de Desarrollo Social, a través de sus Delegaciones Estatales o instancia equivalente en el Distrito Federal, una vez que hayan sido suscritos por éstas y por el gobierno de la entidad correspondiente, con el fin de que dicha Secretaría publique las distribuciones convenidas en su página oficial de Internet a más tardar el 31 de enero de dicho ejercicio fiscal. </w:t>
      </w:r>
    </w:p>
    <w:p w14:paraId="2E3C8351" w14:textId="77777777"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p>
    <w:p w14:paraId="628694DD" w14:textId="77777777"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lastRenderedPageBreak/>
        <w:t xml:space="preserve">En caso de que así lo requieran las entidades, la Secretaría de Desarrollo Social podrá coadyuvar en el cálculo de la distribución del Fondo para la Infraestructura Social Municipal y de las Demarcaciones Territoriales del Distrito Federal correspondientes a sus municipios y demarcaciones territoriales. </w:t>
      </w:r>
    </w:p>
    <w:p w14:paraId="71E47963" w14:textId="77777777" w:rsidR="007913C1" w:rsidRPr="00581CD9" w:rsidRDefault="007913C1" w:rsidP="007913C1">
      <w:pPr>
        <w:pStyle w:val="Prrafodelista"/>
        <w:shd w:val="clear" w:color="auto" w:fill="FFFFFF"/>
        <w:spacing w:line="360" w:lineRule="auto"/>
        <w:ind w:left="567" w:right="616"/>
        <w:jc w:val="both"/>
        <w:rPr>
          <w:rFonts w:ascii="Palatino Linotype" w:hAnsi="Palatino Linotype"/>
          <w:i/>
          <w:sz w:val="22"/>
        </w:rPr>
      </w:pPr>
    </w:p>
    <w:p w14:paraId="38F67FD4" w14:textId="6009C557" w:rsidR="007913C1" w:rsidRPr="00581CD9" w:rsidRDefault="007913C1" w:rsidP="007913C1">
      <w:pPr>
        <w:pStyle w:val="Prrafodelista"/>
        <w:shd w:val="clear" w:color="auto" w:fill="FFFFFF"/>
        <w:spacing w:line="360" w:lineRule="auto"/>
        <w:ind w:left="567" w:right="616"/>
        <w:jc w:val="both"/>
        <w:rPr>
          <w:rFonts w:ascii="Palatino Linotype" w:eastAsia="Times New Roman" w:hAnsi="Palatino Linotype" w:cs="Arial"/>
          <w:i/>
          <w:sz w:val="22"/>
          <w:lang w:eastAsia="es-MX"/>
        </w:rPr>
      </w:pPr>
      <w:r w:rsidRPr="00581CD9">
        <w:rPr>
          <w:rFonts w:ascii="Palatino Linotype" w:hAnsi="Palatino Linotype"/>
          <w:i/>
          <w:sz w:val="22"/>
        </w:rPr>
        <w:t>Las entidades deberán entregar a sus respectivos municipios y demarcaciones territoriales, los recursos que les corresponden conforme al calendario de enteros en que la Federación lo haga a las entidades, en los términos del último párrafo del artículo 32 de la presente Ley. Dicho calendario deberá comunicarse a los gobiernos municipales y de las demarcaciones territoriales por parte de los gobiernos de las entidades y publicarse por estos últimos a más tardar el día 31 de enero de cada ejercicio fiscal, en su respectivo órgano de difusión oficial.</w:t>
      </w:r>
    </w:p>
    <w:p w14:paraId="35CD7B1A" w14:textId="77777777" w:rsidR="007913C1" w:rsidRPr="00581CD9" w:rsidRDefault="007913C1" w:rsidP="007913C1">
      <w:pPr>
        <w:pStyle w:val="Prrafodelista"/>
        <w:shd w:val="clear" w:color="auto" w:fill="FFFFFF"/>
        <w:spacing w:line="360" w:lineRule="auto"/>
        <w:ind w:left="0"/>
        <w:jc w:val="both"/>
        <w:rPr>
          <w:rFonts w:ascii="Palatino Linotype" w:eastAsia="Times New Roman" w:hAnsi="Palatino Linotype" w:cs="Arial"/>
          <w:lang w:eastAsia="es-MX"/>
        </w:rPr>
      </w:pPr>
    </w:p>
    <w:p w14:paraId="47785C37" w14:textId="68FB2E52" w:rsidR="00F40F1D" w:rsidRPr="00581CD9" w:rsidRDefault="004770A3"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En el mismo sentido, en el artículo 33 del ordenamiento legal en cito, se dispone lo siguiente:</w:t>
      </w:r>
    </w:p>
    <w:p w14:paraId="072CE133" w14:textId="77777777" w:rsidR="004770A3" w:rsidRPr="00581CD9" w:rsidRDefault="004770A3" w:rsidP="004770A3">
      <w:pPr>
        <w:pStyle w:val="Prrafodelista"/>
        <w:shd w:val="clear" w:color="auto" w:fill="FFFFFF"/>
        <w:spacing w:line="360" w:lineRule="auto"/>
        <w:ind w:left="0"/>
        <w:jc w:val="both"/>
        <w:rPr>
          <w:rFonts w:ascii="Palatino Linotype" w:eastAsia="Times New Roman" w:hAnsi="Palatino Linotype" w:cs="Arial"/>
          <w:lang w:eastAsia="es-MX"/>
        </w:rPr>
      </w:pPr>
    </w:p>
    <w:p w14:paraId="2ADF7FAA"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Artículo 33.- Las aportaciones federales que con cargo al Fondo de Aportaciones para la Infraestructura Social reciban las entidades, los municipios y las demarcaciones territoriales, se destinarán exclusivamente al 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 </w:t>
      </w:r>
    </w:p>
    <w:p w14:paraId="13FE78FD"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p>
    <w:p w14:paraId="24744666"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A. Los recursos del Fondo de Aportaciones para la Infraestructura Social, se destinarán a los siguientes rubros: </w:t>
      </w:r>
    </w:p>
    <w:p w14:paraId="4CC973C9"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p>
    <w:p w14:paraId="676BBC8F"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lastRenderedPageBreak/>
        <w:t xml:space="preserve">I. 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 </w:t>
      </w:r>
    </w:p>
    <w:p w14:paraId="0E6707CD"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II. Fondo de Infraestructura Social para las Entidades: obras y acciones que beneficien preferentemente a la población de los municipios, demarcaciones territoriales y localidades que presenten mayores niveles de rezago social y pobreza extrema en la entidad. </w:t>
      </w:r>
    </w:p>
    <w:p w14:paraId="05B1A564"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p>
    <w:p w14:paraId="5FC81A19" w14:textId="21A302DD"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Asimismo, las obras y acciones que se realicen con los recursos del fondo a que se refiere este artículo, se deberán orientar preferentemente conforme al Informe anual de la situación de pobreza y rezago social de las entidades y sus respectivos municipios o demarcaciones territoriales que realice la Secretaría de Desarrollo Social, mismo que se deberá publicar en el Diario Oficial de la Federación a más tardar el último día hábil de enero.</w:t>
      </w:r>
    </w:p>
    <w:p w14:paraId="108630EC" w14:textId="77777777" w:rsidR="004770A3" w:rsidRPr="00581CD9" w:rsidRDefault="004770A3" w:rsidP="004770A3">
      <w:pPr>
        <w:pStyle w:val="Prrafodelista"/>
        <w:shd w:val="clear" w:color="auto" w:fill="FFFFFF"/>
        <w:spacing w:line="360" w:lineRule="auto"/>
        <w:ind w:left="567" w:right="616"/>
        <w:jc w:val="both"/>
        <w:rPr>
          <w:rFonts w:ascii="Palatino Linotype" w:eastAsia="Times New Roman" w:hAnsi="Palatino Linotype" w:cs="Arial"/>
          <w:i/>
          <w:sz w:val="22"/>
          <w:lang w:eastAsia="es-MX"/>
        </w:rPr>
      </w:pPr>
    </w:p>
    <w:p w14:paraId="070F858F"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En el caso de los municipios y de las demarcaciones territoriales, éstos podrán disponer de hasta un 2% del total de recursos del Fondo para la Infraestructura Social Municipal y de las Demarcaciones Territoriales del Distrito Federal que les correspondan para la realización de un Programa de Desarrollo Institucional Municipal y de las Demarcaciones Territoriales del Distrito Federal. Este programa será convenido entre el Ejecutivo Federal a través de la Secretaría de Desarrollo Social, el Gobierno de la entidad correspondiente y el municipio o demarcación territorial de que se trate. Los recursos de este programa podrán utilizarse para la elaboración de proyectos con la finalidad de fortalecer las capacidades de gestión del municipio o demarcación territorial, </w:t>
      </w:r>
      <w:r w:rsidRPr="00581CD9">
        <w:rPr>
          <w:rFonts w:ascii="Palatino Linotype" w:hAnsi="Palatino Linotype"/>
          <w:i/>
          <w:sz w:val="22"/>
        </w:rPr>
        <w:lastRenderedPageBreak/>
        <w:t xml:space="preserve">de acuerdo con lo señalado en el catálogo de acciones establecido en los Lineamientos del Fondo que emita la Secretaría de Desarrollo Social. </w:t>
      </w:r>
    </w:p>
    <w:p w14:paraId="44A3DBEE"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p>
    <w:p w14:paraId="5D391D7D"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Adicionalmente, las entidades, los municipios o demarcaciones territoriales podrán destinar hasta el 3% de los recursos que les correspondan de este Fondo para ser aplicados como gastos indirectos para la verificación y seguimiento de las obras y acciones que se realicen, así como para la realización de estudios y la evaluación de proyectos que cumplan con los fines específicos a que se refiere este artículo. </w:t>
      </w:r>
    </w:p>
    <w:p w14:paraId="27BFCE76"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p>
    <w:p w14:paraId="04605FC2"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B. La Secretaría de Desarrollo Social, las entidades y los municipios o demarcaciones territoriales y la Secretaría de Hacienda y Crédito Público, tendrán las siguientes obligaciones: </w:t>
      </w:r>
    </w:p>
    <w:p w14:paraId="254F5475"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p>
    <w:p w14:paraId="7BE61E81"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I. De la Secretaría de Desarrollo Social: </w:t>
      </w:r>
    </w:p>
    <w:p w14:paraId="4CF2B2F2"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p>
    <w:p w14:paraId="6F67DFF9" w14:textId="462D2509"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a) Publicar el Informe anual sobre la situación de pobreza y rezago social de las entidades y sus respectivos municipios o demarcaciones territoriales, con base en lo que establece la Ley General de Desarrollo Social, para la medición de la pobreza, y </w:t>
      </w:r>
    </w:p>
    <w:p w14:paraId="76EF9DD1"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b) Proporcionar capacitación a las entidades y a sus respectivos municipios o demarcaciones territoriales, sobre el funcionamiento del Fondo de Aportaciones para la Infraestructura Social Municipal y de las Demarcaciones Territoriales del Distrito Federal, del Fondo de Aportaciones para la Infraestructura Social de las Entidades y del Programa de Desarrollo Institucional Municipal y de las Demarcaciones Territoriales del Distrito Federal, en términos de lo establecido en los Lineamientos del Fondo que emita la Secretaría de Desarrollo Social; </w:t>
      </w:r>
    </w:p>
    <w:p w14:paraId="7757D5B4"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p>
    <w:p w14:paraId="7FAE5E69"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II. De las entidades, municipios y demarcaciones territoriales: </w:t>
      </w:r>
    </w:p>
    <w:p w14:paraId="5610BE75"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lastRenderedPageBreak/>
        <w:t xml:space="preserve">a) Hacer del conocimiento de sus habitantes, al menos a través de la página oficial de Internet de la entidad federativa conforme a los lineamientos de información pública financiera en línea del Consejo de Armonización Contable, los montos que reciban, las obras y acciones a realizar, el costo de cada una, su ubicación, metas y beneficiarios; </w:t>
      </w:r>
    </w:p>
    <w:p w14:paraId="2A095EE9"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b) Promover la participación de las comunidades beneficiarias en su destino, aplicación y vigilancia, así como en la programación, ejecución, control, seguimiento y evaluación de las obras y acciones que se vayan a realizar; </w:t>
      </w:r>
    </w:p>
    <w:p w14:paraId="1A9E103E" w14:textId="448AC6E5" w:rsidR="004770A3" w:rsidRPr="00581CD9" w:rsidRDefault="004770A3" w:rsidP="004770A3">
      <w:pPr>
        <w:pStyle w:val="Prrafodelista"/>
        <w:shd w:val="clear" w:color="auto" w:fill="FFFFFF"/>
        <w:spacing w:line="360" w:lineRule="auto"/>
        <w:ind w:left="567" w:right="616"/>
        <w:jc w:val="both"/>
        <w:rPr>
          <w:rFonts w:ascii="Palatino Linotype" w:eastAsia="Times New Roman" w:hAnsi="Palatino Linotype" w:cs="Arial"/>
          <w:i/>
          <w:sz w:val="22"/>
          <w:lang w:eastAsia="es-MX"/>
        </w:rPr>
      </w:pPr>
      <w:r w:rsidRPr="00581CD9">
        <w:rPr>
          <w:rFonts w:ascii="Palatino Linotype" w:hAnsi="Palatino Linotype"/>
          <w:i/>
          <w:sz w:val="22"/>
        </w:rPr>
        <w:t>c) Informar a sus habitantes los avances del ejercicio de los recursos trimestralmente y al término de cada ejercicio, sobre los resultados alcanzados; al menos a través de la página oficial de Internet de la entidad federativa, conforme a los lineamientos de información pública del Consejo Nacional de Armonización Contable, en los términos de la Ley General de Contabilidad Gubernamental;</w:t>
      </w:r>
    </w:p>
    <w:p w14:paraId="7D11D6F8"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d) Proporcionar a la Secretaría de Desarrollo Social, la información que sobre la utilización del Fondo de Aportaciones para la Infraestructura Social le sea requerida. En el caso de los municipios y de las demarcaciones territoriales, lo harán por conducto de las entidades; </w:t>
      </w:r>
    </w:p>
    <w:p w14:paraId="77FF4C98"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e) Procurar que las obras que realicen con los recursos de los Fondos sean compatibles con la preservación y protección del medio ambiente y que impulsen el desarrollo sostenible; </w:t>
      </w:r>
    </w:p>
    <w:p w14:paraId="2DF58F65"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f) Reportar trimestralmente a la Secretaría de Desarrollo Social, a través de sus Delegaciones Estatales o instancia equivalente en el Distrito Federal, así como a la Secretaría de Hacienda y Crédito Público, el seguimiento sobre el uso de los recursos del Fondo, en los términos que establecen los artículos 48 y 49 de esta Ley, así como con base en el Informe anual sobre la situación de pobreza y rezago social de las entidades y sus respectivos municipios o demarcaciones territoriales. Asimismo, las entidades, los municipios y las demarcaciones territoriales, deberán proporcionar la información </w:t>
      </w:r>
      <w:r w:rsidRPr="00581CD9">
        <w:rPr>
          <w:rFonts w:ascii="Palatino Linotype" w:hAnsi="Palatino Linotype"/>
          <w:i/>
          <w:sz w:val="22"/>
        </w:rPr>
        <w:lastRenderedPageBreak/>
        <w:t xml:space="preserve">adicional que solicite dicha Secretaría para la supervisión y seguimiento de los recursos, y </w:t>
      </w:r>
    </w:p>
    <w:p w14:paraId="28375E14" w14:textId="77777777" w:rsidR="004770A3" w:rsidRPr="00581CD9" w:rsidRDefault="004770A3" w:rsidP="004770A3">
      <w:pPr>
        <w:pStyle w:val="Prrafodelista"/>
        <w:shd w:val="clear" w:color="auto" w:fill="FFFFFF"/>
        <w:spacing w:line="360" w:lineRule="auto"/>
        <w:ind w:left="567" w:right="616"/>
        <w:jc w:val="both"/>
        <w:rPr>
          <w:rFonts w:ascii="Palatino Linotype" w:hAnsi="Palatino Linotype"/>
          <w:i/>
          <w:sz w:val="22"/>
        </w:rPr>
      </w:pPr>
      <w:r w:rsidRPr="00581CD9">
        <w:rPr>
          <w:rFonts w:ascii="Palatino Linotype" w:hAnsi="Palatino Linotype"/>
          <w:i/>
          <w:sz w:val="22"/>
        </w:rPr>
        <w:t xml:space="preserve">g) Publicar en su página oficial de Internet las obras financiadas con los recursos de este Fondo. Dichas publicaciones deberán contener, entre otros datos, la información del contrato bajo el cual se celebra, informes trimestrales de los avances y, en su caso, evidencias de conclusión. </w:t>
      </w:r>
    </w:p>
    <w:p w14:paraId="3CE1E839" w14:textId="6F20EBFF" w:rsidR="004770A3" w:rsidRPr="00581CD9" w:rsidRDefault="004770A3" w:rsidP="004770A3">
      <w:pPr>
        <w:pStyle w:val="Prrafodelista"/>
        <w:shd w:val="clear" w:color="auto" w:fill="FFFFFF"/>
        <w:spacing w:line="360" w:lineRule="auto"/>
        <w:ind w:left="567" w:right="616"/>
        <w:jc w:val="both"/>
        <w:rPr>
          <w:rFonts w:ascii="Palatino Linotype" w:eastAsia="Times New Roman" w:hAnsi="Palatino Linotype" w:cs="Arial"/>
          <w:i/>
          <w:sz w:val="22"/>
          <w:lang w:eastAsia="es-MX"/>
        </w:rPr>
      </w:pPr>
      <w:r w:rsidRPr="00581CD9">
        <w:rPr>
          <w:rFonts w:ascii="Palatino Linotype" w:hAnsi="Palatino Linotype"/>
          <w:i/>
          <w:sz w:val="22"/>
        </w:rPr>
        <w:t>Los municipios que no cuenten con página oficial de Internet, convendrán con el gobierno de la entidad federativa correspondiente, para que éste publique la información correspondiente al municipio, y</w:t>
      </w:r>
    </w:p>
    <w:p w14:paraId="1AFD0627" w14:textId="77777777" w:rsidR="004770A3" w:rsidRPr="00581CD9" w:rsidRDefault="004770A3" w:rsidP="004770A3">
      <w:pPr>
        <w:pStyle w:val="Prrafodelista"/>
        <w:shd w:val="clear" w:color="auto" w:fill="FFFFFF"/>
        <w:spacing w:line="360" w:lineRule="auto"/>
        <w:ind w:left="0"/>
        <w:jc w:val="both"/>
        <w:rPr>
          <w:rFonts w:ascii="Palatino Linotype" w:eastAsia="Times New Roman" w:hAnsi="Palatino Linotype" w:cs="Arial"/>
          <w:lang w:eastAsia="es-MX"/>
        </w:rPr>
      </w:pPr>
    </w:p>
    <w:p w14:paraId="55838B5A" w14:textId="7286E1F6" w:rsidR="004770A3" w:rsidRPr="00581CD9" w:rsidRDefault="004770A3" w:rsidP="004770A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 xml:space="preserve">Es así que, los Municipios recibirán del Gobierno Federal recursos públicos provenientes del Fondo de Aportaciones para la Infraestructura Social </w:t>
      </w:r>
      <w:r w:rsidRPr="00581CD9">
        <w:t xml:space="preserve">Municipal y de las Demarcaciones Territoriales del Distrito Federal y, tienen el deber de publicar en su página oficial de internet las obras financiadas con los recursos de dicho fondo, las publicaciones deben contener el contrato, informes trimestrales, avances y evidencias de la conclusión, además, deben de </w:t>
      </w:r>
      <w:r w:rsidRPr="00581CD9">
        <w:rPr>
          <w:rFonts w:ascii="Palatino Linotype" w:hAnsi="Palatino Linotype"/>
          <w:sz w:val="22"/>
        </w:rPr>
        <w:t xml:space="preserve">Reportar trimestralmente a la Secretaría de Desarrollo Social, a través de sus Delegaciones Estatales o instancia equivalente en el Distrito Federal, así como a la Secretaría de Hacienda y Crédito Público, el seguimiento sobre el uso de los recursos del Fondo. </w:t>
      </w:r>
    </w:p>
    <w:p w14:paraId="5475D463" w14:textId="77777777" w:rsidR="00824A72" w:rsidRPr="00581CD9" w:rsidRDefault="00824A72" w:rsidP="00824A72">
      <w:pPr>
        <w:pStyle w:val="Prrafodelista"/>
        <w:shd w:val="clear" w:color="auto" w:fill="FFFFFF"/>
        <w:spacing w:line="360" w:lineRule="auto"/>
        <w:ind w:left="0"/>
        <w:jc w:val="both"/>
        <w:rPr>
          <w:rFonts w:ascii="Palatino Linotype" w:eastAsia="Times New Roman" w:hAnsi="Palatino Linotype" w:cs="Arial"/>
          <w:lang w:eastAsia="es-MX"/>
        </w:rPr>
      </w:pPr>
    </w:p>
    <w:p w14:paraId="2C343EE9" w14:textId="54060E18" w:rsidR="00824A72" w:rsidRPr="00581CD9" w:rsidRDefault="00824A72" w:rsidP="00824A72">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hAnsi="Palatino Linotype"/>
          <w:sz w:val="22"/>
        </w:rPr>
        <w:t xml:space="preserve">Entre los reportes trimestrales, de acuerdo a los </w:t>
      </w:r>
      <w:r w:rsidRPr="00581CD9">
        <w:rPr>
          <w:rFonts w:ascii="Palatino Linotype" w:eastAsia="Times New Roman" w:hAnsi="Palatino Linotype" w:cs="Arial"/>
          <w:lang w:eastAsia="es-MX"/>
        </w:rPr>
        <w:t>Lineamientos generales para la operación del Fondo de Aportaciones para la Infraestructura Social disponen lo siguiente:</w:t>
      </w:r>
    </w:p>
    <w:p w14:paraId="07578590" w14:textId="77777777" w:rsidR="00824A72" w:rsidRPr="00581CD9" w:rsidRDefault="00824A72" w:rsidP="00824A72">
      <w:pPr>
        <w:pStyle w:val="Prrafodelista"/>
        <w:shd w:val="clear" w:color="auto" w:fill="FFFFFF"/>
        <w:spacing w:line="360" w:lineRule="auto"/>
        <w:ind w:left="0"/>
        <w:jc w:val="both"/>
        <w:rPr>
          <w:rFonts w:ascii="Palatino Linotype" w:eastAsia="Times New Roman" w:hAnsi="Palatino Linotype" w:cs="Arial"/>
          <w:lang w:eastAsia="es-MX"/>
        </w:rPr>
      </w:pPr>
    </w:p>
    <w:p w14:paraId="518B8DAA" w14:textId="77777777" w:rsidR="00824A72" w:rsidRPr="00581CD9" w:rsidRDefault="00824A72" w:rsidP="00824A72">
      <w:pPr>
        <w:pStyle w:val="Prrafodelista"/>
        <w:shd w:val="clear" w:color="auto" w:fill="FFFFFF"/>
        <w:spacing w:line="360" w:lineRule="auto"/>
        <w:ind w:left="567" w:right="616"/>
        <w:jc w:val="both"/>
        <w:rPr>
          <w:rFonts w:ascii="Palatino Linotype" w:eastAsia="Times New Roman" w:hAnsi="Palatino Linotype" w:cs="Arial"/>
          <w:i/>
          <w:sz w:val="22"/>
          <w:lang w:eastAsia="es-MX"/>
        </w:rPr>
      </w:pPr>
      <w:r w:rsidRPr="00581CD9">
        <w:rPr>
          <w:rFonts w:ascii="Palatino Linotype" w:eastAsia="Times New Roman" w:hAnsi="Palatino Linotype" w:cs="Arial"/>
          <w:i/>
          <w:sz w:val="22"/>
          <w:lang w:eastAsia="es-MX"/>
        </w:rPr>
        <w:t>XIV. En materia de verificación y seguimiento los gobiernos locales, con base en lo convenido con la SEDESOL, deberán al menos:</w:t>
      </w:r>
    </w:p>
    <w:p w14:paraId="43ABACCB" w14:textId="77777777" w:rsidR="00824A72" w:rsidRPr="00581CD9" w:rsidRDefault="00824A72" w:rsidP="00824A72">
      <w:pPr>
        <w:pStyle w:val="Prrafodelista"/>
        <w:shd w:val="clear" w:color="auto" w:fill="FFFFFF"/>
        <w:spacing w:line="360" w:lineRule="auto"/>
        <w:ind w:left="567" w:right="616"/>
        <w:jc w:val="both"/>
        <w:rPr>
          <w:rFonts w:ascii="Palatino Linotype" w:eastAsia="Times New Roman" w:hAnsi="Palatino Linotype" w:cs="Arial"/>
          <w:i/>
          <w:sz w:val="22"/>
          <w:lang w:eastAsia="es-MX"/>
        </w:rPr>
      </w:pPr>
      <w:r w:rsidRPr="00581CD9">
        <w:rPr>
          <w:rFonts w:ascii="Palatino Linotype" w:eastAsia="Times New Roman" w:hAnsi="Palatino Linotype" w:cs="Arial"/>
          <w:i/>
          <w:sz w:val="22"/>
          <w:lang w:eastAsia="es-MX"/>
        </w:rPr>
        <w:lastRenderedPageBreak/>
        <w:t xml:space="preserve">a)    </w:t>
      </w:r>
      <w:r w:rsidRPr="00581CD9">
        <w:rPr>
          <w:rFonts w:ascii="Palatino Linotype" w:eastAsia="Times New Roman" w:hAnsi="Palatino Linotype" w:cs="Arial"/>
          <w:b/>
          <w:i/>
          <w:sz w:val="22"/>
          <w:lang w:eastAsia="es-MX"/>
        </w:rPr>
        <w:t>Reportar trimestralmente a la SEDESOL las acciones de verificación de las obras registradas en el SFU mediante la Cédula de Verificación que para tal efecto publique ésta en su Normateca interna</w:t>
      </w:r>
      <w:r w:rsidRPr="00581CD9">
        <w:rPr>
          <w:rFonts w:ascii="Palatino Linotype" w:eastAsia="Times New Roman" w:hAnsi="Palatino Linotype" w:cs="Arial"/>
          <w:i/>
          <w:sz w:val="22"/>
          <w:lang w:eastAsia="es-MX"/>
        </w:rPr>
        <w:t>.</w:t>
      </w:r>
    </w:p>
    <w:p w14:paraId="1C0B380A" w14:textId="73C12A04" w:rsidR="00824A72" w:rsidRPr="00581CD9" w:rsidRDefault="00824A72" w:rsidP="00824A72">
      <w:pPr>
        <w:pStyle w:val="Prrafodelista"/>
        <w:shd w:val="clear" w:color="auto" w:fill="FFFFFF"/>
        <w:spacing w:line="360" w:lineRule="auto"/>
        <w:ind w:left="567" w:right="616"/>
        <w:jc w:val="both"/>
        <w:rPr>
          <w:rFonts w:ascii="Palatino Linotype" w:eastAsia="Times New Roman" w:hAnsi="Palatino Linotype" w:cs="Arial"/>
          <w:b/>
          <w:i/>
          <w:sz w:val="22"/>
          <w:lang w:eastAsia="es-MX"/>
        </w:rPr>
      </w:pPr>
      <w:r w:rsidRPr="00581CD9">
        <w:rPr>
          <w:rFonts w:ascii="Palatino Linotype" w:eastAsia="Times New Roman" w:hAnsi="Palatino Linotype" w:cs="Arial"/>
          <w:b/>
          <w:i/>
          <w:sz w:val="22"/>
          <w:lang w:eastAsia="es-MX"/>
        </w:rPr>
        <w:t>(Énfasis añadido)</w:t>
      </w:r>
    </w:p>
    <w:p w14:paraId="3285D8E8" w14:textId="77777777" w:rsidR="004770A3" w:rsidRPr="00581CD9" w:rsidRDefault="004770A3" w:rsidP="004770A3">
      <w:pPr>
        <w:shd w:val="clear" w:color="auto" w:fill="FFFFFF"/>
        <w:spacing w:line="360" w:lineRule="auto"/>
        <w:jc w:val="both"/>
        <w:rPr>
          <w:rFonts w:ascii="Palatino Linotype" w:eastAsia="Times New Roman" w:hAnsi="Palatino Linotype" w:cs="Arial"/>
          <w:lang w:eastAsia="es-MX"/>
        </w:rPr>
      </w:pPr>
    </w:p>
    <w:p w14:paraId="26E0654E" w14:textId="41DB5D41" w:rsidR="0098439E" w:rsidRPr="00581CD9" w:rsidRDefault="0098439E" w:rsidP="0098439E">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Además, la Secretaría de Finanzas en su página oficial refiere lo siguiente relativo al FISMDF:</w:t>
      </w:r>
    </w:p>
    <w:p w14:paraId="5657AE32" w14:textId="77777777" w:rsidR="0098439E" w:rsidRPr="00581CD9" w:rsidRDefault="0098439E" w:rsidP="0098439E">
      <w:pPr>
        <w:pStyle w:val="Prrafodelista"/>
        <w:rPr>
          <w:rFonts w:ascii="Palatino Linotype" w:eastAsia="Times New Roman" w:hAnsi="Palatino Linotype" w:cs="Arial"/>
          <w:lang w:eastAsia="es-MX"/>
        </w:rPr>
      </w:pPr>
    </w:p>
    <w:p w14:paraId="099B339C" w14:textId="77777777" w:rsidR="0098439E" w:rsidRPr="00581CD9" w:rsidRDefault="0098439E" w:rsidP="0098439E">
      <w:pPr>
        <w:pStyle w:val="NormalWeb"/>
        <w:spacing w:before="0" w:beforeAutospacing="0"/>
        <w:ind w:left="567" w:right="616"/>
        <w:jc w:val="both"/>
        <w:rPr>
          <w:rFonts w:ascii="Palatino Linotype" w:hAnsi="Palatino Linotype"/>
          <w:i/>
          <w:color w:val="000000"/>
          <w:sz w:val="22"/>
          <w:szCs w:val="22"/>
        </w:rPr>
      </w:pPr>
      <w:r w:rsidRPr="00581CD9">
        <w:rPr>
          <w:rStyle w:val="Textoennegrita"/>
          <w:rFonts w:ascii="Palatino Linotype" w:hAnsi="Palatino Linotype"/>
          <w:i/>
          <w:color w:val="000000"/>
          <w:sz w:val="22"/>
          <w:szCs w:val="22"/>
        </w:rPr>
        <w:t>FISMDF - Fondo para la Infraestructura Social Municipal y de las Demarcaciones Territoriales del Distrito Federal.</w:t>
      </w:r>
    </w:p>
    <w:p w14:paraId="01317541" w14:textId="5F77169B" w:rsidR="0098439E" w:rsidRPr="00581CD9" w:rsidRDefault="0098439E" w:rsidP="0098439E">
      <w:pPr>
        <w:pStyle w:val="NormalWeb"/>
        <w:spacing w:before="0" w:beforeAutospacing="0"/>
        <w:ind w:left="567" w:right="616"/>
        <w:jc w:val="both"/>
        <w:rPr>
          <w:rFonts w:ascii="Palatino Linotype" w:hAnsi="Palatino Linotype"/>
          <w:i/>
          <w:color w:val="000000"/>
          <w:sz w:val="22"/>
          <w:szCs w:val="22"/>
        </w:rPr>
      </w:pPr>
      <w:r w:rsidRPr="00581CD9">
        <w:rPr>
          <w:rFonts w:ascii="Palatino Linotype" w:hAnsi="Palatino Linotype"/>
          <w:i/>
          <w:color w:val="000000"/>
          <w:sz w:val="22"/>
          <w:szCs w:val="22"/>
        </w:rPr>
        <w:t> El Gobierno del Estado, a través de la Secretaría de Finanzas, con base en los lineamientos señalados en la Ley de Coordinación Fiscal en su artículo 35 y el Acuerdo  que tiene por objeto dar a conocer las variables y fuentes de información para apoyar a las entidades federativas en la aplicación de la fórmula de distribución del fondo para la infraestructura social municipal y de las demarcaciones territoriales del Distrito Federal (FISMDF); emitido por la Secretaría de Desarrollo Social; calcula la distribución de estos Fondos y procede cada año a publicar en la Gaceta de Gobierno, los montos asignados por municipio, así como la fórmula, metodología y su calendarización, la cual es publicada a más tardar el 31 de enero del Ejercicio Fiscal correspondiente.</w:t>
      </w:r>
    </w:p>
    <w:p w14:paraId="616BE6FF" w14:textId="77777777" w:rsidR="0098439E" w:rsidRPr="00581CD9" w:rsidRDefault="0098439E" w:rsidP="0098439E">
      <w:pPr>
        <w:pStyle w:val="rtejustify"/>
        <w:spacing w:before="0" w:beforeAutospacing="0"/>
        <w:ind w:left="567" w:right="616"/>
        <w:jc w:val="both"/>
        <w:rPr>
          <w:rFonts w:ascii="Palatino Linotype" w:hAnsi="Palatino Linotype"/>
          <w:i/>
          <w:color w:val="000000"/>
          <w:sz w:val="22"/>
          <w:szCs w:val="22"/>
        </w:rPr>
      </w:pPr>
      <w:r w:rsidRPr="00581CD9">
        <w:rPr>
          <w:rFonts w:ascii="Palatino Linotype" w:hAnsi="Palatino Linotype"/>
          <w:i/>
          <w:color w:val="000000"/>
          <w:sz w:val="22"/>
          <w:szCs w:val="22"/>
        </w:rPr>
        <w:t>Las entidades distribuirán entre los municipios y las demarcaciones territoriales los recursos del Fondo para la Infraestructura Social Municipal y de las Demarcaciones Territoriales del Distrito Federal, con base en la fórmula señalada en el artículo 34 la citada Ley, enfatizando el carácter redistributivo de estas aportaciones hacia aquellos municipios y demarcaciones territoriales con mayor magnitud y profundidad de pobreza extrema. </w:t>
      </w:r>
    </w:p>
    <w:p w14:paraId="0389C12C" w14:textId="77777777" w:rsidR="0098439E" w:rsidRPr="00581CD9" w:rsidRDefault="0098439E" w:rsidP="0098439E">
      <w:pPr>
        <w:pStyle w:val="rtejustify"/>
        <w:spacing w:before="0" w:beforeAutospacing="0"/>
        <w:ind w:left="567" w:right="616"/>
        <w:jc w:val="both"/>
        <w:rPr>
          <w:rFonts w:ascii="Palatino Linotype" w:hAnsi="Palatino Linotype"/>
          <w:i/>
          <w:color w:val="000000"/>
          <w:sz w:val="22"/>
          <w:szCs w:val="22"/>
        </w:rPr>
      </w:pPr>
      <w:r w:rsidRPr="00581CD9">
        <w:rPr>
          <w:rFonts w:ascii="Palatino Linotype" w:hAnsi="Palatino Linotype"/>
          <w:i/>
          <w:color w:val="000000"/>
          <w:sz w:val="22"/>
          <w:szCs w:val="22"/>
        </w:rPr>
        <w:t>El Fondo de Aportaciones para la Infraestructura Social Municipal y de las Demarcaciones Territoriales del Distrito Federal  (FISMDF) se destinará a los siguientes rubros</w:t>
      </w:r>
      <w:r w:rsidRPr="00581CD9">
        <w:rPr>
          <w:rStyle w:val="Textoennegrita"/>
          <w:rFonts w:ascii="Palatino Linotype" w:hAnsi="Palatino Linotype"/>
          <w:i/>
          <w:color w:val="000000"/>
          <w:sz w:val="22"/>
          <w:szCs w:val="22"/>
        </w:rPr>
        <w:t>: </w:t>
      </w:r>
      <w:r w:rsidRPr="00581CD9">
        <w:rPr>
          <w:rFonts w:ascii="Palatino Linotype" w:hAnsi="Palatino Linotype"/>
          <w:i/>
          <w:color w:val="000000"/>
          <w:sz w:val="22"/>
          <w:szCs w:val="22"/>
        </w:rPr>
        <w:t>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p>
    <w:p w14:paraId="56C46F94" w14:textId="77777777" w:rsidR="0098439E" w:rsidRPr="00581CD9" w:rsidRDefault="0098439E" w:rsidP="0098439E">
      <w:pPr>
        <w:pStyle w:val="rtejustify"/>
        <w:spacing w:before="0" w:beforeAutospacing="0"/>
        <w:ind w:left="567" w:right="616"/>
        <w:jc w:val="both"/>
        <w:rPr>
          <w:rFonts w:ascii="Palatino Linotype" w:hAnsi="Palatino Linotype"/>
          <w:i/>
          <w:color w:val="000000"/>
          <w:sz w:val="22"/>
          <w:szCs w:val="22"/>
        </w:rPr>
      </w:pPr>
      <w:r w:rsidRPr="00581CD9">
        <w:rPr>
          <w:rStyle w:val="Textoennegrita"/>
          <w:rFonts w:ascii="Palatino Linotype" w:hAnsi="Palatino Linotype"/>
          <w:i/>
          <w:color w:val="000000"/>
          <w:sz w:val="22"/>
          <w:szCs w:val="22"/>
        </w:rPr>
        <w:lastRenderedPageBreak/>
        <w:t>   Programa de Desarrollo Institucional y de las Demarcaciones Territoriales del Distrito Federal:</w:t>
      </w:r>
      <w:r w:rsidRPr="00581CD9">
        <w:rPr>
          <w:rFonts w:ascii="Palatino Linotype" w:hAnsi="Palatino Linotype"/>
          <w:i/>
          <w:color w:val="000000"/>
          <w:sz w:val="22"/>
          <w:szCs w:val="22"/>
        </w:rPr>
        <w:t> De los recursos autorizados a los Municipios, provenientes del Fondo para la Infraestructura Social Municipal y de las Demarcaciones Territoriales del Distrito Federal, previa suscripción del convenio correspondiente, podrán disponer como máximo de un </w:t>
      </w:r>
      <w:r w:rsidRPr="00581CD9">
        <w:rPr>
          <w:rStyle w:val="Textoennegrita"/>
          <w:rFonts w:ascii="Palatino Linotype" w:hAnsi="Palatino Linotype"/>
          <w:i/>
          <w:color w:val="000000"/>
          <w:sz w:val="22"/>
          <w:szCs w:val="22"/>
        </w:rPr>
        <w:t>2%</w:t>
      </w:r>
      <w:r w:rsidRPr="00581CD9">
        <w:rPr>
          <w:rFonts w:ascii="Palatino Linotype" w:hAnsi="Palatino Linotype"/>
          <w:i/>
          <w:color w:val="000000"/>
          <w:sz w:val="22"/>
          <w:szCs w:val="22"/>
        </w:rPr>
        <w:t> para el Programa de Desarrollo Institucional, este programa será convenido entre el Ejecutivo Federal a través de la Secretaría de Desarrollo Social, el Gobierno de la entidad correspondiente y el municipio o demarcación territorial de que se trate. Los recursos de este programa podrán utilizarse para la elaboración de proyectos con la finalidad de fortalecer las capacidades de gestión del municipio o demarcación territorial, de acuerdo con lo señalado en el catálogo de acciones establecido en los Lineamientos del Fondo que emita la Secretaría de Desarrollo Social.</w:t>
      </w:r>
    </w:p>
    <w:p w14:paraId="4AC5E9EE" w14:textId="77777777" w:rsidR="0098439E" w:rsidRPr="00581CD9" w:rsidRDefault="0098439E" w:rsidP="0098439E">
      <w:pPr>
        <w:pStyle w:val="Prrafodelista"/>
        <w:shd w:val="clear" w:color="auto" w:fill="FFFFFF"/>
        <w:spacing w:line="360" w:lineRule="auto"/>
        <w:ind w:left="0"/>
        <w:jc w:val="both"/>
        <w:rPr>
          <w:rFonts w:ascii="Palatino Linotype" w:eastAsia="Times New Roman" w:hAnsi="Palatino Linotype" w:cs="Arial"/>
          <w:lang w:eastAsia="es-MX"/>
        </w:rPr>
      </w:pPr>
    </w:p>
    <w:p w14:paraId="722BD564" w14:textId="3B37EF7D" w:rsidR="00801E13" w:rsidRPr="00581CD9" w:rsidRDefault="00801E13"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 xml:space="preserve">Por último y no menos importante, como la temporalidad de la solicitud se basa en el año 2016, se localizó el Plan de Desarrollo Municipal Ocuilan 2016-2018 el cual contiene el anexo Obra pública, en el que se incluyen </w:t>
      </w:r>
      <w:r w:rsidRPr="00581CD9">
        <w:rPr>
          <w:rFonts w:ascii="Palatino Linotype" w:eastAsia="Times New Roman" w:hAnsi="Palatino Linotype" w:cs="Arial"/>
          <w:b/>
          <w:lang w:eastAsia="es-MX"/>
        </w:rPr>
        <w:t>diversos programas de obra como el FISMDF 2016</w:t>
      </w:r>
      <w:r w:rsidRPr="00581CD9">
        <w:rPr>
          <w:rFonts w:ascii="Palatino Linotype" w:eastAsia="Times New Roman" w:hAnsi="Palatino Linotype" w:cs="Arial"/>
          <w:lang w:eastAsia="es-MX"/>
        </w:rPr>
        <w:t xml:space="preserve"> (página 169) Fondo Estatal para el Fortalecimiento Municipal (página 171), entre otros, por lo que se determina que la información existe y debe proporcionarse al particular.</w:t>
      </w:r>
    </w:p>
    <w:p w14:paraId="5CC23D54" w14:textId="77777777" w:rsidR="00824A72" w:rsidRPr="00581CD9" w:rsidRDefault="00824A72" w:rsidP="00824A72">
      <w:pPr>
        <w:pStyle w:val="Prrafodelista"/>
        <w:shd w:val="clear" w:color="auto" w:fill="FFFFFF"/>
        <w:spacing w:line="360" w:lineRule="auto"/>
        <w:ind w:left="0"/>
        <w:jc w:val="both"/>
        <w:rPr>
          <w:rFonts w:ascii="Palatino Linotype" w:eastAsia="Times New Roman" w:hAnsi="Palatino Linotype" w:cs="Arial"/>
          <w:lang w:eastAsia="es-MX"/>
        </w:rPr>
      </w:pPr>
    </w:p>
    <w:p w14:paraId="4761BA66" w14:textId="534AE9F7" w:rsidR="00824A72" w:rsidRPr="00581CD9" w:rsidRDefault="00824A72"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Es necesario precisar que por un lado, el particular solicitó el programa de obras del FISMDF y las cédulas de verificación y seguimiento del FAIS, este último es el Fondo de Aportaciones para la Infraestructura Social (FAIS) se divide en dos vertientes Fondo de Infraestructura Social para las Entidades y el correspondiente a los Municipios: Fondo para la Infraestructura Social Municipal y de las Demarcaciones Territoriales del Distrito Federal (FISMDF)</w:t>
      </w:r>
      <w:r w:rsidR="006B72C6" w:rsidRPr="00581CD9">
        <w:rPr>
          <w:rFonts w:ascii="Palatino Linotype" w:eastAsia="Times New Roman" w:hAnsi="Palatino Linotype" w:cs="Arial"/>
          <w:lang w:eastAsia="es-MX"/>
        </w:rPr>
        <w:t xml:space="preserve"> con los que habrán de impulsarse </w:t>
      </w:r>
      <w:r w:rsidR="00DC4D2A" w:rsidRPr="00581CD9">
        <w:rPr>
          <w:rFonts w:ascii="Palatino Linotype" w:eastAsia="Times New Roman" w:hAnsi="Palatino Linotype" w:cs="Arial"/>
          <w:lang w:eastAsia="es-MX"/>
        </w:rPr>
        <w:t>simultáneamente</w:t>
      </w:r>
      <w:r w:rsidR="006B72C6" w:rsidRPr="00581CD9">
        <w:rPr>
          <w:rFonts w:ascii="Palatino Linotype" w:eastAsia="Times New Roman" w:hAnsi="Palatino Linotype" w:cs="Arial"/>
          <w:lang w:eastAsia="es-MX"/>
        </w:rPr>
        <w:t xml:space="preserve"> estrategias para abatir los aspectos que denotan la marginación y el rezago social</w:t>
      </w:r>
      <w:r w:rsidR="006B72C6" w:rsidRPr="00581CD9">
        <w:rPr>
          <w:rStyle w:val="Refdenotaalpie"/>
          <w:rFonts w:ascii="Palatino Linotype" w:eastAsia="Times New Roman" w:hAnsi="Palatino Linotype" w:cs="Arial"/>
          <w:lang w:eastAsia="es-MX"/>
        </w:rPr>
        <w:footnoteReference w:id="8"/>
      </w:r>
      <w:r w:rsidR="006B72C6" w:rsidRPr="00581CD9">
        <w:rPr>
          <w:rFonts w:ascii="Palatino Linotype" w:eastAsia="Times New Roman" w:hAnsi="Palatino Linotype" w:cs="Arial"/>
          <w:lang w:eastAsia="es-MX"/>
        </w:rPr>
        <w:t>.</w:t>
      </w:r>
    </w:p>
    <w:p w14:paraId="2CF8C018" w14:textId="77777777" w:rsidR="00801E13" w:rsidRPr="00581CD9" w:rsidRDefault="00801E13" w:rsidP="00801E13">
      <w:pPr>
        <w:pStyle w:val="Prrafodelista"/>
        <w:shd w:val="clear" w:color="auto" w:fill="FFFFFF"/>
        <w:spacing w:line="360" w:lineRule="auto"/>
        <w:ind w:left="0"/>
        <w:jc w:val="both"/>
        <w:rPr>
          <w:rFonts w:ascii="Palatino Linotype" w:eastAsia="Times New Roman" w:hAnsi="Palatino Linotype" w:cs="Arial"/>
          <w:lang w:eastAsia="es-MX"/>
        </w:rPr>
      </w:pPr>
    </w:p>
    <w:p w14:paraId="146202D3" w14:textId="1D2CEE16" w:rsidR="00F40F1D" w:rsidRPr="00581CD9" w:rsidRDefault="00801E13"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 xml:space="preserve"> </w:t>
      </w:r>
      <w:r w:rsidR="00824A72" w:rsidRPr="00581CD9">
        <w:rPr>
          <w:rFonts w:ascii="Palatino Linotype" w:eastAsia="Times New Roman" w:hAnsi="Palatino Linotype" w:cs="Arial"/>
          <w:lang w:eastAsia="es-MX"/>
        </w:rPr>
        <w:t xml:space="preserve">Asimismo, los Lineamientos del Fondo de Aportaciones para la Infraestructura Social </w:t>
      </w:r>
      <w:r w:rsidR="006B72C6" w:rsidRPr="00581CD9">
        <w:rPr>
          <w:rFonts w:ascii="Palatino Linotype" w:eastAsia="Times New Roman" w:hAnsi="Palatino Linotype" w:cs="Arial"/>
          <w:lang w:eastAsia="es-MX"/>
        </w:rPr>
        <w:t>disponen lo siguiente:</w:t>
      </w:r>
    </w:p>
    <w:p w14:paraId="7A73F855" w14:textId="77777777" w:rsidR="006B72C6" w:rsidRPr="00581CD9" w:rsidRDefault="006B72C6" w:rsidP="006B72C6">
      <w:pPr>
        <w:pStyle w:val="Prrafodelista"/>
        <w:rPr>
          <w:rFonts w:ascii="Palatino Linotype" w:eastAsia="Times New Roman" w:hAnsi="Palatino Linotype" w:cs="Arial"/>
          <w:lang w:eastAsia="es-MX"/>
        </w:rPr>
      </w:pPr>
    </w:p>
    <w:p w14:paraId="5FB694B6" w14:textId="22040D4C" w:rsidR="006B72C6" w:rsidRPr="00581CD9" w:rsidRDefault="006B72C6" w:rsidP="006B72C6">
      <w:pPr>
        <w:pStyle w:val="Prrafodelista"/>
        <w:shd w:val="clear" w:color="auto" w:fill="FFFFFF"/>
        <w:spacing w:line="360" w:lineRule="auto"/>
        <w:ind w:left="567" w:right="616"/>
        <w:jc w:val="both"/>
        <w:rPr>
          <w:rFonts w:ascii="Palatino Linotype" w:eastAsia="Times New Roman" w:hAnsi="Palatino Linotype" w:cs="Arial"/>
          <w:i/>
          <w:sz w:val="22"/>
          <w:lang w:eastAsia="es-MX"/>
        </w:rPr>
      </w:pPr>
      <w:r w:rsidRPr="00581CD9">
        <w:rPr>
          <w:rFonts w:ascii="Palatino Linotype" w:hAnsi="Palatino Linotype"/>
          <w:i/>
          <w:sz w:val="22"/>
        </w:rPr>
        <w:t xml:space="preserve">Cédulas de Verificación y Seguimiento: Instrumento elaborado por Bienestar a través de la DGDR mediante el cual los gobiernos locales y de las entidades federativas documentan el avance de las obras de acuerdo con lo planeado en la MIDS durante el inicio, desarrollo y conclusión de la obra. </w:t>
      </w:r>
    </w:p>
    <w:p w14:paraId="1CCC82BF" w14:textId="77777777" w:rsidR="00F40F1D" w:rsidRPr="00581CD9" w:rsidRDefault="00F40F1D" w:rsidP="00F40F1D">
      <w:pPr>
        <w:pStyle w:val="Prrafodelista"/>
        <w:rPr>
          <w:rFonts w:ascii="Palatino Linotype" w:eastAsia="Times New Roman" w:hAnsi="Palatino Linotype" w:cs="Arial"/>
          <w:lang w:eastAsia="es-MX"/>
        </w:rPr>
      </w:pPr>
    </w:p>
    <w:p w14:paraId="280D25D0" w14:textId="74B673ED" w:rsidR="005125C1" w:rsidRPr="00581CD9" w:rsidRDefault="006B72C6"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 xml:space="preserve">Entonces, al ser las cédulas de verificación y seguimiento un instrumento mediante el cual se documenta el avance de las obras de acuerdo a lo planeado, es información que debe generarse e integrarse al informe trimestral que se debió reportar a la Secretaría de Desarrollo Social, lo que </w:t>
      </w:r>
      <w:r w:rsidR="005125C1" w:rsidRPr="00581CD9">
        <w:rPr>
          <w:rFonts w:ascii="Palatino Linotype" w:eastAsia="Times New Roman" w:hAnsi="Palatino Linotype" w:cs="Arial"/>
          <w:lang w:eastAsia="es-MX"/>
        </w:rPr>
        <w:t>traduce en funciones atribuciones y competencias que se llevaron a cabo, en consecuencia, es información que se generó, administró y poseyó, por lo que se ORDENA realizar una búsqueda exhaustiva y razonable a efecto de localizar y poner a disposición del particular los documentos donde consten las cédulas de verificación y seguimiento del Fondo de Aportaciones para la Infraestructura Social correspondiente al año 2016.</w:t>
      </w:r>
    </w:p>
    <w:p w14:paraId="477BEC41" w14:textId="77777777" w:rsidR="008E564A" w:rsidRPr="00581CD9" w:rsidRDefault="008E564A" w:rsidP="008E564A">
      <w:pPr>
        <w:pStyle w:val="Prrafodelista"/>
        <w:rPr>
          <w:rFonts w:ascii="Palatino Linotype" w:eastAsia="Times New Roman" w:hAnsi="Palatino Linotype" w:cs="Arial"/>
          <w:lang w:eastAsia="es-MX"/>
        </w:rPr>
      </w:pPr>
    </w:p>
    <w:p w14:paraId="04549914" w14:textId="31CE1677" w:rsidR="008E564A" w:rsidRPr="00581CD9" w:rsidRDefault="00E30792" w:rsidP="00891123">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581CD9">
        <w:rPr>
          <w:rFonts w:ascii="Palatino Linotype" w:eastAsia="Times New Roman" w:hAnsi="Palatino Linotype" w:cs="Arial"/>
          <w:lang w:eastAsia="es-MX"/>
        </w:rPr>
        <w:t>De ser el caso de que la información que se ha ordenado entregar contenga datos personales susceptibles de clasificarse como confidenciales, el Sujeto Obligado estará a lo dispuesto en el siguiente Considerando.</w:t>
      </w:r>
    </w:p>
    <w:p w14:paraId="04381A9B" w14:textId="77777777" w:rsidR="00F66599" w:rsidRPr="00581CD9" w:rsidRDefault="00F66599" w:rsidP="00F66599">
      <w:pPr>
        <w:pStyle w:val="Prrafodelista"/>
        <w:rPr>
          <w:rFonts w:ascii="Palatino Linotype" w:eastAsia="Times New Roman" w:hAnsi="Palatino Linotype" w:cs="Arial"/>
          <w:lang w:eastAsia="es-MX"/>
        </w:rPr>
      </w:pPr>
    </w:p>
    <w:p w14:paraId="64D9D74F" w14:textId="1955DCD6" w:rsidR="00307194" w:rsidRPr="00581CD9" w:rsidRDefault="00307194" w:rsidP="00307194">
      <w:pPr>
        <w:pStyle w:val="Ttulo1"/>
        <w:rPr>
          <w:b/>
          <w:lang w:val="es-ES_tradnl"/>
        </w:rPr>
      </w:pPr>
      <w:bookmarkStart w:id="59" w:name="_Toc87549682"/>
      <w:r w:rsidRPr="00581CD9">
        <w:rPr>
          <w:b/>
          <w:lang w:val="es-ES_tradnl"/>
        </w:rPr>
        <w:t>QUINTO. De la versión pública.</w:t>
      </w:r>
      <w:bookmarkEnd w:id="59"/>
    </w:p>
    <w:p w14:paraId="1425D342" w14:textId="77777777" w:rsidR="00307194" w:rsidRPr="00581CD9" w:rsidRDefault="00307194" w:rsidP="00307194">
      <w:pPr>
        <w:rPr>
          <w:rFonts w:ascii="Palatino Linotype" w:hAnsi="Palatino Linotype"/>
          <w:lang w:val="es-ES_tradnl"/>
        </w:rPr>
      </w:pPr>
    </w:p>
    <w:p w14:paraId="0A26517D" w14:textId="77777777" w:rsidR="00307194" w:rsidRPr="00581CD9"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60" w:name="_Toc48135362"/>
      <w:bookmarkStart w:id="61" w:name="_Toc72309902"/>
      <w:bookmarkStart w:id="62" w:name="_Toc73643041"/>
      <w:bookmarkStart w:id="63" w:name="_Toc73911519"/>
      <w:bookmarkStart w:id="64" w:name="_Toc87549683"/>
      <w:r w:rsidRPr="00581CD9">
        <w:rPr>
          <w:rFonts w:cs="Times New Roman"/>
          <w:b/>
          <w:color w:val="000000" w:themeColor="text1"/>
          <w:szCs w:val="24"/>
          <w:lang w:eastAsia="es-ES_tradnl"/>
        </w:rPr>
        <w:lastRenderedPageBreak/>
        <w:t>Nociones generales.</w:t>
      </w:r>
      <w:bookmarkEnd w:id="60"/>
      <w:bookmarkEnd w:id="61"/>
      <w:bookmarkEnd w:id="62"/>
      <w:bookmarkEnd w:id="63"/>
      <w:bookmarkEnd w:id="64"/>
      <w:r w:rsidRPr="00581CD9">
        <w:rPr>
          <w:rFonts w:cs="Times New Roman"/>
          <w:b/>
          <w:color w:val="000000" w:themeColor="text1"/>
          <w:szCs w:val="24"/>
          <w:lang w:eastAsia="es-ES_tradnl"/>
        </w:rPr>
        <w:t xml:space="preserve"> </w:t>
      </w:r>
    </w:p>
    <w:p w14:paraId="7B10D8F6" w14:textId="77777777" w:rsidR="00307194" w:rsidRPr="00581CD9" w:rsidRDefault="00307194" w:rsidP="00307194">
      <w:pPr>
        <w:rPr>
          <w:rFonts w:ascii="Palatino Linotype" w:hAnsi="Palatino Linotype"/>
          <w:lang w:eastAsia="es-ES_tradnl"/>
        </w:rPr>
      </w:pPr>
    </w:p>
    <w:p w14:paraId="50604A2E" w14:textId="77777777" w:rsidR="00307194" w:rsidRPr="00581CD9"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581CD9">
        <w:rPr>
          <w:rFonts w:ascii="Palatino Linotype" w:hAnsi="Palatino Linotype" w:cs="Arial"/>
          <w:color w:val="000000"/>
        </w:rPr>
        <w:t>Debe destacarse que, debido a la naturaleza de la información solicitada</w:t>
      </w:r>
      <w:r w:rsidRPr="00581CD9">
        <w:rPr>
          <w:rFonts w:ascii="Palatino Linotype" w:hAnsi="Palatino Linotype" w:cs="Arial"/>
          <w:b/>
          <w:color w:val="000000"/>
        </w:rPr>
        <w:t xml:space="preserve">, </w:t>
      </w:r>
      <w:r w:rsidRPr="00581CD9">
        <w:rPr>
          <w:rFonts w:ascii="Palatino Linotype" w:hAnsi="Palatino Linotype" w:cs="Arial"/>
          <w:color w:val="000000"/>
        </w:rPr>
        <w:t xml:space="preserve">eventualmente pudiera obrar datos personales susceptibles de protegerse, así como información susceptible de clasificarse como reservada, el </w:t>
      </w:r>
      <w:r w:rsidRPr="00581CD9">
        <w:rPr>
          <w:rFonts w:ascii="Palatino Linotype" w:hAnsi="Palatino Linotype" w:cs="Arial"/>
          <w:b/>
          <w:bCs/>
          <w:color w:val="000000"/>
        </w:rPr>
        <w:t xml:space="preserve">Sujeto Obligado </w:t>
      </w:r>
      <w:r w:rsidRPr="00581CD9">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581CD9"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581CD9"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581CD9">
        <w:rPr>
          <w:rFonts w:ascii="Palatino Linotype" w:hAnsi="Palatino Linotype" w:cs="Arial"/>
          <w:color w:val="000000"/>
        </w:rPr>
        <w:t xml:space="preserve">No pasa desapercibido para este Órgano Garante que los </w:t>
      </w:r>
      <w:r w:rsidRPr="00581CD9">
        <w:rPr>
          <w:rFonts w:ascii="Palatino Linotype" w:hAnsi="Palatino Linotype" w:cs="Arial"/>
          <w:b/>
          <w:bCs/>
          <w:color w:val="000000"/>
        </w:rPr>
        <w:t xml:space="preserve">Sujetos Obligados </w:t>
      </w:r>
      <w:r w:rsidRPr="00581CD9">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581CD9"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581CD9"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581CD9" w:rsidRDefault="00307194" w:rsidP="00BE2CF3">
            <w:pPr>
              <w:tabs>
                <w:tab w:val="left" w:pos="284"/>
              </w:tabs>
              <w:spacing w:line="360" w:lineRule="auto"/>
              <w:rPr>
                <w:rFonts w:ascii="Palatino Linotype" w:hAnsi="Palatino Linotype"/>
                <w:bCs w:val="0"/>
                <w:sz w:val="20"/>
              </w:rPr>
            </w:pPr>
            <w:r w:rsidRPr="00581CD9">
              <w:rPr>
                <w:rFonts w:ascii="Palatino Linotype" w:hAnsi="Palatino Linotype" w:cstheme="majorBidi"/>
                <w:sz w:val="20"/>
              </w:rPr>
              <w:t>a) Requisitos previos.</w:t>
            </w:r>
          </w:p>
        </w:tc>
        <w:tc>
          <w:tcPr>
            <w:tcW w:w="6667" w:type="dxa"/>
            <w:hideMark/>
          </w:tcPr>
          <w:p w14:paraId="4A8782C3" w14:textId="77777777" w:rsidR="00307194" w:rsidRPr="00581CD9"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81CD9">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581CD9"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81CD9">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581CD9"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81CD9">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581CD9"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581CD9">
              <w:rPr>
                <w:rFonts w:ascii="Palatino Linotype" w:hAnsi="Palatino Linotype" w:cs="Arial"/>
                <w:color w:val="000000"/>
                <w:sz w:val="20"/>
              </w:rPr>
              <w:t xml:space="preserve">El último de estos requisitos previos consiste en que no se pueden emitir acuerdos de carácter general ni particular, esto es, </w:t>
            </w:r>
            <w:r w:rsidRPr="00581CD9">
              <w:rPr>
                <w:rFonts w:ascii="Palatino Linotype" w:hAnsi="Palatino Linotype" w:cs="Arial"/>
                <w:color w:val="000000"/>
                <w:sz w:val="20"/>
                <w:u w:val="single"/>
              </w:rPr>
              <w:t xml:space="preserve">no se puede hacer un acuerdo para clasificar de manera general todos los </w:t>
            </w:r>
            <w:r w:rsidRPr="00581CD9">
              <w:rPr>
                <w:rFonts w:ascii="Palatino Linotype" w:hAnsi="Palatino Linotype" w:cs="Arial"/>
                <w:color w:val="000000"/>
                <w:sz w:val="20"/>
                <w:u w:val="single"/>
              </w:rPr>
              <w:lastRenderedPageBreak/>
              <w:t>documentos de un expediente o área, sin</w:t>
            </w:r>
            <w:r w:rsidRPr="00581CD9">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581CD9"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581CD9" w:rsidRDefault="00307194" w:rsidP="00BE2CF3">
            <w:pPr>
              <w:tabs>
                <w:tab w:val="left" w:pos="284"/>
              </w:tabs>
              <w:spacing w:line="360" w:lineRule="auto"/>
              <w:rPr>
                <w:rFonts w:ascii="Palatino Linotype" w:hAnsi="Palatino Linotype"/>
                <w:bCs w:val="0"/>
                <w:sz w:val="20"/>
              </w:rPr>
            </w:pPr>
            <w:r w:rsidRPr="00581CD9">
              <w:rPr>
                <w:rFonts w:ascii="Palatino Linotype" w:hAnsi="Palatino Linotype" w:cstheme="majorBidi"/>
                <w:sz w:val="20"/>
              </w:rPr>
              <w:lastRenderedPageBreak/>
              <w:t>b) Supuestos de clasificación.</w:t>
            </w:r>
          </w:p>
        </w:tc>
        <w:tc>
          <w:tcPr>
            <w:tcW w:w="6667" w:type="dxa"/>
            <w:hideMark/>
          </w:tcPr>
          <w:p w14:paraId="40333483" w14:textId="77777777" w:rsidR="00307194" w:rsidRPr="00581CD9"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581CD9"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581CD9"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581CD9">
              <w:rPr>
                <w:rFonts w:ascii="Palatino Linotype" w:hAnsi="Palatino Linotype" w:cs="Arial"/>
                <w:color w:val="000000"/>
                <w:sz w:val="20"/>
              </w:rPr>
              <w:t xml:space="preserve">El </w:t>
            </w:r>
            <w:r w:rsidRPr="00581CD9">
              <w:rPr>
                <w:rFonts w:ascii="Palatino Linotype" w:hAnsi="Palatino Linotype" w:cs="Arial"/>
                <w:b/>
                <w:color w:val="000000"/>
                <w:sz w:val="20"/>
              </w:rPr>
              <w:t>Sujeto Obligado</w:t>
            </w:r>
            <w:r w:rsidRPr="00581CD9">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581CD9"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581CD9" w:rsidRDefault="00307194" w:rsidP="00BE2CF3">
            <w:pPr>
              <w:tabs>
                <w:tab w:val="left" w:pos="284"/>
              </w:tabs>
              <w:spacing w:line="360" w:lineRule="auto"/>
              <w:rPr>
                <w:rFonts w:ascii="Palatino Linotype" w:hAnsi="Palatino Linotype"/>
                <w:bCs w:val="0"/>
                <w:sz w:val="20"/>
              </w:rPr>
            </w:pPr>
            <w:r w:rsidRPr="00581CD9">
              <w:rPr>
                <w:rFonts w:ascii="Palatino Linotype" w:hAnsi="Palatino Linotype" w:cstheme="majorBidi"/>
                <w:sz w:val="20"/>
              </w:rPr>
              <w:t>c) Formalidades para emitir el acuerdo de clasificación.</w:t>
            </w:r>
          </w:p>
        </w:tc>
        <w:tc>
          <w:tcPr>
            <w:tcW w:w="6667" w:type="dxa"/>
            <w:hideMark/>
          </w:tcPr>
          <w:p w14:paraId="61FE9DA6" w14:textId="77777777" w:rsidR="00307194" w:rsidRPr="00581CD9"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581CD9"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t xml:space="preserve">Es necesario que </w:t>
            </w:r>
            <w:r w:rsidRPr="00581CD9">
              <w:rPr>
                <w:rFonts w:ascii="Palatino Linotype" w:hAnsi="Palatino Linotype" w:cs="Arial"/>
                <w:b/>
                <w:color w:val="000000"/>
                <w:sz w:val="20"/>
                <w:u w:val="single"/>
              </w:rPr>
              <w:t>el acto reúna con los requisitos elementales</w:t>
            </w:r>
            <w:r w:rsidRPr="00581CD9">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581CD9"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81CD9">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w:t>
            </w:r>
            <w:r w:rsidRPr="00581CD9">
              <w:rPr>
                <w:rFonts w:ascii="Palatino Linotype" w:hAnsi="Palatino Linotype" w:cs="Arial"/>
                <w:color w:val="000000"/>
                <w:sz w:val="20"/>
              </w:rPr>
              <w:lastRenderedPageBreak/>
              <w:t>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581CD9"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581CD9" w:rsidRDefault="00307194" w:rsidP="00BE2CF3">
            <w:pPr>
              <w:tabs>
                <w:tab w:val="left" w:pos="284"/>
              </w:tabs>
              <w:spacing w:line="360" w:lineRule="auto"/>
              <w:rPr>
                <w:rFonts w:ascii="Palatino Linotype" w:hAnsi="Palatino Linotype"/>
                <w:b w:val="0"/>
                <w:sz w:val="20"/>
              </w:rPr>
            </w:pPr>
          </w:p>
          <w:p w14:paraId="316663EF" w14:textId="77777777" w:rsidR="00307194" w:rsidRPr="00581CD9" w:rsidRDefault="00307194" w:rsidP="00BE2CF3">
            <w:pPr>
              <w:tabs>
                <w:tab w:val="left" w:pos="284"/>
              </w:tabs>
              <w:spacing w:line="360" w:lineRule="auto"/>
              <w:jc w:val="both"/>
              <w:rPr>
                <w:rFonts w:ascii="Palatino Linotype" w:hAnsi="Palatino Linotype"/>
                <w:bCs w:val="0"/>
                <w:sz w:val="20"/>
              </w:rPr>
            </w:pPr>
            <w:r w:rsidRPr="00581CD9">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581CD9"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81CD9">
              <w:rPr>
                <w:rFonts w:ascii="Palatino Linotype" w:hAnsi="Palatino Linotype" w:cs="Arial"/>
                <w:b/>
                <w:color w:val="000000"/>
                <w:sz w:val="20"/>
              </w:rPr>
              <w:t>Sujetos Obligados</w:t>
            </w:r>
            <w:r w:rsidRPr="00581CD9">
              <w:rPr>
                <w:rFonts w:ascii="Palatino Linotype" w:hAnsi="Palatino Linotype" w:cs="Arial"/>
                <w:color w:val="000000"/>
                <w:sz w:val="20"/>
              </w:rPr>
              <w:t xml:space="preserve">, por lo que deberán fundar y motivar debidamente la clasificación. </w:t>
            </w:r>
          </w:p>
          <w:p w14:paraId="71C4715A" w14:textId="77777777" w:rsidR="00307194" w:rsidRPr="00581CD9"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t xml:space="preserve">De lo anterior, se desprende que para una correcta </w:t>
            </w:r>
            <w:r w:rsidRPr="00581CD9">
              <w:rPr>
                <w:rFonts w:ascii="Palatino Linotype" w:hAnsi="Palatino Linotype" w:cs="Arial"/>
                <w:b/>
                <w:color w:val="000000"/>
                <w:sz w:val="20"/>
              </w:rPr>
              <w:t>clasificación total o parcial</w:t>
            </w:r>
            <w:r w:rsidRPr="00581CD9">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581CD9"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581CD9"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581CD9"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lastRenderedPageBreak/>
              <w:t xml:space="preserve">Ahora bien, </w:t>
            </w:r>
            <w:r w:rsidRPr="00581CD9">
              <w:rPr>
                <w:rFonts w:ascii="Palatino Linotype" w:hAnsi="Palatino Linotype" w:cs="Arial"/>
                <w:b/>
                <w:color w:val="000000"/>
                <w:sz w:val="20"/>
                <w:u w:val="single"/>
              </w:rPr>
              <w:t>para cada caso además de fundar y motivar</w:t>
            </w:r>
            <w:r w:rsidRPr="00581CD9">
              <w:rPr>
                <w:rFonts w:ascii="Palatino Linotype" w:hAnsi="Palatino Linotype" w:cs="Arial"/>
                <w:color w:val="000000"/>
                <w:sz w:val="20"/>
              </w:rPr>
              <w:t xml:space="preserve">, se debe identificar con claridad que datos contenidos en las documentales que son susceptibles de suprimirse, por ejemplo; </w:t>
            </w:r>
            <w:r w:rsidRPr="00581CD9">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581CD9"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581CD9" w:rsidRDefault="00307194" w:rsidP="00BE2CF3">
            <w:pPr>
              <w:tabs>
                <w:tab w:val="left" w:pos="284"/>
              </w:tabs>
              <w:spacing w:line="360" w:lineRule="auto"/>
              <w:ind w:right="49"/>
              <w:jc w:val="both"/>
              <w:rPr>
                <w:rFonts w:ascii="Palatino Linotype" w:hAnsi="Palatino Linotype" w:cs="Arial"/>
                <w:bCs w:val="0"/>
                <w:sz w:val="20"/>
              </w:rPr>
            </w:pPr>
            <w:r w:rsidRPr="00581CD9">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581CD9"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581CD9"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81CD9">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581CD9"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81CD9">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581CD9"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581CD9"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581CD9">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581CD9">
        <w:rPr>
          <w:rFonts w:ascii="Palatino Linotype" w:hAnsi="Palatino Linotype" w:cs="Arial"/>
        </w:rPr>
        <w:t xml:space="preserve"> </w:t>
      </w:r>
    </w:p>
    <w:p w14:paraId="16420AB4" w14:textId="77777777" w:rsidR="00136781" w:rsidRPr="00581CD9" w:rsidRDefault="00136781" w:rsidP="00BA619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581CD9" w:rsidRDefault="001C4F63" w:rsidP="001C4F63">
      <w:pPr>
        <w:pStyle w:val="Prrafodelista"/>
        <w:numPr>
          <w:ilvl w:val="0"/>
          <w:numId w:val="1"/>
        </w:numPr>
        <w:spacing w:line="360" w:lineRule="auto"/>
        <w:jc w:val="both"/>
        <w:rPr>
          <w:rFonts w:ascii="Palatino Linotype" w:hAnsi="Palatino Linotype" w:cs="Arial"/>
        </w:rPr>
      </w:pPr>
      <w:r w:rsidRPr="00581CD9">
        <w:rPr>
          <w:rFonts w:ascii="Palatino Linotype" w:eastAsia="Times New Roman" w:hAnsi="Palatino Linotype" w:cs="Arial"/>
          <w:color w:val="222222"/>
          <w:lang w:eastAsia="es-MX"/>
        </w:rPr>
        <w:t xml:space="preserve">Por lo anteriormente expuesto y fundado, este </w:t>
      </w:r>
      <w:r w:rsidRPr="00581CD9">
        <w:rPr>
          <w:rFonts w:ascii="Palatino Linotype" w:eastAsia="Times New Roman" w:hAnsi="Palatino Linotype" w:cs="Arial"/>
          <w:b/>
          <w:bCs/>
          <w:color w:val="222222"/>
          <w:lang w:eastAsia="es-MX"/>
        </w:rPr>
        <w:t>ÓRGANO GARANTE</w:t>
      </w:r>
      <w:r w:rsidRPr="00581CD9">
        <w:rPr>
          <w:rFonts w:ascii="Palatino Linotype" w:eastAsia="Times New Roman" w:hAnsi="Palatino Linotype" w:cs="Arial"/>
          <w:color w:val="222222"/>
          <w:lang w:eastAsia="es-MX"/>
        </w:rPr>
        <w:t xml:space="preserve"> emite los siguientes:</w:t>
      </w:r>
    </w:p>
    <w:p w14:paraId="18C7D92B" w14:textId="77777777" w:rsidR="009959DB" w:rsidRPr="00581CD9" w:rsidRDefault="009959DB" w:rsidP="009959DB">
      <w:pPr>
        <w:pStyle w:val="Ttulo1"/>
        <w:spacing w:line="360" w:lineRule="auto"/>
        <w:jc w:val="center"/>
        <w:rPr>
          <w:b/>
          <w:color w:val="000000" w:themeColor="text1"/>
          <w:szCs w:val="24"/>
        </w:rPr>
      </w:pPr>
      <w:bookmarkStart w:id="65" w:name="_Toc495427547"/>
      <w:bookmarkStart w:id="66" w:name="_Toc497905366"/>
      <w:bookmarkStart w:id="67" w:name="_Toc87456497"/>
      <w:r w:rsidRPr="00581CD9">
        <w:rPr>
          <w:b/>
          <w:color w:val="000000" w:themeColor="text1"/>
          <w:szCs w:val="24"/>
        </w:rPr>
        <w:lastRenderedPageBreak/>
        <w:t>R E S O L U T I V O S</w:t>
      </w:r>
      <w:bookmarkEnd w:id="23"/>
      <w:bookmarkEnd w:id="24"/>
      <w:bookmarkEnd w:id="65"/>
      <w:bookmarkEnd w:id="66"/>
      <w:bookmarkEnd w:id="67"/>
    </w:p>
    <w:p w14:paraId="5DF7248B" w14:textId="46041B51" w:rsidR="00014006" w:rsidRPr="00581CD9" w:rsidRDefault="00014006" w:rsidP="00014006">
      <w:pPr>
        <w:spacing w:line="360" w:lineRule="auto"/>
        <w:jc w:val="both"/>
        <w:rPr>
          <w:rFonts w:ascii="Palatino Linotype" w:eastAsia="Times New Roman" w:hAnsi="Palatino Linotype" w:cs="Times New Roman"/>
        </w:rPr>
      </w:pPr>
      <w:r w:rsidRPr="00581CD9">
        <w:rPr>
          <w:rFonts w:ascii="Palatino Linotype" w:eastAsia="Times New Roman" w:hAnsi="Palatino Linotype" w:cs="Arial"/>
          <w:b/>
        </w:rPr>
        <w:t>PRIMERO.</w:t>
      </w:r>
      <w:r w:rsidRPr="00581CD9">
        <w:rPr>
          <w:rFonts w:ascii="Palatino Linotype" w:eastAsia="Times New Roman" w:hAnsi="Palatino Linotype" w:cs="Arial"/>
          <w:b/>
          <w:sz w:val="28"/>
        </w:rPr>
        <w:t xml:space="preserve"> </w:t>
      </w:r>
      <w:r w:rsidRPr="00581CD9">
        <w:rPr>
          <w:rFonts w:ascii="Palatino Linotype" w:eastAsia="Times New Roman" w:hAnsi="Palatino Linotype" w:cs="Arial"/>
        </w:rPr>
        <w:t xml:space="preserve">Resultan </w:t>
      </w:r>
      <w:r w:rsidR="008E564A" w:rsidRPr="00581CD9">
        <w:rPr>
          <w:rFonts w:ascii="Palatino Linotype" w:eastAsia="Times New Roman" w:hAnsi="Palatino Linotype" w:cs="Arial"/>
        </w:rPr>
        <w:t xml:space="preserve">parcialmente </w:t>
      </w:r>
      <w:r w:rsidR="00694858" w:rsidRPr="00581CD9">
        <w:rPr>
          <w:rFonts w:ascii="Palatino Linotype" w:eastAsia="Times New Roman" w:hAnsi="Palatino Linotype" w:cs="Arial"/>
        </w:rPr>
        <w:t>fundadas</w:t>
      </w:r>
      <w:r w:rsidRPr="00581CD9">
        <w:rPr>
          <w:rFonts w:ascii="Palatino Linotype" w:eastAsia="Times New Roman" w:hAnsi="Palatino Linotype" w:cs="Arial"/>
        </w:rPr>
        <w:t xml:space="preserve"> las</w:t>
      </w:r>
      <w:r w:rsidRPr="00581CD9">
        <w:rPr>
          <w:rFonts w:ascii="Palatino Linotype" w:eastAsia="Times New Roman" w:hAnsi="Palatino Linotype" w:cs="Arial"/>
          <w:b/>
        </w:rPr>
        <w:t xml:space="preserve"> </w:t>
      </w:r>
      <w:r w:rsidRPr="00581CD9">
        <w:rPr>
          <w:rFonts w:ascii="Palatino Linotype" w:eastAsia="Times New Roman" w:hAnsi="Palatino Linotype" w:cs="Arial"/>
          <w:lang w:val="es-ES"/>
        </w:rPr>
        <w:t xml:space="preserve">razones o motivos de inconformidad hechos valer </w:t>
      </w:r>
      <w:r w:rsidRPr="00581CD9">
        <w:rPr>
          <w:rFonts w:ascii="Palatino Linotype" w:eastAsia="Calibri" w:hAnsi="Palatino Linotype" w:cs="Arial"/>
          <w:lang w:val="es-ES"/>
        </w:rPr>
        <w:t xml:space="preserve">en el recurso de revisión </w:t>
      </w:r>
      <w:r w:rsidR="003A139A" w:rsidRPr="00581CD9">
        <w:rPr>
          <w:rFonts w:ascii="Palatino Linotype" w:eastAsia="Calibri" w:hAnsi="Palatino Linotype" w:cs="Arial"/>
          <w:b/>
          <w:lang w:val="es-ES"/>
        </w:rPr>
        <w:t>13733</w:t>
      </w:r>
      <w:r w:rsidR="003A139A" w:rsidRPr="00581CD9">
        <w:rPr>
          <w:rFonts w:ascii="Palatino Linotype" w:hAnsi="Palatino Linotype"/>
          <w:b/>
          <w:szCs w:val="22"/>
        </w:rPr>
        <w:t>/INFOEM/IP/RR/2022</w:t>
      </w:r>
      <w:r w:rsidRPr="00581CD9">
        <w:rPr>
          <w:rFonts w:ascii="Palatino Linotype" w:eastAsia="Times New Roman" w:hAnsi="Palatino Linotype" w:cs="Times New Roman"/>
          <w:b/>
          <w:sz w:val="32"/>
          <w:szCs w:val="28"/>
        </w:rPr>
        <w:t xml:space="preserve"> </w:t>
      </w:r>
      <w:r w:rsidRPr="00581CD9">
        <w:rPr>
          <w:rFonts w:ascii="Palatino Linotype" w:eastAsia="Times New Roman" w:hAnsi="Palatino Linotype" w:cs="Times New Roman"/>
        </w:rPr>
        <w:t>en términos de los</w:t>
      </w:r>
      <w:r w:rsidRPr="00581CD9">
        <w:rPr>
          <w:rFonts w:ascii="Palatino Linotype" w:eastAsia="Times New Roman" w:hAnsi="Palatino Linotype" w:cs="Times New Roman"/>
          <w:b/>
          <w:bCs/>
        </w:rPr>
        <w:t xml:space="preserve"> Considerandos</w:t>
      </w:r>
      <w:r w:rsidRPr="00581CD9">
        <w:rPr>
          <w:rFonts w:ascii="Palatino Linotype" w:eastAsia="Times New Roman" w:hAnsi="Palatino Linotype" w:cs="Times New Roman"/>
        </w:rPr>
        <w:t xml:space="preserve"> </w:t>
      </w:r>
      <w:r w:rsidRPr="00581CD9">
        <w:rPr>
          <w:rFonts w:ascii="Palatino Linotype" w:eastAsia="Times New Roman" w:hAnsi="Palatino Linotype" w:cs="Times New Roman"/>
          <w:b/>
        </w:rPr>
        <w:t>CUARTO y QUINTO</w:t>
      </w:r>
      <w:r w:rsidRPr="00581CD9">
        <w:rPr>
          <w:rFonts w:ascii="Palatino Linotype" w:eastAsia="Times New Roman" w:hAnsi="Palatino Linotype" w:cs="Times New Roman"/>
        </w:rPr>
        <w:t xml:space="preserve"> de la presente resolución.</w:t>
      </w:r>
    </w:p>
    <w:p w14:paraId="6D41C51B" w14:textId="77777777" w:rsidR="00014006" w:rsidRPr="00581CD9" w:rsidRDefault="00014006" w:rsidP="00014006">
      <w:pPr>
        <w:spacing w:line="360" w:lineRule="auto"/>
        <w:contextualSpacing/>
        <w:jc w:val="both"/>
        <w:rPr>
          <w:rFonts w:ascii="Palatino Linotype" w:eastAsia="Calibri" w:hAnsi="Palatino Linotype" w:cs="Arial"/>
          <w:b/>
          <w:bCs/>
          <w:lang w:val="es-ES"/>
        </w:rPr>
      </w:pPr>
    </w:p>
    <w:p w14:paraId="0F338A22" w14:textId="4C95DB88" w:rsidR="00014006" w:rsidRPr="00581CD9" w:rsidRDefault="00014006" w:rsidP="00014006">
      <w:pPr>
        <w:pStyle w:val="Sinespaciado"/>
        <w:spacing w:line="360" w:lineRule="auto"/>
        <w:jc w:val="both"/>
        <w:rPr>
          <w:rFonts w:ascii="Palatino Linotype" w:eastAsia="Calibri" w:hAnsi="Palatino Linotype" w:cs="Arial"/>
          <w:bCs/>
          <w:lang w:val="es-ES"/>
        </w:rPr>
      </w:pPr>
      <w:r w:rsidRPr="00581CD9">
        <w:rPr>
          <w:rFonts w:ascii="Palatino Linotype" w:eastAsia="Calibri" w:hAnsi="Palatino Linotype" w:cs="Arial"/>
          <w:b/>
          <w:bCs/>
          <w:lang w:val="es-ES"/>
        </w:rPr>
        <w:t xml:space="preserve">SEGUNDO. Se </w:t>
      </w:r>
      <w:r w:rsidR="008E564A" w:rsidRPr="00581CD9">
        <w:rPr>
          <w:rFonts w:ascii="Palatino Linotype" w:eastAsia="Calibri" w:hAnsi="Palatino Linotype" w:cs="Arial"/>
          <w:b/>
          <w:bCs/>
          <w:lang w:val="es-ES"/>
        </w:rPr>
        <w:t>MODIFICA</w:t>
      </w:r>
      <w:r w:rsidRPr="00581CD9">
        <w:rPr>
          <w:rFonts w:ascii="Palatino Linotype" w:eastAsia="Calibri" w:hAnsi="Palatino Linotype" w:cs="Arial"/>
          <w:b/>
          <w:bCs/>
          <w:lang w:val="es-ES"/>
        </w:rPr>
        <w:t xml:space="preserve"> </w:t>
      </w:r>
      <w:r w:rsidRPr="00581CD9">
        <w:rPr>
          <w:rFonts w:ascii="Palatino Linotype" w:eastAsia="Calibri" w:hAnsi="Palatino Linotype" w:cs="Arial"/>
          <w:bCs/>
          <w:lang w:val="es-ES"/>
        </w:rPr>
        <w:t>la respuesta emitida por</w:t>
      </w:r>
      <w:r w:rsidRPr="00581CD9">
        <w:rPr>
          <w:rFonts w:ascii="Palatino Linotype" w:eastAsia="Calibri" w:hAnsi="Palatino Linotype" w:cs="Arial"/>
          <w:b/>
          <w:bCs/>
          <w:lang w:val="es-ES"/>
        </w:rPr>
        <w:t xml:space="preserve"> </w:t>
      </w:r>
      <w:r w:rsidR="00FD0FA4" w:rsidRPr="00581CD9">
        <w:rPr>
          <w:rFonts w:ascii="Palatino Linotype" w:eastAsia="Calibri" w:hAnsi="Palatino Linotype" w:cs="Arial"/>
          <w:b/>
          <w:bCs/>
          <w:lang w:val="es-ES"/>
        </w:rPr>
        <w:t xml:space="preserve">el </w:t>
      </w:r>
      <w:r w:rsidR="003A139A" w:rsidRPr="00581CD9">
        <w:rPr>
          <w:rFonts w:ascii="Palatino Linotype" w:eastAsia="Calibri" w:hAnsi="Palatino Linotype" w:cs="Arial"/>
          <w:b/>
          <w:bCs/>
          <w:szCs w:val="22"/>
          <w:lang w:val="es-ES"/>
        </w:rPr>
        <w:t>Ayuntamiento de Ocuilan</w:t>
      </w:r>
      <w:r w:rsidRPr="00581CD9">
        <w:rPr>
          <w:rFonts w:ascii="Palatino Linotype" w:hAnsi="Palatino Linotype"/>
          <w:b/>
          <w:bCs/>
          <w:color w:val="000000"/>
          <w:szCs w:val="22"/>
        </w:rPr>
        <w:t xml:space="preserve"> </w:t>
      </w:r>
      <w:r w:rsidRPr="00581CD9">
        <w:rPr>
          <w:rFonts w:ascii="Palatino Linotype" w:eastAsia="Calibri" w:hAnsi="Palatino Linotype" w:cs="Arial"/>
          <w:bCs/>
          <w:lang w:val="es-ES"/>
        </w:rPr>
        <w:t>y se</w:t>
      </w:r>
      <w:r w:rsidRPr="00581CD9">
        <w:rPr>
          <w:rFonts w:ascii="Palatino Linotype" w:eastAsia="Calibri" w:hAnsi="Palatino Linotype" w:cs="Arial"/>
          <w:b/>
          <w:bCs/>
          <w:lang w:val="es-ES"/>
        </w:rPr>
        <w:t xml:space="preserve"> ORDENA </w:t>
      </w:r>
      <w:r w:rsidRPr="00581CD9">
        <w:rPr>
          <w:rFonts w:ascii="Palatino Linotype" w:eastAsia="Calibri" w:hAnsi="Palatino Linotype" w:cs="Arial"/>
          <w:bCs/>
          <w:lang w:val="es-ES"/>
        </w:rPr>
        <w:t xml:space="preserve">entregar vía </w:t>
      </w:r>
      <w:r w:rsidRPr="00581CD9">
        <w:rPr>
          <w:rFonts w:ascii="Palatino Linotype" w:eastAsia="Calibri" w:hAnsi="Palatino Linotype" w:cs="Arial"/>
          <w:b/>
          <w:bCs/>
          <w:lang w:val="es-ES"/>
        </w:rPr>
        <w:t>Sistema de Acceso a la Información Mexiquense (SAIMEX</w:t>
      </w:r>
      <w:r w:rsidR="0016383D" w:rsidRPr="00581CD9">
        <w:rPr>
          <w:rFonts w:ascii="Palatino Linotype" w:eastAsia="Calibri" w:hAnsi="Palatino Linotype" w:cs="Arial"/>
          <w:b/>
          <w:bCs/>
          <w:lang w:val="es-ES"/>
        </w:rPr>
        <w:t>,</w:t>
      </w:r>
      <w:r w:rsidRPr="00581CD9">
        <w:rPr>
          <w:rFonts w:ascii="Palatino Linotype" w:eastAsia="Calibri" w:hAnsi="Palatino Linotype" w:cs="Arial"/>
          <w:lang w:val="es-ES"/>
        </w:rPr>
        <w:t xml:space="preserve"> </w:t>
      </w:r>
      <w:r w:rsidR="00396F3B" w:rsidRPr="00581CD9">
        <w:rPr>
          <w:rFonts w:ascii="Palatino Linotype" w:eastAsia="Calibri" w:hAnsi="Palatino Linotype" w:cs="Arial"/>
          <w:lang w:val="es-ES"/>
        </w:rPr>
        <w:t>en versión pública</w:t>
      </w:r>
      <w:r w:rsidR="00782CC7" w:rsidRPr="00581CD9">
        <w:rPr>
          <w:rFonts w:ascii="Palatino Linotype" w:eastAsia="Calibri" w:hAnsi="Palatino Linotype" w:cs="Arial"/>
          <w:lang w:val="es-ES"/>
        </w:rPr>
        <w:t xml:space="preserve">, </w:t>
      </w:r>
      <w:r w:rsidR="00AF5DAA" w:rsidRPr="00581CD9">
        <w:rPr>
          <w:rFonts w:ascii="Palatino Linotype" w:eastAsia="Calibri" w:hAnsi="Palatino Linotype" w:cs="Arial"/>
          <w:lang w:val="es-ES"/>
        </w:rPr>
        <w:t>la</w:t>
      </w:r>
      <w:r w:rsidRPr="00581CD9">
        <w:rPr>
          <w:rFonts w:ascii="Palatino Linotype" w:eastAsia="Calibri" w:hAnsi="Palatino Linotype" w:cs="Arial"/>
          <w:bCs/>
          <w:lang w:val="es-ES"/>
        </w:rPr>
        <w:t xml:space="preserve"> siguiente información:</w:t>
      </w:r>
    </w:p>
    <w:p w14:paraId="2E227B13" w14:textId="77777777" w:rsidR="007469DE" w:rsidRPr="00581CD9" w:rsidRDefault="007469DE" w:rsidP="007469DE">
      <w:pPr>
        <w:spacing w:line="360" w:lineRule="auto"/>
        <w:ind w:right="-93"/>
        <w:jc w:val="both"/>
        <w:rPr>
          <w:rFonts w:ascii="Palatino Linotype" w:hAnsi="Palatino Linotype" w:cs="Tahoma"/>
          <w:sz w:val="22"/>
          <w:szCs w:val="22"/>
          <w:lang w:val="es-ES"/>
        </w:rPr>
      </w:pPr>
    </w:p>
    <w:p w14:paraId="4B302127" w14:textId="096C5CD7" w:rsidR="008E564A" w:rsidRPr="00581CD9" w:rsidRDefault="008E564A" w:rsidP="008E564A">
      <w:pPr>
        <w:pStyle w:val="Prrafodelista"/>
        <w:numPr>
          <w:ilvl w:val="0"/>
          <w:numId w:val="24"/>
        </w:numPr>
        <w:shd w:val="clear" w:color="auto" w:fill="FFFFFF"/>
        <w:spacing w:line="360" w:lineRule="auto"/>
        <w:jc w:val="both"/>
        <w:rPr>
          <w:rFonts w:ascii="Palatino Linotype" w:eastAsia="Times New Roman" w:hAnsi="Palatino Linotype" w:cs="Arial"/>
          <w:b/>
          <w:lang w:eastAsia="es-MX"/>
        </w:rPr>
      </w:pPr>
      <w:r w:rsidRPr="00581CD9">
        <w:rPr>
          <w:rFonts w:ascii="Palatino Linotype" w:eastAsia="Times New Roman" w:hAnsi="Palatino Linotype" w:cs="Arial"/>
          <w:b/>
          <w:lang w:eastAsia="es-MX"/>
        </w:rPr>
        <w:t xml:space="preserve">Expediente completo de la obra pública denominada </w:t>
      </w:r>
      <w:r w:rsidRPr="00581CD9">
        <w:rPr>
          <w:rFonts w:ascii="Palatino Linotype" w:hAnsi="Palatino Linotype"/>
          <w:b/>
          <w:color w:val="000000" w:themeColor="text1"/>
          <w:szCs w:val="22"/>
        </w:rPr>
        <w:t xml:space="preserve">Ampliación de la línea de distribución de la red de agua potable en </w:t>
      </w:r>
      <w:r w:rsidR="005C4D8D" w:rsidRPr="00581CD9">
        <w:rPr>
          <w:rFonts w:ascii="Palatino Linotype" w:hAnsi="Palatino Linotype"/>
          <w:b/>
          <w:color w:val="000000" w:themeColor="text1"/>
          <w:szCs w:val="22"/>
        </w:rPr>
        <w:t>la Comunidad Valle de Guadalupe;</w:t>
      </w:r>
    </w:p>
    <w:p w14:paraId="423FEC27" w14:textId="72FDE8C2" w:rsidR="005125C1" w:rsidRPr="00581CD9" w:rsidRDefault="005125C1" w:rsidP="005125C1">
      <w:pPr>
        <w:pStyle w:val="Prrafodelista"/>
        <w:numPr>
          <w:ilvl w:val="0"/>
          <w:numId w:val="24"/>
        </w:numPr>
        <w:shd w:val="clear" w:color="auto" w:fill="FFFFFF"/>
        <w:spacing w:line="360" w:lineRule="auto"/>
        <w:jc w:val="both"/>
        <w:rPr>
          <w:rFonts w:ascii="Palatino Linotype" w:eastAsia="Times New Roman" w:hAnsi="Palatino Linotype" w:cs="Arial"/>
          <w:b/>
          <w:lang w:eastAsia="es-MX"/>
        </w:rPr>
      </w:pPr>
      <w:r w:rsidRPr="00581CD9">
        <w:rPr>
          <w:rFonts w:ascii="Palatino Linotype" w:eastAsia="Times New Roman" w:hAnsi="Palatino Linotype" w:cs="Arial"/>
          <w:b/>
          <w:lang w:eastAsia="es-MX"/>
        </w:rPr>
        <w:t>Programa de Obra del Fondo para la Infraestructura Social Municipal y de las demarcaciones territoriales para el distrito federal (FISMDF) del uno (1) de enero al treinta y uno (31) de diciem</w:t>
      </w:r>
      <w:r w:rsidR="005C4D8D" w:rsidRPr="00581CD9">
        <w:rPr>
          <w:rFonts w:ascii="Palatino Linotype" w:eastAsia="Times New Roman" w:hAnsi="Palatino Linotype" w:cs="Arial"/>
          <w:b/>
          <w:lang w:eastAsia="es-MX"/>
        </w:rPr>
        <w:t>bre de dos mil dieciséis; y,</w:t>
      </w:r>
    </w:p>
    <w:p w14:paraId="10A03069" w14:textId="2EDEAF95" w:rsidR="005125C1" w:rsidRPr="00581CD9" w:rsidRDefault="005125C1" w:rsidP="008E564A">
      <w:pPr>
        <w:pStyle w:val="Prrafodelista"/>
        <w:numPr>
          <w:ilvl w:val="0"/>
          <w:numId w:val="24"/>
        </w:numPr>
        <w:shd w:val="clear" w:color="auto" w:fill="FFFFFF"/>
        <w:spacing w:line="360" w:lineRule="auto"/>
        <w:jc w:val="both"/>
        <w:rPr>
          <w:rFonts w:ascii="Palatino Linotype" w:eastAsia="Times New Roman" w:hAnsi="Palatino Linotype" w:cs="Arial"/>
          <w:b/>
          <w:lang w:eastAsia="es-MX"/>
        </w:rPr>
      </w:pPr>
      <w:r w:rsidRPr="00581CD9">
        <w:rPr>
          <w:rFonts w:ascii="Palatino Linotype" w:eastAsia="Times New Roman" w:hAnsi="Palatino Linotype" w:cs="Arial"/>
          <w:b/>
          <w:lang w:eastAsia="es-MX"/>
        </w:rPr>
        <w:t xml:space="preserve">Cédulas de verificación y seguimiento </w:t>
      </w:r>
      <w:r w:rsidR="005C4D8D" w:rsidRPr="00581CD9">
        <w:rPr>
          <w:rFonts w:ascii="Palatino Linotype" w:eastAsia="Times New Roman" w:hAnsi="Palatino Linotype" w:cs="Arial"/>
          <w:b/>
          <w:lang w:eastAsia="es-MX"/>
        </w:rPr>
        <w:t xml:space="preserve">de obras </w:t>
      </w:r>
      <w:r w:rsidRPr="00581CD9">
        <w:rPr>
          <w:rFonts w:ascii="Palatino Linotype" w:eastAsia="Times New Roman" w:hAnsi="Palatino Linotype" w:cs="Arial"/>
          <w:b/>
          <w:lang w:eastAsia="es-MX"/>
        </w:rPr>
        <w:t>del Fondo de Aportaciones para la Infraestructura Social (FAIS) correspondiente del uno (1) de enero al treinta y uno (31) de diciembre de dos mil dieciséis.</w:t>
      </w:r>
    </w:p>
    <w:p w14:paraId="1074AAE4" w14:textId="77777777" w:rsidR="008E564A" w:rsidRPr="00581CD9" w:rsidRDefault="008E564A" w:rsidP="008E564A">
      <w:pPr>
        <w:pStyle w:val="Prrafodelista"/>
        <w:spacing w:line="360" w:lineRule="auto"/>
        <w:ind w:right="49"/>
        <w:jc w:val="both"/>
        <w:rPr>
          <w:rFonts w:ascii="Palatino Linotype" w:hAnsi="Palatino Linotype"/>
          <w:b/>
          <w:bCs/>
          <w:color w:val="000000"/>
          <w:szCs w:val="22"/>
        </w:rPr>
      </w:pPr>
    </w:p>
    <w:p w14:paraId="1F35AB54" w14:textId="77777777" w:rsidR="00396F3B" w:rsidRPr="00581CD9" w:rsidRDefault="00396F3B" w:rsidP="00396F3B">
      <w:pPr>
        <w:spacing w:line="360" w:lineRule="auto"/>
        <w:jc w:val="both"/>
        <w:rPr>
          <w:rFonts w:ascii="Palatino Linotype" w:eastAsia="Calibri" w:hAnsi="Palatino Linotype" w:cs="Arial"/>
        </w:rPr>
      </w:pPr>
      <w:r w:rsidRPr="00581CD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DD140CD" w14:textId="77777777" w:rsidR="005C0828" w:rsidRPr="00581CD9" w:rsidRDefault="005C0828" w:rsidP="00396F3B">
      <w:pPr>
        <w:spacing w:line="360" w:lineRule="auto"/>
        <w:jc w:val="both"/>
        <w:rPr>
          <w:rFonts w:ascii="Palatino Linotype" w:eastAsia="Calibri" w:hAnsi="Palatino Linotype" w:cs="Arial"/>
        </w:rPr>
      </w:pPr>
    </w:p>
    <w:p w14:paraId="2FAFAF6A" w14:textId="2D2F44F4" w:rsidR="00AD68EB" w:rsidRPr="00581CD9" w:rsidRDefault="00AD68EB" w:rsidP="00AD68EB">
      <w:pPr>
        <w:tabs>
          <w:tab w:val="left" w:pos="8080"/>
        </w:tabs>
        <w:spacing w:line="360" w:lineRule="auto"/>
        <w:ind w:right="49"/>
        <w:contextualSpacing/>
        <w:jc w:val="both"/>
        <w:rPr>
          <w:rFonts w:ascii="Palatino Linotype" w:eastAsia="Palatino Linotype" w:hAnsi="Palatino Linotype" w:cs="Palatino Linotype"/>
          <w:b/>
        </w:rPr>
      </w:pPr>
      <w:r w:rsidRPr="00581CD9">
        <w:rPr>
          <w:rFonts w:ascii="Palatino Linotype" w:eastAsia="Palatino Linotype" w:hAnsi="Palatino Linotype" w:cs="Palatino Linotype"/>
          <w:b/>
        </w:rPr>
        <w:t xml:space="preserve">TERCERO. </w:t>
      </w:r>
      <w:r w:rsidRPr="00581CD9">
        <w:rPr>
          <w:rFonts w:ascii="Palatino Linotype" w:hAnsi="Palatino Linotype" w:cs="Arial"/>
          <w:b/>
          <w:color w:val="222222"/>
          <w:shd w:val="clear" w:color="auto" w:fill="FFFFFF"/>
        </w:rPr>
        <w:t>NOTIFÍQUESE</w:t>
      </w:r>
      <w:r w:rsidRPr="00581CD9">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EC6523" w14:textId="77777777" w:rsidR="00014006" w:rsidRPr="00581CD9"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581CD9" w:rsidRDefault="00014006" w:rsidP="00014006">
      <w:pPr>
        <w:spacing w:line="360" w:lineRule="auto"/>
        <w:jc w:val="both"/>
        <w:rPr>
          <w:rFonts w:ascii="Palatino Linotype" w:eastAsia="Calibri" w:hAnsi="Palatino Linotype" w:cs="Arial"/>
          <w:bCs/>
        </w:rPr>
      </w:pPr>
      <w:r w:rsidRPr="00581CD9">
        <w:rPr>
          <w:rFonts w:ascii="Palatino Linotype" w:hAnsi="Palatino Linotype" w:cs="Arial"/>
          <w:b/>
        </w:rPr>
        <w:t xml:space="preserve">CUARTO. </w:t>
      </w:r>
      <w:r w:rsidRPr="00581CD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581CD9"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581CD9"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581CD9">
        <w:rPr>
          <w:rFonts w:ascii="Palatino Linotype" w:eastAsia="Times New Roman" w:hAnsi="Palatino Linotype" w:cs="Arial"/>
          <w:b/>
        </w:rPr>
        <w:t xml:space="preserve">QUINTO. </w:t>
      </w:r>
      <w:r w:rsidRPr="00581CD9">
        <w:rPr>
          <w:rFonts w:ascii="Palatino Linotype" w:eastAsia="Times New Roman" w:hAnsi="Palatino Linotype" w:cs="Times New Roman"/>
          <w:b/>
          <w:bCs/>
          <w:color w:val="222222"/>
          <w:lang w:val="es-ES"/>
        </w:rPr>
        <w:t xml:space="preserve">Notifíquese </w:t>
      </w:r>
      <w:r w:rsidRPr="00581CD9">
        <w:rPr>
          <w:rFonts w:ascii="Palatino Linotype" w:eastAsia="Times New Roman" w:hAnsi="Palatino Linotype" w:cs="Times New Roman"/>
          <w:bCs/>
          <w:color w:val="222222"/>
          <w:lang w:val="es-ES"/>
        </w:rPr>
        <w:t xml:space="preserve">al </w:t>
      </w:r>
      <w:r w:rsidRPr="00581CD9">
        <w:rPr>
          <w:rFonts w:ascii="Palatino Linotype" w:eastAsia="Times New Roman" w:hAnsi="Palatino Linotype" w:cs="Times New Roman"/>
          <w:b/>
          <w:color w:val="222222"/>
          <w:lang w:val="es-ES"/>
        </w:rPr>
        <w:t>RECURRENTE</w:t>
      </w:r>
      <w:r w:rsidRPr="00581CD9">
        <w:rPr>
          <w:rFonts w:ascii="Palatino Linotype" w:eastAsia="Times New Roman" w:hAnsi="Palatino Linotype" w:cs="Times New Roman"/>
          <w:color w:val="222222"/>
          <w:lang w:val="es-ES" w:eastAsia="es-MX"/>
        </w:rPr>
        <w:t xml:space="preserve"> la presente resolución vía SAIMEX</w:t>
      </w:r>
      <w:r w:rsidR="00396F3B" w:rsidRPr="00581CD9">
        <w:rPr>
          <w:rFonts w:ascii="Palatino Linotype" w:eastAsia="Times New Roman" w:hAnsi="Palatino Linotype" w:cs="Times New Roman"/>
          <w:color w:val="222222"/>
          <w:lang w:val="es-ES" w:eastAsia="es-MX"/>
        </w:rPr>
        <w:t>.</w:t>
      </w:r>
    </w:p>
    <w:p w14:paraId="7180F590" w14:textId="77777777" w:rsidR="00014006" w:rsidRPr="00581CD9"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581CD9" w:rsidRDefault="00014006" w:rsidP="00930741">
      <w:pPr>
        <w:pStyle w:val="Sinespaciado"/>
        <w:spacing w:line="360" w:lineRule="auto"/>
        <w:jc w:val="both"/>
        <w:rPr>
          <w:rFonts w:ascii="Palatino Linotype" w:hAnsi="Palatino Linotype"/>
          <w:color w:val="222222"/>
          <w:shd w:val="clear" w:color="auto" w:fill="FFFFFF"/>
          <w:lang w:val="es-ES"/>
        </w:rPr>
      </w:pPr>
      <w:r w:rsidRPr="00581CD9">
        <w:rPr>
          <w:rFonts w:ascii="Palatino Linotype" w:hAnsi="Palatino Linotype"/>
          <w:b/>
        </w:rPr>
        <w:t>SEXTO.</w:t>
      </w:r>
      <w:r w:rsidRPr="00581CD9">
        <w:rPr>
          <w:rFonts w:ascii="Palatino Linotype" w:eastAsia="Times New Roman" w:hAnsi="Palatino Linotype" w:cs="Times New Roman"/>
          <w:color w:val="222222"/>
          <w:lang w:val="es-ES" w:eastAsia="es-MX"/>
        </w:rPr>
        <w:t xml:space="preserve"> Se hace del conocimiento del </w:t>
      </w:r>
      <w:r w:rsidRPr="00581CD9">
        <w:rPr>
          <w:rFonts w:ascii="Palatino Linotype" w:eastAsia="Times New Roman" w:hAnsi="Palatino Linotype" w:cs="Times New Roman"/>
          <w:b/>
          <w:bCs/>
          <w:color w:val="222222"/>
          <w:lang w:val="es-ES" w:eastAsia="es-MX"/>
        </w:rPr>
        <w:t>RECURRENTE</w:t>
      </w:r>
      <w:r w:rsidRPr="00581CD9">
        <w:rPr>
          <w:rFonts w:ascii="Palatino Linotype" w:eastAsia="Times New Roman" w:hAnsi="Palatino Linotype" w:cs="Times New Roman"/>
          <w:color w:val="222222"/>
          <w:lang w:eastAsia="es-MX"/>
        </w:rPr>
        <w:t xml:space="preserve"> que,</w:t>
      </w:r>
      <w:r w:rsidRPr="00581CD9">
        <w:rPr>
          <w:rFonts w:ascii="Palatino Linotype" w:eastAsia="Times New Roman" w:hAnsi="Palatino Linotype" w:cs="Arial"/>
          <w:b/>
          <w:lang w:val="es-ES"/>
        </w:rPr>
        <w:t xml:space="preserve"> </w:t>
      </w:r>
      <w:r w:rsidRPr="00581CD9">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581CD9">
        <w:rPr>
          <w:rFonts w:ascii="Palatino Linotype" w:eastAsia="Times New Roman" w:hAnsi="Palatino Linotype" w:cs="Times New Roman"/>
          <w:color w:val="222222"/>
          <w:lang w:val="es-ES" w:eastAsia="es-MX"/>
        </w:rPr>
        <w:t xml:space="preserve"> </w:t>
      </w:r>
      <w:r w:rsidR="00930741" w:rsidRPr="00581CD9">
        <w:rPr>
          <w:rFonts w:ascii="Palatino Linotype" w:hAnsi="Palatino Linotype"/>
          <w:color w:val="000000"/>
          <w:shd w:val="clear" w:color="auto" w:fill="FFFFFF"/>
        </w:rPr>
        <w:t xml:space="preserve">en caso de que considere que la resolución le cause algún perjuicio podrá impugnarla vía </w:t>
      </w:r>
      <w:r w:rsidR="00930741" w:rsidRPr="00581CD9">
        <w:rPr>
          <w:rFonts w:ascii="Palatino Linotype" w:hAnsi="Palatino Linotype"/>
          <w:color w:val="222222"/>
          <w:shd w:val="clear" w:color="auto" w:fill="FFFFFF"/>
          <w:lang w:val="es-ES"/>
        </w:rPr>
        <w:t>juicio de amparo en los términos de las leyes aplicables.</w:t>
      </w:r>
    </w:p>
    <w:p w14:paraId="2F7FB816" w14:textId="77777777" w:rsidR="004E27D2" w:rsidRPr="00581CD9" w:rsidRDefault="004E27D2" w:rsidP="00930741">
      <w:pPr>
        <w:pStyle w:val="Sinespaciado"/>
        <w:spacing w:line="360" w:lineRule="auto"/>
        <w:jc w:val="both"/>
        <w:rPr>
          <w:rFonts w:ascii="Palatino Linotype" w:hAnsi="Palatino Linotype"/>
          <w:color w:val="222222"/>
          <w:shd w:val="clear" w:color="auto" w:fill="FFFFFF"/>
          <w:lang w:val="es-ES"/>
        </w:rPr>
      </w:pPr>
    </w:p>
    <w:p w14:paraId="7D3665D0" w14:textId="77777777" w:rsidR="00DF1E37" w:rsidRPr="00DF1E37" w:rsidRDefault="00DF1E37" w:rsidP="00DF1E37">
      <w:pPr>
        <w:spacing w:before="240" w:after="240" w:line="360" w:lineRule="auto"/>
        <w:ind w:firstLine="1"/>
        <w:jc w:val="both"/>
        <w:rPr>
          <w:rFonts w:ascii="Palatino Linotype" w:hAnsi="Palatino Linotype"/>
          <w:smallCaps/>
        </w:rPr>
      </w:pPr>
      <w:bookmarkStart w:id="68" w:name="_Hlk129792997"/>
      <w:r w:rsidRPr="00581CD9">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DIECISIETE (17) DE MAYO DE DOS MIL VEINTITRÉS, ANTE EL SECRETARIO TÉCNICO DEL PLENO ALEXIS TAPIA RAMÍREZ.</w:t>
      </w:r>
      <w:bookmarkStart w:id="69" w:name="_GoBack"/>
      <w:bookmarkEnd w:id="69"/>
      <w:r w:rsidRPr="00DF1E37">
        <w:rPr>
          <w:rStyle w:val="Referenciasutil"/>
          <w:rFonts w:ascii="Palatino Linotype" w:hAnsi="Palatino Linotype"/>
          <w:color w:val="auto"/>
        </w:rPr>
        <w:t xml:space="preserve"> </w:t>
      </w:r>
      <w:bookmarkEnd w:id="68"/>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8"/>
      <w:footerReference w:type="default" r:id="rId19"/>
      <w:headerReference w:type="first" r:id="rId20"/>
      <w:footerReference w:type="first" r:id="rId2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85725" w14:textId="77777777" w:rsidR="00353032" w:rsidRDefault="00353032" w:rsidP="00587366">
      <w:r>
        <w:separator/>
      </w:r>
    </w:p>
  </w:endnote>
  <w:endnote w:type="continuationSeparator" w:id="0">
    <w:p w14:paraId="46A7A218" w14:textId="77777777" w:rsidR="00353032" w:rsidRDefault="0035303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43A93163" w:rsidR="00126571" w:rsidRPr="00883450" w:rsidRDefault="0012657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81CD9">
              <w:rPr>
                <w:rFonts w:ascii="Palatino Linotype" w:hAnsi="Palatino Linotype"/>
                <w:b/>
                <w:bCs/>
                <w:noProof/>
                <w:sz w:val="22"/>
                <w:szCs w:val="20"/>
              </w:rPr>
              <w:t>72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81CD9">
              <w:rPr>
                <w:rFonts w:ascii="Palatino Linotype" w:hAnsi="Palatino Linotype"/>
                <w:b/>
                <w:bCs/>
                <w:noProof/>
                <w:sz w:val="22"/>
                <w:szCs w:val="20"/>
              </w:rPr>
              <w:t>80</w:t>
            </w:r>
            <w:r w:rsidRPr="00883450">
              <w:rPr>
                <w:rFonts w:ascii="Palatino Linotype" w:hAnsi="Palatino Linotype"/>
                <w:b/>
                <w:bCs/>
                <w:sz w:val="22"/>
                <w:szCs w:val="20"/>
              </w:rPr>
              <w:fldChar w:fldCharType="end"/>
            </w:r>
          </w:p>
        </w:sdtContent>
      </w:sdt>
    </w:sdtContent>
  </w:sdt>
  <w:p w14:paraId="6243EC1B" w14:textId="47B193F0" w:rsidR="00126571" w:rsidRDefault="001265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126571" w:rsidRPr="00883450" w:rsidRDefault="0012657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81CD9" w:rsidRPr="00581CD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81CD9" w:rsidRPr="00581CD9">
      <w:rPr>
        <w:rFonts w:ascii="Palatino Linotype" w:hAnsi="Palatino Linotype"/>
        <w:noProof/>
        <w:sz w:val="22"/>
        <w:szCs w:val="22"/>
        <w:lang w:val="es-ES"/>
      </w:rPr>
      <w:t>80</w:t>
    </w:r>
    <w:r w:rsidRPr="00883450">
      <w:rPr>
        <w:rFonts w:ascii="Palatino Linotype" w:hAnsi="Palatino Linotype"/>
        <w:sz w:val="22"/>
        <w:szCs w:val="22"/>
      </w:rPr>
      <w:fldChar w:fldCharType="end"/>
    </w:r>
  </w:p>
  <w:p w14:paraId="5F5C4865" w14:textId="0A9A2B26" w:rsidR="00126571" w:rsidRPr="00883450" w:rsidRDefault="0012657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A2CB7" w14:textId="77777777" w:rsidR="00353032" w:rsidRDefault="00353032" w:rsidP="00587366">
      <w:r>
        <w:separator/>
      </w:r>
    </w:p>
  </w:footnote>
  <w:footnote w:type="continuationSeparator" w:id="0">
    <w:p w14:paraId="237DD41D" w14:textId="77777777" w:rsidR="00353032" w:rsidRDefault="00353032" w:rsidP="00587366">
      <w:r>
        <w:continuationSeparator/>
      </w:r>
    </w:p>
  </w:footnote>
  <w:footnote w:id="1">
    <w:p w14:paraId="32D56466" w14:textId="77777777" w:rsidR="00126571" w:rsidRDefault="00126571" w:rsidP="008E4483">
      <w:pPr>
        <w:pStyle w:val="Textonotapie"/>
      </w:pPr>
      <w:r>
        <w:rPr>
          <w:rStyle w:val="Refdenotaalpie"/>
        </w:rPr>
        <w:footnoteRef/>
      </w:r>
      <w:r>
        <w:t xml:space="preserve"> Convención Americana sobre Derechos Humanos. Artículo 13.</w:t>
      </w:r>
    </w:p>
  </w:footnote>
  <w:footnote w:id="2">
    <w:p w14:paraId="3F7967D5" w14:textId="77777777" w:rsidR="00126571" w:rsidRDefault="00126571"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26571" w:rsidRDefault="00126571"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26571" w:rsidRDefault="00126571" w:rsidP="008E4483">
      <w:pPr>
        <w:pStyle w:val="Textonotapie"/>
      </w:pPr>
      <w:r>
        <w:rPr>
          <w:rStyle w:val="Refdenotaalpie"/>
        </w:rPr>
        <w:footnoteRef/>
      </w:r>
      <w:r>
        <w:t xml:space="preserve"> Ibídem. Parr. 87.</w:t>
      </w:r>
    </w:p>
  </w:footnote>
  <w:footnote w:id="5">
    <w:p w14:paraId="1C437D52" w14:textId="77777777" w:rsidR="00126571" w:rsidRDefault="00126571"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26571" w:rsidRDefault="00126571" w:rsidP="008E4483">
      <w:pPr>
        <w:pStyle w:val="Textonotapie"/>
      </w:pPr>
      <w:r>
        <w:t>II. Eficacia: Obligación del Instituto para tutelar, de manera efectiva, el derecho de acceso a la información;</w:t>
      </w:r>
    </w:p>
    <w:p w14:paraId="707D8AAF" w14:textId="77777777" w:rsidR="00126571" w:rsidRDefault="00126571" w:rsidP="008E4483">
      <w:pPr>
        <w:pStyle w:val="Textonotapie"/>
      </w:pPr>
      <w:r>
        <w:t xml:space="preserve">… </w:t>
      </w:r>
    </w:p>
  </w:footnote>
  <w:footnote w:id="6">
    <w:p w14:paraId="060646E7" w14:textId="77777777" w:rsidR="00126571" w:rsidRDefault="00126571" w:rsidP="0089112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9DACFE1" w14:textId="77777777" w:rsidR="00126571" w:rsidRDefault="00126571" w:rsidP="0089112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65BAEA" w14:textId="77777777" w:rsidR="00126571" w:rsidRPr="001E1F95" w:rsidRDefault="00126571" w:rsidP="0089112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4BC0641F" w14:textId="77777777" w:rsidR="00126571" w:rsidRPr="00034B44" w:rsidRDefault="00126571" w:rsidP="00891123">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2ECDCD2F" w14:textId="77777777" w:rsidR="00126571" w:rsidRPr="00034B44" w:rsidRDefault="00126571" w:rsidP="00891123">
      <w:pPr>
        <w:pStyle w:val="Textonotapie"/>
        <w:jc w:val="both"/>
        <w:rPr>
          <w:rFonts w:ascii="Palatino Linotype" w:hAnsi="Palatino Linotype"/>
          <w:sz w:val="18"/>
        </w:rPr>
      </w:pPr>
      <w:r w:rsidRPr="00034B44">
        <w:rPr>
          <w:rFonts w:ascii="Palatino Linotype" w:hAnsi="Palatino Linotype"/>
          <w:sz w:val="18"/>
        </w:rPr>
        <w:t xml:space="preserve"> (…)</w:t>
      </w:r>
    </w:p>
    <w:p w14:paraId="28454856" w14:textId="77777777" w:rsidR="00126571" w:rsidRPr="00034B44" w:rsidRDefault="00126571" w:rsidP="0089112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8">
    <w:p w14:paraId="2069A384" w14:textId="4334E23C" w:rsidR="00126571" w:rsidRDefault="00126571">
      <w:pPr>
        <w:pStyle w:val="Textonotapie"/>
      </w:pPr>
      <w:r>
        <w:rPr>
          <w:rStyle w:val="Refdenotaalpie"/>
        </w:rPr>
        <w:footnoteRef/>
      </w:r>
      <w:r>
        <w:t xml:space="preserve"> Disponible para su consulta en </w:t>
      </w:r>
      <w:hyperlink r:id="rId1" w:history="1">
        <w:r w:rsidRPr="00B25548">
          <w:rPr>
            <w:rStyle w:val="Hipervnculo"/>
          </w:rPr>
          <w:t>https://inversionpublica.edomex.gob.mx/fais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26571" w:rsidRPr="00025127" w14:paraId="07F2896E" w14:textId="77777777" w:rsidTr="00FA0F09">
      <w:trPr>
        <w:trHeight w:val="138"/>
        <w:jc w:val="right"/>
      </w:trPr>
      <w:tc>
        <w:tcPr>
          <w:tcW w:w="3260" w:type="dxa"/>
          <w:vAlign w:val="center"/>
        </w:tcPr>
        <w:p w14:paraId="4A5B1974" w14:textId="44CA9AFE" w:rsidR="00126571" w:rsidRPr="00025127" w:rsidRDefault="0012657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B2AEF6B" w:rsidR="00126571" w:rsidRPr="00025127" w:rsidRDefault="00126571" w:rsidP="003A139A">
          <w:pPr>
            <w:pStyle w:val="Encabezado"/>
            <w:jc w:val="both"/>
            <w:rPr>
              <w:rFonts w:ascii="Palatino Linotype" w:hAnsi="Palatino Linotype"/>
              <w:b/>
              <w:sz w:val="22"/>
              <w:szCs w:val="22"/>
            </w:rPr>
          </w:pPr>
          <w:r w:rsidRPr="00BA7F7C">
            <w:rPr>
              <w:rFonts w:ascii="Palatino Linotype" w:eastAsia="Calibri" w:hAnsi="Palatino Linotype" w:cs="Arial"/>
              <w:b/>
              <w:sz w:val="22"/>
              <w:lang w:val="es-ES"/>
            </w:rPr>
            <w:t>1</w:t>
          </w:r>
          <w:r>
            <w:rPr>
              <w:rFonts w:ascii="Palatino Linotype" w:eastAsia="Calibri" w:hAnsi="Palatino Linotype" w:cs="Arial"/>
              <w:b/>
              <w:sz w:val="22"/>
              <w:lang w:val="es-ES"/>
            </w:rPr>
            <w:t>3733</w:t>
          </w:r>
          <w:r w:rsidRPr="00BA7F7C">
            <w:rPr>
              <w:rFonts w:ascii="Palatino Linotype" w:hAnsi="Palatino Linotype"/>
              <w:b/>
              <w:sz w:val="22"/>
              <w:szCs w:val="22"/>
            </w:rPr>
            <w:t>/INFOEM/IP/RR/2022</w:t>
          </w:r>
        </w:p>
      </w:tc>
    </w:tr>
    <w:tr w:rsidR="00126571" w:rsidRPr="00025127" w14:paraId="1B5D8690" w14:textId="77777777" w:rsidTr="00FA0F09">
      <w:trPr>
        <w:trHeight w:val="233"/>
        <w:jc w:val="right"/>
      </w:trPr>
      <w:tc>
        <w:tcPr>
          <w:tcW w:w="3260" w:type="dxa"/>
          <w:vAlign w:val="center"/>
        </w:tcPr>
        <w:p w14:paraId="3903F2C6" w14:textId="22D569F8" w:rsidR="00126571" w:rsidRPr="00025127" w:rsidRDefault="00126571"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0AB829D" w:rsidR="00126571" w:rsidRPr="00025127" w:rsidRDefault="00126571" w:rsidP="003A139A">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Ayuntamiento de Ocuilan</w:t>
          </w:r>
        </w:p>
      </w:tc>
    </w:tr>
    <w:tr w:rsidR="00126571" w:rsidRPr="00025127" w14:paraId="095EB01B" w14:textId="77777777" w:rsidTr="00FA0F09">
      <w:trPr>
        <w:trHeight w:val="321"/>
        <w:jc w:val="right"/>
      </w:trPr>
      <w:tc>
        <w:tcPr>
          <w:tcW w:w="3260" w:type="dxa"/>
          <w:vAlign w:val="center"/>
        </w:tcPr>
        <w:p w14:paraId="6E000A51" w14:textId="05E1861A" w:rsidR="00126571" w:rsidRPr="00025127" w:rsidRDefault="0012657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26571" w:rsidRPr="00025127" w:rsidRDefault="0012657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26571" w:rsidRDefault="00126571"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26571" w:rsidRDefault="0012657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26571" w:rsidRPr="00025127" w14:paraId="0A3256F2" w14:textId="77777777" w:rsidTr="006E6B65">
      <w:trPr>
        <w:trHeight w:val="138"/>
        <w:jc w:val="right"/>
      </w:trPr>
      <w:tc>
        <w:tcPr>
          <w:tcW w:w="3261" w:type="dxa"/>
          <w:vAlign w:val="center"/>
        </w:tcPr>
        <w:p w14:paraId="3D80769D" w14:textId="316F11F8" w:rsidR="00126571" w:rsidRPr="00743FFA" w:rsidRDefault="00126571"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77256A5B" w:rsidR="00126571" w:rsidRPr="00743FFA" w:rsidRDefault="00126571" w:rsidP="00743FFA">
          <w:pPr>
            <w:pStyle w:val="Encabezado"/>
            <w:rPr>
              <w:rFonts w:ascii="Palatino Linotype" w:hAnsi="Palatino Linotype"/>
              <w:b/>
              <w:sz w:val="22"/>
              <w:szCs w:val="22"/>
            </w:rPr>
          </w:pPr>
          <w:r w:rsidRPr="003A139A">
            <w:rPr>
              <w:rFonts w:ascii="Palatino Linotype" w:eastAsia="Calibri" w:hAnsi="Palatino Linotype" w:cs="Arial"/>
              <w:b/>
              <w:lang w:val="es-ES"/>
            </w:rPr>
            <w:t>13733</w:t>
          </w:r>
          <w:r w:rsidRPr="003A139A">
            <w:rPr>
              <w:rFonts w:ascii="Palatino Linotype" w:hAnsi="Palatino Linotype"/>
              <w:b/>
              <w:szCs w:val="22"/>
            </w:rPr>
            <w:t>/INFOEM/IP/RR/2022</w:t>
          </w:r>
        </w:p>
      </w:tc>
    </w:tr>
    <w:tr w:rsidR="00126571" w:rsidRPr="00025127" w14:paraId="128C8B3C" w14:textId="77777777" w:rsidTr="006E6B65">
      <w:trPr>
        <w:trHeight w:val="233"/>
        <w:jc w:val="right"/>
      </w:trPr>
      <w:tc>
        <w:tcPr>
          <w:tcW w:w="3261" w:type="dxa"/>
          <w:vAlign w:val="center"/>
        </w:tcPr>
        <w:p w14:paraId="483E3371" w14:textId="66B1BC74" w:rsidR="00126571" w:rsidRPr="00743FFA" w:rsidRDefault="00126571"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01BB8EF5" w:rsidR="00126571" w:rsidRPr="00743FFA" w:rsidRDefault="00126571" w:rsidP="003A139A">
          <w:pPr>
            <w:pStyle w:val="Encabezado"/>
            <w:rPr>
              <w:rFonts w:ascii="Palatino Linotype" w:hAnsi="Palatino Linotype"/>
              <w:b/>
              <w:sz w:val="22"/>
              <w:szCs w:val="22"/>
            </w:rPr>
          </w:pPr>
          <w:r>
            <w:rPr>
              <w:rFonts w:ascii="Palatino Linotype" w:hAnsi="Palatino Linotype"/>
              <w:b/>
              <w:sz w:val="22"/>
              <w:szCs w:val="22"/>
            </w:rPr>
            <w:t>XXXXXXX</w:t>
          </w:r>
        </w:p>
      </w:tc>
    </w:tr>
    <w:tr w:rsidR="00126571" w:rsidRPr="00025127" w14:paraId="41BE0704" w14:textId="77777777" w:rsidTr="006E6B65">
      <w:trPr>
        <w:trHeight w:val="321"/>
        <w:jc w:val="right"/>
      </w:trPr>
      <w:tc>
        <w:tcPr>
          <w:tcW w:w="3261" w:type="dxa"/>
          <w:vAlign w:val="center"/>
        </w:tcPr>
        <w:p w14:paraId="34C64148" w14:textId="10C6C8A9" w:rsidR="00126571" w:rsidRPr="00743FFA" w:rsidRDefault="00126571"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2F9F571A" w:rsidR="00126571" w:rsidRPr="00743FFA" w:rsidRDefault="00126571" w:rsidP="00285BA4">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Ayuntamiento de Ocuilan</w:t>
          </w:r>
        </w:p>
      </w:tc>
    </w:tr>
    <w:tr w:rsidR="00126571" w:rsidRPr="00025127" w14:paraId="0C8B6193" w14:textId="77777777" w:rsidTr="006E6B65">
      <w:trPr>
        <w:trHeight w:val="321"/>
        <w:jc w:val="right"/>
      </w:trPr>
      <w:tc>
        <w:tcPr>
          <w:tcW w:w="3261" w:type="dxa"/>
          <w:vAlign w:val="center"/>
        </w:tcPr>
        <w:p w14:paraId="321FFAFF" w14:textId="0E8C2CE7" w:rsidR="00126571" w:rsidRPr="00743FFA" w:rsidRDefault="00126571"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126571" w:rsidRPr="00743FFA" w:rsidRDefault="00126571"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126571" w:rsidRDefault="0012657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8">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925ECF"/>
    <w:multiLevelType w:val="hybridMultilevel"/>
    <w:tmpl w:val="0C4C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nsid w:val="41B44FE0"/>
    <w:multiLevelType w:val="hybridMultilevel"/>
    <w:tmpl w:val="09927E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C517B70"/>
    <w:multiLevelType w:val="hybridMultilevel"/>
    <w:tmpl w:val="BE2668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2">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6">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2"/>
  </w:num>
  <w:num w:numId="2">
    <w:abstractNumId w:val="20"/>
  </w:num>
  <w:num w:numId="3">
    <w:abstractNumId w:val="0"/>
  </w:num>
  <w:num w:numId="4">
    <w:abstractNumId w:val="12"/>
  </w:num>
  <w:num w:numId="5">
    <w:abstractNumId w:val="4"/>
  </w:num>
  <w:num w:numId="6">
    <w:abstractNumId w:val="14"/>
  </w:num>
  <w:num w:numId="7">
    <w:abstractNumId w:val="26"/>
  </w:num>
  <w:num w:numId="8">
    <w:abstractNumId w:val="13"/>
  </w:num>
  <w:num w:numId="9">
    <w:abstractNumId w:val="25"/>
  </w:num>
  <w:num w:numId="10">
    <w:abstractNumId w:val="28"/>
  </w:num>
  <w:num w:numId="11">
    <w:abstractNumId w:val="22"/>
  </w:num>
  <w:num w:numId="12">
    <w:abstractNumId w:val="29"/>
  </w:num>
  <w:num w:numId="13">
    <w:abstractNumId w:val="17"/>
  </w:num>
  <w:num w:numId="14">
    <w:abstractNumId w:val="6"/>
  </w:num>
  <w:num w:numId="15">
    <w:abstractNumId w:val="15"/>
  </w:num>
  <w:num w:numId="16">
    <w:abstractNumId w:val="5"/>
  </w:num>
  <w:num w:numId="17">
    <w:abstractNumId w:val="27"/>
  </w:num>
  <w:num w:numId="18">
    <w:abstractNumId w:val="18"/>
  </w:num>
  <w:num w:numId="19">
    <w:abstractNumId w:val="10"/>
  </w:num>
  <w:num w:numId="20">
    <w:abstractNumId w:val="11"/>
  </w:num>
  <w:num w:numId="21">
    <w:abstractNumId w:val="12"/>
  </w:num>
  <w:num w:numId="22">
    <w:abstractNumId w:val="8"/>
  </w:num>
  <w:num w:numId="23">
    <w:abstractNumId w:val="2"/>
  </w:num>
  <w:num w:numId="24">
    <w:abstractNumId w:val="23"/>
  </w:num>
  <w:num w:numId="25">
    <w:abstractNumId w:val="3"/>
  </w:num>
  <w:num w:numId="26">
    <w:abstractNumId w:val="7"/>
  </w:num>
  <w:num w:numId="27">
    <w:abstractNumId w:val="30"/>
  </w:num>
  <w:num w:numId="28">
    <w:abstractNumId w:val="16"/>
  </w:num>
  <w:num w:numId="29">
    <w:abstractNumId w:val="1"/>
  </w:num>
  <w:num w:numId="30">
    <w:abstractNumId w:val="24"/>
  </w:num>
  <w:num w:numId="31">
    <w:abstractNumId w:val="9"/>
  </w:num>
  <w:num w:numId="32">
    <w:abstractNumId w:val="19"/>
  </w:num>
  <w:num w:numId="3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57928"/>
    <w:rsid w:val="00061344"/>
    <w:rsid w:val="00061A86"/>
    <w:rsid w:val="000622ED"/>
    <w:rsid w:val="0006247F"/>
    <w:rsid w:val="00062648"/>
    <w:rsid w:val="000631D9"/>
    <w:rsid w:val="0006381D"/>
    <w:rsid w:val="00063D06"/>
    <w:rsid w:val="0006407E"/>
    <w:rsid w:val="000643B8"/>
    <w:rsid w:val="00064577"/>
    <w:rsid w:val="00064A37"/>
    <w:rsid w:val="00064B95"/>
    <w:rsid w:val="000716DE"/>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6E5"/>
    <w:rsid w:val="00093FB4"/>
    <w:rsid w:val="00093FC7"/>
    <w:rsid w:val="000953E2"/>
    <w:rsid w:val="00095BB9"/>
    <w:rsid w:val="0009663D"/>
    <w:rsid w:val="000A067C"/>
    <w:rsid w:val="000A0A85"/>
    <w:rsid w:val="000A26B8"/>
    <w:rsid w:val="000A2D61"/>
    <w:rsid w:val="000A3F90"/>
    <w:rsid w:val="000A418C"/>
    <w:rsid w:val="000A4554"/>
    <w:rsid w:val="000A45FD"/>
    <w:rsid w:val="000A4E44"/>
    <w:rsid w:val="000A556A"/>
    <w:rsid w:val="000A62E8"/>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876"/>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B76"/>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657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E93"/>
    <w:rsid w:val="00165105"/>
    <w:rsid w:val="001656F2"/>
    <w:rsid w:val="00166794"/>
    <w:rsid w:val="00166C3F"/>
    <w:rsid w:val="00167813"/>
    <w:rsid w:val="0017273C"/>
    <w:rsid w:val="001732E3"/>
    <w:rsid w:val="001741D0"/>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00"/>
    <w:rsid w:val="001A2A89"/>
    <w:rsid w:val="001A2C62"/>
    <w:rsid w:val="001A3634"/>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3A08"/>
    <w:rsid w:val="001F783F"/>
    <w:rsid w:val="001F7AFD"/>
    <w:rsid w:val="001F7DE2"/>
    <w:rsid w:val="002001BE"/>
    <w:rsid w:val="00200C0D"/>
    <w:rsid w:val="00202737"/>
    <w:rsid w:val="002031F3"/>
    <w:rsid w:val="00204C90"/>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21FA"/>
    <w:rsid w:val="00222C7B"/>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5B7"/>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0F6D"/>
    <w:rsid w:val="00281DE0"/>
    <w:rsid w:val="0028248C"/>
    <w:rsid w:val="00285BA4"/>
    <w:rsid w:val="00286DDB"/>
    <w:rsid w:val="002871EB"/>
    <w:rsid w:val="002915F1"/>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A96"/>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308A"/>
    <w:rsid w:val="00345695"/>
    <w:rsid w:val="00345856"/>
    <w:rsid w:val="0034595C"/>
    <w:rsid w:val="00345B79"/>
    <w:rsid w:val="00345D0F"/>
    <w:rsid w:val="0034614E"/>
    <w:rsid w:val="00346885"/>
    <w:rsid w:val="003472B3"/>
    <w:rsid w:val="0035066B"/>
    <w:rsid w:val="0035104F"/>
    <w:rsid w:val="003522BF"/>
    <w:rsid w:val="00352593"/>
    <w:rsid w:val="00352901"/>
    <w:rsid w:val="00353032"/>
    <w:rsid w:val="00355AEE"/>
    <w:rsid w:val="00355D3B"/>
    <w:rsid w:val="0035606B"/>
    <w:rsid w:val="0036073F"/>
    <w:rsid w:val="003615A3"/>
    <w:rsid w:val="003616E0"/>
    <w:rsid w:val="00361758"/>
    <w:rsid w:val="00361C38"/>
    <w:rsid w:val="003629EE"/>
    <w:rsid w:val="0036407D"/>
    <w:rsid w:val="003643B3"/>
    <w:rsid w:val="00364564"/>
    <w:rsid w:val="003648EC"/>
    <w:rsid w:val="00370102"/>
    <w:rsid w:val="003708DD"/>
    <w:rsid w:val="00370B8E"/>
    <w:rsid w:val="00370BB1"/>
    <w:rsid w:val="003718A1"/>
    <w:rsid w:val="003721B2"/>
    <w:rsid w:val="00372328"/>
    <w:rsid w:val="00374557"/>
    <w:rsid w:val="00374B45"/>
    <w:rsid w:val="00374CE8"/>
    <w:rsid w:val="00375AC1"/>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A93"/>
    <w:rsid w:val="003A03D0"/>
    <w:rsid w:val="003A04FF"/>
    <w:rsid w:val="003A05C7"/>
    <w:rsid w:val="003A139A"/>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4AA0"/>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27C4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67DD"/>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0A3"/>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5C1"/>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6C94"/>
    <w:rsid w:val="00527495"/>
    <w:rsid w:val="00527E7A"/>
    <w:rsid w:val="00531594"/>
    <w:rsid w:val="00534A71"/>
    <w:rsid w:val="00534DA2"/>
    <w:rsid w:val="005355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1CD9"/>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4D8D"/>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6E48"/>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349F"/>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87E69"/>
    <w:rsid w:val="006901FA"/>
    <w:rsid w:val="006903C0"/>
    <w:rsid w:val="006904D3"/>
    <w:rsid w:val="00690ED0"/>
    <w:rsid w:val="00692D5E"/>
    <w:rsid w:val="00693427"/>
    <w:rsid w:val="00693FA4"/>
    <w:rsid w:val="006942FD"/>
    <w:rsid w:val="00694858"/>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2C6"/>
    <w:rsid w:val="006B7A58"/>
    <w:rsid w:val="006B7B81"/>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2B0"/>
    <w:rsid w:val="00705087"/>
    <w:rsid w:val="007050B1"/>
    <w:rsid w:val="00705527"/>
    <w:rsid w:val="00707096"/>
    <w:rsid w:val="007076C5"/>
    <w:rsid w:val="00710012"/>
    <w:rsid w:val="007127BB"/>
    <w:rsid w:val="007136BC"/>
    <w:rsid w:val="00713FF0"/>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0F4D"/>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913C1"/>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5C52"/>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1E13"/>
    <w:rsid w:val="00802BFE"/>
    <w:rsid w:val="00803827"/>
    <w:rsid w:val="0080391F"/>
    <w:rsid w:val="008039C2"/>
    <w:rsid w:val="008046E4"/>
    <w:rsid w:val="00804992"/>
    <w:rsid w:val="00804C3D"/>
    <w:rsid w:val="008055FF"/>
    <w:rsid w:val="00805A20"/>
    <w:rsid w:val="0080647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655"/>
    <w:rsid w:val="00823390"/>
    <w:rsid w:val="00824A72"/>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1123"/>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201"/>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64A"/>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3BD3"/>
    <w:rsid w:val="00915778"/>
    <w:rsid w:val="00915D23"/>
    <w:rsid w:val="009164DD"/>
    <w:rsid w:val="0091764B"/>
    <w:rsid w:val="009210C9"/>
    <w:rsid w:val="00921375"/>
    <w:rsid w:val="00922BDB"/>
    <w:rsid w:val="00925C68"/>
    <w:rsid w:val="009263CF"/>
    <w:rsid w:val="00926429"/>
    <w:rsid w:val="0092794E"/>
    <w:rsid w:val="00927DE1"/>
    <w:rsid w:val="00930741"/>
    <w:rsid w:val="009315B0"/>
    <w:rsid w:val="009316E9"/>
    <w:rsid w:val="00931C93"/>
    <w:rsid w:val="00931EE2"/>
    <w:rsid w:val="00931FD8"/>
    <w:rsid w:val="0093282F"/>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439E"/>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081"/>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8F4"/>
    <w:rsid w:val="00A05DA0"/>
    <w:rsid w:val="00A073A0"/>
    <w:rsid w:val="00A07D84"/>
    <w:rsid w:val="00A07DDF"/>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07B4"/>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11E"/>
    <w:rsid w:val="00A74E17"/>
    <w:rsid w:val="00A74EDE"/>
    <w:rsid w:val="00A763AE"/>
    <w:rsid w:val="00A76619"/>
    <w:rsid w:val="00A766D5"/>
    <w:rsid w:val="00A76B0D"/>
    <w:rsid w:val="00A77F48"/>
    <w:rsid w:val="00A80223"/>
    <w:rsid w:val="00A8037C"/>
    <w:rsid w:val="00A816EE"/>
    <w:rsid w:val="00A81AB5"/>
    <w:rsid w:val="00A82724"/>
    <w:rsid w:val="00A82A4B"/>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79F"/>
    <w:rsid w:val="00AD1CC0"/>
    <w:rsid w:val="00AD22B5"/>
    <w:rsid w:val="00AD2718"/>
    <w:rsid w:val="00AD2900"/>
    <w:rsid w:val="00AD33D3"/>
    <w:rsid w:val="00AD3DB4"/>
    <w:rsid w:val="00AD3E16"/>
    <w:rsid w:val="00AD5133"/>
    <w:rsid w:val="00AD5712"/>
    <w:rsid w:val="00AD68EB"/>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0CA8"/>
    <w:rsid w:val="00B81371"/>
    <w:rsid w:val="00B818B8"/>
    <w:rsid w:val="00B82056"/>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A7F7C"/>
    <w:rsid w:val="00BB1309"/>
    <w:rsid w:val="00BB219F"/>
    <w:rsid w:val="00BB2522"/>
    <w:rsid w:val="00BB2592"/>
    <w:rsid w:val="00BB3156"/>
    <w:rsid w:val="00BB4DD0"/>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37731"/>
    <w:rsid w:val="00C41015"/>
    <w:rsid w:val="00C41131"/>
    <w:rsid w:val="00C411C1"/>
    <w:rsid w:val="00C41747"/>
    <w:rsid w:val="00C422BD"/>
    <w:rsid w:val="00C42ED3"/>
    <w:rsid w:val="00C4351D"/>
    <w:rsid w:val="00C43A3B"/>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59E4"/>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206"/>
    <w:rsid w:val="00D47015"/>
    <w:rsid w:val="00D47265"/>
    <w:rsid w:val="00D47500"/>
    <w:rsid w:val="00D4793C"/>
    <w:rsid w:val="00D60582"/>
    <w:rsid w:val="00D61222"/>
    <w:rsid w:val="00D61DBB"/>
    <w:rsid w:val="00D63800"/>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383D"/>
    <w:rsid w:val="00DC3ECC"/>
    <w:rsid w:val="00DC4D2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4CD"/>
    <w:rsid w:val="00DE37A7"/>
    <w:rsid w:val="00DE3A31"/>
    <w:rsid w:val="00DE4F75"/>
    <w:rsid w:val="00DE5C78"/>
    <w:rsid w:val="00DE5F76"/>
    <w:rsid w:val="00DF09A4"/>
    <w:rsid w:val="00DF0DF7"/>
    <w:rsid w:val="00DF13A5"/>
    <w:rsid w:val="00DF1C93"/>
    <w:rsid w:val="00DF1E37"/>
    <w:rsid w:val="00DF1E5D"/>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792"/>
    <w:rsid w:val="00E3177E"/>
    <w:rsid w:val="00E32652"/>
    <w:rsid w:val="00E32DDF"/>
    <w:rsid w:val="00E33108"/>
    <w:rsid w:val="00E3372E"/>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4F65"/>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746"/>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0F1D"/>
    <w:rsid w:val="00F42168"/>
    <w:rsid w:val="00F425B3"/>
    <w:rsid w:val="00F448C5"/>
    <w:rsid w:val="00F44C78"/>
    <w:rsid w:val="00F44F38"/>
    <w:rsid w:val="00F452C0"/>
    <w:rsid w:val="00F459E6"/>
    <w:rsid w:val="00F465D8"/>
    <w:rsid w:val="00F509BF"/>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599"/>
    <w:rsid w:val="00F66BB5"/>
    <w:rsid w:val="00F66BC9"/>
    <w:rsid w:val="00F67946"/>
    <w:rsid w:val="00F72B99"/>
    <w:rsid w:val="00F72CCD"/>
    <w:rsid w:val="00F72E9F"/>
    <w:rsid w:val="00F73166"/>
    <w:rsid w:val="00F73528"/>
    <w:rsid w:val="00F736F9"/>
    <w:rsid w:val="00F739E9"/>
    <w:rsid w:val="00F75D23"/>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7FA"/>
    <w:rsid w:val="00FB2C94"/>
    <w:rsid w:val="00FB35D3"/>
    <w:rsid w:val="00FB380D"/>
    <w:rsid w:val="00FB3C07"/>
    <w:rsid w:val="00FB3FB7"/>
    <w:rsid w:val="00FB4571"/>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865"/>
    <w:rsid w:val="00FD4B65"/>
    <w:rsid w:val="00FD55CC"/>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field">
    <w:name w:val="field"/>
    <w:basedOn w:val="Fuentedeprrafopredeter"/>
    <w:rsid w:val="0098439E"/>
  </w:style>
  <w:style w:type="paragraph" w:customStyle="1" w:styleId="rtejustify">
    <w:name w:val="rtejustify"/>
    <w:basedOn w:val="Normal"/>
    <w:rsid w:val="0098439E"/>
    <w:pPr>
      <w:spacing w:before="100" w:beforeAutospacing="1" w:after="100" w:afterAutospacing="1"/>
    </w:pPr>
    <w:rPr>
      <w:rFonts w:ascii="Times New Roman" w:eastAsia="Times New Roman" w:hAnsi="Times New Roman" w:cs="Times New Roman"/>
      <w:lang w:eastAsia="es-MX"/>
    </w:rPr>
  </w:style>
  <w:style w:type="character" w:styleId="Referenciasutil">
    <w:name w:val="Subtle Reference"/>
    <w:basedOn w:val="Fuentedeprrafopredeter"/>
    <w:uiPriority w:val="31"/>
    <w:qFormat/>
    <w:rsid w:val="00DF1E3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8267236">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488941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39543439">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7441971">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2073731">
      <w:bodyDiv w:val="1"/>
      <w:marLeft w:val="0"/>
      <w:marRight w:val="0"/>
      <w:marTop w:val="0"/>
      <w:marBottom w:val="0"/>
      <w:divBdr>
        <w:top w:val="none" w:sz="0" w:space="0" w:color="auto"/>
        <w:left w:val="none" w:sz="0" w:space="0" w:color="auto"/>
        <w:bottom w:val="none" w:sz="0" w:space="0" w:color="auto"/>
        <w:right w:val="none" w:sz="0" w:space="0" w:color="auto"/>
      </w:divBdr>
      <w:divsChild>
        <w:div w:id="1237587548">
          <w:marLeft w:val="0"/>
          <w:marRight w:val="0"/>
          <w:marTop w:val="0"/>
          <w:marBottom w:val="0"/>
          <w:divBdr>
            <w:top w:val="none" w:sz="0" w:space="0" w:color="auto"/>
            <w:left w:val="none" w:sz="0" w:space="0" w:color="auto"/>
            <w:bottom w:val="none" w:sz="0" w:space="0" w:color="auto"/>
            <w:right w:val="none" w:sz="0" w:space="0" w:color="auto"/>
          </w:divBdr>
          <w:divsChild>
            <w:div w:id="871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9481214">
      <w:bodyDiv w:val="1"/>
      <w:marLeft w:val="0"/>
      <w:marRight w:val="0"/>
      <w:marTop w:val="0"/>
      <w:marBottom w:val="0"/>
      <w:divBdr>
        <w:top w:val="none" w:sz="0" w:space="0" w:color="auto"/>
        <w:left w:val="none" w:sz="0" w:space="0" w:color="auto"/>
        <w:bottom w:val="none" w:sz="0" w:space="0" w:color="auto"/>
        <w:right w:val="none" w:sz="0" w:space="0" w:color="auto"/>
      </w:divBdr>
      <w:divsChild>
        <w:div w:id="251281894">
          <w:marLeft w:val="720"/>
          <w:marRight w:val="0"/>
          <w:marTop w:val="0"/>
          <w:marBottom w:val="101"/>
          <w:divBdr>
            <w:top w:val="none" w:sz="0" w:space="0" w:color="auto"/>
            <w:left w:val="none" w:sz="0" w:space="0" w:color="auto"/>
            <w:bottom w:val="none" w:sz="0" w:space="0" w:color="auto"/>
            <w:right w:val="none" w:sz="0" w:space="0" w:color="auto"/>
          </w:divBdr>
        </w:div>
        <w:div w:id="761293647">
          <w:marLeft w:val="720"/>
          <w:marRight w:val="0"/>
          <w:marTop w:val="0"/>
          <w:marBottom w:val="101"/>
          <w:divBdr>
            <w:top w:val="none" w:sz="0" w:space="0" w:color="auto"/>
            <w:left w:val="none" w:sz="0" w:space="0" w:color="auto"/>
            <w:bottom w:val="none" w:sz="0" w:space="0" w:color="auto"/>
            <w:right w:val="none" w:sz="0" w:space="0" w:color="auto"/>
          </w:divBdr>
        </w:div>
      </w:divsChild>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5566568">
      <w:bodyDiv w:val="1"/>
      <w:marLeft w:val="0"/>
      <w:marRight w:val="0"/>
      <w:marTop w:val="0"/>
      <w:marBottom w:val="0"/>
      <w:divBdr>
        <w:top w:val="none" w:sz="0" w:space="0" w:color="auto"/>
        <w:left w:val="none" w:sz="0" w:space="0" w:color="auto"/>
        <w:bottom w:val="none" w:sz="0" w:space="0" w:color="auto"/>
        <w:right w:val="none" w:sz="0" w:space="0" w:color="auto"/>
      </w:divBdr>
      <w:divsChild>
        <w:div w:id="1689677639">
          <w:marLeft w:val="720"/>
          <w:marRight w:val="0"/>
          <w:marTop w:val="0"/>
          <w:marBottom w:val="101"/>
          <w:divBdr>
            <w:top w:val="none" w:sz="0" w:space="0" w:color="auto"/>
            <w:left w:val="none" w:sz="0" w:space="0" w:color="auto"/>
            <w:bottom w:val="none" w:sz="0" w:space="0" w:color="auto"/>
            <w:right w:val="none" w:sz="0" w:space="0" w:color="auto"/>
          </w:divBdr>
        </w:div>
        <w:div w:id="816994076">
          <w:marLeft w:val="720"/>
          <w:marRight w:val="0"/>
          <w:marTop w:val="0"/>
          <w:marBottom w:val="101"/>
          <w:divBdr>
            <w:top w:val="none" w:sz="0" w:space="0" w:color="auto"/>
            <w:left w:val="none" w:sz="0" w:space="0" w:color="auto"/>
            <w:bottom w:val="none" w:sz="0" w:space="0" w:color="auto"/>
            <w:right w:val="none" w:sz="0" w:space="0" w:color="auto"/>
          </w:divBdr>
        </w:div>
      </w:divsChild>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3687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21627);" TargetMode="External"/><Relationship Id="rId13" Type="http://schemas.openxmlformats.org/officeDocument/2006/relationships/hyperlink" Target="javascript:abrirAcuse(42162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javascript:abrirVentana('/saimex/acuse/acuRpt/420248/275/0.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saimex.org.mx/saimex/solicitud/downloadAttach/1446214.page" TargetMode="External"/><Relationship Id="rId23" Type="http://schemas.openxmlformats.org/officeDocument/2006/relationships/theme" Target="theme/theme1.xml"/><Relationship Id="rId10" Type="http://schemas.openxmlformats.org/officeDocument/2006/relationships/hyperlink" Target="javascript:abrirAcuse(42024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Acuse(421473);" TargetMode="External"/><Relationship Id="rId14" Type="http://schemas.openxmlformats.org/officeDocument/2006/relationships/hyperlink" Target="https://saimex.org.mx/saimex/solicitud/downloadAttach/1446213.pag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versionpublica.edomex.gob.mx/fa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41B92-B710-4D04-B164-60C33967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80</Pages>
  <Words>19913</Words>
  <Characters>109526</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2023-05-17T00:02:00Z</dcterms:created>
  <dcterms:modified xsi:type="dcterms:W3CDTF">2023-05-22T17:07:00Z</dcterms:modified>
</cp:coreProperties>
</file>