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167E3" w14:textId="3B0AAE99"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E52F27" w:rsidRPr="009A1520">
        <w:rPr>
          <w:rFonts w:ascii="Palatino Linotype" w:eastAsia="Palatino Linotype" w:hAnsi="Palatino Linotype" w:cs="Palatino Linotype"/>
        </w:rPr>
        <w:t>dieciséis</w:t>
      </w:r>
      <w:r w:rsidRPr="009A1520">
        <w:rPr>
          <w:rFonts w:ascii="Palatino Linotype" w:eastAsia="Palatino Linotype" w:hAnsi="Palatino Linotype" w:cs="Palatino Linotype"/>
        </w:rPr>
        <w:t xml:space="preserve"> de </w:t>
      </w:r>
      <w:r w:rsidR="00693FAA" w:rsidRPr="009A1520">
        <w:rPr>
          <w:rFonts w:ascii="Palatino Linotype" w:eastAsia="Palatino Linotype" w:hAnsi="Palatino Linotype" w:cs="Palatino Linotype"/>
        </w:rPr>
        <w:t>agosto</w:t>
      </w:r>
      <w:r w:rsidRPr="009A1520">
        <w:rPr>
          <w:rFonts w:ascii="Palatino Linotype" w:eastAsia="Palatino Linotype" w:hAnsi="Palatino Linotype" w:cs="Palatino Linotype"/>
        </w:rPr>
        <w:t xml:space="preserve"> de dos mil veintitrés. </w:t>
      </w:r>
    </w:p>
    <w:p w14:paraId="468B5CB6" w14:textId="77777777" w:rsidR="003337A2" w:rsidRPr="009A1520" w:rsidRDefault="003337A2" w:rsidP="009A1520">
      <w:pPr>
        <w:spacing w:line="360" w:lineRule="auto"/>
        <w:jc w:val="both"/>
        <w:rPr>
          <w:rFonts w:ascii="Palatino Linotype" w:eastAsia="Palatino Linotype" w:hAnsi="Palatino Linotype" w:cs="Palatino Linotype"/>
        </w:rPr>
      </w:pPr>
    </w:p>
    <w:p w14:paraId="6B708583" w14:textId="1136A5F3"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sz w:val="26"/>
          <w:szCs w:val="26"/>
        </w:rPr>
        <w:t>VISTO</w:t>
      </w:r>
      <w:r w:rsidRPr="009A1520">
        <w:rPr>
          <w:rFonts w:ascii="Palatino Linotype" w:eastAsia="Palatino Linotype" w:hAnsi="Palatino Linotype" w:cs="Palatino Linotype"/>
        </w:rPr>
        <w:t xml:space="preserve"> el expediente formado con motivo del Recurso de Revisión </w:t>
      </w:r>
      <w:r w:rsidR="001258EF" w:rsidRPr="009A1520">
        <w:rPr>
          <w:rFonts w:ascii="Palatino Linotype" w:eastAsia="Palatino Linotype" w:hAnsi="Palatino Linotype" w:cs="Palatino Linotype"/>
          <w:b/>
          <w:bCs/>
        </w:rPr>
        <w:t>16792</w:t>
      </w:r>
      <w:r w:rsidRPr="009A1520">
        <w:rPr>
          <w:rFonts w:ascii="Palatino Linotype" w:eastAsia="Palatino Linotype" w:hAnsi="Palatino Linotype" w:cs="Palatino Linotype"/>
          <w:b/>
          <w:bCs/>
        </w:rPr>
        <w:t>/INFOEM/IP/RR/2022</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 xml:space="preserve">promovido por </w:t>
      </w:r>
      <w:r w:rsidR="002978D5">
        <w:rPr>
          <w:rFonts w:ascii="Palatino Linotype" w:eastAsia="Palatino Linotype" w:hAnsi="Palatino Linotype" w:cs="Palatino Linotype"/>
        </w:rPr>
        <w:t xml:space="preserve">XXXXXX XXXXX </w:t>
      </w:r>
      <w:proofErr w:type="spellStart"/>
      <w:r w:rsidR="002978D5">
        <w:rPr>
          <w:rFonts w:ascii="Palatino Linotype" w:eastAsia="Palatino Linotype" w:hAnsi="Palatino Linotype" w:cs="Palatino Linotype"/>
        </w:rPr>
        <w:t>XXXXX</w:t>
      </w:r>
      <w:proofErr w:type="spellEnd"/>
      <w:r w:rsidRPr="009A1520">
        <w:rPr>
          <w:rFonts w:ascii="Palatino Linotype" w:eastAsia="Palatino Linotype" w:hAnsi="Palatino Linotype" w:cs="Palatino Linotype"/>
        </w:rPr>
        <w:t xml:space="preserve">, en lo sucesivo </w:t>
      </w:r>
      <w:r w:rsidR="001258EF" w:rsidRPr="009A1520">
        <w:rPr>
          <w:rFonts w:ascii="Palatino Linotype" w:eastAsia="Palatino Linotype" w:hAnsi="Palatino Linotype" w:cs="Palatino Linotype"/>
          <w:bCs/>
        </w:rPr>
        <w:t>La Recurrente</w:t>
      </w:r>
      <w:r w:rsidRPr="009A1520">
        <w:rPr>
          <w:rFonts w:ascii="Palatino Linotype" w:eastAsia="Palatino Linotype" w:hAnsi="Palatino Linotype" w:cs="Palatino Linotype"/>
          <w:b/>
        </w:rPr>
        <w:t>,</w:t>
      </w:r>
      <w:r w:rsidRPr="009A1520">
        <w:rPr>
          <w:rFonts w:ascii="Palatino Linotype" w:eastAsia="Palatino Linotype" w:hAnsi="Palatino Linotype" w:cs="Palatino Linotype"/>
        </w:rPr>
        <w:t xml:space="preserve"> en contra de la respuesta del </w:t>
      </w:r>
      <w:r w:rsidR="005A5D04" w:rsidRPr="009A1520">
        <w:rPr>
          <w:rFonts w:ascii="Palatino Linotype" w:eastAsia="Palatino Linotype" w:hAnsi="Palatino Linotype" w:cs="Palatino Linotype"/>
          <w:b/>
        </w:rPr>
        <w:t>Ayuntamiento de Toluca</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 xml:space="preserve">en lo subsecuente, </w:t>
      </w:r>
      <w:r w:rsidRPr="009A1520">
        <w:rPr>
          <w:rFonts w:ascii="Palatino Linotype" w:eastAsia="Palatino Linotype" w:hAnsi="Palatino Linotype" w:cs="Palatino Linotype"/>
          <w:bCs/>
        </w:rPr>
        <w:t>el</w:t>
      </w:r>
      <w:r w:rsidRPr="009A1520">
        <w:rPr>
          <w:rFonts w:ascii="Palatino Linotype" w:eastAsia="Palatino Linotype" w:hAnsi="Palatino Linotype" w:cs="Palatino Linotype"/>
          <w:b/>
        </w:rPr>
        <w:t xml:space="preserve"> Sujeto Obligado, </w:t>
      </w:r>
      <w:r w:rsidRPr="009A1520">
        <w:rPr>
          <w:rFonts w:ascii="Palatino Linotype" w:eastAsia="Palatino Linotype" w:hAnsi="Palatino Linotype" w:cs="Palatino Linotype"/>
        </w:rPr>
        <w:t>se procede a dictar la presente resolución con base en los siguientes:</w:t>
      </w:r>
    </w:p>
    <w:p w14:paraId="71A9BEA3" w14:textId="77777777" w:rsidR="003337A2" w:rsidRPr="009A1520" w:rsidRDefault="003337A2" w:rsidP="009A1520">
      <w:pPr>
        <w:jc w:val="center"/>
        <w:rPr>
          <w:rFonts w:ascii="Palatino Linotype" w:eastAsia="Palatino Linotype" w:hAnsi="Palatino Linotype" w:cs="Palatino Linotype"/>
          <w:b/>
          <w:sz w:val="26"/>
          <w:szCs w:val="26"/>
        </w:rPr>
      </w:pPr>
      <w:r w:rsidRPr="009A1520">
        <w:rPr>
          <w:rFonts w:ascii="Palatino Linotype" w:eastAsia="Palatino Linotype" w:hAnsi="Palatino Linotype" w:cs="Palatino Linotype"/>
          <w:b/>
          <w:sz w:val="26"/>
          <w:szCs w:val="26"/>
        </w:rPr>
        <w:t>ANTECEDENTES</w:t>
      </w:r>
    </w:p>
    <w:p w14:paraId="18036DF3" w14:textId="77777777" w:rsidR="003337A2" w:rsidRPr="009A1520" w:rsidRDefault="003337A2" w:rsidP="009A1520">
      <w:pPr>
        <w:rPr>
          <w:rFonts w:ascii="Palatino Linotype" w:eastAsia="Palatino Linotype" w:hAnsi="Palatino Linotype" w:cs="Palatino Linotype"/>
          <w:b/>
        </w:rPr>
      </w:pPr>
    </w:p>
    <w:p w14:paraId="569DCB22" w14:textId="77777777" w:rsidR="003337A2" w:rsidRPr="009A1520" w:rsidRDefault="003337A2" w:rsidP="009A1520">
      <w:pPr>
        <w:spacing w:line="360" w:lineRule="auto"/>
        <w:jc w:val="both"/>
        <w:rPr>
          <w:rFonts w:ascii="Palatino Linotype" w:eastAsia="Palatino Linotype" w:hAnsi="Palatino Linotype" w:cs="Palatino Linotype"/>
          <w:b/>
          <w:sz w:val="26"/>
          <w:szCs w:val="26"/>
        </w:rPr>
      </w:pPr>
      <w:r w:rsidRPr="009A1520">
        <w:rPr>
          <w:rFonts w:ascii="Palatino Linotype" w:eastAsia="Palatino Linotype" w:hAnsi="Palatino Linotype" w:cs="Palatino Linotype"/>
          <w:b/>
          <w:sz w:val="26"/>
          <w:szCs w:val="26"/>
        </w:rPr>
        <w:t xml:space="preserve">I. De la Solicitud de Información. </w:t>
      </w:r>
      <w:bookmarkStart w:id="0" w:name="_heading=h.ifuj3wtxm21l" w:colFirst="0" w:colLast="0"/>
      <w:bookmarkEnd w:id="0"/>
    </w:p>
    <w:p w14:paraId="798744DA" w14:textId="77777777" w:rsidR="00845583"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bCs/>
        </w:rPr>
        <w:t xml:space="preserve">1. Presentación de la solicitud. </w:t>
      </w:r>
      <w:r w:rsidRPr="009A1520">
        <w:rPr>
          <w:rFonts w:ascii="Palatino Linotype" w:eastAsia="Palatino Linotype" w:hAnsi="Palatino Linotype" w:cs="Palatino Linotype"/>
        </w:rPr>
        <w:t xml:space="preserve">El </w:t>
      </w:r>
      <w:r w:rsidR="005A5D04" w:rsidRPr="009A1520">
        <w:rPr>
          <w:rFonts w:ascii="Palatino Linotype" w:eastAsia="Palatino Linotype" w:hAnsi="Palatino Linotype" w:cs="Palatino Linotype"/>
          <w:b/>
          <w:bCs/>
        </w:rPr>
        <w:t>dieciocho</w:t>
      </w:r>
      <w:r w:rsidRPr="009A1520">
        <w:rPr>
          <w:rFonts w:ascii="Palatino Linotype" w:eastAsia="Palatino Linotype" w:hAnsi="Palatino Linotype" w:cs="Palatino Linotype"/>
          <w:b/>
          <w:bCs/>
        </w:rPr>
        <w:t xml:space="preserve"> de octubre </w:t>
      </w:r>
      <w:r w:rsidRPr="009A1520">
        <w:rPr>
          <w:rFonts w:ascii="Palatino Linotype" w:eastAsia="Palatino Linotype" w:hAnsi="Palatino Linotype" w:cs="Palatino Linotype"/>
          <w:b/>
        </w:rPr>
        <w:t>de dos mil veintidós</w:t>
      </w:r>
      <w:r w:rsidRPr="009A1520">
        <w:rPr>
          <w:rFonts w:ascii="Palatino Linotype" w:eastAsia="Palatino Linotype" w:hAnsi="Palatino Linotype" w:cs="Palatino Linotype"/>
        </w:rPr>
        <w:t xml:space="preserve">, </w:t>
      </w:r>
      <w:r w:rsidR="001258EF" w:rsidRPr="009A1520">
        <w:rPr>
          <w:rFonts w:ascii="Palatino Linotype" w:eastAsia="Palatino Linotype" w:hAnsi="Palatino Linotype" w:cs="Palatino Linotype"/>
          <w:b/>
        </w:rPr>
        <w:t>La Recurrente</w:t>
      </w:r>
      <w:r w:rsidRPr="009A1520">
        <w:rPr>
          <w:rFonts w:ascii="Palatino Linotype" w:eastAsia="Palatino Linotype" w:hAnsi="Palatino Linotype" w:cs="Palatino Linotype"/>
        </w:rPr>
        <w:t xml:space="preserve"> presentó a través del Sistema de Acceso a la Información Mexiquense, en lo subsecuente, </w:t>
      </w:r>
      <w:r w:rsidRPr="009A1520">
        <w:rPr>
          <w:rFonts w:ascii="Palatino Linotype" w:eastAsia="Palatino Linotype" w:hAnsi="Palatino Linotype" w:cs="Palatino Linotype"/>
          <w:b/>
        </w:rPr>
        <w:t>SAIMEX</w:t>
      </w:r>
      <w:r w:rsidRPr="009A1520">
        <w:rPr>
          <w:rFonts w:ascii="Palatino Linotype" w:eastAsia="Palatino Linotype" w:hAnsi="Palatino Linotype" w:cs="Palatino Linotype"/>
        </w:rPr>
        <w:t xml:space="preserve"> ante el</w:t>
      </w:r>
      <w:r w:rsidRPr="009A1520">
        <w:rPr>
          <w:rFonts w:ascii="Palatino Linotype" w:eastAsia="Palatino Linotype" w:hAnsi="Palatino Linotype" w:cs="Palatino Linotype"/>
          <w:b/>
        </w:rPr>
        <w:t xml:space="preserve"> Sujeto Obligado</w:t>
      </w:r>
      <w:r w:rsidRPr="009A1520">
        <w:rPr>
          <w:rFonts w:ascii="Palatino Linotype" w:eastAsia="Palatino Linotype" w:hAnsi="Palatino Linotype" w:cs="Palatino Linotype"/>
        </w:rPr>
        <w:t xml:space="preserve">, la solicitud de acceso a la información pública, a la que se le asignó el folio </w:t>
      </w:r>
      <w:r w:rsidR="001258EF" w:rsidRPr="009A1520">
        <w:rPr>
          <w:rFonts w:ascii="Palatino Linotype" w:eastAsia="Palatino Linotype" w:hAnsi="Palatino Linotype" w:cs="Palatino Linotype"/>
          <w:b/>
          <w:sz w:val="22"/>
          <w:szCs w:val="22"/>
        </w:rPr>
        <w:t>02200/TOLUCA/IP/2022</w:t>
      </w:r>
      <w:r w:rsidRPr="009A1520">
        <w:rPr>
          <w:rStyle w:val="Refdenotaalpie"/>
          <w:rFonts w:ascii="Palatino Linotype" w:eastAsia="Palatino Linotype" w:hAnsi="Palatino Linotype" w:cs="Palatino Linotype"/>
          <w:b/>
          <w:sz w:val="28"/>
          <w:szCs w:val="28"/>
        </w:rPr>
        <w:footnoteReference w:id="1"/>
      </w:r>
      <w:r w:rsidRPr="009A1520">
        <w:rPr>
          <w:rFonts w:ascii="Palatino Linotype" w:eastAsia="Palatino Linotype" w:hAnsi="Palatino Linotype" w:cs="Palatino Linotype"/>
          <w:bCs/>
        </w:rPr>
        <w:t>, a través de la cual</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requirió:</w:t>
      </w:r>
    </w:p>
    <w:p w14:paraId="7E86B89B" w14:textId="443D2A29" w:rsidR="003337A2" w:rsidRPr="009A1520" w:rsidRDefault="003337A2" w:rsidP="009A1520">
      <w:pPr>
        <w:ind w:left="851" w:right="899"/>
        <w:jc w:val="both"/>
        <w:rPr>
          <w:rFonts w:ascii="Palatino Linotype" w:eastAsia="Palatino Linotype" w:hAnsi="Palatino Linotype" w:cs="Palatino Linotype"/>
          <w:i/>
        </w:rPr>
      </w:pPr>
      <w:r w:rsidRPr="009A1520">
        <w:rPr>
          <w:rFonts w:ascii="Palatino Linotype" w:eastAsia="Palatino Linotype" w:hAnsi="Palatino Linotype" w:cs="Palatino Linotype"/>
        </w:rPr>
        <w:t xml:space="preserve"> </w:t>
      </w:r>
      <w:bookmarkStart w:id="1" w:name="_Hlk137662510"/>
      <w:r w:rsidRPr="009A1520">
        <w:rPr>
          <w:rFonts w:ascii="Palatino Linotype" w:eastAsia="Palatino Linotype" w:hAnsi="Palatino Linotype" w:cs="Palatino Linotype"/>
          <w:i/>
          <w:sz w:val="22"/>
          <w:szCs w:val="22"/>
        </w:rPr>
        <w:t>“</w:t>
      </w:r>
      <w:bookmarkStart w:id="2" w:name="_Hlk141787451"/>
      <w:r w:rsidR="001258EF" w:rsidRPr="009A1520">
        <w:rPr>
          <w:rFonts w:ascii="Palatino Linotype" w:eastAsia="Palatino Linotype" w:hAnsi="Palatino Linotype" w:cs="Palatino Linotype"/>
          <w:i/>
          <w:sz w:val="22"/>
          <w:szCs w:val="22"/>
        </w:rPr>
        <w:t xml:space="preserve">Solicito el nombre del proveedor y adeudo a la fecha. Solicito el monto de lo recaudado del predial por mes de enero a la fecha año 2022. Solicito, nombres y montos de adeudos a servidores </w:t>
      </w:r>
      <w:proofErr w:type="spellStart"/>
      <w:r w:rsidR="001258EF" w:rsidRPr="009A1520">
        <w:rPr>
          <w:rFonts w:ascii="Palatino Linotype" w:eastAsia="Palatino Linotype" w:hAnsi="Palatino Linotype" w:cs="Palatino Linotype"/>
          <w:i/>
          <w:sz w:val="22"/>
          <w:szCs w:val="22"/>
        </w:rPr>
        <w:t>publicos</w:t>
      </w:r>
      <w:proofErr w:type="spellEnd"/>
      <w:r w:rsidR="001258EF" w:rsidRPr="009A1520">
        <w:rPr>
          <w:rFonts w:ascii="Palatino Linotype" w:eastAsia="Palatino Linotype" w:hAnsi="Palatino Linotype" w:cs="Palatino Linotype"/>
          <w:i/>
          <w:sz w:val="22"/>
          <w:szCs w:val="22"/>
        </w:rPr>
        <w:t xml:space="preserve"> y ex servidores </w:t>
      </w:r>
      <w:proofErr w:type="spellStart"/>
      <w:r w:rsidR="001258EF" w:rsidRPr="009A1520">
        <w:rPr>
          <w:rFonts w:ascii="Palatino Linotype" w:eastAsia="Palatino Linotype" w:hAnsi="Palatino Linotype" w:cs="Palatino Linotype"/>
          <w:i/>
          <w:sz w:val="22"/>
          <w:szCs w:val="22"/>
        </w:rPr>
        <w:t>publicos</w:t>
      </w:r>
      <w:proofErr w:type="spellEnd"/>
      <w:r w:rsidR="001258EF" w:rsidRPr="009A1520">
        <w:rPr>
          <w:rFonts w:ascii="Palatino Linotype" w:eastAsia="Palatino Linotype" w:hAnsi="Palatino Linotype" w:cs="Palatino Linotype"/>
          <w:i/>
          <w:sz w:val="22"/>
          <w:szCs w:val="22"/>
        </w:rPr>
        <w:t xml:space="preserve"> por motivo de salarios, primas vacacionales, aguinaldos.</w:t>
      </w:r>
      <w:r w:rsidRPr="009A1520">
        <w:rPr>
          <w:rFonts w:ascii="Palatino Linotype" w:eastAsia="Palatino Linotype" w:hAnsi="Palatino Linotype" w:cs="Palatino Linotype"/>
          <w:i/>
        </w:rPr>
        <w:t>”</w:t>
      </w:r>
    </w:p>
    <w:p w14:paraId="7DFB7AFD" w14:textId="77777777" w:rsidR="001258EF" w:rsidRPr="009A1520" w:rsidRDefault="001258EF" w:rsidP="009A1520">
      <w:pPr>
        <w:spacing w:line="360" w:lineRule="auto"/>
        <w:jc w:val="both"/>
        <w:rPr>
          <w:rFonts w:ascii="Palatino Linotype" w:eastAsia="Palatino Linotype" w:hAnsi="Palatino Linotype" w:cs="Palatino Linotype"/>
          <w:i/>
        </w:rPr>
      </w:pPr>
    </w:p>
    <w:bookmarkEnd w:id="1"/>
    <w:bookmarkEnd w:id="2"/>
    <w:p w14:paraId="116509AC" w14:textId="77777777" w:rsidR="003337A2" w:rsidRPr="009A1520" w:rsidRDefault="003337A2" w:rsidP="009A1520">
      <w:pPr>
        <w:widowControl w:val="0"/>
        <w:spacing w:line="360" w:lineRule="auto"/>
        <w:jc w:val="both"/>
        <w:rPr>
          <w:rFonts w:ascii="Palatino Linotype" w:eastAsia="Palatino Linotype" w:hAnsi="Palatino Linotype" w:cs="Palatino Linotype"/>
          <w:b/>
        </w:rPr>
      </w:pPr>
      <w:r w:rsidRPr="009A1520">
        <w:rPr>
          <w:rFonts w:ascii="Palatino Linotype" w:eastAsia="Palatino Linotype" w:hAnsi="Palatino Linotype" w:cs="Palatino Linotype"/>
          <w:b/>
          <w:sz w:val="22"/>
          <w:szCs w:val="22"/>
        </w:rPr>
        <w:lastRenderedPageBreak/>
        <w:t>MODALIDA</w:t>
      </w:r>
      <w:bookmarkStart w:id="3" w:name="_Hlk137662489"/>
      <w:r w:rsidRPr="009A1520">
        <w:rPr>
          <w:rFonts w:ascii="Palatino Linotype" w:eastAsia="Palatino Linotype" w:hAnsi="Palatino Linotype" w:cs="Palatino Linotype"/>
          <w:b/>
          <w:sz w:val="22"/>
          <w:szCs w:val="22"/>
        </w:rPr>
        <w:t>D DE ENTREGA</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 xml:space="preserve">vía </w:t>
      </w:r>
      <w:r w:rsidRPr="009A1520">
        <w:rPr>
          <w:rFonts w:ascii="Palatino Linotype" w:eastAsia="Palatino Linotype" w:hAnsi="Palatino Linotype" w:cs="Palatino Linotype"/>
          <w:b/>
          <w:sz w:val="22"/>
          <w:szCs w:val="22"/>
        </w:rPr>
        <w:t xml:space="preserve">SAIMEX </w:t>
      </w:r>
    </w:p>
    <w:p w14:paraId="6C30CC98" w14:textId="77777777" w:rsidR="003337A2" w:rsidRPr="009A1520" w:rsidRDefault="003337A2" w:rsidP="009A1520">
      <w:pPr>
        <w:widowControl w:val="0"/>
        <w:spacing w:line="360" w:lineRule="auto"/>
        <w:jc w:val="both"/>
        <w:rPr>
          <w:rFonts w:ascii="Palatino Linotype" w:eastAsia="Palatino Linotype" w:hAnsi="Palatino Linotype" w:cs="Palatino Linotype"/>
          <w:b/>
        </w:rPr>
      </w:pPr>
    </w:p>
    <w:p w14:paraId="33611F69" w14:textId="6235EE40" w:rsidR="005A5D04" w:rsidRPr="009A1520" w:rsidRDefault="003337A2" w:rsidP="009A1520">
      <w:pPr>
        <w:widowControl w:val="0"/>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2. </w:t>
      </w:r>
      <w:r w:rsidR="005A5D04" w:rsidRPr="009A1520">
        <w:rPr>
          <w:rFonts w:ascii="Palatino Linotype" w:eastAsia="Palatino Linotype" w:hAnsi="Palatino Linotype" w:cs="Palatino Linotype"/>
          <w:b/>
        </w:rPr>
        <w:t xml:space="preserve">Turno a Servidor Público Habilitado. </w:t>
      </w:r>
      <w:r w:rsidR="005A5D04" w:rsidRPr="009A1520">
        <w:rPr>
          <w:rFonts w:ascii="Palatino Linotype" w:eastAsia="Palatino Linotype" w:hAnsi="Palatino Linotype" w:cs="Palatino Linotype"/>
          <w:bCs/>
        </w:rPr>
        <w:t xml:space="preserve">El diecinueve de octubre siguiente, </w:t>
      </w:r>
      <w:r w:rsidR="005A5D04" w:rsidRPr="009A1520">
        <w:rPr>
          <w:rFonts w:ascii="Palatino Linotype" w:eastAsia="Palatino Linotype" w:hAnsi="Palatino Linotype" w:cs="Palatino Linotype"/>
        </w:rPr>
        <w:t>el Titular de la Unidad de Transparencia turnó a quien estimó competente, la solicitud de información, en términos de lo establecido por el artículo 162 de la Ley de Transparencia y Acceso a la Información Pública del Estado de México y Municipios</w:t>
      </w:r>
      <w:r w:rsidR="005A5D04" w:rsidRPr="009A1520">
        <w:rPr>
          <w:rStyle w:val="Refdenotaalpie"/>
          <w:rFonts w:ascii="Palatino Linotype" w:eastAsia="Palatino Linotype" w:hAnsi="Palatino Linotype" w:cs="Palatino Linotype"/>
        </w:rPr>
        <w:footnoteReference w:id="2"/>
      </w:r>
      <w:r w:rsidR="005A5D04" w:rsidRPr="009A1520">
        <w:rPr>
          <w:rFonts w:ascii="Palatino Linotype" w:eastAsia="Palatino Linotype" w:hAnsi="Palatino Linotype" w:cs="Palatino Linotype"/>
        </w:rPr>
        <w:t xml:space="preserve">. </w:t>
      </w:r>
    </w:p>
    <w:p w14:paraId="72D8FE29" w14:textId="77777777" w:rsidR="003337A2" w:rsidRPr="009A1520" w:rsidRDefault="003337A2" w:rsidP="009A1520">
      <w:pPr>
        <w:spacing w:line="360" w:lineRule="auto"/>
        <w:jc w:val="both"/>
        <w:rPr>
          <w:rFonts w:ascii="Palatino Linotype" w:eastAsia="Palatino Linotype" w:hAnsi="Palatino Linotype" w:cs="Palatino Linotype"/>
          <w:b/>
        </w:rPr>
      </w:pPr>
    </w:p>
    <w:p w14:paraId="099B5200" w14:textId="5B5CF9DB"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3. Respuesta. </w:t>
      </w:r>
      <w:r w:rsidRPr="009A1520">
        <w:rPr>
          <w:rFonts w:ascii="Palatino Linotype" w:eastAsia="Palatino Linotype" w:hAnsi="Palatino Linotype" w:cs="Palatino Linotype"/>
        </w:rPr>
        <w:t>El</w:t>
      </w:r>
      <w:r w:rsidRPr="009A1520">
        <w:rPr>
          <w:rFonts w:ascii="Palatino Linotype" w:eastAsia="Palatino Linotype" w:hAnsi="Palatino Linotype" w:cs="Palatino Linotype"/>
          <w:b/>
        </w:rPr>
        <w:t xml:space="preserve"> </w:t>
      </w:r>
      <w:r w:rsidR="004D3E9A" w:rsidRPr="009A1520">
        <w:rPr>
          <w:rFonts w:ascii="Palatino Linotype" w:eastAsia="Palatino Linotype" w:hAnsi="Palatino Linotype" w:cs="Palatino Linotype"/>
          <w:b/>
        </w:rPr>
        <w:t>nueve</w:t>
      </w:r>
      <w:r w:rsidRPr="009A1520">
        <w:rPr>
          <w:rFonts w:ascii="Palatino Linotype" w:eastAsia="Palatino Linotype" w:hAnsi="Palatino Linotype" w:cs="Palatino Linotype"/>
          <w:b/>
        </w:rPr>
        <w:t xml:space="preserve"> de noviembre</w:t>
      </w:r>
      <w:r w:rsidRPr="009A1520">
        <w:rPr>
          <w:rFonts w:ascii="Palatino Linotype" w:eastAsia="Palatino Linotype" w:hAnsi="Palatino Linotype" w:cs="Palatino Linotype"/>
        </w:rPr>
        <w:t xml:space="preserve">, </w:t>
      </w:r>
      <w:r w:rsidRPr="009A1520">
        <w:rPr>
          <w:rFonts w:ascii="Palatino Linotype" w:eastAsia="Palatino Linotype" w:hAnsi="Palatino Linotype" w:cs="Palatino Linotype"/>
          <w:b/>
        </w:rPr>
        <w:t>el Sujeto Obligado</w:t>
      </w:r>
      <w:r w:rsidRPr="009A1520">
        <w:rPr>
          <w:rFonts w:ascii="Palatino Linotype" w:eastAsia="Palatino Linotype" w:hAnsi="Palatino Linotype" w:cs="Palatino Linotype"/>
        </w:rPr>
        <w:t xml:space="preserve"> dio respuesta: </w:t>
      </w:r>
    </w:p>
    <w:p w14:paraId="24F47C26" w14:textId="77777777" w:rsidR="00292428" w:rsidRPr="009A1520" w:rsidRDefault="003337A2" w:rsidP="009A1520">
      <w:pPr>
        <w:ind w:left="850" w:right="899"/>
        <w:jc w:val="right"/>
        <w:rPr>
          <w:rFonts w:ascii="Palatino Linotype" w:eastAsia="Palatino Linotype" w:hAnsi="Palatino Linotype" w:cs="Palatino Linotype"/>
          <w:i/>
          <w:sz w:val="22"/>
          <w:szCs w:val="22"/>
        </w:rPr>
      </w:pPr>
      <w:r w:rsidRPr="009A1520">
        <w:rPr>
          <w:rFonts w:ascii="Palatino Linotype" w:eastAsia="Palatino Linotype" w:hAnsi="Palatino Linotype" w:cs="Palatino Linotype"/>
          <w:i/>
          <w:sz w:val="22"/>
          <w:szCs w:val="22"/>
        </w:rPr>
        <w:t>“</w:t>
      </w:r>
      <w:r w:rsidR="00292428" w:rsidRPr="009A1520">
        <w:rPr>
          <w:rFonts w:ascii="Palatino Linotype" w:eastAsia="Palatino Linotype" w:hAnsi="Palatino Linotype" w:cs="Palatino Linotype"/>
          <w:i/>
          <w:sz w:val="22"/>
          <w:szCs w:val="22"/>
        </w:rPr>
        <w:t xml:space="preserve">Toluca, México a 09 de </w:t>
      </w:r>
      <w:proofErr w:type="gramStart"/>
      <w:r w:rsidR="00292428" w:rsidRPr="009A1520">
        <w:rPr>
          <w:rFonts w:ascii="Palatino Linotype" w:eastAsia="Palatino Linotype" w:hAnsi="Palatino Linotype" w:cs="Palatino Linotype"/>
          <w:i/>
          <w:sz w:val="22"/>
          <w:szCs w:val="22"/>
        </w:rPr>
        <w:t>Noviembre</w:t>
      </w:r>
      <w:proofErr w:type="gramEnd"/>
      <w:r w:rsidR="00292428" w:rsidRPr="009A1520">
        <w:rPr>
          <w:rFonts w:ascii="Palatino Linotype" w:eastAsia="Palatino Linotype" w:hAnsi="Palatino Linotype" w:cs="Palatino Linotype"/>
          <w:i/>
          <w:sz w:val="22"/>
          <w:szCs w:val="22"/>
        </w:rPr>
        <w:t xml:space="preserve"> de 2022</w:t>
      </w:r>
    </w:p>
    <w:p w14:paraId="524B9120" w14:textId="77777777" w:rsidR="00292428" w:rsidRPr="009A1520" w:rsidRDefault="00292428" w:rsidP="009A1520">
      <w:pPr>
        <w:ind w:left="850" w:right="899"/>
        <w:jc w:val="right"/>
        <w:rPr>
          <w:rFonts w:ascii="Palatino Linotype" w:eastAsia="Palatino Linotype" w:hAnsi="Palatino Linotype" w:cs="Palatino Linotype"/>
          <w:i/>
          <w:sz w:val="22"/>
          <w:szCs w:val="22"/>
        </w:rPr>
      </w:pPr>
      <w:r w:rsidRPr="009A1520">
        <w:rPr>
          <w:rFonts w:ascii="Palatino Linotype" w:eastAsia="Palatino Linotype" w:hAnsi="Palatino Linotype" w:cs="Palatino Linotype"/>
          <w:i/>
          <w:sz w:val="22"/>
          <w:szCs w:val="22"/>
        </w:rPr>
        <w:t>Nombre del solicitante: C. Solicitante</w:t>
      </w:r>
    </w:p>
    <w:p w14:paraId="380B51DE" w14:textId="77777777" w:rsidR="00292428" w:rsidRPr="009A1520" w:rsidRDefault="00292428" w:rsidP="009A1520">
      <w:pPr>
        <w:ind w:left="850" w:right="899"/>
        <w:jc w:val="right"/>
        <w:rPr>
          <w:rFonts w:ascii="Palatino Linotype" w:eastAsia="Palatino Linotype" w:hAnsi="Palatino Linotype" w:cs="Palatino Linotype"/>
          <w:i/>
          <w:sz w:val="22"/>
          <w:szCs w:val="22"/>
        </w:rPr>
      </w:pPr>
      <w:r w:rsidRPr="009A1520">
        <w:rPr>
          <w:rFonts w:ascii="Palatino Linotype" w:eastAsia="Palatino Linotype" w:hAnsi="Palatino Linotype" w:cs="Palatino Linotype"/>
          <w:i/>
          <w:sz w:val="22"/>
          <w:szCs w:val="22"/>
        </w:rPr>
        <w:t>Folio de la solicitud: 02200/TOLUCA/IP/2022</w:t>
      </w:r>
    </w:p>
    <w:p w14:paraId="255071F0" w14:textId="77777777" w:rsidR="00292428" w:rsidRPr="009A1520" w:rsidRDefault="00292428" w:rsidP="009A1520">
      <w:pPr>
        <w:ind w:left="850" w:right="899"/>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10E97E" w14:textId="459881C4" w:rsidR="003337A2" w:rsidRPr="009A1520" w:rsidRDefault="00292428" w:rsidP="009A1520">
      <w:pPr>
        <w:ind w:left="850" w:right="899"/>
        <w:jc w:val="both"/>
        <w:rPr>
          <w:rFonts w:ascii="Palatino Linotype" w:eastAsia="Palatino Linotype" w:hAnsi="Palatino Linotype" w:cs="Palatino Linotype"/>
        </w:rPr>
      </w:pPr>
      <w:r w:rsidRPr="009A1520">
        <w:rPr>
          <w:rFonts w:ascii="Palatino Linotype" w:eastAsia="Palatino Linotype" w:hAnsi="Palatino Linotype" w:cs="Palatino Linotype"/>
          <w:i/>
          <w:sz w:val="22"/>
          <w:szCs w:val="22"/>
        </w:rPr>
        <w:t>En atención a la solicitud con folio 02200/TOLUCA/IP/2022, me permito adjuntar al presente la respuesta correspondiente. Sin más por el momento, reciba un saludo</w:t>
      </w:r>
      <w:r w:rsidR="003337A2" w:rsidRPr="009A1520">
        <w:rPr>
          <w:rFonts w:ascii="Palatino Linotype" w:eastAsia="Palatino Linotype" w:hAnsi="Palatino Linotype" w:cs="Palatino Linotype"/>
          <w:i/>
          <w:sz w:val="22"/>
          <w:szCs w:val="22"/>
        </w:rPr>
        <w:t>.” (sic)</w:t>
      </w:r>
      <w:r w:rsidR="003337A2" w:rsidRPr="009A1520">
        <w:rPr>
          <w:rFonts w:ascii="Palatino Linotype" w:eastAsia="Palatino Linotype" w:hAnsi="Palatino Linotype" w:cs="Palatino Linotype"/>
        </w:rPr>
        <w:t>.</w:t>
      </w:r>
    </w:p>
    <w:p w14:paraId="13CA6B1D" w14:textId="1B049751" w:rsidR="00292428" w:rsidRPr="009A1520" w:rsidRDefault="00292428" w:rsidP="009A1520">
      <w:pPr>
        <w:ind w:left="850" w:right="899"/>
        <w:jc w:val="both"/>
        <w:rPr>
          <w:rFonts w:ascii="Palatino Linotype" w:eastAsia="Palatino Linotype" w:hAnsi="Palatino Linotype" w:cs="Palatino Linotype"/>
          <w:iCs/>
          <w:sz w:val="22"/>
          <w:szCs w:val="22"/>
        </w:rPr>
      </w:pPr>
      <w:r w:rsidRPr="009A1520">
        <w:rPr>
          <w:rFonts w:ascii="Palatino Linotype" w:eastAsia="Palatino Linotype" w:hAnsi="Palatino Linotype" w:cs="Palatino Linotype"/>
          <w:iCs/>
          <w:sz w:val="22"/>
          <w:szCs w:val="22"/>
        </w:rPr>
        <w:t>Adjuntando dos archivos:</w:t>
      </w:r>
    </w:p>
    <w:p w14:paraId="577BF666" w14:textId="77777777" w:rsidR="00292428" w:rsidRPr="009A1520" w:rsidRDefault="00292428" w:rsidP="009A1520">
      <w:pPr>
        <w:pStyle w:val="Prrafodelista"/>
        <w:numPr>
          <w:ilvl w:val="0"/>
          <w:numId w:val="36"/>
        </w:numPr>
        <w:ind w:right="899"/>
        <w:jc w:val="both"/>
        <w:rPr>
          <w:rFonts w:ascii="Palatino Linotype" w:eastAsia="Palatino Linotype" w:hAnsi="Palatino Linotype" w:cs="Palatino Linotype"/>
          <w:i/>
          <w:sz w:val="22"/>
          <w:szCs w:val="22"/>
        </w:rPr>
      </w:pPr>
      <w:bookmarkStart w:id="4" w:name="_Hlk141793513"/>
      <w:r w:rsidRPr="009A1520">
        <w:rPr>
          <w:rFonts w:ascii="Palatino Linotype" w:eastAsia="Palatino Linotype" w:hAnsi="Palatino Linotype" w:cs="Palatino Linotype"/>
          <w:i/>
          <w:sz w:val="22"/>
          <w:szCs w:val="22"/>
        </w:rPr>
        <w:t>tol-pdf-ESTADO_ANALITICO_DE_LA_DEUDA_OTROS_PASIVOS-SegTrim-2022.pdf</w:t>
      </w:r>
    </w:p>
    <w:p w14:paraId="111699ED" w14:textId="06B7039D" w:rsidR="00292428" w:rsidRPr="009A1520" w:rsidRDefault="00292428" w:rsidP="009A1520">
      <w:pPr>
        <w:pStyle w:val="Prrafodelista"/>
        <w:numPr>
          <w:ilvl w:val="0"/>
          <w:numId w:val="36"/>
        </w:numPr>
        <w:ind w:right="899"/>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i/>
          <w:sz w:val="22"/>
          <w:szCs w:val="22"/>
        </w:rPr>
        <w:t>Respuesta 2200.pdf</w:t>
      </w:r>
      <w:bookmarkEnd w:id="4"/>
      <w:r w:rsidRPr="009A1520">
        <w:rPr>
          <w:rStyle w:val="Refdenotaalpie"/>
          <w:rFonts w:ascii="Palatino Linotype" w:eastAsia="Palatino Linotype" w:hAnsi="Palatino Linotype" w:cs="Palatino Linotype"/>
        </w:rPr>
        <w:footnoteReference w:id="3"/>
      </w:r>
    </w:p>
    <w:p w14:paraId="62DA59F1" w14:textId="77777777" w:rsidR="003337A2" w:rsidRPr="009A1520" w:rsidRDefault="003337A2" w:rsidP="009A1520">
      <w:pPr>
        <w:spacing w:line="360" w:lineRule="auto"/>
        <w:jc w:val="both"/>
        <w:rPr>
          <w:rFonts w:ascii="Palatino Linotype" w:eastAsia="Palatino Linotype" w:hAnsi="Palatino Linotype" w:cs="Palatino Linotype"/>
          <w:b/>
          <w:sz w:val="26"/>
          <w:szCs w:val="26"/>
        </w:rPr>
      </w:pPr>
    </w:p>
    <w:p w14:paraId="6DB96437" w14:textId="77777777" w:rsidR="003337A2" w:rsidRPr="009A1520" w:rsidRDefault="003337A2" w:rsidP="009A1520">
      <w:pPr>
        <w:spacing w:line="360" w:lineRule="auto"/>
        <w:jc w:val="both"/>
        <w:rPr>
          <w:rFonts w:ascii="Palatino Linotype" w:eastAsia="Palatino Linotype" w:hAnsi="Palatino Linotype" w:cs="Palatino Linotype"/>
          <w:b/>
          <w:sz w:val="26"/>
          <w:szCs w:val="26"/>
        </w:rPr>
      </w:pPr>
      <w:r w:rsidRPr="009A1520">
        <w:rPr>
          <w:rFonts w:ascii="Palatino Linotype" w:eastAsia="Palatino Linotype" w:hAnsi="Palatino Linotype" w:cs="Palatino Linotype"/>
          <w:b/>
          <w:sz w:val="26"/>
          <w:szCs w:val="26"/>
        </w:rPr>
        <w:t>II. Del Recurso de Revisión.</w:t>
      </w:r>
    </w:p>
    <w:p w14:paraId="7C4680DF" w14:textId="2C0ED9BE" w:rsidR="003337A2" w:rsidRPr="009A1520" w:rsidRDefault="003337A2" w:rsidP="009A1520">
      <w:pPr>
        <w:widowControl w:val="0"/>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bCs/>
        </w:rPr>
        <w:t>1. Presentación.</w:t>
      </w:r>
      <w:r w:rsidRPr="009A1520">
        <w:rPr>
          <w:rFonts w:ascii="Palatino Linotype" w:eastAsia="Palatino Linotype" w:hAnsi="Palatino Linotype" w:cs="Palatino Linotype"/>
        </w:rPr>
        <w:t xml:space="preserve"> Inconforme con la respuesta; el </w:t>
      </w:r>
      <w:r w:rsidR="00292428" w:rsidRPr="009A1520">
        <w:rPr>
          <w:rFonts w:ascii="Palatino Linotype" w:eastAsia="Palatino Linotype" w:hAnsi="Palatino Linotype" w:cs="Palatino Linotype"/>
        </w:rPr>
        <w:t>veintidós</w:t>
      </w:r>
      <w:r w:rsidRPr="009A1520">
        <w:rPr>
          <w:rFonts w:ascii="Palatino Linotype" w:eastAsia="Palatino Linotype" w:hAnsi="Palatino Linotype" w:cs="Palatino Linotype"/>
        </w:rPr>
        <w:t xml:space="preserve"> de noviembre de dos mil veintidós, </w:t>
      </w:r>
      <w:r w:rsidR="001258EF" w:rsidRPr="009A1520">
        <w:rPr>
          <w:rFonts w:ascii="Palatino Linotype" w:eastAsia="Palatino Linotype" w:hAnsi="Palatino Linotype" w:cs="Palatino Linotype"/>
          <w:bCs/>
        </w:rPr>
        <w:t>La Recurrente</w:t>
      </w:r>
      <w:r w:rsidRPr="009A1520">
        <w:rPr>
          <w:rFonts w:ascii="Palatino Linotype" w:eastAsia="Palatino Linotype" w:hAnsi="Palatino Linotype" w:cs="Palatino Linotype"/>
        </w:rPr>
        <w:t xml:space="preserve"> interpuso el Recurso de Revisión en </w:t>
      </w:r>
      <w:r w:rsidRPr="009A1520">
        <w:rPr>
          <w:rFonts w:ascii="Palatino Linotype" w:eastAsia="Palatino Linotype" w:hAnsi="Palatino Linotype" w:cs="Palatino Linotype"/>
          <w:bCs/>
        </w:rPr>
        <w:t>el</w:t>
      </w:r>
      <w:r w:rsidRPr="009A1520">
        <w:rPr>
          <w:rFonts w:ascii="Palatino Linotype" w:eastAsia="Palatino Linotype" w:hAnsi="Palatino Linotype" w:cs="Palatino Linotype"/>
          <w:b/>
        </w:rPr>
        <w:t xml:space="preserve"> SAIMEX</w:t>
      </w:r>
      <w:r w:rsidRPr="009A1520">
        <w:rPr>
          <w:rFonts w:ascii="Palatino Linotype" w:eastAsia="Palatino Linotype" w:hAnsi="Palatino Linotype" w:cs="Palatino Linotype"/>
        </w:rPr>
        <w:t xml:space="preserve"> registrado bajo el número de expediente </w:t>
      </w:r>
      <w:r w:rsidR="001258EF" w:rsidRPr="009A1520">
        <w:rPr>
          <w:rFonts w:ascii="Palatino Linotype" w:eastAsia="Palatino Linotype" w:hAnsi="Palatino Linotype" w:cs="Palatino Linotype"/>
          <w:b/>
          <w:bCs/>
        </w:rPr>
        <w:t>16792</w:t>
      </w:r>
      <w:r w:rsidRPr="009A1520">
        <w:rPr>
          <w:rFonts w:ascii="Palatino Linotype" w:eastAsia="Palatino Linotype" w:hAnsi="Palatino Linotype" w:cs="Palatino Linotype"/>
          <w:b/>
          <w:bCs/>
        </w:rPr>
        <w:t>/INFOEM/IP/RR/2022</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señalando como:</w:t>
      </w:r>
    </w:p>
    <w:p w14:paraId="7DB17A1B" w14:textId="3611D772" w:rsidR="003337A2" w:rsidRPr="009A1520" w:rsidRDefault="003337A2" w:rsidP="009A1520">
      <w:pPr>
        <w:ind w:left="851" w:right="899"/>
        <w:jc w:val="both"/>
        <w:rPr>
          <w:rFonts w:ascii="Palatino Linotype" w:eastAsia="Palatino Linotype" w:hAnsi="Palatino Linotype" w:cs="Palatino Linotype"/>
          <w:iCs/>
          <w:sz w:val="22"/>
          <w:szCs w:val="22"/>
        </w:rPr>
      </w:pPr>
      <w:bookmarkStart w:id="5" w:name="_Hlk140611351"/>
      <w:bookmarkStart w:id="6" w:name="_Hlk141793542"/>
      <w:r w:rsidRPr="009A1520">
        <w:rPr>
          <w:rFonts w:ascii="Palatino Linotype" w:eastAsia="Palatino Linotype" w:hAnsi="Palatino Linotype" w:cs="Palatino Linotype"/>
          <w:b/>
        </w:rPr>
        <w:lastRenderedPageBreak/>
        <w:t>Acto Impugnado:</w:t>
      </w:r>
      <w:r w:rsidRPr="009A1520">
        <w:rPr>
          <w:b/>
        </w:rPr>
        <w:t xml:space="preserve"> </w:t>
      </w:r>
      <w:r w:rsidRPr="009A1520">
        <w:rPr>
          <w:rFonts w:ascii="Palatino Linotype" w:eastAsia="Palatino Linotype" w:hAnsi="Palatino Linotype" w:cs="Palatino Linotype"/>
          <w:i/>
          <w:sz w:val="22"/>
          <w:szCs w:val="22"/>
        </w:rPr>
        <w:t>“</w:t>
      </w:r>
      <w:r w:rsidR="00292428" w:rsidRPr="009A1520">
        <w:rPr>
          <w:rFonts w:ascii="Palatino Linotype" w:eastAsia="Palatino Linotype" w:hAnsi="Palatino Linotype" w:cs="Palatino Linotype"/>
          <w:i/>
          <w:sz w:val="22"/>
          <w:szCs w:val="22"/>
        </w:rPr>
        <w:t>LA RESPUESTA QUE FUE ENTREGADA DE MANERA INCOMPLETA POR LA UNIDAD DE TRANSPARENCIA</w:t>
      </w:r>
      <w:r w:rsidRPr="009A1520">
        <w:rPr>
          <w:rFonts w:ascii="Palatino Linotype" w:eastAsia="Palatino Linotype" w:hAnsi="Palatino Linotype" w:cs="Palatino Linotype"/>
          <w:i/>
          <w:sz w:val="22"/>
          <w:szCs w:val="22"/>
        </w:rPr>
        <w:t xml:space="preserve">” </w:t>
      </w:r>
      <w:r w:rsidRPr="009A1520">
        <w:rPr>
          <w:rFonts w:ascii="Palatino Linotype" w:eastAsia="Palatino Linotype" w:hAnsi="Palatino Linotype" w:cs="Palatino Linotype"/>
          <w:iCs/>
          <w:sz w:val="22"/>
          <w:szCs w:val="22"/>
        </w:rPr>
        <w:t>(Sic)</w:t>
      </w:r>
    </w:p>
    <w:p w14:paraId="1CA64F8D" w14:textId="77777777" w:rsidR="003337A2" w:rsidRPr="009A1520" w:rsidRDefault="003337A2" w:rsidP="009A1520">
      <w:pPr>
        <w:ind w:left="2835" w:right="899"/>
        <w:jc w:val="right"/>
        <w:rPr>
          <w:rFonts w:ascii="Palatino Linotype" w:eastAsia="Palatino Linotype" w:hAnsi="Palatino Linotype" w:cs="Palatino Linotype"/>
          <w:iCs/>
          <w:sz w:val="22"/>
          <w:szCs w:val="22"/>
        </w:rPr>
      </w:pPr>
    </w:p>
    <w:p w14:paraId="3346A3DF" w14:textId="29C5A462" w:rsidR="003337A2" w:rsidRPr="009A1520" w:rsidRDefault="003337A2" w:rsidP="009A1520">
      <w:pPr>
        <w:ind w:left="851" w:right="899"/>
        <w:jc w:val="both"/>
        <w:rPr>
          <w:rFonts w:ascii="Palatino Linotype" w:eastAsia="Palatino Linotype" w:hAnsi="Palatino Linotype" w:cs="Palatino Linotype"/>
          <w:sz w:val="22"/>
          <w:szCs w:val="22"/>
        </w:rPr>
      </w:pPr>
      <w:r w:rsidRPr="009A1520">
        <w:rPr>
          <w:rFonts w:ascii="Palatino Linotype" w:eastAsia="Palatino Linotype" w:hAnsi="Palatino Linotype" w:cs="Palatino Linotype"/>
          <w:b/>
        </w:rPr>
        <w:t xml:space="preserve">Razones o motivos de inconformidad: </w:t>
      </w:r>
      <w:r w:rsidRPr="009A1520">
        <w:rPr>
          <w:rFonts w:ascii="Palatino Linotype" w:eastAsia="Palatino Linotype" w:hAnsi="Palatino Linotype" w:cs="Palatino Linotype"/>
          <w:i/>
          <w:sz w:val="22"/>
          <w:szCs w:val="22"/>
        </w:rPr>
        <w:t>“</w:t>
      </w:r>
      <w:r w:rsidR="00292428" w:rsidRPr="009A1520">
        <w:rPr>
          <w:rFonts w:ascii="Palatino Linotype" w:eastAsia="Palatino Linotype" w:hAnsi="Palatino Linotype" w:cs="Palatino Linotype"/>
          <w:i/>
          <w:sz w:val="22"/>
          <w:szCs w:val="22"/>
        </w:rPr>
        <w:t>LA RESPUESTA QUE FUE ENTREGADA DE MANERA INCOMPLETA POR LA UNIDAD DE TRANSPARENCIA</w:t>
      </w:r>
      <w:r w:rsidRPr="009A1520">
        <w:rPr>
          <w:rFonts w:ascii="Palatino Linotype" w:eastAsia="Palatino Linotype" w:hAnsi="Palatino Linotype" w:cs="Palatino Linotype"/>
          <w:i/>
          <w:sz w:val="22"/>
          <w:szCs w:val="22"/>
        </w:rPr>
        <w:t xml:space="preserve">.” </w:t>
      </w:r>
      <w:r w:rsidRPr="009A1520">
        <w:rPr>
          <w:rFonts w:ascii="Palatino Linotype" w:eastAsia="Palatino Linotype" w:hAnsi="Palatino Linotype" w:cs="Palatino Linotype"/>
          <w:iCs/>
          <w:sz w:val="22"/>
          <w:szCs w:val="22"/>
        </w:rPr>
        <w:t>(Sic)</w:t>
      </w:r>
    </w:p>
    <w:bookmarkEnd w:id="5"/>
    <w:p w14:paraId="38097F13" w14:textId="77777777" w:rsidR="003337A2" w:rsidRPr="009A1520" w:rsidRDefault="003337A2" w:rsidP="009A1520">
      <w:pPr>
        <w:spacing w:line="360" w:lineRule="auto"/>
        <w:jc w:val="both"/>
        <w:rPr>
          <w:rFonts w:ascii="Palatino Linotype" w:eastAsia="Palatino Linotype" w:hAnsi="Palatino Linotype" w:cs="Palatino Linotype"/>
        </w:rPr>
      </w:pPr>
    </w:p>
    <w:bookmarkEnd w:id="6"/>
    <w:p w14:paraId="5F5CC64E" w14:textId="68902BBC"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2. Del turno del Recurso de Revisión. </w:t>
      </w:r>
      <w:r w:rsidRPr="009A1520">
        <w:rPr>
          <w:rFonts w:ascii="Palatino Linotype" w:eastAsia="Palatino Linotype" w:hAnsi="Palatino Linotype" w:cs="Palatino Linotype"/>
        </w:rPr>
        <w:t xml:space="preserve">El </w:t>
      </w:r>
      <w:r w:rsidR="00292428" w:rsidRPr="009A1520">
        <w:rPr>
          <w:rFonts w:ascii="Palatino Linotype" w:eastAsia="Palatino Linotype" w:hAnsi="Palatino Linotype" w:cs="Palatino Linotype"/>
        </w:rPr>
        <w:t>veintidós</w:t>
      </w:r>
      <w:r w:rsidRPr="009A1520">
        <w:rPr>
          <w:rFonts w:ascii="Palatino Linotype" w:eastAsia="Palatino Linotype" w:hAnsi="Palatino Linotype" w:cs="Palatino Linotype"/>
        </w:rPr>
        <w:t xml:space="preserve"> de noviembre, el Recurso se envió electrónicamente al Instituto de Transparencia, Acceso a la Información Pública y Protección de Datos Personales del Estado de México y Municipios y con fundamento en el artículo 185, fracción I de la Ley de Transparencia </w:t>
      </w:r>
      <w:r w:rsidR="00292428" w:rsidRPr="009A1520">
        <w:rPr>
          <w:rFonts w:ascii="Palatino Linotype" w:eastAsia="Palatino Linotype" w:hAnsi="Palatino Linotype" w:cs="Palatino Linotype"/>
        </w:rPr>
        <w:t>local</w:t>
      </w:r>
      <w:r w:rsidRPr="009A1520">
        <w:rPr>
          <w:rFonts w:ascii="Palatino Linotype" w:eastAsia="Palatino Linotype" w:hAnsi="Palatino Linotype" w:cs="Palatino Linotype"/>
        </w:rPr>
        <w:t xml:space="preserve">, se turnó a la </w:t>
      </w:r>
      <w:r w:rsidRPr="009A1520">
        <w:rPr>
          <w:rFonts w:ascii="Palatino Linotype" w:eastAsia="Palatino Linotype" w:hAnsi="Palatino Linotype" w:cs="Palatino Linotype"/>
          <w:b/>
        </w:rPr>
        <w:t>Comisionada Sharon Cristina Morales Martínez</w:t>
      </w:r>
      <w:r w:rsidRPr="009A1520">
        <w:rPr>
          <w:rFonts w:ascii="Palatino Linotype" w:eastAsia="Palatino Linotype" w:hAnsi="Palatino Linotype" w:cs="Palatino Linotype"/>
        </w:rPr>
        <w:t xml:space="preserve">; a efecto de decretar su admisión o </w:t>
      </w:r>
      <w:proofErr w:type="spellStart"/>
      <w:r w:rsidRPr="009A1520">
        <w:rPr>
          <w:rFonts w:ascii="Palatino Linotype" w:eastAsia="Palatino Linotype" w:hAnsi="Palatino Linotype" w:cs="Palatino Linotype"/>
        </w:rPr>
        <w:t>desechamiento</w:t>
      </w:r>
      <w:proofErr w:type="spellEnd"/>
      <w:r w:rsidRPr="009A1520">
        <w:rPr>
          <w:rFonts w:ascii="Palatino Linotype" w:eastAsia="Palatino Linotype" w:hAnsi="Palatino Linotype" w:cs="Palatino Linotype"/>
        </w:rPr>
        <w:t>.</w:t>
      </w:r>
    </w:p>
    <w:p w14:paraId="05308657" w14:textId="77777777" w:rsidR="003337A2" w:rsidRPr="009A1520" w:rsidRDefault="003337A2" w:rsidP="009A1520">
      <w:pPr>
        <w:spacing w:line="360" w:lineRule="auto"/>
        <w:jc w:val="both"/>
        <w:rPr>
          <w:rFonts w:ascii="Palatino Linotype" w:eastAsia="Palatino Linotype" w:hAnsi="Palatino Linotype" w:cs="Palatino Linotype"/>
        </w:rPr>
      </w:pPr>
    </w:p>
    <w:p w14:paraId="319E6F94" w14:textId="3F35726B" w:rsidR="003337A2" w:rsidRPr="009A1520" w:rsidRDefault="003337A2" w:rsidP="009A1520">
      <w:pPr>
        <w:tabs>
          <w:tab w:val="center" w:pos="4252"/>
          <w:tab w:val="right" w:pos="8504"/>
        </w:tabs>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3. Admisión del Recurso de Revisión. </w:t>
      </w:r>
      <w:r w:rsidRPr="009A1520">
        <w:rPr>
          <w:rFonts w:ascii="Palatino Linotype" w:eastAsia="Palatino Linotype" w:hAnsi="Palatino Linotype" w:cs="Palatino Linotype"/>
          <w:bCs/>
        </w:rPr>
        <w:t xml:space="preserve">El </w:t>
      </w:r>
      <w:r w:rsidR="00292428" w:rsidRPr="009A1520">
        <w:rPr>
          <w:rFonts w:ascii="Palatino Linotype" w:eastAsia="Palatino Linotype" w:hAnsi="Palatino Linotype" w:cs="Palatino Linotype"/>
          <w:bCs/>
        </w:rPr>
        <w:t>veintitrés</w:t>
      </w:r>
      <w:r w:rsidRPr="009A1520">
        <w:rPr>
          <w:rFonts w:ascii="Palatino Linotype" w:eastAsia="Palatino Linotype" w:hAnsi="Palatino Linotype" w:cs="Palatino Linotype"/>
          <w:bCs/>
        </w:rPr>
        <w:t xml:space="preserve"> de noviembre,</w:t>
      </w:r>
      <w:r w:rsidRPr="009A1520">
        <w:rPr>
          <w:rFonts w:ascii="Palatino Linotype" w:eastAsia="Palatino Linotype" w:hAnsi="Palatino Linotype" w:cs="Palatino Linotype"/>
        </w:rPr>
        <w:t xml:space="preserve"> se acordó la admisión a trámite; así como la integración del expediente respectivo, mismo que se puso a disposición de las partes, para que en un plazo máximo de siete días hábiles</w:t>
      </w:r>
      <w:r w:rsidRPr="009A1520">
        <w:rPr>
          <w:rFonts w:ascii="Palatino Linotype" w:eastAsia="Palatino Linotype" w:hAnsi="Palatino Linotype" w:cs="Palatino Linotype"/>
          <w:b/>
        </w:rPr>
        <w:t xml:space="preserve"> </w:t>
      </w:r>
      <w:r w:rsidR="001258EF" w:rsidRPr="009A1520">
        <w:rPr>
          <w:rFonts w:ascii="Palatino Linotype" w:eastAsia="Palatino Linotype" w:hAnsi="Palatino Linotype" w:cs="Palatino Linotype"/>
          <w:b/>
        </w:rPr>
        <w:t>La Recurrente</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 xml:space="preserve">manifestara lo que a su derecho conviniera, a efecto de presentar pruebas y alegatos; y </w:t>
      </w:r>
      <w:r w:rsidRPr="009A1520">
        <w:rPr>
          <w:rFonts w:ascii="Palatino Linotype" w:eastAsia="Palatino Linotype" w:hAnsi="Palatino Linotype" w:cs="Palatino Linotype"/>
          <w:b/>
        </w:rPr>
        <w:t xml:space="preserve">el Sujeto Obligado </w:t>
      </w:r>
      <w:r w:rsidRPr="009A1520">
        <w:rPr>
          <w:rFonts w:ascii="Palatino Linotype" w:eastAsia="Palatino Linotype" w:hAnsi="Palatino Linotype" w:cs="Palatino Linotype"/>
        </w:rPr>
        <w:t>rindiera el correspondiente</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Informe Justificado</w:t>
      </w:r>
      <w:r w:rsidRPr="009A1520">
        <w:rPr>
          <w:rStyle w:val="Refdenotaalpie"/>
          <w:rFonts w:ascii="Palatino Linotype" w:eastAsia="Palatino Linotype" w:hAnsi="Palatino Linotype" w:cs="Palatino Linotype"/>
        </w:rPr>
        <w:footnoteReference w:id="4"/>
      </w:r>
      <w:r w:rsidRPr="009A1520">
        <w:rPr>
          <w:rFonts w:ascii="Palatino Linotype" w:eastAsia="Palatino Linotype" w:hAnsi="Palatino Linotype" w:cs="Palatino Linotype"/>
        </w:rPr>
        <w:t>.</w:t>
      </w:r>
    </w:p>
    <w:p w14:paraId="262B4E8B" w14:textId="77777777" w:rsidR="003337A2" w:rsidRPr="009A1520" w:rsidRDefault="003337A2" w:rsidP="009A1520">
      <w:pPr>
        <w:tabs>
          <w:tab w:val="center" w:pos="4252"/>
          <w:tab w:val="right" w:pos="8504"/>
        </w:tabs>
        <w:spacing w:line="360" w:lineRule="auto"/>
        <w:jc w:val="both"/>
        <w:rPr>
          <w:rFonts w:ascii="Palatino Linotype" w:eastAsia="Palatino Linotype" w:hAnsi="Palatino Linotype" w:cs="Palatino Linotype"/>
        </w:rPr>
      </w:pPr>
    </w:p>
    <w:p w14:paraId="161F872E" w14:textId="272C79B6"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4. Manifestaciones e informe justificado. </w:t>
      </w:r>
      <w:r w:rsidRPr="009A1520">
        <w:rPr>
          <w:rFonts w:ascii="Palatino Linotype" w:eastAsia="Palatino Linotype" w:hAnsi="Palatino Linotype" w:cs="Palatino Linotype"/>
        </w:rPr>
        <w:t xml:space="preserve">Dentro del término legalmente concedido, </w:t>
      </w:r>
      <w:r w:rsidR="001258EF" w:rsidRPr="009A1520">
        <w:rPr>
          <w:rFonts w:ascii="Palatino Linotype" w:eastAsia="Palatino Linotype" w:hAnsi="Palatino Linotype" w:cs="Palatino Linotype"/>
          <w:b/>
          <w:bCs/>
        </w:rPr>
        <w:t>La Recurrente</w:t>
      </w:r>
      <w:r w:rsidRPr="009A1520">
        <w:rPr>
          <w:rFonts w:ascii="Palatino Linotype" w:eastAsia="Palatino Linotype" w:hAnsi="Palatino Linotype" w:cs="Palatino Linotype"/>
        </w:rPr>
        <w:t xml:space="preserve"> no presentó manifestaciones que a su derecho convinieran y el Sujeto Obligado rindió su informe</w:t>
      </w:r>
      <w:r w:rsidR="00AD21F9" w:rsidRPr="009A1520">
        <w:rPr>
          <w:rFonts w:ascii="Palatino Linotype" w:eastAsia="Palatino Linotype" w:hAnsi="Palatino Linotype" w:cs="Palatino Linotype"/>
        </w:rPr>
        <w:t xml:space="preserve"> justificado mediante oficio 2010A4000/UT/RR/0698/2022</w:t>
      </w:r>
      <w:r w:rsidR="00243D4E" w:rsidRPr="009A1520">
        <w:rPr>
          <w:rFonts w:ascii="Palatino Linotype" w:eastAsia="Palatino Linotype" w:hAnsi="Palatino Linotype" w:cs="Palatino Linotype"/>
        </w:rPr>
        <w:t xml:space="preserve"> en donde esencialmente ratifica su respuesta al considerar que ha otorgado la información solicitada.</w:t>
      </w:r>
    </w:p>
    <w:p w14:paraId="5291A7FB" w14:textId="77777777" w:rsidR="003337A2" w:rsidRPr="009A1520" w:rsidRDefault="003337A2" w:rsidP="009A1520">
      <w:pPr>
        <w:widowControl w:val="0"/>
        <w:tabs>
          <w:tab w:val="left" w:pos="0"/>
        </w:tabs>
        <w:spacing w:line="360" w:lineRule="auto"/>
        <w:jc w:val="both"/>
        <w:rPr>
          <w:rFonts w:ascii="Palatino Linotype" w:eastAsia="Palatino Linotype" w:hAnsi="Palatino Linotype" w:cs="Palatino Linotype"/>
          <w:sz w:val="16"/>
          <w:szCs w:val="16"/>
        </w:rPr>
      </w:pPr>
    </w:p>
    <w:bookmarkEnd w:id="3"/>
    <w:p w14:paraId="38E631D5" w14:textId="259B83E5" w:rsidR="003337A2" w:rsidRPr="009A1520" w:rsidRDefault="003337A2" w:rsidP="009A1520">
      <w:pPr>
        <w:widowControl w:val="0"/>
        <w:tabs>
          <w:tab w:val="left" w:pos="0"/>
        </w:tabs>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lastRenderedPageBreak/>
        <w:t xml:space="preserve">5. De la ampliación. </w:t>
      </w:r>
      <w:bookmarkStart w:id="7" w:name="_heading=h.1fob9te" w:colFirst="0" w:colLast="0"/>
      <w:bookmarkEnd w:id="7"/>
      <w:r w:rsidRPr="009A1520">
        <w:rPr>
          <w:rFonts w:ascii="Palatino Linotype" w:eastAsia="Palatino Linotype" w:hAnsi="Palatino Linotype" w:cs="Palatino Linotype"/>
        </w:rPr>
        <w:t>El veint</w:t>
      </w:r>
      <w:r w:rsidR="00292428" w:rsidRPr="009A1520">
        <w:rPr>
          <w:rFonts w:ascii="Palatino Linotype" w:eastAsia="Palatino Linotype" w:hAnsi="Palatino Linotype" w:cs="Palatino Linotype"/>
        </w:rPr>
        <w:t>itrés</w:t>
      </w:r>
      <w:r w:rsidRPr="009A1520">
        <w:rPr>
          <w:rFonts w:ascii="Palatino Linotype" w:eastAsia="Palatino Linotype" w:hAnsi="Palatino Linotype" w:cs="Palatino Linotype"/>
        </w:rPr>
        <w:t xml:space="preserve"> de </w:t>
      </w:r>
      <w:r w:rsidR="00292428" w:rsidRPr="009A1520">
        <w:rPr>
          <w:rFonts w:ascii="Palatino Linotype" w:eastAsia="Palatino Linotype" w:hAnsi="Palatino Linotype" w:cs="Palatino Linotype"/>
        </w:rPr>
        <w:t>enero</w:t>
      </w:r>
      <w:r w:rsidRPr="009A1520">
        <w:rPr>
          <w:rFonts w:ascii="Palatino Linotype" w:eastAsia="Palatino Linotype" w:hAnsi="Palatino Linotype" w:cs="Palatino Linotype"/>
        </w:rPr>
        <w:t xml:space="preserve"> de dos mil veinti</w:t>
      </w:r>
      <w:r w:rsidR="00292428" w:rsidRPr="009A1520">
        <w:rPr>
          <w:rFonts w:ascii="Palatino Linotype" w:eastAsia="Palatino Linotype" w:hAnsi="Palatino Linotype" w:cs="Palatino Linotype"/>
        </w:rPr>
        <w:t>trés</w:t>
      </w:r>
      <w:r w:rsidRPr="009A152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4ED16301" w14:textId="77777777" w:rsidR="00AD21F9" w:rsidRPr="009A1520" w:rsidRDefault="00AD21F9" w:rsidP="009A1520">
      <w:pPr>
        <w:widowControl w:val="0"/>
        <w:tabs>
          <w:tab w:val="left" w:pos="0"/>
        </w:tabs>
        <w:spacing w:line="360" w:lineRule="auto"/>
        <w:jc w:val="both"/>
        <w:rPr>
          <w:rFonts w:ascii="Palatino Linotype" w:eastAsia="Palatino Linotype" w:hAnsi="Palatino Linotype" w:cs="Palatino Linotype"/>
        </w:rPr>
      </w:pPr>
    </w:p>
    <w:p w14:paraId="72129690" w14:textId="77777777" w:rsidR="003337A2" w:rsidRPr="009A1520" w:rsidRDefault="003337A2" w:rsidP="009A1520">
      <w:pPr>
        <w:spacing w:line="360" w:lineRule="auto"/>
        <w:jc w:val="both"/>
        <w:rPr>
          <w:rFonts w:ascii="Palatino Linotype" w:eastAsia="Palatino Linotype" w:hAnsi="Palatino Linotype" w:cs="Palatino Linotype"/>
        </w:rPr>
      </w:pPr>
      <w:bookmarkStart w:id="8" w:name="_heading=h.vk1hlboevp3r" w:colFirst="0" w:colLast="0"/>
      <w:bookmarkEnd w:id="8"/>
      <w:r w:rsidRPr="009A1520">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26F884" w14:textId="77777777" w:rsidR="003337A2" w:rsidRPr="009A1520" w:rsidRDefault="003337A2" w:rsidP="009A1520">
      <w:pPr>
        <w:spacing w:line="360" w:lineRule="auto"/>
        <w:jc w:val="both"/>
        <w:rPr>
          <w:rFonts w:ascii="Palatino Linotype" w:eastAsia="Palatino Linotype" w:hAnsi="Palatino Linotype" w:cs="Palatino Linotype"/>
        </w:rPr>
      </w:pPr>
    </w:p>
    <w:p w14:paraId="4818B080"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6380274" w14:textId="77777777" w:rsidR="003337A2" w:rsidRPr="009A1520" w:rsidRDefault="003337A2" w:rsidP="009A1520">
      <w:pPr>
        <w:tabs>
          <w:tab w:val="left" w:pos="5970"/>
        </w:tabs>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ab/>
      </w:r>
    </w:p>
    <w:p w14:paraId="5DC301D1"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299B80" w14:textId="77777777" w:rsidR="003337A2" w:rsidRPr="009A1520" w:rsidRDefault="003337A2" w:rsidP="009A1520">
      <w:pPr>
        <w:spacing w:line="360" w:lineRule="auto"/>
        <w:jc w:val="both"/>
        <w:rPr>
          <w:rFonts w:ascii="Palatino Linotype" w:eastAsia="Palatino Linotype" w:hAnsi="Palatino Linotype" w:cs="Palatino Linotype"/>
        </w:rPr>
      </w:pPr>
    </w:p>
    <w:p w14:paraId="603F388B"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4690B6D" w14:textId="77777777" w:rsidR="003337A2" w:rsidRPr="009A1520" w:rsidRDefault="003337A2" w:rsidP="009A1520">
      <w:pPr>
        <w:spacing w:line="360" w:lineRule="auto"/>
        <w:jc w:val="both"/>
        <w:rPr>
          <w:rFonts w:ascii="Palatino Linotype" w:eastAsia="Palatino Linotype" w:hAnsi="Palatino Linotype" w:cs="Palatino Linotype"/>
        </w:rPr>
      </w:pPr>
    </w:p>
    <w:p w14:paraId="7CE85A1E"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8D6251C" w14:textId="77777777" w:rsidR="003337A2" w:rsidRPr="009A1520" w:rsidRDefault="003337A2" w:rsidP="009A1520">
      <w:pPr>
        <w:spacing w:line="360" w:lineRule="auto"/>
        <w:ind w:left="720"/>
        <w:jc w:val="both"/>
        <w:rPr>
          <w:rFonts w:ascii="Palatino Linotype" w:eastAsia="Palatino Linotype" w:hAnsi="Palatino Linotype" w:cs="Palatino Linotype"/>
        </w:rPr>
      </w:pPr>
      <w:r w:rsidRPr="009A1520">
        <w:rPr>
          <w:rFonts w:ascii="Palatino Linotype" w:eastAsia="Palatino Linotype" w:hAnsi="Palatino Linotype" w:cs="Palatino Linotype"/>
          <w:b/>
        </w:rPr>
        <w:t>a)</w:t>
      </w:r>
      <w:r w:rsidRPr="009A1520">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4A5A98E2" w14:textId="77777777" w:rsidR="003337A2" w:rsidRPr="009A1520" w:rsidRDefault="003337A2" w:rsidP="009A1520">
      <w:pPr>
        <w:spacing w:line="360" w:lineRule="auto"/>
        <w:ind w:left="720"/>
        <w:jc w:val="both"/>
        <w:rPr>
          <w:rFonts w:ascii="Palatino Linotype" w:eastAsia="Palatino Linotype" w:hAnsi="Palatino Linotype" w:cs="Palatino Linotype"/>
        </w:rPr>
      </w:pPr>
      <w:r w:rsidRPr="009A1520">
        <w:rPr>
          <w:rFonts w:ascii="Palatino Linotype" w:eastAsia="Palatino Linotype" w:hAnsi="Palatino Linotype" w:cs="Palatino Linotype"/>
          <w:b/>
        </w:rPr>
        <w:t>b)</w:t>
      </w:r>
      <w:r w:rsidRPr="009A1520">
        <w:rPr>
          <w:rFonts w:ascii="Palatino Linotype" w:eastAsia="Palatino Linotype" w:hAnsi="Palatino Linotype" w:cs="Palatino Linotype"/>
        </w:rPr>
        <w:t xml:space="preserve"> Actividad Procesal del interesado: Acciones u omisiones del interesado.</w:t>
      </w:r>
    </w:p>
    <w:p w14:paraId="10A7FDBB" w14:textId="77777777" w:rsidR="003337A2" w:rsidRPr="009A1520" w:rsidRDefault="003337A2" w:rsidP="009A1520">
      <w:pPr>
        <w:spacing w:line="360" w:lineRule="auto"/>
        <w:ind w:left="720"/>
        <w:jc w:val="both"/>
        <w:rPr>
          <w:rFonts w:ascii="Palatino Linotype" w:eastAsia="Palatino Linotype" w:hAnsi="Palatino Linotype" w:cs="Palatino Linotype"/>
        </w:rPr>
      </w:pPr>
      <w:r w:rsidRPr="009A1520">
        <w:rPr>
          <w:rFonts w:ascii="Palatino Linotype" w:eastAsia="Palatino Linotype" w:hAnsi="Palatino Linotype" w:cs="Palatino Linotype"/>
          <w:b/>
        </w:rPr>
        <w:t>c)</w:t>
      </w:r>
      <w:r w:rsidRPr="009A1520">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17BDAA6E" w14:textId="77777777" w:rsidR="003337A2" w:rsidRPr="009A1520" w:rsidRDefault="003337A2" w:rsidP="009A1520">
      <w:pPr>
        <w:spacing w:line="360" w:lineRule="auto"/>
        <w:ind w:left="720"/>
        <w:jc w:val="both"/>
        <w:rPr>
          <w:rFonts w:ascii="Palatino Linotype" w:eastAsia="Palatino Linotype" w:hAnsi="Palatino Linotype" w:cs="Palatino Linotype"/>
        </w:rPr>
      </w:pPr>
      <w:r w:rsidRPr="009A1520">
        <w:rPr>
          <w:rFonts w:ascii="Palatino Linotype" w:eastAsia="Palatino Linotype" w:hAnsi="Palatino Linotype" w:cs="Palatino Linotype"/>
          <w:b/>
        </w:rPr>
        <w:t>d)</w:t>
      </w:r>
      <w:r w:rsidRPr="009A1520">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623FF9FA" w14:textId="77777777" w:rsidR="003337A2" w:rsidRPr="009A1520" w:rsidRDefault="003337A2" w:rsidP="009A1520">
      <w:pPr>
        <w:spacing w:line="360" w:lineRule="auto"/>
        <w:ind w:left="720"/>
        <w:jc w:val="both"/>
        <w:rPr>
          <w:rFonts w:ascii="Palatino Linotype" w:eastAsia="Palatino Linotype" w:hAnsi="Palatino Linotype" w:cs="Palatino Linotype"/>
        </w:rPr>
      </w:pPr>
    </w:p>
    <w:p w14:paraId="4B65D89E"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33F559"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Argumento que encuentra sustento en la jurisprudencia P./J. 32/92 emitida por el Pleno de la Suprema Corte de Justicia de la Nación de rubro “</w:t>
      </w:r>
      <w:r w:rsidRPr="009A1520">
        <w:rPr>
          <w:rFonts w:ascii="Palatino Linotype" w:eastAsia="Palatino Linotype" w:hAnsi="Palatino Linotype" w:cs="Palatino Linotype"/>
          <w:b/>
          <w:bCs/>
          <w:i/>
          <w:sz w:val="22"/>
          <w:szCs w:val="22"/>
        </w:rPr>
        <w:t xml:space="preserve">TÉRMINOS PROCESALES. PARA DETERMINAR SI UN FUNCIONARIO JUDICIAL ACTUÓ INDEBIDAMENTE POR </w:t>
      </w:r>
      <w:r w:rsidRPr="009A1520">
        <w:rPr>
          <w:rFonts w:ascii="Palatino Linotype" w:eastAsia="Palatino Linotype" w:hAnsi="Palatino Linotype" w:cs="Palatino Linotype"/>
          <w:b/>
          <w:bCs/>
          <w:i/>
          <w:sz w:val="22"/>
          <w:szCs w:val="22"/>
        </w:rPr>
        <w:lastRenderedPageBreak/>
        <w:t>NO RESPETARLOS SE DEBE ATENDER AL PRESUPUESTO QUE CONSIDERÓ EL LEGISLADOR AL FIJARLOS Y LAS CARACTERÍSTICAS DEL CASO</w:t>
      </w:r>
      <w:r w:rsidRPr="009A1520">
        <w:rPr>
          <w:rFonts w:ascii="Palatino Linotype" w:eastAsia="Palatino Linotype" w:hAnsi="Palatino Linotype" w:cs="Palatino Linotype"/>
          <w:i/>
        </w:rPr>
        <w:t>.</w:t>
      </w:r>
      <w:r w:rsidRPr="009A1520">
        <w:rPr>
          <w:rStyle w:val="Refdenotaalpie"/>
          <w:rFonts w:ascii="Palatino Linotype" w:eastAsia="Palatino Linotype" w:hAnsi="Palatino Linotype" w:cs="Palatino Linotype"/>
          <w:i/>
        </w:rPr>
        <w:footnoteReference w:id="5"/>
      </w:r>
      <w:r w:rsidRPr="009A1520">
        <w:rPr>
          <w:rFonts w:ascii="Palatino Linotype" w:eastAsia="Palatino Linotype" w:hAnsi="Palatino Linotype" w:cs="Palatino Linotype"/>
          <w:i/>
        </w:rPr>
        <w:t>”</w:t>
      </w:r>
    </w:p>
    <w:p w14:paraId="6D5829E7" w14:textId="77777777" w:rsidR="003337A2" w:rsidRPr="009A1520" w:rsidRDefault="003337A2" w:rsidP="009A1520">
      <w:pPr>
        <w:spacing w:line="360" w:lineRule="auto"/>
        <w:jc w:val="both"/>
        <w:rPr>
          <w:rFonts w:ascii="Palatino Linotype" w:eastAsia="Palatino Linotype" w:hAnsi="Palatino Linotype" w:cs="Palatino Linotype"/>
        </w:rPr>
      </w:pPr>
    </w:p>
    <w:p w14:paraId="6A4C6333"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86851B" w14:textId="77777777" w:rsidR="003337A2" w:rsidRPr="009A1520" w:rsidRDefault="003337A2" w:rsidP="009A1520">
      <w:pPr>
        <w:spacing w:line="360" w:lineRule="auto"/>
        <w:jc w:val="both"/>
        <w:rPr>
          <w:rFonts w:ascii="Palatino Linotype" w:eastAsia="Palatino Linotype" w:hAnsi="Palatino Linotype" w:cs="Palatino Linotype"/>
        </w:rPr>
      </w:pPr>
    </w:p>
    <w:p w14:paraId="36AD0DAA"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9A1520">
        <w:rPr>
          <w:rFonts w:ascii="Palatino Linotype" w:eastAsia="Palatino Linotype" w:hAnsi="Palatino Linotype" w:cs="Palatino Linotype"/>
          <w:i/>
        </w:rPr>
        <w:t>“</w:t>
      </w:r>
      <w:r w:rsidRPr="009A1520">
        <w:rPr>
          <w:rFonts w:ascii="Palatino Linotype" w:eastAsia="Palatino Linotype" w:hAnsi="Palatino Linotype" w:cs="Palatino Linotype"/>
          <w:b/>
          <w:bCs/>
          <w:i/>
          <w:sz w:val="22"/>
          <w:szCs w:val="22"/>
        </w:rPr>
        <w:t>PLAZO RAZONABLE PARA RESOLVER. DIMENSIÓN Y EFECTOS DE ESTE CONCEPTO CUANDO SE ADUCE EXCESIVA CARGA DE TRABAJO</w:t>
      </w:r>
      <w:r w:rsidRPr="009A1520">
        <w:rPr>
          <w:rStyle w:val="Refdenotaalpie"/>
          <w:rFonts w:ascii="Palatino Linotype" w:eastAsia="Palatino Linotype" w:hAnsi="Palatino Linotype" w:cs="Palatino Linotype"/>
          <w:i/>
          <w:sz w:val="22"/>
          <w:szCs w:val="22"/>
        </w:rPr>
        <w:footnoteReference w:id="6"/>
      </w:r>
      <w:r w:rsidRPr="009A1520">
        <w:rPr>
          <w:rFonts w:ascii="Palatino Linotype" w:eastAsia="Palatino Linotype" w:hAnsi="Palatino Linotype" w:cs="Palatino Linotype"/>
          <w:i/>
          <w:sz w:val="22"/>
          <w:szCs w:val="22"/>
        </w:rPr>
        <w:t>” y “</w:t>
      </w:r>
      <w:r w:rsidRPr="009A1520">
        <w:rPr>
          <w:rFonts w:ascii="Palatino Linotype" w:eastAsia="Palatino Linotype" w:hAnsi="Palatino Linotype" w:cs="Palatino Linotype"/>
          <w:b/>
          <w:bCs/>
          <w:i/>
          <w:sz w:val="22"/>
          <w:szCs w:val="22"/>
        </w:rPr>
        <w:t>PLAZO RAZONABLE PARA RESOLVER. CONCEPTO Y ELEMENTOS QUE LO INTEGRAN A LA LUZ DEL DERECHO INTERNACIONAL DE LOS DERECHOS HUMANOS</w:t>
      </w:r>
      <w:r w:rsidRPr="009A1520">
        <w:rPr>
          <w:rFonts w:ascii="Palatino Linotype" w:eastAsia="Palatino Linotype" w:hAnsi="Palatino Linotype" w:cs="Palatino Linotype"/>
          <w:i/>
        </w:rPr>
        <w:t>”</w:t>
      </w:r>
      <w:r w:rsidRPr="009A1520">
        <w:rPr>
          <w:rStyle w:val="Refdenotaalpie"/>
          <w:rFonts w:ascii="Palatino Linotype" w:eastAsia="Palatino Linotype" w:hAnsi="Palatino Linotype" w:cs="Palatino Linotype"/>
          <w:i/>
        </w:rPr>
        <w:footnoteReference w:id="7"/>
      </w:r>
      <w:r w:rsidRPr="009A1520">
        <w:rPr>
          <w:rFonts w:ascii="Palatino Linotype" w:eastAsia="Palatino Linotype" w:hAnsi="Palatino Linotype" w:cs="Palatino Linotype"/>
        </w:rPr>
        <w:t>.</w:t>
      </w:r>
    </w:p>
    <w:p w14:paraId="27F1F6B8" w14:textId="77777777" w:rsidR="003337A2" w:rsidRPr="009A1520" w:rsidRDefault="003337A2" w:rsidP="009A1520">
      <w:pPr>
        <w:spacing w:line="360" w:lineRule="auto"/>
        <w:jc w:val="both"/>
        <w:rPr>
          <w:rFonts w:ascii="Palatino Linotype" w:eastAsia="Palatino Linotype" w:hAnsi="Palatino Linotype" w:cs="Palatino Linotype"/>
        </w:rPr>
      </w:pPr>
    </w:p>
    <w:p w14:paraId="0892C105"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01039DEF" w14:textId="77777777" w:rsidR="003337A2" w:rsidRPr="009A1520" w:rsidRDefault="003337A2" w:rsidP="009A1520">
      <w:pPr>
        <w:spacing w:line="360" w:lineRule="auto"/>
        <w:jc w:val="both"/>
        <w:rPr>
          <w:rFonts w:ascii="Palatino Linotype" w:eastAsia="Palatino Linotype" w:hAnsi="Palatino Linotype" w:cs="Palatino Linotype"/>
        </w:rPr>
      </w:pPr>
    </w:p>
    <w:p w14:paraId="02CE8762" w14:textId="0532A50B"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6. Cierre de Instrucción. </w:t>
      </w:r>
      <w:r w:rsidRPr="009A1520">
        <w:rPr>
          <w:rFonts w:ascii="Palatino Linotype" w:eastAsia="Palatino Linotype" w:hAnsi="Palatino Linotype" w:cs="Palatino Linotype"/>
        </w:rPr>
        <w:t xml:space="preserve">Analizado el estado procesal que guarda el expediente, el </w:t>
      </w:r>
      <w:r w:rsidR="00A455B1" w:rsidRPr="009A1520">
        <w:rPr>
          <w:rFonts w:ascii="Palatino Linotype" w:eastAsia="Palatino Linotype" w:hAnsi="Palatino Linotype" w:cs="Palatino Linotype"/>
        </w:rPr>
        <w:t>quince</w:t>
      </w:r>
      <w:r w:rsidRPr="009A1520">
        <w:rPr>
          <w:rFonts w:ascii="Palatino Linotype" w:eastAsia="Palatino Linotype" w:hAnsi="Palatino Linotype" w:cs="Palatino Linotype"/>
        </w:rPr>
        <w:t xml:space="preserve"> de </w:t>
      </w:r>
      <w:r w:rsidR="00FA60E9" w:rsidRPr="009A1520">
        <w:rPr>
          <w:rFonts w:ascii="Palatino Linotype" w:eastAsia="Palatino Linotype" w:hAnsi="Palatino Linotype" w:cs="Palatino Linotype"/>
        </w:rPr>
        <w:t>agosto</w:t>
      </w:r>
      <w:r w:rsidRPr="009A1520">
        <w:rPr>
          <w:rFonts w:ascii="Palatino Linotype" w:eastAsia="Palatino Linotype" w:hAnsi="Palatino Linotype" w:cs="Palatino Linotype"/>
        </w:rPr>
        <w:t xml:space="preserve"> de dos mil veintitrés, la </w:t>
      </w:r>
      <w:r w:rsidRPr="009A1520">
        <w:rPr>
          <w:rFonts w:ascii="Palatino Linotype" w:eastAsia="Palatino Linotype" w:hAnsi="Palatino Linotype" w:cs="Palatino Linotype"/>
          <w:b/>
        </w:rPr>
        <w:t xml:space="preserve">Comisionada ponente </w:t>
      </w:r>
      <w:r w:rsidRPr="009A1520">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482C7EDD" w14:textId="77777777" w:rsidR="003337A2" w:rsidRPr="009A1520" w:rsidRDefault="003337A2" w:rsidP="009A1520">
      <w:pPr>
        <w:jc w:val="both"/>
        <w:rPr>
          <w:rFonts w:ascii="Palatino Linotype" w:eastAsia="Palatino Linotype" w:hAnsi="Palatino Linotype" w:cs="Palatino Linotype"/>
          <w:b/>
          <w:sz w:val="26"/>
          <w:szCs w:val="26"/>
        </w:rPr>
      </w:pPr>
    </w:p>
    <w:p w14:paraId="6E0BB577" w14:textId="77777777" w:rsidR="003337A2" w:rsidRPr="009A1520" w:rsidRDefault="003337A2" w:rsidP="009A1520">
      <w:pPr>
        <w:jc w:val="center"/>
        <w:rPr>
          <w:rFonts w:ascii="Palatino Linotype" w:eastAsia="Palatino Linotype" w:hAnsi="Palatino Linotype" w:cs="Palatino Linotype"/>
          <w:b/>
          <w:sz w:val="26"/>
          <w:szCs w:val="26"/>
        </w:rPr>
      </w:pPr>
      <w:r w:rsidRPr="009A1520">
        <w:rPr>
          <w:rFonts w:ascii="Palatino Linotype" w:eastAsia="Palatino Linotype" w:hAnsi="Palatino Linotype" w:cs="Palatino Linotype"/>
          <w:b/>
          <w:sz w:val="26"/>
          <w:szCs w:val="26"/>
        </w:rPr>
        <w:t>RAZONES Y FUNDAMENTOS</w:t>
      </w:r>
    </w:p>
    <w:p w14:paraId="523D8B45" w14:textId="77777777" w:rsidR="003337A2" w:rsidRPr="009A1520" w:rsidRDefault="003337A2" w:rsidP="009A1520">
      <w:pPr>
        <w:jc w:val="center"/>
        <w:rPr>
          <w:rFonts w:ascii="Palatino Linotype" w:eastAsia="Palatino Linotype" w:hAnsi="Palatino Linotype" w:cs="Palatino Linotype"/>
          <w:b/>
          <w:sz w:val="26"/>
          <w:szCs w:val="26"/>
        </w:rPr>
      </w:pPr>
    </w:p>
    <w:p w14:paraId="1E14A56B" w14:textId="0A1F2505" w:rsidR="003337A2" w:rsidRPr="009A1520" w:rsidRDefault="003337A2" w:rsidP="009A1520">
      <w:pPr>
        <w:widowControl w:val="0"/>
        <w:tabs>
          <w:tab w:val="left" w:pos="1701"/>
        </w:tabs>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sz w:val="26"/>
          <w:szCs w:val="26"/>
        </w:rPr>
        <w:t>PRIMERO</w:t>
      </w:r>
      <w:r w:rsidRPr="009A1520">
        <w:rPr>
          <w:rFonts w:ascii="Palatino Linotype" w:eastAsia="Palatino Linotype" w:hAnsi="Palatino Linotype" w:cs="Palatino Linotype"/>
          <w:b/>
          <w:sz w:val="28"/>
          <w:szCs w:val="28"/>
        </w:rPr>
        <w:t>.</w:t>
      </w:r>
      <w:r w:rsidRPr="009A1520">
        <w:rPr>
          <w:rFonts w:ascii="Palatino Linotype" w:eastAsia="Palatino Linotype" w:hAnsi="Palatino Linotype" w:cs="Palatino Linotype"/>
          <w:b/>
        </w:rPr>
        <w:t xml:space="preserve"> Competencia</w:t>
      </w:r>
      <w:r w:rsidRPr="009A1520">
        <w:rPr>
          <w:rFonts w:ascii="Palatino Linotype" w:eastAsia="Palatino Linotype" w:hAnsi="Palatino Linotype" w:cs="Palatino Linotype"/>
        </w:rPr>
        <w:t>.</w:t>
      </w:r>
      <w:r w:rsidRPr="009A1520">
        <w:rPr>
          <w:rFonts w:ascii="Palatino Linotype" w:eastAsia="Palatino Linotype" w:hAnsi="Palatino Linotype" w:cs="Palatino Linotype"/>
          <w:b/>
        </w:rPr>
        <w:t xml:space="preserve"> </w:t>
      </w:r>
      <w:bookmarkStart w:id="9" w:name="_heading=h.3znysh7" w:colFirst="0" w:colLast="0"/>
      <w:bookmarkEnd w:id="9"/>
      <w:r w:rsidRPr="009A1520">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w:t>
      </w:r>
      <w:r w:rsidR="00A455B1" w:rsidRPr="009A1520">
        <w:rPr>
          <w:rFonts w:ascii="Palatino Linotype" w:eastAsia="Palatino Linotype" w:hAnsi="Palatino Linotype" w:cs="Palatino Linotype"/>
        </w:rPr>
        <w:t xml:space="preserve"> trigésimo segundo y trigésimo cuarto,</w:t>
      </w:r>
      <w:r w:rsidRPr="009A1520">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local; y 9, fracciones I y XXIII y 11 del Reglamento Interior de este Instituto.</w:t>
      </w:r>
    </w:p>
    <w:p w14:paraId="191ABB10" w14:textId="77777777" w:rsidR="003337A2" w:rsidRPr="009A1520" w:rsidRDefault="003337A2" w:rsidP="009A1520">
      <w:pPr>
        <w:widowControl w:val="0"/>
        <w:tabs>
          <w:tab w:val="left" w:pos="1701"/>
        </w:tabs>
        <w:spacing w:line="360" w:lineRule="auto"/>
        <w:jc w:val="both"/>
        <w:rPr>
          <w:rFonts w:ascii="Palatino Linotype" w:eastAsia="Palatino Linotype" w:hAnsi="Palatino Linotype" w:cs="Palatino Linotype"/>
        </w:rPr>
      </w:pPr>
    </w:p>
    <w:p w14:paraId="31870957" w14:textId="77777777" w:rsidR="003337A2" w:rsidRPr="009A1520" w:rsidRDefault="003337A2" w:rsidP="009A1520">
      <w:pPr>
        <w:spacing w:line="360" w:lineRule="auto"/>
        <w:jc w:val="both"/>
        <w:rPr>
          <w:rFonts w:ascii="Palatino Linotype" w:eastAsia="Palatino Linotype" w:hAnsi="Palatino Linotype" w:cs="Palatino Linotype"/>
          <w:b/>
        </w:rPr>
      </w:pPr>
      <w:r w:rsidRPr="009A1520">
        <w:rPr>
          <w:rFonts w:ascii="Palatino Linotype" w:eastAsia="Palatino Linotype" w:hAnsi="Palatino Linotype" w:cs="Palatino Linotype"/>
          <w:b/>
          <w:sz w:val="26"/>
          <w:szCs w:val="26"/>
        </w:rPr>
        <w:t>SEGUNDO</w:t>
      </w:r>
      <w:r w:rsidRPr="009A1520">
        <w:rPr>
          <w:rFonts w:ascii="Palatino Linotype" w:eastAsia="Palatino Linotype" w:hAnsi="Palatino Linotype" w:cs="Palatino Linotype"/>
          <w:b/>
        </w:rPr>
        <w:t xml:space="preserve">. Requisitos de procedencia. </w:t>
      </w:r>
      <w:r w:rsidRPr="009A1520">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247E0EBF" w14:textId="77777777" w:rsidR="003337A2" w:rsidRPr="009A1520" w:rsidRDefault="003337A2" w:rsidP="009A1520">
      <w:pPr>
        <w:spacing w:line="360" w:lineRule="auto"/>
        <w:jc w:val="both"/>
        <w:rPr>
          <w:rFonts w:ascii="Palatino Linotype" w:eastAsia="Palatino Linotype" w:hAnsi="Palatino Linotype" w:cs="Palatino Linotype"/>
          <w:b/>
        </w:rPr>
      </w:pPr>
    </w:p>
    <w:p w14:paraId="13087B73" w14:textId="77777777" w:rsidR="003337A2" w:rsidRPr="009A1520" w:rsidRDefault="003337A2" w:rsidP="009A1520">
      <w:pPr>
        <w:spacing w:line="360" w:lineRule="auto"/>
        <w:jc w:val="both"/>
        <w:rPr>
          <w:rFonts w:ascii="Palatino Linotype" w:eastAsia="Palatino Linotype" w:hAnsi="Palatino Linotype" w:cs="Palatino Linotype"/>
          <w:b/>
        </w:rPr>
      </w:pPr>
      <w:r w:rsidRPr="009A1520">
        <w:rPr>
          <w:rFonts w:ascii="Palatino Linotype" w:eastAsia="Palatino Linotype" w:hAnsi="Palatino Linotype" w:cs="Palatino Linotype"/>
          <w:b/>
        </w:rPr>
        <w:lastRenderedPageBreak/>
        <w:t xml:space="preserve">a) Forma. </w:t>
      </w:r>
      <w:r w:rsidRPr="009A1520">
        <w:rPr>
          <w:rFonts w:ascii="Palatino Linotype" w:eastAsia="Palatino Linotype" w:hAnsi="Palatino Linotype" w:cs="Palatino Linotype"/>
          <w:bCs/>
        </w:rPr>
        <w:t xml:space="preserve">El </w:t>
      </w:r>
      <w:r w:rsidRPr="009A1520">
        <w:rPr>
          <w:rFonts w:ascii="Palatino Linotype" w:eastAsia="Palatino Linotype" w:hAnsi="Palatino Linotype" w:cs="Palatino Linotype"/>
        </w:rPr>
        <w:t>Recurso de Revisión</w:t>
      </w:r>
      <w:r w:rsidRPr="009A1520">
        <w:rPr>
          <w:rFonts w:ascii="Palatino Linotype" w:eastAsia="Palatino Linotype" w:hAnsi="Palatino Linotype" w:cs="Palatino Linotype"/>
          <w:bCs/>
        </w:rPr>
        <w:t xml:space="preserve"> en estudio fue presentado vía SAIMEX, constando el </w:t>
      </w:r>
      <w:r w:rsidRPr="009A1520">
        <w:rPr>
          <w:rFonts w:ascii="Palatino Linotype" w:eastAsia="Palatino Linotype" w:hAnsi="Palatino Linotype" w:cs="Palatino Linotype"/>
          <w:b/>
        </w:rPr>
        <w:t>Sujeto Obligado</w:t>
      </w:r>
      <w:r w:rsidRPr="009A1520">
        <w:rPr>
          <w:rFonts w:ascii="Palatino Linotype" w:eastAsia="Palatino Linotype" w:hAnsi="Palatino Linotype" w:cs="Palatino Linotype"/>
          <w:bCs/>
        </w:rPr>
        <w:t xml:space="preserve"> de la solicitud, el folio de respuesta de la solicitud de acceso, la fecha en que fue notificada la respuesta al solicitante, el acto recurrido y los motivos de inconformidad.</w:t>
      </w:r>
    </w:p>
    <w:p w14:paraId="477497E2" w14:textId="77777777" w:rsidR="003337A2" w:rsidRPr="009A1520" w:rsidRDefault="003337A2" w:rsidP="009A1520">
      <w:pPr>
        <w:spacing w:line="360" w:lineRule="auto"/>
        <w:jc w:val="both"/>
        <w:rPr>
          <w:rFonts w:ascii="Palatino Linotype" w:eastAsia="Palatino Linotype" w:hAnsi="Palatino Linotype" w:cs="Palatino Linotype"/>
          <w:b/>
        </w:rPr>
      </w:pPr>
    </w:p>
    <w:p w14:paraId="5EF3A047" w14:textId="18593083"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b) Interés. </w:t>
      </w:r>
      <w:r w:rsidRPr="009A1520">
        <w:rPr>
          <w:rFonts w:ascii="Palatino Linotype" w:eastAsia="Palatino Linotype" w:hAnsi="Palatino Linotype" w:cs="Palatino Linotype"/>
        </w:rPr>
        <w:t xml:space="preserve">El Recurso de Revisión fue interpuesto por parte legítima, en atención a que se presentó por </w:t>
      </w:r>
      <w:r w:rsidR="001258EF" w:rsidRPr="009A1520">
        <w:rPr>
          <w:rFonts w:ascii="Palatino Linotype" w:eastAsia="Palatino Linotype" w:hAnsi="Palatino Linotype" w:cs="Palatino Linotype"/>
          <w:b/>
        </w:rPr>
        <w:t>La Recurrente</w:t>
      </w:r>
      <w:r w:rsidRPr="009A1520">
        <w:rPr>
          <w:rFonts w:ascii="Palatino Linotype" w:eastAsia="Palatino Linotype" w:hAnsi="Palatino Linotype" w:cs="Palatino Linotype"/>
          <w:b/>
        </w:rPr>
        <w:t>,</w:t>
      </w:r>
      <w:r w:rsidRPr="009A1520">
        <w:rPr>
          <w:rFonts w:ascii="Palatino Linotype" w:eastAsia="Palatino Linotype" w:hAnsi="Palatino Linotype" w:cs="Palatino Linotype"/>
        </w:rPr>
        <w:t xml:space="preserve"> quien es la misma entidad que formuló la solicitud de acceso a la información pública al </w:t>
      </w:r>
      <w:r w:rsidRPr="009A1520">
        <w:rPr>
          <w:rFonts w:ascii="Palatino Linotype" w:eastAsia="Palatino Linotype" w:hAnsi="Palatino Linotype" w:cs="Palatino Linotype"/>
          <w:b/>
        </w:rPr>
        <w:t xml:space="preserve">Sujeto Obligado, </w:t>
      </w:r>
      <w:r w:rsidRPr="009A1520">
        <w:rPr>
          <w:rFonts w:ascii="Palatino Linotype" w:eastAsia="Palatino Linotype" w:hAnsi="Palatino Linotype" w:cs="Palatino Linotype"/>
        </w:rPr>
        <w:t xml:space="preserve">pues para ello, es necesario que el particular ingrese al </w:t>
      </w:r>
      <w:r w:rsidRPr="009A1520">
        <w:rPr>
          <w:rFonts w:ascii="Palatino Linotype" w:eastAsia="Palatino Linotype" w:hAnsi="Palatino Linotype" w:cs="Palatino Linotype"/>
          <w:b/>
        </w:rPr>
        <w:t xml:space="preserve">SAIMEX </w:t>
      </w:r>
      <w:r w:rsidRPr="009A1520">
        <w:rPr>
          <w:rFonts w:ascii="Palatino Linotype" w:eastAsia="Palatino Linotype" w:hAnsi="Palatino Linotype" w:cs="Palatino Linotype"/>
        </w:rPr>
        <w:t>mediante la utilización de su clave de usuario y contraseña.</w:t>
      </w:r>
    </w:p>
    <w:p w14:paraId="4358A234" w14:textId="77777777" w:rsidR="003337A2" w:rsidRPr="009A1520" w:rsidRDefault="003337A2" w:rsidP="009A1520">
      <w:pPr>
        <w:spacing w:line="360" w:lineRule="auto"/>
        <w:jc w:val="both"/>
        <w:rPr>
          <w:rFonts w:ascii="Palatino Linotype" w:eastAsia="Palatino Linotype" w:hAnsi="Palatino Linotype" w:cs="Palatino Linotype"/>
        </w:rPr>
      </w:pPr>
    </w:p>
    <w:p w14:paraId="3A5379A3" w14:textId="0944AA74" w:rsidR="003337A2" w:rsidRPr="009A1520" w:rsidRDefault="003337A2" w:rsidP="009A1520">
      <w:pPr>
        <w:spacing w:line="360" w:lineRule="auto"/>
        <w:jc w:val="both"/>
        <w:rPr>
          <w:rFonts w:ascii="Palatino Linotype" w:hAnsi="Palatino Linotype" w:cs="Arial"/>
          <w:lang w:eastAsia="es-ES"/>
        </w:rPr>
      </w:pPr>
      <w:r w:rsidRPr="009A1520">
        <w:rPr>
          <w:rFonts w:ascii="Palatino Linotype" w:eastAsia="Palatino Linotype" w:hAnsi="Palatino Linotype" w:cs="Palatino Linotype"/>
          <w:b/>
          <w:sz w:val="26"/>
          <w:szCs w:val="26"/>
        </w:rPr>
        <w:t>TERCERO.</w:t>
      </w:r>
      <w:r w:rsidRPr="009A1520">
        <w:rPr>
          <w:rFonts w:ascii="Palatino Linotype" w:eastAsia="Palatino Linotype" w:hAnsi="Palatino Linotype" w:cs="Palatino Linotype"/>
          <w:b/>
        </w:rPr>
        <w:t xml:space="preserve"> Oportunidad</w:t>
      </w:r>
      <w:r w:rsidRPr="009A1520">
        <w:rPr>
          <w:rFonts w:ascii="Palatino Linotype" w:eastAsia="Palatino Linotype" w:hAnsi="Palatino Linotype" w:cs="Palatino Linotype"/>
        </w:rPr>
        <w:t xml:space="preserve">. </w:t>
      </w:r>
      <w:bookmarkStart w:id="10" w:name="_heading=h.2et92p0"/>
      <w:bookmarkEnd w:id="10"/>
      <w:r w:rsidRPr="009A1520">
        <w:rPr>
          <w:rFonts w:ascii="Palatino Linotype" w:hAnsi="Palatino Linotype" w:cs="Arial"/>
          <w:lang w:eastAsia="es-ES"/>
        </w:rPr>
        <w:t xml:space="preserve">El Recurso de Revisión fue interpuesto dentro del plazo de quince días hábiles contados a partir del día siguiente al que </w:t>
      </w:r>
      <w:r w:rsidR="001258EF" w:rsidRPr="009A1520">
        <w:rPr>
          <w:rFonts w:ascii="Palatino Linotype" w:hAnsi="Palatino Linotype" w:cs="Arial"/>
          <w:b/>
          <w:lang w:eastAsia="es-ES"/>
        </w:rPr>
        <w:t>La Recurrente</w:t>
      </w:r>
      <w:r w:rsidRPr="009A1520">
        <w:rPr>
          <w:rFonts w:ascii="Palatino Linotype" w:hAnsi="Palatino Linotype" w:cs="Arial"/>
          <w:b/>
          <w:lang w:eastAsia="es-ES"/>
        </w:rPr>
        <w:t xml:space="preserve"> </w:t>
      </w:r>
      <w:r w:rsidRPr="009A1520">
        <w:rPr>
          <w:rFonts w:ascii="Palatino Linotype" w:hAnsi="Palatino Linotype" w:cs="Arial"/>
          <w:lang w:eastAsia="es-ES"/>
        </w:rPr>
        <w:t>tuvo conocimiento de la respuesta impugnada, tal y como lo prevé la Ley de Transparencia local</w:t>
      </w:r>
      <w:r w:rsidRPr="009A1520">
        <w:rPr>
          <w:rFonts w:ascii="Palatino Linotype" w:hAnsi="Palatino Linotype" w:cs="Arial"/>
          <w:vertAlign w:val="superscript"/>
          <w:lang w:eastAsia="es-ES"/>
        </w:rPr>
        <w:footnoteReference w:id="8"/>
      </w:r>
      <w:r w:rsidRPr="009A1520">
        <w:rPr>
          <w:rFonts w:ascii="Palatino Linotype" w:hAnsi="Palatino Linotype" w:cs="Arial"/>
          <w:lang w:eastAsia="es-ES"/>
        </w:rPr>
        <w:t xml:space="preserve">. </w:t>
      </w:r>
    </w:p>
    <w:p w14:paraId="48183549" w14:textId="77777777" w:rsidR="00243D4E" w:rsidRPr="009A1520" w:rsidRDefault="00243D4E" w:rsidP="009A1520">
      <w:pPr>
        <w:spacing w:line="360" w:lineRule="auto"/>
        <w:jc w:val="both"/>
        <w:rPr>
          <w:rFonts w:eastAsia="Calibri"/>
        </w:rPr>
      </w:pPr>
    </w:p>
    <w:p w14:paraId="2F6E2667" w14:textId="00BB3E49" w:rsidR="003337A2" w:rsidRPr="009A1520" w:rsidRDefault="003337A2" w:rsidP="009A1520">
      <w:pPr>
        <w:spacing w:line="360" w:lineRule="auto"/>
        <w:jc w:val="both"/>
        <w:rPr>
          <w:rFonts w:ascii="Palatino Linotype" w:hAnsi="Palatino Linotype" w:cs="Arial"/>
          <w:lang w:eastAsia="es-ES"/>
        </w:rPr>
      </w:pPr>
      <w:r w:rsidRPr="009A1520">
        <w:rPr>
          <w:rFonts w:ascii="Palatino Linotype" w:eastAsia="Palatino Linotype" w:hAnsi="Palatino Linotype" w:cs="Palatino Linotype"/>
        </w:rPr>
        <w:t xml:space="preserve">Atendiendo a que </w:t>
      </w:r>
      <w:r w:rsidRPr="009A1520">
        <w:rPr>
          <w:rFonts w:ascii="Palatino Linotype" w:eastAsia="Palatino Linotype" w:hAnsi="Palatino Linotype" w:cs="Palatino Linotype"/>
          <w:b/>
        </w:rPr>
        <w:t>el Sujeto Obligado</w:t>
      </w:r>
      <w:r w:rsidRPr="009A1520">
        <w:rPr>
          <w:rFonts w:ascii="Palatino Linotype" w:eastAsia="Palatino Linotype" w:hAnsi="Palatino Linotype" w:cs="Palatino Linotype"/>
        </w:rPr>
        <w:t xml:space="preserve"> notificó la respuesta a la solicitud de acceso a la información pública</w:t>
      </w:r>
      <w:r w:rsidRPr="009A1520">
        <w:t xml:space="preserve"> </w:t>
      </w:r>
      <w:r w:rsidRPr="009A1520">
        <w:rPr>
          <w:rFonts w:ascii="Palatino Linotype" w:eastAsia="Palatino Linotype" w:hAnsi="Palatino Linotype" w:cs="Palatino Linotype"/>
        </w:rPr>
        <w:t xml:space="preserve">el </w:t>
      </w:r>
      <w:r w:rsidR="008944B6" w:rsidRPr="009A1520">
        <w:rPr>
          <w:rFonts w:ascii="Palatino Linotype" w:eastAsia="Palatino Linotype" w:hAnsi="Palatino Linotype" w:cs="Palatino Linotype"/>
          <w:b/>
          <w:bCs/>
        </w:rPr>
        <w:t>miércoles</w:t>
      </w:r>
      <w:r w:rsidRPr="009A1520">
        <w:rPr>
          <w:rFonts w:ascii="Palatino Linotype" w:eastAsia="Palatino Linotype" w:hAnsi="Palatino Linotype" w:cs="Palatino Linotype"/>
          <w:b/>
          <w:bCs/>
        </w:rPr>
        <w:t xml:space="preserve"> </w:t>
      </w:r>
      <w:r w:rsidR="008944B6" w:rsidRPr="009A1520">
        <w:rPr>
          <w:rFonts w:ascii="Palatino Linotype" w:eastAsia="Palatino Linotype" w:hAnsi="Palatino Linotype" w:cs="Palatino Linotype"/>
          <w:b/>
          <w:bCs/>
        </w:rPr>
        <w:t>nueve</w:t>
      </w:r>
      <w:r w:rsidRPr="009A1520">
        <w:rPr>
          <w:rFonts w:ascii="Palatino Linotype" w:eastAsia="Palatino Linotype" w:hAnsi="Palatino Linotype" w:cs="Palatino Linotype"/>
          <w:b/>
          <w:bCs/>
        </w:rPr>
        <w:t xml:space="preserve"> de noviembre de dos mil veintidós</w:t>
      </w:r>
      <w:r w:rsidRPr="009A1520">
        <w:rPr>
          <w:rFonts w:ascii="Palatino Linotype" w:eastAsia="Palatino Linotype" w:hAnsi="Palatino Linotype" w:cs="Palatino Linotype"/>
        </w:rPr>
        <w:t>, el plazo de quince días hábiles que el artículo 178 de la citada Ley otorga a los</w:t>
      </w:r>
      <w:r w:rsidRPr="009A1520">
        <w:rPr>
          <w:rFonts w:ascii="Palatino Linotype" w:eastAsia="Palatino Linotype" w:hAnsi="Palatino Linotype" w:cs="Palatino Linotype"/>
          <w:b/>
        </w:rPr>
        <w:t xml:space="preserve"> </w:t>
      </w:r>
      <w:r w:rsidRPr="009A1520">
        <w:rPr>
          <w:rFonts w:ascii="Palatino Linotype" w:eastAsia="Palatino Linotype" w:hAnsi="Palatino Linotype" w:cs="Palatino Linotype"/>
        </w:rPr>
        <w:t xml:space="preserve">recurrentes, </w:t>
      </w:r>
      <w:r w:rsidRPr="009A1520">
        <w:rPr>
          <w:rFonts w:ascii="Palatino Linotype" w:eastAsia="Palatino Linotype" w:hAnsi="Palatino Linotype" w:cs="Palatino Linotype"/>
          <w:b/>
          <w:bCs/>
        </w:rPr>
        <w:lastRenderedPageBreak/>
        <w:t xml:space="preserve">transcurrió del </w:t>
      </w:r>
      <w:r w:rsidR="008944B6" w:rsidRPr="009A1520">
        <w:rPr>
          <w:rFonts w:ascii="Palatino Linotype" w:eastAsia="Palatino Linotype" w:hAnsi="Palatino Linotype" w:cs="Palatino Linotype"/>
          <w:b/>
          <w:bCs/>
        </w:rPr>
        <w:t xml:space="preserve">jueves diez </w:t>
      </w:r>
      <w:r w:rsidRPr="009A1520">
        <w:rPr>
          <w:rFonts w:ascii="Palatino Linotype" w:eastAsia="Palatino Linotype" w:hAnsi="Palatino Linotype" w:cs="Palatino Linotype"/>
          <w:b/>
          <w:bCs/>
        </w:rPr>
        <w:t xml:space="preserve">al </w:t>
      </w:r>
      <w:r w:rsidR="008944B6" w:rsidRPr="009A1520">
        <w:rPr>
          <w:rFonts w:ascii="Palatino Linotype" w:eastAsia="Palatino Linotype" w:hAnsi="Palatino Linotype" w:cs="Palatino Linotype"/>
          <w:b/>
          <w:bCs/>
        </w:rPr>
        <w:t xml:space="preserve">jueves uno de diciembre </w:t>
      </w:r>
      <w:r w:rsidRPr="009A1520">
        <w:rPr>
          <w:rFonts w:ascii="Palatino Linotype" w:eastAsia="Palatino Linotype" w:hAnsi="Palatino Linotype" w:cs="Palatino Linotype"/>
          <w:b/>
          <w:bCs/>
        </w:rPr>
        <w:t>de dos mil veintidós</w:t>
      </w:r>
      <w:r w:rsidRPr="009A1520">
        <w:rPr>
          <w:rFonts w:ascii="Palatino Linotype" w:hAnsi="Palatino Linotype" w:cs="Arial"/>
          <w:b/>
          <w:vertAlign w:val="superscript"/>
          <w:lang w:eastAsia="es-ES"/>
        </w:rPr>
        <w:t xml:space="preserve"> </w:t>
      </w:r>
      <w:r w:rsidRPr="009A1520">
        <w:rPr>
          <w:rFonts w:ascii="Palatino Linotype" w:hAnsi="Palatino Linotype" w:cs="Arial"/>
          <w:b/>
          <w:vertAlign w:val="superscript"/>
          <w:lang w:eastAsia="es-ES"/>
        </w:rPr>
        <w:footnoteReference w:id="9"/>
      </w:r>
      <w:r w:rsidR="008944B6" w:rsidRPr="009A1520">
        <w:rPr>
          <w:rFonts w:ascii="Palatino Linotype" w:hAnsi="Palatino Linotype" w:cs="Arial"/>
          <w:lang w:eastAsia="es-ES"/>
        </w:rPr>
        <w:t>, por lo que su presentación es oportuna.</w:t>
      </w:r>
    </w:p>
    <w:p w14:paraId="2FC3FC22" w14:textId="77777777" w:rsidR="003337A2" w:rsidRPr="009A1520" w:rsidRDefault="003337A2" w:rsidP="009A1520">
      <w:pPr>
        <w:spacing w:line="360" w:lineRule="auto"/>
        <w:jc w:val="both"/>
        <w:rPr>
          <w:rFonts w:ascii="Palatino Linotype" w:eastAsia="Palatino Linotype" w:hAnsi="Palatino Linotype" w:cs="Palatino Linotype"/>
        </w:rPr>
      </w:pPr>
    </w:p>
    <w:p w14:paraId="10A9D67E" w14:textId="409BC490" w:rsidR="003337A2" w:rsidRPr="009A1520" w:rsidRDefault="003337A2" w:rsidP="009A1520">
      <w:pPr>
        <w:spacing w:line="360" w:lineRule="auto"/>
        <w:jc w:val="both"/>
        <w:rPr>
          <w:rFonts w:ascii="Palatino Linotype" w:eastAsia="Palatino Linotype" w:hAnsi="Palatino Linotype" w:cs="Palatino Linotype"/>
          <w:bCs/>
        </w:rPr>
      </w:pPr>
      <w:bookmarkStart w:id="11" w:name="_heading=h.1j5r03d45pmh"/>
      <w:bookmarkStart w:id="12" w:name="_heading=h.5rr2st44stcm"/>
      <w:bookmarkEnd w:id="11"/>
      <w:bookmarkEnd w:id="12"/>
      <w:r w:rsidRPr="009A1520">
        <w:rPr>
          <w:rFonts w:ascii="Palatino Linotype" w:eastAsia="Palatino Linotype" w:hAnsi="Palatino Linotype" w:cs="Palatino Linotype"/>
          <w:b/>
          <w:sz w:val="26"/>
          <w:szCs w:val="26"/>
        </w:rPr>
        <w:t>CUARTO.</w:t>
      </w:r>
      <w:r w:rsidRPr="009A1520">
        <w:rPr>
          <w:rFonts w:ascii="Palatino Linotype" w:eastAsia="Palatino Linotype" w:hAnsi="Palatino Linotype" w:cs="Palatino Linotype"/>
          <w:b/>
        </w:rPr>
        <w:t xml:space="preserve"> Actualización de la procedencia. </w:t>
      </w:r>
      <w:r w:rsidRPr="009A1520">
        <w:rPr>
          <w:rFonts w:ascii="Palatino Linotype" w:eastAsia="Palatino Linotype" w:hAnsi="Palatino Linotype" w:cs="Palatino Linotype"/>
        </w:rPr>
        <w:t>A</w:t>
      </w:r>
      <w:r w:rsidRPr="009A1520">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001258EF" w:rsidRPr="009A1520">
        <w:rPr>
          <w:rFonts w:ascii="Palatino Linotype" w:eastAsia="Palatino Linotype" w:hAnsi="Palatino Linotype" w:cs="Palatino Linotype"/>
          <w:b/>
        </w:rPr>
        <w:t>La Recurrente</w:t>
      </w:r>
      <w:r w:rsidRPr="009A1520">
        <w:rPr>
          <w:rFonts w:ascii="Palatino Linotype" w:eastAsia="Palatino Linotype" w:hAnsi="Palatino Linotype" w:cs="Palatino Linotype"/>
          <w:bCs/>
        </w:rPr>
        <w:t>.</w:t>
      </w:r>
    </w:p>
    <w:p w14:paraId="23B32D8F" w14:textId="77777777" w:rsidR="008D005D" w:rsidRPr="009A1520" w:rsidRDefault="008D005D" w:rsidP="009A1520">
      <w:pPr>
        <w:widowControl w:val="0"/>
        <w:jc w:val="both"/>
        <w:rPr>
          <w:rFonts w:ascii="Palatino Linotype" w:eastAsia="Palatino Linotype" w:hAnsi="Palatino Linotype" w:cs="Palatino Linotype"/>
        </w:rPr>
      </w:pPr>
    </w:p>
    <w:p w14:paraId="2BE79E18" w14:textId="77777777" w:rsidR="008D005D" w:rsidRPr="009A1520" w:rsidRDefault="008D005D" w:rsidP="009A1520">
      <w:pPr>
        <w:ind w:left="851" w:right="899"/>
        <w:jc w:val="both"/>
        <w:rPr>
          <w:rFonts w:ascii="Palatino Linotype" w:eastAsia="Palatino Linotype" w:hAnsi="Palatino Linotype" w:cs="Palatino Linotype"/>
          <w:iCs/>
          <w:sz w:val="22"/>
          <w:szCs w:val="22"/>
        </w:rPr>
      </w:pPr>
      <w:r w:rsidRPr="009A1520">
        <w:rPr>
          <w:rFonts w:ascii="Palatino Linotype" w:eastAsia="Palatino Linotype" w:hAnsi="Palatino Linotype" w:cs="Palatino Linotype"/>
          <w:b/>
        </w:rPr>
        <w:t>Acto Impugnado:</w:t>
      </w:r>
      <w:r w:rsidRPr="009A1520">
        <w:rPr>
          <w:b/>
        </w:rPr>
        <w:t xml:space="preserve"> </w:t>
      </w:r>
      <w:r w:rsidRPr="009A1520">
        <w:rPr>
          <w:rFonts w:ascii="Palatino Linotype" w:eastAsia="Palatino Linotype" w:hAnsi="Palatino Linotype" w:cs="Palatino Linotype"/>
          <w:i/>
          <w:sz w:val="22"/>
          <w:szCs w:val="22"/>
        </w:rPr>
        <w:t xml:space="preserve">“LA RESPUESTA QUE FUE ENTREGADA DE MANERA INCOMPLETA POR LA UNIDAD DE TRANSPARENCIA” </w:t>
      </w:r>
      <w:r w:rsidRPr="009A1520">
        <w:rPr>
          <w:rFonts w:ascii="Palatino Linotype" w:eastAsia="Palatino Linotype" w:hAnsi="Palatino Linotype" w:cs="Palatino Linotype"/>
          <w:iCs/>
          <w:sz w:val="22"/>
          <w:szCs w:val="22"/>
        </w:rPr>
        <w:t>(Sic)</w:t>
      </w:r>
    </w:p>
    <w:p w14:paraId="6FA8BBB5" w14:textId="77777777" w:rsidR="008D005D" w:rsidRPr="009A1520" w:rsidRDefault="008D005D" w:rsidP="009A1520">
      <w:pPr>
        <w:ind w:left="2835" w:right="899"/>
        <w:jc w:val="right"/>
        <w:rPr>
          <w:rFonts w:ascii="Palatino Linotype" w:eastAsia="Palatino Linotype" w:hAnsi="Palatino Linotype" w:cs="Palatino Linotype"/>
          <w:iCs/>
          <w:sz w:val="22"/>
          <w:szCs w:val="22"/>
        </w:rPr>
      </w:pPr>
    </w:p>
    <w:p w14:paraId="3736096A" w14:textId="77777777" w:rsidR="008D005D" w:rsidRPr="009A1520" w:rsidRDefault="008D005D" w:rsidP="009A1520">
      <w:pPr>
        <w:ind w:left="851" w:right="899"/>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Razones o motivos de inconformidad: </w:t>
      </w:r>
      <w:r w:rsidRPr="009A1520">
        <w:rPr>
          <w:rFonts w:ascii="Palatino Linotype" w:eastAsia="Palatino Linotype" w:hAnsi="Palatino Linotype" w:cs="Palatino Linotype"/>
          <w:i/>
          <w:sz w:val="22"/>
          <w:szCs w:val="22"/>
        </w:rPr>
        <w:t>“</w:t>
      </w:r>
      <w:r w:rsidRPr="009A1520">
        <w:rPr>
          <w:rFonts w:ascii="Palatino Linotype" w:eastAsia="Palatino Linotype" w:hAnsi="Palatino Linotype" w:cs="Palatino Linotype"/>
          <w:i/>
          <w:sz w:val="20"/>
          <w:szCs w:val="20"/>
        </w:rPr>
        <w:t xml:space="preserve">LA RESPUESTA QUE FUE ENTREGADA DE MANERA INCOMPLETA POR LA UNIDAD DE TRANSPARENCIA.” </w:t>
      </w:r>
      <w:r w:rsidRPr="009A1520">
        <w:rPr>
          <w:rFonts w:ascii="Palatino Linotype" w:eastAsia="Palatino Linotype" w:hAnsi="Palatino Linotype" w:cs="Palatino Linotype"/>
          <w:iCs/>
          <w:sz w:val="20"/>
          <w:szCs w:val="20"/>
        </w:rPr>
        <w:t>(Sic)</w:t>
      </w:r>
    </w:p>
    <w:p w14:paraId="0C92221F" w14:textId="77777777" w:rsidR="003337A2" w:rsidRPr="009A1520" w:rsidRDefault="003337A2" w:rsidP="009A1520">
      <w:pPr>
        <w:spacing w:line="360" w:lineRule="auto"/>
        <w:jc w:val="both"/>
        <w:rPr>
          <w:rFonts w:ascii="Palatino Linotype" w:eastAsia="Calibri" w:hAnsi="Palatino Linotype" w:cs="Arial"/>
          <w:lang w:eastAsia="en-US"/>
        </w:rPr>
      </w:pPr>
    </w:p>
    <w:p w14:paraId="5D33BBCD" w14:textId="64BD244D" w:rsidR="003337A2" w:rsidRPr="009A1520" w:rsidRDefault="003337A2" w:rsidP="009A1520">
      <w:pPr>
        <w:spacing w:line="360" w:lineRule="auto"/>
        <w:jc w:val="both"/>
        <w:rPr>
          <w:rFonts w:ascii="Palatino Linotype" w:eastAsia="Calibri" w:hAnsi="Palatino Linotype" w:cs="Arial"/>
          <w:lang w:eastAsia="en-US"/>
        </w:rPr>
      </w:pPr>
      <w:r w:rsidRPr="009A1520">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 causal de procedencia prevista en el artículo 179 </w:t>
      </w:r>
      <w:r w:rsidR="00FA31F6" w:rsidRPr="009A1520">
        <w:rPr>
          <w:rFonts w:ascii="Palatino Linotype" w:eastAsia="Calibri" w:hAnsi="Palatino Linotype" w:cs="Arial"/>
          <w:lang w:eastAsia="en-US"/>
        </w:rPr>
        <w:t xml:space="preserve">fracción V </w:t>
      </w:r>
      <w:r w:rsidRPr="009A1520">
        <w:rPr>
          <w:rFonts w:ascii="Palatino Linotype" w:eastAsia="Calibri" w:hAnsi="Palatino Linotype" w:cs="Arial"/>
          <w:lang w:eastAsia="en-US"/>
        </w:rPr>
        <w:t xml:space="preserve">de la Ley de Transparencia local: </w:t>
      </w:r>
    </w:p>
    <w:p w14:paraId="24B89EB0" w14:textId="77777777" w:rsidR="003337A2" w:rsidRPr="009A1520" w:rsidRDefault="003337A2" w:rsidP="009A1520">
      <w:pPr>
        <w:jc w:val="both"/>
        <w:rPr>
          <w:rFonts w:ascii="Palatino Linotype" w:eastAsia="Calibri" w:hAnsi="Palatino Linotype" w:cs="Arial"/>
          <w:lang w:eastAsia="en-US"/>
        </w:rPr>
      </w:pPr>
    </w:p>
    <w:p w14:paraId="59AC790A" w14:textId="77777777" w:rsidR="003337A2" w:rsidRPr="009A1520" w:rsidRDefault="003337A2" w:rsidP="009A1520">
      <w:pPr>
        <w:tabs>
          <w:tab w:val="left" w:pos="2422"/>
        </w:tabs>
        <w:ind w:left="855" w:right="899"/>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i/>
          <w:sz w:val="22"/>
          <w:szCs w:val="22"/>
        </w:rPr>
        <w:t>“</w:t>
      </w:r>
      <w:r w:rsidRPr="009A1520">
        <w:rPr>
          <w:rFonts w:ascii="Palatino Linotype" w:eastAsia="Palatino Linotype" w:hAnsi="Palatino Linotype" w:cs="Palatino Linotype"/>
          <w:b/>
          <w:i/>
          <w:sz w:val="22"/>
          <w:szCs w:val="22"/>
        </w:rPr>
        <w:t xml:space="preserve">Artículo 179. </w:t>
      </w:r>
      <w:r w:rsidRPr="009A152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F46D9A8" w14:textId="77777777" w:rsidR="003337A2" w:rsidRPr="009A1520" w:rsidRDefault="003337A2" w:rsidP="009A1520">
      <w:pPr>
        <w:ind w:left="1134" w:right="899"/>
        <w:jc w:val="both"/>
        <w:rPr>
          <w:rFonts w:ascii="Palatino Linotype" w:eastAsia="Palatino Linotype" w:hAnsi="Palatino Linotype" w:cs="Palatino Linotype"/>
          <w:bCs/>
          <w:i/>
          <w:iCs/>
          <w:sz w:val="22"/>
          <w:szCs w:val="22"/>
        </w:rPr>
      </w:pPr>
      <w:r w:rsidRPr="009A1520">
        <w:rPr>
          <w:rFonts w:ascii="Palatino Linotype" w:eastAsia="Palatino Linotype" w:hAnsi="Palatino Linotype" w:cs="Palatino Linotype"/>
          <w:bCs/>
          <w:i/>
          <w:iCs/>
          <w:sz w:val="22"/>
          <w:szCs w:val="22"/>
        </w:rPr>
        <w:t>…</w:t>
      </w:r>
    </w:p>
    <w:p w14:paraId="34FB42E7" w14:textId="031A2401" w:rsidR="003337A2" w:rsidRPr="009A1520" w:rsidRDefault="003337A2" w:rsidP="009A1520">
      <w:pPr>
        <w:ind w:left="1080" w:right="899"/>
        <w:jc w:val="both"/>
        <w:rPr>
          <w:rFonts w:ascii="Palatino Linotype" w:eastAsia="Palatino Linotype" w:hAnsi="Palatino Linotype" w:cs="Palatino Linotype"/>
          <w:bCs/>
          <w:i/>
          <w:iCs/>
          <w:sz w:val="22"/>
          <w:szCs w:val="22"/>
        </w:rPr>
      </w:pPr>
      <w:r w:rsidRPr="009A1520">
        <w:rPr>
          <w:rFonts w:ascii="Palatino Linotype" w:eastAsia="Palatino Linotype" w:hAnsi="Palatino Linotype" w:cs="Palatino Linotype"/>
          <w:b/>
          <w:i/>
          <w:iCs/>
          <w:sz w:val="22"/>
          <w:szCs w:val="22"/>
        </w:rPr>
        <w:t xml:space="preserve">V. La </w:t>
      </w:r>
      <w:r w:rsidR="00FA31F6" w:rsidRPr="009A1520">
        <w:rPr>
          <w:rFonts w:ascii="Palatino Linotype" w:eastAsia="Palatino Linotype" w:hAnsi="Palatino Linotype" w:cs="Palatino Linotype"/>
          <w:b/>
          <w:i/>
          <w:iCs/>
          <w:sz w:val="22"/>
          <w:szCs w:val="22"/>
        </w:rPr>
        <w:t>entrega de información incompleta</w:t>
      </w:r>
    </w:p>
    <w:p w14:paraId="2642585C" w14:textId="77777777" w:rsidR="003337A2" w:rsidRPr="009A1520" w:rsidRDefault="003337A2" w:rsidP="009A1520">
      <w:pPr>
        <w:tabs>
          <w:tab w:val="left" w:pos="2422"/>
        </w:tabs>
        <w:ind w:left="1080" w:right="899"/>
        <w:jc w:val="both"/>
        <w:rPr>
          <w:rFonts w:ascii="Palatino Linotype" w:eastAsia="Palatino Linotype" w:hAnsi="Palatino Linotype" w:cs="Palatino Linotype"/>
          <w:iCs/>
          <w:sz w:val="16"/>
          <w:szCs w:val="16"/>
        </w:rPr>
      </w:pPr>
      <w:r w:rsidRPr="009A1520">
        <w:rPr>
          <w:rFonts w:ascii="Palatino Linotype" w:eastAsia="Palatino Linotype" w:hAnsi="Palatino Linotype" w:cs="Palatino Linotype"/>
          <w:bCs/>
          <w:i/>
          <w:iCs/>
          <w:sz w:val="22"/>
          <w:szCs w:val="22"/>
        </w:rPr>
        <w:t>...”</w:t>
      </w:r>
      <w:bookmarkStart w:id="13" w:name="_Hlk137470465"/>
      <w:r w:rsidRPr="009A1520">
        <w:rPr>
          <w:rFonts w:ascii="Palatino Linotype" w:eastAsia="Palatino Linotype" w:hAnsi="Palatino Linotype" w:cs="Palatino Linotype"/>
          <w:bCs/>
          <w:i/>
          <w:iCs/>
          <w:sz w:val="22"/>
          <w:szCs w:val="22"/>
        </w:rPr>
        <w:t xml:space="preserve">                                                                                                        </w:t>
      </w:r>
      <w:r w:rsidRPr="009A1520">
        <w:rPr>
          <w:rFonts w:ascii="Palatino Linotype" w:eastAsia="Palatino Linotype" w:hAnsi="Palatino Linotype" w:cs="Palatino Linotype"/>
          <w:iCs/>
          <w:sz w:val="16"/>
          <w:szCs w:val="16"/>
        </w:rPr>
        <w:t>(Énfasis añadido).</w:t>
      </w:r>
    </w:p>
    <w:bookmarkEnd w:id="13"/>
    <w:p w14:paraId="5A447CFD" w14:textId="77777777" w:rsidR="003337A2" w:rsidRPr="009A1520" w:rsidRDefault="003337A2" w:rsidP="009A1520">
      <w:pPr>
        <w:spacing w:line="360" w:lineRule="auto"/>
        <w:jc w:val="both"/>
        <w:rPr>
          <w:rFonts w:ascii="Palatino Linotype" w:eastAsia="Palatino Linotype" w:hAnsi="Palatino Linotype" w:cs="Palatino Linotype"/>
          <w:b/>
        </w:rPr>
      </w:pPr>
    </w:p>
    <w:p w14:paraId="107BDF43" w14:textId="791A5460"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rPr>
        <w:lastRenderedPageBreak/>
        <w:t>Del análisis efectuado se concluye la acreditación plena de todos y cada uno de los elementos formales exigidos por el artículo 180 de la Ley de Transparencia local.</w:t>
      </w:r>
    </w:p>
    <w:p w14:paraId="7B30CFA6" w14:textId="77777777" w:rsidR="003337A2" w:rsidRPr="009A1520" w:rsidRDefault="003337A2" w:rsidP="009A1520">
      <w:pPr>
        <w:spacing w:line="360" w:lineRule="auto"/>
        <w:jc w:val="both"/>
        <w:rPr>
          <w:rFonts w:ascii="Palatino Linotype" w:eastAsia="Palatino Linotype" w:hAnsi="Palatino Linotype" w:cs="Palatino Linotype"/>
        </w:rPr>
      </w:pPr>
    </w:p>
    <w:p w14:paraId="1A9B09FE" w14:textId="77777777" w:rsidR="003337A2" w:rsidRPr="009A1520" w:rsidRDefault="003337A2" w:rsidP="009A1520">
      <w:pPr>
        <w:tabs>
          <w:tab w:val="left" w:pos="2422"/>
        </w:tabs>
        <w:spacing w:line="360" w:lineRule="auto"/>
        <w:ind w:right="49"/>
        <w:jc w:val="both"/>
        <w:rPr>
          <w:rFonts w:ascii="Palatino Linotype" w:eastAsia="Palatino Linotype" w:hAnsi="Palatino Linotype" w:cs="Palatino Linotype"/>
        </w:rPr>
      </w:pPr>
      <w:r w:rsidRPr="009A1520">
        <w:rPr>
          <w:rFonts w:ascii="Palatino Linotype" w:eastAsia="Palatino Linotype" w:hAnsi="Palatino Linotype" w:cs="Palatino Linotype"/>
        </w:rPr>
        <w:t>Cubiertos los requisitos de fondo y forma en la interposición del presente recurso, se procede al análisis y estudio de las constancias de mérito.</w:t>
      </w:r>
    </w:p>
    <w:p w14:paraId="48DB2453" w14:textId="77777777" w:rsidR="003337A2" w:rsidRPr="009A1520" w:rsidRDefault="003337A2" w:rsidP="009A1520">
      <w:pPr>
        <w:tabs>
          <w:tab w:val="left" w:pos="2422"/>
        </w:tabs>
        <w:spacing w:line="360" w:lineRule="auto"/>
        <w:ind w:right="49"/>
        <w:jc w:val="both"/>
        <w:rPr>
          <w:rFonts w:ascii="Palatino Linotype" w:eastAsia="Palatino Linotype" w:hAnsi="Palatino Linotype" w:cs="Palatino Linotype"/>
        </w:rPr>
      </w:pPr>
    </w:p>
    <w:p w14:paraId="1A0D4FD5" w14:textId="77777777" w:rsidR="003337A2" w:rsidRPr="009A1520" w:rsidRDefault="003337A2" w:rsidP="009A1520">
      <w:pPr>
        <w:spacing w:line="360" w:lineRule="auto"/>
        <w:jc w:val="both"/>
        <w:rPr>
          <w:rFonts w:ascii="Palatino Linotype" w:eastAsia="Palatino Linotype" w:hAnsi="Palatino Linotype" w:cs="Palatino Linotype"/>
          <w:b/>
        </w:rPr>
      </w:pPr>
      <w:r w:rsidRPr="009A1520">
        <w:rPr>
          <w:rFonts w:ascii="Palatino Linotype" w:eastAsia="Palatino Linotype" w:hAnsi="Palatino Linotype" w:cs="Palatino Linotype"/>
          <w:b/>
          <w:sz w:val="26"/>
          <w:szCs w:val="26"/>
        </w:rPr>
        <w:t>QUINTO</w:t>
      </w:r>
      <w:r w:rsidRPr="009A1520">
        <w:rPr>
          <w:rFonts w:ascii="Palatino Linotype" w:eastAsia="Palatino Linotype" w:hAnsi="Palatino Linotype" w:cs="Palatino Linotype"/>
          <w:b/>
          <w:sz w:val="28"/>
          <w:szCs w:val="28"/>
        </w:rPr>
        <w:t>.</w:t>
      </w:r>
      <w:r w:rsidRPr="009A1520">
        <w:rPr>
          <w:rFonts w:ascii="Palatino Linotype" w:eastAsia="Palatino Linotype" w:hAnsi="Palatino Linotype" w:cs="Palatino Linotype"/>
          <w:b/>
        </w:rPr>
        <w:t xml:space="preserve"> Estudio y resolución del asunto. </w:t>
      </w:r>
    </w:p>
    <w:p w14:paraId="0BBC6364" w14:textId="77777777" w:rsidR="003337A2" w:rsidRPr="009A1520" w:rsidRDefault="003337A2" w:rsidP="009A1520">
      <w:pPr>
        <w:tabs>
          <w:tab w:val="left" w:pos="2422"/>
        </w:tabs>
        <w:spacing w:line="360" w:lineRule="auto"/>
        <w:ind w:right="49"/>
        <w:jc w:val="both"/>
        <w:rPr>
          <w:rFonts w:ascii="Palatino Linotype" w:eastAsia="Palatino Linotype" w:hAnsi="Palatino Linotype" w:cs="Palatino Linotype"/>
          <w:sz w:val="16"/>
          <w:szCs w:val="16"/>
        </w:rPr>
      </w:pPr>
    </w:p>
    <w:p w14:paraId="553DB1F8" w14:textId="77777777" w:rsidR="003337A2" w:rsidRPr="009A1520" w:rsidRDefault="003337A2" w:rsidP="009A1520">
      <w:pPr>
        <w:tabs>
          <w:tab w:val="left" w:pos="2422"/>
        </w:tabs>
        <w:spacing w:line="360" w:lineRule="auto"/>
        <w:ind w:right="49"/>
        <w:jc w:val="both"/>
        <w:rPr>
          <w:rFonts w:ascii="Palatino Linotype" w:hAnsi="Palatino Linotype" w:cs="Arial"/>
          <w:lang w:eastAsia="es-ES"/>
        </w:rPr>
      </w:pPr>
      <w:r w:rsidRPr="009A1520">
        <w:rPr>
          <w:rFonts w:ascii="Palatino Linotype" w:eastAsia="Palatino Linotype" w:hAnsi="Palatino Linotype" w:cs="Palatino Linotype"/>
          <w:b/>
        </w:rPr>
        <w:t xml:space="preserve">Marco Normativo General. </w:t>
      </w:r>
      <w:r w:rsidRPr="009A1520">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9A1520">
        <w:rPr>
          <w:rFonts w:ascii="Palatino Linotype" w:hAnsi="Palatino Linotype"/>
          <w:lang w:eastAsia="es-ES"/>
        </w:rPr>
        <w:t>Constitución Política de los Estados Unidos Mexicanos, Constitución Política del Estado Libre y Soberano de México</w:t>
      </w:r>
      <w:r w:rsidRPr="009A1520">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9A1520">
        <w:rPr>
          <w:rFonts w:ascii="Palatino Linotype" w:hAnsi="Palatino Linotype"/>
          <w:lang w:eastAsia="es-ES"/>
        </w:rPr>
        <w:t>Constitución Política de los Estados Unidos Mexicanos</w:t>
      </w:r>
      <w:r w:rsidRPr="009A1520">
        <w:rPr>
          <w:rFonts w:ascii="Palatino Linotype" w:hAnsi="Palatino Linotype" w:cs="Arial"/>
          <w:lang w:eastAsia="es-ES"/>
        </w:rPr>
        <w:t xml:space="preserve"> y los numerales 8 y 9 de la Ley de Transparencia local.</w:t>
      </w:r>
    </w:p>
    <w:p w14:paraId="3AE14B3D" w14:textId="77777777" w:rsidR="003337A2" w:rsidRPr="009A1520" w:rsidRDefault="003337A2" w:rsidP="009A1520">
      <w:pPr>
        <w:spacing w:line="360" w:lineRule="auto"/>
        <w:jc w:val="both"/>
        <w:rPr>
          <w:rFonts w:ascii="Palatino Linotype" w:hAnsi="Palatino Linotype" w:cs="Arial"/>
          <w:lang w:eastAsia="es-ES"/>
        </w:rPr>
      </w:pPr>
    </w:p>
    <w:p w14:paraId="70103C52" w14:textId="77777777" w:rsidR="003337A2" w:rsidRPr="009A1520" w:rsidRDefault="003337A2" w:rsidP="009A1520">
      <w:pPr>
        <w:tabs>
          <w:tab w:val="left" w:pos="2422"/>
        </w:tabs>
        <w:spacing w:line="360" w:lineRule="auto"/>
        <w:ind w:right="51"/>
        <w:jc w:val="both"/>
        <w:rPr>
          <w:rFonts w:ascii="Palatino Linotype" w:hAnsi="Palatino Linotype" w:cs="Arial"/>
        </w:rPr>
      </w:pPr>
      <w:r w:rsidRPr="009A1520">
        <w:rPr>
          <w:rFonts w:ascii="Palatino Linotype" w:eastAsia="Palatino Linotype" w:hAnsi="Palatino Linotype" w:cs="Palatino Linotype"/>
          <w:b/>
          <w:bCs/>
        </w:rPr>
        <w:t>El derecho de acceso a la Información Pública</w:t>
      </w:r>
      <w:r w:rsidRPr="009A1520">
        <w:rPr>
          <w:rFonts w:ascii="Palatino Linotype" w:eastAsia="Palatino Linotype" w:hAnsi="Palatino Linotype" w:cs="Palatino Linotype"/>
        </w:rPr>
        <w:t xml:space="preserve"> se encuentra sustentado </w:t>
      </w:r>
      <w:r w:rsidRPr="009A1520">
        <w:rPr>
          <w:rFonts w:ascii="Palatino Linotype" w:eastAsia="Arial Unicode MS" w:hAnsi="Palatino Linotype" w:cs="Arial"/>
        </w:rPr>
        <w:t>en e</w:t>
      </w:r>
      <w:r w:rsidRPr="009A1520">
        <w:rPr>
          <w:rFonts w:ascii="Palatino Linotype" w:hAnsi="Palatino Linotype"/>
        </w:rPr>
        <w:t>l artículo 6°, Apartado A de la Constitución Política de los Estados Unidos Mexicanos, atinente al derecho de acceso a la información pública, el cual, señala que, t</w:t>
      </w:r>
      <w:r w:rsidRPr="009A1520">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w:t>
      </w:r>
      <w:r w:rsidRPr="009A1520">
        <w:rPr>
          <w:rFonts w:ascii="Palatino Linotype" w:hAnsi="Palatino Linotype" w:cs="Arial"/>
        </w:rPr>
        <w:lastRenderedPageBreak/>
        <w:t xml:space="preserve">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39E71BD6" w14:textId="77777777" w:rsidR="003337A2" w:rsidRPr="009A1520" w:rsidRDefault="003337A2" w:rsidP="009A1520">
      <w:pPr>
        <w:tabs>
          <w:tab w:val="left" w:pos="2422"/>
        </w:tabs>
        <w:spacing w:line="360" w:lineRule="auto"/>
        <w:ind w:right="51"/>
        <w:jc w:val="both"/>
        <w:rPr>
          <w:rFonts w:ascii="Palatino Linotype" w:hAnsi="Palatino Linotype" w:cs="Arial"/>
        </w:rPr>
      </w:pPr>
    </w:p>
    <w:p w14:paraId="7223B8EE" w14:textId="77777777" w:rsidR="003337A2" w:rsidRPr="009A1520" w:rsidRDefault="003337A2" w:rsidP="009A1520">
      <w:pPr>
        <w:spacing w:line="360" w:lineRule="auto"/>
        <w:jc w:val="both"/>
        <w:rPr>
          <w:rFonts w:ascii="Palatino Linotype" w:hAnsi="Palatino Linotype" w:cs="Arial"/>
        </w:rPr>
      </w:pPr>
      <w:r w:rsidRPr="009A1520">
        <w:rPr>
          <w:rFonts w:ascii="Palatino Linotype" w:hAnsi="Palatino Linotype"/>
        </w:rPr>
        <w:t>De igual manera, la Constitución Política del Estado Libre y Soberano de México, en su artículo 5°, dispone entre otros que, e</w:t>
      </w:r>
      <w:r w:rsidRPr="009A1520">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5F7A7AA5" w14:textId="77777777" w:rsidR="003337A2" w:rsidRPr="009A1520" w:rsidRDefault="003337A2" w:rsidP="009A1520">
      <w:pPr>
        <w:spacing w:line="360" w:lineRule="auto"/>
        <w:jc w:val="both"/>
        <w:rPr>
          <w:rFonts w:ascii="Palatino Linotype" w:hAnsi="Palatino Linotype" w:cs="Arial"/>
        </w:rPr>
      </w:pPr>
    </w:p>
    <w:p w14:paraId="78BFF344" w14:textId="77777777" w:rsidR="003337A2" w:rsidRPr="009A1520" w:rsidRDefault="003337A2" w:rsidP="009A1520">
      <w:pPr>
        <w:tabs>
          <w:tab w:val="left" w:pos="709"/>
        </w:tabs>
        <w:spacing w:line="360" w:lineRule="auto"/>
        <w:jc w:val="both"/>
        <w:rPr>
          <w:rFonts w:ascii="Palatino Linotype" w:hAnsi="Palatino Linotype" w:cs="Arial"/>
          <w:lang w:eastAsia="es-ES"/>
        </w:rPr>
      </w:pPr>
      <w:r w:rsidRPr="009A1520">
        <w:rPr>
          <w:rFonts w:ascii="Palatino Linotype" w:hAnsi="Palatino Linotype" w:cs="Arial"/>
          <w:lang w:eastAsia="es-ES"/>
        </w:rPr>
        <w:t>Por otro lado, resulta importante el contenido de los artículos 4 y 12 de la Ley de Transparencia local</w:t>
      </w:r>
      <w:r w:rsidRPr="009A1520">
        <w:rPr>
          <w:rStyle w:val="Refdenotaalpie"/>
          <w:rFonts w:ascii="Palatino Linotype" w:hAnsi="Palatino Linotype" w:cs="Arial"/>
          <w:lang w:eastAsia="es-ES"/>
        </w:rPr>
        <w:footnoteReference w:id="10"/>
      </w:r>
      <w:r w:rsidRPr="009A1520">
        <w:rPr>
          <w:rFonts w:ascii="Palatino Linotype" w:hAnsi="Palatino Linotype" w:cs="Arial"/>
          <w:lang w:eastAsia="es-ES"/>
        </w:rPr>
        <w:t>, los cuales, en esencia refieren que 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76E4640C" w14:textId="40B94DB7" w:rsidR="003337A2" w:rsidRDefault="003337A2" w:rsidP="009A1520">
      <w:pPr>
        <w:spacing w:line="360" w:lineRule="auto"/>
        <w:jc w:val="both"/>
        <w:rPr>
          <w:rFonts w:ascii="Palatino Linotype" w:hAnsi="Palatino Linotype" w:cs="Arial"/>
          <w:lang w:eastAsia="es-ES"/>
        </w:rPr>
      </w:pPr>
    </w:p>
    <w:p w14:paraId="1FE74D69" w14:textId="77777777" w:rsidR="009A1520" w:rsidRPr="009A1520" w:rsidRDefault="009A1520" w:rsidP="009A1520">
      <w:pPr>
        <w:spacing w:line="360" w:lineRule="auto"/>
        <w:jc w:val="both"/>
        <w:rPr>
          <w:rFonts w:ascii="Palatino Linotype" w:hAnsi="Palatino Linotype" w:cs="Arial"/>
          <w:lang w:eastAsia="es-ES"/>
        </w:rPr>
      </w:pPr>
    </w:p>
    <w:p w14:paraId="32DF1360"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lastRenderedPageBreak/>
        <w:t xml:space="preserve">Queda de manifiesto entonces que, </w:t>
      </w:r>
      <w:r w:rsidRPr="009A1520">
        <w:rPr>
          <w:rFonts w:ascii="Palatino Linotype" w:hAnsi="Palatino Linotype" w:cs="Arial"/>
          <w:b/>
          <w:lang w:eastAsia="es-ES"/>
        </w:rPr>
        <w:t>se considera información pública al conjunto de datos que posee cualquier autoridad, obtenidos en virtud del ejercicio de sus funciones de derecho público,</w:t>
      </w:r>
      <w:r w:rsidRPr="009A1520">
        <w:t xml:space="preserve"> c</w:t>
      </w:r>
      <w:r w:rsidRPr="009A1520">
        <w:rPr>
          <w:rFonts w:ascii="Palatino Linotype" w:hAnsi="Palatino Linotype" w:cs="Arial"/>
          <w:lang w:eastAsia="es-ES"/>
        </w:rPr>
        <w:t>riterio que ha sostenido la Suprema Corte de Justicia de la Nación</w:t>
      </w:r>
      <w:r w:rsidRPr="009A1520">
        <w:rPr>
          <w:rStyle w:val="Refdenotaalpie"/>
          <w:rFonts w:ascii="Palatino Linotype" w:hAnsi="Palatino Linotype" w:cs="Arial"/>
          <w:lang w:eastAsia="es-ES"/>
        </w:rPr>
        <w:footnoteReference w:id="11"/>
      </w:r>
      <w:r w:rsidRPr="009A1520">
        <w:rPr>
          <w:rFonts w:ascii="Palatino Linotype" w:hAnsi="Palatino Linotype" w:cs="Arial"/>
          <w:lang w:eastAsia="es-ES"/>
        </w:rPr>
        <w:t>.</w:t>
      </w:r>
    </w:p>
    <w:p w14:paraId="78CAD43E" w14:textId="77777777" w:rsidR="009C548D" w:rsidRPr="009A1520" w:rsidRDefault="009C548D" w:rsidP="009A1520">
      <w:pPr>
        <w:spacing w:line="360" w:lineRule="auto"/>
        <w:jc w:val="both"/>
        <w:rPr>
          <w:rFonts w:ascii="Palatino Linotype" w:hAnsi="Palatino Linotype" w:cs="Arial"/>
          <w:lang w:eastAsia="es-ES"/>
        </w:rPr>
      </w:pPr>
    </w:p>
    <w:p w14:paraId="32F71CD2"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D19810D" w14:textId="77777777" w:rsidR="003337A2" w:rsidRPr="009A1520" w:rsidRDefault="003337A2" w:rsidP="009A1520">
      <w:pPr>
        <w:spacing w:line="360" w:lineRule="auto"/>
        <w:jc w:val="both"/>
        <w:rPr>
          <w:rFonts w:ascii="Palatino Linotype" w:hAnsi="Palatino Linotype" w:cs="Arial"/>
          <w:lang w:eastAsia="es-ES"/>
        </w:rPr>
      </w:pPr>
    </w:p>
    <w:p w14:paraId="6678A49D"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9A1520">
        <w:rPr>
          <w:rFonts w:ascii="Palatino Linotype" w:hAnsi="Palatino Linotype" w:cs="Arial"/>
          <w:lang w:eastAsia="es-ES"/>
        </w:rPr>
        <w:lastRenderedPageBreak/>
        <w:t>Obligados; los que podrán estar en cualquier medio, sea escrito, impreso, sonoro, visual, electrónico, informático u holográfico, de conformidad con el artículo 3, fracción XI</w:t>
      </w:r>
      <w:r w:rsidRPr="009A1520">
        <w:rPr>
          <w:rStyle w:val="Refdenotaalpie"/>
          <w:rFonts w:ascii="Palatino Linotype" w:hAnsi="Palatino Linotype" w:cs="Arial"/>
          <w:lang w:eastAsia="es-ES"/>
        </w:rPr>
        <w:footnoteReference w:id="12"/>
      </w:r>
      <w:r w:rsidRPr="009A1520">
        <w:rPr>
          <w:rFonts w:ascii="Palatino Linotype" w:hAnsi="Palatino Linotype" w:cs="Arial"/>
          <w:lang w:eastAsia="es-ES"/>
        </w:rPr>
        <w:t xml:space="preserve"> de la Ley de Transparencia local. </w:t>
      </w:r>
    </w:p>
    <w:p w14:paraId="3D501385" w14:textId="77777777" w:rsidR="003337A2" w:rsidRPr="009A1520" w:rsidRDefault="003337A2" w:rsidP="009A1520">
      <w:pPr>
        <w:spacing w:line="360" w:lineRule="auto"/>
        <w:jc w:val="both"/>
        <w:rPr>
          <w:rFonts w:ascii="Palatino Linotype" w:hAnsi="Palatino Linotype" w:cs="Arial"/>
          <w:lang w:eastAsia="es-ES"/>
        </w:rPr>
      </w:pPr>
    </w:p>
    <w:p w14:paraId="4409B227" w14:textId="77777777" w:rsidR="003337A2" w:rsidRPr="009A1520" w:rsidRDefault="003337A2" w:rsidP="009A1520">
      <w:pPr>
        <w:autoSpaceDE w:val="0"/>
        <w:autoSpaceDN w:val="0"/>
        <w:adjustRightInd w:val="0"/>
        <w:spacing w:line="360" w:lineRule="auto"/>
        <w:jc w:val="both"/>
        <w:rPr>
          <w:rFonts w:ascii="Palatino Linotype" w:eastAsia="Calibri" w:hAnsi="Palatino Linotype" w:cs="Arial"/>
          <w:bCs/>
          <w:lang w:eastAsia="en-US"/>
        </w:rPr>
      </w:pPr>
      <w:r w:rsidRPr="009A1520">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w:t>
      </w:r>
      <w:r w:rsidRPr="009A1520">
        <w:rPr>
          <w:rFonts w:ascii="Palatino Linotype" w:eastAsia="Calibri" w:hAnsi="Palatino Linotype" w:cs="Arial"/>
          <w:bCs/>
          <w:lang w:eastAsia="en-US"/>
        </w:rPr>
        <w:t>de la Ley de Transparencia local.</w:t>
      </w:r>
    </w:p>
    <w:p w14:paraId="43045E08" w14:textId="77777777" w:rsidR="003337A2" w:rsidRPr="009A1520" w:rsidRDefault="003337A2" w:rsidP="009A1520">
      <w:pPr>
        <w:autoSpaceDE w:val="0"/>
        <w:autoSpaceDN w:val="0"/>
        <w:adjustRightInd w:val="0"/>
        <w:spacing w:line="360" w:lineRule="auto"/>
        <w:jc w:val="both"/>
        <w:rPr>
          <w:rFonts w:ascii="Palatino Linotype" w:hAnsi="Palatino Linotype" w:cs="Arial"/>
          <w:lang w:eastAsia="es-ES"/>
        </w:rPr>
      </w:pPr>
    </w:p>
    <w:p w14:paraId="199826E9" w14:textId="07916627" w:rsidR="003337A2" w:rsidRDefault="003337A2" w:rsidP="009A1520">
      <w:pPr>
        <w:autoSpaceDE w:val="0"/>
        <w:autoSpaceDN w:val="0"/>
        <w:adjustRightInd w:val="0"/>
        <w:spacing w:line="360" w:lineRule="auto"/>
        <w:jc w:val="both"/>
        <w:rPr>
          <w:rFonts w:ascii="Palatino Linotype" w:hAnsi="Palatino Linotype" w:cs="Arial"/>
          <w:lang w:eastAsia="es-ES"/>
        </w:rPr>
      </w:pPr>
      <w:r w:rsidRPr="009A1520">
        <w:rPr>
          <w:rFonts w:ascii="Palatino Linotype" w:hAnsi="Palatino Linotype" w:cs="Arial"/>
          <w:lang w:eastAsia="es-ES"/>
        </w:rPr>
        <w:t xml:space="preserve">En el caso que nos ocupa, es aplicable el criterio </w:t>
      </w:r>
      <w:r w:rsidRPr="009A1520">
        <w:rPr>
          <w:rFonts w:ascii="Palatino Linotype" w:hAnsi="Palatino Linotype" w:cs="Arial"/>
          <w:bCs/>
        </w:rPr>
        <w:t>de interpretación en el orden administrativo número 0002-11</w:t>
      </w:r>
      <w:r w:rsidRPr="009A1520">
        <w:rPr>
          <w:rStyle w:val="Refdenotaalpie"/>
          <w:rFonts w:ascii="Palatino Linotype" w:hAnsi="Palatino Linotype" w:cs="Arial"/>
          <w:bCs/>
        </w:rPr>
        <w:footnoteReference w:id="13"/>
      </w:r>
      <w:r w:rsidRPr="009A1520">
        <w:rPr>
          <w:rFonts w:ascii="Palatino Linotype" w:hAnsi="Palatino Linotype" w:cs="Arial"/>
          <w:bCs/>
        </w:rPr>
        <w:t xml:space="preserve">, </w:t>
      </w:r>
      <w:r w:rsidRPr="009A1520">
        <w:rPr>
          <w:rFonts w:ascii="Palatino Linotype" w:hAnsi="Palatino Linotype" w:cs="Arial"/>
          <w:lang w:eastAsia="es-ES"/>
        </w:rPr>
        <w:t>cuyo rubro y texto dispone:</w:t>
      </w:r>
    </w:p>
    <w:p w14:paraId="700891B3" w14:textId="77777777" w:rsidR="009A1520" w:rsidRPr="009A1520" w:rsidRDefault="009A1520" w:rsidP="009A1520">
      <w:pPr>
        <w:autoSpaceDE w:val="0"/>
        <w:autoSpaceDN w:val="0"/>
        <w:adjustRightInd w:val="0"/>
        <w:spacing w:line="360" w:lineRule="auto"/>
        <w:jc w:val="both"/>
        <w:rPr>
          <w:rFonts w:ascii="Palatino Linotype" w:hAnsi="Palatino Linotype" w:cs="Arial"/>
          <w:sz w:val="22"/>
          <w:szCs w:val="22"/>
        </w:rPr>
      </w:pPr>
    </w:p>
    <w:p w14:paraId="53D70D1D" w14:textId="77777777" w:rsidR="003337A2" w:rsidRPr="009A1520" w:rsidRDefault="003337A2" w:rsidP="009A1520">
      <w:pPr>
        <w:ind w:left="851" w:right="1134"/>
        <w:jc w:val="both"/>
        <w:rPr>
          <w:rFonts w:ascii="Palatino Linotype" w:hAnsi="Palatino Linotype" w:cs="Arial"/>
          <w:bCs/>
          <w:i/>
          <w:sz w:val="22"/>
          <w:szCs w:val="22"/>
        </w:rPr>
      </w:pPr>
      <w:r w:rsidRPr="009A1520">
        <w:rPr>
          <w:rFonts w:ascii="Palatino Linotype" w:hAnsi="Palatino Linotype" w:cs="Arial"/>
          <w:b/>
          <w:i/>
          <w:sz w:val="20"/>
          <w:szCs w:val="20"/>
        </w:rPr>
        <w:t>INFORMACIÓN PÚBLICA, CONCEPTO DE, EN MATERIA DE TRANSPARENCIA. INTERPRETACIÓN SISTEMÁTICA DE LOS ARTÍCULOS 2°, FRACCIÓN V, XV, Y XVI, 3°, 4°, 11 Y 41.</w:t>
      </w:r>
      <w:r w:rsidRPr="009A1520">
        <w:rPr>
          <w:rFonts w:ascii="Palatino Linotype" w:hAnsi="Palatino Linotype" w:cs="Arial"/>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1EF15D" w14:textId="77777777" w:rsidR="003337A2" w:rsidRPr="009A1520" w:rsidRDefault="003337A2" w:rsidP="009A1520">
      <w:pPr>
        <w:ind w:left="851" w:right="1134"/>
        <w:jc w:val="both"/>
        <w:rPr>
          <w:rFonts w:ascii="Palatino Linotype" w:hAnsi="Palatino Linotype" w:cs="Arial"/>
          <w:bCs/>
          <w:i/>
          <w:sz w:val="22"/>
          <w:szCs w:val="22"/>
        </w:rPr>
      </w:pPr>
      <w:r w:rsidRPr="009A1520">
        <w:rPr>
          <w:rFonts w:ascii="Palatino Linotype" w:hAnsi="Palatino Linotype" w:cs="Arial"/>
          <w:bCs/>
          <w:i/>
          <w:sz w:val="22"/>
          <w:szCs w:val="22"/>
        </w:rPr>
        <w:t xml:space="preserve">En </w:t>
      </w:r>
      <w:proofErr w:type="gramStart"/>
      <w:r w:rsidRPr="009A1520">
        <w:rPr>
          <w:rFonts w:ascii="Palatino Linotype" w:hAnsi="Palatino Linotype" w:cs="Arial"/>
          <w:bCs/>
          <w:i/>
          <w:sz w:val="22"/>
          <w:szCs w:val="22"/>
        </w:rPr>
        <w:t>consecuencia</w:t>
      </w:r>
      <w:proofErr w:type="gramEnd"/>
      <w:r w:rsidRPr="009A1520">
        <w:rPr>
          <w:rFonts w:ascii="Palatino Linotype" w:hAnsi="Palatino Linotype" w:cs="Arial"/>
          <w:bCs/>
          <w:i/>
          <w:sz w:val="22"/>
          <w:szCs w:val="22"/>
        </w:rPr>
        <w:t xml:space="preserve"> el acceso a la información se refiere a que se cumplan cualquiera de los siguientes tres supuestos:</w:t>
      </w:r>
    </w:p>
    <w:p w14:paraId="4A1E8933" w14:textId="77777777" w:rsidR="003337A2" w:rsidRPr="009A1520" w:rsidRDefault="003337A2" w:rsidP="009A1520">
      <w:pPr>
        <w:ind w:left="851" w:right="1134"/>
        <w:jc w:val="both"/>
        <w:rPr>
          <w:rFonts w:ascii="Palatino Linotype" w:hAnsi="Palatino Linotype" w:cs="Arial"/>
          <w:bCs/>
          <w:i/>
          <w:sz w:val="22"/>
          <w:szCs w:val="22"/>
        </w:rPr>
      </w:pPr>
      <w:r w:rsidRPr="009A1520">
        <w:rPr>
          <w:rFonts w:ascii="Palatino Linotype" w:hAnsi="Palatino Linotype" w:cs="Arial"/>
          <w:bCs/>
          <w:i/>
          <w:sz w:val="22"/>
          <w:szCs w:val="22"/>
        </w:rPr>
        <w:t xml:space="preserve">1) Que se trate de información registrada en cualquier soporte documental, </w:t>
      </w:r>
      <w:proofErr w:type="gramStart"/>
      <w:r w:rsidRPr="009A1520">
        <w:rPr>
          <w:rFonts w:ascii="Palatino Linotype" w:hAnsi="Palatino Linotype" w:cs="Arial"/>
          <w:bCs/>
          <w:i/>
          <w:sz w:val="22"/>
          <w:szCs w:val="22"/>
        </w:rPr>
        <w:t>que</w:t>
      </w:r>
      <w:proofErr w:type="gramEnd"/>
      <w:r w:rsidRPr="009A1520">
        <w:rPr>
          <w:rFonts w:ascii="Palatino Linotype" w:hAnsi="Palatino Linotype" w:cs="Arial"/>
          <w:bCs/>
          <w:i/>
          <w:sz w:val="22"/>
          <w:szCs w:val="22"/>
        </w:rPr>
        <w:t xml:space="preserve"> en ejercicio de las atribuciones conferidas, sea generada por los Sujetos Obligados;</w:t>
      </w:r>
    </w:p>
    <w:p w14:paraId="108252A8" w14:textId="77777777" w:rsidR="003337A2" w:rsidRPr="009A1520" w:rsidRDefault="003337A2" w:rsidP="009A1520">
      <w:pPr>
        <w:ind w:left="851" w:right="1134"/>
        <w:jc w:val="both"/>
        <w:rPr>
          <w:rFonts w:ascii="Palatino Linotype" w:hAnsi="Palatino Linotype" w:cs="Arial"/>
          <w:i/>
          <w:sz w:val="22"/>
          <w:szCs w:val="22"/>
        </w:rPr>
      </w:pPr>
      <w:r w:rsidRPr="009A1520">
        <w:rPr>
          <w:rFonts w:ascii="Palatino Linotype" w:hAnsi="Palatino Linotype" w:cs="Arial"/>
          <w:bCs/>
          <w:i/>
          <w:sz w:val="22"/>
          <w:szCs w:val="22"/>
        </w:rPr>
        <w:lastRenderedPageBreak/>
        <w:t xml:space="preserve">2) Que se trate de información registrada en cualquier soporte documental, </w:t>
      </w:r>
      <w:proofErr w:type="gramStart"/>
      <w:r w:rsidRPr="009A1520">
        <w:rPr>
          <w:rFonts w:ascii="Palatino Linotype" w:hAnsi="Palatino Linotype" w:cs="Arial"/>
          <w:bCs/>
          <w:i/>
          <w:sz w:val="22"/>
          <w:szCs w:val="22"/>
        </w:rPr>
        <w:t>que</w:t>
      </w:r>
      <w:proofErr w:type="gramEnd"/>
      <w:r w:rsidRPr="009A1520">
        <w:rPr>
          <w:rFonts w:ascii="Palatino Linotype" w:hAnsi="Palatino Linotype" w:cs="Arial"/>
          <w:bCs/>
          <w:i/>
          <w:sz w:val="22"/>
          <w:szCs w:val="22"/>
        </w:rPr>
        <w:t xml:space="preserve"> en ejercicio de las atribuciones conferidas</w:t>
      </w:r>
      <w:r w:rsidRPr="009A1520">
        <w:rPr>
          <w:rFonts w:ascii="Palatino Linotype" w:hAnsi="Palatino Linotype" w:cs="Arial"/>
          <w:i/>
          <w:sz w:val="22"/>
          <w:szCs w:val="22"/>
        </w:rPr>
        <w:t>, sea administrada por los Sujetos Obligados, y</w:t>
      </w:r>
    </w:p>
    <w:p w14:paraId="72A9A46F" w14:textId="77777777" w:rsidR="003337A2" w:rsidRPr="009A1520" w:rsidRDefault="003337A2" w:rsidP="009A1520">
      <w:pPr>
        <w:ind w:left="851" w:right="1134"/>
        <w:jc w:val="both"/>
        <w:rPr>
          <w:rFonts w:ascii="Palatino Linotype" w:hAnsi="Palatino Linotype" w:cs="Arial"/>
          <w:i/>
          <w:sz w:val="22"/>
          <w:szCs w:val="22"/>
        </w:rPr>
      </w:pPr>
      <w:r w:rsidRPr="009A1520">
        <w:rPr>
          <w:rFonts w:ascii="Palatino Linotype" w:hAnsi="Palatino Linotype" w:cs="Arial"/>
          <w:i/>
          <w:sz w:val="22"/>
          <w:szCs w:val="22"/>
        </w:rPr>
        <w:t xml:space="preserve">3) Que se trate de información registrada en cualquier soporte documental, </w:t>
      </w:r>
      <w:proofErr w:type="gramStart"/>
      <w:r w:rsidRPr="009A1520">
        <w:rPr>
          <w:rFonts w:ascii="Palatino Linotype" w:hAnsi="Palatino Linotype" w:cs="Arial"/>
          <w:i/>
          <w:sz w:val="22"/>
          <w:szCs w:val="22"/>
        </w:rPr>
        <w:t>que</w:t>
      </w:r>
      <w:proofErr w:type="gramEnd"/>
      <w:r w:rsidRPr="009A1520">
        <w:rPr>
          <w:rFonts w:ascii="Palatino Linotype" w:hAnsi="Palatino Linotype" w:cs="Arial"/>
          <w:i/>
          <w:sz w:val="22"/>
          <w:szCs w:val="22"/>
        </w:rPr>
        <w:t xml:space="preserve"> en ejercicio de las atribuciones conferidas, se encuentre en posesión de los Sujetos Obligados.</w:t>
      </w:r>
    </w:p>
    <w:p w14:paraId="7116395F" w14:textId="77777777" w:rsidR="003337A2" w:rsidRPr="009A1520" w:rsidRDefault="003337A2" w:rsidP="009A1520">
      <w:pPr>
        <w:ind w:left="851" w:right="1134"/>
        <w:jc w:val="right"/>
        <w:rPr>
          <w:rFonts w:ascii="Palatino Linotype" w:hAnsi="Palatino Linotype" w:cs="Arial"/>
          <w:sz w:val="16"/>
          <w:szCs w:val="16"/>
        </w:rPr>
      </w:pPr>
      <w:r w:rsidRPr="009A1520">
        <w:rPr>
          <w:rFonts w:ascii="Palatino Linotype" w:hAnsi="Palatino Linotype" w:cs="Arial"/>
          <w:sz w:val="16"/>
          <w:szCs w:val="16"/>
        </w:rPr>
        <w:t>(Énfasis añadido)</w:t>
      </w:r>
    </w:p>
    <w:p w14:paraId="7CA3E5DF" w14:textId="77777777" w:rsidR="003337A2" w:rsidRPr="009A1520" w:rsidRDefault="003337A2" w:rsidP="009A1520">
      <w:pPr>
        <w:spacing w:line="360" w:lineRule="auto"/>
        <w:ind w:right="49"/>
        <w:jc w:val="both"/>
        <w:rPr>
          <w:rFonts w:ascii="Palatino Linotype" w:hAnsi="Palatino Linotype" w:cs="Arial"/>
        </w:rPr>
      </w:pPr>
      <w:r w:rsidRPr="009A1520">
        <w:rPr>
          <w:rFonts w:ascii="Palatino Linotype" w:hAnsi="Palatino Linotype" w:cs="Arial"/>
        </w:rPr>
        <w:t xml:space="preserve">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w:t>
      </w:r>
      <w:r w:rsidRPr="009A1520">
        <w:rPr>
          <w:rFonts w:ascii="Palatino Linotype" w:hAnsi="Palatino Linotype" w:cs="Arial"/>
          <w:b/>
          <w:bCs/>
        </w:rPr>
        <w:t>principio de máxima publicidad</w:t>
      </w:r>
      <w:r w:rsidRPr="009A1520">
        <w:rPr>
          <w:rFonts w:ascii="Palatino Linotype" w:hAnsi="Palatino Linotype" w:cs="Arial"/>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 </w:t>
      </w:r>
    </w:p>
    <w:p w14:paraId="36B69FA9" w14:textId="77777777" w:rsidR="003337A2" w:rsidRPr="009A1520" w:rsidRDefault="003337A2" w:rsidP="009A1520">
      <w:pPr>
        <w:spacing w:line="360" w:lineRule="auto"/>
        <w:ind w:right="49"/>
        <w:jc w:val="both"/>
        <w:rPr>
          <w:rFonts w:ascii="Palatino Linotype" w:hAnsi="Palatino Linotype" w:cs="Arial"/>
        </w:rPr>
      </w:pPr>
    </w:p>
    <w:p w14:paraId="1717F5C8" w14:textId="77777777" w:rsidR="003337A2" w:rsidRPr="009A1520" w:rsidRDefault="003337A2" w:rsidP="009A1520">
      <w:pPr>
        <w:spacing w:line="360" w:lineRule="auto"/>
        <w:ind w:right="49"/>
        <w:jc w:val="both"/>
        <w:rPr>
          <w:rFonts w:ascii="Palatino Linotype" w:hAnsi="Palatino Linotype" w:cs="Arial"/>
          <w:b/>
        </w:rPr>
      </w:pPr>
      <w:r w:rsidRPr="009A1520">
        <w:rPr>
          <w:rFonts w:ascii="Palatino Linotype" w:hAnsi="Palatino Linotype" w:cs="Arial"/>
        </w:rPr>
        <w:t xml:space="preserve">Fijado el marco constitucional y legal, procederemos al análisis del </w:t>
      </w:r>
      <w:r w:rsidRPr="009A1520">
        <w:rPr>
          <w:rFonts w:ascii="Palatino Linotype" w:hAnsi="Palatino Linotype" w:cs="Arial"/>
          <w:b/>
          <w:bCs/>
        </w:rPr>
        <w:t>c</w:t>
      </w:r>
      <w:r w:rsidRPr="009A1520">
        <w:rPr>
          <w:rFonts w:ascii="Palatino Linotype" w:hAnsi="Palatino Linotype" w:cs="Arial"/>
          <w:b/>
        </w:rPr>
        <w:t>aso en concreto.</w:t>
      </w:r>
    </w:p>
    <w:p w14:paraId="0D3CB5E7" w14:textId="77777777" w:rsidR="003337A2" w:rsidRPr="009A1520" w:rsidRDefault="003337A2" w:rsidP="009A1520">
      <w:pPr>
        <w:spacing w:line="360" w:lineRule="auto"/>
        <w:ind w:right="49"/>
        <w:jc w:val="both"/>
        <w:rPr>
          <w:rFonts w:ascii="Palatino Linotype" w:hAnsi="Palatino Linotype" w:cs="Arial"/>
          <w:b/>
        </w:rPr>
      </w:pPr>
    </w:p>
    <w:p w14:paraId="6D1B13E4" w14:textId="08038E31" w:rsidR="003337A2" w:rsidRPr="009A1520" w:rsidRDefault="003337A2" w:rsidP="009A1520">
      <w:pPr>
        <w:tabs>
          <w:tab w:val="left" w:pos="2422"/>
        </w:tabs>
        <w:spacing w:line="276" w:lineRule="auto"/>
        <w:ind w:right="49"/>
        <w:jc w:val="center"/>
        <w:rPr>
          <w:rFonts w:ascii="Palatino Linotype" w:eastAsia="Palatino Linotype" w:hAnsi="Palatino Linotype" w:cs="Palatino Linotype"/>
        </w:rPr>
      </w:pPr>
      <w:r w:rsidRPr="009A1520">
        <w:rPr>
          <w:rFonts w:ascii="Palatino Linotype" w:eastAsia="Palatino Linotype" w:hAnsi="Palatino Linotype" w:cs="Palatino Linotype"/>
        </w:rPr>
        <w:t xml:space="preserve">¿Qué solicitó </w:t>
      </w:r>
      <w:r w:rsidR="001258EF" w:rsidRPr="009A1520">
        <w:rPr>
          <w:rFonts w:ascii="Palatino Linotype" w:eastAsia="Palatino Linotype" w:hAnsi="Palatino Linotype" w:cs="Palatino Linotype"/>
          <w:b/>
        </w:rPr>
        <w:t>La Recurrente</w:t>
      </w:r>
      <w:r w:rsidRPr="009A1520">
        <w:rPr>
          <w:rFonts w:ascii="Palatino Linotype" w:eastAsia="Palatino Linotype" w:hAnsi="Palatino Linotype" w:cs="Palatino Linotype"/>
        </w:rPr>
        <w:t>?</w:t>
      </w:r>
    </w:p>
    <w:p w14:paraId="0595EC3D" w14:textId="524C3366" w:rsidR="00845583" w:rsidRPr="009A1520" w:rsidRDefault="000F5BDB" w:rsidP="009A1520">
      <w:pPr>
        <w:pStyle w:val="Prrafodelista"/>
        <w:numPr>
          <w:ilvl w:val="0"/>
          <w:numId w:val="11"/>
        </w:numPr>
        <w:rPr>
          <w:rFonts w:ascii="Palatino Linotype" w:eastAsia="Palatino Linotype" w:hAnsi="Palatino Linotype" w:cs="Palatino Linotype"/>
          <w:bCs/>
          <w:iCs/>
        </w:rPr>
      </w:pPr>
      <w:r w:rsidRPr="009A1520">
        <w:rPr>
          <w:rFonts w:ascii="Palatino Linotype" w:eastAsia="Palatino Linotype" w:hAnsi="Palatino Linotype" w:cs="Palatino Linotype"/>
          <w:bCs/>
          <w:iCs/>
        </w:rPr>
        <w:t>N</w:t>
      </w:r>
      <w:r w:rsidR="00845583" w:rsidRPr="009A1520">
        <w:rPr>
          <w:rFonts w:ascii="Palatino Linotype" w:eastAsia="Palatino Linotype" w:hAnsi="Palatino Linotype" w:cs="Palatino Linotype"/>
          <w:bCs/>
          <w:iCs/>
        </w:rPr>
        <w:t xml:space="preserve">ombre del proveedor y adeudo a la fecha. </w:t>
      </w:r>
    </w:p>
    <w:p w14:paraId="56A5BDBD" w14:textId="7F7728A1" w:rsidR="00845583" w:rsidRPr="009A1520" w:rsidRDefault="000F5BDB" w:rsidP="009A1520">
      <w:pPr>
        <w:pStyle w:val="Prrafodelista"/>
        <w:numPr>
          <w:ilvl w:val="0"/>
          <w:numId w:val="11"/>
        </w:numPr>
        <w:rPr>
          <w:rFonts w:ascii="Palatino Linotype" w:eastAsia="Palatino Linotype" w:hAnsi="Palatino Linotype" w:cs="Palatino Linotype"/>
          <w:bCs/>
          <w:iCs/>
        </w:rPr>
      </w:pPr>
      <w:r w:rsidRPr="009A1520">
        <w:rPr>
          <w:rFonts w:ascii="Palatino Linotype" w:eastAsia="Palatino Linotype" w:hAnsi="Palatino Linotype" w:cs="Palatino Linotype"/>
          <w:bCs/>
          <w:iCs/>
        </w:rPr>
        <w:t>M</w:t>
      </w:r>
      <w:r w:rsidR="00845583" w:rsidRPr="009A1520">
        <w:rPr>
          <w:rFonts w:ascii="Palatino Linotype" w:eastAsia="Palatino Linotype" w:hAnsi="Palatino Linotype" w:cs="Palatino Linotype"/>
          <w:bCs/>
          <w:iCs/>
        </w:rPr>
        <w:t>onto de lo recaudado del predial por mes de enero a</w:t>
      </w:r>
      <w:r w:rsidR="00FA5575" w:rsidRPr="009A1520">
        <w:rPr>
          <w:rFonts w:ascii="Palatino Linotype" w:eastAsia="Palatino Linotype" w:hAnsi="Palatino Linotype" w:cs="Palatino Linotype"/>
          <w:bCs/>
          <w:iCs/>
        </w:rPr>
        <w:t xml:space="preserve"> </w:t>
      </w:r>
      <w:r w:rsidRPr="009A1520">
        <w:rPr>
          <w:rFonts w:ascii="Palatino Linotype" w:eastAsia="Palatino Linotype" w:hAnsi="Palatino Linotype" w:cs="Palatino Linotype"/>
          <w:bCs/>
          <w:iCs/>
        </w:rPr>
        <w:t>l</w:t>
      </w:r>
      <w:r w:rsidR="00FA5575" w:rsidRPr="009A1520">
        <w:rPr>
          <w:rFonts w:ascii="Palatino Linotype" w:eastAsia="Palatino Linotype" w:hAnsi="Palatino Linotype" w:cs="Palatino Linotype"/>
          <w:bCs/>
          <w:iCs/>
        </w:rPr>
        <w:t>a</w:t>
      </w:r>
      <w:r w:rsidRPr="009A1520">
        <w:rPr>
          <w:rFonts w:ascii="Palatino Linotype" w:eastAsia="Palatino Linotype" w:hAnsi="Palatino Linotype" w:cs="Palatino Linotype"/>
          <w:bCs/>
          <w:iCs/>
        </w:rPr>
        <w:t xml:space="preserve"> </w:t>
      </w:r>
      <w:r w:rsidR="00FA5575" w:rsidRPr="009A1520">
        <w:rPr>
          <w:rFonts w:ascii="Palatino Linotype" w:eastAsia="Palatino Linotype" w:hAnsi="Palatino Linotype" w:cs="Palatino Linotype"/>
          <w:bCs/>
          <w:iCs/>
        </w:rPr>
        <w:t>fecha</w:t>
      </w:r>
      <w:r w:rsidR="00845583" w:rsidRPr="009A1520">
        <w:rPr>
          <w:rFonts w:ascii="Palatino Linotype" w:eastAsia="Palatino Linotype" w:hAnsi="Palatino Linotype" w:cs="Palatino Linotype"/>
          <w:bCs/>
          <w:iCs/>
        </w:rPr>
        <w:t xml:space="preserve">. </w:t>
      </w:r>
    </w:p>
    <w:p w14:paraId="4E126CA3" w14:textId="2B19BD15" w:rsidR="00845583" w:rsidRPr="009A1520" w:rsidRDefault="000F5BDB" w:rsidP="009A1520">
      <w:pPr>
        <w:pStyle w:val="Prrafodelista"/>
        <w:numPr>
          <w:ilvl w:val="0"/>
          <w:numId w:val="11"/>
        </w:numPr>
        <w:rPr>
          <w:rFonts w:ascii="Palatino Linotype" w:eastAsia="Palatino Linotype" w:hAnsi="Palatino Linotype" w:cs="Palatino Linotype"/>
          <w:bCs/>
          <w:iCs/>
        </w:rPr>
      </w:pPr>
      <w:r w:rsidRPr="009A1520">
        <w:rPr>
          <w:rFonts w:ascii="Palatino Linotype" w:eastAsia="Palatino Linotype" w:hAnsi="Palatino Linotype" w:cs="Palatino Linotype"/>
          <w:bCs/>
          <w:iCs/>
        </w:rPr>
        <w:t>N</w:t>
      </w:r>
      <w:r w:rsidR="00845583" w:rsidRPr="009A1520">
        <w:rPr>
          <w:rFonts w:ascii="Palatino Linotype" w:eastAsia="Palatino Linotype" w:hAnsi="Palatino Linotype" w:cs="Palatino Linotype"/>
          <w:bCs/>
          <w:iCs/>
        </w:rPr>
        <w:t xml:space="preserve">ombres y montos de adeudos a servidores </w:t>
      </w:r>
      <w:r w:rsidRPr="009A1520">
        <w:rPr>
          <w:rFonts w:ascii="Palatino Linotype" w:eastAsia="Palatino Linotype" w:hAnsi="Palatino Linotype" w:cs="Palatino Linotype"/>
          <w:bCs/>
          <w:iCs/>
        </w:rPr>
        <w:t>públicos</w:t>
      </w:r>
      <w:r w:rsidR="00845583" w:rsidRPr="009A1520">
        <w:rPr>
          <w:rFonts w:ascii="Palatino Linotype" w:eastAsia="Palatino Linotype" w:hAnsi="Palatino Linotype" w:cs="Palatino Linotype"/>
          <w:bCs/>
          <w:iCs/>
        </w:rPr>
        <w:t xml:space="preserve"> y ex servidores </w:t>
      </w:r>
      <w:r w:rsidRPr="009A1520">
        <w:rPr>
          <w:rFonts w:ascii="Palatino Linotype" w:eastAsia="Palatino Linotype" w:hAnsi="Palatino Linotype" w:cs="Palatino Linotype"/>
          <w:bCs/>
          <w:iCs/>
        </w:rPr>
        <w:t>públicos</w:t>
      </w:r>
      <w:r w:rsidR="00845583" w:rsidRPr="009A1520">
        <w:rPr>
          <w:rFonts w:ascii="Palatino Linotype" w:eastAsia="Palatino Linotype" w:hAnsi="Palatino Linotype" w:cs="Palatino Linotype"/>
          <w:bCs/>
          <w:iCs/>
        </w:rPr>
        <w:t xml:space="preserve"> por motivo de salarios, primas vacacionales, aguinaldos.</w:t>
      </w:r>
    </w:p>
    <w:p w14:paraId="11330483" w14:textId="13CA6E53" w:rsidR="00182097" w:rsidRDefault="00182097" w:rsidP="009A1520">
      <w:pPr>
        <w:tabs>
          <w:tab w:val="left" w:pos="2422"/>
        </w:tabs>
        <w:spacing w:before="120" w:after="120" w:line="276" w:lineRule="auto"/>
        <w:ind w:right="49"/>
        <w:jc w:val="center"/>
        <w:rPr>
          <w:rFonts w:ascii="Palatino Linotype" w:eastAsia="Palatino Linotype" w:hAnsi="Palatino Linotype" w:cs="Palatino Linotype"/>
        </w:rPr>
      </w:pPr>
    </w:p>
    <w:p w14:paraId="57F72803" w14:textId="3FC6EE54" w:rsidR="009A1520" w:rsidRDefault="009A1520" w:rsidP="009A1520">
      <w:pPr>
        <w:tabs>
          <w:tab w:val="left" w:pos="2422"/>
        </w:tabs>
        <w:spacing w:before="120" w:after="120" w:line="276" w:lineRule="auto"/>
        <w:ind w:right="49"/>
        <w:jc w:val="center"/>
        <w:rPr>
          <w:rFonts w:ascii="Palatino Linotype" w:eastAsia="Palatino Linotype" w:hAnsi="Palatino Linotype" w:cs="Palatino Linotype"/>
        </w:rPr>
      </w:pPr>
    </w:p>
    <w:p w14:paraId="4DB1F44A" w14:textId="77777777" w:rsidR="009A1520" w:rsidRPr="009A1520" w:rsidRDefault="009A1520" w:rsidP="009A1520">
      <w:pPr>
        <w:tabs>
          <w:tab w:val="left" w:pos="2422"/>
        </w:tabs>
        <w:spacing w:before="120" w:after="120" w:line="276" w:lineRule="auto"/>
        <w:ind w:right="49"/>
        <w:jc w:val="center"/>
        <w:rPr>
          <w:rFonts w:ascii="Palatino Linotype" w:eastAsia="Palatino Linotype" w:hAnsi="Palatino Linotype" w:cs="Palatino Linotype"/>
        </w:rPr>
      </w:pPr>
    </w:p>
    <w:p w14:paraId="70129D50" w14:textId="3EF5AAAD" w:rsidR="003337A2" w:rsidRDefault="003337A2" w:rsidP="009A1520">
      <w:pPr>
        <w:tabs>
          <w:tab w:val="left" w:pos="2422"/>
        </w:tabs>
        <w:spacing w:before="120" w:after="120" w:line="276" w:lineRule="auto"/>
        <w:ind w:right="49"/>
        <w:jc w:val="center"/>
        <w:rPr>
          <w:rFonts w:ascii="Palatino Linotype" w:eastAsia="Palatino Linotype" w:hAnsi="Palatino Linotype" w:cs="Palatino Linotype"/>
        </w:rPr>
      </w:pPr>
      <w:r w:rsidRPr="009A1520">
        <w:rPr>
          <w:rFonts w:ascii="Palatino Linotype" w:eastAsia="Palatino Linotype" w:hAnsi="Palatino Linotype" w:cs="Palatino Linotype"/>
        </w:rPr>
        <w:lastRenderedPageBreak/>
        <w:t xml:space="preserve">¿Qué le respondió </w:t>
      </w:r>
      <w:r w:rsidRPr="009A1520">
        <w:rPr>
          <w:rFonts w:ascii="Palatino Linotype" w:eastAsia="Palatino Linotype" w:hAnsi="Palatino Linotype" w:cs="Palatino Linotype"/>
          <w:b/>
        </w:rPr>
        <w:t>El Sujeto Obligado</w:t>
      </w:r>
      <w:r w:rsidRPr="009A1520">
        <w:rPr>
          <w:rFonts w:ascii="Palatino Linotype" w:eastAsia="Palatino Linotype" w:hAnsi="Palatino Linotype" w:cs="Palatino Linotype"/>
        </w:rPr>
        <w:t>?</w:t>
      </w:r>
    </w:p>
    <w:p w14:paraId="71A188FC" w14:textId="77777777" w:rsidR="009A1520" w:rsidRPr="009A1520" w:rsidRDefault="009A1520" w:rsidP="009A1520">
      <w:pPr>
        <w:tabs>
          <w:tab w:val="left" w:pos="2422"/>
        </w:tabs>
        <w:spacing w:before="120" w:after="120" w:line="276" w:lineRule="auto"/>
        <w:ind w:right="49"/>
        <w:jc w:val="center"/>
        <w:rPr>
          <w:rFonts w:ascii="Palatino Linotype" w:eastAsia="Palatino Linotype" w:hAnsi="Palatino Linotype" w:cs="Palatino Linotype"/>
        </w:rPr>
      </w:pPr>
    </w:p>
    <w:p w14:paraId="00542194" w14:textId="77777777" w:rsidR="00BF73FB" w:rsidRPr="009A1520" w:rsidRDefault="00BF73FB" w:rsidP="009A1520">
      <w:pPr>
        <w:pStyle w:val="Prrafodelista"/>
        <w:numPr>
          <w:ilvl w:val="0"/>
          <w:numId w:val="4"/>
        </w:numPr>
        <w:tabs>
          <w:tab w:val="left" w:pos="709"/>
        </w:tabs>
        <w:spacing w:line="276" w:lineRule="auto"/>
        <w:ind w:right="49"/>
        <w:jc w:val="both"/>
        <w:rPr>
          <w:rFonts w:ascii="Palatino Linotype" w:eastAsia="Palatino Linotype" w:hAnsi="Palatino Linotype" w:cs="Palatino Linotype"/>
          <w:bCs/>
          <w:i/>
          <w:iCs/>
          <w:sz w:val="22"/>
          <w:szCs w:val="22"/>
        </w:rPr>
      </w:pPr>
      <w:r w:rsidRPr="009A1520">
        <w:rPr>
          <w:rFonts w:ascii="Palatino Linotype" w:eastAsia="Palatino Linotype" w:hAnsi="Palatino Linotype" w:cs="Palatino Linotype"/>
          <w:bCs/>
          <w:sz w:val="22"/>
          <w:szCs w:val="22"/>
        </w:rPr>
        <w:t>La Tesorería Municipal y Servidor Público Habilitado, proporcionó un hipervínculo para apreciar el estado analítico de la deuda y otros pasivos correspondiente al segundo trimestre y adjuntó el archivo para su consulta.</w:t>
      </w:r>
    </w:p>
    <w:p w14:paraId="65B0C437" w14:textId="49646D63" w:rsidR="00BF73FB" w:rsidRPr="009A1520" w:rsidRDefault="00BF73FB" w:rsidP="009A1520">
      <w:pPr>
        <w:pStyle w:val="Prrafodelista"/>
        <w:numPr>
          <w:ilvl w:val="0"/>
          <w:numId w:val="4"/>
        </w:numPr>
        <w:tabs>
          <w:tab w:val="left" w:pos="709"/>
        </w:tabs>
        <w:spacing w:line="276" w:lineRule="auto"/>
        <w:ind w:right="49"/>
        <w:jc w:val="both"/>
        <w:rPr>
          <w:rFonts w:ascii="Palatino Linotype" w:eastAsia="Palatino Linotype" w:hAnsi="Palatino Linotype" w:cs="Palatino Linotype"/>
          <w:bCs/>
          <w:i/>
          <w:iCs/>
          <w:sz w:val="22"/>
          <w:szCs w:val="22"/>
        </w:rPr>
      </w:pPr>
      <w:r w:rsidRPr="009A1520">
        <w:rPr>
          <w:rFonts w:ascii="Palatino Linotype" w:eastAsia="Palatino Linotype" w:hAnsi="Palatino Linotype" w:cs="Palatino Linotype"/>
          <w:bCs/>
          <w:sz w:val="22"/>
          <w:szCs w:val="22"/>
        </w:rPr>
        <w:t>La Dirección de Ingresos proporcionó un hipervínculo para consultar la información solicitada desde cualquier dispositivo móvil con internet.</w:t>
      </w:r>
    </w:p>
    <w:p w14:paraId="07C395F1" w14:textId="461B705C" w:rsidR="003337A2" w:rsidRPr="009A1520" w:rsidRDefault="00BF73FB" w:rsidP="009A1520">
      <w:pPr>
        <w:pStyle w:val="Prrafodelista"/>
        <w:numPr>
          <w:ilvl w:val="0"/>
          <w:numId w:val="4"/>
        </w:numPr>
        <w:tabs>
          <w:tab w:val="left" w:pos="709"/>
        </w:tabs>
        <w:spacing w:line="276" w:lineRule="auto"/>
        <w:ind w:right="49"/>
        <w:jc w:val="both"/>
        <w:rPr>
          <w:rFonts w:ascii="Palatino Linotype" w:eastAsia="Palatino Linotype" w:hAnsi="Palatino Linotype" w:cs="Palatino Linotype"/>
          <w:bCs/>
          <w:i/>
          <w:iCs/>
          <w:sz w:val="22"/>
          <w:szCs w:val="22"/>
        </w:rPr>
      </w:pPr>
      <w:r w:rsidRPr="009A1520">
        <w:rPr>
          <w:rFonts w:ascii="Palatino Linotype" w:eastAsia="Palatino Linotype" w:hAnsi="Palatino Linotype" w:cs="Palatino Linotype"/>
          <w:bCs/>
          <w:sz w:val="22"/>
          <w:szCs w:val="22"/>
        </w:rPr>
        <w:t xml:space="preserve">Sostiene que la información se encuentra hasta el segundo trimestre 2022, pues conforme a la Ley de Fiscalización Superior del Estado de México, artículo 32, así como el Calendario de Obligaciones de las Entidades Fiscalizables 2022, los informes se entregan de manera trimestral </w:t>
      </w:r>
      <w:r w:rsidR="008A5490" w:rsidRPr="009A1520">
        <w:rPr>
          <w:rFonts w:ascii="Palatino Linotype" w:eastAsia="Palatino Linotype" w:hAnsi="Palatino Linotype" w:cs="Palatino Linotype"/>
          <w:bCs/>
          <w:sz w:val="22"/>
          <w:szCs w:val="22"/>
        </w:rPr>
        <w:t>y aún no se concluye el cierre del mes de septiembre. Y aclara que la información se refiere a montos brutos.</w:t>
      </w:r>
    </w:p>
    <w:p w14:paraId="755BE2F7" w14:textId="77777777" w:rsidR="003337A2" w:rsidRPr="009A1520" w:rsidRDefault="003337A2" w:rsidP="009A1520">
      <w:pPr>
        <w:tabs>
          <w:tab w:val="left" w:pos="709"/>
        </w:tabs>
        <w:spacing w:line="360" w:lineRule="auto"/>
        <w:jc w:val="center"/>
        <w:rPr>
          <w:rFonts w:ascii="Palatino Linotype" w:eastAsia="Palatino Linotype" w:hAnsi="Palatino Linotype" w:cs="Palatino Linotype"/>
          <w:bCs/>
        </w:rPr>
      </w:pPr>
    </w:p>
    <w:p w14:paraId="611F0235" w14:textId="77777777" w:rsidR="003337A2" w:rsidRPr="009A1520" w:rsidRDefault="003337A2" w:rsidP="009A1520">
      <w:pPr>
        <w:tabs>
          <w:tab w:val="left" w:pos="709"/>
        </w:tabs>
        <w:spacing w:line="360" w:lineRule="auto"/>
        <w:jc w:val="center"/>
        <w:rPr>
          <w:rFonts w:ascii="Palatino Linotype" w:eastAsia="Palatino Linotype" w:hAnsi="Palatino Linotype" w:cs="Palatino Linotype"/>
          <w:bCs/>
        </w:rPr>
      </w:pPr>
      <w:r w:rsidRPr="009A1520">
        <w:rPr>
          <w:rFonts w:ascii="Palatino Linotype" w:eastAsia="Palatino Linotype" w:hAnsi="Palatino Linotype" w:cs="Palatino Linotype"/>
          <w:bCs/>
        </w:rPr>
        <w:t xml:space="preserve">¿Cuál es el </w:t>
      </w:r>
      <w:r w:rsidRPr="009A1520">
        <w:rPr>
          <w:rFonts w:ascii="Palatino Linotype" w:eastAsia="Palatino Linotype" w:hAnsi="Palatino Linotype" w:cs="Palatino Linotype"/>
          <w:b/>
        </w:rPr>
        <w:t>motivo de inconformidad en el Recurso</w:t>
      </w:r>
      <w:r w:rsidRPr="009A1520">
        <w:rPr>
          <w:rFonts w:ascii="Palatino Linotype" w:eastAsia="Palatino Linotype" w:hAnsi="Palatino Linotype" w:cs="Palatino Linotype"/>
          <w:bCs/>
        </w:rPr>
        <w:t>?</w:t>
      </w:r>
    </w:p>
    <w:p w14:paraId="725A8750" w14:textId="14FCD19E" w:rsidR="008A5490" w:rsidRPr="009A1520" w:rsidRDefault="008A5490" w:rsidP="009A1520">
      <w:pPr>
        <w:ind w:left="851" w:right="899"/>
        <w:jc w:val="both"/>
        <w:rPr>
          <w:rFonts w:ascii="Palatino Linotype" w:eastAsia="Palatino Linotype" w:hAnsi="Palatino Linotype" w:cs="Palatino Linotype"/>
          <w:iCs/>
          <w:sz w:val="22"/>
          <w:szCs w:val="22"/>
        </w:rPr>
      </w:pPr>
      <w:r w:rsidRPr="009A1520">
        <w:rPr>
          <w:rFonts w:ascii="Palatino Linotype" w:eastAsia="Palatino Linotype" w:hAnsi="Palatino Linotype" w:cs="Palatino Linotype"/>
          <w:i/>
          <w:sz w:val="22"/>
          <w:szCs w:val="22"/>
        </w:rPr>
        <w:t xml:space="preserve">LA RESPUESTA QUE FUE ENTREGADA DE MANERA INCOMPLETA POR LA UNIDAD DE TRANSPARENCIA.” </w:t>
      </w:r>
      <w:r w:rsidRPr="009A1520">
        <w:rPr>
          <w:rFonts w:ascii="Palatino Linotype" w:eastAsia="Palatino Linotype" w:hAnsi="Palatino Linotype" w:cs="Palatino Linotype"/>
          <w:iCs/>
          <w:sz w:val="22"/>
          <w:szCs w:val="22"/>
        </w:rPr>
        <w:t>(Sic)</w:t>
      </w:r>
    </w:p>
    <w:p w14:paraId="393A0A6B" w14:textId="77777777" w:rsidR="00D279C3" w:rsidRPr="009A1520" w:rsidRDefault="00D279C3" w:rsidP="009A1520">
      <w:pPr>
        <w:ind w:left="851" w:right="899"/>
        <w:jc w:val="both"/>
        <w:rPr>
          <w:rFonts w:ascii="Palatino Linotype" w:eastAsia="Palatino Linotype" w:hAnsi="Palatino Linotype" w:cs="Palatino Linotype"/>
        </w:rPr>
      </w:pPr>
    </w:p>
    <w:p w14:paraId="15230823" w14:textId="3E8EE31D" w:rsidR="003337A2" w:rsidRPr="009A1520" w:rsidRDefault="00AF0555" w:rsidP="009A1520">
      <w:pPr>
        <w:tabs>
          <w:tab w:val="left" w:pos="709"/>
          <w:tab w:val="center" w:pos="4536"/>
          <w:tab w:val="right" w:pos="9072"/>
        </w:tabs>
        <w:ind w:right="49"/>
        <w:rPr>
          <w:rFonts w:ascii="Palatino Linotype" w:eastAsia="Palatino Linotype" w:hAnsi="Palatino Linotype" w:cs="Palatino Linotype"/>
          <w:iCs/>
        </w:rPr>
      </w:pPr>
      <w:r w:rsidRPr="009A1520">
        <w:rPr>
          <w:rFonts w:ascii="Palatino Linotype" w:eastAsia="Palatino Linotype" w:hAnsi="Palatino Linotype" w:cs="Palatino Linotype"/>
          <w:iCs/>
        </w:rPr>
        <w:tab/>
      </w:r>
      <w:r w:rsidRPr="009A1520">
        <w:rPr>
          <w:rFonts w:ascii="Palatino Linotype" w:eastAsia="Palatino Linotype" w:hAnsi="Palatino Linotype" w:cs="Palatino Linotype"/>
          <w:iCs/>
        </w:rPr>
        <w:tab/>
      </w:r>
      <w:r w:rsidR="008A5490" w:rsidRPr="009A1520">
        <w:rPr>
          <w:rFonts w:ascii="Palatino Linotype" w:eastAsia="Palatino Linotype" w:hAnsi="Palatino Linotype" w:cs="Palatino Linotype"/>
          <w:iCs/>
        </w:rPr>
        <w:t>¿Qué sostiene</w:t>
      </w:r>
      <w:r w:rsidR="008A5490" w:rsidRPr="009A1520">
        <w:rPr>
          <w:rFonts w:ascii="Palatino Linotype" w:eastAsia="Palatino Linotype" w:hAnsi="Palatino Linotype" w:cs="Palatino Linotype"/>
          <w:b/>
          <w:bCs/>
          <w:iCs/>
        </w:rPr>
        <w:t xml:space="preserve"> </w:t>
      </w:r>
      <w:r w:rsidR="00BC386C" w:rsidRPr="009A1520">
        <w:rPr>
          <w:rFonts w:ascii="Palatino Linotype" w:eastAsia="Palatino Linotype" w:hAnsi="Palatino Linotype" w:cs="Palatino Linotype"/>
          <w:b/>
          <w:bCs/>
          <w:iCs/>
        </w:rPr>
        <w:t xml:space="preserve">el Sujeto Obligado </w:t>
      </w:r>
      <w:r w:rsidR="008A5490" w:rsidRPr="009A1520">
        <w:rPr>
          <w:rFonts w:ascii="Palatino Linotype" w:eastAsia="Palatino Linotype" w:hAnsi="Palatino Linotype" w:cs="Palatino Linotype"/>
          <w:b/>
          <w:bCs/>
          <w:iCs/>
        </w:rPr>
        <w:t>en el Informe Justificado</w:t>
      </w:r>
      <w:r w:rsidR="008A5490" w:rsidRPr="009A1520">
        <w:rPr>
          <w:rFonts w:ascii="Palatino Linotype" w:eastAsia="Palatino Linotype" w:hAnsi="Palatino Linotype" w:cs="Palatino Linotype"/>
          <w:iCs/>
        </w:rPr>
        <w:t>?</w:t>
      </w:r>
      <w:r w:rsidRPr="009A1520">
        <w:rPr>
          <w:rFonts w:ascii="Palatino Linotype" w:eastAsia="Palatino Linotype" w:hAnsi="Palatino Linotype" w:cs="Palatino Linotype"/>
          <w:iCs/>
        </w:rPr>
        <w:tab/>
      </w:r>
    </w:p>
    <w:p w14:paraId="7406D6A4" w14:textId="77777777" w:rsidR="00AF0555" w:rsidRPr="009A1520" w:rsidRDefault="00AF0555" w:rsidP="009A1520">
      <w:pPr>
        <w:tabs>
          <w:tab w:val="left" w:pos="709"/>
          <w:tab w:val="center" w:pos="4536"/>
          <w:tab w:val="right" w:pos="9072"/>
        </w:tabs>
        <w:ind w:right="49"/>
        <w:rPr>
          <w:rFonts w:ascii="Palatino Linotype" w:eastAsia="Palatino Linotype" w:hAnsi="Palatino Linotype" w:cs="Palatino Linotype"/>
          <w:iCs/>
        </w:rPr>
      </w:pPr>
    </w:p>
    <w:p w14:paraId="08DBC919" w14:textId="77777777" w:rsidR="00682BD3" w:rsidRPr="009A1520" w:rsidRDefault="00682BD3" w:rsidP="009A1520">
      <w:pPr>
        <w:pStyle w:val="Prrafodelista"/>
        <w:numPr>
          <w:ilvl w:val="0"/>
          <w:numId w:val="37"/>
        </w:numPr>
        <w:tabs>
          <w:tab w:val="left" w:pos="709"/>
        </w:tabs>
        <w:ind w:right="49"/>
        <w:jc w:val="both"/>
        <w:rPr>
          <w:rFonts w:ascii="Palatino Linotype" w:eastAsia="Palatino Linotype" w:hAnsi="Palatino Linotype" w:cs="Palatino Linotype"/>
          <w:iCs/>
        </w:rPr>
      </w:pPr>
      <w:r w:rsidRPr="009A1520">
        <w:rPr>
          <w:rFonts w:ascii="Palatino Linotype" w:eastAsia="Palatino Linotype" w:hAnsi="Palatino Linotype" w:cs="Palatino Linotype"/>
          <w:iCs/>
        </w:rPr>
        <w:t>Reitera su respuesta.</w:t>
      </w:r>
    </w:p>
    <w:p w14:paraId="26F75632" w14:textId="291DFB14" w:rsidR="008A5490" w:rsidRPr="009A1520" w:rsidRDefault="00682BD3" w:rsidP="009A1520">
      <w:pPr>
        <w:pStyle w:val="Prrafodelista"/>
        <w:numPr>
          <w:ilvl w:val="0"/>
          <w:numId w:val="37"/>
        </w:numPr>
        <w:tabs>
          <w:tab w:val="left" w:pos="709"/>
        </w:tabs>
        <w:ind w:right="49"/>
        <w:jc w:val="both"/>
        <w:rPr>
          <w:rFonts w:ascii="Palatino Linotype" w:eastAsia="Palatino Linotype" w:hAnsi="Palatino Linotype" w:cs="Palatino Linotype"/>
          <w:iCs/>
        </w:rPr>
      </w:pPr>
      <w:r w:rsidRPr="009A1520">
        <w:rPr>
          <w:rFonts w:ascii="Palatino Linotype" w:eastAsia="Palatino Linotype" w:hAnsi="Palatino Linotype" w:cs="Palatino Linotype"/>
          <w:iCs/>
        </w:rPr>
        <w:t xml:space="preserve">Sostiene que </w:t>
      </w:r>
      <w:r w:rsidR="00AF0555" w:rsidRPr="009A1520">
        <w:rPr>
          <w:rFonts w:ascii="Palatino Linotype" w:eastAsia="Palatino Linotype" w:hAnsi="Palatino Linotype" w:cs="Palatino Linotype"/>
          <w:iCs/>
        </w:rPr>
        <w:t>remitió el Estado Analítico de Deuda y otros pasivos 2021 y</w:t>
      </w:r>
      <w:r w:rsidR="00FA5575" w:rsidRPr="009A1520">
        <w:rPr>
          <w:rFonts w:ascii="Palatino Linotype" w:eastAsia="Palatino Linotype" w:hAnsi="Palatino Linotype" w:cs="Palatino Linotype"/>
          <w:iCs/>
        </w:rPr>
        <w:t>,</w:t>
      </w:r>
      <w:r w:rsidR="00AF0555" w:rsidRPr="009A1520">
        <w:rPr>
          <w:rFonts w:ascii="Palatino Linotype" w:eastAsia="Palatino Linotype" w:hAnsi="Palatino Linotype" w:cs="Palatino Linotype"/>
          <w:iCs/>
        </w:rPr>
        <w:t xml:space="preserve"> </w:t>
      </w:r>
      <w:r w:rsidRPr="009A1520">
        <w:rPr>
          <w:rFonts w:ascii="Palatino Linotype" w:eastAsia="Palatino Linotype" w:hAnsi="Palatino Linotype" w:cs="Palatino Linotype"/>
          <w:iCs/>
        </w:rPr>
        <w:t xml:space="preserve">respecto de lo recaudado por predial </w:t>
      </w:r>
      <w:r w:rsidR="00AF0555" w:rsidRPr="009A1520">
        <w:rPr>
          <w:rFonts w:ascii="Palatino Linotype" w:eastAsia="Palatino Linotype" w:hAnsi="Palatino Linotype" w:cs="Palatino Linotype"/>
          <w:iCs/>
        </w:rPr>
        <w:t xml:space="preserve">que </w:t>
      </w:r>
      <w:r w:rsidRPr="009A1520">
        <w:rPr>
          <w:rFonts w:ascii="Palatino Linotype" w:eastAsia="Palatino Linotype" w:hAnsi="Palatino Linotype" w:cs="Palatino Linotype"/>
          <w:iCs/>
        </w:rPr>
        <w:t>adjuntó un cuadro relativo al Estado comparativo presupuestal de ingresos, del 1 de enero al 30 de abril de 2022</w:t>
      </w:r>
      <w:r w:rsidR="00AF0555" w:rsidRPr="009A1520">
        <w:rPr>
          <w:rFonts w:ascii="Palatino Linotype" w:eastAsia="Palatino Linotype" w:hAnsi="Palatino Linotype" w:cs="Palatino Linotype"/>
          <w:iCs/>
        </w:rPr>
        <w:t>.</w:t>
      </w:r>
    </w:p>
    <w:p w14:paraId="53E39925" w14:textId="0132DB44" w:rsidR="008A5490" w:rsidRPr="009A1520" w:rsidRDefault="008A5490" w:rsidP="009A1520">
      <w:pPr>
        <w:tabs>
          <w:tab w:val="left" w:pos="709"/>
        </w:tabs>
        <w:ind w:right="49"/>
        <w:jc w:val="both"/>
        <w:rPr>
          <w:rFonts w:ascii="Palatino Linotype" w:eastAsia="Palatino Linotype" w:hAnsi="Palatino Linotype" w:cs="Palatino Linotype"/>
          <w:iCs/>
          <w:sz w:val="22"/>
          <w:szCs w:val="22"/>
        </w:rPr>
      </w:pPr>
    </w:p>
    <w:p w14:paraId="4F49230A" w14:textId="77777777" w:rsidR="008A5490" w:rsidRPr="009A1520" w:rsidRDefault="008A5490" w:rsidP="009A1520">
      <w:pPr>
        <w:tabs>
          <w:tab w:val="left" w:pos="709"/>
        </w:tabs>
        <w:ind w:right="49"/>
        <w:jc w:val="both"/>
        <w:rPr>
          <w:rFonts w:ascii="Palatino Linotype" w:eastAsia="Palatino Linotype" w:hAnsi="Palatino Linotype" w:cs="Palatino Linotype"/>
          <w:iCs/>
          <w:sz w:val="22"/>
          <w:szCs w:val="22"/>
        </w:rPr>
      </w:pPr>
    </w:p>
    <w:p w14:paraId="0B6C5341" w14:textId="384F199E" w:rsidR="003337A2" w:rsidRPr="009A1520" w:rsidRDefault="003337A2" w:rsidP="009A1520">
      <w:pPr>
        <w:tabs>
          <w:tab w:val="left" w:pos="709"/>
        </w:tabs>
        <w:spacing w:line="360" w:lineRule="auto"/>
        <w:jc w:val="both"/>
        <w:rPr>
          <w:rFonts w:ascii="Palatino Linotype" w:eastAsia="Palatino Linotype" w:hAnsi="Palatino Linotype" w:cs="Palatino Linotype"/>
          <w:bCs/>
        </w:rPr>
      </w:pPr>
      <w:r w:rsidRPr="009A1520">
        <w:rPr>
          <w:rFonts w:ascii="Palatino Linotype" w:eastAsia="Palatino Linotype" w:hAnsi="Palatino Linotype" w:cs="Palatino Linotype"/>
          <w:bCs/>
        </w:rPr>
        <w:t xml:space="preserve">Del análisis a las constancias que obran en autos se advierte que </w:t>
      </w:r>
      <w:r w:rsidRPr="009A1520">
        <w:rPr>
          <w:rFonts w:ascii="Palatino Linotype" w:eastAsia="Palatino Linotype" w:hAnsi="Palatino Linotype" w:cs="Palatino Linotype"/>
          <w:b/>
        </w:rPr>
        <w:t>el Sujeto Obligado</w:t>
      </w:r>
      <w:r w:rsidRPr="009A1520">
        <w:rPr>
          <w:rFonts w:ascii="Palatino Linotype" w:eastAsia="Palatino Linotype" w:hAnsi="Palatino Linotype" w:cs="Palatino Linotype"/>
          <w:bCs/>
        </w:rPr>
        <w:t xml:space="preserve"> </w:t>
      </w:r>
      <w:r w:rsidRPr="009A1520">
        <w:rPr>
          <w:rFonts w:ascii="Palatino Linotype" w:eastAsia="Palatino Linotype" w:hAnsi="Palatino Linotype" w:cs="Palatino Linotype"/>
          <w:b/>
        </w:rPr>
        <w:t>ha dado respuesta parcial a la solicitud</w:t>
      </w:r>
      <w:r w:rsidRPr="009A1520">
        <w:rPr>
          <w:rFonts w:ascii="Palatino Linotype" w:eastAsia="Palatino Linotype" w:hAnsi="Palatino Linotype" w:cs="Palatino Linotype"/>
          <w:bCs/>
        </w:rPr>
        <w:t xml:space="preserve"> </w:t>
      </w:r>
      <w:r w:rsidR="008A5490" w:rsidRPr="009A1520">
        <w:rPr>
          <w:rFonts w:ascii="Palatino Linotype" w:eastAsia="Palatino Linotype" w:hAnsi="Palatino Linotype" w:cs="Palatino Linotype"/>
          <w:bCs/>
        </w:rPr>
        <w:t>de La</w:t>
      </w:r>
      <w:r w:rsidR="001258EF" w:rsidRPr="009A1520">
        <w:rPr>
          <w:rFonts w:ascii="Palatino Linotype" w:eastAsia="Palatino Linotype" w:hAnsi="Palatino Linotype" w:cs="Palatino Linotype"/>
          <w:bCs/>
        </w:rPr>
        <w:t xml:space="preserve"> Recurrente</w:t>
      </w:r>
      <w:r w:rsidRPr="009A1520">
        <w:rPr>
          <w:rFonts w:ascii="Palatino Linotype" w:eastAsia="Palatino Linotype" w:hAnsi="Palatino Linotype" w:cs="Palatino Linotype"/>
          <w:bCs/>
        </w:rPr>
        <w:t xml:space="preserve"> como se demostrará en líneas siguientes.</w:t>
      </w:r>
    </w:p>
    <w:p w14:paraId="55C2AE6B" w14:textId="77777777" w:rsidR="003337A2" w:rsidRPr="009A1520" w:rsidRDefault="003337A2" w:rsidP="009A1520">
      <w:pPr>
        <w:tabs>
          <w:tab w:val="left" w:pos="1134"/>
        </w:tabs>
        <w:spacing w:line="360" w:lineRule="auto"/>
        <w:ind w:left="1134"/>
        <w:jc w:val="both"/>
        <w:rPr>
          <w:rFonts w:ascii="Palatino Linotype" w:eastAsia="Palatino Linotype" w:hAnsi="Palatino Linotype" w:cs="Palatino Linotype"/>
          <w:bCs/>
        </w:rPr>
      </w:pPr>
    </w:p>
    <w:p w14:paraId="28AA157D" w14:textId="5EA788F4" w:rsidR="003337A2" w:rsidRPr="009A1520" w:rsidRDefault="003337A2" w:rsidP="009A1520">
      <w:pPr>
        <w:tabs>
          <w:tab w:val="left" w:pos="709"/>
        </w:tabs>
        <w:spacing w:line="360" w:lineRule="auto"/>
        <w:jc w:val="both"/>
        <w:rPr>
          <w:rFonts w:ascii="Palatino Linotype" w:eastAsia="Palatino Linotype" w:hAnsi="Palatino Linotype" w:cs="Palatino Linotype"/>
          <w:bCs/>
        </w:rPr>
      </w:pPr>
      <w:r w:rsidRPr="009A1520">
        <w:rPr>
          <w:rFonts w:ascii="Palatino Linotype" w:eastAsia="Palatino Linotype" w:hAnsi="Palatino Linotype" w:cs="Palatino Linotype"/>
          <w:b/>
        </w:rPr>
        <w:lastRenderedPageBreak/>
        <w:t>Metodología.</w:t>
      </w:r>
      <w:r w:rsidRPr="009A1520">
        <w:rPr>
          <w:rFonts w:ascii="Palatino Linotype" w:eastAsia="Palatino Linotype" w:hAnsi="Palatino Linotype" w:cs="Palatino Linotype"/>
          <w:bCs/>
        </w:rPr>
        <w:t xml:space="preserve"> A fin de determinar si </w:t>
      </w:r>
      <w:r w:rsidR="00D66B3D" w:rsidRPr="009A1520">
        <w:rPr>
          <w:rFonts w:ascii="Palatino Linotype" w:eastAsia="Palatino Linotype" w:hAnsi="Palatino Linotype" w:cs="Palatino Linotype"/>
          <w:bCs/>
        </w:rPr>
        <w:t>el</w:t>
      </w:r>
      <w:r w:rsidRPr="009A1520">
        <w:rPr>
          <w:rFonts w:ascii="Palatino Linotype" w:eastAsia="Palatino Linotype" w:hAnsi="Palatino Linotype" w:cs="Palatino Linotype"/>
          <w:bCs/>
        </w:rPr>
        <w:t xml:space="preserve"> derecho de acceso a la información pública </w:t>
      </w:r>
      <w:r w:rsidR="00D66B3D" w:rsidRPr="009A1520">
        <w:rPr>
          <w:rFonts w:ascii="Palatino Linotype" w:eastAsia="Palatino Linotype" w:hAnsi="Palatino Linotype" w:cs="Palatino Linotype"/>
          <w:bCs/>
        </w:rPr>
        <w:t xml:space="preserve">de la Recurrente </w:t>
      </w:r>
      <w:r w:rsidRPr="009A1520">
        <w:rPr>
          <w:rFonts w:ascii="Palatino Linotype" w:eastAsia="Palatino Linotype" w:hAnsi="Palatino Linotype" w:cs="Palatino Linotype"/>
          <w:bCs/>
        </w:rPr>
        <w:t xml:space="preserve">ha sido vulnerado, se analizará </w:t>
      </w:r>
      <w:r w:rsidR="00D66B3D" w:rsidRPr="009A1520">
        <w:rPr>
          <w:rFonts w:ascii="Palatino Linotype" w:eastAsia="Palatino Linotype" w:hAnsi="Palatino Linotype" w:cs="Palatino Linotype"/>
          <w:bCs/>
        </w:rPr>
        <w:t xml:space="preserve">si la información fue proporcionada de forma completa, </w:t>
      </w:r>
      <w:r w:rsidR="00756E26" w:rsidRPr="009A1520">
        <w:rPr>
          <w:rFonts w:ascii="Palatino Linotype" w:eastAsia="Palatino Linotype" w:hAnsi="Palatino Linotype" w:cs="Palatino Linotype"/>
          <w:bCs/>
        </w:rPr>
        <w:t>conforme a lo solicitado</w:t>
      </w:r>
      <w:r w:rsidRPr="009A1520">
        <w:rPr>
          <w:rFonts w:ascii="Palatino Linotype" w:eastAsia="Palatino Linotype" w:hAnsi="Palatino Linotype" w:cs="Palatino Linotype"/>
          <w:bCs/>
        </w:rPr>
        <w:t>:</w:t>
      </w:r>
      <w:bookmarkStart w:id="14" w:name="_Hlk141801961"/>
    </w:p>
    <w:p w14:paraId="785C6BC6" w14:textId="5C3DF0E6" w:rsidR="00D66B3D" w:rsidRPr="009A1520" w:rsidRDefault="00D66B3D" w:rsidP="009A1520">
      <w:pPr>
        <w:pStyle w:val="Prrafodelista"/>
        <w:numPr>
          <w:ilvl w:val="0"/>
          <w:numId w:val="11"/>
        </w:numPr>
        <w:ind w:left="1134" w:hanging="11"/>
        <w:rPr>
          <w:rFonts w:ascii="Palatino Linotype" w:eastAsia="Palatino Linotype" w:hAnsi="Palatino Linotype" w:cs="Palatino Linotype"/>
          <w:bCs/>
          <w:iCs/>
        </w:rPr>
      </w:pPr>
      <w:r w:rsidRPr="009A1520">
        <w:rPr>
          <w:rFonts w:ascii="Palatino Linotype" w:eastAsia="Palatino Linotype" w:hAnsi="Palatino Linotype" w:cs="Palatino Linotype"/>
          <w:bCs/>
          <w:iCs/>
        </w:rPr>
        <w:t>Nombre del proveedor y adeudo a la fecha.</w:t>
      </w:r>
    </w:p>
    <w:p w14:paraId="0C9F8059" w14:textId="74B1A27F" w:rsidR="00D66B3D" w:rsidRPr="009A1520" w:rsidRDefault="00D66B3D" w:rsidP="009A1520">
      <w:pPr>
        <w:pStyle w:val="Prrafodelista"/>
        <w:numPr>
          <w:ilvl w:val="0"/>
          <w:numId w:val="11"/>
        </w:numPr>
        <w:ind w:left="1134" w:hanging="11"/>
        <w:rPr>
          <w:rFonts w:ascii="Palatino Linotype" w:eastAsia="Palatino Linotype" w:hAnsi="Palatino Linotype" w:cs="Palatino Linotype"/>
          <w:bCs/>
          <w:iCs/>
        </w:rPr>
      </w:pPr>
      <w:r w:rsidRPr="009A1520">
        <w:rPr>
          <w:rFonts w:ascii="Palatino Linotype" w:eastAsia="Palatino Linotype" w:hAnsi="Palatino Linotype" w:cs="Palatino Linotype"/>
          <w:bCs/>
          <w:iCs/>
        </w:rPr>
        <w:t>Monto de lo recaudado del predial por mes de enero a</w:t>
      </w:r>
      <w:r w:rsidR="00FA5575" w:rsidRPr="009A1520">
        <w:rPr>
          <w:rFonts w:ascii="Palatino Linotype" w:eastAsia="Palatino Linotype" w:hAnsi="Palatino Linotype" w:cs="Palatino Linotype"/>
          <w:bCs/>
          <w:iCs/>
        </w:rPr>
        <w:t xml:space="preserve"> </w:t>
      </w:r>
      <w:r w:rsidRPr="009A1520">
        <w:rPr>
          <w:rFonts w:ascii="Palatino Linotype" w:eastAsia="Palatino Linotype" w:hAnsi="Palatino Linotype" w:cs="Palatino Linotype"/>
          <w:bCs/>
          <w:iCs/>
        </w:rPr>
        <w:t>l</w:t>
      </w:r>
      <w:r w:rsidR="00FA5575" w:rsidRPr="009A1520">
        <w:rPr>
          <w:rFonts w:ascii="Palatino Linotype" w:eastAsia="Palatino Linotype" w:hAnsi="Palatino Linotype" w:cs="Palatino Linotype"/>
          <w:bCs/>
          <w:iCs/>
        </w:rPr>
        <w:t>a</w:t>
      </w:r>
      <w:r w:rsidRPr="009A1520">
        <w:rPr>
          <w:rFonts w:ascii="Palatino Linotype" w:eastAsia="Palatino Linotype" w:hAnsi="Palatino Linotype" w:cs="Palatino Linotype"/>
          <w:bCs/>
          <w:iCs/>
        </w:rPr>
        <w:t xml:space="preserve"> </w:t>
      </w:r>
      <w:r w:rsidR="00FA5575" w:rsidRPr="009A1520">
        <w:rPr>
          <w:rFonts w:ascii="Palatino Linotype" w:eastAsia="Palatino Linotype" w:hAnsi="Palatino Linotype" w:cs="Palatino Linotype"/>
          <w:bCs/>
          <w:iCs/>
        </w:rPr>
        <w:t>fecha</w:t>
      </w:r>
      <w:r w:rsidRPr="009A1520">
        <w:rPr>
          <w:rFonts w:ascii="Palatino Linotype" w:eastAsia="Palatino Linotype" w:hAnsi="Palatino Linotype" w:cs="Palatino Linotype"/>
          <w:bCs/>
          <w:iCs/>
        </w:rPr>
        <w:t>.</w:t>
      </w:r>
    </w:p>
    <w:p w14:paraId="5E0B7BB8" w14:textId="76522B1A" w:rsidR="00D66B3D" w:rsidRPr="009A1520" w:rsidRDefault="00D66B3D" w:rsidP="009A1520">
      <w:pPr>
        <w:pStyle w:val="Prrafodelista"/>
        <w:numPr>
          <w:ilvl w:val="0"/>
          <w:numId w:val="11"/>
        </w:numPr>
        <w:ind w:left="1418" w:hanging="284"/>
        <w:rPr>
          <w:rFonts w:ascii="Palatino Linotype" w:eastAsia="Palatino Linotype" w:hAnsi="Palatino Linotype" w:cs="Palatino Linotype"/>
          <w:bCs/>
          <w:iCs/>
        </w:rPr>
      </w:pPr>
      <w:r w:rsidRPr="009A1520">
        <w:rPr>
          <w:rFonts w:ascii="Palatino Linotype" w:eastAsia="Palatino Linotype" w:hAnsi="Palatino Linotype" w:cs="Palatino Linotype"/>
          <w:bCs/>
          <w:iCs/>
        </w:rPr>
        <w:t xml:space="preserve">Nombres y montos de adeudos a </w:t>
      </w:r>
      <w:r w:rsidR="00DA1AA2" w:rsidRPr="009A1520">
        <w:rPr>
          <w:rFonts w:ascii="Palatino Linotype" w:eastAsia="Palatino Linotype" w:hAnsi="Palatino Linotype" w:cs="Palatino Linotype"/>
          <w:bCs/>
          <w:iCs/>
        </w:rPr>
        <w:t>servidores y exservidores públicos</w:t>
      </w:r>
      <w:r w:rsidRPr="009A1520">
        <w:rPr>
          <w:rFonts w:ascii="Palatino Linotype" w:eastAsia="Palatino Linotype" w:hAnsi="Palatino Linotype" w:cs="Palatino Linotype"/>
          <w:bCs/>
          <w:iCs/>
        </w:rPr>
        <w:t xml:space="preserve"> por motivo de salarios, primas vacacionales, aguinaldos.</w:t>
      </w:r>
    </w:p>
    <w:p w14:paraId="45814085" w14:textId="77777777" w:rsidR="003337A2" w:rsidRPr="009A1520" w:rsidRDefault="003337A2" w:rsidP="009A1520">
      <w:pPr>
        <w:spacing w:line="360" w:lineRule="auto"/>
        <w:ind w:right="141"/>
        <w:jc w:val="both"/>
        <w:rPr>
          <w:rFonts w:ascii="Palatino Linotype" w:eastAsia="Cambria" w:hAnsi="Palatino Linotype" w:cs="Arial"/>
          <w:bCs/>
          <w:lang w:eastAsia="en-US"/>
        </w:rPr>
      </w:pPr>
    </w:p>
    <w:bookmarkEnd w:id="14"/>
    <w:p w14:paraId="304C3C39" w14:textId="1BD18400" w:rsidR="003337A2" w:rsidRPr="009A1520" w:rsidRDefault="008A08AA" w:rsidP="009A1520">
      <w:pPr>
        <w:spacing w:line="360" w:lineRule="auto"/>
        <w:jc w:val="both"/>
        <w:rPr>
          <w:rFonts w:ascii="Palatino Linotype" w:hAnsi="Palatino Linotype"/>
          <w:lang w:eastAsia="es-ES"/>
        </w:rPr>
      </w:pPr>
      <w:r w:rsidRPr="009A1520">
        <w:rPr>
          <w:rFonts w:ascii="Palatino Linotype" w:hAnsi="Palatino Linotype"/>
          <w:lang w:eastAsia="es-ES"/>
        </w:rPr>
        <w:t xml:space="preserve">Primeramente, es importante tener presente que </w:t>
      </w:r>
      <w:r w:rsidRPr="009A1520">
        <w:rPr>
          <w:rFonts w:ascii="Palatino Linotype" w:hAnsi="Palatino Linotype"/>
          <w:b/>
          <w:bCs/>
          <w:lang w:eastAsia="es-ES"/>
        </w:rPr>
        <w:t>e</w:t>
      </w:r>
      <w:r w:rsidR="003337A2" w:rsidRPr="009A1520">
        <w:rPr>
          <w:rFonts w:ascii="Palatino Linotype" w:hAnsi="Palatino Linotype"/>
          <w:b/>
          <w:lang w:eastAsia="es-ES"/>
        </w:rPr>
        <w:t>l Sujeto Obligado</w:t>
      </w:r>
      <w:r w:rsidR="003337A2" w:rsidRPr="009A1520">
        <w:rPr>
          <w:rFonts w:ascii="Palatino Linotype" w:hAnsi="Palatino Linotype"/>
          <w:lang w:eastAsia="es-ES"/>
        </w:rPr>
        <w:t xml:space="preserve"> se encuentra constreñido a poner a disposición del público la información relacionada con la administración contable y financiera; de acuerdo a lo que establece el artículo 92, de la Ley de Transparencia y Acceso a la Información Pública del Estado de México y Municipios, </w:t>
      </w:r>
      <w:r w:rsidRPr="009A1520">
        <w:rPr>
          <w:rFonts w:ascii="Palatino Linotype" w:hAnsi="Palatino Linotype"/>
          <w:lang w:eastAsia="es-ES"/>
        </w:rPr>
        <w:t xml:space="preserve">en las fracciones atinentes </w:t>
      </w:r>
      <w:r w:rsidR="003337A2" w:rsidRPr="009A1520">
        <w:rPr>
          <w:rFonts w:ascii="Palatino Linotype" w:hAnsi="Palatino Linotype"/>
          <w:lang w:eastAsia="es-ES"/>
        </w:rPr>
        <w:t>que a la letra establece</w:t>
      </w:r>
      <w:r w:rsidRPr="009A1520">
        <w:rPr>
          <w:rFonts w:ascii="Palatino Linotype" w:hAnsi="Palatino Linotype"/>
          <w:lang w:eastAsia="es-ES"/>
        </w:rPr>
        <w:t>n</w:t>
      </w:r>
      <w:r w:rsidR="003337A2" w:rsidRPr="009A1520">
        <w:rPr>
          <w:rFonts w:ascii="Palatino Linotype" w:hAnsi="Palatino Linotype"/>
          <w:lang w:eastAsia="es-ES"/>
        </w:rPr>
        <w:t>:</w:t>
      </w:r>
    </w:p>
    <w:p w14:paraId="77AF1F02" w14:textId="77777777" w:rsidR="003337A2" w:rsidRPr="009A1520" w:rsidRDefault="003337A2" w:rsidP="009A1520">
      <w:pPr>
        <w:spacing w:line="360" w:lineRule="auto"/>
        <w:jc w:val="both"/>
        <w:rPr>
          <w:rFonts w:ascii="Palatino Linotype" w:hAnsi="Palatino Linotype"/>
          <w:sz w:val="12"/>
          <w:lang w:eastAsia="es-ES"/>
        </w:rPr>
      </w:pPr>
    </w:p>
    <w:p w14:paraId="14459ACC" w14:textId="77777777" w:rsidR="003337A2" w:rsidRPr="009A1520" w:rsidRDefault="003337A2" w:rsidP="009A1520">
      <w:pPr>
        <w:ind w:left="567" w:right="567"/>
        <w:jc w:val="both"/>
        <w:rPr>
          <w:rFonts w:ascii="Palatino Linotype" w:hAnsi="Palatino Linotype"/>
          <w:i/>
          <w:lang w:eastAsia="es-ES"/>
        </w:rPr>
      </w:pPr>
      <w:r w:rsidRPr="009A1520">
        <w:rPr>
          <w:rFonts w:ascii="Palatino Linotype" w:hAnsi="Palatino Linotype"/>
          <w:b/>
          <w:i/>
          <w:u w:val="single"/>
          <w:lang w:eastAsia="es-ES"/>
        </w:rPr>
        <w:t xml:space="preserve">Artículo 92. </w:t>
      </w:r>
      <w:r w:rsidRPr="009A1520">
        <w:rPr>
          <w:rFonts w:ascii="Palatino Linotype" w:hAnsi="Palatino Linotype"/>
          <w:bCs/>
          <w:i/>
          <w:u w:val="single"/>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9A1520">
        <w:rPr>
          <w:rFonts w:ascii="Palatino Linotype" w:hAnsi="Palatino Linotype"/>
          <w:i/>
          <w:lang w:eastAsia="es-ES"/>
        </w:rPr>
        <w:t>:</w:t>
      </w:r>
    </w:p>
    <w:p w14:paraId="4D503C61" w14:textId="77777777" w:rsidR="003337A2" w:rsidRPr="009A1520" w:rsidRDefault="003337A2" w:rsidP="009A1520">
      <w:pPr>
        <w:ind w:left="567" w:right="567"/>
        <w:jc w:val="both"/>
        <w:rPr>
          <w:rFonts w:ascii="Palatino Linotype" w:hAnsi="Palatino Linotype"/>
          <w:i/>
          <w:sz w:val="10"/>
          <w:szCs w:val="10"/>
          <w:lang w:eastAsia="es-ES"/>
        </w:rPr>
      </w:pPr>
      <w:r w:rsidRPr="009A1520">
        <w:rPr>
          <w:rFonts w:ascii="Palatino Linotype" w:hAnsi="Palatino Linotype"/>
          <w:i/>
          <w:sz w:val="10"/>
          <w:szCs w:val="10"/>
          <w:lang w:eastAsia="es-ES"/>
        </w:rPr>
        <w:t>(…)</w:t>
      </w:r>
    </w:p>
    <w:p w14:paraId="1A293EE4" w14:textId="77777777" w:rsidR="003337A2" w:rsidRPr="009A1520" w:rsidRDefault="003337A2" w:rsidP="009A1520">
      <w:pPr>
        <w:ind w:left="567" w:right="567"/>
        <w:jc w:val="both"/>
        <w:rPr>
          <w:rFonts w:ascii="Palatino Linotype" w:hAnsi="Palatino Linotype"/>
          <w:i/>
          <w:iCs/>
          <w:sz w:val="22"/>
          <w:szCs w:val="22"/>
          <w:lang w:eastAsia="es-ES"/>
        </w:rPr>
      </w:pPr>
      <w:r w:rsidRPr="009A1520">
        <w:rPr>
          <w:rFonts w:ascii="Palatino Linotype" w:hAnsi="Palatino Linotype"/>
          <w:b/>
          <w:bCs/>
          <w:i/>
          <w:iCs/>
          <w:sz w:val="22"/>
          <w:szCs w:val="22"/>
          <w:lang w:eastAsia="es-ES"/>
        </w:rPr>
        <w:t>VIII</w:t>
      </w:r>
      <w:r w:rsidRPr="009A1520">
        <w:rPr>
          <w:rFonts w:ascii="Palatino Linotype" w:hAnsi="Palatino Linotype"/>
          <w:i/>
          <w:iCs/>
          <w:sz w:val="22"/>
          <w:szCs w:val="22"/>
          <w:lang w:eastAsia="es-ES"/>
        </w:rPr>
        <w:t>. La remuneración bruta y neta de todos los servidores públicos de base o de confianza, de todas las percepciones, incluyendo sueldos, prestaciones, gratificaciones, primas, comisiones, dietas, bonos,</w:t>
      </w:r>
      <w:r w:rsidRPr="009A1520">
        <w:rPr>
          <w:rFonts w:ascii="Palatino Linotype" w:hAnsi="Palatino Linotype"/>
          <w:i/>
          <w:lang w:eastAsia="es-ES"/>
        </w:rPr>
        <w:t xml:space="preserve"> </w:t>
      </w:r>
      <w:r w:rsidRPr="009A1520">
        <w:rPr>
          <w:rFonts w:ascii="Palatino Linotype" w:hAnsi="Palatino Linotype"/>
          <w:i/>
          <w:iCs/>
          <w:sz w:val="22"/>
          <w:szCs w:val="22"/>
          <w:lang w:eastAsia="es-ES"/>
        </w:rPr>
        <w:t>estímulos, ingresos y sistemas de compensación, señalando la periodicidad de dicha remuneración;</w:t>
      </w:r>
    </w:p>
    <w:p w14:paraId="3872C308" w14:textId="7BBDD110" w:rsidR="00A67931" w:rsidRPr="009A1520" w:rsidRDefault="00A67931" w:rsidP="009A1520">
      <w:pPr>
        <w:ind w:left="567" w:right="567"/>
        <w:jc w:val="both"/>
        <w:rPr>
          <w:rFonts w:ascii="Palatino Linotype" w:hAnsi="Palatino Linotype"/>
          <w:i/>
          <w:iCs/>
          <w:sz w:val="22"/>
          <w:szCs w:val="22"/>
          <w:lang w:eastAsia="es-ES"/>
        </w:rPr>
      </w:pPr>
      <w:r w:rsidRPr="009A1520">
        <w:rPr>
          <w:rFonts w:ascii="Palatino Linotype" w:hAnsi="Palatino Linotype"/>
          <w:b/>
          <w:bCs/>
          <w:i/>
          <w:iCs/>
          <w:sz w:val="22"/>
          <w:szCs w:val="22"/>
          <w:lang w:eastAsia="es-ES"/>
        </w:rPr>
        <w:t>XXVII.</w:t>
      </w:r>
      <w:r w:rsidRPr="009A1520">
        <w:rPr>
          <w:rFonts w:ascii="Palatino Linotype" w:hAnsi="Palatino Linotype"/>
          <w:i/>
          <w:iCs/>
          <w:sz w:val="22"/>
          <w:szCs w:val="22"/>
          <w:lang w:eastAsia="es-ES"/>
        </w:rPr>
        <w:t xml:space="preserve"> Los montos destinados a gastos relativos a todos los programas y campañas de comunicación social y publicidad oficial desglosada por tipo de medio, proveedores, número de contrato y concepto;</w:t>
      </w:r>
    </w:p>
    <w:p w14:paraId="72E614C9" w14:textId="1C0AC2BC" w:rsidR="00A67931" w:rsidRPr="009A1520" w:rsidRDefault="00A67931" w:rsidP="009A1520">
      <w:pPr>
        <w:ind w:left="567" w:right="567"/>
        <w:jc w:val="both"/>
        <w:rPr>
          <w:rFonts w:ascii="Palatino Linotype" w:hAnsi="Palatino Linotype"/>
          <w:i/>
          <w:iCs/>
          <w:sz w:val="22"/>
          <w:szCs w:val="22"/>
          <w:lang w:eastAsia="es-ES"/>
        </w:rPr>
      </w:pPr>
      <w:r w:rsidRPr="009A1520">
        <w:rPr>
          <w:rFonts w:ascii="Palatino Linotype" w:hAnsi="Palatino Linotype"/>
          <w:b/>
          <w:bCs/>
          <w:i/>
          <w:iCs/>
          <w:sz w:val="22"/>
          <w:szCs w:val="22"/>
          <w:lang w:eastAsia="es-ES"/>
        </w:rPr>
        <w:t>XXIX.</w:t>
      </w:r>
      <w:r w:rsidRPr="009A1520">
        <w:rPr>
          <w:rFonts w:ascii="Palatino Linotype" w:hAnsi="Palatino Linotype"/>
          <w:i/>
          <w:iCs/>
          <w:sz w:val="22"/>
          <w:szCs w:val="22"/>
          <w:lang w:eastAsia="es-E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06E8B49" w14:textId="77777777" w:rsidR="00A67931" w:rsidRPr="009A1520" w:rsidRDefault="00A67931" w:rsidP="009A1520">
      <w:pPr>
        <w:ind w:left="567" w:right="567"/>
        <w:jc w:val="both"/>
        <w:rPr>
          <w:rFonts w:ascii="Palatino Linotype" w:hAnsi="Palatino Linotype"/>
          <w:b/>
          <w:bCs/>
          <w:i/>
          <w:iCs/>
          <w:sz w:val="22"/>
          <w:szCs w:val="22"/>
          <w:lang w:eastAsia="es-ES"/>
        </w:rPr>
      </w:pPr>
      <w:r w:rsidRPr="009A1520">
        <w:rPr>
          <w:rFonts w:ascii="Palatino Linotype" w:hAnsi="Palatino Linotype"/>
          <w:b/>
          <w:bCs/>
          <w:i/>
          <w:iCs/>
          <w:sz w:val="22"/>
          <w:szCs w:val="22"/>
          <w:lang w:eastAsia="es-ES"/>
        </w:rPr>
        <w:t>b) De las adjudicaciones directas:</w:t>
      </w:r>
    </w:p>
    <w:p w14:paraId="3BE253C6" w14:textId="77777777" w:rsidR="00A67931" w:rsidRPr="009A1520" w:rsidRDefault="00A67931" w:rsidP="009A1520">
      <w:pPr>
        <w:ind w:left="567" w:right="567"/>
        <w:jc w:val="both"/>
        <w:rPr>
          <w:rFonts w:ascii="Palatino Linotype" w:hAnsi="Palatino Linotype"/>
          <w:i/>
          <w:iCs/>
          <w:sz w:val="22"/>
          <w:szCs w:val="22"/>
          <w:lang w:eastAsia="es-ES"/>
        </w:rPr>
      </w:pPr>
      <w:r w:rsidRPr="009A1520">
        <w:rPr>
          <w:rFonts w:ascii="Palatino Linotype" w:hAnsi="Palatino Linotype"/>
          <w:i/>
          <w:iCs/>
          <w:sz w:val="22"/>
          <w:szCs w:val="22"/>
          <w:lang w:eastAsia="es-ES"/>
        </w:rPr>
        <w:t>1) La propuesta enviada por el participante;</w:t>
      </w:r>
    </w:p>
    <w:p w14:paraId="74B4AE1D" w14:textId="77777777" w:rsidR="00A67931" w:rsidRPr="009A1520" w:rsidRDefault="00A67931" w:rsidP="009A1520">
      <w:pPr>
        <w:ind w:left="567" w:right="567"/>
        <w:jc w:val="both"/>
        <w:rPr>
          <w:rFonts w:ascii="Palatino Linotype" w:hAnsi="Palatino Linotype"/>
          <w:i/>
          <w:iCs/>
          <w:sz w:val="22"/>
          <w:szCs w:val="22"/>
          <w:lang w:eastAsia="es-ES"/>
        </w:rPr>
      </w:pPr>
      <w:r w:rsidRPr="009A1520">
        <w:rPr>
          <w:rFonts w:ascii="Palatino Linotype" w:hAnsi="Palatino Linotype"/>
          <w:i/>
          <w:iCs/>
          <w:sz w:val="22"/>
          <w:szCs w:val="22"/>
          <w:lang w:eastAsia="es-ES"/>
        </w:rPr>
        <w:lastRenderedPageBreak/>
        <w:t>2) Los motivos y fundamentos legales aplicados para llevarla a cabo;</w:t>
      </w:r>
    </w:p>
    <w:p w14:paraId="528890E9" w14:textId="77777777" w:rsidR="00A67931" w:rsidRPr="009A1520" w:rsidRDefault="00A67931" w:rsidP="009A1520">
      <w:pPr>
        <w:ind w:left="567" w:right="567"/>
        <w:jc w:val="both"/>
        <w:rPr>
          <w:rFonts w:ascii="Palatino Linotype" w:hAnsi="Palatino Linotype"/>
          <w:i/>
          <w:iCs/>
          <w:sz w:val="22"/>
          <w:szCs w:val="22"/>
          <w:lang w:eastAsia="es-ES"/>
        </w:rPr>
      </w:pPr>
      <w:r w:rsidRPr="009A1520">
        <w:rPr>
          <w:rFonts w:ascii="Palatino Linotype" w:hAnsi="Palatino Linotype"/>
          <w:i/>
          <w:iCs/>
          <w:sz w:val="22"/>
          <w:szCs w:val="22"/>
          <w:lang w:eastAsia="es-ES"/>
        </w:rPr>
        <w:t>3) La autorización del ejercicio de la opción;</w:t>
      </w:r>
    </w:p>
    <w:p w14:paraId="5C2C1695" w14:textId="77777777" w:rsidR="00A67931" w:rsidRPr="009A1520" w:rsidRDefault="00A67931" w:rsidP="009A1520">
      <w:pPr>
        <w:ind w:left="567" w:right="567"/>
        <w:jc w:val="both"/>
        <w:rPr>
          <w:rFonts w:ascii="Palatino Linotype" w:hAnsi="Palatino Linotype"/>
          <w:i/>
          <w:iCs/>
          <w:sz w:val="22"/>
          <w:szCs w:val="22"/>
          <w:lang w:eastAsia="es-ES"/>
        </w:rPr>
      </w:pPr>
      <w:r w:rsidRPr="009A1520">
        <w:rPr>
          <w:rFonts w:ascii="Palatino Linotype" w:hAnsi="Palatino Linotype"/>
          <w:i/>
          <w:iCs/>
          <w:sz w:val="22"/>
          <w:szCs w:val="22"/>
          <w:lang w:eastAsia="es-ES"/>
        </w:rPr>
        <w:t>4) En su caso, las cotizaciones consideradas, especificando los nombres de los</w:t>
      </w:r>
    </w:p>
    <w:p w14:paraId="403C7669" w14:textId="226B271A" w:rsidR="00A67931" w:rsidRPr="009A1520" w:rsidRDefault="00A67931" w:rsidP="009A1520">
      <w:pPr>
        <w:ind w:left="567" w:right="567"/>
        <w:jc w:val="both"/>
        <w:rPr>
          <w:rFonts w:ascii="Palatino Linotype" w:hAnsi="Palatino Linotype"/>
          <w:i/>
          <w:iCs/>
          <w:sz w:val="22"/>
          <w:szCs w:val="22"/>
          <w:lang w:eastAsia="es-ES"/>
        </w:rPr>
      </w:pPr>
      <w:r w:rsidRPr="009A1520">
        <w:rPr>
          <w:rFonts w:ascii="Palatino Linotype" w:hAnsi="Palatino Linotype"/>
          <w:b/>
          <w:bCs/>
          <w:i/>
          <w:iCs/>
          <w:sz w:val="22"/>
          <w:szCs w:val="22"/>
          <w:lang w:eastAsia="es-ES"/>
        </w:rPr>
        <w:t>proveedores y sus montos</w:t>
      </w:r>
      <w:r w:rsidRPr="009A1520">
        <w:rPr>
          <w:rFonts w:ascii="Palatino Linotype" w:hAnsi="Palatino Linotype"/>
          <w:i/>
          <w:iCs/>
          <w:sz w:val="22"/>
          <w:szCs w:val="22"/>
          <w:lang w:eastAsia="es-ES"/>
        </w:rPr>
        <w:t>;</w:t>
      </w:r>
    </w:p>
    <w:p w14:paraId="3B5E68A6" w14:textId="01991379" w:rsidR="003337A2" w:rsidRPr="009A1520" w:rsidRDefault="008A08AA" w:rsidP="009A1520">
      <w:pPr>
        <w:ind w:left="567" w:right="567"/>
        <w:jc w:val="both"/>
        <w:rPr>
          <w:rFonts w:ascii="Palatino Linotype" w:hAnsi="Palatino Linotype"/>
          <w:i/>
          <w:lang w:eastAsia="es-ES"/>
        </w:rPr>
      </w:pPr>
      <w:r w:rsidRPr="009A1520">
        <w:rPr>
          <w:rFonts w:ascii="Palatino Linotype" w:hAnsi="Palatino Linotype"/>
          <w:b/>
          <w:bCs/>
          <w:i/>
          <w:lang w:eastAsia="es-ES"/>
        </w:rPr>
        <w:t>XXX</w:t>
      </w:r>
      <w:r w:rsidRPr="009A1520">
        <w:rPr>
          <w:rFonts w:ascii="Palatino Linotype" w:hAnsi="Palatino Linotype"/>
          <w:i/>
          <w:lang w:eastAsia="es-ES"/>
        </w:rPr>
        <w:t>. El resultado de la dictaminación de los estados financieros;</w:t>
      </w:r>
    </w:p>
    <w:p w14:paraId="775CE011" w14:textId="2B1B6631" w:rsidR="008A08AA" w:rsidRPr="009A1520" w:rsidRDefault="008A08AA" w:rsidP="009A1520">
      <w:pPr>
        <w:ind w:left="567" w:right="567"/>
        <w:jc w:val="both"/>
        <w:rPr>
          <w:rFonts w:ascii="Palatino Linotype" w:hAnsi="Palatino Linotype"/>
          <w:i/>
          <w:lang w:eastAsia="es-ES"/>
        </w:rPr>
      </w:pPr>
      <w:r w:rsidRPr="009A1520">
        <w:rPr>
          <w:rFonts w:ascii="Palatino Linotype" w:hAnsi="Palatino Linotype"/>
          <w:b/>
          <w:bCs/>
          <w:i/>
          <w:lang w:eastAsia="es-ES"/>
        </w:rPr>
        <w:t>XXXVI.</w:t>
      </w:r>
      <w:r w:rsidRPr="009A1520">
        <w:rPr>
          <w:rFonts w:ascii="Palatino Linotype" w:hAnsi="Palatino Linotype"/>
          <w:i/>
          <w:lang w:eastAsia="es-ES"/>
        </w:rPr>
        <w:t xml:space="preserve"> Padrón de proveedores y contratistas;</w:t>
      </w:r>
    </w:p>
    <w:p w14:paraId="276ABBD9" w14:textId="77777777" w:rsidR="008A08AA" w:rsidRPr="009A1520" w:rsidRDefault="008A08AA" w:rsidP="009A1520">
      <w:pPr>
        <w:ind w:left="567" w:right="567"/>
        <w:jc w:val="both"/>
        <w:rPr>
          <w:rFonts w:ascii="Palatino Linotype" w:hAnsi="Palatino Linotype"/>
          <w:i/>
          <w:lang w:eastAsia="es-ES"/>
        </w:rPr>
      </w:pPr>
    </w:p>
    <w:p w14:paraId="2FE18E82" w14:textId="77777777" w:rsidR="003337A2" w:rsidRPr="009A1520" w:rsidRDefault="003337A2" w:rsidP="009A1520">
      <w:pPr>
        <w:widowControl w:val="0"/>
        <w:tabs>
          <w:tab w:val="left" w:pos="1701"/>
          <w:tab w:val="left" w:pos="1843"/>
        </w:tabs>
        <w:autoSpaceDE w:val="0"/>
        <w:autoSpaceDN w:val="0"/>
        <w:adjustRightInd w:val="0"/>
        <w:spacing w:line="360" w:lineRule="auto"/>
        <w:jc w:val="both"/>
        <w:rPr>
          <w:rFonts w:ascii="Palatino Linotype" w:hAnsi="Palatino Linotype"/>
          <w:lang w:eastAsia="es-ES"/>
        </w:rPr>
      </w:pPr>
      <w:r w:rsidRPr="009A1520">
        <w:rPr>
          <w:rFonts w:ascii="Palatino Linotype" w:hAnsi="Palatino Linotype"/>
          <w:lang w:eastAsia="es-ES"/>
        </w:rPr>
        <w:t xml:space="preserve">Además, se vislumbra que, el </w:t>
      </w:r>
      <w:r w:rsidRPr="009A1520">
        <w:rPr>
          <w:rFonts w:ascii="Palatino Linotype" w:hAnsi="Palatino Linotype"/>
          <w:b/>
          <w:lang w:eastAsia="es-ES"/>
        </w:rPr>
        <w:t>Sujeto Obligado</w:t>
      </w:r>
      <w:r w:rsidRPr="009A1520">
        <w:rPr>
          <w:rFonts w:ascii="Palatino Linotype" w:hAnsi="Palatino Linotype"/>
          <w:lang w:eastAsia="es-ES"/>
        </w:rPr>
        <w:t xml:space="preserve">, tiene las atribuciones y competencias para proporcionar al </w:t>
      </w:r>
      <w:r w:rsidRPr="009A1520">
        <w:rPr>
          <w:rFonts w:ascii="Palatino Linotype" w:hAnsi="Palatino Linotype"/>
          <w:b/>
          <w:lang w:eastAsia="es-ES"/>
        </w:rPr>
        <w:t>Recurrente</w:t>
      </w:r>
      <w:r w:rsidRPr="009A1520">
        <w:rPr>
          <w:rFonts w:ascii="Palatino Linotype" w:hAnsi="Palatino Linotype"/>
          <w:lang w:eastAsia="es-ES"/>
        </w:rPr>
        <w:t xml:space="preserve"> información relacionada con la administración y contabilidad</w:t>
      </w:r>
      <w:r w:rsidRPr="009A1520">
        <w:rPr>
          <w:rFonts w:ascii="Palatino Linotype" w:hAnsi="Palatino Linotype" w:cs="Arial"/>
          <w:lang w:eastAsia="es-ES"/>
        </w:rPr>
        <w:t xml:space="preserve">, </w:t>
      </w:r>
      <w:r w:rsidRPr="009A1520">
        <w:rPr>
          <w:rFonts w:ascii="Palatino Linotype" w:hAnsi="Palatino Linotype"/>
          <w:lang w:eastAsia="es-ES"/>
        </w:rPr>
        <w:t>en términos del artículo 161 de la Ley de Transparencia y Acceso a la Información Pública del Estado de México.</w:t>
      </w:r>
    </w:p>
    <w:p w14:paraId="7B24E1C5" w14:textId="77777777" w:rsidR="003337A2" w:rsidRPr="009A1520" w:rsidRDefault="003337A2" w:rsidP="009A1520">
      <w:pPr>
        <w:widowControl w:val="0"/>
        <w:tabs>
          <w:tab w:val="left" w:pos="1701"/>
          <w:tab w:val="left" w:pos="1843"/>
        </w:tabs>
        <w:autoSpaceDE w:val="0"/>
        <w:autoSpaceDN w:val="0"/>
        <w:adjustRightInd w:val="0"/>
        <w:spacing w:line="360" w:lineRule="auto"/>
        <w:jc w:val="both"/>
        <w:rPr>
          <w:rFonts w:ascii="Palatino Linotype" w:hAnsi="Palatino Linotype"/>
          <w:sz w:val="14"/>
          <w:lang w:eastAsia="es-ES"/>
        </w:rPr>
      </w:pPr>
    </w:p>
    <w:p w14:paraId="50F64CE2" w14:textId="77777777" w:rsidR="003337A2" w:rsidRPr="009A1520" w:rsidRDefault="003337A2" w:rsidP="009A1520">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lang w:eastAsia="es-ES"/>
        </w:rPr>
      </w:pPr>
      <w:r w:rsidRPr="009A1520">
        <w:rPr>
          <w:rFonts w:ascii="Palatino Linotype" w:hAnsi="Palatino Linotype"/>
          <w:b/>
          <w:i/>
          <w:sz w:val="22"/>
          <w:szCs w:val="22"/>
          <w:lang w:eastAsia="es-ES"/>
        </w:rPr>
        <w:t xml:space="preserve">Artículo 161. </w:t>
      </w:r>
      <w:r w:rsidRPr="009A1520">
        <w:rPr>
          <w:rFonts w:ascii="Palatino Linotype" w:hAnsi="Palatino Linotype"/>
          <w:i/>
          <w:sz w:val="22"/>
          <w:szCs w:val="22"/>
          <w:lang w:eastAsia="es-ES"/>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3F05FEF" w14:textId="77777777" w:rsidR="003337A2" w:rsidRPr="009A1520" w:rsidRDefault="003337A2" w:rsidP="009A1520">
      <w:pPr>
        <w:widowControl w:val="0"/>
        <w:tabs>
          <w:tab w:val="left" w:pos="1701"/>
          <w:tab w:val="left" w:pos="1843"/>
        </w:tabs>
        <w:autoSpaceDE w:val="0"/>
        <w:autoSpaceDN w:val="0"/>
        <w:adjustRightInd w:val="0"/>
        <w:spacing w:line="360" w:lineRule="auto"/>
        <w:jc w:val="both"/>
        <w:rPr>
          <w:rFonts w:ascii="Palatino Linotype" w:hAnsi="Palatino Linotype"/>
          <w:sz w:val="10"/>
          <w:lang w:eastAsia="es-ES"/>
        </w:rPr>
      </w:pPr>
    </w:p>
    <w:p w14:paraId="10F9D878" w14:textId="5060992E" w:rsidR="00FA5575" w:rsidRPr="009A1520" w:rsidRDefault="00A455B1" w:rsidP="009A1520">
      <w:pPr>
        <w:tabs>
          <w:tab w:val="left" w:pos="2212"/>
        </w:tabs>
        <w:spacing w:line="360" w:lineRule="auto"/>
        <w:jc w:val="both"/>
        <w:rPr>
          <w:rFonts w:ascii="Palatino Linotype" w:eastAsia="Palatino Linotype" w:hAnsi="Palatino Linotype" w:cs="Palatino Linotype"/>
          <w:bCs/>
          <w:iCs/>
        </w:rPr>
      </w:pPr>
      <w:bookmarkStart w:id="15" w:name="_Hlk142933942"/>
      <w:r w:rsidRPr="009A1520">
        <w:rPr>
          <w:rFonts w:ascii="Palatino Linotype" w:eastAsia="Palatino Linotype" w:hAnsi="Palatino Linotype" w:cs="Palatino Linotype"/>
          <w:bCs/>
          <w:iCs/>
        </w:rPr>
        <w:t>Respecto de la temporalidad de</w:t>
      </w:r>
      <w:r w:rsidR="00FA5575" w:rsidRPr="009A1520">
        <w:rPr>
          <w:rFonts w:ascii="Palatino Linotype" w:eastAsia="Palatino Linotype" w:hAnsi="Palatino Linotype" w:cs="Palatino Linotype"/>
          <w:bCs/>
          <w:iCs/>
        </w:rPr>
        <w:t xml:space="preserve"> la información, se </w:t>
      </w:r>
      <w:r w:rsidR="00ED44C3" w:rsidRPr="009A1520">
        <w:rPr>
          <w:rFonts w:ascii="Palatino Linotype" w:eastAsia="Palatino Linotype" w:hAnsi="Palatino Linotype" w:cs="Palatino Linotype"/>
          <w:bCs/>
          <w:iCs/>
        </w:rPr>
        <w:t>entiende.</w:t>
      </w:r>
    </w:p>
    <w:p w14:paraId="5F3158E8" w14:textId="3804238A" w:rsidR="00850848" w:rsidRPr="009A1520" w:rsidRDefault="00850848" w:rsidP="009A1520">
      <w:pPr>
        <w:pStyle w:val="Prrafodelista"/>
        <w:numPr>
          <w:ilvl w:val="0"/>
          <w:numId w:val="41"/>
        </w:numPr>
        <w:tabs>
          <w:tab w:val="left" w:pos="2212"/>
        </w:tabs>
        <w:spacing w:line="360" w:lineRule="auto"/>
        <w:jc w:val="both"/>
        <w:rPr>
          <w:rFonts w:ascii="Palatino Linotype" w:eastAsia="Palatino Linotype" w:hAnsi="Palatino Linotype" w:cs="Palatino Linotype"/>
          <w:bCs/>
          <w:i/>
          <w:iCs/>
        </w:rPr>
      </w:pPr>
      <w:bookmarkStart w:id="16" w:name="_Hlk142939069"/>
      <w:r w:rsidRPr="009A1520">
        <w:rPr>
          <w:rFonts w:ascii="Palatino Linotype" w:eastAsia="Palatino Linotype" w:hAnsi="Palatino Linotype" w:cs="Palatino Linotype"/>
          <w:bCs/>
          <w:i/>
          <w:iCs/>
        </w:rPr>
        <w:t xml:space="preserve">nombre del proveedor y adeudo </w:t>
      </w:r>
      <w:r w:rsidR="00ED44C3" w:rsidRPr="009A1520">
        <w:rPr>
          <w:rFonts w:ascii="Palatino Linotype" w:eastAsia="Palatino Linotype" w:hAnsi="Palatino Linotype" w:cs="Palatino Linotype"/>
          <w:bCs/>
          <w:i/>
          <w:iCs/>
        </w:rPr>
        <w:t>vigente al 18 de octubre de 2022</w:t>
      </w:r>
      <w:r w:rsidRPr="009A1520">
        <w:rPr>
          <w:rFonts w:ascii="Palatino Linotype" w:eastAsia="Palatino Linotype" w:hAnsi="Palatino Linotype" w:cs="Palatino Linotype"/>
          <w:bCs/>
          <w:i/>
          <w:iCs/>
        </w:rPr>
        <w:t>.</w:t>
      </w:r>
      <w:r w:rsidRPr="009A1520">
        <w:rPr>
          <w:rFonts w:ascii="Palatino Linotype" w:eastAsia="Palatino Linotype" w:hAnsi="Palatino Linotype" w:cs="Palatino Linotype"/>
          <w:bCs/>
          <w:iCs/>
        </w:rPr>
        <w:t xml:space="preserve"> </w:t>
      </w:r>
    </w:p>
    <w:p w14:paraId="21BCE7E4" w14:textId="64ED4051" w:rsidR="00196DB9" w:rsidRPr="009A1520" w:rsidRDefault="00A455B1" w:rsidP="009A1520">
      <w:pPr>
        <w:pStyle w:val="Prrafodelista"/>
        <w:numPr>
          <w:ilvl w:val="0"/>
          <w:numId w:val="41"/>
        </w:numPr>
        <w:tabs>
          <w:tab w:val="left" w:pos="2212"/>
        </w:tabs>
        <w:spacing w:line="360" w:lineRule="auto"/>
        <w:jc w:val="both"/>
        <w:rPr>
          <w:rFonts w:ascii="Palatino Linotype" w:eastAsia="Palatino Linotype" w:hAnsi="Palatino Linotype" w:cs="Palatino Linotype"/>
          <w:bCs/>
          <w:iCs/>
        </w:rPr>
      </w:pPr>
      <w:r w:rsidRPr="009A1520">
        <w:rPr>
          <w:rFonts w:ascii="Palatino Linotype" w:eastAsia="Palatino Linotype" w:hAnsi="Palatino Linotype" w:cs="Palatino Linotype"/>
          <w:bCs/>
          <w:i/>
          <w:iCs/>
        </w:rPr>
        <w:t xml:space="preserve">monto de lo recaudado del predial </w:t>
      </w:r>
      <w:r w:rsidR="00ED44C3" w:rsidRPr="009A1520">
        <w:rPr>
          <w:rFonts w:ascii="Palatino Linotype" w:eastAsia="Palatino Linotype" w:hAnsi="Palatino Linotype" w:cs="Palatino Linotype"/>
          <w:bCs/>
          <w:i/>
          <w:iCs/>
        </w:rPr>
        <w:t>del 1 de mayo al 18 de octubre de 2022</w:t>
      </w:r>
      <w:r w:rsidR="00850848" w:rsidRPr="009A1520">
        <w:rPr>
          <w:rFonts w:ascii="Palatino Linotype" w:eastAsia="Palatino Linotype" w:hAnsi="Palatino Linotype" w:cs="Palatino Linotype"/>
          <w:bCs/>
          <w:iCs/>
        </w:rPr>
        <w:t>.</w:t>
      </w:r>
    </w:p>
    <w:p w14:paraId="6865EE1E" w14:textId="0ECACE8C" w:rsidR="00196DB9" w:rsidRPr="009A1520" w:rsidRDefault="00A455B1" w:rsidP="009A1520">
      <w:pPr>
        <w:pStyle w:val="Prrafodelista"/>
        <w:numPr>
          <w:ilvl w:val="0"/>
          <w:numId w:val="41"/>
        </w:numPr>
        <w:tabs>
          <w:tab w:val="left" w:pos="2212"/>
        </w:tabs>
        <w:spacing w:line="360" w:lineRule="auto"/>
        <w:jc w:val="both"/>
        <w:rPr>
          <w:rFonts w:ascii="Palatino Linotype" w:eastAsia="Calibri" w:hAnsi="Palatino Linotype"/>
          <w:lang w:eastAsia="en-US"/>
        </w:rPr>
      </w:pPr>
      <w:r w:rsidRPr="009A1520">
        <w:rPr>
          <w:rFonts w:ascii="Palatino Linotype" w:eastAsia="Palatino Linotype" w:hAnsi="Palatino Linotype" w:cs="Palatino Linotype"/>
          <w:bCs/>
          <w:i/>
          <w:iCs/>
        </w:rPr>
        <w:t>nombres y montos de adeudos a servidores y exservidores públicos por motivo de salarios, primas vacacionales, aguinaldos</w:t>
      </w:r>
      <w:r w:rsidR="00ED44C3" w:rsidRPr="009A1520">
        <w:rPr>
          <w:rFonts w:ascii="Palatino Linotype" w:eastAsia="Palatino Linotype" w:hAnsi="Palatino Linotype" w:cs="Palatino Linotype"/>
          <w:bCs/>
          <w:i/>
          <w:iCs/>
        </w:rPr>
        <w:t xml:space="preserve"> vigentes al 18 de octubre de 2022</w:t>
      </w:r>
      <w:r w:rsidR="00850848" w:rsidRPr="009A1520">
        <w:rPr>
          <w:rFonts w:ascii="Palatino Linotype" w:eastAsia="Calibri" w:hAnsi="Palatino Linotype"/>
          <w:lang w:eastAsia="en-US"/>
        </w:rPr>
        <w:t>.</w:t>
      </w:r>
    </w:p>
    <w:bookmarkEnd w:id="15"/>
    <w:p w14:paraId="27476187" w14:textId="77777777" w:rsidR="00DC7C70" w:rsidRPr="009A1520" w:rsidRDefault="00DC7C70" w:rsidP="009A1520">
      <w:pPr>
        <w:tabs>
          <w:tab w:val="left" w:pos="2212"/>
        </w:tabs>
        <w:spacing w:line="360" w:lineRule="auto"/>
        <w:jc w:val="both"/>
        <w:rPr>
          <w:rFonts w:ascii="Palatino Linotype" w:eastAsia="Palatino Linotype" w:hAnsi="Palatino Linotype" w:cs="Palatino Linotype"/>
          <w:bCs/>
          <w:iCs/>
        </w:rPr>
      </w:pPr>
    </w:p>
    <w:bookmarkEnd w:id="16"/>
    <w:p w14:paraId="2D50909B" w14:textId="2014E311" w:rsidR="003337A2" w:rsidRPr="009A1520" w:rsidRDefault="003337A2" w:rsidP="009A1520">
      <w:pPr>
        <w:tabs>
          <w:tab w:val="left" w:pos="2212"/>
        </w:tabs>
        <w:spacing w:line="360" w:lineRule="auto"/>
        <w:jc w:val="both"/>
        <w:rPr>
          <w:rFonts w:ascii="Palatino Linotype" w:eastAsia="Palatino Linotype" w:hAnsi="Palatino Linotype" w:cs="Palatino Linotype"/>
          <w:bCs/>
          <w:iCs/>
        </w:rPr>
      </w:pPr>
      <w:r w:rsidRPr="009A1520">
        <w:rPr>
          <w:rFonts w:ascii="Palatino Linotype" w:eastAsia="Palatino Linotype" w:hAnsi="Palatino Linotype" w:cs="Palatino Linotype"/>
          <w:bCs/>
          <w:iCs/>
        </w:rPr>
        <w:t xml:space="preserve">Una vez sentado lo anterior, como se mencionó en los antecedentes, el </w:t>
      </w:r>
      <w:r w:rsidRPr="009A1520">
        <w:rPr>
          <w:rFonts w:ascii="Palatino Linotype" w:eastAsia="Palatino Linotype" w:hAnsi="Palatino Linotype" w:cs="Palatino Linotype"/>
          <w:b/>
          <w:iCs/>
        </w:rPr>
        <w:t>Sujeto Obligado</w:t>
      </w:r>
      <w:r w:rsidRPr="009A1520">
        <w:rPr>
          <w:rFonts w:ascii="Palatino Linotype" w:eastAsia="Palatino Linotype" w:hAnsi="Palatino Linotype" w:cs="Palatino Linotype"/>
          <w:bCs/>
          <w:iCs/>
        </w:rPr>
        <w:t xml:space="preserve">, rindió su respuesta </w:t>
      </w:r>
      <w:r w:rsidR="008A08AA" w:rsidRPr="009A1520">
        <w:rPr>
          <w:rFonts w:ascii="Palatino Linotype" w:eastAsia="Palatino Linotype" w:hAnsi="Palatino Linotype" w:cs="Palatino Linotype"/>
          <w:bCs/>
          <w:iCs/>
        </w:rPr>
        <w:t xml:space="preserve">e informe justificado </w:t>
      </w:r>
      <w:r w:rsidR="00FE1410" w:rsidRPr="009A1520">
        <w:rPr>
          <w:rFonts w:ascii="Palatino Linotype" w:eastAsia="Palatino Linotype" w:hAnsi="Palatino Linotype" w:cs="Palatino Linotype"/>
          <w:bCs/>
          <w:iCs/>
        </w:rPr>
        <w:t>acompañando algunos archivos a saber.</w:t>
      </w:r>
    </w:p>
    <w:p w14:paraId="354CF9CE" w14:textId="77777777" w:rsidR="00FE1410" w:rsidRPr="009A1520" w:rsidRDefault="00FE1410" w:rsidP="009A1520">
      <w:pPr>
        <w:pStyle w:val="Prrafodelista"/>
        <w:numPr>
          <w:ilvl w:val="0"/>
          <w:numId w:val="38"/>
        </w:numPr>
        <w:rPr>
          <w:rFonts w:ascii="Palatino Linotype" w:eastAsia="Palatino Linotype" w:hAnsi="Palatino Linotype" w:cs="Palatino Linotype"/>
          <w:iCs/>
        </w:rPr>
      </w:pPr>
      <w:r w:rsidRPr="009A1520">
        <w:rPr>
          <w:rFonts w:ascii="Palatino Linotype" w:eastAsia="Palatino Linotype" w:hAnsi="Palatino Linotype" w:cs="Palatino Linotype"/>
          <w:i/>
          <w:sz w:val="22"/>
          <w:szCs w:val="22"/>
        </w:rPr>
        <w:lastRenderedPageBreak/>
        <w:t>Respuesta 2200.pdf</w:t>
      </w:r>
      <w:r w:rsidRPr="009A1520">
        <w:rPr>
          <w:rFonts w:ascii="Palatino Linotype" w:eastAsia="Palatino Linotype" w:hAnsi="Palatino Linotype" w:cs="Palatino Linotype"/>
          <w:i/>
        </w:rPr>
        <w:t xml:space="preserve">: </w:t>
      </w:r>
      <w:r w:rsidRPr="009A1520">
        <w:rPr>
          <w:rFonts w:ascii="Palatino Linotype" w:eastAsia="Palatino Linotype" w:hAnsi="Palatino Linotype" w:cs="Palatino Linotype"/>
          <w:iCs/>
        </w:rPr>
        <w:t>Constante de tres páginas, se lee la respuesta formal al solicitante.</w:t>
      </w:r>
    </w:p>
    <w:p w14:paraId="65182069" w14:textId="1D3B8A12" w:rsidR="00FE1410" w:rsidRPr="009A1520" w:rsidRDefault="00FE1410" w:rsidP="009A1520">
      <w:pPr>
        <w:jc w:val="center"/>
        <w:rPr>
          <w:noProof/>
        </w:rPr>
      </w:pPr>
    </w:p>
    <w:p w14:paraId="1C169D54" w14:textId="7FB9AC4D" w:rsidR="00FE1410" w:rsidRPr="009A1520" w:rsidRDefault="00FE1410" w:rsidP="009A1520">
      <w:pPr>
        <w:jc w:val="center"/>
        <w:rPr>
          <w:noProof/>
        </w:rPr>
      </w:pPr>
      <w:r w:rsidRPr="009A1520">
        <w:rPr>
          <w:noProof/>
          <w14:ligatures w14:val="standardContextual"/>
        </w:rPr>
        <w:drawing>
          <wp:inline distT="0" distB="0" distL="0" distR="0" wp14:anchorId="1113F3BF" wp14:editId="3A5A7373">
            <wp:extent cx="3923732" cy="4626842"/>
            <wp:effectExtent l="0" t="0" r="635" b="2540"/>
            <wp:docPr id="10631348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3483" name="Imagen 1" descr="Interfaz de usuario gráfica, Aplicación, Word&#10;&#10;Descripción generada automáticamente"/>
                    <pic:cNvPicPr/>
                  </pic:nvPicPr>
                  <pic:blipFill rotWithShape="1">
                    <a:blip r:embed="rId7"/>
                    <a:srcRect l="63274" t="11271" r="12142" b="13783"/>
                    <a:stretch/>
                  </pic:blipFill>
                  <pic:spPr bwMode="auto">
                    <a:xfrm>
                      <a:off x="0" y="0"/>
                      <a:ext cx="3969952" cy="4681345"/>
                    </a:xfrm>
                    <a:prstGeom prst="rect">
                      <a:avLst/>
                    </a:prstGeom>
                    <a:ln>
                      <a:noFill/>
                    </a:ln>
                    <a:extLst>
                      <a:ext uri="{53640926-AAD7-44D8-BBD7-CCE9431645EC}">
                        <a14:shadowObscured xmlns:a14="http://schemas.microsoft.com/office/drawing/2010/main"/>
                      </a:ext>
                    </a:extLst>
                  </pic:spPr>
                </pic:pic>
              </a:graphicData>
            </a:graphic>
          </wp:inline>
        </w:drawing>
      </w:r>
    </w:p>
    <w:p w14:paraId="275D89CA" w14:textId="77777777" w:rsidR="00FE1410" w:rsidRPr="009A1520" w:rsidRDefault="00FE1410" w:rsidP="009A1520">
      <w:pPr>
        <w:jc w:val="center"/>
        <w:rPr>
          <w:rFonts w:ascii="Palatino Linotype" w:eastAsia="Palatino Linotype" w:hAnsi="Palatino Linotype" w:cs="Palatino Linotype"/>
        </w:rPr>
      </w:pPr>
    </w:p>
    <w:p w14:paraId="0165BB69" w14:textId="33D97DD0" w:rsidR="001B7BE2" w:rsidRPr="009A1520" w:rsidRDefault="001B7BE2" w:rsidP="009A1520">
      <w:pPr>
        <w:jc w:val="center"/>
        <w:rPr>
          <w:rFonts w:ascii="Palatino Linotype" w:eastAsia="Palatino Linotype" w:hAnsi="Palatino Linotype" w:cs="Palatino Linotype"/>
        </w:rPr>
      </w:pPr>
      <w:r w:rsidRPr="009A1520">
        <w:rPr>
          <w:noProof/>
          <w14:ligatures w14:val="standardContextual"/>
        </w:rPr>
        <w:lastRenderedPageBreak/>
        <w:drawing>
          <wp:inline distT="0" distB="0" distL="0" distR="0" wp14:anchorId="7AC7DA22" wp14:editId="06216077">
            <wp:extent cx="3846461" cy="4380604"/>
            <wp:effectExtent l="0" t="0" r="1905" b="1270"/>
            <wp:docPr id="33877893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8931" name="Imagen 1" descr="Interfaz de usuario gráfica, Aplicación, Word&#10;&#10;Descripción generada automáticamente"/>
                    <pic:cNvPicPr/>
                  </pic:nvPicPr>
                  <pic:blipFill rotWithShape="1">
                    <a:blip r:embed="rId8"/>
                    <a:srcRect l="63786" t="14316" r="12523" b="15930"/>
                    <a:stretch/>
                  </pic:blipFill>
                  <pic:spPr bwMode="auto">
                    <a:xfrm>
                      <a:off x="0" y="0"/>
                      <a:ext cx="3905267" cy="4447576"/>
                    </a:xfrm>
                    <a:prstGeom prst="rect">
                      <a:avLst/>
                    </a:prstGeom>
                    <a:ln>
                      <a:noFill/>
                    </a:ln>
                    <a:extLst>
                      <a:ext uri="{53640926-AAD7-44D8-BBD7-CCE9431645EC}">
                        <a14:shadowObscured xmlns:a14="http://schemas.microsoft.com/office/drawing/2010/main"/>
                      </a:ext>
                    </a:extLst>
                  </pic:spPr>
                </pic:pic>
              </a:graphicData>
            </a:graphic>
          </wp:inline>
        </w:drawing>
      </w:r>
    </w:p>
    <w:p w14:paraId="12359943" w14:textId="39BC72AC" w:rsidR="00FE1410" w:rsidRPr="009A1520" w:rsidRDefault="001B7BE2" w:rsidP="009A1520">
      <w:pPr>
        <w:tabs>
          <w:tab w:val="left" w:pos="3779"/>
        </w:tabs>
        <w:jc w:val="center"/>
        <w:rPr>
          <w:rFonts w:ascii="Palatino Linotype" w:eastAsia="Palatino Linotype" w:hAnsi="Palatino Linotype" w:cs="Palatino Linotype"/>
        </w:rPr>
      </w:pPr>
      <w:r w:rsidRPr="009A1520">
        <w:rPr>
          <w:noProof/>
          <w14:ligatures w14:val="standardContextual"/>
        </w:rPr>
        <w:drawing>
          <wp:inline distT="0" distB="0" distL="0" distR="0" wp14:anchorId="5C29B6A8" wp14:editId="212C49BA">
            <wp:extent cx="4015105" cy="1998980"/>
            <wp:effectExtent l="0" t="0" r="4445" b="1270"/>
            <wp:docPr id="146849279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92799" name="Imagen 1" descr="Interfaz de usuario gráfica, Aplicación, Word&#10;&#10;Descripción generada automáticamente"/>
                    <pic:cNvPicPr/>
                  </pic:nvPicPr>
                  <pic:blipFill rotWithShape="1">
                    <a:blip r:embed="rId9">
                      <a:extLst>
                        <a:ext uri="{28A0092B-C50C-407E-A947-70E740481C1C}">
                          <a14:useLocalDpi xmlns:a14="http://schemas.microsoft.com/office/drawing/2010/main" val="0"/>
                        </a:ext>
                      </a:extLst>
                    </a:blip>
                    <a:srcRect l="63741" t="10977" r="12455" b="58381"/>
                    <a:stretch/>
                  </pic:blipFill>
                  <pic:spPr bwMode="auto">
                    <a:xfrm>
                      <a:off x="0" y="0"/>
                      <a:ext cx="4015105" cy="1998980"/>
                    </a:xfrm>
                    <a:prstGeom prst="rect">
                      <a:avLst/>
                    </a:prstGeom>
                    <a:ln>
                      <a:noFill/>
                    </a:ln>
                    <a:extLst>
                      <a:ext uri="{53640926-AAD7-44D8-BBD7-CCE9431645EC}">
                        <a14:shadowObscured xmlns:a14="http://schemas.microsoft.com/office/drawing/2010/main"/>
                      </a:ext>
                    </a:extLst>
                  </pic:spPr>
                </pic:pic>
              </a:graphicData>
            </a:graphic>
          </wp:inline>
        </w:drawing>
      </w:r>
      <w:r w:rsidRPr="009A1520">
        <w:rPr>
          <w:rFonts w:ascii="Palatino Linotype" w:eastAsia="Palatino Linotype" w:hAnsi="Palatino Linotype" w:cs="Palatino Linotype"/>
        </w:rPr>
        <w:br w:type="textWrapping" w:clear="all"/>
      </w:r>
    </w:p>
    <w:p w14:paraId="5190199C" w14:textId="38C63661" w:rsidR="001B7BE2" w:rsidRPr="009A1520" w:rsidRDefault="001B7BE2" w:rsidP="009A1520">
      <w:pPr>
        <w:tabs>
          <w:tab w:val="left" w:pos="3779"/>
        </w:tabs>
        <w:jc w:val="center"/>
        <w:rPr>
          <w:rFonts w:ascii="Palatino Linotype" w:eastAsia="Palatino Linotype" w:hAnsi="Palatino Linotype" w:cs="Palatino Linotype"/>
        </w:rPr>
      </w:pPr>
    </w:p>
    <w:p w14:paraId="69A04E68" w14:textId="3D9C4A3E" w:rsidR="00FE1410" w:rsidRPr="009A1520" w:rsidRDefault="00FE1410" w:rsidP="009A1520">
      <w:pPr>
        <w:tabs>
          <w:tab w:val="left" w:pos="3779"/>
        </w:tabs>
        <w:jc w:val="both"/>
        <w:rPr>
          <w:rFonts w:ascii="Palatino Linotype" w:eastAsia="Palatino Linotype" w:hAnsi="Palatino Linotype" w:cs="Palatino Linotype"/>
        </w:rPr>
      </w:pPr>
      <w:r w:rsidRPr="009A1520">
        <w:rPr>
          <w:rFonts w:ascii="Palatino Linotype" w:eastAsia="Palatino Linotype" w:hAnsi="Palatino Linotype" w:cs="Palatino Linotype"/>
        </w:rPr>
        <w:t xml:space="preserve">Al ingresar al vinculo </w:t>
      </w:r>
      <w:hyperlink r:id="rId10" w:history="1">
        <w:r w:rsidRPr="009A1520">
          <w:rPr>
            <w:rStyle w:val="Hipervnculo"/>
            <w:rFonts w:ascii="Palatino Linotype" w:eastAsia="Palatino Linotype" w:hAnsi="Palatino Linotype" w:cs="Palatino Linotype"/>
            <w:color w:val="auto"/>
          </w:rPr>
          <w:t>http://www2.toluca.gob.mx/wp-content/2022/08/tol-pdf-ESTADO_ANALITICO_DE_LA_DEUDA_OTROS_PASIVOS-SegTrim-2022.pdf/2022/INGRESOS%20SEGUNDO%20TRIMETRE%202022.pdf</w:t>
        </w:r>
      </w:hyperlink>
    </w:p>
    <w:p w14:paraId="45ECEC0F" w14:textId="77777777" w:rsidR="00FE1410" w:rsidRPr="009A1520" w:rsidRDefault="00FE1410" w:rsidP="009A1520">
      <w:pPr>
        <w:rPr>
          <w:rFonts w:ascii="Palatino Linotype" w:eastAsia="Palatino Linotype" w:hAnsi="Palatino Linotype" w:cs="Palatino Linotype"/>
        </w:rPr>
      </w:pPr>
    </w:p>
    <w:p w14:paraId="2D28D417" w14:textId="0E30396F" w:rsidR="00FE1410" w:rsidRPr="009A1520" w:rsidRDefault="00FE1410" w:rsidP="009A1520">
      <w:pPr>
        <w:jc w:val="center"/>
        <w:rPr>
          <w:rFonts w:ascii="Palatino Linotype" w:eastAsia="Palatino Linotype" w:hAnsi="Palatino Linotype" w:cs="Palatino Linotype"/>
        </w:rPr>
      </w:pPr>
      <w:r w:rsidRPr="009A1520">
        <w:rPr>
          <w:noProof/>
          <w14:ligatures w14:val="standardContextual"/>
        </w:rPr>
        <w:drawing>
          <wp:inline distT="0" distB="0" distL="0" distR="0" wp14:anchorId="6B1806C0" wp14:editId="28948775">
            <wp:extent cx="4592472" cy="3378611"/>
            <wp:effectExtent l="0" t="0" r="0" b="0"/>
            <wp:docPr id="198253869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38699" name="Imagen 1" descr="Interfaz de usuario gráfica, Aplicación&#10;&#10;Descripción generada automáticamente"/>
                    <pic:cNvPicPr/>
                  </pic:nvPicPr>
                  <pic:blipFill rotWithShape="1">
                    <a:blip r:embed="rId11"/>
                    <a:srcRect l="42056" t="-7" r="8911" b="6747"/>
                    <a:stretch/>
                  </pic:blipFill>
                  <pic:spPr bwMode="auto">
                    <a:xfrm>
                      <a:off x="0" y="0"/>
                      <a:ext cx="4613586" cy="3394144"/>
                    </a:xfrm>
                    <a:prstGeom prst="rect">
                      <a:avLst/>
                    </a:prstGeom>
                    <a:ln>
                      <a:noFill/>
                    </a:ln>
                    <a:extLst>
                      <a:ext uri="{53640926-AAD7-44D8-BBD7-CCE9431645EC}">
                        <a14:shadowObscured xmlns:a14="http://schemas.microsoft.com/office/drawing/2010/main"/>
                      </a:ext>
                    </a:extLst>
                  </pic:spPr>
                </pic:pic>
              </a:graphicData>
            </a:graphic>
          </wp:inline>
        </w:drawing>
      </w:r>
    </w:p>
    <w:p w14:paraId="202B07BA" w14:textId="7539E2DD" w:rsidR="00FE1410" w:rsidRPr="009A1520" w:rsidRDefault="001B7BE2" w:rsidP="009A1520">
      <w:pPr>
        <w:rPr>
          <w:rFonts w:ascii="Palatino Linotype" w:eastAsia="Palatino Linotype" w:hAnsi="Palatino Linotype" w:cs="Palatino Linotype"/>
        </w:rPr>
      </w:pPr>
      <w:r w:rsidRPr="009A1520">
        <w:rPr>
          <w:rFonts w:ascii="Palatino Linotype" w:eastAsia="Palatino Linotype" w:hAnsi="Palatino Linotype" w:cs="Palatino Linotype"/>
          <w:iCs/>
        </w:rPr>
        <w:t xml:space="preserve">Respecto del diverso </w:t>
      </w:r>
      <w:hyperlink r:id="rId12" w:history="1">
        <w:r w:rsidR="00FE1410" w:rsidRPr="009A1520">
          <w:rPr>
            <w:rStyle w:val="Hipervnculo"/>
            <w:rFonts w:ascii="Palatino Linotype" w:eastAsia="Palatino Linotype" w:hAnsi="Palatino Linotype" w:cs="Palatino Linotype"/>
            <w:color w:val="auto"/>
          </w:rPr>
          <w:t>http://transparencia.toluca.gob.mx/ingresos/2022/INGRESOS%20SEGUNDO%20TRIMETRE%202022.pdf</w:t>
        </w:r>
      </w:hyperlink>
    </w:p>
    <w:p w14:paraId="2DD432CD" w14:textId="77777777" w:rsidR="00FE1410" w:rsidRPr="009A1520" w:rsidRDefault="00FE1410" w:rsidP="009A1520">
      <w:pPr>
        <w:tabs>
          <w:tab w:val="left" w:pos="3779"/>
        </w:tabs>
        <w:rPr>
          <w:rFonts w:ascii="Palatino Linotype" w:eastAsia="Palatino Linotype" w:hAnsi="Palatino Linotype" w:cs="Palatino Linotype"/>
        </w:rPr>
      </w:pPr>
      <w:r w:rsidRPr="009A1520">
        <w:rPr>
          <w:noProof/>
        </w:rPr>
        <w:drawing>
          <wp:inline distT="0" distB="0" distL="0" distR="0" wp14:anchorId="6AC2D9DC" wp14:editId="5A9F9330">
            <wp:extent cx="6034557" cy="1050878"/>
            <wp:effectExtent l="0" t="0" r="4445" b="0"/>
            <wp:docPr id="120164660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46600" name="Imagen 1" descr="Interfaz de usuario gráfica, Aplicación&#10;&#10;Descripción generada automáticamente"/>
                    <pic:cNvPicPr/>
                  </pic:nvPicPr>
                  <pic:blipFill rotWithShape="1">
                    <a:blip r:embed="rId13"/>
                    <a:srcRect l="41581" b="78764"/>
                    <a:stretch/>
                  </pic:blipFill>
                  <pic:spPr bwMode="auto">
                    <a:xfrm>
                      <a:off x="0" y="0"/>
                      <a:ext cx="6081763" cy="1059099"/>
                    </a:xfrm>
                    <a:prstGeom prst="rect">
                      <a:avLst/>
                    </a:prstGeom>
                    <a:ln>
                      <a:noFill/>
                    </a:ln>
                    <a:extLst>
                      <a:ext uri="{53640926-AAD7-44D8-BBD7-CCE9431645EC}">
                        <a14:shadowObscured xmlns:a14="http://schemas.microsoft.com/office/drawing/2010/main"/>
                      </a:ext>
                    </a:extLst>
                  </pic:spPr>
                </pic:pic>
              </a:graphicData>
            </a:graphic>
          </wp:inline>
        </w:drawing>
      </w:r>
    </w:p>
    <w:p w14:paraId="1111C59A" w14:textId="77777777" w:rsidR="00DA1AA2" w:rsidRPr="009A1520" w:rsidRDefault="00DA1AA2" w:rsidP="009A1520">
      <w:pPr>
        <w:tabs>
          <w:tab w:val="left" w:pos="3779"/>
        </w:tabs>
        <w:spacing w:line="360" w:lineRule="auto"/>
        <w:jc w:val="both"/>
        <w:rPr>
          <w:rFonts w:ascii="Palatino Linotype" w:eastAsia="Palatino Linotype" w:hAnsi="Palatino Linotype" w:cs="Palatino Linotype"/>
        </w:rPr>
      </w:pPr>
    </w:p>
    <w:p w14:paraId="3E617DBE" w14:textId="36DE8143" w:rsidR="001B7BE2" w:rsidRPr="009A1520" w:rsidRDefault="001B7BE2" w:rsidP="009A1520">
      <w:pPr>
        <w:tabs>
          <w:tab w:val="left" w:pos="3779"/>
        </w:tabs>
        <w:spacing w:line="360" w:lineRule="auto"/>
        <w:jc w:val="both"/>
        <w:rPr>
          <w:rFonts w:ascii="Palatino Linotype" w:eastAsia="Palatino Linotype" w:hAnsi="Palatino Linotype" w:cs="Palatino Linotype"/>
          <w:iCs/>
        </w:rPr>
      </w:pPr>
      <w:r w:rsidRPr="009A1520">
        <w:rPr>
          <w:rFonts w:ascii="Palatino Linotype" w:eastAsia="Palatino Linotype" w:hAnsi="Palatino Linotype" w:cs="Palatino Linotype"/>
        </w:rPr>
        <w:t xml:space="preserve">Ahora bien, del archivo </w:t>
      </w:r>
      <w:r w:rsidRPr="009A1520">
        <w:rPr>
          <w:rFonts w:ascii="Palatino Linotype" w:eastAsia="Palatino Linotype" w:hAnsi="Palatino Linotype" w:cs="Palatino Linotype"/>
          <w:i/>
          <w:sz w:val="22"/>
          <w:szCs w:val="22"/>
        </w:rPr>
        <w:t>tol-pdf-ESTADO_ANALITICO_DE_LA_DEUDA_OTROS_PASIVOS-SegTrim-2022.pdf</w:t>
      </w:r>
      <w:r w:rsidRPr="009A1520">
        <w:rPr>
          <w:rFonts w:ascii="Palatino Linotype" w:eastAsia="Palatino Linotype" w:hAnsi="Palatino Linotype" w:cs="Palatino Linotype"/>
          <w:i/>
        </w:rPr>
        <w:t xml:space="preserve">: </w:t>
      </w:r>
      <w:r w:rsidRPr="009A1520">
        <w:rPr>
          <w:rFonts w:ascii="Palatino Linotype" w:eastAsia="Palatino Linotype" w:hAnsi="Palatino Linotype" w:cs="Palatino Linotype"/>
          <w:iCs/>
        </w:rPr>
        <w:t xml:space="preserve">Se trata de una hoja signada por el </w:t>
      </w:r>
      <w:proofErr w:type="gramStart"/>
      <w:r w:rsidRPr="009A1520">
        <w:rPr>
          <w:rFonts w:ascii="Palatino Linotype" w:eastAsia="Palatino Linotype" w:hAnsi="Palatino Linotype" w:cs="Palatino Linotype"/>
          <w:iCs/>
        </w:rPr>
        <w:t>Presidente</w:t>
      </w:r>
      <w:proofErr w:type="gramEnd"/>
      <w:r w:rsidRPr="009A1520">
        <w:rPr>
          <w:rFonts w:ascii="Palatino Linotype" w:eastAsia="Palatino Linotype" w:hAnsi="Palatino Linotype" w:cs="Palatino Linotype"/>
          <w:iCs/>
        </w:rPr>
        <w:t xml:space="preserve"> Municipal y el Tesorero del Sujeto Obligado, con el título “Estado analítico de la Deuda y otros pasivos”, del 1 de enero al 30 de junio de 2022, se visualiza:</w:t>
      </w:r>
    </w:p>
    <w:p w14:paraId="3D21B305" w14:textId="77777777" w:rsidR="001B7BE2" w:rsidRPr="009A1520" w:rsidRDefault="001B7BE2" w:rsidP="009A1520">
      <w:pPr>
        <w:ind w:right="899"/>
        <w:rPr>
          <w:rFonts w:ascii="Palatino Linotype" w:eastAsia="Palatino Linotype" w:hAnsi="Palatino Linotype" w:cs="Palatino Linotype"/>
          <w:iCs/>
          <w:sz w:val="22"/>
          <w:szCs w:val="22"/>
        </w:rPr>
      </w:pPr>
      <w:r w:rsidRPr="009A1520">
        <w:rPr>
          <w:noProof/>
        </w:rPr>
        <w:lastRenderedPageBreak/>
        <w:drawing>
          <wp:inline distT="0" distB="0" distL="0" distR="0" wp14:anchorId="6371674B" wp14:editId="7B871133">
            <wp:extent cx="5268786" cy="2779166"/>
            <wp:effectExtent l="0" t="0" r="8255" b="2540"/>
            <wp:docPr id="56271278" name="Imagen 5627127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9128" name="Imagen 1" descr="Interfaz de usuario gráfica, Aplicación&#10;&#10;Descripción generada automáticamente"/>
                    <pic:cNvPicPr/>
                  </pic:nvPicPr>
                  <pic:blipFill rotWithShape="1">
                    <a:blip r:embed="rId14"/>
                    <a:srcRect l="53962" t="15819" r="4716" b="27821"/>
                    <a:stretch/>
                  </pic:blipFill>
                  <pic:spPr bwMode="auto">
                    <a:xfrm>
                      <a:off x="0" y="0"/>
                      <a:ext cx="5297260" cy="2794185"/>
                    </a:xfrm>
                    <a:prstGeom prst="rect">
                      <a:avLst/>
                    </a:prstGeom>
                    <a:ln>
                      <a:noFill/>
                    </a:ln>
                    <a:extLst>
                      <a:ext uri="{53640926-AAD7-44D8-BBD7-CCE9431645EC}">
                        <a14:shadowObscured xmlns:a14="http://schemas.microsoft.com/office/drawing/2010/main"/>
                      </a:ext>
                    </a:extLst>
                  </pic:spPr>
                </pic:pic>
              </a:graphicData>
            </a:graphic>
          </wp:inline>
        </w:drawing>
      </w:r>
    </w:p>
    <w:p w14:paraId="641DE35E" w14:textId="77777777" w:rsidR="00A96D0D" w:rsidRPr="009A1520" w:rsidRDefault="00A96D0D" w:rsidP="009A1520">
      <w:pPr>
        <w:tabs>
          <w:tab w:val="left" w:pos="3202"/>
        </w:tabs>
        <w:rPr>
          <w:rFonts w:ascii="Palatino Linotype" w:eastAsia="Palatino Linotype" w:hAnsi="Palatino Linotype" w:cs="Palatino Linotype"/>
          <w:iCs/>
        </w:rPr>
      </w:pPr>
    </w:p>
    <w:p w14:paraId="7ED6CECF" w14:textId="557573E2" w:rsidR="00A96D0D" w:rsidRPr="009A1520" w:rsidRDefault="00DA1AA2" w:rsidP="009A1520">
      <w:pPr>
        <w:tabs>
          <w:tab w:val="left" w:pos="3202"/>
        </w:tabs>
        <w:rPr>
          <w:rFonts w:ascii="Palatino Linotype" w:eastAsia="Palatino Linotype" w:hAnsi="Palatino Linotype" w:cs="Palatino Linotype"/>
          <w:iCs/>
        </w:rPr>
      </w:pPr>
      <w:proofErr w:type="spellStart"/>
      <w:r w:rsidRPr="009A1520">
        <w:rPr>
          <w:rFonts w:ascii="Palatino Linotype" w:eastAsia="Palatino Linotype" w:hAnsi="Palatino Linotype" w:cs="Palatino Linotype"/>
          <w:iCs/>
        </w:rPr>
        <w:t>Asismismo</w:t>
      </w:r>
      <w:proofErr w:type="spellEnd"/>
      <w:r w:rsidR="00A96D0D" w:rsidRPr="009A1520">
        <w:rPr>
          <w:rFonts w:ascii="Palatino Linotype" w:eastAsia="Palatino Linotype" w:hAnsi="Palatino Linotype" w:cs="Palatino Linotype"/>
          <w:iCs/>
        </w:rPr>
        <w:t>, en el Informe Justificado el Sujeto Obligado sostiene:</w:t>
      </w:r>
    </w:p>
    <w:p w14:paraId="6D89E99F" w14:textId="77777777" w:rsidR="006A67AF" w:rsidRPr="009A1520" w:rsidRDefault="006A67AF" w:rsidP="009A1520">
      <w:pPr>
        <w:tabs>
          <w:tab w:val="left" w:pos="3202"/>
        </w:tabs>
        <w:jc w:val="center"/>
        <w:rPr>
          <w:rFonts w:ascii="Palatino Linotype" w:eastAsia="Palatino Linotype" w:hAnsi="Palatino Linotype" w:cs="Palatino Linotype"/>
          <w:iCs/>
        </w:rPr>
      </w:pPr>
    </w:p>
    <w:p w14:paraId="3B801A29" w14:textId="0B1CDE54" w:rsidR="00A96D0D" w:rsidRPr="009A1520" w:rsidRDefault="00EC471A" w:rsidP="009A1520">
      <w:pPr>
        <w:tabs>
          <w:tab w:val="left" w:pos="3202"/>
        </w:tabs>
        <w:jc w:val="center"/>
        <w:rPr>
          <w:rFonts w:ascii="Palatino Linotype" w:eastAsia="Palatino Linotype" w:hAnsi="Palatino Linotype" w:cs="Palatino Linotype"/>
          <w:iCs/>
        </w:rPr>
      </w:pPr>
      <w:r w:rsidRPr="009A1520">
        <w:rPr>
          <w:noProof/>
          <w14:ligatures w14:val="standardContextual"/>
        </w:rPr>
        <w:drawing>
          <wp:inline distT="0" distB="0" distL="0" distR="0" wp14:anchorId="514A56FB" wp14:editId="7BDBFB30">
            <wp:extent cx="4963228" cy="1389888"/>
            <wp:effectExtent l="0" t="0" r="0" b="1270"/>
            <wp:docPr id="704150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063" name="Imagen 1" descr="Interfaz de usuario gráfica, Aplicación&#10;&#10;Descripción generada automáticamente"/>
                    <pic:cNvPicPr/>
                  </pic:nvPicPr>
                  <pic:blipFill rotWithShape="1">
                    <a:blip r:embed="rId15"/>
                    <a:srcRect l="64281" t="14319" r="12680" b="69001"/>
                    <a:stretch/>
                  </pic:blipFill>
                  <pic:spPr bwMode="auto">
                    <a:xfrm>
                      <a:off x="0" y="0"/>
                      <a:ext cx="5000847" cy="1400423"/>
                    </a:xfrm>
                    <a:prstGeom prst="rect">
                      <a:avLst/>
                    </a:prstGeom>
                    <a:ln>
                      <a:noFill/>
                    </a:ln>
                    <a:extLst>
                      <a:ext uri="{53640926-AAD7-44D8-BBD7-CCE9431645EC}">
                        <a14:shadowObscured xmlns:a14="http://schemas.microsoft.com/office/drawing/2010/main"/>
                      </a:ext>
                    </a:extLst>
                  </pic:spPr>
                </pic:pic>
              </a:graphicData>
            </a:graphic>
          </wp:inline>
        </w:drawing>
      </w:r>
      <w:r w:rsidR="006A67AF" w:rsidRPr="009A1520">
        <w:rPr>
          <w:noProof/>
          <w14:ligatures w14:val="standardContextual"/>
        </w:rPr>
        <w:drawing>
          <wp:inline distT="0" distB="0" distL="0" distR="0" wp14:anchorId="39E2084D" wp14:editId="4EDBD754">
            <wp:extent cx="4988461" cy="2231136"/>
            <wp:effectExtent l="0" t="0" r="3175" b="0"/>
            <wp:docPr id="1635610819" name="Imagen 16356108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063" name="Imagen 1" descr="Interfaz de usuario gráfica, Aplicación&#10;&#10;Descripción generada automáticamente"/>
                    <pic:cNvPicPr/>
                  </pic:nvPicPr>
                  <pic:blipFill rotWithShape="1">
                    <a:blip r:embed="rId15"/>
                    <a:srcRect l="64281" t="54577" r="12680" b="18781"/>
                    <a:stretch/>
                  </pic:blipFill>
                  <pic:spPr bwMode="auto">
                    <a:xfrm>
                      <a:off x="0" y="0"/>
                      <a:ext cx="5042794" cy="2255437"/>
                    </a:xfrm>
                    <a:prstGeom prst="rect">
                      <a:avLst/>
                    </a:prstGeom>
                    <a:ln>
                      <a:noFill/>
                    </a:ln>
                    <a:extLst>
                      <a:ext uri="{53640926-AAD7-44D8-BBD7-CCE9431645EC}">
                        <a14:shadowObscured xmlns:a14="http://schemas.microsoft.com/office/drawing/2010/main"/>
                      </a:ext>
                    </a:extLst>
                  </pic:spPr>
                </pic:pic>
              </a:graphicData>
            </a:graphic>
          </wp:inline>
        </w:drawing>
      </w:r>
    </w:p>
    <w:p w14:paraId="50DDAE37" w14:textId="58D7DE71" w:rsidR="001B7BE2" w:rsidRPr="009A1520" w:rsidRDefault="00EC471A" w:rsidP="009A1520">
      <w:pPr>
        <w:tabs>
          <w:tab w:val="left" w:pos="3202"/>
        </w:tabs>
        <w:jc w:val="center"/>
        <w:rPr>
          <w:rFonts w:ascii="Palatino Linotype" w:eastAsia="Palatino Linotype" w:hAnsi="Palatino Linotype" w:cs="Palatino Linotype"/>
          <w:i/>
        </w:rPr>
      </w:pPr>
      <w:r w:rsidRPr="009A1520">
        <w:rPr>
          <w:noProof/>
          <w14:ligatures w14:val="standardContextual"/>
        </w:rPr>
        <w:lastRenderedPageBreak/>
        <w:drawing>
          <wp:inline distT="0" distB="0" distL="0" distR="0" wp14:anchorId="111E80AE" wp14:editId="7756D582">
            <wp:extent cx="4608791" cy="2852928"/>
            <wp:effectExtent l="0" t="0" r="1905" b="5080"/>
            <wp:docPr id="93652508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25088" name="Imagen 1" descr="Interfaz de usuario gráfica, Aplicación&#10;&#10;Descripción generada automáticamente"/>
                    <pic:cNvPicPr/>
                  </pic:nvPicPr>
                  <pic:blipFill rotWithShape="1">
                    <a:blip r:embed="rId16"/>
                    <a:srcRect l="63925" t="12081" r="12600" b="50349"/>
                    <a:stretch/>
                  </pic:blipFill>
                  <pic:spPr bwMode="auto">
                    <a:xfrm>
                      <a:off x="0" y="0"/>
                      <a:ext cx="4685109" cy="2900170"/>
                    </a:xfrm>
                    <a:prstGeom prst="rect">
                      <a:avLst/>
                    </a:prstGeom>
                    <a:ln>
                      <a:noFill/>
                    </a:ln>
                    <a:extLst>
                      <a:ext uri="{53640926-AAD7-44D8-BBD7-CCE9431645EC}">
                        <a14:shadowObscured xmlns:a14="http://schemas.microsoft.com/office/drawing/2010/main"/>
                      </a:ext>
                    </a:extLst>
                  </pic:spPr>
                </pic:pic>
              </a:graphicData>
            </a:graphic>
          </wp:inline>
        </w:drawing>
      </w:r>
    </w:p>
    <w:p w14:paraId="398798D9" w14:textId="3A44F124" w:rsidR="006A67AF" w:rsidRPr="009A1520" w:rsidRDefault="006A67AF" w:rsidP="009A1520">
      <w:pPr>
        <w:tabs>
          <w:tab w:val="left" w:pos="3202"/>
        </w:tabs>
        <w:rPr>
          <w:rFonts w:ascii="Palatino Linotype" w:eastAsia="Palatino Linotype" w:hAnsi="Palatino Linotype" w:cs="Palatino Linotype"/>
          <w:i/>
        </w:rPr>
      </w:pPr>
      <w:r w:rsidRPr="009A1520">
        <w:rPr>
          <w:rFonts w:ascii="Palatino Linotype" w:eastAsia="Palatino Linotype" w:hAnsi="Palatino Linotype" w:cs="Palatino Linotype"/>
          <w:i/>
        </w:rPr>
        <w:t>…</w:t>
      </w:r>
    </w:p>
    <w:p w14:paraId="2610E4E9" w14:textId="2C791AD9" w:rsidR="006A67AF" w:rsidRPr="009A1520" w:rsidRDefault="006A67AF" w:rsidP="009A1520">
      <w:pPr>
        <w:tabs>
          <w:tab w:val="left" w:pos="3202"/>
        </w:tabs>
        <w:jc w:val="center"/>
        <w:rPr>
          <w:rFonts w:ascii="Palatino Linotype" w:eastAsia="Palatino Linotype" w:hAnsi="Palatino Linotype" w:cs="Palatino Linotype"/>
          <w:i/>
        </w:rPr>
      </w:pPr>
      <w:r w:rsidRPr="009A1520">
        <w:rPr>
          <w:noProof/>
          <w14:ligatures w14:val="standardContextual"/>
        </w:rPr>
        <w:drawing>
          <wp:inline distT="0" distB="0" distL="0" distR="0" wp14:anchorId="3D07C894" wp14:editId="1DEEBD93">
            <wp:extent cx="4658946" cy="1868272"/>
            <wp:effectExtent l="0" t="0" r="8890" b="0"/>
            <wp:docPr id="4172743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74312" name="Imagen 1" descr="Interfaz de usuario gráfica, Aplicación&#10;&#10;Descripción generada automáticamente"/>
                    <pic:cNvPicPr/>
                  </pic:nvPicPr>
                  <pic:blipFill rotWithShape="1">
                    <a:blip r:embed="rId17"/>
                    <a:srcRect l="63568" t="12647" r="12817" b="62870"/>
                    <a:stretch/>
                  </pic:blipFill>
                  <pic:spPr bwMode="auto">
                    <a:xfrm>
                      <a:off x="0" y="0"/>
                      <a:ext cx="4779979" cy="1916807"/>
                    </a:xfrm>
                    <a:prstGeom prst="rect">
                      <a:avLst/>
                    </a:prstGeom>
                    <a:ln>
                      <a:noFill/>
                    </a:ln>
                    <a:extLst>
                      <a:ext uri="{53640926-AAD7-44D8-BBD7-CCE9431645EC}">
                        <a14:shadowObscured xmlns:a14="http://schemas.microsoft.com/office/drawing/2010/main"/>
                      </a:ext>
                    </a:extLst>
                  </pic:spPr>
                </pic:pic>
              </a:graphicData>
            </a:graphic>
          </wp:inline>
        </w:drawing>
      </w:r>
    </w:p>
    <w:p w14:paraId="4C50FD3B" w14:textId="56891FDD" w:rsidR="006A67AF" w:rsidRPr="009A1520" w:rsidRDefault="006A67AF" w:rsidP="009A1520">
      <w:pPr>
        <w:tabs>
          <w:tab w:val="left" w:pos="2697"/>
        </w:tabs>
        <w:spacing w:line="360" w:lineRule="auto"/>
        <w:rPr>
          <w:rFonts w:ascii="Palatino Linotype" w:eastAsia="Palatino Linotype" w:hAnsi="Palatino Linotype" w:cs="Palatino Linotype"/>
        </w:rPr>
      </w:pPr>
      <w:bookmarkStart w:id="17" w:name="_Hlk137656610"/>
      <w:r w:rsidRPr="009A1520">
        <w:rPr>
          <w:noProof/>
          <w14:ligatures w14:val="standardContextual"/>
        </w:rPr>
        <w:drawing>
          <wp:inline distT="0" distB="0" distL="0" distR="0" wp14:anchorId="65984384" wp14:editId="52BB3687">
            <wp:extent cx="5979670" cy="2238451"/>
            <wp:effectExtent l="0" t="0" r="2540" b="0"/>
            <wp:docPr id="20963411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41143" name="Imagen 1" descr="Interfaz de usuario gráfica, Aplicación&#10;&#10;Descripción generada automáticamente"/>
                    <pic:cNvPicPr/>
                  </pic:nvPicPr>
                  <pic:blipFill rotWithShape="1">
                    <a:blip r:embed="rId18"/>
                    <a:srcRect l="57215" t="24499" r="5649" b="39560"/>
                    <a:stretch/>
                  </pic:blipFill>
                  <pic:spPr bwMode="auto">
                    <a:xfrm>
                      <a:off x="0" y="0"/>
                      <a:ext cx="6029026" cy="2256927"/>
                    </a:xfrm>
                    <a:prstGeom prst="rect">
                      <a:avLst/>
                    </a:prstGeom>
                    <a:ln>
                      <a:noFill/>
                    </a:ln>
                    <a:extLst>
                      <a:ext uri="{53640926-AAD7-44D8-BBD7-CCE9431645EC}">
                        <a14:shadowObscured xmlns:a14="http://schemas.microsoft.com/office/drawing/2010/main"/>
                      </a:ext>
                    </a:extLst>
                  </pic:spPr>
                </pic:pic>
              </a:graphicData>
            </a:graphic>
          </wp:inline>
        </w:drawing>
      </w:r>
    </w:p>
    <w:p w14:paraId="67D6465B" w14:textId="217C9A85" w:rsidR="003337A2" w:rsidRPr="009A1520" w:rsidRDefault="003337A2" w:rsidP="009A1520">
      <w:pPr>
        <w:tabs>
          <w:tab w:val="left" w:pos="2697"/>
        </w:tabs>
        <w:spacing w:line="360" w:lineRule="auto"/>
        <w:rPr>
          <w:rFonts w:ascii="Palatino Linotype" w:eastAsia="Palatino Linotype" w:hAnsi="Palatino Linotype" w:cs="Palatino Linotype"/>
        </w:rPr>
      </w:pPr>
      <w:r w:rsidRPr="009A1520">
        <w:rPr>
          <w:rFonts w:ascii="Palatino Linotype" w:eastAsia="Palatino Linotype" w:hAnsi="Palatino Linotype" w:cs="Palatino Linotype"/>
        </w:rPr>
        <w:lastRenderedPageBreak/>
        <w:t xml:space="preserve">En resumen, conforme a lo solicitado por </w:t>
      </w:r>
      <w:r w:rsidR="001258EF" w:rsidRPr="009A1520">
        <w:rPr>
          <w:rFonts w:ascii="Palatino Linotype" w:eastAsia="Palatino Linotype" w:hAnsi="Palatino Linotype" w:cs="Palatino Linotype"/>
        </w:rPr>
        <w:t>La Recurrente</w:t>
      </w:r>
      <w:r w:rsidRPr="009A1520">
        <w:rPr>
          <w:rFonts w:ascii="Palatino Linotype" w:eastAsia="Palatino Linotype" w:hAnsi="Palatino Linotype" w:cs="Palatino Linotype"/>
        </w:rPr>
        <w:t>, de los archivos citados, se observa</w:t>
      </w:r>
      <w:r w:rsidR="0004134E" w:rsidRPr="009A1520">
        <w:rPr>
          <w:rFonts w:ascii="Palatino Linotype" w:eastAsia="Palatino Linotype" w:hAnsi="Palatino Linotype" w:cs="Palatino Linotype"/>
        </w:rPr>
        <w:t>:</w:t>
      </w:r>
    </w:p>
    <w:p w14:paraId="22560DD1" w14:textId="77777777" w:rsidR="003337A2" w:rsidRPr="009A1520" w:rsidRDefault="003337A2" w:rsidP="009A1520">
      <w:pPr>
        <w:ind w:right="49"/>
        <w:jc w:val="both"/>
        <w:rPr>
          <w:rFonts w:ascii="Palatino Linotype" w:eastAsia="Palatino Linotype" w:hAnsi="Palatino Linotype" w:cs="Palatino Linotype"/>
          <w:sz w:val="22"/>
          <w:szCs w:val="22"/>
        </w:rPr>
      </w:pPr>
    </w:p>
    <w:tbl>
      <w:tblPr>
        <w:tblStyle w:val="Tablaconcuadrcula"/>
        <w:tblW w:w="0" w:type="auto"/>
        <w:tblLook w:val="04A0" w:firstRow="1" w:lastRow="0" w:firstColumn="1" w:lastColumn="0" w:noHBand="0" w:noVBand="1"/>
      </w:tblPr>
      <w:tblGrid>
        <w:gridCol w:w="3037"/>
        <w:gridCol w:w="2912"/>
        <w:gridCol w:w="3162"/>
      </w:tblGrid>
      <w:tr w:rsidR="009A1520" w:rsidRPr="009A1520" w14:paraId="0D77E50C" w14:textId="77777777" w:rsidTr="00DA1AA2">
        <w:tc>
          <w:tcPr>
            <w:tcW w:w="3037" w:type="dxa"/>
          </w:tcPr>
          <w:p w14:paraId="776BBDBD" w14:textId="62BBE2B2" w:rsidR="0004134E" w:rsidRPr="009A1520" w:rsidRDefault="0004134E" w:rsidP="009A1520">
            <w:pPr>
              <w:ind w:right="49"/>
              <w:jc w:val="center"/>
              <w:rPr>
                <w:rFonts w:ascii="Palatino Linotype" w:eastAsia="Palatino Linotype" w:hAnsi="Palatino Linotype" w:cs="Palatino Linotype"/>
                <w:b/>
                <w:bCs/>
                <w:sz w:val="20"/>
                <w:szCs w:val="20"/>
              </w:rPr>
            </w:pPr>
            <w:r w:rsidRPr="009A1520">
              <w:rPr>
                <w:rFonts w:ascii="Palatino Linotype" w:eastAsia="Palatino Linotype" w:hAnsi="Palatino Linotype" w:cs="Palatino Linotype"/>
                <w:b/>
                <w:bCs/>
                <w:sz w:val="20"/>
                <w:szCs w:val="20"/>
              </w:rPr>
              <w:t>Lo solicitado</w:t>
            </w:r>
          </w:p>
        </w:tc>
        <w:tc>
          <w:tcPr>
            <w:tcW w:w="2912" w:type="dxa"/>
          </w:tcPr>
          <w:p w14:paraId="7B5AF33E" w14:textId="72BA7917" w:rsidR="0004134E" w:rsidRPr="009A1520" w:rsidRDefault="0004134E" w:rsidP="009A1520">
            <w:pPr>
              <w:ind w:right="49"/>
              <w:jc w:val="center"/>
              <w:rPr>
                <w:rFonts w:ascii="Palatino Linotype" w:eastAsia="Palatino Linotype" w:hAnsi="Palatino Linotype" w:cs="Palatino Linotype"/>
                <w:b/>
                <w:bCs/>
                <w:sz w:val="20"/>
                <w:szCs w:val="20"/>
              </w:rPr>
            </w:pPr>
            <w:r w:rsidRPr="009A1520">
              <w:rPr>
                <w:rFonts w:ascii="Palatino Linotype" w:eastAsia="Palatino Linotype" w:hAnsi="Palatino Linotype" w:cs="Palatino Linotype"/>
                <w:b/>
                <w:bCs/>
                <w:sz w:val="20"/>
                <w:szCs w:val="20"/>
              </w:rPr>
              <w:t>Lo entregado</w:t>
            </w:r>
          </w:p>
        </w:tc>
        <w:tc>
          <w:tcPr>
            <w:tcW w:w="3162" w:type="dxa"/>
          </w:tcPr>
          <w:p w14:paraId="6B328DD4" w14:textId="5A769B7F" w:rsidR="0004134E" w:rsidRPr="009A1520" w:rsidRDefault="001232C9" w:rsidP="009A1520">
            <w:pPr>
              <w:ind w:right="49"/>
              <w:jc w:val="center"/>
              <w:rPr>
                <w:rFonts w:ascii="Palatino Linotype" w:eastAsia="Palatino Linotype" w:hAnsi="Palatino Linotype" w:cs="Palatino Linotype"/>
                <w:b/>
                <w:bCs/>
                <w:sz w:val="20"/>
                <w:szCs w:val="20"/>
              </w:rPr>
            </w:pPr>
            <w:r w:rsidRPr="009A1520">
              <w:rPr>
                <w:rFonts w:ascii="Palatino Linotype" w:eastAsia="Palatino Linotype" w:hAnsi="Palatino Linotype" w:cs="Palatino Linotype"/>
                <w:b/>
                <w:bCs/>
                <w:sz w:val="20"/>
                <w:szCs w:val="20"/>
              </w:rPr>
              <w:t>¿</w:t>
            </w:r>
            <w:r w:rsidR="0004134E" w:rsidRPr="009A1520">
              <w:rPr>
                <w:rFonts w:ascii="Palatino Linotype" w:eastAsia="Palatino Linotype" w:hAnsi="Palatino Linotype" w:cs="Palatino Linotype"/>
                <w:b/>
                <w:bCs/>
                <w:sz w:val="20"/>
                <w:szCs w:val="20"/>
              </w:rPr>
              <w:t>Colma</w:t>
            </w:r>
            <w:r w:rsidRPr="009A1520">
              <w:rPr>
                <w:rFonts w:ascii="Palatino Linotype" w:eastAsia="Palatino Linotype" w:hAnsi="Palatino Linotype" w:cs="Palatino Linotype"/>
                <w:b/>
                <w:bCs/>
                <w:sz w:val="20"/>
                <w:szCs w:val="20"/>
              </w:rPr>
              <w:t>?</w:t>
            </w:r>
          </w:p>
        </w:tc>
      </w:tr>
      <w:tr w:rsidR="009A1520" w:rsidRPr="009A1520" w14:paraId="59C506A3" w14:textId="77777777" w:rsidTr="00DA1AA2">
        <w:tc>
          <w:tcPr>
            <w:tcW w:w="3037" w:type="dxa"/>
          </w:tcPr>
          <w:p w14:paraId="4B9AA78B" w14:textId="74E28FBC" w:rsidR="0004134E" w:rsidRPr="009A1520" w:rsidRDefault="0004134E" w:rsidP="009A1520">
            <w:pPr>
              <w:ind w:right="49"/>
              <w:jc w:val="both"/>
              <w:rPr>
                <w:rFonts w:ascii="Palatino Linotype" w:eastAsia="Palatino Linotype" w:hAnsi="Palatino Linotype" w:cs="Palatino Linotype"/>
                <w:sz w:val="20"/>
                <w:szCs w:val="20"/>
              </w:rPr>
            </w:pPr>
            <w:bookmarkStart w:id="18" w:name="_Hlk141811267"/>
            <w:r w:rsidRPr="009A1520">
              <w:rPr>
                <w:rFonts w:ascii="Palatino Linotype" w:eastAsia="Palatino Linotype" w:hAnsi="Palatino Linotype" w:cs="Palatino Linotype"/>
                <w:bCs/>
                <w:iCs/>
                <w:sz w:val="20"/>
                <w:szCs w:val="20"/>
              </w:rPr>
              <w:t xml:space="preserve">Nombre del proveedor y adeudo </w:t>
            </w:r>
            <w:r w:rsidR="00D81988" w:rsidRPr="009A1520">
              <w:rPr>
                <w:rFonts w:ascii="Palatino Linotype" w:eastAsia="Palatino Linotype" w:hAnsi="Palatino Linotype" w:cs="Palatino Linotype"/>
                <w:bCs/>
                <w:iCs/>
                <w:sz w:val="20"/>
                <w:szCs w:val="20"/>
              </w:rPr>
              <w:t>al 18 de octubre de 2022.</w:t>
            </w:r>
          </w:p>
        </w:tc>
        <w:tc>
          <w:tcPr>
            <w:tcW w:w="2912" w:type="dxa"/>
          </w:tcPr>
          <w:p w14:paraId="071A6374" w14:textId="35387D8C" w:rsidR="0004134E" w:rsidRPr="009A1520" w:rsidRDefault="00364DA1"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Remite un hipervínculo que no fue posible abrir</w:t>
            </w:r>
            <w:r w:rsidR="00D81988" w:rsidRPr="009A1520">
              <w:rPr>
                <w:rFonts w:ascii="Palatino Linotype" w:eastAsia="Palatino Linotype" w:hAnsi="Palatino Linotype" w:cs="Palatino Linotype"/>
                <w:sz w:val="20"/>
                <w:szCs w:val="20"/>
              </w:rPr>
              <w:t>. Acompaña cuadro de “Estado analítico de la Deuda y otros pasivos”, del 1 de enero al 30 de junio de 2022.</w:t>
            </w:r>
          </w:p>
        </w:tc>
        <w:tc>
          <w:tcPr>
            <w:tcW w:w="3162" w:type="dxa"/>
          </w:tcPr>
          <w:p w14:paraId="1A661875" w14:textId="6959CDC9" w:rsidR="0004134E" w:rsidRPr="009A1520" w:rsidRDefault="00364DA1"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No colma</w:t>
            </w:r>
            <w:r w:rsidR="00D81988" w:rsidRPr="009A1520">
              <w:rPr>
                <w:rFonts w:ascii="Palatino Linotype" w:eastAsia="Palatino Linotype" w:hAnsi="Palatino Linotype" w:cs="Palatino Linotype"/>
                <w:sz w:val="20"/>
                <w:szCs w:val="20"/>
              </w:rPr>
              <w:t>. En el cuadro no es posible advertir el nombre de proveedores y el adeudo al 18 de octubre de 2022.</w:t>
            </w:r>
          </w:p>
        </w:tc>
      </w:tr>
      <w:tr w:rsidR="009A1520" w:rsidRPr="009A1520" w14:paraId="1FA0B650" w14:textId="77777777" w:rsidTr="00DA1AA2">
        <w:tc>
          <w:tcPr>
            <w:tcW w:w="3037" w:type="dxa"/>
          </w:tcPr>
          <w:p w14:paraId="769C75A6" w14:textId="6A071E32" w:rsidR="0004134E" w:rsidRPr="009A1520" w:rsidRDefault="0004134E"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bCs/>
                <w:iCs/>
                <w:sz w:val="20"/>
                <w:szCs w:val="20"/>
              </w:rPr>
              <w:t>Monto de lo recaudado del predial por mes de enero al 18 de octubre</w:t>
            </w:r>
            <w:r w:rsidR="00D81988" w:rsidRPr="009A1520">
              <w:rPr>
                <w:rFonts w:ascii="Palatino Linotype" w:eastAsia="Palatino Linotype" w:hAnsi="Palatino Linotype" w:cs="Palatino Linotype"/>
                <w:bCs/>
                <w:iCs/>
                <w:sz w:val="20"/>
                <w:szCs w:val="20"/>
              </w:rPr>
              <w:t>.</w:t>
            </w:r>
          </w:p>
        </w:tc>
        <w:tc>
          <w:tcPr>
            <w:tcW w:w="2912" w:type="dxa"/>
          </w:tcPr>
          <w:p w14:paraId="6B5A6AB9" w14:textId="5A51719E" w:rsidR="0004134E" w:rsidRPr="009A1520" w:rsidRDefault="00364DA1"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 xml:space="preserve">Remite un cuadro </w:t>
            </w:r>
            <w:r w:rsidR="00D81988" w:rsidRPr="009A1520">
              <w:rPr>
                <w:rFonts w:ascii="Palatino Linotype" w:eastAsia="Palatino Linotype" w:hAnsi="Palatino Linotype" w:cs="Palatino Linotype"/>
                <w:sz w:val="20"/>
                <w:szCs w:val="20"/>
              </w:rPr>
              <w:t xml:space="preserve">de estado comparativo presupuestal de ingresos </w:t>
            </w:r>
            <w:r w:rsidRPr="009A1520">
              <w:rPr>
                <w:rFonts w:ascii="Palatino Linotype" w:eastAsia="Palatino Linotype" w:hAnsi="Palatino Linotype" w:cs="Palatino Linotype"/>
                <w:sz w:val="20"/>
                <w:szCs w:val="20"/>
              </w:rPr>
              <w:t>que alude al predial</w:t>
            </w:r>
            <w:r w:rsidR="00D81988" w:rsidRPr="009A1520">
              <w:rPr>
                <w:rFonts w:ascii="Palatino Linotype" w:eastAsia="Palatino Linotype" w:hAnsi="Palatino Linotype" w:cs="Palatino Linotype"/>
                <w:sz w:val="20"/>
                <w:szCs w:val="20"/>
              </w:rPr>
              <w:t>.</w:t>
            </w:r>
          </w:p>
        </w:tc>
        <w:tc>
          <w:tcPr>
            <w:tcW w:w="3162" w:type="dxa"/>
          </w:tcPr>
          <w:p w14:paraId="4C6C791A" w14:textId="77777777" w:rsidR="0004134E" w:rsidRPr="009A1520" w:rsidRDefault="00364DA1"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Colma parcialmente</w:t>
            </w:r>
            <w:r w:rsidR="00D81988" w:rsidRPr="009A1520">
              <w:rPr>
                <w:rFonts w:ascii="Palatino Linotype" w:eastAsia="Palatino Linotype" w:hAnsi="Palatino Linotype" w:cs="Palatino Linotype"/>
                <w:sz w:val="20"/>
                <w:szCs w:val="20"/>
              </w:rPr>
              <w:t>.</w:t>
            </w:r>
          </w:p>
          <w:p w14:paraId="4D851DF8" w14:textId="77777777" w:rsidR="00D81988" w:rsidRPr="009A1520" w:rsidRDefault="00D81988" w:rsidP="009A1520">
            <w:pPr>
              <w:ind w:right="49"/>
              <w:jc w:val="both"/>
              <w:rPr>
                <w:rFonts w:ascii="Palatino Linotype" w:eastAsia="Palatino Linotype" w:hAnsi="Palatino Linotype" w:cs="Palatino Linotype"/>
                <w:sz w:val="20"/>
                <w:szCs w:val="20"/>
              </w:rPr>
            </w:pPr>
          </w:p>
          <w:p w14:paraId="06BD1A25" w14:textId="0F6AD28B" w:rsidR="00D81988" w:rsidRPr="009A1520" w:rsidRDefault="00D81988"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El cuadro referido solo abarca el periodo del</w:t>
            </w:r>
            <w:r w:rsidR="001232C9" w:rsidRPr="009A1520">
              <w:rPr>
                <w:rFonts w:ascii="Palatino Linotype" w:eastAsia="Palatino Linotype" w:hAnsi="Palatino Linotype" w:cs="Palatino Linotype"/>
                <w:sz w:val="20"/>
                <w:szCs w:val="20"/>
              </w:rPr>
              <w:t xml:space="preserve"> 1 de enero al 30 de abril de 2022.</w:t>
            </w:r>
          </w:p>
        </w:tc>
      </w:tr>
      <w:tr w:rsidR="00D81988" w:rsidRPr="009A1520" w14:paraId="6EE8EDE7" w14:textId="77777777" w:rsidTr="00DA1AA2">
        <w:tc>
          <w:tcPr>
            <w:tcW w:w="3037" w:type="dxa"/>
          </w:tcPr>
          <w:p w14:paraId="0D678142" w14:textId="365387CF" w:rsidR="00D81988" w:rsidRPr="009A1520" w:rsidRDefault="00D81988" w:rsidP="009A1520">
            <w:pPr>
              <w:ind w:right="49"/>
              <w:jc w:val="both"/>
              <w:rPr>
                <w:rFonts w:ascii="Palatino Linotype" w:eastAsia="Palatino Linotype" w:hAnsi="Palatino Linotype" w:cs="Palatino Linotype"/>
                <w:bCs/>
                <w:iCs/>
                <w:sz w:val="20"/>
                <w:szCs w:val="20"/>
              </w:rPr>
            </w:pPr>
            <w:r w:rsidRPr="009A1520">
              <w:rPr>
                <w:rFonts w:ascii="Palatino Linotype" w:eastAsia="Palatino Linotype" w:hAnsi="Palatino Linotype" w:cs="Palatino Linotype"/>
                <w:bCs/>
                <w:iCs/>
                <w:sz w:val="20"/>
                <w:szCs w:val="20"/>
              </w:rPr>
              <w:t>Nombres y montos de adeudos a servidores públicos y ex servidores públicos por motivo de salarios, primas vacacionales, aguinaldos.</w:t>
            </w:r>
          </w:p>
        </w:tc>
        <w:tc>
          <w:tcPr>
            <w:tcW w:w="2912" w:type="dxa"/>
          </w:tcPr>
          <w:p w14:paraId="56D67739" w14:textId="32F045B5" w:rsidR="00D81988" w:rsidRPr="009A1520" w:rsidRDefault="00D86288"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No entrega</w:t>
            </w:r>
            <w:r w:rsidR="00D81988" w:rsidRPr="009A1520">
              <w:rPr>
                <w:rFonts w:ascii="Palatino Linotype" w:eastAsia="Palatino Linotype" w:hAnsi="Palatino Linotype" w:cs="Palatino Linotype"/>
                <w:sz w:val="20"/>
                <w:szCs w:val="20"/>
              </w:rPr>
              <w:t>.</w:t>
            </w:r>
          </w:p>
        </w:tc>
        <w:tc>
          <w:tcPr>
            <w:tcW w:w="3162" w:type="dxa"/>
          </w:tcPr>
          <w:p w14:paraId="7CA8B306" w14:textId="101BC8FC" w:rsidR="00D81988" w:rsidRPr="009A1520" w:rsidRDefault="00D81988" w:rsidP="009A1520">
            <w:pPr>
              <w:ind w:right="49"/>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No colma</w:t>
            </w:r>
            <w:r w:rsidR="001232C9" w:rsidRPr="009A1520">
              <w:rPr>
                <w:rFonts w:ascii="Palatino Linotype" w:eastAsia="Palatino Linotype" w:hAnsi="Palatino Linotype" w:cs="Palatino Linotype"/>
                <w:sz w:val="20"/>
                <w:szCs w:val="20"/>
              </w:rPr>
              <w:t>.</w:t>
            </w:r>
          </w:p>
        </w:tc>
      </w:tr>
      <w:bookmarkEnd w:id="18"/>
    </w:tbl>
    <w:p w14:paraId="2222994C" w14:textId="77777777" w:rsidR="00A96D0D" w:rsidRPr="009A1520" w:rsidRDefault="00A96D0D" w:rsidP="009A1520">
      <w:pPr>
        <w:ind w:right="49"/>
        <w:jc w:val="both"/>
        <w:rPr>
          <w:rFonts w:ascii="Palatino Linotype" w:eastAsia="Palatino Linotype" w:hAnsi="Palatino Linotype" w:cs="Palatino Linotype"/>
          <w:sz w:val="22"/>
          <w:szCs w:val="22"/>
        </w:rPr>
      </w:pPr>
    </w:p>
    <w:bookmarkEnd w:id="17"/>
    <w:p w14:paraId="2B5CBA93" w14:textId="0D3143AA" w:rsidR="001232C9" w:rsidRPr="009A1520" w:rsidRDefault="001232C9" w:rsidP="009A1520">
      <w:pPr>
        <w:autoSpaceDE w:val="0"/>
        <w:autoSpaceDN w:val="0"/>
        <w:adjustRightInd w:val="0"/>
        <w:spacing w:line="360" w:lineRule="auto"/>
        <w:jc w:val="both"/>
        <w:rPr>
          <w:rFonts w:ascii="Palatino Linotype" w:hAnsi="Palatino Linotype"/>
          <w:lang w:eastAsia="es-ES"/>
        </w:rPr>
      </w:pPr>
      <w:r w:rsidRPr="009A1520">
        <w:rPr>
          <w:rFonts w:ascii="Palatino Linotype" w:hAnsi="Palatino Linotype"/>
          <w:lang w:eastAsia="es-ES"/>
        </w:rPr>
        <w:t xml:space="preserve">Expuesto lo anterior, </w:t>
      </w:r>
      <w:r w:rsidR="00DA1AA2" w:rsidRPr="009A1520">
        <w:rPr>
          <w:rFonts w:ascii="Palatino Linotype" w:hAnsi="Palatino Linotype"/>
          <w:lang w:eastAsia="es-ES"/>
        </w:rPr>
        <w:t>de las constancias que obran en el expediente</w:t>
      </w:r>
      <w:r w:rsidRPr="009A1520">
        <w:rPr>
          <w:rFonts w:ascii="Palatino Linotype" w:hAnsi="Palatino Linotype"/>
          <w:lang w:eastAsia="es-ES"/>
        </w:rPr>
        <w:t xml:space="preserve"> </w:t>
      </w:r>
      <w:r w:rsidR="003337A2" w:rsidRPr="009A1520">
        <w:rPr>
          <w:rFonts w:ascii="Palatino Linotype" w:hAnsi="Palatino Linotype"/>
          <w:lang w:eastAsia="es-ES"/>
        </w:rPr>
        <w:t xml:space="preserve">no se advierte que se haya entregado </w:t>
      </w:r>
      <w:r w:rsidRPr="009A1520">
        <w:rPr>
          <w:rFonts w:ascii="Palatino Linotype" w:hAnsi="Palatino Linotype"/>
          <w:lang w:eastAsia="es-ES"/>
        </w:rPr>
        <w:t>la información solicitada aún y cuando como se ha evidenciado, la información solicitada forma parte de aquella que los sujetos obligados deben poner a disposición del público de manera permanente y actualizada de forma sencilla, precisa y entendible.</w:t>
      </w:r>
    </w:p>
    <w:p w14:paraId="524B1DC5" w14:textId="77777777" w:rsidR="003337A2" w:rsidRPr="009A1520" w:rsidRDefault="003337A2" w:rsidP="009A1520">
      <w:pPr>
        <w:autoSpaceDE w:val="0"/>
        <w:autoSpaceDN w:val="0"/>
        <w:adjustRightInd w:val="0"/>
        <w:spacing w:line="360" w:lineRule="auto"/>
        <w:jc w:val="both"/>
        <w:rPr>
          <w:rFonts w:ascii="Palatino Linotype" w:hAnsi="Palatino Linotype"/>
          <w:lang w:eastAsia="es-ES"/>
        </w:rPr>
      </w:pPr>
    </w:p>
    <w:p w14:paraId="3B57DA24" w14:textId="5A0146E1" w:rsidR="001977A8" w:rsidRPr="009A1520" w:rsidRDefault="001977A8" w:rsidP="009A1520">
      <w:pPr>
        <w:autoSpaceDE w:val="0"/>
        <w:autoSpaceDN w:val="0"/>
        <w:adjustRightInd w:val="0"/>
        <w:spacing w:line="360" w:lineRule="auto"/>
        <w:jc w:val="both"/>
        <w:rPr>
          <w:rFonts w:ascii="Palatino Linotype" w:hAnsi="Palatino Linotype"/>
        </w:rPr>
      </w:pPr>
      <w:r w:rsidRPr="009A1520">
        <w:rPr>
          <w:rFonts w:ascii="Palatino Linotype" w:hAnsi="Palatino Linotype"/>
        </w:rPr>
        <w:t>Al respecto, es importante señalar que el Órgano Superior de Fiscalización del Estado de México (OSFEM), emite anualmente los Lineamientos para definir los criterios, formatos y documentación necesaria para presentar los informes trimestrales, donde se detalla</w:t>
      </w:r>
      <w:r w:rsidR="0092664C" w:rsidRPr="009A1520">
        <w:rPr>
          <w:rFonts w:ascii="Palatino Linotype" w:hAnsi="Palatino Linotype"/>
        </w:rPr>
        <w:t xml:space="preserve"> </w:t>
      </w:r>
      <w:r w:rsidRPr="009A1520">
        <w:rPr>
          <w:rFonts w:ascii="Palatino Linotype" w:hAnsi="Palatino Linotype"/>
        </w:rPr>
        <w:t>la información en 4 módulos, los cuales deberán entregarse trimestralmente al</w:t>
      </w:r>
      <w:r w:rsidR="0092664C" w:rsidRPr="009A1520">
        <w:rPr>
          <w:rFonts w:ascii="Palatino Linotype" w:hAnsi="Palatino Linotype"/>
        </w:rPr>
        <w:t xml:space="preserve"> </w:t>
      </w:r>
      <w:r w:rsidRPr="009A1520">
        <w:rPr>
          <w:rFonts w:ascii="Palatino Linotype" w:hAnsi="Palatino Linotype"/>
        </w:rPr>
        <w:t>OSFEM, y de los que destaca, en relación con el análisis que nos ocupa, el “M</w:t>
      </w:r>
      <w:r w:rsidR="000156FC" w:rsidRPr="009A1520">
        <w:rPr>
          <w:rFonts w:ascii="Palatino Linotype" w:hAnsi="Palatino Linotype"/>
        </w:rPr>
        <w:t>ó</w:t>
      </w:r>
      <w:r w:rsidRPr="009A1520">
        <w:rPr>
          <w:rFonts w:ascii="Palatino Linotype" w:hAnsi="Palatino Linotype"/>
        </w:rPr>
        <w:t>dulo</w:t>
      </w:r>
    </w:p>
    <w:p w14:paraId="20BACFB3" w14:textId="5D111917" w:rsidR="00DA1AA2" w:rsidRDefault="001977A8" w:rsidP="009A1520">
      <w:pPr>
        <w:autoSpaceDE w:val="0"/>
        <w:autoSpaceDN w:val="0"/>
        <w:adjustRightInd w:val="0"/>
        <w:spacing w:line="360" w:lineRule="auto"/>
        <w:jc w:val="both"/>
        <w:rPr>
          <w:rFonts w:ascii="Palatino Linotype" w:hAnsi="Palatino Linotype"/>
        </w:rPr>
      </w:pPr>
      <w:r w:rsidRPr="009A1520">
        <w:rPr>
          <w:rFonts w:ascii="Palatino Linotype" w:hAnsi="Palatino Linotype"/>
        </w:rPr>
        <w:lastRenderedPageBreak/>
        <w:t>1”, dentro del cual se encuentra lo relativo a Información Contable y Financiera:</w:t>
      </w:r>
    </w:p>
    <w:p w14:paraId="73FC76C5" w14:textId="77777777" w:rsidR="009A1520" w:rsidRPr="009A1520" w:rsidRDefault="009A1520" w:rsidP="009A1520">
      <w:pPr>
        <w:autoSpaceDE w:val="0"/>
        <w:autoSpaceDN w:val="0"/>
        <w:adjustRightInd w:val="0"/>
        <w:spacing w:line="360" w:lineRule="auto"/>
        <w:jc w:val="both"/>
        <w:rPr>
          <w:rFonts w:ascii="Palatino Linotype" w:hAnsi="Palatino Linotype"/>
        </w:rPr>
      </w:pPr>
    </w:p>
    <w:p w14:paraId="0655FF0B" w14:textId="647974B5" w:rsidR="00DA1AA2" w:rsidRPr="009A1520" w:rsidRDefault="001977A8" w:rsidP="009A1520">
      <w:pPr>
        <w:autoSpaceDE w:val="0"/>
        <w:autoSpaceDN w:val="0"/>
        <w:adjustRightInd w:val="0"/>
        <w:spacing w:line="360" w:lineRule="auto"/>
        <w:jc w:val="center"/>
        <w:rPr>
          <w:rFonts w:ascii="Palatino Linotype" w:hAnsi="Palatino Linotype"/>
          <w:lang w:eastAsia="es-ES"/>
        </w:rPr>
      </w:pPr>
      <w:r w:rsidRPr="009A1520">
        <w:rPr>
          <w:rFonts w:ascii="Palatino Linotype" w:hAnsi="Palatino Linotype"/>
          <w:noProof/>
          <w14:ligatures w14:val="standardContextual"/>
        </w:rPr>
        <w:drawing>
          <wp:anchor distT="0" distB="0" distL="114300" distR="114300" simplePos="0" relativeHeight="251658240" behindDoc="0" locked="0" layoutInCell="1" allowOverlap="1" wp14:anchorId="1E64F1AF" wp14:editId="4BB67FC0">
            <wp:simplePos x="1078173" y="1740090"/>
            <wp:positionH relativeFrom="margin">
              <wp:align>left</wp:align>
            </wp:positionH>
            <wp:positionV relativeFrom="paragraph">
              <wp:align>top</wp:align>
            </wp:positionV>
            <wp:extent cx="5718175" cy="4321175"/>
            <wp:effectExtent l="0" t="0" r="0" b="3175"/>
            <wp:wrapSquare wrapText="bothSides"/>
            <wp:docPr id="1857255863"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55863" name="Imagen 1" descr="Interfaz de usuario gráfica, Aplicación, Teams&#10;&#10;Descripción generada automáticamente"/>
                    <pic:cNvPicPr/>
                  </pic:nvPicPr>
                  <pic:blipFill rotWithShape="1">
                    <a:blip r:embed="rId19">
                      <a:extLst>
                        <a:ext uri="{28A0092B-C50C-407E-A947-70E740481C1C}">
                          <a14:useLocalDpi xmlns:a14="http://schemas.microsoft.com/office/drawing/2010/main" val="0"/>
                        </a:ext>
                      </a:extLst>
                    </a:blip>
                    <a:srcRect l="60796" t="10673" r="10213" b="32688"/>
                    <a:stretch/>
                  </pic:blipFill>
                  <pic:spPr bwMode="auto">
                    <a:xfrm>
                      <a:off x="0" y="0"/>
                      <a:ext cx="5718175" cy="432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64C" w:rsidRPr="009A1520">
        <w:rPr>
          <w:rFonts w:ascii="Palatino Linotype" w:hAnsi="Palatino Linotype"/>
          <w:lang w:eastAsia="es-ES"/>
        </w:rPr>
        <w:t xml:space="preserve">   </w:t>
      </w:r>
      <w:r w:rsidR="0092664C" w:rsidRPr="009A1520">
        <w:rPr>
          <w:rFonts w:ascii="Palatino Linotype" w:hAnsi="Palatino Linotype"/>
          <w:noProof/>
          <w14:ligatures w14:val="standardContextual"/>
        </w:rPr>
        <w:drawing>
          <wp:inline distT="0" distB="0" distL="0" distR="0" wp14:anchorId="4C2D95E5" wp14:editId="3A89C9CE">
            <wp:extent cx="4791365" cy="2333492"/>
            <wp:effectExtent l="0" t="0" r="0" b="0"/>
            <wp:docPr id="1047097637"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7637" name="Imagen 1" descr="Interfaz de usuario gráfica, Aplicación, Teams&#10;&#10;Descripción generada automáticamente"/>
                    <pic:cNvPicPr/>
                  </pic:nvPicPr>
                  <pic:blipFill rotWithShape="1">
                    <a:blip r:embed="rId20"/>
                    <a:srcRect l="63624" t="17127" r="12224" b="52465"/>
                    <a:stretch/>
                  </pic:blipFill>
                  <pic:spPr bwMode="auto">
                    <a:xfrm>
                      <a:off x="0" y="0"/>
                      <a:ext cx="4830952" cy="2352772"/>
                    </a:xfrm>
                    <a:prstGeom prst="rect">
                      <a:avLst/>
                    </a:prstGeom>
                    <a:ln>
                      <a:noFill/>
                    </a:ln>
                    <a:extLst>
                      <a:ext uri="{53640926-AAD7-44D8-BBD7-CCE9431645EC}">
                        <a14:shadowObscured xmlns:a14="http://schemas.microsoft.com/office/drawing/2010/main"/>
                      </a:ext>
                    </a:extLst>
                  </pic:spPr>
                </pic:pic>
              </a:graphicData>
            </a:graphic>
          </wp:inline>
        </w:drawing>
      </w:r>
    </w:p>
    <w:p w14:paraId="6A8AB497" w14:textId="77777777" w:rsidR="000156FC" w:rsidRPr="009A1520" w:rsidRDefault="0092664C" w:rsidP="009A1520">
      <w:pPr>
        <w:autoSpaceDE w:val="0"/>
        <w:autoSpaceDN w:val="0"/>
        <w:adjustRightInd w:val="0"/>
        <w:spacing w:line="360" w:lineRule="auto"/>
        <w:rPr>
          <w:rFonts w:ascii="Palatino Linotype" w:hAnsi="Palatino Linotype"/>
        </w:rPr>
      </w:pPr>
      <w:r w:rsidRPr="009A1520">
        <w:rPr>
          <w:rFonts w:ascii="Palatino Linotype" w:hAnsi="Palatino Linotype"/>
        </w:rPr>
        <w:lastRenderedPageBreak/>
        <w:t xml:space="preserve">En ese sentido, respecto de los proveedores y </w:t>
      </w:r>
      <w:r w:rsidR="000156FC" w:rsidRPr="009A1520">
        <w:rPr>
          <w:rFonts w:ascii="Palatino Linotype" w:hAnsi="Palatino Linotype"/>
        </w:rPr>
        <w:t>adeudos corresponde a</w:t>
      </w:r>
      <w:r w:rsidRPr="009A1520">
        <w:rPr>
          <w:rFonts w:ascii="Palatino Linotype" w:hAnsi="Palatino Linotype"/>
        </w:rPr>
        <w:t xml:space="preserve"> la Tesorería Municipal del </w:t>
      </w:r>
      <w:r w:rsidR="000156FC" w:rsidRPr="009A1520">
        <w:rPr>
          <w:rFonts w:ascii="Palatino Linotype" w:hAnsi="Palatino Linotype"/>
        </w:rPr>
        <w:t>Sujeto Obligado</w:t>
      </w:r>
      <w:r w:rsidRPr="009A1520">
        <w:rPr>
          <w:rFonts w:ascii="Palatino Linotype" w:hAnsi="Palatino Linotype"/>
        </w:rPr>
        <w:t>, conocer de la información en términos de la Ley Orgánica Municipal del Estado de México, que señala:</w:t>
      </w:r>
    </w:p>
    <w:p w14:paraId="496C9402" w14:textId="30313353" w:rsidR="00DA1AA2" w:rsidRPr="009A1520" w:rsidRDefault="0092664C" w:rsidP="009A1520">
      <w:pPr>
        <w:autoSpaceDE w:val="0"/>
        <w:autoSpaceDN w:val="0"/>
        <w:adjustRightInd w:val="0"/>
        <w:ind w:left="851" w:right="899"/>
        <w:rPr>
          <w:rFonts w:ascii="Palatino Linotype" w:hAnsi="Palatino Linotype"/>
          <w:i/>
          <w:iCs/>
          <w:sz w:val="22"/>
          <w:szCs w:val="22"/>
          <w:lang w:eastAsia="es-ES"/>
        </w:rPr>
      </w:pPr>
      <w:r w:rsidRPr="009A1520">
        <w:rPr>
          <w:sz w:val="22"/>
          <w:szCs w:val="22"/>
        </w:rPr>
        <w:t xml:space="preserve"> </w:t>
      </w:r>
      <w:r w:rsidRPr="009A1520">
        <w:rPr>
          <w:rFonts w:ascii="Palatino Linotype" w:hAnsi="Palatino Linotype"/>
          <w:i/>
          <w:iCs/>
          <w:sz w:val="22"/>
          <w:szCs w:val="22"/>
        </w:rPr>
        <w:t>“Artículo 95.- Son atribuciones del tesorero municipal:</w:t>
      </w:r>
    </w:p>
    <w:p w14:paraId="6C394F39" w14:textId="3879933E" w:rsidR="0092664C" w:rsidRPr="009A1520" w:rsidRDefault="000156FC" w:rsidP="009A1520">
      <w:pPr>
        <w:tabs>
          <w:tab w:val="left" w:pos="2422"/>
        </w:tabs>
        <w:ind w:left="851" w:right="899"/>
        <w:jc w:val="both"/>
        <w:rPr>
          <w:rFonts w:ascii="Palatino Linotype" w:hAnsi="Palatino Linotype"/>
          <w:i/>
          <w:iCs/>
          <w:sz w:val="22"/>
          <w:szCs w:val="22"/>
        </w:rPr>
      </w:pPr>
      <w:r w:rsidRPr="009A1520">
        <w:rPr>
          <w:rFonts w:ascii="Palatino Linotype" w:hAnsi="Palatino Linotype"/>
          <w:i/>
          <w:iCs/>
          <w:sz w:val="22"/>
          <w:szCs w:val="22"/>
        </w:rPr>
        <w:t>… IV. Llevar los registros contables, financieros y administrativos de los ingresos, egresos, e inventarios…”</w:t>
      </w:r>
    </w:p>
    <w:p w14:paraId="7CC200DA" w14:textId="77777777" w:rsidR="000156FC" w:rsidRPr="009A1520" w:rsidRDefault="000156FC" w:rsidP="009A1520">
      <w:pPr>
        <w:tabs>
          <w:tab w:val="left" w:pos="2422"/>
        </w:tabs>
        <w:spacing w:line="360" w:lineRule="auto"/>
        <w:ind w:right="49"/>
        <w:jc w:val="both"/>
        <w:rPr>
          <w:rFonts w:ascii="Palatino Linotype" w:hAnsi="Palatino Linotype" w:cs="Arial"/>
          <w:lang w:eastAsia="es-ES"/>
        </w:rPr>
      </w:pPr>
    </w:p>
    <w:p w14:paraId="0B588457" w14:textId="0842A855" w:rsidR="000156FC" w:rsidRPr="009A1520" w:rsidRDefault="000156FC" w:rsidP="009A1520">
      <w:pPr>
        <w:tabs>
          <w:tab w:val="left" w:pos="2422"/>
        </w:tabs>
        <w:spacing w:line="360" w:lineRule="auto"/>
        <w:ind w:right="49"/>
        <w:jc w:val="both"/>
        <w:rPr>
          <w:rFonts w:ascii="Palatino Linotype" w:hAnsi="Palatino Linotype" w:cs="Arial"/>
          <w:lang w:eastAsia="es-ES"/>
        </w:rPr>
      </w:pPr>
      <w:r w:rsidRPr="009A1520">
        <w:rPr>
          <w:rFonts w:ascii="Palatino Linotype" w:hAnsi="Palatino Linotype" w:cs="Arial"/>
          <w:lang w:eastAsia="es-ES"/>
        </w:rPr>
        <w:t>Lo que se robustece con lo señalado por los artículos 3.21 y 3.23 del Código reglamentario del Ayuntamiento de Toluca, que señalan:</w:t>
      </w:r>
    </w:p>
    <w:p w14:paraId="01577C3B" w14:textId="77777777" w:rsidR="000156FC" w:rsidRPr="009A1520" w:rsidRDefault="000156FC" w:rsidP="009A1520">
      <w:pPr>
        <w:tabs>
          <w:tab w:val="left" w:pos="2422"/>
        </w:tabs>
        <w:spacing w:line="360" w:lineRule="auto"/>
        <w:ind w:right="49"/>
        <w:jc w:val="both"/>
        <w:rPr>
          <w:rFonts w:ascii="Palatino Linotype" w:hAnsi="Palatino Linotype" w:cs="Arial"/>
          <w:lang w:eastAsia="es-ES"/>
        </w:rPr>
      </w:pPr>
    </w:p>
    <w:p w14:paraId="4B71EAF0" w14:textId="5DD9A338" w:rsidR="000156FC" w:rsidRPr="009A1520" w:rsidRDefault="000156FC" w:rsidP="009A1520">
      <w:pPr>
        <w:tabs>
          <w:tab w:val="left" w:pos="2422"/>
        </w:tabs>
        <w:ind w:left="851" w:right="899"/>
        <w:jc w:val="both"/>
        <w:rPr>
          <w:rFonts w:ascii="Palatino Linotype" w:hAnsi="Palatino Linotype" w:cs="Arial"/>
          <w:i/>
          <w:iCs/>
          <w:sz w:val="22"/>
          <w:szCs w:val="22"/>
          <w:lang w:eastAsia="es-ES"/>
        </w:rPr>
      </w:pPr>
      <w:r w:rsidRPr="009A1520">
        <w:rPr>
          <w:rFonts w:ascii="Palatino Linotype" w:hAnsi="Palatino Linotype" w:cs="Arial"/>
          <w:i/>
          <w:iCs/>
          <w:sz w:val="22"/>
          <w:szCs w:val="22"/>
          <w:lang w:eastAsia="es-ES"/>
        </w:rPr>
        <w:t>“Artículo 3.21. Para el cumplimiento de sus atribuciones la Tesorería Municipal se auxiliará de la Dirección de Ingresos, de la Dirección de Egresos, de la Dirección de Contaduría y la Unidad de Catastro.</w:t>
      </w:r>
    </w:p>
    <w:p w14:paraId="6C4ED8CB" w14:textId="77777777" w:rsidR="000156FC" w:rsidRPr="009A1520" w:rsidRDefault="000156FC" w:rsidP="009A1520">
      <w:pPr>
        <w:tabs>
          <w:tab w:val="left" w:pos="2422"/>
        </w:tabs>
        <w:ind w:left="851" w:right="899"/>
        <w:jc w:val="both"/>
        <w:rPr>
          <w:rFonts w:ascii="Palatino Linotype" w:hAnsi="Palatino Linotype" w:cs="Arial"/>
          <w:i/>
          <w:iCs/>
          <w:sz w:val="22"/>
          <w:szCs w:val="22"/>
          <w:lang w:eastAsia="es-ES"/>
        </w:rPr>
      </w:pPr>
      <w:r w:rsidRPr="009A1520">
        <w:rPr>
          <w:rFonts w:ascii="Palatino Linotype" w:hAnsi="Palatino Linotype" w:cs="Arial"/>
          <w:i/>
          <w:iCs/>
          <w:sz w:val="22"/>
          <w:szCs w:val="22"/>
          <w:lang w:eastAsia="es-ES"/>
        </w:rPr>
        <w:t>…</w:t>
      </w:r>
    </w:p>
    <w:p w14:paraId="51EB4206" w14:textId="10D4CA54" w:rsidR="000156FC" w:rsidRPr="009A1520" w:rsidRDefault="000156FC" w:rsidP="009A1520">
      <w:pPr>
        <w:tabs>
          <w:tab w:val="left" w:pos="2422"/>
        </w:tabs>
        <w:ind w:left="851" w:right="899"/>
        <w:jc w:val="both"/>
        <w:rPr>
          <w:rFonts w:ascii="Palatino Linotype" w:hAnsi="Palatino Linotype" w:cs="Arial"/>
          <w:i/>
          <w:iCs/>
          <w:sz w:val="22"/>
          <w:szCs w:val="22"/>
          <w:lang w:eastAsia="es-ES"/>
        </w:rPr>
      </w:pPr>
      <w:r w:rsidRPr="009A1520">
        <w:rPr>
          <w:rFonts w:ascii="Palatino Linotype" w:hAnsi="Palatino Linotype" w:cs="Arial"/>
          <w:i/>
          <w:iCs/>
          <w:sz w:val="22"/>
          <w:szCs w:val="22"/>
          <w:lang w:eastAsia="es-ES"/>
        </w:rPr>
        <w:t>Artículo 3.23. La o el titular de la Dirección de Egresos tendrá las siguientes atribuciones:</w:t>
      </w:r>
    </w:p>
    <w:p w14:paraId="4950D238" w14:textId="77777777" w:rsidR="000156FC" w:rsidRPr="009A1520" w:rsidRDefault="000156FC" w:rsidP="009A1520">
      <w:pPr>
        <w:tabs>
          <w:tab w:val="left" w:pos="2422"/>
        </w:tabs>
        <w:ind w:left="851" w:right="899"/>
        <w:jc w:val="both"/>
        <w:rPr>
          <w:rFonts w:ascii="Palatino Linotype" w:hAnsi="Palatino Linotype" w:cs="Arial"/>
          <w:i/>
          <w:iCs/>
          <w:sz w:val="22"/>
          <w:szCs w:val="22"/>
          <w:lang w:eastAsia="es-ES"/>
        </w:rPr>
      </w:pPr>
      <w:r w:rsidRPr="009A1520">
        <w:rPr>
          <w:rFonts w:ascii="Palatino Linotype" w:hAnsi="Palatino Linotype" w:cs="Arial"/>
          <w:i/>
          <w:iCs/>
          <w:sz w:val="22"/>
          <w:szCs w:val="22"/>
          <w:lang w:eastAsia="es-ES"/>
        </w:rPr>
        <w:t>…</w:t>
      </w:r>
    </w:p>
    <w:p w14:paraId="57A0B49F" w14:textId="5A2CAF8D" w:rsidR="000156FC" w:rsidRPr="009A1520" w:rsidRDefault="000156FC" w:rsidP="009A1520">
      <w:pPr>
        <w:tabs>
          <w:tab w:val="left" w:pos="2422"/>
        </w:tabs>
        <w:ind w:left="851" w:right="899"/>
        <w:jc w:val="both"/>
        <w:rPr>
          <w:rFonts w:ascii="Palatino Linotype" w:hAnsi="Palatino Linotype" w:cs="Arial"/>
          <w:i/>
          <w:iCs/>
          <w:sz w:val="22"/>
          <w:szCs w:val="22"/>
          <w:lang w:eastAsia="es-ES"/>
        </w:rPr>
      </w:pPr>
      <w:r w:rsidRPr="009A1520">
        <w:rPr>
          <w:rFonts w:ascii="Palatino Linotype" w:hAnsi="Palatino Linotype" w:cs="Arial"/>
          <w:i/>
          <w:iCs/>
          <w:sz w:val="22"/>
          <w:szCs w:val="22"/>
          <w:lang w:eastAsia="es-ES"/>
        </w:rPr>
        <w:t>XII. Coordinar y planear la integración, aplicación y distribución de los recursos financieros del Ayuntamiento de Toluca, con base en el presupuesto autorizado a cada dependencia, controlando su adecuado ejercicio y estableciendo las medidas necesarias para la operación de los programas de inversión y gasto corriente; así como para el pago de las obligaciones contraídas con proveedores de bienes y servicios…” (Sic)</w:t>
      </w:r>
    </w:p>
    <w:p w14:paraId="5FF70AB2" w14:textId="77777777" w:rsidR="000156FC" w:rsidRPr="009A1520" w:rsidRDefault="000156FC" w:rsidP="009A1520">
      <w:pPr>
        <w:tabs>
          <w:tab w:val="left" w:pos="2422"/>
        </w:tabs>
        <w:spacing w:line="360" w:lineRule="auto"/>
        <w:ind w:right="49"/>
        <w:jc w:val="both"/>
        <w:rPr>
          <w:rFonts w:ascii="Palatino Linotype" w:hAnsi="Palatino Linotype" w:cs="Arial"/>
          <w:lang w:eastAsia="es-ES"/>
        </w:rPr>
      </w:pPr>
    </w:p>
    <w:p w14:paraId="6665362B" w14:textId="6DD8DFCD" w:rsidR="007B3019" w:rsidRPr="009A1520" w:rsidRDefault="007B3019" w:rsidP="009A1520">
      <w:pPr>
        <w:tabs>
          <w:tab w:val="left" w:pos="2422"/>
        </w:tabs>
        <w:spacing w:line="360" w:lineRule="auto"/>
        <w:ind w:right="49"/>
        <w:jc w:val="both"/>
        <w:rPr>
          <w:rFonts w:ascii="Palatino Linotype" w:hAnsi="Palatino Linotype" w:cs="Arial"/>
          <w:b/>
          <w:lang w:eastAsia="es-ES"/>
        </w:rPr>
      </w:pPr>
      <w:r w:rsidRPr="009A1520">
        <w:rPr>
          <w:rFonts w:ascii="Palatino Linotype" w:hAnsi="Palatino Linotype"/>
          <w:lang w:eastAsia="es-ES"/>
        </w:rPr>
        <w:t xml:space="preserve">Ahora bien, este Órgano Garante advierte que el documento que de manera enunciativa más no limitativa podría dar atención a los estados financieros, contables o demás donde se adviertan los adeudos referidos por el particular, corresponde a la </w:t>
      </w:r>
      <w:r w:rsidRPr="009A1520">
        <w:rPr>
          <w:rFonts w:ascii="Palatino Linotype" w:hAnsi="Palatino Linotype"/>
          <w:b/>
          <w:lang w:eastAsia="es-ES"/>
        </w:rPr>
        <w:t>balanza de comprobación detallada</w:t>
      </w:r>
      <w:r w:rsidRPr="009A1520">
        <w:rPr>
          <w:rFonts w:ascii="Palatino Linotype" w:hAnsi="Palatino Linotype"/>
          <w:lang w:eastAsia="es-ES"/>
        </w:rPr>
        <w:t xml:space="preserve">, la cual </w:t>
      </w:r>
      <w:r w:rsidRPr="009A1520">
        <w:rPr>
          <w:rFonts w:ascii="Palatino Linotype" w:hAnsi="Palatino Linotype" w:cs="Arial"/>
          <w:lang w:eastAsia="es-ES"/>
        </w:rPr>
        <w:t>forma parte del Informe Trimestral de los Sujetos de Fiscalización Municipales para el ejercicio 2022</w:t>
      </w:r>
      <w:r w:rsidR="006E6494" w:rsidRPr="009A1520">
        <w:rPr>
          <w:rFonts w:ascii="Palatino Linotype" w:hAnsi="Palatino Linotype" w:cs="Arial"/>
          <w:lang w:eastAsia="es-ES"/>
        </w:rPr>
        <w:t>, ello, de conformidad con el acuerdo 6/2022 siguiente:</w:t>
      </w:r>
    </w:p>
    <w:p w14:paraId="0031871F" w14:textId="69B8C01D" w:rsidR="007B3019" w:rsidRPr="009A1520" w:rsidRDefault="007B3019" w:rsidP="009A1520">
      <w:pPr>
        <w:tabs>
          <w:tab w:val="left" w:pos="2422"/>
        </w:tabs>
        <w:spacing w:line="360" w:lineRule="auto"/>
        <w:ind w:right="49"/>
        <w:jc w:val="center"/>
        <w:rPr>
          <w:rFonts w:ascii="Palatino Linotype" w:hAnsi="Palatino Linotype" w:cs="Arial"/>
          <w:lang w:eastAsia="es-ES"/>
        </w:rPr>
      </w:pPr>
      <w:r w:rsidRPr="009A1520">
        <w:rPr>
          <w:noProof/>
          <w14:ligatures w14:val="standardContextual"/>
        </w:rPr>
        <w:lastRenderedPageBreak/>
        <w:drawing>
          <wp:inline distT="0" distB="0" distL="0" distR="0" wp14:anchorId="6FAEFB23" wp14:editId="204B0CAE">
            <wp:extent cx="4549751" cy="152975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271" t="16070" r="24861" b="62495"/>
                    <a:stretch/>
                  </pic:blipFill>
                  <pic:spPr bwMode="auto">
                    <a:xfrm>
                      <a:off x="0" y="0"/>
                      <a:ext cx="4625759" cy="1555309"/>
                    </a:xfrm>
                    <a:prstGeom prst="rect">
                      <a:avLst/>
                    </a:prstGeom>
                    <a:ln>
                      <a:noFill/>
                    </a:ln>
                    <a:extLst>
                      <a:ext uri="{53640926-AAD7-44D8-BBD7-CCE9431645EC}">
                        <a14:shadowObscured xmlns:a14="http://schemas.microsoft.com/office/drawing/2010/main"/>
                      </a:ext>
                    </a:extLst>
                  </pic:spPr>
                </pic:pic>
              </a:graphicData>
            </a:graphic>
          </wp:inline>
        </w:drawing>
      </w:r>
    </w:p>
    <w:p w14:paraId="4843E7CB" w14:textId="77777777" w:rsidR="009A1520" w:rsidRDefault="009A1520" w:rsidP="009A1520">
      <w:pPr>
        <w:spacing w:line="360" w:lineRule="auto"/>
        <w:jc w:val="both"/>
        <w:rPr>
          <w:rFonts w:ascii="Palatino Linotype" w:hAnsi="Palatino Linotype" w:cs="Arial"/>
          <w:bCs/>
          <w:lang w:eastAsia="es-ES"/>
        </w:rPr>
      </w:pPr>
    </w:p>
    <w:p w14:paraId="3D718B2C" w14:textId="37656797" w:rsidR="006E6494" w:rsidRPr="009A1520" w:rsidRDefault="006E6494" w:rsidP="009A1520">
      <w:pPr>
        <w:spacing w:line="360" w:lineRule="auto"/>
        <w:jc w:val="both"/>
        <w:rPr>
          <w:rFonts w:ascii="Palatino Linotype" w:hAnsi="Palatino Linotype" w:cs="Arial"/>
          <w:bCs/>
          <w:lang w:eastAsia="es-ES"/>
        </w:rPr>
      </w:pPr>
      <w:r w:rsidRPr="009A1520">
        <w:rPr>
          <w:rFonts w:ascii="Palatino Linotype" w:hAnsi="Palatino Linotype" w:cs="Arial"/>
          <w:bCs/>
          <w:lang w:eastAsia="es-ES"/>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47F4F1A6" w14:textId="77777777" w:rsidR="006E6494" w:rsidRPr="009A1520" w:rsidRDefault="006E6494" w:rsidP="009A1520">
      <w:pPr>
        <w:jc w:val="both"/>
        <w:rPr>
          <w:rFonts w:ascii="Palatino Linotype" w:hAnsi="Palatino Linotype" w:cs="Arial"/>
          <w:noProof/>
        </w:rPr>
      </w:pPr>
    </w:p>
    <w:p w14:paraId="1AE73EE7"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“Artículo 8.- El Órgano Superior tendrá las siguientes atribuciones:</w:t>
      </w:r>
    </w:p>
    <w:p w14:paraId="3464F657"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w:t>
      </w:r>
    </w:p>
    <w:p w14:paraId="204B39F4" w14:textId="77777777" w:rsidR="006E6494" w:rsidRPr="009A1520" w:rsidRDefault="006E6494" w:rsidP="009A1520">
      <w:pPr>
        <w:ind w:left="851" w:right="899"/>
        <w:jc w:val="both"/>
        <w:rPr>
          <w:rFonts w:ascii="Palatino Linotype" w:hAnsi="Palatino Linotype" w:cs="Arial"/>
          <w:b/>
          <w:bCs/>
          <w:i/>
          <w:sz w:val="22"/>
          <w:u w:val="single"/>
          <w:lang w:eastAsia="es-ES"/>
        </w:rPr>
      </w:pPr>
      <w:r w:rsidRPr="009A1520">
        <w:rPr>
          <w:rFonts w:ascii="Palatino Linotype" w:hAnsi="Palatino Linotype" w:cs="Arial"/>
          <w:b/>
          <w:bCs/>
          <w:i/>
          <w:sz w:val="22"/>
          <w:u w:val="single"/>
          <w:lang w:eastAsia="es-ES"/>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0FB1106"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w:t>
      </w:r>
    </w:p>
    <w:p w14:paraId="3AC8BC51"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
          <w:bCs/>
          <w:i/>
          <w:sz w:val="22"/>
          <w:u w:val="single"/>
          <w:lang w:eastAsia="es-ES"/>
        </w:rPr>
        <w:t xml:space="preserve">XIV. Verificar que las cuentas públicas, los informes trimestrales </w:t>
      </w:r>
      <w:r w:rsidRPr="009A1520">
        <w:rPr>
          <w:rFonts w:ascii="Palatino Linotype" w:hAnsi="Palatino Linotype" w:cs="Arial"/>
          <w:bCs/>
          <w:i/>
          <w:sz w:val="22"/>
          <w:lang w:eastAsia="es-ES"/>
        </w:rPr>
        <w:t xml:space="preserve">y la información económica, financiera y, en su caso, la deuda pública, </w:t>
      </w:r>
      <w:r w:rsidRPr="009A1520">
        <w:rPr>
          <w:rFonts w:ascii="Palatino Linotype" w:hAnsi="Palatino Linotype" w:cs="Arial"/>
          <w:b/>
          <w:bCs/>
          <w:i/>
          <w:sz w:val="22"/>
          <w:u w:val="single"/>
          <w:lang w:eastAsia="es-ES"/>
        </w:rPr>
        <w:t>se hayan presentado de conformidad con lo dispuesto en la Ley General de Contabilidad Gubernamental, la Ley de Disciplina Financiera de las Entidades Federativas y los Municipios, y demás disposiciones aplicables;</w:t>
      </w:r>
      <w:r w:rsidRPr="009A1520">
        <w:rPr>
          <w:rFonts w:ascii="Palatino Linotype" w:hAnsi="Palatino Linotype" w:cs="Arial"/>
          <w:bCs/>
          <w:i/>
          <w:sz w:val="22"/>
          <w:lang w:eastAsia="es-ES"/>
        </w:rPr>
        <w:t>”</w:t>
      </w:r>
    </w:p>
    <w:p w14:paraId="41ED3E8D" w14:textId="77777777" w:rsidR="006E6494" w:rsidRPr="009A1520" w:rsidRDefault="006E6494" w:rsidP="009A1520">
      <w:pPr>
        <w:ind w:left="851" w:right="899"/>
        <w:jc w:val="both"/>
        <w:rPr>
          <w:rFonts w:ascii="Palatino Linotype" w:hAnsi="Palatino Linotype" w:cs="Arial"/>
          <w:bCs/>
          <w:i/>
          <w:sz w:val="22"/>
          <w:lang w:eastAsia="es-ES"/>
        </w:rPr>
      </w:pPr>
    </w:p>
    <w:p w14:paraId="45858555"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(Énfasis añadido)</w:t>
      </w:r>
    </w:p>
    <w:p w14:paraId="2E58ED1D" w14:textId="77777777" w:rsidR="006E6494" w:rsidRPr="009A1520" w:rsidRDefault="006E6494" w:rsidP="009A1520">
      <w:pPr>
        <w:jc w:val="both"/>
        <w:rPr>
          <w:rFonts w:ascii="Palatino Linotype" w:hAnsi="Palatino Linotype" w:cs="Arial"/>
          <w:b/>
          <w:lang w:eastAsia="es-ES"/>
        </w:rPr>
      </w:pPr>
    </w:p>
    <w:p w14:paraId="248D4635" w14:textId="77777777" w:rsidR="006E6494" w:rsidRPr="009A1520" w:rsidRDefault="006E6494" w:rsidP="009A1520">
      <w:pPr>
        <w:spacing w:line="360" w:lineRule="auto"/>
        <w:jc w:val="both"/>
        <w:rPr>
          <w:rFonts w:ascii="Palatino Linotype" w:hAnsi="Palatino Linotype" w:cs="Arial"/>
          <w:bCs/>
          <w:lang w:eastAsia="es-ES"/>
        </w:rPr>
      </w:pPr>
      <w:r w:rsidRPr="009A1520">
        <w:rPr>
          <w:rFonts w:ascii="Palatino Linotype" w:hAnsi="Palatino Linotype" w:cs="Arial"/>
          <w:bCs/>
          <w:lang w:eastAsia="es-E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5ACB1C78" w14:textId="77777777" w:rsidR="006E6494" w:rsidRPr="009A1520" w:rsidRDefault="006E6494" w:rsidP="009A1520">
      <w:pPr>
        <w:spacing w:line="360" w:lineRule="auto"/>
        <w:jc w:val="both"/>
        <w:rPr>
          <w:rFonts w:ascii="Palatino Linotype" w:hAnsi="Palatino Linotype" w:cs="Arial"/>
          <w:bCs/>
          <w:lang w:eastAsia="es-ES"/>
        </w:rPr>
      </w:pPr>
    </w:p>
    <w:p w14:paraId="3D1010CB" w14:textId="77777777" w:rsidR="006E6494" w:rsidRPr="009A1520" w:rsidRDefault="006E6494" w:rsidP="009A1520">
      <w:pPr>
        <w:spacing w:line="360" w:lineRule="auto"/>
        <w:jc w:val="both"/>
        <w:rPr>
          <w:rFonts w:ascii="Palatino Linotype" w:hAnsi="Palatino Linotype" w:cs="Arial"/>
          <w:bCs/>
          <w:lang w:eastAsia="es-ES"/>
        </w:rPr>
      </w:pPr>
      <w:r w:rsidRPr="009A1520">
        <w:rPr>
          <w:rFonts w:ascii="Palatino Linotype" w:hAnsi="Palatino Linotype" w:cs="Arial"/>
          <w:bCs/>
          <w:lang w:eastAsia="es-ES"/>
        </w:rPr>
        <w:lastRenderedPageBreak/>
        <w:t xml:space="preserve">Ahora bien, es conveniente precisar que la Ley en cita, en su artículo 2 en su fracción XI define al informe trimestral, como: </w:t>
      </w:r>
    </w:p>
    <w:p w14:paraId="2C61167C" w14:textId="77777777" w:rsidR="006E6494" w:rsidRPr="009A1520" w:rsidRDefault="006E6494" w:rsidP="009A1520">
      <w:pPr>
        <w:jc w:val="both"/>
        <w:rPr>
          <w:rFonts w:ascii="Palatino Linotype" w:hAnsi="Palatino Linotype" w:cs="Arial"/>
          <w:bCs/>
          <w:lang w:eastAsia="es-ES"/>
        </w:rPr>
      </w:pPr>
    </w:p>
    <w:p w14:paraId="23A86B9D"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“Artículo 2. Para los efectos de la presente Ley, se entenderá por:</w:t>
      </w:r>
    </w:p>
    <w:p w14:paraId="0F353457"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w:t>
      </w:r>
    </w:p>
    <w:p w14:paraId="072599F8"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
          <w:bCs/>
          <w:i/>
          <w:sz w:val="22"/>
          <w:u w:val="single"/>
          <w:lang w:eastAsia="es-ES"/>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9A1520">
        <w:rPr>
          <w:rFonts w:ascii="Palatino Linotype" w:hAnsi="Palatino Linotype" w:cs="Arial"/>
          <w:bCs/>
          <w:i/>
          <w:sz w:val="22"/>
          <w:lang w:eastAsia="es-ES"/>
        </w:rPr>
        <w:t xml:space="preserve"> y la Secretaría de Finanzas y, en su caso, las áreas competentes;”</w:t>
      </w:r>
    </w:p>
    <w:p w14:paraId="48906096" w14:textId="77777777" w:rsidR="006E6494" w:rsidRPr="009A1520" w:rsidRDefault="006E6494" w:rsidP="009A1520">
      <w:pPr>
        <w:ind w:left="851" w:right="899"/>
        <w:jc w:val="both"/>
        <w:rPr>
          <w:rFonts w:ascii="Palatino Linotype" w:hAnsi="Palatino Linotype" w:cs="Arial"/>
          <w:bCs/>
          <w:i/>
          <w:sz w:val="22"/>
          <w:lang w:eastAsia="es-ES"/>
        </w:rPr>
      </w:pPr>
    </w:p>
    <w:p w14:paraId="65D63BBF" w14:textId="77777777" w:rsidR="006E6494" w:rsidRPr="009A1520" w:rsidRDefault="006E6494"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(Énfasis añadido)</w:t>
      </w:r>
    </w:p>
    <w:p w14:paraId="66BF05BF" w14:textId="77777777" w:rsidR="006E6494" w:rsidRPr="009A1520" w:rsidRDefault="006E6494" w:rsidP="009A1520">
      <w:pPr>
        <w:jc w:val="both"/>
        <w:rPr>
          <w:rFonts w:ascii="Palatino Linotype" w:hAnsi="Palatino Linotype" w:cs="Arial"/>
          <w:bCs/>
          <w:lang w:eastAsia="es-ES"/>
        </w:rPr>
      </w:pPr>
    </w:p>
    <w:p w14:paraId="494C57CA" w14:textId="77777777" w:rsidR="006E6494" w:rsidRPr="009A1520" w:rsidRDefault="006E6494" w:rsidP="009A1520">
      <w:pPr>
        <w:spacing w:line="360" w:lineRule="auto"/>
        <w:jc w:val="both"/>
        <w:rPr>
          <w:rFonts w:ascii="Palatino Linotype" w:hAnsi="Palatino Linotype" w:cs="Arial"/>
          <w:bCs/>
          <w:lang w:eastAsia="es-ES"/>
        </w:rPr>
      </w:pPr>
      <w:proofErr w:type="gramStart"/>
      <w:r w:rsidRPr="009A1520">
        <w:rPr>
          <w:rFonts w:ascii="Palatino Linotype" w:hAnsi="Palatino Linotype" w:cs="Arial"/>
          <w:bCs/>
          <w:lang w:eastAsia="es-ES"/>
        </w:rPr>
        <w:t>Asimismo</w:t>
      </w:r>
      <w:proofErr w:type="gramEnd"/>
      <w:r w:rsidRPr="009A1520">
        <w:rPr>
          <w:rFonts w:ascii="Palatino Linotype" w:hAnsi="Palatino Linotype" w:cs="Arial"/>
          <w:bCs/>
          <w:lang w:eastAsia="es-ES"/>
        </w:rPr>
        <w:t xml:space="preserve"> el artículo 32 de la legislación en referencia mandata a los entes fiscalizables la entrega de los informes trimestrales dentro de los veinte días hábiles posteriores al término del trimestre correspondiente. </w:t>
      </w:r>
    </w:p>
    <w:p w14:paraId="53A22691" w14:textId="77777777" w:rsidR="006E6494" w:rsidRPr="009A1520" w:rsidRDefault="006E6494" w:rsidP="009A1520">
      <w:pPr>
        <w:spacing w:line="360" w:lineRule="auto"/>
        <w:jc w:val="both"/>
        <w:rPr>
          <w:rFonts w:ascii="Palatino Linotype" w:hAnsi="Palatino Linotype" w:cs="Arial"/>
          <w:bCs/>
          <w:lang w:eastAsia="es-ES"/>
        </w:rPr>
      </w:pPr>
    </w:p>
    <w:p w14:paraId="580BB16A" w14:textId="3A355B64" w:rsidR="006E6494" w:rsidRPr="009A1520" w:rsidRDefault="006E6494" w:rsidP="009A1520">
      <w:pPr>
        <w:spacing w:line="360" w:lineRule="auto"/>
        <w:jc w:val="both"/>
        <w:rPr>
          <w:rFonts w:ascii="Palatino Linotype" w:hAnsi="Palatino Linotype" w:cs="Arial"/>
          <w:bCs/>
          <w:lang w:eastAsia="es-ES"/>
        </w:rPr>
      </w:pPr>
      <w:r w:rsidRPr="009A1520">
        <w:rPr>
          <w:rFonts w:ascii="Palatino Linotype" w:hAnsi="Palatino Linotype" w:cs="Arial"/>
          <w:bCs/>
          <w:lang w:eastAsia="es-ES"/>
        </w:rPr>
        <w:t xml:space="preserve">Ahora bien, en observancia a lo dispuesto por el Acuerdo publicado en el periódico oficial “Gaceta de Gobierno”, el informe trimestral contendrá entre otros documentos la </w:t>
      </w:r>
      <w:r w:rsidRPr="009A1520">
        <w:rPr>
          <w:rFonts w:ascii="Palatino Linotype" w:hAnsi="Palatino Linotype" w:cs="Arial"/>
          <w:b/>
          <w:bCs/>
          <w:lang w:eastAsia="es-ES"/>
        </w:rPr>
        <w:t>balanza de comprobación detallada</w:t>
      </w:r>
      <w:r w:rsidRPr="009A1520">
        <w:rPr>
          <w:rFonts w:ascii="Palatino Linotype" w:hAnsi="Palatino Linotype" w:cs="Arial"/>
          <w:bCs/>
          <w:lang w:eastAsia="es-ES"/>
        </w:rPr>
        <w:t xml:space="preserve">, la cual forma parte del módulo 1, correspondiente a la información contable y financiera, la cual se entrega de manera trimestral al Órgano Superior de Fiscalización del Estado de México, su integración por parte del </w:t>
      </w:r>
      <w:r w:rsidRPr="009A1520">
        <w:rPr>
          <w:rFonts w:ascii="Palatino Linotype" w:hAnsi="Palatino Linotype" w:cs="Arial"/>
          <w:b/>
          <w:bCs/>
          <w:lang w:eastAsia="es-ES"/>
        </w:rPr>
        <w:t xml:space="preserve">Sujeto Obligado </w:t>
      </w:r>
      <w:r w:rsidRPr="009A1520">
        <w:rPr>
          <w:rFonts w:ascii="Palatino Linotype" w:hAnsi="Palatino Linotype" w:cs="Arial"/>
          <w:bCs/>
          <w:lang w:eastAsia="es-ES"/>
        </w:rPr>
        <w:t>(con excepción del catálogo de bienes y servicios que se mantiene trimestral); para mayor referencia se inserta la siguiente imagen:</w:t>
      </w:r>
    </w:p>
    <w:p w14:paraId="53DC09FA" w14:textId="77777777" w:rsidR="007B3019" w:rsidRPr="009A1520" w:rsidRDefault="007B3019" w:rsidP="009A1520">
      <w:pPr>
        <w:tabs>
          <w:tab w:val="left" w:pos="2422"/>
        </w:tabs>
        <w:spacing w:line="360" w:lineRule="auto"/>
        <w:ind w:right="49"/>
        <w:jc w:val="both"/>
        <w:rPr>
          <w:rFonts w:ascii="Palatino Linotype" w:hAnsi="Palatino Linotype" w:cs="Arial"/>
          <w:lang w:eastAsia="es-ES"/>
        </w:rPr>
      </w:pPr>
    </w:p>
    <w:p w14:paraId="340E9AA2" w14:textId="278110A9" w:rsidR="006E6494" w:rsidRPr="009A1520" w:rsidRDefault="006E6494" w:rsidP="009A1520">
      <w:pPr>
        <w:tabs>
          <w:tab w:val="left" w:pos="2422"/>
        </w:tabs>
        <w:spacing w:line="360" w:lineRule="auto"/>
        <w:ind w:right="49"/>
        <w:jc w:val="center"/>
        <w:rPr>
          <w:rFonts w:ascii="Palatino Linotype" w:hAnsi="Palatino Linotype" w:cs="Arial"/>
          <w:lang w:eastAsia="es-ES"/>
        </w:rPr>
      </w:pPr>
      <w:r w:rsidRPr="009A1520">
        <w:rPr>
          <w:noProof/>
          <w14:ligatures w14:val="standardContextual"/>
        </w:rPr>
        <w:lastRenderedPageBreak/>
        <w:drawing>
          <wp:inline distT="0" distB="0" distL="0" distR="0" wp14:anchorId="1D68E88E" wp14:editId="7CFAA85A">
            <wp:extent cx="4845017" cy="4038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527" t="16336" r="10891" b="2785"/>
                    <a:stretch/>
                  </pic:blipFill>
                  <pic:spPr bwMode="auto">
                    <a:xfrm>
                      <a:off x="0" y="0"/>
                      <a:ext cx="4858258" cy="4049637"/>
                    </a:xfrm>
                    <a:prstGeom prst="rect">
                      <a:avLst/>
                    </a:prstGeom>
                    <a:ln>
                      <a:noFill/>
                    </a:ln>
                    <a:extLst>
                      <a:ext uri="{53640926-AAD7-44D8-BBD7-CCE9431645EC}">
                        <a14:shadowObscured xmlns:a14="http://schemas.microsoft.com/office/drawing/2010/main"/>
                      </a:ext>
                    </a:extLst>
                  </pic:spPr>
                </pic:pic>
              </a:graphicData>
            </a:graphic>
          </wp:inline>
        </w:drawing>
      </w:r>
    </w:p>
    <w:p w14:paraId="45A24B61" w14:textId="4120D4AA" w:rsidR="0073509E" w:rsidRPr="009A1520" w:rsidRDefault="0073509E" w:rsidP="009A1520">
      <w:pPr>
        <w:spacing w:line="360" w:lineRule="auto"/>
        <w:jc w:val="both"/>
        <w:rPr>
          <w:rFonts w:ascii="Palatino Linotype" w:hAnsi="Palatino Linotype" w:cs="Arial"/>
          <w:bCs/>
          <w:lang w:eastAsia="es-ES"/>
        </w:rPr>
      </w:pPr>
      <w:r w:rsidRPr="009A1520">
        <w:rPr>
          <w:rFonts w:ascii="Palatino Linotype" w:hAnsi="Palatino Linotype" w:cs="Arial"/>
          <w:bCs/>
          <w:lang w:eastAsia="es-ES"/>
        </w:rPr>
        <w:t xml:space="preserve">Aunado a lo anterior, es importante referir que la </w:t>
      </w:r>
      <w:r w:rsidRPr="009A1520">
        <w:rPr>
          <w:rFonts w:ascii="Palatino Linotype" w:hAnsi="Palatino Linotype" w:cs="Arial"/>
          <w:b/>
          <w:bCs/>
          <w:lang w:eastAsia="es-ES"/>
        </w:rPr>
        <w:t xml:space="preserve">balanza de comprobación detallada </w:t>
      </w:r>
      <w:r w:rsidRPr="009A1520">
        <w:rPr>
          <w:rFonts w:ascii="Palatino Linotype" w:hAnsi="Palatino Linotype" w:cs="Arial"/>
          <w:bCs/>
          <w:lang w:eastAsia="es-ES"/>
        </w:rPr>
        <w:t xml:space="preserve">es parte integrante también de la Cuenta Pública la cual conforme al artículo 352 del Código Financiero del Estado de México, se encuentra integrada de la siguiente manera: </w:t>
      </w:r>
    </w:p>
    <w:p w14:paraId="7E32B33B" w14:textId="77777777" w:rsidR="0073509E" w:rsidRPr="009A1520" w:rsidRDefault="0073509E" w:rsidP="009A1520">
      <w:pPr>
        <w:jc w:val="both"/>
        <w:rPr>
          <w:rFonts w:ascii="Palatino Linotype" w:hAnsi="Palatino Linotype" w:cs="Arial"/>
          <w:bCs/>
          <w:lang w:eastAsia="es-ES"/>
        </w:rPr>
      </w:pPr>
    </w:p>
    <w:p w14:paraId="7A12ED52" w14:textId="77777777" w:rsidR="0073509E" w:rsidRPr="009A1520" w:rsidRDefault="0073509E"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w:t>
      </w:r>
      <w:r w:rsidRPr="009A1520">
        <w:rPr>
          <w:rFonts w:ascii="Palatino Linotype" w:hAnsi="Palatino Linotype" w:cs="Arial"/>
          <w:b/>
          <w:bCs/>
          <w:i/>
          <w:sz w:val="22"/>
          <w:lang w:eastAsia="es-ES"/>
        </w:rPr>
        <w:t>Artículo 352.-</w:t>
      </w:r>
      <w:r w:rsidRPr="009A1520">
        <w:rPr>
          <w:rFonts w:ascii="Palatino Linotype" w:hAnsi="Palatino Linotype" w:cs="Arial"/>
          <w:bCs/>
          <w:i/>
          <w:sz w:val="22"/>
          <w:lang w:eastAsia="es-ES"/>
        </w:rPr>
        <w:t xml:space="preserve"> La cuenta pública se constituye por la información económica, patrimonial, presupuestal, programática, cualitativa y cuantitativa que muestre los resultados de la ejecución de la Ley de Ingresos y del Presupuesto de Egresos. </w:t>
      </w:r>
    </w:p>
    <w:p w14:paraId="43274B9D" w14:textId="77777777" w:rsidR="0073509E" w:rsidRPr="009A1520" w:rsidRDefault="0073509E"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2C1B5A15" w14:textId="77777777" w:rsidR="0073509E" w:rsidRPr="009A1520" w:rsidRDefault="0073509E" w:rsidP="009A1520">
      <w:pPr>
        <w:ind w:left="851" w:right="899"/>
        <w:jc w:val="both"/>
        <w:rPr>
          <w:rFonts w:ascii="Palatino Linotype" w:hAnsi="Palatino Linotype" w:cs="Arial"/>
          <w:bCs/>
          <w:i/>
          <w:sz w:val="22"/>
          <w:lang w:eastAsia="es-ES"/>
        </w:rPr>
      </w:pPr>
    </w:p>
    <w:p w14:paraId="558CA45E" w14:textId="77777777" w:rsidR="0073509E" w:rsidRPr="009A1520" w:rsidRDefault="0073509E"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 xml:space="preserve">El formato de entrega de las Cuentas Públicas del Estado y de los Municipios, deberá ser congruente, contener el mismo nivel de desglose y mantener la debida correlación </w:t>
      </w:r>
      <w:r w:rsidRPr="009A1520">
        <w:rPr>
          <w:rFonts w:ascii="Palatino Linotype" w:hAnsi="Palatino Linotype" w:cs="Arial"/>
          <w:bCs/>
          <w:i/>
          <w:sz w:val="22"/>
          <w:lang w:eastAsia="es-ES"/>
        </w:rPr>
        <w:lastRenderedPageBreak/>
        <w:t xml:space="preserve">con respecto a los formatos del Presupuesto de Egresos del Estado y de los Municipios respectivamente, para lograr una mejor claridad, comprensión y transparencia en la revisión y fiscalización por parte del Órgano Superior de Fiscalización del Estado de México.” </w:t>
      </w:r>
    </w:p>
    <w:p w14:paraId="0F8A9E4A" w14:textId="77777777" w:rsidR="0073509E" w:rsidRPr="009A1520" w:rsidRDefault="0073509E" w:rsidP="009A1520">
      <w:pPr>
        <w:ind w:left="851" w:right="899"/>
        <w:jc w:val="both"/>
        <w:rPr>
          <w:rFonts w:ascii="Palatino Linotype" w:hAnsi="Palatino Linotype" w:cs="Arial"/>
          <w:bCs/>
          <w:i/>
          <w:sz w:val="22"/>
          <w:lang w:eastAsia="es-ES"/>
        </w:rPr>
      </w:pPr>
      <w:r w:rsidRPr="009A1520">
        <w:rPr>
          <w:rFonts w:ascii="Palatino Linotype" w:hAnsi="Palatino Linotype" w:cs="Arial"/>
          <w:bCs/>
          <w:i/>
          <w:sz w:val="22"/>
          <w:lang w:eastAsia="es-ES"/>
        </w:rPr>
        <w:t>(Énfasis añadido)</w:t>
      </w:r>
    </w:p>
    <w:p w14:paraId="53E74530" w14:textId="77777777" w:rsidR="0073509E" w:rsidRPr="009A1520" w:rsidRDefault="0073509E" w:rsidP="009A1520">
      <w:pPr>
        <w:jc w:val="both"/>
        <w:rPr>
          <w:rFonts w:ascii="Palatino Linotype" w:hAnsi="Palatino Linotype" w:cs="Arial"/>
          <w:bCs/>
          <w:lang w:eastAsia="es-ES"/>
        </w:rPr>
      </w:pPr>
    </w:p>
    <w:p w14:paraId="6A562724" w14:textId="77777777" w:rsidR="0073509E" w:rsidRPr="009A1520" w:rsidRDefault="0073509E" w:rsidP="009A1520">
      <w:pPr>
        <w:spacing w:line="360" w:lineRule="auto"/>
        <w:jc w:val="both"/>
        <w:rPr>
          <w:rFonts w:ascii="Palatino Linotype" w:hAnsi="Palatino Linotype"/>
          <w:lang w:eastAsia="es-ES"/>
        </w:rPr>
      </w:pPr>
      <w:r w:rsidRPr="009A1520">
        <w:rPr>
          <w:rFonts w:ascii="Palatino Linotype" w:hAnsi="Palatino Linotype" w:cs="Arial"/>
          <w:bCs/>
          <w:lang w:eastAsia="es-ES"/>
        </w:rPr>
        <w:t xml:space="preserve">Por su parte, la </w:t>
      </w:r>
      <w:r w:rsidRPr="009A1520">
        <w:rPr>
          <w:rFonts w:ascii="Palatino Linotype" w:hAnsi="Palatino Linotype"/>
          <w:lang w:eastAsia="es-ES"/>
        </w:rPr>
        <w:t>Ley de Fiscalización Superior del Estado de México en su artículo 32, párrafos segundo y tercero señala:</w:t>
      </w:r>
    </w:p>
    <w:p w14:paraId="06286EB7" w14:textId="77777777" w:rsidR="0073509E" w:rsidRPr="009A1520" w:rsidRDefault="0073509E" w:rsidP="009A1520">
      <w:pPr>
        <w:jc w:val="both"/>
        <w:rPr>
          <w:rFonts w:ascii="Palatino Linotype" w:hAnsi="Palatino Linotype"/>
          <w:lang w:eastAsia="es-ES"/>
        </w:rPr>
      </w:pPr>
    </w:p>
    <w:p w14:paraId="582C25C4" w14:textId="77777777" w:rsidR="0073509E" w:rsidRPr="009A1520" w:rsidRDefault="0073509E" w:rsidP="009A1520">
      <w:pPr>
        <w:ind w:left="851" w:right="850"/>
        <w:jc w:val="both"/>
        <w:rPr>
          <w:rFonts w:ascii="Palatino Linotype" w:hAnsi="Palatino Linotype"/>
          <w:i/>
          <w:lang w:eastAsia="es-ES"/>
        </w:rPr>
      </w:pPr>
      <w:r w:rsidRPr="009A1520">
        <w:rPr>
          <w:rFonts w:ascii="Palatino Linotype" w:hAnsi="Palatino Linotype"/>
          <w:i/>
          <w:lang w:eastAsia="es-ES"/>
        </w:rPr>
        <w:t xml:space="preserve">“…Los </w:t>
      </w:r>
      <w:proofErr w:type="gramStart"/>
      <w:r w:rsidRPr="009A1520">
        <w:rPr>
          <w:rFonts w:ascii="Palatino Linotype" w:hAnsi="Palatino Linotype"/>
          <w:i/>
          <w:lang w:eastAsia="es-ES"/>
        </w:rPr>
        <w:t>Presidentes</w:t>
      </w:r>
      <w:proofErr w:type="gramEnd"/>
      <w:r w:rsidRPr="009A1520">
        <w:rPr>
          <w:rFonts w:ascii="Palatino Linotype" w:hAnsi="Palatino Linotype"/>
          <w:i/>
          <w:lang w:eastAsia="es-ES"/>
        </w:rPr>
        <w:t xml:space="preserve"> Municipales presentarán a la Legislatura las cuentas públicas anuales de sus respectivos municipios, del ejercicio fiscal inmediato anterior, dentro de los quince primeros días del mes de marzo de cada año; asimismo…" </w:t>
      </w:r>
    </w:p>
    <w:p w14:paraId="30B1AE64" w14:textId="77777777" w:rsidR="0073509E" w:rsidRPr="009A1520" w:rsidRDefault="0073509E" w:rsidP="009A1520">
      <w:pPr>
        <w:ind w:left="851" w:right="850"/>
        <w:jc w:val="both"/>
        <w:rPr>
          <w:rFonts w:ascii="Palatino Linotype" w:hAnsi="Palatino Linotype"/>
          <w:i/>
          <w:lang w:eastAsia="es-ES"/>
        </w:rPr>
      </w:pPr>
    </w:p>
    <w:p w14:paraId="2B7BF22B" w14:textId="77777777" w:rsidR="0073509E" w:rsidRPr="009A1520" w:rsidRDefault="0073509E" w:rsidP="009A1520">
      <w:pPr>
        <w:ind w:left="851" w:right="850"/>
        <w:jc w:val="both"/>
        <w:rPr>
          <w:rFonts w:ascii="Palatino Linotype" w:hAnsi="Palatino Linotype"/>
          <w:i/>
          <w:lang w:eastAsia="es-ES"/>
        </w:rPr>
      </w:pPr>
      <w:r w:rsidRPr="009A1520">
        <w:rPr>
          <w:rFonts w:ascii="Palatino Linotype" w:hAnsi="Palatino Linotype"/>
          <w:i/>
          <w:lang w:eastAsia="es-ES"/>
        </w:rPr>
        <w:t xml:space="preserve">Las cuentas públicas deberán presentarse conforme a lo establecido en la Ley General de Contabilidad Gubernamental, Ley de Disciplina Financiera </w:t>
      </w:r>
      <w:proofErr w:type="gramStart"/>
      <w:r w:rsidRPr="009A1520">
        <w:rPr>
          <w:rFonts w:ascii="Palatino Linotype" w:hAnsi="Palatino Linotype"/>
          <w:i/>
          <w:lang w:eastAsia="es-ES"/>
        </w:rPr>
        <w:t>delas</w:t>
      </w:r>
      <w:proofErr w:type="gramEnd"/>
      <w:r w:rsidRPr="009A1520">
        <w:rPr>
          <w:rFonts w:ascii="Palatino Linotype" w:hAnsi="Palatino Linotype"/>
          <w:i/>
          <w:lang w:eastAsia="es-ES"/>
        </w:rPr>
        <w:t xml:space="preserve"> Entidades Federativas y los Municipios y demás disposiciones aplicables…” </w:t>
      </w:r>
    </w:p>
    <w:p w14:paraId="4D062C2B" w14:textId="77777777" w:rsidR="0073509E" w:rsidRPr="009A1520" w:rsidRDefault="0073509E" w:rsidP="009A1520">
      <w:pPr>
        <w:jc w:val="both"/>
        <w:rPr>
          <w:rFonts w:ascii="Palatino Linotype" w:hAnsi="Palatino Linotype" w:cs="Arial"/>
          <w:bCs/>
          <w:lang w:eastAsia="es-ES"/>
        </w:rPr>
      </w:pPr>
    </w:p>
    <w:p w14:paraId="2E0AD88B" w14:textId="77777777" w:rsidR="00CC689A" w:rsidRPr="009A1520" w:rsidRDefault="00CC689A" w:rsidP="009A1520">
      <w:pPr>
        <w:tabs>
          <w:tab w:val="left" w:pos="2422"/>
        </w:tabs>
        <w:spacing w:line="360" w:lineRule="auto"/>
        <w:ind w:right="49"/>
        <w:jc w:val="both"/>
        <w:rPr>
          <w:rFonts w:ascii="Palatino Linotype" w:hAnsi="Palatino Linotype" w:cs="Arial"/>
          <w:lang w:eastAsia="es-ES"/>
        </w:rPr>
      </w:pPr>
      <w:r w:rsidRPr="009A1520">
        <w:rPr>
          <w:rFonts w:ascii="Palatino Linotype" w:hAnsi="Palatino Linotype" w:cs="Arial"/>
          <w:lang w:eastAsia="es-ES"/>
        </w:rPr>
        <w:t xml:space="preserve">Se estima conveniente señalar que este Instituto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 </w:t>
      </w:r>
    </w:p>
    <w:p w14:paraId="56847E21" w14:textId="5EE34D2F" w:rsidR="00CC689A" w:rsidRPr="009A1520" w:rsidRDefault="00CC689A" w:rsidP="009A1520">
      <w:pPr>
        <w:tabs>
          <w:tab w:val="left" w:pos="2422"/>
        </w:tabs>
        <w:ind w:left="851" w:right="899"/>
        <w:jc w:val="both"/>
        <w:rPr>
          <w:rFonts w:ascii="Palatino Linotype" w:hAnsi="Palatino Linotype" w:cs="Arial"/>
          <w:i/>
          <w:iCs/>
          <w:sz w:val="22"/>
          <w:szCs w:val="22"/>
          <w:lang w:eastAsia="es-ES"/>
        </w:rPr>
      </w:pPr>
      <w:r w:rsidRPr="009A1520">
        <w:rPr>
          <w:rFonts w:ascii="Palatino Linotype" w:hAnsi="Palatino Linotype" w:cs="Arial"/>
          <w:i/>
          <w:iCs/>
          <w:sz w:val="22"/>
          <w:szCs w:val="22"/>
          <w:lang w:eastAsia="es-ES"/>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9A1520">
        <w:rPr>
          <w:rFonts w:ascii="Palatino Linotype" w:hAnsi="Palatino Linotype" w:cs="Arial"/>
          <w:i/>
          <w:iCs/>
          <w:sz w:val="22"/>
          <w:szCs w:val="22"/>
          <w:lang w:eastAsia="es-ES"/>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9A1520">
        <w:rPr>
          <w:rFonts w:ascii="Palatino Linotype" w:hAnsi="Palatino Linotype" w:cs="Arial"/>
          <w:i/>
          <w:iCs/>
          <w:sz w:val="22"/>
          <w:szCs w:val="22"/>
          <w:lang w:eastAsia="es-ES"/>
        </w:rPr>
        <w:t>.”(</w:t>
      </w:r>
      <w:proofErr w:type="gramEnd"/>
      <w:r w:rsidRPr="009A1520">
        <w:rPr>
          <w:rFonts w:ascii="Palatino Linotype" w:hAnsi="Palatino Linotype" w:cs="Arial"/>
          <w:i/>
          <w:iCs/>
          <w:sz w:val="22"/>
          <w:szCs w:val="22"/>
          <w:lang w:eastAsia="es-ES"/>
        </w:rPr>
        <w:t>Sic)</w:t>
      </w:r>
    </w:p>
    <w:p w14:paraId="15B840E7" w14:textId="77777777" w:rsidR="00CC689A" w:rsidRPr="009A1520" w:rsidRDefault="00CC689A" w:rsidP="009A1520">
      <w:pPr>
        <w:tabs>
          <w:tab w:val="left" w:pos="2422"/>
        </w:tabs>
        <w:spacing w:line="360" w:lineRule="auto"/>
        <w:ind w:right="49"/>
        <w:jc w:val="both"/>
        <w:rPr>
          <w:rFonts w:ascii="Palatino Linotype" w:hAnsi="Palatino Linotype" w:cs="Arial"/>
          <w:lang w:eastAsia="es-ES"/>
        </w:rPr>
      </w:pPr>
    </w:p>
    <w:p w14:paraId="70645A01" w14:textId="2F2F8436" w:rsidR="000156FC" w:rsidRPr="009A1520" w:rsidRDefault="00CC689A" w:rsidP="009A1520">
      <w:pPr>
        <w:tabs>
          <w:tab w:val="left" w:pos="2422"/>
        </w:tabs>
        <w:spacing w:line="360" w:lineRule="auto"/>
        <w:ind w:right="49"/>
        <w:jc w:val="both"/>
        <w:rPr>
          <w:rFonts w:ascii="Palatino Linotype" w:hAnsi="Palatino Linotype" w:cs="Arial"/>
          <w:lang w:eastAsia="es-ES"/>
        </w:rPr>
      </w:pPr>
      <w:r w:rsidRPr="009A1520">
        <w:rPr>
          <w:rFonts w:ascii="Palatino Linotype" w:hAnsi="Palatino Linotype" w:cs="Arial"/>
          <w:lang w:eastAsia="es-ES"/>
        </w:rPr>
        <w:t>Por tanto, d</w:t>
      </w:r>
      <w:r w:rsidR="008E6F0D" w:rsidRPr="009A1520">
        <w:rPr>
          <w:rFonts w:ascii="Palatino Linotype" w:hAnsi="Palatino Linotype" w:cs="Arial"/>
          <w:lang w:eastAsia="es-ES"/>
        </w:rPr>
        <w:t>e la información remitida por el Sujeto Obligado, en específico del Estado Analítico de la Deuda y Otros Pasivos, como ya se anticipó anteriormente, no es posible advertir los nombres de proveedores y adeudos.</w:t>
      </w:r>
      <w:r w:rsidR="008D6942" w:rsidRPr="009A1520">
        <w:rPr>
          <w:rFonts w:ascii="Palatino Linotype" w:hAnsi="Palatino Linotype" w:cs="Arial"/>
          <w:lang w:eastAsia="es-ES"/>
        </w:rPr>
        <w:t xml:space="preserve"> Así como tampoco, n</w:t>
      </w:r>
      <w:proofErr w:type="spellStart"/>
      <w:r w:rsidR="00E52F27" w:rsidRPr="009A1520">
        <w:rPr>
          <w:rFonts w:ascii="Palatino Linotype" w:hAnsi="Palatino Linotype" w:cs="Segoe UI"/>
          <w:kern w:val="2"/>
          <w:lang w:val="es-ES"/>
        </w:rPr>
        <w:t>ombres</w:t>
      </w:r>
      <w:proofErr w:type="spellEnd"/>
      <w:r w:rsidR="008D6942" w:rsidRPr="009A1520">
        <w:rPr>
          <w:rFonts w:ascii="Palatino Linotype" w:hAnsi="Palatino Linotype" w:cs="Segoe UI"/>
          <w:kern w:val="2"/>
          <w:lang w:val="es-ES"/>
        </w:rPr>
        <w:t xml:space="preserve"> y montos de adeudos a servidores y ex servidores públicos por motivo de salarios, primas vacacionales y aguinaldos.</w:t>
      </w:r>
    </w:p>
    <w:p w14:paraId="6D9EB386" w14:textId="77777777" w:rsidR="007B3019" w:rsidRPr="009A1520" w:rsidRDefault="007B3019" w:rsidP="009A1520">
      <w:pPr>
        <w:tabs>
          <w:tab w:val="left" w:pos="2422"/>
        </w:tabs>
        <w:spacing w:line="360" w:lineRule="auto"/>
        <w:ind w:right="49"/>
        <w:jc w:val="both"/>
        <w:rPr>
          <w:rFonts w:ascii="Palatino Linotype" w:hAnsi="Palatino Linotype" w:cs="Arial"/>
          <w:lang w:eastAsia="es-ES"/>
        </w:rPr>
      </w:pPr>
    </w:p>
    <w:p w14:paraId="26C1FAD7" w14:textId="1D1DB924" w:rsidR="003337A2" w:rsidRPr="009A1520" w:rsidRDefault="003337A2" w:rsidP="009A1520">
      <w:pPr>
        <w:tabs>
          <w:tab w:val="left" w:pos="2422"/>
        </w:tabs>
        <w:spacing w:line="360" w:lineRule="auto"/>
        <w:ind w:right="49"/>
        <w:jc w:val="both"/>
        <w:rPr>
          <w:rFonts w:ascii="Palatino Linotype" w:hAnsi="Palatino Linotype" w:cs="Arial"/>
          <w:b/>
          <w:lang w:eastAsia="es-ES"/>
        </w:rPr>
      </w:pPr>
      <w:r w:rsidRPr="009A1520">
        <w:rPr>
          <w:rFonts w:ascii="Palatino Linotype" w:hAnsi="Palatino Linotype" w:cs="Arial"/>
          <w:lang w:eastAsia="es-ES"/>
        </w:rPr>
        <w:t>En consecuencia, le asiste la razón a</w:t>
      </w:r>
      <w:r w:rsidR="001232C9" w:rsidRPr="009A1520">
        <w:rPr>
          <w:rFonts w:ascii="Palatino Linotype" w:hAnsi="Palatino Linotype" w:cs="Arial"/>
          <w:lang w:eastAsia="es-ES"/>
        </w:rPr>
        <w:t xml:space="preserve"> </w:t>
      </w:r>
      <w:r w:rsidRPr="009A1520">
        <w:rPr>
          <w:rFonts w:ascii="Palatino Linotype" w:hAnsi="Palatino Linotype" w:cs="Arial"/>
          <w:lang w:eastAsia="es-ES"/>
        </w:rPr>
        <w:t>l</w:t>
      </w:r>
      <w:r w:rsidR="001232C9" w:rsidRPr="009A1520">
        <w:rPr>
          <w:rFonts w:ascii="Palatino Linotype" w:hAnsi="Palatino Linotype" w:cs="Arial"/>
          <w:lang w:eastAsia="es-ES"/>
        </w:rPr>
        <w:t>a</w:t>
      </w:r>
      <w:r w:rsidRPr="009A1520">
        <w:rPr>
          <w:rFonts w:ascii="Palatino Linotype" w:hAnsi="Palatino Linotype" w:cs="Arial"/>
          <w:lang w:eastAsia="es-ES"/>
        </w:rPr>
        <w:t xml:space="preserve"> </w:t>
      </w:r>
      <w:r w:rsidRPr="009A1520">
        <w:rPr>
          <w:rFonts w:ascii="Palatino Linotype" w:hAnsi="Palatino Linotype" w:cs="Arial"/>
          <w:b/>
          <w:bCs/>
          <w:lang w:eastAsia="es-ES"/>
        </w:rPr>
        <w:t>Recurrente</w:t>
      </w:r>
      <w:r w:rsidRPr="009A1520">
        <w:rPr>
          <w:rFonts w:ascii="Palatino Linotype" w:hAnsi="Palatino Linotype" w:cs="Arial"/>
          <w:lang w:eastAsia="es-ES"/>
        </w:rPr>
        <w:t xml:space="preserve"> y </w:t>
      </w:r>
      <w:r w:rsidR="0073509E" w:rsidRPr="009A1520">
        <w:rPr>
          <w:rFonts w:ascii="Palatino Linotype" w:hAnsi="Palatino Linotype" w:cs="Arial"/>
          <w:b/>
          <w:lang w:eastAsia="es-ES"/>
        </w:rPr>
        <w:t>se modifica la respuesta</w:t>
      </w:r>
      <w:r w:rsidR="009C548D" w:rsidRPr="009A1520">
        <w:rPr>
          <w:rFonts w:ascii="Palatino Linotype" w:hAnsi="Palatino Linotype" w:cs="Arial"/>
          <w:b/>
          <w:lang w:eastAsia="es-ES"/>
        </w:rPr>
        <w:t>, por tanto,</w:t>
      </w:r>
      <w:r w:rsidR="0073509E" w:rsidRPr="009A1520">
        <w:rPr>
          <w:rFonts w:ascii="Palatino Linotype" w:hAnsi="Palatino Linotype" w:cs="Arial"/>
          <w:b/>
          <w:lang w:eastAsia="es-ES"/>
        </w:rPr>
        <w:t xml:space="preserve"> se ordena </w:t>
      </w:r>
      <w:r w:rsidRPr="009A1520">
        <w:rPr>
          <w:rFonts w:ascii="Palatino Linotype" w:hAnsi="Palatino Linotype" w:cs="Arial"/>
          <w:b/>
          <w:lang w:eastAsia="es-ES"/>
        </w:rPr>
        <w:t xml:space="preserve">la entrega en </w:t>
      </w:r>
      <w:r w:rsidRPr="009A1520">
        <w:rPr>
          <w:rFonts w:ascii="Palatino Linotype" w:hAnsi="Palatino Linotype" w:cs="Arial"/>
          <w:b/>
          <w:u w:val="single"/>
          <w:lang w:eastAsia="es-ES"/>
        </w:rPr>
        <w:t>versión públic</w:t>
      </w:r>
      <w:r w:rsidR="001232C9" w:rsidRPr="009A1520">
        <w:rPr>
          <w:rFonts w:ascii="Palatino Linotype" w:hAnsi="Palatino Linotype" w:cs="Arial"/>
          <w:b/>
          <w:u w:val="single"/>
          <w:lang w:eastAsia="es-ES"/>
        </w:rPr>
        <w:t>a d</w:t>
      </w:r>
      <w:r w:rsidR="001232C9" w:rsidRPr="009A1520">
        <w:rPr>
          <w:rFonts w:ascii="Palatino Linotype" w:hAnsi="Palatino Linotype" w:cs="Arial"/>
          <w:b/>
          <w:lang w:eastAsia="es-ES"/>
        </w:rPr>
        <w:t>el documento o documentos en donde conste lo siguiente</w:t>
      </w:r>
      <w:bookmarkStart w:id="19" w:name="_Hlk141811417"/>
      <w:r w:rsidR="001232C9" w:rsidRPr="009A1520">
        <w:rPr>
          <w:rFonts w:ascii="Palatino Linotype" w:hAnsi="Palatino Linotype" w:cs="Arial"/>
          <w:b/>
          <w:lang w:eastAsia="es-ES"/>
        </w:rPr>
        <w:t>:</w:t>
      </w:r>
    </w:p>
    <w:p w14:paraId="7B9862EE" w14:textId="22466293" w:rsidR="00907AB6" w:rsidRPr="009A1520" w:rsidRDefault="00907AB6" w:rsidP="009A1520">
      <w:pPr>
        <w:pStyle w:val="Prrafodelista"/>
        <w:numPr>
          <w:ilvl w:val="0"/>
          <w:numId w:val="30"/>
        </w:numPr>
        <w:tabs>
          <w:tab w:val="left" w:pos="2422"/>
        </w:tabs>
        <w:spacing w:before="120" w:after="120" w:line="360" w:lineRule="auto"/>
        <w:ind w:right="49"/>
        <w:jc w:val="both"/>
        <w:rPr>
          <w:rFonts w:ascii="Palatino Linotype" w:hAnsi="Palatino Linotype" w:cs="Segoe UI"/>
          <w:kern w:val="2"/>
          <w:lang w:val="es-ES"/>
        </w:rPr>
      </w:pPr>
      <w:r w:rsidRPr="009A1520">
        <w:rPr>
          <w:rFonts w:ascii="Palatino Linotype" w:hAnsi="Palatino Linotype" w:cs="Segoe UI"/>
          <w:kern w:val="2"/>
          <w:lang w:val="es-ES"/>
        </w:rPr>
        <w:t>Nombre del proveedor y adeudo al 18 de octubre de 2022.</w:t>
      </w:r>
    </w:p>
    <w:p w14:paraId="20184DC5" w14:textId="1D45FBED" w:rsidR="00907AB6" w:rsidRPr="009A1520" w:rsidRDefault="00907AB6" w:rsidP="009A1520">
      <w:pPr>
        <w:pStyle w:val="Prrafodelista"/>
        <w:numPr>
          <w:ilvl w:val="0"/>
          <w:numId w:val="30"/>
        </w:numPr>
        <w:tabs>
          <w:tab w:val="left" w:pos="2422"/>
        </w:tabs>
        <w:spacing w:before="120" w:after="120" w:line="360" w:lineRule="auto"/>
        <w:ind w:right="49"/>
        <w:jc w:val="both"/>
        <w:rPr>
          <w:rFonts w:ascii="Palatino Linotype" w:hAnsi="Palatino Linotype" w:cs="Segoe UI"/>
          <w:kern w:val="2"/>
          <w:lang w:val="es-ES"/>
        </w:rPr>
      </w:pPr>
      <w:r w:rsidRPr="009A1520">
        <w:rPr>
          <w:rFonts w:ascii="Palatino Linotype" w:hAnsi="Palatino Linotype" w:cs="Segoe UI"/>
          <w:kern w:val="2"/>
          <w:lang w:val="es-ES"/>
        </w:rPr>
        <w:t>Monto de lo recaudado del predial del 1 de mayo al 18 de octubre de 2022.</w:t>
      </w:r>
    </w:p>
    <w:p w14:paraId="2E951797" w14:textId="353115F9" w:rsidR="003337A2" w:rsidRPr="009A1520" w:rsidRDefault="00907AB6" w:rsidP="009A1520">
      <w:pPr>
        <w:pStyle w:val="Prrafodelista"/>
        <w:numPr>
          <w:ilvl w:val="0"/>
          <w:numId w:val="30"/>
        </w:numPr>
        <w:tabs>
          <w:tab w:val="left" w:pos="2422"/>
        </w:tabs>
        <w:spacing w:before="120" w:after="120" w:line="360" w:lineRule="auto"/>
        <w:ind w:right="49"/>
        <w:jc w:val="both"/>
        <w:rPr>
          <w:rFonts w:ascii="Palatino Linotype" w:hAnsi="Palatino Linotype" w:cs="Segoe UI"/>
          <w:kern w:val="2"/>
          <w:lang w:val="es-ES"/>
        </w:rPr>
      </w:pPr>
      <w:r w:rsidRPr="009A1520">
        <w:rPr>
          <w:rFonts w:ascii="Palatino Linotype" w:hAnsi="Palatino Linotype" w:cs="Segoe UI"/>
          <w:kern w:val="2"/>
          <w:lang w:val="es-ES"/>
        </w:rPr>
        <w:t>Nombres y montos de adeudos a servidores y ex servidores públicos por motivo de salarios, primas vacacionales, aguinaldos.</w:t>
      </w:r>
    </w:p>
    <w:bookmarkEnd w:id="19"/>
    <w:p w14:paraId="12704048" w14:textId="77777777" w:rsidR="00907AB6" w:rsidRPr="009A1520" w:rsidRDefault="00907AB6" w:rsidP="009A1520">
      <w:pPr>
        <w:spacing w:line="360" w:lineRule="auto"/>
        <w:jc w:val="both"/>
        <w:rPr>
          <w:rFonts w:ascii="Palatino Linotype" w:eastAsia="Palatino Linotype" w:hAnsi="Palatino Linotype" w:cs="Palatino Linotype"/>
          <w:b/>
          <w:lang w:val="es-ES"/>
        </w:rPr>
      </w:pPr>
    </w:p>
    <w:p w14:paraId="04C7322A" w14:textId="5795133E"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lang w:val="es-ES"/>
        </w:rPr>
        <w:t>De la Versión Pública.</w:t>
      </w:r>
      <w:r w:rsidR="00311BFC" w:rsidRPr="009A1520">
        <w:rPr>
          <w:rFonts w:ascii="Palatino Linotype" w:eastAsia="Palatino Linotype" w:hAnsi="Palatino Linotype" w:cs="Palatino Linotype"/>
          <w:b/>
          <w:lang w:val="es-ES"/>
        </w:rPr>
        <w:t xml:space="preserve"> </w:t>
      </w:r>
      <w:r w:rsidR="00311BFC" w:rsidRPr="009A1520">
        <w:rPr>
          <w:rFonts w:ascii="Palatino Linotype" w:eastAsia="Palatino Linotype" w:hAnsi="Palatino Linotype" w:cs="Palatino Linotype"/>
        </w:rPr>
        <w:t>E</w:t>
      </w:r>
      <w:r w:rsidRPr="009A1520">
        <w:rPr>
          <w:rFonts w:ascii="Palatino Linotype" w:eastAsia="Palatino Linotype" w:hAnsi="Palatino Linotype" w:cs="Palatino Linotype"/>
        </w:rPr>
        <w:t xml:space="preserve">n términos del artículo 143 de la Ley de Transparencia local, deberá omitirse, eliminarse o suprimirse la información </w:t>
      </w:r>
      <w:r w:rsidRPr="009A1520">
        <w:rPr>
          <w:rFonts w:ascii="Palatino Linotype" w:eastAsia="Palatino Linotype" w:hAnsi="Palatino Linotype" w:cs="Palatino Linotype"/>
          <w:b/>
        </w:rPr>
        <w:t>confidencial</w:t>
      </w:r>
      <w:r w:rsidRPr="009A1520">
        <w:rPr>
          <w:rFonts w:ascii="Palatino Linotype" w:eastAsia="Palatino Linotype" w:hAnsi="Palatino Linotype" w:cs="Palatino Linotype"/>
        </w:rPr>
        <w:t xml:space="preserve">. </w:t>
      </w:r>
    </w:p>
    <w:p w14:paraId="68DC3099" w14:textId="77777777" w:rsidR="003337A2" w:rsidRPr="009A1520" w:rsidRDefault="003337A2" w:rsidP="009A1520">
      <w:pPr>
        <w:spacing w:line="360" w:lineRule="auto"/>
        <w:jc w:val="both"/>
        <w:rPr>
          <w:rFonts w:ascii="Palatino Linotype" w:eastAsia="Palatino Linotype" w:hAnsi="Palatino Linotype" w:cs="Palatino Linotype"/>
        </w:rPr>
      </w:pPr>
    </w:p>
    <w:p w14:paraId="62415863"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w:t>
      </w:r>
      <w:r w:rsidRPr="009A1520">
        <w:rPr>
          <w:rFonts w:ascii="Palatino Linotype" w:hAnsi="Palatino Linotype" w:cs="Arial"/>
          <w:lang w:eastAsia="es-ES"/>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14:paraId="7FE8C300" w14:textId="77777777" w:rsidR="003337A2" w:rsidRPr="009A1520" w:rsidRDefault="003337A2" w:rsidP="009A1520">
      <w:pPr>
        <w:spacing w:line="360" w:lineRule="auto"/>
        <w:jc w:val="both"/>
        <w:rPr>
          <w:rFonts w:ascii="Palatino Linotype" w:hAnsi="Palatino Linotype" w:cs="Arial"/>
          <w:lang w:eastAsia="es-ES"/>
        </w:rPr>
      </w:pPr>
    </w:p>
    <w:p w14:paraId="1F8DCC91"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A1520">
        <w:rPr>
          <w:rFonts w:ascii="Palatino Linotype" w:eastAsia="Arial Unicode MS" w:hAnsi="Palatino Linotype" w:cs="Arial"/>
          <w:lang w:eastAsia="es-ES"/>
        </w:rPr>
        <w:t xml:space="preserve"> que debe ser protegida por </w:t>
      </w:r>
      <w:r w:rsidRPr="009A1520">
        <w:rPr>
          <w:rFonts w:ascii="Palatino Linotype" w:eastAsia="Arial Unicode MS" w:hAnsi="Palatino Linotype" w:cs="Arial"/>
          <w:b/>
          <w:lang w:eastAsia="es-ES"/>
        </w:rPr>
        <w:t>El Sujeto Obligado,</w:t>
      </w:r>
      <w:r w:rsidRPr="009A1520">
        <w:rPr>
          <w:rFonts w:ascii="Palatino Linotype" w:eastAsia="Arial Unicode MS" w:hAnsi="Palatino Linotype" w:cs="Arial"/>
          <w:lang w:eastAsia="es-ES"/>
        </w:rPr>
        <w:t xml:space="preserve"> por lo </w:t>
      </w:r>
      <w:r w:rsidRPr="009A1520">
        <w:rPr>
          <w:rFonts w:ascii="Palatino Linotype" w:hAnsi="Palatino Linotype" w:cs="Arial"/>
          <w:lang w:eastAsia="es-ES"/>
        </w:rPr>
        <w:t>que, todo dato personal susceptible de clasificación debe ser protegido.</w:t>
      </w:r>
    </w:p>
    <w:p w14:paraId="1DED8A01" w14:textId="77777777" w:rsidR="003337A2" w:rsidRPr="009A1520" w:rsidRDefault="003337A2" w:rsidP="009A1520">
      <w:pPr>
        <w:spacing w:line="360" w:lineRule="auto"/>
        <w:jc w:val="both"/>
        <w:rPr>
          <w:rFonts w:ascii="Palatino Linotype" w:hAnsi="Palatino Linotype" w:cs="Arial"/>
          <w:lang w:eastAsia="es-ES"/>
        </w:rPr>
      </w:pPr>
    </w:p>
    <w:p w14:paraId="3CD40C19"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DE0FCB7" w14:textId="77777777" w:rsidR="003337A2" w:rsidRPr="009A1520" w:rsidRDefault="003337A2" w:rsidP="009A1520">
      <w:pPr>
        <w:spacing w:line="360" w:lineRule="auto"/>
        <w:jc w:val="both"/>
        <w:rPr>
          <w:rFonts w:ascii="Palatino Linotype" w:hAnsi="Palatino Linotype" w:cs="Arial"/>
          <w:lang w:eastAsia="es-ES"/>
        </w:rPr>
      </w:pPr>
    </w:p>
    <w:p w14:paraId="2B4BC5F5"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xml:space="preserve">De la información que se ordena sea entregada, se considera que pudiera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w:t>
      </w:r>
      <w:r w:rsidRPr="009A1520">
        <w:rPr>
          <w:rFonts w:ascii="Palatino Linotype" w:eastAsia="Arial Unicode MS" w:hAnsi="Palatino Linotype" w:cs="Arial"/>
          <w:szCs w:val="22"/>
          <w:lang w:eastAsia="en-US"/>
        </w:rPr>
        <w:lastRenderedPageBreak/>
        <w:t>deberá ser en versión pública; referencia cuyo fundamento legal aplicable se encuentra inmerso en los numerales de la Ley de Transparencia local, que a la letra esgrimen:</w:t>
      </w:r>
    </w:p>
    <w:p w14:paraId="14F61ACD"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w:t>
      </w:r>
    </w:p>
    <w:p w14:paraId="406EF94C"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Artículo 3. Para los efectos de la presente Ley se entenderá por:</w:t>
      </w:r>
    </w:p>
    <w:p w14:paraId="7C5EB5BE"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w:t>
      </w:r>
    </w:p>
    <w:p w14:paraId="586F31C2"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IX. Datos personales: La información concerniente a una persona, identificada o identificable según lo dispuesto por la Ley de Protección de Datos Personales del Estado de México;</w:t>
      </w:r>
    </w:p>
    <w:p w14:paraId="3CD4C382"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w:t>
      </w:r>
    </w:p>
    <w:p w14:paraId="495D1882"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XLV. Versión pública: Documento en el que se elimine, suprime o borra la información clasificada como reservada o confidencial para permitir su acceso.</w:t>
      </w:r>
    </w:p>
    <w:p w14:paraId="13821B9B"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 </w:t>
      </w:r>
    </w:p>
    <w:p w14:paraId="0169BDC3"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Artículo 122.</w:t>
      </w:r>
      <w:r w:rsidRPr="009A1520">
        <w:rPr>
          <w:rFonts w:ascii="Palatino Linotype" w:eastAsia="Calibri" w:hAnsi="Palatino Linotype"/>
          <w:i/>
          <w:iCs/>
          <w:sz w:val="22"/>
          <w:szCs w:val="22"/>
        </w:rPr>
        <w:t xml:space="preserve"> La clasificación es el proceso mediante el cual el sujeto obligado determina que la información en su poder </w:t>
      </w:r>
      <w:proofErr w:type="spellStart"/>
      <w:r w:rsidRPr="009A1520">
        <w:rPr>
          <w:rFonts w:ascii="Palatino Linotype" w:eastAsia="Calibri" w:hAnsi="Palatino Linotype"/>
          <w:i/>
          <w:iCs/>
          <w:sz w:val="22"/>
          <w:szCs w:val="22"/>
        </w:rPr>
        <w:t>actualiza</w:t>
      </w:r>
      <w:proofErr w:type="spellEnd"/>
      <w:r w:rsidRPr="009A1520">
        <w:rPr>
          <w:rFonts w:ascii="Palatino Linotype" w:eastAsia="Calibri" w:hAnsi="Palatino Linotype"/>
          <w:i/>
          <w:iCs/>
          <w:sz w:val="22"/>
          <w:szCs w:val="22"/>
        </w:rPr>
        <w:t xml:space="preserve"> alguno de los supuestos de reserva o confidencialidad, de conformidad con lo dispuesto en el presente título.</w:t>
      </w:r>
    </w:p>
    <w:p w14:paraId="50A19B02"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i/>
          <w:iCs/>
          <w:sz w:val="22"/>
          <w:szCs w:val="22"/>
        </w:rPr>
        <w:t>[…]</w:t>
      </w:r>
    </w:p>
    <w:p w14:paraId="62C48C45"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Artículo 132.</w:t>
      </w:r>
      <w:r w:rsidRPr="009A1520">
        <w:rPr>
          <w:rFonts w:ascii="Palatino Linotype" w:eastAsia="Calibri" w:hAnsi="Palatino Linotype"/>
          <w:i/>
          <w:iCs/>
          <w:sz w:val="22"/>
          <w:szCs w:val="22"/>
        </w:rPr>
        <w:t> La clasificación de la información se llevará a cabo en el momento en que:</w:t>
      </w:r>
    </w:p>
    <w:p w14:paraId="294611A1"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i/>
          <w:iCs/>
          <w:sz w:val="22"/>
          <w:szCs w:val="22"/>
        </w:rPr>
        <w:t>[…]</w:t>
      </w:r>
    </w:p>
    <w:p w14:paraId="001F09CF"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II. Se determine mediante resolución de autoridad competente; o</w:t>
      </w:r>
    </w:p>
    <w:p w14:paraId="41C80624"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 </w:t>
      </w:r>
    </w:p>
    <w:p w14:paraId="31A078E9"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9A1520">
        <w:rPr>
          <w:rFonts w:ascii="Palatino Linotype" w:eastAsia="Calibri" w:hAnsi="Palatino Linotype"/>
          <w:b/>
          <w:bCs/>
          <w:i/>
          <w:iCs/>
          <w:sz w:val="22"/>
          <w:szCs w:val="22"/>
          <w:u w:val="single"/>
        </w:rPr>
        <w:t>de manera genérica y fundando y motivando su clasificación.”</w:t>
      </w:r>
    </w:p>
    <w:p w14:paraId="744B3EBC" w14:textId="77777777" w:rsidR="003337A2" w:rsidRPr="009A1520" w:rsidRDefault="003337A2" w:rsidP="009A1520">
      <w:pPr>
        <w:spacing w:after="160" w:line="360" w:lineRule="auto"/>
        <w:ind w:left="567" w:right="567"/>
        <w:jc w:val="right"/>
        <w:rPr>
          <w:rFonts w:ascii="Palatino Linotype" w:eastAsia="Calibri" w:hAnsi="Palatino Linotype"/>
          <w:sz w:val="16"/>
          <w:szCs w:val="16"/>
        </w:rPr>
      </w:pPr>
      <w:r w:rsidRPr="009A1520">
        <w:rPr>
          <w:rFonts w:ascii="Palatino Linotype" w:eastAsia="Calibri" w:hAnsi="Palatino Linotype"/>
          <w:sz w:val="16"/>
          <w:szCs w:val="16"/>
        </w:rPr>
        <w:t>(Énfasis añadido)</w:t>
      </w:r>
    </w:p>
    <w:p w14:paraId="05B2A611"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p>
    <w:p w14:paraId="31997FB7"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lastRenderedPageBreak/>
        <w:t>Por ello,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clave del Instituto de Seguridad Social del Estado de México y Municipios (ISSEMyM),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 entre otros considerados como datos personales en términos de la normatividad aplicable.</w:t>
      </w:r>
    </w:p>
    <w:p w14:paraId="073F114E" w14:textId="77777777" w:rsidR="00907AB6" w:rsidRPr="009A1520" w:rsidRDefault="00907AB6" w:rsidP="009A1520">
      <w:pPr>
        <w:tabs>
          <w:tab w:val="left" w:pos="7938"/>
        </w:tabs>
        <w:spacing w:line="360" w:lineRule="auto"/>
        <w:jc w:val="both"/>
        <w:rPr>
          <w:rFonts w:ascii="Palatino Linotype" w:eastAsia="Arial Unicode MS" w:hAnsi="Palatino Linotype" w:cs="Arial"/>
          <w:szCs w:val="22"/>
          <w:lang w:eastAsia="en-US"/>
        </w:rPr>
      </w:pPr>
    </w:p>
    <w:p w14:paraId="68C56964"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xml:space="preserve"> En cuanto al </w:t>
      </w:r>
      <w:r w:rsidRPr="009A1520">
        <w:rPr>
          <w:rFonts w:ascii="Palatino Linotype" w:eastAsia="Arial Unicode MS" w:hAnsi="Palatino Linotype" w:cs="Arial"/>
          <w:b/>
          <w:szCs w:val="22"/>
          <w:lang w:eastAsia="en-US"/>
        </w:rPr>
        <w:t>RFC</w:t>
      </w:r>
      <w:r w:rsidRPr="009A1520">
        <w:rPr>
          <w:rFonts w:ascii="Palatino Linotype" w:eastAsia="Arial Unicode MS" w:hAnsi="Palatino Linotype" w:cs="Arial"/>
          <w:szCs w:val="22"/>
          <w:lang w:eastAsia="en-US"/>
        </w:rPr>
        <w:t xml:space="preserve"> de las personas físicas constituye un dato personal, ya que para su obtención es necesario acreditar ante la autoridad fiscal previamente la identidad de la persona, su fecha de nacimiento, entre otros aspectos.</w:t>
      </w:r>
    </w:p>
    <w:p w14:paraId="78692054"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w:t>
      </w:r>
    </w:p>
    <w:p w14:paraId="740A3225"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632AA8E"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w:t>
      </w:r>
    </w:p>
    <w:p w14:paraId="20C5DFD5"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Lo anterior, es compartido por el Instituto Nacional de Transparencia, Acceso a la Información Pública y Protección de Datos Personales (INAI), a través del Criterio 19/17, de la segunda época, el cual es del tenor literal siguiente:</w:t>
      </w:r>
    </w:p>
    <w:p w14:paraId="6228A47A"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lastRenderedPageBreak/>
        <w:t> </w:t>
      </w:r>
    </w:p>
    <w:p w14:paraId="4C3ABBB4"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i/>
          <w:iCs/>
          <w:sz w:val="22"/>
          <w:szCs w:val="22"/>
        </w:rPr>
        <w:t>“</w:t>
      </w:r>
      <w:r w:rsidRPr="009A1520">
        <w:rPr>
          <w:rFonts w:ascii="Palatino Linotype" w:eastAsia="Calibri" w:hAnsi="Palatino Linotype"/>
          <w:b/>
          <w:bCs/>
          <w:i/>
          <w:iCs/>
          <w:sz w:val="22"/>
          <w:szCs w:val="22"/>
        </w:rPr>
        <w:t>Registro Federal de Contribuyentes (RFC) de personas físicas. </w:t>
      </w:r>
      <w:r w:rsidRPr="009A1520">
        <w:rPr>
          <w:rFonts w:ascii="Palatino Linotype" w:eastAsia="Calibri" w:hAnsi="Palatino Linotype"/>
          <w:i/>
          <w:iCs/>
          <w:sz w:val="22"/>
          <w:szCs w:val="22"/>
        </w:rPr>
        <w:t>El RFC es una clave de carácter fiscal, única e irrepetible, que permite identificar al titular, su edad y fecha de nacimiento, por lo que es un dato personal de carácter confidencial.</w:t>
      </w:r>
    </w:p>
    <w:p w14:paraId="043FCB00"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b/>
          <w:bCs/>
          <w:i/>
          <w:iCs/>
          <w:sz w:val="22"/>
          <w:szCs w:val="22"/>
        </w:rPr>
        <w:t> </w:t>
      </w:r>
      <w:r w:rsidRPr="009A1520">
        <w:rPr>
          <w:rFonts w:ascii="Palatino Linotype" w:eastAsia="Calibri" w:hAnsi="Palatino Linotype"/>
          <w:i/>
          <w:iCs/>
          <w:sz w:val="22"/>
          <w:szCs w:val="22"/>
        </w:rPr>
        <w:t>Resoluciones:</w:t>
      </w:r>
    </w:p>
    <w:p w14:paraId="1E5B73FA"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i/>
          <w:iCs/>
          <w:sz w:val="22"/>
          <w:szCs w:val="22"/>
        </w:rPr>
        <w:t>• RRA 0189/17. Morena. 08 de febrero de 2017. Por unanimidad. Comisionado Ponente Joel Salas Suárez.</w:t>
      </w:r>
    </w:p>
    <w:p w14:paraId="357D0168"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i/>
          <w:iCs/>
          <w:sz w:val="22"/>
          <w:szCs w:val="22"/>
        </w:rPr>
        <w:t xml:space="preserve">• RRA 0677/17. Universidad Nacional Autónoma de México. 08 de marzo de 2017. Por unanimidad. Comisionado Ponente </w:t>
      </w:r>
      <w:proofErr w:type="spellStart"/>
      <w:r w:rsidRPr="009A1520">
        <w:rPr>
          <w:rFonts w:ascii="Palatino Linotype" w:eastAsia="Calibri" w:hAnsi="Palatino Linotype"/>
          <w:i/>
          <w:iCs/>
          <w:sz w:val="22"/>
          <w:szCs w:val="22"/>
        </w:rPr>
        <w:t>Rosendoevgueni</w:t>
      </w:r>
      <w:proofErr w:type="spellEnd"/>
      <w:r w:rsidRPr="009A1520">
        <w:rPr>
          <w:rFonts w:ascii="Palatino Linotype" w:eastAsia="Calibri" w:hAnsi="Palatino Linotype"/>
          <w:i/>
          <w:iCs/>
          <w:sz w:val="22"/>
          <w:szCs w:val="22"/>
        </w:rPr>
        <w:t xml:space="preserve"> Monterrey </w:t>
      </w:r>
      <w:proofErr w:type="spellStart"/>
      <w:r w:rsidRPr="009A1520">
        <w:rPr>
          <w:rFonts w:ascii="Palatino Linotype" w:eastAsia="Calibri" w:hAnsi="Palatino Linotype"/>
          <w:i/>
          <w:iCs/>
          <w:sz w:val="22"/>
          <w:szCs w:val="22"/>
        </w:rPr>
        <w:t>Chepov</w:t>
      </w:r>
      <w:proofErr w:type="spellEnd"/>
      <w:r w:rsidRPr="009A1520">
        <w:rPr>
          <w:rFonts w:ascii="Palatino Linotype" w:eastAsia="Calibri" w:hAnsi="Palatino Linotype"/>
          <w:i/>
          <w:iCs/>
          <w:sz w:val="22"/>
          <w:szCs w:val="22"/>
        </w:rPr>
        <w:t>.</w:t>
      </w:r>
    </w:p>
    <w:p w14:paraId="17ABC67B" w14:textId="77777777" w:rsidR="003337A2" w:rsidRPr="009A1520" w:rsidRDefault="003337A2" w:rsidP="009A1520">
      <w:pPr>
        <w:spacing w:after="160" w:line="259" w:lineRule="auto"/>
        <w:ind w:left="567" w:right="567"/>
        <w:jc w:val="both"/>
        <w:rPr>
          <w:rFonts w:ascii="Palatino Linotype" w:eastAsia="Calibri" w:hAnsi="Palatino Linotype"/>
          <w:sz w:val="22"/>
          <w:szCs w:val="22"/>
        </w:rPr>
      </w:pPr>
      <w:r w:rsidRPr="009A1520">
        <w:rPr>
          <w:rFonts w:ascii="Palatino Linotype" w:eastAsia="Calibri" w:hAnsi="Palatino Linotype"/>
          <w:i/>
          <w:iCs/>
          <w:sz w:val="22"/>
          <w:szCs w:val="22"/>
        </w:rPr>
        <w:t>• RRA 1564/17. Tribunal Electoral del Poder Judicial de la Federación. 26 de abril de 2017. Por unanimidad. Comisionado Ponente Oscar Mauricio Guerra Ford.”</w:t>
      </w:r>
    </w:p>
    <w:p w14:paraId="33EA0C0A"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p>
    <w:p w14:paraId="34DCADAE"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xml:space="preserve">Así, el RFC se vincula al nombre de su titular, permite identificar la edad de la persona, su fecha de nacimiento, así como su </w:t>
      </w:r>
      <w:proofErr w:type="spellStart"/>
      <w:r w:rsidRPr="009A1520">
        <w:rPr>
          <w:rFonts w:ascii="Palatino Linotype" w:eastAsia="Arial Unicode MS" w:hAnsi="Palatino Linotype" w:cs="Arial"/>
          <w:szCs w:val="22"/>
          <w:lang w:eastAsia="en-US"/>
        </w:rPr>
        <w:t>homoclave</w:t>
      </w:r>
      <w:proofErr w:type="spellEnd"/>
      <w:r w:rsidRPr="009A1520">
        <w:rPr>
          <w:rFonts w:ascii="Palatino Linotype" w:eastAsia="Arial Unicode MS" w:hAnsi="Palatino Linotype" w:cs="Arial"/>
          <w:szCs w:val="22"/>
          <w:lang w:eastAsia="en-US"/>
        </w:rPr>
        <w:t>, la cual es única e irrepetible y determina justamente la identificación de dicha persona para efectos fiscales, por lo que éste constituye un dato personal que concierne a una persona física identificada e identificable.</w:t>
      </w:r>
    </w:p>
    <w:p w14:paraId="10FFC215"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p>
    <w:p w14:paraId="3EC55940"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xml:space="preserve">En ese entendido, en los supuestos de entregarse el soporte documental del tipo nómina de personal donde se advierta el </w:t>
      </w:r>
      <w:r w:rsidRPr="009A1520">
        <w:rPr>
          <w:rFonts w:ascii="Palatino Linotype" w:eastAsia="Arial Unicode MS" w:hAnsi="Palatino Linotype" w:cs="Arial"/>
          <w:b/>
          <w:szCs w:val="22"/>
          <w:lang w:eastAsia="en-US"/>
        </w:rPr>
        <w:t>Código Bidimensional QR</w:t>
      </w:r>
      <w:r w:rsidRPr="009A1520">
        <w:rPr>
          <w:rFonts w:ascii="Palatino Linotype" w:eastAsia="Arial Unicode MS" w:hAnsi="Palatino Linotype" w:cs="Arial"/>
          <w:szCs w:val="22"/>
          <w:lang w:eastAsia="en-US"/>
        </w:rPr>
        <w:t>,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33FDB9E0"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w:t>
      </w:r>
    </w:p>
    <w:p w14:paraId="27D0A71C"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lastRenderedPageBreak/>
        <w:t>En cuanto a la Clave Única de Registro de Población (</w:t>
      </w:r>
      <w:r w:rsidRPr="009A1520">
        <w:rPr>
          <w:rFonts w:ascii="Palatino Linotype" w:eastAsia="Arial Unicode MS" w:hAnsi="Palatino Linotype" w:cs="Arial"/>
          <w:b/>
          <w:szCs w:val="22"/>
          <w:lang w:eastAsia="en-US"/>
        </w:rPr>
        <w:t>CURP</w:t>
      </w:r>
      <w:r w:rsidRPr="009A1520">
        <w:rPr>
          <w:rFonts w:ascii="Palatino Linotype" w:eastAsia="Arial Unicode MS" w:hAnsi="Palatino Linotype" w:cs="Arial"/>
          <w:szCs w:val="22"/>
          <w:lang w:eastAsia="en-US"/>
        </w:rPr>
        <w:t>)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AA7A3C2"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p>
    <w:p w14:paraId="5C4200FF"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Argumento que es compartido por el Instituto Nacional de Transparencia, Acceso a la Información Pública y Protección de Datos Personales, conforme al criterio número 18/17 de la segunda época, el cual refiere:</w:t>
      </w:r>
    </w:p>
    <w:p w14:paraId="6B2D2754" w14:textId="77777777" w:rsidR="003337A2" w:rsidRPr="009A1520" w:rsidRDefault="003337A2" w:rsidP="009A1520">
      <w:pPr>
        <w:tabs>
          <w:tab w:val="left" w:pos="7938"/>
        </w:tabs>
        <w:spacing w:line="360" w:lineRule="auto"/>
        <w:jc w:val="both"/>
        <w:rPr>
          <w:rFonts w:ascii="Palatino Linotype" w:eastAsia="Arial Unicode MS" w:hAnsi="Palatino Linotype" w:cs="Arial"/>
          <w:szCs w:val="22"/>
          <w:lang w:eastAsia="en-US"/>
        </w:rPr>
      </w:pPr>
      <w:r w:rsidRPr="009A1520">
        <w:rPr>
          <w:rFonts w:ascii="Palatino Linotype" w:eastAsia="Arial Unicode MS" w:hAnsi="Palatino Linotype" w:cs="Arial"/>
          <w:szCs w:val="22"/>
          <w:lang w:eastAsia="en-US"/>
        </w:rPr>
        <w:t> </w:t>
      </w:r>
    </w:p>
    <w:p w14:paraId="32588AA4" w14:textId="116E086A" w:rsidR="003337A2" w:rsidRPr="009A1520" w:rsidRDefault="003337A2" w:rsidP="009A1520">
      <w:pPr>
        <w:ind w:left="567" w:right="567"/>
        <w:jc w:val="both"/>
        <w:rPr>
          <w:rFonts w:ascii="Palatino Linotype" w:eastAsia="Calibri" w:hAnsi="Palatino Linotype"/>
          <w:sz w:val="22"/>
          <w:szCs w:val="22"/>
        </w:rPr>
      </w:pPr>
      <w:r w:rsidRPr="009A1520">
        <w:rPr>
          <w:rFonts w:ascii="Palatino Linotype" w:eastAsia="Calibri" w:hAnsi="Palatino Linotype"/>
          <w:i/>
          <w:iCs/>
          <w:sz w:val="22"/>
          <w:szCs w:val="22"/>
        </w:rPr>
        <w:t>“</w:t>
      </w:r>
      <w:r w:rsidRPr="009A1520">
        <w:rPr>
          <w:rFonts w:ascii="Palatino Linotype" w:eastAsia="Calibri" w:hAnsi="Palatino Linotype"/>
          <w:b/>
          <w:bCs/>
          <w:i/>
          <w:iCs/>
          <w:sz w:val="22"/>
          <w:szCs w:val="22"/>
        </w:rPr>
        <w:t>Clave Única de Registro de Población (CURP). </w:t>
      </w:r>
      <w:r w:rsidRPr="009A1520">
        <w:rPr>
          <w:rFonts w:ascii="Palatino Linotype" w:eastAsia="Calibri" w:hAnsi="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9CB75DF" w14:textId="77777777" w:rsidR="003337A2" w:rsidRPr="009A1520" w:rsidRDefault="003337A2" w:rsidP="009A1520">
      <w:pPr>
        <w:spacing w:line="360" w:lineRule="auto"/>
        <w:jc w:val="both"/>
        <w:rPr>
          <w:rFonts w:ascii="Palatino Linotype" w:hAnsi="Palatino Linotype" w:cs="Arial"/>
          <w:lang w:eastAsia="es-ES"/>
        </w:rPr>
      </w:pPr>
    </w:p>
    <w:p w14:paraId="5D7599A4" w14:textId="77777777" w:rsidR="003337A2" w:rsidRPr="009A1520" w:rsidRDefault="003337A2" w:rsidP="009A1520">
      <w:pPr>
        <w:spacing w:line="360" w:lineRule="auto"/>
        <w:jc w:val="both"/>
        <w:rPr>
          <w:rFonts w:ascii="Palatino Linotype" w:hAnsi="Palatino Linotype" w:cs="Arial"/>
        </w:rPr>
      </w:pPr>
      <w:r w:rsidRPr="009A1520">
        <w:rPr>
          <w:rFonts w:ascii="Palatino Linotype" w:hAnsi="Palatino Linotype" w:cs="Arial"/>
        </w:rPr>
        <w:t xml:space="preserve">Por cuanto hace a la </w:t>
      </w:r>
      <w:r w:rsidRPr="009A1520">
        <w:rPr>
          <w:rFonts w:ascii="Palatino Linotype" w:hAnsi="Palatino Linotype" w:cs="Arial"/>
          <w:lang w:eastAsia="es-ES"/>
        </w:rPr>
        <w:t xml:space="preserve">Clave de cualquier tipo de seguridad social, está integrado por una </w:t>
      </w:r>
      <w:r w:rsidRPr="009A1520">
        <w:rPr>
          <w:rFonts w:ascii="Palatino Linotype" w:hAnsi="Palatino Linotype" w:cs="Arial"/>
          <w:bCs/>
        </w:rPr>
        <w:t xml:space="preserve">secuencia de números con los que se identifica a los trabajadores que </w:t>
      </w:r>
      <w:r w:rsidRPr="009A1520">
        <w:rPr>
          <w:rFonts w:ascii="Palatino Linotype" w:hAnsi="Palatino Linotype"/>
        </w:rPr>
        <w:t>cubren</w:t>
      </w:r>
      <w:r w:rsidRPr="009A1520">
        <w:rPr>
          <w:rFonts w:ascii="Palatino Linotype" w:hAnsi="Palatino Linotype" w:cs="Arial"/>
          <w:bCs/>
        </w:rPr>
        <w:t xml:space="preserve"> las cuotas respectivas, asimismo, lo identifica con la fuente de trabajo; por lo que al ser una clave de </w:t>
      </w:r>
      <w:r w:rsidRPr="009A1520">
        <w:rPr>
          <w:rFonts w:ascii="Palatino Linotype" w:hAnsi="Palatino Linotype" w:cs="Arial"/>
          <w:lang w:eastAsia="es-ES"/>
        </w:rPr>
        <w:t>identificación</w:t>
      </w:r>
      <w:r w:rsidRPr="009A1520">
        <w:rPr>
          <w:rFonts w:ascii="Palatino Linotype" w:hAnsi="Palatino Linotype" w:cs="Arial"/>
          <w:bCs/>
        </w:rPr>
        <w:t xml:space="preserve"> de los trabajadores, constituye información confidencial, </w:t>
      </w:r>
      <w:r w:rsidRPr="009A1520">
        <w:rPr>
          <w:rFonts w:ascii="Palatino Linotype" w:hAnsi="Palatino Linotype" w:cs="Arial"/>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A1520">
        <w:rPr>
          <w:rFonts w:ascii="Palatino Linotype" w:hAnsi="Palatino Linotype" w:cs="Arial"/>
          <w:lang w:eastAsia="es-ES"/>
        </w:rPr>
        <w:t>4, fracción XI</w:t>
      </w:r>
      <w:r w:rsidRPr="009A1520">
        <w:rPr>
          <w:rFonts w:ascii="Palatino Linotype" w:hAnsi="Palatino Linotype" w:cs="Arial"/>
        </w:rPr>
        <w:t xml:space="preserve"> </w:t>
      </w:r>
      <w:r w:rsidRPr="009A1520">
        <w:rPr>
          <w:rFonts w:ascii="Palatino Linotype" w:hAnsi="Palatino Linotype" w:cs="Arial"/>
          <w:lang w:eastAsia="es-ES"/>
        </w:rPr>
        <w:t>de la Ley de Protección de Datos Personales en Posesión de Sujetos Obligados del Estado de México y Municipios</w:t>
      </w:r>
      <w:r w:rsidRPr="009A1520">
        <w:rPr>
          <w:rFonts w:ascii="Palatino Linotype" w:hAnsi="Palatino Linotype" w:cs="Arial"/>
        </w:rPr>
        <w:t>.</w:t>
      </w:r>
    </w:p>
    <w:p w14:paraId="63BCCB8B" w14:textId="77777777" w:rsidR="003337A2" w:rsidRPr="009A1520" w:rsidRDefault="003337A2" w:rsidP="009A1520">
      <w:pPr>
        <w:spacing w:line="360" w:lineRule="auto"/>
        <w:jc w:val="both"/>
        <w:rPr>
          <w:rFonts w:ascii="Palatino Linotype" w:hAnsi="Palatino Linotype" w:cs="Arial"/>
        </w:rPr>
      </w:pPr>
      <w:r w:rsidRPr="009A1520">
        <w:rPr>
          <w:rFonts w:ascii="Palatino Linotype" w:hAnsi="Palatino Linotype" w:cs="Arial"/>
          <w:lang w:eastAsia="es-ES"/>
        </w:rPr>
        <w:lastRenderedPageBreak/>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9A1520">
        <w:rPr>
          <w:rFonts w:ascii="Palatino Linotype" w:hAnsi="Palatino Linotype" w:cs="Arial"/>
        </w:rPr>
        <w:t>favorecer en la transparencia y rendición de cuentas, sino, por el contrario, con ello se violentaría la</w:t>
      </w:r>
      <w:r w:rsidRPr="009A1520">
        <w:rPr>
          <w:rFonts w:ascii="Palatino Linotype" w:hAnsi="Palatino Linotype"/>
          <w:lang w:eastAsia="es-ES"/>
        </w:rPr>
        <w:t xml:space="preserve"> </w:t>
      </w:r>
      <w:r w:rsidRPr="009A1520">
        <w:rPr>
          <w:rFonts w:ascii="Palatino Linotype" w:hAnsi="Palatino Linotype" w:cs="Arial"/>
        </w:rPr>
        <w:t>protección de información confidencial, porque incide en la intimidad de un individuo</w:t>
      </w:r>
      <w:r w:rsidRPr="009A1520">
        <w:rPr>
          <w:rFonts w:ascii="Palatino Linotype" w:hAnsi="Palatino Linotype"/>
          <w:lang w:eastAsia="es-ES"/>
        </w:rPr>
        <w:t xml:space="preserve"> </w:t>
      </w:r>
      <w:r w:rsidRPr="009A1520">
        <w:rPr>
          <w:rFonts w:ascii="Palatino Linotype" w:hAnsi="Palatino Linotype" w:cs="Arial"/>
        </w:rPr>
        <w:t>identificado.</w:t>
      </w:r>
    </w:p>
    <w:p w14:paraId="5CD99139" w14:textId="77777777" w:rsidR="003337A2" w:rsidRPr="009A1520" w:rsidRDefault="003337A2" w:rsidP="009A1520">
      <w:pPr>
        <w:spacing w:line="360" w:lineRule="auto"/>
        <w:jc w:val="both"/>
        <w:rPr>
          <w:rFonts w:ascii="Palatino Linotype" w:hAnsi="Palatino Linotype" w:cs="Arial"/>
        </w:rPr>
      </w:pPr>
    </w:p>
    <w:p w14:paraId="21A52FF8"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rPr>
        <w:t xml:space="preserve">Por su </w:t>
      </w:r>
      <w:r w:rsidRPr="009A1520">
        <w:rPr>
          <w:rFonts w:ascii="Palatino Linotype" w:hAnsi="Palatino Linotype"/>
        </w:rPr>
        <w:t>parte</w:t>
      </w:r>
      <w:r w:rsidRPr="009A1520">
        <w:rPr>
          <w:rFonts w:ascii="Palatino Linotype" w:hAnsi="Palatino Linotype" w:cs="Arial"/>
        </w:rPr>
        <w:t xml:space="preserve">, el </w:t>
      </w:r>
      <w:r w:rsidRPr="009A1520">
        <w:rPr>
          <w:rFonts w:ascii="Palatino Linotype" w:hAnsi="Palatino Linotype" w:cs="Arial"/>
          <w:lang w:eastAsia="es-ES"/>
        </w:rPr>
        <w:t>artículo 84 de la Ley del Trabajo de los Servidores Públicos del Estado y Municipios, señala:</w:t>
      </w:r>
    </w:p>
    <w:p w14:paraId="592E0506" w14:textId="77777777" w:rsidR="003337A2" w:rsidRPr="009A1520" w:rsidRDefault="003337A2" w:rsidP="009A1520">
      <w:pPr>
        <w:spacing w:line="360" w:lineRule="auto"/>
        <w:jc w:val="both"/>
        <w:rPr>
          <w:rFonts w:ascii="Palatino Linotype" w:hAnsi="Palatino Linotype" w:cs="Arial"/>
          <w:sz w:val="10"/>
          <w:lang w:eastAsia="es-ES"/>
        </w:rPr>
      </w:pPr>
    </w:p>
    <w:p w14:paraId="55839F67" w14:textId="77777777" w:rsidR="003337A2" w:rsidRPr="009A1520" w:rsidRDefault="003337A2" w:rsidP="009A1520">
      <w:pPr>
        <w:autoSpaceDE w:val="0"/>
        <w:autoSpaceDN w:val="0"/>
        <w:adjustRightInd w:val="0"/>
        <w:ind w:left="851" w:right="902"/>
        <w:jc w:val="both"/>
        <w:rPr>
          <w:rFonts w:ascii="Palatino Linotype" w:hAnsi="Palatino Linotype" w:cs="Arial"/>
          <w:b/>
          <w:bCs/>
          <w:i/>
          <w:noProof/>
          <w:sz w:val="22"/>
          <w:lang w:eastAsia="es-ES"/>
        </w:rPr>
      </w:pPr>
      <w:r w:rsidRPr="009A1520">
        <w:rPr>
          <w:rFonts w:ascii="Palatino Linotype" w:hAnsi="Palatino Linotype" w:cs="Arial"/>
          <w:bCs/>
          <w:i/>
          <w:noProof/>
          <w:sz w:val="22"/>
          <w:lang w:eastAsia="es-ES"/>
        </w:rPr>
        <w:t>“</w:t>
      </w:r>
      <w:r w:rsidRPr="009A1520">
        <w:rPr>
          <w:rFonts w:ascii="Palatino Linotype" w:hAnsi="Palatino Linotype" w:cs="Arial"/>
          <w:b/>
          <w:bCs/>
          <w:i/>
          <w:noProof/>
          <w:sz w:val="22"/>
          <w:lang w:eastAsia="es-ES"/>
        </w:rPr>
        <w:t>ARTICULO 84. Sólo podrán hacerse retenciones, descuentos o deducciones al sueldo de los servidores públicos por concepto de:</w:t>
      </w:r>
    </w:p>
    <w:p w14:paraId="358725A9" w14:textId="77777777" w:rsidR="003337A2" w:rsidRPr="009A1520" w:rsidRDefault="003337A2" w:rsidP="009A1520">
      <w:pPr>
        <w:autoSpaceDE w:val="0"/>
        <w:autoSpaceDN w:val="0"/>
        <w:adjustRightInd w:val="0"/>
        <w:ind w:left="851" w:right="902"/>
        <w:jc w:val="both"/>
        <w:rPr>
          <w:rFonts w:ascii="Palatino Linotype" w:hAnsi="Palatino Linotype" w:cs="Arial"/>
          <w:i/>
          <w:sz w:val="22"/>
        </w:rPr>
      </w:pPr>
      <w:r w:rsidRPr="009A1520">
        <w:rPr>
          <w:rFonts w:ascii="Palatino Linotype" w:hAnsi="Palatino Linotype" w:cs="Arial"/>
          <w:bCs/>
          <w:i/>
          <w:noProof/>
          <w:sz w:val="22"/>
          <w:lang w:eastAsia="es-ES"/>
        </w:rPr>
        <w:t xml:space="preserve">I. </w:t>
      </w:r>
      <w:r w:rsidRPr="009A1520">
        <w:rPr>
          <w:rFonts w:ascii="Palatino Linotype" w:hAnsi="Palatino Linotype" w:cs="Arial"/>
          <w:i/>
          <w:sz w:val="22"/>
        </w:rPr>
        <w:t>Gravámenes fiscales relacionados con el sueldo;</w:t>
      </w:r>
    </w:p>
    <w:p w14:paraId="1CBC85CF" w14:textId="77777777" w:rsidR="003337A2" w:rsidRPr="009A1520" w:rsidRDefault="003337A2" w:rsidP="009A1520">
      <w:pPr>
        <w:autoSpaceDE w:val="0"/>
        <w:autoSpaceDN w:val="0"/>
        <w:adjustRightInd w:val="0"/>
        <w:ind w:left="851" w:right="902"/>
        <w:jc w:val="both"/>
        <w:rPr>
          <w:rFonts w:ascii="Palatino Linotype" w:hAnsi="Palatino Linotype" w:cs="Arial"/>
          <w:i/>
          <w:sz w:val="22"/>
        </w:rPr>
      </w:pPr>
      <w:r w:rsidRPr="009A1520">
        <w:rPr>
          <w:rFonts w:ascii="Palatino Linotype" w:hAnsi="Palatino Linotype" w:cs="Arial"/>
          <w:b/>
          <w:i/>
          <w:sz w:val="22"/>
        </w:rPr>
        <w:t>II. Deudas contraídas con las instituciones públicas o dependencias</w:t>
      </w:r>
      <w:r w:rsidRPr="009A1520">
        <w:rPr>
          <w:rFonts w:ascii="Palatino Linotype" w:hAnsi="Palatino Linotype" w:cs="Arial"/>
          <w:i/>
          <w:sz w:val="22"/>
        </w:rPr>
        <w:t xml:space="preserve"> por concepto de anticipos de sueldo, pagos hechos con exceso, errores o pérdidas debidamente comprobados;</w:t>
      </w:r>
    </w:p>
    <w:p w14:paraId="07661FA2" w14:textId="77777777" w:rsidR="003337A2" w:rsidRPr="009A1520" w:rsidRDefault="003337A2" w:rsidP="009A1520">
      <w:pPr>
        <w:autoSpaceDE w:val="0"/>
        <w:autoSpaceDN w:val="0"/>
        <w:adjustRightInd w:val="0"/>
        <w:ind w:left="851" w:right="902"/>
        <w:jc w:val="both"/>
        <w:rPr>
          <w:rFonts w:ascii="Palatino Linotype" w:hAnsi="Palatino Linotype" w:cs="Arial"/>
          <w:bCs/>
          <w:i/>
          <w:noProof/>
          <w:sz w:val="22"/>
          <w:lang w:eastAsia="es-ES"/>
        </w:rPr>
      </w:pPr>
      <w:r w:rsidRPr="009A1520">
        <w:rPr>
          <w:rFonts w:ascii="Palatino Linotype" w:hAnsi="Palatino Linotype" w:cs="Arial"/>
          <w:b/>
          <w:i/>
          <w:sz w:val="22"/>
        </w:rPr>
        <w:t>III. Cuotas sindicales</w:t>
      </w:r>
      <w:r w:rsidRPr="009A1520">
        <w:rPr>
          <w:rFonts w:ascii="Palatino Linotype" w:hAnsi="Palatino Linotype" w:cs="Arial"/>
          <w:bCs/>
          <w:i/>
          <w:noProof/>
          <w:sz w:val="22"/>
          <w:lang w:eastAsia="es-ES"/>
        </w:rPr>
        <w:t>;</w:t>
      </w:r>
    </w:p>
    <w:p w14:paraId="73D83DA0" w14:textId="77777777" w:rsidR="003337A2" w:rsidRPr="009A1520" w:rsidRDefault="003337A2" w:rsidP="009A1520">
      <w:pPr>
        <w:autoSpaceDE w:val="0"/>
        <w:autoSpaceDN w:val="0"/>
        <w:adjustRightInd w:val="0"/>
        <w:ind w:left="851" w:right="902"/>
        <w:jc w:val="both"/>
        <w:rPr>
          <w:rFonts w:ascii="Palatino Linotype" w:hAnsi="Palatino Linotype" w:cs="Arial"/>
          <w:bCs/>
          <w:i/>
          <w:noProof/>
          <w:sz w:val="22"/>
          <w:lang w:eastAsia="es-ES"/>
        </w:rPr>
      </w:pPr>
      <w:r w:rsidRPr="009A1520">
        <w:rPr>
          <w:rFonts w:ascii="Palatino Linotype" w:hAnsi="Palatino Linotype" w:cs="Arial"/>
          <w:bCs/>
          <w:i/>
          <w:noProof/>
          <w:sz w:val="22"/>
          <w:lang w:eastAsia="es-ES"/>
        </w:rPr>
        <w:t xml:space="preserve">IV. Cuotas de </w:t>
      </w:r>
      <w:r w:rsidRPr="009A1520">
        <w:rPr>
          <w:rFonts w:ascii="Palatino Linotype" w:hAnsi="Palatino Linotype" w:cs="Arial"/>
          <w:i/>
          <w:sz w:val="22"/>
        </w:rPr>
        <w:t>aportación</w:t>
      </w:r>
      <w:r w:rsidRPr="009A1520">
        <w:rPr>
          <w:rFonts w:ascii="Palatino Linotype" w:hAnsi="Palatino Linotype" w:cs="Arial"/>
          <w:bCs/>
          <w:i/>
          <w:noProof/>
          <w:sz w:val="22"/>
          <w:lang w:eastAsia="es-ES"/>
        </w:rPr>
        <w:t xml:space="preserve"> a fondos para la constitución de cooperativas y de cajas de ahorro, </w:t>
      </w:r>
      <w:r w:rsidRPr="009A1520">
        <w:rPr>
          <w:rFonts w:ascii="Palatino Linotype" w:hAnsi="Palatino Linotype" w:cs="Arial"/>
          <w:i/>
          <w:sz w:val="22"/>
        </w:rPr>
        <w:t>siempre</w:t>
      </w:r>
      <w:r w:rsidRPr="009A1520">
        <w:rPr>
          <w:rFonts w:ascii="Palatino Linotype" w:hAnsi="Palatino Linotype" w:cs="Arial"/>
          <w:bCs/>
          <w:i/>
          <w:noProof/>
          <w:sz w:val="22"/>
          <w:lang w:eastAsia="es-ES"/>
        </w:rPr>
        <w:t xml:space="preserve"> que el servidor público hubiese manifestado previamente, de manera expresa, su conformidad;</w:t>
      </w:r>
    </w:p>
    <w:p w14:paraId="49C110AB" w14:textId="77777777" w:rsidR="003337A2" w:rsidRPr="009A1520" w:rsidRDefault="003337A2" w:rsidP="009A1520">
      <w:pPr>
        <w:autoSpaceDE w:val="0"/>
        <w:autoSpaceDN w:val="0"/>
        <w:adjustRightInd w:val="0"/>
        <w:ind w:left="851" w:right="902"/>
        <w:jc w:val="both"/>
        <w:rPr>
          <w:rFonts w:ascii="Palatino Linotype" w:hAnsi="Palatino Linotype" w:cs="Arial"/>
          <w:bCs/>
          <w:i/>
          <w:noProof/>
          <w:sz w:val="22"/>
          <w:lang w:eastAsia="es-ES"/>
        </w:rPr>
      </w:pPr>
      <w:r w:rsidRPr="009A1520">
        <w:rPr>
          <w:rFonts w:ascii="Palatino Linotype" w:hAnsi="Palatino Linotype" w:cs="Arial"/>
          <w:bCs/>
          <w:i/>
          <w:noProof/>
          <w:sz w:val="22"/>
          <w:lang w:eastAsia="es-ES"/>
        </w:rPr>
        <w:t xml:space="preserve">V. Descuentos ordenados por el Instituto de Seguridad Social del Estado de México y </w:t>
      </w:r>
      <w:r w:rsidRPr="009A1520">
        <w:rPr>
          <w:rFonts w:ascii="Palatino Linotype" w:hAnsi="Palatino Linotype" w:cs="Arial"/>
          <w:i/>
          <w:sz w:val="22"/>
        </w:rPr>
        <w:t>Municipios</w:t>
      </w:r>
      <w:r w:rsidRPr="009A1520">
        <w:rPr>
          <w:rFonts w:ascii="Palatino Linotype" w:hAnsi="Palatino Linotype" w:cs="Arial"/>
          <w:bCs/>
          <w:i/>
          <w:noProof/>
          <w:sz w:val="22"/>
          <w:lang w:eastAsia="es-ES"/>
        </w:rPr>
        <w:t>, con motivo de cuotas y obligaciones contraídas con éste por los servidores públicos;</w:t>
      </w:r>
    </w:p>
    <w:p w14:paraId="0EA95F8B" w14:textId="77777777" w:rsidR="003337A2" w:rsidRPr="009A1520" w:rsidRDefault="003337A2" w:rsidP="009A1520">
      <w:pPr>
        <w:autoSpaceDE w:val="0"/>
        <w:autoSpaceDN w:val="0"/>
        <w:adjustRightInd w:val="0"/>
        <w:ind w:left="851" w:right="902"/>
        <w:jc w:val="both"/>
        <w:rPr>
          <w:rFonts w:ascii="Palatino Linotype" w:hAnsi="Palatino Linotype" w:cs="Arial"/>
          <w:b/>
          <w:bCs/>
          <w:i/>
          <w:noProof/>
          <w:sz w:val="22"/>
          <w:lang w:eastAsia="es-ES"/>
        </w:rPr>
      </w:pPr>
      <w:r w:rsidRPr="009A1520">
        <w:rPr>
          <w:rFonts w:ascii="Palatino Linotype" w:hAnsi="Palatino Linotype" w:cs="Arial"/>
          <w:b/>
          <w:bCs/>
          <w:i/>
          <w:noProof/>
          <w:sz w:val="22"/>
          <w:lang w:eastAsia="es-ES"/>
        </w:rPr>
        <w:t>VI. Obligaciones a cargo del servidor público con las que haya consentido</w:t>
      </w:r>
      <w:r w:rsidRPr="009A1520">
        <w:rPr>
          <w:rFonts w:ascii="Palatino Linotype" w:hAnsi="Palatino Linotype" w:cs="Arial"/>
          <w:bCs/>
          <w:i/>
          <w:noProof/>
          <w:sz w:val="22"/>
          <w:lang w:eastAsia="es-ES"/>
        </w:rPr>
        <w:t>, derivadas de la adquisición o del uso de habitaciones consideradas como de interés social;</w:t>
      </w:r>
    </w:p>
    <w:p w14:paraId="12C30ECC" w14:textId="77777777" w:rsidR="003337A2" w:rsidRPr="009A1520" w:rsidRDefault="003337A2" w:rsidP="009A1520">
      <w:pPr>
        <w:autoSpaceDE w:val="0"/>
        <w:autoSpaceDN w:val="0"/>
        <w:adjustRightInd w:val="0"/>
        <w:ind w:left="851" w:right="902"/>
        <w:jc w:val="both"/>
        <w:rPr>
          <w:rFonts w:ascii="Palatino Linotype" w:hAnsi="Palatino Linotype" w:cs="Arial"/>
          <w:bCs/>
          <w:i/>
          <w:noProof/>
          <w:sz w:val="22"/>
          <w:lang w:eastAsia="es-ES"/>
        </w:rPr>
      </w:pPr>
      <w:r w:rsidRPr="009A1520">
        <w:rPr>
          <w:rFonts w:ascii="Palatino Linotype" w:hAnsi="Palatino Linotype" w:cs="Arial"/>
          <w:bCs/>
          <w:i/>
          <w:noProof/>
          <w:sz w:val="22"/>
          <w:lang w:eastAsia="es-ES"/>
        </w:rPr>
        <w:t xml:space="preserve">VII. Faltas de </w:t>
      </w:r>
      <w:r w:rsidRPr="009A1520">
        <w:rPr>
          <w:rFonts w:ascii="Palatino Linotype" w:hAnsi="Palatino Linotype" w:cs="Arial"/>
          <w:i/>
          <w:sz w:val="22"/>
        </w:rPr>
        <w:t>puntualidad</w:t>
      </w:r>
      <w:r w:rsidRPr="009A1520">
        <w:rPr>
          <w:rFonts w:ascii="Palatino Linotype" w:hAnsi="Palatino Linotype" w:cs="Arial"/>
          <w:bCs/>
          <w:i/>
          <w:noProof/>
          <w:sz w:val="22"/>
          <w:lang w:eastAsia="es-ES"/>
        </w:rPr>
        <w:t xml:space="preserve"> o </w:t>
      </w:r>
      <w:r w:rsidRPr="009A1520">
        <w:rPr>
          <w:rFonts w:ascii="Palatino Linotype" w:hAnsi="Palatino Linotype" w:cs="Arial"/>
          <w:i/>
          <w:sz w:val="22"/>
        </w:rPr>
        <w:t>de</w:t>
      </w:r>
      <w:r w:rsidRPr="009A1520">
        <w:rPr>
          <w:rFonts w:ascii="Palatino Linotype" w:hAnsi="Palatino Linotype" w:cs="Arial"/>
          <w:bCs/>
          <w:i/>
          <w:noProof/>
          <w:sz w:val="22"/>
          <w:lang w:eastAsia="es-ES"/>
        </w:rPr>
        <w:t xml:space="preserve"> asistencia injustificadas;</w:t>
      </w:r>
    </w:p>
    <w:p w14:paraId="601B5D88" w14:textId="77777777" w:rsidR="003337A2" w:rsidRPr="009A1520" w:rsidRDefault="003337A2" w:rsidP="009A1520">
      <w:pPr>
        <w:autoSpaceDE w:val="0"/>
        <w:autoSpaceDN w:val="0"/>
        <w:adjustRightInd w:val="0"/>
        <w:ind w:left="851" w:right="902"/>
        <w:jc w:val="both"/>
        <w:rPr>
          <w:rFonts w:ascii="Palatino Linotype" w:hAnsi="Palatino Linotype" w:cs="Arial"/>
          <w:bCs/>
          <w:i/>
          <w:noProof/>
          <w:sz w:val="22"/>
          <w:lang w:eastAsia="es-ES"/>
        </w:rPr>
      </w:pPr>
      <w:r w:rsidRPr="009A1520">
        <w:rPr>
          <w:rFonts w:ascii="Palatino Linotype" w:hAnsi="Palatino Linotype" w:cs="Arial"/>
          <w:b/>
          <w:bCs/>
          <w:i/>
          <w:noProof/>
          <w:sz w:val="22"/>
          <w:lang w:eastAsia="es-ES"/>
        </w:rPr>
        <w:t>VIII. Pensiones alimenticias ordenadas por la autoridad judicial;</w:t>
      </w:r>
      <w:r w:rsidRPr="009A1520">
        <w:rPr>
          <w:rFonts w:ascii="Palatino Linotype" w:hAnsi="Palatino Linotype" w:cs="Arial"/>
          <w:bCs/>
          <w:i/>
          <w:noProof/>
          <w:sz w:val="22"/>
          <w:lang w:eastAsia="es-ES"/>
        </w:rPr>
        <w:t xml:space="preserve"> o</w:t>
      </w:r>
    </w:p>
    <w:p w14:paraId="14E017CE" w14:textId="77777777" w:rsidR="003337A2" w:rsidRPr="009A1520" w:rsidRDefault="003337A2" w:rsidP="009A1520">
      <w:pPr>
        <w:autoSpaceDE w:val="0"/>
        <w:autoSpaceDN w:val="0"/>
        <w:adjustRightInd w:val="0"/>
        <w:ind w:left="851" w:right="902"/>
        <w:jc w:val="both"/>
        <w:rPr>
          <w:rFonts w:ascii="Palatino Linotype" w:hAnsi="Palatino Linotype" w:cs="Arial"/>
          <w:b/>
          <w:bCs/>
          <w:i/>
          <w:noProof/>
          <w:sz w:val="22"/>
          <w:lang w:eastAsia="es-ES"/>
        </w:rPr>
      </w:pPr>
      <w:r w:rsidRPr="009A1520">
        <w:rPr>
          <w:rFonts w:ascii="Palatino Linotype" w:hAnsi="Palatino Linotype" w:cs="Arial"/>
          <w:b/>
          <w:bCs/>
          <w:i/>
          <w:noProof/>
          <w:sz w:val="22"/>
          <w:lang w:eastAsia="es-ES"/>
        </w:rPr>
        <w:t>IX. Cualquier otro convenido con instituciones de servicios y aceptado por el servidor público.</w:t>
      </w:r>
    </w:p>
    <w:p w14:paraId="73FDF4CD" w14:textId="77777777" w:rsidR="003337A2" w:rsidRPr="009A1520" w:rsidRDefault="003337A2" w:rsidP="009A1520">
      <w:pPr>
        <w:autoSpaceDE w:val="0"/>
        <w:autoSpaceDN w:val="0"/>
        <w:adjustRightInd w:val="0"/>
        <w:ind w:left="851" w:right="902"/>
        <w:jc w:val="both"/>
        <w:rPr>
          <w:rFonts w:ascii="Palatino Linotype" w:hAnsi="Palatino Linotype" w:cs="Arial"/>
          <w:bCs/>
          <w:i/>
          <w:noProof/>
          <w:sz w:val="22"/>
          <w:lang w:eastAsia="es-ES"/>
        </w:rPr>
      </w:pPr>
      <w:r w:rsidRPr="009A1520">
        <w:rPr>
          <w:rFonts w:ascii="Palatino Linotype" w:hAnsi="Palatino Linotype" w:cs="Arial"/>
          <w:bCs/>
          <w:i/>
          <w:noProof/>
          <w:sz w:val="22"/>
          <w:lang w:eastAsia="es-ES"/>
        </w:rPr>
        <w:t xml:space="preserve">El monto total de las retenciones, descuentos o deducciones no podrá exceder del 30% de la remuneración total, </w:t>
      </w:r>
      <w:r w:rsidRPr="009A1520">
        <w:rPr>
          <w:rFonts w:ascii="Palatino Linotype" w:hAnsi="Palatino Linotype" w:cs="Arial"/>
          <w:i/>
          <w:sz w:val="22"/>
        </w:rPr>
        <w:t>excepto</w:t>
      </w:r>
      <w:r w:rsidRPr="009A1520">
        <w:rPr>
          <w:rFonts w:ascii="Palatino Linotype" w:hAnsi="Palatino Linotype" w:cs="Arial"/>
          <w:bCs/>
          <w:i/>
          <w:noProof/>
          <w:sz w:val="22"/>
          <w:lang w:eastAsia="es-ES"/>
        </w:rPr>
        <w:t xml:space="preserve"> en los casos a que se refieren las fracciones IV, V y VI de este artículo, en que podrán ser de hasta el 50%, salvo en los casos en que se </w:t>
      </w:r>
      <w:r w:rsidRPr="009A1520">
        <w:rPr>
          <w:rFonts w:ascii="Palatino Linotype" w:hAnsi="Palatino Linotype" w:cs="Arial"/>
          <w:bCs/>
          <w:i/>
          <w:noProof/>
          <w:sz w:val="22"/>
          <w:lang w:eastAsia="es-ES"/>
        </w:rPr>
        <w:lastRenderedPageBreak/>
        <w:t xml:space="preserve">demuestre que el crédito se concedió con base en los ingresos familiares para hacer posible el derecho constitucional a una vivienda digna, o se refieran a lo establecido en la fracción VIII de este artículo, en que se </w:t>
      </w:r>
      <w:r w:rsidRPr="009A1520">
        <w:rPr>
          <w:rFonts w:ascii="Palatino Linotype" w:hAnsi="Palatino Linotype" w:cs="Arial"/>
          <w:i/>
          <w:sz w:val="22"/>
        </w:rPr>
        <w:t>ajustará</w:t>
      </w:r>
      <w:r w:rsidRPr="009A1520">
        <w:rPr>
          <w:rFonts w:ascii="Palatino Linotype" w:hAnsi="Palatino Linotype" w:cs="Arial"/>
          <w:bCs/>
          <w:i/>
          <w:noProof/>
          <w:sz w:val="22"/>
          <w:lang w:eastAsia="es-ES"/>
        </w:rPr>
        <w:t xml:space="preserve"> a lo determinado por la autoridad judicial.” </w:t>
      </w:r>
    </w:p>
    <w:p w14:paraId="70A55ACD" w14:textId="77777777" w:rsidR="003337A2" w:rsidRPr="009A1520" w:rsidRDefault="003337A2" w:rsidP="009A1520">
      <w:pPr>
        <w:autoSpaceDE w:val="0"/>
        <w:autoSpaceDN w:val="0"/>
        <w:adjustRightInd w:val="0"/>
        <w:ind w:left="851" w:right="902"/>
        <w:jc w:val="both"/>
        <w:rPr>
          <w:rFonts w:ascii="Palatino Linotype" w:hAnsi="Palatino Linotype" w:cs="Arial"/>
          <w:sz w:val="22"/>
          <w:lang w:eastAsia="es-ES"/>
        </w:rPr>
      </w:pPr>
    </w:p>
    <w:p w14:paraId="12994DE8"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 xml:space="preserve">En atención a lo anterior, la ley establece claramente cuáles son esos descuentos o gravámenes que directamente se relacionan con las obligaciones adquiridas como servidores públicos y aquéllos que </w:t>
      </w:r>
      <w:r w:rsidRPr="009A1520">
        <w:rPr>
          <w:rFonts w:ascii="Palatino Linotype" w:hAnsi="Palatino Linotype" w:cs="Arial"/>
          <w:b/>
          <w:lang w:eastAsia="es-ES"/>
        </w:rPr>
        <w:t>únicamente inciden en su vida privada</w:t>
      </w:r>
      <w:r w:rsidRPr="009A1520">
        <w:rPr>
          <w:rFonts w:ascii="Palatino Linotype" w:hAnsi="Palatino Linotype" w:cs="Arial"/>
          <w:lang w:eastAsia="es-ES"/>
        </w:rPr>
        <w:t xml:space="preserve">. </w:t>
      </w:r>
    </w:p>
    <w:p w14:paraId="1E4E7242" w14:textId="77777777" w:rsidR="003337A2" w:rsidRPr="009A1520" w:rsidRDefault="003337A2" w:rsidP="009A1520">
      <w:pPr>
        <w:spacing w:line="360" w:lineRule="auto"/>
        <w:jc w:val="both"/>
        <w:rPr>
          <w:rFonts w:ascii="Palatino Linotype" w:hAnsi="Palatino Linotype" w:cs="Arial"/>
          <w:lang w:eastAsia="es-ES"/>
        </w:rPr>
      </w:pPr>
    </w:p>
    <w:p w14:paraId="42821190"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De este modo, descuentos por pensiones alimenticias o créditos adquiridos con instituciones privadas o públicas pero que fueron contraídas en forma individual, son información que debe clasificarse como confidencial.</w:t>
      </w:r>
    </w:p>
    <w:p w14:paraId="12E89503" w14:textId="77777777" w:rsidR="003337A2" w:rsidRPr="009A1520" w:rsidRDefault="003337A2" w:rsidP="009A1520">
      <w:pPr>
        <w:spacing w:line="360" w:lineRule="auto"/>
        <w:jc w:val="both"/>
        <w:rPr>
          <w:rFonts w:ascii="Palatino Linotype" w:hAnsi="Palatino Linotype" w:cs="Arial"/>
          <w:lang w:eastAsia="es-ES"/>
        </w:rPr>
      </w:pPr>
    </w:p>
    <w:p w14:paraId="7FA94371" w14:textId="77777777" w:rsidR="003337A2" w:rsidRPr="009A1520" w:rsidRDefault="003337A2" w:rsidP="009A1520">
      <w:pPr>
        <w:spacing w:line="360" w:lineRule="auto"/>
        <w:ind w:right="49"/>
        <w:jc w:val="both"/>
        <w:rPr>
          <w:rFonts w:ascii="Palatino Linotype" w:hAnsi="Palatino Linotype" w:cs="Arial"/>
          <w:lang w:eastAsia="es-ES"/>
        </w:rPr>
      </w:pPr>
      <w:r w:rsidRPr="009A1520">
        <w:rPr>
          <w:rFonts w:ascii="Palatino Linotype" w:hAnsi="Palatino Linotype" w:cs="Arial"/>
          <w:lang w:eastAsia="es-ES"/>
        </w:rPr>
        <w:t xml:space="preserve">No obstante, este Instituto reitera que </w:t>
      </w:r>
      <w:r w:rsidRPr="009A1520">
        <w:rPr>
          <w:rFonts w:ascii="Palatino Linotype" w:eastAsia="Cambria" w:hAnsi="Palatino Linotype"/>
          <w:b/>
          <w:lang w:eastAsia="en-US"/>
        </w:rPr>
        <w:t>El Sujeto Obligado</w:t>
      </w:r>
      <w:r w:rsidRPr="009A1520">
        <w:rPr>
          <w:rFonts w:ascii="Palatino Linotype" w:hAnsi="Palatino Linotype" w:cs="Arial"/>
          <w:lang w:eastAsia="es-ES"/>
        </w:rPr>
        <w:t xml:space="preserve"> deberá entregar la información requerida en versión pública y someterse a un proceso de desvinculación, en armonía con los principios constitucionales de máxima publicidad y de protección de datos personales, de conformidad con el estudio señalado en los párrafos anteriores.</w:t>
      </w:r>
    </w:p>
    <w:p w14:paraId="1B8D3E77"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lang w:eastAsia="es-ES"/>
        </w:rPr>
        <w:t xml:space="preserve">Al mismo tiempo, </w:t>
      </w:r>
      <w:r w:rsidRPr="009A1520">
        <w:rPr>
          <w:rFonts w:ascii="Palatino Linotype" w:hAnsi="Palatino Linotype" w:cs="Arial"/>
          <w:b/>
          <w:lang w:eastAsia="es-ES"/>
        </w:rPr>
        <w:t>El Sujeto Obligado</w:t>
      </w:r>
      <w:r w:rsidRPr="009A1520">
        <w:rPr>
          <w:rFonts w:ascii="Palatino Linotype" w:hAnsi="Palatino Linotype" w:cs="Arial"/>
          <w:lang w:eastAsia="es-ES"/>
        </w:rPr>
        <w:t xml:space="preserve"> deberá testar los datos confidenciales, sin pasar por alto que la clasificación respectiva tiene que cumplirse a través de la forma y formalidades que la Ley impone.</w:t>
      </w:r>
    </w:p>
    <w:p w14:paraId="14A20AD0" w14:textId="77777777" w:rsidR="003337A2" w:rsidRPr="009A1520" w:rsidRDefault="003337A2" w:rsidP="009A1520">
      <w:pPr>
        <w:spacing w:line="360" w:lineRule="auto"/>
        <w:jc w:val="both"/>
        <w:rPr>
          <w:rFonts w:ascii="Palatino Linotype" w:hAnsi="Palatino Linotype" w:cs="Arial"/>
          <w:lang w:eastAsia="es-ES"/>
        </w:rPr>
      </w:pPr>
    </w:p>
    <w:p w14:paraId="27858E27" w14:textId="77777777" w:rsidR="003337A2" w:rsidRPr="009A1520" w:rsidRDefault="003337A2" w:rsidP="009A1520">
      <w:pPr>
        <w:spacing w:line="360" w:lineRule="auto"/>
        <w:jc w:val="both"/>
        <w:rPr>
          <w:rFonts w:ascii="Palatino Linotype" w:hAnsi="Palatino Linotype" w:cs="Arial"/>
          <w:lang w:eastAsia="es-ES"/>
        </w:rPr>
      </w:pPr>
      <w:r w:rsidRPr="009A1520">
        <w:rPr>
          <w:rFonts w:ascii="Palatino Linotype" w:hAnsi="Palatino Linotype" w:cs="Arial"/>
          <w:b/>
          <w:lang w:eastAsia="es-ES"/>
        </w:rPr>
        <w:t>Del Acuerdo de Clasificación.</w:t>
      </w:r>
      <w:r w:rsidRPr="009A1520">
        <w:rPr>
          <w:rFonts w:ascii="Palatino Linotype" w:hAnsi="Palatino Linotype" w:cs="Arial"/>
          <w:lang w:eastAsia="es-ES"/>
        </w:rPr>
        <w:t xml:space="preserve"> Se tiene que efectuar mediante un acuerdo debidamente fundado y motivado,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9A1520">
        <w:rPr>
          <w:rFonts w:ascii="Palatino Linotype" w:hAnsi="Palatino Linotype" w:cs="Arial"/>
          <w:lang w:eastAsia="es-ES"/>
        </w:rPr>
        <w:lastRenderedPageBreak/>
        <w:t>Generales en materia de Clasificación y Desclasificación de la Información, así como para la elaboración de Versiones Públicas</w:t>
      </w:r>
      <w:r w:rsidRPr="009A1520">
        <w:rPr>
          <w:rFonts w:ascii="Palatino Linotype" w:hAnsi="Palatino Linotype" w:cs="Arial"/>
          <w:vertAlign w:val="superscript"/>
          <w:lang w:eastAsia="es-ES"/>
        </w:rPr>
        <w:footnoteReference w:id="14"/>
      </w:r>
      <w:r w:rsidRPr="009A1520">
        <w:rPr>
          <w:rFonts w:ascii="Palatino Linotype" w:hAnsi="Palatino Linotype" w:cs="Arial"/>
          <w:lang w:eastAsia="es-ES"/>
        </w:rPr>
        <w:t xml:space="preserve">, que literalmente expresan: </w:t>
      </w:r>
    </w:p>
    <w:p w14:paraId="49AB37AC" w14:textId="77777777" w:rsidR="003337A2" w:rsidRPr="009A1520" w:rsidRDefault="003337A2" w:rsidP="009A1520">
      <w:pPr>
        <w:jc w:val="both"/>
        <w:rPr>
          <w:rFonts w:ascii="Palatino Linotype" w:hAnsi="Palatino Linotype" w:cs="Arial"/>
          <w:lang w:eastAsia="es-ES"/>
        </w:rPr>
      </w:pPr>
    </w:p>
    <w:p w14:paraId="4883A297" w14:textId="77777777" w:rsidR="003337A2" w:rsidRPr="009A1520" w:rsidRDefault="003337A2" w:rsidP="009A1520">
      <w:pPr>
        <w:ind w:left="851" w:right="902"/>
        <w:jc w:val="both"/>
        <w:rPr>
          <w:rFonts w:ascii="Palatino Linotype" w:eastAsia="Palatino Linotype" w:hAnsi="Palatino Linotype" w:cs="Palatino Linotype"/>
          <w:b/>
          <w:bCs/>
          <w:i/>
          <w:iCs/>
          <w:sz w:val="22"/>
          <w:szCs w:val="22"/>
        </w:rPr>
      </w:pPr>
      <w:r w:rsidRPr="009A1520">
        <w:rPr>
          <w:rFonts w:ascii="Palatino Linotype" w:eastAsia="Palatino Linotype" w:hAnsi="Palatino Linotype" w:cs="Palatino Linotype"/>
          <w:b/>
          <w:bCs/>
          <w:i/>
          <w:iCs/>
          <w:sz w:val="22"/>
          <w:szCs w:val="22"/>
        </w:rPr>
        <w:t>Ley de Transparencia local</w:t>
      </w:r>
    </w:p>
    <w:p w14:paraId="7D016447" w14:textId="77777777" w:rsidR="003337A2" w:rsidRPr="009A1520" w:rsidRDefault="003337A2" w:rsidP="009A1520">
      <w:pPr>
        <w:ind w:left="851" w:right="902"/>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b/>
          <w:i/>
          <w:sz w:val="22"/>
          <w:szCs w:val="22"/>
        </w:rPr>
        <w:t xml:space="preserve">Artículo 49. </w:t>
      </w:r>
      <w:r w:rsidRPr="009A1520">
        <w:rPr>
          <w:rFonts w:ascii="Palatino Linotype" w:eastAsia="Palatino Linotype" w:hAnsi="Palatino Linotype" w:cs="Palatino Linotype"/>
          <w:i/>
          <w:sz w:val="22"/>
          <w:szCs w:val="22"/>
        </w:rPr>
        <w:t>Los Comités de Transparencia tendrán las siguientes atribuciones:</w:t>
      </w:r>
    </w:p>
    <w:p w14:paraId="3970E770" w14:textId="77777777" w:rsidR="003337A2" w:rsidRPr="009A1520" w:rsidRDefault="003337A2" w:rsidP="009A1520">
      <w:pPr>
        <w:ind w:left="851" w:right="902"/>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b/>
          <w:i/>
          <w:sz w:val="22"/>
          <w:szCs w:val="22"/>
        </w:rPr>
        <w:t>VIII.</w:t>
      </w:r>
      <w:r w:rsidRPr="009A1520">
        <w:rPr>
          <w:rFonts w:ascii="Palatino Linotype" w:eastAsia="Palatino Linotype" w:hAnsi="Palatino Linotype" w:cs="Palatino Linotype"/>
          <w:i/>
          <w:sz w:val="22"/>
          <w:szCs w:val="22"/>
        </w:rPr>
        <w:t xml:space="preserve"> Aprobar, modificar o revocar la clasificación de la información;</w:t>
      </w:r>
    </w:p>
    <w:p w14:paraId="3B6B800A" w14:textId="77777777" w:rsidR="003337A2" w:rsidRPr="009A1520" w:rsidRDefault="003337A2" w:rsidP="009A1520">
      <w:pPr>
        <w:ind w:left="851" w:right="902"/>
        <w:jc w:val="both"/>
        <w:rPr>
          <w:rFonts w:ascii="Palatino Linotype" w:eastAsia="Palatino Linotype" w:hAnsi="Palatino Linotype" w:cs="Palatino Linotype"/>
          <w:b/>
          <w:i/>
          <w:sz w:val="22"/>
          <w:szCs w:val="22"/>
        </w:rPr>
      </w:pPr>
    </w:p>
    <w:p w14:paraId="261BDCFF" w14:textId="77777777" w:rsidR="003337A2" w:rsidRPr="009A1520" w:rsidRDefault="003337A2" w:rsidP="009A1520">
      <w:pPr>
        <w:ind w:left="851" w:right="902"/>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b/>
          <w:i/>
          <w:sz w:val="22"/>
          <w:szCs w:val="22"/>
        </w:rPr>
        <w:t>Artículo 132.</w:t>
      </w:r>
      <w:r w:rsidRPr="009A1520">
        <w:rPr>
          <w:rFonts w:ascii="Palatino Linotype" w:eastAsia="Palatino Linotype" w:hAnsi="Palatino Linotype" w:cs="Palatino Linotype"/>
          <w:i/>
          <w:sz w:val="22"/>
          <w:szCs w:val="22"/>
        </w:rPr>
        <w:t xml:space="preserve"> La clasificación de la información se llevará a cabo en el momento en que:</w:t>
      </w:r>
    </w:p>
    <w:p w14:paraId="15F9E28E" w14:textId="77777777" w:rsidR="003337A2" w:rsidRPr="009A1520" w:rsidRDefault="003337A2" w:rsidP="009A1520">
      <w:pPr>
        <w:ind w:left="851" w:right="902"/>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b/>
          <w:i/>
          <w:sz w:val="22"/>
          <w:szCs w:val="22"/>
        </w:rPr>
        <w:t>I.</w:t>
      </w:r>
      <w:r w:rsidRPr="009A1520">
        <w:rPr>
          <w:rFonts w:ascii="Palatino Linotype" w:eastAsia="Palatino Linotype" w:hAnsi="Palatino Linotype" w:cs="Palatino Linotype"/>
          <w:i/>
          <w:sz w:val="22"/>
          <w:szCs w:val="22"/>
        </w:rPr>
        <w:t xml:space="preserve"> Se reciba una solicitud de acceso a la información;</w:t>
      </w:r>
    </w:p>
    <w:p w14:paraId="2E7512BE" w14:textId="77777777" w:rsidR="003337A2" w:rsidRPr="009A1520" w:rsidRDefault="003337A2" w:rsidP="009A1520">
      <w:pPr>
        <w:ind w:left="851" w:right="902"/>
        <w:jc w:val="both"/>
        <w:rPr>
          <w:rFonts w:ascii="Palatino Linotype" w:eastAsia="Palatino Linotype" w:hAnsi="Palatino Linotype" w:cs="Palatino Linotype"/>
          <w:i/>
          <w:sz w:val="22"/>
          <w:szCs w:val="22"/>
        </w:rPr>
      </w:pPr>
      <w:r w:rsidRPr="009A1520">
        <w:rPr>
          <w:rFonts w:ascii="Palatino Linotype" w:eastAsia="Palatino Linotype" w:hAnsi="Palatino Linotype" w:cs="Palatino Linotype"/>
          <w:b/>
          <w:i/>
          <w:sz w:val="22"/>
          <w:szCs w:val="22"/>
        </w:rPr>
        <w:t>II.</w:t>
      </w:r>
      <w:r w:rsidRPr="009A1520">
        <w:rPr>
          <w:rFonts w:ascii="Palatino Linotype" w:eastAsia="Palatino Linotype" w:hAnsi="Palatino Linotype" w:cs="Palatino Linotype"/>
          <w:i/>
          <w:sz w:val="22"/>
          <w:szCs w:val="22"/>
        </w:rPr>
        <w:t xml:space="preserve"> Se determine mediante resolución de autoridad competente; o</w:t>
      </w:r>
    </w:p>
    <w:p w14:paraId="5C5CBC7E" w14:textId="77777777" w:rsidR="003337A2" w:rsidRPr="009A1520" w:rsidRDefault="003337A2" w:rsidP="009A1520">
      <w:pPr>
        <w:ind w:left="851" w:right="902"/>
        <w:jc w:val="both"/>
        <w:rPr>
          <w:rFonts w:ascii="Palatino Linotype" w:eastAsia="Palatino Linotype" w:hAnsi="Palatino Linotype" w:cs="Palatino Linotype"/>
          <w:b/>
          <w:i/>
          <w:sz w:val="22"/>
          <w:szCs w:val="22"/>
        </w:rPr>
      </w:pPr>
      <w:r w:rsidRPr="009A1520">
        <w:rPr>
          <w:rFonts w:ascii="Palatino Linotype" w:eastAsia="Palatino Linotype" w:hAnsi="Palatino Linotype" w:cs="Palatino Linotype"/>
          <w:b/>
          <w:i/>
          <w:sz w:val="22"/>
          <w:szCs w:val="22"/>
        </w:rPr>
        <w:t>III</w:t>
      </w:r>
      <w:r w:rsidRPr="009A1520">
        <w:rPr>
          <w:rFonts w:ascii="Palatino Linotype" w:eastAsia="Palatino Linotype" w:hAnsi="Palatino Linotype" w:cs="Palatino Linotype"/>
          <w:i/>
          <w:sz w:val="22"/>
          <w:szCs w:val="22"/>
        </w:rPr>
        <w:t>. Se generen versiones públicas para dar cumplimiento a las obligaciones de transparencia previstas en esta Ley.</w:t>
      </w:r>
      <w:r w:rsidRPr="009A1520">
        <w:rPr>
          <w:rFonts w:ascii="Palatino Linotype" w:eastAsia="Palatino Linotype" w:hAnsi="Palatino Linotype" w:cs="Palatino Linotype"/>
          <w:b/>
          <w:i/>
          <w:sz w:val="22"/>
          <w:szCs w:val="22"/>
        </w:rPr>
        <w:t>”</w:t>
      </w:r>
    </w:p>
    <w:p w14:paraId="6CB813D3" w14:textId="77777777" w:rsidR="003337A2" w:rsidRPr="009A1520" w:rsidRDefault="003337A2" w:rsidP="009A1520">
      <w:pPr>
        <w:ind w:left="851" w:right="902"/>
        <w:jc w:val="both"/>
        <w:rPr>
          <w:rFonts w:ascii="Palatino Linotype" w:hAnsi="Palatino Linotype" w:cs="Arial"/>
          <w:i/>
          <w:sz w:val="22"/>
          <w:szCs w:val="22"/>
          <w:lang w:eastAsia="es-ES"/>
        </w:rPr>
      </w:pPr>
    </w:p>
    <w:p w14:paraId="6CDD6EA0" w14:textId="77777777" w:rsidR="003337A2" w:rsidRPr="009A1520" w:rsidRDefault="003337A2" w:rsidP="009A1520">
      <w:pPr>
        <w:ind w:left="850" w:right="902"/>
        <w:jc w:val="both"/>
        <w:rPr>
          <w:rFonts w:ascii="Palatino Linotype" w:eastAsia="Palatino Linotype" w:hAnsi="Palatino Linotype" w:cs="Palatino Linotype"/>
          <w:b/>
          <w:i/>
          <w:sz w:val="22"/>
          <w:szCs w:val="22"/>
        </w:rPr>
      </w:pPr>
      <w:r w:rsidRPr="009A152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5E9DC66" w14:textId="77777777" w:rsidR="003337A2" w:rsidRPr="009A1520" w:rsidRDefault="003337A2" w:rsidP="009A1520">
      <w:pPr>
        <w:ind w:left="851" w:right="902"/>
        <w:jc w:val="both"/>
        <w:rPr>
          <w:rFonts w:ascii="Palatino Linotype" w:eastAsia="Palatino Linotype" w:hAnsi="Palatino Linotype" w:cs="Palatino Linotype"/>
          <w:b/>
          <w:i/>
          <w:sz w:val="22"/>
          <w:szCs w:val="22"/>
        </w:rPr>
      </w:pPr>
    </w:p>
    <w:p w14:paraId="77B8FAA9"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eastAsia="Palatino Linotype" w:hAnsi="Palatino Linotype" w:cs="Palatino Linotype"/>
          <w:b/>
          <w:i/>
          <w:sz w:val="22"/>
          <w:szCs w:val="22"/>
        </w:rPr>
        <w:t>Segundo.</w:t>
      </w:r>
      <w:r w:rsidRPr="009A1520">
        <w:rPr>
          <w:rFonts w:ascii="Palatino Linotype" w:eastAsia="Palatino Linotype" w:hAnsi="Palatino Linotype" w:cs="Palatino Linotype"/>
          <w:i/>
          <w:sz w:val="22"/>
          <w:szCs w:val="22"/>
        </w:rPr>
        <w:t xml:space="preserve"> </w:t>
      </w:r>
      <w:proofErr w:type="gramStart"/>
      <w:r w:rsidRPr="009A1520">
        <w:rPr>
          <w:rFonts w:ascii="Palatino Linotype" w:hAnsi="Palatino Linotype" w:cs="Arial"/>
          <w:b/>
          <w:bCs/>
          <w:i/>
          <w:sz w:val="22"/>
          <w:szCs w:val="22"/>
          <w:lang w:eastAsia="es-ES"/>
        </w:rPr>
        <w:t>Segundo</w:t>
      </w:r>
      <w:r w:rsidRPr="009A1520">
        <w:rPr>
          <w:rFonts w:ascii="Palatino Linotype" w:hAnsi="Palatino Linotype" w:cs="Arial"/>
          <w:i/>
          <w:sz w:val="22"/>
          <w:szCs w:val="22"/>
          <w:lang w:eastAsia="es-ES"/>
        </w:rPr>
        <w:t>.-</w:t>
      </w:r>
      <w:proofErr w:type="gramEnd"/>
      <w:r w:rsidRPr="009A1520">
        <w:rPr>
          <w:rFonts w:ascii="Palatino Linotype" w:hAnsi="Palatino Linotype" w:cs="Arial"/>
          <w:i/>
          <w:sz w:val="22"/>
          <w:szCs w:val="22"/>
          <w:lang w:eastAsia="es-ES"/>
        </w:rPr>
        <w:t xml:space="preserve"> Para efectos de los presentes Lineamientos Generales, se entenderá por:</w:t>
      </w:r>
    </w:p>
    <w:p w14:paraId="0E751BC9"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XVIII.  Versión pública:</w:t>
      </w:r>
      <w:r w:rsidRPr="009A1520">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DB7A132" w14:textId="77777777" w:rsidR="003337A2" w:rsidRPr="009A1520" w:rsidRDefault="003337A2" w:rsidP="009A1520">
      <w:pPr>
        <w:ind w:left="851" w:right="902" w:firstLine="565"/>
        <w:jc w:val="both"/>
        <w:rPr>
          <w:rFonts w:ascii="Palatino Linotype" w:hAnsi="Palatino Linotype" w:cs="Arial"/>
          <w:b/>
          <w:bCs/>
          <w:i/>
          <w:sz w:val="22"/>
          <w:szCs w:val="22"/>
          <w:lang w:eastAsia="es-ES"/>
        </w:rPr>
      </w:pPr>
      <w:r w:rsidRPr="009A1520">
        <w:rPr>
          <w:rFonts w:ascii="Palatino Linotype" w:hAnsi="Palatino Linotype" w:cs="Arial"/>
          <w:b/>
          <w:bCs/>
          <w:i/>
          <w:sz w:val="22"/>
          <w:szCs w:val="22"/>
          <w:lang w:eastAsia="es-ES"/>
        </w:rPr>
        <w:t>Tercero: Derogado.</w:t>
      </w:r>
    </w:p>
    <w:p w14:paraId="48AFD753"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Cuarto.</w:t>
      </w:r>
      <w:r w:rsidRPr="009A1520">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E47507"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lastRenderedPageBreak/>
        <w:t>Los sujetos obligados deberán aplicar, de manera estricta, las excepciones al derecho de acceso a la información y sólo podrán invocarlas cuando acrediten su procedencia.</w:t>
      </w:r>
    </w:p>
    <w:p w14:paraId="036A5A46"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Quinto.</w:t>
      </w:r>
      <w:r w:rsidRPr="009A1520">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215E2E8" w14:textId="77777777" w:rsidR="003337A2" w:rsidRPr="009A1520" w:rsidRDefault="003337A2" w:rsidP="009A1520">
      <w:pPr>
        <w:ind w:left="851" w:right="902"/>
        <w:jc w:val="both"/>
        <w:rPr>
          <w:rFonts w:ascii="Palatino Linotype" w:hAnsi="Palatino Linotype" w:cs="Arial"/>
          <w:b/>
          <w:bCs/>
          <w:i/>
          <w:sz w:val="22"/>
          <w:szCs w:val="22"/>
          <w:lang w:eastAsia="es-ES"/>
        </w:rPr>
      </w:pPr>
      <w:r w:rsidRPr="009A1520">
        <w:rPr>
          <w:rFonts w:ascii="Palatino Linotype" w:hAnsi="Palatino Linotype" w:cs="Arial"/>
          <w:b/>
          <w:bCs/>
          <w:i/>
          <w:sz w:val="22"/>
          <w:szCs w:val="22"/>
          <w:lang w:eastAsia="es-ES"/>
        </w:rPr>
        <w:t xml:space="preserve">               Sexto: Derogado.</w:t>
      </w:r>
    </w:p>
    <w:p w14:paraId="3CAEAFF4"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Séptimo.</w:t>
      </w:r>
      <w:r w:rsidRPr="009A1520">
        <w:rPr>
          <w:rFonts w:ascii="Palatino Linotype" w:hAnsi="Palatino Linotype" w:cs="Arial"/>
          <w:i/>
          <w:sz w:val="22"/>
          <w:szCs w:val="22"/>
          <w:lang w:eastAsia="es-ES"/>
        </w:rPr>
        <w:t xml:space="preserve"> La clasificaci6n de la informaci6n se </w:t>
      </w:r>
      <w:proofErr w:type="gramStart"/>
      <w:r w:rsidRPr="009A1520">
        <w:rPr>
          <w:rFonts w:ascii="Palatino Linotype" w:hAnsi="Palatino Linotype" w:cs="Arial"/>
          <w:i/>
          <w:sz w:val="22"/>
          <w:szCs w:val="22"/>
          <w:lang w:eastAsia="es-ES"/>
        </w:rPr>
        <w:t>llevara</w:t>
      </w:r>
      <w:proofErr w:type="gramEnd"/>
      <w:r w:rsidRPr="009A1520">
        <w:rPr>
          <w:rFonts w:ascii="Palatino Linotype" w:hAnsi="Palatino Linotype" w:cs="Arial"/>
          <w:i/>
          <w:sz w:val="22"/>
          <w:szCs w:val="22"/>
          <w:lang w:eastAsia="es-ES"/>
        </w:rPr>
        <w:t xml:space="preserve"> a cabo en el momento en que:</w:t>
      </w:r>
    </w:p>
    <w:p w14:paraId="14A0FD08"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I. Se reciba una solicitud de acceso a la información;</w:t>
      </w:r>
    </w:p>
    <w:p w14:paraId="7F17EA21"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II. Se determine mediante resolución del Comité de Transparencia, el Órgano</w:t>
      </w:r>
    </w:p>
    <w:p w14:paraId="537DE61A"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Garante competente, o en cumplimiento a una sentencia del Poder</w:t>
      </w:r>
    </w:p>
    <w:p w14:paraId="1FF165DD"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Judicial; o</w:t>
      </w:r>
    </w:p>
    <w:p w14:paraId="0ADD90C7"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7107CC53"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 xml:space="preserve">Los titulares de las áreas deberán revisar la informaci6n requerida al momento de la recepci6n de una solicitud de acceso, para verificar, conforme a su naturaleza, si encuadra en una causal de reserva o de confidencialidad  </w:t>
      </w:r>
    </w:p>
    <w:p w14:paraId="53368888"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Octavo.</w:t>
      </w:r>
      <w:r w:rsidRPr="009A1520">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6E20B753"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7825D6E5"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EB2172F"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Noveno.</w:t>
      </w:r>
      <w:r w:rsidRPr="009A1520">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3059FC"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Decimo.</w:t>
      </w:r>
      <w:r w:rsidRPr="009A1520">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w:t>
      </w:r>
      <w:r w:rsidRPr="009A1520">
        <w:rPr>
          <w:rFonts w:ascii="Palatino Linotype" w:hAnsi="Palatino Linotype" w:cs="Arial"/>
          <w:i/>
          <w:sz w:val="22"/>
          <w:szCs w:val="22"/>
          <w:lang w:eastAsia="es-ES"/>
        </w:rPr>
        <w:lastRenderedPageBreak/>
        <w:t>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6F918AC"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w:t>
      </w:r>
    </w:p>
    <w:p w14:paraId="7D346FB3" w14:textId="77777777" w:rsidR="003337A2" w:rsidRPr="009A1520" w:rsidRDefault="003337A2" w:rsidP="009A1520">
      <w:pPr>
        <w:ind w:left="851" w:right="902"/>
        <w:jc w:val="both"/>
        <w:rPr>
          <w:rFonts w:ascii="Palatino Linotype" w:hAnsi="Palatino Linotype" w:cs="Arial"/>
          <w:i/>
          <w:sz w:val="22"/>
          <w:szCs w:val="22"/>
          <w:lang w:eastAsia="es-ES"/>
        </w:rPr>
      </w:pPr>
      <w:r w:rsidRPr="009A1520">
        <w:rPr>
          <w:rFonts w:ascii="Palatino Linotype" w:hAnsi="Palatino Linotype" w:cs="Arial"/>
          <w:b/>
          <w:bCs/>
          <w:i/>
          <w:sz w:val="22"/>
          <w:szCs w:val="22"/>
          <w:lang w:eastAsia="es-ES"/>
        </w:rPr>
        <w:t>Décimo primero.</w:t>
      </w:r>
      <w:r w:rsidRPr="009A1520">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FAE1179" w14:textId="77777777" w:rsidR="003337A2" w:rsidRPr="009A1520" w:rsidRDefault="003337A2" w:rsidP="009A1520">
      <w:pPr>
        <w:ind w:left="851" w:right="899"/>
        <w:jc w:val="both"/>
        <w:rPr>
          <w:rFonts w:ascii="Palatino Linotype" w:hAnsi="Palatino Linotype" w:cs="Arial"/>
          <w:b/>
          <w:bCs/>
          <w:i/>
          <w:noProof/>
          <w:lang w:eastAsia="es-ES"/>
        </w:rPr>
      </w:pPr>
    </w:p>
    <w:p w14:paraId="33E13B14" w14:textId="77777777" w:rsidR="003337A2" w:rsidRPr="009A1520" w:rsidRDefault="003337A2" w:rsidP="009A1520">
      <w:pPr>
        <w:spacing w:line="360" w:lineRule="auto"/>
        <w:jc w:val="both"/>
      </w:pPr>
      <w:r w:rsidRPr="009A1520">
        <w:rPr>
          <w:rFonts w:ascii="Palatino Linotype" w:hAnsi="Palatino Linotype"/>
        </w:rPr>
        <w:t>Por lo anterior, es preciso mencionar que el Comité de Transparencia es el área competente para clasificar la información, debido a las atribuciones establecidas en la Ley de Transparencia Local, que a continuación se transcriben:</w:t>
      </w:r>
    </w:p>
    <w:p w14:paraId="62A44C39" w14:textId="77777777" w:rsidR="003337A2" w:rsidRPr="009A1520" w:rsidRDefault="003337A2" w:rsidP="009A1520">
      <w:pPr>
        <w:spacing w:line="360" w:lineRule="atLeast"/>
        <w:jc w:val="both"/>
      </w:pPr>
      <w:r w:rsidRPr="009A1520">
        <w:rPr>
          <w:rFonts w:ascii="Palatino Linotype" w:hAnsi="Palatino Linotype"/>
        </w:rPr>
        <w:t> </w:t>
      </w:r>
    </w:p>
    <w:p w14:paraId="540D1E5E"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w:t>
      </w:r>
      <w:r w:rsidRPr="009A1520">
        <w:rPr>
          <w:rFonts w:ascii="Palatino Linotype" w:hAnsi="Palatino Linotype"/>
          <w:b/>
          <w:bCs/>
          <w:i/>
          <w:iCs/>
          <w:sz w:val="22"/>
          <w:szCs w:val="22"/>
        </w:rPr>
        <w:t>Artículo 47</w:t>
      </w:r>
      <w:r w:rsidRPr="009A1520">
        <w:rPr>
          <w:rFonts w:ascii="Palatino Linotype" w:hAnsi="Palatino Linotype"/>
          <w:i/>
          <w:iCs/>
          <w:sz w:val="22"/>
          <w:szCs w:val="22"/>
        </w:rPr>
        <w:t>. El Comité de Transparencia será la autoridad máxima al interior del sujeto obligado en materia del derecho de acceso a la información.</w:t>
      </w:r>
    </w:p>
    <w:p w14:paraId="1652D910" w14:textId="77777777" w:rsidR="003337A2" w:rsidRPr="009A1520" w:rsidRDefault="003337A2" w:rsidP="009A1520">
      <w:pPr>
        <w:spacing w:line="276" w:lineRule="atLeast"/>
        <w:ind w:left="993" w:right="899"/>
        <w:jc w:val="both"/>
      </w:pPr>
      <w:r w:rsidRPr="009A1520">
        <w:rPr>
          <w:rFonts w:ascii="Palatino Linotype" w:hAnsi="Palatino Linotype"/>
          <w:i/>
          <w:iCs/>
          <w:sz w:val="10"/>
          <w:szCs w:val="10"/>
        </w:rPr>
        <w:t> </w:t>
      </w:r>
    </w:p>
    <w:p w14:paraId="035DF749"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 xml:space="preserve">El Comité de Transparencia adoptará sus resoluciones por mayoría de votos. En caso de empate, la o el </w:t>
      </w:r>
      <w:proofErr w:type="gramStart"/>
      <w:r w:rsidRPr="009A1520">
        <w:rPr>
          <w:rFonts w:ascii="Palatino Linotype" w:hAnsi="Palatino Linotype"/>
          <w:i/>
          <w:iCs/>
          <w:sz w:val="22"/>
          <w:szCs w:val="22"/>
        </w:rPr>
        <w:t>Presidente</w:t>
      </w:r>
      <w:proofErr w:type="gramEnd"/>
      <w:r w:rsidRPr="009A1520">
        <w:rPr>
          <w:rFonts w:ascii="Palatino Linotype" w:hAnsi="Palatino Linotype"/>
          <w:i/>
          <w:iCs/>
          <w:sz w:val="22"/>
          <w:szCs w:val="22"/>
        </w:rPr>
        <w:t xml:space="preserve"> tendrá voto de calidad. A sus sesiones podrán asistir como invitados aquellos que sus integrantes consideren necesarios, quienes tendrán </w:t>
      </w:r>
      <w:proofErr w:type="gramStart"/>
      <w:r w:rsidRPr="009A1520">
        <w:rPr>
          <w:rFonts w:ascii="Palatino Linotype" w:hAnsi="Palatino Linotype"/>
          <w:i/>
          <w:iCs/>
          <w:sz w:val="22"/>
          <w:szCs w:val="22"/>
        </w:rPr>
        <w:t>voz</w:t>
      </w:r>
      <w:proofErr w:type="gramEnd"/>
      <w:r w:rsidRPr="009A1520">
        <w:rPr>
          <w:rFonts w:ascii="Palatino Linotype" w:hAnsi="Palatino Linotype"/>
          <w:i/>
          <w:iCs/>
          <w:sz w:val="22"/>
          <w:szCs w:val="22"/>
        </w:rPr>
        <w:t xml:space="preserve"> pero no voto.</w:t>
      </w:r>
    </w:p>
    <w:p w14:paraId="46E44F09" w14:textId="77777777" w:rsidR="003337A2" w:rsidRPr="009A1520" w:rsidRDefault="003337A2" w:rsidP="009A1520">
      <w:pPr>
        <w:spacing w:line="276" w:lineRule="atLeast"/>
        <w:ind w:left="993" w:right="899"/>
        <w:jc w:val="both"/>
      </w:pPr>
      <w:r w:rsidRPr="009A1520">
        <w:rPr>
          <w:rFonts w:ascii="Palatino Linotype" w:hAnsi="Palatino Linotype"/>
          <w:i/>
          <w:iCs/>
          <w:sz w:val="10"/>
          <w:szCs w:val="10"/>
        </w:rPr>
        <w:t> </w:t>
      </w:r>
    </w:p>
    <w:p w14:paraId="3FB8E9DB"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El Comité se reunirá en sesión ordinaria o extraordinaria las veces que estime necesario. El tipo de sesión se precisará en la convocatoria emitida.</w:t>
      </w:r>
    </w:p>
    <w:p w14:paraId="33F04B61" w14:textId="77777777" w:rsidR="003337A2" w:rsidRPr="009A1520" w:rsidRDefault="003337A2" w:rsidP="009A1520">
      <w:pPr>
        <w:spacing w:line="276" w:lineRule="atLeast"/>
        <w:ind w:left="993" w:right="899"/>
        <w:jc w:val="both"/>
      </w:pPr>
      <w:r w:rsidRPr="009A1520">
        <w:rPr>
          <w:rFonts w:ascii="Palatino Linotype" w:hAnsi="Palatino Linotype"/>
          <w:i/>
          <w:iCs/>
          <w:sz w:val="10"/>
          <w:szCs w:val="10"/>
        </w:rPr>
        <w:t> </w:t>
      </w:r>
    </w:p>
    <w:p w14:paraId="24889365"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68B444A" w14:textId="77777777" w:rsidR="003337A2" w:rsidRPr="009A1520" w:rsidRDefault="003337A2" w:rsidP="009A1520">
      <w:pPr>
        <w:spacing w:line="276" w:lineRule="atLeast"/>
        <w:ind w:left="993" w:right="899"/>
        <w:jc w:val="both"/>
      </w:pPr>
      <w:r w:rsidRPr="009A1520">
        <w:rPr>
          <w:rFonts w:ascii="Palatino Linotype" w:hAnsi="Palatino Linotype"/>
          <w:i/>
          <w:iCs/>
          <w:sz w:val="10"/>
          <w:szCs w:val="10"/>
        </w:rPr>
        <w:t> </w:t>
      </w:r>
    </w:p>
    <w:p w14:paraId="47C78002"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En las sesiones y trabajos del Comité, podrán participar como invitados permanentes, los representantes de las áreas que decida el Comité, y contará con derecho de voz, pero no voto.</w:t>
      </w:r>
    </w:p>
    <w:p w14:paraId="4B869E40" w14:textId="77777777" w:rsidR="003337A2" w:rsidRPr="009A1520" w:rsidRDefault="003337A2" w:rsidP="009A1520">
      <w:pPr>
        <w:spacing w:line="276" w:lineRule="atLeast"/>
        <w:ind w:left="993" w:right="899"/>
        <w:jc w:val="both"/>
      </w:pPr>
      <w:r w:rsidRPr="009A1520">
        <w:rPr>
          <w:rFonts w:ascii="Palatino Linotype" w:hAnsi="Palatino Linotype"/>
          <w:i/>
          <w:iCs/>
          <w:sz w:val="10"/>
          <w:szCs w:val="10"/>
        </w:rPr>
        <w:t> </w:t>
      </w:r>
    </w:p>
    <w:p w14:paraId="0671C8B5"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lastRenderedPageBreak/>
        <w:t>Los titulares de las unidades administrativas que propongan la reserva, confidencialidad o declaren la inexistencia de información, acudirán a las sesiones de dicho Comité donde se discuta la propuesta correspondiente.</w:t>
      </w:r>
    </w:p>
    <w:p w14:paraId="562D77DB"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 </w:t>
      </w:r>
    </w:p>
    <w:p w14:paraId="295BFDED"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Artículo 132</w:t>
      </w:r>
      <w:r w:rsidRPr="009A1520">
        <w:rPr>
          <w:rFonts w:ascii="Palatino Linotype" w:hAnsi="Palatino Linotype"/>
          <w:i/>
          <w:iCs/>
          <w:sz w:val="22"/>
          <w:szCs w:val="22"/>
        </w:rPr>
        <w:t>. La clasificación de la información se llevará a cabo en el momento en que:</w:t>
      </w:r>
    </w:p>
    <w:p w14:paraId="4929401E" w14:textId="77777777" w:rsidR="003337A2" w:rsidRPr="009A1520" w:rsidRDefault="003337A2" w:rsidP="009A1520">
      <w:pPr>
        <w:spacing w:line="276" w:lineRule="atLeast"/>
        <w:ind w:left="993" w:right="899"/>
        <w:jc w:val="both"/>
      </w:pPr>
      <w:r w:rsidRPr="009A1520">
        <w:rPr>
          <w:rFonts w:ascii="Palatino Linotype" w:hAnsi="Palatino Linotype"/>
          <w:i/>
          <w:iCs/>
          <w:sz w:val="14"/>
          <w:szCs w:val="14"/>
        </w:rPr>
        <w:t> </w:t>
      </w:r>
    </w:p>
    <w:p w14:paraId="4E8DA2A1"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I. Se reciba una solicitud de acceso a la información;</w:t>
      </w:r>
    </w:p>
    <w:p w14:paraId="2AA4CB43"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II. Se determine mediante resolución de autoridad competente; o</w:t>
      </w:r>
    </w:p>
    <w:p w14:paraId="0F169BD7"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III. Se generen versiones públicas para dar cumplimiento a las obligaciones de transparencia previstas en esta Ley.</w:t>
      </w:r>
    </w:p>
    <w:p w14:paraId="71653A0E" w14:textId="77777777" w:rsidR="003337A2" w:rsidRPr="009A1520" w:rsidRDefault="003337A2" w:rsidP="009A1520">
      <w:pPr>
        <w:spacing w:line="276" w:lineRule="atLeast"/>
        <w:ind w:left="993" w:right="899"/>
        <w:jc w:val="both"/>
      </w:pPr>
      <w:r w:rsidRPr="009A1520">
        <w:rPr>
          <w:rFonts w:ascii="Palatino Linotype" w:hAnsi="Palatino Linotype"/>
          <w:i/>
          <w:iCs/>
          <w:sz w:val="10"/>
          <w:szCs w:val="10"/>
        </w:rPr>
        <w:t> </w:t>
      </w:r>
    </w:p>
    <w:p w14:paraId="537118B5"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Tratándose de información reservada, los titulares de las áreas deberán revisar la clasificación al momento de la recepción de una solicitud, para verificar si subsisten las causas que le dieron origen.</w:t>
      </w:r>
    </w:p>
    <w:p w14:paraId="34CDA7B4" w14:textId="77777777" w:rsidR="003337A2" w:rsidRPr="009A1520" w:rsidRDefault="003337A2" w:rsidP="009A1520">
      <w:pPr>
        <w:spacing w:line="276" w:lineRule="atLeast"/>
        <w:ind w:left="993" w:right="899"/>
        <w:jc w:val="both"/>
      </w:pPr>
      <w:r w:rsidRPr="009A1520">
        <w:rPr>
          <w:rFonts w:ascii="Palatino Linotype" w:hAnsi="Palatino Linotype"/>
          <w:i/>
          <w:iCs/>
          <w:sz w:val="22"/>
          <w:szCs w:val="22"/>
        </w:rPr>
        <w:t> </w:t>
      </w:r>
    </w:p>
    <w:p w14:paraId="50A776F6"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Artículo 168.</w:t>
      </w:r>
      <w:r w:rsidRPr="009A1520">
        <w:rPr>
          <w:rFonts w:ascii="Palatino Linotype" w:hAnsi="Palatino Linotype"/>
          <w:i/>
          <w:iCs/>
          <w:sz w:val="22"/>
          <w:szCs w:val="22"/>
        </w:rPr>
        <w:t> En caso de que los sujetos obligados consideren que los documentos o la información deban ser clasificados, se sujetará a lo siguiente:</w:t>
      </w:r>
    </w:p>
    <w:p w14:paraId="438B9BA6" w14:textId="77777777" w:rsidR="003337A2" w:rsidRPr="009A1520" w:rsidRDefault="003337A2" w:rsidP="009A1520">
      <w:pPr>
        <w:spacing w:line="276" w:lineRule="atLeast"/>
        <w:ind w:left="993" w:right="899"/>
        <w:jc w:val="both"/>
      </w:pPr>
      <w:r w:rsidRPr="009A1520">
        <w:rPr>
          <w:rFonts w:ascii="Palatino Linotype" w:hAnsi="Palatino Linotype"/>
          <w:i/>
          <w:iCs/>
          <w:sz w:val="14"/>
          <w:szCs w:val="14"/>
        </w:rPr>
        <w:t> </w:t>
      </w:r>
    </w:p>
    <w:p w14:paraId="5DDF18CD"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I</w:t>
      </w:r>
      <w:r w:rsidRPr="009A1520">
        <w:rPr>
          <w:rFonts w:ascii="Palatino Linotype" w:hAnsi="Palatino Linotype"/>
          <w:i/>
          <w:iCs/>
          <w:sz w:val="22"/>
          <w:szCs w:val="22"/>
        </w:rPr>
        <w:t>. El Área deberá remitir la solicitud, así como un escrito en el que funde y motive la clasificación al Comité de Transparencia, mismo que deberá resolver para:</w:t>
      </w:r>
    </w:p>
    <w:p w14:paraId="52C76715"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a)</w:t>
      </w:r>
      <w:r w:rsidRPr="009A1520">
        <w:rPr>
          <w:rFonts w:ascii="Palatino Linotype" w:hAnsi="Palatino Linotype"/>
          <w:i/>
          <w:iCs/>
          <w:sz w:val="22"/>
          <w:szCs w:val="22"/>
        </w:rPr>
        <w:t> Confirmar la clasificación;</w:t>
      </w:r>
    </w:p>
    <w:p w14:paraId="46CA7F13"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b)</w:t>
      </w:r>
      <w:r w:rsidRPr="009A1520">
        <w:rPr>
          <w:rFonts w:ascii="Palatino Linotype" w:hAnsi="Palatino Linotype"/>
          <w:i/>
          <w:iCs/>
          <w:sz w:val="22"/>
          <w:szCs w:val="22"/>
        </w:rPr>
        <w:t> Modificar. la clasificación y otorgar total o parcialmente el acceso a la información; y</w:t>
      </w:r>
    </w:p>
    <w:p w14:paraId="6179CBB3"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c)</w:t>
      </w:r>
      <w:r w:rsidRPr="009A1520">
        <w:rPr>
          <w:rFonts w:ascii="Palatino Linotype" w:hAnsi="Palatino Linotype"/>
          <w:i/>
          <w:iCs/>
          <w:sz w:val="22"/>
          <w:szCs w:val="22"/>
        </w:rPr>
        <w:t> Revocar la clasificación y conceder el acceso a la información.</w:t>
      </w:r>
    </w:p>
    <w:p w14:paraId="18887D07" w14:textId="77777777" w:rsidR="003337A2" w:rsidRPr="009A1520" w:rsidRDefault="003337A2" w:rsidP="009A1520">
      <w:pPr>
        <w:spacing w:line="276" w:lineRule="atLeast"/>
        <w:ind w:left="993" w:right="899"/>
        <w:jc w:val="both"/>
      </w:pPr>
      <w:r w:rsidRPr="009A1520">
        <w:rPr>
          <w:rFonts w:ascii="Palatino Linotype" w:hAnsi="Palatino Linotype"/>
          <w:i/>
          <w:iCs/>
          <w:sz w:val="14"/>
          <w:szCs w:val="14"/>
        </w:rPr>
        <w:t> </w:t>
      </w:r>
    </w:p>
    <w:p w14:paraId="473137B4"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II</w:t>
      </w:r>
      <w:r w:rsidRPr="009A1520">
        <w:rPr>
          <w:rFonts w:ascii="Palatino Linotype" w:hAnsi="Palatino Linotype"/>
          <w:i/>
          <w:iCs/>
          <w:sz w:val="22"/>
          <w:szCs w:val="22"/>
        </w:rPr>
        <w:t>. El Comité de Transparencia podrá tener acceso a la información que esté en poder del Área correspondiente, de la cual se haya solicitado su clasificación; y</w:t>
      </w:r>
    </w:p>
    <w:p w14:paraId="4632DD24" w14:textId="77777777" w:rsidR="003337A2" w:rsidRPr="009A1520" w:rsidRDefault="003337A2" w:rsidP="009A1520">
      <w:pPr>
        <w:spacing w:line="276" w:lineRule="atLeast"/>
        <w:ind w:left="993" w:right="899"/>
        <w:jc w:val="both"/>
      </w:pPr>
      <w:r w:rsidRPr="009A1520">
        <w:rPr>
          <w:rFonts w:ascii="Palatino Linotype" w:hAnsi="Palatino Linotype"/>
          <w:i/>
          <w:iCs/>
          <w:sz w:val="14"/>
          <w:szCs w:val="14"/>
        </w:rPr>
        <w:t> </w:t>
      </w:r>
    </w:p>
    <w:p w14:paraId="285A855F" w14:textId="77777777" w:rsidR="003337A2" w:rsidRPr="009A1520" w:rsidRDefault="003337A2" w:rsidP="009A1520">
      <w:pPr>
        <w:spacing w:line="276" w:lineRule="atLeast"/>
        <w:ind w:left="993" w:right="899"/>
        <w:jc w:val="both"/>
      </w:pPr>
      <w:r w:rsidRPr="009A1520">
        <w:rPr>
          <w:rFonts w:ascii="Palatino Linotype" w:hAnsi="Palatino Linotype"/>
          <w:b/>
          <w:bCs/>
          <w:i/>
          <w:iCs/>
          <w:sz w:val="22"/>
          <w:szCs w:val="22"/>
        </w:rPr>
        <w:t>III</w:t>
      </w:r>
      <w:r w:rsidRPr="009A1520">
        <w:rPr>
          <w:rFonts w:ascii="Palatino Linotype" w:hAnsi="Palatino Linotype"/>
          <w:i/>
          <w:iCs/>
          <w:sz w:val="22"/>
          <w:szCs w:val="22"/>
        </w:rPr>
        <w:t>. La resolución del Comité de Transparencia será notificada al interesado en el plazo de respuesta a la solicitud que establece esta Ley.”</w:t>
      </w:r>
    </w:p>
    <w:p w14:paraId="33BB5871" w14:textId="77777777" w:rsidR="003337A2" w:rsidRPr="009A1520" w:rsidRDefault="003337A2" w:rsidP="009A1520">
      <w:pPr>
        <w:spacing w:line="360" w:lineRule="atLeast"/>
        <w:jc w:val="both"/>
      </w:pPr>
      <w:r w:rsidRPr="009A1520">
        <w:rPr>
          <w:rFonts w:ascii="Palatino Linotype" w:hAnsi="Palatino Linotype"/>
          <w:lang w:val="es-ES_tradnl"/>
        </w:rPr>
        <w:t> </w:t>
      </w:r>
    </w:p>
    <w:p w14:paraId="353CB31B" w14:textId="77777777" w:rsidR="003337A2" w:rsidRPr="009A1520" w:rsidRDefault="003337A2" w:rsidP="009A1520">
      <w:pPr>
        <w:spacing w:line="360" w:lineRule="auto"/>
        <w:jc w:val="both"/>
        <w:rPr>
          <w:rFonts w:ascii="Palatino Linotype" w:hAnsi="Palatino Linotype"/>
        </w:rPr>
      </w:pPr>
      <w:r w:rsidRPr="009A1520">
        <w:rPr>
          <w:rFonts w:ascii="Palatino Linotype" w:hAnsi="Palatino Linotype"/>
        </w:rPr>
        <w:t>En consecuencia, </w:t>
      </w:r>
      <w:r w:rsidRPr="009A1520">
        <w:rPr>
          <w:rFonts w:ascii="Palatino Linotype" w:hAnsi="Palatino Linotype"/>
          <w:b/>
          <w:bCs/>
        </w:rPr>
        <w:t>se ordena la entrega del correcto acuerdo de clasificación que para tal efecto emita el Comité de Transparencia</w:t>
      </w:r>
      <w:r w:rsidRPr="009A1520">
        <w:rPr>
          <w:rFonts w:ascii="Palatino Linotype" w:hAnsi="Palatino Linotype"/>
        </w:rPr>
        <w:t>, en donde de manera fundada y motivada, confirme la determinación pretendida a través de su respuesta, en términos, de los artículos antes referidos, así como de los</w:t>
      </w:r>
      <w:r w:rsidRPr="009A1520">
        <w:t> </w:t>
      </w:r>
      <w:r w:rsidRPr="009A1520">
        <w:rPr>
          <w:rFonts w:ascii="Palatino Linotype" w:hAnsi="Palatino Linotype"/>
        </w:rPr>
        <w:t xml:space="preserve">Lineamientos Generales en Materia de </w:t>
      </w:r>
      <w:r w:rsidRPr="009A1520">
        <w:rPr>
          <w:rFonts w:ascii="Palatino Linotype" w:hAnsi="Palatino Linotype"/>
        </w:rPr>
        <w:lastRenderedPageBreak/>
        <w:t>Clasificación y Desclasificación de la Información, así como Para la Elaboración de Versiones Públicas.</w:t>
      </w:r>
    </w:p>
    <w:p w14:paraId="74AFD44B" w14:textId="77777777" w:rsidR="003337A2" w:rsidRPr="009A1520" w:rsidRDefault="003337A2" w:rsidP="009A1520">
      <w:pPr>
        <w:spacing w:line="360" w:lineRule="auto"/>
        <w:jc w:val="both"/>
      </w:pPr>
    </w:p>
    <w:p w14:paraId="18703803" w14:textId="77777777" w:rsidR="003337A2" w:rsidRPr="009A1520" w:rsidRDefault="003337A2" w:rsidP="009A1520">
      <w:pPr>
        <w:autoSpaceDE w:val="0"/>
        <w:autoSpaceDN w:val="0"/>
        <w:adjustRightInd w:val="0"/>
        <w:spacing w:line="360" w:lineRule="auto"/>
        <w:ind w:right="-91"/>
        <w:jc w:val="both"/>
        <w:rPr>
          <w:rFonts w:ascii="Palatino Linotype" w:hAnsi="Palatino Linotype" w:cs="Arial"/>
          <w:lang w:eastAsia="es-CO"/>
        </w:rPr>
      </w:pPr>
      <w:r w:rsidRPr="009A1520">
        <w:rPr>
          <w:rFonts w:ascii="Palatino Linotype" w:hAnsi="Palatino Linotype" w:cs="Arial"/>
          <w:lang w:eastAsia="es-ES"/>
        </w:rPr>
        <w:t xml:space="preserve">Consecuentemente, se destaca que la versión pública que elabore </w:t>
      </w:r>
      <w:r w:rsidRPr="009A1520">
        <w:rPr>
          <w:rFonts w:ascii="Palatino Linotype" w:hAnsi="Palatino Linotype" w:cs="Arial"/>
          <w:b/>
          <w:lang w:eastAsia="es-ES"/>
        </w:rPr>
        <w:t>El Sujeto Obligado</w:t>
      </w:r>
      <w:r w:rsidRPr="009A1520">
        <w:rPr>
          <w:rFonts w:ascii="Palatino Linotype" w:hAnsi="Palatino Linotype" w:cs="Arial"/>
          <w:lang w:eastAsia="es-ES"/>
        </w:rPr>
        <w:t xml:space="preserve"> debe cumplir con las formalidades exigidas en la Ley, por lo que para tal efecto emitirá el </w:t>
      </w:r>
      <w:r w:rsidRPr="009A1520">
        <w:rPr>
          <w:rFonts w:ascii="Palatino Linotype" w:hAnsi="Palatino Linotype" w:cs="Arial"/>
          <w:b/>
          <w:lang w:eastAsia="es-ES"/>
        </w:rPr>
        <w:t>Acuerdo del Comité de Transparencia</w:t>
      </w:r>
      <w:r w:rsidRPr="009A1520">
        <w:rPr>
          <w:rFonts w:ascii="Palatino Linotype" w:hAnsi="Palatino Linotype" w:cs="Arial"/>
          <w:lang w:eastAsia="es-ES"/>
        </w:rPr>
        <w:t xml:space="preserve"> en términos de los artículos 122 y 124 de la Ley de Transparencia local, con el cual sustentará la clasificación de datos y con ello la "versión pública" de los documentos materia de la solicitud</w:t>
      </w:r>
      <w:r w:rsidRPr="009A1520">
        <w:rPr>
          <w:rFonts w:ascii="Palatino Linotype" w:hAnsi="Palatino Linotype" w:cs="Arial"/>
          <w:lang w:eastAsia="es-CO"/>
        </w:rPr>
        <w:t>. Ya que no hacerlo así,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1D653A0" w14:textId="77777777" w:rsidR="003337A2" w:rsidRPr="009A1520" w:rsidRDefault="003337A2" w:rsidP="009A1520">
      <w:pPr>
        <w:spacing w:line="256" w:lineRule="auto"/>
        <w:rPr>
          <w:rFonts w:ascii="Calibri" w:eastAsia="Calibri" w:hAnsi="Calibri"/>
          <w:kern w:val="2"/>
          <w:sz w:val="22"/>
          <w:szCs w:val="22"/>
          <w:lang w:eastAsia="en-US"/>
          <w14:ligatures w14:val="standardContextual"/>
        </w:rPr>
      </w:pPr>
    </w:p>
    <w:p w14:paraId="1652C4DE" w14:textId="16E21401" w:rsidR="003337A2" w:rsidRPr="009A1520" w:rsidRDefault="003337A2" w:rsidP="009A1520">
      <w:pPr>
        <w:tabs>
          <w:tab w:val="left" w:pos="709"/>
        </w:tabs>
        <w:spacing w:line="360" w:lineRule="auto"/>
        <w:ind w:right="49"/>
        <w:jc w:val="both"/>
        <w:rPr>
          <w:rFonts w:ascii="Palatino Linotype" w:eastAsia="Palatino Linotype" w:hAnsi="Palatino Linotype" w:cs="Palatino Linotype"/>
          <w:b/>
          <w:sz w:val="26"/>
          <w:szCs w:val="26"/>
        </w:rPr>
      </w:pPr>
      <w:r w:rsidRPr="009A1520">
        <w:rPr>
          <w:rFonts w:ascii="Palatino Linotype" w:eastAsia="Palatino Linotype" w:hAnsi="Palatino Linotype" w:cs="Palatino Linotype"/>
        </w:rPr>
        <w:t xml:space="preserve">Por lo que, con fundamento en lo previsto en los </w:t>
      </w:r>
      <w:r w:rsidR="00D2649E" w:rsidRPr="009A1520">
        <w:rPr>
          <w:rFonts w:ascii="Palatino Linotype" w:eastAsia="Palatino Linotype" w:hAnsi="Palatino Linotype" w:cs="Palatino Linotype"/>
        </w:rPr>
        <w:t>artículos 5, párrafo trigésimo</w:t>
      </w:r>
      <w:r w:rsidRPr="009A1520">
        <w:rPr>
          <w:rFonts w:ascii="Palatino Linotype" w:eastAsia="Palatino Linotype" w:hAnsi="Palatino Linotype" w:cs="Palatino Linotype"/>
        </w:rPr>
        <w:t xml:space="preserve"> segundo</w:t>
      </w:r>
      <w:r w:rsidR="00D2649E" w:rsidRPr="009A1520">
        <w:rPr>
          <w:rFonts w:ascii="Palatino Linotype" w:eastAsia="Palatino Linotype" w:hAnsi="Palatino Linotype" w:cs="Palatino Linotype"/>
        </w:rPr>
        <w:t xml:space="preserve"> y trigésimo cuarto</w:t>
      </w:r>
      <w:r w:rsidRPr="009A1520">
        <w:rPr>
          <w:rFonts w:ascii="Palatino Linotype" w:eastAsia="Palatino Linotype" w:hAnsi="Palatino Linotype" w:cs="Palatino Linotype"/>
        </w:rPr>
        <w:t>, fracciones IV y V de la Constitución Política del Estado Libre y Soberano de México; 2, fracción II, 29, 36, fracciones I y II, 176, 178, 179, 181, 185 fracción I, 186 y 188 de la Ley de Transparencia local, este Pleno:</w:t>
      </w:r>
    </w:p>
    <w:p w14:paraId="005744C8" w14:textId="7A263118" w:rsidR="003337A2" w:rsidRPr="009A1520" w:rsidRDefault="003337A2" w:rsidP="009A1520">
      <w:pPr>
        <w:spacing w:line="360" w:lineRule="auto"/>
        <w:jc w:val="center"/>
        <w:rPr>
          <w:rFonts w:ascii="Palatino Linotype" w:eastAsia="Palatino Linotype" w:hAnsi="Palatino Linotype" w:cs="Palatino Linotype"/>
          <w:b/>
          <w:sz w:val="26"/>
          <w:szCs w:val="26"/>
        </w:rPr>
      </w:pPr>
    </w:p>
    <w:p w14:paraId="2636518B" w14:textId="0CE303A9" w:rsidR="00727A0C" w:rsidRPr="009A1520" w:rsidRDefault="00727A0C" w:rsidP="009A1520">
      <w:pPr>
        <w:spacing w:line="360" w:lineRule="auto"/>
        <w:jc w:val="center"/>
        <w:rPr>
          <w:rFonts w:ascii="Palatino Linotype" w:eastAsia="Palatino Linotype" w:hAnsi="Palatino Linotype" w:cs="Palatino Linotype"/>
          <w:b/>
          <w:sz w:val="26"/>
          <w:szCs w:val="26"/>
        </w:rPr>
      </w:pPr>
    </w:p>
    <w:p w14:paraId="7C102CC7" w14:textId="1392CBF3" w:rsidR="00727A0C" w:rsidRPr="009A1520" w:rsidRDefault="00727A0C" w:rsidP="009A1520">
      <w:pPr>
        <w:spacing w:line="360" w:lineRule="auto"/>
        <w:jc w:val="center"/>
        <w:rPr>
          <w:rFonts w:ascii="Palatino Linotype" w:eastAsia="Palatino Linotype" w:hAnsi="Palatino Linotype" w:cs="Palatino Linotype"/>
          <w:b/>
          <w:sz w:val="26"/>
          <w:szCs w:val="26"/>
        </w:rPr>
      </w:pPr>
    </w:p>
    <w:p w14:paraId="01A6F449" w14:textId="77777777" w:rsidR="00727A0C" w:rsidRPr="009A1520" w:rsidRDefault="00727A0C" w:rsidP="009A1520">
      <w:pPr>
        <w:spacing w:line="360" w:lineRule="auto"/>
        <w:jc w:val="center"/>
        <w:rPr>
          <w:rFonts w:ascii="Palatino Linotype" w:eastAsia="Palatino Linotype" w:hAnsi="Palatino Linotype" w:cs="Palatino Linotype"/>
          <w:b/>
          <w:sz w:val="26"/>
          <w:szCs w:val="26"/>
        </w:rPr>
      </w:pPr>
    </w:p>
    <w:p w14:paraId="2EF665C1" w14:textId="77777777" w:rsidR="003337A2" w:rsidRPr="009A1520" w:rsidRDefault="003337A2" w:rsidP="009A1520">
      <w:pPr>
        <w:spacing w:line="360" w:lineRule="auto"/>
        <w:jc w:val="center"/>
        <w:rPr>
          <w:rFonts w:ascii="Palatino Linotype" w:eastAsia="Palatino Linotype" w:hAnsi="Palatino Linotype" w:cs="Palatino Linotype"/>
          <w:b/>
          <w:sz w:val="26"/>
          <w:szCs w:val="26"/>
        </w:rPr>
      </w:pPr>
      <w:r w:rsidRPr="009A1520">
        <w:rPr>
          <w:rFonts w:ascii="Palatino Linotype" w:eastAsia="Palatino Linotype" w:hAnsi="Palatino Linotype" w:cs="Palatino Linotype"/>
          <w:b/>
          <w:sz w:val="26"/>
          <w:szCs w:val="26"/>
        </w:rPr>
        <w:lastRenderedPageBreak/>
        <w:t>RESUELVE</w:t>
      </w:r>
    </w:p>
    <w:p w14:paraId="3DAA6053" w14:textId="77777777" w:rsidR="003337A2" w:rsidRPr="009A1520" w:rsidRDefault="003337A2" w:rsidP="009A1520">
      <w:pPr>
        <w:spacing w:line="360" w:lineRule="auto"/>
        <w:ind w:right="49"/>
        <w:jc w:val="both"/>
        <w:rPr>
          <w:rFonts w:ascii="Palatino Linotype" w:eastAsia="Palatino Linotype" w:hAnsi="Palatino Linotype" w:cs="Palatino Linotype"/>
          <w:b/>
        </w:rPr>
      </w:pPr>
    </w:p>
    <w:p w14:paraId="4C3E35C1" w14:textId="1E25265A" w:rsidR="003337A2" w:rsidRPr="009A1520" w:rsidRDefault="003337A2" w:rsidP="009A1520">
      <w:pPr>
        <w:spacing w:line="360" w:lineRule="auto"/>
        <w:ind w:right="49"/>
        <w:jc w:val="both"/>
        <w:rPr>
          <w:rFonts w:ascii="Palatino Linotype" w:eastAsia="Palatino Linotype" w:hAnsi="Palatino Linotype" w:cs="Palatino Linotype"/>
        </w:rPr>
      </w:pPr>
      <w:r w:rsidRPr="009A1520">
        <w:rPr>
          <w:rFonts w:ascii="Palatino Linotype" w:eastAsia="Palatino Linotype" w:hAnsi="Palatino Linotype" w:cs="Palatino Linotype"/>
          <w:b/>
        </w:rPr>
        <w:t>PRIMERO.</w:t>
      </w:r>
      <w:r w:rsidRPr="009A1520">
        <w:rPr>
          <w:rFonts w:ascii="Palatino Linotype" w:eastAsia="Palatino Linotype" w:hAnsi="Palatino Linotype" w:cs="Palatino Linotype"/>
        </w:rPr>
        <w:t xml:space="preserve"> Resultan </w:t>
      </w:r>
      <w:r w:rsidRPr="009A1520">
        <w:rPr>
          <w:rFonts w:ascii="Palatino Linotype" w:eastAsia="Palatino Linotype" w:hAnsi="Palatino Linotype" w:cs="Palatino Linotype"/>
          <w:b/>
        </w:rPr>
        <w:t>parcialmente fundadas</w:t>
      </w:r>
      <w:r w:rsidRPr="009A1520">
        <w:rPr>
          <w:rFonts w:ascii="Palatino Linotype" w:eastAsia="Palatino Linotype" w:hAnsi="Palatino Linotype" w:cs="Palatino Linotype"/>
        </w:rPr>
        <w:t xml:space="preserve"> las manifestaciones hechas valer por </w:t>
      </w:r>
      <w:r w:rsidR="001258EF" w:rsidRPr="009A1520">
        <w:rPr>
          <w:rFonts w:ascii="Palatino Linotype" w:eastAsia="Palatino Linotype" w:hAnsi="Palatino Linotype" w:cs="Palatino Linotype"/>
          <w:b/>
        </w:rPr>
        <w:t>La Recurrente</w:t>
      </w:r>
      <w:r w:rsidRPr="009A1520">
        <w:rPr>
          <w:rFonts w:ascii="Palatino Linotype" w:eastAsia="Palatino Linotype" w:hAnsi="Palatino Linotype" w:cs="Palatino Linotype"/>
        </w:rPr>
        <w:t xml:space="preserve"> en el Recurso de Revisión </w:t>
      </w:r>
      <w:bookmarkStart w:id="20" w:name="_Hlk142950285"/>
      <w:r w:rsidR="001258EF" w:rsidRPr="009A1520">
        <w:rPr>
          <w:rFonts w:ascii="Palatino Linotype" w:eastAsia="Palatino Linotype" w:hAnsi="Palatino Linotype" w:cs="Palatino Linotype"/>
          <w:b/>
        </w:rPr>
        <w:t>16792</w:t>
      </w:r>
      <w:bookmarkEnd w:id="20"/>
      <w:r w:rsidRPr="009A1520">
        <w:rPr>
          <w:rFonts w:ascii="Palatino Linotype" w:eastAsia="Palatino Linotype" w:hAnsi="Palatino Linotype" w:cs="Palatino Linotype"/>
          <w:b/>
        </w:rPr>
        <w:t>/INFOEM/IP/RR/2022</w:t>
      </w:r>
      <w:r w:rsidRPr="009A1520">
        <w:rPr>
          <w:rFonts w:ascii="Palatino Linotype" w:eastAsia="Palatino Linotype" w:hAnsi="Palatino Linotype" w:cs="Palatino Linotype"/>
        </w:rPr>
        <w:t xml:space="preserve"> en términos del considerando </w:t>
      </w:r>
      <w:r w:rsidRPr="009A1520">
        <w:rPr>
          <w:rFonts w:ascii="Palatino Linotype" w:eastAsia="Palatino Linotype" w:hAnsi="Palatino Linotype" w:cs="Palatino Linotype"/>
          <w:b/>
        </w:rPr>
        <w:t>QUINTO</w:t>
      </w:r>
      <w:r w:rsidRPr="009A1520">
        <w:rPr>
          <w:rFonts w:ascii="Palatino Linotype" w:eastAsia="Palatino Linotype" w:hAnsi="Palatino Linotype" w:cs="Palatino Linotype"/>
        </w:rPr>
        <w:t>.</w:t>
      </w:r>
    </w:p>
    <w:p w14:paraId="09A112A5" w14:textId="68A56DD1" w:rsidR="003337A2" w:rsidRPr="009A1520" w:rsidRDefault="003337A2" w:rsidP="009A1520">
      <w:pPr>
        <w:tabs>
          <w:tab w:val="left" w:pos="3749"/>
        </w:tabs>
        <w:spacing w:line="360" w:lineRule="auto"/>
        <w:ind w:right="49"/>
        <w:jc w:val="both"/>
        <w:rPr>
          <w:rFonts w:ascii="Palatino Linotype" w:eastAsia="Palatino Linotype" w:hAnsi="Palatino Linotype" w:cs="Palatino Linotype"/>
        </w:rPr>
      </w:pPr>
    </w:p>
    <w:p w14:paraId="0354FC24" w14:textId="2D72CAD6" w:rsidR="003337A2" w:rsidRDefault="003337A2" w:rsidP="009A1520">
      <w:pPr>
        <w:widowControl w:val="0"/>
        <w:autoSpaceDE w:val="0"/>
        <w:autoSpaceDN w:val="0"/>
        <w:adjustRightInd w:val="0"/>
        <w:spacing w:line="360" w:lineRule="auto"/>
        <w:jc w:val="both"/>
        <w:rPr>
          <w:rFonts w:ascii="Palatino Linotype" w:hAnsi="Palatino Linotype" w:cs="Arial"/>
          <w:b/>
        </w:rPr>
      </w:pPr>
      <w:r w:rsidRPr="009A1520">
        <w:rPr>
          <w:rFonts w:ascii="Palatino Linotype" w:eastAsia="Palatino Linotype" w:hAnsi="Palatino Linotype" w:cs="Palatino Linotype"/>
          <w:b/>
        </w:rPr>
        <w:t xml:space="preserve">SEGUNDO. </w:t>
      </w:r>
      <w:r w:rsidRPr="009A1520">
        <w:rPr>
          <w:rFonts w:ascii="Palatino Linotype" w:eastAsia="Palatino Linotype" w:hAnsi="Palatino Linotype" w:cs="Palatino Linotype"/>
        </w:rPr>
        <w:t xml:space="preserve">Se </w:t>
      </w:r>
      <w:r w:rsidRPr="009A1520">
        <w:rPr>
          <w:rFonts w:ascii="Palatino Linotype" w:eastAsia="Palatino Linotype" w:hAnsi="Palatino Linotype" w:cs="Palatino Linotype"/>
          <w:b/>
        </w:rPr>
        <w:t xml:space="preserve">MODIFICA </w:t>
      </w:r>
      <w:r w:rsidRPr="009A1520">
        <w:rPr>
          <w:rFonts w:ascii="Palatino Linotype" w:eastAsia="Palatino Linotype" w:hAnsi="Palatino Linotype" w:cs="Palatino Linotype"/>
        </w:rPr>
        <w:t xml:space="preserve">la respuesta emitida por </w:t>
      </w:r>
      <w:r w:rsidRPr="009A1520">
        <w:rPr>
          <w:rFonts w:ascii="Palatino Linotype" w:eastAsia="Palatino Linotype" w:hAnsi="Palatino Linotype" w:cs="Palatino Linotype"/>
          <w:b/>
        </w:rPr>
        <w:t>el</w:t>
      </w:r>
      <w:r w:rsidRPr="009A1520">
        <w:rPr>
          <w:rFonts w:ascii="Palatino Linotype" w:eastAsia="Palatino Linotype" w:hAnsi="Palatino Linotype" w:cs="Palatino Linotype"/>
        </w:rPr>
        <w:t xml:space="preserve"> </w:t>
      </w:r>
      <w:r w:rsidRPr="009A1520">
        <w:rPr>
          <w:rFonts w:ascii="Palatino Linotype" w:eastAsia="Palatino Linotype" w:hAnsi="Palatino Linotype" w:cs="Palatino Linotype"/>
          <w:b/>
        </w:rPr>
        <w:t xml:space="preserve">Sujeto Obligado, </w:t>
      </w:r>
      <w:r w:rsidRPr="009A1520">
        <w:rPr>
          <w:rFonts w:ascii="Palatino Linotype" w:eastAsia="Palatino Linotype" w:hAnsi="Palatino Linotype" w:cs="Palatino Linotype"/>
        </w:rPr>
        <w:t xml:space="preserve">a la solicitud de acceso a la información pública que dio origen al Recurso de Revisión </w:t>
      </w:r>
      <w:r w:rsidR="001258EF" w:rsidRPr="009A1520">
        <w:rPr>
          <w:rFonts w:ascii="Palatino Linotype" w:eastAsia="Palatino Linotype" w:hAnsi="Palatino Linotype" w:cs="Palatino Linotype"/>
          <w:b/>
        </w:rPr>
        <w:t>16792</w:t>
      </w:r>
      <w:r w:rsidRPr="009A1520">
        <w:rPr>
          <w:rFonts w:ascii="Palatino Linotype" w:eastAsia="Palatino Linotype" w:hAnsi="Palatino Linotype" w:cs="Palatino Linotype"/>
          <w:b/>
        </w:rPr>
        <w:t>/INFOEM/IP/RR/2022,</w:t>
      </w:r>
      <w:r w:rsidRPr="009A1520">
        <w:rPr>
          <w:rFonts w:ascii="Palatino Linotype" w:eastAsia="Palatino Linotype" w:hAnsi="Palatino Linotype" w:cs="Palatino Linotype"/>
        </w:rPr>
        <w:t xml:space="preserve"> en términos del considerando </w:t>
      </w:r>
      <w:r w:rsidRPr="009A1520">
        <w:rPr>
          <w:rFonts w:ascii="Palatino Linotype" w:eastAsia="Palatino Linotype" w:hAnsi="Palatino Linotype" w:cs="Palatino Linotype"/>
          <w:b/>
        </w:rPr>
        <w:t>QUINTO</w:t>
      </w:r>
      <w:r w:rsidRPr="009A1520">
        <w:rPr>
          <w:rFonts w:ascii="Palatino Linotype" w:eastAsia="Palatino Linotype" w:hAnsi="Palatino Linotype" w:cs="Palatino Linotype"/>
        </w:rPr>
        <w:t xml:space="preserve">, </w:t>
      </w:r>
      <w:r w:rsidRPr="009A1520">
        <w:rPr>
          <w:rFonts w:ascii="Palatino Linotype" w:hAnsi="Palatino Linotype" w:cs="Arial"/>
        </w:rPr>
        <w:t xml:space="preserve">se </w:t>
      </w:r>
      <w:r w:rsidRPr="009A1520">
        <w:rPr>
          <w:rFonts w:ascii="Palatino Linotype" w:hAnsi="Palatino Linotype" w:cs="Arial"/>
          <w:b/>
        </w:rPr>
        <w:t>ORDENA</w:t>
      </w:r>
      <w:r w:rsidRPr="009A1520">
        <w:rPr>
          <w:rFonts w:ascii="Palatino Linotype" w:hAnsi="Palatino Linotype" w:cs="Arial"/>
        </w:rPr>
        <w:t xml:space="preserve"> al </w:t>
      </w:r>
      <w:r w:rsidRPr="009A1520">
        <w:rPr>
          <w:rFonts w:ascii="Palatino Linotype" w:hAnsi="Palatino Linotype" w:cs="Arial"/>
          <w:b/>
        </w:rPr>
        <w:t>SUJETO OBLIGADO</w:t>
      </w:r>
      <w:r w:rsidRPr="009A1520">
        <w:rPr>
          <w:rFonts w:ascii="Palatino Linotype" w:hAnsi="Palatino Linotype" w:cs="Arial"/>
        </w:rPr>
        <w:t xml:space="preserve"> entregar al</w:t>
      </w:r>
      <w:r w:rsidRPr="009A1520">
        <w:rPr>
          <w:rFonts w:ascii="Palatino Linotype" w:hAnsi="Palatino Linotype" w:cs="Arial"/>
          <w:b/>
          <w:bCs/>
        </w:rPr>
        <w:t xml:space="preserve"> </w:t>
      </w:r>
      <w:r w:rsidRPr="009A1520">
        <w:rPr>
          <w:rFonts w:ascii="Palatino Linotype" w:hAnsi="Palatino Linotype" w:cs="Arial"/>
          <w:b/>
        </w:rPr>
        <w:t xml:space="preserve">Recurrente, </w:t>
      </w:r>
      <w:r w:rsidRPr="009A1520">
        <w:rPr>
          <w:rFonts w:ascii="Palatino Linotype" w:hAnsi="Palatino Linotype" w:cs="Arial"/>
        </w:rPr>
        <w:t xml:space="preserve">a través del Sistema de Acceso a la Información Mexiquense </w:t>
      </w:r>
      <w:r w:rsidRPr="009A1520">
        <w:rPr>
          <w:rFonts w:ascii="Palatino Linotype" w:hAnsi="Palatino Linotype" w:cs="Arial"/>
          <w:b/>
        </w:rPr>
        <w:t>(SAIMEX)</w:t>
      </w:r>
      <w:r w:rsidRPr="009A1520">
        <w:rPr>
          <w:rFonts w:ascii="Palatino Linotype" w:hAnsi="Palatino Linotype" w:cs="Arial"/>
          <w:bCs/>
        </w:rPr>
        <w:t xml:space="preserve">, en versión pública el documento o documentos en </w:t>
      </w:r>
      <w:r w:rsidRPr="009A1520">
        <w:rPr>
          <w:rFonts w:ascii="Palatino Linotype" w:hAnsi="Palatino Linotype" w:cs="Arial"/>
        </w:rPr>
        <w:t>donde conste lo siguiente</w:t>
      </w:r>
      <w:r w:rsidRPr="009A1520">
        <w:rPr>
          <w:rFonts w:ascii="Palatino Linotype" w:hAnsi="Palatino Linotype"/>
        </w:rPr>
        <w:t>:</w:t>
      </w:r>
      <w:r w:rsidRPr="009A1520">
        <w:rPr>
          <w:rFonts w:ascii="Palatino Linotype" w:hAnsi="Palatino Linotype" w:cs="Arial"/>
          <w:b/>
        </w:rPr>
        <w:t xml:space="preserve"> </w:t>
      </w:r>
    </w:p>
    <w:p w14:paraId="27DC3A67" w14:textId="77777777" w:rsidR="009A1520" w:rsidRPr="009A1520" w:rsidRDefault="009A1520" w:rsidP="009A1520">
      <w:pPr>
        <w:widowControl w:val="0"/>
        <w:autoSpaceDE w:val="0"/>
        <w:autoSpaceDN w:val="0"/>
        <w:adjustRightInd w:val="0"/>
        <w:spacing w:line="360" w:lineRule="auto"/>
        <w:jc w:val="both"/>
        <w:rPr>
          <w:rFonts w:ascii="Palatino Linotype" w:hAnsi="Palatino Linotype" w:cs="Arial"/>
          <w:b/>
          <w:i/>
          <w:iCs/>
        </w:rPr>
      </w:pPr>
    </w:p>
    <w:p w14:paraId="5994528D" w14:textId="77777777" w:rsidR="00ED44C3" w:rsidRPr="009A1520" w:rsidRDefault="00ED44C3" w:rsidP="009A1520">
      <w:pPr>
        <w:pStyle w:val="Prrafodelista"/>
        <w:numPr>
          <w:ilvl w:val="0"/>
          <w:numId w:val="43"/>
        </w:numPr>
        <w:tabs>
          <w:tab w:val="left" w:pos="2212"/>
        </w:tabs>
        <w:spacing w:line="360" w:lineRule="auto"/>
        <w:jc w:val="both"/>
        <w:rPr>
          <w:rFonts w:ascii="Palatino Linotype" w:eastAsia="Palatino Linotype" w:hAnsi="Palatino Linotype" w:cs="Palatino Linotype"/>
          <w:bCs/>
          <w:i/>
          <w:iCs/>
        </w:rPr>
      </w:pPr>
      <w:r w:rsidRPr="009A1520">
        <w:rPr>
          <w:rFonts w:ascii="Palatino Linotype" w:eastAsia="Palatino Linotype" w:hAnsi="Palatino Linotype" w:cs="Palatino Linotype"/>
          <w:bCs/>
          <w:i/>
          <w:iCs/>
        </w:rPr>
        <w:t>nombre del proveedor y adeudo vigente al 18 de octubre de 2022.</w:t>
      </w:r>
      <w:r w:rsidRPr="009A1520">
        <w:rPr>
          <w:rFonts w:ascii="Palatino Linotype" w:eastAsia="Palatino Linotype" w:hAnsi="Palatino Linotype" w:cs="Palatino Linotype"/>
          <w:bCs/>
          <w:iCs/>
        </w:rPr>
        <w:t xml:space="preserve"> </w:t>
      </w:r>
    </w:p>
    <w:p w14:paraId="2A2FCBA8" w14:textId="77777777" w:rsidR="00ED44C3" w:rsidRPr="009A1520" w:rsidRDefault="00ED44C3" w:rsidP="009A1520">
      <w:pPr>
        <w:pStyle w:val="Prrafodelista"/>
        <w:numPr>
          <w:ilvl w:val="0"/>
          <w:numId w:val="43"/>
        </w:numPr>
        <w:tabs>
          <w:tab w:val="left" w:pos="2212"/>
        </w:tabs>
        <w:spacing w:line="360" w:lineRule="auto"/>
        <w:jc w:val="both"/>
        <w:rPr>
          <w:rFonts w:ascii="Palatino Linotype" w:eastAsia="Palatino Linotype" w:hAnsi="Palatino Linotype" w:cs="Palatino Linotype"/>
          <w:bCs/>
          <w:iCs/>
        </w:rPr>
      </w:pPr>
      <w:r w:rsidRPr="009A1520">
        <w:rPr>
          <w:rFonts w:ascii="Palatino Linotype" w:eastAsia="Palatino Linotype" w:hAnsi="Palatino Linotype" w:cs="Palatino Linotype"/>
          <w:bCs/>
          <w:i/>
          <w:iCs/>
        </w:rPr>
        <w:t>monto de lo recaudado del predial del 1 de mayo al 18 de octubre de 2022</w:t>
      </w:r>
      <w:r w:rsidRPr="009A1520">
        <w:rPr>
          <w:rFonts w:ascii="Palatino Linotype" w:eastAsia="Palatino Linotype" w:hAnsi="Palatino Linotype" w:cs="Palatino Linotype"/>
          <w:bCs/>
          <w:iCs/>
        </w:rPr>
        <w:t>.</w:t>
      </w:r>
    </w:p>
    <w:p w14:paraId="06A4BD1C" w14:textId="77777777" w:rsidR="00ED44C3" w:rsidRPr="009A1520" w:rsidRDefault="00ED44C3" w:rsidP="009A1520">
      <w:pPr>
        <w:pStyle w:val="Prrafodelista"/>
        <w:numPr>
          <w:ilvl w:val="0"/>
          <w:numId w:val="43"/>
        </w:numPr>
        <w:tabs>
          <w:tab w:val="left" w:pos="2212"/>
        </w:tabs>
        <w:spacing w:line="360" w:lineRule="auto"/>
        <w:jc w:val="both"/>
        <w:rPr>
          <w:rFonts w:ascii="Palatino Linotype" w:eastAsia="Calibri" w:hAnsi="Palatino Linotype"/>
          <w:lang w:eastAsia="en-US"/>
        </w:rPr>
      </w:pPr>
      <w:r w:rsidRPr="009A1520">
        <w:rPr>
          <w:rFonts w:ascii="Palatino Linotype" w:eastAsia="Palatino Linotype" w:hAnsi="Palatino Linotype" w:cs="Palatino Linotype"/>
          <w:bCs/>
          <w:i/>
          <w:iCs/>
        </w:rPr>
        <w:t>nombres y montos de adeudos a servidores y exservidores públicos por motivo de salarios, primas vacacionales, aguinaldos vigentes al 18 de octubre de 2022</w:t>
      </w:r>
      <w:r w:rsidRPr="009A1520">
        <w:rPr>
          <w:rFonts w:ascii="Palatino Linotype" w:eastAsia="Calibri" w:hAnsi="Palatino Linotype"/>
          <w:lang w:eastAsia="en-US"/>
        </w:rPr>
        <w:t>.</w:t>
      </w:r>
    </w:p>
    <w:p w14:paraId="78F77CD0" w14:textId="77777777" w:rsidR="00ED44C3" w:rsidRPr="009A1520" w:rsidRDefault="00ED44C3" w:rsidP="009A1520">
      <w:pPr>
        <w:tabs>
          <w:tab w:val="left" w:pos="2212"/>
        </w:tabs>
        <w:spacing w:line="360" w:lineRule="auto"/>
        <w:jc w:val="both"/>
        <w:rPr>
          <w:rFonts w:ascii="Palatino Linotype" w:eastAsia="Palatino Linotype" w:hAnsi="Palatino Linotype" w:cs="Palatino Linotype"/>
          <w:bCs/>
          <w:iCs/>
        </w:rPr>
      </w:pPr>
    </w:p>
    <w:p w14:paraId="091A7C8C" w14:textId="41DA8280" w:rsidR="003337A2" w:rsidRPr="009A1520" w:rsidRDefault="003337A2" w:rsidP="009A1520">
      <w:pPr>
        <w:widowControl w:val="0"/>
        <w:tabs>
          <w:tab w:val="left" w:pos="5700"/>
        </w:tabs>
        <w:autoSpaceDE w:val="0"/>
        <w:autoSpaceDN w:val="0"/>
        <w:adjustRightInd w:val="0"/>
        <w:spacing w:line="360" w:lineRule="auto"/>
        <w:jc w:val="both"/>
        <w:rPr>
          <w:rFonts w:ascii="Palatino Linotype" w:eastAsia="Calibri" w:hAnsi="Palatino Linotype" w:cs="Arial"/>
          <w:lang w:eastAsia="en-US"/>
        </w:rPr>
      </w:pPr>
      <w:r w:rsidRPr="009A1520">
        <w:rPr>
          <w:rFonts w:ascii="Palatino Linotype" w:eastAsia="Calibri" w:hAnsi="Palatino Linotype" w:cs="Arial"/>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w:t>
      </w:r>
      <w:r w:rsidR="008A5490" w:rsidRPr="009A1520">
        <w:rPr>
          <w:rFonts w:ascii="Palatino Linotype" w:eastAsia="Calibri" w:hAnsi="Palatino Linotype" w:cs="Arial"/>
          <w:lang w:eastAsia="en-US"/>
        </w:rPr>
        <w:t>de La</w:t>
      </w:r>
      <w:r w:rsidR="001258EF" w:rsidRPr="009A1520">
        <w:rPr>
          <w:rFonts w:ascii="Palatino Linotype" w:eastAsia="Calibri" w:hAnsi="Palatino Linotype" w:cs="Arial"/>
          <w:lang w:eastAsia="en-US"/>
        </w:rPr>
        <w:t xml:space="preserve"> Recurrente</w:t>
      </w:r>
      <w:r w:rsidRPr="009A1520">
        <w:rPr>
          <w:rFonts w:ascii="Palatino Linotype" w:eastAsia="Calibri" w:hAnsi="Palatino Linotype" w:cs="Arial"/>
          <w:lang w:eastAsia="en-US"/>
        </w:rPr>
        <w:t>.</w:t>
      </w:r>
    </w:p>
    <w:p w14:paraId="5828B278" w14:textId="77777777" w:rsidR="003337A2" w:rsidRPr="009A1520" w:rsidRDefault="003337A2" w:rsidP="009A1520">
      <w:pPr>
        <w:spacing w:line="360" w:lineRule="auto"/>
        <w:jc w:val="both"/>
        <w:rPr>
          <w:rFonts w:ascii="Palatino Linotype" w:hAnsi="Palatino Linotype"/>
          <w:lang w:eastAsia="es-ES"/>
        </w:rPr>
      </w:pPr>
    </w:p>
    <w:p w14:paraId="2C537FFF" w14:textId="491B34B9"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lastRenderedPageBreak/>
        <w:t xml:space="preserve">TERCERO. </w:t>
      </w:r>
      <w:r w:rsidR="009A1520">
        <w:rPr>
          <w:rFonts w:ascii="Palatino Linotype" w:hAnsi="Palatino Linotype"/>
          <w:b/>
          <w:szCs w:val="17"/>
          <w:lang w:eastAsia="es-ES_tradnl"/>
        </w:rPr>
        <w:t xml:space="preserve">Notifíquese </w:t>
      </w:r>
      <w:r w:rsidR="009A1520">
        <w:rPr>
          <w:rFonts w:ascii="Palatino Linotype" w:hAnsi="Palatino Linotype"/>
          <w:szCs w:val="17"/>
          <w:lang w:eastAsia="es-ES_tradnl"/>
        </w:rPr>
        <w:t>la presente resolución al Titular de la Unidad de Transparencia del</w:t>
      </w:r>
      <w:r w:rsidR="009A1520">
        <w:rPr>
          <w:rFonts w:ascii="Palatino Linotype" w:hAnsi="Palatino Linotype"/>
          <w:b/>
          <w:szCs w:val="17"/>
          <w:lang w:eastAsia="es-ES_tradnl"/>
        </w:rPr>
        <w:t xml:space="preserve"> SUJETO OBLIGADO</w:t>
      </w:r>
      <w:r w:rsidR="009A1520">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009A1520">
        <w:rPr>
          <w:rFonts w:ascii="Palatino Linotype" w:hAnsi="Palatino Linotype"/>
          <w:b/>
          <w:szCs w:val="17"/>
          <w:lang w:eastAsia="es-ES_tradnl"/>
        </w:rPr>
        <w:t xml:space="preserve"> </w:t>
      </w:r>
      <w:r w:rsidR="009A1520">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622611" w14:textId="77777777" w:rsidR="003337A2" w:rsidRPr="009A1520" w:rsidRDefault="003337A2" w:rsidP="009A1520">
      <w:pPr>
        <w:spacing w:line="360" w:lineRule="auto"/>
        <w:jc w:val="both"/>
        <w:rPr>
          <w:rFonts w:ascii="Palatino Linotype" w:hAnsi="Palatino Linotype"/>
          <w:lang w:eastAsia="es-ES_tradnl"/>
        </w:rPr>
      </w:pPr>
    </w:p>
    <w:p w14:paraId="425B1824"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 xml:space="preserve">CUARTO. </w:t>
      </w:r>
      <w:r w:rsidRPr="009A152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A1520">
        <w:rPr>
          <w:rFonts w:ascii="Palatino Linotype" w:eastAsia="Palatino Linotype" w:hAnsi="Palatino Linotype" w:cs="Palatino Linotype"/>
          <w:b/>
        </w:rPr>
        <w:t>Sujeto Obligado</w:t>
      </w:r>
      <w:r w:rsidRPr="009A1520">
        <w:rPr>
          <w:rFonts w:ascii="Palatino Linotype" w:eastAsia="Palatino Linotype" w:hAnsi="Palatino Linotype" w:cs="Palatino Linotype"/>
        </w:rPr>
        <w:t xml:space="preserve"> de manera fundada y motivada, podrá solicitar una ampliación de plazo para el cumplimiento de la presente resolución.</w:t>
      </w:r>
    </w:p>
    <w:p w14:paraId="3BB9FF3C" w14:textId="77777777" w:rsidR="003337A2" w:rsidRPr="009A1520" w:rsidRDefault="003337A2" w:rsidP="009A1520">
      <w:pPr>
        <w:spacing w:line="360" w:lineRule="auto"/>
        <w:jc w:val="both"/>
        <w:rPr>
          <w:rFonts w:ascii="Palatino Linotype" w:eastAsia="Palatino Linotype" w:hAnsi="Palatino Linotype" w:cs="Palatino Linotype"/>
          <w:b/>
        </w:rPr>
      </w:pPr>
    </w:p>
    <w:p w14:paraId="698178B0" w14:textId="77777777" w:rsidR="003337A2" w:rsidRPr="009A1520" w:rsidRDefault="003337A2" w:rsidP="009A1520">
      <w:pPr>
        <w:spacing w:line="360" w:lineRule="auto"/>
        <w:jc w:val="both"/>
        <w:rPr>
          <w:rFonts w:ascii="Palatino Linotype" w:eastAsia="Palatino Linotype" w:hAnsi="Palatino Linotype" w:cs="Palatino Linotype"/>
        </w:rPr>
      </w:pPr>
      <w:r w:rsidRPr="009A1520">
        <w:rPr>
          <w:rFonts w:ascii="Palatino Linotype" w:eastAsia="Palatino Linotype" w:hAnsi="Palatino Linotype" w:cs="Palatino Linotype"/>
          <w:b/>
        </w:rPr>
        <w:t>QUINTO.</w:t>
      </w:r>
      <w:r w:rsidRPr="009A1520">
        <w:rPr>
          <w:rFonts w:ascii="Palatino Linotype" w:eastAsia="Palatino Linotype" w:hAnsi="Palatino Linotype" w:cs="Palatino Linotype"/>
        </w:rPr>
        <w:t xml:space="preserve"> </w:t>
      </w:r>
      <w:r w:rsidRPr="009A1520">
        <w:rPr>
          <w:rFonts w:ascii="Palatino Linotype" w:eastAsia="Palatino Linotype" w:hAnsi="Palatino Linotype" w:cs="Palatino Linotype"/>
          <w:b/>
        </w:rPr>
        <w:t>Notifíquese</w:t>
      </w:r>
      <w:r w:rsidRPr="009A1520">
        <w:rPr>
          <w:rFonts w:ascii="Palatino Linotype" w:eastAsia="Palatino Linotype" w:hAnsi="Palatino Linotype" w:cs="Palatino Linotype"/>
        </w:rPr>
        <w:t xml:space="preserve"> al </w:t>
      </w:r>
      <w:r w:rsidRPr="009A1520">
        <w:rPr>
          <w:rFonts w:ascii="Palatino Linotype" w:eastAsia="Palatino Linotype" w:hAnsi="Palatino Linotype" w:cs="Palatino Linotype"/>
          <w:b/>
        </w:rPr>
        <w:t>Recurrente</w:t>
      </w:r>
      <w:r w:rsidRPr="009A1520">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impugnarla vía Juicio de Amparo en los términos de las leyes aplicables.</w:t>
      </w:r>
    </w:p>
    <w:p w14:paraId="26FFD440" w14:textId="3C529916" w:rsidR="003337A2" w:rsidRDefault="003337A2" w:rsidP="009A1520">
      <w:pPr>
        <w:spacing w:line="360" w:lineRule="auto"/>
        <w:jc w:val="both"/>
        <w:rPr>
          <w:rFonts w:ascii="Palatino Linotype" w:eastAsia="Palatino Linotype" w:hAnsi="Palatino Linotype" w:cs="Palatino Linotype"/>
          <w:sz w:val="22"/>
          <w:szCs w:val="22"/>
        </w:rPr>
      </w:pPr>
    </w:p>
    <w:p w14:paraId="47C7C326" w14:textId="77777777" w:rsidR="009A1520" w:rsidRPr="009A1520" w:rsidRDefault="009A1520" w:rsidP="009A1520">
      <w:pPr>
        <w:spacing w:line="360" w:lineRule="auto"/>
        <w:jc w:val="both"/>
        <w:rPr>
          <w:rFonts w:ascii="Palatino Linotype" w:eastAsia="Palatino Linotype" w:hAnsi="Palatino Linotype" w:cs="Palatino Linotype"/>
          <w:sz w:val="22"/>
          <w:szCs w:val="22"/>
        </w:rPr>
      </w:pPr>
    </w:p>
    <w:p w14:paraId="3F7E6CB3" w14:textId="6DB6123B" w:rsidR="003337A2" w:rsidRPr="009A1520" w:rsidRDefault="003337A2" w:rsidP="009A1520">
      <w:pPr>
        <w:spacing w:line="360" w:lineRule="auto"/>
        <w:jc w:val="both"/>
        <w:rPr>
          <w:rFonts w:ascii="Palatino Linotype" w:eastAsia="Palatino Linotype" w:hAnsi="Palatino Linotype" w:cs="Palatino Linotype"/>
        </w:rPr>
      </w:pPr>
      <w:bookmarkStart w:id="21" w:name="_heading=h.gjdgxs"/>
      <w:bookmarkEnd w:id="21"/>
      <w:r w:rsidRPr="009A1520">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93FAA" w:rsidRPr="009A1520">
        <w:rPr>
          <w:rFonts w:ascii="Palatino Linotype" w:eastAsia="Palatino Linotype" w:hAnsi="Palatino Linotype" w:cs="Palatino Linotype"/>
        </w:rPr>
        <w:t xml:space="preserve">VIGÉSIMA </w:t>
      </w:r>
      <w:r w:rsidR="00DC7C70" w:rsidRPr="009A1520">
        <w:rPr>
          <w:rFonts w:ascii="Palatino Linotype" w:eastAsia="Palatino Linotype" w:hAnsi="Palatino Linotype" w:cs="Palatino Linotype"/>
        </w:rPr>
        <w:t>NOVENA</w:t>
      </w:r>
      <w:r w:rsidR="00693FAA" w:rsidRPr="009A1520">
        <w:rPr>
          <w:rFonts w:ascii="Palatino Linotype" w:eastAsia="Palatino Linotype" w:hAnsi="Palatino Linotype" w:cs="Palatino Linotype"/>
        </w:rPr>
        <w:t xml:space="preserve"> SESIÓN ORDINARIA CELEBRADA EL </w:t>
      </w:r>
      <w:r w:rsidR="00DC7C70" w:rsidRPr="009A1520">
        <w:rPr>
          <w:rFonts w:ascii="Palatino Linotype" w:eastAsia="Palatino Linotype" w:hAnsi="Palatino Linotype" w:cs="Palatino Linotype"/>
        </w:rPr>
        <w:t>DIECISÉIS</w:t>
      </w:r>
      <w:r w:rsidR="00693FAA" w:rsidRPr="009A1520">
        <w:rPr>
          <w:rFonts w:ascii="Palatino Linotype" w:eastAsia="Palatino Linotype" w:hAnsi="Palatino Linotype" w:cs="Palatino Linotype"/>
        </w:rPr>
        <w:t xml:space="preserve"> DE AGOSTO DE DOS MIL VEINTITRÉS, ANTE </w:t>
      </w:r>
      <w:r w:rsidRPr="009A1520">
        <w:rPr>
          <w:rFonts w:ascii="Palatino Linotype" w:eastAsia="Palatino Linotype" w:hAnsi="Palatino Linotype" w:cs="Palatino Linotype"/>
        </w:rPr>
        <w:t>EL SECRETARIO TÉCNICO DEL PLENO, ALEXIS TAPIA RAMÍREZ.</w:t>
      </w:r>
    </w:p>
    <w:p w14:paraId="701CD382" w14:textId="77777777" w:rsidR="003337A2" w:rsidRPr="009A1520" w:rsidRDefault="003337A2" w:rsidP="009A1520">
      <w:pPr>
        <w:spacing w:line="360" w:lineRule="auto"/>
        <w:jc w:val="both"/>
        <w:rPr>
          <w:rFonts w:ascii="Palatino Linotype" w:eastAsia="Palatino Linotype" w:hAnsi="Palatino Linotype" w:cs="Palatino Linotype"/>
          <w:sz w:val="20"/>
          <w:szCs w:val="20"/>
        </w:rPr>
      </w:pPr>
    </w:p>
    <w:p w14:paraId="1CEB232E" w14:textId="77777777" w:rsidR="003337A2" w:rsidRPr="009A1520" w:rsidRDefault="003337A2" w:rsidP="009A1520">
      <w:pPr>
        <w:spacing w:line="360" w:lineRule="auto"/>
        <w:jc w:val="both"/>
        <w:rPr>
          <w:rFonts w:ascii="Palatino Linotype" w:eastAsia="Palatino Linotype" w:hAnsi="Palatino Linotype" w:cs="Palatino Linotype"/>
          <w:sz w:val="20"/>
          <w:szCs w:val="20"/>
        </w:rPr>
      </w:pPr>
      <w:r w:rsidRPr="009A1520">
        <w:rPr>
          <w:rFonts w:ascii="Palatino Linotype" w:eastAsia="Palatino Linotype" w:hAnsi="Palatino Linotype" w:cs="Palatino Linotype"/>
          <w:sz w:val="20"/>
          <w:szCs w:val="20"/>
        </w:rPr>
        <w:t>SCMM/BLA/DEMF/ESS</w:t>
      </w:r>
    </w:p>
    <w:p w14:paraId="03B1666B" w14:textId="77777777" w:rsidR="003337A2" w:rsidRPr="009A1520" w:rsidRDefault="003337A2" w:rsidP="009A1520">
      <w:r w:rsidRPr="009A1520">
        <w:br w:type="page"/>
      </w:r>
    </w:p>
    <w:p w14:paraId="47B2CE05" w14:textId="77777777" w:rsidR="003337A2" w:rsidRPr="009A1520" w:rsidRDefault="003337A2" w:rsidP="009A1520"/>
    <w:p w14:paraId="759B6E99" w14:textId="77777777" w:rsidR="00687A0B" w:rsidRPr="009A1520" w:rsidRDefault="00687A0B" w:rsidP="009A1520"/>
    <w:sectPr w:rsidR="00687A0B" w:rsidRPr="009A1520">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EC4A6" w14:textId="77777777" w:rsidR="008313C3" w:rsidRDefault="008313C3" w:rsidP="003337A2">
      <w:r>
        <w:separator/>
      </w:r>
    </w:p>
  </w:endnote>
  <w:endnote w:type="continuationSeparator" w:id="0">
    <w:p w14:paraId="1FBCB004" w14:textId="77777777" w:rsidR="008313C3" w:rsidRDefault="008313C3" w:rsidP="0033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28AF" w14:textId="77777777" w:rsidR="00E52F27" w:rsidRDefault="00E52F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95B96">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95B96">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0661" w14:textId="77777777" w:rsidR="00E52F27" w:rsidRDefault="00E52F2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95B9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95B96">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449F0" w14:textId="77777777" w:rsidR="008313C3" w:rsidRDefault="008313C3" w:rsidP="003337A2">
      <w:r>
        <w:separator/>
      </w:r>
    </w:p>
  </w:footnote>
  <w:footnote w:type="continuationSeparator" w:id="0">
    <w:p w14:paraId="748A5A67" w14:textId="77777777" w:rsidR="008313C3" w:rsidRDefault="008313C3" w:rsidP="003337A2">
      <w:r>
        <w:continuationSeparator/>
      </w:r>
    </w:p>
  </w:footnote>
  <w:footnote w:id="1">
    <w:p w14:paraId="5D0B642F" w14:textId="24DE8650"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Es importante señalar que al encontrarse en electrónico en el SAIMEX el expediente formado con motivo de la presentación de la solicitud en análisis, todas las constancias que integran el expediente </w:t>
      </w:r>
      <w:r>
        <w:rPr>
          <w:rFonts w:ascii="Palatino Linotype" w:hAnsi="Palatino Linotype"/>
          <w:sz w:val="16"/>
          <w:szCs w:val="16"/>
        </w:rPr>
        <w:t>16792</w:t>
      </w:r>
      <w:r w:rsidRPr="00976CF1">
        <w:rPr>
          <w:rFonts w:ascii="Palatino Linotype" w:hAnsi="Palatino Linotype"/>
          <w:sz w:val="16"/>
          <w:szCs w:val="16"/>
        </w:rPr>
        <w:t>/INFOEM/IP/RR/2022 que en esta resolución se resuelve, obran en el sistema de referencia.</w:t>
      </w:r>
    </w:p>
  </w:footnote>
  <w:footnote w:id="2">
    <w:p w14:paraId="5B3696FD" w14:textId="77777777" w:rsidR="00E52F27" w:rsidRDefault="00E52F27" w:rsidP="005A5D04">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En adelante, Ley de Transparencia local.</w:t>
      </w:r>
    </w:p>
  </w:footnote>
  <w:footnote w:id="3">
    <w:p w14:paraId="3612557C" w14:textId="77777777" w:rsidR="00E52F27" w:rsidRPr="00976CF1" w:rsidRDefault="00E52F27" w:rsidP="00292428">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w:t>
      </w:r>
      <w:r w:rsidRPr="00133364">
        <w:rPr>
          <w:rFonts w:ascii="Palatino Linotype" w:hAnsi="Palatino Linotype"/>
          <w:sz w:val="16"/>
          <w:szCs w:val="16"/>
        </w:rPr>
        <w:t>Adjuntando a su respuesta diversos archivos</w:t>
      </w:r>
      <w:r>
        <w:rPr>
          <w:rFonts w:ascii="Palatino Linotype" w:hAnsi="Palatino Linotype"/>
          <w:sz w:val="16"/>
          <w:szCs w:val="16"/>
        </w:rPr>
        <w:t xml:space="preserve"> </w:t>
      </w:r>
      <w:r w:rsidRPr="00976CF1">
        <w:rPr>
          <w:rFonts w:ascii="Palatino Linotype" w:hAnsi="Palatino Linotype"/>
          <w:sz w:val="16"/>
          <w:szCs w:val="16"/>
        </w:rPr>
        <w:t>que son del conocimiento de las partes y serán materia de estudio en el CONSIDERADO respectivo.</w:t>
      </w:r>
    </w:p>
  </w:footnote>
  <w:footnote w:id="4">
    <w:p w14:paraId="40893422"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Conforme a lo dispuesto por el artículo 185 de la Ley de Transparencia local.</w:t>
      </w:r>
    </w:p>
  </w:footnote>
  <w:footnote w:id="5">
    <w:p w14:paraId="6AA1C568"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Visible en la Gaceta del Seminario Judicial de la Federación con el registro digital 205635.</w:t>
      </w:r>
    </w:p>
  </w:footnote>
  <w:footnote w:id="6">
    <w:p w14:paraId="5B1F0471"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C</w:t>
      </w:r>
      <w:r w:rsidRPr="00976CF1">
        <w:rPr>
          <w:rFonts w:ascii="Palatino Linotype" w:eastAsia="Palatino Linotype" w:hAnsi="Palatino Linotype" w:cs="Palatino Linotype"/>
          <w:sz w:val="16"/>
          <w:szCs w:val="16"/>
        </w:rPr>
        <w:t>onsultable en el Seminario Judicial de la Federación y su gaceta, con el registro digital 2002351.</w:t>
      </w:r>
    </w:p>
  </w:footnote>
  <w:footnote w:id="7">
    <w:p w14:paraId="4FFA3ED6"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Visible en el Seminario Judicial de la Federación y su gaceta, con el registro digital 2002350.</w:t>
      </w:r>
    </w:p>
  </w:footnote>
  <w:footnote w:id="8">
    <w:p w14:paraId="4E498523" w14:textId="77777777" w:rsidR="00E52F27" w:rsidRPr="00976CF1" w:rsidRDefault="00E52F27" w:rsidP="003337A2">
      <w:pPr>
        <w:pStyle w:val="Textonotapie"/>
        <w:jc w:val="both"/>
        <w:rPr>
          <w:rFonts w:ascii="Palatino Linotype" w:eastAsia="Times New Roman" w:hAnsi="Palatino Linotype"/>
          <w:sz w:val="16"/>
          <w:szCs w:val="16"/>
          <w:lang w:eastAsia="es-ES"/>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585710B" w14:textId="77777777" w:rsidR="00E52F27" w:rsidRPr="00976CF1" w:rsidRDefault="00E52F27" w:rsidP="003337A2">
      <w:pPr>
        <w:pStyle w:val="Textonotapie"/>
        <w:jc w:val="both"/>
        <w:rPr>
          <w:rFonts w:ascii="Palatino Linotype" w:eastAsia="Calibri" w:hAnsi="Palatino Linotype"/>
          <w:sz w:val="16"/>
          <w:szCs w:val="16"/>
        </w:rPr>
      </w:pPr>
      <w:r w:rsidRPr="00976CF1">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B4EB154" w14:textId="77777777" w:rsidR="00E52F27" w:rsidRPr="00976CF1" w:rsidRDefault="00E52F27" w:rsidP="003337A2">
      <w:pPr>
        <w:pStyle w:val="Textonotapie"/>
        <w:jc w:val="both"/>
        <w:rPr>
          <w:rFonts w:ascii="Palatino Linotype" w:hAnsi="Palatino Linotype"/>
          <w:sz w:val="16"/>
          <w:szCs w:val="16"/>
        </w:rPr>
      </w:pPr>
      <w:r w:rsidRPr="00976CF1">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9">
    <w:p w14:paraId="34F5A095" w14:textId="06758736" w:rsidR="00E52F27" w:rsidRPr="00976CF1" w:rsidRDefault="00E52F27" w:rsidP="003337A2">
      <w:pPr>
        <w:pStyle w:val="Textonotapie"/>
        <w:jc w:val="both"/>
        <w:rPr>
          <w:rFonts w:ascii="Palatino Linotype" w:eastAsia="Calibri"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Sin contemplar en el cómputo los sábados y domingos, considerados como días inhábiles, y el veint</w:t>
      </w:r>
      <w:r>
        <w:rPr>
          <w:rFonts w:ascii="Palatino Linotype" w:hAnsi="Palatino Linotype"/>
          <w:sz w:val="16"/>
          <w:szCs w:val="16"/>
        </w:rPr>
        <w:t>iuno</w:t>
      </w:r>
      <w:r w:rsidRPr="00976CF1">
        <w:rPr>
          <w:rFonts w:ascii="Palatino Linotype" w:hAnsi="Palatino Linotype"/>
          <w:sz w:val="16"/>
          <w:szCs w:val="16"/>
        </w:rPr>
        <w:t xml:space="preserve"> de noviembre por tratarse de un día de suspensión de labores,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 Localizable en: </w:t>
      </w:r>
      <w:r w:rsidRPr="00976CF1">
        <w:rPr>
          <w:rFonts w:ascii="Palatino Linotype" w:eastAsia="Palatino Linotype" w:hAnsi="Palatino Linotype" w:cs="Palatino Linotype"/>
          <w:i/>
          <w:sz w:val="16"/>
          <w:szCs w:val="16"/>
        </w:rPr>
        <w:t>https://legislacion.edomex.gob.mx/sites/legislacion.edomex.gob.mx/files/files/pdf/gct/2021/diciembre/dic221/dic221q.pdf</w:t>
      </w:r>
    </w:p>
  </w:footnote>
  <w:footnote w:id="10">
    <w:p w14:paraId="7BD8924E"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3E71B884" w14:textId="77777777" w:rsidR="00E52F27" w:rsidRPr="00976CF1" w:rsidRDefault="00E52F27" w:rsidP="003337A2">
      <w:pPr>
        <w:pStyle w:val="Textonotapie"/>
        <w:jc w:val="both"/>
        <w:rPr>
          <w:rFonts w:ascii="Palatino Linotype" w:hAnsi="Palatino Linotype"/>
          <w:sz w:val="16"/>
          <w:szCs w:val="16"/>
        </w:rPr>
      </w:pPr>
      <w:r w:rsidRPr="00976CF1">
        <w:rPr>
          <w:rFonts w:ascii="Palatino Linotype" w:hAnsi="Palatino Linotype"/>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BC0754C" w14:textId="77777777" w:rsidR="00E52F27" w:rsidRPr="00976CF1" w:rsidRDefault="00E52F27" w:rsidP="003337A2">
      <w:pPr>
        <w:pStyle w:val="Textonotapie"/>
        <w:jc w:val="both"/>
        <w:rPr>
          <w:rFonts w:ascii="Palatino Linotype" w:hAnsi="Palatino Linotype"/>
          <w:sz w:val="16"/>
          <w:szCs w:val="16"/>
        </w:rPr>
      </w:pPr>
      <w:r w:rsidRPr="00976CF1">
        <w:rPr>
          <w:rFonts w:ascii="Palatino Linotype" w:hAnsi="Palatino Linotype"/>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1">
    <w:p w14:paraId="1160BA2E"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T</w:t>
      </w:r>
      <w:r w:rsidRPr="00976CF1">
        <w:rPr>
          <w:rFonts w:ascii="Palatino Linotype" w:hAnsi="Palatino Linotype" w:cs="Arial"/>
          <w:color w:val="000000"/>
          <w:sz w:val="16"/>
          <w:szCs w:val="16"/>
          <w:lang w:eastAsia="es-ES"/>
        </w:rPr>
        <w:t xml:space="preserve">esis 2a. LXXXVIII/2010, </w:t>
      </w:r>
      <w:r w:rsidRPr="00976CF1">
        <w:rPr>
          <w:rFonts w:ascii="Palatino Linotype" w:hAnsi="Palatino Linotype"/>
          <w:sz w:val="16"/>
          <w:szCs w:val="16"/>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r>
        <w:rPr>
          <w:rFonts w:ascii="Palatino Linotype" w:hAnsi="Palatino Linotype"/>
          <w:sz w:val="16"/>
          <w:szCs w:val="16"/>
        </w:rPr>
        <w:t>.</w:t>
      </w:r>
    </w:p>
  </w:footnote>
  <w:footnote w:id="12">
    <w:p w14:paraId="46D33AD2"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“Artículo 3. Para los efectos de la presente Ley se entenderá por:</w:t>
      </w:r>
    </w:p>
    <w:p w14:paraId="30846866" w14:textId="77777777" w:rsidR="00E52F27" w:rsidRPr="00976CF1" w:rsidRDefault="00E52F27" w:rsidP="003337A2">
      <w:pPr>
        <w:pStyle w:val="Textonotapie"/>
        <w:jc w:val="both"/>
        <w:rPr>
          <w:rFonts w:ascii="Palatino Linotype" w:hAnsi="Palatino Linotype"/>
          <w:sz w:val="16"/>
          <w:szCs w:val="16"/>
        </w:rPr>
      </w:pPr>
      <w:r w:rsidRPr="00976CF1">
        <w:rPr>
          <w:rFonts w:ascii="Palatino Linotype" w:hAnsi="Palatino Linotype"/>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3">
    <w:p w14:paraId="62A5F049" w14:textId="77777777" w:rsidR="00E52F27" w:rsidRPr="00976CF1" w:rsidRDefault="00E52F27" w:rsidP="003337A2">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w:t>
      </w:r>
      <w:r w:rsidRPr="00976CF1">
        <w:rPr>
          <w:rFonts w:ascii="Palatino Linotype" w:hAnsi="Palatino Linotype" w:cs="Arial"/>
          <w:color w:val="000000"/>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4">
    <w:p w14:paraId="355257E3" w14:textId="77777777" w:rsidR="00E52F27" w:rsidRPr="00976CF1" w:rsidRDefault="00E52F27" w:rsidP="003337A2">
      <w:pPr>
        <w:pStyle w:val="Textonotapie"/>
        <w:jc w:val="both"/>
        <w:rPr>
          <w:rFonts w:ascii="Palatino Linotype" w:eastAsia="Calibri"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Lineamientos expedidos el 15 de abril de 2016, por el Consejo Nacional del Sistema Nacional de Transparencia, Acceso a la Información Pública y Protección de Datos Personales, consultable en </w:t>
      </w:r>
      <w:hyperlink r:id="rId1" w:anchor="gsc.tab=0" w:history="1">
        <w:r w:rsidRPr="00976CF1">
          <w:rPr>
            <w:rStyle w:val="Hipervnculo"/>
            <w:rFonts w:ascii="Palatino Linotype" w:hAnsi="Palatino Linotype"/>
            <w:sz w:val="16"/>
            <w:szCs w:val="16"/>
          </w:rPr>
          <w:t>https://www.dof.gob.mx/nota_detalle.php?codigo=5433280&amp;fecha=15/04/2016#gsc.tab=0</w:t>
        </w:r>
      </w:hyperlink>
      <w:r w:rsidRPr="00976CF1">
        <w:rPr>
          <w:rFonts w:ascii="Palatino Linotype" w:hAnsi="Palatino Linotype"/>
          <w:sz w:val="16"/>
          <w:szCs w:val="16"/>
        </w:rPr>
        <w:t xml:space="preserve">; modificados en cuanto a los artículos Sexagésimo segundo, Sexagésimo tercero y Quinto Transitorio el 29 de julio de 2016, visible </w:t>
      </w:r>
      <w:hyperlink r:id="rId2" w:anchor="gsc.tab=0" w:history="1">
        <w:r w:rsidRPr="00976CF1">
          <w:rPr>
            <w:rStyle w:val="Hipervnculo"/>
            <w:rFonts w:ascii="Palatino Linotype" w:hAnsi="Palatino Linotype"/>
            <w:sz w:val="16"/>
            <w:szCs w:val="16"/>
          </w:rPr>
          <w:t>https://www.dof.gob.mx/nota_detalle.php?codigo=5446230&amp;fecha=29/07/2016#gsc.tab=0</w:t>
        </w:r>
      </w:hyperlink>
      <w:r w:rsidRPr="00976CF1">
        <w:rPr>
          <w:rFonts w:ascii="Palatino Linotype" w:hAnsi="Palatino Linotype"/>
          <w:sz w:val="16"/>
          <w:szCs w:val="16"/>
        </w:rPr>
        <w:t xml:space="preserve"> y, posteriormente el 18 de noviembre de 2022, se modificaron diversos numerales, entrando en vigor a partir del 17 de enero de 2023, consultable en </w:t>
      </w:r>
      <w:hyperlink r:id="rId3" w:anchor="gsc.tab=0" w:history="1">
        <w:r w:rsidRPr="00976CF1">
          <w:rPr>
            <w:rStyle w:val="Hipervnculo"/>
            <w:rFonts w:ascii="Palatino Linotype" w:hAnsi="Palatino Linotype"/>
            <w:sz w:val="16"/>
            <w:szCs w:val="16"/>
          </w:rPr>
          <w:t>https://www.dof.gob.mx/nota_detalle.php?codigo=5671860&amp;fecha=18/11/2022#gsc.tab=0</w:t>
        </w:r>
      </w:hyperlink>
      <w:r w:rsidRPr="00976CF1">
        <w:rPr>
          <w:rFonts w:ascii="Palatino Linotype" w:hAnsi="Palatino Linotype"/>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8E34" w14:textId="77777777" w:rsidR="00E52F27" w:rsidRDefault="0000000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3028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2"/>
      <w:tblW w:w="9620" w:type="dxa"/>
      <w:tblInd w:w="-142" w:type="dxa"/>
      <w:tblLayout w:type="fixed"/>
      <w:tblLook w:val="0400" w:firstRow="0" w:lastRow="0" w:firstColumn="0" w:lastColumn="0" w:noHBand="0" w:noVBand="1"/>
    </w:tblPr>
    <w:tblGrid>
      <w:gridCol w:w="3290"/>
      <w:gridCol w:w="2574"/>
      <w:gridCol w:w="3756"/>
    </w:tblGrid>
    <w:tr w:rsidR="00E52F27" w:rsidRPr="00721489" w14:paraId="4DD62F2E" w14:textId="77777777" w:rsidTr="006E6494">
      <w:trPr>
        <w:trHeight w:val="346"/>
      </w:trPr>
      <w:tc>
        <w:tcPr>
          <w:tcW w:w="3290" w:type="dxa"/>
          <w:vMerge w:val="restart"/>
        </w:tcPr>
        <w:p w14:paraId="2E9D8C97" w14:textId="623DB526" w:rsidR="00E52F27" w:rsidRPr="00721489" w:rsidRDefault="00000000">
          <w:pPr>
            <w:rPr>
              <w:rFonts w:ascii="Palatino Linotype" w:eastAsia="Palatino Linotype" w:hAnsi="Palatino Linotype" w:cs="Palatino Linotype"/>
              <w:b/>
              <w:sz w:val="22"/>
              <w:szCs w:val="22"/>
            </w:rPr>
          </w:pPr>
          <w:r>
            <w:rPr>
              <w:rFonts w:ascii="Palatino Linotype" w:eastAsia="Palatino Linotype" w:hAnsi="Palatino Linotype" w:cs="Palatino Linotype"/>
              <w:color w:val="000000"/>
              <w:sz w:val="28"/>
              <w:szCs w:val="28"/>
            </w:rPr>
            <w:pict w14:anchorId="02110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r w:rsidR="00E52F27" w:rsidRPr="00721489">
            <w:rPr>
              <w:rFonts w:ascii="Palatino Linotype" w:eastAsia="Palatino Linotype" w:hAnsi="Palatino Linotype" w:cs="Palatino Linotype"/>
              <w:noProof/>
              <w:sz w:val="22"/>
              <w:szCs w:val="22"/>
            </w:rPr>
            <w:drawing>
              <wp:inline distT="0" distB="0" distL="0" distR="0" wp14:anchorId="68F9BC11" wp14:editId="4FB0D90D">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4" w:type="dxa"/>
          <w:shd w:val="clear" w:color="auto" w:fill="auto"/>
        </w:tcPr>
        <w:p w14:paraId="6D274070" w14:textId="77777777" w:rsidR="00E52F27" w:rsidRPr="00721489" w:rsidRDefault="00E52F27">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56" w:type="dxa"/>
          <w:shd w:val="clear" w:color="auto" w:fill="auto"/>
          <w:vAlign w:val="center"/>
        </w:tcPr>
        <w:p w14:paraId="15E002C0" w14:textId="4F04BD31" w:rsidR="00E52F27" w:rsidRPr="00721489" w:rsidRDefault="00E52F27" w:rsidP="006E649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16792</w:t>
          </w:r>
          <w:r w:rsidRPr="00721489">
            <w:rPr>
              <w:rFonts w:ascii="Palatino Linotype" w:eastAsia="Palatino Linotype" w:hAnsi="Palatino Linotype" w:cs="Palatino Linotype"/>
              <w:b/>
              <w:sz w:val="22"/>
              <w:szCs w:val="22"/>
            </w:rPr>
            <w:t>/INFOEM/IP/RR/2022</w:t>
          </w:r>
        </w:p>
      </w:tc>
    </w:tr>
    <w:tr w:rsidR="00E52F27" w:rsidRPr="00721489" w14:paraId="6923091F" w14:textId="77777777" w:rsidTr="006E6494">
      <w:trPr>
        <w:trHeight w:val="124"/>
      </w:trPr>
      <w:tc>
        <w:tcPr>
          <w:tcW w:w="3290" w:type="dxa"/>
          <w:vMerge/>
        </w:tcPr>
        <w:p w14:paraId="2CDCD0BA" w14:textId="77777777" w:rsidR="00E52F27" w:rsidRPr="00721489" w:rsidRDefault="00E52F2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2E404152" w14:textId="77777777" w:rsidR="00E52F27" w:rsidRPr="00721489" w:rsidRDefault="00E52F27">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56" w:type="dxa"/>
          <w:shd w:val="clear" w:color="auto" w:fill="auto"/>
          <w:vAlign w:val="center"/>
        </w:tcPr>
        <w:p w14:paraId="7216A0C8" w14:textId="573D319D" w:rsidR="00E52F27" w:rsidRPr="001258EF" w:rsidRDefault="00E52F27">
          <w:pPr>
            <w:jc w:val="both"/>
            <w:rPr>
              <w:rFonts w:ascii="Palatino Linotype" w:eastAsia="Palatino Linotype" w:hAnsi="Palatino Linotype" w:cs="Palatino Linotype"/>
              <w:b/>
              <w:sz w:val="22"/>
              <w:szCs w:val="22"/>
            </w:rPr>
          </w:pPr>
          <w:r w:rsidRPr="001258EF">
            <w:rPr>
              <w:rFonts w:ascii="Palatino Linotype" w:eastAsia="Palatino Linotype" w:hAnsi="Palatino Linotype" w:cs="Palatino Linotype"/>
              <w:b/>
              <w:sz w:val="22"/>
              <w:szCs w:val="22"/>
            </w:rPr>
            <w:t>Ayuntamiento de Toluca</w:t>
          </w:r>
        </w:p>
      </w:tc>
    </w:tr>
    <w:tr w:rsidR="00E52F27" w:rsidRPr="00721489" w14:paraId="51D7D168" w14:textId="77777777" w:rsidTr="006E6494">
      <w:trPr>
        <w:trHeight w:val="683"/>
      </w:trPr>
      <w:tc>
        <w:tcPr>
          <w:tcW w:w="3290" w:type="dxa"/>
          <w:vMerge/>
        </w:tcPr>
        <w:p w14:paraId="0021DCD5" w14:textId="77777777" w:rsidR="00E52F27" w:rsidRPr="00721489" w:rsidRDefault="00E52F2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2E218071" w14:textId="77777777" w:rsidR="00E52F27" w:rsidRPr="00721489" w:rsidRDefault="00E52F27">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56" w:type="dxa"/>
          <w:shd w:val="clear" w:color="auto" w:fill="auto"/>
        </w:tcPr>
        <w:p w14:paraId="56493735" w14:textId="77777777" w:rsidR="00E52F27" w:rsidRPr="00721489" w:rsidRDefault="00E52F27">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5F8964DC" w14:textId="77777777" w:rsidR="00E52F27" w:rsidRPr="00334588" w:rsidRDefault="00E52F27">
    <w:pPr>
      <w:rPr>
        <w:rFonts w:ascii="Palatino Linotype" w:eastAsia="Palatino Linotype" w:hAnsi="Palatino Linotype" w:cs="Palatino Linotype"/>
        <w:color w:val="00000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
      <w:tblW w:w="10047" w:type="dxa"/>
      <w:tblInd w:w="-833" w:type="dxa"/>
      <w:tblLayout w:type="fixed"/>
      <w:tblLook w:val="0400" w:firstRow="0" w:lastRow="0" w:firstColumn="0" w:lastColumn="0" w:noHBand="0" w:noVBand="1"/>
    </w:tblPr>
    <w:tblGrid>
      <w:gridCol w:w="3527"/>
      <w:gridCol w:w="2584"/>
      <w:gridCol w:w="3936"/>
    </w:tblGrid>
    <w:tr w:rsidR="00E52F27" w:rsidRPr="00721489" w14:paraId="55C5EA2E" w14:textId="77777777" w:rsidTr="006E6494">
      <w:trPr>
        <w:trHeight w:val="407"/>
      </w:trPr>
      <w:tc>
        <w:tcPr>
          <w:tcW w:w="3527" w:type="dxa"/>
          <w:vMerge w:val="restart"/>
          <w:shd w:val="clear" w:color="auto" w:fill="auto"/>
        </w:tcPr>
        <w:p w14:paraId="1E8E37EA" w14:textId="66017DA3" w:rsidR="00E52F27" w:rsidRPr="00721489" w:rsidRDefault="00000000">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pict w14:anchorId="62C15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RESOLUCIÓN" style="position:absolute;left:0;text-align:left;margin-left:0;margin-top:0;width:540pt;height:10in;z-index:-251655168;mso-position-horizontal:center;mso-position-horizontal-relative:margin;mso-position-vertical:center;mso-position-vertical-relative:margin">
                <v:imagedata r:id="rId1" o:title="image2"/>
                <w10:wrap anchorx="margin" anchory="margin"/>
              </v:shape>
            </w:pict>
          </w:r>
          <w:r w:rsidR="00E52F27" w:rsidRPr="00721489">
            <w:rPr>
              <w:rFonts w:ascii="Palatino Linotype" w:eastAsia="Palatino Linotype" w:hAnsi="Palatino Linotype" w:cs="Palatino Linotype"/>
              <w:noProof/>
              <w:sz w:val="22"/>
              <w:szCs w:val="22"/>
            </w:rPr>
            <w:drawing>
              <wp:inline distT="0" distB="0" distL="0" distR="0" wp14:anchorId="4E83B1BF" wp14:editId="2D46C70D">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5103D4C3" w14:textId="77777777" w:rsidR="00E52F27" w:rsidRPr="00721489" w:rsidRDefault="00E52F27" w:rsidP="00FA60E9">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936" w:type="dxa"/>
          <w:shd w:val="clear" w:color="auto" w:fill="auto"/>
          <w:vAlign w:val="center"/>
        </w:tcPr>
        <w:p w14:paraId="1B0624FE" w14:textId="3B84E293" w:rsidR="00E52F27" w:rsidRPr="00721489" w:rsidRDefault="00E52F27" w:rsidP="00FA60E9">
          <w:pPr>
            <w:ind w:left="-11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16792</w:t>
          </w:r>
          <w:r w:rsidRPr="00721489">
            <w:rPr>
              <w:rFonts w:ascii="Palatino Linotype" w:eastAsia="Palatino Linotype" w:hAnsi="Palatino Linotype" w:cs="Palatino Linotype"/>
              <w:b/>
              <w:sz w:val="22"/>
              <w:szCs w:val="22"/>
            </w:rPr>
            <w:t xml:space="preserve">/INFOEM/IP/RR/2022 </w:t>
          </w:r>
        </w:p>
      </w:tc>
    </w:tr>
    <w:tr w:rsidR="00E52F27" w:rsidRPr="00721489" w14:paraId="7736A75E" w14:textId="77777777" w:rsidTr="006E6494">
      <w:trPr>
        <w:trHeight w:val="146"/>
      </w:trPr>
      <w:tc>
        <w:tcPr>
          <w:tcW w:w="3527" w:type="dxa"/>
          <w:vMerge/>
          <w:shd w:val="clear" w:color="auto" w:fill="auto"/>
        </w:tcPr>
        <w:p w14:paraId="24B5D29C" w14:textId="77777777" w:rsidR="00E52F27" w:rsidRPr="00721489" w:rsidRDefault="00E52F2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6E5D73B9" w14:textId="77777777" w:rsidR="00E52F27" w:rsidRPr="00721489" w:rsidRDefault="00E52F27" w:rsidP="00FA60E9">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936" w:type="dxa"/>
          <w:shd w:val="clear" w:color="auto" w:fill="auto"/>
          <w:vAlign w:val="center"/>
        </w:tcPr>
        <w:p w14:paraId="122D843C" w14:textId="0B4E11B4" w:rsidR="00E52F27" w:rsidRPr="008E7D6B" w:rsidRDefault="002978D5" w:rsidP="00FA60E9">
          <w:pPr>
            <w:ind w:left="-113"/>
            <w:jc w:val="both"/>
            <w:rPr>
              <w:rFonts w:ascii="Palatino Linotype" w:eastAsia="Palatino Linotype" w:hAnsi="Palatino Linotype" w:cs="Palatino Linotype"/>
              <w:b/>
              <w:i/>
              <w:iCs/>
              <w:sz w:val="22"/>
              <w:szCs w:val="22"/>
            </w:rPr>
          </w:pPr>
          <w:r>
            <w:rPr>
              <w:rFonts w:ascii="Palatino Linotype" w:eastAsia="Palatino Linotype" w:hAnsi="Palatino Linotype" w:cs="Palatino Linotype"/>
              <w:b/>
              <w:sz w:val="22"/>
              <w:szCs w:val="22"/>
            </w:rPr>
            <w:t xml:space="preserve">XXXXXX XXXXX </w:t>
          </w:r>
          <w:proofErr w:type="spellStart"/>
          <w:r>
            <w:rPr>
              <w:rFonts w:ascii="Palatino Linotype" w:eastAsia="Palatino Linotype" w:hAnsi="Palatino Linotype" w:cs="Palatino Linotype"/>
              <w:b/>
              <w:sz w:val="22"/>
              <w:szCs w:val="22"/>
            </w:rPr>
            <w:t>XXXXX</w:t>
          </w:r>
          <w:proofErr w:type="spellEnd"/>
        </w:p>
      </w:tc>
    </w:tr>
    <w:tr w:rsidR="00E52F27" w:rsidRPr="00721489" w14:paraId="6254C8F5" w14:textId="77777777" w:rsidTr="006E6494">
      <w:trPr>
        <w:trHeight w:val="231"/>
      </w:trPr>
      <w:tc>
        <w:tcPr>
          <w:tcW w:w="3527" w:type="dxa"/>
          <w:vMerge/>
          <w:shd w:val="clear" w:color="auto" w:fill="auto"/>
        </w:tcPr>
        <w:p w14:paraId="06BFBC7C" w14:textId="77777777" w:rsidR="00E52F27" w:rsidRPr="00721489" w:rsidRDefault="00E52F2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04AE93ED" w14:textId="77777777" w:rsidR="00E52F27" w:rsidRPr="00721489" w:rsidRDefault="00E52F27" w:rsidP="00FA60E9">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936" w:type="dxa"/>
          <w:shd w:val="clear" w:color="auto" w:fill="auto"/>
          <w:vAlign w:val="center"/>
        </w:tcPr>
        <w:p w14:paraId="386DAB63" w14:textId="10446F8C" w:rsidR="00E52F27" w:rsidRPr="00F23ED7" w:rsidRDefault="00E52F27" w:rsidP="00FA60E9">
          <w:pPr>
            <w:ind w:left="-113"/>
            <w:jc w:val="both"/>
            <w:rPr>
              <w:rFonts w:ascii="Palatino Linotype" w:eastAsia="Palatino Linotype" w:hAnsi="Palatino Linotype" w:cs="Palatino Linotype"/>
              <w:b/>
              <w:sz w:val="22"/>
              <w:szCs w:val="22"/>
            </w:rPr>
          </w:pPr>
          <w:r w:rsidRPr="00F23ED7">
            <w:rPr>
              <w:rFonts w:ascii="Palatino Linotype" w:eastAsia="Palatino Linotype" w:hAnsi="Palatino Linotype" w:cs="Palatino Linotype"/>
              <w:b/>
              <w:sz w:val="22"/>
              <w:szCs w:val="22"/>
            </w:rPr>
            <w:t>Ayuntamiento de Toluca</w:t>
          </w:r>
        </w:p>
      </w:tc>
    </w:tr>
    <w:tr w:rsidR="00E52F27" w:rsidRPr="00721489" w14:paraId="12846819" w14:textId="77777777" w:rsidTr="006E6494">
      <w:trPr>
        <w:trHeight w:val="146"/>
      </w:trPr>
      <w:tc>
        <w:tcPr>
          <w:tcW w:w="3527" w:type="dxa"/>
          <w:vMerge/>
          <w:shd w:val="clear" w:color="auto" w:fill="auto"/>
        </w:tcPr>
        <w:p w14:paraId="69AE5098" w14:textId="77777777" w:rsidR="00E52F27" w:rsidRPr="00721489" w:rsidRDefault="00E52F2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5F56BF25" w14:textId="77777777" w:rsidR="00E52F27" w:rsidRPr="00721489" w:rsidRDefault="00E52F27" w:rsidP="00FA60E9">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936" w:type="dxa"/>
          <w:shd w:val="clear" w:color="auto" w:fill="auto"/>
        </w:tcPr>
        <w:p w14:paraId="1DEFC5CF" w14:textId="77777777" w:rsidR="00E52F27" w:rsidRPr="00721489" w:rsidRDefault="00E52F27" w:rsidP="00FA60E9">
          <w:pPr>
            <w:ind w:left="-113"/>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7C9A4F03" w14:textId="77777777" w:rsidR="00E52F27" w:rsidRDefault="00E52F27">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54D"/>
    <w:multiLevelType w:val="hybridMultilevel"/>
    <w:tmpl w:val="598CD41C"/>
    <w:lvl w:ilvl="0" w:tplc="DB46C79A">
      <w:start w:val="2"/>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EF2CC8"/>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8060582"/>
    <w:multiLevelType w:val="hybridMultilevel"/>
    <w:tmpl w:val="9098BCAC"/>
    <w:lvl w:ilvl="0" w:tplc="61100DF4">
      <w:start w:val="1"/>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E656794"/>
    <w:multiLevelType w:val="hybridMultilevel"/>
    <w:tmpl w:val="1E26189C"/>
    <w:lvl w:ilvl="0" w:tplc="FFFFFFFF">
      <w:start w:val="1"/>
      <w:numFmt w:val="decimal"/>
      <w:lvlText w:val="%1."/>
      <w:lvlJc w:val="left"/>
      <w:pPr>
        <w:ind w:left="720" w:hanging="360"/>
      </w:pPr>
      <w:rPr>
        <w:rFonts w:ascii="Palatino Linotype" w:eastAsia="Times New Roman" w:hAnsi="Palatino Linotype" w:cs="Segoe U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585B57"/>
    <w:multiLevelType w:val="hybridMultilevel"/>
    <w:tmpl w:val="635066C0"/>
    <w:lvl w:ilvl="0" w:tplc="90C0BAD0">
      <w:start w:val="1"/>
      <w:numFmt w:val="upperRoman"/>
      <w:lvlText w:val="%1."/>
      <w:lvlJc w:val="left"/>
      <w:pPr>
        <w:ind w:left="1575" w:hanging="720"/>
      </w:pPr>
      <w:rPr>
        <w:rFonts w:hint="default"/>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5" w15:restartNumberingAfterBreak="0">
    <w:nsid w:val="14C16A4E"/>
    <w:multiLevelType w:val="hybridMultilevel"/>
    <w:tmpl w:val="3D80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A1404"/>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 w15:restartNumberingAfterBreak="0">
    <w:nsid w:val="1BC86E90"/>
    <w:multiLevelType w:val="hybridMultilevel"/>
    <w:tmpl w:val="B73880F4"/>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0572BA"/>
    <w:multiLevelType w:val="hybridMultilevel"/>
    <w:tmpl w:val="1E26189C"/>
    <w:lvl w:ilvl="0" w:tplc="FFFFFFFF">
      <w:start w:val="1"/>
      <w:numFmt w:val="decimal"/>
      <w:lvlText w:val="%1."/>
      <w:lvlJc w:val="left"/>
      <w:pPr>
        <w:ind w:left="720" w:hanging="360"/>
      </w:pPr>
      <w:rPr>
        <w:rFonts w:ascii="Palatino Linotype" w:eastAsia="Times New Roman" w:hAnsi="Palatino Linotype" w:cs="Segoe U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645679"/>
    <w:multiLevelType w:val="hybridMultilevel"/>
    <w:tmpl w:val="3BF6B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2937CA"/>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1" w15:restartNumberingAfterBreak="0">
    <w:nsid w:val="24BF5E52"/>
    <w:multiLevelType w:val="hybridMultilevel"/>
    <w:tmpl w:val="845A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4C5307"/>
    <w:multiLevelType w:val="hybridMultilevel"/>
    <w:tmpl w:val="D80856B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809DB"/>
    <w:multiLevelType w:val="hybridMultilevel"/>
    <w:tmpl w:val="042EA294"/>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9E745F"/>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FDB2F3A"/>
    <w:multiLevelType w:val="hybridMultilevel"/>
    <w:tmpl w:val="1E26189C"/>
    <w:lvl w:ilvl="0" w:tplc="7FF8EFA8">
      <w:start w:val="1"/>
      <w:numFmt w:val="decimal"/>
      <w:lvlText w:val="%1."/>
      <w:lvlJc w:val="left"/>
      <w:pPr>
        <w:ind w:left="720" w:hanging="360"/>
      </w:pPr>
      <w:rPr>
        <w:rFonts w:ascii="Palatino Linotype" w:eastAsia="Times New Roman" w:hAnsi="Palatino Linotype" w:cs="Segoe U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346D8F"/>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1DB5F4C"/>
    <w:multiLevelType w:val="hybridMultilevel"/>
    <w:tmpl w:val="88023F80"/>
    <w:lvl w:ilvl="0" w:tplc="53B812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33B72A9E"/>
    <w:multiLevelType w:val="hybridMultilevel"/>
    <w:tmpl w:val="34227D56"/>
    <w:lvl w:ilvl="0" w:tplc="A346552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86B0F5A"/>
    <w:multiLevelType w:val="hybridMultilevel"/>
    <w:tmpl w:val="4128FA46"/>
    <w:lvl w:ilvl="0" w:tplc="53B812D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65571F"/>
    <w:multiLevelType w:val="hybridMultilevel"/>
    <w:tmpl w:val="1BC22BE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00F2"/>
    <w:multiLevelType w:val="hybridMultilevel"/>
    <w:tmpl w:val="C5665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973EBD"/>
    <w:multiLevelType w:val="hybridMultilevel"/>
    <w:tmpl w:val="437C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24E0E"/>
    <w:multiLevelType w:val="hybridMultilevel"/>
    <w:tmpl w:val="496283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365CBE"/>
    <w:multiLevelType w:val="hybridMultilevel"/>
    <w:tmpl w:val="042EA294"/>
    <w:lvl w:ilvl="0" w:tplc="8B5A8FE4">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C76F35"/>
    <w:multiLevelType w:val="hybridMultilevel"/>
    <w:tmpl w:val="042EA294"/>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D7523A"/>
    <w:multiLevelType w:val="multilevel"/>
    <w:tmpl w:val="847E6818"/>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59F7331"/>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9" w15:restartNumberingAfterBreak="0">
    <w:nsid w:val="563F6505"/>
    <w:multiLevelType w:val="hybridMultilevel"/>
    <w:tmpl w:val="32683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CE5964"/>
    <w:multiLevelType w:val="hybridMultilevel"/>
    <w:tmpl w:val="53901B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8A6321"/>
    <w:multiLevelType w:val="hybridMultilevel"/>
    <w:tmpl w:val="008A1A2A"/>
    <w:lvl w:ilvl="0" w:tplc="53B812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B11928"/>
    <w:multiLevelType w:val="hybridMultilevel"/>
    <w:tmpl w:val="8810494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3" w15:restartNumberingAfterBreak="0">
    <w:nsid w:val="59B6515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34" w15:restartNumberingAfterBreak="0">
    <w:nsid w:val="5AD2794F"/>
    <w:multiLevelType w:val="hybridMultilevel"/>
    <w:tmpl w:val="24D8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7827B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36" w15:restartNumberingAfterBreak="0">
    <w:nsid w:val="5DFC4D15"/>
    <w:multiLevelType w:val="hybridMultilevel"/>
    <w:tmpl w:val="A6BAD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FF62E03"/>
    <w:multiLevelType w:val="hybridMultilevel"/>
    <w:tmpl w:val="A6C453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5A601A"/>
    <w:multiLevelType w:val="hybridMultilevel"/>
    <w:tmpl w:val="00E2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3E07A4"/>
    <w:multiLevelType w:val="hybridMultilevel"/>
    <w:tmpl w:val="0BC26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7B02AC"/>
    <w:multiLevelType w:val="multilevel"/>
    <w:tmpl w:val="7CB252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401494"/>
    <w:multiLevelType w:val="hybridMultilevel"/>
    <w:tmpl w:val="DEF27F8C"/>
    <w:lvl w:ilvl="0" w:tplc="B2482886">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2697681">
    <w:abstractNumId w:val="18"/>
  </w:num>
  <w:num w:numId="2" w16cid:durableId="2075080763">
    <w:abstractNumId w:val="38"/>
  </w:num>
  <w:num w:numId="3" w16cid:durableId="1884294839">
    <w:abstractNumId w:val="33"/>
  </w:num>
  <w:num w:numId="4" w16cid:durableId="1464081334">
    <w:abstractNumId w:val="34"/>
  </w:num>
  <w:num w:numId="5" w16cid:durableId="1360820225">
    <w:abstractNumId w:val="28"/>
  </w:num>
  <w:num w:numId="6" w16cid:durableId="868688095">
    <w:abstractNumId w:val="35"/>
  </w:num>
  <w:num w:numId="7" w16cid:durableId="482887897">
    <w:abstractNumId w:val="41"/>
  </w:num>
  <w:num w:numId="8" w16cid:durableId="107166940">
    <w:abstractNumId w:val="6"/>
  </w:num>
  <w:num w:numId="9" w16cid:durableId="1124542992">
    <w:abstractNumId w:val="10"/>
  </w:num>
  <w:num w:numId="10" w16cid:durableId="1419712924">
    <w:abstractNumId w:val="23"/>
  </w:num>
  <w:num w:numId="11" w16cid:durableId="77140983">
    <w:abstractNumId w:val="36"/>
  </w:num>
  <w:num w:numId="12" w16cid:durableId="332613123">
    <w:abstractNumId w:val="11"/>
  </w:num>
  <w:num w:numId="13" w16cid:durableId="2026781683">
    <w:abstractNumId w:val="39"/>
  </w:num>
  <w:num w:numId="14" w16cid:durableId="942490510">
    <w:abstractNumId w:val="30"/>
  </w:num>
  <w:num w:numId="15" w16cid:durableId="1188448190">
    <w:abstractNumId w:val="29"/>
  </w:num>
  <w:num w:numId="16" w16cid:durableId="1403716666">
    <w:abstractNumId w:val="4"/>
  </w:num>
  <w:num w:numId="17" w16cid:durableId="2101363290">
    <w:abstractNumId w:val="17"/>
  </w:num>
  <w:num w:numId="18" w16cid:durableId="1590431062">
    <w:abstractNumId w:val="20"/>
  </w:num>
  <w:num w:numId="19" w16cid:durableId="1047795847">
    <w:abstractNumId w:val="1"/>
  </w:num>
  <w:num w:numId="20" w16cid:durableId="124666936">
    <w:abstractNumId w:val="21"/>
  </w:num>
  <w:num w:numId="21" w16cid:durableId="840318289">
    <w:abstractNumId w:val="12"/>
  </w:num>
  <w:num w:numId="22" w16cid:durableId="1571378215">
    <w:abstractNumId w:val="7"/>
  </w:num>
  <w:num w:numId="23" w16cid:durableId="309096274">
    <w:abstractNumId w:val="37"/>
  </w:num>
  <w:num w:numId="24" w16cid:durableId="272637406">
    <w:abstractNumId w:val="24"/>
  </w:num>
  <w:num w:numId="25" w16cid:durableId="629363490">
    <w:abstractNumId w:val="22"/>
  </w:num>
  <w:num w:numId="26" w16cid:durableId="60755255">
    <w:abstractNumId w:val="40"/>
  </w:num>
  <w:num w:numId="27" w16cid:durableId="9927620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3511773">
    <w:abstractNumId w:val="2"/>
  </w:num>
  <w:num w:numId="29" w16cid:durableId="1867132302">
    <w:abstractNumId w:val="31"/>
  </w:num>
  <w:num w:numId="30" w16cid:durableId="2129540173">
    <w:abstractNumId w:val="15"/>
  </w:num>
  <w:num w:numId="31" w16cid:durableId="356664830">
    <w:abstractNumId w:val="19"/>
  </w:num>
  <w:num w:numId="32" w16cid:durableId="226768849">
    <w:abstractNumId w:val="27"/>
  </w:num>
  <w:num w:numId="33" w16cid:durableId="509758553">
    <w:abstractNumId w:val="0"/>
  </w:num>
  <w:num w:numId="34" w16cid:durableId="1240943219">
    <w:abstractNumId w:val="14"/>
  </w:num>
  <w:num w:numId="35" w16cid:durableId="2120831259">
    <w:abstractNumId w:val="16"/>
  </w:num>
  <w:num w:numId="36" w16cid:durableId="1638877498">
    <w:abstractNumId w:val="32"/>
  </w:num>
  <w:num w:numId="37" w16cid:durableId="436411635">
    <w:abstractNumId w:val="9"/>
  </w:num>
  <w:num w:numId="38" w16cid:durableId="200900401">
    <w:abstractNumId w:val="5"/>
  </w:num>
  <w:num w:numId="39" w16cid:durableId="2068604782">
    <w:abstractNumId w:val="3"/>
  </w:num>
  <w:num w:numId="40" w16cid:durableId="2029216867">
    <w:abstractNumId w:val="8"/>
  </w:num>
  <w:num w:numId="41" w16cid:durableId="660430611">
    <w:abstractNumId w:val="25"/>
  </w:num>
  <w:num w:numId="42" w16cid:durableId="1444106555">
    <w:abstractNumId w:val="13"/>
  </w:num>
  <w:num w:numId="43" w16cid:durableId="1007325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7A2"/>
    <w:rsid w:val="000156FC"/>
    <w:rsid w:val="00020874"/>
    <w:rsid w:val="0004134E"/>
    <w:rsid w:val="000C4E70"/>
    <w:rsid w:val="000F5BDB"/>
    <w:rsid w:val="001232C9"/>
    <w:rsid w:val="001258EF"/>
    <w:rsid w:val="00182097"/>
    <w:rsid w:val="00196DB9"/>
    <w:rsid w:val="001977A8"/>
    <w:rsid w:val="001B7BE2"/>
    <w:rsid w:val="00243D4E"/>
    <w:rsid w:val="00273501"/>
    <w:rsid w:val="00292428"/>
    <w:rsid w:val="002978D5"/>
    <w:rsid w:val="002A5840"/>
    <w:rsid w:val="003103CA"/>
    <w:rsid w:val="00311BFC"/>
    <w:rsid w:val="003337A2"/>
    <w:rsid w:val="00364DA1"/>
    <w:rsid w:val="00386B01"/>
    <w:rsid w:val="003A0756"/>
    <w:rsid w:val="003D0A27"/>
    <w:rsid w:val="00425225"/>
    <w:rsid w:val="00495B96"/>
    <w:rsid w:val="004B14F6"/>
    <w:rsid w:val="004B488D"/>
    <w:rsid w:val="004D3E9A"/>
    <w:rsid w:val="005A5D04"/>
    <w:rsid w:val="00682BD3"/>
    <w:rsid w:val="00687A0B"/>
    <w:rsid w:val="00693FAA"/>
    <w:rsid w:val="006A67AF"/>
    <w:rsid w:val="006E6494"/>
    <w:rsid w:val="0072589A"/>
    <w:rsid w:val="00727A0C"/>
    <w:rsid w:val="0073509E"/>
    <w:rsid w:val="007424FB"/>
    <w:rsid w:val="00756E26"/>
    <w:rsid w:val="00767172"/>
    <w:rsid w:val="007B3019"/>
    <w:rsid w:val="007C64B2"/>
    <w:rsid w:val="007F361E"/>
    <w:rsid w:val="008313C3"/>
    <w:rsid w:val="00845583"/>
    <w:rsid w:val="00850848"/>
    <w:rsid w:val="00854B5C"/>
    <w:rsid w:val="008944B6"/>
    <w:rsid w:val="008A08AA"/>
    <w:rsid w:val="008A5490"/>
    <w:rsid w:val="008D005D"/>
    <w:rsid w:val="008D6942"/>
    <w:rsid w:val="008E6F0D"/>
    <w:rsid w:val="00907AB6"/>
    <w:rsid w:val="0092664C"/>
    <w:rsid w:val="009A1520"/>
    <w:rsid w:val="009C548D"/>
    <w:rsid w:val="00A455B1"/>
    <w:rsid w:val="00A67931"/>
    <w:rsid w:val="00A96D0D"/>
    <w:rsid w:val="00AD21F9"/>
    <w:rsid w:val="00AE3196"/>
    <w:rsid w:val="00AF0555"/>
    <w:rsid w:val="00BC386C"/>
    <w:rsid w:val="00BF73FB"/>
    <w:rsid w:val="00C30F3E"/>
    <w:rsid w:val="00C83E6E"/>
    <w:rsid w:val="00C96AA7"/>
    <w:rsid w:val="00CC689A"/>
    <w:rsid w:val="00D2649E"/>
    <w:rsid w:val="00D279C3"/>
    <w:rsid w:val="00D4497B"/>
    <w:rsid w:val="00D66B3D"/>
    <w:rsid w:val="00D723B5"/>
    <w:rsid w:val="00D815A6"/>
    <w:rsid w:val="00D81988"/>
    <w:rsid w:val="00D86288"/>
    <w:rsid w:val="00DA1AA2"/>
    <w:rsid w:val="00DC7C70"/>
    <w:rsid w:val="00E34638"/>
    <w:rsid w:val="00E52F27"/>
    <w:rsid w:val="00E7490B"/>
    <w:rsid w:val="00EA5C68"/>
    <w:rsid w:val="00EB1ECE"/>
    <w:rsid w:val="00EC471A"/>
    <w:rsid w:val="00ED44C3"/>
    <w:rsid w:val="00EF272E"/>
    <w:rsid w:val="00F23ED7"/>
    <w:rsid w:val="00FA31F6"/>
    <w:rsid w:val="00FA5575"/>
    <w:rsid w:val="00FA60E9"/>
    <w:rsid w:val="00FD2B22"/>
    <w:rsid w:val="00FE1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A3913"/>
  <w15:chartTrackingRefBased/>
  <w15:docId w15:val="{B9E25300-F105-48EB-BCA6-F07F87C0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4C3"/>
    <w:pPr>
      <w:spacing w:after="0" w:line="240" w:lineRule="auto"/>
    </w:pPr>
    <w:rPr>
      <w:rFonts w:ascii="Times New Roman" w:eastAsia="Times New Roman" w:hAnsi="Times New Roman" w:cs="Times New Roman"/>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337A2"/>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7A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337A2"/>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3337A2"/>
    <w:rPr>
      <w:vertAlign w:val="superscript"/>
    </w:rPr>
  </w:style>
  <w:style w:type="table" w:customStyle="1" w:styleId="2">
    <w:name w:val="2"/>
    <w:basedOn w:val="Tablanormal"/>
    <w:rsid w:val="003337A2"/>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3337A2"/>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3337A2"/>
    <w:pPr>
      <w:tabs>
        <w:tab w:val="center" w:pos="4419"/>
        <w:tab w:val="right" w:pos="8838"/>
      </w:tabs>
    </w:pPr>
  </w:style>
  <w:style w:type="character" w:customStyle="1" w:styleId="PiedepginaCar">
    <w:name w:val="Pie de página Car"/>
    <w:basedOn w:val="Fuentedeprrafopredeter"/>
    <w:link w:val="Piedepgina"/>
    <w:uiPriority w:val="99"/>
    <w:rsid w:val="003337A2"/>
    <w:rPr>
      <w:rFonts w:ascii="Times New Roman" w:eastAsia="Times New Roman" w:hAnsi="Times New Roman" w:cs="Times New Roman"/>
      <w:kern w:val="0"/>
      <w:sz w:val="24"/>
      <w:szCs w:val="24"/>
      <w:lang w:eastAsia="es-MX"/>
      <w14:ligatures w14:val="none"/>
    </w:rPr>
  </w:style>
  <w:style w:type="paragraph" w:styleId="Prrafodelista">
    <w:name w:val="List Paragraph"/>
    <w:basedOn w:val="Normal"/>
    <w:uiPriority w:val="34"/>
    <w:qFormat/>
    <w:rsid w:val="003337A2"/>
    <w:pPr>
      <w:ind w:left="720"/>
      <w:contextualSpacing/>
    </w:pPr>
  </w:style>
  <w:style w:type="character" w:customStyle="1" w:styleId="Mencinsinresolver1">
    <w:name w:val="Mención sin resolver1"/>
    <w:basedOn w:val="Fuentedeprrafopredeter"/>
    <w:uiPriority w:val="99"/>
    <w:semiHidden/>
    <w:unhideWhenUsed/>
    <w:rsid w:val="003337A2"/>
    <w:rPr>
      <w:color w:val="605E5C"/>
      <w:shd w:val="clear" w:color="auto" w:fill="E1DFDD"/>
    </w:rPr>
  </w:style>
  <w:style w:type="table" w:customStyle="1" w:styleId="Tablaconcuadrcula4">
    <w:name w:val="Tabla con cuadrícula4"/>
    <w:basedOn w:val="Tablanormal"/>
    <w:next w:val="Tablaconcuadrcula"/>
    <w:uiPriority w:val="59"/>
    <w:rsid w:val="003337A2"/>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337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3337A2"/>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3337A2"/>
    <w:pPr>
      <w:spacing w:after="0" w:line="240" w:lineRule="auto"/>
    </w:pPr>
    <w:rPr>
      <w:rFonts w:ascii="Times New Roman" w:eastAsia="Times New Roman" w:hAnsi="Times New Roman" w:cs="Times New Roman"/>
      <w:sz w:val="24"/>
      <w:szCs w:val="24"/>
      <w:lang w:eastAsia="es-ES"/>
    </w:rPr>
  </w:style>
  <w:style w:type="table" w:customStyle="1" w:styleId="Tablaconcuadrcula41">
    <w:name w:val="Tabla con cuadrícula41"/>
    <w:basedOn w:val="Tablanormal"/>
    <w:uiPriority w:val="59"/>
    <w:rsid w:val="003337A2"/>
    <w:pPr>
      <w:spacing w:after="0" w:line="240" w:lineRule="auto"/>
    </w:pPr>
    <w:rPr>
      <w:rFonts w:ascii="Calibri" w:eastAsia="Calibri" w:hAnsi="Calibri" w:cs="Times New Roman"/>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337A2"/>
    <w:rPr>
      <w:color w:val="605E5C"/>
      <w:shd w:val="clear" w:color="auto" w:fill="E1DFDD"/>
    </w:rPr>
  </w:style>
  <w:style w:type="table" w:customStyle="1" w:styleId="Tablaconcuadrcula1">
    <w:name w:val="Tabla con cuadrícula1"/>
    <w:basedOn w:val="Tablanormal"/>
    <w:next w:val="Tablaconcuadrcula"/>
    <w:uiPriority w:val="39"/>
    <w:rsid w:val="00333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192147">
      <w:bodyDiv w:val="1"/>
      <w:marLeft w:val="0"/>
      <w:marRight w:val="0"/>
      <w:marTop w:val="0"/>
      <w:marBottom w:val="0"/>
      <w:divBdr>
        <w:top w:val="none" w:sz="0" w:space="0" w:color="auto"/>
        <w:left w:val="none" w:sz="0" w:space="0" w:color="auto"/>
        <w:bottom w:val="none" w:sz="0" w:space="0" w:color="auto"/>
        <w:right w:val="none" w:sz="0" w:space="0" w:color="auto"/>
      </w:divBdr>
    </w:div>
    <w:div w:id="121585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transparencia.toluca.gob.mx/ingresos/2022/INGRESOS%20SEGUNDO%20TRIMETRE%202022.pdf"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2.toluca.gob.mx/wp-content/2022/08/tol-pdf-ESTADO_ANALITICO_DE_LA_DEUDA_OTROS_PASIVOS-SegTrim-2022.pdf/2022/INGRESOS%20SEGUNDO%20TRIMETRE%202022.pd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671860&amp;fecha=18/11/2022" TargetMode="External"/><Relationship Id="rId2" Type="http://schemas.openxmlformats.org/officeDocument/2006/relationships/hyperlink" Target="https://www.dof.gob.mx/nota_detalle.php?codigo=5446230&amp;fecha=29/07/2016" TargetMode="External"/><Relationship Id="rId1"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46</Pages>
  <Words>9335</Words>
  <Characters>51347</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Nashbly Jimenez</cp:lastModifiedBy>
  <cp:revision>9</cp:revision>
  <cp:lastPrinted>2023-08-18T18:10:00Z</cp:lastPrinted>
  <dcterms:created xsi:type="dcterms:W3CDTF">2023-08-15T01:36:00Z</dcterms:created>
  <dcterms:modified xsi:type="dcterms:W3CDTF">2023-08-22T01:13:00Z</dcterms:modified>
</cp:coreProperties>
</file>