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0EE5AB1E" w:rsidR="00DE3512" w:rsidRPr="00913C6F" w:rsidRDefault="00DE3512" w:rsidP="00430CB3">
      <w:pPr>
        <w:pBdr>
          <w:top w:val="nil"/>
          <w:left w:val="nil"/>
          <w:bottom w:val="nil"/>
          <w:right w:val="nil"/>
          <w:between w:val="nil"/>
        </w:pBdr>
        <w:ind w:right="-2"/>
        <w:rPr>
          <w:rFonts w:eastAsia="Palatino Linotype" w:cs="Palatino Linotype"/>
          <w:color w:val="000000"/>
          <w:szCs w:val="24"/>
        </w:rPr>
      </w:pPr>
      <w:r w:rsidRPr="00913C6F">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913C6F">
        <w:rPr>
          <w:rFonts w:eastAsia="Palatino Linotype" w:cs="Palatino Linotype"/>
          <w:color w:val="000000"/>
          <w:szCs w:val="24"/>
        </w:rPr>
        <w:t xml:space="preserve">o en Metepec, </w:t>
      </w:r>
      <w:r w:rsidR="00B64C91" w:rsidRPr="00913C6F">
        <w:rPr>
          <w:rFonts w:eastAsia="Palatino Linotype" w:cs="Palatino Linotype"/>
          <w:color w:val="000000"/>
          <w:szCs w:val="24"/>
        </w:rPr>
        <w:t>México, a</w:t>
      </w:r>
      <w:r w:rsidR="0002036D" w:rsidRPr="00913C6F">
        <w:rPr>
          <w:rFonts w:eastAsia="Palatino Linotype" w:cs="Palatino Linotype"/>
          <w:color w:val="000000"/>
          <w:szCs w:val="24"/>
        </w:rPr>
        <w:t xml:space="preserve"> veintitrés</w:t>
      </w:r>
      <w:r w:rsidR="00971C84" w:rsidRPr="00913C6F">
        <w:rPr>
          <w:rFonts w:eastAsia="Palatino Linotype" w:cs="Palatino Linotype"/>
          <w:color w:val="000000"/>
          <w:szCs w:val="24"/>
        </w:rPr>
        <w:t xml:space="preserve"> de agosto </w:t>
      </w:r>
      <w:r w:rsidR="003E255C" w:rsidRPr="00913C6F">
        <w:rPr>
          <w:rFonts w:eastAsia="Palatino Linotype" w:cs="Palatino Linotype"/>
          <w:color w:val="000000"/>
          <w:szCs w:val="24"/>
        </w:rPr>
        <w:t>de dos mil veintitrés</w:t>
      </w:r>
      <w:r w:rsidRPr="00913C6F">
        <w:rPr>
          <w:rFonts w:eastAsia="Palatino Linotype" w:cs="Palatino Linotype"/>
          <w:color w:val="000000"/>
          <w:szCs w:val="24"/>
        </w:rPr>
        <w:t>.</w:t>
      </w:r>
    </w:p>
    <w:p w14:paraId="4CA4A924" w14:textId="77777777" w:rsidR="00DE3512" w:rsidRPr="00913C6F" w:rsidRDefault="00DE3512" w:rsidP="00DE3512">
      <w:pPr>
        <w:pBdr>
          <w:top w:val="nil"/>
          <w:left w:val="nil"/>
          <w:bottom w:val="nil"/>
          <w:right w:val="nil"/>
          <w:between w:val="nil"/>
        </w:pBdr>
        <w:rPr>
          <w:rFonts w:eastAsia="Palatino Linotype" w:cs="Palatino Linotype"/>
          <w:color w:val="000000"/>
          <w:szCs w:val="24"/>
        </w:rPr>
      </w:pPr>
    </w:p>
    <w:p w14:paraId="63F9BAD8" w14:textId="26278223" w:rsidR="00DE3512" w:rsidRPr="00913C6F" w:rsidRDefault="00DE3512" w:rsidP="00DE3512">
      <w:pPr>
        <w:pBdr>
          <w:top w:val="nil"/>
          <w:left w:val="nil"/>
          <w:bottom w:val="nil"/>
          <w:right w:val="nil"/>
          <w:between w:val="nil"/>
        </w:pBdr>
        <w:rPr>
          <w:rFonts w:eastAsia="Palatino Linotype" w:cs="Palatino Linotype"/>
          <w:color w:val="000000"/>
          <w:szCs w:val="24"/>
        </w:rPr>
      </w:pPr>
      <w:r w:rsidRPr="00913C6F">
        <w:rPr>
          <w:rFonts w:eastAsia="Palatino Linotype" w:cs="Palatino Linotype"/>
          <w:b/>
          <w:color w:val="000000"/>
          <w:szCs w:val="24"/>
        </w:rPr>
        <w:t>VISTO</w:t>
      </w:r>
      <w:r w:rsidRPr="00913C6F">
        <w:rPr>
          <w:rFonts w:eastAsia="Palatino Linotype" w:cs="Palatino Linotype"/>
          <w:color w:val="000000"/>
          <w:szCs w:val="24"/>
        </w:rPr>
        <w:t xml:space="preserve"> el expediente electrónico formado con motivo del recurso de revisión número </w:t>
      </w:r>
      <w:r w:rsidR="00D02084" w:rsidRPr="00913C6F">
        <w:rPr>
          <w:rFonts w:eastAsia="Palatino Linotype" w:cs="Palatino Linotype"/>
          <w:b/>
          <w:color w:val="000000"/>
          <w:szCs w:val="24"/>
        </w:rPr>
        <w:t>00175/INFOEM/ICR-205/IP/RR/2023</w:t>
      </w:r>
      <w:r w:rsidRPr="00913C6F">
        <w:rPr>
          <w:rFonts w:eastAsia="Palatino Linotype" w:cs="Palatino Linotype"/>
          <w:color w:val="000000"/>
          <w:szCs w:val="24"/>
        </w:rPr>
        <w:t xml:space="preserve"> interpuesto por </w:t>
      </w:r>
      <w:r w:rsidR="004B4283" w:rsidRPr="00913C6F">
        <w:rPr>
          <w:rFonts w:eastAsia="Palatino Linotype" w:cs="Palatino Linotype"/>
          <w:color w:val="000000"/>
          <w:szCs w:val="24"/>
        </w:rPr>
        <w:t>una persona de manera anónima</w:t>
      </w:r>
      <w:r w:rsidRPr="00913C6F">
        <w:rPr>
          <w:rFonts w:eastAsia="Palatino Linotype" w:cs="Palatino Linotype"/>
          <w:color w:val="000000"/>
          <w:szCs w:val="24"/>
        </w:rPr>
        <w:t>, en lo sucesivo el</w:t>
      </w:r>
      <w:r w:rsidRPr="00913C6F">
        <w:rPr>
          <w:rFonts w:eastAsia="Palatino Linotype" w:cs="Palatino Linotype"/>
          <w:b/>
          <w:color w:val="000000"/>
          <w:szCs w:val="24"/>
        </w:rPr>
        <w:t xml:space="preserve"> Recurrente</w:t>
      </w:r>
      <w:r w:rsidRPr="00913C6F">
        <w:rPr>
          <w:rFonts w:eastAsia="Palatino Linotype" w:cs="Palatino Linotype"/>
          <w:color w:val="000000"/>
          <w:szCs w:val="24"/>
        </w:rPr>
        <w:t>; en contra de</w:t>
      </w:r>
      <w:r w:rsidR="003B13D9" w:rsidRPr="00913C6F">
        <w:rPr>
          <w:rFonts w:eastAsia="Palatino Linotype" w:cs="Palatino Linotype"/>
          <w:color w:val="000000"/>
          <w:szCs w:val="24"/>
        </w:rPr>
        <w:t xml:space="preserve"> la</w:t>
      </w:r>
      <w:r w:rsidRPr="00913C6F">
        <w:rPr>
          <w:rFonts w:eastAsia="Palatino Linotype" w:cs="Palatino Linotype"/>
          <w:color w:val="000000"/>
          <w:szCs w:val="24"/>
        </w:rPr>
        <w:t xml:space="preserve"> </w:t>
      </w:r>
      <w:r w:rsidR="003E255C" w:rsidRPr="00913C6F">
        <w:rPr>
          <w:rFonts w:eastAsia="Palatino Linotype" w:cs="Palatino Linotype"/>
          <w:color w:val="000000"/>
          <w:szCs w:val="24"/>
        </w:rPr>
        <w:t xml:space="preserve">falta de </w:t>
      </w:r>
      <w:r w:rsidRPr="00913C6F">
        <w:rPr>
          <w:rFonts w:eastAsia="Palatino Linotype" w:cs="Palatino Linotype"/>
          <w:color w:val="000000"/>
          <w:szCs w:val="24"/>
        </w:rPr>
        <w:t xml:space="preserve">respuesta del </w:t>
      </w:r>
      <w:r w:rsidR="003E255C" w:rsidRPr="00913C6F">
        <w:rPr>
          <w:rFonts w:eastAsia="Palatino Linotype" w:cs="Palatino Linotype"/>
          <w:b/>
          <w:color w:val="000000"/>
          <w:szCs w:val="24"/>
        </w:rPr>
        <w:t>Ayuntamiento de Zinacantepec</w:t>
      </w:r>
      <w:r w:rsidR="003E255C" w:rsidRPr="00913C6F">
        <w:rPr>
          <w:rFonts w:eastAsia="Palatino Linotype" w:cs="Palatino Linotype"/>
          <w:color w:val="000000"/>
          <w:szCs w:val="24"/>
        </w:rPr>
        <w:t xml:space="preserve">, </w:t>
      </w:r>
      <w:r w:rsidRPr="00913C6F">
        <w:rPr>
          <w:rFonts w:eastAsia="Palatino Linotype" w:cs="Palatino Linotype"/>
          <w:color w:val="000000"/>
          <w:szCs w:val="24"/>
        </w:rPr>
        <w:t>en lo subsecuente</w:t>
      </w:r>
      <w:r w:rsidRPr="00913C6F">
        <w:rPr>
          <w:rFonts w:eastAsia="Palatino Linotype" w:cs="Palatino Linotype"/>
          <w:b/>
          <w:color w:val="000000"/>
          <w:szCs w:val="24"/>
        </w:rPr>
        <w:t xml:space="preserve"> </w:t>
      </w:r>
      <w:r w:rsidRPr="00913C6F">
        <w:rPr>
          <w:rFonts w:eastAsia="Palatino Linotype" w:cs="Palatino Linotype"/>
          <w:color w:val="000000"/>
          <w:szCs w:val="24"/>
        </w:rPr>
        <w:t>el</w:t>
      </w:r>
      <w:r w:rsidRPr="00913C6F">
        <w:rPr>
          <w:rFonts w:eastAsia="Palatino Linotype" w:cs="Palatino Linotype"/>
          <w:b/>
          <w:color w:val="000000"/>
          <w:szCs w:val="24"/>
        </w:rPr>
        <w:t xml:space="preserve"> Sujeto Obligado</w:t>
      </w:r>
      <w:r w:rsidRPr="00913C6F">
        <w:rPr>
          <w:rFonts w:eastAsia="Palatino Linotype" w:cs="Palatino Linotype"/>
          <w:color w:val="000000"/>
          <w:szCs w:val="24"/>
        </w:rPr>
        <w:t>,</w:t>
      </w:r>
      <w:r w:rsidRPr="00913C6F">
        <w:rPr>
          <w:rFonts w:eastAsia="Palatino Linotype" w:cs="Palatino Linotype"/>
          <w:bCs/>
          <w:color w:val="000000"/>
          <w:szCs w:val="24"/>
        </w:rPr>
        <w:t xml:space="preserve"> </w:t>
      </w:r>
      <w:r w:rsidR="003B13D9" w:rsidRPr="00913C6F">
        <w:rPr>
          <w:rFonts w:eastAsia="Palatino Linotype" w:cs="Palatino Linotype"/>
          <w:color w:val="000000"/>
          <w:szCs w:val="24"/>
        </w:rPr>
        <w:t xml:space="preserve">emitida en cumplimiento a la resolución del recurso de revisión número </w:t>
      </w:r>
      <w:r w:rsidR="00D02084" w:rsidRPr="00913C6F">
        <w:rPr>
          <w:rFonts w:eastAsia="Palatino Linotype" w:cs="Palatino Linotype"/>
          <w:b/>
          <w:color w:val="000000"/>
          <w:szCs w:val="24"/>
        </w:rPr>
        <w:t>00175/INFOEM/IP/RR/2023</w:t>
      </w:r>
      <w:r w:rsidR="003B13D9" w:rsidRPr="00913C6F">
        <w:rPr>
          <w:rFonts w:eastAsia="Palatino Linotype" w:cs="Palatino Linotype"/>
          <w:color w:val="000000"/>
          <w:szCs w:val="24"/>
        </w:rPr>
        <w:t xml:space="preserve">, </w:t>
      </w:r>
      <w:r w:rsidRPr="00913C6F">
        <w:rPr>
          <w:rFonts w:eastAsia="Palatino Linotype" w:cs="Palatino Linotype"/>
          <w:color w:val="000000"/>
          <w:szCs w:val="24"/>
        </w:rPr>
        <w:t>se procede a dictar la presente resolución.</w:t>
      </w:r>
    </w:p>
    <w:p w14:paraId="7E81D877" w14:textId="77777777" w:rsidR="00DE3512" w:rsidRPr="00913C6F"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913C6F" w:rsidRDefault="00DE3512" w:rsidP="00DE3512">
      <w:pPr>
        <w:pBdr>
          <w:top w:val="nil"/>
          <w:left w:val="nil"/>
          <w:bottom w:val="nil"/>
          <w:right w:val="nil"/>
          <w:between w:val="nil"/>
        </w:pBdr>
        <w:jc w:val="center"/>
        <w:rPr>
          <w:rFonts w:eastAsia="Palatino Linotype" w:cs="Palatino Linotype"/>
          <w:b/>
          <w:color w:val="000000"/>
          <w:sz w:val="28"/>
          <w:szCs w:val="28"/>
        </w:rPr>
      </w:pPr>
      <w:r w:rsidRPr="00913C6F">
        <w:rPr>
          <w:rFonts w:eastAsia="Palatino Linotype" w:cs="Palatino Linotype"/>
          <w:b/>
          <w:color w:val="000000"/>
          <w:sz w:val="28"/>
          <w:szCs w:val="28"/>
        </w:rPr>
        <w:t>A N T E C E D E N T E S</w:t>
      </w:r>
    </w:p>
    <w:p w14:paraId="6205E54F" w14:textId="77777777" w:rsidR="00DE3512" w:rsidRPr="00913C6F" w:rsidRDefault="00DE3512" w:rsidP="00DE3512">
      <w:pPr>
        <w:pBdr>
          <w:top w:val="nil"/>
          <w:left w:val="nil"/>
          <w:bottom w:val="nil"/>
          <w:right w:val="nil"/>
          <w:between w:val="nil"/>
        </w:pBdr>
        <w:rPr>
          <w:rFonts w:eastAsia="Palatino Linotype" w:cs="Palatino Linotype"/>
          <w:b/>
          <w:color w:val="000000"/>
          <w:szCs w:val="24"/>
        </w:rPr>
      </w:pPr>
    </w:p>
    <w:p w14:paraId="173AFD57" w14:textId="77777777" w:rsidR="00DE3512" w:rsidRPr="00913C6F" w:rsidRDefault="00DE3512" w:rsidP="00DE3512">
      <w:pPr>
        <w:pBdr>
          <w:top w:val="nil"/>
          <w:left w:val="nil"/>
          <w:bottom w:val="nil"/>
          <w:right w:val="nil"/>
          <w:between w:val="nil"/>
        </w:pBdr>
        <w:rPr>
          <w:rFonts w:eastAsia="Palatino Linotype" w:cs="Palatino Linotype"/>
          <w:b/>
          <w:color w:val="000000"/>
          <w:sz w:val="26"/>
          <w:szCs w:val="26"/>
        </w:rPr>
      </w:pPr>
      <w:r w:rsidRPr="00913C6F">
        <w:rPr>
          <w:rFonts w:eastAsia="Palatino Linotype" w:cs="Palatino Linotype"/>
          <w:b/>
          <w:color w:val="000000"/>
          <w:sz w:val="26"/>
          <w:szCs w:val="26"/>
        </w:rPr>
        <w:t>PRIMERO.</w:t>
      </w:r>
      <w:r w:rsidRPr="00913C6F">
        <w:rPr>
          <w:rFonts w:eastAsia="Palatino Linotype" w:cs="Palatino Linotype"/>
          <w:color w:val="000000"/>
          <w:sz w:val="26"/>
          <w:szCs w:val="26"/>
        </w:rPr>
        <w:t xml:space="preserve"> </w:t>
      </w:r>
      <w:r w:rsidRPr="00913C6F">
        <w:rPr>
          <w:rFonts w:eastAsia="Palatino Linotype" w:cs="Palatino Linotype"/>
          <w:b/>
          <w:color w:val="000000"/>
          <w:sz w:val="26"/>
          <w:szCs w:val="26"/>
        </w:rPr>
        <w:t>De la Solicitud de Información.</w:t>
      </w:r>
    </w:p>
    <w:p w14:paraId="57B0C7C2" w14:textId="32DBEFE6" w:rsidR="004D766F" w:rsidRPr="00913C6F" w:rsidRDefault="00D02084" w:rsidP="004D766F">
      <w:pPr>
        <w:pBdr>
          <w:top w:val="nil"/>
          <w:left w:val="nil"/>
          <w:bottom w:val="nil"/>
          <w:right w:val="nil"/>
          <w:between w:val="nil"/>
        </w:pBdr>
        <w:rPr>
          <w:rFonts w:eastAsia="Palatino Linotype" w:cs="Palatino Linotype"/>
          <w:b/>
          <w:bCs/>
          <w:color w:val="000000"/>
          <w:szCs w:val="24"/>
          <w:lang w:val="es-ES_tradnl"/>
        </w:rPr>
      </w:pPr>
      <w:r w:rsidRPr="00913C6F">
        <w:rPr>
          <w:rFonts w:eastAsia="Palatino Linotype" w:cs="Palatino Linotype"/>
          <w:color w:val="000000"/>
          <w:szCs w:val="24"/>
          <w:lang w:val="es-ES_tradnl"/>
        </w:rPr>
        <w:t>Con fecha veinticinco de noviembre de dos mil veintidós, el Recurrente presentó mediante el Sistema de Acceso a la Información Mexiquense (SAIMEX) ante el Sujeto Obligado, solicitud de acceso a la información registrada con el número de expediente</w:t>
      </w:r>
      <w:r w:rsidRPr="00913C6F">
        <w:rPr>
          <w:rFonts w:eastAsia="Palatino Linotype" w:cs="Palatino Linotype"/>
          <w:b/>
          <w:color w:val="000000"/>
          <w:szCs w:val="24"/>
          <w:lang w:val="es-ES_tradnl"/>
        </w:rPr>
        <w:t xml:space="preserve"> 01334/ZINACANT/IP/2022</w:t>
      </w:r>
      <w:r w:rsidRPr="00913C6F">
        <w:rPr>
          <w:rFonts w:eastAsia="Palatino Linotype" w:cs="Palatino Linotype"/>
          <w:color w:val="000000"/>
          <w:szCs w:val="24"/>
          <w:lang w:val="es-ES_tradnl"/>
        </w:rPr>
        <w:t>,</w:t>
      </w:r>
      <w:r w:rsidRPr="00913C6F">
        <w:rPr>
          <w:rFonts w:eastAsia="Palatino Linotype" w:cs="Palatino Linotype"/>
          <w:b/>
          <w:color w:val="000000"/>
          <w:szCs w:val="24"/>
          <w:lang w:val="es-ES_tradnl"/>
        </w:rPr>
        <w:t xml:space="preserve"> </w:t>
      </w:r>
      <w:r w:rsidRPr="00913C6F">
        <w:rPr>
          <w:rFonts w:eastAsia="Palatino Linotype" w:cs="Palatino Linotype"/>
          <w:color w:val="000000"/>
          <w:szCs w:val="24"/>
          <w:lang w:val="es-ES_tradnl"/>
        </w:rPr>
        <w:t>mediante la cual solicitó información en el tenor siguiente:</w:t>
      </w:r>
    </w:p>
    <w:p w14:paraId="33EC50CB" w14:textId="77777777" w:rsidR="004D766F" w:rsidRPr="00913C6F" w:rsidRDefault="004D766F" w:rsidP="004D766F">
      <w:pPr>
        <w:pBdr>
          <w:top w:val="nil"/>
          <w:left w:val="nil"/>
          <w:bottom w:val="nil"/>
          <w:right w:val="nil"/>
          <w:between w:val="nil"/>
        </w:pBdr>
        <w:rPr>
          <w:rFonts w:eastAsia="Palatino Linotype" w:cs="Palatino Linotype"/>
          <w:color w:val="000000"/>
          <w:szCs w:val="24"/>
          <w:lang w:val="es-ES_tradnl"/>
        </w:rPr>
      </w:pPr>
    </w:p>
    <w:p w14:paraId="1E7834A8" w14:textId="4CA17D99" w:rsidR="003E255C" w:rsidRPr="00913C6F" w:rsidRDefault="004D766F" w:rsidP="004D766F">
      <w:pPr>
        <w:pStyle w:val="Sinespaciado"/>
        <w:rPr>
          <w:rFonts w:eastAsia="Palatino Linotype"/>
          <w:u w:val="single"/>
          <w:lang w:val="es-ES_tradnl"/>
        </w:rPr>
      </w:pPr>
      <w:r w:rsidRPr="00913C6F">
        <w:rPr>
          <w:rFonts w:eastAsia="Palatino Linotype" w:cs="Palatino Linotype"/>
          <w:color w:val="000000"/>
          <w:lang w:val="es-ES_tradnl"/>
        </w:rPr>
        <w:t>“</w:t>
      </w:r>
      <w:r w:rsidR="00D02084" w:rsidRPr="00913C6F">
        <w:rPr>
          <w:rFonts w:eastAsia="Palatino Linotype" w:cs="Palatino Linotype"/>
          <w:color w:val="000000"/>
          <w:lang w:val="es-ES_tradnl"/>
        </w:rPr>
        <w:t>SOLICITO TODOS LOS OFICIOS RECIBIDOS POR LA UNIDAD DE TRANSPARENCIA DEL MES DE NOVIEMBRE 2022</w:t>
      </w:r>
      <w:r w:rsidRPr="00913C6F">
        <w:rPr>
          <w:rFonts w:eastAsia="Palatino Linotype" w:cs="Palatino Linotype"/>
          <w:color w:val="000000"/>
          <w:lang w:val="es-ES_tradnl"/>
        </w:rPr>
        <w:t>” (Sic)</w:t>
      </w:r>
    </w:p>
    <w:p w14:paraId="0488E3AE" w14:textId="77777777" w:rsidR="003E255C" w:rsidRPr="00913C6F" w:rsidRDefault="003E255C" w:rsidP="003E255C">
      <w:pPr>
        <w:pBdr>
          <w:top w:val="nil"/>
          <w:left w:val="nil"/>
          <w:bottom w:val="nil"/>
          <w:right w:val="nil"/>
          <w:between w:val="nil"/>
        </w:pBdr>
        <w:rPr>
          <w:rFonts w:eastAsia="Palatino Linotype" w:cs="Palatino Linotype"/>
          <w:color w:val="000000"/>
          <w:szCs w:val="24"/>
          <w:u w:val="single"/>
          <w:lang w:val="es-ES_tradnl"/>
        </w:rPr>
      </w:pPr>
    </w:p>
    <w:p w14:paraId="173728F6" w14:textId="12934B1A" w:rsidR="004C1525" w:rsidRPr="00913C6F" w:rsidRDefault="003E255C" w:rsidP="003E255C">
      <w:pPr>
        <w:pBdr>
          <w:top w:val="nil"/>
          <w:left w:val="nil"/>
          <w:bottom w:val="nil"/>
          <w:right w:val="nil"/>
          <w:between w:val="nil"/>
        </w:pBdr>
        <w:rPr>
          <w:rFonts w:eastAsia="Palatino Linotype" w:cs="Palatino Linotype"/>
          <w:color w:val="000000"/>
          <w:szCs w:val="24"/>
        </w:rPr>
      </w:pPr>
      <w:r w:rsidRPr="00913C6F">
        <w:rPr>
          <w:rFonts w:eastAsia="Palatino Linotype" w:cs="Palatino Linotype"/>
          <w:color w:val="000000"/>
          <w:szCs w:val="24"/>
          <w:lang w:val="es-ES_tradnl"/>
        </w:rPr>
        <w:t xml:space="preserve">Modalidad de entrega: </w:t>
      </w:r>
      <w:r w:rsidRPr="00913C6F">
        <w:rPr>
          <w:rFonts w:eastAsia="Palatino Linotype" w:cs="Palatino Linotype"/>
          <w:b/>
          <w:color w:val="000000"/>
          <w:szCs w:val="24"/>
          <w:lang w:val="es-ES_tradnl"/>
        </w:rPr>
        <w:t>a través del SAIMEX.</w:t>
      </w:r>
    </w:p>
    <w:p w14:paraId="792C83C8" w14:textId="77777777" w:rsidR="00DE3512" w:rsidRPr="00913C6F" w:rsidRDefault="00DE3512" w:rsidP="00DE3512">
      <w:pPr>
        <w:pBdr>
          <w:top w:val="nil"/>
          <w:left w:val="nil"/>
          <w:bottom w:val="nil"/>
          <w:right w:val="nil"/>
          <w:between w:val="nil"/>
        </w:pBdr>
        <w:rPr>
          <w:rFonts w:eastAsia="Palatino Linotype" w:cs="Palatino Linotype"/>
          <w:color w:val="000000"/>
          <w:szCs w:val="24"/>
        </w:rPr>
      </w:pPr>
    </w:p>
    <w:p w14:paraId="23D5BE00" w14:textId="77777777" w:rsidR="003E255C" w:rsidRPr="00913C6F" w:rsidRDefault="003E255C" w:rsidP="003E255C">
      <w:pPr>
        <w:pBdr>
          <w:top w:val="nil"/>
          <w:left w:val="nil"/>
          <w:bottom w:val="nil"/>
          <w:right w:val="nil"/>
          <w:between w:val="nil"/>
        </w:pBdr>
        <w:rPr>
          <w:rFonts w:eastAsia="Palatino Linotype" w:cs="Palatino Linotype"/>
          <w:b/>
          <w:bCs/>
          <w:color w:val="000000"/>
          <w:sz w:val="26"/>
          <w:szCs w:val="26"/>
          <w:lang w:val="es-ES_tradnl"/>
        </w:rPr>
      </w:pPr>
      <w:r w:rsidRPr="00913C6F">
        <w:rPr>
          <w:rFonts w:eastAsia="Palatino Linotype" w:cs="Palatino Linotype"/>
          <w:b/>
          <w:bCs/>
          <w:color w:val="000000"/>
          <w:sz w:val="26"/>
          <w:szCs w:val="26"/>
          <w:lang w:val="es-ES_tradnl"/>
        </w:rPr>
        <w:lastRenderedPageBreak/>
        <w:t>SEGUNDO. De la petición de aclaración y posterior aclaración del Recurrente.</w:t>
      </w:r>
    </w:p>
    <w:p w14:paraId="6B7A73AB" w14:textId="179F289C" w:rsidR="004D766F" w:rsidRPr="00913C6F" w:rsidRDefault="00D02084" w:rsidP="004D766F">
      <w:pPr>
        <w:pBdr>
          <w:top w:val="nil"/>
          <w:left w:val="nil"/>
          <w:bottom w:val="nil"/>
          <w:right w:val="nil"/>
          <w:between w:val="nil"/>
        </w:pBdr>
        <w:rPr>
          <w:rFonts w:eastAsia="Palatino Linotype" w:cs="Palatino Linotype"/>
          <w:color w:val="000000"/>
          <w:szCs w:val="24"/>
          <w:lang w:val="es-ES_tradnl"/>
        </w:rPr>
      </w:pPr>
      <w:r w:rsidRPr="00913C6F">
        <w:rPr>
          <w:rFonts w:eastAsia="Palatino Linotype" w:cs="Palatino Linotype"/>
          <w:color w:val="000000"/>
          <w:szCs w:val="24"/>
          <w:lang w:val="es-ES_tradnl"/>
        </w:rPr>
        <w:t>En fecha dos de diciembre de dos mil veintidós el Sujeto Obligado requirió una aclaración al Recurrente con la finalidad de que especifique correctamente los elementos requeridos que permitan realizar una búsqueda exhaustiva en los archivos municipales. Por lo que el mismo día, el Recurrente dio respuesta al requerimiento de aclaración manifestando lo siguiente:</w:t>
      </w:r>
    </w:p>
    <w:p w14:paraId="53B45FE8" w14:textId="77777777" w:rsidR="004D766F" w:rsidRPr="00913C6F" w:rsidRDefault="004D766F" w:rsidP="004D766F">
      <w:pPr>
        <w:pBdr>
          <w:top w:val="nil"/>
          <w:left w:val="nil"/>
          <w:bottom w:val="nil"/>
          <w:right w:val="nil"/>
          <w:between w:val="nil"/>
        </w:pBdr>
        <w:rPr>
          <w:rFonts w:eastAsia="Palatino Linotype" w:cs="Palatino Linotype"/>
          <w:color w:val="000000"/>
          <w:szCs w:val="24"/>
          <w:lang w:val="es-ES_tradnl"/>
        </w:rPr>
      </w:pPr>
    </w:p>
    <w:p w14:paraId="49D019A1" w14:textId="363F6ACF" w:rsidR="004D766F" w:rsidRPr="00913C6F" w:rsidRDefault="004D766F" w:rsidP="004D766F">
      <w:pPr>
        <w:pStyle w:val="Sinespaciado"/>
        <w:rPr>
          <w:rFonts w:eastAsia="Palatino Linotype"/>
          <w:b/>
          <w:u w:val="single"/>
          <w:lang w:val="es-ES_tradnl"/>
        </w:rPr>
      </w:pPr>
      <w:r w:rsidRPr="00913C6F">
        <w:rPr>
          <w:rFonts w:eastAsia="Palatino Linotype"/>
          <w:lang w:val="es-ES_tradnl"/>
        </w:rPr>
        <w:t>“</w:t>
      </w:r>
      <w:r w:rsidR="00483817" w:rsidRPr="00913C6F">
        <w:rPr>
          <w:rFonts w:eastAsia="Palatino Linotype"/>
          <w:lang w:val="es-ES_tradnl"/>
        </w:rPr>
        <w:t>LA SOLICITUD ES MUY ESPECÍFICA</w:t>
      </w:r>
      <w:r w:rsidRPr="00913C6F">
        <w:rPr>
          <w:rFonts w:eastAsia="Palatino Linotype"/>
          <w:lang w:val="es-ES_tradnl"/>
        </w:rPr>
        <w:t>” (Sic)</w:t>
      </w:r>
    </w:p>
    <w:p w14:paraId="3186F67E" w14:textId="77777777" w:rsidR="003E255C" w:rsidRPr="00913C6F" w:rsidRDefault="003E255C" w:rsidP="00DE3512">
      <w:pPr>
        <w:pBdr>
          <w:top w:val="nil"/>
          <w:left w:val="nil"/>
          <w:bottom w:val="nil"/>
          <w:right w:val="nil"/>
          <w:between w:val="nil"/>
        </w:pBdr>
        <w:rPr>
          <w:rFonts w:eastAsia="Palatino Linotype" w:cs="Palatino Linotype"/>
          <w:color w:val="000000"/>
          <w:szCs w:val="24"/>
        </w:rPr>
      </w:pPr>
    </w:p>
    <w:p w14:paraId="30F3E818" w14:textId="77777777" w:rsidR="003E255C" w:rsidRPr="00913C6F" w:rsidRDefault="003E255C" w:rsidP="003E255C">
      <w:pPr>
        <w:pBdr>
          <w:top w:val="nil"/>
          <w:left w:val="nil"/>
          <w:bottom w:val="nil"/>
          <w:right w:val="nil"/>
          <w:between w:val="nil"/>
        </w:pBdr>
        <w:rPr>
          <w:rFonts w:eastAsia="Palatino Linotype" w:cs="Palatino Linotype"/>
          <w:color w:val="000000"/>
          <w:szCs w:val="24"/>
          <w:lang w:val="es-ES_tradnl"/>
        </w:rPr>
      </w:pPr>
      <w:r w:rsidRPr="00913C6F">
        <w:rPr>
          <w:rFonts w:eastAsia="Palatino Linotype" w:cs="Palatino Linotype"/>
          <w:b/>
          <w:color w:val="000000"/>
          <w:sz w:val="26"/>
          <w:szCs w:val="26"/>
          <w:lang w:val="es-ES_tradnl"/>
        </w:rPr>
        <w:t>TERCERO. De la falta de respuesta del Sujeto Obligado.</w:t>
      </w:r>
    </w:p>
    <w:p w14:paraId="181BAC8D" w14:textId="3B947437" w:rsidR="003E255C" w:rsidRPr="00913C6F" w:rsidRDefault="00483817" w:rsidP="003E255C">
      <w:pPr>
        <w:pBdr>
          <w:top w:val="nil"/>
          <w:left w:val="nil"/>
          <w:bottom w:val="nil"/>
          <w:right w:val="nil"/>
          <w:between w:val="nil"/>
        </w:pBdr>
        <w:rPr>
          <w:rFonts w:eastAsia="Palatino Linotype" w:cs="Palatino Linotype"/>
          <w:color w:val="000000"/>
          <w:szCs w:val="24"/>
          <w:lang w:val="es-ES_tradnl"/>
        </w:rPr>
      </w:pPr>
      <w:r w:rsidRPr="00913C6F">
        <w:rPr>
          <w:rFonts w:eastAsia="Palatino Linotype" w:cs="Palatino Linotype"/>
          <w:color w:val="000000"/>
          <w:szCs w:val="24"/>
          <w:lang w:val="es-ES_tradnl"/>
        </w:rPr>
        <w:t>En el expediente electrónico SAIMEX, se observa que el Sujeto Obligado fue omiso en dar respuesta a la solicitud de información presentada por el Recurrente. Derivado de lo anterior, se constituye la figura de la Negativa Ficta, cuya esencia consiste en atribuir un efecto negativo de la autoridad administrativa frente a las instancias y solicitudes que hagan los particulares.</w:t>
      </w:r>
    </w:p>
    <w:p w14:paraId="0F120D9D" w14:textId="77777777" w:rsidR="00DE3512" w:rsidRPr="00913C6F" w:rsidRDefault="00DE3512" w:rsidP="00DE3512">
      <w:pPr>
        <w:pBdr>
          <w:top w:val="nil"/>
          <w:left w:val="nil"/>
          <w:bottom w:val="nil"/>
          <w:right w:val="nil"/>
          <w:between w:val="nil"/>
        </w:pBdr>
        <w:rPr>
          <w:rFonts w:eastAsia="Palatino Linotype" w:cs="Palatino Linotype"/>
          <w:color w:val="000000"/>
          <w:szCs w:val="24"/>
        </w:rPr>
      </w:pPr>
    </w:p>
    <w:p w14:paraId="079602A1" w14:textId="77777777" w:rsidR="003E255C" w:rsidRPr="00913C6F" w:rsidRDefault="003E255C" w:rsidP="003E255C">
      <w:pPr>
        <w:pBdr>
          <w:top w:val="nil"/>
          <w:left w:val="nil"/>
          <w:bottom w:val="nil"/>
          <w:right w:val="nil"/>
          <w:between w:val="nil"/>
        </w:pBdr>
        <w:rPr>
          <w:rFonts w:eastAsia="Palatino Linotype" w:cs="Palatino Linotype"/>
          <w:b/>
          <w:color w:val="000000"/>
          <w:sz w:val="26"/>
          <w:szCs w:val="26"/>
          <w:lang w:val="es-ES_tradnl"/>
        </w:rPr>
      </w:pPr>
      <w:r w:rsidRPr="00913C6F">
        <w:rPr>
          <w:rFonts w:eastAsia="Palatino Linotype" w:cs="Palatino Linotype"/>
          <w:b/>
          <w:color w:val="000000"/>
          <w:sz w:val="26"/>
          <w:szCs w:val="26"/>
          <w:lang w:val="es-ES_tradnl"/>
        </w:rPr>
        <w:t>CUARTO. Del recurso de revisión.</w:t>
      </w:r>
    </w:p>
    <w:p w14:paraId="20EF942F" w14:textId="799CA4DF" w:rsidR="003E255C" w:rsidRPr="00913C6F" w:rsidRDefault="1BEEA40E" w:rsidP="1BEEA40E">
      <w:pPr>
        <w:pBdr>
          <w:top w:val="nil"/>
          <w:left w:val="nil"/>
          <w:bottom w:val="nil"/>
          <w:right w:val="nil"/>
          <w:between w:val="nil"/>
        </w:pBdr>
        <w:rPr>
          <w:rFonts w:eastAsia="Palatino Linotype" w:cs="Palatino Linotype"/>
          <w:color w:val="000000"/>
          <w:lang w:val="es-ES"/>
        </w:rPr>
      </w:pPr>
      <w:r w:rsidRPr="00913C6F">
        <w:rPr>
          <w:rFonts w:eastAsia="Palatino Linotype" w:cs="Palatino Linotype"/>
          <w:color w:val="000000" w:themeColor="text1"/>
          <w:lang w:val="es-ES"/>
        </w:rPr>
        <w:t xml:space="preserve">En fecha once de enero de dos mil veintidós, el Recurrente interpuso recurso de revisión, el cual fue registrado en el SAIMEX con el expediente </w:t>
      </w:r>
      <w:r w:rsidRPr="00913C6F">
        <w:rPr>
          <w:rFonts w:eastAsia="Palatino Linotype" w:cs="Palatino Linotype"/>
          <w:b/>
          <w:bCs/>
          <w:color w:val="000000" w:themeColor="text1"/>
          <w:lang w:val="es-ES"/>
        </w:rPr>
        <w:t>00175/INFOEM/IP/RR/2023</w:t>
      </w:r>
      <w:r w:rsidRPr="00913C6F">
        <w:rPr>
          <w:rFonts w:eastAsia="Palatino Linotype" w:cs="Palatino Linotype"/>
          <w:color w:val="000000" w:themeColor="text1"/>
          <w:lang w:val="es-ES"/>
        </w:rPr>
        <w:t xml:space="preserve"> manifestando lo siguiente:</w:t>
      </w:r>
    </w:p>
    <w:p w14:paraId="202B1653" w14:textId="77777777" w:rsidR="00DE3512" w:rsidRPr="00913C6F" w:rsidRDefault="00DE3512" w:rsidP="00DE3512">
      <w:pPr>
        <w:pBdr>
          <w:top w:val="nil"/>
          <w:left w:val="nil"/>
          <w:bottom w:val="nil"/>
          <w:right w:val="nil"/>
          <w:between w:val="nil"/>
        </w:pBdr>
        <w:rPr>
          <w:rFonts w:eastAsia="Palatino Linotype" w:cs="Palatino Linotype"/>
          <w:color w:val="000000"/>
          <w:szCs w:val="24"/>
        </w:rPr>
      </w:pPr>
    </w:p>
    <w:p w14:paraId="65EA792A" w14:textId="7B17099D" w:rsidR="00F20BC5" w:rsidRPr="00913C6F" w:rsidRDefault="003E255C" w:rsidP="00F20BC5">
      <w:pPr>
        <w:pBdr>
          <w:top w:val="nil"/>
          <w:left w:val="nil"/>
          <w:bottom w:val="nil"/>
          <w:right w:val="nil"/>
          <w:between w:val="nil"/>
        </w:pBdr>
        <w:rPr>
          <w:rFonts w:eastAsia="Palatino Linotype" w:cs="Palatino Linotype"/>
          <w:b/>
          <w:color w:val="000000"/>
          <w:szCs w:val="24"/>
        </w:rPr>
      </w:pPr>
      <w:r w:rsidRPr="00913C6F">
        <w:rPr>
          <w:rFonts w:eastAsia="Palatino Linotype" w:cs="Palatino Linotype"/>
          <w:b/>
          <w:color w:val="000000"/>
          <w:szCs w:val="24"/>
        </w:rPr>
        <w:t>Acto Impugnado</w:t>
      </w:r>
      <w:r w:rsidR="00DE3512" w:rsidRPr="00913C6F">
        <w:rPr>
          <w:rFonts w:eastAsia="Palatino Linotype" w:cs="Palatino Linotype"/>
          <w:b/>
          <w:color w:val="000000"/>
          <w:szCs w:val="24"/>
        </w:rPr>
        <w:t xml:space="preserve">: </w:t>
      </w:r>
    </w:p>
    <w:p w14:paraId="30042CA5" w14:textId="25813BF1" w:rsidR="00DE3512" w:rsidRPr="00913C6F" w:rsidRDefault="00DE3512" w:rsidP="004D766F">
      <w:pPr>
        <w:pStyle w:val="Sinespaciado"/>
        <w:rPr>
          <w:rFonts w:eastAsia="Palatino Linotype"/>
        </w:rPr>
      </w:pPr>
      <w:r w:rsidRPr="00913C6F">
        <w:rPr>
          <w:rFonts w:eastAsia="Palatino Linotype"/>
        </w:rPr>
        <w:t>“</w:t>
      </w:r>
      <w:r w:rsidR="003E255C" w:rsidRPr="00913C6F">
        <w:rPr>
          <w:rFonts w:eastAsia="Palatino Linotype"/>
        </w:rPr>
        <w:t>NO ENTREGA INFORMACIÓN</w:t>
      </w:r>
      <w:r w:rsidRPr="00913C6F">
        <w:rPr>
          <w:rFonts w:eastAsia="Palatino Linotype"/>
        </w:rPr>
        <w:t xml:space="preserve">” (Sic) </w:t>
      </w:r>
    </w:p>
    <w:p w14:paraId="2B317C27" w14:textId="77777777" w:rsidR="00DE3512" w:rsidRPr="00913C6F" w:rsidRDefault="00DE3512" w:rsidP="00F20BC5">
      <w:pPr>
        <w:pBdr>
          <w:top w:val="nil"/>
          <w:left w:val="nil"/>
          <w:bottom w:val="nil"/>
          <w:right w:val="nil"/>
          <w:between w:val="nil"/>
        </w:pBdr>
        <w:rPr>
          <w:rFonts w:eastAsia="Palatino Linotype" w:cs="Palatino Linotype"/>
          <w:color w:val="000000"/>
          <w:szCs w:val="24"/>
        </w:rPr>
      </w:pPr>
    </w:p>
    <w:p w14:paraId="3269664E" w14:textId="77777777" w:rsidR="00F20BC5" w:rsidRPr="00913C6F" w:rsidRDefault="00DE3512" w:rsidP="00F20BC5">
      <w:pPr>
        <w:pBdr>
          <w:top w:val="nil"/>
          <w:left w:val="nil"/>
          <w:bottom w:val="nil"/>
          <w:right w:val="nil"/>
          <w:between w:val="nil"/>
        </w:pBdr>
        <w:rPr>
          <w:rFonts w:eastAsia="Palatino Linotype" w:cs="Palatino Linotype"/>
          <w:color w:val="000000"/>
          <w:szCs w:val="24"/>
        </w:rPr>
      </w:pPr>
      <w:r w:rsidRPr="00913C6F">
        <w:rPr>
          <w:rFonts w:eastAsia="Palatino Linotype" w:cs="Palatino Linotype"/>
          <w:b/>
          <w:color w:val="000000"/>
          <w:szCs w:val="24"/>
        </w:rPr>
        <w:lastRenderedPageBreak/>
        <w:t>Razones o Motivos de Inconformidad</w:t>
      </w:r>
      <w:r w:rsidRPr="00913C6F">
        <w:rPr>
          <w:rFonts w:eastAsia="Palatino Linotype" w:cs="Palatino Linotype"/>
          <w:color w:val="000000"/>
          <w:szCs w:val="24"/>
        </w:rPr>
        <w:t xml:space="preserve">: </w:t>
      </w:r>
    </w:p>
    <w:p w14:paraId="24749F37" w14:textId="789AE34E" w:rsidR="00DE3512" w:rsidRPr="00913C6F" w:rsidRDefault="00DE3512" w:rsidP="004D766F">
      <w:pPr>
        <w:pStyle w:val="Sinespaciado"/>
        <w:rPr>
          <w:rFonts w:eastAsia="Palatino Linotype"/>
        </w:rPr>
      </w:pPr>
      <w:r w:rsidRPr="00913C6F">
        <w:rPr>
          <w:rFonts w:eastAsia="Palatino Linotype"/>
        </w:rPr>
        <w:t>“</w:t>
      </w:r>
      <w:r w:rsidR="003E255C" w:rsidRPr="00913C6F">
        <w:rPr>
          <w:rFonts w:eastAsia="Palatino Linotype"/>
        </w:rPr>
        <w:t>NO ENTREGA INFORMACIÓN</w:t>
      </w:r>
      <w:r w:rsidRPr="00913C6F">
        <w:rPr>
          <w:rFonts w:eastAsia="Palatino Linotype"/>
        </w:rPr>
        <w:t xml:space="preserve">” (Sic) </w:t>
      </w:r>
    </w:p>
    <w:p w14:paraId="290CB98E" w14:textId="77777777" w:rsidR="00DE3512" w:rsidRPr="00913C6F" w:rsidRDefault="00DE3512" w:rsidP="00F20BC5">
      <w:pPr>
        <w:pBdr>
          <w:top w:val="nil"/>
          <w:left w:val="nil"/>
          <w:bottom w:val="nil"/>
          <w:right w:val="nil"/>
          <w:between w:val="nil"/>
        </w:pBdr>
        <w:ind w:right="567"/>
        <w:rPr>
          <w:rFonts w:eastAsia="Palatino Linotype" w:cs="Palatino Linotype"/>
          <w:color w:val="000000"/>
          <w:szCs w:val="24"/>
        </w:rPr>
      </w:pPr>
    </w:p>
    <w:p w14:paraId="3F816B93" w14:textId="1DF9FBF3" w:rsidR="00D47793" w:rsidRPr="00913C6F" w:rsidRDefault="003E255C" w:rsidP="00DE3512">
      <w:pPr>
        <w:pBdr>
          <w:top w:val="nil"/>
          <w:left w:val="nil"/>
          <w:bottom w:val="nil"/>
          <w:right w:val="nil"/>
          <w:between w:val="nil"/>
        </w:pBdr>
        <w:rPr>
          <w:rFonts w:eastAsia="Palatino Linotype" w:cs="Palatino Linotype"/>
          <w:b/>
          <w:color w:val="000000"/>
          <w:sz w:val="26"/>
          <w:szCs w:val="26"/>
        </w:rPr>
      </w:pPr>
      <w:r w:rsidRPr="00913C6F">
        <w:rPr>
          <w:rFonts w:eastAsia="Palatino Linotype" w:cs="Palatino Linotype"/>
          <w:b/>
          <w:color w:val="000000"/>
          <w:sz w:val="26"/>
          <w:szCs w:val="26"/>
        </w:rPr>
        <w:t>QUIN</w:t>
      </w:r>
      <w:r w:rsidR="00DE3512" w:rsidRPr="00913C6F">
        <w:rPr>
          <w:rFonts w:eastAsia="Palatino Linotype" w:cs="Palatino Linotype"/>
          <w:b/>
          <w:color w:val="000000"/>
          <w:sz w:val="26"/>
          <w:szCs w:val="26"/>
        </w:rPr>
        <w:t xml:space="preserve">TO. </w:t>
      </w:r>
      <w:r w:rsidR="00D47793" w:rsidRPr="00913C6F">
        <w:rPr>
          <w:rFonts w:eastAsia="Palatino Linotype" w:cs="Palatino Linotype"/>
          <w:b/>
          <w:color w:val="000000"/>
          <w:sz w:val="26"/>
          <w:szCs w:val="26"/>
        </w:rPr>
        <w:t xml:space="preserve">Del trámite y sustanciación del recurso de revisión </w:t>
      </w:r>
      <w:r w:rsidR="00430CB3" w:rsidRPr="00913C6F">
        <w:rPr>
          <w:rFonts w:eastAsia="Palatino Linotype" w:cs="Palatino Linotype"/>
          <w:b/>
          <w:color w:val="000000"/>
          <w:sz w:val="26"/>
          <w:szCs w:val="26"/>
        </w:rPr>
        <w:t xml:space="preserve">número </w:t>
      </w:r>
      <w:r w:rsidR="00483817" w:rsidRPr="00913C6F">
        <w:rPr>
          <w:rFonts w:eastAsia="Palatino Linotype" w:cs="Palatino Linotype"/>
          <w:b/>
          <w:color w:val="000000"/>
          <w:sz w:val="26"/>
          <w:szCs w:val="26"/>
        </w:rPr>
        <w:t>00175/INFOEM/IP/RR/2023</w:t>
      </w:r>
    </w:p>
    <w:p w14:paraId="4BEE634B" w14:textId="77777777" w:rsidR="0066278C" w:rsidRPr="00913C6F" w:rsidRDefault="0066278C" w:rsidP="0095318A"/>
    <w:p w14:paraId="68373561" w14:textId="0DCD2A4B" w:rsidR="00DE3512" w:rsidRPr="00913C6F" w:rsidRDefault="00D47793" w:rsidP="00DE3512">
      <w:pPr>
        <w:pBdr>
          <w:top w:val="nil"/>
          <w:left w:val="nil"/>
          <w:bottom w:val="nil"/>
          <w:right w:val="nil"/>
          <w:between w:val="nil"/>
        </w:pBdr>
        <w:rPr>
          <w:rFonts w:eastAsia="Palatino Linotype" w:cs="Palatino Linotype"/>
          <w:b/>
          <w:color w:val="000000"/>
          <w:sz w:val="26"/>
          <w:szCs w:val="26"/>
        </w:rPr>
      </w:pPr>
      <w:r w:rsidRPr="00913C6F">
        <w:rPr>
          <w:rFonts w:eastAsia="Palatino Linotype" w:cs="Palatino Linotype"/>
          <w:b/>
          <w:color w:val="000000"/>
          <w:sz w:val="26"/>
          <w:szCs w:val="26"/>
        </w:rPr>
        <w:t xml:space="preserve">I. </w:t>
      </w:r>
      <w:r w:rsidR="00DE3512" w:rsidRPr="00913C6F">
        <w:rPr>
          <w:rFonts w:eastAsia="Palatino Linotype" w:cs="Palatino Linotype"/>
          <w:b/>
          <w:color w:val="000000"/>
          <w:sz w:val="26"/>
          <w:szCs w:val="26"/>
        </w:rPr>
        <w:t>Del turno y admisión del recurso de revisión.</w:t>
      </w:r>
    </w:p>
    <w:p w14:paraId="2907BE4E" w14:textId="430012EA" w:rsidR="00DE3512" w:rsidRPr="00913C6F" w:rsidRDefault="003E255C" w:rsidP="00DE3512">
      <w:pPr>
        <w:pBdr>
          <w:top w:val="nil"/>
          <w:left w:val="nil"/>
          <w:bottom w:val="nil"/>
          <w:right w:val="nil"/>
          <w:between w:val="nil"/>
        </w:pBdr>
        <w:rPr>
          <w:rFonts w:eastAsia="Palatino Linotype" w:cs="Palatino Linotype"/>
          <w:color w:val="000000"/>
          <w:szCs w:val="24"/>
        </w:rPr>
      </w:pPr>
      <w:r w:rsidRPr="00913C6F">
        <w:rPr>
          <w:rFonts w:eastAsia="Palatino Linotype" w:cs="Palatino Linotype"/>
          <w:color w:val="000000"/>
          <w:szCs w:val="24"/>
        </w:rPr>
        <w:t>E</w:t>
      </w:r>
      <w:r w:rsidR="00DE3512" w:rsidRPr="00913C6F">
        <w:rPr>
          <w:rFonts w:eastAsia="Palatino Linotype" w:cs="Palatino Linotype"/>
          <w:color w:val="000000"/>
          <w:szCs w:val="24"/>
        </w:rPr>
        <w:t xml:space="preserve">l recurso de revisión fue turnado al </w:t>
      </w:r>
      <w:r w:rsidRPr="00913C6F">
        <w:rPr>
          <w:rFonts w:eastAsia="Palatino Linotype" w:cs="Palatino Linotype"/>
          <w:b/>
          <w:bCs/>
          <w:color w:val="000000"/>
          <w:szCs w:val="24"/>
          <w:lang w:val="es-ES_tradnl"/>
        </w:rPr>
        <w:t>Comisionado Presidente J</w:t>
      </w:r>
      <w:r w:rsidRPr="00913C6F">
        <w:rPr>
          <w:rFonts w:eastAsia="Palatino Linotype" w:cs="Palatino Linotype"/>
          <w:b/>
          <w:color w:val="000000"/>
          <w:szCs w:val="24"/>
          <w:lang w:val="es-ES_tradnl"/>
        </w:rPr>
        <w:t>osé Martínez Vilchis</w:t>
      </w:r>
      <w:r w:rsidRPr="00913C6F">
        <w:rPr>
          <w:rFonts w:eastAsia="Palatino Linotype" w:cs="Palatino Linotype"/>
          <w:color w:val="000000"/>
          <w:szCs w:val="24"/>
          <w:lang w:val="es-ES_tradnl"/>
        </w:rPr>
        <w:t xml:space="preserve"> para su revisión y análisis sobre la admisión o desechamiento; por lo que en fecha </w:t>
      </w:r>
      <w:r w:rsidR="00CB164B" w:rsidRPr="00913C6F">
        <w:rPr>
          <w:rFonts w:eastAsia="Palatino Linotype" w:cs="Palatino Linotype"/>
          <w:color w:val="000000"/>
          <w:szCs w:val="24"/>
          <w:lang w:val="es-ES_tradnl"/>
        </w:rPr>
        <w:t>doce de enero de dos mil veintitrés,</w:t>
      </w:r>
      <w:r w:rsidRPr="00913C6F">
        <w:rPr>
          <w:rFonts w:eastAsia="Palatino Linotype" w:cs="Palatino Linotype"/>
          <w:color w:val="000000"/>
          <w:szCs w:val="24"/>
          <w:lang w:val="es-ES_tradnl"/>
        </w:rPr>
        <w:t xml:space="preserve"> el recurso de revisión fue admitido en la vía interpuesta determinándose en él un plazo de siete días para que las partes manifestaran lo que a su derecho corresponda en términos de las fracciones I, II y III del artículo previamente citado.</w:t>
      </w:r>
    </w:p>
    <w:p w14:paraId="291C77AD" w14:textId="77777777" w:rsidR="00DE3512" w:rsidRPr="00913C6F" w:rsidRDefault="00DE3512" w:rsidP="00DE3512">
      <w:pPr>
        <w:pBdr>
          <w:top w:val="nil"/>
          <w:left w:val="nil"/>
          <w:bottom w:val="nil"/>
          <w:right w:val="nil"/>
          <w:between w:val="nil"/>
        </w:pBdr>
        <w:rPr>
          <w:rFonts w:eastAsia="Palatino Linotype" w:cs="Palatino Linotype"/>
          <w:color w:val="000000"/>
          <w:szCs w:val="24"/>
        </w:rPr>
      </w:pPr>
    </w:p>
    <w:p w14:paraId="4427EA4F" w14:textId="12DC38DE" w:rsidR="00DE3512" w:rsidRPr="00913C6F" w:rsidRDefault="00D47793" w:rsidP="00DE3512">
      <w:pPr>
        <w:pBdr>
          <w:top w:val="nil"/>
          <w:left w:val="nil"/>
          <w:bottom w:val="nil"/>
          <w:right w:val="nil"/>
          <w:between w:val="nil"/>
        </w:pBdr>
        <w:rPr>
          <w:rFonts w:eastAsia="Palatino Linotype" w:cs="Palatino Linotype"/>
          <w:b/>
          <w:color w:val="000000"/>
          <w:sz w:val="26"/>
          <w:szCs w:val="26"/>
        </w:rPr>
      </w:pPr>
      <w:r w:rsidRPr="00913C6F">
        <w:rPr>
          <w:rFonts w:eastAsia="Palatino Linotype" w:cs="Palatino Linotype"/>
          <w:b/>
          <w:color w:val="000000"/>
          <w:sz w:val="26"/>
          <w:szCs w:val="26"/>
        </w:rPr>
        <w:t xml:space="preserve">II. </w:t>
      </w:r>
      <w:r w:rsidR="00DE3512" w:rsidRPr="00913C6F">
        <w:rPr>
          <w:rFonts w:eastAsia="Palatino Linotype" w:cs="Palatino Linotype"/>
          <w:b/>
          <w:color w:val="000000"/>
          <w:sz w:val="26"/>
          <w:szCs w:val="26"/>
        </w:rPr>
        <w:t>De la etapa de instrucción.</w:t>
      </w:r>
    </w:p>
    <w:p w14:paraId="2078ABA5" w14:textId="69E56571" w:rsidR="00CB164B" w:rsidRPr="00913C6F" w:rsidRDefault="00CB164B" w:rsidP="00DE3512">
      <w:pPr>
        <w:pBdr>
          <w:top w:val="nil"/>
          <w:left w:val="nil"/>
          <w:bottom w:val="nil"/>
          <w:right w:val="nil"/>
          <w:between w:val="nil"/>
        </w:pBdr>
        <w:rPr>
          <w:rFonts w:eastAsia="Palatino Linotype" w:cs="Palatino Linotype"/>
          <w:color w:val="000000"/>
          <w:szCs w:val="24"/>
        </w:rPr>
      </w:pPr>
      <w:r w:rsidRPr="00913C6F">
        <w:rPr>
          <w:rFonts w:eastAsia="Palatino Linotype" w:cs="Palatino Linotype"/>
          <w:color w:val="000000"/>
          <w:szCs w:val="24"/>
        </w:rPr>
        <w:t xml:space="preserve">Una vez abierta la etapa de instrucción, en el sumario se observa que en fecha trece de enero de dos mil veintitrés, el Sujeto Obligado rindió su Informe Justificado mediante la presentación del documento denominado </w:t>
      </w:r>
      <w:r w:rsidRPr="00913C6F">
        <w:rPr>
          <w:rFonts w:eastAsia="Palatino Linotype" w:cs="Palatino Linotype"/>
          <w:b/>
          <w:color w:val="000000"/>
          <w:szCs w:val="24"/>
        </w:rPr>
        <w:t>“respuesta de solicitud 1334-22R.pdf”</w:t>
      </w:r>
      <w:r w:rsidRPr="00913C6F">
        <w:rPr>
          <w:rFonts w:eastAsia="Palatino Linotype" w:cs="Palatino Linotype"/>
          <w:color w:val="000000"/>
          <w:szCs w:val="24"/>
        </w:rPr>
        <w:t>, consistente de un escrito emitido por el Titular de la Unidad de Transparencia en respuesta a la solicitud de información, mediante el cual se informó que se consideró que la solicitud no constituye un derecho de acceso a la información pública, sino que se trata de un derecho de petición, por lo que se exhorta al solicitante a que se dirija a la Oficialía de Partes de la Presidencia Municipal para que sea atendido.</w:t>
      </w:r>
    </w:p>
    <w:p w14:paraId="2F737B75" w14:textId="77777777" w:rsidR="00CB164B" w:rsidRPr="00913C6F" w:rsidRDefault="00CB164B" w:rsidP="00DE3512">
      <w:pPr>
        <w:pBdr>
          <w:top w:val="nil"/>
          <w:left w:val="nil"/>
          <w:bottom w:val="nil"/>
          <w:right w:val="nil"/>
          <w:between w:val="nil"/>
        </w:pBdr>
        <w:rPr>
          <w:rFonts w:eastAsia="Palatino Linotype" w:cs="Palatino Linotype"/>
          <w:color w:val="000000"/>
          <w:szCs w:val="24"/>
        </w:rPr>
      </w:pPr>
    </w:p>
    <w:p w14:paraId="2EFBC22D" w14:textId="58780B78" w:rsidR="00DE3512" w:rsidRPr="00913C6F" w:rsidRDefault="00CB164B" w:rsidP="00DE3512">
      <w:pPr>
        <w:pBdr>
          <w:top w:val="nil"/>
          <w:left w:val="nil"/>
          <w:bottom w:val="nil"/>
          <w:right w:val="nil"/>
          <w:between w:val="nil"/>
        </w:pBdr>
        <w:rPr>
          <w:rFonts w:eastAsia="Palatino Linotype" w:cs="Palatino Linotype"/>
          <w:color w:val="000000"/>
          <w:szCs w:val="24"/>
        </w:rPr>
      </w:pPr>
      <w:r w:rsidRPr="00913C6F">
        <w:rPr>
          <w:rFonts w:eastAsia="Palatino Linotype" w:cs="Palatino Linotype"/>
          <w:color w:val="000000"/>
          <w:szCs w:val="24"/>
        </w:rPr>
        <w:lastRenderedPageBreak/>
        <w:t>Dicho documento fue puesto a la vista del Recurrente mediante acuerdo de fecha veinticinco de enero 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Recurrente no realizó manifestaciones, vertió alegatos ni presentó pruebas que a su derecho convinieran dentro del término previsto.</w:t>
      </w:r>
    </w:p>
    <w:p w14:paraId="2D782D35" w14:textId="0F8D5B40" w:rsidR="004E5E43" w:rsidRPr="00913C6F" w:rsidRDefault="004E5E43" w:rsidP="00DE3512">
      <w:pPr>
        <w:pBdr>
          <w:top w:val="nil"/>
          <w:left w:val="nil"/>
          <w:bottom w:val="nil"/>
          <w:right w:val="nil"/>
          <w:between w:val="nil"/>
        </w:pBdr>
        <w:rPr>
          <w:rFonts w:eastAsia="Palatino Linotype" w:cs="Palatino Linotype"/>
          <w:color w:val="000000"/>
          <w:szCs w:val="24"/>
        </w:rPr>
      </w:pPr>
    </w:p>
    <w:p w14:paraId="0B5504C7" w14:textId="257E6A47" w:rsidR="00DE3512" w:rsidRPr="00913C6F" w:rsidRDefault="00D47793" w:rsidP="00DE3512">
      <w:pPr>
        <w:pBdr>
          <w:top w:val="nil"/>
          <w:left w:val="nil"/>
          <w:bottom w:val="nil"/>
          <w:right w:val="nil"/>
          <w:between w:val="nil"/>
        </w:pBdr>
        <w:rPr>
          <w:rFonts w:eastAsia="Palatino Linotype" w:cs="Palatino Linotype"/>
          <w:b/>
          <w:color w:val="000000"/>
          <w:sz w:val="26"/>
          <w:szCs w:val="26"/>
        </w:rPr>
      </w:pPr>
      <w:r w:rsidRPr="00913C6F">
        <w:rPr>
          <w:rFonts w:eastAsia="Palatino Linotype" w:cs="Palatino Linotype"/>
          <w:b/>
          <w:color w:val="000000"/>
          <w:sz w:val="26"/>
          <w:szCs w:val="26"/>
        </w:rPr>
        <w:t xml:space="preserve">III. </w:t>
      </w:r>
      <w:r w:rsidR="00DE3512" w:rsidRPr="00913C6F">
        <w:rPr>
          <w:rFonts w:eastAsia="Palatino Linotype" w:cs="Palatino Linotype"/>
          <w:b/>
          <w:color w:val="000000"/>
          <w:sz w:val="26"/>
          <w:szCs w:val="26"/>
        </w:rPr>
        <w:t>Del cierre de instrucción.</w:t>
      </w:r>
    </w:p>
    <w:p w14:paraId="57A50442" w14:textId="31658FBC" w:rsidR="00DE3512" w:rsidRPr="00913C6F" w:rsidRDefault="00CB164B" w:rsidP="00DE3512">
      <w:pPr>
        <w:pBdr>
          <w:top w:val="nil"/>
          <w:left w:val="nil"/>
          <w:bottom w:val="nil"/>
          <w:right w:val="nil"/>
          <w:between w:val="nil"/>
        </w:pBdr>
        <w:rPr>
          <w:rFonts w:eastAsia="Palatino Linotype" w:cs="Palatino Linotype"/>
          <w:color w:val="000000"/>
          <w:szCs w:val="24"/>
        </w:rPr>
      </w:pPr>
      <w:r w:rsidRPr="00913C6F">
        <w:rPr>
          <w:rFonts w:eastAsia="Palatino Linotype" w:cs="Palatino Linotype"/>
          <w:color w:val="000000"/>
          <w:szCs w:val="24"/>
        </w:rPr>
        <w:t>Así, una vez transcurrido el término legal, se decretó el cierre de instrucción en el recurso de revisión en fecha primero de febrero de dos mil veintitrés, en términos del artículo 185 Fracción VI de la Ley de Transparencia y Acceso a la Información Pública del Estado de México y Municipios, iniciando el término legal para dictar resolución definitiva del asunto.</w:t>
      </w:r>
    </w:p>
    <w:p w14:paraId="66F1B55E" w14:textId="61C7D567" w:rsidR="00D47793" w:rsidRPr="00913C6F" w:rsidRDefault="00D47793" w:rsidP="00DE3512">
      <w:pPr>
        <w:pBdr>
          <w:top w:val="nil"/>
          <w:left w:val="nil"/>
          <w:bottom w:val="nil"/>
          <w:right w:val="nil"/>
          <w:between w:val="nil"/>
        </w:pBdr>
        <w:rPr>
          <w:rFonts w:eastAsia="Palatino Linotype" w:cs="Palatino Linotype"/>
          <w:color w:val="000000"/>
          <w:szCs w:val="24"/>
        </w:rPr>
      </w:pPr>
    </w:p>
    <w:p w14:paraId="4A52ACBB" w14:textId="4FACCB38" w:rsidR="00D47793" w:rsidRPr="00913C6F" w:rsidRDefault="00D47793" w:rsidP="00DE3512">
      <w:pPr>
        <w:pBdr>
          <w:top w:val="nil"/>
          <w:left w:val="nil"/>
          <w:bottom w:val="nil"/>
          <w:right w:val="nil"/>
          <w:between w:val="nil"/>
        </w:pBdr>
        <w:rPr>
          <w:rFonts w:eastAsia="Palatino Linotype" w:cs="Palatino Linotype"/>
          <w:b/>
          <w:bCs/>
          <w:color w:val="000000"/>
          <w:sz w:val="26"/>
          <w:szCs w:val="26"/>
        </w:rPr>
      </w:pPr>
      <w:r w:rsidRPr="00913C6F">
        <w:rPr>
          <w:rFonts w:eastAsia="Palatino Linotype" w:cs="Palatino Linotype"/>
          <w:b/>
          <w:bCs/>
          <w:color w:val="000000"/>
          <w:sz w:val="26"/>
          <w:szCs w:val="26"/>
        </w:rPr>
        <w:t xml:space="preserve">IV. </w:t>
      </w:r>
      <w:r w:rsidR="006F6E94" w:rsidRPr="00913C6F">
        <w:rPr>
          <w:rFonts w:eastAsia="Palatino Linotype" w:cs="Palatino Linotype"/>
          <w:b/>
          <w:bCs/>
          <w:color w:val="000000"/>
          <w:sz w:val="26"/>
          <w:szCs w:val="26"/>
        </w:rPr>
        <w:t xml:space="preserve">De la resolución </w:t>
      </w:r>
      <w:r w:rsidR="00CB164B" w:rsidRPr="00913C6F">
        <w:rPr>
          <w:rFonts w:eastAsia="Palatino Linotype" w:cs="Palatino Linotype"/>
          <w:b/>
          <w:bCs/>
          <w:color w:val="000000"/>
          <w:sz w:val="26"/>
          <w:szCs w:val="26"/>
        </w:rPr>
        <w:t>del recurso de revisión 0017</w:t>
      </w:r>
      <w:r w:rsidR="004D766F" w:rsidRPr="00913C6F">
        <w:rPr>
          <w:rFonts w:eastAsia="Palatino Linotype" w:cs="Palatino Linotype"/>
          <w:b/>
          <w:bCs/>
          <w:color w:val="000000"/>
          <w:sz w:val="26"/>
          <w:szCs w:val="26"/>
        </w:rPr>
        <w:t>5</w:t>
      </w:r>
      <w:r w:rsidR="00CB164B" w:rsidRPr="00913C6F">
        <w:rPr>
          <w:rFonts w:eastAsia="Palatino Linotype" w:cs="Palatino Linotype"/>
          <w:b/>
          <w:bCs/>
          <w:color w:val="000000"/>
          <w:sz w:val="26"/>
          <w:szCs w:val="26"/>
        </w:rPr>
        <w:t>/INFOEM/IP/RR/2023</w:t>
      </w:r>
      <w:r w:rsidR="006F6E94" w:rsidRPr="00913C6F">
        <w:rPr>
          <w:rFonts w:eastAsia="Palatino Linotype" w:cs="Palatino Linotype"/>
          <w:b/>
          <w:bCs/>
          <w:color w:val="000000"/>
          <w:sz w:val="26"/>
          <w:szCs w:val="26"/>
        </w:rPr>
        <w:t>.</w:t>
      </w:r>
    </w:p>
    <w:p w14:paraId="21930710" w14:textId="0017CEE7" w:rsidR="006F6E94" w:rsidRPr="00913C6F" w:rsidRDefault="006F6E94" w:rsidP="00DE3512">
      <w:pPr>
        <w:pBdr>
          <w:top w:val="nil"/>
          <w:left w:val="nil"/>
          <w:bottom w:val="nil"/>
          <w:right w:val="nil"/>
          <w:between w:val="nil"/>
        </w:pBdr>
        <w:rPr>
          <w:rFonts w:eastAsia="Palatino Linotype" w:cs="Palatino Linotype"/>
          <w:color w:val="000000"/>
          <w:szCs w:val="24"/>
        </w:rPr>
      </w:pPr>
      <w:r w:rsidRPr="00913C6F">
        <w:rPr>
          <w:rFonts w:eastAsia="Palatino Linotype" w:cs="Palatino Linotype"/>
          <w:color w:val="000000"/>
          <w:szCs w:val="24"/>
        </w:rPr>
        <w:t xml:space="preserve">En la </w:t>
      </w:r>
      <w:r w:rsidR="00CB164B" w:rsidRPr="00913C6F">
        <w:rPr>
          <w:rFonts w:eastAsia="Palatino Linotype" w:cs="Palatino Linotype"/>
          <w:color w:val="000000"/>
          <w:szCs w:val="24"/>
        </w:rPr>
        <w:t>Novena</w:t>
      </w:r>
      <w:r w:rsidR="004D766F" w:rsidRPr="00913C6F">
        <w:rPr>
          <w:rFonts w:eastAsia="Palatino Linotype" w:cs="Palatino Linotype"/>
          <w:color w:val="000000"/>
          <w:szCs w:val="24"/>
        </w:rPr>
        <w:t xml:space="preserve"> </w:t>
      </w:r>
      <w:r w:rsidRPr="00913C6F">
        <w:rPr>
          <w:rFonts w:eastAsia="Palatino Linotype" w:cs="Palatino Linotype"/>
          <w:color w:val="000000"/>
          <w:szCs w:val="24"/>
        </w:rPr>
        <w:t>Sesión O</w:t>
      </w:r>
      <w:r w:rsidR="003E255C" w:rsidRPr="00913C6F">
        <w:rPr>
          <w:rFonts w:eastAsia="Palatino Linotype" w:cs="Palatino Linotype"/>
          <w:color w:val="000000"/>
          <w:szCs w:val="24"/>
        </w:rPr>
        <w:t>rdinaria celebrada el</w:t>
      </w:r>
      <w:r w:rsidR="00CB164B" w:rsidRPr="00913C6F">
        <w:rPr>
          <w:rFonts w:eastAsia="Palatino Linotype" w:cs="Palatino Linotype"/>
          <w:color w:val="000000"/>
          <w:szCs w:val="24"/>
        </w:rPr>
        <w:t xml:space="preserve"> ocho de marzo</w:t>
      </w:r>
      <w:r w:rsidR="004D766F" w:rsidRPr="00913C6F">
        <w:rPr>
          <w:rFonts w:eastAsia="Palatino Linotype" w:cs="Palatino Linotype"/>
          <w:color w:val="000000"/>
          <w:szCs w:val="24"/>
        </w:rPr>
        <w:t xml:space="preserve"> de dos mil veintitrés</w:t>
      </w:r>
      <w:r w:rsidRPr="00913C6F">
        <w:rPr>
          <w:rFonts w:eastAsia="Palatino Linotype" w:cs="Palatino Linotype"/>
          <w:color w:val="000000"/>
          <w:szCs w:val="24"/>
        </w:rPr>
        <w:t>, el Pleno del Instituto de Transparencia, Accesos la Información Pública y Protección de Datos Personales del Estado de México y Municipios aprobó por unanimidad de votos, la Resolución del Recurso de Revisión, en la cual se determinó lo siguiente:</w:t>
      </w:r>
    </w:p>
    <w:p w14:paraId="35C20AD5" w14:textId="70264B58" w:rsidR="006F6E94" w:rsidRPr="00913C6F" w:rsidRDefault="006F6E94" w:rsidP="00DE3512">
      <w:pPr>
        <w:pBdr>
          <w:top w:val="nil"/>
          <w:left w:val="nil"/>
          <w:bottom w:val="nil"/>
          <w:right w:val="nil"/>
          <w:between w:val="nil"/>
        </w:pBdr>
        <w:rPr>
          <w:rFonts w:eastAsia="Palatino Linotype" w:cs="Palatino Linotype"/>
          <w:color w:val="000000"/>
          <w:szCs w:val="24"/>
        </w:rPr>
      </w:pPr>
    </w:p>
    <w:p w14:paraId="72262DEE" w14:textId="2E093360" w:rsidR="00037EA0" w:rsidRPr="00913C6F" w:rsidRDefault="00037EA0" w:rsidP="00037EA0">
      <w:pPr>
        <w:pStyle w:val="Sinespaciado"/>
        <w:rPr>
          <w:rFonts w:eastAsiaTheme="minorHAnsi"/>
          <w:b/>
          <w:lang w:val="es-ES_tradnl"/>
        </w:rPr>
      </w:pPr>
      <w:r w:rsidRPr="00913C6F">
        <w:rPr>
          <w:rFonts w:eastAsiaTheme="minorHAnsi"/>
          <w:b/>
          <w:lang w:val="es-ES_tradnl"/>
        </w:rPr>
        <w:t>PRIMERO</w:t>
      </w:r>
      <w:r w:rsidRPr="00913C6F">
        <w:rPr>
          <w:rFonts w:eastAsiaTheme="minorHAnsi"/>
          <w:lang w:val="es-ES_tradnl"/>
        </w:rPr>
        <w:t>. Resultan fundadas las razones o motivos de i</w:t>
      </w:r>
      <w:r w:rsidR="00347852" w:rsidRPr="00913C6F">
        <w:rPr>
          <w:rFonts w:eastAsiaTheme="minorHAnsi"/>
          <w:lang w:val="es-ES_tradnl"/>
        </w:rPr>
        <w:t>nconformidad hechos valer por el</w:t>
      </w:r>
      <w:r w:rsidRPr="00913C6F">
        <w:rPr>
          <w:rFonts w:eastAsiaTheme="minorHAnsi"/>
          <w:lang w:val="es-ES_tradnl"/>
        </w:rPr>
        <w:t xml:space="preserve"> Recurrente, en términos del </w:t>
      </w:r>
      <w:r w:rsidRPr="00913C6F">
        <w:rPr>
          <w:rFonts w:eastAsiaTheme="minorHAnsi"/>
          <w:b/>
          <w:lang w:val="es-ES_tradnl"/>
        </w:rPr>
        <w:t xml:space="preserve">Considerando QUINTO </w:t>
      </w:r>
      <w:r w:rsidRPr="00913C6F">
        <w:rPr>
          <w:rFonts w:eastAsiaTheme="minorHAnsi"/>
          <w:lang w:val="es-ES_tradnl"/>
        </w:rPr>
        <w:t>de la presente resolución.</w:t>
      </w:r>
    </w:p>
    <w:p w14:paraId="3DBCFCB2" w14:textId="77777777" w:rsidR="00037EA0" w:rsidRPr="00913C6F" w:rsidRDefault="00037EA0" w:rsidP="00037EA0">
      <w:pPr>
        <w:pStyle w:val="Sinespaciado"/>
        <w:rPr>
          <w:rFonts w:eastAsiaTheme="minorHAnsi"/>
          <w:lang w:val="es-ES_tradnl"/>
        </w:rPr>
      </w:pPr>
    </w:p>
    <w:p w14:paraId="0951F07C" w14:textId="77777777" w:rsidR="00347852" w:rsidRPr="00913C6F" w:rsidRDefault="00347852" w:rsidP="00347852">
      <w:pPr>
        <w:pStyle w:val="Sinespaciado"/>
        <w:rPr>
          <w:rFonts w:eastAsiaTheme="minorHAnsi"/>
          <w:lang w:val="es-ES_tradnl"/>
        </w:rPr>
      </w:pPr>
      <w:r w:rsidRPr="00913C6F">
        <w:rPr>
          <w:rFonts w:eastAsiaTheme="minorHAnsi"/>
          <w:b/>
          <w:lang w:val="es-ES_tradnl"/>
        </w:rPr>
        <w:t xml:space="preserve">SEGUNDO. </w:t>
      </w:r>
      <w:r w:rsidRPr="00913C6F">
        <w:rPr>
          <w:rFonts w:eastAsiaTheme="minorHAnsi"/>
          <w:lang w:val="es-ES_tradnl"/>
        </w:rPr>
        <w:t>Se</w:t>
      </w:r>
      <w:r w:rsidRPr="00913C6F">
        <w:rPr>
          <w:rFonts w:eastAsiaTheme="minorHAnsi"/>
          <w:b/>
          <w:lang w:val="es-ES_tradnl"/>
        </w:rPr>
        <w:t xml:space="preserve"> ORDENA </w:t>
      </w:r>
      <w:r w:rsidRPr="00913C6F">
        <w:rPr>
          <w:rFonts w:eastAsiaTheme="minorHAnsi"/>
          <w:lang w:val="es-ES_tradnl"/>
        </w:rPr>
        <w:t>al Sujeto Obligado que</w:t>
      </w:r>
      <w:r w:rsidRPr="00913C6F">
        <w:rPr>
          <w:rFonts w:eastAsiaTheme="minorHAnsi"/>
          <w:b/>
          <w:lang w:val="es-ES_tradnl"/>
        </w:rPr>
        <w:t xml:space="preserve"> </w:t>
      </w:r>
      <w:r w:rsidRPr="00913C6F">
        <w:rPr>
          <w:rFonts w:eastAsiaTheme="minorHAnsi"/>
          <w:lang w:val="es-ES_tradnl"/>
        </w:rPr>
        <w:t xml:space="preserve">atienda la solicitud de información </w:t>
      </w:r>
      <w:r w:rsidRPr="00913C6F">
        <w:rPr>
          <w:rFonts w:eastAsiaTheme="minorHAnsi"/>
          <w:b/>
          <w:lang w:val="es-ES_tradnl"/>
        </w:rPr>
        <w:t>01334/ZINACANT/IP/2022</w:t>
      </w:r>
      <w:r w:rsidRPr="00913C6F">
        <w:rPr>
          <w:rFonts w:eastAsiaTheme="minorHAnsi"/>
          <w:lang w:val="es-ES_tradnl"/>
        </w:rPr>
        <w:t xml:space="preserve"> haga entrega al Recurrente en términos del </w:t>
      </w:r>
      <w:r w:rsidRPr="00913C6F">
        <w:rPr>
          <w:rFonts w:eastAsiaTheme="minorHAnsi"/>
          <w:b/>
          <w:lang w:val="es-ES_tradnl"/>
        </w:rPr>
        <w:t xml:space="preserve">Considerando </w:t>
      </w:r>
      <w:r w:rsidRPr="00913C6F">
        <w:rPr>
          <w:rFonts w:eastAsiaTheme="minorHAnsi"/>
          <w:b/>
          <w:lang w:val="es-ES_tradnl"/>
        </w:rPr>
        <w:lastRenderedPageBreak/>
        <w:t xml:space="preserve">QUINTO </w:t>
      </w:r>
      <w:r w:rsidRPr="00913C6F">
        <w:rPr>
          <w:rFonts w:eastAsiaTheme="minorHAnsi"/>
          <w:lang w:val="es-ES_tradnl"/>
        </w:rPr>
        <w:t>de esta resolución, en versión pública de ser procedente y mediante el Sistema de Acceso a la Información Mexiquense (SAIMEX), de lo siguiente:</w:t>
      </w:r>
    </w:p>
    <w:p w14:paraId="278368A4" w14:textId="77777777" w:rsidR="00347852" w:rsidRPr="00913C6F" w:rsidRDefault="00347852" w:rsidP="00347852">
      <w:pPr>
        <w:pStyle w:val="Sinespaciado"/>
        <w:rPr>
          <w:rFonts w:eastAsiaTheme="minorHAnsi"/>
          <w:lang w:val="es-ES_tradnl"/>
        </w:rPr>
      </w:pPr>
    </w:p>
    <w:p w14:paraId="775219C4" w14:textId="77777777" w:rsidR="00347852" w:rsidRPr="00913C6F" w:rsidRDefault="00347852" w:rsidP="00347852">
      <w:pPr>
        <w:pStyle w:val="Sinespaciado"/>
        <w:numPr>
          <w:ilvl w:val="0"/>
          <w:numId w:val="14"/>
        </w:numPr>
        <w:ind w:left="1134" w:hanging="283"/>
        <w:rPr>
          <w:rFonts w:eastAsiaTheme="minorHAnsi"/>
          <w:i w:val="0"/>
          <w:lang w:val="es-ES_tradnl"/>
        </w:rPr>
      </w:pPr>
      <w:r w:rsidRPr="00913C6F">
        <w:rPr>
          <w:rFonts w:eastAsiaTheme="minorHAnsi"/>
          <w:i w:val="0"/>
          <w:iCs/>
          <w:lang w:val="es-ES_tradnl"/>
        </w:rPr>
        <w:t>Oficios recibidos en la Unidad de Transparencia durante el mes de noviembre de dos mil veintidós.</w:t>
      </w:r>
    </w:p>
    <w:p w14:paraId="23B36B44" w14:textId="77777777" w:rsidR="00347852" w:rsidRPr="00913C6F" w:rsidRDefault="00347852" w:rsidP="00347852">
      <w:pPr>
        <w:pStyle w:val="Sinespaciado"/>
        <w:rPr>
          <w:rFonts w:eastAsiaTheme="minorHAnsi"/>
          <w:lang w:val="es-ES_tradnl"/>
        </w:rPr>
      </w:pPr>
    </w:p>
    <w:p w14:paraId="3526DB4F" w14:textId="77777777" w:rsidR="00347852" w:rsidRPr="00913C6F" w:rsidRDefault="00347852" w:rsidP="00347852">
      <w:pPr>
        <w:pStyle w:val="Sinespaciado"/>
        <w:rPr>
          <w:rFonts w:eastAsiaTheme="minorHAnsi"/>
          <w:lang w:val="es-ES_tradnl"/>
        </w:rPr>
      </w:pPr>
      <w:r w:rsidRPr="00913C6F">
        <w:rPr>
          <w:rFonts w:eastAsiaTheme="minorHAnsi"/>
          <w:lang w:val="es-ES_tradnl"/>
        </w:rPr>
        <w:t>De ser procedente,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2EB823BE" w14:textId="77777777" w:rsidR="00347852" w:rsidRPr="00913C6F" w:rsidRDefault="00347852" w:rsidP="00347852">
      <w:pPr>
        <w:pStyle w:val="Sinespaciado"/>
        <w:rPr>
          <w:rFonts w:eastAsiaTheme="minorHAnsi"/>
          <w:lang w:val="es-ES_tradnl"/>
        </w:rPr>
      </w:pPr>
    </w:p>
    <w:p w14:paraId="08255121" w14:textId="01AC3288" w:rsidR="006F6E94" w:rsidRPr="00913C6F" w:rsidRDefault="00347852" w:rsidP="00037EA0">
      <w:pPr>
        <w:pStyle w:val="Sinespaciado"/>
        <w:rPr>
          <w:rFonts w:eastAsia="Palatino Linotype" w:cs="Palatino Linotype"/>
          <w:iCs/>
          <w:color w:val="000000"/>
        </w:rPr>
      </w:pPr>
      <w:r w:rsidRPr="00913C6F">
        <w:rPr>
          <w:rFonts w:eastAsiaTheme="minorHAnsi"/>
          <w:b/>
          <w:lang w:val="es-ES_tradnl"/>
        </w:rPr>
        <w:t>TERCERO. Notifíquese</w:t>
      </w:r>
      <w:r w:rsidRPr="00913C6F">
        <w:rPr>
          <w:rFonts w:eastAsiaTheme="minorHAnsi"/>
          <w:lang w:val="es-ES_tradnl"/>
        </w:rPr>
        <w:t xml:space="preserve"> la presente resolución al Titular de la Unidad de Transparencia del</w:t>
      </w:r>
      <w:r w:rsidRPr="00913C6F">
        <w:rPr>
          <w:rFonts w:eastAsiaTheme="minorHAnsi"/>
          <w:b/>
          <w:lang w:val="es-ES_tradnl"/>
        </w:rPr>
        <w:t xml:space="preserve"> </w:t>
      </w:r>
      <w:r w:rsidRPr="00913C6F">
        <w:rPr>
          <w:rFonts w:eastAsiaTheme="minorHAnsi"/>
          <w:lang w:val="es-ES_tradnl"/>
        </w:rPr>
        <w:t>Sujeto Obligado por medio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FDA3401" w14:textId="7D3E2DF3" w:rsidR="006F6E94" w:rsidRPr="00913C6F" w:rsidRDefault="006F6E94" w:rsidP="00DE3512">
      <w:pPr>
        <w:pBdr>
          <w:top w:val="nil"/>
          <w:left w:val="nil"/>
          <w:bottom w:val="nil"/>
          <w:right w:val="nil"/>
          <w:between w:val="nil"/>
        </w:pBdr>
        <w:rPr>
          <w:rFonts w:eastAsia="Palatino Linotype" w:cs="Palatino Linotype"/>
          <w:color w:val="000000"/>
          <w:szCs w:val="24"/>
        </w:rPr>
      </w:pPr>
    </w:p>
    <w:p w14:paraId="16C60B23" w14:textId="0BC5DC36" w:rsidR="006F6E94" w:rsidRPr="00913C6F" w:rsidRDefault="0052348F" w:rsidP="00DE3512">
      <w:pPr>
        <w:pBdr>
          <w:top w:val="nil"/>
          <w:left w:val="nil"/>
          <w:bottom w:val="nil"/>
          <w:right w:val="nil"/>
          <w:between w:val="nil"/>
        </w:pBdr>
        <w:rPr>
          <w:rFonts w:eastAsia="Palatino Linotype" w:cs="Palatino Linotype"/>
          <w:b/>
          <w:bCs/>
          <w:color w:val="000000"/>
          <w:sz w:val="26"/>
          <w:szCs w:val="26"/>
        </w:rPr>
      </w:pPr>
      <w:r w:rsidRPr="00913C6F">
        <w:rPr>
          <w:rFonts w:eastAsia="Palatino Linotype" w:cs="Palatino Linotype"/>
          <w:b/>
          <w:bCs/>
          <w:color w:val="000000"/>
          <w:sz w:val="26"/>
          <w:szCs w:val="26"/>
        </w:rPr>
        <w:t>V.</w:t>
      </w:r>
      <w:r w:rsidR="008120D4" w:rsidRPr="00913C6F">
        <w:rPr>
          <w:rFonts w:eastAsia="Palatino Linotype" w:cs="Palatino Linotype"/>
          <w:b/>
          <w:bCs/>
          <w:color w:val="000000"/>
          <w:sz w:val="26"/>
          <w:szCs w:val="26"/>
        </w:rPr>
        <w:t xml:space="preserve"> </w:t>
      </w:r>
      <w:r w:rsidRPr="00913C6F">
        <w:rPr>
          <w:rFonts w:eastAsia="Palatino Linotype" w:cs="Palatino Linotype"/>
          <w:b/>
          <w:bCs/>
          <w:color w:val="000000"/>
          <w:sz w:val="26"/>
          <w:szCs w:val="26"/>
        </w:rPr>
        <w:t>De la notificación de</w:t>
      </w:r>
      <w:r w:rsidR="00D1198C" w:rsidRPr="00913C6F">
        <w:rPr>
          <w:rFonts w:eastAsia="Palatino Linotype" w:cs="Palatino Linotype"/>
          <w:b/>
          <w:bCs/>
          <w:color w:val="000000"/>
          <w:sz w:val="26"/>
          <w:szCs w:val="26"/>
        </w:rPr>
        <w:t xml:space="preserve"> la resolución del recurso </w:t>
      </w:r>
      <w:r w:rsidR="00347852" w:rsidRPr="00913C6F">
        <w:rPr>
          <w:rFonts w:eastAsia="Palatino Linotype" w:cs="Palatino Linotype"/>
          <w:b/>
          <w:bCs/>
          <w:color w:val="000000"/>
          <w:sz w:val="26"/>
          <w:szCs w:val="26"/>
        </w:rPr>
        <w:t>00175/INFOEM/IP/RR/2023</w:t>
      </w:r>
      <w:r w:rsidRPr="00913C6F">
        <w:rPr>
          <w:rFonts w:eastAsia="Palatino Linotype" w:cs="Palatino Linotype"/>
          <w:b/>
          <w:bCs/>
          <w:color w:val="000000"/>
          <w:sz w:val="26"/>
          <w:szCs w:val="26"/>
        </w:rPr>
        <w:t>.</w:t>
      </w:r>
    </w:p>
    <w:p w14:paraId="10EB0B63" w14:textId="7E51FC34" w:rsidR="006F6E94" w:rsidRPr="00913C6F" w:rsidRDefault="0052348F" w:rsidP="00DE3512">
      <w:pPr>
        <w:pBdr>
          <w:top w:val="nil"/>
          <w:left w:val="nil"/>
          <w:bottom w:val="nil"/>
          <w:right w:val="nil"/>
          <w:between w:val="nil"/>
        </w:pBdr>
        <w:rPr>
          <w:rFonts w:eastAsia="Palatino Linotype" w:cs="Palatino Linotype"/>
          <w:color w:val="000000"/>
          <w:szCs w:val="24"/>
        </w:rPr>
      </w:pPr>
      <w:r w:rsidRPr="00913C6F">
        <w:rPr>
          <w:rFonts w:eastAsia="Palatino Linotype" w:cs="Palatino Linotype"/>
          <w:color w:val="000000"/>
          <w:szCs w:val="24"/>
        </w:rPr>
        <w:t>De conformidad con las constancias que integran el expediente electrónico</w:t>
      </w:r>
      <w:r w:rsidR="00D1198C" w:rsidRPr="00913C6F">
        <w:rPr>
          <w:rFonts w:eastAsia="Palatino Linotype" w:cs="Palatino Linotype"/>
          <w:color w:val="000000"/>
          <w:szCs w:val="24"/>
        </w:rPr>
        <w:t xml:space="preserve">, se advierte que el día </w:t>
      </w:r>
      <w:r w:rsidR="00347852" w:rsidRPr="00913C6F">
        <w:rPr>
          <w:rFonts w:eastAsia="Palatino Linotype" w:cs="Palatino Linotype"/>
          <w:color w:val="000000"/>
          <w:szCs w:val="24"/>
        </w:rPr>
        <w:t>dieciséis de marzo</w:t>
      </w:r>
      <w:r w:rsidR="002C7524" w:rsidRPr="00913C6F">
        <w:rPr>
          <w:rFonts w:eastAsia="Palatino Linotype" w:cs="Palatino Linotype"/>
          <w:color w:val="000000"/>
          <w:szCs w:val="24"/>
        </w:rPr>
        <w:t xml:space="preserve"> de dos mil veintitrés </w:t>
      </w:r>
      <w:r w:rsidRPr="00913C6F">
        <w:rPr>
          <w:rFonts w:eastAsia="Palatino Linotype" w:cs="Palatino Linotype"/>
          <w:color w:val="000000"/>
          <w:szCs w:val="24"/>
        </w:rPr>
        <w:t xml:space="preserve">se notificó a las partes por medio del Sistema de Acceso a la Información Mexiquense (SAIMEX), la resolución </w:t>
      </w:r>
      <w:r w:rsidR="00D1198C" w:rsidRPr="00913C6F">
        <w:rPr>
          <w:rFonts w:eastAsia="Palatino Linotype" w:cs="Palatino Linotype"/>
          <w:color w:val="000000"/>
          <w:szCs w:val="24"/>
        </w:rPr>
        <w:t>del recurso</w:t>
      </w:r>
      <w:r w:rsidRPr="00913C6F">
        <w:rPr>
          <w:rFonts w:eastAsia="Palatino Linotype" w:cs="Palatino Linotype"/>
          <w:color w:val="000000"/>
          <w:szCs w:val="24"/>
        </w:rPr>
        <w:t xml:space="preserve"> de revisión referido.</w:t>
      </w:r>
    </w:p>
    <w:p w14:paraId="0E029587" w14:textId="142F276D" w:rsidR="006F6E94" w:rsidRPr="00913C6F" w:rsidRDefault="006F6E94" w:rsidP="00DE3512">
      <w:pPr>
        <w:pBdr>
          <w:top w:val="nil"/>
          <w:left w:val="nil"/>
          <w:bottom w:val="nil"/>
          <w:right w:val="nil"/>
          <w:between w:val="nil"/>
        </w:pBdr>
        <w:rPr>
          <w:rFonts w:eastAsia="Palatino Linotype" w:cs="Palatino Linotype"/>
          <w:color w:val="000000"/>
          <w:szCs w:val="24"/>
        </w:rPr>
      </w:pPr>
    </w:p>
    <w:p w14:paraId="2154808F" w14:textId="433ECD77" w:rsidR="002C7524" w:rsidRPr="00913C6F" w:rsidRDefault="0095318A" w:rsidP="00DE3512">
      <w:pPr>
        <w:pBdr>
          <w:top w:val="nil"/>
          <w:left w:val="nil"/>
          <w:bottom w:val="nil"/>
          <w:right w:val="nil"/>
          <w:between w:val="nil"/>
        </w:pBdr>
        <w:rPr>
          <w:rFonts w:eastAsia="Palatino Linotype" w:cs="Palatino Linotype"/>
          <w:b/>
          <w:color w:val="000000"/>
          <w:sz w:val="26"/>
          <w:szCs w:val="26"/>
        </w:rPr>
      </w:pPr>
      <w:r w:rsidRPr="00913C6F">
        <w:rPr>
          <w:rFonts w:eastAsia="Palatino Linotype" w:cs="Palatino Linotype"/>
          <w:b/>
          <w:color w:val="000000"/>
          <w:sz w:val="26"/>
          <w:szCs w:val="26"/>
        </w:rPr>
        <w:t>V. De</w:t>
      </w:r>
      <w:r w:rsidR="00347852" w:rsidRPr="00913C6F">
        <w:rPr>
          <w:rFonts w:eastAsia="Palatino Linotype" w:cs="Palatino Linotype"/>
          <w:b/>
          <w:color w:val="000000"/>
          <w:sz w:val="26"/>
          <w:szCs w:val="26"/>
        </w:rPr>
        <w:t>l</w:t>
      </w:r>
      <w:r w:rsidRPr="00913C6F">
        <w:rPr>
          <w:rFonts w:eastAsia="Palatino Linotype" w:cs="Palatino Linotype"/>
          <w:b/>
          <w:color w:val="000000"/>
          <w:sz w:val="26"/>
          <w:szCs w:val="26"/>
        </w:rPr>
        <w:t xml:space="preserve"> incumplimiento a la resolución.</w:t>
      </w:r>
    </w:p>
    <w:p w14:paraId="0EE16508" w14:textId="7E606779" w:rsidR="0095318A" w:rsidRPr="00913C6F" w:rsidRDefault="00347852" w:rsidP="0095318A">
      <w:r w:rsidRPr="00913C6F">
        <w:t>Conforme a las actuaciones en el expediente electrónico del SAIMEX, se observa que el Sujeto Obligado omitió dar cumplimiento a lo dispuesto en la resolución dictada por el Pleno de este Instituto en el término establecido.</w:t>
      </w:r>
    </w:p>
    <w:p w14:paraId="0FF0AAA4" w14:textId="77777777" w:rsidR="0095318A" w:rsidRPr="00913C6F" w:rsidRDefault="0095318A" w:rsidP="0095318A"/>
    <w:p w14:paraId="6FEA8FB0" w14:textId="3AA8A4A3" w:rsidR="00AC1ED8" w:rsidRPr="00913C6F" w:rsidRDefault="0095318A" w:rsidP="00AC1ED8">
      <w:pPr>
        <w:pBdr>
          <w:top w:val="nil"/>
          <w:left w:val="nil"/>
          <w:bottom w:val="nil"/>
          <w:right w:val="nil"/>
          <w:between w:val="nil"/>
        </w:pBdr>
        <w:rPr>
          <w:rFonts w:eastAsia="Palatino Linotype" w:cs="Palatino Linotype"/>
          <w:b/>
          <w:color w:val="000000"/>
          <w:sz w:val="26"/>
          <w:szCs w:val="26"/>
        </w:rPr>
      </w:pPr>
      <w:r w:rsidRPr="00913C6F">
        <w:rPr>
          <w:rFonts w:eastAsia="Palatino Linotype" w:cs="Palatino Linotype"/>
          <w:b/>
          <w:color w:val="000000"/>
          <w:sz w:val="26"/>
          <w:szCs w:val="26"/>
        </w:rPr>
        <w:lastRenderedPageBreak/>
        <w:t>SEXTO</w:t>
      </w:r>
      <w:r w:rsidR="00AC1ED8" w:rsidRPr="00913C6F">
        <w:rPr>
          <w:rFonts w:eastAsia="Palatino Linotype" w:cs="Palatino Linotype"/>
          <w:b/>
          <w:color w:val="000000"/>
          <w:sz w:val="26"/>
          <w:szCs w:val="26"/>
        </w:rPr>
        <w:t>. De la interpo</w:t>
      </w:r>
      <w:r w:rsidR="00D1198C" w:rsidRPr="00913C6F">
        <w:rPr>
          <w:rFonts w:eastAsia="Palatino Linotype" w:cs="Palatino Linotype"/>
          <w:b/>
          <w:color w:val="000000"/>
          <w:sz w:val="26"/>
          <w:szCs w:val="26"/>
        </w:rPr>
        <w:t>sici</w:t>
      </w:r>
      <w:r w:rsidR="002C7524" w:rsidRPr="00913C6F">
        <w:rPr>
          <w:rFonts w:eastAsia="Palatino Linotype" w:cs="Palatino Linotype"/>
          <w:b/>
          <w:color w:val="000000"/>
          <w:sz w:val="26"/>
          <w:szCs w:val="26"/>
        </w:rPr>
        <w:t xml:space="preserve">ón del recurso de revisión </w:t>
      </w:r>
      <w:r w:rsidR="00347852" w:rsidRPr="00913C6F">
        <w:rPr>
          <w:rFonts w:eastAsia="Palatino Linotype" w:cs="Palatino Linotype"/>
          <w:b/>
          <w:color w:val="000000"/>
          <w:sz w:val="26"/>
          <w:szCs w:val="26"/>
        </w:rPr>
        <w:t>00175/INFOEM/ICR-205/IP/RR/2023</w:t>
      </w:r>
      <w:r w:rsidR="007A5534" w:rsidRPr="00913C6F">
        <w:rPr>
          <w:rFonts w:eastAsia="Palatino Linotype" w:cs="Palatino Linotype"/>
          <w:b/>
          <w:color w:val="000000"/>
          <w:sz w:val="26"/>
          <w:szCs w:val="26"/>
        </w:rPr>
        <w:t>.</w:t>
      </w:r>
    </w:p>
    <w:p w14:paraId="149757A3" w14:textId="2B242242" w:rsidR="00AC1ED8" w:rsidRPr="00913C6F" w:rsidRDefault="00AC1ED8" w:rsidP="00AC1ED8">
      <w:pPr>
        <w:pBdr>
          <w:top w:val="nil"/>
          <w:left w:val="nil"/>
          <w:bottom w:val="nil"/>
          <w:right w:val="nil"/>
          <w:between w:val="nil"/>
        </w:pBdr>
        <w:rPr>
          <w:rFonts w:eastAsia="Palatino Linotype" w:cs="Palatino Linotype"/>
          <w:color w:val="000000"/>
          <w:szCs w:val="24"/>
          <w:lang w:val="es-ES"/>
        </w:rPr>
      </w:pPr>
      <w:r w:rsidRPr="00913C6F">
        <w:rPr>
          <w:rFonts w:eastAsia="Palatino Linotype" w:cs="Palatino Linotype"/>
          <w:color w:val="000000"/>
          <w:szCs w:val="24"/>
        </w:rPr>
        <w:t xml:space="preserve">De las constancias que integran </w:t>
      </w:r>
      <w:r w:rsidR="008120D4" w:rsidRPr="00913C6F">
        <w:rPr>
          <w:rFonts w:eastAsia="Palatino Linotype" w:cs="Palatino Linotype"/>
          <w:color w:val="000000"/>
          <w:szCs w:val="24"/>
        </w:rPr>
        <w:t>el</w:t>
      </w:r>
      <w:r w:rsidRPr="00913C6F">
        <w:rPr>
          <w:rFonts w:eastAsia="Palatino Linotype" w:cs="Palatino Linotype"/>
          <w:color w:val="000000"/>
          <w:szCs w:val="24"/>
        </w:rPr>
        <w:t xml:space="preserve"> expedientes de</w:t>
      </w:r>
      <w:r w:rsidR="008120D4" w:rsidRPr="00913C6F">
        <w:rPr>
          <w:rFonts w:eastAsia="Palatino Linotype" w:cs="Palatino Linotype"/>
          <w:color w:val="000000"/>
          <w:szCs w:val="24"/>
        </w:rPr>
        <w:t>l</w:t>
      </w:r>
      <w:r w:rsidRPr="00913C6F">
        <w:rPr>
          <w:rFonts w:eastAsia="Palatino Linotype" w:cs="Palatino Linotype"/>
          <w:color w:val="000000"/>
          <w:szCs w:val="24"/>
        </w:rPr>
        <w:t xml:space="preserve"> recurso de revisión </w:t>
      </w:r>
      <w:r w:rsidR="00347852" w:rsidRPr="00913C6F">
        <w:rPr>
          <w:rFonts w:eastAsia="Palatino Linotype" w:cs="Palatino Linotype"/>
          <w:b/>
          <w:bCs/>
          <w:color w:val="000000"/>
          <w:szCs w:val="24"/>
        </w:rPr>
        <w:t>00175/INFOEM/ICR-205/IP/RR/2023</w:t>
      </w:r>
      <w:r w:rsidRPr="00913C6F">
        <w:rPr>
          <w:rFonts w:eastAsia="Palatino Linotype" w:cs="Palatino Linotype"/>
          <w:color w:val="000000"/>
          <w:szCs w:val="24"/>
        </w:rPr>
        <w:t xml:space="preserve">, se observa que </w:t>
      </w:r>
      <w:r w:rsidR="00347852" w:rsidRPr="00913C6F">
        <w:rPr>
          <w:rFonts w:eastAsia="Palatino Linotype" w:cs="Palatino Linotype"/>
          <w:color w:val="000000"/>
          <w:szCs w:val="24"/>
        </w:rPr>
        <w:t>el día trece de abril</w:t>
      </w:r>
      <w:r w:rsidR="00D1198C" w:rsidRPr="00913C6F">
        <w:rPr>
          <w:rFonts w:eastAsia="Palatino Linotype" w:cs="Palatino Linotype"/>
          <w:color w:val="000000"/>
          <w:szCs w:val="24"/>
        </w:rPr>
        <w:t xml:space="preserve"> de dos mil veintitrés, </w:t>
      </w:r>
      <w:r w:rsidRPr="00913C6F">
        <w:rPr>
          <w:rFonts w:eastAsia="Palatino Linotype" w:cs="Palatino Linotype"/>
          <w:color w:val="000000"/>
          <w:szCs w:val="24"/>
          <w:lang w:val="es-ES"/>
        </w:rPr>
        <w:t xml:space="preserve">el </w:t>
      </w:r>
      <w:r w:rsidRPr="00913C6F">
        <w:rPr>
          <w:rFonts w:eastAsia="Palatino Linotype" w:cs="Palatino Linotype"/>
          <w:bCs/>
          <w:color w:val="000000"/>
          <w:szCs w:val="24"/>
          <w:lang w:val="es-ES"/>
        </w:rPr>
        <w:t xml:space="preserve">Recurrente </w:t>
      </w:r>
      <w:r w:rsidRPr="00913C6F">
        <w:rPr>
          <w:rFonts w:eastAsia="Palatino Linotype" w:cs="Palatino Linotype"/>
          <w:color w:val="000000"/>
          <w:szCs w:val="24"/>
          <w:lang w:val="es-ES"/>
        </w:rPr>
        <w:t xml:space="preserve">interpuso </w:t>
      </w:r>
      <w:r w:rsidR="0003590D" w:rsidRPr="00913C6F">
        <w:rPr>
          <w:rFonts w:eastAsia="Palatino Linotype" w:cs="Palatino Linotype"/>
          <w:color w:val="000000"/>
          <w:szCs w:val="24"/>
          <w:lang w:val="es-ES"/>
        </w:rPr>
        <w:t xml:space="preserve">un </w:t>
      </w:r>
      <w:r w:rsidRPr="00913C6F">
        <w:rPr>
          <w:rFonts w:eastAsia="Palatino Linotype" w:cs="Palatino Linotype"/>
          <w:color w:val="000000"/>
          <w:szCs w:val="24"/>
          <w:lang w:val="es-ES"/>
        </w:rPr>
        <w:t xml:space="preserve">nuevo recurso de revisión en este Instituto, a través del Sistema de Acceso a la Información Mexiquense (SAIMEX), en contra de la </w:t>
      </w:r>
      <w:r w:rsidR="0003590D" w:rsidRPr="00913C6F">
        <w:rPr>
          <w:rFonts w:eastAsia="Palatino Linotype" w:cs="Palatino Linotype"/>
          <w:color w:val="000000"/>
          <w:szCs w:val="24"/>
          <w:lang w:val="es-ES"/>
        </w:rPr>
        <w:t>negativa a la información solicitada, en el que se señaló lo siguiente:</w:t>
      </w:r>
    </w:p>
    <w:p w14:paraId="0D09D612" w14:textId="77777777" w:rsidR="00AC1ED8" w:rsidRPr="00913C6F" w:rsidRDefault="00AC1ED8" w:rsidP="00AC1ED8">
      <w:pPr>
        <w:pBdr>
          <w:top w:val="nil"/>
          <w:left w:val="nil"/>
          <w:bottom w:val="nil"/>
          <w:right w:val="nil"/>
          <w:between w:val="nil"/>
        </w:pBdr>
        <w:rPr>
          <w:rFonts w:eastAsia="Palatino Linotype" w:cs="Palatino Linotype"/>
          <w:color w:val="000000"/>
          <w:szCs w:val="24"/>
          <w:lang w:val="es-ES_tradnl"/>
        </w:rPr>
      </w:pPr>
    </w:p>
    <w:p w14:paraId="16909F9F" w14:textId="77777777" w:rsidR="002B100D" w:rsidRPr="00913C6F" w:rsidRDefault="00AC1ED8" w:rsidP="00AC1ED8">
      <w:pPr>
        <w:pBdr>
          <w:top w:val="nil"/>
          <w:left w:val="nil"/>
          <w:bottom w:val="nil"/>
          <w:right w:val="nil"/>
          <w:between w:val="nil"/>
        </w:pBdr>
        <w:rPr>
          <w:rFonts w:eastAsia="Palatino Linotype" w:cs="Palatino Linotype"/>
          <w:b/>
          <w:color w:val="000000"/>
          <w:szCs w:val="24"/>
          <w:lang w:val="es-ES"/>
        </w:rPr>
      </w:pPr>
      <w:r w:rsidRPr="00913C6F">
        <w:rPr>
          <w:rFonts w:eastAsia="Palatino Linotype" w:cs="Palatino Linotype"/>
          <w:b/>
          <w:color w:val="000000"/>
          <w:szCs w:val="24"/>
          <w:lang w:val="es-ES"/>
        </w:rPr>
        <w:t>Acto impugnado:</w:t>
      </w:r>
      <w:r w:rsidR="0003590D" w:rsidRPr="00913C6F">
        <w:rPr>
          <w:rFonts w:eastAsia="Palatino Linotype" w:cs="Palatino Linotype"/>
          <w:b/>
          <w:color w:val="000000"/>
          <w:szCs w:val="24"/>
          <w:lang w:val="es-ES"/>
        </w:rPr>
        <w:t xml:space="preserve"> </w:t>
      </w:r>
    </w:p>
    <w:p w14:paraId="39D1756F" w14:textId="70B61B29" w:rsidR="00AC1ED8" w:rsidRPr="00913C6F" w:rsidRDefault="00AC1ED8" w:rsidP="004D766F">
      <w:pPr>
        <w:pStyle w:val="Sinespaciado"/>
        <w:rPr>
          <w:rFonts w:eastAsia="Palatino Linotype"/>
          <w:b/>
          <w:lang w:val="es-ES"/>
        </w:rPr>
      </w:pPr>
      <w:r w:rsidRPr="00913C6F">
        <w:rPr>
          <w:rFonts w:eastAsia="Palatino Linotype"/>
          <w:lang w:val="es-ES"/>
        </w:rPr>
        <w:t>“</w:t>
      </w:r>
      <w:r w:rsidR="00D1198C" w:rsidRPr="00913C6F">
        <w:rPr>
          <w:rFonts w:eastAsia="Palatino Linotype"/>
          <w:lang w:val="es-ES"/>
        </w:rPr>
        <w:t>NO ENTREGA INFORMACIÓN</w:t>
      </w:r>
      <w:r w:rsidRPr="00913C6F">
        <w:rPr>
          <w:rFonts w:eastAsia="Palatino Linotype"/>
          <w:lang w:val="es-ES"/>
        </w:rPr>
        <w:t>”</w:t>
      </w:r>
      <w:r w:rsidR="007A5534" w:rsidRPr="00913C6F">
        <w:rPr>
          <w:rFonts w:eastAsia="Palatino Linotype"/>
          <w:lang w:val="es-ES"/>
        </w:rPr>
        <w:t xml:space="preserve"> (sic)</w:t>
      </w:r>
    </w:p>
    <w:p w14:paraId="3392E317" w14:textId="77777777" w:rsidR="00AC1ED8" w:rsidRPr="00913C6F" w:rsidRDefault="00AC1ED8" w:rsidP="00AC1ED8">
      <w:pPr>
        <w:pBdr>
          <w:top w:val="nil"/>
          <w:left w:val="nil"/>
          <w:bottom w:val="nil"/>
          <w:right w:val="nil"/>
          <w:between w:val="nil"/>
        </w:pBdr>
        <w:rPr>
          <w:rFonts w:eastAsia="Palatino Linotype" w:cs="Palatino Linotype"/>
          <w:color w:val="000000"/>
          <w:szCs w:val="24"/>
          <w:lang w:val="es-ES"/>
        </w:rPr>
      </w:pPr>
    </w:p>
    <w:p w14:paraId="0542EA92" w14:textId="77777777" w:rsidR="002B100D" w:rsidRPr="00913C6F" w:rsidRDefault="00AC1ED8" w:rsidP="00AC1ED8">
      <w:pPr>
        <w:pBdr>
          <w:top w:val="nil"/>
          <w:left w:val="nil"/>
          <w:bottom w:val="nil"/>
          <w:right w:val="nil"/>
          <w:between w:val="nil"/>
        </w:pBdr>
        <w:rPr>
          <w:rFonts w:eastAsia="Palatino Linotype" w:cs="Palatino Linotype"/>
          <w:b/>
          <w:color w:val="000000"/>
          <w:szCs w:val="24"/>
          <w:lang w:val="es-ES"/>
        </w:rPr>
      </w:pPr>
      <w:r w:rsidRPr="00913C6F">
        <w:rPr>
          <w:rFonts w:eastAsia="Palatino Linotype" w:cs="Palatino Linotype"/>
          <w:b/>
          <w:color w:val="000000"/>
          <w:szCs w:val="24"/>
          <w:lang w:val="es-ES"/>
        </w:rPr>
        <w:t>Razones o motivos de inconformidad:</w:t>
      </w:r>
      <w:r w:rsidR="007A5534" w:rsidRPr="00913C6F">
        <w:rPr>
          <w:rFonts w:eastAsia="Palatino Linotype" w:cs="Palatino Linotype"/>
          <w:b/>
          <w:color w:val="000000"/>
          <w:szCs w:val="24"/>
          <w:lang w:val="es-ES"/>
        </w:rPr>
        <w:t xml:space="preserve"> </w:t>
      </w:r>
    </w:p>
    <w:p w14:paraId="53B5F6DB" w14:textId="23F12B2E" w:rsidR="00AC1ED8" w:rsidRPr="00913C6F" w:rsidRDefault="00AC1ED8" w:rsidP="004D766F">
      <w:pPr>
        <w:pStyle w:val="Sinespaciado"/>
        <w:rPr>
          <w:rFonts w:eastAsia="Palatino Linotype"/>
          <w:b/>
          <w:lang w:val="es-ES"/>
        </w:rPr>
      </w:pPr>
      <w:r w:rsidRPr="00913C6F">
        <w:rPr>
          <w:rFonts w:eastAsia="Palatino Linotype"/>
          <w:lang w:val="es-ES"/>
        </w:rPr>
        <w:t>“</w:t>
      </w:r>
      <w:r w:rsidR="00D1198C" w:rsidRPr="00913C6F">
        <w:rPr>
          <w:rFonts w:eastAsia="Palatino Linotype"/>
          <w:lang w:val="es-ES"/>
        </w:rPr>
        <w:t>NO ENTREGA INFORMACIÓN</w:t>
      </w:r>
      <w:r w:rsidRPr="00913C6F">
        <w:rPr>
          <w:rFonts w:eastAsia="Palatino Linotype"/>
          <w:lang w:val="es-ES"/>
        </w:rPr>
        <w:t>”</w:t>
      </w:r>
      <w:r w:rsidR="007A5534" w:rsidRPr="00913C6F">
        <w:rPr>
          <w:rFonts w:eastAsia="Palatino Linotype"/>
          <w:lang w:val="es-ES"/>
        </w:rPr>
        <w:t xml:space="preserve"> (sic)</w:t>
      </w:r>
    </w:p>
    <w:p w14:paraId="6564A5DD" w14:textId="77777777" w:rsidR="0003590D" w:rsidRPr="00913C6F" w:rsidRDefault="0003590D" w:rsidP="00AC1ED8">
      <w:pPr>
        <w:pBdr>
          <w:top w:val="nil"/>
          <w:left w:val="nil"/>
          <w:bottom w:val="nil"/>
          <w:right w:val="nil"/>
          <w:between w:val="nil"/>
        </w:pBdr>
        <w:rPr>
          <w:rFonts w:eastAsia="Palatino Linotype" w:cs="Palatino Linotype"/>
          <w:b/>
          <w:color w:val="000000"/>
          <w:szCs w:val="24"/>
          <w:lang w:val="es-ES"/>
        </w:rPr>
      </w:pPr>
    </w:p>
    <w:p w14:paraId="14362660" w14:textId="480DDFD2" w:rsidR="007A5534" w:rsidRPr="00913C6F" w:rsidRDefault="0095318A" w:rsidP="00AC1ED8">
      <w:pPr>
        <w:pBdr>
          <w:top w:val="nil"/>
          <w:left w:val="nil"/>
          <w:bottom w:val="nil"/>
          <w:right w:val="nil"/>
          <w:between w:val="nil"/>
        </w:pBdr>
        <w:rPr>
          <w:rFonts w:eastAsia="Palatino Linotype" w:cs="Palatino Linotype"/>
          <w:b/>
          <w:color w:val="000000"/>
          <w:sz w:val="26"/>
          <w:szCs w:val="26"/>
        </w:rPr>
      </w:pPr>
      <w:r w:rsidRPr="00913C6F">
        <w:rPr>
          <w:rFonts w:eastAsia="Palatino Linotype" w:cs="Palatino Linotype"/>
          <w:b/>
          <w:color w:val="000000"/>
          <w:sz w:val="26"/>
          <w:szCs w:val="26"/>
          <w:lang w:val="es-ES"/>
        </w:rPr>
        <w:t>SÉPTIMO</w:t>
      </w:r>
      <w:r w:rsidR="00AC1ED8" w:rsidRPr="00913C6F">
        <w:rPr>
          <w:rFonts w:eastAsia="Palatino Linotype" w:cs="Palatino Linotype"/>
          <w:b/>
          <w:color w:val="000000"/>
          <w:sz w:val="26"/>
          <w:szCs w:val="26"/>
          <w:lang w:val="es-ES"/>
        </w:rPr>
        <w:t>.</w:t>
      </w:r>
      <w:r w:rsidR="00AC1ED8" w:rsidRPr="00913C6F">
        <w:rPr>
          <w:rFonts w:eastAsia="Palatino Linotype" w:cs="Palatino Linotype"/>
          <w:color w:val="000000"/>
          <w:sz w:val="26"/>
          <w:szCs w:val="26"/>
          <w:lang w:val="es-ES"/>
        </w:rPr>
        <w:t xml:space="preserve"> </w:t>
      </w:r>
      <w:r w:rsidR="00AC1ED8" w:rsidRPr="00913C6F">
        <w:rPr>
          <w:rFonts w:eastAsia="Palatino Linotype" w:cs="Palatino Linotype"/>
          <w:b/>
          <w:color w:val="000000"/>
          <w:sz w:val="26"/>
          <w:szCs w:val="26"/>
          <w:lang w:val="es-ES"/>
        </w:rPr>
        <w:t xml:space="preserve">Del turno </w:t>
      </w:r>
      <w:r w:rsidR="007A5534" w:rsidRPr="00913C6F">
        <w:rPr>
          <w:rFonts w:eastAsia="Palatino Linotype" w:cs="Palatino Linotype"/>
          <w:b/>
          <w:color w:val="000000"/>
          <w:sz w:val="26"/>
          <w:szCs w:val="26"/>
          <w:lang w:val="es-ES"/>
        </w:rPr>
        <w:t xml:space="preserve">y admisión </w:t>
      </w:r>
      <w:r w:rsidR="007A5534" w:rsidRPr="00913C6F">
        <w:rPr>
          <w:rFonts w:eastAsia="Palatino Linotype" w:cs="Palatino Linotype"/>
          <w:b/>
          <w:color w:val="000000"/>
          <w:sz w:val="26"/>
          <w:szCs w:val="26"/>
        </w:rPr>
        <w:t xml:space="preserve">del recurso de revisión </w:t>
      </w:r>
      <w:r w:rsidR="00347852" w:rsidRPr="00913C6F">
        <w:rPr>
          <w:rFonts w:eastAsia="Palatino Linotype" w:cs="Palatino Linotype"/>
          <w:b/>
          <w:color w:val="000000"/>
          <w:sz w:val="26"/>
          <w:szCs w:val="26"/>
        </w:rPr>
        <w:t>00175/INFOEM/ICR-205/IP/RR/2023</w:t>
      </w:r>
      <w:r w:rsidR="007A5534" w:rsidRPr="00913C6F">
        <w:rPr>
          <w:rFonts w:eastAsia="Palatino Linotype" w:cs="Palatino Linotype"/>
          <w:b/>
          <w:color w:val="000000"/>
          <w:sz w:val="26"/>
          <w:szCs w:val="26"/>
        </w:rPr>
        <w:t>.</w:t>
      </w:r>
    </w:p>
    <w:p w14:paraId="7EB70818" w14:textId="76251E73" w:rsidR="0066278C" w:rsidRPr="00913C6F" w:rsidRDefault="0066278C" w:rsidP="0066278C">
      <w:pPr>
        <w:pBdr>
          <w:top w:val="nil"/>
          <w:left w:val="nil"/>
          <w:bottom w:val="nil"/>
          <w:right w:val="nil"/>
          <w:between w:val="nil"/>
        </w:pBdr>
        <w:rPr>
          <w:rFonts w:eastAsia="Palatino Linotype" w:cs="Palatino Linotype"/>
          <w:color w:val="000000"/>
          <w:szCs w:val="24"/>
        </w:rPr>
      </w:pPr>
      <w:r w:rsidRPr="00913C6F">
        <w:rPr>
          <w:rFonts w:eastAsia="Palatino Linotype" w:cs="Palatino Linotype"/>
          <w:color w:val="000000"/>
          <w:szCs w:val="24"/>
        </w:rPr>
        <w:t xml:space="preserve">Medio de impugnación que le fue turnado por medio del sistema electrónico en términos del numeral 185 fracción I de la Ley de Transparencia y Acceso a la información Pública del Estado de México y Municipios al </w:t>
      </w:r>
      <w:r w:rsidRPr="00913C6F">
        <w:rPr>
          <w:rFonts w:eastAsia="Palatino Linotype" w:cs="Palatino Linotype"/>
          <w:b/>
          <w:bCs/>
          <w:color w:val="000000"/>
          <w:szCs w:val="24"/>
        </w:rPr>
        <w:t>Comisionado Presidente José Martínez Vilchis</w:t>
      </w:r>
      <w:r w:rsidRPr="00913C6F">
        <w:rPr>
          <w:rFonts w:eastAsia="Palatino Linotype" w:cs="Palatino Linotype"/>
          <w:color w:val="000000"/>
          <w:szCs w:val="24"/>
        </w:rPr>
        <w:t>, para su revisión y análisis sobre la admisión o desechamiento; por lo que en fecha</w:t>
      </w:r>
      <w:r w:rsidR="00D14A61" w:rsidRPr="00913C6F">
        <w:rPr>
          <w:rFonts w:eastAsia="Palatino Linotype" w:cs="Palatino Linotype"/>
          <w:color w:val="000000"/>
          <w:szCs w:val="24"/>
        </w:rPr>
        <w:t xml:space="preserve"> </w:t>
      </w:r>
      <w:r w:rsidR="00347852" w:rsidRPr="00913C6F">
        <w:rPr>
          <w:rFonts w:eastAsia="Palatino Linotype" w:cs="Palatino Linotype"/>
          <w:color w:val="000000"/>
          <w:szCs w:val="24"/>
        </w:rPr>
        <w:t xml:space="preserve">dieciséis de mayo </w:t>
      </w:r>
      <w:r w:rsidR="00D1198C" w:rsidRPr="00913C6F">
        <w:rPr>
          <w:rFonts w:eastAsia="Palatino Linotype" w:cs="Palatino Linotype"/>
          <w:color w:val="000000"/>
          <w:szCs w:val="24"/>
        </w:rPr>
        <w:t>de dos mil veintitrés</w:t>
      </w:r>
      <w:r w:rsidRPr="00913C6F">
        <w:rPr>
          <w:rFonts w:eastAsia="Palatino Linotype" w:cs="Palatino Linotype"/>
          <w:color w:val="000000"/>
          <w:szCs w:val="24"/>
        </w:rPr>
        <w:t>, el recurso de revisión fue admitido en la vía interpuesta determinándose un plazo de siete días para que las partes manifestaran lo que a su derecho corresponda en términos de las fracciones I, II y III del artículo ya citado.</w:t>
      </w:r>
    </w:p>
    <w:p w14:paraId="5E690A31" w14:textId="48A22EEC" w:rsidR="00AC1ED8" w:rsidRPr="00913C6F" w:rsidRDefault="00AC1ED8" w:rsidP="00AC1ED8">
      <w:pPr>
        <w:pBdr>
          <w:top w:val="nil"/>
          <w:left w:val="nil"/>
          <w:bottom w:val="nil"/>
          <w:right w:val="nil"/>
          <w:between w:val="nil"/>
        </w:pBdr>
        <w:rPr>
          <w:rFonts w:eastAsia="Palatino Linotype" w:cs="Palatino Linotype"/>
          <w:color w:val="000000"/>
          <w:szCs w:val="24"/>
        </w:rPr>
      </w:pPr>
    </w:p>
    <w:p w14:paraId="2FA10797" w14:textId="7B4439E5" w:rsidR="0066278C" w:rsidRPr="00913C6F" w:rsidRDefault="0095318A" w:rsidP="0066278C">
      <w:pPr>
        <w:pBdr>
          <w:top w:val="nil"/>
          <w:left w:val="nil"/>
          <w:bottom w:val="nil"/>
          <w:right w:val="nil"/>
          <w:between w:val="nil"/>
        </w:pBdr>
        <w:contextualSpacing/>
        <w:rPr>
          <w:rFonts w:eastAsia="Palatino Linotype" w:cs="Palatino Linotype"/>
          <w:b/>
          <w:color w:val="000000"/>
          <w:sz w:val="26"/>
          <w:szCs w:val="26"/>
          <w:lang w:val="es-ES_tradnl"/>
        </w:rPr>
      </w:pPr>
      <w:r w:rsidRPr="00913C6F">
        <w:rPr>
          <w:rFonts w:eastAsia="Palatino Linotype" w:cs="Palatino Linotype"/>
          <w:b/>
          <w:color w:val="000000"/>
          <w:sz w:val="26"/>
          <w:szCs w:val="26"/>
          <w:lang w:val="es-ES_tradnl"/>
        </w:rPr>
        <w:lastRenderedPageBreak/>
        <w:t>OCTAVO</w:t>
      </w:r>
      <w:r w:rsidR="0066278C" w:rsidRPr="00913C6F">
        <w:rPr>
          <w:rFonts w:eastAsia="Palatino Linotype" w:cs="Palatino Linotype"/>
          <w:b/>
          <w:color w:val="000000"/>
          <w:sz w:val="26"/>
          <w:szCs w:val="26"/>
          <w:lang w:val="es-ES_tradnl"/>
        </w:rPr>
        <w:t>. De la etapa de instrucción.</w:t>
      </w:r>
    </w:p>
    <w:p w14:paraId="4FACF163" w14:textId="77777777" w:rsidR="0066278C" w:rsidRPr="00913C6F" w:rsidRDefault="0066278C" w:rsidP="006627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Una vez abierta la etapa de instrucción, se observa que el Sujeto Obligado omitió rendir su Informe Justificado. Asimismo, el Recurrente no presentó manifestaciones, rindió alegatos ni presentó pruebas que a su derecho convinieran.</w:t>
      </w:r>
    </w:p>
    <w:p w14:paraId="38B55262" w14:textId="77777777" w:rsidR="0066278C" w:rsidRPr="00913C6F" w:rsidRDefault="0066278C" w:rsidP="0066278C">
      <w:pPr>
        <w:pBdr>
          <w:top w:val="nil"/>
          <w:left w:val="nil"/>
          <w:bottom w:val="nil"/>
          <w:right w:val="nil"/>
          <w:between w:val="nil"/>
        </w:pBdr>
        <w:contextualSpacing/>
        <w:rPr>
          <w:rFonts w:eastAsia="Palatino Linotype" w:cs="Palatino Linotype"/>
          <w:color w:val="000000"/>
          <w:szCs w:val="24"/>
          <w:lang w:val="es-ES_tradnl"/>
        </w:rPr>
      </w:pPr>
    </w:p>
    <w:p w14:paraId="1F265744" w14:textId="2D34D6D2" w:rsidR="0066278C" w:rsidRPr="00913C6F" w:rsidRDefault="0095318A" w:rsidP="0066278C">
      <w:pPr>
        <w:pBdr>
          <w:top w:val="nil"/>
          <w:left w:val="nil"/>
          <w:bottom w:val="nil"/>
          <w:right w:val="nil"/>
          <w:between w:val="nil"/>
        </w:pBdr>
        <w:contextualSpacing/>
        <w:rPr>
          <w:rFonts w:eastAsia="Palatino Linotype" w:cs="Palatino Linotype"/>
          <w:b/>
          <w:color w:val="000000"/>
          <w:sz w:val="26"/>
          <w:szCs w:val="26"/>
          <w:lang w:val="es-ES_tradnl"/>
        </w:rPr>
      </w:pPr>
      <w:r w:rsidRPr="00913C6F">
        <w:rPr>
          <w:rFonts w:eastAsia="Palatino Linotype" w:cs="Palatino Linotype"/>
          <w:b/>
          <w:color w:val="000000"/>
          <w:sz w:val="26"/>
          <w:szCs w:val="26"/>
          <w:lang w:val="es-ES_tradnl"/>
        </w:rPr>
        <w:t>NOVENO</w:t>
      </w:r>
      <w:r w:rsidR="0066278C" w:rsidRPr="00913C6F">
        <w:rPr>
          <w:rFonts w:eastAsia="Palatino Linotype" w:cs="Palatino Linotype"/>
          <w:b/>
          <w:color w:val="000000"/>
          <w:sz w:val="26"/>
          <w:szCs w:val="26"/>
          <w:lang w:val="es-ES_tradnl"/>
        </w:rPr>
        <w:t>. Del cierre de instrucción.</w:t>
      </w:r>
    </w:p>
    <w:p w14:paraId="1CEE8121" w14:textId="1812C57B" w:rsidR="0066278C" w:rsidRPr="00913C6F" w:rsidRDefault="0066278C" w:rsidP="006627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Así, transcurrido el término legal, se decretó el cierre de instrucción en fecha</w:t>
      </w:r>
      <w:r w:rsidR="00D1198C" w:rsidRPr="00913C6F">
        <w:rPr>
          <w:rFonts w:eastAsia="Palatino Linotype" w:cs="Palatino Linotype"/>
          <w:color w:val="000000"/>
          <w:szCs w:val="24"/>
          <w:lang w:val="es-ES_tradnl"/>
        </w:rPr>
        <w:t xml:space="preserve"> </w:t>
      </w:r>
      <w:r w:rsidR="00347852" w:rsidRPr="00913C6F">
        <w:rPr>
          <w:rFonts w:eastAsia="Palatino Linotype" w:cs="Palatino Linotype"/>
          <w:color w:val="000000"/>
          <w:szCs w:val="24"/>
          <w:lang w:val="es-ES_tradnl"/>
        </w:rPr>
        <w:t xml:space="preserve">treinta y uno de mayo </w:t>
      </w:r>
      <w:r w:rsidR="00D1198C" w:rsidRPr="00913C6F">
        <w:rPr>
          <w:rFonts w:eastAsia="Palatino Linotype" w:cs="Palatino Linotype"/>
          <w:color w:val="000000"/>
          <w:szCs w:val="24"/>
          <w:lang w:val="es-ES_tradnl"/>
        </w:rPr>
        <w:t>de dos mil veintitrés</w:t>
      </w:r>
      <w:r w:rsidRPr="00913C6F">
        <w:rPr>
          <w:rFonts w:eastAsia="Palatino Linotype" w:cs="Palatino Linotype"/>
          <w:color w:val="000000"/>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0618B47A" w14:textId="7CD06231" w:rsidR="002B100D" w:rsidRPr="00913C6F" w:rsidRDefault="002B100D" w:rsidP="0066278C">
      <w:pPr>
        <w:pBdr>
          <w:top w:val="nil"/>
          <w:left w:val="nil"/>
          <w:bottom w:val="nil"/>
          <w:right w:val="nil"/>
          <w:between w:val="nil"/>
        </w:pBdr>
        <w:contextualSpacing/>
        <w:rPr>
          <w:rFonts w:eastAsia="Palatino Linotype" w:cs="Palatino Linotype"/>
          <w:color w:val="000000"/>
          <w:szCs w:val="24"/>
          <w:lang w:val="es-ES_tradnl"/>
        </w:rPr>
      </w:pPr>
    </w:p>
    <w:p w14:paraId="1D741F27" w14:textId="1ECEB5A1" w:rsidR="0066278C" w:rsidRPr="00913C6F" w:rsidRDefault="0095318A" w:rsidP="0066278C">
      <w:pPr>
        <w:pBdr>
          <w:top w:val="nil"/>
          <w:left w:val="nil"/>
          <w:bottom w:val="nil"/>
          <w:right w:val="nil"/>
          <w:between w:val="nil"/>
        </w:pBdr>
        <w:contextualSpacing/>
        <w:rPr>
          <w:rFonts w:eastAsia="Palatino Linotype" w:cs="Palatino Linotype"/>
          <w:b/>
          <w:color w:val="000000"/>
          <w:sz w:val="26"/>
          <w:szCs w:val="26"/>
        </w:rPr>
      </w:pPr>
      <w:r w:rsidRPr="00913C6F">
        <w:rPr>
          <w:rFonts w:eastAsia="Palatino Linotype" w:cs="Palatino Linotype"/>
          <w:b/>
          <w:color w:val="000000"/>
          <w:sz w:val="26"/>
          <w:szCs w:val="26"/>
        </w:rPr>
        <w:t>DÉCIMO</w:t>
      </w:r>
      <w:r w:rsidR="0066278C" w:rsidRPr="00913C6F">
        <w:rPr>
          <w:rFonts w:eastAsia="Palatino Linotype" w:cs="Palatino Linotype"/>
          <w:b/>
          <w:color w:val="000000"/>
          <w:sz w:val="26"/>
          <w:szCs w:val="26"/>
        </w:rPr>
        <w:t>. De la ampliación del término para resolver.</w:t>
      </w:r>
    </w:p>
    <w:p w14:paraId="4FDCE24D" w14:textId="7F1A44D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 xml:space="preserve">En fecha </w:t>
      </w:r>
      <w:r w:rsidR="00316E4A" w:rsidRPr="00913C6F">
        <w:rPr>
          <w:rFonts w:eastAsia="Palatino Linotype" w:cs="Palatino Linotype"/>
          <w:color w:val="000000"/>
          <w:szCs w:val="24"/>
          <w:lang w:val="es-ES_tradnl"/>
        </w:rPr>
        <w:t>veintisiete de junio</w:t>
      </w:r>
      <w:r w:rsidR="00B44AD4" w:rsidRPr="00913C6F">
        <w:rPr>
          <w:rFonts w:eastAsia="Palatino Linotype" w:cs="Palatino Linotype"/>
          <w:color w:val="000000"/>
          <w:szCs w:val="24"/>
          <w:lang w:val="es-ES_tradnl"/>
        </w:rPr>
        <w:t xml:space="preserve"> </w:t>
      </w:r>
      <w:r w:rsidRPr="00913C6F">
        <w:rPr>
          <w:rFonts w:eastAsia="Palatino Linotype" w:cs="Palatino Linotype"/>
          <w:color w:val="000000"/>
          <w:szCs w:val="24"/>
          <w:lang w:val="es-ES_tradnl"/>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67E292F0"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7A2C01C3"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46489EA" w14:textId="3A8F2A2A"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lastRenderedPageBreak/>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0BD371"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 xml:space="preserve"> </w:t>
      </w:r>
    </w:p>
    <w:p w14:paraId="60BB4C13"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624D53"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 xml:space="preserve"> </w:t>
      </w:r>
    </w:p>
    <w:p w14:paraId="323D10CA"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B9F297"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 xml:space="preserve"> </w:t>
      </w:r>
    </w:p>
    <w:p w14:paraId="579C898F"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2B5612C9"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201B68B6"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a)</w:t>
      </w:r>
      <w:r w:rsidRPr="00913C6F">
        <w:rPr>
          <w:rFonts w:eastAsia="Palatino Linotype" w:cs="Palatino Linotype"/>
          <w:color w:val="000000"/>
          <w:szCs w:val="24"/>
          <w:lang w:val="es-ES_tradnl"/>
        </w:rPr>
        <w:tab/>
        <w:t>Complejidad del asunto: La complejidad de la prueba, la pluralidad de sujetos procesales, el tiempo transcurrido, las características y contexto del recurso.</w:t>
      </w:r>
    </w:p>
    <w:p w14:paraId="568CD0BA"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b)</w:t>
      </w:r>
      <w:r w:rsidRPr="00913C6F">
        <w:rPr>
          <w:rFonts w:eastAsia="Palatino Linotype" w:cs="Palatino Linotype"/>
          <w:color w:val="000000"/>
          <w:szCs w:val="24"/>
          <w:lang w:val="es-ES_tradnl"/>
        </w:rPr>
        <w:tab/>
        <w:t>Actividad Procesal del interesado: Acciones u omisiones del interesado.</w:t>
      </w:r>
    </w:p>
    <w:p w14:paraId="73305BC4"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lastRenderedPageBreak/>
        <w:t>c)</w:t>
      </w:r>
      <w:r w:rsidRPr="00913C6F">
        <w:rPr>
          <w:rFonts w:eastAsia="Palatino Linotype" w:cs="Palatino Linotype"/>
          <w:color w:val="000000"/>
          <w:szCs w:val="24"/>
          <w:lang w:val="es-ES_tradnl"/>
        </w:rPr>
        <w:tab/>
        <w:t>Conducta de la Autoridad: Las Acciones u omisiones realizadas en el procedimiento. Así como si la autoridad actuó con la debida diligencia.</w:t>
      </w:r>
    </w:p>
    <w:p w14:paraId="213D5322"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d)</w:t>
      </w:r>
      <w:r w:rsidRPr="00913C6F">
        <w:rPr>
          <w:rFonts w:eastAsia="Palatino Linotype" w:cs="Palatino Linotype"/>
          <w:color w:val="000000"/>
          <w:szCs w:val="24"/>
          <w:lang w:val="es-ES_tradnl"/>
        </w:rPr>
        <w:tab/>
        <w:t>La afectación generada en la situación jurídica de la persona involucrada en el proceso: Violación a sus derechos humanos.</w:t>
      </w:r>
    </w:p>
    <w:p w14:paraId="48AB0C9A"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650F5433"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1E03B8"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52815F7E"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83940B6"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57745B16" w14:textId="0C28FE50"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913C6F">
        <w:rPr>
          <w:rFonts w:eastAsia="Palatino Linotype" w:cs="Palatino Linotype"/>
          <w:color w:val="000000"/>
          <w:szCs w:val="24"/>
          <w:lang w:val="es-ES_tradnl"/>
        </w:rPr>
        <w:lastRenderedPageBreak/>
        <w:t>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25D73415"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4BF5E258"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“PLAZO RAZONABLE PARA RESOLVER. DIMENSIÓN Y EFECTOS DE ESTE CONCEPTO CUANDO SE ADUCE EXCESIVA CARGA DE TRABAJO.” consultable en el Seminario Judicial de la Federación y su gaceta, con el registro digital 2002351.</w:t>
      </w:r>
    </w:p>
    <w:p w14:paraId="32F92635"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1B3B89BC"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“PLAZO RAZONABLE PARA RESOLVER. CONCEPTO Y ELEMENTOS QUE LO INTEGRAN A LA LUZ DEL DERECHO INTERNACIONAL DE LOS DERECHOS HUMANOS.”, visible en el Seminario Judicial de la Federación y su gaceta, con el registro digital 2002350.</w:t>
      </w:r>
    </w:p>
    <w:p w14:paraId="561FB9E7" w14:textId="77777777" w:rsidR="00D119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0ADBCCC6" w14:textId="1A2BAD22" w:rsidR="0066278C" w:rsidRPr="00913C6F"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913C6F">
        <w:rPr>
          <w:rFonts w:eastAsia="Palatino Linotype" w:cs="Palatino Linotype"/>
          <w:color w:val="000000"/>
          <w:szCs w:val="24"/>
          <w:lang w:val="es-ES_tradnl"/>
        </w:rPr>
        <w:t>Por ello, este organismo garante comprometido con la tutela de los derechos humanos confiados señala que este exceso del plazo legal para resolver el presente asunto resulta de carácter excepcional.</w:t>
      </w:r>
    </w:p>
    <w:p w14:paraId="700829BB" w14:textId="77777777" w:rsidR="006F6E94" w:rsidRPr="00913C6F" w:rsidRDefault="006F6E94" w:rsidP="00DE3512">
      <w:pPr>
        <w:pBdr>
          <w:top w:val="nil"/>
          <w:left w:val="nil"/>
          <w:bottom w:val="nil"/>
          <w:right w:val="nil"/>
          <w:between w:val="nil"/>
        </w:pBdr>
        <w:rPr>
          <w:rFonts w:eastAsia="Palatino Linotype" w:cs="Palatino Linotype"/>
          <w:color w:val="000000"/>
          <w:szCs w:val="24"/>
          <w:lang w:val="es-ES_tradnl"/>
        </w:rPr>
      </w:pPr>
    </w:p>
    <w:p w14:paraId="7440023D" w14:textId="77777777" w:rsidR="00DE3512" w:rsidRPr="00913C6F" w:rsidRDefault="00DE3512" w:rsidP="00DE3512">
      <w:pPr>
        <w:pBdr>
          <w:top w:val="nil"/>
          <w:left w:val="nil"/>
          <w:bottom w:val="nil"/>
          <w:right w:val="nil"/>
          <w:between w:val="nil"/>
        </w:pBdr>
        <w:jc w:val="center"/>
        <w:rPr>
          <w:rFonts w:eastAsia="Palatino Linotype" w:cs="Palatino Linotype"/>
          <w:b/>
          <w:color w:val="000000"/>
          <w:sz w:val="28"/>
          <w:szCs w:val="28"/>
        </w:rPr>
      </w:pPr>
      <w:r w:rsidRPr="00913C6F">
        <w:rPr>
          <w:rFonts w:eastAsia="Palatino Linotype" w:cs="Palatino Linotype"/>
          <w:b/>
          <w:color w:val="000000"/>
          <w:sz w:val="28"/>
          <w:szCs w:val="28"/>
        </w:rPr>
        <w:t>C O N S I D E R A N D O</w:t>
      </w:r>
    </w:p>
    <w:p w14:paraId="56A2E0E9" w14:textId="77777777" w:rsidR="00DE3512" w:rsidRPr="00913C6F"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913C6F" w:rsidRDefault="00DE3512" w:rsidP="00DE3512">
      <w:pPr>
        <w:pBdr>
          <w:top w:val="nil"/>
          <w:left w:val="nil"/>
          <w:bottom w:val="nil"/>
          <w:right w:val="nil"/>
          <w:between w:val="nil"/>
        </w:pBdr>
        <w:rPr>
          <w:rFonts w:eastAsia="Palatino Linotype" w:cs="Palatino Linotype"/>
          <w:b/>
          <w:color w:val="000000"/>
          <w:sz w:val="26"/>
          <w:szCs w:val="26"/>
        </w:rPr>
      </w:pPr>
      <w:r w:rsidRPr="00913C6F">
        <w:rPr>
          <w:rFonts w:eastAsia="Palatino Linotype" w:cs="Palatino Linotype"/>
          <w:b/>
          <w:color w:val="000000"/>
          <w:sz w:val="26"/>
          <w:szCs w:val="26"/>
        </w:rPr>
        <w:t>PRIMERO. De la competencia.</w:t>
      </w:r>
    </w:p>
    <w:p w14:paraId="46244C34" w14:textId="1F95C138" w:rsidR="00DE3512" w:rsidRPr="00913C6F" w:rsidRDefault="1BEEA40E" w:rsidP="1BEEA40E">
      <w:pPr>
        <w:pBdr>
          <w:top w:val="nil"/>
          <w:left w:val="nil"/>
          <w:bottom w:val="nil"/>
          <w:right w:val="nil"/>
          <w:between w:val="nil"/>
        </w:pBdr>
        <w:rPr>
          <w:rFonts w:eastAsia="Palatino Linotype" w:cs="Palatino Linotype"/>
          <w:color w:val="000000"/>
        </w:rPr>
      </w:pPr>
      <w:r w:rsidRPr="00913C6F">
        <w:rPr>
          <w:rFonts w:eastAsia="Palatino Linotype" w:cs="Palatino Linotype"/>
          <w:color w:val="000000" w:themeColor="text1"/>
        </w:rPr>
        <w:t xml:space="preserve">Este Instituto de Transparencia, Acceso a la Información Pública y Protección de Datos Personales del Estado de México, es competente para conocer y resolver el presente </w:t>
      </w:r>
      <w:r w:rsidRPr="00913C6F">
        <w:rPr>
          <w:rFonts w:eastAsia="Palatino Linotype" w:cs="Palatino Linotype"/>
          <w:color w:val="000000" w:themeColor="text1"/>
        </w:rPr>
        <w:lastRenderedPageBreak/>
        <w:t>recurso de revisión interpuesto por el Recurrente conforme a lo dispuesto en los artículos 6, apartado A, fracción IV de la Constitución Política de los Estados Unidos Mexicanos; 5, párrafos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2ED2323" w14:textId="77777777" w:rsidR="005B2CC6" w:rsidRPr="00913C6F" w:rsidRDefault="005B2CC6" w:rsidP="00DE3512">
      <w:pPr>
        <w:pBdr>
          <w:top w:val="nil"/>
          <w:left w:val="nil"/>
          <w:bottom w:val="nil"/>
          <w:right w:val="nil"/>
          <w:between w:val="nil"/>
        </w:pBdr>
        <w:rPr>
          <w:rFonts w:eastAsia="Palatino Linotype" w:cs="Palatino Linotype"/>
          <w:color w:val="000000"/>
          <w:sz w:val="20"/>
          <w:szCs w:val="20"/>
        </w:rPr>
      </w:pPr>
    </w:p>
    <w:p w14:paraId="798C2E72" w14:textId="77777777" w:rsidR="00DE3512" w:rsidRPr="00913C6F" w:rsidRDefault="00DE3512" w:rsidP="00DE3512">
      <w:pPr>
        <w:pBdr>
          <w:top w:val="nil"/>
          <w:left w:val="nil"/>
          <w:bottom w:val="nil"/>
          <w:right w:val="nil"/>
          <w:between w:val="nil"/>
        </w:pBdr>
        <w:rPr>
          <w:rFonts w:eastAsia="Palatino Linotype" w:cs="Palatino Linotype"/>
          <w:b/>
          <w:color w:val="000000"/>
          <w:sz w:val="26"/>
          <w:szCs w:val="26"/>
        </w:rPr>
      </w:pPr>
      <w:r w:rsidRPr="00913C6F">
        <w:rPr>
          <w:rFonts w:eastAsia="Palatino Linotype" w:cs="Palatino Linotype"/>
          <w:b/>
          <w:color w:val="000000"/>
          <w:sz w:val="26"/>
          <w:szCs w:val="26"/>
        </w:rPr>
        <w:t xml:space="preserve">SEGUNDO. Sobre los alcances del recurso de revisión. </w:t>
      </w:r>
    </w:p>
    <w:p w14:paraId="11DEB72A" w14:textId="77777777" w:rsidR="00DE3512" w:rsidRPr="00913C6F" w:rsidRDefault="00DE3512" w:rsidP="00DE3512">
      <w:pPr>
        <w:pBdr>
          <w:top w:val="nil"/>
          <w:left w:val="nil"/>
          <w:bottom w:val="nil"/>
          <w:right w:val="nil"/>
          <w:between w:val="nil"/>
        </w:pBdr>
        <w:rPr>
          <w:rFonts w:eastAsia="Palatino Linotype" w:cs="Palatino Linotype"/>
          <w:color w:val="000000"/>
          <w:szCs w:val="24"/>
        </w:rPr>
      </w:pPr>
      <w:r w:rsidRPr="00913C6F">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913C6F" w:rsidRDefault="00DE3512" w:rsidP="00DE3512">
      <w:pPr>
        <w:pBdr>
          <w:top w:val="nil"/>
          <w:left w:val="nil"/>
          <w:bottom w:val="nil"/>
          <w:right w:val="nil"/>
          <w:between w:val="nil"/>
        </w:pBdr>
        <w:rPr>
          <w:rFonts w:eastAsia="Palatino Linotype" w:cs="Palatino Linotype"/>
          <w:color w:val="000000"/>
          <w:szCs w:val="24"/>
        </w:rPr>
      </w:pPr>
    </w:p>
    <w:p w14:paraId="41E6E585" w14:textId="77777777" w:rsidR="00DE3512" w:rsidRPr="00913C6F" w:rsidRDefault="00DE3512" w:rsidP="00DE3512">
      <w:pPr>
        <w:pBdr>
          <w:top w:val="nil"/>
          <w:left w:val="nil"/>
          <w:bottom w:val="nil"/>
          <w:right w:val="nil"/>
          <w:between w:val="nil"/>
        </w:pBdr>
        <w:rPr>
          <w:rFonts w:eastAsia="Palatino Linotype" w:cs="Palatino Linotype"/>
          <w:b/>
          <w:color w:val="000000"/>
          <w:sz w:val="26"/>
          <w:szCs w:val="26"/>
        </w:rPr>
      </w:pPr>
      <w:r w:rsidRPr="00913C6F">
        <w:rPr>
          <w:rFonts w:eastAsia="Palatino Linotype" w:cs="Palatino Linotype"/>
          <w:b/>
          <w:color w:val="000000"/>
          <w:sz w:val="26"/>
          <w:szCs w:val="26"/>
        </w:rPr>
        <w:t>TERCERO. Cuestiones de previo y especial pronunciamiento.</w:t>
      </w:r>
    </w:p>
    <w:p w14:paraId="51FFF21D" w14:textId="77777777" w:rsidR="00DE3512" w:rsidRPr="00913C6F" w:rsidRDefault="00DE3512" w:rsidP="00DE3512">
      <w:pPr>
        <w:rPr>
          <w:rFonts w:eastAsia="Palatino Linotype" w:cs="Palatino Linotype"/>
          <w:szCs w:val="24"/>
        </w:rPr>
      </w:pPr>
      <w:r w:rsidRPr="00913C6F">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913C6F" w:rsidRDefault="00DE3512" w:rsidP="00DE3512">
      <w:pPr>
        <w:rPr>
          <w:rFonts w:eastAsia="Palatino Linotype" w:cs="Palatino Linotype"/>
          <w:szCs w:val="24"/>
        </w:rPr>
      </w:pPr>
    </w:p>
    <w:p w14:paraId="61BED38E" w14:textId="77777777" w:rsidR="00DE3512" w:rsidRPr="00913C6F" w:rsidRDefault="00DE3512" w:rsidP="00D14A61">
      <w:pPr>
        <w:pStyle w:val="Sinespaciado"/>
        <w:rPr>
          <w:rFonts w:eastAsia="Palatino Linotype"/>
        </w:rPr>
      </w:pPr>
      <w:r w:rsidRPr="00913C6F">
        <w:rPr>
          <w:rFonts w:eastAsia="Palatino Linotype"/>
          <w:b/>
        </w:rPr>
        <w:lastRenderedPageBreak/>
        <w:t xml:space="preserve">Artículo 180. </w:t>
      </w:r>
      <w:r w:rsidRPr="00913C6F">
        <w:rPr>
          <w:rFonts w:eastAsia="Palatino Linotype"/>
        </w:rPr>
        <w:t>El recurso de revisión contendrá:</w:t>
      </w:r>
    </w:p>
    <w:p w14:paraId="70C6E652" w14:textId="77777777" w:rsidR="00DE3512" w:rsidRPr="00913C6F" w:rsidRDefault="00DE3512" w:rsidP="00D14A61">
      <w:pPr>
        <w:pStyle w:val="Sinespaciado"/>
        <w:rPr>
          <w:rFonts w:eastAsia="Palatino Linotype"/>
        </w:rPr>
      </w:pPr>
      <w:r w:rsidRPr="00913C6F">
        <w:rPr>
          <w:rFonts w:eastAsia="Palatino Linotype"/>
        </w:rPr>
        <w:t>I. El sujeto obligado ante la cual se presentó la solicitud;</w:t>
      </w:r>
    </w:p>
    <w:p w14:paraId="197EBBAC" w14:textId="77777777" w:rsidR="00DE3512" w:rsidRPr="00913C6F" w:rsidRDefault="00DE3512" w:rsidP="00D14A61">
      <w:pPr>
        <w:pStyle w:val="Sinespaciado"/>
        <w:rPr>
          <w:rFonts w:eastAsia="Palatino Linotype"/>
        </w:rPr>
      </w:pPr>
      <w:r w:rsidRPr="00913C6F">
        <w:rPr>
          <w:rFonts w:eastAsia="Palatino Linotype"/>
          <w:b/>
        </w:rPr>
        <w:t>II. El nombre del solicitante que recurre</w:t>
      </w:r>
      <w:r w:rsidRPr="00913C6F">
        <w:rPr>
          <w:rFonts w:eastAsia="Palatino Linotype"/>
        </w:rPr>
        <w:t xml:space="preserve"> o de su representante y, en su caso, del tercero interesado, así como la dirección o medio que señale para recibir notificaciones;</w:t>
      </w:r>
    </w:p>
    <w:p w14:paraId="2DF26DE8" w14:textId="77777777" w:rsidR="00DE3512" w:rsidRPr="00913C6F" w:rsidRDefault="00DE3512" w:rsidP="00D14A61">
      <w:pPr>
        <w:pStyle w:val="Sinespaciado"/>
        <w:rPr>
          <w:rFonts w:eastAsia="Palatino Linotype"/>
        </w:rPr>
      </w:pPr>
      <w:r w:rsidRPr="00913C6F">
        <w:rPr>
          <w:rFonts w:eastAsia="Palatino Linotype"/>
        </w:rPr>
        <w:t>III. El número de folio de respuesta de la solicitud de acceso;</w:t>
      </w:r>
    </w:p>
    <w:p w14:paraId="486F2E81" w14:textId="77777777" w:rsidR="00DE3512" w:rsidRPr="00913C6F" w:rsidRDefault="00DE3512" w:rsidP="00D14A61">
      <w:pPr>
        <w:pStyle w:val="Sinespaciado"/>
        <w:rPr>
          <w:rFonts w:eastAsia="Palatino Linotype"/>
        </w:rPr>
      </w:pPr>
      <w:r w:rsidRPr="00913C6F">
        <w:rPr>
          <w:rFonts w:eastAsia="Palatino Linotype"/>
        </w:rPr>
        <w:t>IV. La fecha en que fue notificada la respuesta al solicitante o tuvo conocimiento del acto reclamado, o de presentación de la solicitud, en caso de falta de respuesta;</w:t>
      </w:r>
    </w:p>
    <w:p w14:paraId="6C57E0CE" w14:textId="77777777" w:rsidR="00DE3512" w:rsidRPr="00913C6F" w:rsidRDefault="00DE3512" w:rsidP="00D14A61">
      <w:pPr>
        <w:pStyle w:val="Sinespaciado"/>
        <w:rPr>
          <w:rFonts w:eastAsia="Palatino Linotype"/>
        </w:rPr>
      </w:pPr>
      <w:r w:rsidRPr="00913C6F">
        <w:rPr>
          <w:rFonts w:eastAsia="Palatino Linotype"/>
        </w:rPr>
        <w:t>V. El acto que se recurre;</w:t>
      </w:r>
    </w:p>
    <w:p w14:paraId="025825CB" w14:textId="77777777" w:rsidR="00DE3512" w:rsidRPr="00913C6F" w:rsidRDefault="00DE3512" w:rsidP="00D14A61">
      <w:pPr>
        <w:pStyle w:val="Sinespaciado"/>
        <w:rPr>
          <w:rFonts w:eastAsia="Palatino Linotype"/>
        </w:rPr>
      </w:pPr>
      <w:r w:rsidRPr="00913C6F">
        <w:rPr>
          <w:rFonts w:eastAsia="Palatino Linotype"/>
        </w:rPr>
        <w:t>VI. Las razones o motivos de inconformidad;</w:t>
      </w:r>
    </w:p>
    <w:p w14:paraId="0AAE800A" w14:textId="77777777" w:rsidR="00DE3512" w:rsidRPr="00913C6F" w:rsidRDefault="00DE3512" w:rsidP="00D14A61">
      <w:pPr>
        <w:pStyle w:val="Sinespaciado"/>
        <w:rPr>
          <w:rFonts w:eastAsia="Palatino Linotype"/>
        </w:rPr>
      </w:pPr>
      <w:r w:rsidRPr="00913C6F">
        <w:rPr>
          <w:rFonts w:eastAsia="Palatino Linotype"/>
        </w:rPr>
        <w:t>VII. La copia de la respuesta que se impugna y, en su caso, de la notificación correspondiente, en el caso de respuesta de la solicitud; y</w:t>
      </w:r>
    </w:p>
    <w:p w14:paraId="6372C850" w14:textId="77777777" w:rsidR="00DE3512" w:rsidRPr="00913C6F" w:rsidRDefault="00DE3512" w:rsidP="00D14A61">
      <w:pPr>
        <w:pStyle w:val="Sinespaciado"/>
        <w:rPr>
          <w:rFonts w:eastAsia="Palatino Linotype"/>
        </w:rPr>
      </w:pPr>
      <w:r w:rsidRPr="00913C6F">
        <w:rPr>
          <w:rFonts w:eastAsia="Palatino Linotype"/>
        </w:rPr>
        <w:t>VIII. Firma del recurrente, en su caso, cuando se presente por escrito, requisito sin el cual se dará trámite al recurso.</w:t>
      </w:r>
    </w:p>
    <w:p w14:paraId="457B9D3D" w14:textId="77777777" w:rsidR="00DE3512" w:rsidRPr="00913C6F" w:rsidRDefault="00DE3512" w:rsidP="00D14A61">
      <w:pPr>
        <w:pStyle w:val="Sinespaciado"/>
        <w:rPr>
          <w:rFonts w:eastAsia="Palatino Linotype"/>
        </w:rPr>
      </w:pPr>
    </w:p>
    <w:p w14:paraId="324C0534" w14:textId="77777777" w:rsidR="00DE3512" w:rsidRPr="00913C6F" w:rsidRDefault="00DE3512" w:rsidP="00D14A61">
      <w:pPr>
        <w:pStyle w:val="Sinespaciado"/>
        <w:rPr>
          <w:rFonts w:eastAsia="Palatino Linotype"/>
        </w:rPr>
      </w:pPr>
      <w:r w:rsidRPr="00913C6F">
        <w:rPr>
          <w:rFonts w:eastAsia="Palatino Linotype"/>
        </w:rPr>
        <w:t>Adicionalmente, se podrán anexar las pruebas y demás elementos que considere procedentes someter a juicio del Instituto.</w:t>
      </w:r>
    </w:p>
    <w:p w14:paraId="29705FC7" w14:textId="77777777" w:rsidR="00DE3512" w:rsidRPr="00913C6F" w:rsidRDefault="00DE3512" w:rsidP="00D14A61">
      <w:pPr>
        <w:pStyle w:val="Sinespaciado"/>
        <w:rPr>
          <w:rFonts w:eastAsia="Palatino Linotype"/>
        </w:rPr>
      </w:pPr>
    </w:p>
    <w:p w14:paraId="57171E7F" w14:textId="77777777" w:rsidR="00DE3512" w:rsidRPr="00913C6F" w:rsidRDefault="00DE3512" w:rsidP="00D14A61">
      <w:pPr>
        <w:pStyle w:val="Sinespaciado"/>
        <w:rPr>
          <w:rFonts w:eastAsia="Palatino Linotype"/>
        </w:rPr>
      </w:pPr>
      <w:r w:rsidRPr="00913C6F">
        <w:rPr>
          <w:rFonts w:eastAsia="Palatino Linotype"/>
        </w:rPr>
        <w:t>En ningún caso será necesario que el particular ratifique el recurso de revisión interpuesto.</w:t>
      </w:r>
    </w:p>
    <w:p w14:paraId="2CF9D9BC" w14:textId="77777777" w:rsidR="00DE3512" w:rsidRPr="00913C6F" w:rsidRDefault="00DE3512" w:rsidP="00D14A61">
      <w:pPr>
        <w:pStyle w:val="Sinespaciado"/>
        <w:rPr>
          <w:rFonts w:eastAsia="Palatino Linotype"/>
        </w:rPr>
      </w:pPr>
    </w:p>
    <w:p w14:paraId="0822D4D8" w14:textId="77777777" w:rsidR="00DE3512" w:rsidRPr="00913C6F" w:rsidRDefault="00DE3512" w:rsidP="00D14A61">
      <w:pPr>
        <w:pStyle w:val="Sinespaciado"/>
        <w:rPr>
          <w:rFonts w:eastAsia="Palatino Linotype"/>
        </w:rPr>
      </w:pPr>
      <w:r w:rsidRPr="00913C6F">
        <w:rPr>
          <w:rFonts w:eastAsia="Palatino Linotype"/>
          <w:b/>
        </w:rPr>
        <w:t>En caso de que el recurso se interponga de manera electrónica no será indispensable que contengan los requisitos establecidos en las fracciones II</w:t>
      </w:r>
      <w:r w:rsidRPr="00913C6F">
        <w:rPr>
          <w:rFonts w:eastAsia="Palatino Linotype"/>
        </w:rPr>
        <w:t>, IV, VII y VIII.</w:t>
      </w:r>
    </w:p>
    <w:p w14:paraId="3B4C2A40" w14:textId="77777777" w:rsidR="00DE3512" w:rsidRPr="00913C6F" w:rsidRDefault="00DE3512" w:rsidP="00DE3512">
      <w:pPr>
        <w:rPr>
          <w:rFonts w:eastAsia="Palatino Linotype" w:cs="Palatino Linotype"/>
          <w:b/>
          <w:i/>
          <w:szCs w:val="24"/>
        </w:rPr>
      </w:pPr>
    </w:p>
    <w:p w14:paraId="73FDB389" w14:textId="2E8AA648" w:rsidR="00DE3512" w:rsidRPr="00913C6F" w:rsidRDefault="00DE3512" w:rsidP="00DE3512">
      <w:pPr>
        <w:rPr>
          <w:rFonts w:eastAsia="Palatino Linotype" w:cs="Palatino Linotype"/>
          <w:szCs w:val="24"/>
        </w:rPr>
      </w:pPr>
      <w:r w:rsidRPr="00913C6F">
        <w:rPr>
          <w:rFonts w:eastAsia="Palatino Linotype" w:cs="Palatino Linotype"/>
          <w:szCs w:val="24"/>
        </w:rPr>
        <w:t xml:space="preserve">Cabe señalar que </w:t>
      </w:r>
      <w:r w:rsidRPr="00913C6F">
        <w:rPr>
          <w:rFonts w:eastAsia="Palatino Linotype" w:cs="Palatino Linotype"/>
          <w:b/>
          <w:szCs w:val="24"/>
        </w:rPr>
        <w:t xml:space="preserve">el hoy Recurrente </w:t>
      </w:r>
      <w:r w:rsidR="00401D6E" w:rsidRPr="00913C6F">
        <w:rPr>
          <w:rFonts w:eastAsia="Palatino Linotype" w:cs="Palatino Linotype"/>
          <w:b/>
          <w:szCs w:val="24"/>
        </w:rPr>
        <w:t>realizó la solicitud de información de manera anónima.</w:t>
      </w:r>
      <w:r w:rsidR="00401D6E" w:rsidRPr="00913C6F">
        <w:rPr>
          <w:rFonts w:eastAsia="Palatino Linotype" w:cs="Palatino Linotype"/>
          <w:szCs w:val="24"/>
        </w:rPr>
        <w:t xml:space="preserve"> </w:t>
      </w:r>
      <w:r w:rsidRPr="00913C6F">
        <w:rPr>
          <w:rFonts w:eastAsia="Palatino Linotype" w:cs="Palatino Linotype"/>
          <w:szCs w:val="24"/>
        </w:rPr>
        <w:t xml:space="preserve">No obstante, </w:t>
      </w:r>
      <w:r w:rsidR="00A41B20" w:rsidRPr="00913C6F">
        <w:rPr>
          <w:rFonts w:eastAsia="Palatino Linotype" w:cs="Palatino Linotype"/>
          <w:szCs w:val="24"/>
        </w:rPr>
        <w:t xml:space="preserve">presentar solicitudes anónimas, con </w:t>
      </w:r>
      <w:r w:rsidRPr="00913C6F">
        <w:rPr>
          <w:rFonts w:eastAsia="Palatino Linotype" w:cs="Palatino Linotype"/>
          <w:szCs w:val="24"/>
        </w:rPr>
        <w:t xml:space="preserve">el nombre incompleto o </w:t>
      </w:r>
      <w:r w:rsidR="00A41B20" w:rsidRPr="00913C6F">
        <w:rPr>
          <w:rFonts w:eastAsia="Palatino Linotype" w:cs="Palatino Linotype"/>
          <w:szCs w:val="24"/>
        </w:rPr>
        <w:t>con un seudónimo no son</w:t>
      </w:r>
      <w:r w:rsidRPr="00913C6F">
        <w:rPr>
          <w:rFonts w:eastAsia="Palatino Linotype" w:cs="Palatino Linotype"/>
          <w:szCs w:val="24"/>
        </w:rPr>
        <w:t xml:space="preserve"> motivo</w:t>
      </w:r>
      <w:r w:rsidR="00A41B20" w:rsidRPr="00913C6F">
        <w:rPr>
          <w:rFonts w:eastAsia="Palatino Linotype" w:cs="Palatino Linotype"/>
          <w:szCs w:val="24"/>
        </w:rPr>
        <w:t>s</w:t>
      </w:r>
      <w:r w:rsidRPr="00913C6F">
        <w:rPr>
          <w:rFonts w:eastAsia="Palatino Linotype" w:cs="Palatino Linotype"/>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913C6F" w:rsidRDefault="00DE3512" w:rsidP="00DE3512">
      <w:pPr>
        <w:rPr>
          <w:rFonts w:eastAsia="Palatino Linotype" w:cs="Palatino Linotype"/>
          <w:szCs w:val="24"/>
        </w:rPr>
      </w:pPr>
    </w:p>
    <w:p w14:paraId="12078C4E" w14:textId="77777777" w:rsidR="00A41B20" w:rsidRPr="00913C6F" w:rsidRDefault="00A41B20" w:rsidP="00D14A61">
      <w:pPr>
        <w:pStyle w:val="Sinespaciado"/>
        <w:rPr>
          <w:rFonts w:eastAsia="Palatino Linotype"/>
        </w:rPr>
      </w:pPr>
      <w:r w:rsidRPr="00913C6F">
        <w:rPr>
          <w:rFonts w:eastAsia="Palatino Linotype"/>
          <w:b/>
        </w:rPr>
        <w:t>Artículo 155.</w:t>
      </w:r>
      <w:r w:rsidRPr="00913C6F">
        <w:rPr>
          <w:rFonts w:eastAsia="Palatino Linotype"/>
        </w:rPr>
        <w:t xml:space="preserve"> (…)</w:t>
      </w:r>
    </w:p>
    <w:p w14:paraId="411C9390" w14:textId="77777777" w:rsidR="00A41B20" w:rsidRPr="00913C6F" w:rsidRDefault="00A41B20" w:rsidP="00D14A61">
      <w:pPr>
        <w:pStyle w:val="Sinespaciado"/>
        <w:rPr>
          <w:rFonts w:eastAsia="Palatino Linotype"/>
        </w:rPr>
      </w:pPr>
    </w:p>
    <w:p w14:paraId="5C0DA046" w14:textId="469E4728" w:rsidR="00DE3512" w:rsidRPr="00913C6F" w:rsidRDefault="00DE3512" w:rsidP="00D14A61">
      <w:pPr>
        <w:pStyle w:val="Sinespaciado"/>
        <w:rPr>
          <w:rFonts w:eastAsia="Palatino Linotype"/>
        </w:rPr>
      </w:pPr>
      <w:r w:rsidRPr="00913C6F">
        <w:rPr>
          <w:rFonts w:eastAsia="Palatino Linotype"/>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913C6F" w:rsidRDefault="00A41B20" w:rsidP="00D14A61">
      <w:pPr>
        <w:pStyle w:val="Sinespaciado"/>
        <w:rPr>
          <w:rFonts w:eastAsia="Palatino Linotype"/>
        </w:rPr>
      </w:pPr>
      <w:r w:rsidRPr="00913C6F">
        <w:rPr>
          <w:rFonts w:eastAsia="Palatino Linotype"/>
        </w:rPr>
        <w:lastRenderedPageBreak/>
        <w:t>(…)</w:t>
      </w:r>
    </w:p>
    <w:p w14:paraId="11CA9445" w14:textId="77777777" w:rsidR="00DE3512" w:rsidRPr="00913C6F" w:rsidRDefault="00DE3512" w:rsidP="00DE3512">
      <w:pPr>
        <w:rPr>
          <w:rFonts w:eastAsia="Palatino Linotype" w:cs="Palatino Linotype"/>
          <w:szCs w:val="24"/>
        </w:rPr>
      </w:pPr>
    </w:p>
    <w:p w14:paraId="23A6D1B1" w14:textId="77777777" w:rsidR="00DE3512" w:rsidRPr="00913C6F" w:rsidRDefault="00DE3512" w:rsidP="00DE3512">
      <w:pPr>
        <w:rPr>
          <w:rFonts w:eastAsia="Palatino Linotype" w:cs="Palatino Linotype"/>
          <w:szCs w:val="24"/>
        </w:rPr>
      </w:pPr>
      <w:r w:rsidRPr="00913C6F">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913C6F" w:rsidRDefault="00DE3512" w:rsidP="00DE3512">
      <w:pPr>
        <w:rPr>
          <w:rFonts w:eastAsia="Palatino Linotype" w:cs="Palatino Linotype"/>
          <w:szCs w:val="24"/>
        </w:rPr>
      </w:pPr>
    </w:p>
    <w:p w14:paraId="628BB66B" w14:textId="77777777" w:rsidR="00DE3512" w:rsidRPr="00913C6F" w:rsidRDefault="00DE3512" w:rsidP="00DE3512">
      <w:pPr>
        <w:spacing w:line="240" w:lineRule="auto"/>
        <w:ind w:left="567" w:right="567"/>
        <w:jc w:val="center"/>
        <w:rPr>
          <w:rFonts w:eastAsia="Palatino Linotype" w:cs="Palatino Linotype"/>
          <w:b/>
          <w:i/>
          <w:sz w:val="22"/>
          <w:u w:val="single"/>
        </w:rPr>
      </w:pPr>
      <w:r w:rsidRPr="00913C6F">
        <w:rPr>
          <w:rFonts w:eastAsia="Palatino Linotype" w:cs="Palatino Linotype"/>
          <w:b/>
          <w:i/>
          <w:sz w:val="22"/>
          <w:u w:val="single"/>
        </w:rPr>
        <w:t>Constitución Política de los Estados Unidos Mexicanos</w:t>
      </w:r>
    </w:p>
    <w:p w14:paraId="24E204D5"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b/>
          <w:i/>
          <w:sz w:val="22"/>
        </w:rPr>
        <w:t>Artículo 6</w:t>
      </w:r>
      <w:r w:rsidRPr="00913C6F">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w:t>
      </w:r>
    </w:p>
    <w:p w14:paraId="6CB839C2"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 xml:space="preserve">Para efectos de lo dispuesto en el presente artículo se observará lo siguiente: </w:t>
      </w:r>
    </w:p>
    <w:p w14:paraId="728CAA4E"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w:t>
      </w:r>
    </w:p>
    <w:p w14:paraId="3ACB854C"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913C6F" w:rsidRDefault="00DE3512" w:rsidP="00DE3512">
      <w:pPr>
        <w:spacing w:line="240" w:lineRule="auto"/>
        <w:ind w:left="567" w:right="567"/>
        <w:rPr>
          <w:rFonts w:eastAsia="Palatino Linotype" w:cs="Palatino Linotype"/>
          <w:i/>
          <w:sz w:val="22"/>
        </w:rPr>
      </w:pPr>
    </w:p>
    <w:p w14:paraId="5FEF4D56" w14:textId="77777777" w:rsidR="00DE3512" w:rsidRPr="00913C6F" w:rsidRDefault="00DE3512" w:rsidP="00DE3512">
      <w:pPr>
        <w:spacing w:line="240" w:lineRule="auto"/>
        <w:ind w:left="567" w:right="567"/>
        <w:jc w:val="center"/>
        <w:rPr>
          <w:rFonts w:eastAsia="Palatino Linotype" w:cs="Palatino Linotype"/>
          <w:b/>
          <w:i/>
          <w:sz w:val="22"/>
          <w:u w:val="single"/>
        </w:rPr>
      </w:pPr>
      <w:r w:rsidRPr="00913C6F">
        <w:rPr>
          <w:rFonts w:eastAsia="Palatino Linotype" w:cs="Palatino Linotype"/>
          <w:b/>
          <w:i/>
          <w:sz w:val="22"/>
          <w:u w:val="single"/>
        </w:rPr>
        <w:t>Constitución Política del Estado Libre y Soberano de México</w:t>
      </w:r>
    </w:p>
    <w:p w14:paraId="7A76C5F6"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b/>
          <w:i/>
          <w:sz w:val="22"/>
        </w:rPr>
        <w:t>Artículo 5</w:t>
      </w:r>
      <w:r w:rsidRPr="00913C6F">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w:t>
      </w:r>
    </w:p>
    <w:p w14:paraId="3671B555"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lastRenderedPageBreak/>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w:t>
      </w:r>
    </w:p>
    <w:p w14:paraId="7D6096D9"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7D87FB03" w14:textId="77777777" w:rsidR="00DE3512" w:rsidRPr="00913C6F" w:rsidRDefault="00DE3512" w:rsidP="00DE3512">
      <w:pPr>
        <w:spacing w:line="240" w:lineRule="auto"/>
        <w:ind w:left="567" w:right="567"/>
        <w:rPr>
          <w:rFonts w:eastAsia="Palatino Linotype" w:cs="Palatino Linotype"/>
          <w:i/>
          <w:sz w:val="22"/>
        </w:rPr>
      </w:pPr>
    </w:p>
    <w:p w14:paraId="64B5AFC7"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913C6F" w:rsidRDefault="00DE3512" w:rsidP="00DE3512">
      <w:pPr>
        <w:spacing w:line="240" w:lineRule="auto"/>
        <w:ind w:left="567" w:right="567"/>
        <w:rPr>
          <w:rFonts w:eastAsia="Palatino Linotype" w:cs="Palatino Linotype"/>
          <w:i/>
          <w:sz w:val="22"/>
        </w:rPr>
      </w:pPr>
    </w:p>
    <w:p w14:paraId="17BCACF4"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Este derecho se regirá por los principios y bases siguientes:</w:t>
      </w:r>
    </w:p>
    <w:p w14:paraId="3C43CD74"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w:t>
      </w:r>
    </w:p>
    <w:p w14:paraId="102DB98E"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b/>
          <w:i/>
          <w:sz w:val="22"/>
        </w:rPr>
        <w:t>III.</w:t>
      </w:r>
      <w:r w:rsidRPr="00913C6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b/>
          <w:i/>
          <w:sz w:val="22"/>
        </w:rPr>
        <w:t>IV.</w:t>
      </w:r>
      <w:r w:rsidRPr="00913C6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w:t>
      </w:r>
    </w:p>
    <w:p w14:paraId="1485F8E0"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b/>
          <w:i/>
          <w:sz w:val="22"/>
        </w:rPr>
        <w:t>VIII.</w:t>
      </w:r>
      <w:r w:rsidRPr="00913C6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w:t>
      </w:r>
    </w:p>
    <w:p w14:paraId="668FA68A" w14:textId="77777777" w:rsidR="00DE3512" w:rsidRPr="00913C6F" w:rsidRDefault="00DE3512" w:rsidP="00DE3512">
      <w:pPr>
        <w:ind w:left="567" w:right="567"/>
        <w:rPr>
          <w:rFonts w:eastAsia="Palatino Linotype" w:cs="Palatino Linotype"/>
          <w:szCs w:val="24"/>
        </w:rPr>
      </w:pPr>
    </w:p>
    <w:p w14:paraId="2FF4D812" w14:textId="77777777" w:rsidR="00DE3512" w:rsidRPr="00913C6F" w:rsidRDefault="00DE3512" w:rsidP="00DE3512">
      <w:pPr>
        <w:rPr>
          <w:rFonts w:eastAsia="Palatino Linotype" w:cs="Palatino Linotype"/>
          <w:szCs w:val="24"/>
        </w:rPr>
      </w:pPr>
      <w:r w:rsidRPr="00913C6F">
        <w:rPr>
          <w:rFonts w:eastAsia="Palatino Linotype" w:cs="Palatino Linotype"/>
          <w:szCs w:val="24"/>
        </w:rPr>
        <w:t>Por otra parte, del contenido del artículo 1 de la Constitución Política de los Estados Unidos Mexicanos, se destaca lo siguiente:</w:t>
      </w:r>
    </w:p>
    <w:p w14:paraId="5F11FF82" w14:textId="77777777" w:rsidR="00DE3512" w:rsidRPr="00913C6F" w:rsidRDefault="00DE3512" w:rsidP="00DE3512">
      <w:pPr>
        <w:spacing w:line="240" w:lineRule="auto"/>
        <w:ind w:left="567" w:right="567"/>
        <w:rPr>
          <w:rFonts w:eastAsia="Palatino Linotype" w:cs="Palatino Linotype"/>
          <w:szCs w:val="24"/>
        </w:rPr>
      </w:pPr>
    </w:p>
    <w:p w14:paraId="5083F751"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b/>
          <w:i/>
          <w:sz w:val="22"/>
        </w:rPr>
        <w:t>Artículo 1o</w:t>
      </w:r>
      <w:r w:rsidRPr="00913C6F">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913C6F" w:rsidRDefault="00DE3512" w:rsidP="00DE3512">
      <w:pPr>
        <w:spacing w:line="240" w:lineRule="auto"/>
        <w:ind w:left="567" w:right="567"/>
        <w:rPr>
          <w:rFonts w:eastAsia="Palatino Linotype" w:cs="Palatino Linotype"/>
          <w:i/>
          <w:sz w:val="22"/>
        </w:rPr>
      </w:pPr>
    </w:p>
    <w:p w14:paraId="1685BC51"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lastRenderedPageBreak/>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913C6F" w:rsidRDefault="00DE3512" w:rsidP="00DE3512">
      <w:pPr>
        <w:spacing w:line="240" w:lineRule="auto"/>
        <w:ind w:left="567" w:right="567"/>
        <w:rPr>
          <w:rFonts w:eastAsia="Palatino Linotype" w:cs="Palatino Linotype"/>
          <w:i/>
          <w:sz w:val="22"/>
        </w:rPr>
      </w:pPr>
    </w:p>
    <w:p w14:paraId="553B21C2" w14:textId="77777777" w:rsidR="00DE3512" w:rsidRPr="00913C6F" w:rsidRDefault="00DE3512" w:rsidP="00DE3512">
      <w:pPr>
        <w:spacing w:line="240" w:lineRule="auto"/>
        <w:ind w:left="567" w:right="567"/>
        <w:rPr>
          <w:rFonts w:eastAsia="Palatino Linotype" w:cs="Palatino Linotype"/>
          <w:i/>
          <w:sz w:val="22"/>
        </w:rPr>
      </w:pPr>
      <w:r w:rsidRPr="00913C6F">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913C6F" w:rsidRDefault="00DE3512" w:rsidP="00DE3512">
      <w:pPr>
        <w:ind w:left="567" w:right="567"/>
        <w:rPr>
          <w:rFonts w:eastAsia="Palatino Linotype" w:cs="Palatino Linotype"/>
          <w:szCs w:val="24"/>
        </w:rPr>
      </w:pPr>
    </w:p>
    <w:p w14:paraId="6395E090" w14:textId="77777777" w:rsidR="00DE3512" w:rsidRPr="00913C6F" w:rsidRDefault="00DE3512" w:rsidP="00DE3512">
      <w:pPr>
        <w:rPr>
          <w:rFonts w:eastAsia="Palatino Linotype" w:cs="Palatino Linotype"/>
          <w:szCs w:val="24"/>
        </w:rPr>
      </w:pPr>
      <w:r w:rsidRPr="00913C6F">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913C6F" w:rsidRDefault="00DE3512" w:rsidP="00DE3512">
      <w:pPr>
        <w:rPr>
          <w:rFonts w:eastAsia="Palatino Linotype" w:cs="Palatino Linotype"/>
          <w:szCs w:val="24"/>
        </w:rPr>
      </w:pPr>
    </w:p>
    <w:p w14:paraId="0C06680C" w14:textId="77777777" w:rsidR="00DE3512" w:rsidRPr="00913C6F" w:rsidRDefault="00DE3512" w:rsidP="00DE3512">
      <w:pPr>
        <w:pBdr>
          <w:top w:val="nil"/>
          <w:left w:val="nil"/>
          <w:bottom w:val="nil"/>
          <w:right w:val="nil"/>
          <w:between w:val="nil"/>
        </w:pBdr>
        <w:rPr>
          <w:rFonts w:eastAsia="Palatino Linotype" w:cs="Palatino Linotype"/>
          <w:b/>
          <w:color w:val="000000"/>
          <w:szCs w:val="24"/>
        </w:rPr>
      </w:pPr>
      <w:r w:rsidRPr="00913C6F">
        <w:rPr>
          <w:rFonts w:eastAsia="Palatino Linotype" w:cs="Palatino Linotype"/>
          <w:color w:val="000000"/>
          <w:szCs w:val="24"/>
        </w:rPr>
        <w:t>En conclusión, se cubrieron los requisitos de procedencia y procedibilidad y conforme a las constancias que obran en el expediente.</w:t>
      </w:r>
    </w:p>
    <w:p w14:paraId="6CD25060" w14:textId="77777777" w:rsidR="00DE3512" w:rsidRPr="00913C6F" w:rsidRDefault="00DE3512" w:rsidP="00DE3512">
      <w:pPr>
        <w:pBdr>
          <w:top w:val="nil"/>
          <w:left w:val="nil"/>
          <w:bottom w:val="nil"/>
          <w:right w:val="nil"/>
          <w:between w:val="nil"/>
        </w:pBdr>
        <w:rPr>
          <w:rFonts w:eastAsia="Palatino Linotype" w:cs="Palatino Linotype"/>
          <w:color w:val="000000"/>
          <w:szCs w:val="24"/>
        </w:rPr>
      </w:pPr>
    </w:p>
    <w:p w14:paraId="5B625FAB" w14:textId="42612E44" w:rsidR="00DE3512" w:rsidRPr="00913C6F" w:rsidRDefault="00DE3512" w:rsidP="00DE3512">
      <w:pPr>
        <w:pBdr>
          <w:top w:val="nil"/>
          <w:left w:val="nil"/>
          <w:bottom w:val="nil"/>
          <w:right w:val="nil"/>
          <w:between w:val="nil"/>
        </w:pBdr>
        <w:rPr>
          <w:rFonts w:eastAsia="Palatino Linotype" w:cs="Palatino Linotype"/>
          <w:b/>
          <w:color w:val="000000"/>
          <w:sz w:val="26"/>
          <w:szCs w:val="26"/>
        </w:rPr>
      </w:pPr>
      <w:r w:rsidRPr="00913C6F">
        <w:rPr>
          <w:rFonts w:eastAsia="Palatino Linotype" w:cs="Palatino Linotype"/>
          <w:b/>
          <w:color w:val="000000"/>
          <w:sz w:val="26"/>
          <w:szCs w:val="26"/>
        </w:rPr>
        <w:t xml:space="preserve">CUARTO. </w:t>
      </w:r>
      <w:r w:rsidR="00D14A61" w:rsidRPr="00913C6F">
        <w:rPr>
          <w:rFonts w:eastAsia="Palatino Linotype" w:cs="Palatino Linotype"/>
          <w:b/>
          <w:color w:val="000000"/>
          <w:sz w:val="26"/>
          <w:szCs w:val="26"/>
        </w:rPr>
        <w:t>Del estudio de las causas de improcedencia y sobreseimiento.</w:t>
      </w:r>
    </w:p>
    <w:p w14:paraId="339D95D1" w14:textId="76E041D3" w:rsidR="00D14A61" w:rsidRPr="00913C6F" w:rsidRDefault="00D14A61" w:rsidP="00A070D9">
      <w:pPr>
        <w:rPr>
          <w:lang w:val="es-ES_tradnl" w:eastAsia="es-ES"/>
        </w:rPr>
      </w:pPr>
      <w:r w:rsidRPr="00913C6F">
        <w:rPr>
          <w:lang w:val="es-ES_tradnl"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w:t>
      </w:r>
      <w:r w:rsidRPr="00913C6F">
        <w:rPr>
          <w:lang w:val="es-ES_tradnl" w:eastAsia="es-ES"/>
        </w:rPr>
        <w:lastRenderedPageBreak/>
        <w:t>Pública del Estado de México y Municipios, en correlación con la seguridad jurídica que debe generar lo actuado ante este Instituto.</w:t>
      </w:r>
    </w:p>
    <w:p w14:paraId="3F893251" w14:textId="77777777" w:rsidR="00D14A61" w:rsidRPr="00913C6F" w:rsidRDefault="00D14A61" w:rsidP="00A070D9">
      <w:pPr>
        <w:rPr>
          <w:lang w:val="es-ES_tradnl" w:eastAsia="es-ES"/>
        </w:rPr>
      </w:pPr>
    </w:p>
    <w:p w14:paraId="0D5C1A88" w14:textId="3C5F51EF" w:rsidR="00D14A61" w:rsidRPr="00913C6F" w:rsidRDefault="00D14A61" w:rsidP="00A070D9">
      <w:pPr>
        <w:rPr>
          <w:lang w:val="es-ES_tradnl" w:eastAsia="es-ES"/>
        </w:rPr>
      </w:pPr>
      <w:r w:rsidRPr="00913C6F">
        <w:rPr>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w:t>
      </w:r>
      <w:r w:rsidR="00A070D9" w:rsidRPr="00913C6F">
        <w:rPr>
          <w:rStyle w:val="Refdenotaalpie"/>
          <w:rFonts w:eastAsiaTheme="minorEastAsia" w:cs="Arial"/>
          <w:szCs w:val="24"/>
          <w:lang w:val="es-ES_tradnl" w:eastAsia="es-ES"/>
        </w:rPr>
        <w:footnoteReference w:id="1"/>
      </w:r>
      <w:r w:rsidRPr="00913C6F">
        <w:rPr>
          <w:lang w:val="es-ES_tradnl" w:eastAsia="es-ES"/>
        </w:rPr>
        <w:t>, de rubro y texto:</w:t>
      </w:r>
    </w:p>
    <w:p w14:paraId="2172835D" w14:textId="77777777" w:rsidR="00D14A61" w:rsidRPr="00913C6F" w:rsidRDefault="00D14A61" w:rsidP="00A070D9">
      <w:pPr>
        <w:rPr>
          <w:lang w:val="es-ES_tradnl" w:eastAsia="es-ES"/>
        </w:rPr>
      </w:pPr>
    </w:p>
    <w:p w14:paraId="7D5AA244" w14:textId="182030CA" w:rsidR="00A070D9" w:rsidRPr="00913C6F" w:rsidRDefault="00D14A61" w:rsidP="00A070D9">
      <w:pPr>
        <w:pStyle w:val="Sinespaciado"/>
        <w:rPr>
          <w:rFonts w:eastAsiaTheme="minorEastAsia"/>
          <w:b/>
          <w:lang w:val="es-ES_tradnl"/>
        </w:rPr>
      </w:pPr>
      <w:r w:rsidRPr="00913C6F">
        <w:rPr>
          <w:rFonts w:eastAsiaTheme="minorEastAsia"/>
          <w:b/>
          <w:lang w:val="es-ES_tradnl"/>
        </w:rPr>
        <w:t xml:space="preserve">IMPROCEDENCIA, CAUSALES DE. EN EL JUICIO DE AMPARO. </w:t>
      </w:r>
    </w:p>
    <w:p w14:paraId="412643DA" w14:textId="6032A760" w:rsidR="00D14A61" w:rsidRPr="00913C6F" w:rsidRDefault="00D14A61" w:rsidP="00A070D9">
      <w:pPr>
        <w:pStyle w:val="Sinespaciado"/>
        <w:rPr>
          <w:rFonts w:eastAsiaTheme="minorEastAsia"/>
          <w:lang w:val="es-ES_tradnl"/>
        </w:rPr>
      </w:pPr>
      <w:r w:rsidRPr="00913C6F">
        <w:rPr>
          <w:rFonts w:eastAsiaTheme="minorEastAsia"/>
          <w:lang w:val="es-ES_tradnl"/>
        </w:rPr>
        <w:t>Las causales de improcedencia del juicio de amparo, por ser de orden público deben estudiarse previamente, lo aleguen o no las partes, c</w:t>
      </w:r>
      <w:r w:rsidR="00A070D9" w:rsidRPr="00913C6F">
        <w:rPr>
          <w:rFonts w:eastAsiaTheme="minorEastAsia"/>
          <w:lang w:val="es-ES_tradnl"/>
        </w:rPr>
        <w:t>ualquiera que sea la instancia</w:t>
      </w:r>
    </w:p>
    <w:p w14:paraId="7405DD75" w14:textId="77777777" w:rsidR="00D14A61" w:rsidRPr="00913C6F" w:rsidRDefault="00D14A61" w:rsidP="00A070D9">
      <w:pPr>
        <w:rPr>
          <w:lang w:val="es-ES_tradnl" w:eastAsia="es-ES"/>
        </w:rPr>
      </w:pPr>
    </w:p>
    <w:p w14:paraId="200DB47D" w14:textId="5B50FE3C" w:rsidR="00D14A61" w:rsidRPr="00913C6F" w:rsidRDefault="00D14A61" w:rsidP="00A070D9">
      <w:pPr>
        <w:rPr>
          <w:lang w:val="es-ES_tradnl" w:eastAsia="es-ES"/>
        </w:rPr>
      </w:pPr>
      <w:r w:rsidRPr="00913C6F">
        <w:rPr>
          <w:lang w:val="es-ES_tradnl" w:eastAsia="es-ES"/>
        </w:rPr>
        <w:t>Siendo una facultad legal entrar al estudio de las causas de improcedencia que hagan valer las partes o que se advier</w:t>
      </w:r>
      <w:r w:rsidR="00A070D9" w:rsidRPr="00913C6F">
        <w:rPr>
          <w:lang w:val="es-ES_tradnl" w:eastAsia="es-ES"/>
        </w:rPr>
        <w:t>tan de oficio por este Instituto</w:t>
      </w:r>
      <w:r w:rsidRPr="00913C6F">
        <w:rPr>
          <w:lang w:val="es-ES_tradnl" w:eastAsia="es-ES"/>
        </w:rPr>
        <w:t>;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w:t>
      </w:r>
      <w:r w:rsidR="00A070D9" w:rsidRPr="00913C6F">
        <w:rPr>
          <w:lang w:val="es-ES_tradnl" w:eastAsia="es-ES"/>
        </w:rPr>
        <w:t>edencia que permita sobreseerlo;</w:t>
      </w:r>
      <w:r w:rsidRPr="00913C6F">
        <w:rPr>
          <w:lang w:val="es-ES_tradnl" w:eastAsia="es-ES"/>
        </w:rPr>
        <w:t xml:space="preserve"> </w:t>
      </w:r>
      <w:r w:rsidR="00A070D9" w:rsidRPr="00913C6F">
        <w:rPr>
          <w:lang w:val="es-ES_tradnl" w:eastAsia="es-ES"/>
        </w:rPr>
        <w:t>e</w:t>
      </w:r>
      <w:r w:rsidRPr="00913C6F">
        <w:rPr>
          <w:lang w:val="es-ES_tradnl" w:eastAsia="es-ES"/>
        </w:rPr>
        <w:t>studio de causales de improcedencia que no son incompatibles con el derecho de acceso a la justicia, ya que éste no se coarta por regular causas de improcedencia y sobreseimiento con tales fines</w:t>
      </w:r>
      <w:r w:rsidRPr="00913C6F">
        <w:rPr>
          <w:vertAlign w:val="superscript"/>
          <w:lang w:val="es-ES_tradnl" w:eastAsia="es-ES"/>
        </w:rPr>
        <w:footnoteReference w:id="2"/>
      </w:r>
      <w:r w:rsidRPr="00913C6F">
        <w:rPr>
          <w:lang w:val="es-ES_tradnl" w:eastAsia="es-ES"/>
        </w:rPr>
        <w:t>.</w:t>
      </w:r>
    </w:p>
    <w:p w14:paraId="441D3C9D" w14:textId="77777777" w:rsidR="00A070D9" w:rsidRPr="00913C6F" w:rsidRDefault="00A070D9" w:rsidP="00A070D9">
      <w:pPr>
        <w:rPr>
          <w:lang w:val="es-ES_tradnl" w:eastAsia="es-ES"/>
        </w:rPr>
      </w:pPr>
    </w:p>
    <w:p w14:paraId="48D1D0F0" w14:textId="77777777" w:rsidR="00D14A61" w:rsidRPr="00913C6F" w:rsidRDefault="00D14A61" w:rsidP="00A070D9">
      <w:pPr>
        <w:rPr>
          <w:lang w:val="es-ES_tradnl"/>
        </w:rPr>
      </w:pPr>
      <w:r w:rsidRPr="00913C6F">
        <w:rPr>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34496380" w14:textId="77777777" w:rsidR="00D14A61" w:rsidRPr="00913C6F" w:rsidRDefault="00D14A61" w:rsidP="00D14A61">
      <w:pPr>
        <w:spacing w:beforeLines="20" w:before="48" w:afterLines="20" w:after="48"/>
        <w:rPr>
          <w:rFonts w:cs="Arial"/>
          <w:szCs w:val="24"/>
          <w:lang w:val="es-ES_tradnl"/>
        </w:rPr>
      </w:pPr>
    </w:p>
    <w:p w14:paraId="7E7AF6F2" w14:textId="4D363B4F" w:rsidR="00D14A61" w:rsidRPr="00913C6F" w:rsidRDefault="00D14A61" w:rsidP="00A070D9">
      <w:pPr>
        <w:pStyle w:val="Sinespaciado"/>
        <w:rPr>
          <w:rFonts w:eastAsia="Calibri"/>
        </w:rPr>
      </w:pPr>
      <w:r w:rsidRPr="00913C6F">
        <w:rPr>
          <w:rFonts w:eastAsia="Calibri"/>
          <w:b/>
        </w:rPr>
        <w:t xml:space="preserve">Artículo 185. </w:t>
      </w:r>
      <w:r w:rsidRPr="00913C6F">
        <w:rPr>
          <w:rFonts w:eastAsia="Calibri"/>
        </w:rPr>
        <w:t xml:space="preserve">El Instituto resolverá el recurso de revisión conforme a lo siguiente: </w:t>
      </w:r>
    </w:p>
    <w:p w14:paraId="4E608CC3" w14:textId="77777777" w:rsidR="00D14A61" w:rsidRPr="00913C6F" w:rsidRDefault="00D14A61" w:rsidP="00A070D9">
      <w:pPr>
        <w:pStyle w:val="Sinespaciado"/>
        <w:rPr>
          <w:rFonts w:eastAsia="Calibri"/>
        </w:rPr>
      </w:pPr>
      <w:r w:rsidRPr="00913C6F">
        <w:rPr>
          <w:rFonts w:eastAsia="Calibri"/>
          <w:b/>
        </w:rPr>
        <w:t>I.</w:t>
      </w:r>
      <w:r w:rsidRPr="00913C6F">
        <w:rPr>
          <w:rFonts w:eastAsia="Calibri"/>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6904EF93" w14:textId="49BBF58E" w:rsidR="00D14A61" w:rsidRPr="00913C6F" w:rsidRDefault="00A070D9" w:rsidP="00A070D9">
      <w:pPr>
        <w:pStyle w:val="Sinespaciado"/>
        <w:rPr>
          <w:rFonts w:eastAsia="Calibri"/>
        </w:rPr>
      </w:pPr>
      <w:r w:rsidRPr="00913C6F">
        <w:t>(</w:t>
      </w:r>
      <w:r w:rsidR="00D14A61" w:rsidRPr="00913C6F">
        <w:rPr>
          <w:rFonts w:eastAsia="Calibri"/>
        </w:rPr>
        <w:t>…</w:t>
      </w:r>
      <w:r w:rsidRPr="00913C6F">
        <w:t>)</w:t>
      </w:r>
    </w:p>
    <w:p w14:paraId="7D67D954" w14:textId="77777777" w:rsidR="00D14A61" w:rsidRPr="00913C6F" w:rsidRDefault="00D14A61" w:rsidP="00A070D9">
      <w:pPr>
        <w:pStyle w:val="Sinespaciado"/>
        <w:rPr>
          <w:rFonts w:eastAsia="Calibri"/>
        </w:rPr>
      </w:pPr>
    </w:p>
    <w:p w14:paraId="1409602F" w14:textId="77777777" w:rsidR="00D14A61" w:rsidRPr="00913C6F" w:rsidRDefault="00D14A61" w:rsidP="00A070D9">
      <w:pPr>
        <w:pStyle w:val="Sinespaciado"/>
        <w:rPr>
          <w:rFonts w:eastAsia="Calibri"/>
        </w:rPr>
      </w:pPr>
      <w:r w:rsidRPr="00913C6F">
        <w:rPr>
          <w:rFonts w:eastAsia="Calibri"/>
          <w:b/>
        </w:rPr>
        <w:t>Artículo 179</w:t>
      </w:r>
      <w:r w:rsidRPr="00913C6F">
        <w:rPr>
          <w:rFonts w:eastAsia="Calibri"/>
        </w:rPr>
        <w:t xml:space="preserve">. El recurso de revisión es un medio de protección que la Ley otorga a los particulares, para hacer valer su derecho de acceso a la información pública, y procederá en contra de las siguientes causas: </w:t>
      </w:r>
    </w:p>
    <w:p w14:paraId="46BB9782" w14:textId="77777777" w:rsidR="00D14A61" w:rsidRPr="00913C6F" w:rsidRDefault="00D14A61" w:rsidP="00A070D9">
      <w:pPr>
        <w:pStyle w:val="Sinespaciado"/>
        <w:rPr>
          <w:rFonts w:eastAsia="Calibri"/>
        </w:rPr>
      </w:pPr>
      <w:r w:rsidRPr="00913C6F">
        <w:rPr>
          <w:rFonts w:eastAsia="Calibri"/>
          <w:b/>
        </w:rPr>
        <w:t>I.</w:t>
      </w:r>
      <w:r w:rsidRPr="00913C6F">
        <w:rPr>
          <w:rFonts w:eastAsia="Calibri"/>
        </w:rPr>
        <w:t xml:space="preserve"> La negativa a la información solicitada; </w:t>
      </w:r>
    </w:p>
    <w:p w14:paraId="25B0250E" w14:textId="77777777" w:rsidR="00D14A61" w:rsidRPr="00913C6F" w:rsidRDefault="00D14A61" w:rsidP="00A070D9">
      <w:pPr>
        <w:pStyle w:val="Sinespaciado"/>
        <w:rPr>
          <w:rFonts w:eastAsia="Calibri"/>
        </w:rPr>
      </w:pPr>
      <w:r w:rsidRPr="00913C6F">
        <w:rPr>
          <w:rFonts w:eastAsia="Calibri"/>
          <w:b/>
        </w:rPr>
        <w:t>II.</w:t>
      </w:r>
      <w:r w:rsidRPr="00913C6F">
        <w:rPr>
          <w:rFonts w:eastAsia="Calibri"/>
        </w:rPr>
        <w:t xml:space="preserve"> La clasificación de la información; </w:t>
      </w:r>
    </w:p>
    <w:p w14:paraId="718A40DB" w14:textId="77777777" w:rsidR="00D14A61" w:rsidRPr="00913C6F" w:rsidRDefault="00D14A61" w:rsidP="00A070D9">
      <w:pPr>
        <w:pStyle w:val="Sinespaciado"/>
        <w:rPr>
          <w:rFonts w:eastAsia="Calibri"/>
        </w:rPr>
      </w:pPr>
      <w:r w:rsidRPr="00913C6F">
        <w:rPr>
          <w:rFonts w:eastAsia="Calibri"/>
          <w:b/>
        </w:rPr>
        <w:t>III.</w:t>
      </w:r>
      <w:r w:rsidRPr="00913C6F">
        <w:rPr>
          <w:rFonts w:eastAsia="Calibri"/>
        </w:rPr>
        <w:t xml:space="preserve"> La declaración de inexistencia de la información; </w:t>
      </w:r>
    </w:p>
    <w:p w14:paraId="5FE7094B" w14:textId="77777777" w:rsidR="00D14A61" w:rsidRPr="00913C6F" w:rsidRDefault="00D14A61" w:rsidP="00A070D9">
      <w:pPr>
        <w:pStyle w:val="Sinespaciado"/>
        <w:rPr>
          <w:rFonts w:eastAsia="Calibri"/>
        </w:rPr>
      </w:pPr>
      <w:r w:rsidRPr="00913C6F">
        <w:rPr>
          <w:rFonts w:eastAsia="Calibri"/>
          <w:b/>
        </w:rPr>
        <w:t>IV.</w:t>
      </w:r>
      <w:r w:rsidRPr="00913C6F">
        <w:rPr>
          <w:rFonts w:eastAsia="Calibri"/>
        </w:rPr>
        <w:t xml:space="preserve"> La declaración de incompetencia por el sujeto obligado; </w:t>
      </w:r>
    </w:p>
    <w:p w14:paraId="3D5C6647" w14:textId="77777777" w:rsidR="00D14A61" w:rsidRPr="00913C6F" w:rsidRDefault="00D14A61" w:rsidP="00A070D9">
      <w:pPr>
        <w:pStyle w:val="Sinespaciado"/>
        <w:rPr>
          <w:rFonts w:eastAsia="Calibri"/>
        </w:rPr>
      </w:pPr>
      <w:r w:rsidRPr="00913C6F">
        <w:rPr>
          <w:rFonts w:eastAsia="Calibri"/>
          <w:b/>
        </w:rPr>
        <w:t>V.</w:t>
      </w:r>
      <w:r w:rsidRPr="00913C6F">
        <w:rPr>
          <w:rFonts w:eastAsia="Calibri"/>
        </w:rPr>
        <w:t xml:space="preserve"> La entrega de información incompleta; </w:t>
      </w:r>
    </w:p>
    <w:p w14:paraId="1CCC7814" w14:textId="77777777" w:rsidR="00D14A61" w:rsidRPr="00913C6F" w:rsidRDefault="00D14A61" w:rsidP="00A070D9">
      <w:pPr>
        <w:pStyle w:val="Sinespaciado"/>
        <w:rPr>
          <w:rFonts w:eastAsia="Calibri"/>
        </w:rPr>
      </w:pPr>
      <w:r w:rsidRPr="00913C6F">
        <w:rPr>
          <w:rFonts w:eastAsia="Calibri"/>
          <w:b/>
        </w:rPr>
        <w:t>VI.</w:t>
      </w:r>
      <w:r w:rsidRPr="00913C6F">
        <w:rPr>
          <w:rFonts w:eastAsia="Calibri"/>
        </w:rPr>
        <w:t xml:space="preserve"> La entrega de información que no corresponda con lo solicitado; </w:t>
      </w:r>
    </w:p>
    <w:p w14:paraId="6B275946" w14:textId="77777777" w:rsidR="00D14A61" w:rsidRPr="00913C6F" w:rsidRDefault="00D14A61" w:rsidP="00A070D9">
      <w:pPr>
        <w:pStyle w:val="Sinespaciado"/>
        <w:rPr>
          <w:rFonts w:eastAsia="Calibri"/>
        </w:rPr>
      </w:pPr>
      <w:r w:rsidRPr="00913C6F">
        <w:rPr>
          <w:rFonts w:eastAsia="Calibri"/>
          <w:b/>
        </w:rPr>
        <w:lastRenderedPageBreak/>
        <w:t>VII.</w:t>
      </w:r>
      <w:r w:rsidRPr="00913C6F">
        <w:rPr>
          <w:rFonts w:eastAsia="Calibri"/>
        </w:rPr>
        <w:t xml:space="preserve"> La falta de respuesta a una solicitud de acceso a la información; </w:t>
      </w:r>
    </w:p>
    <w:p w14:paraId="5F98D39B" w14:textId="77777777" w:rsidR="00D14A61" w:rsidRPr="00913C6F" w:rsidRDefault="00D14A61" w:rsidP="00A070D9">
      <w:pPr>
        <w:pStyle w:val="Sinespaciado"/>
        <w:rPr>
          <w:rFonts w:eastAsia="Calibri"/>
        </w:rPr>
      </w:pPr>
      <w:r w:rsidRPr="00913C6F">
        <w:rPr>
          <w:rFonts w:eastAsia="Calibri"/>
          <w:b/>
        </w:rPr>
        <w:t>VIII.</w:t>
      </w:r>
      <w:r w:rsidRPr="00913C6F">
        <w:rPr>
          <w:rFonts w:eastAsia="Calibri"/>
        </w:rPr>
        <w:t xml:space="preserve"> La notificación, entrega o puesta a disposición de información en una modalidad o formato distinto al solicitado; </w:t>
      </w:r>
    </w:p>
    <w:p w14:paraId="04FAC0D9" w14:textId="77777777" w:rsidR="00D14A61" w:rsidRPr="00913C6F" w:rsidRDefault="00D14A61" w:rsidP="00A070D9">
      <w:pPr>
        <w:pStyle w:val="Sinespaciado"/>
        <w:rPr>
          <w:rFonts w:eastAsia="Calibri"/>
        </w:rPr>
      </w:pPr>
      <w:r w:rsidRPr="00913C6F">
        <w:rPr>
          <w:rFonts w:eastAsia="Calibri"/>
          <w:b/>
        </w:rPr>
        <w:t>IX.</w:t>
      </w:r>
      <w:r w:rsidRPr="00913C6F">
        <w:rPr>
          <w:rFonts w:eastAsia="Calibri"/>
        </w:rPr>
        <w:t xml:space="preserve"> La entrega o puesta a disposición de información en un formato incomprensible y/o no accesible para el solicitante; </w:t>
      </w:r>
    </w:p>
    <w:p w14:paraId="22C4E8A6" w14:textId="77777777" w:rsidR="00D14A61" w:rsidRPr="00913C6F" w:rsidRDefault="00D14A61" w:rsidP="00A070D9">
      <w:pPr>
        <w:pStyle w:val="Sinespaciado"/>
        <w:rPr>
          <w:rFonts w:eastAsia="Calibri"/>
        </w:rPr>
      </w:pPr>
      <w:r w:rsidRPr="00913C6F">
        <w:rPr>
          <w:rFonts w:eastAsia="Calibri"/>
          <w:b/>
        </w:rPr>
        <w:t>X.</w:t>
      </w:r>
      <w:r w:rsidRPr="00913C6F">
        <w:rPr>
          <w:rFonts w:eastAsia="Calibri"/>
        </w:rPr>
        <w:t xml:space="preserve"> Los costos o tiempos de entrega de la información; </w:t>
      </w:r>
    </w:p>
    <w:p w14:paraId="771DFB66" w14:textId="77777777" w:rsidR="00D14A61" w:rsidRPr="00913C6F" w:rsidRDefault="00D14A61" w:rsidP="00A070D9">
      <w:pPr>
        <w:pStyle w:val="Sinespaciado"/>
        <w:rPr>
          <w:rFonts w:eastAsia="Calibri"/>
        </w:rPr>
      </w:pPr>
      <w:r w:rsidRPr="00913C6F">
        <w:rPr>
          <w:rFonts w:eastAsia="Calibri"/>
          <w:b/>
        </w:rPr>
        <w:t>XI.</w:t>
      </w:r>
      <w:r w:rsidRPr="00913C6F">
        <w:rPr>
          <w:rFonts w:eastAsia="Calibri"/>
        </w:rPr>
        <w:t xml:space="preserve"> La falta de trámite a una solicitud; </w:t>
      </w:r>
    </w:p>
    <w:p w14:paraId="544262C0" w14:textId="77777777" w:rsidR="00D14A61" w:rsidRPr="00913C6F" w:rsidRDefault="00D14A61" w:rsidP="00A070D9">
      <w:pPr>
        <w:pStyle w:val="Sinespaciado"/>
        <w:rPr>
          <w:rFonts w:eastAsia="Calibri"/>
        </w:rPr>
      </w:pPr>
      <w:r w:rsidRPr="00913C6F">
        <w:rPr>
          <w:rFonts w:eastAsia="Calibri"/>
          <w:b/>
        </w:rPr>
        <w:t>XII.</w:t>
      </w:r>
      <w:r w:rsidRPr="00913C6F">
        <w:rPr>
          <w:rFonts w:eastAsia="Calibri"/>
        </w:rPr>
        <w:t xml:space="preserve"> La negativa a permitir la consulta directa de la información; </w:t>
      </w:r>
    </w:p>
    <w:p w14:paraId="11D352C5" w14:textId="77777777" w:rsidR="00D14A61" w:rsidRPr="00913C6F" w:rsidRDefault="00D14A61" w:rsidP="00A070D9">
      <w:pPr>
        <w:pStyle w:val="Sinespaciado"/>
        <w:rPr>
          <w:rFonts w:eastAsia="Calibri"/>
        </w:rPr>
      </w:pPr>
      <w:r w:rsidRPr="00913C6F">
        <w:rPr>
          <w:rFonts w:eastAsia="Calibri"/>
          <w:b/>
        </w:rPr>
        <w:t>XIII.</w:t>
      </w:r>
      <w:r w:rsidRPr="00913C6F">
        <w:rPr>
          <w:rFonts w:eastAsia="Calibri"/>
        </w:rPr>
        <w:t xml:space="preserve"> La falta, deficiencia o insuficiencia de la fundamentación y/o motivación en la respuesta; y </w:t>
      </w:r>
    </w:p>
    <w:p w14:paraId="731AFC12" w14:textId="77777777" w:rsidR="00D14A61" w:rsidRPr="00913C6F" w:rsidRDefault="00D14A61" w:rsidP="00A070D9">
      <w:pPr>
        <w:pStyle w:val="Sinespaciado"/>
        <w:rPr>
          <w:rFonts w:eastAsia="Calibri"/>
        </w:rPr>
      </w:pPr>
      <w:r w:rsidRPr="00913C6F">
        <w:rPr>
          <w:rFonts w:eastAsia="Calibri"/>
          <w:b/>
        </w:rPr>
        <w:t>XIV</w:t>
      </w:r>
      <w:r w:rsidRPr="00913C6F">
        <w:rPr>
          <w:rFonts w:eastAsia="Calibri"/>
        </w:rPr>
        <w:t xml:space="preserve">. La orientación a un trámite específico. </w:t>
      </w:r>
    </w:p>
    <w:p w14:paraId="4AC83814" w14:textId="77777777" w:rsidR="00A070D9" w:rsidRPr="00913C6F" w:rsidRDefault="00A070D9" w:rsidP="00A070D9">
      <w:pPr>
        <w:pStyle w:val="Sinespaciado"/>
        <w:rPr>
          <w:rFonts w:eastAsia="Calibri"/>
        </w:rPr>
      </w:pPr>
    </w:p>
    <w:p w14:paraId="6D453AB1" w14:textId="77777777" w:rsidR="00D14A61" w:rsidRPr="00913C6F" w:rsidRDefault="00D14A61" w:rsidP="00A070D9">
      <w:pPr>
        <w:pStyle w:val="Sinespaciado"/>
        <w:rPr>
          <w:rFonts w:eastAsia="Calibri"/>
        </w:rPr>
      </w:pPr>
      <w:r w:rsidRPr="00913C6F">
        <w:rPr>
          <w:rFonts w:eastAsia="Calibri"/>
          <w:b/>
          <w:u w:val="single"/>
        </w:rPr>
        <w:t>La respuesta que den los sujetos obligados derivada de la resolución a un recurso de revisión que proceda por las causales señaladas en las fracciones</w:t>
      </w:r>
      <w:r w:rsidRPr="00913C6F">
        <w:rPr>
          <w:rFonts w:eastAsia="Calibri"/>
        </w:rPr>
        <w:t xml:space="preserve"> IV, </w:t>
      </w:r>
      <w:r w:rsidRPr="00913C6F">
        <w:rPr>
          <w:rFonts w:eastAsia="Calibri"/>
          <w:b/>
        </w:rPr>
        <w:t>VII</w:t>
      </w:r>
      <w:r w:rsidRPr="00913C6F">
        <w:rPr>
          <w:rFonts w:eastAsia="Calibri"/>
        </w:rPr>
        <w:t xml:space="preserve">, IX, X, </w:t>
      </w:r>
      <w:r w:rsidRPr="00913C6F">
        <w:rPr>
          <w:rFonts w:eastAsia="Calibri"/>
          <w:b/>
          <w:u w:val="single"/>
        </w:rPr>
        <w:t>XI</w:t>
      </w:r>
      <w:r w:rsidRPr="00913C6F">
        <w:rPr>
          <w:rFonts w:eastAsia="Calibri"/>
        </w:rPr>
        <w:t xml:space="preserve"> y XII </w:t>
      </w:r>
      <w:r w:rsidRPr="00913C6F">
        <w:rPr>
          <w:rFonts w:eastAsia="Calibri"/>
          <w:b/>
          <w:u w:val="single"/>
        </w:rPr>
        <w:t>es susceptible de ser impugnada de nueva cuenta, mediante recurso de revisión, ante el Instituto</w:t>
      </w:r>
      <w:r w:rsidRPr="00913C6F">
        <w:rPr>
          <w:rFonts w:eastAsia="Calibri"/>
        </w:rPr>
        <w:t>.</w:t>
      </w:r>
    </w:p>
    <w:p w14:paraId="036F9FE8" w14:textId="77777777" w:rsidR="00D14A61" w:rsidRPr="00913C6F" w:rsidRDefault="00D14A61" w:rsidP="0095318A"/>
    <w:p w14:paraId="6C56441F" w14:textId="7B297A3D" w:rsidR="00D14A61" w:rsidRPr="00913C6F" w:rsidRDefault="0095318A" w:rsidP="0095318A">
      <w:r w:rsidRPr="00913C6F">
        <w:t>Dicho precepto legal</w:t>
      </w:r>
      <w:r w:rsidR="00D14A61" w:rsidRPr="00913C6F">
        <w:t xml:space="preserve"> establece las causales de procedencia para la interposición del segundo recurso de revisión, tomando particular relevancia el último párrafo que, de manera clara y precisa establece, en el caso particular, </w:t>
      </w:r>
      <w:r w:rsidR="00D14A61" w:rsidRPr="00913C6F">
        <w:rPr>
          <w:b/>
        </w:rPr>
        <w:t>la procedencia del segundo recurso de revisión contra la respuesta proporcionada por el Sujeto Obligado</w:t>
      </w:r>
      <w:r w:rsidR="00D14A61" w:rsidRPr="00913C6F">
        <w:t xml:space="preserve"> derivada </w:t>
      </w:r>
      <w:r w:rsidR="00D14A61" w:rsidRPr="00913C6F">
        <w:rPr>
          <w:b/>
        </w:rPr>
        <w:t>del cumplimiento a una resolución.</w:t>
      </w:r>
    </w:p>
    <w:p w14:paraId="448045FC" w14:textId="77777777" w:rsidR="00D14A61" w:rsidRPr="00913C6F" w:rsidRDefault="00D14A61" w:rsidP="0095318A"/>
    <w:p w14:paraId="08099D9B" w14:textId="1FF3560E" w:rsidR="00D14A61" w:rsidRPr="00913C6F" w:rsidRDefault="0095318A" w:rsidP="0095318A">
      <w:r w:rsidRPr="00913C6F">
        <w:t>Circunstancia</w:t>
      </w:r>
      <w:r w:rsidR="00D14A61" w:rsidRPr="00913C6F">
        <w:t xml:space="preserve"> que</w:t>
      </w:r>
      <w:r w:rsidRPr="00913C6F">
        <w:t xml:space="preserve"> en el presente caso </w:t>
      </w:r>
      <w:r w:rsidRPr="00913C6F">
        <w:rPr>
          <w:b/>
        </w:rPr>
        <w:t>no se actualiza</w:t>
      </w:r>
      <w:r w:rsidR="00D14A61" w:rsidRPr="00913C6F">
        <w:t>, de conformidad con las consideraciones de hecho y derecho siguientes:</w:t>
      </w:r>
    </w:p>
    <w:p w14:paraId="73EFFA9A" w14:textId="77777777" w:rsidR="00D14A61" w:rsidRPr="00913C6F" w:rsidRDefault="00D14A61" w:rsidP="00121870"/>
    <w:p w14:paraId="586DE818" w14:textId="4508A6CF" w:rsidR="00D14A61" w:rsidRPr="00913C6F" w:rsidRDefault="00D14A61" w:rsidP="00121870">
      <w:pPr>
        <w:pStyle w:val="Prrafodelista"/>
        <w:numPr>
          <w:ilvl w:val="0"/>
          <w:numId w:val="13"/>
        </w:numPr>
        <w:spacing w:line="360" w:lineRule="auto"/>
        <w:rPr>
          <w:rFonts w:ascii="Palatino Linotype" w:eastAsia="Palatino Linotype" w:hAnsi="Palatino Linotype"/>
        </w:rPr>
      </w:pPr>
      <w:r w:rsidRPr="00913C6F">
        <w:rPr>
          <w:rFonts w:ascii="Palatino Linotype" w:eastAsia="Palatino Linotype" w:hAnsi="Palatino Linotype"/>
        </w:rPr>
        <w:t xml:space="preserve">En el </w:t>
      </w:r>
      <w:r w:rsidR="00121870" w:rsidRPr="00913C6F">
        <w:rPr>
          <w:rFonts w:ascii="Palatino Linotype" w:eastAsia="Palatino Linotype" w:hAnsi="Palatino Linotype"/>
          <w:b/>
        </w:rPr>
        <w:t>A</w:t>
      </w:r>
      <w:r w:rsidRPr="00913C6F">
        <w:rPr>
          <w:rFonts w:ascii="Palatino Linotype" w:eastAsia="Palatino Linotype" w:hAnsi="Palatino Linotype"/>
          <w:b/>
        </w:rPr>
        <w:t>ntecedente QUINTO</w:t>
      </w:r>
      <w:r w:rsidR="0095318A" w:rsidRPr="00913C6F">
        <w:rPr>
          <w:rFonts w:ascii="Palatino Linotype" w:eastAsia="Palatino Linotype" w:hAnsi="Palatino Linotype"/>
        </w:rPr>
        <w:t xml:space="preserve">, fracción </w:t>
      </w:r>
      <w:r w:rsidR="0095318A" w:rsidRPr="00913C6F">
        <w:rPr>
          <w:rFonts w:ascii="Palatino Linotype" w:eastAsia="Palatino Linotype" w:hAnsi="Palatino Linotype"/>
          <w:b/>
        </w:rPr>
        <w:t>V</w:t>
      </w:r>
      <w:r w:rsidR="0095318A" w:rsidRPr="00913C6F">
        <w:rPr>
          <w:rFonts w:ascii="Palatino Linotype" w:eastAsia="Palatino Linotype" w:hAnsi="Palatino Linotype"/>
        </w:rPr>
        <w:t>, se acreditó</w:t>
      </w:r>
      <w:r w:rsidRPr="00913C6F">
        <w:rPr>
          <w:rFonts w:ascii="Palatino Linotype" w:eastAsia="Palatino Linotype" w:hAnsi="Palatino Linotype"/>
        </w:rPr>
        <w:t xml:space="preserve"> la emisión de la resolución al recurso de revisión </w:t>
      </w:r>
      <w:r w:rsidR="00E61A72" w:rsidRPr="00913C6F">
        <w:rPr>
          <w:rFonts w:ascii="Palatino Linotype" w:eastAsia="Palatino Linotype" w:hAnsi="Palatino Linotype"/>
          <w:b/>
        </w:rPr>
        <w:t>00175/INFOEM/IP/RR/2023</w:t>
      </w:r>
      <w:r w:rsidR="0095318A" w:rsidRPr="00913C6F">
        <w:rPr>
          <w:rFonts w:ascii="Palatino Linotype" w:eastAsia="Palatino Linotype" w:hAnsi="Palatino Linotype"/>
        </w:rPr>
        <w:t>, al actualizarse la hipótesis prevista</w:t>
      </w:r>
      <w:r w:rsidRPr="00913C6F">
        <w:rPr>
          <w:rFonts w:ascii="Palatino Linotype" w:eastAsia="Palatino Linotype" w:hAnsi="Palatino Linotype"/>
        </w:rPr>
        <w:t xml:space="preserve"> en la fracción VII del multicitado artículo 179</w:t>
      </w:r>
      <w:r w:rsidR="0095318A" w:rsidRPr="00913C6F">
        <w:rPr>
          <w:rFonts w:ascii="Palatino Linotype" w:eastAsia="Palatino Linotype" w:hAnsi="Palatino Linotype"/>
        </w:rPr>
        <w:t xml:space="preserve"> de la Ley de la materia</w:t>
      </w:r>
      <w:r w:rsidRPr="00913C6F">
        <w:rPr>
          <w:rFonts w:ascii="Palatino Linotype" w:eastAsia="Palatino Linotype" w:hAnsi="Palatino Linotype"/>
        </w:rPr>
        <w:t xml:space="preserve">; </w:t>
      </w:r>
    </w:p>
    <w:p w14:paraId="0B6DCE31" w14:textId="1AE4715E" w:rsidR="00D14A61" w:rsidRPr="00913C6F" w:rsidRDefault="00121870" w:rsidP="00121870">
      <w:pPr>
        <w:pStyle w:val="Prrafodelista"/>
        <w:numPr>
          <w:ilvl w:val="0"/>
          <w:numId w:val="13"/>
        </w:numPr>
        <w:spacing w:line="360" w:lineRule="auto"/>
        <w:rPr>
          <w:rFonts w:ascii="Palatino Linotype" w:eastAsia="Palatino Linotype" w:hAnsi="Palatino Linotype"/>
        </w:rPr>
      </w:pPr>
      <w:r w:rsidRPr="00913C6F">
        <w:rPr>
          <w:rFonts w:ascii="Palatino Linotype" w:eastAsia="Palatino Linotype" w:hAnsi="Palatino Linotype"/>
        </w:rPr>
        <w:lastRenderedPageBreak/>
        <w:t xml:space="preserve">Conforme al </w:t>
      </w:r>
      <w:r w:rsidRPr="00913C6F">
        <w:rPr>
          <w:rFonts w:ascii="Palatino Linotype" w:eastAsia="Palatino Linotype" w:hAnsi="Palatino Linotype"/>
          <w:b/>
        </w:rPr>
        <w:t>A</w:t>
      </w:r>
      <w:r w:rsidR="00D14A61" w:rsidRPr="00913C6F">
        <w:rPr>
          <w:rFonts w:ascii="Palatino Linotype" w:eastAsia="Palatino Linotype" w:hAnsi="Palatino Linotype"/>
          <w:b/>
        </w:rPr>
        <w:t>ntecedente QUINTO</w:t>
      </w:r>
      <w:r w:rsidRPr="00913C6F">
        <w:rPr>
          <w:rFonts w:ascii="Palatino Linotype" w:eastAsia="Palatino Linotype" w:hAnsi="Palatino Linotype"/>
        </w:rPr>
        <w:t xml:space="preserve">, fracción </w:t>
      </w:r>
      <w:r w:rsidRPr="00913C6F">
        <w:rPr>
          <w:rFonts w:ascii="Palatino Linotype" w:eastAsia="Palatino Linotype" w:hAnsi="Palatino Linotype"/>
          <w:b/>
        </w:rPr>
        <w:t>VI</w:t>
      </w:r>
      <w:r w:rsidR="00D14A61" w:rsidRPr="00913C6F">
        <w:rPr>
          <w:rFonts w:ascii="Palatino Linotype" w:eastAsia="Palatino Linotype" w:hAnsi="Palatino Linotype"/>
        </w:rPr>
        <w:t>, se observa</w:t>
      </w:r>
      <w:r w:rsidRPr="00913C6F">
        <w:rPr>
          <w:rFonts w:ascii="Palatino Linotype" w:eastAsia="Palatino Linotype" w:hAnsi="Palatino Linotype"/>
        </w:rPr>
        <w:t xml:space="preserve"> que el Sujeto Obligado omitió dar cumplimiento </w:t>
      </w:r>
      <w:r w:rsidR="00D14A61" w:rsidRPr="00913C6F">
        <w:rPr>
          <w:rFonts w:ascii="Palatino Linotype" w:eastAsia="Palatino Linotype" w:hAnsi="Palatino Linotype"/>
        </w:rPr>
        <w:t xml:space="preserve">a lo ordenado en la resolución del recurso de revisión </w:t>
      </w:r>
      <w:r w:rsidR="00E61A72" w:rsidRPr="00913C6F">
        <w:rPr>
          <w:rFonts w:ascii="Palatino Linotype" w:eastAsia="Palatino Linotype" w:hAnsi="Palatino Linotype"/>
          <w:b/>
        </w:rPr>
        <w:t>00175/INFOEM/IP/RR/2023</w:t>
      </w:r>
      <w:r w:rsidR="00E61A72" w:rsidRPr="00913C6F">
        <w:rPr>
          <w:rFonts w:ascii="Palatino Linotype" w:eastAsia="Palatino Linotype" w:hAnsi="Palatino Linotype"/>
        </w:rPr>
        <w:t xml:space="preserve"> dentro del término establecido</w:t>
      </w:r>
      <w:r w:rsidR="00D14A61" w:rsidRPr="00913C6F">
        <w:rPr>
          <w:rFonts w:ascii="Palatino Linotype" w:eastAsia="Palatino Linotype" w:hAnsi="Palatino Linotype"/>
        </w:rPr>
        <w:t>;</w:t>
      </w:r>
    </w:p>
    <w:p w14:paraId="2978F982" w14:textId="73D63538" w:rsidR="00D14A61" w:rsidRPr="00913C6F" w:rsidRDefault="00D14A61" w:rsidP="00121870">
      <w:pPr>
        <w:pStyle w:val="Prrafodelista"/>
        <w:numPr>
          <w:ilvl w:val="0"/>
          <w:numId w:val="13"/>
        </w:numPr>
        <w:spacing w:line="360" w:lineRule="auto"/>
        <w:rPr>
          <w:rFonts w:ascii="Palatino Linotype" w:eastAsia="Palatino Linotype" w:hAnsi="Palatino Linotype"/>
        </w:rPr>
      </w:pPr>
      <w:r w:rsidRPr="00913C6F">
        <w:rPr>
          <w:rFonts w:ascii="Palatino Linotype" w:eastAsia="Palatino Linotype" w:hAnsi="Palatino Linotype"/>
        </w:rPr>
        <w:t>Inconforme con la conducta reiterada por parte del Sujeto Obligado</w:t>
      </w:r>
      <w:r w:rsidR="00121870" w:rsidRPr="00913C6F">
        <w:rPr>
          <w:rFonts w:ascii="Palatino Linotype" w:eastAsia="Palatino Linotype" w:hAnsi="Palatino Linotype"/>
        </w:rPr>
        <w:t>, el</w:t>
      </w:r>
      <w:r w:rsidRPr="00913C6F">
        <w:rPr>
          <w:rFonts w:ascii="Palatino Linotype" w:eastAsia="Palatino Linotype" w:hAnsi="Palatino Linotype"/>
        </w:rPr>
        <w:t xml:space="preserve"> Recurrente hizo valer su derecho de poder interponer segundo recurso de revisión. </w:t>
      </w:r>
    </w:p>
    <w:p w14:paraId="2108AD85" w14:textId="77777777" w:rsidR="00D14A61" w:rsidRPr="00913C6F" w:rsidRDefault="00D14A61" w:rsidP="00121870">
      <w:pPr>
        <w:rPr>
          <w:rFonts w:eastAsia="Palatino Linotype"/>
          <w:szCs w:val="24"/>
        </w:rPr>
      </w:pPr>
    </w:p>
    <w:p w14:paraId="64F5911E" w14:textId="77777777" w:rsidR="00D14A61" w:rsidRPr="00913C6F" w:rsidRDefault="00D14A61" w:rsidP="0095318A">
      <w:pPr>
        <w:rPr>
          <w:rFonts w:eastAsia="Palatino Linotype"/>
          <w:szCs w:val="24"/>
        </w:rPr>
      </w:pPr>
      <w:r w:rsidRPr="00913C6F">
        <w:rPr>
          <w:rFonts w:eastAsia="Palatino Linotype"/>
          <w:szCs w:val="24"/>
        </w:rPr>
        <w:t xml:space="preserve">De conformidad con lo anterior, concatenado con las constancias del expediente electrónico, se logra concluir que, </w:t>
      </w:r>
      <w:r w:rsidRPr="00913C6F">
        <w:rPr>
          <w:rFonts w:eastAsia="Palatino Linotype"/>
          <w:b/>
          <w:szCs w:val="24"/>
        </w:rPr>
        <w:t>no se acredita la procedencia de la interposición de segundo recurso de revisión</w:t>
      </w:r>
      <w:r w:rsidRPr="00913C6F">
        <w:rPr>
          <w:rFonts w:eastAsia="Palatino Linotype"/>
          <w:szCs w:val="24"/>
        </w:rPr>
        <w:t xml:space="preserve">, al </w:t>
      </w:r>
      <w:r w:rsidRPr="00913C6F">
        <w:rPr>
          <w:rFonts w:eastAsia="Palatino Linotype"/>
          <w:b/>
          <w:szCs w:val="24"/>
        </w:rPr>
        <w:t>establecerse de manera clara y precisa como requisito, la existencia de respuesta</w:t>
      </w:r>
      <w:r w:rsidRPr="00913C6F">
        <w:rPr>
          <w:rFonts w:eastAsia="Palatino Linotype"/>
          <w:szCs w:val="24"/>
        </w:rPr>
        <w:t xml:space="preserve"> por parte del Sujeto Obligado, la cual habrá ser objeto de estudio y análisis en el segundo recurso de revisión.</w:t>
      </w:r>
    </w:p>
    <w:p w14:paraId="3BCD28E1" w14:textId="77777777" w:rsidR="00D14A61" w:rsidRPr="00913C6F" w:rsidRDefault="00D14A61" w:rsidP="00D14A61">
      <w:pPr>
        <w:widowControl w:val="0"/>
        <w:spacing w:beforeLines="20" w:before="48" w:afterLines="20" w:after="48"/>
        <w:ind w:hanging="1"/>
        <w:rPr>
          <w:rFonts w:eastAsia="Palatino Linotype"/>
          <w:szCs w:val="24"/>
        </w:rPr>
      </w:pPr>
    </w:p>
    <w:p w14:paraId="48A618AE" w14:textId="5DDBB1AA" w:rsidR="00D14A61" w:rsidRPr="00913C6F" w:rsidRDefault="00D14A61" w:rsidP="00D14A61">
      <w:pPr>
        <w:widowControl w:val="0"/>
        <w:spacing w:beforeLines="20" w:before="48" w:afterLines="20" w:after="48"/>
        <w:ind w:hanging="1"/>
        <w:rPr>
          <w:rFonts w:eastAsia="Palatino Linotype"/>
          <w:szCs w:val="24"/>
        </w:rPr>
      </w:pPr>
      <w:r w:rsidRPr="00913C6F">
        <w:rPr>
          <w:rFonts w:eastAsia="Palatino Linotype"/>
          <w:szCs w:val="24"/>
        </w:rPr>
        <w:t>Consecuentemente, al carecer del elemento de procedencia de estudio y análisis</w:t>
      </w:r>
      <w:r w:rsidR="00814191" w:rsidRPr="00913C6F">
        <w:rPr>
          <w:rFonts w:eastAsia="Palatino Linotype"/>
          <w:szCs w:val="24"/>
        </w:rPr>
        <w:t xml:space="preserve">, </w:t>
      </w:r>
      <w:r w:rsidRPr="00913C6F">
        <w:rPr>
          <w:rFonts w:eastAsia="Palatino Linotype"/>
          <w:szCs w:val="24"/>
        </w:rPr>
        <w:t>se actualiza la causa de improcedencia prevista en la fracción III del artículo 191 de la Ley de Transparencia y Acceso a la Información Pública del Estado de México y Municipios, que establece lo siguiente:</w:t>
      </w:r>
    </w:p>
    <w:p w14:paraId="270D95FE" w14:textId="77777777" w:rsidR="00D14A61" w:rsidRPr="00913C6F" w:rsidRDefault="00D14A61" w:rsidP="00D14A61">
      <w:pPr>
        <w:widowControl w:val="0"/>
        <w:spacing w:beforeLines="20" w:before="48" w:afterLines="20" w:after="48"/>
        <w:ind w:hanging="1"/>
        <w:rPr>
          <w:rFonts w:eastAsia="Palatino Linotype"/>
          <w:szCs w:val="24"/>
        </w:rPr>
      </w:pPr>
    </w:p>
    <w:p w14:paraId="4F3FEF63" w14:textId="77777777" w:rsidR="00D14A61" w:rsidRPr="00913C6F" w:rsidRDefault="00D14A61" w:rsidP="00814191">
      <w:pPr>
        <w:pStyle w:val="Sinespaciado"/>
        <w:rPr>
          <w:rFonts w:eastAsia="Palatino Linotype"/>
        </w:rPr>
      </w:pPr>
      <w:r w:rsidRPr="00913C6F">
        <w:rPr>
          <w:rFonts w:eastAsia="Palatino Linotype"/>
          <w:b/>
        </w:rPr>
        <w:t>Artículo 191</w:t>
      </w:r>
      <w:r w:rsidRPr="00913C6F">
        <w:rPr>
          <w:rFonts w:eastAsia="Palatino Linotype"/>
        </w:rPr>
        <w:t>. El recurso será desechado por improcedente cuando:</w:t>
      </w:r>
    </w:p>
    <w:p w14:paraId="62CF990E" w14:textId="1CDFEFF3" w:rsidR="00D14A61" w:rsidRPr="00913C6F" w:rsidRDefault="00814191" w:rsidP="00814191">
      <w:pPr>
        <w:pStyle w:val="Sinespaciado"/>
        <w:rPr>
          <w:rFonts w:eastAsia="Palatino Linotype"/>
        </w:rPr>
      </w:pPr>
      <w:r w:rsidRPr="00913C6F">
        <w:t>(…)</w:t>
      </w:r>
    </w:p>
    <w:p w14:paraId="2BB73025" w14:textId="1A8463D9" w:rsidR="00D14A61" w:rsidRPr="00913C6F" w:rsidRDefault="00814191" w:rsidP="00814191">
      <w:pPr>
        <w:pStyle w:val="Sinespaciado"/>
        <w:rPr>
          <w:rFonts w:eastAsia="Palatino Linotype"/>
          <w:b/>
        </w:rPr>
      </w:pPr>
      <w:r w:rsidRPr="00913C6F">
        <w:rPr>
          <w:b/>
        </w:rPr>
        <w:t xml:space="preserve">III. </w:t>
      </w:r>
      <w:r w:rsidR="00D14A61" w:rsidRPr="00913C6F">
        <w:rPr>
          <w:rFonts w:eastAsia="Palatino Linotype"/>
          <w:b/>
          <w:u w:val="single"/>
        </w:rPr>
        <w:t>No actualice alguno de los supuestos previstos en la presente Ley</w:t>
      </w:r>
      <w:r w:rsidR="00D14A61" w:rsidRPr="00913C6F">
        <w:rPr>
          <w:rFonts w:eastAsia="Palatino Linotype"/>
          <w:b/>
        </w:rPr>
        <w:t>;</w:t>
      </w:r>
    </w:p>
    <w:p w14:paraId="2DBEC5D9" w14:textId="77777777" w:rsidR="00D14A61" w:rsidRPr="00913C6F" w:rsidRDefault="00D14A61" w:rsidP="00D14A61">
      <w:pPr>
        <w:widowControl w:val="0"/>
        <w:spacing w:beforeLines="20" w:before="48" w:afterLines="20" w:after="48"/>
        <w:rPr>
          <w:rFonts w:eastAsia="Palatino Linotype"/>
          <w:szCs w:val="24"/>
        </w:rPr>
      </w:pPr>
    </w:p>
    <w:p w14:paraId="0AB8D779" w14:textId="0E648095" w:rsidR="00D14A61" w:rsidRPr="00913C6F" w:rsidRDefault="00814191" w:rsidP="00D14A61">
      <w:pPr>
        <w:rPr>
          <w:rFonts w:eastAsiaTheme="minorEastAsia" w:cs="Times New Roman"/>
          <w:szCs w:val="24"/>
          <w:lang w:val="es-ES_tradnl" w:eastAsia="es-ES"/>
        </w:rPr>
      </w:pPr>
      <w:r w:rsidRPr="00913C6F">
        <w:rPr>
          <w:rFonts w:eastAsia="Batang" w:cs="Arial"/>
          <w:szCs w:val="24"/>
          <w:lang w:val="es-ES" w:eastAsia="es-ES"/>
        </w:rPr>
        <w:t>En conclusión</w:t>
      </w:r>
      <w:r w:rsidR="00D14A61" w:rsidRPr="00913C6F">
        <w:rPr>
          <w:rFonts w:eastAsia="Batang" w:cs="Arial"/>
          <w:szCs w:val="24"/>
          <w:lang w:val="es-ES" w:eastAsia="es-ES"/>
        </w:rPr>
        <w:t xml:space="preserve">, resulta procedente determinar el </w:t>
      </w:r>
      <w:r w:rsidR="00D14A61" w:rsidRPr="00913C6F">
        <w:rPr>
          <w:rFonts w:eastAsia="Batang" w:cs="Arial"/>
          <w:b/>
          <w:szCs w:val="24"/>
          <w:lang w:val="es-ES" w:eastAsia="es-ES"/>
        </w:rPr>
        <w:t>sobreseimiento</w:t>
      </w:r>
      <w:r w:rsidR="00D14A61" w:rsidRPr="00913C6F">
        <w:rPr>
          <w:rFonts w:eastAsia="Batang" w:cs="Arial"/>
          <w:szCs w:val="24"/>
          <w:lang w:val="es-ES" w:eastAsia="es-ES"/>
        </w:rPr>
        <w:t xml:space="preserve"> del presente recurso de revisión</w:t>
      </w:r>
      <w:r w:rsidR="0025320C" w:rsidRPr="00913C6F">
        <w:rPr>
          <w:rFonts w:eastAsia="Batang" w:cs="Arial"/>
          <w:szCs w:val="24"/>
          <w:lang w:val="es-ES" w:eastAsia="es-ES"/>
        </w:rPr>
        <w:t xml:space="preserve"> por improcedente conforme </w:t>
      </w:r>
      <w:r w:rsidR="00D14A61" w:rsidRPr="00913C6F">
        <w:rPr>
          <w:rFonts w:eastAsiaTheme="minorEastAsia" w:cs="Times New Roman"/>
          <w:szCs w:val="24"/>
          <w:lang w:val="es-ES_tradnl" w:eastAsia="es-ES"/>
        </w:rPr>
        <w:t xml:space="preserve">las consideraciones de hecho y de derecho hechas valer en líneas precedentes que fueron materia de estudio, por ello </w:t>
      </w:r>
      <w:r w:rsidR="00D14A61" w:rsidRPr="00913C6F">
        <w:rPr>
          <w:rFonts w:eastAsiaTheme="minorEastAsia" w:cs="Arial"/>
          <w:b/>
          <w:szCs w:val="24"/>
          <w:lang w:val="es-ES_tradnl" w:eastAsia="es-ES"/>
        </w:rPr>
        <w:t xml:space="preserve">con fundamento en </w:t>
      </w:r>
      <w:r w:rsidR="00D14A61" w:rsidRPr="00913C6F">
        <w:rPr>
          <w:rFonts w:eastAsiaTheme="minorEastAsia" w:cs="Arial"/>
          <w:b/>
          <w:szCs w:val="24"/>
          <w:lang w:val="es-ES_tradnl" w:eastAsia="es-ES"/>
        </w:rPr>
        <w:lastRenderedPageBreak/>
        <w:t xml:space="preserve">la segunda hipótesis de la fracción I del artículo 186, </w:t>
      </w:r>
      <w:r w:rsidR="00D14A61" w:rsidRPr="00913C6F">
        <w:rPr>
          <w:rFonts w:eastAsiaTheme="minorEastAsia" w:cs="Arial"/>
          <w:szCs w:val="24"/>
          <w:lang w:val="es-ES_tradnl" w:eastAsia="es-ES"/>
        </w:rPr>
        <w:t xml:space="preserve">de la Ley de Transparencia y Acceso a la Información Pública del Estado de México y Municipios, se </w:t>
      </w:r>
      <w:r w:rsidR="00D14A61" w:rsidRPr="00913C6F">
        <w:rPr>
          <w:rFonts w:eastAsiaTheme="minorEastAsia" w:cs="Arial"/>
          <w:b/>
          <w:szCs w:val="24"/>
          <w:lang w:val="es-ES_tradnl" w:eastAsia="es-ES"/>
        </w:rPr>
        <w:t xml:space="preserve">SOBRESEE </w:t>
      </w:r>
      <w:r w:rsidR="00D14A61" w:rsidRPr="00913C6F">
        <w:rPr>
          <w:rFonts w:eastAsiaTheme="minorEastAsia" w:cs="Arial"/>
          <w:szCs w:val="24"/>
          <w:lang w:val="es-ES_tradnl" w:eastAsia="es-ES"/>
        </w:rPr>
        <w:t xml:space="preserve">el recurso de revisión </w:t>
      </w:r>
      <w:r w:rsidR="00E61A72" w:rsidRPr="00913C6F">
        <w:rPr>
          <w:rFonts w:cs="Arial"/>
          <w:b/>
          <w:bCs/>
          <w:szCs w:val="24"/>
        </w:rPr>
        <w:t>00175/INFOEM/ICR-205/IP/RR/2023</w:t>
      </w:r>
      <w:r w:rsidR="00D14A61" w:rsidRPr="00913C6F">
        <w:rPr>
          <w:rFonts w:eastAsiaTheme="minorEastAsia" w:cs="Arial"/>
          <w:szCs w:val="24"/>
          <w:lang w:val="es-ES_tradnl" w:eastAsia="es-ES"/>
        </w:rPr>
        <w:t>,</w:t>
      </w:r>
      <w:r w:rsidR="00D14A61" w:rsidRPr="00913C6F">
        <w:rPr>
          <w:rFonts w:eastAsiaTheme="minorEastAsia" w:cs="Times New Roman"/>
          <w:szCs w:val="24"/>
          <w:lang w:val="es-ES_tradnl" w:eastAsia="es-ES"/>
        </w:rPr>
        <w:t xml:space="preserve"> que ha sido materia del presente fallo.</w:t>
      </w:r>
    </w:p>
    <w:p w14:paraId="702EF4ED" w14:textId="77777777" w:rsidR="00D14A61" w:rsidRPr="00913C6F" w:rsidRDefault="00D14A61" w:rsidP="00D14A61">
      <w:pPr>
        <w:rPr>
          <w:rFonts w:eastAsia="Times New Roman" w:cs="Times New Roman"/>
          <w:szCs w:val="24"/>
          <w:lang w:val="es-ES_tradnl" w:eastAsia="es-ES"/>
        </w:rPr>
      </w:pPr>
    </w:p>
    <w:p w14:paraId="54771C3C" w14:textId="77777777" w:rsidR="00D14A61" w:rsidRPr="00913C6F" w:rsidRDefault="00D14A61" w:rsidP="00D14A61">
      <w:pPr>
        <w:rPr>
          <w:rFonts w:eastAsia="Times New Roman" w:cs="Times New Roman"/>
          <w:szCs w:val="24"/>
          <w:lang w:val="es-ES" w:eastAsia="es-ES"/>
        </w:rPr>
      </w:pPr>
      <w:r w:rsidRPr="00913C6F">
        <w:rPr>
          <w:rFonts w:eastAsia="Times New Roman" w:cs="Times New Roman"/>
          <w:szCs w:val="24"/>
          <w:lang w:val="es-ES" w:eastAsia="es-ES"/>
        </w:rPr>
        <w:t>Por lo antes expuesto y fundado es de resolverse y,</w:t>
      </w:r>
    </w:p>
    <w:p w14:paraId="7883189D" w14:textId="77777777" w:rsidR="00D14A61" w:rsidRPr="00913C6F" w:rsidRDefault="00D14A61" w:rsidP="00D14A61">
      <w:pPr>
        <w:rPr>
          <w:rFonts w:eastAsia="Times New Roman" w:cs="Times New Roman"/>
          <w:szCs w:val="24"/>
          <w:lang w:val="es-ES" w:eastAsia="es-ES"/>
        </w:rPr>
      </w:pPr>
    </w:p>
    <w:p w14:paraId="585431AD" w14:textId="77777777" w:rsidR="00D14A61" w:rsidRPr="00913C6F" w:rsidRDefault="00D14A61" w:rsidP="00D14A61">
      <w:pPr>
        <w:jc w:val="center"/>
        <w:rPr>
          <w:rFonts w:eastAsia="Times New Roman" w:cs="Times New Roman"/>
          <w:b/>
          <w:bCs/>
          <w:spacing w:val="60"/>
          <w:sz w:val="28"/>
          <w:szCs w:val="24"/>
          <w:lang w:val="es-ES_tradnl" w:eastAsia="es-ES"/>
        </w:rPr>
      </w:pPr>
      <w:r w:rsidRPr="00913C6F">
        <w:rPr>
          <w:rFonts w:eastAsia="Times New Roman" w:cs="Times New Roman"/>
          <w:b/>
          <w:bCs/>
          <w:spacing w:val="60"/>
          <w:sz w:val="28"/>
          <w:szCs w:val="24"/>
          <w:lang w:val="es-ES_tradnl" w:eastAsia="es-ES"/>
        </w:rPr>
        <w:t>SE    RESUELVE</w:t>
      </w:r>
    </w:p>
    <w:p w14:paraId="31029064" w14:textId="77777777" w:rsidR="00D14A61" w:rsidRPr="00913C6F" w:rsidRDefault="00D14A61" w:rsidP="00D14A61">
      <w:pPr>
        <w:jc w:val="center"/>
        <w:rPr>
          <w:rFonts w:eastAsia="Times New Roman" w:cs="Times New Roman"/>
          <w:bCs/>
          <w:spacing w:val="60"/>
          <w:szCs w:val="24"/>
          <w:lang w:val="es-ES_tradnl" w:eastAsia="es-ES"/>
        </w:rPr>
      </w:pPr>
    </w:p>
    <w:p w14:paraId="4A6A1E4D" w14:textId="1E921436" w:rsidR="00D14A61" w:rsidRPr="00913C6F" w:rsidRDefault="00D14A61" w:rsidP="00D14A61">
      <w:pPr>
        <w:tabs>
          <w:tab w:val="left" w:pos="8647"/>
        </w:tabs>
        <w:ind w:right="51"/>
        <w:rPr>
          <w:rFonts w:eastAsiaTheme="minorEastAsia" w:cs="Arial"/>
          <w:szCs w:val="24"/>
          <w:lang w:val="es-ES_tradnl" w:eastAsia="es-ES"/>
        </w:rPr>
      </w:pPr>
      <w:r w:rsidRPr="00913C6F">
        <w:rPr>
          <w:rFonts w:eastAsiaTheme="minorEastAsia" w:cs="Arial"/>
          <w:b/>
          <w:sz w:val="28"/>
          <w:szCs w:val="24"/>
          <w:lang w:val="es-ES_tradnl" w:eastAsia="es-ES"/>
        </w:rPr>
        <w:t>PRIMERO.</w:t>
      </w:r>
      <w:r w:rsidRPr="00913C6F">
        <w:rPr>
          <w:rFonts w:eastAsiaTheme="minorEastAsia" w:cs="Arial"/>
          <w:szCs w:val="24"/>
          <w:lang w:val="es-ES_tradnl" w:eastAsia="es-ES"/>
        </w:rPr>
        <w:t xml:space="preserve"> Se </w:t>
      </w:r>
      <w:r w:rsidRPr="00913C6F">
        <w:rPr>
          <w:rFonts w:eastAsiaTheme="minorEastAsia" w:cs="Arial"/>
          <w:b/>
          <w:szCs w:val="24"/>
          <w:lang w:val="es-ES_tradnl" w:eastAsia="es-ES"/>
        </w:rPr>
        <w:t>SOBRESEE</w:t>
      </w:r>
      <w:r w:rsidRPr="00913C6F">
        <w:rPr>
          <w:rFonts w:eastAsiaTheme="minorEastAsia" w:cs="Arial"/>
          <w:szCs w:val="24"/>
          <w:lang w:val="es-ES_tradnl" w:eastAsia="es-ES"/>
        </w:rPr>
        <w:t xml:space="preserve"> el recurso de revisión número </w:t>
      </w:r>
      <w:r w:rsidR="00E61A72" w:rsidRPr="00913C6F">
        <w:rPr>
          <w:rFonts w:cs="Arial"/>
          <w:b/>
          <w:bCs/>
          <w:szCs w:val="24"/>
        </w:rPr>
        <w:t>00175/INFOEM/ICR-205/IP/RR/2023</w:t>
      </w:r>
      <w:r w:rsidRPr="00913C6F">
        <w:rPr>
          <w:rFonts w:eastAsiaTheme="minorEastAsia" w:cs="Arial"/>
          <w:szCs w:val="24"/>
          <w:lang w:val="es-ES_tradnl" w:eastAsia="es-ES"/>
        </w:rPr>
        <w:t xml:space="preserve">, por aparecer una causal de improcedencia, en términos de los artículos 191 fracción III; y 192 fracción IV de la Ley de Transparencia y Acceso a la Información Pública del Estado de México y Municipios, en términos del </w:t>
      </w:r>
      <w:r w:rsidRPr="00913C6F">
        <w:rPr>
          <w:rFonts w:eastAsiaTheme="minorEastAsia" w:cs="Arial"/>
          <w:b/>
          <w:szCs w:val="24"/>
          <w:lang w:val="es-ES_tradnl" w:eastAsia="es-ES"/>
        </w:rPr>
        <w:t xml:space="preserve">Considerando </w:t>
      </w:r>
      <w:r w:rsidR="0025320C" w:rsidRPr="00913C6F">
        <w:rPr>
          <w:rFonts w:eastAsiaTheme="minorEastAsia" w:cs="Arial"/>
          <w:b/>
          <w:szCs w:val="24"/>
          <w:lang w:val="es-ES_tradnl" w:eastAsia="es-ES"/>
        </w:rPr>
        <w:t xml:space="preserve">CUARTO </w:t>
      </w:r>
      <w:r w:rsidRPr="00913C6F">
        <w:rPr>
          <w:rFonts w:eastAsiaTheme="minorEastAsia" w:cs="Arial"/>
          <w:szCs w:val="24"/>
          <w:lang w:val="es-ES_tradnl" w:eastAsia="es-ES"/>
        </w:rPr>
        <w:t>de la presente resolución.</w:t>
      </w:r>
    </w:p>
    <w:p w14:paraId="64193EDF" w14:textId="77777777" w:rsidR="00D14A61" w:rsidRPr="00913C6F" w:rsidRDefault="00D14A61" w:rsidP="00D14A61">
      <w:pPr>
        <w:tabs>
          <w:tab w:val="left" w:pos="8647"/>
        </w:tabs>
        <w:ind w:right="51"/>
        <w:rPr>
          <w:rFonts w:eastAsiaTheme="minorEastAsia" w:cs="Arial"/>
          <w:szCs w:val="24"/>
          <w:lang w:val="es-ES_tradnl" w:eastAsia="es-ES"/>
        </w:rPr>
      </w:pPr>
    </w:p>
    <w:p w14:paraId="378DD51E" w14:textId="0DE73711" w:rsidR="00D14A61" w:rsidRPr="00913C6F" w:rsidRDefault="00D14A61" w:rsidP="00D14A61">
      <w:pPr>
        <w:tabs>
          <w:tab w:val="left" w:pos="8647"/>
        </w:tabs>
        <w:ind w:right="51"/>
        <w:rPr>
          <w:rFonts w:eastAsiaTheme="minorEastAsia" w:cs="Arial"/>
          <w:szCs w:val="24"/>
          <w:lang w:val="es-ES_tradnl" w:eastAsia="es-ES"/>
        </w:rPr>
      </w:pPr>
      <w:r w:rsidRPr="00913C6F">
        <w:rPr>
          <w:rFonts w:eastAsiaTheme="minorEastAsia" w:cs="Arial"/>
          <w:b/>
          <w:sz w:val="28"/>
          <w:szCs w:val="24"/>
          <w:lang w:val="es-ES_tradnl" w:eastAsia="es-ES"/>
        </w:rPr>
        <w:t>SEGUNDO</w:t>
      </w:r>
      <w:r w:rsidRPr="00913C6F">
        <w:rPr>
          <w:rFonts w:eastAsiaTheme="minorEastAsia" w:cs="Arial"/>
          <w:b/>
          <w:szCs w:val="24"/>
          <w:lang w:val="es-ES_tradnl" w:eastAsia="es-ES"/>
        </w:rPr>
        <w:t>.</w:t>
      </w:r>
      <w:r w:rsidRPr="00913C6F">
        <w:rPr>
          <w:rFonts w:eastAsiaTheme="minorEastAsia" w:cs="Arial"/>
          <w:szCs w:val="24"/>
          <w:lang w:val="es-ES_tradnl" w:eastAsia="es-ES"/>
        </w:rPr>
        <w:t xml:space="preserve"> </w:t>
      </w:r>
      <w:r w:rsidRPr="00913C6F">
        <w:rPr>
          <w:rFonts w:eastAsiaTheme="minorEastAsia" w:cs="Arial"/>
          <w:b/>
          <w:szCs w:val="24"/>
          <w:lang w:val="es-ES_tradnl" w:eastAsia="es-ES"/>
        </w:rPr>
        <w:t>N</w:t>
      </w:r>
      <w:r w:rsidR="0025320C" w:rsidRPr="00913C6F">
        <w:rPr>
          <w:rFonts w:eastAsiaTheme="minorEastAsia" w:cs="Arial"/>
          <w:b/>
          <w:szCs w:val="24"/>
          <w:lang w:val="es-ES_tradnl" w:eastAsia="es-ES"/>
        </w:rPr>
        <w:t>otifíquese</w:t>
      </w:r>
      <w:r w:rsidRPr="00913C6F">
        <w:rPr>
          <w:rFonts w:eastAsiaTheme="minorEastAsia" w:cs="Arial"/>
          <w:szCs w:val="24"/>
          <w:lang w:val="es-ES_tradnl" w:eastAsia="es-ES"/>
        </w:rPr>
        <w:t xml:space="preserve"> vía SAIMEX la presente resolución al Titular de la Unidad de Transparencia del Sujeto Obligado.</w:t>
      </w:r>
    </w:p>
    <w:p w14:paraId="5735AD26" w14:textId="77777777" w:rsidR="00D14A61" w:rsidRPr="00913C6F" w:rsidRDefault="00D14A61" w:rsidP="00D14A61">
      <w:pPr>
        <w:tabs>
          <w:tab w:val="left" w:pos="8647"/>
        </w:tabs>
        <w:ind w:right="51"/>
        <w:rPr>
          <w:rFonts w:eastAsiaTheme="minorEastAsia" w:cs="Arial"/>
          <w:szCs w:val="24"/>
          <w:lang w:val="es-ES_tradnl" w:eastAsia="es-ES"/>
        </w:rPr>
      </w:pPr>
    </w:p>
    <w:p w14:paraId="41406F0F" w14:textId="5C6DD079" w:rsidR="00D14A61" w:rsidRPr="00913C6F" w:rsidRDefault="00D14A61" w:rsidP="00D14A61">
      <w:pPr>
        <w:rPr>
          <w:rFonts w:eastAsia="Times New Roman" w:cs="Arial"/>
          <w:szCs w:val="24"/>
          <w:lang w:val="es-ES" w:eastAsia="es-ES"/>
        </w:rPr>
      </w:pPr>
      <w:r w:rsidRPr="00913C6F">
        <w:rPr>
          <w:rFonts w:eastAsia="Times New Roman" w:cs="Arial"/>
          <w:b/>
          <w:sz w:val="28"/>
          <w:szCs w:val="24"/>
          <w:lang w:val="es-ES" w:eastAsia="es-ES"/>
        </w:rPr>
        <w:t>TERCERO</w:t>
      </w:r>
      <w:r w:rsidRPr="00913C6F">
        <w:rPr>
          <w:rFonts w:eastAsia="Times New Roman" w:cs="Arial"/>
          <w:b/>
          <w:szCs w:val="24"/>
          <w:lang w:val="es-ES" w:eastAsia="es-ES"/>
        </w:rPr>
        <w:t>.</w:t>
      </w:r>
      <w:r w:rsidRPr="00913C6F">
        <w:rPr>
          <w:rFonts w:eastAsia="Times New Roman" w:cs="Arial"/>
          <w:szCs w:val="24"/>
          <w:lang w:val="es-ES" w:eastAsia="es-ES"/>
        </w:rPr>
        <w:t xml:space="preserve"> </w:t>
      </w:r>
      <w:r w:rsidRPr="00913C6F">
        <w:rPr>
          <w:rFonts w:eastAsia="Times New Roman" w:cs="Arial"/>
          <w:b/>
          <w:szCs w:val="24"/>
          <w:lang w:val="es-ES" w:eastAsia="es-ES"/>
        </w:rPr>
        <w:t>N</w:t>
      </w:r>
      <w:r w:rsidR="0025320C" w:rsidRPr="00913C6F">
        <w:rPr>
          <w:rFonts w:eastAsia="Times New Roman" w:cs="Arial"/>
          <w:b/>
          <w:szCs w:val="24"/>
          <w:lang w:val="es-ES" w:eastAsia="es-ES"/>
        </w:rPr>
        <w:t>otifíquese</w:t>
      </w:r>
      <w:r w:rsidRPr="00913C6F">
        <w:rPr>
          <w:rFonts w:eastAsia="Times New Roman" w:cs="Arial"/>
          <w:szCs w:val="24"/>
          <w:lang w:val="es-ES" w:eastAsia="es-ES"/>
        </w:rPr>
        <w:t xml:space="preserve"> a través del</w:t>
      </w:r>
      <w:r w:rsidRPr="00913C6F">
        <w:rPr>
          <w:rFonts w:eastAsia="Times New Roman" w:cs="Times New Roman"/>
          <w:szCs w:val="24"/>
          <w:lang w:val="es-ES" w:eastAsia="es-ES"/>
        </w:rPr>
        <w:t xml:space="preserve"> Sistema de Acceso a la Información Mexiquense (SAIMEX)</w:t>
      </w:r>
      <w:r w:rsidRPr="00913C6F">
        <w:rPr>
          <w:rFonts w:eastAsia="Times New Roman" w:cs="Arial"/>
          <w:szCs w:val="24"/>
          <w:lang w:val="es-ES" w:eastAsia="es-ES"/>
        </w:rPr>
        <w:t xml:space="preserve">, al Recurrente la presente resolución y hágase del conocimiento que en caso de que considere que la presente resolución le causa algún perjuicio, podrá promover el Juicio de Amparo en los términos de las leyes aplicables, de acuerdo a lo estipulado por </w:t>
      </w:r>
      <w:r w:rsidRPr="00913C6F">
        <w:rPr>
          <w:rFonts w:eastAsia="Times New Roman" w:cs="Arial"/>
          <w:szCs w:val="24"/>
          <w:lang w:val="es-ES" w:eastAsia="es-ES"/>
        </w:rPr>
        <w:lastRenderedPageBreak/>
        <w:t>el artículo 196 de la Ley de Transparencia y Acceso a la Información Pública del Estado de México y Municipios.</w:t>
      </w:r>
    </w:p>
    <w:p w14:paraId="779FDC86" w14:textId="77777777" w:rsidR="00DE3512" w:rsidRPr="00913C6F" w:rsidRDefault="00DE3512" w:rsidP="00DE3512">
      <w:pPr>
        <w:pBdr>
          <w:top w:val="nil"/>
          <w:left w:val="nil"/>
          <w:bottom w:val="nil"/>
          <w:right w:val="nil"/>
          <w:between w:val="nil"/>
        </w:pBdr>
        <w:rPr>
          <w:rFonts w:eastAsia="Palatino Linotype" w:cs="Palatino Linotype"/>
          <w:color w:val="000000"/>
          <w:szCs w:val="24"/>
          <w:lang w:val="es-ES_tradnl"/>
        </w:rPr>
      </w:pPr>
    </w:p>
    <w:p w14:paraId="41E8FD87" w14:textId="0B5882FB" w:rsidR="00DD6CBF" w:rsidRPr="00913C6F" w:rsidRDefault="00663A37" w:rsidP="00E10ECB">
      <w:pPr>
        <w:pBdr>
          <w:top w:val="nil"/>
          <w:left w:val="nil"/>
          <w:bottom w:val="nil"/>
          <w:right w:val="nil"/>
          <w:between w:val="nil"/>
        </w:pBdr>
        <w:contextualSpacing/>
        <w:rPr>
          <w:rFonts w:eastAsia="Palatino Linotype" w:cs="Palatino Linotype"/>
          <w:color w:val="000000"/>
          <w:sz w:val="18"/>
          <w:szCs w:val="18"/>
        </w:rPr>
      </w:pPr>
      <w:bookmarkStart w:id="0" w:name="_heading=h.gjdgxs" w:colFirst="0" w:colLast="0"/>
      <w:bookmarkEnd w:id="0"/>
      <w:r w:rsidRPr="00913C6F">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913C6F">
        <w:rPr>
          <w:rFonts w:eastAsia="Palatino Linotype" w:cs="Palatino Linotype"/>
          <w:color w:val="000000"/>
          <w:szCs w:val="24"/>
        </w:rPr>
        <w:t xml:space="preserve">PE RAMÍREZ </w:t>
      </w:r>
      <w:r w:rsidR="00B64C91" w:rsidRPr="00913C6F">
        <w:rPr>
          <w:rFonts w:eastAsia="Palatino Linotype" w:cs="Palatino Linotype"/>
          <w:color w:val="000000"/>
          <w:szCs w:val="24"/>
        </w:rPr>
        <w:t xml:space="preserve">PEÑA, EN LA </w:t>
      </w:r>
      <w:r w:rsidR="00971C84" w:rsidRPr="00913C6F">
        <w:rPr>
          <w:rFonts w:eastAsia="Palatino Linotype" w:cs="Palatino Linotype"/>
          <w:color w:val="000000"/>
          <w:szCs w:val="24"/>
        </w:rPr>
        <w:t>TRIGÉSIMA</w:t>
      </w:r>
      <w:r w:rsidRPr="00913C6F">
        <w:rPr>
          <w:rFonts w:eastAsia="Palatino Linotype" w:cs="Palatino Linotype"/>
          <w:color w:val="000000"/>
          <w:szCs w:val="24"/>
        </w:rPr>
        <w:t xml:space="preserve"> SESIÓN ORDINARIA CELEBRADA EL </w:t>
      </w:r>
      <w:r w:rsidR="0002036D" w:rsidRPr="00913C6F">
        <w:rPr>
          <w:rFonts w:eastAsia="Palatino Linotype" w:cs="Palatino Linotype"/>
          <w:color w:val="000000"/>
          <w:szCs w:val="24"/>
        </w:rPr>
        <w:t>VEINTITRÉS</w:t>
      </w:r>
      <w:r w:rsidR="00971C84" w:rsidRPr="00913C6F">
        <w:rPr>
          <w:rFonts w:eastAsia="Palatino Linotype" w:cs="Palatino Linotype"/>
          <w:color w:val="000000"/>
          <w:szCs w:val="24"/>
        </w:rPr>
        <w:t xml:space="preserve"> DE AGOSTO</w:t>
      </w:r>
      <w:r w:rsidR="00E10ECB" w:rsidRPr="00913C6F">
        <w:rPr>
          <w:rFonts w:eastAsia="Palatino Linotype" w:cs="Palatino Linotype"/>
          <w:color w:val="000000"/>
          <w:szCs w:val="24"/>
        </w:rPr>
        <w:t xml:space="preserve"> DE DOS MIL VEINTITRÉS</w:t>
      </w:r>
      <w:r w:rsidRPr="00913C6F">
        <w:rPr>
          <w:rFonts w:eastAsia="Palatino Linotype" w:cs="Palatino Linotype"/>
          <w:color w:val="000000"/>
          <w:szCs w:val="24"/>
        </w:rPr>
        <w:t>, ANTE EL SECRETARIO TÉCNICO DEL PLENO, ALEXIS TAPIA RAMÍREZ.</w:t>
      </w:r>
      <w:r w:rsidR="008E7C9A" w:rsidRPr="00913C6F">
        <w:rPr>
          <w:rFonts w:eastAsia="Palatino Linotype" w:cs="Palatino Linotype"/>
          <w:color w:val="000000"/>
          <w:szCs w:val="24"/>
        </w:rPr>
        <w:t>-------------------------------------------------------------------------------------------------------------------------------------------</w:t>
      </w:r>
      <w:r w:rsidR="00A72735" w:rsidRPr="00913C6F">
        <w:rPr>
          <w:rFonts w:eastAsia="Palatino Linotype" w:cs="Palatino Linotype"/>
          <w:color w:val="000000"/>
          <w:szCs w:val="24"/>
        </w:rPr>
        <w:t>-------------------------------------------------------------------------------------------------------------------------------------------------------------------------------------------------------------------------------------------------------------------------------------------------------------------------------</w:t>
      </w:r>
      <w:r w:rsidR="00E10ECB" w:rsidRPr="00913C6F">
        <w:rPr>
          <w:rFonts w:eastAsia="Palatino Linotype" w:cs="Palatino Linotype"/>
          <w:color w:val="000000"/>
          <w:szCs w:val="24"/>
        </w:rPr>
        <w:t>--------------------</w:t>
      </w:r>
      <w:r w:rsidR="00006B9F" w:rsidRPr="00913C6F">
        <w:rPr>
          <w:rFonts w:eastAsia="Palatino Linotype" w:cs="Palatino Linotype"/>
          <w:color w:val="000000"/>
          <w:szCs w:val="24"/>
        </w:rPr>
        <w:t>--------------</w:t>
      </w:r>
      <w:r w:rsidR="00E61A72" w:rsidRPr="00913C6F">
        <w:rPr>
          <w:rFonts w:eastAsia="Palatino Linotype" w:cs="Palatino Linotype"/>
          <w:color w:val="000000"/>
          <w:szCs w:val="24"/>
        </w:rPr>
        <w:t xml:space="preserve"> --------------------------------------------------------------------------------------------------------------------------------------------------------------------------------------------------------------------------------------------------------------------------------------------------------------------------------------------------------------------------------------------------------------------------------------------------------------------------------------------------------------------------------------------------------------------------------------------------------------------------------------------------------------------------------------------------------------------------------------------------------------------------------------------------------------------------------------------------------------------------------------------------------------------------------------------------</w:t>
      </w:r>
    </w:p>
    <w:p w14:paraId="71CF1C22" w14:textId="6630DEC2" w:rsidR="00663A37" w:rsidRPr="008E7C9A" w:rsidRDefault="00663A37" w:rsidP="008E7C9A">
      <w:pPr>
        <w:pBdr>
          <w:top w:val="nil"/>
          <w:left w:val="nil"/>
          <w:bottom w:val="nil"/>
          <w:right w:val="nil"/>
          <w:between w:val="nil"/>
        </w:pBdr>
        <w:contextualSpacing/>
        <w:rPr>
          <w:rFonts w:eastAsia="Palatino Linotype" w:cs="Palatino Linotype"/>
          <w:color w:val="000000"/>
          <w:sz w:val="18"/>
          <w:szCs w:val="18"/>
        </w:rPr>
      </w:pPr>
      <w:r w:rsidRPr="00913C6F">
        <w:rPr>
          <w:rFonts w:eastAsia="Palatino Linotype" w:cs="Palatino Linotype"/>
          <w:color w:val="000000"/>
          <w:sz w:val="18"/>
          <w:szCs w:val="18"/>
        </w:rPr>
        <w:t>JMV/CCR/fzh</w:t>
      </w:r>
      <w:bookmarkStart w:id="1" w:name="_GoBack"/>
      <w:bookmarkEnd w:id="1"/>
    </w:p>
    <w:p w14:paraId="31773D36"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3B7403" w:rsidRDefault="00D718B8" w:rsidP="00663A37">
      <w:pPr>
        <w:rPr>
          <w:sz w:val="20"/>
          <w:szCs w:val="20"/>
        </w:rPr>
      </w:pPr>
    </w:p>
    <w:sectPr w:rsidR="00D718B8" w:rsidRPr="003B7403" w:rsidSect="00E668CF">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BCFA7" w14:textId="77777777" w:rsidR="00957E94" w:rsidRDefault="00957E94" w:rsidP="00F2498E">
      <w:pPr>
        <w:spacing w:line="240" w:lineRule="auto"/>
      </w:pPr>
      <w:r>
        <w:separator/>
      </w:r>
    </w:p>
  </w:endnote>
  <w:endnote w:type="continuationSeparator" w:id="0">
    <w:p w14:paraId="132C3D37" w14:textId="77777777" w:rsidR="00957E94" w:rsidRDefault="00957E94"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219E67AF" w:rsidR="00741B45" w:rsidRPr="00430CB3" w:rsidRDefault="00741B45"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13C6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13C6F">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B01DD95" w:rsidR="00741B45" w:rsidRPr="00430CB3" w:rsidRDefault="00741B45"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13C6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13C6F">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21E1F" w14:textId="77777777" w:rsidR="00957E94" w:rsidRDefault="00957E94" w:rsidP="00F2498E">
      <w:pPr>
        <w:spacing w:line="240" w:lineRule="auto"/>
      </w:pPr>
      <w:r>
        <w:separator/>
      </w:r>
    </w:p>
  </w:footnote>
  <w:footnote w:type="continuationSeparator" w:id="0">
    <w:p w14:paraId="55EAE164" w14:textId="77777777" w:rsidR="00957E94" w:rsidRDefault="00957E94" w:rsidP="00F2498E">
      <w:pPr>
        <w:spacing w:line="240" w:lineRule="auto"/>
      </w:pPr>
      <w:r>
        <w:continuationSeparator/>
      </w:r>
    </w:p>
  </w:footnote>
  <w:footnote w:id="1">
    <w:p w14:paraId="2FD70861" w14:textId="4FF97600" w:rsidR="00A070D9" w:rsidRPr="00A070D9" w:rsidRDefault="00A070D9">
      <w:pPr>
        <w:pStyle w:val="Textonotapie"/>
      </w:pPr>
      <w:r>
        <w:rPr>
          <w:rStyle w:val="Refdenotaalpie"/>
        </w:rPr>
        <w:footnoteRef/>
      </w:r>
      <w:r>
        <w:t xml:space="preserve"> Tesis II. 1o. J/5, </w:t>
      </w:r>
      <w:r>
        <w:rPr>
          <w:i/>
        </w:rPr>
        <w:t>Semanario Judicial de la Federación</w:t>
      </w:r>
      <w:r>
        <w:t>, Octava Época. tomo VII, mayo de 1991, pág. 95.</w:t>
      </w:r>
    </w:p>
  </w:footnote>
  <w:footnote w:id="2">
    <w:p w14:paraId="5FF16DA3" w14:textId="77777777" w:rsidR="00D14A61" w:rsidRPr="00A070D9" w:rsidRDefault="00D14A61" w:rsidP="00A070D9">
      <w:pPr>
        <w:spacing w:line="240" w:lineRule="auto"/>
        <w:rPr>
          <w:b/>
          <w:bCs/>
          <w:i/>
          <w:sz w:val="18"/>
          <w:szCs w:val="18"/>
        </w:rPr>
      </w:pPr>
      <w:r w:rsidRPr="00A070D9">
        <w:rPr>
          <w:rStyle w:val="Refdenotaalpie"/>
          <w:sz w:val="18"/>
          <w:szCs w:val="18"/>
        </w:rPr>
        <w:footnoteRef/>
      </w:r>
      <w:r w:rsidRPr="00A070D9">
        <w:rPr>
          <w:sz w:val="18"/>
          <w:szCs w:val="18"/>
        </w:rPr>
        <w:t xml:space="preserve"> </w:t>
      </w:r>
      <w:r w:rsidRPr="00A070D9">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4C07E23A" w14:textId="77777777" w:rsidR="00D14A61" w:rsidRPr="00A070D9" w:rsidRDefault="00D14A61" w:rsidP="00A070D9">
      <w:pPr>
        <w:spacing w:line="240" w:lineRule="auto"/>
        <w:rPr>
          <w:i/>
          <w:sz w:val="18"/>
          <w:szCs w:val="18"/>
        </w:rPr>
      </w:pPr>
      <w:r w:rsidRPr="00A070D9">
        <w:rPr>
          <w:i/>
          <w:sz w:val="18"/>
          <w:szCs w:val="18"/>
        </w:rPr>
        <w:t xml:space="preserve">Del examen de compatibilidad de los artículos </w:t>
      </w:r>
      <w:hyperlink r:id="rId1" w:history="1">
        <w:r w:rsidRPr="00A070D9">
          <w:rPr>
            <w:rStyle w:val="Hipervnculo"/>
            <w:i/>
            <w:color w:val="auto"/>
            <w:sz w:val="18"/>
            <w:szCs w:val="18"/>
          </w:rPr>
          <w:t>73 y 74 de la Ley de Amparo</w:t>
        </w:r>
      </w:hyperlink>
      <w:r w:rsidRPr="00A070D9">
        <w:rPr>
          <w:rStyle w:val="apple-converted-space"/>
          <w:i/>
          <w:sz w:val="18"/>
          <w:szCs w:val="18"/>
        </w:rPr>
        <w:t xml:space="preserve"> </w:t>
      </w:r>
      <w:r w:rsidRPr="00A070D9">
        <w:rPr>
          <w:i/>
          <w:sz w:val="18"/>
          <w:szCs w:val="18"/>
        </w:rPr>
        <w:t xml:space="preserve">con el artículo </w:t>
      </w:r>
      <w:hyperlink r:id="rId2" w:history="1">
        <w:r w:rsidRPr="00A070D9">
          <w:rPr>
            <w:rStyle w:val="Hipervnculo"/>
            <w:i/>
            <w:color w:val="auto"/>
            <w:sz w:val="18"/>
            <w:szCs w:val="18"/>
          </w:rPr>
          <w:t>25.1 de la Convención Americana sobre Derechos Humanos</w:t>
        </w:r>
      </w:hyperlink>
      <w:r w:rsidRPr="00A070D9">
        <w:rPr>
          <w:rStyle w:val="Hipervnculo"/>
          <w:i/>
          <w:color w:val="auto"/>
          <w:sz w:val="18"/>
          <w:szCs w:val="18"/>
        </w:rPr>
        <w:t xml:space="preserve"> </w:t>
      </w:r>
      <w:r w:rsidRPr="00A070D9">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70D9">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741B45" w:rsidRDefault="00913C6F">
    <w:pPr>
      <w:pStyle w:val="Encabezado"/>
    </w:pPr>
    <w:r>
      <w:rPr>
        <w:noProof/>
        <w:lang w:val="es-MX" w:eastAsia="es-MX"/>
      </w:rPr>
      <w:pict w14:anchorId="4DB19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741B45" w:rsidRPr="00B17577" w14:paraId="37B9EBDE" w14:textId="77777777" w:rsidTr="00430CB3">
      <w:trPr>
        <w:trHeight w:val="227"/>
      </w:trPr>
      <w:tc>
        <w:tcPr>
          <w:tcW w:w="5245" w:type="dxa"/>
          <w:hideMark/>
        </w:tcPr>
        <w:p w14:paraId="4964FBC5" w14:textId="54CDA645" w:rsidR="00741B45" w:rsidRPr="00096248" w:rsidRDefault="00741B45" w:rsidP="00430CB3">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EC932D1" w:rsidR="00741B45" w:rsidRPr="00096248" w:rsidRDefault="00D02084" w:rsidP="00430CB3">
          <w:pPr>
            <w:spacing w:after="120" w:line="240" w:lineRule="auto"/>
            <w:ind w:right="71"/>
            <w:jc w:val="right"/>
            <w:rPr>
              <w:rFonts w:cs="Arial"/>
              <w:b/>
              <w:szCs w:val="24"/>
            </w:rPr>
          </w:pPr>
          <w:r w:rsidRPr="00D02084">
            <w:rPr>
              <w:rFonts w:cs="Arial"/>
              <w:b/>
              <w:bCs/>
              <w:szCs w:val="24"/>
            </w:rPr>
            <w:t>00175/INFOEM/ICR-205/IP/RR/2023</w:t>
          </w:r>
        </w:p>
      </w:tc>
    </w:tr>
    <w:tr w:rsidR="00741B45" w14:paraId="7591D3C9" w14:textId="77777777" w:rsidTr="00430CB3">
      <w:trPr>
        <w:trHeight w:val="242"/>
      </w:trPr>
      <w:tc>
        <w:tcPr>
          <w:tcW w:w="5245" w:type="dxa"/>
          <w:hideMark/>
        </w:tcPr>
        <w:p w14:paraId="729A65A8" w14:textId="77777777" w:rsidR="00741B45" w:rsidRPr="00096248" w:rsidRDefault="00741B45" w:rsidP="00430CB3">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2281486" w:rsidR="00741B45" w:rsidRPr="00096248" w:rsidRDefault="00741B45" w:rsidP="00E668CF">
          <w:pPr>
            <w:spacing w:after="120" w:line="240" w:lineRule="auto"/>
            <w:ind w:left="-70" w:right="71"/>
            <w:jc w:val="right"/>
            <w:rPr>
              <w:rFonts w:cs="Arial"/>
              <w:szCs w:val="24"/>
            </w:rPr>
          </w:pPr>
          <w:r>
            <w:rPr>
              <w:rFonts w:cs="Arial"/>
              <w:szCs w:val="24"/>
            </w:rPr>
            <w:t>Ayuntamiento de Zinacantepec</w:t>
          </w:r>
        </w:p>
      </w:tc>
    </w:tr>
    <w:tr w:rsidR="00741B45" w:rsidRPr="00F63239" w14:paraId="037E914D" w14:textId="77777777" w:rsidTr="00430CB3">
      <w:trPr>
        <w:trHeight w:val="342"/>
      </w:trPr>
      <w:tc>
        <w:tcPr>
          <w:tcW w:w="5245" w:type="dxa"/>
          <w:hideMark/>
        </w:tcPr>
        <w:p w14:paraId="7676B68F" w14:textId="64D69EAF" w:rsidR="00741B45" w:rsidRPr="00096248" w:rsidRDefault="00741B45" w:rsidP="00430CB3">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741B45" w:rsidRPr="00096248" w:rsidRDefault="00741B45" w:rsidP="00430CB3">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97EA8C3" w:rsidR="00741B45" w:rsidRPr="00430CB3" w:rsidRDefault="00913C6F">
    <w:pPr>
      <w:pStyle w:val="Encabezado"/>
      <w:rPr>
        <w:sz w:val="2"/>
        <w:szCs w:val="2"/>
      </w:rPr>
    </w:pPr>
    <w:r>
      <w:rPr>
        <w:noProof/>
        <w:lang w:val="es-MX" w:eastAsia="es-MX"/>
      </w:rPr>
      <w:pict w14:anchorId="7688C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9pt;margin-top:-150.3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741B4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741B45" w14:paraId="0F9FE9B6" w14:textId="77777777" w:rsidTr="00430CB3">
      <w:trPr>
        <w:trHeight w:val="227"/>
      </w:trPr>
      <w:tc>
        <w:tcPr>
          <w:tcW w:w="5245" w:type="dxa"/>
          <w:hideMark/>
        </w:tcPr>
        <w:p w14:paraId="6D1D9D71" w14:textId="11150E5A" w:rsidR="00741B45" w:rsidRPr="00663A37" w:rsidRDefault="00741B45" w:rsidP="00430CB3">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03CECDF" w:rsidR="00741B45" w:rsidRPr="00096248" w:rsidRDefault="00D02084" w:rsidP="00430CB3">
          <w:pPr>
            <w:spacing w:after="120" w:line="240" w:lineRule="auto"/>
            <w:ind w:left="-486" w:right="68" w:firstLine="558"/>
            <w:jc w:val="right"/>
            <w:rPr>
              <w:rFonts w:cs="Arial"/>
              <w:b/>
              <w:szCs w:val="24"/>
            </w:rPr>
          </w:pPr>
          <w:r w:rsidRPr="00D02084">
            <w:rPr>
              <w:rFonts w:cs="Arial"/>
              <w:b/>
              <w:bCs/>
              <w:szCs w:val="24"/>
            </w:rPr>
            <w:t>00175/INFOEM/ICR-205/IP/RR/2023</w:t>
          </w:r>
        </w:p>
      </w:tc>
    </w:tr>
    <w:tr w:rsidR="00741B45" w:rsidRPr="001F57CD" w14:paraId="1377D264" w14:textId="77777777" w:rsidTr="00430CB3">
      <w:trPr>
        <w:trHeight w:val="196"/>
      </w:trPr>
      <w:tc>
        <w:tcPr>
          <w:tcW w:w="5245" w:type="dxa"/>
          <w:hideMark/>
        </w:tcPr>
        <w:p w14:paraId="04D597A1" w14:textId="77777777" w:rsidR="00741B45" w:rsidRPr="00663A37" w:rsidRDefault="00741B45" w:rsidP="00430CB3">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4C71240" w:rsidR="00741B45" w:rsidRPr="00663A37" w:rsidRDefault="00AB5E17" w:rsidP="00430CB3">
          <w:pPr>
            <w:spacing w:after="120" w:line="240" w:lineRule="auto"/>
            <w:ind w:right="68"/>
            <w:jc w:val="right"/>
            <w:rPr>
              <w:rFonts w:cs="Arial"/>
              <w:szCs w:val="24"/>
            </w:rPr>
          </w:pPr>
          <w:r>
            <w:rPr>
              <w:rFonts w:cs="Arial"/>
              <w:szCs w:val="24"/>
            </w:rPr>
            <w:t>XXXX</w:t>
          </w:r>
        </w:p>
      </w:tc>
    </w:tr>
    <w:tr w:rsidR="00741B45" w14:paraId="4DC11993" w14:textId="77777777" w:rsidTr="00430CB3">
      <w:trPr>
        <w:trHeight w:val="242"/>
      </w:trPr>
      <w:tc>
        <w:tcPr>
          <w:tcW w:w="5245" w:type="dxa"/>
          <w:hideMark/>
        </w:tcPr>
        <w:p w14:paraId="76CEF1B5" w14:textId="77777777" w:rsidR="00741B45" w:rsidRPr="00663A37" w:rsidRDefault="00741B45" w:rsidP="00430CB3">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9AAF811" w:rsidR="00741B45" w:rsidRPr="00663A37" w:rsidRDefault="00741B45" w:rsidP="00E668CF">
          <w:pPr>
            <w:spacing w:after="120" w:line="240" w:lineRule="auto"/>
            <w:ind w:left="-70" w:right="68"/>
            <w:jc w:val="right"/>
            <w:rPr>
              <w:rFonts w:cs="Arial"/>
              <w:szCs w:val="24"/>
            </w:rPr>
          </w:pPr>
          <w:r>
            <w:rPr>
              <w:rFonts w:cs="Arial"/>
              <w:szCs w:val="24"/>
            </w:rPr>
            <w:t>Ayuntamiento de Zinacantepec</w:t>
          </w:r>
        </w:p>
      </w:tc>
    </w:tr>
    <w:tr w:rsidR="00741B45" w14:paraId="5C2B511D" w14:textId="77777777" w:rsidTr="00430CB3">
      <w:trPr>
        <w:trHeight w:val="342"/>
      </w:trPr>
      <w:tc>
        <w:tcPr>
          <w:tcW w:w="5245" w:type="dxa"/>
          <w:hideMark/>
        </w:tcPr>
        <w:p w14:paraId="03FEF68C" w14:textId="45E91CF4" w:rsidR="00741B45" w:rsidRPr="00663A37" w:rsidRDefault="00741B45" w:rsidP="00430CB3">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741B45" w:rsidRPr="00663A37" w:rsidRDefault="00741B45" w:rsidP="00430CB3">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C60370A" w:rsidR="00741B45" w:rsidRPr="00430CB3" w:rsidRDefault="00913C6F">
    <w:pPr>
      <w:pStyle w:val="Encabezado"/>
      <w:rPr>
        <w:sz w:val="2"/>
        <w:szCs w:val="2"/>
      </w:rPr>
    </w:pPr>
    <w:r>
      <w:rPr>
        <w:noProof/>
        <w:lang w:val="es-MX" w:eastAsia="es-MX"/>
      </w:rPr>
      <w:pict w14:anchorId="3C8EF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left:0;text-align:left;margin-left:-84.2pt;margin-top:-150.1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741B4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65D"/>
    <w:multiLevelType w:val="hybridMultilevel"/>
    <w:tmpl w:val="3E98C0E2"/>
    <w:lvl w:ilvl="0" w:tplc="20C0C4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023C96"/>
    <w:multiLevelType w:val="multilevel"/>
    <w:tmpl w:val="FFC4B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4"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6C4599"/>
    <w:multiLevelType w:val="hybridMultilevel"/>
    <w:tmpl w:val="9AA8A938"/>
    <w:lvl w:ilvl="0" w:tplc="20C0C4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653359"/>
    <w:multiLevelType w:val="hybridMultilevel"/>
    <w:tmpl w:val="83CCAA16"/>
    <w:lvl w:ilvl="0" w:tplc="ACDAAD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201658"/>
    <w:multiLevelType w:val="hybridMultilevel"/>
    <w:tmpl w:val="C6D099EA"/>
    <w:lvl w:ilvl="0" w:tplc="791CBF6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007831"/>
    <w:multiLevelType w:val="hybridMultilevel"/>
    <w:tmpl w:val="02DAC19A"/>
    <w:lvl w:ilvl="0" w:tplc="F4AC31A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E738EB"/>
    <w:multiLevelType w:val="hybridMultilevel"/>
    <w:tmpl w:val="E292B510"/>
    <w:lvl w:ilvl="0" w:tplc="1A823134">
      <w:start w:val="1"/>
      <w:numFmt w:val="lowerLetter"/>
      <w:lvlText w:val="%1)"/>
      <w:lvlJc w:val="left"/>
      <w:pPr>
        <w:ind w:left="1418" w:hanging="42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3C6D58"/>
    <w:multiLevelType w:val="hybridMultilevel"/>
    <w:tmpl w:val="BC4C460A"/>
    <w:lvl w:ilvl="0" w:tplc="D4E62988">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4C07DC"/>
    <w:multiLevelType w:val="hybridMultilevel"/>
    <w:tmpl w:val="40486424"/>
    <w:lvl w:ilvl="0" w:tplc="663A263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7"/>
  </w:num>
  <w:num w:numId="5">
    <w:abstractNumId w:val="13"/>
  </w:num>
  <w:num w:numId="6">
    <w:abstractNumId w:val="6"/>
  </w:num>
  <w:num w:numId="7">
    <w:abstractNumId w:val="11"/>
  </w:num>
  <w:num w:numId="8">
    <w:abstractNumId w:val="5"/>
  </w:num>
  <w:num w:numId="9">
    <w:abstractNumId w:val="0"/>
  </w:num>
  <w:num w:numId="10">
    <w:abstractNumId w:val="9"/>
  </w:num>
  <w:num w:numId="11">
    <w:abstractNumId w:val="3"/>
  </w:num>
  <w:num w:numId="12">
    <w:abstractNumId w:val="2"/>
  </w:num>
  <w:num w:numId="13">
    <w:abstractNumId w:val="12"/>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6B9F"/>
    <w:rsid w:val="00007857"/>
    <w:rsid w:val="00011306"/>
    <w:rsid w:val="0001151F"/>
    <w:rsid w:val="00011CCA"/>
    <w:rsid w:val="00012BEE"/>
    <w:rsid w:val="00012D78"/>
    <w:rsid w:val="00015487"/>
    <w:rsid w:val="000171BE"/>
    <w:rsid w:val="0002036D"/>
    <w:rsid w:val="00021122"/>
    <w:rsid w:val="00021165"/>
    <w:rsid w:val="000218D3"/>
    <w:rsid w:val="00024A6D"/>
    <w:rsid w:val="00026582"/>
    <w:rsid w:val="00031BA3"/>
    <w:rsid w:val="00033479"/>
    <w:rsid w:val="00033562"/>
    <w:rsid w:val="0003590D"/>
    <w:rsid w:val="00035A30"/>
    <w:rsid w:val="00036D5F"/>
    <w:rsid w:val="00036EFC"/>
    <w:rsid w:val="00037EA0"/>
    <w:rsid w:val="00040A10"/>
    <w:rsid w:val="00041670"/>
    <w:rsid w:val="000417BE"/>
    <w:rsid w:val="00041AE7"/>
    <w:rsid w:val="00041DEA"/>
    <w:rsid w:val="00041E2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3A8"/>
    <w:rsid w:val="00064854"/>
    <w:rsid w:val="00065463"/>
    <w:rsid w:val="000666B3"/>
    <w:rsid w:val="00067B27"/>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BE7"/>
    <w:rsid w:val="000B06B6"/>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035D"/>
    <w:rsid w:val="0010147E"/>
    <w:rsid w:val="0010183E"/>
    <w:rsid w:val="00101CAE"/>
    <w:rsid w:val="00103C89"/>
    <w:rsid w:val="001050A9"/>
    <w:rsid w:val="00107256"/>
    <w:rsid w:val="001116B7"/>
    <w:rsid w:val="00115495"/>
    <w:rsid w:val="00116E4B"/>
    <w:rsid w:val="00116F6B"/>
    <w:rsid w:val="00121870"/>
    <w:rsid w:val="001235A0"/>
    <w:rsid w:val="00123D0B"/>
    <w:rsid w:val="00125A48"/>
    <w:rsid w:val="00130C18"/>
    <w:rsid w:val="00131C6C"/>
    <w:rsid w:val="00131F2D"/>
    <w:rsid w:val="0013657B"/>
    <w:rsid w:val="00136A94"/>
    <w:rsid w:val="001428F5"/>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320C"/>
    <w:rsid w:val="002547B2"/>
    <w:rsid w:val="00255316"/>
    <w:rsid w:val="0025565C"/>
    <w:rsid w:val="00255FD1"/>
    <w:rsid w:val="00256CE0"/>
    <w:rsid w:val="00261A13"/>
    <w:rsid w:val="00264CA1"/>
    <w:rsid w:val="0026506A"/>
    <w:rsid w:val="00265458"/>
    <w:rsid w:val="002704DF"/>
    <w:rsid w:val="00270F03"/>
    <w:rsid w:val="002710B5"/>
    <w:rsid w:val="0027116F"/>
    <w:rsid w:val="002729A0"/>
    <w:rsid w:val="00272E59"/>
    <w:rsid w:val="00273F5F"/>
    <w:rsid w:val="00273F7C"/>
    <w:rsid w:val="0027555F"/>
    <w:rsid w:val="00275719"/>
    <w:rsid w:val="00280398"/>
    <w:rsid w:val="002811E3"/>
    <w:rsid w:val="00282431"/>
    <w:rsid w:val="00282E9E"/>
    <w:rsid w:val="00282EEC"/>
    <w:rsid w:val="00283D5E"/>
    <w:rsid w:val="00284245"/>
    <w:rsid w:val="00285034"/>
    <w:rsid w:val="00285E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D82"/>
    <w:rsid w:val="002A5FDF"/>
    <w:rsid w:val="002A6FCE"/>
    <w:rsid w:val="002A7501"/>
    <w:rsid w:val="002B0EA1"/>
    <w:rsid w:val="002B100D"/>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524"/>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16E4A"/>
    <w:rsid w:val="00324F09"/>
    <w:rsid w:val="0033070B"/>
    <w:rsid w:val="00331513"/>
    <w:rsid w:val="0033491A"/>
    <w:rsid w:val="00337088"/>
    <w:rsid w:val="00337638"/>
    <w:rsid w:val="00340ADD"/>
    <w:rsid w:val="00341178"/>
    <w:rsid w:val="00341B42"/>
    <w:rsid w:val="003423FC"/>
    <w:rsid w:val="00344766"/>
    <w:rsid w:val="00344AD3"/>
    <w:rsid w:val="00345552"/>
    <w:rsid w:val="00345687"/>
    <w:rsid w:val="00345708"/>
    <w:rsid w:val="00346373"/>
    <w:rsid w:val="003467CD"/>
    <w:rsid w:val="00347852"/>
    <w:rsid w:val="003505B2"/>
    <w:rsid w:val="0035063B"/>
    <w:rsid w:val="003514F6"/>
    <w:rsid w:val="00352677"/>
    <w:rsid w:val="00355E39"/>
    <w:rsid w:val="0036069D"/>
    <w:rsid w:val="0036188D"/>
    <w:rsid w:val="00362013"/>
    <w:rsid w:val="00364C0A"/>
    <w:rsid w:val="00367D62"/>
    <w:rsid w:val="003713C2"/>
    <w:rsid w:val="0037172A"/>
    <w:rsid w:val="0037269A"/>
    <w:rsid w:val="0037526D"/>
    <w:rsid w:val="003839F9"/>
    <w:rsid w:val="00385421"/>
    <w:rsid w:val="00386A48"/>
    <w:rsid w:val="00387CF3"/>
    <w:rsid w:val="0039175E"/>
    <w:rsid w:val="00392022"/>
    <w:rsid w:val="0039214E"/>
    <w:rsid w:val="0039256B"/>
    <w:rsid w:val="0039393F"/>
    <w:rsid w:val="00397677"/>
    <w:rsid w:val="003A0B24"/>
    <w:rsid w:val="003A0BF2"/>
    <w:rsid w:val="003A3A32"/>
    <w:rsid w:val="003A459D"/>
    <w:rsid w:val="003A59A6"/>
    <w:rsid w:val="003A6D5C"/>
    <w:rsid w:val="003A7ED9"/>
    <w:rsid w:val="003B10FB"/>
    <w:rsid w:val="003B1154"/>
    <w:rsid w:val="003B13D9"/>
    <w:rsid w:val="003B1752"/>
    <w:rsid w:val="003B3474"/>
    <w:rsid w:val="003B5841"/>
    <w:rsid w:val="003B595A"/>
    <w:rsid w:val="003B7208"/>
    <w:rsid w:val="003B7403"/>
    <w:rsid w:val="003B7A9D"/>
    <w:rsid w:val="003C1100"/>
    <w:rsid w:val="003C1CFB"/>
    <w:rsid w:val="003C1DE6"/>
    <w:rsid w:val="003C4A5B"/>
    <w:rsid w:val="003C4FF5"/>
    <w:rsid w:val="003D0AE2"/>
    <w:rsid w:val="003D15AF"/>
    <w:rsid w:val="003D3477"/>
    <w:rsid w:val="003D5450"/>
    <w:rsid w:val="003D7760"/>
    <w:rsid w:val="003E13A1"/>
    <w:rsid w:val="003E255C"/>
    <w:rsid w:val="003E2955"/>
    <w:rsid w:val="003E44DA"/>
    <w:rsid w:val="003E468A"/>
    <w:rsid w:val="003E6E17"/>
    <w:rsid w:val="003F2491"/>
    <w:rsid w:val="003F308A"/>
    <w:rsid w:val="003F5D5C"/>
    <w:rsid w:val="003F6192"/>
    <w:rsid w:val="003F78BE"/>
    <w:rsid w:val="00400915"/>
    <w:rsid w:val="00400AFE"/>
    <w:rsid w:val="0040176F"/>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0CB3"/>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817"/>
    <w:rsid w:val="00483EC9"/>
    <w:rsid w:val="004841AE"/>
    <w:rsid w:val="00484C7F"/>
    <w:rsid w:val="00485194"/>
    <w:rsid w:val="0049095E"/>
    <w:rsid w:val="004933FC"/>
    <w:rsid w:val="00494029"/>
    <w:rsid w:val="00495947"/>
    <w:rsid w:val="004A212C"/>
    <w:rsid w:val="004A6D54"/>
    <w:rsid w:val="004B0090"/>
    <w:rsid w:val="004B05C6"/>
    <w:rsid w:val="004B1A74"/>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7D54"/>
    <w:rsid w:val="004D0CC4"/>
    <w:rsid w:val="004D571F"/>
    <w:rsid w:val="004D6095"/>
    <w:rsid w:val="004D66AD"/>
    <w:rsid w:val="004D766F"/>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348F"/>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2CC6"/>
    <w:rsid w:val="005B52A0"/>
    <w:rsid w:val="005B6FFD"/>
    <w:rsid w:val="005B72D5"/>
    <w:rsid w:val="005C196C"/>
    <w:rsid w:val="005C3DF3"/>
    <w:rsid w:val="005C5501"/>
    <w:rsid w:val="005C7AFE"/>
    <w:rsid w:val="005D01B4"/>
    <w:rsid w:val="005D10B3"/>
    <w:rsid w:val="005D158D"/>
    <w:rsid w:val="005D22BC"/>
    <w:rsid w:val="005D3A5F"/>
    <w:rsid w:val="005D6CE0"/>
    <w:rsid w:val="005E0AF8"/>
    <w:rsid w:val="005E10A5"/>
    <w:rsid w:val="005E1AEC"/>
    <w:rsid w:val="005E21DE"/>
    <w:rsid w:val="005E24C2"/>
    <w:rsid w:val="005E34E9"/>
    <w:rsid w:val="005E35AB"/>
    <w:rsid w:val="005F1439"/>
    <w:rsid w:val="005F21B0"/>
    <w:rsid w:val="005F4D3D"/>
    <w:rsid w:val="005F5B10"/>
    <w:rsid w:val="005F6CAB"/>
    <w:rsid w:val="006010B5"/>
    <w:rsid w:val="0060244C"/>
    <w:rsid w:val="00606938"/>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38CE"/>
    <w:rsid w:val="006468ED"/>
    <w:rsid w:val="006512F6"/>
    <w:rsid w:val="00653B0F"/>
    <w:rsid w:val="0065452C"/>
    <w:rsid w:val="0065599C"/>
    <w:rsid w:val="006609B3"/>
    <w:rsid w:val="00660E52"/>
    <w:rsid w:val="0066148E"/>
    <w:rsid w:val="00661B3F"/>
    <w:rsid w:val="006621E6"/>
    <w:rsid w:val="006625F9"/>
    <w:rsid w:val="0066278C"/>
    <w:rsid w:val="00663A37"/>
    <w:rsid w:val="00664BB4"/>
    <w:rsid w:val="00665A8F"/>
    <w:rsid w:val="00667860"/>
    <w:rsid w:val="00670215"/>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5A66"/>
    <w:rsid w:val="006A6BAC"/>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6E94"/>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1BAC"/>
    <w:rsid w:val="00723C6D"/>
    <w:rsid w:val="0072514D"/>
    <w:rsid w:val="00725C5A"/>
    <w:rsid w:val="00725EA6"/>
    <w:rsid w:val="007263E6"/>
    <w:rsid w:val="007264EA"/>
    <w:rsid w:val="00726F49"/>
    <w:rsid w:val="00732AB3"/>
    <w:rsid w:val="007332CF"/>
    <w:rsid w:val="00736F47"/>
    <w:rsid w:val="00737773"/>
    <w:rsid w:val="00740DFE"/>
    <w:rsid w:val="007410C2"/>
    <w:rsid w:val="007411F0"/>
    <w:rsid w:val="00741B45"/>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956D1"/>
    <w:rsid w:val="007A0DC1"/>
    <w:rsid w:val="007A19E0"/>
    <w:rsid w:val="007A1AB6"/>
    <w:rsid w:val="007A23F8"/>
    <w:rsid w:val="007A2D52"/>
    <w:rsid w:val="007A550A"/>
    <w:rsid w:val="007A5534"/>
    <w:rsid w:val="007A5B2E"/>
    <w:rsid w:val="007A5C18"/>
    <w:rsid w:val="007A7197"/>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20D4"/>
    <w:rsid w:val="00814191"/>
    <w:rsid w:val="00814827"/>
    <w:rsid w:val="00816C5A"/>
    <w:rsid w:val="00817678"/>
    <w:rsid w:val="0082049D"/>
    <w:rsid w:val="008217BC"/>
    <w:rsid w:val="00822BA1"/>
    <w:rsid w:val="00824E58"/>
    <w:rsid w:val="00826C36"/>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C6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18A"/>
    <w:rsid w:val="00953424"/>
    <w:rsid w:val="00953B51"/>
    <w:rsid w:val="00953B7B"/>
    <w:rsid w:val="00954528"/>
    <w:rsid w:val="009558AA"/>
    <w:rsid w:val="00957E94"/>
    <w:rsid w:val="009603E5"/>
    <w:rsid w:val="0096071A"/>
    <w:rsid w:val="00960C91"/>
    <w:rsid w:val="00961AEB"/>
    <w:rsid w:val="00961B6D"/>
    <w:rsid w:val="00963717"/>
    <w:rsid w:val="00965CC4"/>
    <w:rsid w:val="0096624D"/>
    <w:rsid w:val="00970143"/>
    <w:rsid w:val="00970B7F"/>
    <w:rsid w:val="00970C38"/>
    <w:rsid w:val="00971614"/>
    <w:rsid w:val="00971C8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4625"/>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0D9"/>
    <w:rsid w:val="00A07CA6"/>
    <w:rsid w:val="00A12981"/>
    <w:rsid w:val="00A14320"/>
    <w:rsid w:val="00A145AC"/>
    <w:rsid w:val="00A151A5"/>
    <w:rsid w:val="00A15263"/>
    <w:rsid w:val="00A15E74"/>
    <w:rsid w:val="00A164FB"/>
    <w:rsid w:val="00A16BEA"/>
    <w:rsid w:val="00A175E5"/>
    <w:rsid w:val="00A17EA1"/>
    <w:rsid w:val="00A17EDF"/>
    <w:rsid w:val="00A24F60"/>
    <w:rsid w:val="00A254EA"/>
    <w:rsid w:val="00A26D78"/>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3EF9"/>
    <w:rsid w:val="00A756C6"/>
    <w:rsid w:val="00A77200"/>
    <w:rsid w:val="00A80BB6"/>
    <w:rsid w:val="00A80C68"/>
    <w:rsid w:val="00A81752"/>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E17"/>
    <w:rsid w:val="00AB5F3B"/>
    <w:rsid w:val="00AC004D"/>
    <w:rsid w:val="00AC1ED8"/>
    <w:rsid w:val="00AC38A9"/>
    <w:rsid w:val="00AC4BF6"/>
    <w:rsid w:val="00AC6797"/>
    <w:rsid w:val="00AC6A7A"/>
    <w:rsid w:val="00AC6F68"/>
    <w:rsid w:val="00AD124D"/>
    <w:rsid w:val="00AD1EAE"/>
    <w:rsid w:val="00AD2280"/>
    <w:rsid w:val="00AD4839"/>
    <w:rsid w:val="00AD76EF"/>
    <w:rsid w:val="00AE12BA"/>
    <w:rsid w:val="00AE19D1"/>
    <w:rsid w:val="00AE25BF"/>
    <w:rsid w:val="00AE2666"/>
    <w:rsid w:val="00AE5D09"/>
    <w:rsid w:val="00AF4EE4"/>
    <w:rsid w:val="00B0036F"/>
    <w:rsid w:val="00B00C8E"/>
    <w:rsid w:val="00B02AA5"/>
    <w:rsid w:val="00B04F50"/>
    <w:rsid w:val="00B1073D"/>
    <w:rsid w:val="00B10DFB"/>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AD4"/>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02EC"/>
    <w:rsid w:val="00B913B2"/>
    <w:rsid w:val="00B9279C"/>
    <w:rsid w:val="00B934BE"/>
    <w:rsid w:val="00B9576A"/>
    <w:rsid w:val="00B962BB"/>
    <w:rsid w:val="00BA2570"/>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49E"/>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F08CA"/>
    <w:rsid w:val="00BF5569"/>
    <w:rsid w:val="00BF5945"/>
    <w:rsid w:val="00BF6362"/>
    <w:rsid w:val="00C009C1"/>
    <w:rsid w:val="00C01B8A"/>
    <w:rsid w:val="00C01FED"/>
    <w:rsid w:val="00C03B18"/>
    <w:rsid w:val="00C05398"/>
    <w:rsid w:val="00C056BE"/>
    <w:rsid w:val="00C06182"/>
    <w:rsid w:val="00C06249"/>
    <w:rsid w:val="00C07B7F"/>
    <w:rsid w:val="00C07EC8"/>
    <w:rsid w:val="00C10243"/>
    <w:rsid w:val="00C124DC"/>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10A6"/>
    <w:rsid w:val="00C536D2"/>
    <w:rsid w:val="00C54558"/>
    <w:rsid w:val="00C558A4"/>
    <w:rsid w:val="00C559CD"/>
    <w:rsid w:val="00C57E04"/>
    <w:rsid w:val="00C61FEC"/>
    <w:rsid w:val="00C62B4F"/>
    <w:rsid w:val="00C65918"/>
    <w:rsid w:val="00C65FA7"/>
    <w:rsid w:val="00C72AF4"/>
    <w:rsid w:val="00C72F35"/>
    <w:rsid w:val="00C73ED0"/>
    <w:rsid w:val="00C74F2A"/>
    <w:rsid w:val="00C76946"/>
    <w:rsid w:val="00C76CD4"/>
    <w:rsid w:val="00C77686"/>
    <w:rsid w:val="00C80B05"/>
    <w:rsid w:val="00C81AD2"/>
    <w:rsid w:val="00C81CD7"/>
    <w:rsid w:val="00C83AEC"/>
    <w:rsid w:val="00C84348"/>
    <w:rsid w:val="00C8742E"/>
    <w:rsid w:val="00C90FC8"/>
    <w:rsid w:val="00C93192"/>
    <w:rsid w:val="00C9443B"/>
    <w:rsid w:val="00C94A71"/>
    <w:rsid w:val="00C94C46"/>
    <w:rsid w:val="00C96E34"/>
    <w:rsid w:val="00C9717B"/>
    <w:rsid w:val="00C97586"/>
    <w:rsid w:val="00CA1AD6"/>
    <w:rsid w:val="00CA39B7"/>
    <w:rsid w:val="00CA5AF6"/>
    <w:rsid w:val="00CB164B"/>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2084"/>
    <w:rsid w:val="00D04514"/>
    <w:rsid w:val="00D076D9"/>
    <w:rsid w:val="00D1198C"/>
    <w:rsid w:val="00D11A35"/>
    <w:rsid w:val="00D11E06"/>
    <w:rsid w:val="00D1224D"/>
    <w:rsid w:val="00D1259C"/>
    <w:rsid w:val="00D13846"/>
    <w:rsid w:val="00D14A61"/>
    <w:rsid w:val="00D16D19"/>
    <w:rsid w:val="00D20835"/>
    <w:rsid w:val="00D20D52"/>
    <w:rsid w:val="00D20EF6"/>
    <w:rsid w:val="00D219AA"/>
    <w:rsid w:val="00D21D01"/>
    <w:rsid w:val="00D2237A"/>
    <w:rsid w:val="00D24BD1"/>
    <w:rsid w:val="00D2588A"/>
    <w:rsid w:val="00D25B60"/>
    <w:rsid w:val="00D26217"/>
    <w:rsid w:val="00D26522"/>
    <w:rsid w:val="00D277DA"/>
    <w:rsid w:val="00D278F0"/>
    <w:rsid w:val="00D338DB"/>
    <w:rsid w:val="00D3511F"/>
    <w:rsid w:val="00D36BE0"/>
    <w:rsid w:val="00D36DB6"/>
    <w:rsid w:val="00D3752B"/>
    <w:rsid w:val="00D40470"/>
    <w:rsid w:val="00D41147"/>
    <w:rsid w:val="00D4515E"/>
    <w:rsid w:val="00D4521D"/>
    <w:rsid w:val="00D45819"/>
    <w:rsid w:val="00D46397"/>
    <w:rsid w:val="00D47793"/>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8B6"/>
    <w:rsid w:val="00D87FC0"/>
    <w:rsid w:val="00D90C1B"/>
    <w:rsid w:val="00D90FB3"/>
    <w:rsid w:val="00D925D1"/>
    <w:rsid w:val="00D92668"/>
    <w:rsid w:val="00D94F27"/>
    <w:rsid w:val="00D95446"/>
    <w:rsid w:val="00D95B37"/>
    <w:rsid w:val="00D96D06"/>
    <w:rsid w:val="00D979CF"/>
    <w:rsid w:val="00DA0B8F"/>
    <w:rsid w:val="00DA1F2A"/>
    <w:rsid w:val="00DA432C"/>
    <w:rsid w:val="00DA5452"/>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6CBF"/>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ECB"/>
    <w:rsid w:val="00E120FC"/>
    <w:rsid w:val="00E12D07"/>
    <w:rsid w:val="00E14BA9"/>
    <w:rsid w:val="00E1701F"/>
    <w:rsid w:val="00E2168A"/>
    <w:rsid w:val="00E22FD4"/>
    <w:rsid w:val="00E23EE3"/>
    <w:rsid w:val="00E245A1"/>
    <w:rsid w:val="00E24831"/>
    <w:rsid w:val="00E31001"/>
    <w:rsid w:val="00E315E6"/>
    <w:rsid w:val="00E34A4E"/>
    <w:rsid w:val="00E41D0D"/>
    <w:rsid w:val="00E46685"/>
    <w:rsid w:val="00E507BE"/>
    <w:rsid w:val="00E50A06"/>
    <w:rsid w:val="00E51D63"/>
    <w:rsid w:val="00E5265D"/>
    <w:rsid w:val="00E546D8"/>
    <w:rsid w:val="00E54B05"/>
    <w:rsid w:val="00E55C26"/>
    <w:rsid w:val="00E55EA0"/>
    <w:rsid w:val="00E600CD"/>
    <w:rsid w:val="00E61A72"/>
    <w:rsid w:val="00E62EF4"/>
    <w:rsid w:val="00E65521"/>
    <w:rsid w:val="00E6674B"/>
    <w:rsid w:val="00E668CF"/>
    <w:rsid w:val="00E67455"/>
    <w:rsid w:val="00E701AC"/>
    <w:rsid w:val="00E719E2"/>
    <w:rsid w:val="00E730F3"/>
    <w:rsid w:val="00E74E57"/>
    <w:rsid w:val="00E75386"/>
    <w:rsid w:val="00E758A1"/>
    <w:rsid w:val="00E76832"/>
    <w:rsid w:val="00E77015"/>
    <w:rsid w:val="00E77017"/>
    <w:rsid w:val="00E807E8"/>
    <w:rsid w:val="00E80AD6"/>
    <w:rsid w:val="00E8267D"/>
    <w:rsid w:val="00E83C17"/>
    <w:rsid w:val="00E844ED"/>
    <w:rsid w:val="00E8653F"/>
    <w:rsid w:val="00E86C05"/>
    <w:rsid w:val="00E86CEC"/>
    <w:rsid w:val="00E90C8F"/>
    <w:rsid w:val="00E91006"/>
    <w:rsid w:val="00E92106"/>
    <w:rsid w:val="00E92204"/>
    <w:rsid w:val="00E93F35"/>
    <w:rsid w:val="00E95A66"/>
    <w:rsid w:val="00EA4C1F"/>
    <w:rsid w:val="00EA5B2B"/>
    <w:rsid w:val="00EA7EA7"/>
    <w:rsid w:val="00EB0AFA"/>
    <w:rsid w:val="00EB2BE8"/>
    <w:rsid w:val="00EB3FD5"/>
    <w:rsid w:val="00EB4897"/>
    <w:rsid w:val="00EB5F05"/>
    <w:rsid w:val="00EB6329"/>
    <w:rsid w:val="00EB65D1"/>
    <w:rsid w:val="00EC1362"/>
    <w:rsid w:val="00EC238F"/>
    <w:rsid w:val="00EC291E"/>
    <w:rsid w:val="00EC2EEA"/>
    <w:rsid w:val="00EC6ABB"/>
    <w:rsid w:val="00EC7B44"/>
    <w:rsid w:val="00ED10D9"/>
    <w:rsid w:val="00ED28F4"/>
    <w:rsid w:val="00ED30A9"/>
    <w:rsid w:val="00ED43C6"/>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119"/>
    <w:rsid w:val="00EF6F58"/>
    <w:rsid w:val="00EF7935"/>
    <w:rsid w:val="00F01526"/>
    <w:rsid w:val="00F023A7"/>
    <w:rsid w:val="00F039E2"/>
    <w:rsid w:val="00F04A95"/>
    <w:rsid w:val="00F058D3"/>
    <w:rsid w:val="00F11FF3"/>
    <w:rsid w:val="00F12F4D"/>
    <w:rsid w:val="00F12FB0"/>
    <w:rsid w:val="00F16039"/>
    <w:rsid w:val="00F17845"/>
    <w:rsid w:val="00F20BC5"/>
    <w:rsid w:val="00F20DCF"/>
    <w:rsid w:val="00F211C7"/>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363"/>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BA1"/>
    <w:rsid w:val="00FB4E64"/>
    <w:rsid w:val="00FB6398"/>
    <w:rsid w:val="00FC16AB"/>
    <w:rsid w:val="00FC3FBD"/>
    <w:rsid w:val="00FC4A6C"/>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1BEEA40E"/>
    <w:rsid w:val="3D31D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ECB"/>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3E255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3E255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89121-64C0-4A18-8DBE-14B77678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5106</Words>
  <Characters>28088</Characters>
  <Application>Microsoft Office Word</Application>
  <DocSecurity>0</DocSecurity>
  <Lines>234</Lines>
  <Paragraphs>66</Paragraphs>
  <ScaleCrop>false</ScaleCrop>
  <Company/>
  <LinksUpToDate>false</LinksUpToDate>
  <CharactersWithSpaces>33128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2019-06-13T15:30:00Z</cp:lastPrinted>
  <dcterms:created xsi:type="dcterms:W3CDTF">2023-08-08T19:32:00Z</dcterms:created>
  <dcterms:modified xsi:type="dcterms:W3CDTF">2023-10-10T23:00:00Z</dcterms:modified>
</cp:coreProperties>
</file>