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49FCF" w14:textId="79DB15C9" w:rsidR="002051FE" w:rsidRDefault="002051FE" w:rsidP="002051FE">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E7884">
        <w:rPr>
          <w:rFonts w:ascii="Palatino Linotype" w:eastAsia="Times New Roman" w:hAnsi="Palatino Linotype" w:cs="Arial"/>
          <w:color w:val="000000"/>
          <w:sz w:val="24"/>
          <w:szCs w:val="24"/>
          <w:lang w:eastAsia="es-MX"/>
        </w:rPr>
        <w:t>diecisiete</w:t>
      </w:r>
      <w:r w:rsidR="00B619D3">
        <w:rPr>
          <w:rFonts w:ascii="Palatino Linotype" w:eastAsia="Times New Roman" w:hAnsi="Palatino Linotype" w:cs="Arial"/>
          <w:color w:val="000000"/>
          <w:sz w:val="24"/>
          <w:szCs w:val="24"/>
          <w:lang w:eastAsia="es-MX"/>
        </w:rPr>
        <w:t xml:space="preserve"> de mayo de dos mil veintitrés. </w:t>
      </w:r>
      <w:r w:rsidR="00AD63C7">
        <w:rPr>
          <w:rFonts w:ascii="Palatino Linotype" w:eastAsia="Times New Roman" w:hAnsi="Palatino Linotype" w:cs="Arial"/>
          <w:color w:val="000000"/>
          <w:sz w:val="24"/>
          <w:szCs w:val="24"/>
          <w:lang w:eastAsia="es-MX"/>
        </w:rPr>
        <w:t xml:space="preserve"> </w:t>
      </w:r>
      <w:r w:rsidR="0037356B">
        <w:rPr>
          <w:rFonts w:ascii="Palatino Linotype" w:eastAsia="Times New Roman" w:hAnsi="Palatino Linotype" w:cs="Arial"/>
          <w:color w:val="000000"/>
          <w:sz w:val="24"/>
          <w:szCs w:val="24"/>
          <w:lang w:eastAsia="es-MX"/>
        </w:rPr>
        <w:t xml:space="preserve"> </w:t>
      </w:r>
      <w:r w:rsidR="002F2A6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3A1ECF6" w14:textId="58DCF1E0" w:rsidR="00AD63C7" w:rsidRPr="00AD63C7" w:rsidRDefault="002051FE" w:rsidP="002051FE">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AD63C7">
        <w:rPr>
          <w:rFonts w:ascii="Palatino Linotype" w:hAnsi="Palatino Linotype" w:cs="Arial"/>
          <w:b/>
          <w:bCs/>
          <w:sz w:val="24"/>
        </w:rPr>
        <w:t>0</w:t>
      </w:r>
      <w:r w:rsidR="00B619D3">
        <w:rPr>
          <w:rFonts w:ascii="Palatino Linotype" w:hAnsi="Palatino Linotype" w:cs="Arial"/>
          <w:b/>
          <w:bCs/>
          <w:sz w:val="24"/>
        </w:rPr>
        <w:t>1970</w:t>
      </w:r>
      <w:r>
        <w:rPr>
          <w:rFonts w:ascii="Palatino Linotype" w:hAnsi="Palatino Linotype" w:cs="Arial"/>
          <w:b/>
          <w:bCs/>
          <w:sz w:val="24"/>
        </w:rPr>
        <w:t>/INFOEM/IP/RR/202</w:t>
      </w:r>
      <w:r w:rsidR="00AD63C7">
        <w:rPr>
          <w:rFonts w:ascii="Palatino Linotype" w:hAnsi="Palatino Linotype" w:cs="Arial"/>
          <w:b/>
          <w:bCs/>
          <w:sz w:val="24"/>
        </w:rPr>
        <w:t>3</w:t>
      </w:r>
      <w:r>
        <w:rPr>
          <w:rFonts w:ascii="Palatino Linotype" w:hAnsi="Palatino Linotype" w:cs="Arial"/>
          <w:b/>
          <w:bCs/>
          <w:sz w:val="24"/>
        </w:rPr>
        <w:t xml:space="preserve">, </w:t>
      </w:r>
      <w:r>
        <w:rPr>
          <w:rFonts w:ascii="Palatino Linotype" w:hAnsi="Palatino Linotype" w:cs="Arial"/>
          <w:sz w:val="24"/>
        </w:rPr>
        <w:t xml:space="preserve">interpuesto por </w:t>
      </w:r>
      <w:r w:rsidR="0037356B">
        <w:rPr>
          <w:rFonts w:ascii="Palatino Linotype" w:hAnsi="Palatino Linotype" w:cs="Arial"/>
          <w:sz w:val="24"/>
        </w:rPr>
        <w:t xml:space="preserve">la </w:t>
      </w:r>
      <w:r w:rsidR="0037356B">
        <w:rPr>
          <w:rFonts w:ascii="Palatino Linotype" w:hAnsi="Palatino Linotype" w:cs="Arial"/>
          <w:b/>
          <w:bCs/>
          <w:sz w:val="24"/>
        </w:rPr>
        <w:t xml:space="preserve">C. </w:t>
      </w:r>
      <w:r w:rsidR="008F6C5B">
        <w:rPr>
          <w:rFonts w:ascii="Palatino Linotype" w:hAnsi="Palatino Linotype" w:cs="Arial"/>
          <w:b/>
          <w:bCs/>
          <w:sz w:val="24"/>
        </w:rPr>
        <w:t>XXXXXXXXXXXX</w:t>
      </w:r>
      <w:r w:rsidR="00B619D3">
        <w:rPr>
          <w:rFonts w:ascii="Palatino Linotype" w:hAnsi="Palatino Linotype" w:cs="Arial"/>
          <w:b/>
          <w:bCs/>
          <w:sz w:val="24"/>
        </w:rPr>
        <w:t xml:space="preserve">, </w:t>
      </w:r>
      <w:r w:rsidR="00AD63C7">
        <w:rPr>
          <w:rFonts w:ascii="Palatino Linotype" w:hAnsi="Palatino Linotype" w:cs="Arial"/>
          <w:sz w:val="24"/>
        </w:rPr>
        <w:t xml:space="preserve">en lo sucesivo </w:t>
      </w:r>
      <w:r w:rsidR="00AD63C7">
        <w:rPr>
          <w:rFonts w:ascii="Palatino Linotype" w:hAnsi="Palatino Linotype" w:cs="Arial"/>
          <w:b/>
          <w:bCs/>
          <w:sz w:val="24"/>
        </w:rPr>
        <w:t xml:space="preserve">La Recurrente, </w:t>
      </w:r>
      <w:r w:rsidR="00AD63C7">
        <w:rPr>
          <w:rFonts w:ascii="Palatino Linotype" w:hAnsi="Palatino Linotype" w:cs="Arial"/>
          <w:sz w:val="24"/>
        </w:rPr>
        <w:t xml:space="preserve">en contra de la respuesta de la </w:t>
      </w:r>
      <w:r w:rsidR="00AD63C7">
        <w:rPr>
          <w:rFonts w:ascii="Palatino Linotype" w:hAnsi="Palatino Linotype" w:cs="Arial"/>
          <w:b/>
          <w:bCs/>
          <w:sz w:val="24"/>
        </w:rPr>
        <w:t xml:space="preserve">Secretaría de Educación, </w:t>
      </w:r>
      <w:r w:rsidR="00AD63C7">
        <w:rPr>
          <w:rFonts w:ascii="Palatino Linotype" w:hAnsi="Palatino Linotype" w:cs="Arial"/>
          <w:sz w:val="24"/>
        </w:rPr>
        <w:t xml:space="preserve">en lo subsecuente </w:t>
      </w:r>
      <w:r w:rsidR="00AD63C7">
        <w:rPr>
          <w:rFonts w:ascii="Palatino Linotype" w:hAnsi="Palatino Linotype" w:cs="Arial"/>
          <w:b/>
          <w:bCs/>
          <w:sz w:val="24"/>
        </w:rPr>
        <w:t xml:space="preserve">El Sujeto Obligado, </w:t>
      </w:r>
      <w:r w:rsidR="00AD63C7">
        <w:rPr>
          <w:rFonts w:ascii="Palatino Linotype" w:hAnsi="Palatino Linotype" w:cs="Arial"/>
          <w:sz w:val="24"/>
        </w:rPr>
        <w:t xml:space="preserve">se procede a dictar la presente resolución. </w:t>
      </w:r>
    </w:p>
    <w:p w14:paraId="189533F1" w14:textId="77777777" w:rsidR="00AD63C7" w:rsidRDefault="00AD63C7" w:rsidP="002051FE">
      <w:pPr>
        <w:tabs>
          <w:tab w:val="left" w:pos="1701"/>
        </w:tabs>
        <w:spacing w:before="240" w:line="360" w:lineRule="auto"/>
        <w:jc w:val="both"/>
        <w:rPr>
          <w:rFonts w:ascii="Palatino Linotype" w:hAnsi="Palatino Linotype" w:cs="Arial"/>
          <w:b/>
          <w:bCs/>
          <w:sz w:val="24"/>
        </w:rPr>
      </w:pPr>
      <w:bookmarkStart w:id="0" w:name="_GoBack"/>
      <w:bookmarkEnd w:id="0"/>
    </w:p>
    <w:p w14:paraId="739929F3" w14:textId="523FDFB5" w:rsidR="002051FE" w:rsidRPr="00F205B9" w:rsidRDefault="002051FE" w:rsidP="002051FE">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5EB334F" w14:textId="77777777" w:rsidR="002051FE" w:rsidRDefault="002051FE" w:rsidP="002051F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4D2C8A9" w14:textId="0B030778" w:rsidR="00B619D3" w:rsidRDefault="002051FE" w:rsidP="00ED1EC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B619D3">
        <w:rPr>
          <w:rFonts w:ascii="Palatino Linotype" w:hAnsi="Palatino Linotype" w:cs="Arial"/>
          <w:sz w:val="24"/>
        </w:rPr>
        <w:t xml:space="preserve">dieciséis de marzo de dos mil veintitrés, </w:t>
      </w:r>
      <w:r w:rsidR="00B619D3">
        <w:rPr>
          <w:rFonts w:ascii="Palatino Linotype" w:hAnsi="Palatino Linotype" w:cs="Arial"/>
          <w:b/>
          <w:bCs/>
          <w:sz w:val="24"/>
        </w:rPr>
        <w:t xml:space="preserve">La Recurrente, </w:t>
      </w:r>
      <w:r w:rsidR="00B619D3">
        <w:rPr>
          <w:rFonts w:ascii="Palatino Linotype" w:hAnsi="Palatino Linotype" w:cs="Arial"/>
          <w:sz w:val="24"/>
        </w:rPr>
        <w:t xml:space="preserve">presentó a través del Sistema de Acceso a la Información Mexiquense </w:t>
      </w:r>
      <w:r w:rsidR="00B619D3">
        <w:rPr>
          <w:rFonts w:ascii="Palatino Linotype" w:hAnsi="Palatino Linotype" w:cs="Arial"/>
          <w:b/>
          <w:sz w:val="24"/>
        </w:rPr>
        <w:t xml:space="preserve">(SAIMEX) </w:t>
      </w:r>
      <w:r w:rsidR="00B619D3">
        <w:rPr>
          <w:rFonts w:ascii="Palatino Linotype" w:hAnsi="Palatino Linotype" w:cs="Arial"/>
          <w:sz w:val="24"/>
        </w:rPr>
        <w:t xml:space="preserve">ante </w:t>
      </w:r>
      <w:r w:rsidR="00B619D3">
        <w:rPr>
          <w:rFonts w:ascii="Palatino Linotype" w:hAnsi="Palatino Linotype" w:cs="Arial"/>
          <w:b/>
          <w:sz w:val="24"/>
        </w:rPr>
        <w:t>El Sujeto Obligado</w:t>
      </w:r>
      <w:r w:rsidR="00B619D3">
        <w:rPr>
          <w:rFonts w:ascii="Palatino Linotype" w:hAnsi="Palatino Linotype" w:cs="Arial"/>
          <w:sz w:val="24"/>
        </w:rPr>
        <w:t xml:space="preserve">, solicitud de acceso a la información pública, registrada bajo el número de expediente </w:t>
      </w:r>
      <w:r w:rsidR="00B619D3">
        <w:rPr>
          <w:rFonts w:ascii="Palatino Linotype" w:hAnsi="Palatino Linotype" w:cs="Arial"/>
          <w:b/>
          <w:bCs/>
          <w:sz w:val="24"/>
        </w:rPr>
        <w:t xml:space="preserve">00360/SE/IP/2023, </w:t>
      </w:r>
      <w:r w:rsidR="00B619D3">
        <w:rPr>
          <w:rFonts w:ascii="Palatino Linotype" w:hAnsi="Palatino Linotype" w:cs="Arial"/>
          <w:sz w:val="24"/>
        </w:rPr>
        <w:t>mediante la cual solicitó información en el tenor siguiente:</w:t>
      </w:r>
    </w:p>
    <w:p w14:paraId="1E950C62" w14:textId="60BC5B8E" w:rsidR="00B619D3" w:rsidRPr="00B619D3" w:rsidRDefault="00B619D3" w:rsidP="00B619D3">
      <w:pPr>
        <w:pStyle w:val="Citas"/>
        <w:rPr>
          <w:b/>
          <w:bCs/>
          <w:sz w:val="24"/>
        </w:rPr>
      </w:pPr>
      <w:r>
        <w:t xml:space="preserve">“Requiero el fundamento donde la paulina cruz casas se pueda tomar la atribución de revisar y robar las cosas de las personas de la secretaría técnica &amp; la unidad de transparencia” </w:t>
      </w:r>
      <w:r>
        <w:rPr>
          <w:b/>
          <w:bCs/>
        </w:rPr>
        <w:t>(Sic)</w:t>
      </w:r>
    </w:p>
    <w:p w14:paraId="069A1133"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13DCDF57" w14:textId="5C8797A0" w:rsidR="002051FE" w:rsidRDefault="0037356B" w:rsidP="002051FE">
      <w:pPr>
        <w:spacing w:before="240" w:line="360" w:lineRule="auto"/>
        <w:jc w:val="both"/>
        <w:rPr>
          <w:rFonts w:ascii="Palatino Linotype" w:hAnsi="Palatino Linotype" w:cs="Arial"/>
          <w:b/>
          <w:sz w:val="28"/>
        </w:rPr>
      </w:pPr>
      <w:r>
        <w:rPr>
          <w:rFonts w:ascii="Palatino Linotype" w:hAnsi="Palatino Linotype" w:cs="Arial"/>
          <w:b/>
          <w:sz w:val="28"/>
          <w:szCs w:val="20"/>
        </w:rPr>
        <w:lastRenderedPageBreak/>
        <w:t>SEGUNDO</w:t>
      </w:r>
      <w:r w:rsidR="00A54046">
        <w:rPr>
          <w:rFonts w:ascii="Palatino Linotype" w:hAnsi="Palatino Linotype" w:cs="Arial"/>
          <w:b/>
          <w:sz w:val="28"/>
          <w:szCs w:val="20"/>
        </w:rPr>
        <w:t xml:space="preserve">. </w:t>
      </w:r>
      <w:r w:rsidR="002051FE" w:rsidRPr="00165D6E">
        <w:rPr>
          <w:rFonts w:ascii="Palatino Linotype" w:hAnsi="Palatino Linotype" w:cs="Arial"/>
          <w:b/>
          <w:sz w:val="28"/>
          <w:szCs w:val="20"/>
        </w:rPr>
        <w:t xml:space="preserve">De la respuesta </w:t>
      </w:r>
      <w:r w:rsidR="002051FE">
        <w:rPr>
          <w:rFonts w:ascii="Palatino Linotype" w:hAnsi="Palatino Linotype" w:cs="Arial"/>
          <w:b/>
          <w:sz w:val="28"/>
          <w:szCs w:val="20"/>
        </w:rPr>
        <w:t>del Sujeto Obligado</w:t>
      </w:r>
      <w:r w:rsidR="002051FE" w:rsidRPr="00165D6E">
        <w:rPr>
          <w:rFonts w:ascii="Palatino Linotype" w:hAnsi="Palatino Linotype" w:cs="Arial"/>
          <w:b/>
          <w:sz w:val="28"/>
          <w:szCs w:val="20"/>
        </w:rPr>
        <w:t>.</w:t>
      </w:r>
    </w:p>
    <w:p w14:paraId="70BD88C8" w14:textId="31C97225" w:rsidR="00B619D3" w:rsidRDefault="002051FE" w:rsidP="00ED1E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B619D3">
        <w:rPr>
          <w:rFonts w:ascii="Palatino Linotype" w:hAnsi="Palatino Linotype" w:cs="Arial"/>
          <w:b/>
          <w:bCs/>
          <w:sz w:val="24"/>
          <w:szCs w:val="24"/>
        </w:rPr>
        <w:t xml:space="preserve">veintiuno de marzo de los corrientes, El Sujeto Obligado </w:t>
      </w:r>
      <w:r w:rsidR="00B619D3">
        <w:rPr>
          <w:rFonts w:ascii="Palatino Linotype" w:hAnsi="Palatino Linotype" w:cs="Arial"/>
          <w:sz w:val="24"/>
          <w:szCs w:val="24"/>
        </w:rPr>
        <w:t>dio respuesta a la solicitud de información en los siguientes términos:</w:t>
      </w:r>
    </w:p>
    <w:p w14:paraId="0A77AA90" w14:textId="7D90B6A1" w:rsidR="00B619D3" w:rsidRPr="00B619D3" w:rsidRDefault="00B619D3" w:rsidP="00B619D3">
      <w:pPr>
        <w:pStyle w:val="Citas"/>
        <w:rPr>
          <w:b/>
          <w:bCs/>
          <w:sz w:val="24"/>
          <w:szCs w:val="24"/>
        </w:rPr>
      </w:pPr>
      <w:r>
        <w:t xml:space="preserve">“Toluca, México a 21 de marzo de 2023 Folio de la solicitud: 00360/SE/IP/2023 Con fundamento en el artículo 167 de la Ley de Transparencia y Acceso a la Información Pública del Estado de México y Municipios, le informo que este Sujeto Obligado es incompetente para proporcionar la información, por lo que se sugiere presentar una nueva solicitud de información con el Sujeto Obligado correspondiente. A T E N T A M E N T E L.C. Paulina Cruz Casas Titular de la Unidad de Transparencia Secretaría de Educación” </w:t>
      </w:r>
      <w:r>
        <w:rPr>
          <w:b/>
          <w:bCs/>
        </w:rPr>
        <w:t>(Sic)</w:t>
      </w:r>
    </w:p>
    <w:p w14:paraId="264DA745" w14:textId="4DB97767" w:rsidR="00AD63C7" w:rsidRDefault="00B619D3" w:rsidP="00B619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“Oficio incompetencia solicitud 00360 647.pdf”, </w:t>
      </w:r>
      <w:r>
        <w:rPr>
          <w:rFonts w:ascii="Palatino Linotype" w:hAnsi="Palatino Linotype" w:cs="Arial"/>
          <w:sz w:val="24"/>
          <w:szCs w:val="24"/>
        </w:rPr>
        <w:t xml:space="preserve">mismo que se tiene por reproducido en virtud de que será materia de análisis en el considerando respectivo. </w:t>
      </w:r>
    </w:p>
    <w:p w14:paraId="6681090E" w14:textId="77777777" w:rsidR="00B619D3" w:rsidRDefault="00B619D3" w:rsidP="00B619D3">
      <w:pPr>
        <w:spacing w:before="240" w:line="360" w:lineRule="auto"/>
        <w:jc w:val="both"/>
        <w:rPr>
          <w:i/>
          <w:iCs/>
          <w:sz w:val="24"/>
          <w:szCs w:val="24"/>
        </w:rPr>
      </w:pPr>
    </w:p>
    <w:p w14:paraId="01CC20EE" w14:textId="13C8F6B7" w:rsidR="002051FE" w:rsidRPr="00AD63C7" w:rsidRDefault="0037356B" w:rsidP="00AD63C7">
      <w:pPr>
        <w:pStyle w:val="Citas"/>
        <w:ind w:left="0" w:right="-18"/>
        <w:rPr>
          <w:b/>
          <w:i w:val="0"/>
          <w:iCs/>
          <w:sz w:val="28"/>
        </w:rPr>
      </w:pPr>
      <w:r w:rsidRPr="00AD63C7">
        <w:rPr>
          <w:i w:val="0"/>
          <w:iCs/>
          <w:sz w:val="24"/>
          <w:szCs w:val="24"/>
        </w:rPr>
        <w:t xml:space="preserve"> </w:t>
      </w:r>
      <w:r w:rsidRPr="00AD63C7">
        <w:rPr>
          <w:b/>
          <w:i w:val="0"/>
          <w:iCs/>
          <w:sz w:val="28"/>
        </w:rPr>
        <w:t>TERCERO</w:t>
      </w:r>
      <w:r w:rsidR="002051FE" w:rsidRPr="00AD63C7">
        <w:rPr>
          <w:b/>
          <w:i w:val="0"/>
          <w:iCs/>
          <w:sz w:val="28"/>
        </w:rPr>
        <w:t>. Del recurso de revisión.</w:t>
      </w:r>
    </w:p>
    <w:p w14:paraId="22C653FD" w14:textId="20528590" w:rsidR="00B619D3" w:rsidRPr="00B619D3" w:rsidRDefault="002051FE" w:rsidP="002051FE">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AD63C7">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B619D3">
        <w:rPr>
          <w:rFonts w:ascii="Palatino Linotype" w:hAnsi="Palatino Linotype" w:cs="Arial"/>
          <w:b/>
          <w:bCs/>
          <w:sz w:val="24"/>
          <w:szCs w:val="24"/>
        </w:rPr>
        <w:t xml:space="preserve">catorce de abril de dos mil veintitrés, </w:t>
      </w:r>
      <w:r w:rsidR="00B619D3">
        <w:rPr>
          <w:rFonts w:ascii="Palatino Linotype" w:hAnsi="Palatino Linotype" w:cs="Arial"/>
          <w:sz w:val="24"/>
          <w:szCs w:val="24"/>
        </w:rPr>
        <w:t xml:space="preserve">el cual fue registrado en el sistema electrónico con el expediente número </w:t>
      </w:r>
      <w:r w:rsidR="00B619D3">
        <w:rPr>
          <w:rFonts w:ascii="Palatino Linotype" w:hAnsi="Palatino Linotype" w:cs="Arial"/>
          <w:b/>
          <w:bCs/>
          <w:sz w:val="24"/>
          <w:szCs w:val="24"/>
        </w:rPr>
        <w:t xml:space="preserve">01970/INFOEM/IP/RR/2023, </w:t>
      </w:r>
      <w:r w:rsidR="00B619D3">
        <w:rPr>
          <w:rFonts w:ascii="Palatino Linotype" w:hAnsi="Palatino Linotype" w:cs="Arial"/>
          <w:sz w:val="24"/>
          <w:szCs w:val="24"/>
        </w:rPr>
        <w:t>en el cual arguye las siguientes manifestaciones:</w:t>
      </w:r>
    </w:p>
    <w:p w14:paraId="28F994E5" w14:textId="77777777" w:rsidR="002051FE" w:rsidRDefault="002051FE" w:rsidP="002051FE">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09D1DCD4" w14:textId="1F58CF1B" w:rsidR="002051FE" w:rsidRPr="00F10B2F" w:rsidRDefault="002051FE" w:rsidP="002051FE">
      <w:pPr>
        <w:pStyle w:val="Citas"/>
        <w:rPr>
          <w:b/>
          <w:bCs/>
        </w:rPr>
      </w:pPr>
      <w:r w:rsidRPr="00D60B8F">
        <w:t>“</w:t>
      </w:r>
      <w:r w:rsidR="00D60B8F" w:rsidRPr="00D60B8F">
        <w:t>Fundamento legal</w:t>
      </w:r>
      <w:r w:rsidRPr="00D60B8F">
        <w:t>”</w:t>
      </w:r>
      <w:r w:rsidRPr="00F10B2F">
        <w:t xml:space="preserve"> </w:t>
      </w:r>
      <w:r>
        <w:rPr>
          <w:b/>
          <w:bCs/>
        </w:rPr>
        <w:t>(Sic)</w:t>
      </w:r>
    </w:p>
    <w:p w14:paraId="53115701"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B439EB9" w14:textId="4D016963" w:rsidR="002051FE" w:rsidRPr="00F34E34" w:rsidRDefault="002051FE" w:rsidP="00F34E34">
      <w:pPr>
        <w:pStyle w:val="Citas"/>
      </w:pPr>
      <w:r w:rsidRPr="00D60B8F">
        <w:t>“</w:t>
      </w:r>
      <w:r w:rsidR="00D60B8F" w:rsidRPr="00D60B8F">
        <w:t xml:space="preserve">es posible que la persona involucrada sea juez y parte para contestar las </w:t>
      </w:r>
      <w:proofErr w:type="gramStart"/>
      <w:r w:rsidR="00D60B8F" w:rsidRPr="00D60B8F">
        <w:t>solicitudes ?</w:t>
      </w:r>
      <w:r w:rsidRPr="00D60B8F">
        <w:t>”</w:t>
      </w:r>
      <w:proofErr w:type="gramEnd"/>
      <w:r w:rsidRPr="00F34E34">
        <w:t xml:space="preserve"> (Sic)</w:t>
      </w:r>
    </w:p>
    <w:p w14:paraId="6D0E7C5D" w14:textId="77777777" w:rsidR="0037356B" w:rsidRDefault="0037356B" w:rsidP="002051FE">
      <w:pPr>
        <w:spacing w:before="240" w:line="360" w:lineRule="auto"/>
        <w:jc w:val="both"/>
        <w:rPr>
          <w:rFonts w:ascii="Palatino Linotype" w:hAnsi="Palatino Linotype" w:cs="Arial"/>
          <w:bCs/>
          <w:sz w:val="24"/>
          <w:szCs w:val="24"/>
        </w:rPr>
      </w:pPr>
    </w:p>
    <w:p w14:paraId="44D43EEF" w14:textId="77777777" w:rsidR="005C51E5" w:rsidRPr="005C51E5" w:rsidRDefault="005C51E5" w:rsidP="005C51E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el documento electrónico </w:t>
      </w:r>
      <w:r>
        <w:rPr>
          <w:rFonts w:ascii="Palatino Linotype" w:hAnsi="Palatino Linotype" w:cs="Arial"/>
          <w:b/>
          <w:bCs/>
          <w:sz w:val="24"/>
          <w:szCs w:val="24"/>
        </w:rPr>
        <w:t xml:space="preserve">“Oficio incompetencia solicitud 00360 647.pdf” </w:t>
      </w:r>
      <w:r>
        <w:rPr>
          <w:rFonts w:ascii="Palatino Linotype" w:hAnsi="Palatino Linotype" w:cs="Arial"/>
          <w:sz w:val="24"/>
          <w:szCs w:val="24"/>
        </w:rPr>
        <w:t xml:space="preserve">remitido por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mediante respuesta primigenia. </w:t>
      </w:r>
    </w:p>
    <w:p w14:paraId="0C200E60" w14:textId="77777777" w:rsidR="005C51E5" w:rsidRDefault="005C51E5" w:rsidP="002051FE">
      <w:pPr>
        <w:spacing w:before="240" w:line="360" w:lineRule="auto"/>
        <w:jc w:val="both"/>
        <w:rPr>
          <w:rFonts w:ascii="Palatino Linotype" w:hAnsi="Palatino Linotype" w:cs="Arial"/>
          <w:bCs/>
          <w:sz w:val="24"/>
          <w:szCs w:val="24"/>
        </w:rPr>
      </w:pPr>
    </w:p>
    <w:p w14:paraId="76383D8F" w14:textId="5DDF3F0E" w:rsidR="002051FE" w:rsidRDefault="0037356B" w:rsidP="002051F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2051FE" w:rsidRPr="008551ED">
        <w:rPr>
          <w:rFonts w:ascii="Palatino Linotype" w:hAnsi="Palatino Linotype" w:cs="Arial"/>
          <w:b/>
          <w:sz w:val="24"/>
          <w:szCs w:val="24"/>
        </w:rPr>
        <w:t xml:space="preserve">. </w:t>
      </w:r>
      <w:r w:rsidR="002051FE" w:rsidRPr="0087163A">
        <w:rPr>
          <w:rFonts w:ascii="Palatino Linotype" w:hAnsi="Palatino Linotype" w:cs="Arial"/>
          <w:b/>
          <w:sz w:val="28"/>
          <w:szCs w:val="28"/>
        </w:rPr>
        <w:t>Del turno del recurso de revisión.</w:t>
      </w:r>
    </w:p>
    <w:p w14:paraId="79E57180" w14:textId="77DFCE16" w:rsidR="00F615B6" w:rsidRDefault="002051FE" w:rsidP="00F615B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34E34">
        <w:rPr>
          <w:rFonts w:ascii="Palatino Linotype" w:hAnsi="Palatino Linotype" w:cs="Arial"/>
          <w:sz w:val="24"/>
          <w:szCs w:val="24"/>
        </w:rPr>
        <w:t xml:space="preserve"> </w:t>
      </w:r>
      <w:r w:rsidR="00D60B8F">
        <w:rPr>
          <w:rFonts w:ascii="Palatino Linotype" w:hAnsi="Palatino Linotype" w:cs="Arial"/>
          <w:b/>
          <w:bCs/>
          <w:sz w:val="24"/>
          <w:szCs w:val="24"/>
        </w:rPr>
        <w:t xml:space="preserve">dieciocho de abril del presente, </w:t>
      </w:r>
      <w:r w:rsidR="00F615B6">
        <w:rPr>
          <w:rFonts w:ascii="Palatino Linotype" w:hAnsi="Palatino Linotype" w:cs="Arial"/>
          <w:sz w:val="24"/>
          <w:szCs w:val="24"/>
        </w:rPr>
        <w:t>determinándose en él, un plazo de siete días para que las partes manifestaran lo que a su derecho corresponda en términos del numeral ya citado.</w:t>
      </w:r>
    </w:p>
    <w:p w14:paraId="0173245E" w14:textId="77777777" w:rsidR="00F615B6" w:rsidRDefault="00F615B6" w:rsidP="002051FE">
      <w:pPr>
        <w:spacing w:before="240" w:line="360" w:lineRule="auto"/>
        <w:jc w:val="both"/>
        <w:rPr>
          <w:rFonts w:ascii="Palatino Linotype" w:hAnsi="Palatino Linotype" w:cs="Arial"/>
          <w:sz w:val="24"/>
          <w:szCs w:val="24"/>
        </w:rPr>
      </w:pPr>
    </w:p>
    <w:p w14:paraId="6DFF7A91" w14:textId="474FB7F4" w:rsidR="002051FE" w:rsidRDefault="0037356B" w:rsidP="002051FE">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2051FE" w:rsidRPr="00AC0CCC">
        <w:rPr>
          <w:rFonts w:ascii="Palatino Linotype" w:hAnsi="Palatino Linotype" w:cs="Arial"/>
          <w:b/>
          <w:sz w:val="28"/>
          <w:szCs w:val="28"/>
        </w:rPr>
        <w:t xml:space="preserve">. </w:t>
      </w:r>
      <w:r w:rsidR="002051FE" w:rsidRPr="0087163A">
        <w:rPr>
          <w:rFonts w:ascii="Palatino Linotype" w:hAnsi="Palatino Linotype" w:cs="Arial"/>
          <w:b/>
          <w:sz w:val="28"/>
          <w:szCs w:val="28"/>
        </w:rPr>
        <w:t>De la etapa de instrucción.</w:t>
      </w:r>
    </w:p>
    <w:p w14:paraId="664A9304" w14:textId="2E344F9E" w:rsidR="00D60B8F" w:rsidRPr="00D60B8F" w:rsidRDefault="00C13F8E" w:rsidP="00C13F8E">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sidR="00F34E34">
        <w:rPr>
          <w:rFonts w:ascii="Palatino Linotype" w:hAnsi="Palatino Linotype" w:cs="Arial"/>
          <w:sz w:val="24"/>
          <w:szCs w:val="24"/>
        </w:rPr>
        <w:t xml:space="preserve">rindió su </w:t>
      </w:r>
      <w:r w:rsidR="00F34E34">
        <w:rPr>
          <w:rFonts w:ascii="Palatino Linotype" w:hAnsi="Palatino Linotype" w:cs="Arial"/>
          <w:sz w:val="24"/>
          <w:szCs w:val="24"/>
        </w:rPr>
        <w:lastRenderedPageBreak/>
        <w:t xml:space="preserve">informe justificado en fecha </w:t>
      </w:r>
      <w:r w:rsidR="00D60B8F">
        <w:rPr>
          <w:rFonts w:ascii="Palatino Linotype" w:hAnsi="Palatino Linotype" w:cs="Arial"/>
          <w:b/>
          <w:bCs/>
          <w:sz w:val="24"/>
          <w:szCs w:val="24"/>
        </w:rPr>
        <w:t xml:space="preserve">veinticinco de abril de dos mil veintitrés, </w:t>
      </w:r>
      <w:r w:rsidR="00D60B8F">
        <w:rPr>
          <w:rFonts w:ascii="Palatino Linotype" w:hAnsi="Palatino Linotype" w:cs="Arial"/>
          <w:sz w:val="24"/>
          <w:szCs w:val="24"/>
        </w:rPr>
        <w:t xml:space="preserve">mismo que fue puesto a la vista el </w:t>
      </w:r>
      <w:r w:rsidR="00D60B8F">
        <w:rPr>
          <w:rFonts w:ascii="Palatino Linotype" w:hAnsi="Palatino Linotype" w:cs="Arial"/>
          <w:b/>
          <w:bCs/>
          <w:sz w:val="24"/>
          <w:szCs w:val="24"/>
        </w:rPr>
        <w:t xml:space="preserve">dos de mayo de dos mil veintitrés. </w:t>
      </w:r>
    </w:p>
    <w:p w14:paraId="7DAAB82D" w14:textId="77777777" w:rsidR="00D60B8F" w:rsidRDefault="00D60B8F" w:rsidP="00C13F8E">
      <w:pPr>
        <w:spacing w:after="0" w:line="360" w:lineRule="auto"/>
        <w:jc w:val="both"/>
        <w:rPr>
          <w:rFonts w:ascii="Palatino Linotype" w:hAnsi="Palatino Linotype" w:cs="Arial"/>
          <w:sz w:val="24"/>
          <w:szCs w:val="24"/>
        </w:rPr>
      </w:pPr>
    </w:p>
    <w:p w14:paraId="6C93C413" w14:textId="513B208D" w:rsidR="002051FE" w:rsidRDefault="002051FE" w:rsidP="002051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D60B8F">
        <w:rPr>
          <w:rFonts w:ascii="Palatino Linotype" w:hAnsi="Palatino Linotype" w:cs="Arial"/>
          <w:b/>
          <w:bCs/>
          <w:sz w:val="24"/>
          <w:szCs w:val="24"/>
        </w:rPr>
        <w:t xml:space="preserve">nueve de mayo de dos mil veintitrés,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5501A648" w14:textId="77777777" w:rsidR="00573EDD" w:rsidRDefault="00573EDD" w:rsidP="00844569">
      <w:pPr>
        <w:spacing w:before="240" w:line="360" w:lineRule="auto"/>
        <w:jc w:val="center"/>
        <w:rPr>
          <w:rFonts w:ascii="Palatino Linotype" w:hAnsi="Palatino Linotype" w:cs="Arial"/>
          <w:b/>
          <w:sz w:val="24"/>
        </w:rPr>
      </w:pPr>
    </w:p>
    <w:p w14:paraId="67D0FD90" w14:textId="4539C9DB"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1819FA3" w14:textId="77777777" w:rsidR="00D60B8F" w:rsidRPr="00121F39" w:rsidRDefault="00D60B8F" w:rsidP="00D60B8F">
      <w:pPr>
        <w:spacing w:after="0" w:line="360" w:lineRule="auto"/>
        <w:jc w:val="both"/>
        <w:rPr>
          <w:rFonts w:ascii="Palatino Linotype" w:hAnsi="Palatino Linotype"/>
          <w:sz w:val="24"/>
          <w:szCs w:val="24"/>
        </w:rPr>
      </w:pPr>
      <w:r w:rsidRPr="00121F39">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E3ABFDB" w14:textId="77777777" w:rsidR="00D60B8F" w:rsidRDefault="00D60B8F" w:rsidP="008C6105">
      <w:pPr>
        <w:spacing w:before="240" w:line="360" w:lineRule="auto"/>
        <w:jc w:val="both"/>
        <w:rPr>
          <w:rFonts w:ascii="Palatino Linotype" w:eastAsia="Calibri" w:hAnsi="Palatino Linotype" w:cs="Arial"/>
          <w:b/>
          <w:color w:val="000000" w:themeColor="text1"/>
          <w:sz w:val="24"/>
          <w:szCs w:val="24"/>
        </w:rPr>
      </w:pPr>
    </w:p>
    <w:p w14:paraId="71AC3F8F" w14:textId="7C009456"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3B54FC30"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65B83B8" w14:textId="77777777" w:rsidR="00573EDD" w:rsidRDefault="00573ED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7227C8A" w14:textId="1C42D28C" w:rsidR="00075123" w:rsidRDefault="00C13F8E" w:rsidP="0007512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00075123" w:rsidRPr="009510B5">
        <w:rPr>
          <w:rFonts w:ascii="Palatino Linotype" w:hAnsi="Palatino Linotype" w:cs="Arial"/>
          <w:b/>
        </w:rPr>
        <w:t xml:space="preserve">. </w:t>
      </w:r>
      <w:r w:rsidR="00075123" w:rsidRPr="009510B5">
        <w:rPr>
          <w:rFonts w:ascii="Palatino Linotype" w:hAnsi="Palatino Linotype" w:cs="Arial"/>
          <w:b/>
          <w:sz w:val="28"/>
          <w:szCs w:val="28"/>
        </w:rPr>
        <w:t>Del estudio de las causas de improcedencia y sobreseimiento</w:t>
      </w:r>
    </w:p>
    <w:p w14:paraId="102E2CE6"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7D3305"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p>
    <w:p w14:paraId="1C1B1AE3" w14:textId="77777777" w:rsidR="00C13F8E"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Siendo una facultad legal entrar al estudio de las causas de improcedencia que hagan valer las partes o que se adviertan de oficio por este Resolutor; presupuestos procesales </w:t>
      </w:r>
      <w:r w:rsidRPr="00B21190">
        <w:rPr>
          <w:rFonts w:ascii="Palatino Linotype" w:hAnsi="Palatino Linotype" w:cs="Arial"/>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56E348A9"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p>
    <w:p w14:paraId="68675F32"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hAnsi="Palatino Linotype" w:cs="Arial"/>
        </w:rPr>
        <w:footnoteReference w:id="1"/>
      </w:r>
      <w:r w:rsidRPr="00B21190">
        <w:rPr>
          <w:rFonts w:ascii="Palatino Linotype" w:hAnsi="Palatino Linotype" w:cs="Arial"/>
        </w:rPr>
        <w:t>.</w:t>
      </w:r>
    </w:p>
    <w:p w14:paraId="60BBFF44" w14:textId="77777777" w:rsidR="00C13F8E" w:rsidRPr="00B21190" w:rsidRDefault="00C13F8E" w:rsidP="00C13F8E">
      <w:pPr>
        <w:autoSpaceDE w:val="0"/>
        <w:autoSpaceDN w:val="0"/>
        <w:adjustRightInd w:val="0"/>
        <w:spacing w:after="0" w:line="360" w:lineRule="auto"/>
        <w:jc w:val="both"/>
        <w:rPr>
          <w:rFonts w:ascii="Palatino Linotype" w:hAnsi="Palatino Linotype" w:cs="Arial"/>
          <w:sz w:val="24"/>
          <w:szCs w:val="24"/>
        </w:rPr>
      </w:pPr>
    </w:p>
    <w:p w14:paraId="273CC871" w14:textId="77777777" w:rsidR="00C13F8E" w:rsidRPr="00B21190" w:rsidRDefault="00C13F8E" w:rsidP="00C13F8E">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w:t>
      </w:r>
      <w:r w:rsidRPr="00B21190">
        <w:rPr>
          <w:rFonts w:ascii="Palatino Linotype" w:hAnsi="Palatino Linotype" w:cs="Arial"/>
          <w:sz w:val="24"/>
          <w:szCs w:val="24"/>
        </w:rPr>
        <w:lastRenderedPageBreak/>
        <w:t>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1E270BD" w14:textId="77777777" w:rsidR="00C13F8E" w:rsidRPr="00B21190" w:rsidRDefault="00C13F8E" w:rsidP="00C13F8E">
      <w:pPr>
        <w:autoSpaceDE w:val="0"/>
        <w:autoSpaceDN w:val="0"/>
        <w:adjustRightInd w:val="0"/>
        <w:spacing w:after="0" w:line="360" w:lineRule="auto"/>
        <w:jc w:val="both"/>
        <w:rPr>
          <w:rFonts w:ascii="Palatino Linotype" w:hAnsi="Palatino Linotype" w:cs="Arial"/>
          <w:sz w:val="24"/>
          <w:szCs w:val="24"/>
        </w:rPr>
      </w:pPr>
    </w:p>
    <w:p w14:paraId="470BECC2"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2F86B01C" w14:textId="77777777" w:rsidR="00C13F8E" w:rsidRPr="006A6545" w:rsidRDefault="00C13F8E" w:rsidP="00C13F8E">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D1EEFA5" w14:textId="77777777" w:rsidR="00C13F8E" w:rsidRDefault="00C13F8E" w:rsidP="00C13F8E">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La Ley de Transparencia de la entidad, en su artículo 192, contempla la figura jurídica del sobreseimiento, y específicamente en sus hipótesis inmersas en las fracciones III y </w:t>
      </w:r>
      <w:r>
        <w:rPr>
          <w:rFonts w:ascii="Palatino Linotype" w:hAnsi="Palatino Linotype" w:cs="Arial"/>
          <w:sz w:val="24"/>
          <w:szCs w:val="24"/>
        </w:rPr>
        <w:lastRenderedPageBreak/>
        <w:t>I</w:t>
      </w:r>
      <w:r w:rsidRPr="00B21190">
        <w:rPr>
          <w:rFonts w:ascii="Palatino Linotype" w:hAnsi="Palatino Linotype" w:cs="Arial"/>
          <w:sz w:val="24"/>
          <w:szCs w:val="24"/>
        </w:rPr>
        <w:t xml:space="preserve">V, refieren que se sobreseerá el asunto cuando </w:t>
      </w:r>
      <w:r w:rsidRPr="00B21190">
        <w:rPr>
          <w:rFonts w:ascii="Palatino Linotype" w:hAnsi="Palatino Linotype" w:cs="Arial"/>
          <w:b/>
          <w:sz w:val="24"/>
          <w:szCs w:val="24"/>
        </w:rPr>
        <w:t>El Sujeto Obligado</w:t>
      </w:r>
      <w:r w:rsidRPr="00B21190">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06DC861B" w14:textId="77777777" w:rsidR="00C13F8E" w:rsidRPr="00B21190" w:rsidRDefault="00C13F8E" w:rsidP="00C13F8E">
      <w:pPr>
        <w:tabs>
          <w:tab w:val="left" w:pos="709"/>
        </w:tabs>
        <w:spacing w:after="0" w:line="360" w:lineRule="auto"/>
        <w:jc w:val="both"/>
        <w:rPr>
          <w:rFonts w:ascii="Palatino Linotype" w:hAnsi="Palatino Linotype" w:cs="Arial"/>
          <w:sz w:val="24"/>
          <w:szCs w:val="24"/>
        </w:rPr>
      </w:pPr>
    </w:p>
    <w:p w14:paraId="55116245" w14:textId="3A4995A8" w:rsidR="00C13F8E" w:rsidRDefault="00C13F8E" w:rsidP="00C13F8E">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Bajo esa línea, con la finalidad de determinar si se modificó o revocó el acto u omisión del </w:t>
      </w:r>
      <w:r w:rsidRPr="00B21190">
        <w:rPr>
          <w:rFonts w:ascii="Palatino Linotype" w:hAnsi="Palatino Linotype" w:cs="Arial"/>
          <w:b/>
          <w:sz w:val="24"/>
          <w:szCs w:val="24"/>
        </w:rPr>
        <w:t>Sujeto Obligado</w:t>
      </w:r>
      <w:r>
        <w:rPr>
          <w:rFonts w:ascii="Palatino Linotype" w:hAnsi="Palatino Linotype" w:cs="Arial"/>
          <w:sz w:val="24"/>
          <w:szCs w:val="24"/>
        </w:rPr>
        <w:t xml:space="preserve"> o</w:t>
      </w:r>
      <w:r w:rsidRPr="006A6545">
        <w:t xml:space="preserve"> </w:t>
      </w:r>
      <w:r w:rsidRPr="006A6545">
        <w:rPr>
          <w:rFonts w:ascii="Palatino Linotype" w:hAnsi="Palatino Linotype" w:cs="Arial"/>
          <w:sz w:val="24"/>
          <w:szCs w:val="24"/>
        </w:rPr>
        <w:t>admitido el recurso de revisión, aparezca alguna causal de improcedencia</w:t>
      </w:r>
      <w:r w:rsidRPr="00B21190">
        <w:rPr>
          <w:rFonts w:ascii="Palatino Linotype" w:hAnsi="Palatino Linotype" w:cs="Arial"/>
          <w:sz w:val="24"/>
          <w:szCs w:val="24"/>
        </w:rPr>
        <w:t xml:space="preserve"> para el efecto de que quede sin materia el recurso de revisión, es necesario realizar una valoración de la información</w:t>
      </w:r>
      <w:r>
        <w:rPr>
          <w:rFonts w:ascii="Palatino Linotype" w:hAnsi="Palatino Linotype" w:cs="Arial"/>
          <w:sz w:val="24"/>
          <w:szCs w:val="24"/>
        </w:rPr>
        <w:t xml:space="preserve"> solicitada, así como la</w:t>
      </w:r>
      <w:r w:rsidRPr="00B21190">
        <w:rPr>
          <w:rFonts w:ascii="Palatino Linotype" w:hAnsi="Palatino Linotype" w:cs="Arial"/>
          <w:sz w:val="24"/>
          <w:szCs w:val="24"/>
        </w:rPr>
        <w:t xml:space="preserve"> remitida y determinar si dicha consecuencia se subsume en el presupuesto procesal que establecen </w:t>
      </w:r>
      <w:r w:rsidR="00F34E34">
        <w:rPr>
          <w:rFonts w:ascii="Palatino Linotype" w:hAnsi="Palatino Linotype" w:cs="Arial"/>
          <w:sz w:val="24"/>
          <w:szCs w:val="24"/>
        </w:rPr>
        <w:t xml:space="preserve">la fracción IV, del artículo 192, de la Ley de Transparencia y Acceso a la Información Pública del Estado de México y Municipios, a efecto de generar certeza jurídica </w:t>
      </w:r>
      <w:r w:rsidRPr="00B21190">
        <w:rPr>
          <w:rFonts w:ascii="Palatino Linotype" w:hAnsi="Palatino Linotype" w:cs="Arial"/>
          <w:sz w:val="24"/>
          <w:szCs w:val="24"/>
        </w:rPr>
        <w:t xml:space="preserve">sobre la satisfacción del derecho de acceso a la información accionado por el </w:t>
      </w:r>
      <w:r w:rsidRPr="005836DA">
        <w:rPr>
          <w:rFonts w:ascii="Palatino Linotype" w:hAnsi="Palatino Linotype" w:cs="Arial"/>
          <w:sz w:val="24"/>
          <w:szCs w:val="24"/>
        </w:rPr>
        <w:t>particular, sirviendo para tales efectos las siguientes líneas argumentativas.</w:t>
      </w:r>
    </w:p>
    <w:p w14:paraId="33FF222D" w14:textId="5DCEF183" w:rsidR="005409C9" w:rsidRDefault="005409C9" w:rsidP="00C13F8E">
      <w:pPr>
        <w:tabs>
          <w:tab w:val="left" w:pos="709"/>
        </w:tabs>
        <w:spacing w:after="0" w:line="360" w:lineRule="auto"/>
        <w:jc w:val="both"/>
        <w:rPr>
          <w:rFonts w:ascii="Palatino Linotype" w:hAnsi="Palatino Linotype" w:cs="Arial"/>
          <w:sz w:val="24"/>
          <w:szCs w:val="24"/>
        </w:rPr>
      </w:pPr>
    </w:p>
    <w:p w14:paraId="67140E45" w14:textId="368A2157" w:rsidR="005409C9" w:rsidRDefault="001A6B67" w:rsidP="00C13F8E">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Inicialmente se destaca</w:t>
      </w:r>
      <w:r w:rsidR="005409C9">
        <w:rPr>
          <w:rFonts w:ascii="Palatino Linotype" w:hAnsi="Palatino Linotype" w:cs="Arial"/>
          <w:sz w:val="24"/>
          <w:szCs w:val="24"/>
        </w:rPr>
        <w:t xml:space="preserve"> que </w:t>
      </w:r>
      <w:r w:rsidR="00F74FB1">
        <w:rPr>
          <w:rFonts w:ascii="Palatino Linotype" w:hAnsi="Palatino Linotype" w:cs="Arial"/>
          <w:sz w:val="24"/>
          <w:szCs w:val="24"/>
        </w:rPr>
        <w:t>la Primera Sala de la Suprema Corte de Justicia de la Nación ha señalado que el estudio de causales de improcedencia deberá de hacerse de manera preferencial y oficiosa. Lo anterior, mediante la jurisprudencia con número de registro 194697, visible en la foja 13 del Semanario Judicial de la Federación, Tomo IX, Enero de 1999, Materia Común, cuyo rubro y texto disponen a la literalidad lo siguiente:</w:t>
      </w:r>
    </w:p>
    <w:p w14:paraId="0D5778F8" w14:textId="3B9E7B76" w:rsidR="00F74FB1" w:rsidRPr="00F74FB1" w:rsidRDefault="00F74FB1" w:rsidP="00F74FB1">
      <w:pPr>
        <w:pStyle w:val="Citas"/>
        <w:rPr>
          <w:b/>
          <w:bCs/>
        </w:rPr>
      </w:pPr>
      <w:r>
        <w:rPr>
          <w:b/>
          <w:bCs/>
        </w:rPr>
        <w:t>“</w:t>
      </w:r>
      <w:r w:rsidRPr="00F74FB1">
        <w:rPr>
          <w:b/>
          <w:bCs/>
        </w:rPr>
        <w:t>IMPROCEDENCIA. ESTUDIO PREFERENCIAL DE LAS CAUSALES PREVISTAS EN EL ARTÍCULO 73 DE LA LEY DE AMPARO.</w:t>
      </w:r>
    </w:p>
    <w:p w14:paraId="7B69B025" w14:textId="77777777" w:rsidR="00F74FB1" w:rsidRDefault="00F74FB1" w:rsidP="00F74FB1">
      <w:pPr>
        <w:pStyle w:val="Citas"/>
      </w:pPr>
      <w:r>
        <w:lastRenderedPageBreak/>
        <w:t xml:space="preserve">De conformidad con lo dispuesto en el </w:t>
      </w:r>
      <w:r w:rsidRPr="00F74FB1">
        <w:t>último párrafo del artículo </w:t>
      </w:r>
      <w:hyperlink r:id="rId8" w:history="1">
        <w:r w:rsidRPr="00F74FB1">
          <w:t>73 de la Ley de Amparo</w:t>
        </w:r>
      </w:hyperlink>
      <w:r w:rsidRPr="00F74FB1">
        <w:t> las causales de improcedencia deben</w:t>
      </w:r>
      <w:r>
        <w:t xml:space="preserve"> ser examinadas de oficio y debe abordarse en cualquier instancia en que el juicio se encuentre; de tal manera que si en la revisión se advierte que existen otras causas de </w:t>
      </w:r>
      <w:r w:rsidRPr="00F74FB1">
        <w:t>estudio preferente</w:t>
      </w:r>
      <w:r>
        <w:t xml:space="preserve"> a la invocada por el Juez para sobreseer, habrán de analizarse, sin atender razonamiento alguno expresado por el recurrente. Esto es así porque si bien el artículo 73 prevé diversas causas de improcedencia y todas ellas conducen a decretar el sobreseimiento en el juicio, sin analizar el fondo del asunto, de entre ellas existen algunas cuyo orden de importancia amerita que se estudien de </w:t>
      </w:r>
      <w:r w:rsidRPr="00F74FB1">
        <w:t>forma preferente.</w:t>
      </w:r>
      <w:r>
        <w:t xml:space="preserv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w:t>
      </w:r>
      <w:r w:rsidRPr="00F74FB1">
        <w:t>estudio preferente</w:t>
      </w:r>
      <w:r>
        <w:t>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6B449F28" w14:textId="77777777" w:rsidR="00F74FB1" w:rsidRDefault="00F74FB1" w:rsidP="00F74FB1">
      <w:pPr>
        <w:pStyle w:val="Citas"/>
      </w:pPr>
      <w:r>
        <w:t>Amparo en revisión 355/98. Raúl Salinas de Gortari. 1o. de abril de 1998. Cinco votos. Ponente: José de Jesús Gudiño Pelayo. Secretario: Mario Flores García.</w:t>
      </w:r>
    </w:p>
    <w:p w14:paraId="42F09E89" w14:textId="77777777" w:rsidR="00F74FB1" w:rsidRDefault="00F74FB1" w:rsidP="00F74FB1">
      <w:pPr>
        <w:pStyle w:val="Citas"/>
      </w:pPr>
      <w:r>
        <w:lastRenderedPageBreak/>
        <w:t>Amparo en revisión 807/98. Byron Jackson Co., S.A. de C.V. 24 de junio de 1998. Cinco votos. Ponente: José de Jesús Gudiño Pelayo. Secretario: Miguel Ángel Ramírez González.</w:t>
      </w:r>
    </w:p>
    <w:p w14:paraId="7D87BC82" w14:textId="409391A9" w:rsidR="00F74FB1" w:rsidRDefault="00F74FB1" w:rsidP="00F74FB1">
      <w:pPr>
        <w:pStyle w:val="Citas"/>
      </w:pPr>
      <w:r w:rsidRPr="00A65594">
        <w:t>A</w:t>
      </w:r>
      <w:r>
        <w:t>mparo en revisión 2257/97. Servicios Hoteleros Presidente San José del Cabo, S.A. de C.V. 4 de noviembre de 1998. Unanimidad de cuatro votos. Ausente: Juan N. Silva Meza. Ponente: Humberto Román Palacios. Secretario: Álvaro Tovilla León.</w:t>
      </w:r>
    </w:p>
    <w:p w14:paraId="50D580C8" w14:textId="77777777" w:rsidR="00F74FB1" w:rsidRDefault="00F74FB1" w:rsidP="00F74FB1">
      <w:pPr>
        <w:pStyle w:val="Citas"/>
      </w:pPr>
      <w:r>
        <w:t>Amparo en revisión 1753/98. Seguros Comercial América, S.A. de C.V. 11 de noviembre de 1998. Unanimidad de cuatro votos. Ausente: José de Jesús Gudiño Pelayo. Ponente: José de Jesús Gudiño Pelayo; en su ausencia hizo suyo el asunto el Ministro Juan N. Silva Meza. Secretario: Mario Flores García.</w:t>
      </w:r>
    </w:p>
    <w:p w14:paraId="6A9453F9" w14:textId="77777777" w:rsidR="00F74FB1" w:rsidRDefault="00F74FB1" w:rsidP="00F74FB1">
      <w:pPr>
        <w:pStyle w:val="Citas"/>
      </w:pPr>
      <w:r>
        <w:t>Amparo en revisión 2447/98. José Virgilio Hernández. 18 de noviembre de 1998. Unanimidad de cuatro votos. Ausente: José de Jesús Gudiño Pelayo. Ponente: Humberto Román Palacios. Secretario: Urbano Martínez Hernández.</w:t>
      </w:r>
    </w:p>
    <w:p w14:paraId="0DADE6BD" w14:textId="45794FF2" w:rsidR="00F74FB1" w:rsidRPr="00F74FB1" w:rsidRDefault="00F74FB1" w:rsidP="00F74FB1">
      <w:pPr>
        <w:pStyle w:val="Citas"/>
        <w:rPr>
          <w:b/>
          <w:bCs/>
        </w:rPr>
      </w:pPr>
      <w:r>
        <w:t xml:space="preserve">Tesis de jurisprudencia 3/99. Aprobada por la Primera Sala de esta Suprema Corte de Justicia de la Nación, en sesión de trece de enero de mil novecientos noventa y nueve, por unanimidad de cinco votos de los señores Ministros: presidente Humberto Román Palacios, Juventino V. Castro y Castro, José de Jesús Gudiño Pelayo, Juan N. Silva Meza y Olga Sánchez Cordero de García Villegas” </w:t>
      </w:r>
      <w:r>
        <w:rPr>
          <w:b/>
          <w:bCs/>
        </w:rPr>
        <w:t>(Sic)</w:t>
      </w:r>
    </w:p>
    <w:p w14:paraId="19579483" w14:textId="77777777" w:rsidR="00F74FB1" w:rsidRDefault="00F74FB1" w:rsidP="00C13F8E">
      <w:pPr>
        <w:tabs>
          <w:tab w:val="left" w:pos="709"/>
        </w:tabs>
        <w:spacing w:after="0" w:line="360" w:lineRule="auto"/>
        <w:jc w:val="both"/>
        <w:rPr>
          <w:rFonts w:ascii="Palatino Linotype" w:hAnsi="Palatino Linotype" w:cs="Arial"/>
          <w:sz w:val="24"/>
          <w:szCs w:val="24"/>
        </w:rPr>
      </w:pPr>
    </w:p>
    <w:p w14:paraId="1AFB5F8A" w14:textId="4652AD98" w:rsidR="00D60B8F" w:rsidRDefault="00C13F8E" w:rsidP="00573EDD">
      <w:pPr>
        <w:spacing w:after="0" w:line="360" w:lineRule="auto"/>
        <w:jc w:val="both"/>
        <w:rPr>
          <w:rFonts w:ascii="Palatino Linotype" w:hAnsi="Palatino Linotype" w:cs="Arial"/>
          <w:sz w:val="24"/>
          <w:szCs w:val="24"/>
        </w:rPr>
      </w:pPr>
      <w:r w:rsidRPr="00C13F8E">
        <w:rPr>
          <w:rFonts w:ascii="Palatino Linotype" w:hAnsi="Palatino Linotype" w:cs="Arial"/>
          <w:sz w:val="24"/>
          <w:szCs w:val="24"/>
        </w:rPr>
        <w:t xml:space="preserve">Así, tenemos en un primer plano de estudio el texto de la solicitud de información, plasmada por </w:t>
      </w:r>
      <w:r w:rsidR="00F34E34">
        <w:rPr>
          <w:rFonts w:ascii="Palatino Linotype" w:hAnsi="Palatino Linotype" w:cs="Arial"/>
          <w:b/>
          <w:bCs/>
          <w:sz w:val="24"/>
          <w:szCs w:val="24"/>
        </w:rPr>
        <w:t>La</w:t>
      </w:r>
      <w:r w:rsidRPr="00C13F8E">
        <w:rPr>
          <w:rFonts w:ascii="Palatino Linotype" w:hAnsi="Palatino Linotype" w:cs="Arial"/>
          <w:b/>
          <w:bCs/>
          <w:sz w:val="24"/>
          <w:szCs w:val="24"/>
        </w:rPr>
        <w:t xml:space="preserve"> Recurrente,</w:t>
      </w:r>
      <w:r w:rsidRPr="00C13F8E">
        <w:rPr>
          <w:rFonts w:ascii="Palatino Linotype" w:hAnsi="Palatino Linotype" w:cs="Arial"/>
          <w:sz w:val="24"/>
          <w:szCs w:val="24"/>
        </w:rPr>
        <w:t xml:space="preserve"> ello a efecto de poder determinar la materia de la solicitud de información que nos ocupa, así </w:t>
      </w:r>
      <w:r w:rsidR="009A4152">
        <w:rPr>
          <w:rFonts w:ascii="Palatino Linotype" w:hAnsi="Palatino Linotype" w:cs="Arial"/>
          <w:sz w:val="24"/>
          <w:szCs w:val="24"/>
        </w:rPr>
        <w:t>la</w:t>
      </w:r>
      <w:r w:rsidRPr="00C13F8E">
        <w:rPr>
          <w:rFonts w:ascii="Palatino Linotype" w:hAnsi="Palatino Linotype" w:cs="Arial"/>
          <w:sz w:val="24"/>
          <w:szCs w:val="24"/>
        </w:rPr>
        <w:t xml:space="preserve"> particular </w:t>
      </w:r>
      <w:r w:rsidR="00F34E34">
        <w:rPr>
          <w:rFonts w:ascii="Palatino Linotype" w:hAnsi="Palatino Linotype" w:cs="Arial"/>
          <w:sz w:val="24"/>
          <w:szCs w:val="24"/>
        </w:rPr>
        <w:t xml:space="preserve">formuló la solicitud de información </w:t>
      </w:r>
      <w:r w:rsidR="00D60B8F">
        <w:rPr>
          <w:rFonts w:ascii="Palatino Linotype" w:hAnsi="Palatino Linotype" w:cs="Arial"/>
          <w:b/>
          <w:bCs/>
          <w:sz w:val="24"/>
          <w:szCs w:val="24"/>
        </w:rPr>
        <w:t xml:space="preserve">00360/SE/IP/2023 </w:t>
      </w:r>
      <w:r w:rsidR="00D60B8F">
        <w:rPr>
          <w:rFonts w:ascii="Palatino Linotype" w:hAnsi="Palatino Linotype" w:cs="Arial"/>
          <w:sz w:val="24"/>
          <w:szCs w:val="24"/>
        </w:rPr>
        <w:t>que dispone a la literalidad lo siguiente:</w:t>
      </w:r>
    </w:p>
    <w:p w14:paraId="1804B8E6" w14:textId="55A91553" w:rsidR="00D60B8F" w:rsidRPr="00D60B8F" w:rsidRDefault="00D60B8F" w:rsidP="00D60B8F">
      <w:pPr>
        <w:pStyle w:val="Citas"/>
        <w:rPr>
          <w:b/>
          <w:bCs/>
        </w:rPr>
      </w:pPr>
      <w:r w:rsidRPr="00D60B8F">
        <w:lastRenderedPageBreak/>
        <w:t>“Requiero el fundamento donde la paulina cruz casas se pueda tomar la atribución de revisar y robar las cosas de las personas de la secretaría técnica &amp; la unidad de transparencia”</w:t>
      </w:r>
      <w:r>
        <w:t xml:space="preserve"> </w:t>
      </w:r>
      <w:r>
        <w:rPr>
          <w:b/>
          <w:bCs/>
        </w:rPr>
        <w:t>(Sic)</w:t>
      </w:r>
    </w:p>
    <w:p w14:paraId="3286666C" w14:textId="77777777" w:rsidR="005C51E5" w:rsidRDefault="005C51E5" w:rsidP="00C1435B">
      <w:pPr>
        <w:spacing w:after="0" w:line="360" w:lineRule="auto"/>
        <w:jc w:val="both"/>
        <w:rPr>
          <w:rFonts w:ascii="Palatino Linotype" w:hAnsi="Palatino Linotype" w:cs="Arial"/>
          <w:sz w:val="24"/>
          <w:szCs w:val="24"/>
        </w:rPr>
      </w:pPr>
    </w:p>
    <w:p w14:paraId="5E8451CA" w14:textId="1D7F2A4C" w:rsidR="00C1435B" w:rsidRDefault="00C1435B" w:rsidP="00C1435B">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Ahora bien, del tópico abordado mediante la solicitud de información </w:t>
      </w:r>
      <w:r w:rsidRPr="00C1435B">
        <w:rPr>
          <w:rFonts w:ascii="Palatino Linotype" w:hAnsi="Palatino Linotype" w:cs="Arial"/>
          <w:b/>
          <w:bCs/>
          <w:sz w:val="24"/>
          <w:szCs w:val="24"/>
        </w:rPr>
        <w:t>00360</w:t>
      </w:r>
      <w:r>
        <w:rPr>
          <w:rFonts w:ascii="Palatino Linotype" w:hAnsi="Palatino Linotype" w:cs="Arial"/>
          <w:b/>
          <w:bCs/>
          <w:sz w:val="24"/>
          <w:szCs w:val="24"/>
        </w:rPr>
        <w:t xml:space="preserve">/SE/IP/2023, </w:t>
      </w:r>
      <w:r>
        <w:rPr>
          <w:rFonts w:ascii="Palatino Linotype" w:hAnsi="Palatino Linotype" w:cs="Arial"/>
          <w:sz w:val="24"/>
          <w:szCs w:val="24"/>
        </w:rPr>
        <w:t xml:space="preserve">se trae a colación los </w:t>
      </w:r>
      <w:r>
        <w:rPr>
          <w:rFonts w:ascii="Palatino Linotype" w:hAnsi="Palatino Linotype" w:cs="Arial"/>
          <w:noProof/>
          <w:color w:val="000000"/>
          <w:sz w:val="24"/>
          <w:lang w:eastAsia="es-MX"/>
        </w:rPr>
        <w:t>artículos 24, fracción XII, y 92, fracción VII de la Ley de Transparencia local, porciones normativas cuyo contenido literal es el siguiente:</w:t>
      </w:r>
    </w:p>
    <w:p w14:paraId="1542A999" w14:textId="77777777" w:rsidR="00C1435B" w:rsidRPr="009535E0" w:rsidRDefault="00C1435B" w:rsidP="00C1435B">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397105AF" w14:textId="77777777" w:rsidR="00C1435B" w:rsidRPr="009535E0" w:rsidRDefault="00C1435B" w:rsidP="00C1435B">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3FF3DFC5" w14:textId="77777777" w:rsidR="00C1435B" w:rsidRDefault="00C1435B" w:rsidP="00C1435B">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373BBDD" w14:textId="77777777" w:rsidR="00C1435B" w:rsidRDefault="00C1435B" w:rsidP="00C1435B">
      <w:pPr>
        <w:pStyle w:val="Citas"/>
      </w:pPr>
      <w: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1982A71A" w14:textId="0B450F97" w:rsidR="00C1435B" w:rsidRDefault="00C1435B" w:rsidP="00C1435B">
      <w:pPr>
        <w:pStyle w:val="Citas"/>
      </w:pPr>
      <w:r>
        <w:lastRenderedPageBreak/>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4BBB6D08" w14:textId="364DDD0E" w:rsidR="00C1435B" w:rsidRPr="00C1435B" w:rsidRDefault="00C1435B" w:rsidP="00C1435B">
      <w:pPr>
        <w:pStyle w:val="Citas"/>
        <w:rPr>
          <w:b/>
          <w:bCs/>
        </w:rPr>
      </w:pPr>
      <w:r>
        <w:t xml:space="preserve">(…)” </w:t>
      </w:r>
      <w:r>
        <w:rPr>
          <w:b/>
          <w:bCs/>
        </w:rPr>
        <w:t>(Sic)</w:t>
      </w:r>
    </w:p>
    <w:p w14:paraId="148C13E9" w14:textId="09DC5034" w:rsidR="00D60B8F" w:rsidRPr="00C1435B" w:rsidRDefault="00D60B8F" w:rsidP="00573EDD">
      <w:pPr>
        <w:spacing w:after="0" w:line="360" w:lineRule="auto"/>
        <w:jc w:val="both"/>
        <w:rPr>
          <w:rFonts w:ascii="Palatino Linotype" w:hAnsi="Palatino Linotype" w:cs="Arial"/>
          <w:sz w:val="24"/>
          <w:szCs w:val="24"/>
        </w:rPr>
      </w:pPr>
    </w:p>
    <w:p w14:paraId="66953FA1" w14:textId="28A8AF40" w:rsidR="00F34E34" w:rsidRDefault="00C1435B" w:rsidP="00573EDD">
      <w:pPr>
        <w:spacing w:after="0" w:line="360" w:lineRule="auto"/>
        <w:jc w:val="both"/>
        <w:rPr>
          <w:rFonts w:ascii="Palatino Linotype" w:hAnsi="Palatino Linotype" w:cs="Arial"/>
          <w:sz w:val="24"/>
          <w:szCs w:val="24"/>
        </w:rPr>
      </w:pPr>
      <w:r>
        <w:rPr>
          <w:rFonts w:ascii="Palatino Linotype" w:hAnsi="Palatino Linotype" w:cs="Arial"/>
          <w:sz w:val="24"/>
          <w:szCs w:val="24"/>
        </w:rPr>
        <w:t>Sirve de sustento la</w:t>
      </w:r>
      <w:r w:rsidR="0071101C">
        <w:rPr>
          <w:rFonts w:ascii="Palatino Linotype" w:hAnsi="Palatino Linotype" w:cs="Arial"/>
          <w:sz w:val="24"/>
          <w:szCs w:val="24"/>
        </w:rPr>
        <w:t>s</w:t>
      </w:r>
      <w:r>
        <w:rPr>
          <w:rFonts w:ascii="Palatino Linotype" w:hAnsi="Palatino Linotype" w:cs="Arial"/>
          <w:sz w:val="24"/>
          <w:szCs w:val="24"/>
        </w:rPr>
        <w:t xml:space="preserve"> siguiente</w:t>
      </w:r>
      <w:r w:rsidR="0071101C">
        <w:rPr>
          <w:rFonts w:ascii="Palatino Linotype" w:hAnsi="Palatino Linotype" w:cs="Arial"/>
          <w:sz w:val="24"/>
          <w:szCs w:val="24"/>
        </w:rPr>
        <w:t>s</w:t>
      </w:r>
      <w:r>
        <w:rPr>
          <w:rFonts w:ascii="Palatino Linotype" w:hAnsi="Palatino Linotype" w:cs="Arial"/>
          <w:sz w:val="24"/>
          <w:szCs w:val="24"/>
        </w:rPr>
        <w:t xml:space="preserve"> </w:t>
      </w:r>
      <w:r w:rsidR="0071101C">
        <w:rPr>
          <w:rFonts w:ascii="Palatino Linotype" w:hAnsi="Palatino Linotype" w:cs="Arial"/>
          <w:sz w:val="24"/>
          <w:szCs w:val="24"/>
        </w:rPr>
        <w:t>imágenes</w:t>
      </w:r>
      <w:r>
        <w:rPr>
          <w:rFonts w:ascii="Palatino Linotype" w:hAnsi="Palatino Linotype" w:cs="Arial"/>
          <w:sz w:val="24"/>
          <w:szCs w:val="24"/>
        </w:rPr>
        <w:t xml:space="preserve"> ilustrativa</w:t>
      </w:r>
      <w:r w:rsidR="0071101C">
        <w:rPr>
          <w:rFonts w:ascii="Palatino Linotype" w:hAnsi="Palatino Linotype" w:cs="Arial"/>
          <w:sz w:val="24"/>
          <w:szCs w:val="24"/>
        </w:rPr>
        <w:t>s</w:t>
      </w:r>
      <w:r>
        <w:rPr>
          <w:rFonts w:ascii="Palatino Linotype" w:hAnsi="Palatino Linotype" w:cs="Arial"/>
          <w:sz w:val="24"/>
          <w:szCs w:val="24"/>
        </w:rPr>
        <w:t>:</w:t>
      </w:r>
    </w:p>
    <w:p w14:paraId="61B2751F" w14:textId="6A58024A" w:rsidR="00C1435B" w:rsidRDefault="00B172C9" w:rsidP="00573EDD">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69504" behindDoc="0" locked="0" layoutInCell="1" allowOverlap="1" wp14:anchorId="7DB0636F" wp14:editId="143F0742">
            <wp:simplePos x="0" y="0"/>
            <wp:positionH relativeFrom="column">
              <wp:posOffset>16510</wp:posOffset>
            </wp:positionH>
            <wp:positionV relativeFrom="paragraph">
              <wp:posOffset>343535</wp:posOffset>
            </wp:positionV>
            <wp:extent cx="5752465" cy="3451860"/>
            <wp:effectExtent l="19050" t="19050" r="19685" b="15240"/>
            <wp:wrapThrough wrapText="bothSides">
              <wp:wrapPolygon edited="0">
                <wp:start x="-72" y="-119"/>
                <wp:lineTo x="-72" y="21576"/>
                <wp:lineTo x="21602" y="21576"/>
                <wp:lineTo x="21602" y="-119"/>
                <wp:lineTo x="-72" y="-119"/>
              </wp:wrapPolygon>
            </wp:wrapThrough>
            <wp:docPr id="515782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2465" cy="3451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DE68786" w14:textId="533D990A" w:rsidR="00C1435B" w:rsidRDefault="00B172C9" w:rsidP="00573EDD">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70528" behindDoc="0" locked="0" layoutInCell="1" allowOverlap="1" wp14:anchorId="6594E011" wp14:editId="729E2A21">
            <wp:simplePos x="0" y="0"/>
            <wp:positionH relativeFrom="column">
              <wp:posOffset>16620</wp:posOffset>
            </wp:positionH>
            <wp:positionV relativeFrom="paragraph">
              <wp:posOffset>3911600</wp:posOffset>
            </wp:positionV>
            <wp:extent cx="5759450" cy="705485"/>
            <wp:effectExtent l="19050" t="19050" r="12700" b="18415"/>
            <wp:wrapThrough wrapText="bothSides">
              <wp:wrapPolygon edited="0">
                <wp:start x="-71" y="-583"/>
                <wp:lineTo x="-71" y="21581"/>
                <wp:lineTo x="21576" y="21581"/>
                <wp:lineTo x="21576" y="-583"/>
                <wp:lineTo x="-71" y="-583"/>
              </wp:wrapPolygon>
            </wp:wrapThrough>
            <wp:docPr id="1869086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7054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8E3BF13" w14:textId="2CB8352F" w:rsidR="0071101C" w:rsidRDefault="0071101C" w:rsidP="00573ED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efecto, se arriba a la premisa de que los </w:t>
      </w:r>
      <w:r>
        <w:rPr>
          <w:rFonts w:ascii="Palatino Linotype" w:hAnsi="Palatino Linotype" w:cs="Arial"/>
          <w:b/>
          <w:bCs/>
          <w:sz w:val="24"/>
          <w:szCs w:val="24"/>
        </w:rPr>
        <w:t xml:space="preserve">Sujetos Obligados </w:t>
      </w:r>
      <w:r>
        <w:rPr>
          <w:rFonts w:ascii="Palatino Linotype" w:hAnsi="Palatino Linotype" w:cs="Arial"/>
          <w:sz w:val="24"/>
          <w:szCs w:val="24"/>
        </w:rPr>
        <w:t xml:space="preserve">contarán con un área responsable para la atención de las solicitudes de información, precisando que la multicitada servidora pública se desempeña como titular de la unidad de transparencia. </w:t>
      </w:r>
    </w:p>
    <w:p w14:paraId="3E4ED3A8" w14:textId="76FD50F5" w:rsidR="0071101C" w:rsidRDefault="0071101C" w:rsidP="00573EDD">
      <w:pPr>
        <w:spacing w:after="0" w:line="360" w:lineRule="auto"/>
        <w:jc w:val="both"/>
        <w:rPr>
          <w:rFonts w:ascii="Palatino Linotype" w:hAnsi="Palatino Linotype" w:cs="Arial"/>
          <w:sz w:val="24"/>
          <w:szCs w:val="24"/>
        </w:rPr>
      </w:pPr>
    </w:p>
    <w:p w14:paraId="24A1B74F" w14:textId="6E005C58" w:rsidR="0071101C" w:rsidRDefault="0071101C" w:rsidP="00573ED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a efecto de ilustrar las atribuciones y competencias reservadas, se traen a colación los artículos 51 </w:t>
      </w:r>
      <w:r w:rsidR="00B172C9">
        <w:rPr>
          <w:rFonts w:ascii="Palatino Linotype" w:hAnsi="Palatino Linotype" w:cs="Arial"/>
          <w:sz w:val="24"/>
          <w:szCs w:val="24"/>
        </w:rPr>
        <w:t>y 53</w:t>
      </w:r>
      <w:r>
        <w:rPr>
          <w:rFonts w:ascii="Palatino Linotype" w:hAnsi="Palatino Linotype" w:cs="Arial"/>
          <w:sz w:val="24"/>
          <w:szCs w:val="24"/>
        </w:rPr>
        <w:t xml:space="preserve"> de la Ley de Transparencia y Acceso a la Información Pública del Estado de México y Municipios, porciones normativas que disponen a la literalidad lo siguiente:</w:t>
      </w:r>
    </w:p>
    <w:p w14:paraId="6A883218" w14:textId="6F04A1C7" w:rsidR="0071101C" w:rsidRDefault="0071101C" w:rsidP="0071101C">
      <w:pPr>
        <w:pStyle w:val="INFOEM"/>
      </w:pPr>
      <w:r>
        <w:t>“Artículo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BB4C273" w14:textId="77777777" w:rsidR="0071101C" w:rsidRDefault="0071101C" w:rsidP="0071101C">
      <w:pPr>
        <w:pStyle w:val="INFOEM"/>
      </w:pPr>
      <w:r>
        <w:t xml:space="preserve">Artículo 53. Las Unidades de Transparencia tendrán las siguientes funciones: </w:t>
      </w:r>
    </w:p>
    <w:p w14:paraId="6D090112" w14:textId="77777777" w:rsidR="0071101C" w:rsidRDefault="0071101C" w:rsidP="0071101C">
      <w:pPr>
        <w:pStyle w:val="INFOEM"/>
      </w:pPr>
      <w: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31E76224" w14:textId="77777777" w:rsidR="0071101C" w:rsidRDefault="0071101C" w:rsidP="0071101C">
      <w:pPr>
        <w:pStyle w:val="INFOEM"/>
      </w:pPr>
      <w:r>
        <w:t>II. Recibir, tramitar y dar respuesta a las solicitudes de acceso a la información;</w:t>
      </w:r>
    </w:p>
    <w:p w14:paraId="78403E21" w14:textId="539C654F" w:rsidR="0071101C" w:rsidRDefault="0071101C" w:rsidP="0071101C">
      <w:pPr>
        <w:pStyle w:val="INFOEM"/>
      </w:pPr>
      <w:r>
        <w:lastRenderedPageBreak/>
        <w:t xml:space="preserve"> III. Auxiliar a los particulares en la elaboración de solicitudes de acceso a la información y, en su caso, orientarlos sobre los sujetos obligados competentes conforme a la normatividad aplicable; </w:t>
      </w:r>
    </w:p>
    <w:p w14:paraId="41AC535A" w14:textId="77777777" w:rsidR="0071101C" w:rsidRDefault="0071101C" w:rsidP="0071101C">
      <w:pPr>
        <w:pStyle w:val="INFOEM"/>
      </w:pPr>
      <w:r>
        <w:t xml:space="preserve">IV. Realizar, con efectividad, los trámites internos necesarios para la atención de las solicitudes de acceso a la información; </w:t>
      </w:r>
    </w:p>
    <w:p w14:paraId="0803AFF6" w14:textId="77777777" w:rsidR="0071101C" w:rsidRDefault="0071101C" w:rsidP="0071101C">
      <w:pPr>
        <w:pStyle w:val="INFOEM"/>
      </w:pPr>
      <w:r>
        <w:t xml:space="preserve">V. Entregar, en su caso, a los particulares la información solicitada; </w:t>
      </w:r>
    </w:p>
    <w:p w14:paraId="11C03151" w14:textId="1530B104" w:rsidR="0071101C" w:rsidRDefault="0071101C" w:rsidP="0071101C">
      <w:pPr>
        <w:pStyle w:val="INFOEM"/>
      </w:pPr>
      <w:r>
        <w:t xml:space="preserve">VI. Efectuar las notificaciones a los solicitantes; </w:t>
      </w:r>
    </w:p>
    <w:p w14:paraId="6CBCBA98" w14:textId="77777777" w:rsidR="0071101C" w:rsidRDefault="0071101C" w:rsidP="0071101C">
      <w:pPr>
        <w:pStyle w:val="INFOEM"/>
      </w:pPr>
      <w:r>
        <w:t xml:space="preserve">VII. Proponer al Comité de Transparencia, los procedimientos internos que aseguren la mayor eficiencia en la gestión de las solicitudes de acceso a la información, conforme a la normatividad aplicable; </w:t>
      </w:r>
    </w:p>
    <w:p w14:paraId="3FAB12A3" w14:textId="77777777" w:rsidR="0071101C" w:rsidRDefault="0071101C" w:rsidP="0071101C">
      <w:pPr>
        <w:pStyle w:val="INFOEM"/>
      </w:pPr>
      <w:r>
        <w:t xml:space="preserve">VIII. Proponer a quien preside el Comité de Transparencia, personal habilitado que sea necesario para recibir y dar trámite a las solicitudes de acceso a la información; </w:t>
      </w:r>
    </w:p>
    <w:p w14:paraId="3845F1AE" w14:textId="77777777" w:rsidR="0071101C" w:rsidRDefault="0071101C" w:rsidP="0071101C">
      <w:pPr>
        <w:pStyle w:val="INFOEM"/>
      </w:pPr>
      <w: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FDEFA67" w14:textId="77777777" w:rsidR="0071101C" w:rsidRDefault="0071101C" w:rsidP="0071101C">
      <w:pPr>
        <w:pStyle w:val="INFOEM"/>
      </w:pPr>
      <w:r>
        <w:t xml:space="preserve">X. Presentar ante el Comité, el proyecto de clasificación de información; </w:t>
      </w:r>
    </w:p>
    <w:p w14:paraId="13AEEF71" w14:textId="77777777" w:rsidR="0071101C" w:rsidRDefault="0071101C" w:rsidP="0071101C">
      <w:pPr>
        <w:pStyle w:val="INFOEM"/>
      </w:pPr>
      <w:r>
        <w:t xml:space="preserve">XI. Promover e implementar políticas de transparencia proactiva procurando su accesibilidad; </w:t>
      </w:r>
    </w:p>
    <w:p w14:paraId="48DFB525" w14:textId="77777777" w:rsidR="0071101C" w:rsidRDefault="0071101C" w:rsidP="0071101C">
      <w:pPr>
        <w:pStyle w:val="INFOEM"/>
      </w:pPr>
      <w:r>
        <w:t xml:space="preserve">XII. Fomentar la transparencia y accesibilidad al interior del sujeto obligado; </w:t>
      </w:r>
    </w:p>
    <w:p w14:paraId="149D85C4" w14:textId="77777777" w:rsidR="0071101C" w:rsidRDefault="0071101C" w:rsidP="0071101C">
      <w:pPr>
        <w:pStyle w:val="INFOEM"/>
      </w:pPr>
      <w:r>
        <w:t xml:space="preserve">XIII. Hacer del conocimiento de la instancia competente la probable responsabilidad por el incumplimiento de las obligaciones previstas en la presente Ley; y </w:t>
      </w:r>
    </w:p>
    <w:p w14:paraId="3575637E" w14:textId="49351618" w:rsidR="0071101C" w:rsidRDefault="0071101C" w:rsidP="0071101C">
      <w:pPr>
        <w:pStyle w:val="INFOEM"/>
      </w:pPr>
      <w:r>
        <w:lastRenderedPageBreak/>
        <w:t xml:space="preserve">XIV. Las demás que resulten necesarias para facilitar el acceso a la información y aquellas que se desprenden de la presente Ley y demás disposiciones jurídicas aplicables. </w:t>
      </w:r>
    </w:p>
    <w:p w14:paraId="0BF8DA32" w14:textId="64D75F71" w:rsidR="0071101C" w:rsidRDefault="0071101C" w:rsidP="0071101C">
      <w:pPr>
        <w:pStyle w:val="INFOEM"/>
      </w:pPr>
      <w:r>
        <w:t xml:space="preserve">Los sujetos obligados promoverán acuerdos con instituciones públicas especializadas que pudieran auxiliarse a entregar las respuestas a solicitudes de información, en la lengua indígena, braille o cualquier formato accesible correspondiente, en forma más eficiente. </w:t>
      </w:r>
    </w:p>
    <w:p w14:paraId="05D8B53D" w14:textId="2CDFE9D7" w:rsidR="0071101C" w:rsidRPr="0071101C" w:rsidRDefault="0071101C" w:rsidP="0071101C">
      <w:pPr>
        <w:pStyle w:val="INFOEM"/>
        <w:rPr>
          <w:rFonts w:cs="Arial"/>
          <w:b/>
          <w:bCs/>
          <w:sz w:val="24"/>
          <w:szCs w:val="24"/>
        </w:rPr>
      </w:pPr>
      <w: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r>
        <w:rPr>
          <w:b/>
          <w:bCs/>
        </w:rPr>
        <w:t>(Sic)</w:t>
      </w:r>
    </w:p>
    <w:p w14:paraId="13EEEDC4" w14:textId="77777777" w:rsidR="0071101C" w:rsidRDefault="0071101C" w:rsidP="00573EDD">
      <w:pPr>
        <w:spacing w:after="0" w:line="360" w:lineRule="auto"/>
        <w:jc w:val="both"/>
        <w:rPr>
          <w:rFonts w:ascii="Palatino Linotype" w:hAnsi="Palatino Linotype" w:cs="Arial"/>
          <w:sz w:val="24"/>
          <w:szCs w:val="24"/>
        </w:rPr>
      </w:pPr>
    </w:p>
    <w:p w14:paraId="1ABD1512" w14:textId="4CD26118" w:rsidR="0071101C" w:rsidRDefault="0071101C" w:rsidP="00573ED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Luego entonces, con base en una interpretación literal y gramatical de la normatividad previamente expuesta es posible advertir que la esfera competencial de la </w:t>
      </w:r>
      <w:r w:rsidR="00AA0E76">
        <w:rPr>
          <w:rFonts w:ascii="Palatino Linotype" w:hAnsi="Palatino Linotype" w:cs="Arial"/>
          <w:sz w:val="24"/>
          <w:szCs w:val="24"/>
        </w:rPr>
        <w:t xml:space="preserve">titular de la unidad de transparencia del </w:t>
      </w:r>
      <w:r w:rsidR="00AA0E76">
        <w:rPr>
          <w:rFonts w:ascii="Palatino Linotype" w:hAnsi="Palatino Linotype" w:cs="Arial"/>
          <w:b/>
          <w:bCs/>
          <w:sz w:val="24"/>
          <w:szCs w:val="24"/>
        </w:rPr>
        <w:t xml:space="preserve">Sujeto Obligado </w:t>
      </w:r>
      <w:r w:rsidR="00AA0E76">
        <w:rPr>
          <w:rFonts w:ascii="Palatino Linotype" w:hAnsi="Palatino Linotype" w:cs="Arial"/>
          <w:sz w:val="24"/>
          <w:szCs w:val="24"/>
        </w:rPr>
        <w:t xml:space="preserve">no le constriñe a tomarse la atribución de revisar y robar artículos, objetos o cosas. </w:t>
      </w:r>
    </w:p>
    <w:p w14:paraId="416FC6B3" w14:textId="77777777" w:rsidR="00AA0E76" w:rsidRDefault="00AA0E76" w:rsidP="00573EDD">
      <w:pPr>
        <w:spacing w:after="0" w:line="360" w:lineRule="auto"/>
        <w:jc w:val="both"/>
        <w:rPr>
          <w:rFonts w:ascii="Palatino Linotype" w:hAnsi="Palatino Linotype" w:cs="Arial"/>
          <w:sz w:val="24"/>
          <w:szCs w:val="24"/>
        </w:rPr>
      </w:pPr>
    </w:p>
    <w:p w14:paraId="60EA289B" w14:textId="24B7E902" w:rsidR="00AA0E76" w:rsidRDefault="00AA0E76" w:rsidP="00573ED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decir, únicamente existe una presunción de existencia de la información cuando los requerimientos formulados por la ciudadanía aludan a las atribuciones o competencias </w:t>
      </w:r>
      <w:r>
        <w:rPr>
          <w:rFonts w:ascii="Palatino Linotype" w:hAnsi="Palatino Linotype" w:cs="Arial"/>
          <w:sz w:val="24"/>
          <w:szCs w:val="24"/>
        </w:rPr>
        <w:lastRenderedPageBreak/>
        <w:t xml:space="preserve">reservadas. En sentido contrario, dicha información no es susceptible de obrar en los archivos de los </w:t>
      </w:r>
      <w:r>
        <w:rPr>
          <w:rFonts w:ascii="Palatino Linotype" w:hAnsi="Palatino Linotype" w:cs="Arial"/>
          <w:b/>
          <w:bCs/>
          <w:sz w:val="24"/>
          <w:szCs w:val="24"/>
        </w:rPr>
        <w:t xml:space="preserve">Sujetos Obligados </w:t>
      </w:r>
      <w:r>
        <w:rPr>
          <w:rFonts w:ascii="Palatino Linotype" w:hAnsi="Palatino Linotype" w:cs="Arial"/>
          <w:sz w:val="24"/>
          <w:szCs w:val="24"/>
        </w:rPr>
        <w:t xml:space="preserve">cuando se trate de consultas o manifestaciones subjetivas. </w:t>
      </w:r>
    </w:p>
    <w:p w14:paraId="4F91A98E" w14:textId="77777777" w:rsidR="00AA0E76" w:rsidRDefault="00AA0E76" w:rsidP="00573EDD">
      <w:pPr>
        <w:spacing w:after="0" w:line="360" w:lineRule="auto"/>
        <w:jc w:val="both"/>
        <w:rPr>
          <w:rFonts w:ascii="Palatino Linotype" w:hAnsi="Palatino Linotype" w:cs="Arial"/>
          <w:sz w:val="24"/>
          <w:szCs w:val="24"/>
        </w:rPr>
      </w:pPr>
    </w:p>
    <w:p w14:paraId="1F94CBE7" w14:textId="49C60473" w:rsidR="00AA0E76" w:rsidRDefault="00AA0E76" w:rsidP="00573ED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como se mencionó en el antecedente </w:t>
      </w:r>
      <w:r w:rsidR="0038241E">
        <w:rPr>
          <w:rFonts w:ascii="Palatino Linotype" w:hAnsi="Palatino Linotype" w:cs="Arial"/>
          <w:sz w:val="24"/>
          <w:szCs w:val="24"/>
        </w:rPr>
        <w:t xml:space="preserve">segundo, </w:t>
      </w:r>
      <w:r w:rsidR="0038241E">
        <w:rPr>
          <w:rFonts w:ascii="Palatino Linotype" w:hAnsi="Palatino Linotype" w:cs="Arial"/>
          <w:b/>
          <w:bCs/>
          <w:sz w:val="24"/>
          <w:szCs w:val="24"/>
        </w:rPr>
        <w:t xml:space="preserve">El Sujeto Obligado </w:t>
      </w:r>
      <w:r w:rsidR="0038241E">
        <w:rPr>
          <w:rFonts w:ascii="Palatino Linotype" w:hAnsi="Palatino Linotype" w:cs="Arial"/>
          <w:sz w:val="24"/>
          <w:szCs w:val="24"/>
        </w:rPr>
        <w:t>en fecha veintiuno de marzo de dos mil veintitrés, rindió su respuesta a la solicitud de información formulada por el particular, adjuntando para tal efecto lo siguiente:</w:t>
      </w:r>
    </w:p>
    <w:p w14:paraId="0882EE2C" w14:textId="5ABC36AC" w:rsidR="0038241E" w:rsidRPr="0038241E" w:rsidRDefault="0038241E" w:rsidP="0038241E">
      <w:pPr>
        <w:pStyle w:val="Prrafodelista"/>
        <w:numPr>
          <w:ilvl w:val="0"/>
          <w:numId w:val="20"/>
        </w:numPr>
        <w:spacing w:line="360" w:lineRule="auto"/>
        <w:jc w:val="both"/>
        <w:rPr>
          <w:rFonts w:ascii="Palatino Linotype" w:hAnsi="Palatino Linotype" w:cs="Arial"/>
          <w:b/>
          <w:bCs/>
        </w:rPr>
      </w:pPr>
      <w:r>
        <w:rPr>
          <w:rFonts w:ascii="Palatino Linotype" w:hAnsi="Palatino Linotype" w:cs="Arial"/>
          <w:b/>
          <w:bCs/>
        </w:rPr>
        <w:t xml:space="preserve">“Oficio incompetencia solicitud 00360 647.pdf”: </w:t>
      </w:r>
      <w:r>
        <w:rPr>
          <w:rFonts w:ascii="Palatino Linotype" w:hAnsi="Palatino Linotype" w:cs="Arial"/>
        </w:rPr>
        <w:t xml:space="preserve">Oficio número </w:t>
      </w:r>
      <w:r>
        <w:rPr>
          <w:rFonts w:ascii="Palatino Linotype" w:hAnsi="Palatino Linotype" w:cs="Arial"/>
          <w:b/>
          <w:bCs/>
        </w:rPr>
        <w:t xml:space="preserve">21000007010000S/0647/UT/2023 </w:t>
      </w:r>
      <w:r>
        <w:rPr>
          <w:rFonts w:ascii="Palatino Linotype" w:hAnsi="Palatino Linotype" w:cs="Arial"/>
        </w:rPr>
        <w:t>signado por la Titular de la Unidad y dirigido al solicitante, de fecha veintiuno de marzo de dos mil veintitrés, en lo medular declina competencia a favor de la Secretaría de la Contraloría, quien es la encargada de recibir quejas y denuncias a través del portal del Sistema de Atención Mexiquense (SAM), en la página electrónica:</w:t>
      </w:r>
    </w:p>
    <w:p w14:paraId="310416A0" w14:textId="29ED974F" w:rsidR="0038241E" w:rsidRPr="005C51E5" w:rsidRDefault="008F6C5B" w:rsidP="0038241E">
      <w:pPr>
        <w:pStyle w:val="Prrafodelista"/>
        <w:spacing w:line="360" w:lineRule="auto"/>
        <w:ind w:left="720"/>
        <w:jc w:val="both"/>
        <w:rPr>
          <w:rFonts w:ascii="Palatino Linotype" w:hAnsi="Palatino Linotype" w:cs="Arial"/>
        </w:rPr>
      </w:pPr>
      <w:hyperlink r:id="rId11" w:history="1">
        <w:r w:rsidR="005C51E5" w:rsidRPr="005C51E5">
          <w:rPr>
            <w:rStyle w:val="Hipervnculo"/>
            <w:rFonts w:ascii="Palatino Linotype" w:hAnsi="Palatino Linotype" w:cs="Arial"/>
          </w:rPr>
          <w:t>https://www.secogem.gob.mx/SAM/</w:t>
        </w:r>
      </w:hyperlink>
      <w:r w:rsidR="005C51E5" w:rsidRPr="005C51E5">
        <w:rPr>
          <w:rFonts w:ascii="Palatino Linotype" w:hAnsi="Palatino Linotype" w:cs="Arial"/>
        </w:rPr>
        <w:t xml:space="preserve"> </w:t>
      </w:r>
    </w:p>
    <w:p w14:paraId="6BF9A4C2" w14:textId="77777777" w:rsidR="0071101C" w:rsidRDefault="0071101C" w:rsidP="00573EDD">
      <w:pPr>
        <w:spacing w:after="0" w:line="360" w:lineRule="auto"/>
        <w:jc w:val="both"/>
        <w:rPr>
          <w:rFonts w:ascii="Palatino Linotype" w:hAnsi="Palatino Linotype" w:cs="Arial"/>
          <w:sz w:val="24"/>
          <w:szCs w:val="24"/>
        </w:rPr>
      </w:pPr>
    </w:p>
    <w:p w14:paraId="26097760" w14:textId="77777777" w:rsidR="0071101C" w:rsidRDefault="0071101C" w:rsidP="00573EDD">
      <w:pPr>
        <w:spacing w:after="0" w:line="360" w:lineRule="auto"/>
        <w:jc w:val="both"/>
        <w:rPr>
          <w:rFonts w:ascii="Palatino Linotype" w:hAnsi="Palatino Linotype" w:cs="Arial"/>
          <w:sz w:val="24"/>
          <w:szCs w:val="24"/>
        </w:rPr>
      </w:pPr>
    </w:p>
    <w:p w14:paraId="07BBD416" w14:textId="77777777" w:rsidR="005C51E5" w:rsidRDefault="005C51E5" w:rsidP="005C51E5">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En virtud de lo anterior, se colige que los sujetos obligados únicamente están constreñidos a proporcionar los soportes documentales que obren en sus archivos, por lo que, no están obligados a generar documentos </w:t>
      </w:r>
      <w:r>
        <w:rPr>
          <w:rFonts w:ascii="Palatino Linotype" w:hAnsi="Palatino Linotype"/>
          <w:b/>
          <w:i/>
          <w:noProof/>
          <w:lang w:eastAsia="es-MX"/>
        </w:rPr>
        <w:t xml:space="preserve">“ad hoc”, </w:t>
      </w:r>
      <w:r>
        <w:rPr>
          <w:rFonts w:ascii="Palatino Linotype" w:hAnsi="Palatino Linotype"/>
          <w:noProof/>
          <w:lang w:eastAsia="es-MX"/>
        </w:rPr>
        <w:t xml:space="preserve">robustece lo anterior el criterio 03/17 del Instituto Nacional de Transparencia, Acceso a la Información y Protección de Datos Personales, que dispone a la literalidad lo siguiente: </w:t>
      </w:r>
    </w:p>
    <w:p w14:paraId="2046AAF6" w14:textId="16E91892" w:rsidR="005C51E5" w:rsidRDefault="005C51E5" w:rsidP="005C51E5">
      <w:pPr>
        <w:pStyle w:val="Citas"/>
        <w:rPr>
          <w:b/>
        </w:rPr>
      </w:pPr>
      <w:r>
        <w:rPr>
          <w:b/>
        </w:rPr>
        <w:lastRenderedPageBreak/>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p>
    <w:p w14:paraId="4BC40005" w14:textId="511EA903" w:rsidR="005C51E5" w:rsidRPr="00465B9A" w:rsidRDefault="005C51E5" w:rsidP="005C51E5">
      <w:pPr>
        <w:pStyle w:val="Citas"/>
      </w:pPr>
      <w:r w:rsidRPr="00465B9A">
        <w:rPr>
          <w:b/>
          <w:spacing w:val="18"/>
        </w:rPr>
        <w:t xml:space="preserve"> </w:t>
      </w: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3941AA37" w14:textId="77777777" w:rsidR="005C51E5" w:rsidRDefault="005C51E5" w:rsidP="005C51E5">
      <w:pPr>
        <w:pStyle w:val="Citas"/>
        <w:rPr>
          <w:b/>
        </w:rPr>
      </w:pPr>
      <w:r>
        <w:rPr>
          <w:b/>
        </w:rPr>
        <w:t>Resoluciones</w:t>
      </w:r>
      <w:r w:rsidRPr="00015541">
        <w:rPr>
          <w:b/>
        </w:rPr>
        <w:t>:</w:t>
      </w:r>
    </w:p>
    <w:p w14:paraId="272BD720" w14:textId="77777777" w:rsidR="005C51E5" w:rsidRDefault="005C51E5" w:rsidP="005C51E5">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57E8A39E" w14:textId="77777777" w:rsidR="005C51E5" w:rsidRPr="008C50C4" w:rsidRDefault="005C51E5" w:rsidP="005C51E5">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12D9B8B2" w14:textId="77777777" w:rsidR="005C51E5" w:rsidRPr="003A136D" w:rsidRDefault="005C51E5" w:rsidP="005C51E5">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18DA848D" w14:textId="77777777" w:rsidR="00B172C9" w:rsidRDefault="00B172C9" w:rsidP="005C51E5">
      <w:pPr>
        <w:pStyle w:val="Sinespaciado"/>
        <w:spacing w:line="360" w:lineRule="auto"/>
        <w:jc w:val="both"/>
        <w:rPr>
          <w:rFonts w:ascii="Palatino Linotype" w:hAnsi="Palatino Linotype" w:cs="Arial"/>
        </w:rPr>
      </w:pPr>
    </w:p>
    <w:p w14:paraId="61D82968" w14:textId="1EE3810D" w:rsidR="005C51E5" w:rsidRDefault="005C51E5" w:rsidP="005C51E5">
      <w:pPr>
        <w:pStyle w:val="Sinespaciado"/>
        <w:spacing w:line="360" w:lineRule="auto"/>
        <w:jc w:val="both"/>
        <w:rPr>
          <w:rFonts w:ascii="Palatino Linotype" w:hAnsi="Palatino Linotype" w:cs="Arial"/>
        </w:rPr>
      </w:pPr>
      <w:r>
        <w:rPr>
          <w:rFonts w:ascii="Palatino Linotype" w:hAnsi="Palatino Linotype" w:cs="Arial"/>
        </w:rPr>
        <w:lastRenderedPageBreak/>
        <w:t xml:space="preserve">Inconforme con la respuesta del </w:t>
      </w:r>
      <w:r>
        <w:rPr>
          <w:rFonts w:ascii="Palatino Linotype" w:hAnsi="Palatino Linotype" w:cs="Arial"/>
          <w:b/>
        </w:rPr>
        <w:t xml:space="preserve">Sujeto Obligado, La Recurrente </w:t>
      </w:r>
      <w:r>
        <w:rPr>
          <w:rFonts w:ascii="Palatino Linotype" w:hAnsi="Palatino Linotype" w:cs="Arial"/>
        </w:rPr>
        <w:t xml:space="preserve">interpuso recurso de revisión en fecha catorce de abril, admitiéndose el dieciocho de abril, ambos de dos mil veintitrés. Señalando como razones o motivos de inconformidad: </w:t>
      </w:r>
    </w:p>
    <w:p w14:paraId="6C525AF6" w14:textId="00CCA5F9" w:rsidR="005C51E5" w:rsidRPr="005C51E5" w:rsidRDefault="005C51E5" w:rsidP="005C51E5">
      <w:pPr>
        <w:pStyle w:val="Citas"/>
        <w:rPr>
          <w:b/>
          <w:bCs/>
          <w:sz w:val="24"/>
          <w:szCs w:val="24"/>
        </w:rPr>
      </w:pPr>
      <w:r>
        <w:t xml:space="preserve">“es posible que la persona involucrada sea juez y parte para contestar las </w:t>
      </w:r>
      <w:proofErr w:type="gramStart"/>
      <w:r>
        <w:t>solicitudes ?”</w:t>
      </w:r>
      <w:proofErr w:type="gramEnd"/>
      <w:r>
        <w:t xml:space="preserve"> </w:t>
      </w:r>
      <w:r>
        <w:rPr>
          <w:b/>
          <w:bCs/>
        </w:rPr>
        <w:t>(Sic)</w:t>
      </w:r>
    </w:p>
    <w:p w14:paraId="5A82C161" w14:textId="77777777" w:rsidR="005C51E5" w:rsidRDefault="005C51E5" w:rsidP="00573EDD">
      <w:pPr>
        <w:spacing w:after="0" w:line="360" w:lineRule="auto"/>
        <w:jc w:val="both"/>
        <w:rPr>
          <w:rFonts w:ascii="Palatino Linotype" w:hAnsi="Palatino Linotype" w:cs="Arial"/>
          <w:sz w:val="24"/>
          <w:szCs w:val="24"/>
        </w:rPr>
      </w:pPr>
    </w:p>
    <w:p w14:paraId="3B185D51" w14:textId="1D83E86E" w:rsidR="005C51E5" w:rsidRDefault="005C51E5" w:rsidP="00573ED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el documento electrónico </w:t>
      </w:r>
      <w:r>
        <w:rPr>
          <w:rFonts w:ascii="Palatino Linotype" w:hAnsi="Palatino Linotype" w:cs="Arial"/>
          <w:b/>
          <w:bCs/>
          <w:sz w:val="24"/>
          <w:szCs w:val="24"/>
        </w:rPr>
        <w:t xml:space="preserve">“Oficio incompetencia solicitud 00360 647.pdf” </w:t>
      </w:r>
      <w:r>
        <w:rPr>
          <w:rFonts w:ascii="Palatino Linotype" w:hAnsi="Palatino Linotype" w:cs="Arial"/>
          <w:sz w:val="24"/>
          <w:szCs w:val="24"/>
        </w:rPr>
        <w:t xml:space="preserve">remitido por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mediante respuesta primigenia. </w:t>
      </w:r>
    </w:p>
    <w:p w14:paraId="0E059914" w14:textId="77777777" w:rsidR="00C30745" w:rsidRDefault="00C30745" w:rsidP="00573EDD">
      <w:pPr>
        <w:spacing w:after="0" w:line="360" w:lineRule="auto"/>
        <w:jc w:val="both"/>
        <w:rPr>
          <w:rFonts w:ascii="Palatino Linotype" w:hAnsi="Palatino Linotype" w:cs="Arial"/>
          <w:sz w:val="24"/>
          <w:szCs w:val="24"/>
        </w:rPr>
      </w:pPr>
    </w:p>
    <w:p w14:paraId="127A54FB" w14:textId="7E934FA2" w:rsidR="00C30745" w:rsidRDefault="00C30745" w:rsidP="00573EDD">
      <w:pPr>
        <w:spacing w:after="0" w:line="360" w:lineRule="auto"/>
        <w:jc w:val="both"/>
        <w:rPr>
          <w:rFonts w:ascii="Palatino Linotype" w:hAnsi="Palatino Linotype" w:cs="Arial"/>
          <w:sz w:val="24"/>
          <w:szCs w:val="24"/>
        </w:rPr>
      </w:pPr>
      <w:r>
        <w:rPr>
          <w:rFonts w:ascii="Palatino Linotype" w:hAnsi="Palatino Linotype" w:cs="Arial"/>
          <w:sz w:val="24"/>
          <w:szCs w:val="24"/>
        </w:rPr>
        <w:t>De tal forma que de una interpretación literal y gramatical a los motivos de inconformidad no se advierte la actualización de ninguna causal de procedencia del recurso de revisión, sirve de sustento el numeral 179 de la Ley de Transparencia local, porción normativa que dispone a la literalidad lo siguiente:</w:t>
      </w:r>
    </w:p>
    <w:p w14:paraId="2FC69C49" w14:textId="77777777" w:rsidR="00C30745" w:rsidRDefault="00C30745" w:rsidP="00C30745">
      <w:pPr>
        <w:pStyle w:val="Citas"/>
      </w:pPr>
      <w:r>
        <w:t xml:space="preserve">“Artículo 179. El recurso de revisión es un medio de protección que la Ley otorga a los particulares, para hacer valer su derecho de acceso a la información pública, y procederá en contra de las siguientes causas: </w:t>
      </w:r>
    </w:p>
    <w:p w14:paraId="71666306" w14:textId="77777777" w:rsidR="00C30745" w:rsidRDefault="00C30745" w:rsidP="00C30745">
      <w:pPr>
        <w:pStyle w:val="Citas"/>
      </w:pPr>
      <w:r>
        <w:t xml:space="preserve">I. La negativa a la información solicitada; </w:t>
      </w:r>
    </w:p>
    <w:p w14:paraId="7FF1DA75" w14:textId="77777777" w:rsidR="00C30745" w:rsidRDefault="00C30745" w:rsidP="00C30745">
      <w:pPr>
        <w:pStyle w:val="Citas"/>
      </w:pPr>
      <w:r>
        <w:t xml:space="preserve">II. La clasificación de la información; </w:t>
      </w:r>
    </w:p>
    <w:p w14:paraId="7C56AF50" w14:textId="77777777" w:rsidR="00C30745" w:rsidRDefault="00C30745" w:rsidP="00C30745">
      <w:pPr>
        <w:pStyle w:val="Citas"/>
      </w:pPr>
      <w:r>
        <w:t xml:space="preserve">III. La declaración de inexistencia de la información; </w:t>
      </w:r>
    </w:p>
    <w:p w14:paraId="24909729" w14:textId="77777777" w:rsidR="00C30745" w:rsidRDefault="00C30745" w:rsidP="00C30745">
      <w:pPr>
        <w:pStyle w:val="Citas"/>
      </w:pPr>
      <w:r>
        <w:t xml:space="preserve">IV. La declaración de incompetencia por el sujeto obligado; </w:t>
      </w:r>
    </w:p>
    <w:p w14:paraId="5A03C68D" w14:textId="77777777" w:rsidR="00C30745" w:rsidRDefault="00C30745" w:rsidP="00C30745">
      <w:pPr>
        <w:pStyle w:val="Citas"/>
      </w:pPr>
      <w:r>
        <w:t xml:space="preserve">V. La entrega de información incompleta; </w:t>
      </w:r>
    </w:p>
    <w:p w14:paraId="5DE4F413" w14:textId="77777777" w:rsidR="00C30745" w:rsidRDefault="00C30745" w:rsidP="00C30745">
      <w:pPr>
        <w:pStyle w:val="Citas"/>
      </w:pPr>
      <w:r>
        <w:lastRenderedPageBreak/>
        <w:t xml:space="preserve">VI. La entrega de información que no corresponda con lo solicitado; </w:t>
      </w:r>
    </w:p>
    <w:p w14:paraId="33746979" w14:textId="77777777" w:rsidR="00C30745" w:rsidRDefault="00C30745" w:rsidP="00C30745">
      <w:pPr>
        <w:pStyle w:val="Citas"/>
      </w:pPr>
      <w:r>
        <w:t xml:space="preserve">VII. La falta de respuesta a una solicitud de acceso a la información; </w:t>
      </w:r>
    </w:p>
    <w:p w14:paraId="13FF285E" w14:textId="77777777" w:rsidR="00C30745" w:rsidRDefault="00C30745" w:rsidP="00C30745">
      <w:pPr>
        <w:pStyle w:val="Citas"/>
      </w:pPr>
      <w:r>
        <w:t xml:space="preserve">VIII. La notificación, entrega o puesta a disposición de información en una modalidad o formato distinto al solicitado; </w:t>
      </w:r>
    </w:p>
    <w:p w14:paraId="3EBC56B8" w14:textId="77777777" w:rsidR="00C30745" w:rsidRDefault="00C30745" w:rsidP="00C30745">
      <w:pPr>
        <w:pStyle w:val="Citas"/>
      </w:pPr>
      <w:r>
        <w:t xml:space="preserve">IX. La entrega o puesta a disposición de información en un formato incomprensible y/o no accesible para el solicitante; </w:t>
      </w:r>
    </w:p>
    <w:p w14:paraId="5A57B000" w14:textId="77777777" w:rsidR="00C30745" w:rsidRDefault="00C30745" w:rsidP="00C30745">
      <w:pPr>
        <w:pStyle w:val="Citas"/>
      </w:pPr>
      <w:r>
        <w:t xml:space="preserve">X. Los costos o tiempos de entrega de la información; </w:t>
      </w:r>
    </w:p>
    <w:p w14:paraId="7107E410" w14:textId="77777777" w:rsidR="00C30745" w:rsidRDefault="00C30745" w:rsidP="00C30745">
      <w:pPr>
        <w:pStyle w:val="Citas"/>
      </w:pPr>
      <w:r>
        <w:t xml:space="preserve">XI. La falta de trámite a una solicitud; </w:t>
      </w:r>
    </w:p>
    <w:p w14:paraId="56C52183" w14:textId="77777777" w:rsidR="00C30745" w:rsidRDefault="00C30745" w:rsidP="00C30745">
      <w:pPr>
        <w:pStyle w:val="Citas"/>
      </w:pPr>
      <w:r>
        <w:t xml:space="preserve">XII. La negativa a permitir la consulta directa de la información; </w:t>
      </w:r>
    </w:p>
    <w:p w14:paraId="63A3876A" w14:textId="77777777" w:rsidR="00C30745" w:rsidRDefault="00C30745" w:rsidP="00C30745">
      <w:pPr>
        <w:pStyle w:val="Citas"/>
      </w:pPr>
      <w:r>
        <w:t xml:space="preserve">XIII. La falta, deficiencia o insuficiencia de la fundamentación y/o motivación en la respuesta; y </w:t>
      </w:r>
    </w:p>
    <w:p w14:paraId="138ECBC5" w14:textId="77777777" w:rsidR="00C30745" w:rsidRDefault="00C30745" w:rsidP="00C30745">
      <w:pPr>
        <w:pStyle w:val="Citas"/>
      </w:pPr>
      <w:r>
        <w:t xml:space="preserve">XIV. La orientación a un trámite específico. </w:t>
      </w:r>
    </w:p>
    <w:p w14:paraId="682C0B5F" w14:textId="77777777" w:rsidR="00C30745" w:rsidRPr="00513F43" w:rsidRDefault="00C30745" w:rsidP="00C30745">
      <w:pPr>
        <w:pStyle w:val="Citas"/>
        <w:rPr>
          <w:b/>
          <w:bCs/>
          <w:sz w:val="24"/>
          <w:szCs w:val="24"/>
        </w:rPr>
      </w:pPr>
      <w:r>
        <w:t xml:space="preserve">La respuesta que den los sujetos obligados derivada de la resolución a un recurso de revisión que proceda por las causales señaladas en las fracciones IV, VII, IX, X, XI y XII es susceptible de ser impugnada de nueva cuenta, mediante recurso de revisión, ante el Instituto.” </w:t>
      </w:r>
      <w:r>
        <w:rPr>
          <w:b/>
          <w:bCs/>
        </w:rPr>
        <w:t>(Sic)</w:t>
      </w:r>
    </w:p>
    <w:p w14:paraId="223AE72E" w14:textId="77777777" w:rsidR="00C30745" w:rsidRPr="005C51E5" w:rsidRDefault="00C30745" w:rsidP="00573EDD">
      <w:pPr>
        <w:spacing w:after="0" w:line="360" w:lineRule="auto"/>
        <w:jc w:val="both"/>
        <w:rPr>
          <w:rFonts w:ascii="Palatino Linotype" w:hAnsi="Palatino Linotype" w:cs="Arial"/>
          <w:sz w:val="24"/>
          <w:szCs w:val="24"/>
        </w:rPr>
      </w:pPr>
    </w:p>
    <w:p w14:paraId="069A5D41" w14:textId="77777777" w:rsidR="005C51E5" w:rsidRDefault="005C51E5" w:rsidP="005C51E5">
      <w:pPr>
        <w:pStyle w:val="Citas"/>
        <w:ind w:left="0" w:right="0"/>
        <w:rPr>
          <w:i w:val="0"/>
          <w:sz w:val="24"/>
          <w:szCs w:val="24"/>
        </w:rPr>
      </w:pPr>
      <w:r w:rsidRPr="00D604FD">
        <w:rPr>
          <w:i w:val="0"/>
          <w:sz w:val="24"/>
          <w:szCs w:val="24"/>
        </w:rPr>
        <w:t xml:space="preserve">Ahora bien, como fue mencionado en el antecedente quinto, </w:t>
      </w:r>
      <w:r w:rsidRPr="00D604FD">
        <w:rPr>
          <w:b/>
          <w:i w:val="0"/>
          <w:sz w:val="24"/>
          <w:szCs w:val="24"/>
        </w:rPr>
        <w:t xml:space="preserve">El Sujeto Obligado </w:t>
      </w:r>
      <w:r>
        <w:rPr>
          <w:i w:val="0"/>
          <w:sz w:val="24"/>
          <w:szCs w:val="24"/>
        </w:rPr>
        <w:t>rindió su informe justificado en los siguientes términos:</w:t>
      </w:r>
    </w:p>
    <w:p w14:paraId="591015A3" w14:textId="277E8441" w:rsidR="005C51E5" w:rsidRDefault="005C51E5" w:rsidP="005C51E5">
      <w:pPr>
        <w:pStyle w:val="Citas"/>
        <w:numPr>
          <w:ilvl w:val="0"/>
          <w:numId w:val="21"/>
        </w:numPr>
        <w:ind w:right="0"/>
        <w:rPr>
          <w:i w:val="0"/>
          <w:sz w:val="24"/>
          <w:szCs w:val="24"/>
        </w:rPr>
      </w:pPr>
      <w:r>
        <w:rPr>
          <w:b/>
          <w:bCs/>
          <w:i w:val="0"/>
          <w:sz w:val="24"/>
          <w:szCs w:val="24"/>
        </w:rPr>
        <w:lastRenderedPageBreak/>
        <w:t xml:space="preserve">“informe justificado solicitud 360 1014.pdf”: </w:t>
      </w:r>
      <w:r>
        <w:rPr>
          <w:i w:val="0"/>
          <w:sz w:val="24"/>
          <w:szCs w:val="24"/>
        </w:rPr>
        <w:t xml:space="preserve">Oficio número </w:t>
      </w:r>
      <w:r>
        <w:rPr>
          <w:b/>
          <w:bCs/>
          <w:i w:val="0"/>
          <w:sz w:val="24"/>
          <w:szCs w:val="24"/>
        </w:rPr>
        <w:t xml:space="preserve">21000007010000S/1014/UT/2023 </w:t>
      </w:r>
      <w:r>
        <w:rPr>
          <w:i w:val="0"/>
          <w:sz w:val="24"/>
          <w:szCs w:val="24"/>
        </w:rPr>
        <w:t>signado por la Titular de la Unidad de Transparencia y dirigido al comisionado ponente, de fecha veinticuatro de abril del presente, en síntesis, expone los siguientes argumentos:</w:t>
      </w:r>
    </w:p>
    <w:p w14:paraId="7A001213" w14:textId="00F486C7" w:rsidR="005C51E5" w:rsidRDefault="005C51E5" w:rsidP="005C51E5">
      <w:pPr>
        <w:pStyle w:val="Citas"/>
        <w:numPr>
          <w:ilvl w:val="0"/>
          <w:numId w:val="22"/>
        </w:numPr>
        <w:ind w:right="0"/>
        <w:rPr>
          <w:i w:val="0"/>
          <w:sz w:val="24"/>
          <w:szCs w:val="24"/>
        </w:rPr>
      </w:pPr>
      <w:r>
        <w:rPr>
          <w:i w:val="0"/>
          <w:sz w:val="24"/>
          <w:szCs w:val="24"/>
        </w:rPr>
        <w:t xml:space="preserve">Que la solicitud de información se nutre de manifestaciones subjetivas que no pueden ser atendidas mediante el derecho de acceso a la información pública. </w:t>
      </w:r>
    </w:p>
    <w:p w14:paraId="075D5FBD" w14:textId="2174F44C" w:rsidR="005C51E5" w:rsidRDefault="00A45D2D" w:rsidP="005C51E5">
      <w:pPr>
        <w:pStyle w:val="Citas"/>
        <w:numPr>
          <w:ilvl w:val="0"/>
          <w:numId w:val="22"/>
        </w:numPr>
        <w:ind w:right="0"/>
        <w:rPr>
          <w:i w:val="0"/>
          <w:sz w:val="24"/>
          <w:szCs w:val="24"/>
        </w:rPr>
      </w:pPr>
      <w:r>
        <w:rPr>
          <w:i w:val="0"/>
          <w:sz w:val="24"/>
          <w:szCs w:val="24"/>
        </w:rPr>
        <w:t xml:space="preserve">Que el derecho de acceso a la información excluye la obligación de generar documentos ad hoc, procesar información, efectuar cálculos o practicar investigaciones. </w:t>
      </w:r>
    </w:p>
    <w:p w14:paraId="15DC1B11" w14:textId="28E728F7" w:rsidR="00A45D2D" w:rsidRDefault="00A45D2D" w:rsidP="005C51E5">
      <w:pPr>
        <w:pStyle w:val="Citas"/>
        <w:numPr>
          <w:ilvl w:val="0"/>
          <w:numId w:val="22"/>
        </w:numPr>
        <w:ind w:right="0"/>
        <w:rPr>
          <w:i w:val="0"/>
          <w:sz w:val="24"/>
          <w:szCs w:val="24"/>
        </w:rPr>
      </w:pPr>
      <w:r>
        <w:rPr>
          <w:i w:val="0"/>
          <w:sz w:val="24"/>
          <w:szCs w:val="24"/>
        </w:rPr>
        <w:t xml:space="preserve">Que, si bien es que la </w:t>
      </w:r>
      <w:r w:rsidRPr="00F913DA">
        <w:rPr>
          <w:i w:val="0"/>
          <w:sz w:val="24"/>
          <w:szCs w:val="24"/>
        </w:rPr>
        <w:t>información requerida no obra en sus archivos,</w:t>
      </w:r>
      <w:r>
        <w:rPr>
          <w:i w:val="0"/>
          <w:sz w:val="24"/>
          <w:szCs w:val="24"/>
        </w:rPr>
        <w:t xml:space="preserve"> mediante respuesta primigenia atendió el principio de máxima publicidad, orientando al particular ante la Secretaría de la Contraloría, como administrador del Sistema de Atención Mexiquense (SAM), a efecto de presentar las denuncias y/o quejas estimadas pertinentes. </w:t>
      </w:r>
    </w:p>
    <w:p w14:paraId="31799269" w14:textId="78DC3329" w:rsidR="00A45D2D" w:rsidRDefault="00A45D2D" w:rsidP="005C51E5">
      <w:pPr>
        <w:pStyle w:val="Citas"/>
        <w:numPr>
          <w:ilvl w:val="0"/>
          <w:numId w:val="22"/>
        </w:numPr>
        <w:ind w:right="0"/>
        <w:rPr>
          <w:i w:val="0"/>
          <w:sz w:val="24"/>
          <w:szCs w:val="24"/>
        </w:rPr>
      </w:pPr>
      <w:r>
        <w:rPr>
          <w:i w:val="0"/>
          <w:sz w:val="24"/>
          <w:szCs w:val="24"/>
        </w:rPr>
        <w:t xml:space="preserve">Que el recurso de revisión carece de materia, actualizando diversas causales de improcedencia.  </w:t>
      </w:r>
    </w:p>
    <w:p w14:paraId="1FE92DC3" w14:textId="77777777" w:rsidR="005C51E5" w:rsidRDefault="005C51E5" w:rsidP="00573EDD">
      <w:pPr>
        <w:spacing w:after="0" w:line="360" w:lineRule="auto"/>
        <w:jc w:val="both"/>
        <w:rPr>
          <w:rFonts w:ascii="Palatino Linotype" w:hAnsi="Palatino Linotype" w:cs="Arial"/>
          <w:sz w:val="24"/>
          <w:szCs w:val="24"/>
        </w:rPr>
      </w:pPr>
    </w:p>
    <w:p w14:paraId="1FA0F741" w14:textId="1A0229C1" w:rsidR="00F913DA" w:rsidRDefault="00F913DA" w:rsidP="00F913DA">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Luego entonces, las manifestaciones esgrimidas por </w:t>
      </w:r>
      <w:r w:rsidR="00C30745">
        <w:rPr>
          <w:rFonts w:ascii="Palatino Linotype" w:hAnsi="Palatino Linotype"/>
          <w:noProof/>
          <w:lang w:eastAsia="es-MX"/>
        </w:rPr>
        <w:t>la</w:t>
      </w:r>
      <w:r>
        <w:rPr>
          <w:rFonts w:ascii="Palatino Linotype" w:hAnsi="Palatino Linotype"/>
          <w:noProof/>
          <w:lang w:eastAsia="es-MX"/>
        </w:rPr>
        <w:t xml:space="preserve"> particular encuadran dentro de los parametros de la subjetividad, por ello, denotan una clara desvinculación con el </w:t>
      </w:r>
      <w:r>
        <w:rPr>
          <w:rFonts w:ascii="Palatino Linotype" w:hAnsi="Palatino Linotype"/>
          <w:noProof/>
          <w:lang w:eastAsia="es-MX"/>
        </w:rPr>
        <w:lastRenderedPageBreak/>
        <w:t xml:space="preserve">derecho de acceso a la información, el cual, en síntesis estriba en acceder a la información generada, poseida o administrada por los sujetos obligados. </w:t>
      </w:r>
    </w:p>
    <w:p w14:paraId="6D36A8C5" w14:textId="77777777" w:rsidR="00F913DA" w:rsidRDefault="00F913DA" w:rsidP="00F913DA">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Sirven de sustento los artículos 3 fracciones XI y XXII, 4 y 11 de la Ley de Transparencia local, que disponen a la literalidad lo siguiente: </w:t>
      </w:r>
    </w:p>
    <w:p w14:paraId="64F57052" w14:textId="77777777" w:rsidR="00F913DA" w:rsidRDefault="00F913DA" w:rsidP="00F913DA">
      <w:pPr>
        <w:pStyle w:val="Citas"/>
      </w:pPr>
      <w:r>
        <w:t>“Artículo 3. Para los efectos de la presente Ley se entenderá por:</w:t>
      </w:r>
    </w:p>
    <w:p w14:paraId="36E2E337" w14:textId="77777777" w:rsidR="00F913DA" w:rsidRDefault="00F913DA" w:rsidP="00F913DA">
      <w:pPr>
        <w:pStyle w:val="Citas"/>
      </w:pPr>
      <w:r>
        <w:t>(…)</w:t>
      </w:r>
    </w:p>
    <w:p w14:paraId="39337E43" w14:textId="77777777" w:rsidR="00F913DA" w:rsidRDefault="00F913DA" w:rsidP="00F913DA">
      <w:pPr>
        <w:pStyle w:val="Citas"/>
      </w:pPr>
      <w: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77F9C8C" w14:textId="77777777" w:rsidR="00F913DA" w:rsidRDefault="00F913DA" w:rsidP="00F913DA">
      <w:pPr>
        <w:pStyle w:val="Citas"/>
      </w:pPr>
      <w:r>
        <w:t>(…)</w:t>
      </w:r>
    </w:p>
    <w:p w14:paraId="45A54FEC" w14:textId="77777777" w:rsidR="00F913DA" w:rsidRDefault="00F913DA" w:rsidP="00F913DA">
      <w:pPr>
        <w:pStyle w:val="Citas"/>
      </w:pPr>
      <w: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14:paraId="71F7D8E3" w14:textId="77777777" w:rsidR="00F913DA" w:rsidRDefault="00F913DA" w:rsidP="00F913DA">
      <w:pPr>
        <w:pStyle w:val="Citas"/>
      </w:pPr>
      <w:r>
        <w:t>(…)</w:t>
      </w:r>
    </w:p>
    <w:p w14:paraId="4C487998" w14:textId="77777777" w:rsidR="00F913DA" w:rsidRDefault="00F913DA" w:rsidP="00F913DA">
      <w:pPr>
        <w:pStyle w:val="Citas"/>
      </w:pPr>
      <w: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136DA340" w14:textId="77777777" w:rsidR="00F913DA" w:rsidRDefault="00F913DA" w:rsidP="00F913DA">
      <w:pPr>
        <w:pStyle w:val="Citas"/>
      </w:pPr>
      <w: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01C785B" w14:textId="77777777" w:rsidR="00F913DA" w:rsidRDefault="00F913DA" w:rsidP="00F913DA">
      <w:pPr>
        <w:pStyle w:val="Citas"/>
      </w:pPr>
      <w:r>
        <w:t>Los sujetos obligados deben poner en práctica, políticas y programas de acceso a la información que se apeguen a criterios de publicidad, veracidad, oportunidad, precisión y suficiencia en beneficio de los solicitantes.</w:t>
      </w:r>
    </w:p>
    <w:p w14:paraId="0F423E69" w14:textId="77777777" w:rsidR="00F913DA" w:rsidRDefault="00F913DA" w:rsidP="00F913DA">
      <w:pPr>
        <w:pStyle w:val="Citas"/>
      </w:pPr>
      <w: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B6105A7" w14:textId="77777777" w:rsidR="00F913DA" w:rsidRPr="0074094C" w:rsidRDefault="00F913DA" w:rsidP="00F913DA">
      <w:pPr>
        <w:pStyle w:val="Citas"/>
        <w:rPr>
          <w:b/>
          <w:noProof/>
          <w:lang w:eastAsia="es-MX"/>
        </w:rPr>
      </w:pPr>
      <w:r>
        <w:t xml:space="preserve">Los sujetos obligados buscarán en todo momento que la información generada tenga un lenguaje sencillo para cualquier persona y se procurará, en la medida de lo posible, traducción a lenguas indígenas, principalmente de aquellas con que se cuenta en el Estado de México.” </w:t>
      </w:r>
      <w:r>
        <w:rPr>
          <w:b/>
        </w:rPr>
        <w:t>[Sic]</w:t>
      </w:r>
    </w:p>
    <w:p w14:paraId="7D78EEB0" w14:textId="77777777" w:rsidR="00513F43" w:rsidRDefault="00513F43" w:rsidP="00F913DA">
      <w:pPr>
        <w:tabs>
          <w:tab w:val="left" w:pos="709"/>
        </w:tabs>
        <w:spacing w:before="240" w:line="360" w:lineRule="auto"/>
        <w:ind w:right="51"/>
        <w:jc w:val="both"/>
        <w:rPr>
          <w:rFonts w:ascii="Palatino Linotype" w:hAnsi="Palatino Linotype" w:cs="Arial"/>
          <w:sz w:val="24"/>
          <w:szCs w:val="24"/>
        </w:rPr>
      </w:pPr>
    </w:p>
    <w:p w14:paraId="0FE6B8F5" w14:textId="200BBDB1" w:rsidR="00F913DA" w:rsidRPr="00E5738E" w:rsidRDefault="00F913DA" w:rsidP="00F913DA">
      <w:pPr>
        <w:tabs>
          <w:tab w:val="left" w:pos="709"/>
        </w:tabs>
        <w:spacing w:before="240" w:line="360" w:lineRule="auto"/>
        <w:ind w:right="51"/>
        <w:jc w:val="both"/>
        <w:rPr>
          <w:rFonts w:ascii="Palatino Linotype" w:hAnsi="Palatino Linotype" w:cs="Arial"/>
          <w:sz w:val="24"/>
          <w:szCs w:val="24"/>
        </w:rPr>
      </w:pPr>
      <w:r w:rsidRPr="00E5738E">
        <w:rPr>
          <w:rFonts w:ascii="Palatino Linotype" w:hAnsi="Palatino Linotype" w:cs="Arial"/>
          <w:sz w:val="24"/>
          <w:szCs w:val="24"/>
        </w:rPr>
        <w:lastRenderedPageBreak/>
        <w:t>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w:t>
      </w:r>
      <w:r>
        <w:rPr>
          <w:rFonts w:ascii="Palatino Linotype" w:hAnsi="Palatino Linotype" w:cs="Arial"/>
          <w:sz w:val="24"/>
          <w:szCs w:val="24"/>
        </w:rPr>
        <w:t>esistimiento o fallecimiento del</w:t>
      </w:r>
      <w:r>
        <w:rPr>
          <w:rFonts w:ascii="Palatino Linotype" w:hAnsi="Palatino Linotype" w:cs="Arial"/>
          <w:b/>
          <w:sz w:val="24"/>
          <w:szCs w:val="24"/>
        </w:rPr>
        <w:t xml:space="preserve"> Recurrente, </w:t>
      </w:r>
      <w:r w:rsidRPr="00EA4C15">
        <w:rPr>
          <w:rFonts w:ascii="Palatino Linotype" w:hAnsi="Palatino Linotype" w:cs="Arial"/>
          <w:sz w:val="24"/>
          <w:szCs w:val="24"/>
        </w:rPr>
        <w:t xml:space="preserve">que </w:t>
      </w:r>
      <w:r w:rsidRPr="00E5738E">
        <w:rPr>
          <w:rFonts w:ascii="Palatino Linotype" w:hAnsi="Palatino Linotype" w:cs="Arial"/>
          <w:sz w:val="24"/>
          <w:szCs w:val="24"/>
        </w:rPr>
        <w:t xml:space="preserve">el </w:t>
      </w:r>
      <w:r w:rsidRPr="00E5738E">
        <w:rPr>
          <w:rFonts w:ascii="Palatino Linotype" w:hAnsi="Palatino Linotype" w:cs="Arial"/>
          <w:b/>
          <w:sz w:val="24"/>
          <w:szCs w:val="24"/>
        </w:rPr>
        <w:t xml:space="preserve">Sujeto Obligado </w:t>
      </w:r>
      <w:r>
        <w:rPr>
          <w:rFonts w:ascii="Palatino Linotype" w:hAnsi="Palatino Linotype" w:cs="Arial"/>
          <w:sz w:val="24"/>
          <w:szCs w:val="24"/>
        </w:rPr>
        <w:t xml:space="preserve">modifique el acto, o que </w:t>
      </w:r>
      <w:r>
        <w:rPr>
          <w:rFonts w:ascii="Palatino Linotype" w:hAnsi="Palatino Linotype" w:cs="Arial"/>
          <w:b/>
          <w:sz w:val="24"/>
          <w:szCs w:val="24"/>
          <w:u w:val="single"/>
        </w:rPr>
        <w:t>admitido el recurso de revisión, aparezca alguna causal de improcedencia en los términos de la ley,</w:t>
      </w:r>
      <w:r w:rsidRPr="00E5738E">
        <w:rPr>
          <w:rFonts w:ascii="Palatino Linotype" w:hAnsi="Palatino Linotype" w:cs="Arial"/>
          <w:b/>
          <w:sz w:val="24"/>
          <w:szCs w:val="24"/>
          <w:u w:val="single"/>
        </w:rPr>
        <w:t xml:space="preserve">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2CB45505" w14:textId="77777777" w:rsidR="00F913DA" w:rsidRPr="00E5738E" w:rsidRDefault="00F913DA" w:rsidP="00F913DA">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1D2E7E41" w14:textId="77777777" w:rsidR="00F913DA" w:rsidRPr="0004467E" w:rsidRDefault="00F913DA" w:rsidP="00F913DA">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1BAE4A7F" w14:textId="77777777" w:rsidR="00F913DA" w:rsidRPr="0004467E" w:rsidRDefault="00F913DA" w:rsidP="00F913DA">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lastRenderedPageBreak/>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086CBD89" w14:textId="77777777" w:rsidR="00F913DA" w:rsidRPr="0004467E" w:rsidRDefault="00F913DA" w:rsidP="00F913DA">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4EAFEA9D" w14:textId="77777777" w:rsidR="00F913DA" w:rsidRPr="0004467E" w:rsidRDefault="00F913DA" w:rsidP="00F913DA">
      <w:pPr>
        <w:spacing w:line="360" w:lineRule="auto"/>
        <w:ind w:left="851" w:right="851"/>
        <w:jc w:val="both"/>
        <w:rPr>
          <w:rFonts w:ascii="Palatino Linotype" w:hAnsi="Palatino Linotype" w:cs="Arial"/>
          <w:i/>
        </w:rPr>
      </w:pPr>
      <w:r w:rsidRPr="0004467E">
        <w:rPr>
          <w:rFonts w:ascii="Palatino Linotype" w:hAnsi="Palatino Linotype" w:cs="Arial"/>
          <w:i/>
        </w:rPr>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4DC86B91" w14:textId="77777777" w:rsidR="00F913DA" w:rsidRPr="0004467E" w:rsidRDefault="00F913DA" w:rsidP="00F913DA">
      <w:pPr>
        <w:ind w:right="141"/>
        <w:jc w:val="both"/>
        <w:rPr>
          <w:rFonts w:ascii="Palatino Linotype" w:hAnsi="Palatino Linotype" w:cs="Arial"/>
        </w:rPr>
      </w:pPr>
    </w:p>
    <w:p w14:paraId="1CD36E0C" w14:textId="07CA0ECD" w:rsidR="00F913DA" w:rsidRPr="001F0DB0" w:rsidRDefault="00F913DA" w:rsidP="00F913DA">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w:t>
      </w:r>
      <w:r w:rsidR="00C30745" w:rsidRPr="0004467E">
        <w:rPr>
          <w:rFonts w:ascii="Palatino Linotype" w:hAnsi="Palatino Linotype" w:cs="Arial"/>
          <w:sz w:val="24"/>
          <w:szCs w:val="24"/>
        </w:rPr>
        <w:t>que,</w:t>
      </w:r>
      <w:r w:rsidRPr="0004467E">
        <w:rPr>
          <w:rFonts w:ascii="Palatino Linotype" w:hAnsi="Palatino Linotype" w:cs="Arial"/>
          <w:sz w:val="24"/>
          <w:szCs w:val="24"/>
        </w:rPr>
        <w:t xml:space="preserv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w:t>
      </w:r>
      <w:r w:rsidRPr="001F0DB0">
        <w:rPr>
          <w:rFonts w:ascii="Palatino Linotype" w:hAnsi="Palatino Linotype" w:cs="Arial"/>
          <w:sz w:val="24"/>
          <w:szCs w:val="24"/>
        </w:rPr>
        <w:t xml:space="preserve">al procedimiento sin entrar al estudio de fondo del mismo. </w:t>
      </w:r>
    </w:p>
    <w:p w14:paraId="1AD7E467" w14:textId="0EDB938A" w:rsidR="00A45D2D" w:rsidRPr="001F0DB0" w:rsidRDefault="00F913DA" w:rsidP="00A45D2D">
      <w:pPr>
        <w:autoSpaceDE w:val="0"/>
        <w:autoSpaceDN w:val="0"/>
        <w:adjustRightInd w:val="0"/>
        <w:spacing w:before="240" w:line="360" w:lineRule="auto"/>
        <w:ind w:right="-18"/>
        <w:jc w:val="both"/>
        <w:rPr>
          <w:rFonts w:ascii="Palatino Linotype" w:hAnsi="Palatino Linotype"/>
          <w:b/>
          <w:bCs/>
          <w:sz w:val="24"/>
          <w:szCs w:val="24"/>
          <w:u w:val="single"/>
        </w:rPr>
      </w:pPr>
      <w:r w:rsidRPr="001F0DB0">
        <w:rPr>
          <w:rFonts w:ascii="Palatino Linotype" w:hAnsi="Palatino Linotype"/>
          <w:b/>
          <w:bCs/>
          <w:sz w:val="24"/>
          <w:szCs w:val="24"/>
          <w:u w:val="single"/>
        </w:rPr>
        <w:t xml:space="preserve">Para los efectos de esta resolución, resulta oportuno precisar la improcedencia del </w:t>
      </w:r>
      <w:r w:rsidR="00A45D2D" w:rsidRPr="001F0DB0">
        <w:rPr>
          <w:rFonts w:ascii="Palatino Linotype" w:hAnsi="Palatino Linotype"/>
          <w:b/>
          <w:bCs/>
          <w:sz w:val="24"/>
          <w:szCs w:val="24"/>
          <w:u w:val="single"/>
        </w:rPr>
        <w:t xml:space="preserve">recurso por no actualizar alguno de los supuestos previstos en la ley de transparencia, por impugnar la veracidad, </w:t>
      </w:r>
      <w:r w:rsidR="00A5519E" w:rsidRPr="001F0DB0">
        <w:rPr>
          <w:rFonts w:ascii="Palatino Linotype" w:hAnsi="Palatino Linotype"/>
          <w:b/>
          <w:bCs/>
          <w:sz w:val="24"/>
          <w:szCs w:val="24"/>
          <w:u w:val="single"/>
        </w:rPr>
        <w:t xml:space="preserve">y </w:t>
      </w:r>
      <w:r w:rsidR="00A45D2D" w:rsidRPr="001F0DB0">
        <w:rPr>
          <w:rFonts w:ascii="Palatino Linotype" w:hAnsi="Palatino Linotype"/>
          <w:b/>
          <w:bCs/>
          <w:sz w:val="24"/>
          <w:szCs w:val="24"/>
          <w:u w:val="single"/>
        </w:rPr>
        <w:t>por tratarse de una consulta (Artículo 191, fracciones III, V y VI y 192, fracción IV de la Ley de Transparencia local</w:t>
      </w:r>
      <w:r w:rsidR="00B172C9" w:rsidRPr="001F0DB0">
        <w:rPr>
          <w:rFonts w:ascii="Palatino Linotype" w:hAnsi="Palatino Linotype"/>
          <w:b/>
          <w:bCs/>
          <w:sz w:val="24"/>
          <w:szCs w:val="24"/>
          <w:u w:val="single"/>
        </w:rPr>
        <w:t>)</w:t>
      </w:r>
    </w:p>
    <w:p w14:paraId="1CF1A87C" w14:textId="77777777" w:rsidR="00A45D2D" w:rsidRPr="001F0DB0" w:rsidRDefault="00A45D2D" w:rsidP="00A45D2D">
      <w:pPr>
        <w:tabs>
          <w:tab w:val="left" w:pos="5415"/>
        </w:tabs>
        <w:spacing w:before="240" w:line="360" w:lineRule="auto"/>
        <w:ind w:right="51"/>
        <w:jc w:val="both"/>
        <w:rPr>
          <w:rFonts w:ascii="Palatino Linotype" w:hAnsi="Palatino Linotype" w:cs="Arial"/>
          <w:sz w:val="24"/>
          <w:szCs w:val="24"/>
        </w:rPr>
      </w:pPr>
      <w:r w:rsidRPr="001F0DB0">
        <w:rPr>
          <w:rFonts w:ascii="Palatino Linotype" w:hAnsi="Palatino Linotype" w:cs="Arial"/>
          <w:sz w:val="24"/>
          <w:szCs w:val="24"/>
        </w:rPr>
        <w:t xml:space="preserve">Bajo este contexto, cobra particular relevancia la corriente que emana de la Segunda Sala de la Suprema Corte de Justicia de la Nación, a través de la jurisprudencia con número de registro digital </w:t>
      </w:r>
      <w:r w:rsidRPr="001F0DB0">
        <w:rPr>
          <w:rFonts w:ascii="Palatino Linotype" w:hAnsi="Palatino Linotype" w:cs="Arial"/>
          <w:b/>
          <w:sz w:val="24"/>
          <w:szCs w:val="24"/>
        </w:rPr>
        <w:t>195744</w:t>
      </w:r>
      <w:r w:rsidRPr="001F0DB0">
        <w:rPr>
          <w:rFonts w:ascii="Palatino Linotype" w:hAnsi="Palatino Linotype" w:cs="Arial"/>
          <w:sz w:val="24"/>
          <w:szCs w:val="24"/>
        </w:rPr>
        <w:t xml:space="preserve"> de la Novena Época, visible en el Semanario Judicial de la Federación y su Gaceta, Tomo VIII, de agosto de 1998, tesis 2a/J. 54/98 en materia común, en la que se establece lo siguiente:</w:t>
      </w:r>
    </w:p>
    <w:p w14:paraId="7DD95DB5" w14:textId="77777777" w:rsidR="00A45D2D" w:rsidRPr="003B439E" w:rsidRDefault="00A45D2D" w:rsidP="00A45D2D">
      <w:pPr>
        <w:pStyle w:val="Citas"/>
        <w:rPr>
          <w:b/>
          <w:lang w:eastAsia="es-MX"/>
        </w:rPr>
      </w:pPr>
      <w:r w:rsidRPr="001F0DB0">
        <w:rPr>
          <w:b/>
          <w:lang w:eastAsia="es-MX"/>
        </w:rPr>
        <w:lastRenderedPageBreak/>
        <w:t>“SOBRESEIMIENTO. BASTA EL ESTUDIO DE UNA SOLA CAUSAL DE IMPROCEDENCIA.</w:t>
      </w:r>
    </w:p>
    <w:p w14:paraId="16ECDF98" w14:textId="77777777" w:rsidR="00A45D2D" w:rsidRPr="003B439E" w:rsidRDefault="00A45D2D" w:rsidP="00A45D2D">
      <w:pPr>
        <w:pStyle w:val="Citas"/>
        <w:rPr>
          <w:lang w:eastAsia="es-MX"/>
        </w:rPr>
      </w:pPr>
      <w:r w:rsidRPr="003B439E">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184A80FE" w14:textId="77777777" w:rsidR="00A45D2D" w:rsidRPr="003B439E" w:rsidRDefault="00A45D2D" w:rsidP="00A45D2D">
      <w:pPr>
        <w:pStyle w:val="Citas"/>
        <w:rPr>
          <w:lang w:eastAsia="es-MX"/>
        </w:rPr>
      </w:pPr>
      <w:r w:rsidRPr="003B439E">
        <w:rPr>
          <w:lang w:eastAsia="es-MX"/>
        </w:rPr>
        <w:t xml:space="preserve">Amparo en revisión 7488/81. Maximino Juárez Miguel (Poblado de San Francisco </w:t>
      </w:r>
      <w:proofErr w:type="spellStart"/>
      <w:r w:rsidRPr="003B439E">
        <w:rPr>
          <w:lang w:eastAsia="es-MX"/>
        </w:rPr>
        <w:t>Jaltepetongo</w:t>
      </w:r>
      <w:proofErr w:type="spellEnd"/>
      <w:r w:rsidRPr="003B439E">
        <w:rPr>
          <w:lang w:eastAsia="es-MX"/>
        </w:rPr>
        <w:t>, Municipio del mismo nombre, Estado de Oaxaca. Acumulados). 29 de noviembre de 1982. Cinco votos. Ponente: Carlos del Río Rodríguez. Secretario: Wilfrido Castañón León.</w:t>
      </w:r>
    </w:p>
    <w:p w14:paraId="7D4361A4" w14:textId="77777777" w:rsidR="00A45D2D" w:rsidRPr="003B439E" w:rsidRDefault="00A45D2D" w:rsidP="00A45D2D">
      <w:pPr>
        <w:pStyle w:val="Citas"/>
        <w:rPr>
          <w:lang w:eastAsia="es-MX"/>
        </w:rPr>
      </w:pPr>
      <w:r w:rsidRPr="003B439E">
        <w:rPr>
          <w:lang w:eastAsia="es-MX"/>
        </w:rPr>
        <w:t>Amparo en revisión 540/97. Bancomer, S.A., Institución de Banca Múltiple y Grupo Financiero. 30 de enero de 1998. Cinco votos. Ponente: Sergio Salvador Aguirre Anguiano. Secretaria: Alma Delia Aguilar Chávez Nava.</w:t>
      </w:r>
    </w:p>
    <w:p w14:paraId="1D05DAD3" w14:textId="77777777" w:rsidR="00A45D2D" w:rsidRPr="003B439E" w:rsidRDefault="00A45D2D" w:rsidP="00A45D2D">
      <w:pPr>
        <w:pStyle w:val="Citas"/>
      </w:pPr>
      <w:r w:rsidRPr="003B439E">
        <w:rPr>
          <w:lang w:eastAsia="es-MX"/>
        </w:rPr>
        <w:t>Amparo en revisión 3059/97. Francisco Cañedo Zavaleta. 30 de enero de 1998. Cinco votos. Ponente: Sergio Salvador Aguirre Anguiano. Secretaria: Adela Domínguez Salazar.</w:t>
      </w:r>
      <w:r w:rsidRPr="003B439E">
        <w:br/>
        <w:t xml:space="preserve">Amparo en revisión 1634/96. Arturo </w:t>
      </w:r>
      <w:proofErr w:type="spellStart"/>
      <w:r w:rsidRPr="003B439E">
        <w:t>Veana</w:t>
      </w:r>
      <w:proofErr w:type="spellEnd"/>
      <w:r w:rsidRPr="003B439E">
        <w:t xml:space="preserve"> Espinosa. 20 de febrero de 1998. Cinco votos. Ponente: Sergio Salvador Aguirre Anguiano. Secretaria: Adela Domínguez Salazar.</w:t>
      </w:r>
    </w:p>
    <w:p w14:paraId="04A88914" w14:textId="77777777" w:rsidR="00A45D2D" w:rsidRPr="003B439E" w:rsidRDefault="00A45D2D" w:rsidP="00A45D2D">
      <w:pPr>
        <w:pStyle w:val="Citas"/>
        <w:rPr>
          <w:lang w:eastAsia="es-MX"/>
        </w:rPr>
      </w:pPr>
      <w:r w:rsidRPr="003B439E">
        <w:rPr>
          <w:lang w:eastAsia="es-MX"/>
        </w:rPr>
        <w:t xml:space="preserve">Amparo en revisión 2204/97. De </w:t>
      </w:r>
      <w:proofErr w:type="spellStart"/>
      <w:r w:rsidRPr="003B439E">
        <w:rPr>
          <w:lang w:eastAsia="es-MX"/>
        </w:rPr>
        <w:t>Raffaelo</w:t>
      </w:r>
      <w:proofErr w:type="spellEnd"/>
      <w:r w:rsidRPr="003B439E">
        <w:rPr>
          <w:lang w:eastAsia="es-MX"/>
        </w:rPr>
        <w:t>, S.A. de C.V. 27 de mayo de 1998. Cinco votos. Ponente: Juan Díaz Romero. Secretario: Aristeo Martínez Cruz.</w:t>
      </w:r>
    </w:p>
    <w:p w14:paraId="509F6F20" w14:textId="77777777" w:rsidR="00A45D2D" w:rsidRDefault="00A45D2D" w:rsidP="00A45D2D">
      <w:pPr>
        <w:pStyle w:val="Citas"/>
        <w:rPr>
          <w:b/>
          <w:lang w:eastAsia="es-MX"/>
        </w:rPr>
      </w:pPr>
      <w:r w:rsidRPr="003B439E">
        <w:rPr>
          <w:lang w:eastAsia="es-MX"/>
        </w:rPr>
        <w:t>Tesis de jurisprudencia 54/98. Aprobada por la Segunda Sala de este Alto Tribunal, en sesión privada del veintiséis de junio de mil novecientos noventa y ocho.</w:t>
      </w:r>
      <w:r>
        <w:rPr>
          <w:lang w:eastAsia="es-MX"/>
        </w:rPr>
        <w:t xml:space="preserve">” </w:t>
      </w:r>
      <w:r>
        <w:rPr>
          <w:b/>
          <w:lang w:eastAsia="es-MX"/>
        </w:rPr>
        <w:t xml:space="preserve">[Sic] </w:t>
      </w:r>
    </w:p>
    <w:p w14:paraId="72970941" w14:textId="783317BA" w:rsidR="00F913DA" w:rsidRDefault="00513F43" w:rsidP="00573ED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para delimitar los alcances jurídicos de la fracción </w:t>
      </w:r>
      <w:r>
        <w:rPr>
          <w:rFonts w:ascii="Palatino Linotype" w:hAnsi="Palatino Linotype" w:cs="Arial"/>
          <w:b/>
          <w:bCs/>
          <w:sz w:val="24"/>
          <w:szCs w:val="24"/>
        </w:rPr>
        <w:t xml:space="preserve">III </w:t>
      </w:r>
      <w:r>
        <w:rPr>
          <w:rFonts w:ascii="Palatino Linotype" w:hAnsi="Palatino Linotype" w:cs="Arial"/>
          <w:sz w:val="24"/>
          <w:szCs w:val="24"/>
        </w:rPr>
        <w:t xml:space="preserve">del artículo 191 de la Ley de Transparencia local procede el </w:t>
      </w:r>
      <w:r w:rsidR="00F913DA">
        <w:rPr>
          <w:rFonts w:ascii="Palatino Linotype" w:hAnsi="Palatino Linotype" w:cs="Arial"/>
          <w:sz w:val="24"/>
          <w:szCs w:val="24"/>
        </w:rPr>
        <w:t>sobreseimiento del recurso de revisión cuando:</w:t>
      </w:r>
    </w:p>
    <w:p w14:paraId="07048BA3" w14:textId="4B28B264" w:rsidR="005139F9" w:rsidRPr="0074094C" w:rsidRDefault="005139F9" w:rsidP="005139F9">
      <w:pPr>
        <w:pStyle w:val="Prrafodelista"/>
        <w:numPr>
          <w:ilvl w:val="0"/>
          <w:numId w:val="23"/>
        </w:numPr>
        <w:spacing w:line="360" w:lineRule="auto"/>
        <w:ind w:right="851"/>
        <w:jc w:val="both"/>
        <w:rPr>
          <w:rFonts w:ascii="Palatino Linotype" w:hAnsi="Palatino Linotype" w:cs="Arial"/>
        </w:rPr>
      </w:pPr>
      <w:r w:rsidRPr="0074094C">
        <w:rPr>
          <w:rFonts w:ascii="Palatino Linotype" w:hAnsi="Palatino Linotype" w:cs="Arial"/>
          <w:b/>
        </w:rPr>
        <w:t xml:space="preserve">Admitido el recurso de revisión: </w:t>
      </w:r>
      <w:r w:rsidRPr="0074094C">
        <w:rPr>
          <w:rFonts w:ascii="Palatino Linotype" w:hAnsi="Palatino Linotype" w:cs="Arial"/>
        </w:rPr>
        <w:t xml:space="preserve">El primer elemento normativo en el caso en concreto que se resuelve se actualiza, ya que el presente recurso de revisión fue admitido en fecha </w:t>
      </w:r>
      <w:r>
        <w:rPr>
          <w:rFonts w:ascii="Palatino Linotype" w:hAnsi="Palatino Linotype" w:cs="Arial"/>
          <w:b/>
        </w:rPr>
        <w:t>dieciocho de abril de dos mil veintitrés</w:t>
      </w:r>
      <w:r w:rsidRPr="0074094C">
        <w:rPr>
          <w:rFonts w:ascii="Palatino Linotype" w:hAnsi="Palatino Linotype" w:cs="Arial"/>
        </w:rPr>
        <w:t>, es decir, ya aconteció el presupuesto primario que prevé la hipótesis legal, para que está opere.</w:t>
      </w:r>
    </w:p>
    <w:p w14:paraId="546DA10A" w14:textId="77777777" w:rsidR="005139F9" w:rsidRPr="00B0236C" w:rsidRDefault="005139F9" w:rsidP="005139F9">
      <w:pPr>
        <w:pStyle w:val="Prrafodelista"/>
        <w:numPr>
          <w:ilvl w:val="0"/>
          <w:numId w:val="23"/>
        </w:numPr>
        <w:spacing w:line="360" w:lineRule="auto"/>
        <w:ind w:right="851"/>
        <w:jc w:val="both"/>
        <w:rPr>
          <w:rFonts w:ascii="Palatino Linotype" w:hAnsi="Palatino Linotype" w:cs="Arial"/>
          <w:b/>
        </w:rPr>
      </w:pPr>
      <w:r>
        <w:rPr>
          <w:rFonts w:ascii="Palatino Linotype" w:hAnsi="Palatino Linotype" w:cs="Arial"/>
          <w:b/>
        </w:rPr>
        <w:t xml:space="preserve"> Aparezca alguna causal de improcedencia: </w:t>
      </w:r>
      <w:r>
        <w:rPr>
          <w:rFonts w:ascii="Palatino Linotype" w:hAnsi="Palatino Linotype"/>
        </w:rPr>
        <w:t>E</w:t>
      </w:r>
      <w:r w:rsidRPr="00B0236C">
        <w:rPr>
          <w:rFonts w:ascii="Palatino Linotype" w:hAnsi="Palatino Linotype"/>
        </w:rPr>
        <w:t>n el presente asunto se actualiza tal circunstancia ya que del análisis del expediente en que se actúa se cae en la cuenta de que existe, apareció o estamos ante la presencia de una notoria causal de improcedencia</w:t>
      </w:r>
      <w:r>
        <w:rPr>
          <w:rFonts w:ascii="Palatino Linotype" w:hAnsi="Palatino Linotype"/>
        </w:rPr>
        <w:t xml:space="preserve">, ya que la garantía secundaria no actualiza alguno de los supuestos de procedencia previstos en la normatividad aplicable. </w:t>
      </w:r>
    </w:p>
    <w:p w14:paraId="0CC7D8A6" w14:textId="77777777" w:rsidR="005139F9" w:rsidRPr="00E63047" w:rsidRDefault="005139F9" w:rsidP="005139F9">
      <w:pPr>
        <w:pStyle w:val="Prrafodelista"/>
        <w:numPr>
          <w:ilvl w:val="0"/>
          <w:numId w:val="23"/>
        </w:numPr>
        <w:autoSpaceDE w:val="0"/>
        <w:autoSpaceDN w:val="0"/>
        <w:adjustRightInd w:val="0"/>
        <w:spacing w:line="360" w:lineRule="auto"/>
        <w:ind w:right="850"/>
        <w:jc w:val="both"/>
        <w:rPr>
          <w:rFonts w:ascii="Palatino Linotype" w:hAnsi="Palatino Linotype" w:cs="Arial"/>
        </w:rPr>
      </w:pPr>
      <w:r w:rsidRPr="00D61EC5">
        <w:rPr>
          <w:rFonts w:ascii="Palatino Linotype" w:hAnsi="Palatino Linotype" w:cs="Arial"/>
          <w:b/>
        </w:rPr>
        <w:t xml:space="preserve">En  los términos de la presente ley: </w:t>
      </w:r>
      <w:r>
        <w:rPr>
          <w:rFonts w:ascii="Palatino Linotype" w:hAnsi="Palatino Linotype" w:cs="Arial"/>
        </w:rPr>
        <w:t>S</w:t>
      </w:r>
      <w:r w:rsidRPr="00E63047">
        <w:rPr>
          <w:rFonts w:ascii="Palatino Linotype" w:hAnsi="Palatino Linotype" w:cs="Arial"/>
        </w:rPr>
        <w:t>e considera que también se actualiza dicho elemento normativo en el presente caso, ya que las causales de improcedencia y de sobreseimiento de las que se ha hecho mención en el cuerpo de la presente resolución, de forma muy clara se establecen en la Ley en la materia, sin que se tomaran elementos o requisitos no contempladas en ella, en tal sentido es que en el presente recurso de revisión se actualizaron los elementos normativos que contempla la hipótesis jurídica a continuación inserta.</w:t>
      </w:r>
    </w:p>
    <w:p w14:paraId="69CF0DE0" w14:textId="77777777" w:rsidR="005139F9" w:rsidRPr="00D61EC5" w:rsidRDefault="005139F9" w:rsidP="005139F9">
      <w:pPr>
        <w:pStyle w:val="Prrafodelista"/>
        <w:spacing w:line="360" w:lineRule="auto"/>
        <w:ind w:left="360" w:right="851"/>
        <w:jc w:val="both"/>
        <w:rPr>
          <w:rFonts w:ascii="Palatino Linotype" w:hAnsi="Palatino Linotype" w:cs="Arial"/>
          <w:b/>
        </w:rPr>
      </w:pPr>
    </w:p>
    <w:p w14:paraId="475445B5" w14:textId="0A9E44FB" w:rsidR="005139F9" w:rsidRPr="00D61EC5" w:rsidRDefault="005139F9" w:rsidP="005139F9">
      <w:pPr>
        <w:spacing w:line="360" w:lineRule="auto"/>
        <w:jc w:val="both"/>
        <w:rPr>
          <w:rFonts w:ascii="Palatino Linotype" w:hAnsi="Palatino Linotype"/>
          <w:bCs/>
          <w:sz w:val="24"/>
          <w:szCs w:val="24"/>
        </w:rPr>
      </w:pPr>
      <w:r w:rsidRPr="00D61EC5">
        <w:rPr>
          <w:rFonts w:ascii="Palatino Linotype" w:hAnsi="Palatino Linotype"/>
          <w:bCs/>
          <w:sz w:val="24"/>
          <w:szCs w:val="24"/>
        </w:rPr>
        <w:lastRenderedPageBreak/>
        <w:t>Podemos concluir entonces, que, en el presente asunto, se actualiza la causal de sobreseimiento prevista en los artículos 191 fracción III y 192, fracción IV de la Ley de Transparencia y Acceso a información Pública del Estado de México y Municipios, que disponen lo siguiente:</w:t>
      </w:r>
    </w:p>
    <w:p w14:paraId="070309D9" w14:textId="77777777" w:rsidR="005139F9" w:rsidRDefault="005139F9" w:rsidP="005139F9">
      <w:pPr>
        <w:pStyle w:val="Citas"/>
      </w:pPr>
      <w:r>
        <w:t>“Artículo 191. El recurso será desechado por improcedente cuando:</w:t>
      </w:r>
    </w:p>
    <w:p w14:paraId="1A9D7C30" w14:textId="77777777" w:rsidR="005139F9" w:rsidRDefault="005139F9" w:rsidP="005139F9">
      <w:pPr>
        <w:pStyle w:val="Citas"/>
      </w:pPr>
      <w:r>
        <w:t>(…)</w:t>
      </w:r>
    </w:p>
    <w:p w14:paraId="26B1F350" w14:textId="77777777" w:rsidR="005139F9" w:rsidRPr="00513F43" w:rsidRDefault="005139F9" w:rsidP="005139F9">
      <w:pPr>
        <w:pStyle w:val="Citas"/>
        <w:rPr>
          <w:b/>
          <w:bCs/>
          <w:u w:val="single"/>
        </w:rPr>
      </w:pPr>
      <w:r w:rsidRPr="00513F43">
        <w:rPr>
          <w:b/>
          <w:bCs/>
          <w:u w:val="single"/>
        </w:rPr>
        <w:t>III. No actualice alguno de los supuestos previstos en la presente Ley;</w:t>
      </w:r>
    </w:p>
    <w:p w14:paraId="13D00E8B" w14:textId="77777777" w:rsidR="005139F9" w:rsidRDefault="005139F9" w:rsidP="005139F9">
      <w:pPr>
        <w:pStyle w:val="Citas"/>
      </w:pPr>
      <w:r>
        <w:t>(…)</w:t>
      </w:r>
    </w:p>
    <w:p w14:paraId="2FCAB31A" w14:textId="77777777" w:rsidR="005139F9" w:rsidRPr="001B5F43" w:rsidRDefault="005139F9" w:rsidP="005139F9">
      <w:pPr>
        <w:pStyle w:val="Citas"/>
      </w:pPr>
      <w:r w:rsidRPr="001B5F43">
        <w:rPr>
          <w:b/>
        </w:rPr>
        <w:t>Artículo 192.</w:t>
      </w:r>
      <w:r w:rsidRPr="001B5F43">
        <w:t xml:space="preserve"> El recurso será </w:t>
      </w:r>
      <w:r w:rsidRPr="001B5F43">
        <w:rPr>
          <w:u w:val="single"/>
        </w:rPr>
        <w:t>sobreseído</w:t>
      </w:r>
      <w:r w:rsidRPr="001B5F43">
        <w:t>, en todo o en parte, cuando una vez admitido, se actualicen</w:t>
      </w:r>
      <w:r>
        <w:t xml:space="preserve"> </w:t>
      </w:r>
      <w:r w:rsidRPr="001B5F43">
        <w:t>alguno de los siguientes supuestos:</w:t>
      </w:r>
    </w:p>
    <w:p w14:paraId="0E45C6AA" w14:textId="77777777" w:rsidR="005139F9" w:rsidRDefault="005139F9" w:rsidP="005139F9">
      <w:pPr>
        <w:pStyle w:val="Citas"/>
      </w:pPr>
      <w:r>
        <w:t>(…)</w:t>
      </w:r>
    </w:p>
    <w:p w14:paraId="25E30F8C" w14:textId="77777777" w:rsidR="005139F9" w:rsidRDefault="005139F9" w:rsidP="005139F9">
      <w:pPr>
        <w:pStyle w:val="Citas"/>
      </w:pPr>
      <w:r>
        <w:t>IV. Admitido el recurso de revisión, aparezca alguna causal de improcedencia en los términos de la presente Ley; y</w:t>
      </w:r>
    </w:p>
    <w:p w14:paraId="12D832A6" w14:textId="77777777" w:rsidR="005139F9" w:rsidRPr="00D61EC5" w:rsidRDefault="005139F9" w:rsidP="005139F9">
      <w:pPr>
        <w:pStyle w:val="Citas"/>
        <w:rPr>
          <w:b/>
        </w:rPr>
      </w:pPr>
      <w:r>
        <w:t xml:space="preserve">(…)” </w:t>
      </w:r>
      <w:r>
        <w:rPr>
          <w:b/>
        </w:rPr>
        <w:t xml:space="preserve">[Sic] </w:t>
      </w:r>
    </w:p>
    <w:p w14:paraId="5E62CD39" w14:textId="77777777" w:rsidR="00F913DA" w:rsidRPr="00F913DA" w:rsidRDefault="00F913DA" w:rsidP="00573EDD">
      <w:pPr>
        <w:spacing w:after="0" w:line="360" w:lineRule="auto"/>
        <w:jc w:val="both"/>
        <w:rPr>
          <w:rFonts w:ascii="Palatino Linotype" w:hAnsi="Palatino Linotype" w:cs="Arial"/>
          <w:sz w:val="24"/>
          <w:szCs w:val="24"/>
        </w:rPr>
      </w:pPr>
    </w:p>
    <w:p w14:paraId="6F1F6B77" w14:textId="48D55020" w:rsidR="005139F9" w:rsidRPr="00717553" w:rsidRDefault="005139F9" w:rsidP="005139F9">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w:t>
      </w:r>
      <w:r>
        <w:rPr>
          <w:rFonts w:ascii="Palatino Linotype" w:hAnsi="Palatino Linotype" w:cs="Arial"/>
          <w:sz w:val="24"/>
          <w:szCs w:val="24"/>
        </w:rPr>
        <w:t>in</w:t>
      </w:r>
      <w:r w:rsidRPr="002E3488">
        <w:rPr>
          <w:rFonts w:ascii="Palatino Linotype" w:hAnsi="Palatino Linotype" w:cs="Arial"/>
          <w:sz w:val="24"/>
          <w:szCs w:val="24"/>
        </w:rPr>
        <w:t xml:space="preserve">fundados los motivos de inconformidad que arguye </w:t>
      </w:r>
      <w:r>
        <w:rPr>
          <w:rFonts w:ascii="Palatino Linotype" w:hAnsi="Palatino Linotype" w:cs="Arial"/>
          <w:b/>
          <w:sz w:val="24"/>
          <w:szCs w:val="24"/>
        </w:rPr>
        <w:t>La</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w:t>
      </w:r>
      <w:r>
        <w:rPr>
          <w:rFonts w:ascii="Palatino Linotype" w:hAnsi="Palatino Linotype" w:cs="Arial"/>
          <w:b/>
          <w:sz w:val="24"/>
          <w:szCs w:val="24"/>
        </w:rPr>
        <w:t>IV</w:t>
      </w:r>
      <w:r w:rsidRPr="002E3488">
        <w:rPr>
          <w:rFonts w:ascii="Palatino Linotype" w:hAnsi="Palatino Linotype" w:cs="Arial"/>
          <w:b/>
          <w:sz w:val="24"/>
          <w:szCs w:val="24"/>
        </w:rPr>
        <w:t xml:space="preserve">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Pr>
          <w:rFonts w:ascii="Palatino Linotype" w:hAnsi="Palatino Linotype" w:cs="Arial"/>
          <w:b/>
          <w:sz w:val="24"/>
          <w:szCs w:val="24"/>
          <w:lang w:val="es-ES_tradnl"/>
        </w:rPr>
        <w:t>01970</w:t>
      </w:r>
      <w:r w:rsidRPr="002E3488">
        <w:rPr>
          <w:rFonts w:ascii="Palatino Linotype" w:hAnsi="Palatino Linotype" w:cs="Arial"/>
          <w:b/>
          <w:sz w:val="24"/>
          <w:szCs w:val="24"/>
          <w:lang w:val="es-ES_tradnl"/>
        </w:rPr>
        <w:t>/INFOEM/IP/RR/20</w:t>
      </w:r>
      <w:r>
        <w:rPr>
          <w:rFonts w:ascii="Palatino Linotype" w:hAnsi="Palatino Linotype" w:cs="Arial"/>
          <w:b/>
          <w:sz w:val="24"/>
          <w:szCs w:val="24"/>
          <w:lang w:val="es-ES_tradnl"/>
        </w:rPr>
        <w:t>23</w:t>
      </w:r>
      <w:r w:rsidRPr="002E3488">
        <w:rPr>
          <w:rFonts w:ascii="Palatino Linotype" w:hAnsi="Palatino Linotype" w:cs="Arial"/>
          <w:b/>
          <w:sz w:val="24"/>
          <w:szCs w:val="24"/>
          <w:lang w:val="es-ES_tradnl"/>
        </w:rPr>
        <w:t xml:space="preserve">,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14:paraId="236AAB25" w14:textId="77777777" w:rsidR="005139F9" w:rsidRPr="00523CF0" w:rsidRDefault="005139F9" w:rsidP="005139F9">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lastRenderedPageBreak/>
        <w:t>Por lo antes expuesto y fundado es de resolverse y;</w:t>
      </w:r>
    </w:p>
    <w:p w14:paraId="4E34681B" w14:textId="77777777" w:rsidR="005139F9" w:rsidRDefault="005139F9" w:rsidP="005139F9">
      <w:pPr>
        <w:spacing w:before="240" w:line="360" w:lineRule="auto"/>
        <w:jc w:val="center"/>
        <w:rPr>
          <w:rFonts w:ascii="Palatino Linotype" w:eastAsia="Times New Roman" w:hAnsi="Palatino Linotype"/>
          <w:b/>
          <w:bCs/>
          <w:spacing w:val="60"/>
          <w:sz w:val="28"/>
          <w:lang w:val="es-ES_tradnl"/>
        </w:rPr>
      </w:pPr>
    </w:p>
    <w:p w14:paraId="4B8AC074" w14:textId="77777777" w:rsidR="005139F9" w:rsidRPr="00523CF0" w:rsidRDefault="005139F9" w:rsidP="005139F9">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t>SE    RESUELVE</w:t>
      </w:r>
    </w:p>
    <w:p w14:paraId="76E7E75F" w14:textId="5392737D" w:rsidR="000102A1" w:rsidRPr="00986A5D" w:rsidRDefault="005139F9" w:rsidP="000102A1">
      <w:pPr>
        <w:spacing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01970</w:t>
      </w:r>
      <w:r w:rsidRPr="00AF55AC">
        <w:rPr>
          <w:rFonts w:ascii="Palatino Linotype" w:hAnsi="Palatino Linotype" w:cs="Arial"/>
          <w:b/>
          <w:sz w:val="24"/>
          <w:szCs w:val="24"/>
          <w:lang w:val="es-ES_tradnl"/>
        </w:rPr>
        <w:t>/INFOEM/IP/RR/20</w:t>
      </w:r>
      <w:r>
        <w:rPr>
          <w:rFonts w:ascii="Palatino Linotype" w:hAnsi="Palatino Linotype" w:cs="Arial"/>
          <w:b/>
          <w:sz w:val="24"/>
          <w:szCs w:val="24"/>
          <w:lang w:val="es-ES_tradnl"/>
        </w:rPr>
        <w:t>2</w:t>
      </w:r>
      <w:r w:rsidR="000102A1">
        <w:rPr>
          <w:rFonts w:ascii="Palatino Linotype" w:hAnsi="Palatino Linotype" w:cs="Arial"/>
          <w:b/>
          <w:sz w:val="24"/>
          <w:szCs w:val="24"/>
          <w:lang w:val="es-ES_tradnl"/>
        </w:rPr>
        <w:t>3</w:t>
      </w:r>
      <w:r w:rsidRPr="00AF55AC">
        <w:rPr>
          <w:rFonts w:ascii="Palatino Linotype" w:hAnsi="Palatino Linotype" w:cs="Arial"/>
          <w:b/>
          <w:sz w:val="24"/>
          <w:szCs w:val="24"/>
          <w:lang w:val="es-ES_tradnl"/>
        </w:rPr>
        <w:t xml:space="preserve">, </w:t>
      </w:r>
      <w:r w:rsidR="000102A1" w:rsidRPr="00986A5D">
        <w:rPr>
          <w:rFonts w:ascii="Palatino Linotype" w:hAnsi="Palatino Linotype" w:cs="Arial"/>
          <w:sz w:val="24"/>
          <w:szCs w:val="24"/>
          <w:lang w:val="es-ES_tradnl"/>
        </w:rPr>
        <w:t xml:space="preserve">de conformidad con el artículo 192, fracción IV por actualizarse la causal de improcedencia </w:t>
      </w:r>
      <w:r w:rsidR="000102A1">
        <w:rPr>
          <w:rFonts w:ascii="Palatino Linotype" w:hAnsi="Palatino Linotype" w:cs="Arial"/>
          <w:sz w:val="24"/>
          <w:szCs w:val="24"/>
          <w:lang w:val="es-ES_tradnl"/>
        </w:rPr>
        <w:t>contenida</w:t>
      </w:r>
      <w:r w:rsidR="000102A1" w:rsidRPr="00986A5D">
        <w:rPr>
          <w:rFonts w:ascii="Palatino Linotype" w:hAnsi="Palatino Linotype" w:cs="Arial"/>
          <w:sz w:val="24"/>
          <w:szCs w:val="24"/>
          <w:lang w:val="es-ES_tradnl"/>
        </w:rPr>
        <w:t xml:space="preserve"> en la fracción</w:t>
      </w:r>
      <w:r w:rsidR="000102A1">
        <w:rPr>
          <w:rFonts w:ascii="Palatino Linotype" w:hAnsi="Palatino Linotype" w:cs="Arial"/>
          <w:sz w:val="24"/>
          <w:szCs w:val="24"/>
          <w:lang w:val="es-ES_tradnl"/>
        </w:rPr>
        <w:t xml:space="preserve"> III, del artículo 191, ambos </w:t>
      </w:r>
      <w:r w:rsidR="000102A1" w:rsidRPr="00986A5D">
        <w:rPr>
          <w:rFonts w:ascii="Palatino Linotype" w:hAnsi="Palatino Linotype" w:cs="Arial"/>
          <w:sz w:val="24"/>
          <w:szCs w:val="24"/>
          <w:lang w:val="es-ES_tradnl"/>
        </w:rPr>
        <w:t xml:space="preserve">de la Ley de Transparencia </w:t>
      </w:r>
      <w:r w:rsidR="000102A1" w:rsidRPr="00F51FFB">
        <w:rPr>
          <w:rFonts w:ascii="Palatino Linotype" w:hAnsi="Palatino Linotype" w:cs="Arial"/>
          <w:sz w:val="24"/>
          <w:szCs w:val="24"/>
          <w:lang w:val="es-ES_tradnl"/>
        </w:rPr>
        <w:t>y Acceso a la Información Pública del Estado de México y Municipios</w:t>
      </w:r>
      <w:r w:rsidR="000102A1" w:rsidRPr="00986A5D">
        <w:rPr>
          <w:rFonts w:ascii="Palatino Linotype" w:hAnsi="Palatino Linotype" w:cs="Arial"/>
          <w:sz w:val="24"/>
          <w:szCs w:val="24"/>
          <w:lang w:val="es-ES_tradnl"/>
        </w:rPr>
        <w:t xml:space="preserve">, en términos del Considerando </w:t>
      </w:r>
      <w:r w:rsidR="000102A1" w:rsidRPr="00986A5D">
        <w:rPr>
          <w:rFonts w:ascii="Palatino Linotype" w:hAnsi="Palatino Linotype" w:cs="Arial"/>
          <w:b/>
          <w:sz w:val="24"/>
          <w:szCs w:val="24"/>
          <w:lang w:val="es-ES_tradnl"/>
        </w:rPr>
        <w:t>TERCERO</w:t>
      </w:r>
      <w:r w:rsidR="000102A1" w:rsidRPr="00986A5D">
        <w:rPr>
          <w:rFonts w:ascii="Palatino Linotype" w:hAnsi="Palatino Linotype" w:cs="Arial"/>
          <w:sz w:val="24"/>
          <w:szCs w:val="24"/>
          <w:lang w:val="es-ES_tradnl"/>
        </w:rPr>
        <w:t xml:space="preserve"> de la presente resolución.</w:t>
      </w:r>
    </w:p>
    <w:p w14:paraId="342FF0B5" w14:textId="77777777" w:rsidR="000102A1" w:rsidRDefault="000102A1" w:rsidP="005139F9">
      <w:pPr>
        <w:widowControl w:val="0"/>
        <w:autoSpaceDE w:val="0"/>
        <w:autoSpaceDN w:val="0"/>
        <w:adjustRightInd w:val="0"/>
        <w:spacing w:before="240" w:after="240" w:line="360" w:lineRule="auto"/>
        <w:jc w:val="both"/>
        <w:rPr>
          <w:rFonts w:ascii="Palatino Linotype" w:hAnsi="Palatino Linotype" w:cs="Arial"/>
          <w:b/>
          <w:sz w:val="28"/>
          <w:szCs w:val="28"/>
        </w:rPr>
      </w:pPr>
    </w:p>
    <w:p w14:paraId="4B30F2BD" w14:textId="635AF9D9" w:rsidR="005139F9" w:rsidRDefault="005139F9" w:rsidP="005139F9">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sidRPr="00896828">
        <w:rPr>
          <w:rFonts w:ascii="Palatino Linotype" w:hAnsi="Palatino Linotype" w:cs="Arial"/>
          <w:b/>
          <w:sz w:val="28"/>
          <w:szCs w:val="28"/>
        </w:rPr>
        <w:t>SEGUNDO.</w:t>
      </w:r>
      <w:r w:rsidRPr="00896828">
        <w:rPr>
          <w:rFonts w:ascii="Palatino Linotype" w:hAnsi="Palatino Linotype"/>
          <w:b/>
          <w:lang w:eastAsia="es-ES_tradnl"/>
        </w:rPr>
        <w:t xml:space="preserve"> </w:t>
      </w:r>
      <w:r w:rsidRPr="00896828">
        <w:rPr>
          <w:rFonts w:ascii="Palatino Linotype" w:hAnsi="Palatino Linotype"/>
          <w:b/>
          <w:sz w:val="24"/>
          <w:szCs w:val="24"/>
        </w:rPr>
        <w:t xml:space="preserve">Notifíquese </w:t>
      </w:r>
      <w:r w:rsidRPr="00896828">
        <w:rPr>
          <w:rFonts w:ascii="Palatino Linotype" w:hAnsi="Palatino Linotype"/>
          <w:sz w:val="24"/>
          <w:szCs w:val="24"/>
        </w:rPr>
        <w:t xml:space="preserve">vía </w:t>
      </w:r>
      <w:r w:rsidRPr="000102A1">
        <w:rPr>
          <w:rFonts w:ascii="Palatino Linotype" w:hAnsi="Palatino Linotype"/>
          <w:sz w:val="24"/>
          <w:szCs w:val="24"/>
        </w:rPr>
        <w:t xml:space="preserve">Sistema de Acceso a la Información Mexiquense </w:t>
      </w:r>
      <w:r w:rsidRPr="000102A1">
        <w:rPr>
          <w:rFonts w:ascii="Palatino Linotype" w:hAnsi="Palatino Linotype"/>
          <w:b/>
          <w:sz w:val="24"/>
          <w:szCs w:val="24"/>
        </w:rPr>
        <w:t xml:space="preserve">(SAIMEX) </w:t>
      </w:r>
      <w:r w:rsidRPr="000102A1">
        <w:rPr>
          <w:rFonts w:ascii="Palatino Linotype" w:hAnsi="Palatino Linotype"/>
          <w:sz w:val="24"/>
          <w:szCs w:val="24"/>
        </w:rPr>
        <w:t>la presente resolución</w:t>
      </w:r>
      <w:r w:rsidRPr="000102A1">
        <w:rPr>
          <w:rFonts w:ascii="Palatino Linotype" w:hAnsi="Palatino Linotype"/>
          <w:b/>
          <w:sz w:val="24"/>
          <w:szCs w:val="24"/>
        </w:rPr>
        <w:t xml:space="preserve"> </w:t>
      </w:r>
      <w:r w:rsidRPr="000102A1">
        <w:rPr>
          <w:rFonts w:ascii="Palatino Linotype" w:hAnsi="Palatino Linotype"/>
          <w:sz w:val="24"/>
          <w:szCs w:val="24"/>
        </w:rPr>
        <w:t>al Titular</w:t>
      </w:r>
      <w:r w:rsidRPr="000102A1">
        <w:rPr>
          <w:rFonts w:ascii="Palatino Linotype" w:hAnsi="Palatino Linotype"/>
          <w:sz w:val="24"/>
          <w:szCs w:val="24"/>
          <w:shd w:val="clear" w:color="auto" w:fill="FFFFFF"/>
        </w:rPr>
        <w:t xml:space="preserve"> de la Unidad </w:t>
      </w:r>
      <w:r w:rsidRPr="000102A1">
        <w:rPr>
          <w:rFonts w:ascii="Palatino Linotype" w:hAnsi="Palatino Linotype"/>
          <w:sz w:val="24"/>
          <w:szCs w:val="24"/>
        </w:rPr>
        <w:t>de Transparencia del</w:t>
      </w:r>
      <w:r w:rsidRPr="000102A1">
        <w:rPr>
          <w:rStyle w:val="apple-converted-space"/>
          <w:rFonts w:ascii="Palatino Linotype" w:hAnsi="Palatino Linotype"/>
          <w:sz w:val="24"/>
          <w:szCs w:val="24"/>
        </w:rPr>
        <w:t> </w:t>
      </w:r>
      <w:r w:rsidRPr="000102A1">
        <w:rPr>
          <w:rFonts w:ascii="Palatino Linotype" w:hAnsi="Palatino Linotype"/>
          <w:b/>
          <w:sz w:val="24"/>
          <w:szCs w:val="24"/>
        </w:rPr>
        <w:t>SUJETO OBLIGADO</w:t>
      </w:r>
      <w:r w:rsidRPr="000102A1">
        <w:rPr>
          <w:rFonts w:ascii="Palatino Linotype" w:hAnsi="Palatino Linotype"/>
          <w:sz w:val="24"/>
          <w:szCs w:val="24"/>
          <w:shd w:val="clear" w:color="auto" w:fill="FFFFFF"/>
        </w:rPr>
        <w:t>.</w:t>
      </w:r>
      <w:r>
        <w:rPr>
          <w:rFonts w:ascii="Palatino Linotype" w:hAnsi="Palatino Linotype"/>
          <w:sz w:val="24"/>
          <w:szCs w:val="24"/>
          <w:shd w:val="clear" w:color="auto" w:fill="FFFFFF"/>
        </w:rPr>
        <w:t xml:space="preserve"> </w:t>
      </w:r>
    </w:p>
    <w:p w14:paraId="2FDD06EA" w14:textId="77777777" w:rsidR="005139F9" w:rsidRDefault="005139F9" w:rsidP="005139F9">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4D5F1912" w14:textId="77777777" w:rsidR="005139F9" w:rsidRDefault="005139F9" w:rsidP="005139F9">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w:t>
      </w:r>
      <w:r>
        <w:rPr>
          <w:rFonts w:ascii="Palatino Linotype" w:hAnsi="Palatino Linotype" w:cs="Arial"/>
          <w:sz w:val="24"/>
          <w:szCs w:val="24"/>
          <w:lang w:val="es-ES_tradnl"/>
        </w:rPr>
        <w:t xml:space="preserve"> vía </w:t>
      </w:r>
      <w:r>
        <w:rPr>
          <w:rFonts w:ascii="Palatino Linotype" w:hAnsi="Palatino Linotype"/>
          <w:sz w:val="24"/>
          <w:szCs w:val="24"/>
        </w:rPr>
        <w:t xml:space="preserve">Sistema de Acceso a la Información Mexiquense </w:t>
      </w:r>
      <w:r>
        <w:rPr>
          <w:rFonts w:ascii="Palatino Linotype" w:hAnsi="Palatino Linotype"/>
          <w:b/>
          <w:sz w:val="24"/>
          <w:szCs w:val="24"/>
        </w:rPr>
        <w:t xml:space="preserve">(SAIMEX), </w:t>
      </w:r>
      <w:r w:rsidRPr="00961F29">
        <w:rPr>
          <w:rFonts w:ascii="Palatino Linotype" w:hAnsi="Palatino Linotype" w:cs="Arial"/>
          <w:sz w:val="24"/>
          <w:szCs w:val="24"/>
          <w:lang w:val="es-ES_tradnl"/>
        </w:rPr>
        <w:t>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5609817D" w14:textId="37B61A21" w:rsidR="009E4B6C" w:rsidRPr="00C30745" w:rsidRDefault="009E4B6C" w:rsidP="009E4B6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C30745">
        <w:rPr>
          <w:rFonts w:ascii="Palatino Linotype" w:hAnsi="Palatino Linotype" w:cs="Arial"/>
          <w:sz w:val="23"/>
          <w:szCs w:val="23"/>
        </w:rPr>
        <w:lastRenderedPageBreak/>
        <w:t>ASÍ LO ACORDÓ, POR UNANIMIDAD DE VOTOS, EL PLENO DEL</w:t>
      </w:r>
      <w:r w:rsidRPr="00C30745">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C30745">
        <w:rPr>
          <w:rFonts w:ascii="Palatino Linotype" w:hAnsi="Palatino Linotype" w:cs="Arial"/>
          <w:sz w:val="23"/>
          <w:szCs w:val="23"/>
        </w:rPr>
        <w:t xml:space="preserve">, CONFORMADO POR LOS COMISIONADOS JOSÉ MARTÍNEZ VILCHIS, </w:t>
      </w:r>
      <w:r w:rsidR="00C30745" w:rsidRPr="00C30745">
        <w:rPr>
          <w:rFonts w:ascii="Palatino Linotype" w:hAnsi="Palatino Linotype" w:cs="Arial"/>
          <w:sz w:val="23"/>
          <w:szCs w:val="23"/>
        </w:rPr>
        <w:t xml:space="preserve">MARÍA DEL ROSARIO MEJÍA AYALA, SHARON CRISTINA MORALES MARTÍNEZ, LUIS GUSTAVO PARRA NORIEGA Y GUADALUPE RAMÍREZ PEÑA; EN LA DÉCIMA </w:t>
      </w:r>
      <w:r w:rsidR="00AE7884">
        <w:rPr>
          <w:rFonts w:ascii="Palatino Linotype" w:hAnsi="Palatino Linotype" w:cs="Arial"/>
          <w:sz w:val="23"/>
          <w:szCs w:val="23"/>
        </w:rPr>
        <w:t>OCTAVA</w:t>
      </w:r>
      <w:r w:rsidR="00C30745">
        <w:rPr>
          <w:rFonts w:ascii="Palatino Linotype" w:hAnsi="Palatino Linotype" w:cs="Arial"/>
          <w:sz w:val="23"/>
          <w:szCs w:val="23"/>
        </w:rPr>
        <w:t xml:space="preserve"> SESIÓN ORDINARIA CELEBRADA EL </w:t>
      </w:r>
      <w:r w:rsidR="00AE7884">
        <w:rPr>
          <w:rFonts w:ascii="Palatino Linotype" w:hAnsi="Palatino Linotype" w:cs="Arial"/>
          <w:sz w:val="23"/>
          <w:szCs w:val="23"/>
        </w:rPr>
        <w:t>DIECISIETE</w:t>
      </w:r>
      <w:r w:rsidR="00C30745">
        <w:rPr>
          <w:rFonts w:ascii="Palatino Linotype" w:hAnsi="Palatino Linotype" w:cs="Arial"/>
          <w:sz w:val="23"/>
          <w:szCs w:val="23"/>
        </w:rPr>
        <w:t xml:space="preserve"> DE MAYO DE DOS MIL VEINTITRÉS, </w:t>
      </w:r>
      <w:r w:rsidR="00C30745" w:rsidRPr="00C30745">
        <w:rPr>
          <w:rFonts w:ascii="Palatino Linotype" w:hAnsi="Palatino Linotype" w:cs="Arial"/>
          <w:sz w:val="23"/>
          <w:szCs w:val="23"/>
        </w:rPr>
        <w:t>ANTE</w:t>
      </w:r>
      <w:r w:rsidR="001C75AB" w:rsidRPr="00C30745">
        <w:rPr>
          <w:rFonts w:ascii="Palatino Linotype" w:hAnsi="Palatino Linotype" w:cs="Arial"/>
          <w:sz w:val="23"/>
          <w:szCs w:val="23"/>
        </w:rPr>
        <w:t xml:space="preserve"> EL SECRETARIO TÉCNICO DEL PLENO, </w:t>
      </w:r>
      <w:r w:rsidRPr="00C30745">
        <w:rPr>
          <w:rFonts w:ascii="Palatino Linotype" w:hAnsi="Palatino Linotype" w:cs="Arial"/>
          <w:sz w:val="23"/>
          <w:szCs w:val="23"/>
        </w:rPr>
        <w:t xml:space="preserve">ALEXIS TAPIA RAMÍREZ. </w:t>
      </w:r>
    </w:p>
    <w:p w14:paraId="45B97279" w14:textId="5E175352" w:rsidR="009E4B6C" w:rsidRPr="005409C9"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5409C9">
        <w:rPr>
          <w:rFonts w:ascii="Palatino Linotype" w:hAnsi="Palatino Linotype"/>
          <w:bCs/>
          <w:sz w:val="18"/>
          <w:szCs w:val="18"/>
        </w:rPr>
        <w:t>CCR/JCMA</w:t>
      </w:r>
    </w:p>
    <w:p w14:paraId="4A35470D" w14:textId="74EB0FF7" w:rsidR="002C6637" w:rsidRDefault="001A6B6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5409C9">
        <w:rPr>
          <w:rFonts w:ascii="Palatino Linotype" w:hAnsi="Palatino Linotype"/>
          <w:bCs/>
          <w:noProof/>
          <w:sz w:val="18"/>
          <w:szCs w:val="18"/>
          <w:lang w:val="es-MX" w:eastAsia="es-MX"/>
        </w:rPr>
        <mc:AlternateContent>
          <mc:Choice Requires="wps">
            <w:drawing>
              <wp:anchor distT="0" distB="0" distL="114300" distR="114300" simplePos="0" relativeHeight="251668480" behindDoc="0" locked="0" layoutInCell="1" allowOverlap="1" wp14:anchorId="1E648880" wp14:editId="46017B5A">
                <wp:simplePos x="0" y="0"/>
                <wp:positionH relativeFrom="column">
                  <wp:posOffset>-410665</wp:posOffset>
                </wp:positionH>
                <wp:positionV relativeFrom="paragraph">
                  <wp:posOffset>73205</wp:posOffset>
                </wp:positionV>
                <wp:extent cx="6511835" cy="4573089"/>
                <wp:effectExtent l="0" t="0" r="22860" b="37465"/>
                <wp:wrapNone/>
                <wp:docPr id="1" name="Straight Connector 1"/>
                <wp:cNvGraphicFramePr/>
                <a:graphic xmlns:a="http://schemas.openxmlformats.org/drawingml/2006/main">
                  <a:graphicData uri="http://schemas.microsoft.com/office/word/2010/wordprocessingShape">
                    <wps:wsp>
                      <wps:cNvCnPr/>
                      <wps:spPr>
                        <a:xfrm>
                          <a:off x="0" y="0"/>
                          <a:ext cx="6511835" cy="45730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D0C0F1"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5pt,5.75pt" to="480.4pt,3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" strokecolor="#5b9bd5 [3204]" strokeweight=".5pt">
                <v:stroke joinstyle="miter"/>
              </v:line>
            </w:pict>
          </mc:Fallback>
        </mc:AlternateContent>
      </w:r>
    </w:p>
    <w:p w14:paraId="357470B1" w14:textId="4F13FB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C972AF6" w14:textId="5E57FBC1"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061F387" w14:textId="78C868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B68289B" w14:textId="25EA9076"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2B4C3A7" w14:textId="5BC2AD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69118B6" w14:textId="176DD6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BBDA6C7" w14:textId="65B40FDC"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7D15698" w14:textId="44F3DFB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DAF2F5" w14:textId="1CA77BA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04020B7" w14:textId="17340545"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1BAD40D" w14:textId="3765C21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5D42EF1" w14:textId="4819C90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0425748" w14:textId="77777777" w:rsidR="002C6637" w:rsidRPr="009E4B6C"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6697288" w14:textId="77FA78DA" w:rsidR="009E4B6C" w:rsidRDefault="009E4B6C" w:rsidP="009E4B6C">
      <w:pPr>
        <w:pStyle w:val="Citas"/>
        <w:ind w:left="0" w:right="0"/>
        <w:rPr>
          <w:i w:val="0"/>
          <w:sz w:val="24"/>
          <w:szCs w:val="24"/>
        </w:rPr>
      </w:pPr>
    </w:p>
    <w:p w14:paraId="465BBECC" w14:textId="77777777" w:rsidR="009E4B6C" w:rsidRDefault="009E4B6C" w:rsidP="009E4B6C">
      <w:pPr>
        <w:pStyle w:val="Citas"/>
        <w:ind w:left="0" w:right="0"/>
        <w:rPr>
          <w:i w:val="0"/>
          <w:sz w:val="24"/>
          <w:szCs w:val="24"/>
        </w:rPr>
      </w:pPr>
    </w:p>
    <w:p w14:paraId="48B36775" w14:textId="77777777" w:rsidR="009E4B6C" w:rsidRPr="008758F8" w:rsidRDefault="009E4B6C" w:rsidP="009E4B6C">
      <w:pPr>
        <w:pStyle w:val="Citas"/>
        <w:ind w:left="0" w:right="0"/>
        <w:rPr>
          <w:i w:val="0"/>
          <w:sz w:val="24"/>
          <w:szCs w:val="24"/>
        </w:rPr>
      </w:pPr>
    </w:p>
    <w:p w14:paraId="2594DB0F" w14:textId="77777777" w:rsidR="009E4B6C" w:rsidRDefault="009E4B6C" w:rsidP="009E4B6C">
      <w:pPr>
        <w:pStyle w:val="Citas"/>
        <w:ind w:left="0" w:right="0"/>
        <w:rPr>
          <w:i w:val="0"/>
          <w:sz w:val="24"/>
          <w:szCs w:val="24"/>
        </w:rPr>
      </w:pPr>
    </w:p>
    <w:p w14:paraId="5AA482F9" w14:textId="77777777" w:rsidR="009E4B6C" w:rsidRDefault="009E4B6C" w:rsidP="009E4B6C">
      <w:pPr>
        <w:pStyle w:val="Citas"/>
        <w:ind w:left="0" w:right="0"/>
        <w:rPr>
          <w:i w:val="0"/>
          <w:sz w:val="24"/>
          <w:szCs w:val="24"/>
        </w:rPr>
      </w:pPr>
    </w:p>
    <w:p w14:paraId="744170F5" w14:textId="77777777" w:rsidR="009E4B6C" w:rsidRDefault="009E4B6C" w:rsidP="009E4B6C">
      <w:pPr>
        <w:pStyle w:val="Citas"/>
        <w:ind w:left="0" w:right="0"/>
        <w:rPr>
          <w:i w:val="0"/>
          <w:sz w:val="24"/>
          <w:szCs w:val="24"/>
        </w:rPr>
      </w:pPr>
    </w:p>
    <w:p w14:paraId="0D97536E" w14:textId="77777777" w:rsidR="009E4B6C" w:rsidRDefault="009E4B6C" w:rsidP="009E4B6C">
      <w:pPr>
        <w:pStyle w:val="Citas"/>
        <w:ind w:left="0" w:right="0"/>
        <w:rPr>
          <w:i w:val="0"/>
          <w:sz w:val="24"/>
          <w:szCs w:val="24"/>
        </w:rPr>
      </w:pPr>
    </w:p>
    <w:p w14:paraId="01685026" w14:textId="77777777" w:rsidR="009E4B6C"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D7633A" w14:textId="77777777" w:rsidR="009E4B6C"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9E4B6C"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433E9" w14:textId="77777777" w:rsidR="0057553E" w:rsidRDefault="0057553E" w:rsidP="006168E4">
      <w:pPr>
        <w:spacing w:after="0" w:line="240" w:lineRule="auto"/>
      </w:pPr>
      <w:r>
        <w:separator/>
      </w:r>
    </w:p>
  </w:endnote>
  <w:endnote w:type="continuationSeparator" w:id="0">
    <w:p w14:paraId="181572F8" w14:textId="77777777" w:rsidR="0057553E" w:rsidRDefault="0057553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6C5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6C5B">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6C5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6C5B">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A18AA" w14:textId="77777777" w:rsidR="0057553E" w:rsidRDefault="0057553E" w:rsidP="006168E4">
      <w:pPr>
        <w:spacing w:after="0" w:line="240" w:lineRule="auto"/>
      </w:pPr>
      <w:r>
        <w:separator/>
      </w:r>
    </w:p>
  </w:footnote>
  <w:footnote w:type="continuationSeparator" w:id="0">
    <w:p w14:paraId="100605D1" w14:textId="77777777" w:rsidR="0057553E" w:rsidRDefault="0057553E" w:rsidP="006168E4">
      <w:pPr>
        <w:spacing w:after="0" w:line="240" w:lineRule="auto"/>
      </w:pPr>
      <w:r>
        <w:continuationSeparator/>
      </w:r>
    </w:p>
  </w:footnote>
  <w:footnote w:id="1">
    <w:p w14:paraId="16F3CE35" w14:textId="77777777" w:rsidR="00C13F8E" w:rsidRPr="00911081" w:rsidRDefault="00C13F8E" w:rsidP="00C13F8E">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23A7244" w14:textId="77777777" w:rsidR="00C13F8E" w:rsidRPr="00911081" w:rsidRDefault="00C13F8E" w:rsidP="00C13F8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2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64367CFB" w:rsidR="00E80B0F" w:rsidRPr="00185E5A" w:rsidRDefault="001C75AB"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0</w:t>
          </w:r>
          <w:r w:rsidR="00B619D3">
            <w:rPr>
              <w:rFonts w:ascii="Palatino Linotype" w:hAnsi="Palatino Linotype" w:cs="Arial"/>
              <w:bCs/>
              <w:lang w:eastAsia="es-MX"/>
            </w:rPr>
            <w:t>1970</w:t>
          </w:r>
          <w:r w:rsidR="00E80B0F" w:rsidRPr="00185E5A">
            <w:rPr>
              <w:rFonts w:ascii="Palatino Linotype" w:hAnsi="Palatino Linotype" w:cs="Arial"/>
              <w:bCs/>
              <w:lang w:eastAsia="es-MX"/>
            </w:rPr>
            <w:t>/INFOEM/IP/RR/20</w:t>
          </w:r>
          <w:r w:rsidR="002051FE">
            <w:rPr>
              <w:rFonts w:ascii="Palatino Linotype" w:hAnsi="Palatino Linotype" w:cs="Arial"/>
              <w:bCs/>
              <w:lang w:eastAsia="es-MX"/>
            </w:rPr>
            <w:t>2</w:t>
          </w:r>
          <w:r>
            <w:rPr>
              <w:rFonts w:ascii="Palatino Linotype" w:hAnsi="Palatino Linotype" w:cs="Arial"/>
              <w:bCs/>
              <w:lang w:eastAsia="es-MX"/>
            </w:rPr>
            <w:t>3</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31DD804E" w:rsidR="00E80B0F" w:rsidRPr="00185E5A" w:rsidRDefault="0037356B" w:rsidP="002F3269">
          <w:pPr>
            <w:spacing w:after="120" w:line="256" w:lineRule="auto"/>
            <w:ind w:left="639" w:right="214"/>
            <w:jc w:val="both"/>
            <w:rPr>
              <w:rFonts w:ascii="Palatino Linotype" w:hAnsi="Palatino Linotype" w:cs="Arial"/>
            </w:rPr>
          </w:pPr>
          <w:r>
            <w:rPr>
              <w:rFonts w:ascii="Palatino Linotype" w:hAnsi="Palatino Linotype" w:cs="Arial"/>
            </w:rPr>
            <w:t xml:space="preserve">Secretaría de </w:t>
          </w:r>
          <w:r w:rsidR="001C75AB">
            <w:rPr>
              <w:rFonts w:ascii="Palatino Linotype" w:hAnsi="Palatino Linotype" w:cs="Arial"/>
            </w:rPr>
            <w:t>Educación</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7C6E5F35" w:rsidR="00E80B0F" w:rsidRPr="00185E5A" w:rsidRDefault="00B619D3"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01970</w:t>
          </w:r>
          <w:r w:rsidR="00E80B0F" w:rsidRPr="00185E5A">
            <w:rPr>
              <w:rFonts w:ascii="Palatino Linotype" w:hAnsi="Palatino Linotype" w:cs="Arial"/>
              <w:bCs/>
              <w:lang w:eastAsia="es-MX"/>
            </w:rPr>
            <w:t>/INFOEM/IP/RR/202</w:t>
          </w:r>
          <w:r w:rsidR="00AD63C7">
            <w:rPr>
              <w:rFonts w:ascii="Palatino Linotype" w:hAnsi="Palatino Linotype" w:cs="Arial"/>
              <w:bCs/>
              <w:lang w:eastAsia="es-MX"/>
            </w:rPr>
            <w:t>3</w:t>
          </w:r>
          <w:r w:rsidR="00185E5A" w:rsidRPr="00185E5A">
            <w:rPr>
              <w:rFonts w:ascii="Palatino Linotype" w:hAnsi="Palatino Linotype" w:cs="Arial"/>
              <w:bCs/>
              <w:lang w:eastAsia="es-MX"/>
            </w:rPr>
            <w:t xml:space="preserve"> </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462F24A6" w:rsidR="00E80B0F" w:rsidRPr="00185E5A" w:rsidRDefault="008F6C5B" w:rsidP="00CC0C5F">
          <w:pPr>
            <w:spacing w:after="120" w:line="256" w:lineRule="auto"/>
            <w:ind w:left="639" w:right="214"/>
            <w:jc w:val="both"/>
            <w:rPr>
              <w:rFonts w:ascii="Palatino Linotype" w:hAnsi="Palatino Linotype" w:cs="Arial"/>
            </w:rPr>
          </w:pPr>
          <w:r>
            <w:rPr>
              <w:rFonts w:ascii="Palatino Linotype" w:hAnsi="Palatino Linotype" w:cs="Arial"/>
            </w:rPr>
            <w:t>XXXXXXXXXXXX</w:t>
          </w:r>
          <w:r w:rsidR="00B619D3">
            <w:rPr>
              <w:rFonts w:ascii="Palatino Linotype" w:hAnsi="Palatino Linotype" w:cs="Arial"/>
            </w:rPr>
            <w:t xml:space="preserve"> </w:t>
          </w:r>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6F494B73" w:rsidR="00E80B0F" w:rsidRPr="00185E5A" w:rsidRDefault="0037356B" w:rsidP="002F3269">
          <w:pPr>
            <w:spacing w:after="120" w:line="256" w:lineRule="auto"/>
            <w:ind w:left="639" w:right="214"/>
            <w:jc w:val="both"/>
            <w:rPr>
              <w:rFonts w:ascii="Palatino Linotype" w:hAnsi="Palatino Linotype" w:cs="Arial"/>
            </w:rPr>
          </w:pPr>
          <w:r>
            <w:rPr>
              <w:rFonts w:ascii="Palatino Linotype" w:hAnsi="Palatino Linotype" w:cs="Arial"/>
            </w:rPr>
            <w:t xml:space="preserve">Secretaría de </w:t>
          </w:r>
          <w:r w:rsidR="00AD63C7">
            <w:rPr>
              <w:rFonts w:ascii="Palatino Linotype" w:hAnsi="Palatino Linotype" w:cs="Arial"/>
            </w:rPr>
            <w:t>Educación</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5"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667DDD"/>
    <w:multiLevelType w:val="hybridMultilevel"/>
    <w:tmpl w:val="8264D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43B6"/>
    <w:multiLevelType w:val="hybridMultilevel"/>
    <w:tmpl w:val="ACD6FBA0"/>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10315154"/>
    <w:multiLevelType w:val="hybridMultilevel"/>
    <w:tmpl w:val="A03E0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60C13"/>
    <w:multiLevelType w:val="hybridMultilevel"/>
    <w:tmpl w:val="C65E93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A3C98"/>
    <w:multiLevelType w:val="hybridMultilevel"/>
    <w:tmpl w:val="C012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D7A0B"/>
    <w:multiLevelType w:val="hybridMultilevel"/>
    <w:tmpl w:val="BB6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30C2B"/>
    <w:multiLevelType w:val="hybridMultilevel"/>
    <w:tmpl w:val="11F40728"/>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25F432A4"/>
    <w:multiLevelType w:val="hybridMultilevel"/>
    <w:tmpl w:val="22708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3A626F12"/>
    <w:multiLevelType w:val="hybridMultilevel"/>
    <w:tmpl w:val="BDFC14C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435A09ED"/>
    <w:multiLevelType w:val="hybridMultilevel"/>
    <w:tmpl w:val="FB6E5326"/>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4C46537C"/>
    <w:multiLevelType w:val="hybridMultilevel"/>
    <w:tmpl w:val="198A0A36"/>
    <w:lvl w:ilvl="0" w:tplc="6BC028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96A1E"/>
    <w:multiLevelType w:val="hybridMultilevel"/>
    <w:tmpl w:val="A420C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BE7C80"/>
    <w:multiLevelType w:val="hybridMultilevel"/>
    <w:tmpl w:val="03AAE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742917F6"/>
    <w:multiLevelType w:val="hybridMultilevel"/>
    <w:tmpl w:val="BFE66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108A9"/>
    <w:multiLevelType w:val="hybridMultilevel"/>
    <w:tmpl w:val="BA90A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7"/>
  </w:num>
  <w:num w:numId="7">
    <w:abstractNumId w:val="15"/>
  </w:num>
  <w:num w:numId="8">
    <w:abstractNumId w:val="16"/>
  </w:num>
  <w:num w:numId="9">
    <w:abstractNumId w:val="19"/>
  </w:num>
  <w:num w:numId="10">
    <w:abstractNumId w:val="1"/>
  </w:num>
  <w:num w:numId="11">
    <w:abstractNumId w:val="10"/>
  </w:num>
  <w:num w:numId="12">
    <w:abstractNumId w:val="0"/>
  </w:num>
  <w:num w:numId="13">
    <w:abstractNumId w:val="12"/>
  </w:num>
  <w:num w:numId="14">
    <w:abstractNumId w:val="2"/>
  </w:num>
  <w:num w:numId="15">
    <w:abstractNumId w:val="9"/>
  </w:num>
  <w:num w:numId="16">
    <w:abstractNumId w:val="21"/>
  </w:num>
  <w:num w:numId="17">
    <w:abstractNumId w:val="7"/>
  </w:num>
  <w:num w:numId="18">
    <w:abstractNumId w:val="18"/>
  </w:num>
  <w:num w:numId="19">
    <w:abstractNumId w:val="8"/>
  </w:num>
  <w:num w:numId="20">
    <w:abstractNumId w:val="4"/>
  </w:num>
  <w:num w:numId="21">
    <w:abstractNumId w:val="13"/>
  </w:num>
  <w:num w:numId="22">
    <w:abstractNumId w:val="11"/>
  </w:num>
  <w:num w:numId="2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60"/>
    <w:rsid w:val="00001AB0"/>
    <w:rsid w:val="000026CF"/>
    <w:rsid w:val="00002B15"/>
    <w:rsid w:val="000030F1"/>
    <w:rsid w:val="00003C82"/>
    <w:rsid w:val="00006FB9"/>
    <w:rsid w:val="00007461"/>
    <w:rsid w:val="000102A1"/>
    <w:rsid w:val="00010A92"/>
    <w:rsid w:val="000114DC"/>
    <w:rsid w:val="00012201"/>
    <w:rsid w:val="00012220"/>
    <w:rsid w:val="000140E9"/>
    <w:rsid w:val="0001411C"/>
    <w:rsid w:val="00014FD1"/>
    <w:rsid w:val="00015E0E"/>
    <w:rsid w:val="00022EAF"/>
    <w:rsid w:val="00022FF4"/>
    <w:rsid w:val="00023875"/>
    <w:rsid w:val="0002545B"/>
    <w:rsid w:val="000306A7"/>
    <w:rsid w:val="00030CC6"/>
    <w:rsid w:val="00031605"/>
    <w:rsid w:val="00032CE7"/>
    <w:rsid w:val="000335DF"/>
    <w:rsid w:val="0004190A"/>
    <w:rsid w:val="00041C77"/>
    <w:rsid w:val="000426E3"/>
    <w:rsid w:val="000427A1"/>
    <w:rsid w:val="00043655"/>
    <w:rsid w:val="00044C07"/>
    <w:rsid w:val="00045379"/>
    <w:rsid w:val="00045B3C"/>
    <w:rsid w:val="0004682D"/>
    <w:rsid w:val="000478DA"/>
    <w:rsid w:val="00047EAF"/>
    <w:rsid w:val="00050206"/>
    <w:rsid w:val="000509CD"/>
    <w:rsid w:val="000525FB"/>
    <w:rsid w:val="00055224"/>
    <w:rsid w:val="000571E1"/>
    <w:rsid w:val="00061821"/>
    <w:rsid w:val="000623F9"/>
    <w:rsid w:val="00063A10"/>
    <w:rsid w:val="00063AE3"/>
    <w:rsid w:val="00063EEE"/>
    <w:rsid w:val="000662F8"/>
    <w:rsid w:val="00066B01"/>
    <w:rsid w:val="00067C47"/>
    <w:rsid w:val="00070192"/>
    <w:rsid w:val="00071571"/>
    <w:rsid w:val="00073CC6"/>
    <w:rsid w:val="00073E78"/>
    <w:rsid w:val="00075123"/>
    <w:rsid w:val="00076441"/>
    <w:rsid w:val="00077339"/>
    <w:rsid w:val="000810E7"/>
    <w:rsid w:val="00084221"/>
    <w:rsid w:val="000867E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4AB5"/>
    <w:rsid w:val="000A6768"/>
    <w:rsid w:val="000A79DA"/>
    <w:rsid w:val="000B00AD"/>
    <w:rsid w:val="000B3E98"/>
    <w:rsid w:val="000B426F"/>
    <w:rsid w:val="000B4675"/>
    <w:rsid w:val="000B4B51"/>
    <w:rsid w:val="000B6D7D"/>
    <w:rsid w:val="000B7158"/>
    <w:rsid w:val="000C06C3"/>
    <w:rsid w:val="000C0F57"/>
    <w:rsid w:val="000C20B2"/>
    <w:rsid w:val="000C21D5"/>
    <w:rsid w:val="000C4CEF"/>
    <w:rsid w:val="000C51A0"/>
    <w:rsid w:val="000C5300"/>
    <w:rsid w:val="000C5B8B"/>
    <w:rsid w:val="000C7AF0"/>
    <w:rsid w:val="000D1B34"/>
    <w:rsid w:val="000D1B55"/>
    <w:rsid w:val="000D38EA"/>
    <w:rsid w:val="000D391B"/>
    <w:rsid w:val="000D3C75"/>
    <w:rsid w:val="000D6422"/>
    <w:rsid w:val="000E0F23"/>
    <w:rsid w:val="000E2252"/>
    <w:rsid w:val="000E365E"/>
    <w:rsid w:val="000E686B"/>
    <w:rsid w:val="000F1FAB"/>
    <w:rsid w:val="000F2DAB"/>
    <w:rsid w:val="000F3B9E"/>
    <w:rsid w:val="000F4793"/>
    <w:rsid w:val="001032F2"/>
    <w:rsid w:val="00105C41"/>
    <w:rsid w:val="00107D18"/>
    <w:rsid w:val="00111DCD"/>
    <w:rsid w:val="00112E82"/>
    <w:rsid w:val="00114CF9"/>
    <w:rsid w:val="00115F16"/>
    <w:rsid w:val="00121ED7"/>
    <w:rsid w:val="0012272A"/>
    <w:rsid w:val="00122859"/>
    <w:rsid w:val="001246CF"/>
    <w:rsid w:val="0012484F"/>
    <w:rsid w:val="00124855"/>
    <w:rsid w:val="00125362"/>
    <w:rsid w:val="001254F5"/>
    <w:rsid w:val="00126B60"/>
    <w:rsid w:val="001272B7"/>
    <w:rsid w:val="001338D0"/>
    <w:rsid w:val="00135828"/>
    <w:rsid w:val="00136FAD"/>
    <w:rsid w:val="001448AF"/>
    <w:rsid w:val="0014609A"/>
    <w:rsid w:val="001469C1"/>
    <w:rsid w:val="00146C08"/>
    <w:rsid w:val="00146F0A"/>
    <w:rsid w:val="001474C1"/>
    <w:rsid w:val="001511C0"/>
    <w:rsid w:val="00152C2B"/>
    <w:rsid w:val="00156EC9"/>
    <w:rsid w:val="001611CC"/>
    <w:rsid w:val="001612E6"/>
    <w:rsid w:val="00161D54"/>
    <w:rsid w:val="00162A4D"/>
    <w:rsid w:val="00163219"/>
    <w:rsid w:val="001649A0"/>
    <w:rsid w:val="00164F80"/>
    <w:rsid w:val="001655B0"/>
    <w:rsid w:val="001678DF"/>
    <w:rsid w:val="00167BD3"/>
    <w:rsid w:val="001724CC"/>
    <w:rsid w:val="00172C77"/>
    <w:rsid w:val="00172CEE"/>
    <w:rsid w:val="00173E45"/>
    <w:rsid w:val="00175897"/>
    <w:rsid w:val="001760E3"/>
    <w:rsid w:val="00180B9F"/>
    <w:rsid w:val="00181CC5"/>
    <w:rsid w:val="00182911"/>
    <w:rsid w:val="00185E5A"/>
    <w:rsid w:val="00193784"/>
    <w:rsid w:val="0019396C"/>
    <w:rsid w:val="00193A4F"/>
    <w:rsid w:val="00193BA2"/>
    <w:rsid w:val="00194025"/>
    <w:rsid w:val="001957D7"/>
    <w:rsid w:val="00195BB1"/>
    <w:rsid w:val="001A02EC"/>
    <w:rsid w:val="001A0F04"/>
    <w:rsid w:val="001A1D9B"/>
    <w:rsid w:val="001A1FF5"/>
    <w:rsid w:val="001A2929"/>
    <w:rsid w:val="001A318E"/>
    <w:rsid w:val="001A3605"/>
    <w:rsid w:val="001A3CAB"/>
    <w:rsid w:val="001A4026"/>
    <w:rsid w:val="001A577E"/>
    <w:rsid w:val="001A6B67"/>
    <w:rsid w:val="001A7C9B"/>
    <w:rsid w:val="001B05B9"/>
    <w:rsid w:val="001B27A6"/>
    <w:rsid w:val="001B6B73"/>
    <w:rsid w:val="001B7B88"/>
    <w:rsid w:val="001C01B7"/>
    <w:rsid w:val="001C1363"/>
    <w:rsid w:val="001C2D1E"/>
    <w:rsid w:val="001C3E7E"/>
    <w:rsid w:val="001C7319"/>
    <w:rsid w:val="001C75AB"/>
    <w:rsid w:val="001C7D87"/>
    <w:rsid w:val="001D181B"/>
    <w:rsid w:val="001D29B1"/>
    <w:rsid w:val="001D35B9"/>
    <w:rsid w:val="001D3DE9"/>
    <w:rsid w:val="001D3E87"/>
    <w:rsid w:val="001D3F08"/>
    <w:rsid w:val="001D4669"/>
    <w:rsid w:val="001D6523"/>
    <w:rsid w:val="001D6FD5"/>
    <w:rsid w:val="001D7575"/>
    <w:rsid w:val="001F0DB0"/>
    <w:rsid w:val="001F3F3C"/>
    <w:rsid w:val="001F6457"/>
    <w:rsid w:val="00200064"/>
    <w:rsid w:val="002051FE"/>
    <w:rsid w:val="00205E59"/>
    <w:rsid w:val="0021296D"/>
    <w:rsid w:val="00212CB5"/>
    <w:rsid w:val="0021501E"/>
    <w:rsid w:val="00215A83"/>
    <w:rsid w:val="00216ABF"/>
    <w:rsid w:val="00217852"/>
    <w:rsid w:val="002205C0"/>
    <w:rsid w:val="00220ABF"/>
    <w:rsid w:val="00224246"/>
    <w:rsid w:val="00231D77"/>
    <w:rsid w:val="002324F1"/>
    <w:rsid w:val="0023373D"/>
    <w:rsid w:val="0023423C"/>
    <w:rsid w:val="002373F8"/>
    <w:rsid w:val="00242587"/>
    <w:rsid w:val="002432EB"/>
    <w:rsid w:val="00244D56"/>
    <w:rsid w:val="0024638F"/>
    <w:rsid w:val="00246807"/>
    <w:rsid w:val="00247D10"/>
    <w:rsid w:val="00250470"/>
    <w:rsid w:val="00252985"/>
    <w:rsid w:val="002577FE"/>
    <w:rsid w:val="00266E00"/>
    <w:rsid w:val="002674C9"/>
    <w:rsid w:val="00271A36"/>
    <w:rsid w:val="00271EED"/>
    <w:rsid w:val="00273D0E"/>
    <w:rsid w:val="002807C5"/>
    <w:rsid w:val="0028788A"/>
    <w:rsid w:val="0029367A"/>
    <w:rsid w:val="002942AD"/>
    <w:rsid w:val="00294B75"/>
    <w:rsid w:val="002966B1"/>
    <w:rsid w:val="00297140"/>
    <w:rsid w:val="00297368"/>
    <w:rsid w:val="00297755"/>
    <w:rsid w:val="002A0104"/>
    <w:rsid w:val="002A0324"/>
    <w:rsid w:val="002A0765"/>
    <w:rsid w:val="002A2034"/>
    <w:rsid w:val="002A24F4"/>
    <w:rsid w:val="002A38BF"/>
    <w:rsid w:val="002A597E"/>
    <w:rsid w:val="002B08DE"/>
    <w:rsid w:val="002B0D0F"/>
    <w:rsid w:val="002B1C1D"/>
    <w:rsid w:val="002B1FDF"/>
    <w:rsid w:val="002B2A5B"/>
    <w:rsid w:val="002B4BC1"/>
    <w:rsid w:val="002B5069"/>
    <w:rsid w:val="002B5DBD"/>
    <w:rsid w:val="002B65BE"/>
    <w:rsid w:val="002B70DD"/>
    <w:rsid w:val="002B75F0"/>
    <w:rsid w:val="002C0A40"/>
    <w:rsid w:val="002C3A70"/>
    <w:rsid w:val="002C51F7"/>
    <w:rsid w:val="002C6637"/>
    <w:rsid w:val="002C72D2"/>
    <w:rsid w:val="002D02A6"/>
    <w:rsid w:val="002D29D7"/>
    <w:rsid w:val="002D4838"/>
    <w:rsid w:val="002D64A8"/>
    <w:rsid w:val="002D662C"/>
    <w:rsid w:val="002E0A1A"/>
    <w:rsid w:val="002E2D7B"/>
    <w:rsid w:val="002E3488"/>
    <w:rsid w:val="002E5721"/>
    <w:rsid w:val="002E5E6A"/>
    <w:rsid w:val="002F0353"/>
    <w:rsid w:val="002F0D76"/>
    <w:rsid w:val="002F2A6F"/>
    <w:rsid w:val="002F3269"/>
    <w:rsid w:val="002F37BE"/>
    <w:rsid w:val="002F5BA9"/>
    <w:rsid w:val="002F5F47"/>
    <w:rsid w:val="002F6EB0"/>
    <w:rsid w:val="00300D0B"/>
    <w:rsid w:val="0030471E"/>
    <w:rsid w:val="003049C9"/>
    <w:rsid w:val="00306096"/>
    <w:rsid w:val="00306848"/>
    <w:rsid w:val="00310051"/>
    <w:rsid w:val="00311566"/>
    <w:rsid w:val="0031645D"/>
    <w:rsid w:val="00317895"/>
    <w:rsid w:val="00320A67"/>
    <w:rsid w:val="0032220E"/>
    <w:rsid w:val="00324DDA"/>
    <w:rsid w:val="00324EA2"/>
    <w:rsid w:val="003266DA"/>
    <w:rsid w:val="003272FB"/>
    <w:rsid w:val="003303D9"/>
    <w:rsid w:val="00330F3C"/>
    <w:rsid w:val="003375A9"/>
    <w:rsid w:val="00341558"/>
    <w:rsid w:val="003507D3"/>
    <w:rsid w:val="00353516"/>
    <w:rsid w:val="003565AC"/>
    <w:rsid w:val="00356E3E"/>
    <w:rsid w:val="00357457"/>
    <w:rsid w:val="003605CA"/>
    <w:rsid w:val="0036135D"/>
    <w:rsid w:val="003616D4"/>
    <w:rsid w:val="00361B9C"/>
    <w:rsid w:val="00362DB4"/>
    <w:rsid w:val="0036339F"/>
    <w:rsid w:val="00364209"/>
    <w:rsid w:val="00365DA0"/>
    <w:rsid w:val="00367FCC"/>
    <w:rsid w:val="003733F5"/>
    <w:rsid w:val="0037356B"/>
    <w:rsid w:val="00374916"/>
    <w:rsid w:val="00375BBA"/>
    <w:rsid w:val="00376CEC"/>
    <w:rsid w:val="00377530"/>
    <w:rsid w:val="00380010"/>
    <w:rsid w:val="00380758"/>
    <w:rsid w:val="003812E0"/>
    <w:rsid w:val="0038241E"/>
    <w:rsid w:val="0038329C"/>
    <w:rsid w:val="00384A4C"/>
    <w:rsid w:val="00385016"/>
    <w:rsid w:val="00385AEB"/>
    <w:rsid w:val="003869DF"/>
    <w:rsid w:val="003914E7"/>
    <w:rsid w:val="00394A1E"/>
    <w:rsid w:val="00397C0C"/>
    <w:rsid w:val="003A136D"/>
    <w:rsid w:val="003A3DD4"/>
    <w:rsid w:val="003A46C5"/>
    <w:rsid w:val="003A537D"/>
    <w:rsid w:val="003A5BAE"/>
    <w:rsid w:val="003A61F9"/>
    <w:rsid w:val="003B1E88"/>
    <w:rsid w:val="003B20CF"/>
    <w:rsid w:val="003B4030"/>
    <w:rsid w:val="003B439E"/>
    <w:rsid w:val="003B4A38"/>
    <w:rsid w:val="003B4A41"/>
    <w:rsid w:val="003B5FD0"/>
    <w:rsid w:val="003B67FF"/>
    <w:rsid w:val="003C2807"/>
    <w:rsid w:val="003C30C7"/>
    <w:rsid w:val="003C3377"/>
    <w:rsid w:val="003C46C4"/>
    <w:rsid w:val="003C4F65"/>
    <w:rsid w:val="003C5DEB"/>
    <w:rsid w:val="003C70F3"/>
    <w:rsid w:val="003D268C"/>
    <w:rsid w:val="003D679D"/>
    <w:rsid w:val="003D699D"/>
    <w:rsid w:val="003D78A3"/>
    <w:rsid w:val="003E05A5"/>
    <w:rsid w:val="003E128A"/>
    <w:rsid w:val="003E16E1"/>
    <w:rsid w:val="003E444C"/>
    <w:rsid w:val="003E6951"/>
    <w:rsid w:val="003F3A54"/>
    <w:rsid w:val="003F6014"/>
    <w:rsid w:val="004006DB"/>
    <w:rsid w:val="004012CF"/>
    <w:rsid w:val="004020EB"/>
    <w:rsid w:val="00402AF1"/>
    <w:rsid w:val="00402FF3"/>
    <w:rsid w:val="00403366"/>
    <w:rsid w:val="004069EB"/>
    <w:rsid w:val="004071A7"/>
    <w:rsid w:val="00410B8F"/>
    <w:rsid w:val="00412901"/>
    <w:rsid w:val="004141B4"/>
    <w:rsid w:val="00417E4F"/>
    <w:rsid w:val="00423213"/>
    <w:rsid w:val="00423ECD"/>
    <w:rsid w:val="0042416D"/>
    <w:rsid w:val="00425330"/>
    <w:rsid w:val="00425E1F"/>
    <w:rsid w:val="00426B98"/>
    <w:rsid w:val="0042798A"/>
    <w:rsid w:val="00427ABF"/>
    <w:rsid w:val="00431835"/>
    <w:rsid w:val="0043383C"/>
    <w:rsid w:val="00433D7C"/>
    <w:rsid w:val="00435E9C"/>
    <w:rsid w:val="00437271"/>
    <w:rsid w:val="00442C1A"/>
    <w:rsid w:val="004469CB"/>
    <w:rsid w:val="00450B03"/>
    <w:rsid w:val="004516EB"/>
    <w:rsid w:val="004529B6"/>
    <w:rsid w:val="00453DBD"/>
    <w:rsid w:val="00454CE6"/>
    <w:rsid w:val="00455C30"/>
    <w:rsid w:val="00462881"/>
    <w:rsid w:val="004639CF"/>
    <w:rsid w:val="004654B7"/>
    <w:rsid w:val="00471B16"/>
    <w:rsid w:val="00472678"/>
    <w:rsid w:val="00472867"/>
    <w:rsid w:val="00473342"/>
    <w:rsid w:val="0047362E"/>
    <w:rsid w:val="00475946"/>
    <w:rsid w:val="00475F48"/>
    <w:rsid w:val="00477CC2"/>
    <w:rsid w:val="0048180A"/>
    <w:rsid w:val="00481C7A"/>
    <w:rsid w:val="00484CC2"/>
    <w:rsid w:val="004855D1"/>
    <w:rsid w:val="004857CF"/>
    <w:rsid w:val="0049054A"/>
    <w:rsid w:val="004906C8"/>
    <w:rsid w:val="0049668B"/>
    <w:rsid w:val="004967E2"/>
    <w:rsid w:val="00497F60"/>
    <w:rsid w:val="004A1B6E"/>
    <w:rsid w:val="004A290F"/>
    <w:rsid w:val="004A5B4B"/>
    <w:rsid w:val="004A5FFD"/>
    <w:rsid w:val="004A6DA9"/>
    <w:rsid w:val="004A7AC3"/>
    <w:rsid w:val="004A7CE2"/>
    <w:rsid w:val="004B15D1"/>
    <w:rsid w:val="004B38AC"/>
    <w:rsid w:val="004B391E"/>
    <w:rsid w:val="004D08EB"/>
    <w:rsid w:val="004D0C64"/>
    <w:rsid w:val="004D2C8F"/>
    <w:rsid w:val="004D2D18"/>
    <w:rsid w:val="004D4A7D"/>
    <w:rsid w:val="004E0136"/>
    <w:rsid w:val="004E1318"/>
    <w:rsid w:val="004E2371"/>
    <w:rsid w:val="004E23A4"/>
    <w:rsid w:val="004E26AF"/>
    <w:rsid w:val="004E6BE9"/>
    <w:rsid w:val="004F17FE"/>
    <w:rsid w:val="004F47B9"/>
    <w:rsid w:val="00503655"/>
    <w:rsid w:val="005037B3"/>
    <w:rsid w:val="005039A0"/>
    <w:rsid w:val="00504E9A"/>
    <w:rsid w:val="00504FB2"/>
    <w:rsid w:val="00505015"/>
    <w:rsid w:val="00506846"/>
    <w:rsid w:val="00510556"/>
    <w:rsid w:val="00510591"/>
    <w:rsid w:val="00512DA7"/>
    <w:rsid w:val="005139F9"/>
    <w:rsid w:val="00513F43"/>
    <w:rsid w:val="00514054"/>
    <w:rsid w:val="00515090"/>
    <w:rsid w:val="00516853"/>
    <w:rsid w:val="005201B8"/>
    <w:rsid w:val="005211D9"/>
    <w:rsid w:val="00521E57"/>
    <w:rsid w:val="00522FD2"/>
    <w:rsid w:val="00524ADF"/>
    <w:rsid w:val="005305EA"/>
    <w:rsid w:val="00530F74"/>
    <w:rsid w:val="00531170"/>
    <w:rsid w:val="0053381A"/>
    <w:rsid w:val="00535F50"/>
    <w:rsid w:val="005371E7"/>
    <w:rsid w:val="0053720B"/>
    <w:rsid w:val="00540538"/>
    <w:rsid w:val="005409C9"/>
    <w:rsid w:val="00540ACB"/>
    <w:rsid w:val="00545E93"/>
    <w:rsid w:val="00547D93"/>
    <w:rsid w:val="005520FE"/>
    <w:rsid w:val="00556513"/>
    <w:rsid w:val="00557560"/>
    <w:rsid w:val="005575CB"/>
    <w:rsid w:val="0056015B"/>
    <w:rsid w:val="00562653"/>
    <w:rsid w:val="00563D74"/>
    <w:rsid w:val="005646F9"/>
    <w:rsid w:val="00567998"/>
    <w:rsid w:val="00572979"/>
    <w:rsid w:val="005733EB"/>
    <w:rsid w:val="00573EDD"/>
    <w:rsid w:val="0057553E"/>
    <w:rsid w:val="00575651"/>
    <w:rsid w:val="005759BB"/>
    <w:rsid w:val="00576F03"/>
    <w:rsid w:val="005803A1"/>
    <w:rsid w:val="00580802"/>
    <w:rsid w:val="00581A22"/>
    <w:rsid w:val="00582A33"/>
    <w:rsid w:val="0058339C"/>
    <w:rsid w:val="00584235"/>
    <w:rsid w:val="005864CD"/>
    <w:rsid w:val="0058671A"/>
    <w:rsid w:val="00591CBE"/>
    <w:rsid w:val="00593E91"/>
    <w:rsid w:val="00596DC5"/>
    <w:rsid w:val="005A0B49"/>
    <w:rsid w:val="005A1530"/>
    <w:rsid w:val="005A6D57"/>
    <w:rsid w:val="005B06D0"/>
    <w:rsid w:val="005B25A5"/>
    <w:rsid w:val="005B36D5"/>
    <w:rsid w:val="005B475E"/>
    <w:rsid w:val="005B5061"/>
    <w:rsid w:val="005B5B70"/>
    <w:rsid w:val="005B5F05"/>
    <w:rsid w:val="005B60F0"/>
    <w:rsid w:val="005B741E"/>
    <w:rsid w:val="005B7DAD"/>
    <w:rsid w:val="005C04BB"/>
    <w:rsid w:val="005C123F"/>
    <w:rsid w:val="005C51E5"/>
    <w:rsid w:val="005C6605"/>
    <w:rsid w:val="005C6982"/>
    <w:rsid w:val="005C6DAA"/>
    <w:rsid w:val="005D0DF5"/>
    <w:rsid w:val="005D15A3"/>
    <w:rsid w:val="005D1602"/>
    <w:rsid w:val="005D18FA"/>
    <w:rsid w:val="005D2B59"/>
    <w:rsid w:val="005D362F"/>
    <w:rsid w:val="005D370F"/>
    <w:rsid w:val="005D5554"/>
    <w:rsid w:val="005E1DC6"/>
    <w:rsid w:val="005E48E4"/>
    <w:rsid w:val="005E4D7C"/>
    <w:rsid w:val="005E67CA"/>
    <w:rsid w:val="005F048E"/>
    <w:rsid w:val="005F0C60"/>
    <w:rsid w:val="005F13AC"/>
    <w:rsid w:val="005F2035"/>
    <w:rsid w:val="005F4734"/>
    <w:rsid w:val="005F57F0"/>
    <w:rsid w:val="00602704"/>
    <w:rsid w:val="00605A38"/>
    <w:rsid w:val="00605DCA"/>
    <w:rsid w:val="00607F06"/>
    <w:rsid w:val="00607FAD"/>
    <w:rsid w:val="0061042F"/>
    <w:rsid w:val="00610C37"/>
    <w:rsid w:val="006114BA"/>
    <w:rsid w:val="006168E4"/>
    <w:rsid w:val="00617A70"/>
    <w:rsid w:val="00617E5B"/>
    <w:rsid w:val="006233C5"/>
    <w:rsid w:val="00626775"/>
    <w:rsid w:val="00626A70"/>
    <w:rsid w:val="006323CA"/>
    <w:rsid w:val="0063381E"/>
    <w:rsid w:val="00633DE8"/>
    <w:rsid w:val="00636327"/>
    <w:rsid w:val="006369B4"/>
    <w:rsid w:val="00637512"/>
    <w:rsid w:val="00640EE4"/>
    <w:rsid w:val="0064272B"/>
    <w:rsid w:val="00642F2A"/>
    <w:rsid w:val="006466F5"/>
    <w:rsid w:val="0064676B"/>
    <w:rsid w:val="0064761A"/>
    <w:rsid w:val="00647F14"/>
    <w:rsid w:val="00650C5E"/>
    <w:rsid w:val="00652A6B"/>
    <w:rsid w:val="00652C6C"/>
    <w:rsid w:val="0065671B"/>
    <w:rsid w:val="00657DAD"/>
    <w:rsid w:val="00657E8C"/>
    <w:rsid w:val="0066072B"/>
    <w:rsid w:val="00660C59"/>
    <w:rsid w:val="00661753"/>
    <w:rsid w:val="0066456D"/>
    <w:rsid w:val="006655C9"/>
    <w:rsid w:val="00667DD9"/>
    <w:rsid w:val="00673BD3"/>
    <w:rsid w:val="006764C0"/>
    <w:rsid w:val="00676C25"/>
    <w:rsid w:val="00676FE4"/>
    <w:rsid w:val="00677379"/>
    <w:rsid w:val="006848B7"/>
    <w:rsid w:val="00686FD5"/>
    <w:rsid w:val="00691E10"/>
    <w:rsid w:val="00695305"/>
    <w:rsid w:val="00695AE4"/>
    <w:rsid w:val="00697278"/>
    <w:rsid w:val="006A04CA"/>
    <w:rsid w:val="006A2BEC"/>
    <w:rsid w:val="006A6AEA"/>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E359D"/>
    <w:rsid w:val="006E3ED8"/>
    <w:rsid w:val="006F396A"/>
    <w:rsid w:val="006F3C14"/>
    <w:rsid w:val="006F3F71"/>
    <w:rsid w:val="006F492D"/>
    <w:rsid w:val="006F4DF6"/>
    <w:rsid w:val="006F4DFF"/>
    <w:rsid w:val="00701033"/>
    <w:rsid w:val="00701B61"/>
    <w:rsid w:val="00702A39"/>
    <w:rsid w:val="00707049"/>
    <w:rsid w:val="0071101C"/>
    <w:rsid w:val="00715ABB"/>
    <w:rsid w:val="00715BE7"/>
    <w:rsid w:val="007164CD"/>
    <w:rsid w:val="007172F5"/>
    <w:rsid w:val="00717625"/>
    <w:rsid w:val="00717E41"/>
    <w:rsid w:val="0072689F"/>
    <w:rsid w:val="00727E59"/>
    <w:rsid w:val="00730443"/>
    <w:rsid w:val="00736D41"/>
    <w:rsid w:val="0074094C"/>
    <w:rsid w:val="00741327"/>
    <w:rsid w:val="00742EAF"/>
    <w:rsid w:val="00743783"/>
    <w:rsid w:val="007438A0"/>
    <w:rsid w:val="00744EEF"/>
    <w:rsid w:val="007456B7"/>
    <w:rsid w:val="007546C1"/>
    <w:rsid w:val="00754CAE"/>
    <w:rsid w:val="007568AD"/>
    <w:rsid w:val="007616D7"/>
    <w:rsid w:val="00763C1A"/>
    <w:rsid w:val="00770CD1"/>
    <w:rsid w:val="00770FCE"/>
    <w:rsid w:val="00771AC2"/>
    <w:rsid w:val="00772E31"/>
    <w:rsid w:val="00773D07"/>
    <w:rsid w:val="007748C4"/>
    <w:rsid w:val="00774A9C"/>
    <w:rsid w:val="007758AA"/>
    <w:rsid w:val="00780B57"/>
    <w:rsid w:val="00781530"/>
    <w:rsid w:val="007830E9"/>
    <w:rsid w:val="00783A07"/>
    <w:rsid w:val="00783A0F"/>
    <w:rsid w:val="007851D5"/>
    <w:rsid w:val="00785E67"/>
    <w:rsid w:val="00794099"/>
    <w:rsid w:val="0079486A"/>
    <w:rsid w:val="00794F80"/>
    <w:rsid w:val="007953AC"/>
    <w:rsid w:val="0079735D"/>
    <w:rsid w:val="007A1C9E"/>
    <w:rsid w:val="007A3206"/>
    <w:rsid w:val="007A4692"/>
    <w:rsid w:val="007B0F1D"/>
    <w:rsid w:val="007B1B43"/>
    <w:rsid w:val="007B2303"/>
    <w:rsid w:val="007B2C77"/>
    <w:rsid w:val="007B403C"/>
    <w:rsid w:val="007B68F7"/>
    <w:rsid w:val="007B74F3"/>
    <w:rsid w:val="007B7974"/>
    <w:rsid w:val="007C25CA"/>
    <w:rsid w:val="007C4168"/>
    <w:rsid w:val="007C45D8"/>
    <w:rsid w:val="007C5D0B"/>
    <w:rsid w:val="007C7C08"/>
    <w:rsid w:val="007D1A27"/>
    <w:rsid w:val="007D1B24"/>
    <w:rsid w:val="007D1F15"/>
    <w:rsid w:val="007D25B1"/>
    <w:rsid w:val="007D2878"/>
    <w:rsid w:val="007D2F06"/>
    <w:rsid w:val="007D3203"/>
    <w:rsid w:val="007D3776"/>
    <w:rsid w:val="007D4303"/>
    <w:rsid w:val="007D6045"/>
    <w:rsid w:val="007E2B95"/>
    <w:rsid w:val="007E51E6"/>
    <w:rsid w:val="007E6161"/>
    <w:rsid w:val="007E6BD2"/>
    <w:rsid w:val="007E7BAB"/>
    <w:rsid w:val="007E7DCE"/>
    <w:rsid w:val="007F20AC"/>
    <w:rsid w:val="007F3BA0"/>
    <w:rsid w:val="007F53A0"/>
    <w:rsid w:val="007F7A92"/>
    <w:rsid w:val="008024BA"/>
    <w:rsid w:val="00802C56"/>
    <w:rsid w:val="00803193"/>
    <w:rsid w:val="00803827"/>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6F28"/>
    <w:rsid w:val="008473F5"/>
    <w:rsid w:val="00847D23"/>
    <w:rsid w:val="008516F0"/>
    <w:rsid w:val="0085196B"/>
    <w:rsid w:val="0085243A"/>
    <w:rsid w:val="00853BED"/>
    <w:rsid w:val="00863327"/>
    <w:rsid w:val="00864079"/>
    <w:rsid w:val="00865065"/>
    <w:rsid w:val="00867376"/>
    <w:rsid w:val="00870F44"/>
    <w:rsid w:val="00871DC1"/>
    <w:rsid w:val="008724F6"/>
    <w:rsid w:val="0087665D"/>
    <w:rsid w:val="008776A3"/>
    <w:rsid w:val="0088281C"/>
    <w:rsid w:val="00883241"/>
    <w:rsid w:val="00884054"/>
    <w:rsid w:val="008840E6"/>
    <w:rsid w:val="00884568"/>
    <w:rsid w:val="00887D68"/>
    <w:rsid w:val="008936E7"/>
    <w:rsid w:val="00893729"/>
    <w:rsid w:val="00895089"/>
    <w:rsid w:val="008951ED"/>
    <w:rsid w:val="00896828"/>
    <w:rsid w:val="008A0CBB"/>
    <w:rsid w:val="008A29A6"/>
    <w:rsid w:val="008A2F6C"/>
    <w:rsid w:val="008A40AD"/>
    <w:rsid w:val="008A6609"/>
    <w:rsid w:val="008A68CA"/>
    <w:rsid w:val="008A6B90"/>
    <w:rsid w:val="008A6F2F"/>
    <w:rsid w:val="008A75BE"/>
    <w:rsid w:val="008A7D00"/>
    <w:rsid w:val="008B0679"/>
    <w:rsid w:val="008B10F2"/>
    <w:rsid w:val="008B3D11"/>
    <w:rsid w:val="008B42B1"/>
    <w:rsid w:val="008B4525"/>
    <w:rsid w:val="008B5224"/>
    <w:rsid w:val="008B7087"/>
    <w:rsid w:val="008B7382"/>
    <w:rsid w:val="008C0375"/>
    <w:rsid w:val="008C121A"/>
    <w:rsid w:val="008C1E83"/>
    <w:rsid w:val="008C2023"/>
    <w:rsid w:val="008C32A8"/>
    <w:rsid w:val="008C36F2"/>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4C65"/>
    <w:rsid w:val="008F62CE"/>
    <w:rsid w:val="008F6955"/>
    <w:rsid w:val="008F6C5B"/>
    <w:rsid w:val="008F7D70"/>
    <w:rsid w:val="00904E4A"/>
    <w:rsid w:val="00905422"/>
    <w:rsid w:val="00911080"/>
    <w:rsid w:val="00913133"/>
    <w:rsid w:val="00913ED3"/>
    <w:rsid w:val="009145F6"/>
    <w:rsid w:val="00914CF1"/>
    <w:rsid w:val="00920128"/>
    <w:rsid w:val="00921DB9"/>
    <w:rsid w:val="00922381"/>
    <w:rsid w:val="00922957"/>
    <w:rsid w:val="00922B27"/>
    <w:rsid w:val="0092403D"/>
    <w:rsid w:val="009268BB"/>
    <w:rsid w:val="00926D4D"/>
    <w:rsid w:val="009278D2"/>
    <w:rsid w:val="0093296F"/>
    <w:rsid w:val="00932A88"/>
    <w:rsid w:val="00934F3F"/>
    <w:rsid w:val="00935D2F"/>
    <w:rsid w:val="0093620E"/>
    <w:rsid w:val="009369AD"/>
    <w:rsid w:val="00940116"/>
    <w:rsid w:val="009402DB"/>
    <w:rsid w:val="00941DFA"/>
    <w:rsid w:val="009449B8"/>
    <w:rsid w:val="00944DC9"/>
    <w:rsid w:val="00945479"/>
    <w:rsid w:val="00945D0C"/>
    <w:rsid w:val="00946380"/>
    <w:rsid w:val="009464B0"/>
    <w:rsid w:val="009517DA"/>
    <w:rsid w:val="00957502"/>
    <w:rsid w:val="009611E0"/>
    <w:rsid w:val="00961369"/>
    <w:rsid w:val="00964AA9"/>
    <w:rsid w:val="00965B02"/>
    <w:rsid w:val="00965FEE"/>
    <w:rsid w:val="0096607F"/>
    <w:rsid w:val="0096643B"/>
    <w:rsid w:val="009706B5"/>
    <w:rsid w:val="009712F1"/>
    <w:rsid w:val="00972BDF"/>
    <w:rsid w:val="00976C44"/>
    <w:rsid w:val="0098182D"/>
    <w:rsid w:val="009863DD"/>
    <w:rsid w:val="00990C92"/>
    <w:rsid w:val="00991C21"/>
    <w:rsid w:val="00991F20"/>
    <w:rsid w:val="00994D66"/>
    <w:rsid w:val="00996FB8"/>
    <w:rsid w:val="00997E87"/>
    <w:rsid w:val="009A00AF"/>
    <w:rsid w:val="009A0913"/>
    <w:rsid w:val="009A0AF8"/>
    <w:rsid w:val="009A1139"/>
    <w:rsid w:val="009A1A99"/>
    <w:rsid w:val="009A1AD9"/>
    <w:rsid w:val="009A24C2"/>
    <w:rsid w:val="009A4152"/>
    <w:rsid w:val="009A49FE"/>
    <w:rsid w:val="009A596A"/>
    <w:rsid w:val="009A686F"/>
    <w:rsid w:val="009A77EC"/>
    <w:rsid w:val="009B1356"/>
    <w:rsid w:val="009B28A2"/>
    <w:rsid w:val="009B33A8"/>
    <w:rsid w:val="009B3487"/>
    <w:rsid w:val="009B3D6C"/>
    <w:rsid w:val="009B5980"/>
    <w:rsid w:val="009B59AD"/>
    <w:rsid w:val="009B7200"/>
    <w:rsid w:val="009B7C61"/>
    <w:rsid w:val="009C2422"/>
    <w:rsid w:val="009C2AE5"/>
    <w:rsid w:val="009C3793"/>
    <w:rsid w:val="009C5328"/>
    <w:rsid w:val="009C5DB9"/>
    <w:rsid w:val="009C7074"/>
    <w:rsid w:val="009C78BF"/>
    <w:rsid w:val="009D25FE"/>
    <w:rsid w:val="009D2A8A"/>
    <w:rsid w:val="009D2B34"/>
    <w:rsid w:val="009D6291"/>
    <w:rsid w:val="009E0867"/>
    <w:rsid w:val="009E0E21"/>
    <w:rsid w:val="009E1411"/>
    <w:rsid w:val="009E45A0"/>
    <w:rsid w:val="009E471D"/>
    <w:rsid w:val="009E4B6C"/>
    <w:rsid w:val="009E52F2"/>
    <w:rsid w:val="009F0515"/>
    <w:rsid w:val="009F1A4C"/>
    <w:rsid w:val="009F3056"/>
    <w:rsid w:val="009F335B"/>
    <w:rsid w:val="009F3C1F"/>
    <w:rsid w:val="009F614E"/>
    <w:rsid w:val="009F6571"/>
    <w:rsid w:val="009F6A7C"/>
    <w:rsid w:val="009F762B"/>
    <w:rsid w:val="00A02047"/>
    <w:rsid w:val="00A036BE"/>
    <w:rsid w:val="00A05EF8"/>
    <w:rsid w:val="00A064EC"/>
    <w:rsid w:val="00A11838"/>
    <w:rsid w:val="00A12205"/>
    <w:rsid w:val="00A13BA0"/>
    <w:rsid w:val="00A14CB7"/>
    <w:rsid w:val="00A155B9"/>
    <w:rsid w:val="00A173F8"/>
    <w:rsid w:val="00A214B4"/>
    <w:rsid w:val="00A22010"/>
    <w:rsid w:val="00A23F8F"/>
    <w:rsid w:val="00A26395"/>
    <w:rsid w:val="00A274D8"/>
    <w:rsid w:val="00A32D63"/>
    <w:rsid w:val="00A345F6"/>
    <w:rsid w:val="00A34DDD"/>
    <w:rsid w:val="00A35A87"/>
    <w:rsid w:val="00A4436A"/>
    <w:rsid w:val="00A45097"/>
    <w:rsid w:val="00A453DC"/>
    <w:rsid w:val="00A45721"/>
    <w:rsid w:val="00A45BD9"/>
    <w:rsid w:val="00A45D2D"/>
    <w:rsid w:val="00A47E87"/>
    <w:rsid w:val="00A516E8"/>
    <w:rsid w:val="00A520C9"/>
    <w:rsid w:val="00A525D9"/>
    <w:rsid w:val="00A54046"/>
    <w:rsid w:val="00A5485E"/>
    <w:rsid w:val="00A5519E"/>
    <w:rsid w:val="00A565E7"/>
    <w:rsid w:val="00A56B6B"/>
    <w:rsid w:val="00A625E2"/>
    <w:rsid w:val="00A63D5A"/>
    <w:rsid w:val="00A65594"/>
    <w:rsid w:val="00A658B7"/>
    <w:rsid w:val="00A65D0B"/>
    <w:rsid w:val="00A676DA"/>
    <w:rsid w:val="00A67B13"/>
    <w:rsid w:val="00A71080"/>
    <w:rsid w:val="00A72465"/>
    <w:rsid w:val="00A72DCB"/>
    <w:rsid w:val="00A75001"/>
    <w:rsid w:val="00A7565B"/>
    <w:rsid w:val="00A763BD"/>
    <w:rsid w:val="00A80C92"/>
    <w:rsid w:val="00A8212C"/>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0E76"/>
    <w:rsid w:val="00AA1A2C"/>
    <w:rsid w:val="00AA207C"/>
    <w:rsid w:val="00AA2089"/>
    <w:rsid w:val="00AA34FF"/>
    <w:rsid w:val="00AA5D62"/>
    <w:rsid w:val="00AB1A1D"/>
    <w:rsid w:val="00AB3710"/>
    <w:rsid w:val="00AB4B0F"/>
    <w:rsid w:val="00AB6C3B"/>
    <w:rsid w:val="00AB718D"/>
    <w:rsid w:val="00AC0078"/>
    <w:rsid w:val="00AC1971"/>
    <w:rsid w:val="00AC5581"/>
    <w:rsid w:val="00AC6E78"/>
    <w:rsid w:val="00AC76D3"/>
    <w:rsid w:val="00AC7FB6"/>
    <w:rsid w:val="00AD15A7"/>
    <w:rsid w:val="00AD49CD"/>
    <w:rsid w:val="00AD4BD3"/>
    <w:rsid w:val="00AD63C7"/>
    <w:rsid w:val="00AD6BEE"/>
    <w:rsid w:val="00AE008F"/>
    <w:rsid w:val="00AE1841"/>
    <w:rsid w:val="00AE1EF2"/>
    <w:rsid w:val="00AE2176"/>
    <w:rsid w:val="00AE23FC"/>
    <w:rsid w:val="00AE2CA1"/>
    <w:rsid w:val="00AE3471"/>
    <w:rsid w:val="00AE44A7"/>
    <w:rsid w:val="00AE5F26"/>
    <w:rsid w:val="00AE7884"/>
    <w:rsid w:val="00AF1248"/>
    <w:rsid w:val="00AF535B"/>
    <w:rsid w:val="00AF55AC"/>
    <w:rsid w:val="00AF713F"/>
    <w:rsid w:val="00B0236C"/>
    <w:rsid w:val="00B07D6D"/>
    <w:rsid w:val="00B1003A"/>
    <w:rsid w:val="00B103F9"/>
    <w:rsid w:val="00B11E08"/>
    <w:rsid w:val="00B12E48"/>
    <w:rsid w:val="00B13C33"/>
    <w:rsid w:val="00B14095"/>
    <w:rsid w:val="00B1443C"/>
    <w:rsid w:val="00B172C9"/>
    <w:rsid w:val="00B256FE"/>
    <w:rsid w:val="00B25C76"/>
    <w:rsid w:val="00B26C37"/>
    <w:rsid w:val="00B31420"/>
    <w:rsid w:val="00B32CD3"/>
    <w:rsid w:val="00B353FF"/>
    <w:rsid w:val="00B35A93"/>
    <w:rsid w:val="00B361DA"/>
    <w:rsid w:val="00B3635B"/>
    <w:rsid w:val="00B3672D"/>
    <w:rsid w:val="00B36C4F"/>
    <w:rsid w:val="00B36D2B"/>
    <w:rsid w:val="00B407CA"/>
    <w:rsid w:val="00B41588"/>
    <w:rsid w:val="00B427A3"/>
    <w:rsid w:val="00B455E7"/>
    <w:rsid w:val="00B47192"/>
    <w:rsid w:val="00B4745C"/>
    <w:rsid w:val="00B477AC"/>
    <w:rsid w:val="00B47B0E"/>
    <w:rsid w:val="00B51510"/>
    <w:rsid w:val="00B527A5"/>
    <w:rsid w:val="00B5354D"/>
    <w:rsid w:val="00B547A7"/>
    <w:rsid w:val="00B54C21"/>
    <w:rsid w:val="00B619D3"/>
    <w:rsid w:val="00B61D75"/>
    <w:rsid w:val="00B62F0D"/>
    <w:rsid w:val="00B64D7A"/>
    <w:rsid w:val="00B70236"/>
    <w:rsid w:val="00B7258D"/>
    <w:rsid w:val="00B72B0F"/>
    <w:rsid w:val="00B7396E"/>
    <w:rsid w:val="00B741B2"/>
    <w:rsid w:val="00B75A86"/>
    <w:rsid w:val="00B80028"/>
    <w:rsid w:val="00B833EA"/>
    <w:rsid w:val="00B840E3"/>
    <w:rsid w:val="00B84AB2"/>
    <w:rsid w:val="00B85271"/>
    <w:rsid w:val="00B871BE"/>
    <w:rsid w:val="00B9223B"/>
    <w:rsid w:val="00B9525A"/>
    <w:rsid w:val="00B95987"/>
    <w:rsid w:val="00B971AA"/>
    <w:rsid w:val="00B97604"/>
    <w:rsid w:val="00BA11EC"/>
    <w:rsid w:val="00BA4D1F"/>
    <w:rsid w:val="00BA7AD1"/>
    <w:rsid w:val="00BB04EC"/>
    <w:rsid w:val="00BB2250"/>
    <w:rsid w:val="00BB302E"/>
    <w:rsid w:val="00BB4A68"/>
    <w:rsid w:val="00BB5CE6"/>
    <w:rsid w:val="00BC0FDD"/>
    <w:rsid w:val="00BC14E6"/>
    <w:rsid w:val="00BC22E0"/>
    <w:rsid w:val="00BC3CE6"/>
    <w:rsid w:val="00BC4B6D"/>
    <w:rsid w:val="00BD1E01"/>
    <w:rsid w:val="00BD30FE"/>
    <w:rsid w:val="00BD36D6"/>
    <w:rsid w:val="00BD4FD3"/>
    <w:rsid w:val="00BD65B1"/>
    <w:rsid w:val="00BE21EF"/>
    <w:rsid w:val="00BE2756"/>
    <w:rsid w:val="00BE28ED"/>
    <w:rsid w:val="00BE3E18"/>
    <w:rsid w:val="00BE4F42"/>
    <w:rsid w:val="00BE688D"/>
    <w:rsid w:val="00BE7C9B"/>
    <w:rsid w:val="00BF01A7"/>
    <w:rsid w:val="00BF1ECA"/>
    <w:rsid w:val="00BF30B0"/>
    <w:rsid w:val="00BF37E3"/>
    <w:rsid w:val="00BF7272"/>
    <w:rsid w:val="00C0147E"/>
    <w:rsid w:val="00C03F20"/>
    <w:rsid w:val="00C04FE4"/>
    <w:rsid w:val="00C13F8E"/>
    <w:rsid w:val="00C1435B"/>
    <w:rsid w:val="00C16182"/>
    <w:rsid w:val="00C25084"/>
    <w:rsid w:val="00C272C9"/>
    <w:rsid w:val="00C304E8"/>
    <w:rsid w:val="00C30745"/>
    <w:rsid w:val="00C30A4F"/>
    <w:rsid w:val="00C41665"/>
    <w:rsid w:val="00C429E1"/>
    <w:rsid w:val="00C4691C"/>
    <w:rsid w:val="00C57DAE"/>
    <w:rsid w:val="00C61F96"/>
    <w:rsid w:val="00C6488B"/>
    <w:rsid w:val="00C66E9C"/>
    <w:rsid w:val="00C67A38"/>
    <w:rsid w:val="00C70B66"/>
    <w:rsid w:val="00C71C64"/>
    <w:rsid w:val="00C71CD1"/>
    <w:rsid w:val="00C72E35"/>
    <w:rsid w:val="00C73143"/>
    <w:rsid w:val="00C755B1"/>
    <w:rsid w:val="00C75C1A"/>
    <w:rsid w:val="00C77685"/>
    <w:rsid w:val="00C77815"/>
    <w:rsid w:val="00C80100"/>
    <w:rsid w:val="00C8239D"/>
    <w:rsid w:val="00C84895"/>
    <w:rsid w:val="00C85378"/>
    <w:rsid w:val="00C90AD4"/>
    <w:rsid w:val="00C9297C"/>
    <w:rsid w:val="00CA1B63"/>
    <w:rsid w:val="00CA58BD"/>
    <w:rsid w:val="00CA621B"/>
    <w:rsid w:val="00CA6FDA"/>
    <w:rsid w:val="00CB0AFB"/>
    <w:rsid w:val="00CB266D"/>
    <w:rsid w:val="00CB3B6F"/>
    <w:rsid w:val="00CC071F"/>
    <w:rsid w:val="00CC0C5F"/>
    <w:rsid w:val="00CC14B6"/>
    <w:rsid w:val="00CC223A"/>
    <w:rsid w:val="00CC2F3D"/>
    <w:rsid w:val="00CC5144"/>
    <w:rsid w:val="00CC5FF3"/>
    <w:rsid w:val="00CC7DE3"/>
    <w:rsid w:val="00CD1132"/>
    <w:rsid w:val="00CD1FE4"/>
    <w:rsid w:val="00CD422C"/>
    <w:rsid w:val="00CD5CDC"/>
    <w:rsid w:val="00CD789C"/>
    <w:rsid w:val="00CE13C5"/>
    <w:rsid w:val="00CE2ADF"/>
    <w:rsid w:val="00CE360C"/>
    <w:rsid w:val="00CE3713"/>
    <w:rsid w:val="00CE3992"/>
    <w:rsid w:val="00CE5A29"/>
    <w:rsid w:val="00CE68C2"/>
    <w:rsid w:val="00CF0807"/>
    <w:rsid w:val="00CF0835"/>
    <w:rsid w:val="00CF1976"/>
    <w:rsid w:val="00CF1D7D"/>
    <w:rsid w:val="00CF45D3"/>
    <w:rsid w:val="00CF4D0D"/>
    <w:rsid w:val="00CF6B6C"/>
    <w:rsid w:val="00D00A58"/>
    <w:rsid w:val="00D00EF3"/>
    <w:rsid w:val="00D01197"/>
    <w:rsid w:val="00D042BB"/>
    <w:rsid w:val="00D05038"/>
    <w:rsid w:val="00D058B0"/>
    <w:rsid w:val="00D05C8E"/>
    <w:rsid w:val="00D05F07"/>
    <w:rsid w:val="00D06CA0"/>
    <w:rsid w:val="00D11F7D"/>
    <w:rsid w:val="00D11FC3"/>
    <w:rsid w:val="00D1209E"/>
    <w:rsid w:val="00D13098"/>
    <w:rsid w:val="00D161C1"/>
    <w:rsid w:val="00D17789"/>
    <w:rsid w:val="00D1789C"/>
    <w:rsid w:val="00D17B5C"/>
    <w:rsid w:val="00D20C43"/>
    <w:rsid w:val="00D21565"/>
    <w:rsid w:val="00D226BE"/>
    <w:rsid w:val="00D242E5"/>
    <w:rsid w:val="00D25860"/>
    <w:rsid w:val="00D2737E"/>
    <w:rsid w:val="00D274A9"/>
    <w:rsid w:val="00D30A9A"/>
    <w:rsid w:val="00D32347"/>
    <w:rsid w:val="00D32644"/>
    <w:rsid w:val="00D33229"/>
    <w:rsid w:val="00D33619"/>
    <w:rsid w:val="00D33F6F"/>
    <w:rsid w:val="00D416BE"/>
    <w:rsid w:val="00D44F89"/>
    <w:rsid w:val="00D45975"/>
    <w:rsid w:val="00D45E77"/>
    <w:rsid w:val="00D52AC7"/>
    <w:rsid w:val="00D53178"/>
    <w:rsid w:val="00D53772"/>
    <w:rsid w:val="00D53AA4"/>
    <w:rsid w:val="00D54CA9"/>
    <w:rsid w:val="00D555B6"/>
    <w:rsid w:val="00D556EC"/>
    <w:rsid w:val="00D56D67"/>
    <w:rsid w:val="00D60B8F"/>
    <w:rsid w:val="00D61972"/>
    <w:rsid w:val="00D61EC5"/>
    <w:rsid w:val="00D627AD"/>
    <w:rsid w:val="00D62DD7"/>
    <w:rsid w:val="00D6340F"/>
    <w:rsid w:val="00D66135"/>
    <w:rsid w:val="00D67147"/>
    <w:rsid w:val="00D707C1"/>
    <w:rsid w:val="00D72D16"/>
    <w:rsid w:val="00D74213"/>
    <w:rsid w:val="00D8049E"/>
    <w:rsid w:val="00D804D4"/>
    <w:rsid w:val="00D81914"/>
    <w:rsid w:val="00D8195B"/>
    <w:rsid w:val="00D8561C"/>
    <w:rsid w:val="00D8619F"/>
    <w:rsid w:val="00D86764"/>
    <w:rsid w:val="00D91D95"/>
    <w:rsid w:val="00D9218C"/>
    <w:rsid w:val="00D924C9"/>
    <w:rsid w:val="00D957E3"/>
    <w:rsid w:val="00D970E2"/>
    <w:rsid w:val="00DA5ABC"/>
    <w:rsid w:val="00DA6069"/>
    <w:rsid w:val="00DA7FB9"/>
    <w:rsid w:val="00DB139B"/>
    <w:rsid w:val="00DB1479"/>
    <w:rsid w:val="00DB37DD"/>
    <w:rsid w:val="00DB437B"/>
    <w:rsid w:val="00DB4537"/>
    <w:rsid w:val="00DB5528"/>
    <w:rsid w:val="00DB5C0A"/>
    <w:rsid w:val="00DB5E40"/>
    <w:rsid w:val="00DC06AA"/>
    <w:rsid w:val="00DC0C93"/>
    <w:rsid w:val="00DC0E09"/>
    <w:rsid w:val="00DC168A"/>
    <w:rsid w:val="00DC721C"/>
    <w:rsid w:val="00DD13E2"/>
    <w:rsid w:val="00DD2BA7"/>
    <w:rsid w:val="00DD6089"/>
    <w:rsid w:val="00DE153B"/>
    <w:rsid w:val="00DE3B70"/>
    <w:rsid w:val="00DF003C"/>
    <w:rsid w:val="00DF1623"/>
    <w:rsid w:val="00DF4501"/>
    <w:rsid w:val="00DF45C5"/>
    <w:rsid w:val="00DF5FBA"/>
    <w:rsid w:val="00DF723C"/>
    <w:rsid w:val="00DF783E"/>
    <w:rsid w:val="00DF78AE"/>
    <w:rsid w:val="00E029A8"/>
    <w:rsid w:val="00E10879"/>
    <w:rsid w:val="00E117EC"/>
    <w:rsid w:val="00E11E2E"/>
    <w:rsid w:val="00E12542"/>
    <w:rsid w:val="00E1345D"/>
    <w:rsid w:val="00E13B3A"/>
    <w:rsid w:val="00E13CBE"/>
    <w:rsid w:val="00E244F9"/>
    <w:rsid w:val="00E24CF4"/>
    <w:rsid w:val="00E266D3"/>
    <w:rsid w:val="00E27279"/>
    <w:rsid w:val="00E31699"/>
    <w:rsid w:val="00E32707"/>
    <w:rsid w:val="00E371EC"/>
    <w:rsid w:val="00E450DB"/>
    <w:rsid w:val="00E46A86"/>
    <w:rsid w:val="00E46CE8"/>
    <w:rsid w:val="00E532D7"/>
    <w:rsid w:val="00E555D5"/>
    <w:rsid w:val="00E6063A"/>
    <w:rsid w:val="00E62A59"/>
    <w:rsid w:val="00E63ADD"/>
    <w:rsid w:val="00E64A3C"/>
    <w:rsid w:val="00E67776"/>
    <w:rsid w:val="00E71983"/>
    <w:rsid w:val="00E71EAD"/>
    <w:rsid w:val="00E72AE3"/>
    <w:rsid w:val="00E734B9"/>
    <w:rsid w:val="00E73B0B"/>
    <w:rsid w:val="00E73B51"/>
    <w:rsid w:val="00E743B7"/>
    <w:rsid w:val="00E76D3D"/>
    <w:rsid w:val="00E80B0F"/>
    <w:rsid w:val="00E81518"/>
    <w:rsid w:val="00E81B17"/>
    <w:rsid w:val="00E83125"/>
    <w:rsid w:val="00E83F26"/>
    <w:rsid w:val="00E86A13"/>
    <w:rsid w:val="00E86CA7"/>
    <w:rsid w:val="00E87B0E"/>
    <w:rsid w:val="00E913E9"/>
    <w:rsid w:val="00E92F82"/>
    <w:rsid w:val="00E96F99"/>
    <w:rsid w:val="00EA103B"/>
    <w:rsid w:val="00EA1F89"/>
    <w:rsid w:val="00EA3BCB"/>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1EC6"/>
    <w:rsid w:val="00ED3F27"/>
    <w:rsid w:val="00ED6131"/>
    <w:rsid w:val="00EE0578"/>
    <w:rsid w:val="00EE0F2E"/>
    <w:rsid w:val="00EE1234"/>
    <w:rsid w:val="00EE1454"/>
    <w:rsid w:val="00EE26AE"/>
    <w:rsid w:val="00EE2A41"/>
    <w:rsid w:val="00EE2C8C"/>
    <w:rsid w:val="00EE2ECB"/>
    <w:rsid w:val="00EE3054"/>
    <w:rsid w:val="00EE575D"/>
    <w:rsid w:val="00EE5F8D"/>
    <w:rsid w:val="00EF09FB"/>
    <w:rsid w:val="00EF1C91"/>
    <w:rsid w:val="00EF1F1D"/>
    <w:rsid w:val="00EF309C"/>
    <w:rsid w:val="00EF5956"/>
    <w:rsid w:val="00EF647D"/>
    <w:rsid w:val="00F02923"/>
    <w:rsid w:val="00F02B2C"/>
    <w:rsid w:val="00F0351B"/>
    <w:rsid w:val="00F04E34"/>
    <w:rsid w:val="00F06472"/>
    <w:rsid w:val="00F06F04"/>
    <w:rsid w:val="00F0721E"/>
    <w:rsid w:val="00F0754E"/>
    <w:rsid w:val="00F10EEA"/>
    <w:rsid w:val="00F110DB"/>
    <w:rsid w:val="00F12358"/>
    <w:rsid w:val="00F13693"/>
    <w:rsid w:val="00F1515C"/>
    <w:rsid w:val="00F16026"/>
    <w:rsid w:val="00F16794"/>
    <w:rsid w:val="00F22566"/>
    <w:rsid w:val="00F22963"/>
    <w:rsid w:val="00F22D0E"/>
    <w:rsid w:val="00F25D50"/>
    <w:rsid w:val="00F2654F"/>
    <w:rsid w:val="00F34250"/>
    <w:rsid w:val="00F34E34"/>
    <w:rsid w:val="00F376BC"/>
    <w:rsid w:val="00F37993"/>
    <w:rsid w:val="00F403EA"/>
    <w:rsid w:val="00F410AC"/>
    <w:rsid w:val="00F42753"/>
    <w:rsid w:val="00F45A9B"/>
    <w:rsid w:val="00F47DEC"/>
    <w:rsid w:val="00F50CCA"/>
    <w:rsid w:val="00F510DB"/>
    <w:rsid w:val="00F54525"/>
    <w:rsid w:val="00F55EF2"/>
    <w:rsid w:val="00F56B30"/>
    <w:rsid w:val="00F615B6"/>
    <w:rsid w:val="00F6452A"/>
    <w:rsid w:val="00F64643"/>
    <w:rsid w:val="00F6495A"/>
    <w:rsid w:val="00F70EAF"/>
    <w:rsid w:val="00F727B0"/>
    <w:rsid w:val="00F72B5D"/>
    <w:rsid w:val="00F74FB1"/>
    <w:rsid w:val="00F750BE"/>
    <w:rsid w:val="00F8443F"/>
    <w:rsid w:val="00F84FFF"/>
    <w:rsid w:val="00F87CAA"/>
    <w:rsid w:val="00F90E93"/>
    <w:rsid w:val="00F913DA"/>
    <w:rsid w:val="00F91F36"/>
    <w:rsid w:val="00F94BD5"/>
    <w:rsid w:val="00F96D4C"/>
    <w:rsid w:val="00F97F52"/>
    <w:rsid w:val="00FA0A3F"/>
    <w:rsid w:val="00FA0D06"/>
    <w:rsid w:val="00FA2545"/>
    <w:rsid w:val="00FA41C5"/>
    <w:rsid w:val="00FA5036"/>
    <w:rsid w:val="00FB222E"/>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8C36F2"/>
    <w:rPr>
      <w:color w:val="605E5C"/>
      <w:shd w:val="clear" w:color="auto" w:fill="E1DFDD"/>
    </w:rPr>
  </w:style>
  <w:style w:type="character" w:customStyle="1" w:styleId="il">
    <w:name w:val="il"/>
    <w:basedOn w:val="Fuentedeprrafopredeter"/>
    <w:rsid w:val="008A7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18270049">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669991317">
      <w:bodyDiv w:val="1"/>
      <w:marLeft w:val="0"/>
      <w:marRight w:val="0"/>
      <w:marTop w:val="0"/>
      <w:marBottom w:val="0"/>
      <w:divBdr>
        <w:top w:val="none" w:sz="0" w:space="0" w:color="auto"/>
        <w:left w:val="none" w:sz="0" w:space="0" w:color="auto"/>
        <w:bottom w:val="none" w:sz="0" w:space="0" w:color="auto"/>
        <w:right w:val="none" w:sz="0" w:space="0" w:color="auto"/>
      </w:divBdr>
    </w:div>
    <w:div w:id="6766195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84188042">
      <w:bodyDiv w:val="1"/>
      <w:marLeft w:val="0"/>
      <w:marRight w:val="0"/>
      <w:marTop w:val="0"/>
      <w:marBottom w:val="0"/>
      <w:divBdr>
        <w:top w:val="none" w:sz="0" w:space="0" w:color="auto"/>
        <w:left w:val="none" w:sz="0" w:space="0" w:color="auto"/>
        <w:bottom w:val="none" w:sz="0" w:space="0" w:color="auto"/>
        <w:right w:val="none" w:sz="0" w:space="0" w:color="auto"/>
      </w:divBdr>
    </w:div>
    <w:div w:id="131001252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28647389">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6133193">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79293796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0926162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8585834">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1145296">
      <w:bodyDiv w:val="1"/>
      <w:marLeft w:val="0"/>
      <w:marRight w:val="0"/>
      <w:marTop w:val="0"/>
      <w:marBottom w:val="0"/>
      <w:divBdr>
        <w:top w:val="none" w:sz="0" w:space="0" w:color="auto"/>
        <w:left w:val="none" w:sz="0" w:space="0" w:color="auto"/>
        <w:bottom w:val="none" w:sz="0" w:space="0" w:color="auto"/>
        <w:right w:val="none" w:sz="0" w:space="0" w:color="auto"/>
      </w:divBdr>
    </w:div>
    <w:div w:id="2083409155">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ogem.gob.mx/SA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A8EB-9491-4709-8B1D-E398BBE6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30</Pages>
  <Words>6049</Words>
  <Characters>33270</Characters>
  <Application>Microsoft Office Word</Application>
  <DocSecurity>0</DocSecurity>
  <Lines>277</Lines>
  <Paragraphs>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2020-01-30T23:10:00Z</cp:lastPrinted>
  <dcterms:created xsi:type="dcterms:W3CDTF">2023-05-09T17:17:00Z</dcterms:created>
  <dcterms:modified xsi:type="dcterms:W3CDTF">2023-06-06T16:49:00Z</dcterms:modified>
</cp:coreProperties>
</file>