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E8F0F2A" w:rsidR="00200BFC" w:rsidRPr="00AB528D" w:rsidRDefault="00200BFC"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Resolución del Pleno del Instituto de Transparencia, Acceso a </w:t>
      </w:r>
      <w:r w:rsidR="004143DE" w:rsidRPr="00AB528D">
        <w:rPr>
          <w:rFonts w:ascii="Palatino Linotype" w:hAnsi="Palatino Linotype" w:cs="Arial"/>
        </w:rPr>
        <w:t>la Información</w:t>
      </w:r>
      <w:r w:rsidR="00327647" w:rsidRPr="00AB528D">
        <w:rPr>
          <w:rFonts w:ascii="Palatino Linotype" w:hAnsi="Palatino Linotype" w:cs="Arial"/>
        </w:rPr>
        <w:t xml:space="preserve"> Pública</w:t>
      </w:r>
      <w:r w:rsidRPr="00AB528D">
        <w:rPr>
          <w:rFonts w:ascii="Palatino Linotype" w:hAnsi="Palatino Linotype" w:cs="Arial"/>
        </w:rPr>
        <w:t xml:space="preserve"> y Protección de Datos Personales del Estado de México y Municipios, con domicilio en Metepec, Estado de México, </w:t>
      </w:r>
      <w:r w:rsidR="00FE6E71" w:rsidRPr="00AB528D">
        <w:rPr>
          <w:rFonts w:ascii="Palatino Linotype" w:hAnsi="Palatino Linotype" w:cs="Arial"/>
        </w:rPr>
        <w:t>el</w:t>
      </w:r>
      <w:r w:rsidR="009A1382" w:rsidRPr="00AB528D">
        <w:rPr>
          <w:rFonts w:ascii="Palatino Linotype" w:hAnsi="Palatino Linotype" w:cs="Arial"/>
        </w:rPr>
        <w:t xml:space="preserve"> </w:t>
      </w:r>
      <w:r w:rsidR="00AB528D" w:rsidRPr="00AB528D">
        <w:rPr>
          <w:rFonts w:ascii="Palatino Linotype" w:hAnsi="Palatino Linotype" w:cs="Arial"/>
        </w:rPr>
        <w:t>veintidós</w:t>
      </w:r>
      <w:r w:rsidR="0003212A" w:rsidRPr="00AB528D">
        <w:rPr>
          <w:rFonts w:ascii="Palatino Linotype" w:hAnsi="Palatino Linotype" w:cs="Arial"/>
        </w:rPr>
        <w:t xml:space="preserve"> de marzo </w:t>
      </w:r>
      <w:r w:rsidR="00D14001" w:rsidRPr="00AB528D">
        <w:rPr>
          <w:rFonts w:ascii="Palatino Linotype" w:hAnsi="Palatino Linotype" w:cs="Arial"/>
        </w:rPr>
        <w:t>de dos mil veintitrés</w:t>
      </w:r>
      <w:r w:rsidR="003253C6" w:rsidRPr="00AB528D">
        <w:rPr>
          <w:rFonts w:ascii="Palatino Linotype" w:hAnsi="Palatino Linotype" w:cs="Arial"/>
        </w:rPr>
        <w:t>.</w:t>
      </w:r>
    </w:p>
    <w:p w14:paraId="03825FB3" w14:textId="2E1939CF" w:rsidR="00A1125E" w:rsidRPr="00AB528D" w:rsidRDefault="00E608DF" w:rsidP="00AB528D">
      <w:pPr>
        <w:spacing w:before="100" w:beforeAutospacing="1" w:after="100" w:afterAutospacing="1" w:line="360" w:lineRule="auto"/>
        <w:ind w:right="-57"/>
        <w:jc w:val="both"/>
        <w:rPr>
          <w:rFonts w:ascii="Palatino Linotype" w:hAnsi="Palatino Linotype" w:cs="Arial"/>
          <w:lang w:val="es-ES"/>
        </w:rPr>
      </w:pPr>
      <w:r w:rsidRPr="00AB528D">
        <w:rPr>
          <w:rFonts w:ascii="Palatino Linotype" w:hAnsi="Palatino Linotype" w:cs="Arial"/>
          <w:b/>
          <w:sz w:val="28"/>
          <w:szCs w:val="28"/>
        </w:rPr>
        <w:t>VISTOS</w:t>
      </w:r>
      <w:r w:rsidRPr="00AB528D">
        <w:rPr>
          <w:rFonts w:ascii="Palatino Linotype" w:hAnsi="Palatino Linotype" w:cs="Arial"/>
          <w:sz w:val="28"/>
          <w:szCs w:val="28"/>
        </w:rPr>
        <w:t xml:space="preserve"> </w:t>
      </w:r>
      <w:r w:rsidRPr="00AB528D">
        <w:rPr>
          <w:rFonts w:ascii="Palatino Linotype" w:hAnsi="Palatino Linotype" w:cs="Arial"/>
        </w:rPr>
        <w:t xml:space="preserve">los expedientes formados con motivo de los Recursos de Revisión </w:t>
      </w:r>
      <w:bookmarkStart w:id="0" w:name="_Hlk129600541"/>
      <w:r w:rsidR="001511C2" w:rsidRPr="00AB528D">
        <w:rPr>
          <w:rFonts w:ascii="Palatino Linotype" w:hAnsi="Palatino Linotype" w:cs="Arial"/>
          <w:b/>
          <w:bCs/>
        </w:rPr>
        <w:t>12857/INFOEM/IP/RR/2022, 12861/INFOEM/IP/RR/2022, 12862/INFOEM/IP/RR/2022, 12863/INFOEM/IP/RR/2022, 12865/INFOEM/IP/RR/2022, 12866/INFOEM/IP/RR/2022, 13074/INFOEM/IP/RR/2022 y 13075/INFOEM/IP/RR/2022</w:t>
      </w:r>
      <w:bookmarkEnd w:id="0"/>
      <w:r w:rsidR="00200BFC" w:rsidRPr="00AB528D">
        <w:rPr>
          <w:rFonts w:ascii="Palatino Linotype" w:hAnsi="Palatino Linotype" w:cs="Arial"/>
        </w:rPr>
        <w:t>,</w:t>
      </w:r>
      <w:r w:rsidR="0089531A" w:rsidRPr="00AB528D">
        <w:rPr>
          <w:rFonts w:ascii="Palatino Linotype" w:hAnsi="Palatino Linotype" w:cs="Arial"/>
        </w:rPr>
        <w:t xml:space="preserve"> </w:t>
      </w:r>
      <w:r w:rsidR="00200BFC" w:rsidRPr="00AB528D">
        <w:rPr>
          <w:rFonts w:ascii="Palatino Linotype" w:hAnsi="Palatino Linotype" w:cs="Arial"/>
        </w:rPr>
        <w:t>promovido</w:t>
      </w:r>
      <w:r w:rsidR="00A37206" w:rsidRPr="00AB528D">
        <w:rPr>
          <w:rFonts w:ascii="Palatino Linotype" w:hAnsi="Palatino Linotype" w:cs="Arial"/>
        </w:rPr>
        <w:t xml:space="preserve">s </w:t>
      </w:r>
      <w:r w:rsidR="00200BFC" w:rsidRPr="00AB528D">
        <w:rPr>
          <w:rFonts w:ascii="Palatino Linotype" w:hAnsi="Palatino Linotype"/>
        </w:rPr>
        <w:t>por</w:t>
      </w:r>
      <w:r w:rsidR="001511C2" w:rsidRPr="00AB528D">
        <w:rPr>
          <w:rFonts w:ascii="Palatino Linotype" w:hAnsi="Palatino Linotype"/>
        </w:rPr>
        <w:t xml:space="preserve"> el </w:t>
      </w:r>
      <w:r w:rsidR="001511C2" w:rsidRPr="00AB528D">
        <w:rPr>
          <w:rFonts w:ascii="Palatino Linotype" w:hAnsi="Palatino Linotype"/>
          <w:b/>
          <w:bCs/>
        </w:rPr>
        <w:t>C.</w:t>
      </w:r>
      <w:r w:rsidR="004151F9" w:rsidRPr="00AB528D">
        <w:rPr>
          <w:rFonts w:ascii="Palatino Linotype" w:hAnsi="Palatino Linotype"/>
          <w:b/>
          <w:bCs/>
        </w:rPr>
        <w:t xml:space="preserve"> </w:t>
      </w:r>
      <w:bookmarkStart w:id="1" w:name="_GoBack"/>
      <w:r w:rsidR="007379C4">
        <w:rPr>
          <w:rFonts w:ascii="Palatino Linotype" w:hAnsi="Palatino Linotype"/>
          <w:b/>
          <w:bCs/>
        </w:rPr>
        <w:t>XXXXX XXXXXXXXX</w:t>
      </w:r>
      <w:bookmarkEnd w:id="1"/>
      <w:r w:rsidR="00344B20" w:rsidRPr="00AB528D">
        <w:rPr>
          <w:rFonts w:ascii="Palatino Linotype" w:hAnsi="Palatino Linotype"/>
        </w:rPr>
        <w:t>,</w:t>
      </w:r>
      <w:r w:rsidR="00DD136A" w:rsidRPr="00AB528D">
        <w:rPr>
          <w:rFonts w:ascii="Palatino Linotype" w:hAnsi="Palatino Linotype"/>
        </w:rPr>
        <w:t xml:space="preserve"> </w:t>
      </w:r>
      <w:r w:rsidR="005F0E30" w:rsidRPr="00AB528D">
        <w:rPr>
          <w:rFonts w:ascii="Palatino Linotype" w:hAnsi="Palatino Linotype"/>
        </w:rPr>
        <w:t xml:space="preserve">a quien en lo sucesivo se le </w:t>
      </w:r>
      <w:r w:rsidR="00D9217D" w:rsidRPr="00AB528D">
        <w:rPr>
          <w:rFonts w:ascii="Palatino Linotype" w:hAnsi="Palatino Linotype"/>
        </w:rPr>
        <w:t>denominará</w:t>
      </w:r>
      <w:r w:rsidR="005F0E30" w:rsidRPr="00AB528D">
        <w:rPr>
          <w:rFonts w:ascii="Palatino Linotype" w:hAnsi="Palatino Linotype"/>
        </w:rPr>
        <w:t xml:space="preserve"> </w:t>
      </w:r>
      <w:r w:rsidR="00201AF1" w:rsidRPr="00AB528D">
        <w:rPr>
          <w:rFonts w:ascii="Palatino Linotype" w:hAnsi="Palatino Linotype" w:cs="Arial"/>
          <w:b/>
          <w:lang w:val="es-ES"/>
        </w:rPr>
        <w:t>EL</w:t>
      </w:r>
      <w:r w:rsidR="00200BFC" w:rsidRPr="00AB528D">
        <w:rPr>
          <w:rFonts w:ascii="Palatino Linotype" w:hAnsi="Palatino Linotype" w:cs="Arial"/>
          <w:b/>
          <w:lang w:val="es-ES"/>
        </w:rPr>
        <w:t xml:space="preserve"> RECURRENTE,</w:t>
      </w:r>
      <w:r w:rsidR="008B3120" w:rsidRPr="00AB528D">
        <w:rPr>
          <w:rFonts w:ascii="Palatino Linotype" w:hAnsi="Palatino Linotype" w:cs="Arial"/>
          <w:lang w:val="es-ES"/>
        </w:rPr>
        <w:t xml:space="preserve"> en contra de la respuesta </w:t>
      </w:r>
      <w:r w:rsidR="00D9217D" w:rsidRPr="00AB528D">
        <w:rPr>
          <w:rFonts w:ascii="Palatino Linotype" w:hAnsi="Palatino Linotype" w:cs="Arial"/>
          <w:lang w:val="es-ES"/>
        </w:rPr>
        <w:t>de</w:t>
      </w:r>
      <w:r w:rsidR="0003212A" w:rsidRPr="00AB528D">
        <w:rPr>
          <w:rFonts w:ascii="Palatino Linotype" w:hAnsi="Palatino Linotype" w:cs="Arial"/>
          <w:lang w:val="es-ES"/>
        </w:rPr>
        <w:t xml:space="preserve">l </w:t>
      </w:r>
      <w:r w:rsidR="0003212A" w:rsidRPr="00AB528D">
        <w:rPr>
          <w:rFonts w:ascii="Palatino Linotype" w:hAnsi="Palatino Linotype" w:cs="Arial"/>
          <w:b/>
          <w:bCs/>
        </w:rPr>
        <w:t>Ayuntamiento de Amecameca</w:t>
      </w:r>
      <w:r w:rsidR="00200BFC" w:rsidRPr="00AB528D">
        <w:rPr>
          <w:rFonts w:ascii="Palatino Linotype" w:hAnsi="Palatino Linotype" w:cs="Arial"/>
          <w:b/>
          <w:lang w:val="es-ES"/>
        </w:rPr>
        <w:t xml:space="preserve">, </w:t>
      </w:r>
      <w:r w:rsidR="005F0E30" w:rsidRPr="00AB528D">
        <w:rPr>
          <w:rFonts w:ascii="Palatino Linotype" w:hAnsi="Palatino Linotype"/>
        </w:rPr>
        <w:t xml:space="preserve">en lo subsecuente se le denominará </w:t>
      </w:r>
      <w:r w:rsidR="00200BFC" w:rsidRPr="00AB528D">
        <w:rPr>
          <w:rFonts w:ascii="Palatino Linotype" w:hAnsi="Palatino Linotype" w:cs="Arial"/>
          <w:b/>
          <w:lang w:val="es-ES"/>
        </w:rPr>
        <w:t xml:space="preserve">EL SUJETO OBLIGADO, </w:t>
      </w:r>
      <w:r w:rsidR="00200BFC" w:rsidRPr="00AB528D">
        <w:rPr>
          <w:rFonts w:ascii="Palatino Linotype" w:hAnsi="Palatino Linotype" w:cs="Arial"/>
          <w:lang w:val="es-ES"/>
        </w:rPr>
        <w:t xml:space="preserve">se procede a dictar la presente resolución con base en lo siguiente: </w:t>
      </w:r>
    </w:p>
    <w:p w14:paraId="47CFFCB3" w14:textId="1BF6B4DD" w:rsidR="00D77693" w:rsidRPr="00AB528D" w:rsidRDefault="0079212B" w:rsidP="00AB528D">
      <w:pPr>
        <w:spacing w:before="100" w:beforeAutospacing="1" w:after="100" w:afterAutospacing="1" w:line="276" w:lineRule="auto"/>
        <w:jc w:val="center"/>
        <w:rPr>
          <w:rFonts w:ascii="Palatino Linotype" w:hAnsi="Palatino Linotype" w:cs="Arial"/>
          <w:b/>
          <w:bCs/>
          <w:spacing w:val="60"/>
          <w:sz w:val="28"/>
          <w:szCs w:val="28"/>
        </w:rPr>
      </w:pPr>
      <w:r w:rsidRPr="00AB528D">
        <w:rPr>
          <w:rFonts w:ascii="Palatino Linotype" w:hAnsi="Palatino Linotype" w:cs="Arial"/>
          <w:b/>
          <w:bCs/>
          <w:spacing w:val="60"/>
          <w:sz w:val="28"/>
          <w:szCs w:val="28"/>
        </w:rPr>
        <w:t>ANTECEDENTES</w:t>
      </w:r>
    </w:p>
    <w:p w14:paraId="4BE57260" w14:textId="50290471" w:rsidR="00F26592" w:rsidRPr="00AB528D" w:rsidRDefault="00F26592" w:rsidP="00AB528D">
      <w:pPr>
        <w:spacing w:before="100" w:beforeAutospacing="1" w:after="100" w:afterAutospacing="1" w:line="360" w:lineRule="auto"/>
        <w:jc w:val="both"/>
        <w:rPr>
          <w:rFonts w:ascii="Palatino Linotype" w:eastAsia="Calibri" w:hAnsi="Palatino Linotype" w:cs="Arial"/>
          <w:b/>
          <w:sz w:val="26"/>
          <w:szCs w:val="26"/>
          <w:lang w:val="es-ES" w:eastAsia="en-US"/>
        </w:rPr>
      </w:pPr>
      <w:r w:rsidRPr="00AB528D">
        <w:rPr>
          <w:rFonts w:ascii="Palatino Linotype" w:eastAsia="Calibri" w:hAnsi="Palatino Linotype" w:cs="Arial"/>
          <w:b/>
          <w:sz w:val="26"/>
          <w:szCs w:val="26"/>
          <w:lang w:val="es-ES" w:eastAsia="en-US"/>
        </w:rPr>
        <w:t xml:space="preserve">I. </w:t>
      </w:r>
      <w:r w:rsidRPr="00AB528D">
        <w:rPr>
          <w:rFonts w:ascii="Palatino Linotype" w:hAnsi="Palatino Linotype"/>
          <w:b/>
          <w:sz w:val="26"/>
          <w:szCs w:val="26"/>
        </w:rPr>
        <w:t>De la Solicitud de Información</w:t>
      </w:r>
    </w:p>
    <w:p w14:paraId="75C93A1F" w14:textId="466A1901" w:rsidR="00225B80" w:rsidRPr="00AB528D" w:rsidRDefault="00480C45" w:rsidP="00AB528D">
      <w:pPr>
        <w:spacing w:before="100" w:beforeAutospacing="1" w:after="100" w:afterAutospacing="1" w:line="360" w:lineRule="auto"/>
        <w:jc w:val="both"/>
        <w:rPr>
          <w:rFonts w:ascii="Palatino Linotype" w:eastAsia="MS Mincho" w:hAnsi="Palatino Linotype" w:cs="Arial"/>
          <w:bCs/>
        </w:rPr>
      </w:pPr>
      <w:r w:rsidRPr="00AB528D">
        <w:rPr>
          <w:rFonts w:ascii="Palatino Linotype" w:eastAsia="MS Mincho" w:hAnsi="Palatino Linotype" w:cs="Arial"/>
        </w:rPr>
        <w:t>El</w:t>
      </w:r>
      <w:r w:rsidR="00163A20" w:rsidRPr="00AB528D">
        <w:rPr>
          <w:rFonts w:ascii="Palatino Linotype" w:eastAsia="MS Mincho" w:hAnsi="Palatino Linotype" w:cs="Arial"/>
        </w:rPr>
        <w:t xml:space="preserve"> </w:t>
      </w:r>
      <w:r w:rsidR="0012204F" w:rsidRPr="00AB528D">
        <w:rPr>
          <w:rFonts w:ascii="Palatino Linotype" w:eastAsia="MS Mincho" w:hAnsi="Palatino Linotype" w:cs="Arial"/>
          <w:bCs/>
        </w:rPr>
        <w:t xml:space="preserve">treinta y uno de mayo, </w:t>
      </w:r>
      <w:r w:rsidR="00677A07" w:rsidRPr="00AB528D">
        <w:rPr>
          <w:rFonts w:ascii="Palatino Linotype" w:eastAsia="MS Mincho" w:hAnsi="Palatino Linotype" w:cs="Arial"/>
          <w:bCs/>
        </w:rPr>
        <w:t>así</w:t>
      </w:r>
      <w:r w:rsidR="0012204F" w:rsidRPr="00AB528D">
        <w:rPr>
          <w:rFonts w:ascii="Palatino Linotype" w:eastAsia="MS Mincho" w:hAnsi="Palatino Linotype" w:cs="Arial"/>
          <w:bCs/>
        </w:rPr>
        <w:t xml:space="preserve"> como, el primero</w:t>
      </w:r>
      <w:r w:rsidR="00344B20" w:rsidRPr="00AB528D">
        <w:rPr>
          <w:rFonts w:ascii="Palatino Linotype" w:eastAsia="MS Mincho" w:hAnsi="Palatino Linotype" w:cs="Arial"/>
          <w:bCs/>
        </w:rPr>
        <w:t xml:space="preserve"> de junio de dos mil veintidós</w:t>
      </w:r>
      <w:r w:rsidR="00163A20" w:rsidRPr="00AB528D">
        <w:rPr>
          <w:rFonts w:ascii="Palatino Linotype" w:eastAsia="MS Mincho" w:hAnsi="Palatino Linotype" w:cs="Arial"/>
          <w:bCs/>
        </w:rPr>
        <w:t>,</w:t>
      </w:r>
      <w:r w:rsidR="00264036" w:rsidRPr="00AB528D">
        <w:rPr>
          <w:rFonts w:ascii="Palatino Linotype" w:eastAsia="MS Mincho" w:hAnsi="Palatino Linotype" w:cs="Arial"/>
        </w:rPr>
        <w:t xml:space="preserve"> </w:t>
      </w:r>
      <w:r w:rsidR="00797A18" w:rsidRPr="00AB528D">
        <w:rPr>
          <w:rFonts w:ascii="Palatino Linotype" w:eastAsia="Palatino Linotype" w:hAnsi="Palatino Linotype" w:cs="Palatino Linotype"/>
          <w:b/>
          <w:lang w:eastAsia="es-MX"/>
        </w:rPr>
        <w:t xml:space="preserve">EL RECURRENTE </w:t>
      </w:r>
      <w:r w:rsidR="00797A18" w:rsidRPr="00AB528D">
        <w:rPr>
          <w:rFonts w:ascii="Palatino Linotype" w:eastAsia="Palatino Linotype" w:hAnsi="Palatino Linotype" w:cs="Palatino Linotype"/>
          <w:lang w:eastAsia="es-MX"/>
        </w:rPr>
        <w:t>presentó a través d</w:t>
      </w:r>
      <w:r w:rsidR="008F6C4A" w:rsidRPr="00AB528D">
        <w:rPr>
          <w:rFonts w:ascii="Palatino Linotype" w:eastAsia="Palatino Linotype" w:hAnsi="Palatino Linotype" w:cs="Palatino Linotype"/>
          <w:lang w:eastAsia="es-MX"/>
        </w:rPr>
        <w:t>e</w:t>
      </w:r>
      <w:r w:rsidR="00797A18" w:rsidRPr="00AB528D">
        <w:rPr>
          <w:rFonts w:ascii="Palatino Linotype" w:eastAsia="Palatino Linotype" w:hAnsi="Palatino Linotype" w:cs="Palatino Linotype"/>
          <w:lang w:eastAsia="es-MX"/>
        </w:rPr>
        <w:t>l Sistema de Acceso a la Información Mexiquense, en lo subsecuente</w:t>
      </w:r>
      <w:r w:rsidR="00797A18" w:rsidRPr="00AB528D">
        <w:rPr>
          <w:rFonts w:ascii="Palatino Linotype" w:eastAsia="Palatino Linotype" w:hAnsi="Palatino Linotype" w:cs="Palatino Linotype"/>
          <w:b/>
          <w:lang w:eastAsia="es-MX"/>
        </w:rPr>
        <w:t xml:space="preserve"> EL SAIMEX</w:t>
      </w:r>
      <w:r w:rsidR="0022458E" w:rsidRPr="00AB528D">
        <w:rPr>
          <w:rFonts w:ascii="Palatino Linotype" w:hAnsi="Palatino Linotype" w:cs="Arial"/>
          <w:b/>
        </w:rPr>
        <w:t>,</w:t>
      </w:r>
      <w:r w:rsidR="0022458E" w:rsidRPr="00AB528D">
        <w:rPr>
          <w:rFonts w:ascii="Palatino Linotype" w:hAnsi="Palatino Linotype"/>
        </w:rPr>
        <w:t xml:space="preserve"> ante </w:t>
      </w:r>
      <w:r w:rsidR="0022458E" w:rsidRPr="00AB528D">
        <w:rPr>
          <w:rFonts w:ascii="Palatino Linotype" w:hAnsi="Palatino Linotype"/>
          <w:b/>
        </w:rPr>
        <w:t>EL SUJETO OBLIGADO</w:t>
      </w:r>
      <w:r w:rsidR="00BF3E26" w:rsidRPr="00AB528D">
        <w:rPr>
          <w:rFonts w:ascii="Palatino Linotype" w:eastAsia="MS Mincho" w:hAnsi="Palatino Linotype" w:cs="Arial"/>
          <w:lang w:val="es-ES_tradnl"/>
        </w:rPr>
        <w:t>, la</w:t>
      </w:r>
      <w:r w:rsidR="00000117" w:rsidRPr="00AB528D">
        <w:rPr>
          <w:rFonts w:ascii="Palatino Linotype" w:eastAsia="MS Mincho" w:hAnsi="Palatino Linotype" w:cs="Arial"/>
          <w:lang w:val="es-ES_tradnl"/>
        </w:rPr>
        <w:t>s</w:t>
      </w:r>
      <w:r w:rsidR="00BF3E26" w:rsidRPr="00AB528D">
        <w:rPr>
          <w:rFonts w:ascii="Palatino Linotype" w:eastAsia="MS Mincho" w:hAnsi="Palatino Linotype" w:cs="Arial"/>
          <w:lang w:val="es-ES_tradnl"/>
        </w:rPr>
        <w:t xml:space="preserve"> </w:t>
      </w:r>
      <w:r w:rsidR="00C5678A" w:rsidRPr="00AB528D">
        <w:rPr>
          <w:rFonts w:ascii="Palatino Linotype" w:eastAsia="MS Mincho" w:hAnsi="Palatino Linotype" w:cs="Arial"/>
          <w:lang w:val="es-ES_tradnl"/>
        </w:rPr>
        <w:t xml:space="preserve">Solicitudes </w:t>
      </w:r>
      <w:r w:rsidR="00BF3E26" w:rsidRPr="00AB528D">
        <w:rPr>
          <w:rFonts w:ascii="Palatino Linotype" w:eastAsia="MS Mincho" w:hAnsi="Palatino Linotype" w:cs="Arial"/>
          <w:lang w:val="es-ES_tradnl"/>
        </w:rPr>
        <w:t xml:space="preserve">de </w:t>
      </w:r>
      <w:r w:rsidR="004351DD" w:rsidRPr="00AB528D">
        <w:rPr>
          <w:rFonts w:ascii="Palatino Linotype" w:eastAsia="MS Mincho" w:hAnsi="Palatino Linotype" w:cs="Arial"/>
          <w:lang w:val="es-ES_tradnl"/>
        </w:rPr>
        <w:t>A</w:t>
      </w:r>
      <w:r w:rsidR="00BF3E26" w:rsidRPr="00AB528D">
        <w:rPr>
          <w:rFonts w:ascii="Palatino Linotype" w:eastAsia="MS Mincho" w:hAnsi="Palatino Linotype" w:cs="Arial"/>
          <w:lang w:val="es-ES_tradnl"/>
        </w:rPr>
        <w:t xml:space="preserve">cceso a la </w:t>
      </w:r>
      <w:r w:rsidR="00327647" w:rsidRPr="00AB528D">
        <w:rPr>
          <w:rFonts w:ascii="Palatino Linotype" w:eastAsia="MS Mincho" w:hAnsi="Palatino Linotype" w:cs="Arial"/>
          <w:lang w:val="es-ES_tradnl"/>
        </w:rPr>
        <w:t>Información Pública</w:t>
      </w:r>
      <w:r w:rsidR="00225B80" w:rsidRPr="00AB528D">
        <w:rPr>
          <w:rFonts w:ascii="Palatino Linotype" w:eastAsia="MS Mincho" w:hAnsi="Palatino Linotype" w:cs="Arial"/>
          <w:b/>
          <w:bCs/>
        </w:rPr>
        <w:t xml:space="preserve">, </w:t>
      </w:r>
      <w:r w:rsidR="00225B80" w:rsidRPr="00AB528D">
        <w:rPr>
          <w:rFonts w:ascii="Palatino Linotype" w:eastAsia="MS Mincho" w:hAnsi="Palatino Linotype" w:cs="Arial"/>
          <w:bCs/>
        </w:rPr>
        <w:t>mediante de los cuales requirió, lo siguiente:</w:t>
      </w:r>
    </w:p>
    <w:tbl>
      <w:tblPr>
        <w:tblStyle w:val="Tablaconcuadrcula31"/>
        <w:tblW w:w="7366" w:type="dxa"/>
        <w:jc w:val="center"/>
        <w:tblLook w:val="04A0" w:firstRow="1" w:lastRow="0" w:firstColumn="1" w:lastColumn="0" w:noHBand="0" w:noVBand="1"/>
      </w:tblPr>
      <w:tblGrid>
        <w:gridCol w:w="2988"/>
        <w:gridCol w:w="4378"/>
      </w:tblGrid>
      <w:tr w:rsidR="00AB528D" w:rsidRPr="00AB528D" w14:paraId="18D11881" w14:textId="77777777" w:rsidTr="001511C2">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B528D" w:rsidRDefault="00225B80" w:rsidP="00AB528D">
            <w:pPr>
              <w:spacing w:before="100" w:beforeAutospacing="1" w:after="100" w:afterAutospacing="1" w:line="276" w:lineRule="auto"/>
              <w:jc w:val="center"/>
              <w:rPr>
                <w:rFonts w:ascii="Palatino Linotype" w:hAnsi="Palatino Linotype" w:cs="Arial"/>
                <w:b/>
                <w:bCs/>
              </w:rPr>
            </w:pPr>
            <w:bookmarkStart w:id="2" w:name="_Hlk113533669"/>
            <w:r w:rsidRPr="00AB528D">
              <w:rPr>
                <w:rFonts w:ascii="Palatino Linotype" w:hAnsi="Palatino Linotype" w:cs="Arial"/>
                <w:b/>
                <w:bCs/>
              </w:rPr>
              <w:t xml:space="preserve">Folio </w:t>
            </w:r>
          </w:p>
        </w:tc>
        <w:tc>
          <w:tcPr>
            <w:tcW w:w="4630" w:type="dxa"/>
            <w:tcBorders>
              <w:left w:val="single" w:sz="2" w:space="0" w:color="auto"/>
            </w:tcBorders>
            <w:shd w:val="clear" w:color="auto" w:fill="4A442A" w:themeFill="background2" w:themeFillShade="40"/>
          </w:tcPr>
          <w:p w14:paraId="7585606C" w14:textId="77777777" w:rsidR="00225B80" w:rsidRPr="00AB528D" w:rsidRDefault="00225B80" w:rsidP="00AB528D">
            <w:pPr>
              <w:spacing w:before="100" w:beforeAutospacing="1" w:after="100" w:afterAutospacing="1" w:line="276" w:lineRule="auto"/>
              <w:jc w:val="center"/>
              <w:rPr>
                <w:rFonts w:ascii="Palatino Linotype" w:hAnsi="Palatino Linotype" w:cs="Arial"/>
                <w:b/>
                <w:bCs/>
              </w:rPr>
            </w:pPr>
            <w:r w:rsidRPr="00AB528D">
              <w:rPr>
                <w:rFonts w:ascii="Palatino Linotype" w:hAnsi="Palatino Linotype" w:cs="Arial"/>
                <w:b/>
                <w:bCs/>
              </w:rPr>
              <w:t xml:space="preserve">Solicitud </w:t>
            </w:r>
          </w:p>
        </w:tc>
      </w:tr>
      <w:tr w:rsidR="00AB528D" w:rsidRPr="00AB528D" w14:paraId="483DC4DC" w14:textId="77777777" w:rsidTr="001511C2">
        <w:trPr>
          <w:trHeight w:val="631"/>
          <w:jc w:val="center"/>
        </w:trPr>
        <w:tc>
          <w:tcPr>
            <w:tcW w:w="2736" w:type="dxa"/>
            <w:tcBorders>
              <w:top w:val="single" w:sz="2" w:space="0" w:color="auto"/>
              <w:bottom w:val="single" w:sz="2" w:space="0" w:color="auto"/>
            </w:tcBorders>
            <w:shd w:val="clear" w:color="auto" w:fill="auto"/>
          </w:tcPr>
          <w:p w14:paraId="7E376894" w14:textId="08215351" w:rsidR="00E92FC1" w:rsidRPr="00AB528D" w:rsidRDefault="0012204F" w:rsidP="00AB528D">
            <w:pPr>
              <w:spacing w:before="100" w:beforeAutospacing="1" w:after="100" w:afterAutospacing="1"/>
              <w:rPr>
                <w:rFonts w:ascii="Palatino Linotype" w:hAnsi="Palatino Linotype" w:cs="Arial"/>
                <w:b/>
                <w:bCs/>
              </w:rPr>
            </w:pPr>
            <w:bookmarkStart w:id="3" w:name="_Hlk102395122"/>
            <w:r w:rsidRPr="00AB528D">
              <w:rPr>
                <w:rFonts w:ascii="Palatino Linotype" w:hAnsi="Palatino Linotype" w:cs="Arial"/>
                <w:b/>
                <w:bCs/>
              </w:rPr>
              <w:t>00343/AMECAMEC/IP/2022</w:t>
            </w:r>
          </w:p>
        </w:tc>
        <w:tc>
          <w:tcPr>
            <w:tcW w:w="4630" w:type="dxa"/>
            <w:shd w:val="clear" w:color="auto" w:fill="auto"/>
          </w:tcPr>
          <w:p w14:paraId="2EB3F153" w14:textId="3203C396" w:rsidR="00225B80" w:rsidRPr="00AB528D" w:rsidRDefault="0012204F" w:rsidP="00AB528D">
            <w:pPr>
              <w:spacing w:before="100" w:beforeAutospacing="1" w:after="100" w:afterAutospacing="1"/>
              <w:jc w:val="both"/>
              <w:rPr>
                <w:rFonts w:ascii="Palatino Linotype" w:hAnsi="Palatino Linotype" w:cs="Arial"/>
                <w:i/>
                <w:iCs/>
              </w:rPr>
            </w:pPr>
            <w:r w:rsidRPr="00AB528D">
              <w:rPr>
                <w:rFonts w:ascii="Palatino Linotype" w:hAnsi="Palatino Linotype" w:cs="Arial"/>
                <w:i/>
                <w:iCs/>
              </w:rPr>
              <w:t xml:space="preserve">“Con fundamento en lo dispuesto por los artículos 4, 15, 16 y 17 de la Ley de </w:t>
            </w:r>
            <w:r w:rsidRPr="00AB528D">
              <w:rPr>
                <w:rFonts w:ascii="Palatino Linotype" w:hAnsi="Palatino Linotype" w:cs="Arial"/>
                <w:i/>
                <w:iCs/>
              </w:rPr>
              <w:lastRenderedPageBreak/>
              <w:t xml:space="preserve">Transparencia y Acceso a la Información Pública del Estado de México y Municipios, ejerciendo mi derecho al acceso de información, consagrado en nuestra Carta Magna, requiero conocer lo siguiente: </w:t>
            </w:r>
            <w:r w:rsidRPr="00AB528D">
              <w:rPr>
                <w:rFonts w:ascii="Palatino Linotype" w:hAnsi="Palatino Linotype" w:cs="Arial"/>
                <w:b/>
                <w:i/>
                <w:iCs/>
              </w:rPr>
              <w:t xml:space="preserve">El </w:t>
            </w:r>
            <w:proofErr w:type="spellStart"/>
            <w:r w:rsidRPr="00AB528D">
              <w:rPr>
                <w:rFonts w:ascii="Palatino Linotype" w:hAnsi="Palatino Linotype" w:cs="Arial"/>
                <w:b/>
                <w:i/>
                <w:iCs/>
              </w:rPr>
              <w:t>curriculum</w:t>
            </w:r>
            <w:proofErr w:type="spellEnd"/>
            <w:r w:rsidRPr="00AB528D">
              <w:rPr>
                <w:rFonts w:ascii="Palatino Linotype" w:hAnsi="Palatino Linotype" w:cs="Arial"/>
                <w:b/>
                <w:i/>
                <w:iCs/>
              </w:rPr>
              <w:t xml:space="preserve"> vitae de Mtra. Karen Kimberly Fuentes </w:t>
            </w:r>
            <w:proofErr w:type="spellStart"/>
            <w:r w:rsidRPr="00AB528D">
              <w:rPr>
                <w:rFonts w:ascii="Palatino Linotype" w:hAnsi="Palatino Linotype" w:cs="Arial"/>
                <w:b/>
                <w:i/>
                <w:iCs/>
              </w:rPr>
              <w:t>Sisniega</w:t>
            </w:r>
            <w:proofErr w:type="spellEnd"/>
            <w:r w:rsidRPr="00AB528D">
              <w:rPr>
                <w:rFonts w:ascii="Palatino Linotype" w:hAnsi="Palatino Linotype" w:cs="Arial"/>
                <w:b/>
                <w:i/>
                <w:iCs/>
              </w:rPr>
              <w:t>, en su calidad de Encargada del Despacho de la Subdirección de Administración</w:t>
            </w:r>
            <w:r w:rsidRPr="00AB528D">
              <w:rPr>
                <w:rFonts w:ascii="Palatino Linotype" w:hAnsi="Palatino Linotype" w:cs="Arial"/>
                <w:i/>
                <w:iCs/>
              </w:rPr>
              <w:t xml:space="preserve">, o en su caso, de haber asumido la titularidad, en su calidad de Titular de la Subdirección de Administración, </w:t>
            </w:r>
            <w:r w:rsidRPr="00AB528D">
              <w:rPr>
                <w:rFonts w:ascii="Palatino Linotype" w:hAnsi="Palatino Linotype" w:cs="Arial"/>
                <w:b/>
                <w:i/>
                <w:iCs/>
              </w:rPr>
              <w:t>así como el CFDI de nómina que corresponde a la primera quincena de abril 2022</w:t>
            </w:r>
            <w:r w:rsidRPr="00AB528D">
              <w:rPr>
                <w:rFonts w:ascii="Palatino Linotype" w:hAnsi="Palatino Linotype" w:cs="Arial"/>
                <w:i/>
                <w:iCs/>
              </w:rPr>
              <w:t>.” (Sic)</w:t>
            </w:r>
          </w:p>
        </w:tc>
      </w:tr>
      <w:bookmarkEnd w:id="2"/>
      <w:tr w:rsidR="00AB528D" w:rsidRPr="00AB528D" w14:paraId="60A5BC2E" w14:textId="77777777" w:rsidTr="001511C2">
        <w:trPr>
          <w:trHeight w:val="631"/>
          <w:jc w:val="center"/>
        </w:trPr>
        <w:tc>
          <w:tcPr>
            <w:tcW w:w="2736" w:type="dxa"/>
            <w:tcBorders>
              <w:top w:val="single" w:sz="2" w:space="0" w:color="auto"/>
              <w:bottom w:val="single" w:sz="2" w:space="0" w:color="auto"/>
            </w:tcBorders>
            <w:shd w:val="clear" w:color="auto" w:fill="auto"/>
          </w:tcPr>
          <w:p w14:paraId="44105880" w14:textId="6400EFB2" w:rsidR="00B31CB6" w:rsidRPr="00AB528D" w:rsidRDefault="0012204F"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00360/AMECAMEC/IP/2022</w:t>
            </w:r>
          </w:p>
        </w:tc>
        <w:tc>
          <w:tcPr>
            <w:tcW w:w="4630" w:type="dxa"/>
            <w:shd w:val="clear" w:color="auto" w:fill="auto"/>
          </w:tcPr>
          <w:p w14:paraId="421FFFD1" w14:textId="488F1FEE" w:rsidR="00B31CB6" w:rsidRPr="00AB528D" w:rsidRDefault="0012204F" w:rsidP="00AB528D">
            <w:pPr>
              <w:spacing w:before="100" w:beforeAutospacing="1" w:after="100" w:afterAutospacing="1"/>
              <w:jc w:val="both"/>
              <w:rPr>
                <w:rFonts w:ascii="Palatino Linotype" w:hAnsi="Palatino Linotype" w:cs="Arial"/>
                <w:i/>
                <w:iCs/>
              </w:rPr>
            </w:pPr>
            <w:r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Pr="00AB528D">
              <w:rPr>
                <w:rFonts w:ascii="Palatino Linotype" w:hAnsi="Palatino Linotype" w:cs="Arial"/>
                <w:b/>
                <w:i/>
                <w:iCs/>
              </w:rPr>
              <w:t xml:space="preserve">El </w:t>
            </w:r>
            <w:proofErr w:type="spellStart"/>
            <w:r w:rsidRPr="00AB528D">
              <w:rPr>
                <w:rFonts w:ascii="Palatino Linotype" w:hAnsi="Palatino Linotype" w:cs="Arial"/>
                <w:b/>
                <w:i/>
                <w:iCs/>
              </w:rPr>
              <w:t>curriculum</w:t>
            </w:r>
            <w:proofErr w:type="spellEnd"/>
            <w:r w:rsidRPr="00AB528D">
              <w:rPr>
                <w:rFonts w:ascii="Palatino Linotype" w:hAnsi="Palatino Linotype" w:cs="Arial"/>
                <w:b/>
                <w:i/>
                <w:iCs/>
              </w:rPr>
              <w:t xml:space="preserve"> vitae de los integrantes de la comisión municipal de </w:t>
            </w:r>
            <w:proofErr w:type="spellStart"/>
            <w:r w:rsidRPr="00AB528D">
              <w:rPr>
                <w:rFonts w:ascii="Palatino Linotype" w:hAnsi="Palatino Linotype" w:cs="Arial"/>
                <w:b/>
                <w:i/>
                <w:iCs/>
              </w:rPr>
              <w:t>limites</w:t>
            </w:r>
            <w:proofErr w:type="spellEnd"/>
            <w:r w:rsidRPr="00AB528D">
              <w:rPr>
                <w:rFonts w:ascii="Palatino Linotype" w:hAnsi="Palatino Linotype" w:cs="Arial"/>
                <w:b/>
                <w:i/>
                <w:iCs/>
              </w:rPr>
              <w:t xml:space="preserve"> territoriales del municipio de </w:t>
            </w:r>
            <w:proofErr w:type="spellStart"/>
            <w:r w:rsidRPr="00AB528D">
              <w:rPr>
                <w:rFonts w:ascii="Palatino Linotype" w:hAnsi="Palatino Linotype" w:cs="Arial"/>
                <w:b/>
                <w:i/>
                <w:iCs/>
              </w:rPr>
              <w:t>amecameca</w:t>
            </w:r>
            <w:proofErr w:type="spellEnd"/>
            <w:r w:rsidRPr="00AB528D">
              <w:rPr>
                <w:rFonts w:ascii="Palatino Linotype" w:hAnsi="Palatino Linotype" w:cs="Arial"/>
                <w:b/>
                <w:i/>
                <w:iCs/>
              </w:rPr>
              <w:t xml:space="preserve">, </w:t>
            </w:r>
            <w:proofErr w:type="spellStart"/>
            <w:r w:rsidRPr="00AB528D">
              <w:rPr>
                <w:rFonts w:ascii="Palatino Linotype" w:hAnsi="Palatino Linotype" w:cs="Arial"/>
                <w:b/>
                <w:i/>
                <w:iCs/>
              </w:rPr>
              <w:t>mexico</w:t>
            </w:r>
            <w:proofErr w:type="spellEnd"/>
            <w:r w:rsidRPr="00AB528D">
              <w:rPr>
                <w:rFonts w:ascii="Palatino Linotype" w:hAnsi="Palatino Linotype" w:cs="Arial"/>
                <w:b/>
                <w:i/>
                <w:iCs/>
              </w:rPr>
              <w:t>, 2022-2024</w:t>
            </w:r>
            <w:r w:rsidRPr="00AB528D">
              <w:rPr>
                <w:rFonts w:ascii="Palatino Linotype" w:hAnsi="Palatino Linotype" w:cs="Arial"/>
                <w:i/>
                <w:iCs/>
              </w:rPr>
              <w:t>.” (Sic)</w:t>
            </w:r>
          </w:p>
        </w:tc>
      </w:tr>
      <w:tr w:rsidR="00AB528D" w:rsidRPr="00AB528D" w14:paraId="105659BD" w14:textId="77777777" w:rsidTr="001511C2">
        <w:trPr>
          <w:trHeight w:val="631"/>
          <w:jc w:val="center"/>
        </w:trPr>
        <w:tc>
          <w:tcPr>
            <w:tcW w:w="2736" w:type="dxa"/>
            <w:tcBorders>
              <w:top w:val="single" w:sz="2" w:space="0" w:color="auto"/>
              <w:bottom w:val="single" w:sz="2" w:space="0" w:color="auto"/>
            </w:tcBorders>
            <w:shd w:val="clear" w:color="auto" w:fill="auto"/>
          </w:tcPr>
          <w:p w14:paraId="2ED3B811" w14:textId="41A1335F" w:rsidR="00BD203D" w:rsidRPr="00AB528D" w:rsidRDefault="0012204F"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00362/AMECAMEC/IP/2022</w:t>
            </w:r>
          </w:p>
        </w:tc>
        <w:tc>
          <w:tcPr>
            <w:tcW w:w="4630" w:type="dxa"/>
            <w:shd w:val="clear" w:color="auto" w:fill="auto"/>
          </w:tcPr>
          <w:p w14:paraId="0B49267E" w14:textId="417F635B" w:rsidR="00BD203D" w:rsidRPr="00AB528D" w:rsidRDefault="0012204F" w:rsidP="00AB528D">
            <w:pPr>
              <w:spacing w:before="100" w:beforeAutospacing="1" w:after="100" w:afterAutospacing="1" w:line="276" w:lineRule="auto"/>
              <w:jc w:val="both"/>
              <w:rPr>
                <w:rFonts w:ascii="Palatino Linotype" w:hAnsi="Palatino Linotype" w:cs="Arial"/>
                <w:i/>
                <w:iCs/>
              </w:rPr>
            </w:pPr>
            <w:r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Pr="00AB528D">
              <w:rPr>
                <w:rFonts w:ascii="Palatino Linotype" w:hAnsi="Palatino Linotype" w:cs="Arial"/>
                <w:b/>
                <w:i/>
                <w:iCs/>
              </w:rPr>
              <w:t xml:space="preserve">El currículum vitae de todo el personal que fuera nombrado y habilitado, de la dirección de obras </w:t>
            </w:r>
            <w:proofErr w:type="spellStart"/>
            <w:r w:rsidRPr="00AB528D">
              <w:rPr>
                <w:rFonts w:ascii="Palatino Linotype" w:hAnsi="Palatino Linotype" w:cs="Arial"/>
                <w:b/>
                <w:i/>
                <w:iCs/>
              </w:rPr>
              <w:t>publicas</w:t>
            </w:r>
            <w:proofErr w:type="spellEnd"/>
            <w:r w:rsidRPr="00AB528D">
              <w:rPr>
                <w:rFonts w:ascii="Palatino Linotype" w:hAnsi="Palatino Linotype" w:cs="Arial"/>
                <w:b/>
                <w:i/>
                <w:iCs/>
              </w:rPr>
              <w:t xml:space="preserve"> y desarrollo urbano del municipio de Amecameca, Estado de México, administración 2022-2024, para que </w:t>
            </w:r>
            <w:r w:rsidRPr="00AB528D">
              <w:rPr>
                <w:rFonts w:ascii="Palatino Linotype" w:hAnsi="Palatino Linotype" w:cs="Arial"/>
                <w:b/>
                <w:i/>
                <w:iCs/>
              </w:rPr>
              <w:lastRenderedPageBreak/>
              <w:t>puedan acreditarse con el cargo de notificador-verificador-inspector y ejecutor, en la cuarta sesión ordinaria de cabildo del ayuntamiento constitucional de Amecameca, administración 2022-2024</w:t>
            </w:r>
            <w:r w:rsidRPr="00AB528D">
              <w:rPr>
                <w:rFonts w:ascii="Palatino Linotype" w:hAnsi="Palatino Linotype" w:cs="Arial"/>
                <w:i/>
                <w:iCs/>
              </w:rPr>
              <w:t>.” (Sic)</w:t>
            </w:r>
          </w:p>
        </w:tc>
      </w:tr>
      <w:tr w:rsidR="00AB528D" w:rsidRPr="00AB528D" w14:paraId="6C4A7160" w14:textId="77777777" w:rsidTr="001511C2">
        <w:trPr>
          <w:trHeight w:val="631"/>
          <w:jc w:val="center"/>
        </w:trPr>
        <w:tc>
          <w:tcPr>
            <w:tcW w:w="2736" w:type="dxa"/>
            <w:tcBorders>
              <w:top w:val="single" w:sz="2" w:space="0" w:color="auto"/>
              <w:bottom w:val="single" w:sz="2" w:space="0" w:color="auto"/>
            </w:tcBorders>
            <w:shd w:val="clear" w:color="auto" w:fill="auto"/>
          </w:tcPr>
          <w:p w14:paraId="60884509" w14:textId="31E798CB" w:rsidR="0012204F" w:rsidRPr="00AB528D" w:rsidRDefault="0012204F"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00363/AMECAMEC/IP/2022</w:t>
            </w:r>
          </w:p>
        </w:tc>
        <w:tc>
          <w:tcPr>
            <w:tcW w:w="4630" w:type="dxa"/>
            <w:shd w:val="clear" w:color="auto" w:fill="auto"/>
          </w:tcPr>
          <w:p w14:paraId="66CD47DA" w14:textId="40526705" w:rsidR="0012204F" w:rsidRPr="00AB528D" w:rsidRDefault="0012204F" w:rsidP="00AB528D">
            <w:pPr>
              <w:spacing w:before="100" w:beforeAutospacing="1" w:after="100" w:afterAutospacing="1"/>
              <w:jc w:val="both"/>
              <w:rPr>
                <w:rFonts w:ascii="Palatino Linotype" w:hAnsi="Palatino Linotype" w:cs="Arial"/>
                <w:iCs/>
              </w:rPr>
            </w:pPr>
            <w:r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Pr="00AB528D">
              <w:rPr>
                <w:rFonts w:ascii="Palatino Linotype" w:hAnsi="Palatino Linotype" w:cs="Arial"/>
                <w:b/>
                <w:i/>
                <w:iCs/>
              </w:rPr>
              <w:t xml:space="preserve">Los CFDI de </w:t>
            </w:r>
            <w:proofErr w:type="spellStart"/>
            <w:r w:rsidRPr="00AB528D">
              <w:rPr>
                <w:rFonts w:ascii="Palatino Linotype" w:hAnsi="Palatino Linotype" w:cs="Arial"/>
                <w:b/>
                <w:i/>
                <w:iCs/>
              </w:rPr>
              <w:t>nomina</w:t>
            </w:r>
            <w:proofErr w:type="spellEnd"/>
            <w:r w:rsidRPr="00AB528D">
              <w:rPr>
                <w:rFonts w:ascii="Palatino Linotype" w:hAnsi="Palatino Linotype" w:cs="Arial"/>
                <w:b/>
                <w:i/>
                <w:iCs/>
              </w:rPr>
              <w:t xml:space="preserve">, que corresponden de enero a mayo de 2022 de todo el personal que fuera nombrado y habilitado, de la dirección de obras </w:t>
            </w:r>
            <w:proofErr w:type="spellStart"/>
            <w:r w:rsidRPr="00AB528D">
              <w:rPr>
                <w:rFonts w:ascii="Palatino Linotype" w:hAnsi="Palatino Linotype" w:cs="Arial"/>
                <w:b/>
                <w:i/>
                <w:iCs/>
              </w:rPr>
              <w:t>publicas</w:t>
            </w:r>
            <w:proofErr w:type="spellEnd"/>
            <w:r w:rsidRPr="00AB528D">
              <w:rPr>
                <w:rFonts w:ascii="Palatino Linotype" w:hAnsi="Palatino Linotype" w:cs="Arial"/>
                <w:b/>
                <w:i/>
                <w:iCs/>
              </w:rPr>
              <w:t xml:space="preserve"> y desarrollo urbano del municipio de Amecameca,</w:t>
            </w:r>
            <w:r w:rsidRPr="00AB528D">
              <w:rPr>
                <w:rFonts w:ascii="Palatino Linotype" w:hAnsi="Palatino Linotype" w:cs="Arial"/>
                <w:i/>
                <w:iCs/>
              </w:rPr>
              <w:t xml:space="preserve"> Estado de México, administración 2022-2024, </w:t>
            </w:r>
            <w:r w:rsidRPr="00AB528D">
              <w:rPr>
                <w:rFonts w:ascii="Palatino Linotype" w:hAnsi="Palatino Linotype" w:cs="Arial"/>
                <w:b/>
                <w:i/>
                <w:iCs/>
              </w:rPr>
              <w:t>para que puedan acreditarse con el cargo de notificador-verificador-inspector y ejecutor, en la cuarta sesión ordinaria de cabildo del ayuntamiento constitucional de Amecameca, administración 2022-2024</w:t>
            </w:r>
            <w:r w:rsidRPr="00AB528D">
              <w:rPr>
                <w:rFonts w:ascii="Palatino Linotype" w:hAnsi="Palatino Linotype" w:cs="Arial"/>
                <w:i/>
                <w:iCs/>
              </w:rPr>
              <w:t>.” (Sic)</w:t>
            </w:r>
          </w:p>
        </w:tc>
      </w:tr>
      <w:tr w:rsidR="00AB528D" w:rsidRPr="00AB528D" w14:paraId="213D1DF4" w14:textId="77777777" w:rsidTr="001511C2">
        <w:trPr>
          <w:trHeight w:val="631"/>
          <w:jc w:val="center"/>
        </w:trPr>
        <w:tc>
          <w:tcPr>
            <w:tcW w:w="2736" w:type="dxa"/>
            <w:tcBorders>
              <w:top w:val="single" w:sz="2" w:space="0" w:color="auto"/>
              <w:bottom w:val="single" w:sz="2" w:space="0" w:color="auto"/>
            </w:tcBorders>
            <w:shd w:val="clear" w:color="auto" w:fill="auto"/>
          </w:tcPr>
          <w:p w14:paraId="7EEC6163" w14:textId="128EBCC0" w:rsidR="0012204F" w:rsidRPr="00AB528D" w:rsidRDefault="007E121B"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00369/AMECAMEC/IP/2022</w:t>
            </w:r>
          </w:p>
        </w:tc>
        <w:tc>
          <w:tcPr>
            <w:tcW w:w="4630" w:type="dxa"/>
            <w:shd w:val="clear" w:color="auto" w:fill="auto"/>
          </w:tcPr>
          <w:p w14:paraId="4D611A5C" w14:textId="4194EA28" w:rsidR="0012204F" w:rsidRPr="00AB528D" w:rsidRDefault="0012204F"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i/>
                <w:iCs/>
              </w:rPr>
              <w:t>“</w:t>
            </w:r>
            <w:r w:rsidR="007E121B"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007E121B" w:rsidRPr="00AB528D">
              <w:rPr>
                <w:rFonts w:ascii="Palatino Linotype" w:hAnsi="Palatino Linotype" w:cs="Arial"/>
                <w:b/>
                <w:i/>
                <w:iCs/>
              </w:rPr>
              <w:t xml:space="preserve">El currículum vitae de la C.P. Vania Blanco Mendoza en su calidad de Titular o Encargada del Despacho (según corresponda) de Recursos </w:t>
            </w:r>
            <w:r w:rsidR="007E121B" w:rsidRPr="00AB528D">
              <w:rPr>
                <w:rFonts w:ascii="Palatino Linotype" w:hAnsi="Palatino Linotype" w:cs="Arial"/>
                <w:b/>
                <w:i/>
                <w:iCs/>
              </w:rPr>
              <w:lastRenderedPageBreak/>
              <w:t>Materiales, así como el CFDI de nómina que corresponde a la primera quincena de enero 2022.</w:t>
            </w:r>
            <w:r w:rsidRPr="00AB528D">
              <w:rPr>
                <w:rFonts w:ascii="Palatino Linotype" w:hAnsi="Palatino Linotype" w:cs="Arial"/>
                <w:i/>
                <w:iCs/>
              </w:rPr>
              <w:t>” (Sic)</w:t>
            </w:r>
          </w:p>
        </w:tc>
      </w:tr>
      <w:tr w:rsidR="00AB528D" w:rsidRPr="00AB528D" w14:paraId="5DC8556E" w14:textId="77777777" w:rsidTr="001511C2">
        <w:trPr>
          <w:trHeight w:val="631"/>
          <w:jc w:val="center"/>
        </w:trPr>
        <w:tc>
          <w:tcPr>
            <w:tcW w:w="2736" w:type="dxa"/>
            <w:tcBorders>
              <w:top w:val="single" w:sz="2" w:space="0" w:color="auto"/>
              <w:bottom w:val="single" w:sz="2" w:space="0" w:color="auto"/>
            </w:tcBorders>
            <w:shd w:val="clear" w:color="auto" w:fill="auto"/>
          </w:tcPr>
          <w:p w14:paraId="40B2EE03" w14:textId="465863C2" w:rsidR="0012204F" w:rsidRPr="00AB528D" w:rsidRDefault="007E121B"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00375/AMECAMEC/IP/2022</w:t>
            </w:r>
          </w:p>
        </w:tc>
        <w:tc>
          <w:tcPr>
            <w:tcW w:w="4630" w:type="dxa"/>
            <w:shd w:val="clear" w:color="auto" w:fill="auto"/>
          </w:tcPr>
          <w:p w14:paraId="2B61B0CC" w14:textId="1DFBC54B" w:rsidR="0012204F" w:rsidRPr="00AB528D" w:rsidRDefault="0012204F"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i/>
                <w:iCs/>
              </w:rPr>
              <w:t>“</w:t>
            </w:r>
            <w:r w:rsidR="007E121B"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007E121B" w:rsidRPr="00AB528D">
              <w:rPr>
                <w:rFonts w:ascii="Palatino Linotype" w:hAnsi="Palatino Linotype" w:cs="Arial"/>
                <w:b/>
                <w:i/>
                <w:iCs/>
              </w:rPr>
              <w:t>El currículum vitae de la C.P. Vania Blanco Mendoza en su calidad de Titular o Encargada del Despacho (según corresponda) de Recursos Materiales, así como el CFDI de nómina que corresponde a la primera quincena de abril 2022.</w:t>
            </w:r>
            <w:r w:rsidRPr="00AB528D">
              <w:rPr>
                <w:rFonts w:ascii="Palatino Linotype" w:hAnsi="Palatino Linotype" w:cs="Arial"/>
                <w:b/>
                <w:i/>
                <w:iCs/>
              </w:rPr>
              <w:t>” (Sic)</w:t>
            </w:r>
          </w:p>
        </w:tc>
      </w:tr>
      <w:tr w:rsidR="00AB528D" w:rsidRPr="00AB528D" w14:paraId="6AC8CC1B" w14:textId="77777777" w:rsidTr="001511C2">
        <w:trPr>
          <w:trHeight w:val="631"/>
          <w:jc w:val="center"/>
        </w:trPr>
        <w:tc>
          <w:tcPr>
            <w:tcW w:w="2736" w:type="dxa"/>
            <w:tcBorders>
              <w:top w:val="single" w:sz="2" w:space="0" w:color="auto"/>
              <w:bottom w:val="single" w:sz="2" w:space="0" w:color="auto"/>
            </w:tcBorders>
            <w:shd w:val="clear" w:color="auto" w:fill="auto"/>
          </w:tcPr>
          <w:p w14:paraId="41469DB5" w14:textId="3E381764" w:rsidR="0012204F" w:rsidRPr="00AB528D" w:rsidRDefault="007E121B"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00388/AMECAMEC/IP/2022</w:t>
            </w:r>
          </w:p>
        </w:tc>
        <w:tc>
          <w:tcPr>
            <w:tcW w:w="4630" w:type="dxa"/>
            <w:shd w:val="clear" w:color="auto" w:fill="auto"/>
          </w:tcPr>
          <w:p w14:paraId="4D1CF3FB" w14:textId="46C503A8" w:rsidR="0012204F" w:rsidRPr="00AB528D" w:rsidRDefault="0012204F"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i/>
                <w:iCs/>
              </w:rPr>
              <w:t>“</w:t>
            </w:r>
            <w:r w:rsidR="007E121B"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007E121B" w:rsidRPr="00AB528D">
              <w:rPr>
                <w:rFonts w:ascii="Palatino Linotype" w:hAnsi="Palatino Linotype" w:cs="Arial"/>
                <w:b/>
                <w:i/>
                <w:iCs/>
              </w:rPr>
              <w:t>El expediente de personal de la C.P. Vania Blanco Mendoza en su calidad de Titular o Encargada del Despacho (según corresponda) de Recursos Materiales.</w:t>
            </w:r>
            <w:r w:rsidRPr="00AB528D">
              <w:rPr>
                <w:rFonts w:ascii="Palatino Linotype" w:hAnsi="Palatino Linotype" w:cs="Arial"/>
                <w:b/>
                <w:i/>
                <w:iCs/>
              </w:rPr>
              <w:t>” (Sic)</w:t>
            </w:r>
          </w:p>
        </w:tc>
      </w:tr>
      <w:tr w:rsidR="00AB528D" w:rsidRPr="00AB528D" w14:paraId="13904795" w14:textId="77777777" w:rsidTr="001511C2">
        <w:trPr>
          <w:trHeight w:val="631"/>
          <w:jc w:val="center"/>
        </w:trPr>
        <w:tc>
          <w:tcPr>
            <w:tcW w:w="2736" w:type="dxa"/>
            <w:tcBorders>
              <w:top w:val="single" w:sz="2" w:space="0" w:color="auto"/>
              <w:bottom w:val="single" w:sz="2" w:space="0" w:color="auto"/>
            </w:tcBorders>
            <w:shd w:val="clear" w:color="auto" w:fill="auto"/>
          </w:tcPr>
          <w:p w14:paraId="344B258A" w14:textId="361121A2" w:rsidR="0012204F" w:rsidRPr="00AB528D" w:rsidRDefault="00F5140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00389/AMECAMEC/IP/2022</w:t>
            </w:r>
          </w:p>
        </w:tc>
        <w:tc>
          <w:tcPr>
            <w:tcW w:w="4630" w:type="dxa"/>
            <w:shd w:val="clear" w:color="auto" w:fill="auto"/>
          </w:tcPr>
          <w:p w14:paraId="41EBF12E" w14:textId="5DE917A1" w:rsidR="0012204F" w:rsidRPr="00AB528D" w:rsidRDefault="0012204F"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i/>
                <w:iCs/>
              </w:rPr>
              <w:t>“</w:t>
            </w:r>
            <w:r w:rsidR="007E121B" w:rsidRPr="00AB528D">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w:t>
            </w:r>
            <w:r w:rsidR="007E121B" w:rsidRPr="00AB528D">
              <w:rPr>
                <w:rFonts w:ascii="Palatino Linotype" w:hAnsi="Palatino Linotype" w:cs="Arial"/>
                <w:i/>
                <w:iCs/>
              </w:rPr>
              <w:lastRenderedPageBreak/>
              <w:t xml:space="preserve">consagrado en nuestra Carta Magna, requiero conocer lo siguiente: </w:t>
            </w:r>
            <w:r w:rsidR="007E121B" w:rsidRPr="00AB528D">
              <w:rPr>
                <w:rFonts w:ascii="Palatino Linotype" w:hAnsi="Palatino Linotype" w:cs="Arial"/>
                <w:b/>
                <w:i/>
                <w:iCs/>
              </w:rPr>
              <w:t>El o los nombramientos que haya recibido la C.P. Vania Blanco Mendoza en su calidad de Titular o Encargada del Despacho (según corresponda) de Recursos Materiales, durante el año 2022</w:t>
            </w:r>
            <w:r w:rsidR="007E121B" w:rsidRPr="00AB528D">
              <w:rPr>
                <w:rFonts w:ascii="Palatino Linotype" w:hAnsi="Palatino Linotype" w:cs="Arial"/>
                <w:i/>
                <w:iCs/>
              </w:rPr>
              <w:t>.</w:t>
            </w:r>
            <w:r w:rsidRPr="00AB528D">
              <w:rPr>
                <w:rFonts w:ascii="Palatino Linotype" w:hAnsi="Palatino Linotype" w:cs="Arial"/>
                <w:i/>
                <w:iCs/>
              </w:rPr>
              <w:t>” (Sic)</w:t>
            </w:r>
          </w:p>
        </w:tc>
      </w:tr>
    </w:tbl>
    <w:bookmarkEnd w:id="3"/>
    <w:p w14:paraId="1E5C8002" w14:textId="33CFF0BA" w:rsidR="00AD38BA" w:rsidRPr="00AB528D" w:rsidRDefault="003F157B" w:rsidP="00AB52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AB528D">
        <w:rPr>
          <w:rFonts w:ascii="Palatino Linotype" w:eastAsia="Calibri" w:hAnsi="Palatino Linotype" w:cs="Arial"/>
          <w:b/>
          <w:bCs/>
          <w:lang w:val="es-ES" w:eastAsia="en-US"/>
        </w:rPr>
        <w:lastRenderedPageBreak/>
        <w:t>MODALIDAD DE ENTREGA</w:t>
      </w:r>
      <w:r w:rsidR="00A525BF" w:rsidRPr="00AB528D">
        <w:rPr>
          <w:rFonts w:ascii="Palatino Linotype" w:eastAsia="Calibri" w:hAnsi="Palatino Linotype" w:cs="Arial"/>
          <w:b/>
          <w:bCs/>
          <w:lang w:val="es-ES" w:eastAsia="en-US"/>
        </w:rPr>
        <w:t xml:space="preserve">: </w:t>
      </w:r>
      <w:r w:rsidR="00AD38BA" w:rsidRPr="00AB528D">
        <w:rPr>
          <w:rFonts w:ascii="Palatino Linotype" w:eastAsia="Calibri" w:hAnsi="Palatino Linotype" w:cs="Arial"/>
          <w:lang w:val="es-ES" w:eastAsia="en-US"/>
        </w:rPr>
        <w:t>Vía</w:t>
      </w:r>
      <w:r w:rsidR="00AD38BA" w:rsidRPr="00AB528D">
        <w:rPr>
          <w:rFonts w:ascii="Palatino Linotype" w:eastAsia="Calibri" w:hAnsi="Palatino Linotype" w:cs="Arial"/>
          <w:b/>
          <w:bCs/>
          <w:lang w:val="es-ES" w:eastAsia="en-US"/>
        </w:rPr>
        <w:t xml:space="preserve"> </w:t>
      </w:r>
      <w:r w:rsidR="00AD38BA" w:rsidRPr="00AB528D">
        <w:rPr>
          <w:rFonts w:ascii="Palatino Linotype" w:eastAsia="Calibri" w:hAnsi="Palatino Linotype" w:cs="Arial"/>
          <w:lang w:eastAsia="en-US"/>
        </w:rPr>
        <w:t>Sistema de Acceso a la Información Mexiquense</w:t>
      </w:r>
      <w:r w:rsidR="00AD38BA" w:rsidRPr="00AB528D">
        <w:rPr>
          <w:rFonts w:ascii="Palatino Linotype" w:eastAsia="Calibri" w:hAnsi="Palatino Linotype" w:cs="Arial"/>
          <w:b/>
          <w:bCs/>
          <w:lang w:eastAsia="en-US"/>
        </w:rPr>
        <w:t xml:space="preserve"> (SAIMEX)</w:t>
      </w:r>
      <w:r w:rsidR="00AD38BA" w:rsidRPr="00AB528D">
        <w:rPr>
          <w:rFonts w:ascii="Palatino Linotype" w:eastAsia="Calibri" w:hAnsi="Palatino Linotype" w:cs="Arial"/>
          <w:b/>
          <w:bCs/>
          <w:lang w:val="es-ES" w:eastAsia="en-US"/>
        </w:rPr>
        <w:t>.</w:t>
      </w:r>
    </w:p>
    <w:p w14:paraId="12152CC3" w14:textId="1E1C942D" w:rsidR="008D795B" w:rsidRPr="00AB528D" w:rsidRDefault="003C6A8B" w:rsidP="00AB52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B528D">
        <w:rPr>
          <w:rFonts w:ascii="Palatino Linotype" w:eastAsia="Calibri" w:hAnsi="Palatino Linotype" w:cs="Arial"/>
          <w:b/>
          <w:sz w:val="26"/>
          <w:szCs w:val="26"/>
          <w:lang w:val="es-ES" w:eastAsia="en-US"/>
        </w:rPr>
        <w:t>II.</w:t>
      </w:r>
      <w:bookmarkStart w:id="4" w:name="_Hlk92389056"/>
      <w:bookmarkStart w:id="5" w:name="_Hlk98335778"/>
      <w:r w:rsidR="008D795B" w:rsidRPr="00AB528D">
        <w:rPr>
          <w:rFonts w:ascii="Palatino Linotype" w:eastAsia="Calibri" w:hAnsi="Palatino Linotype" w:cs="Arial"/>
          <w:sz w:val="26"/>
          <w:szCs w:val="26"/>
          <w:lang w:val="es-ES" w:eastAsia="en-US"/>
        </w:rPr>
        <w:t xml:space="preserve"> </w:t>
      </w:r>
      <w:r w:rsidR="008D795B" w:rsidRPr="00AB528D">
        <w:rPr>
          <w:rFonts w:ascii="Palatino Linotype" w:eastAsia="Calibri" w:hAnsi="Palatino Linotype" w:cs="Arial"/>
          <w:b/>
          <w:sz w:val="26"/>
          <w:szCs w:val="26"/>
          <w:lang w:eastAsia="en-US"/>
        </w:rPr>
        <w:t>Turno de requerimiento del Sujeto Obligado</w:t>
      </w:r>
    </w:p>
    <w:p w14:paraId="17D70269" w14:textId="7EAEA79F" w:rsidR="00BD203D" w:rsidRPr="00AB528D" w:rsidRDefault="00BD203D" w:rsidP="00AB52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B528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96337" w:rsidRPr="00AB528D">
        <w:rPr>
          <w:rFonts w:ascii="Palatino Linotype" w:eastAsia="Calibri" w:hAnsi="Palatino Linotype" w:cs="Arial"/>
          <w:b/>
          <w:lang w:val="es-ES" w:eastAsia="en-US"/>
        </w:rPr>
        <w:t>veintiuno de junio</w:t>
      </w:r>
      <w:r w:rsidRPr="00AB528D">
        <w:rPr>
          <w:rFonts w:ascii="Palatino Linotype" w:eastAsia="Calibri" w:hAnsi="Palatino Linotype" w:cs="Arial"/>
          <w:b/>
          <w:lang w:val="es-ES" w:eastAsia="en-US"/>
        </w:rPr>
        <w:t xml:space="preserve"> de dos mil veintidós</w:t>
      </w:r>
      <w:r w:rsidRPr="00AB528D">
        <w:rPr>
          <w:rFonts w:ascii="Palatino Linotype" w:eastAsia="Calibri" w:hAnsi="Palatino Linotype" w:cs="Arial"/>
          <w:lang w:val="es-ES" w:eastAsia="en-US"/>
        </w:rPr>
        <w:t>, el Titular de la Unidad de Transparencia del</w:t>
      </w:r>
      <w:r w:rsidRPr="00AB528D">
        <w:rPr>
          <w:rFonts w:ascii="Palatino Linotype" w:eastAsia="Calibri" w:hAnsi="Palatino Linotype" w:cs="Arial"/>
          <w:b/>
          <w:lang w:val="es-ES" w:eastAsia="en-US"/>
        </w:rPr>
        <w:t xml:space="preserve"> SUJETO OBLIGADO</w:t>
      </w:r>
      <w:r w:rsidR="00480C45" w:rsidRPr="00AB528D">
        <w:rPr>
          <w:rFonts w:ascii="Palatino Linotype" w:eastAsia="Calibri" w:hAnsi="Palatino Linotype" w:cs="Arial"/>
          <w:lang w:val="es-ES" w:eastAsia="en-US"/>
        </w:rPr>
        <w:t xml:space="preserve"> turnó el requerimiento el contenido de la</w:t>
      </w:r>
      <w:r w:rsidRPr="00AB528D">
        <w:rPr>
          <w:rFonts w:ascii="Palatino Linotype" w:eastAsia="Calibri" w:hAnsi="Palatino Linotype" w:cs="Arial"/>
          <w:lang w:val="es-ES" w:eastAsia="en-US"/>
        </w:rPr>
        <w:t xml:space="preserve"> información al servidor público habilitado que estimó competente, a fin de colmar la</w:t>
      </w:r>
      <w:r w:rsidR="00480C45" w:rsidRPr="00AB528D">
        <w:rPr>
          <w:rFonts w:ascii="Palatino Linotype" w:eastAsia="Calibri" w:hAnsi="Palatino Linotype" w:cs="Arial"/>
          <w:lang w:val="es-ES" w:eastAsia="en-US"/>
        </w:rPr>
        <w:t>s</w:t>
      </w:r>
      <w:r w:rsidRPr="00AB528D">
        <w:rPr>
          <w:rFonts w:ascii="Palatino Linotype" w:eastAsia="Calibri" w:hAnsi="Palatino Linotype" w:cs="Arial"/>
          <w:lang w:val="es-ES" w:eastAsia="en-US"/>
        </w:rPr>
        <w:t xml:space="preserve"> solicitud</w:t>
      </w:r>
      <w:r w:rsidR="00480C45" w:rsidRPr="00AB528D">
        <w:rPr>
          <w:rFonts w:ascii="Palatino Linotype" w:eastAsia="Calibri" w:hAnsi="Palatino Linotype" w:cs="Arial"/>
          <w:lang w:val="es-ES" w:eastAsia="en-US"/>
        </w:rPr>
        <w:t>es</w:t>
      </w:r>
      <w:r w:rsidRPr="00AB528D">
        <w:rPr>
          <w:rFonts w:ascii="Palatino Linotype" w:eastAsia="Calibri" w:hAnsi="Palatino Linotype" w:cs="Arial"/>
          <w:lang w:val="es-ES" w:eastAsia="en-US"/>
        </w:rPr>
        <w:t xml:space="preserve"> de a</w:t>
      </w:r>
      <w:r w:rsidR="00480C45" w:rsidRPr="00AB528D">
        <w:rPr>
          <w:rFonts w:ascii="Palatino Linotype" w:eastAsia="Calibri" w:hAnsi="Palatino Linotype" w:cs="Arial"/>
          <w:lang w:val="es-ES" w:eastAsia="en-US"/>
        </w:rPr>
        <w:t>cceso a la información pública.</w:t>
      </w:r>
    </w:p>
    <w:p w14:paraId="11909638" w14:textId="77777777" w:rsidR="00480C45" w:rsidRPr="00AB528D" w:rsidRDefault="00480C45" w:rsidP="00AB52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AB528D">
        <w:rPr>
          <w:rFonts w:ascii="Palatino Linotype" w:eastAsia="Calibri" w:hAnsi="Palatino Linotype" w:cs="Arial"/>
          <w:b/>
          <w:bCs/>
          <w:sz w:val="26"/>
          <w:szCs w:val="26"/>
          <w:lang w:val="es-ES" w:eastAsia="en-US"/>
        </w:rPr>
        <w:t>III.</w:t>
      </w:r>
      <w:r w:rsidRPr="00AB528D">
        <w:rPr>
          <w:rFonts w:ascii="Palatino Linotype" w:eastAsia="Calibri" w:hAnsi="Palatino Linotype" w:cs="Arial"/>
          <w:sz w:val="26"/>
          <w:szCs w:val="26"/>
          <w:lang w:val="es-ES" w:eastAsia="en-US"/>
        </w:rPr>
        <w:t xml:space="preserve"> </w:t>
      </w:r>
      <w:r w:rsidRPr="00AB528D">
        <w:rPr>
          <w:rFonts w:ascii="Palatino Linotype" w:eastAsia="Calibri" w:hAnsi="Palatino Linotype" w:cs="Arial"/>
          <w:b/>
          <w:sz w:val="26"/>
          <w:szCs w:val="26"/>
          <w:lang w:val="es-ES" w:eastAsia="en-US"/>
        </w:rPr>
        <w:t>Prorroga</w:t>
      </w:r>
    </w:p>
    <w:p w14:paraId="72DF8F4C" w14:textId="463DC113" w:rsidR="00480C45" w:rsidRPr="00AB528D" w:rsidRDefault="00480C45" w:rsidP="00AB52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B528D">
        <w:rPr>
          <w:rFonts w:ascii="Palatino Linotype" w:eastAsia="Calibri" w:hAnsi="Palatino Linotype" w:cs="Arial"/>
          <w:bCs/>
          <w:lang w:val="es-ES" w:eastAsia="en-US"/>
        </w:rPr>
        <w:t xml:space="preserve">De las constancias que obran en el expediente electrónico del </w:t>
      </w:r>
      <w:r w:rsidRPr="00AB528D">
        <w:rPr>
          <w:rFonts w:ascii="Palatino Linotype" w:eastAsia="Calibri" w:hAnsi="Palatino Linotype" w:cs="Arial"/>
          <w:bCs/>
          <w:lang w:eastAsia="en-US"/>
        </w:rPr>
        <w:t xml:space="preserve">Sistema de Acceso a la Información Mexiquense, el </w:t>
      </w:r>
      <w:r w:rsidR="0066225A" w:rsidRPr="00AB528D">
        <w:rPr>
          <w:rFonts w:ascii="Palatino Linotype" w:eastAsia="Calibri" w:hAnsi="Palatino Linotype" w:cs="Arial"/>
          <w:b/>
          <w:bCs/>
          <w:lang w:val="es-ES" w:eastAsia="en-US"/>
        </w:rPr>
        <w:t>uno de agosto</w:t>
      </w:r>
      <w:r w:rsidRPr="00AB528D">
        <w:rPr>
          <w:rFonts w:ascii="Palatino Linotype" w:eastAsia="Calibri" w:hAnsi="Palatino Linotype" w:cs="Arial"/>
          <w:b/>
          <w:bCs/>
          <w:lang w:val="es-ES" w:eastAsia="en-US"/>
        </w:rPr>
        <w:t xml:space="preserve"> </w:t>
      </w:r>
      <w:r w:rsidRPr="00AB528D">
        <w:rPr>
          <w:rFonts w:ascii="Palatino Linotype" w:eastAsia="Calibri" w:hAnsi="Palatino Linotype" w:cs="Arial"/>
          <w:b/>
          <w:bCs/>
          <w:lang w:eastAsia="en-US"/>
        </w:rPr>
        <w:t>de dos mil veintidós</w:t>
      </w:r>
      <w:r w:rsidRPr="00AB528D">
        <w:rPr>
          <w:rFonts w:ascii="Palatino Linotype" w:eastAsia="Calibri" w:hAnsi="Palatino Linotype" w:cs="Arial"/>
          <w:bCs/>
          <w:lang w:eastAsia="en-US"/>
        </w:rPr>
        <w:t xml:space="preserve">, en atención a lo establecido en el artículo 163, </w:t>
      </w:r>
      <w:r w:rsidRPr="00AB528D">
        <w:rPr>
          <w:rFonts w:ascii="Palatino Linotype" w:eastAsia="Calibri" w:hAnsi="Palatino Linotype" w:cs="Arial"/>
          <w:lang w:val="es-ES" w:eastAsia="en-US"/>
        </w:rPr>
        <w:t xml:space="preserve">de la Ley de Transparencia y Acceso a la Información Pública del Estado de México y Municipios, </w:t>
      </w:r>
      <w:r w:rsidRPr="00AB528D">
        <w:rPr>
          <w:rFonts w:ascii="Palatino Linotype" w:eastAsia="Calibri" w:hAnsi="Palatino Linotype" w:cs="Arial"/>
          <w:b/>
          <w:bCs/>
          <w:lang w:val="es-ES" w:eastAsia="en-US"/>
        </w:rPr>
        <w:t>EL SUJETO OBLIGADO</w:t>
      </w:r>
      <w:r w:rsidRPr="00AB528D">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57DE4241" w14:textId="77777777" w:rsidR="0066225A" w:rsidRPr="00AB528D" w:rsidRDefault="00480C45" w:rsidP="00AB528D">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AB528D">
        <w:rPr>
          <w:rFonts w:ascii="Palatino Linotype" w:eastAsia="Calibri" w:hAnsi="Palatino Linotype" w:cs="Arial"/>
          <w:i/>
          <w:iCs/>
          <w:sz w:val="22"/>
          <w:szCs w:val="22"/>
          <w:lang w:val="es-ES" w:eastAsia="en-US"/>
        </w:rPr>
        <w:lastRenderedPageBreak/>
        <w:t>“…</w:t>
      </w:r>
      <w:r w:rsidR="0066225A" w:rsidRPr="00AB528D">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C0D6EE" w14:textId="14A99A3B" w:rsidR="00480C45" w:rsidRPr="00AB528D" w:rsidRDefault="0066225A" w:rsidP="00AB528D">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AB528D">
        <w:rPr>
          <w:rFonts w:ascii="Palatino Linotype" w:eastAsia="Calibri" w:hAnsi="Palatino Linotype" w:cs="Arial"/>
          <w:i/>
          <w:iCs/>
          <w:sz w:val="22"/>
          <w:szCs w:val="22"/>
          <w:lang w:val="es-ES" w:eastAsia="en-US"/>
        </w:rPr>
        <w:t>En respuesta a su solicitud de prórroga, le informo que fue aprobada para que cumpla con el derecho primario, que es el acceso a la información, quedando de Usted para cualquier aclaración; asimismo le envió un cordial saludo</w:t>
      </w:r>
      <w:r w:rsidR="00480C45" w:rsidRPr="00AB528D">
        <w:rPr>
          <w:rFonts w:ascii="Palatino Linotype" w:eastAsia="Calibri" w:hAnsi="Palatino Linotype" w:cs="Arial"/>
          <w:i/>
          <w:iCs/>
          <w:sz w:val="22"/>
          <w:szCs w:val="22"/>
          <w:lang w:val="es-ES" w:eastAsia="en-US"/>
        </w:rPr>
        <w:t>…”</w:t>
      </w:r>
    </w:p>
    <w:p w14:paraId="5F0255EE" w14:textId="109EFEC2" w:rsidR="00480C45" w:rsidRPr="00AB528D" w:rsidRDefault="00480C45" w:rsidP="00AB528D">
      <w:pPr>
        <w:widowControl w:val="0"/>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Así mismo, </w:t>
      </w:r>
      <w:r w:rsidRPr="00AB528D">
        <w:rPr>
          <w:rFonts w:ascii="Palatino Linotype" w:eastAsia="Palatino Linotype" w:hAnsi="Palatino Linotype" w:cs="Palatino Linotype"/>
          <w:b/>
        </w:rPr>
        <w:t>EL SUJETO OBLIGADO</w:t>
      </w:r>
      <w:r w:rsidRPr="00AB528D">
        <w:rPr>
          <w:rFonts w:ascii="Palatino Linotype" w:eastAsia="Palatino Linotype" w:hAnsi="Palatino Linotype" w:cs="Palatino Linotype"/>
        </w:rPr>
        <w:t xml:space="preserve"> adjuntó el acta de la </w:t>
      </w:r>
      <w:r w:rsidR="005A6B77" w:rsidRPr="00AB528D">
        <w:rPr>
          <w:rFonts w:ascii="Palatino Linotype" w:eastAsia="Palatino Linotype" w:hAnsi="Palatino Linotype" w:cs="Palatino Linotype"/>
        </w:rPr>
        <w:t>Novena</w:t>
      </w:r>
      <w:r w:rsidR="0066225A" w:rsidRPr="00AB528D">
        <w:rPr>
          <w:rFonts w:ascii="Palatino Linotype" w:eastAsia="Palatino Linotype" w:hAnsi="Palatino Linotype" w:cs="Palatino Linotype"/>
        </w:rPr>
        <w:t xml:space="preserve"> Quinta</w:t>
      </w:r>
      <w:r w:rsidRPr="00AB528D">
        <w:rPr>
          <w:rFonts w:ascii="Palatino Linotype" w:eastAsia="Palatino Linotype" w:hAnsi="Palatino Linotype" w:cs="Palatino Linotype"/>
        </w:rPr>
        <w:t xml:space="preserve"> Sesión Extraordinaria del Comité de Transparencia del Ayuntamiento de </w:t>
      </w:r>
      <w:r w:rsidR="005A6B77" w:rsidRPr="00AB528D">
        <w:rPr>
          <w:rFonts w:ascii="Palatino Linotype" w:eastAsia="Palatino Linotype" w:hAnsi="Palatino Linotype" w:cs="Palatino Linotype"/>
        </w:rPr>
        <w:t>Amecameca</w:t>
      </w:r>
      <w:r w:rsidRPr="00AB528D">
        <w:rPr>
          <w:rFonts w:ascii="Palatino Linotype" w:eastAsia="Palatino Linotype" w:hAnsi="Palatino Linotype" w:cs="Palatino Linotype"/>
        </w:rPr>
        <w:t xml:space="preserve"> el cual se aprobó por unanimidad de v</w:t>
      </w:r>
      <w:r w:rsidR="0066225A" w:rsidRPr="00AB528D">
        <w:rPr>
          <w:rFonts w:ascii="Palatino Linotype" w:eastAsia="Palatino Linotype" w:hAnsi="Palatino Linotype" w:cs="Palatino Linotype"/>
        </w:rPr>
        <w:t xml:space="preserve">otos la prórroga a las solicitudes de información, donde argumentó que </w:t>
      </w:r>
      <w:r w:rsidR="005A6B77" w:rsidRPr="00AB528D">
        <w:rPr>
          <w:rFonts w:ascii="Palatino Linotype" w:eastAsia="Palatino Linotype" w:hAnsi="Palatino Linotype" w:cs="Palatino Linotype"/>
        </w:rPr>
        <w:t>se ingresaron 259</w:t>
      </w:r>
      <w:r w:rsidR="00DD35D5" w:rsidRPr="00AB528D">
        <w:rPr>
          <w:rFonts w:ascii="Palatino Linotype" w:eastAsia="Palatino Linotype" w:hAnsi="Palatino Linotype" w:cs="Palatino Linotype"/>
        </w:rPr>
        <w:t xml:space="preserve"> solicitudes de información</w:t>
      </w:r>
      <w:r w:rsidR="005A6B77" w:rsidRPr="00AB528D">
        <w:rPr>
          <w:rFonts w:ascii="Palatino Linotype" w:eastAsia="Palatino Linotype" w:hAnsi="Palatino Linotype" w:cs="Palatino Linotype"/>
        </w:rPr>
        <w:t>, las cuales se les hizo llegar</w:t>
      </w:r>
      <w:r w:rsidR="00DD35D5" w:rsidRPr="00AB528D">
        <w:rPr>
          <w:rFonts w:ascii="Palatino Linotype" w:eastAsia="Palatino Linotype" w:hAnsi="Palatino Linotype" w:cs="Palatino Linotype"/>
        </w:rPr>
        <w:t xml:space="preserve"> a las diferentes áreas administrativas del Sujeto obligado, recibiendo como respuesta la solicitud de prórroga. </w:t>
      </w:r>
    </w:p>
    <w:p w14:paraId="45A0ABE5" w14:textId="0EF4073C" w:rsidR="008D795B" w:rsidRPr="00AB528D" w:rsidRDefault="00DD35D5" w:rsidP="00AB52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B528D">
        <w:rPr>
          <w:rFonts w:ascii="Palatino Linotype" w:eastAsia="Calibri" w:hAnsi="Palatino Linotype" w:cs="Arial"/>
          <w:b/>
          <w:bCs/>
          <w:sz w:val="26"/>
          <w:szCs w:val="26"/>
          <w:lang w:val="es-ES" w:eastAsia="en-US"/>
        </w:rPr>
        <w:t>IV</w:t>
      </w:r>
      <w:r w:rsidR="00344B20" w:rsidRPr="00AB528D">
        <w:rPr>
          <w:rFonts w:ascii="Palatino Linotype" w:eastAsia="Calibri" w:hAnsi="Palatino Linotype" w:cs="Arial"/>
          <w:b/>
          <w:bCs/>
          <w:sz w:val="26"/>
          <w:szCs w:val="26"/>
          <w:lang w:val="es-ES" w:eastAsia="en-US"/>
        </w:rPr>
        <w:t>.</w:t>
      </w:r>
      <w:r w:rsidR="00344B20" w:rsidRPr="00AB528D">
        <w:rPr>
          <w:rFonts w:ascii="Palatino Linotype" w:eastAsia="Calibri" w:hAnsi="Palatino Linotype" w:cs="Arial"/>
          <w:sz w:val="26"/>
          <w:szCs w:val="26"/>
          <w:lang w:val="es-ES" w:eastAsia="en-US"/>
        </w:rPr>
        <w:t xml:space="preserve"> </w:t>
      </w:r>
      <w:r w:rsidR="008D795B" w:rsidRPr="00AB528D">
        <w:rPr>
          <w:rFonts w:ascii="Palatino Linotype" w:hAnsi="Palatino Linotype" w:cs="Arial"/>
          <w:b/>
          <w:sz w:val="26"/>
          <w:szCs w:val="26"/>
        </w:rPr>
        <w:t>Respuesta del Sujeto Obligado</w:t>
      </w:r>
    </w:p>
    <w:p w14:paraId="3FEF4071" w14:textId="60C2B5AB" w:rsidR="008D795B" w:rsidRPr="00AB528D" w:rsidRDefault="00D14001" w:rsidP="00AB528D">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AB528D">
        <w:rPr>
          <w:rFonts w:ascii="Palatino Linotype" w:hAnsi="Palatino Linotype" w:cs="Segoe UI"/>
          <w:lang w:eastAsia="es-MX"/>
        </w:rPr>
        <w:t>El</w:t>
      </w:r>
      <w:r w:rsidR="008D795B" w:rsidRPr="00AB528D">
        <w:rPr>
          <w:rFonts w:ascii="Palatino Linotype" w:hAnsi="Palatino Linotype" w:cs="Segoe UI"/>
          <w:lang w:eastAsia="es-MX"/>
        </w:rPr>
        <w:t xml:space="preserve"> </w:t>
      </w:r>
      <w:r w:rsidR="004847DD" w:rsidRPr="00AB528D">
        <w:rPr>
          <w:rFonts w:ascii="Palatino Linotype" w:hAnsi="Palatino Linotype" w:cs="Segoe UI"/>
          <w:b/>
          <w:bCs/>
          <w:lang w:eastAsia="es-MX"/>
        </w:rPr>
        <w:t>treinta de junio y primero de julio</w:t>
      </w:r>
      <w:r w:rsidR="008D795B" w:rsidRPr="00AB528D">
        <w:rPr>
          <w:rFonts w:ascii="Palatino Linotype" w:hAnsi="Palatino Linotype" w:cs="Segoe UI"/>
          <w:b/>
          <w:bCs/>
          <w:lang w:eastAsia="es-MX"/>
        </w:rPr>
        <w:t xml:space="preserve"> de dos mil veintidós</w:t>
      </w:r>
      <w:r w:rsidR="008D795B" w:rsidRPr="00AB528D">
        <w:rPr>
          <w:rFonts w:ascii="Palatino Linotype" w:hAnsi="Palatino Linotype" w:cs="Segoe UI"/>
          <w:lang w:eastAsia="es-MX"/>
        </w:rPr>
        <w:t xml:space="preserve">, </w:t>
      </w:r>
      <w:r w:rsidR="008D795B" w:rsidRPr="00AB528D">
        <w:rPr>
          <w:rFonts w:ascii="Palatino Linotype" w:hAnsi="Palatino Linotype" w:cs="Segoe UI"/>
          <w:b/>
          <w:bCs/>
          <w:lang w:eastAsia="es-MX"/>
        </w:rPr>
        <w:t>EL SU</w:t>
      </w:r>
      <w:r w:rsidR="008D795B" w:rsidRPr="00AB528D">
        <w:rPr>
          <w:rFonts w:ascii="Palatino Linotype" w:hAnsi="Palatino Linotype" w:cs="Segoe UI"/>
          <w:b/>
          <w:lang w:eastAsia="es-MX"/>
        </w:rPr>
        <w:t>JETO OBLIGADO</w:t>
      </w:r>
      <w:r w:rsidR="008D795B" w:rsidRPr="00AB528D">
        <w:rPr>
          <w:rFonts w:ascii="Palatino Linotype" w:hAnsi="Palatino Linotype" w:cs="Segoe UI"/>
          <w:lang w:eastAsia="es-MX"/>
        </w:rPr>
        <w:t xml:space="preserve"> dio respuesta a las solicitudes de información en los siguientes términos:</w:t>
      </w:r>
    </w:p>
    <w:tbl>
      <w:tblPr>
        <w:tblStyle w:val="Tablaconcuadrcula31"/>
        <w:tblW w:w="7794" w:type="dxa"/>
        <w:jc w:val="center"/>
        <w:tblLook w:val="04A0" w:firstRow="1" w:lastRow="0" w:firstColumn="1" w:lastColumn="0" w:noHBand="0" w:noVBand="1"/>
      </w:tblPr>
      <w:tblGrid>
        <w:gridCol w:w="3240"/>
        <w:gridCol w:w="4554"/>
      </w:tblGrid>
      <w:tr w:rsidR="00AB528D" w:rsidRPr="00AB528D" w14:paraId="60C5CB4D" w14:textId="77777777" w:rsidTr="000367D2">
        <w:trPr>
          <w:trHeight w:val="315"/>
          <w:tblHeader/>
          <w:jc w:val="center"/>
        </w:trPr>
        <w:tc>
          <w:tcPr>
            <w:tcW w:w="3240"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09B1843F" w14:textId="77777777" w:rsidR="004C3021" w:rsidRPr="00AB528D" w:rsidRDefault="004C3021" w:rsidP="00AB528D">
            <w:pPr>
              <w:spacing w:before="100" w:beforeAutospacing="1" w:after="100" w:afterAutospacing="1" w:line="276" w:lineRule="auto"/>
              <w:jc w:val="center"/>
              <w:rPr>
                <w:rFonts w:ascii="Palatino Linotype" w:hAnsi="Palatino Linotype" w:cs="Arial"/>
                <w:b/>
                <w:bCs/>
              </w:rPr>
            </w:pPr>
            <w:bookmarkStart w:id="6" w:name="_Hlk129597790"/>
            <w:r w:rsidRPr="00AB528D">
              <w:rPr>
                <w:rFonts w:ascii="Palatino Linotype" w:hAnsi="Palatino Linotype" w:cs="Arial"/>
                <w:b/>
                <w:bCs/>
              </w:rPr>
              <w:t xml:space="preserve">Folio </w:t>
            </w:r>
          </w:p>
        </w:tc>
        <w:tc>
          <w:tcPr>
            <w:tcW w:w="4554" w:type="dxa"/>
            <w:tcBorders>
              <w:left w:val="single" w:sz="2" w:space="0" w:color="auto"/>
            </w:tcBorders>
            <w:shd w:val="clear" w:color="auto" w:fill="4A442A" w:themeFill="background2" w:themeFillShade="40"/>
          </w:tcPr>
          <w:p w14:paraId="7A2B0E05" w14:textId="18EA2A4C" w:rsidR="004C3021" w:rsidRPr="00AB528D" w:rsidRDefault="004C3021" w:rsidP="00AB528D">
            <w:pPr>
              <w:spacing w:before="100" w:beforeAutospacing="1" w:after="100" w:afterAutospacing="1" w:line="276" w:lineRule="auto"/>
              <w:jc w:val="center"/>
              <w:rPr>
                <w:rFonts w:ascii="Palatino Linotype" w:hAnsi="Palatino Linotype" w:cs="Arial"/>
                <w:b/>
                <w:bCs/>
              </w:rPr>
            </w:pPr>
            <w:r w:rsidRPr="00AB528D">
              <w:rPr>
                <w:rFonts w:ascii="Palatino Linotype" w:hAnsi="Palatino Linotype" w:cs="Arial"/>
                <w:b/>
                <w:bCs/>
              </w:rPr>
              <w:t xml:space="preserve">Respuesta </w:t>
            </w:r>
          </w:p>
        </w:tc>
      </w:tr>
      <w:tr w:rsidR="00AB528D" w:rsidRPr="00AB528D" w14:paraId="13BC84B5" w14:textId="77777777" w:rsidTr="000367D2">
        <w:trPr>
          <w:trHeight w:val="631"/>
          <w:jc w:val="center"/>
        </w:trPr>
        <w:tc>
          <w:tcPr>
            <w:tcW w:w="3240" w:type="dxa"/>
            <w:tcBorders>
              <w:top w:val="single" w:sz="2" w:space="0" w:color="auto"/>
              <w:bottom w:val="single" w:sz="2" w:space="0" w:color="auto"/>
            </w:tcBorders>
            <w:shd w:val="clear" w:color="auto" w:fill="auto"/>
          </w:tcPr>
          <w:p w14:paraId="4AFD7371" w14:textId="77777777" w:rsidR="004C3021" w:rsidRPr="00AB528D" w:rsidRDefault="004C3021" w:rsidP="00AB528D">
            <w:pPr>
              <w:spacing w:before="100" w:beforeAutospacing="1" w:after="100" w:afterAutospacing="1"/>
              <w:rPr>
                <w:rFonts w:ascii="Palatino Linotype" w:hAnsi="Palatino Linotype" w:cs="Arial"/>
                <w:b/>
                <w:bCs/>
              </w:rPr>
            </w:pPr>
            <w:bookmarkStart w:id="7" w:name="_Hlk129597767"/>
            <w:r w:rsidRPr="00AB528D">
              <w:rPr>
                <w:rFonts w:ascii="Palatino Linotype" w:hAnsi="Palatino Linotype" w:cs="Arial"/>
                <w:b/>
                <w:bCs/>
              </w:rPr>
              <w:t>00343/AMECAMEC/IP/2022</w:t>
            </w:r>
          </w:p>
          <w:p w14:paraId="1F1541FC" w14:textId="21801DA1" w:rsidR="004F700B" w:rsidRPr="00AB528D" w:rsidRDefault="004F700B" w:rsidP="00AB528D">
            <w:pPr>
              <w:spacing w:before="100" w:beforeAutospacing="1" w:after="100" w:afterAutospacing="1"/>
              <w:rPr>
                <w:rFonts w:ascii="Palatino Linotype" w:hAnsi="Palatino Linotype" w:cs="Arial"/>
                <w:b/>
                <w:bCs/>
              </w:rPr>
            </w:pPr>
          </w:p>
        </w:tc>
        <w:tc>
          <w:tcPr>
            <w:tcW w:w="4554" w:type="dxa"/>
            <w:shd w:val="clear" w:color="auto" w:fill="auto"/>
          </w:tcPr>
          <w:p w14:paraId="395CCF9B" w14:textId="1FB82898" w:rsidR="004C3021" w:rsidRPr="00AB528D" w:rsidRDefault="004C3021"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
                <w:iCs/>
              </w:rPr>
              <w:t>“SUBDIRECCION DE ADMINISTRACION .</w:t>
            </w:r>
            <w:proofErr w:type="spellStart"/>
            <w:r w:rsidRPr="00AB528D">
              <w:rPr>
                <w:rFonts w:ascii="Palatino Linotype" w:hAnsi="Palatino Linotype" w:cs="Arial"/>
                <w:b/>
                <w:i/>
                <w:iCs/>
              </w:rPr>
              <w:t>pdf</w:t>
            </w:r>
            <w:proofErr w:type="spellEnd"/>
            <w:r w:rsidRPr="00AB528D">
              <w:rPr>
                <w:rFonts w:ascii="Palatino Linotype" w:hAnsi="Palatino Linotype" w:cs="Arial"/>
                <w:b/>
                <w:i/>
                <w:iCs/>
              </w:rPr>
              <w:t>”</w:t>
            </w:r>
            <w:r w:rsidRPr="00AB528D">
              <w:rPr>
                <w:rFonts w:ascii="Palatino Linotype" w:hAnsi="Palatino Linotype" w:cs="Arial"/>
                <w:b/>
                <w:iCs/>
              </w:rPr>
              <w:t xml:space="preserve">: </w:t>
            </w:r>
            <w:r w:rsidRPr="00AB528D">
              <w:rPr>
                <w:rFonts w:ascii="Palatino Linotype" w:hAnsi="Palatino Linotype" w:cs="Arial"/>
                <w:iCs/>
              </w:rPr>
              <w:t xml:space="preserve">Contiene el Formato Público de </w:t>
            </w:r>
            <w:proofErr w:type="spellStart"/>
            <w:r w:rsidRPr="00AB528D">
              <w:rPr>
                <w:rFonts w:ascii="Palatino Linotype" w:hAnsi="Palatino Linotype" w:cs="Arial"/>
                <w:iCs/>
              </w:rPr>
              <w:t>Curriculum</w:t>
            </w:r>
            <w:proofErr w:type="spellEnd"/>
            <w:r w:rsidRPr="00AB528D">
              <w:rPr>
                <w:rFonts w:ascii="Palatino Linotype" w:hAnsi="Palatino Linotype" w:cs="Arial"/>
                <w:iCs/>
              </w:rPr>
              <w:t xml:space="preserve"> Vitae de la servidora pública mencionada en la solicitud de información.</w:t>
            </w:r>
          </w:p>
          <w:p w14:paraId="0D912170" w14:textId="4EC40154" w:rsidR="004C3021" w:rsidRPr="00AB528D" w:rsidRDefault="004C3021" w:rsidP="00AB528D">
            <w:pPr>
              <w:spacing w:before="100" w:beforeAutospacing="1" w:after="100" w:afterAutospacing="1"/>
              <w:jc w:val="both"/>
              <w:rPr>
                <w:rFonts w:ascii="Palatino Linotype" w:hAnsi="Palatino Linotype" w:cs="Arial"/>
                <w:iCs/>
              </w:rPr>
            </w:pPr>
            <w:r w:rsidRPr="00AB528D">
              <w:rPr>
                <w:rFonts w:ascii="Palatino Linotype" w:hAnsi="Palatino Linotype" w:cs="Arial"/>
                <w:b/>
                <w:i/>
                <w:iCs/>
              </w:rPr>
              <w:t xml:space="preserve">“Karen Kimberly 03-31.pdf”: </w:t>
            </w:r>
            <w:r w:rsidR="007A1FAF" w:rsidRPr="00AB528D">
              <w:rPr>
                <w:rFonts w:ascii="Palatino Linotype" w:hAnsi="Palatino Linotype" w:cs="Arial"/>
                <w:iCs/>
              </w:rPr>
              <w:t>Se advierte el r</w:t>
            </w:r>
            <w:r w:rsidRPr="00AB528D">
              <w:rPr>
                <w:rFonts w:ascii="Palatino Linotype" w:hAnsi="Palatino Linotype" w:cs="Arial"/>
                <w:iCs/>
              </w:rPr>
              <w:t>ecibo de nómina de la servidora pública mencionada en la solicitud de información, que corresponde a la segunda quincena del mes de abril de dos mil veintidós.</w:t>
            </w:r>
          </w:p>
        </w:tc>
      </w:tr>
      <w:tr w:rsidR="00AB528D" w:rsidRPr="00AB528D" w14:paraId="490AA8A5" w14:textId="77777777" w:rsidTr="000367D2">
        <w:trPr>
          <w:trHeight w:val="631"/>
          <w:jc w:val="center"/>
        </w:trPr>
        <w:tc>
          <w:tcPr>
            <w:tcW w:w="3240" w:type="dxa"/>
            <w:tcBorders>
              <w:top w:val="single" w:sz="2" w:space="0" w:color="auto"/>
              <w:bottom w:val="single" w:sz="2" w:space="0" w:color="auto"/>
            </w:tcBorders>
            <w:shd w:val="clear" w:color="auto" w:fill="auto"/>
          </w:tcPr>
          <w:p w14:paraId="423BBE03" w14:textId="45E2D80D" w:rsidR="004C3021" w:rsidRPr="00AB528D" w:rsidRDefault="004C302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00360/AMECAMEC/IP/2022</w:t>
            </w:r>
          </w:p>
        </w:tc>
        <w:tc>
          <w:tcPr>
            <w:tcW w:w="4554" w:type="dxa"/>
            <w:shd w:val="clear" w:color="auto" w:fill="auto"/>
          </w:tcPr>
          <w:p w14:paraId="08F56404" w14:textId="37E882F8" w:rsidR="008D21C4" w:rsidRPr="00AB528D" w:rsidRDefault="004C3021" w:rsidP="00AB528D">
            <w:pPr>
              <w:spacing w:before="100" w:beforeAutospacing="1" w:after="100" w:afterAutospacing="1"/>
              <w:jc w:val="both"/>
              <w:rPr>
                <w:rFonts w:ascii="Palatino Linotype" w:hAnsi="Palatino Linotype" w:cs="Arial"/>
                <w:i/>
                <w:iCs/>
              </w:rPr>
            </w:pPr>
            <w:r w:rsidRPr="00AB528D">
              <w:rPr>
                <w:rFonts w:ascii="Palatino Linotype" w:hAnsi="Palatino Linotype" w:cs="Arial"/>
                <w:i/>
                <w:iCs/>
              </w:rPr>
              <w:t>“DESPUÉS DE REALIZAR UNA EXHAUSTIVA BÚSQUEDA EN LOS ARCHIVOS DE LA DIRECCIÓN DE OBRAS PÚBLICAS Y DESARROLLO URBANO, NO SE ENCONTRÓ INFORMACIÓN AL RESPECTO. SIN OTRO EN PARTICULAR, QUEDO A SUS ÓRDENES PARA CUALQUIER DUDA O ACLARACIÓN” (Sic)</w:t>
            </w:r>
          </w:p>
        </w:tc>
      </w:tr>
      <w:tr w:rsidR="00AB528D" w:rsidRPr="00AB528D" w14:paraId="30FA9522" w14:textId="77777777" w:rsidTr="000367D2">
        <w:trPr>
          <w:trHeight w:val="631"/>
          <w:jc w:val="center"/>
        </w:trPr>
        <w:tc>
          <w:tcPr>
            <w:tcW w:w="3240" w:type="dxa"/>
            <w:tcBorders>
              <w:top w:val="single" w:sz="2" w:space="0" w:color="auto"/>
              <w:bottom w:val="single" w:sz="2" w:space="0" w:color="auto"/>
            </w:tcBorders>
            <w:shd w:val="clear" w:color="auto" w:fill="auto"/>
          </w:tcPr>
          <w:p w14:paraId="38F4AED0" w14:textId="77777777" w:rsidR="004C3021" w:rsidRPr="00AB528D" w:rsidRDefault="004C302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00362/AMECAMEC/IP/2022</w:t>
            </w:r>
          </w:p>
        </w:tc>
        <w:tc>
          <w:tcPr>
            <w:tcW w:w="4554" w:type="dxa"/>
            <w:shd w:val="clear" w:color="auto" w:fill="auto"/>
          </w:tcPr>
          <w:p w14:paraId="1DE3387B" w14:textId="47F438F9" w:rsidR="004C3021" w:rsidRPr="00AB528D" w:rsidRDefault="008D21C4" w:rsidP="00AB528D">
            <w:pPr>
              <w:spacing w:before="100" w:beforeAutospacing="1" w:after="100" w:afterAutospacing="1" w:line="276" w:lineRule="auto"/>
              <w:jc w:val="both"/>
              <w:rPr>
                <w:rFonts w:ascii="Palatino Linotype" w:hAnsi="Palatino Linotype" w:cs="Arial"/>
                <w:i/>
                <w:iCs/>
              </w:rPr>
            </w:pPr>
            <w:r w:rsidRPr="00AB528D">
              <w:rPr>
                <w:rFonts w:ascii="Palatino Linotype" w:hAnsi="Palatino Linotype" w:cs="Arial"/>
                <w:i/>
                <w:iCs/>
              </w:rPr>
              <w:t>“</w:t>
            </w:r>
            <w:r w:rsidR="001511C2" w:rsidRPr="00AB528D">
              <w:rPr>
                <w:rFonts w:ascii="Palatino Linotype" w:hAnsi="Palatino Linotype" w:cs="Arial"/>
                <w:i/>
                <w:iCs/>
              </w:rPr>
              <w:t>LA DIRECCIÓN DE OBRAS PÚBLICAS Y DESARROLLO URBANO NO TIENE LAS FUNCIONES Y ATRIBUCIONES PARA SOLICITAR ESA INFORMACIÓN SIN OTRO EN PARTICULAR, QUEDO A SUS ÓRDENES PARA CUALQUIER DUDA O ACLARACIÓN” (Sic)</w:t>
            </w:r>
          </w:p>
        </w:tc>
      </w:tr>
      <w:tr w:rsidR="00AB528D" w:rsidRPr="00AB528D" w14:paraId="399D6F66" w14:textId="77777777" w:rsidTr="000367D2">
        <w:trPr>
          <w:trHeight w:val="631"/>
          <w:jc w:val="center"/>
        </w:trPr>
        <w:tc>
          <w:tcPr>
            <w:tcW w:w="3240" w:type="dxa"/>
            <w:tcBorders>
              <w:top w:val="single" w:sz="2" w:space="0" w:color="auto"/>
              <w:bottom w:val="single" w:sz="2" w:space="0" w:color="auto"/>
            </w:tcBorders>
            <w:shd w:val="clear" w:color="auto" w:fill="auto"/>
          </w:tcPr>
          <w:p w14:paraId="18381A03" w14:textId="77777777" w:rsidR="004C3021" w:rsidRPr="00AB528D" w:rsidRDefault="004C302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00363/AMECAMEC/IP/2022</w:t>
            </w:r>
          </w:p>
        </w:tc>
        <w:tc>
          <w:tcPr>
            <w:tcW w:w="4554" w:type="dxa"/>
            <w:shd w:val="clear" w:color="auto" w:fill="auto"/>
          </w:tcPr>
          <w:p w14:paraId="3B4AA4B4" w14:textId="53153824" w:rsidR="001511C2" w:rsidRPr="00AB528D" w:rsidRDefault="001511C2" w:rsidP="00AB528D">
            <w:pPr>
              <w:spacing w:before="100" w:beforeAutospacing="1" w:after="100" w:afterAutospacing="1"/>
              <w:jc w:val="both"/>
              <w:rPr>
                <w:rFonts w:ascii="Palatino Linotype" w:hAnsi="Palatino Linotype" w:cs="Arial"/>
                <w:i/>
                <w:iCs/>
              </w:rPr>
            </w:pPr>
            <w:r w:rsidRPr="00AB528D">
              <w:rPr>
                <w:rFonts w:ascii="Palatino Linotype" w:hAnsi="Palatino Linotype" w:cs="Arial"/>
                <w:i/>
                <w:iCs/>
              </w:rPr>
              <w:t>“LA DIRECCIÓN DE OBRAS PÚBLICAS Y DESARROLLO URBANO NO CUENTA ENTRE SUS FUNCIONES LA DE OTORGAR LOS CFDI” (Sic)</w:t>
            </w:r>
            <w:r w:rsidR="00F51401" w:rsidRPr="00AB528D">
              <w:rPr>
                <w:rFonts w:ascii="Palatino Linotype" w:hAnsi="Palatino Linotype" w:cs="Arial"/>
                <w:i/>
                <w:iCs/>
              </w:rPr>
              <w:t xml:space="preserve"> </w:t>
            </w:r>
          </w:p>
        </w:tc>
      </w:tr>
      <w:tr w:rsidR="00AB528D" w:rsidRPr="00AB528D" w14:paraId="30057DDB" w14:textId="77777777" w:rsidTr="000367D2">
        <w:trPr>
          <w:trHeight w:val="631"/>
          <w:jc w:val="center"/>
        </w:trPr>
        <w:tc>
          <w:tcPr>
            <w:tcW w:w="3240" w:type="dxa"/>
            <w:tcBorders>
              <w:top w:val="single" w:sz="2" w:space="0" w:color="auto"/>
              <w:bottom w:val="single" w:sz="2" w:space="0" w:color="auto"/>
            </w:tcBorders>
            <w:shd w:val="clear" w:color="auto" w:fill="auto"/>
          </w:tcPr>
          <w:p w14:paraId="67C76602" w14:textId="77777777" w:rsidR="004C3021" w:rsidRPr="00AB528D" w:rsidRDefault="004C302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00369/AMECAMEC/IP/2022</w:t>
            </w:r>
          </w:p>
        </w:tc>
        <w:tc>
          <w:tcPr>
            <w:tcW w:w="4554" w:type="dxa"/>
            <w:shd w:val="clear" w:color="auto" w:fill="auto"/>
          </w:tcPr>
          <w:p w14:paraId="42C3CBE7" w14:textId="1B7A1B88" w:rsidR="004C3021" w:rsidRPr="00AB528D" w:rsidRDefault="001511C2"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t>VANIA BLANCO MENDOZA.pdf</w:t>
            </w:r>
            <w:r w:rsidR="007A1FAF" w:rsidRPr="00AB528D">
              <w:rPr>
                <w:rFonts w:ascii="Palatino Linotype" w:hAnsi="Palatino Linotype" w:cs="Arial"/>
                <w:iCs/>
              </w:rPr>
              <w:t>: Contiene</w:t>
            </w:r>
            <w:r w:rsidR="00F51401" w:rsidRPr="00AB528D">
              <w:rPr>
                <w:rFonts w:ascii="Palatino Linotype" w:hAnsi="Palatino Linotype" w:cs="Arial"/>
                <w:iCs/>
              </w:rPr>
              <w:t xml:space="preserve"> el Formato Público de </w:t>
            </w:r>
            <w:proofErr w:type="spellStart"/>
            <w:r w:rsidR="00F51401" w:rsidRPr="00AB528D">
              <w:rPr>
                <w:rFonts w:ascii="Palatino Linotype" w:hAnsi="Palatino Linotype" w:cs="Arial"/>
                <w:iCs/>
              </w:rPr>
              <w:t>Curriculum</w:t>
            </w:r>
            <w:proofErr w:type="spellEnd"/>
            <w:r w:rsidR="00F51401" w:rsidRPr="00AB528D">
              <w:rPr>
                <w:rFonts w:ascii="Palatino Linotype" w:hAnsi="Palatino Linotype" w:cs="Arial"/>
                <w:iCs/>
              </w:rPr>
              <w:t xml:space="preserve"> Vitae de la servidora pública mencionada en la solicitud de información.</w:t>
            </w:r>
          </w:p>
          <w:p w14:paraId="67A13F47" w14:textId="511945A3" w:rsidR="00F51401" w:rsidRPr="00AB528D" w:rsidRDefault="00F51401" w:rsidP="00AB528D">
            <w:pPr>
              <w:spacing w:before="100" w:beforeAutospacing="1" w:after="100" w:afterAutospacing="1" w:line="276" w:lineRule="auto"/>
              <w:jc w:val="both"/>
              <w:rPr>
                <w:rFonts w:ascii="Palatino Linotype" w:hAnsi="Palatino Linotype" w:cs="Arial"/>
                <w:i/>
                <w:iCs/>
              </w:rPr>
            </w:pPr>
            <w:r w:rsidRPr="00AB528D">
              <w:rPr>
                <w:rFonts w:ascii="Palatino Linotype" w:hAnsi="Palatino Linotype" w:cs="Arial"/>
                <w:i/>
                <w:iCs/>
              </w:rPr>
              <w:t>“…SE ANEXA INFORMACIÓN SOLICITADA, EN REFERENCIA AL CFDI DE LA PRIMER QUINCENA DE ENERO NO HAY...” (Sic)</w:t>
            </w:r>
          </w:p>
        </w:tc>
      </w:tr>
      <w:tr w:rsidR="00AB528D" w:rsidRPr="00AB528D" w14:paraId="3D8EDDD8" w14:textId="77777777" w:rsidTr="000367D2">
        <w:trPr>
          <w:trHeight w:val="631"/>
          <w:jc w:val="center"/>
        </w:trPr>
        <w:tc>
          <w:tcPr>
            <w:tcW w:w="3240" w:type="dxa"/>
            <w:tcBorders>
              <w:top w:val="single" w:sz="2" w:space="0" w:color="auto"/>
              <w:bottom w:val="single" w:sz="2" w:space="0" w:color="auto"/>
            </w:tcBorders>
            <w:shd w:val="clear" w:color="auto" w:fill="auto"/>
          </w:tcPr>
          <w:p w14:paraId="5DBA0616" w14:textId="77777777" w:rsidR="004C3021" w:rsidRPr="00AB528D" w:rsidRDefault="004C302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00375/AMECAMEC/IP/2022</w:t>
            </w:r>
          </w:p>
        </w:tc>
        <w:tc>
          <w:tcPr>
            <w:tcW w:w="4554" w:type="dxa"/>
            <w:shd w:val="clear" w:color="auto" w:fill="auto"/>
          </w:tcPr>
          <w:p w14:paraId="4552DA43" w14:textId="253D112D" w:rsidR="00F51401" w:rsidRPr="00AB528D" w:rsidRDefault="00F51401"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t>Vania 05-15.pdf</w:t>
            </w:r>
            <w:r w:rsidR="007A1FAF" w:rsidRPr="00AB528D">
              <w:rPr>
                <w:rFonts w:ascii="Palatino Linotype" w:hAnsi="Palatino Linotype" w:cs="Arial"/>
                <w:b/>
                <w:iCs/>
              </w:rPr>
              <w:t xml:space="preserve">: </w:t>
            </w:r>
            <w:r w:rsidR="007A1FAF" w:rsidRPr="00AB528D">
              <w:rPr>
                <w:rFonts w:ascii="Palatino Linotype" w:hAnsi="Palatino Linotype" w:cs="Arial"/>
                <w:iCs/>
              </w:rPr>
              <w:t>Se advierte el recibo de nómina de la servidora pública mencionada en la solicitud de información, que corresponde a la segunda quincena del mes de abril de dos mil veintidós.</w:t>
            </w:r>
          </w:p>
          <w:p w14:paraId="4488576E" w14:textId="3B159FFC" w:rsidR="00205448" w:rsidRPr="00AB528D" w:rsidRDefault="00F51401"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lastRenderedPageBreak/>
              <w:t>VANIA BLANCO MENDOZA.pdf</w:t>
            </w:r>
            <w:r w:rsidR="007A1FAF" w:rsidRPr="00AB528D">
              <w:rPr>
                <w:rFonts w:ascii="Palatino Linotype" w:hAnsi="Palatino Linotype" w:cs="Arial"/>
                <w:b/>
                <w:iCs/>
              </w:rPr>
              <w:t xml:space="preserve">: </w:t>
            </w:r>
            <w:r w:rsidR="007A1FAF" w:rsidRPr="00AB528D">
              <w:rPr>
                <w:rFonts w:ascii="Palatino Linotype" w:hAnsi="Palatino Linotype" w:cs="Arial"/>
                <w:iCs/>
              </w:rPr>
              <w:t xml:space="preserve">Contiene el </w:t>
            </w:r>
            <w:proofErr w:type="spellStart"/>
            <w:r w:rsidR="00CE5226" w:rsidRPr="00AB528D">
              <w:rPr>
                <w:rFonts w:ascii="Palatino Linotype" w:hAnsi="Palatino Linotype" w:cs="Arial"/>
                <w:iCs/>
              </w:rPr>
              <w:t>c</w:t>
            </w:r>
            <w:r w:rsidR="00A91E3D" w:rsidRPr="00AB528D">
              <w:rPr>
                <w:rFonts w:ascii="Palatino Linotype" w:hAnsi="Palatino Linotype" w:cs="Arial"/>
                <w:iCs/>
              </w:rPr>
              <w:t>urriculum</w:t>
            </w:r>
            <w:proofErr w:type="spellEnd"/>
            <w:r w:rsidR="00A91E3D" w:rsidRPr="00AB528D">
              <w:rPr>
                <w:rFonts w:ascii="Palatino Linotype" w:hAnsi="Palatino Linotype" w:cs="Arial"/>
                <w:iCs/>
              </w:rPr>
              <w:t xml:space="preserve"> vitae</w:t>
            </w:r>
            <w:r w:rsidR="007A1FAF" w:rsidRPr="00AB528D">
              <w:rPr>
                <w:rFonts w:ascii="Palatino Linotype" w:hAnsi="Palatino Linotype" w:cs="Arial"/>
                <w:iCs/>
              </w:rPr>
              <w:t xml:space="preserve"> de la servidora pública</w:t>
            </w:r>
            <w:r w:rsidR="00A91E3D" w:rsidRPr="00AB528D">
              <w:rPr>
                <w:rFonts w:ascii="Palatino Linotype" w:hAnsi="Palatino Linotype" w:cs="Arial"/>
                <w:iCs/>
              </w:rPr>
              <w:t xml:space="preserve"> mencionada en la solicitud de información. </w:t>
            </w:r>
          </w:p>
        </w:tc>
      </w:tr>
      <w:tr w:rsidR="00AB528D" w:rsidRPr="00AB528D" w14:paraId="08A3D44F" w14:textId="77777777" w:rsidTr="000367D2">
        <w:trPr>
          <w:trHeight w:val="631"/>
          <w:jc w:val="center"/>
        </w:trPr>
        <w:tc>
          <w:tcPr>
            <w:tcW w:w="3240" w:type="dxa"/>
            <w:tcBorders>
              <w:top w:val="single" w:sz="2" w:space="0" w:color="auto"/>
              <w:bottom w:val="single" w:sz="2" w:space="0" w:color="auto"/>
            </w:tcBorders>
            <w:shd w:val="clear" w:color="auto" w:fill="auto"/>
          </w:tcPr>
          <w:p w14:paraId="2CE17ADE" w14:textId="77777777" w:rsidR="004C3021" w:rsidRPr="00AB528D" w:rsidRDefault="004C302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00388/AMECAMEC/IP/2022</w:t>
            </w:r>
          </w:p>
        </w:tc>
        <w:tc>
          <w:tcPr>
            <w:tcW w:w="4554" w:type="dxa"/>
            <w:shd w:val="clear" w:color="auto" w:fill="auto"/>
          </w:tcPr>
          <w:p w14:paraId="6133507E" w14:textId="05061D56" w:rsidR="00126459" w:rsidRPr="00AB528D" w:rsidRDefault="00126459"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iCs/>
              </w:rPr>
              <w:t xml:space="preserve">De acuerdo a lo manifestado </w:t>
            </w:r>
            <w:r w:rsidRPr="00AB528D">
              <w:rPr>
                <w:rFonts w:ascii="Palatino Linotype" w:hAnsi="Palatino Linotype" w:cs="Arial"/>
                <w:b/>
                <w:iCs/>
              </w:rPr>
              <w:t>EL SUJETO OBLIGADO</w:t>
            </w:r>
            <w:r w:rsidRPr="00AB528D">
              <w:rPr>
                <w:rFonts w:ascii="Palatino Linotype" w:hAnsi="Palatino Linotype" w:cs="Arial"/>
                <w:iCs/>
              </w:rPr>
              <w:t xml:space="preserve"> </w:t>
            </w:r>
            <w:proofErr w:type="spellStart"/>
            <w:r w:rsidRPr="00AB528D">
              <w:rPr>
                <w:rFonts w:ascii="Palatino Linotype" w:hAnsi="Palatino Linotype" w:cs="Arial"/>
                <w:iCs/>
              </w:rPr>
              <w:t>esta</w:t>
            </w:r>
            <w:proofErr w:type="spellEnd"/>
            <w:r w:rsidRPr="00AB528D">
              <w:rPr>
                <w:rFonts w:ascii="Palatino Linotype" w:hAnsi="Palatino Linotype" w:cs="Arial"/>
                <w:iCs/>
              </w:rPr>
              <w:t xml:space="preserve"> clasificando la información como confidencial y reservada. </w:t>
            </w:r>
          </w:p>
        </w:tc>
      </w:tr>
      <w:tr w:rsidR="00AB528D" w:rsidRPr="00AB528D" w14:paraId="256E3530" w14:textId="77777777" w:rsidTr="000367D2">
        <w:trPr>
          <w:trHeight w:val="631"/>
          <w:jc w:val="center"/>
        </w:trPr>
        <w:tc>
          <w:tcPr>
            <w:tcW w:w="3240" w:type="dxa"/>
            <w:tcBorders>
              <w:top w:val="single" w:sz="2" w:space="0" w:color="auto"/>
              <w:bottom w:val="single" w:sz="2" w:space="0" w:color="auto"/>
            </w:tcBorders>
            <w:shd w:val="clear" w:color="auto" w:fill="auto"/>
          </w:tcPr>
          <w:p w14:paraId="101488B5" w14:textId="06F7E40C" w:rsidR="004C3021" w:rsidRPr="00AB528D" w:rsidRDefault="00F51401"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00389/AMECAMEC/IP/2022</w:t>
            </w:r>
          </w:p>
        </w:tc>
        <w:tc>
          <w:tcPr>
            <w:tcW w:w="4554" w:type="dxa"/>
            <w:shd w:val="clear" w:color="auto" w:fill="auto"/>
          </w:tcPr>
          <w:p w14:paraId="7ECD4F75" w14:textId="21FBE592" w:rsidR="000D0E18" w:rsidRPr="00AB528D" w:rsidRDefault="000D0E18"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t>NOMBRAMIENTO 1.pdf</w:t>
            </w:r>
            <w:r w:rsidRPr="00AB528D">
              <w:rPr>
                <w:rFonts w:ascii="Palatino Linotype" w:hAnsi="Palatino Linotype" w:cs="Arial"/>
                <w:iCs/>
              </w:rPr>
              <w:t xml:space="preserve">: En su contenido se advierte el nombramiento de la Coordinadora de Recursos Materiales, documento que en su gran mayoría se encuentra ilegible. </w:t>
            </w:r>
          </w:p>
        </w:tc>
      </w:tr>
    </w:tbl>
    <w:bookmarkEnd w:id="4"/>
    <w:bookmarkEnd w:id="5"/>
    <w:bookmarkEnd w:id="6"/>
    <w:bookmarkEnd w:id="7"/>
    <w:p w14:paraId="775358AC" w14:textId="2E8B4CAD" w:rsidR="00321334" w:rsidRPr="00AB528D" w:rsidRDefault="0065107A" w:rsidP="00AB528D">
      <w:pPr>
        <w:spacing w:before="100" w:beforeAutospacing="1" w:after="100" w:afterAutospacing="1" w:line="360" w:lineRule="auto"/>
        <w:jc w:val="both"/>
        <w:rPr>
          <w:rFonts w:ascii="Palatino Linotype" w:hAnsi="Palatino Linotype" w:cs="Arial"/>
          <w:b/>
          <w:sz w:val="26"/>
          <w:szCs w:val="26"/>
        </w:rPr>
      </w:pPr>
      <w:r w:rsidRPr="00AB528D">
        <w:rPr>
          <w:rFonts w:ascii="Palatino Linotype" w:hAnsi="Palatino Linotype" w:cs="Arial"/>
          <w:b/>
          <w:sz w:val="26"/>
          <w:szCs w:val="26"/>
        </w:rPr>
        <w:t>V</w:t>
      </w:r>
      <w:r w:rsidR="00321334" w:rsidRPr="00AB528D">
        <w:rPr>
          <w:rFonts w:ascii="Palatino Linotype" w:hAnsi="Palatino Linotype" w:cs="Arial"/>
          <w:b/>
          <w:sz w:val="26"/>
          <w:szCs w:val="26"/>
        </w:rPr>
        <w:t xml:space="preserve">. </w:t>
      </w:r>
      <w:r w:rsidR="00321334" w:rsidRPr="00AB528D">
        <w:rPr>
          <w:rFonts w:ascii="Palatino Linotype" w:hAnsi="Palatino Linotype" w:cs="Arial"/>
          <w:b/>
          <w:bCs/>
          <w:sz w:val="26"/>
          <w:szCs w:val="26"/>
        </w:rPr>
        <w:t>Del Recurso de Revisión</w:t>
      </w:r>
    </w:p>
    <w:p w14:paraId="4E3AB06D" w14:textId="72BD8A4E" w:rsidR="006C0B48" w:rsidRPr="00AB528D" w:rsidRDefault="009E6E1F"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Inconforme por la</w:t>
      </w:r>
      <w:r w:rsidR="00FE0864" w:rsidRPr="00AB528D">
        <w:rPr>
          <w:rFonts w:ascii="Palatino Linotype" w:hAnsi="Palatino Linotype" w:cs="Arial"/>
        </w:rPr>
        <w:t>s</w:t>
      </w:r>
      <w:r w:rsidRPr="00AB528D">
        <w:rPr>
          <w:rFonts w:ascii="Palatino Linotype" w:hAnsi="Palatino Linotype" w:cs="Arial"/>
        </w:rPr>
        <w:t xml:space="preserve"> </w:t>
      </w:r>
      <w:r w:rsidR="00FE0864" w:rsidRPr="00AB528D">
        <w:rPr>
          <w:rFonts w:ascii="Palatino Linotype" w:hAnsi="Palatino Linotype" w:cs="Arial"/>
        </w:rPr>
        <w:t>respuestas proporcionadas</w:t>
      </w:r>
      <w:r w:rsidR="00DC2B02" w:rsidRPr="00AB528D">
        <w:rPr>
          <w:rFonts w:ascii="Palatino Linotype" w:hAnsi="Palatino Linotype" w:cs="Arial"/>
        </w:rPr>
        <w:t xml:space="preserve"> por </w:t>
      </w:r>
      <w:r w:rsidRPr="00AB528D">
        <w:rPr>
          <w:rFonts w:ascii="Palatino Linotype" w:hAnsi="Palatino Linotype" w:cs="Arial"/>
        </w:rPr>
        <w:t>el</w:t>
      </w:r>
      <w:r w:rsidRPr="00AB528D">
        <w:rPr>
          <w:rFonts w:ascii="Palatino Linotype" w:hAnsi="Palatino Linotype" w:cs="Arial"/>
          <w:b/>
        </w:rPr>
        <w:t xml:space="preserve"> SUJETO OBLIGADO</w:t>
      </w:r>
      <w:r w:rsidRPr="00AB528D">
        <w:rPr>
          <w:rFonts w:ascii="Palatino Linotype" w:hAnsi="Palatino Linotype" w:cs="Arial"/>
        </w:rPr>
        <w:t xml:space="preserve">, </w:t>
      </w:r>
      <w:bookmarkStart w:id="8" w:name="_Hlk94635182"/>
      <w:r w:rsidR="00D07CB9" w:rsidRPr="00AB528D">
        <w:rPr>
          <w:rFonts w:ascii="Palatino Linotype" w:hAnsi="Palatino Linotype" w:cs="Arial"/>
        </w:rPr>
        <w:t xml:space="preserve">el </w:t>
      </w:r>
      <w:r w:rsidR="00D859BF" w:rsidRPr="00AB528D">
        <w:rPr>
          <w:rFonts w:ascii="Palatino Linotype" w:hAnsi="Palatino Linotype" w:cs="Arial"/>
          <w:b/>
          <w:bCs/>
        </w:rPr>
        <w:t>uno</w:t>
      </w:r>
      <w:r w:rsidR="00376D31" w:rsidRPr="00AB528D">
        <w:rPr>
          <w:rFonts w:ascii="Palatino Linotype" w:hAnsi="Palatino Linotype" w:cs="Arial"/>
          <w:b/>
          <w:bCs/>
        </w:rPr>
        <w:t xml:space="preserve"> de agosto </w:t>
      </w:r>
      <w:r w:rsidR="00D44427" w:rsidRPr="00AB528D">
        <w:rPr>
          <w:rFonts w:ascii="Palatino Linotype" w:hAnsi="Palatino Linotype" w:cs="Arial"/>
          <w:b/>
          <w:bCs/>
        </w:rPr>
        <w:t>de dos mil veintidós</w:t>
      </w:r>
      <w:bookmarkEnd w:id="8"/>
      <w:r w:rsidRPr="00AB528D">
        <w:rPr>
          <w:rFonts w:ascii="Palatino Linotype" w:hAnsi="Palatino Linotype" w:cs="Arial"/>
        </w:rPr>
        <w:t xml:space="preserve">, </w:t>
      </w:r>
      <w:r w:rsidR="00967AC9" w:rsidRPr="00AB528D">
        <w:rPr>
          <w:rFonts w:ascii="Palatino Linotype" w:hAnsi="Palatino Linotype" w:cs="Arial"/>
        </w:rPr>
        <w:t xml:space="preserve">se </w:t>
      </w:r>
      <w:r w:rsidRPr="00AB528D">
        <w:rPr>
          <w:rFonts w:ascii="Palatino Linotype" w:hAnsi="Palatino Linotype" w:cs="Arial"/>
        </w:rPr>
        <w:t>interpus</w:t>
      </w:r>
      <w:r w:rsidR="00E322CC" w:rsidRPr="00AB528D">
        <w:rPr>
          <w:rFonts w:ascii="Palatino Linotype" w:hAnsi="Palatino Linotype" w:cs="Arial"/>
        </w:rPr>
        <w:t>ieron</w:t>
      </w:r>
      <w:r w:rsidRPr="00AB528D">
        <w:rPr>
          <w:rFonts w:ascii="Palatino Linotype" w:hAnsi="Palatino Linotype" w:cs="Arial"/>
        </w:rPr>
        <w:t xml:space="preserve"> </w:t>
      </w:r>
      <w:r w:rsidR="00FE0864" w:rsidRPr="00AB528D">
        <w:rPr>
          <w:rFonts w:ascii="Palatino Linotype" w:hAnsi="Palatino Linotype" w:cs="Arial"/>
        </w:rPr>
        <w:t>los</w:t>
      </w:r>
      <w:r w:rsidRPr="00AB528D">
        <w:rPr>
          <w:rFonts w:ascii="Palatino Linotype" w:hAnsi="Palatino Linotype" w:cs="Arial"/>
        </w:rPr>
        <w:t xml:space="preserve"> </w:t>
      </w:r>
      <w:r w:rsidR="00D77693" w:rsidRPr="00AB528D">
        <w:rPr>
          <w:rFonts w:ascii="Palatino Linotype" w:hAnsi="Palatino Linotype" w:cs="Arial"/>
        </w:rPr>
        <w:t>Recurso</w:t>
      </w:r>
      <w:r w:rsidR="00D4043F" w:rsidRPr="00AB528D">
        <w:rPr>
          <w:rFonts w:ascii="Palatino Linotype" w:hAnsi="Palatino Linotype" w:cs="Arial"/>
        </w:rPr>
        <w:t>s</w:t>
      </w:r>
      <w:r w:rsidR="00D77693" w:rsidRPr="00AB528D">
        <w:rPr>
          <w:rFonts w:ascii="Palatino Linotype" w:hAnsi="Palatino Linotype" w:cs="Arial"/>
        </w:rPr>
        <w:t xml:space="preserve"> de Revisión</w:t>
      </w:r>
      <w:r w:rsidRPr="00AB528D">
        <w:rPr>
          <w:rFonts w:ascii="Palatino Linotype" w:hAnsi="Palatino Linotype" w:cs="Arial"/>
        </w:rPr>
        <w:t xml:space="preserve">, </w:t>
      </w:r>
      <w:r w:rsidR="00341AAE" w:rsidRPr="00AB528D">
        <w:rPr>
          <w:rFonts w:ascii="Palatino Linotype" w:hAnsi="Palatino Linotype" w:cs="Arial"/>
        </w:rPr>
        <w:t>los</w:t>
      </w:r>
      <w:r w:rsidRPr="00AB528D">
        <w:rPr>
          <w:rFonts w:ascii="Palatino Linotype" w:hAnsi="Palatino Linotype" w:cs="Arial"/>
        </w:rPr>
        <w:t xml:space="preserve"> cual</w:t>
      </w:r>
      <w:r w:rsidR="00341AAE" w:rsidRPr="00AB528D">
        <w:rPr>
          <w:rFonts w:ascii="Palatino Linotype" w:hAnsi="Palatino Linotype" w:cs="Arial"/>
        </w:rPr>
        <w:t>es</w:t>
      </w:r>
      <w:r w:rsidRPr="00AB528D">
        <w:rPr>
          <w:rFonts w:ascii="Palatino Linotype" w:hAnsi="Palatino Linotype" w:cs="Arial"/>
        </w:rPr>
        <w:t xml:space="preserve"> fue</w:t>
      </w:r>
      <w:r w:rsidR="00341AAE" w:rsidRPr="00AB528D">
        <w:rPr>
          <w:rFonts w:ascii="Palatino Linotype" w:hAnsi="Palatino Linotype" w:cs="Arial"/>
        </w:rPr>
        <w:t>ron</w:t>
      </w:r>
      <w:r w:rsidRPr="00AB528D">
        <w:rPr>
          <w:rFonts w:ascii="Palatino Linotype" w:hAnsi="Palatino Linotype" w:cs="Arial"/>
        </w:rPr>
        <w:t xml:space="preserve"> registrado</w:t>
      </w:r>
      <w:r w:rsidR="00341AAE" w:rsidRPr="00AB528D">
        <w:rPr>
          <w:rFonts w:ascii="Palatino Linotype" w:hAnsi="Palatino Linotype" w:cs="Arial"/>
        </w:rPr>
        <w:t>s</w:t>
      </w:r>
      <w:r w:rsidRPr="00AB528D">
        <w:rPr>
          <w:rFonts w:ascii="Palatino Linotype" w:hAnsi="Palatino Linotype" w:cs="Arial"/>
        </w:rPr>
        <w:t xml:space="preserve"> en </w:t>
      </w:r>
      <w:r w:rsidRPr="00AB528D">
        <w:rPr>
          <w:rFonts w:ascii="Palatino Linotype" w:hAnsi="Palatino Linotype" w:cs="Arial"/>
          <w:b/>
        </w:rPr>
        <w:t>EL SAIMEX</w:t>
      </w:r>
      <w:r w:rsidRPr="00AB528D">
        <w:rPr>
          <w:rFonts w:ascii="Palatino Linotype" w:hAnsi="Palatino Linotype" w:cs="Arial"/>
        </w:rPr>
        <w:t xml:space="preserve"> y se le</w:t>
      </w:r>
      <w:r w:rsidR="00341AAE" w:rsidRPr="00AB528D">
        <w:rPr>
          <w:rFonts w:ascii="Palatino Linotype" w:hAnsi="Palatino Linotype" w:cs="Arial"/>
        </w:rPr>
        <w:t>s</w:t>
      </w:r>
      <w:r w:rsidRPr="00AB528D">
        <w:rPr>
          <w:rFonts w:ascii="Palatino Linotype" w:hAnsi="Palatino Linotype" w:cs="Arial"/>
        </w:rPr>
        <w:t xml:space="preserve"> </w:t>
      </w:r>
      <w:r w:rsidR="00341AAE" w:rsidRPr="00AB528D">
        <w:rPr>
          <w:rFonts w:ascii="Palatino Linotype" w:hAnsi="Palatino Linotype" w:cs="Arial"/>
        </w:rPr>
        <w:t>asignaron</w:t>
      </w:r>
      <w:r w:rsidRPr="00AB528D">
        <w:rPr>
          <w:rFonts w:ascii="Palatino Linotype" w:hAnsi="Palatino Linotype" w:cs="Arial"/>
        </w:rPr>
        <w:t xml:space="preserve"> </w:t>
      </w:r>
      <w:r w:rsidR="00D4043F" w:rsidRPr="00AB528D">
        <w:rPr>
          <w:rFonts w:ascii="Palatino Linotype" w:hAnsi="Palatino Linotype" w:cs="Arial"/>
        </w:rPr>
        <w:t>los</w:t>
      </w:r>
      <w:r w:rsidRPr="00AB528D">
        <w:rPr>
          <w:rFonts w:ascii="Palatino Linotype" w:hAnsi="Palatino Linotype" w:cs="Arial"/>
        </w:rPr>
        <w:t xml:space="preserve"> número</w:t>
      </w:r>
      <w:r w:rsidR="00D4043F" w:rsidRPr="00AB528D">
        <w:rPr>
          <w:rFonts w:ascii="Palatino Linotype" w:hAnsi="Palatino Linotype" w:cs="Arial"/>
        </w:rPr>
        <w:t>s</w:t>
      </w:r>
      <w:r w:rsidRPr="00AB528D">
        <w:rPr>
          <w:rFonts w:ascii="Palatino Linotype" w:hAnsi="Palatino Linotype" w:cs="Arial"/>
        </w:rPr>
        <w:t xml:space="preserve"> de expediente</w:t>
      </w:r>
      <w:r w:rsidR="00D4043F" w:rsidRPr="00AB528D">
        <w:rPr>
          <w:rFonts w:ascii="Palatino Linotype" w:hAnsi="Palatino Linotype" w:cs="Arial"/>
        </w:rPr>
        <w:t>s</w:t>
      </w:r>
      <w:r w:rsidRPr="00AB528D">
        <w:rPr>
          <w:rFonts w:ascii="Palatino Linotype" w:hAnsi="Palatino Linotype" w:cs="Arial"/>
        </w:rPr>
        <w:t xml:space="preserve"> </w:t>
      </w:r>
      <w:r w:rsidR="00967AC9" w:rsidRPr="00AB528D">
        <w:rPr>
          <w:rFonts w:ascii="Palatino Linotype" w:hAnsi="Palatino Linotype" w:cs="Arial"/>
        </w:rPr>
        <w:t>anotado</w:t>
      </w:r>
      <w:r w:rsidR="00D4043F" w:rsidRPr="00AB528D">
        <w:rPr>
          <w:rFonts w:ascii="Palatino Linotype" w:hAnsi="Palatino Linotype" w:cs="Arial"/>
        </w:rPr>
        <w:t>s</w:t>
      </w:r>
      <w:r w:rsidR="00967AC9" w:rsidRPr="00AB528D">
        <w:rPr>
          <w:rFonts w:ascii="Palatino Linotype" w:hAnsi="Palatino Linotype" w:cs="Arial"/>
        </w:rPr>
        <w:t xml:space="preserve"> al rubro</w:t>
      </w:r>
      <w:r w:rsidRPr="00AB528D">
        <w:rPr>
          <w:rFonts w:ascii="Palatino Linotype" w:hAnsi="Palatino Linotype" w:cs="Arial"/>
          <w:b/>
        </w:rPr>
        <w:t>,</w:t>
      </w:r>
      <w:r w:rsidRPr="00AB528D">
        <w:rPr>
          <w:rFonts w:ascii="Palatino Linotype" w:hAnsi="Palatino Linotype" w:cs="Arial"/>
        </w:rPr>
        <w:t xml:space="preserve"> </w:t>
      </w:r>
      <w:r w:rsidR="00182393" w:rsidRPr="00AB528D">
        <w:rPr>
          <w:rFonts w:ascii="Palatino Linotype" w:hAnsi="Palatino Linotype" w:cs="Arial"/>
        </w:rPr>
        <w:t xml:space="preserve">en el que señaló </w:t>
      </w:r>
      <w:r w:rsidR="00790297" w:rsidRPr="00AB528D">
        <w:rPr>
          <w:rFonts w:ascii="Palatino Linotype" w:hAnsi="Palatino Linotype" w:cs="Arial"/>
        </w:rPr>
        <w:t>el</w:t>
      </w:r>
      <w:r w:rsidR="00182393" w:rsidRPr="00AB528D">
        <w:rPr>
          <w:rFonts w:ascii="Palatino Linotype" w:hAnsi="Palatino Linotype" w:cs="Arial"/>
        </w:rPr>
        <w:t xml:space="preserve"> particular</w:t>
      </w:r>
      <w:r w:rsidR="00D02F85" w:rsidRPr="00AB528D">
        <w:rPr>
          <w:rFonts w:ascii="Palatino Linotype" w:hAnsi="Palatino Linotype" w:cs="Arial"/>
        </w:rPr>
        <w:t xml:space="preserve"> </w:t>
      </w:r>
      <w:r w:rsidR="00182393" w:rsidRPr="00AB528D">
        <w:rPr>
          <w:rFonts w:ascii="Palatino Linotype" w:hAnsi="Palatino Linotype" w:cs="Arial"/>
        </w:rPr>
        <w:t>lo</w:t>
      </w:r>
      <w:r w:rsidR="009F57E2" w:rsidRPr="00AB528D">
        <w:rPr>
          <w:rFonts w:ascii="Palatino Linotype" w:hAnsi="Palatino Linotype" w:cs="Arial"/>
        </w:rPr>
        <w:t>s</w:t>
      </w:r>
      <w:r w:rsidR="00D02F85" w:rsidRPr="00AB528D">
        <w:rPr>
          <w:rFonts w:ascii="Palatino Linotype" w:hAnsi="Palatino Linotype" w:cs="Arial"/>
        </w:rPr>
        <w:t xml:space="preserve"> siguientes</w:t>
      </w:r>
      <w:r w:rsidR="00182393" w:rsidRPr="00AB528D">
        <w:rPr>
          <w:rFonts w:ascii="Palatino Linotype" w:hAnsi="Palatino Linotype" w:cs="Arial"/>
        </w:rPr>
        <w:t xml:space="preserve"> </w:t>
      </w:r>
      <w:r w:rsidR="009F57E2" w:rsidRPr="00AB528D">
        <w:rPr>
          <w:rFonts w:ascii="Palatino Linotype" w:hAnsi="Palatino Linotype" w:cs="Arial"/>
        </w:rPr>
        <w:t>agravios</w:t>
      </w:r>
      <w:r w:rsidR="00FA27A1" w:rsidRPr="00AB528D">
        <w:rPr>
          <w:rFonts w:ascii="Palatino Linotype" w:hAnsi="Palatino Linotype" w:cs="Arial"/>
        </w:rPr>
        <w:t>, a saber</w:t>
      </w:r>
      <w:r w:rsidR="00182393" w:rsidRPr="00AB528D">
        <w:rPr>
          <w:rFonts w:ascii="Palatino Linotype" w:hAnsi="Palatino Linotype" w:cs="Arial"/>
        </w:rPr>
        <w:t>:</w:t>
      </w:r>
    </w:p>
    <w:tbl>
      <w:tblPr>
        <w:tblStyle w:val="Tablaconcuadrcula31"/>
        <w:tblW w:w="7368" w:type="dxa"/>
        <w:jc w:val="center"/>
        <w:tblLook w:val="04A0" w:firstRow="1" w:lastRow="0" w:firstColumn="1" w:lastColumn="0" w:noHBand="0" w:noVBand="1"/>
      </w:tblPr>
      <w:tblGrid>
        <w:gridCol w:w="3240"/>
        <w:gridCol w:w="4128"/>
      </w:tblGrid>
      <w:tr w:rsidR="00AB528D" w:rsidRPr="00AB528D" w14:paraId="602602A2" w14:textId="77777777" w:rsidTr="000367D2">
        <w:trPr>
          <w:trHeight w:val="315"/>
          <w:tblHeader/>
          <w:jc w:val="center"/>
        </w:trPr>
        <w:tc>
          <w:tcPr>
            <w:tcW w:w="3240"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45BCF5C" w14:textId="77777777" w:rsidR="001D57E6" w:rsidRPr="00AB528D" w:rsidRDefault="001D57E6" w:rsidP="00AB528D">
            <w:pPr>
              <w:spacing w:before="100" w:beforeAutospacing="1" w:after="100" w:afterAutospacing="1" w:line="276" w:lineRule="auto"/>
              <w:jc w:val="center"/>
              <w:rPr>
                <w:rFonts w:ascii="Palatino Linotype" w:hAnsi="Palatino Linotype" w:cs="Arial"/>
                <w:b/>
                <w:bCs/>
              </w:rPr>
            </w:pPr>
            <w:bookmarkStart w:id="9" w:name="_Hlk129602604"/>
            <w:r w:rsidRPr="00AB528D">
              <w:rPr>
                <w:rFonts w:ascii="Palatino Linotype" w:hAnsi="Palatino Linotype" w:cs="Arial"/>
                <w:b/>
                <w:bCs/>
              </w:rPr>
              <w:t xml:space="preserve">Folio </w:t>
            </w:r>
          </w:p>
        </w:tc>
        <w:tc>
          <w:tcPr>
            <w:tcW w:w="4128" w:type="dxa"/>
            <w:tcBorders>
              <w:left w:val="single" w:sz="2" w:space="0" w:color="auto"/>
            </w:tcBorders>
            <w:shd w:val="clear" w:color="auto" w:fill="4A442A" w:themeFill="background2" w:themeFillShade="40"/>
          </w:tcPr>
          <w:p w14:paraId="612EEC24" w14:textId="77777777" w:rsidR="001D57E6" w:rsidRPr="00AB528D" w:rsidRDefault="001D57E6" w:rsidP="00AB528D">
            <w:pPr>
              <w:spacing w:before="100" w:beforeAutospacing="1" w:after="100" w:afterAutospacing="1" w:line="276" w:lineRule="auto"/>
              <w:jc w:val="center"/>
              <w:rPr>
                <w:rFonts w:ascii="Palatino Linotype" w:hAnsi="Palatino Linotype" w:cs="Arial"/>
                <w:b/>
                <w:bCs/>
              </w:rPr>
            </w:pPr>
            <w:r w:rsidRPr="00AB528D">
              <w:rPr>
                <w:rFonts w:ascii="Palatino Linotype" w:hAnsi="Palatino Linotype" w:cs="Arial"/>
                <w:b/>
                <w:bCs/>
              </w:rPr>
              <w:t xml:space="preserve">Respuesta </w:t>
            </w:r>
          </w:p>
        </w:tc>
      </w:tr>
      <w:tr w:rsidR="00AB528D" w:rsidRPr="00AB528D" w14:paraId="1CA8BFEE" w14:textId="77777777" w:rsidTr="000367D2">
        <w:trPr>
          <w:trHeight w:val="631"/>
          <w:jc w:val="center"/>
        </w:trPr>
        <w:tc>
          <w:tcPr>
            <w:tcW w:w="3240" w:type="dxa"/>
            <w:tcBorders>
              <w:top w:val="single" w:sz="2" w:space="0" w:color="auto"/>
              <w:bottom w:val="single" w:sz="2" w:space="0" w:color="auto"/>
            </w:tcBorders>
            <w:shd w:val="clear" w:color="auto" w:fill="auto"/>
          </w:tcPr>
          <w:p w14:paraId="2D3FEDB9" w14:textId="1041EAB5" w:rsidR="001D57E6" w:rsidRPr="00AB528D" w:rsidRDefault="001D57E6" w:rsidP="00AB528D">
            <w:pPr>
              <w:spacing w:before="100" w:beforeAutospacing="1" w:after="100" w:afterAutospacing="1"/>
              <w:jc w:val="both"/>
              <w:rPr>
                <w:rFonts w:ascii="Palatino Linotype" w:hAnsi="Palatino Linotype" w:cs="Arial"/>
                <w:b/>
                <w:bCs/>
              </w:rPr>
            </w:pPr>
            <w:r w:rsidRPr="00AB528D">
              <w:rPr>
                <w:rFonts w:ascii="Palatino Linotype" w:hAnsi="Palatino Linotype" w:cs="Arial"/>
                <w:b/>
                <w:bCs/>
              </w:rPr>
              <w:t>00343/AMECAMEC/IP/2022</w:t>
            </w:r>
            <w:r w:rsidR="006C0B48" w:rsidRPr="00AB528D">
              <w:rPr>
                <w:rFonts w:ascii="Palatino Linotype" w:hAnsi="Palatino Linotype" w:cs="Arial"/>
                <w:b/>
                <w:bCs/>
              </w:rPr>
              <w:t xml:space="preserve"> </w:t>
            </w:r>
            <w:r w:rsidR="006C0B48" w:rsidRPr="00AB528D">
              <w:rPr>
                <w:rFonts w:ascii="Palatino Linotype" w:hAnsi="Palatino Linotype" w:cs="Arial"/>
              </w:rPr>
              <w:t xml:space="preserve">relativo al </w:t>
            </w:r>
            <w:r w:rsidR="00C35A9F" w:rsidRPr="00AB528D">
              <w:rPr>
                <w:rFonts w:ascii="Palatino Linotype" w:hAnsi="Palatino Linotype" w:cs="Arial"/>
              </w:rPr>
              <w:t xml:space="preserve">Recurso de Revisión </w:t>
            </w:r>
            <w:r w:rsidR="00C35A9F" w:rsidRPr="00AB528D">
              <w:rPr>
                <w:rFonts w:ascii="Palatino Linotype" w:hAnsi="Palatino Linotype" w:cs="Arial"/>
                <w:b/>
                <w:bCs/>
              </w:rPr>
              <w:t>12857/INFOEM/IP/RR/2022</w:t>
            </w:r>
          </w:p>
        </w:tc>
        <w:tc>
          <w:tcPr>
            <w:tcW w:w="4128" w:type="dxa"/>
            <w:shd w:val="clear" w:color="auto" w:fill="auto"/>
          </w:tcPr>
          <w:p w14:paraId="73DE4D35" w14:textId="77777777" w:rsidR="00385D01" w:rsidRPr="00AB528D" w:rsidRDefault="00385D01"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3244E2AA" w14:textId="21A2F7CE" w:rsidR="00385D01" w:rsidRPr="00AB528D" w:rsidRDefault="00385D01"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F66A83" w:rsidRPr="00AB528D">
              <w:rPr>
                <w:rFonts w:ascii="Palatino Linotype" w:hAnsi="Palatino Linotype" w:cs="Arial"/>
                <w:i/>
              </w:rPr>
              <w:t xml:space="preserve">El </w:t>
            </w:r>
            <w:proofErr w:type="spellStart"/>
            <w:r w:rsidR="00F66A83" w:rsidRPr="00AB528D">
              <w:rPr>
                <w:rFonts w:ascii="Palatino Linotype" w:hAnsi="Palatino Linotype" w:cs="Arial"/>
                <w:i/>
              </w:rPr>
              <w:t>curriculum</w:t>
            </w:r>
            <w:proofErr w:type="spellEnd"/>
            <w:r w:rsidR="00F66A83" w:rsidRPr="00AB528D">
              <w:rPr>
                <w:rFonts w:ascii="Palatino Linotype" w:hAnsi="Palatino Linotype" w:cs="Arial"/>
                <w:i/>
              </w:rPr>
              <w:t xml:space="preserve"> vitae de Mtra. Karen Kimberly Fuentes </w:t>
            </w:r>
            <w:proofErr w:type="spellStart"/>
            <w:r w:rsidR="00F66A83" w:rsidRPr="00AB528D">
              <w:rPr>
                <w:rFonts w:ascii="Palatino Linotype" w:hAnsi="Palatino Linotype" w:cs="Arial"/>
                <w:i/>
              </w:rPr>
              <w:t>Sisniega</w:t>
            </w:r>
            <w:proofErr w:type="spellEnd"/>
            <w:r w:rsidR="00F66A83" w:rsidRPr="00AB528D">
              <w:rPr>
                <w:rFonts w:ascii="Palatino Linotype" w:hAnsi="Palatino Linotype" w:cs="Arial"/>
                <w:i/>
              </w:rPr>
              <w:t xml:space="preserve">, en su calidad de Encargada del Despacho de la Subdirección de Administración, o en su caso, de haber asumido la titularidad, en su calidad de Titular de la Subdirección de Administración, así como el CFDI de </w:t>
            </w:r>
            <w:r w:rsidR="00F66A83" w:rsidRPr="00AB528D">
              <w:rPr>
                <w:rFonts w:ascii="Palatino Linotype" w:hAnsi="Palatino Linotype" w:cs="Arial"/>
                <w:i/>
              </w:rPr>
              <w:lastRenderedPageBreak/>
              <w:t>nómina que corresponde a la primera quincena de abril 2022.</w:t>
            </w:r>
            <w:r w:rsidRPr="00AB528D">
              <w:rPr>
                <w:rFonts w:ascii="Palatino Linotype" w:hAnsi="Palatino Linotype" w:cs="Arial"/>
                <w:i/>
              </w:rPr>
              <w:t>" (Sic)</w:t>
            </w:r>
          </w:p>
          <w:p w14:paraId="17B869B4" w14:textId="77777777" w:rsidR="00385D01" w:rsidRPr="00AB528D" w:rsidRDefault="00385D01"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6CE15C8F" w14:textId="0EF58091" w:rsidR="001D57E6" w:rsidRPr="00AB528D" w:rsidRDefault="00385D01" w:rsidP="00AB528D">
            <w:pPr>
              <w:spacing w:before="100" w:beforeAutospacing="1" w:after="100" w:afterAutospacing="1" w:line="276" w:lineRule="auto"/>
              <w:jc w:val="both"/>
              <w:rPr>
                <w:rFonts w:ascii="Palatino Linotype" w:hAnsi="Palatino Linotype" w:cs="Arial"/>
                <w:i/>
              </w:rPr>
            </w:pPr>
            <w:r w:rsidRPr="00AB528D">
              <w:rPr>
                <w:rFonts w:ascii="Palatino Linotype" w:eastAsia="Palatino Linotype" w:hAnsi="Palatino Linotype" w:cs="Palatino Linotype"/>
                <w:i/>
                <w:iCs/>
                <w:lang w:eastAsia="es-MX"/>
              </w:rPr>
              <w:t>“</w:t>
            </w:r>
            <w:r w:rsidR="009823E6" w:rsidRPr="00AB528D">
              <w:rPr>
                <w:rFonts w:ascii="Palatino Linotype" w:eastAsia="Palatino Linotype" w:hAnsi="Palatino Linotype" w:cs="Palatino Linotype"/>
                <w:i/>
                <w:iCs/>
                <w:lang w:eastAsia="es-MX"/>
              </w:rPr>
              <w:t>No se exhibe el recibo de nómina de la fecha solicitada</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69B9F697" w14:textId="77777777" w:rsidTr="000367D2">
        <w:trPr>
          <w:trHeight w:val="631"/>
          <w:jc w:val="center"/>
        </w:trPr>
        <w:tc>
          <w:tcPr>
            <w:tcW w:w="3240" w:type="dxa"/>
            <w:tcBorders>
              <w:top w:val="single" w:sz="2" w:space="0" w:color="auto"/>
              <w:bottom w:val="single" w:sz="2" w:space="0" w:color="auto"/>
            </w:tcBorders>
            <w:shd w:val="clear" w:color="auto" w:fill="auto"/>
          </w:tcPr>
          <w:p w14:paraId="10D7C92F" w14:textId="23C0FB01"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00360/AMECAMEC/IP/2022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12861/INFOEM/IP/RR/2022</w:t>
            </w:r>
          </w:p>
        </w:tc>
        <w:tc>
          <w:tcPr>
            <w:tcW w:w="4128" w:type="dxa"/>
            <w:shd w:val="clear" w:color="auto" w:fill="auto"/>
          </w:tcPr>
          <w:p w14:paraId="20493606"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33AA34F6" w14:textId="214BB933"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9823E6" w:rsidRPr="00AB528D">
              <w:rPr>
                <w:rFonts w:ascii="Palatino Linotype" w:hAnsi="Palatino Linotype" w:cs="Arial"/>
                <w:i/>
              </w:rPr>
              <w:t xml:space="preserve">El </w:t>
            </w:r>
            <w:proofErr w:type="spellStart"/>
            <w:r w:rsidR="009823E6" w:rsidRPr="00AB528D">
              <w:rPr>
                <w:rFonts w:ascii="Palatino Linotype" w:hAnsi="Palatino Linotype" w:cs="Arial"/>
                <w:i/>
              </w:rPr>
              <w:t>curriculum</w:t>
            </w:r>
            <w:proofErr w:type="spellEnd"/>
            <w:r w:rsidR="009823E6" w:rsidRPr="00AB528D">
              <w:rPr>
                <w:rFonts w:ascii="Palatino Linotype" w:hAnsi="Palatino Linotype" w:cs="Arial"/>
                <w:i/>
              </w:rPr>
              <w:t xml:space="preserve"> vitae de los integrantes de la comisión municipal de </w:t>
            </w:r>
            <w:proofErr w:type="spellStart"/>
            <w:r w:rsidR="009823E6" w:rsidRPr="00AB528D">
              <w:rPr>
                <w:rFonts w:ascii="Palatino Linotype" w:hAnsi="Palatino Linotype" w:cs="Arial"/>
                <w:i/>
              </w:rPr>
              <w:t>limites</w:t>
            </w:r>
            <w:proofErr w:type="spellEnd"/>
            <w:r w:rsidR="009823E6" w:rsidRPr="00AB528D">
              <w:rPr>
                <w:rFonts w:ascii="Palatino Linotype" w:hAnsi="Palatino Linotype" w:cs="Arial"/>
                <w:i/>
              </w:rPr>
              <w:t xml:space="preserve"> territoriales del municipio de </w:t>
            </w:r>
            <w:proofErr w:type="spellStart"/>
            <w:r w:rsidR="009823E6" w:rsidRPr="00AB528D">
              <w:rPr>
                <w:rFonts w:ascii="Palatino Linotype" w:hAnsi="Palatino Linotype" w:cs="Arial"/>
                <w:i/>
              </w:rPr>
              <w:t>amecameca</w:t>
            </w:r>
            <w:proofErr w:type="spellEnd"/>
            <w:r w:rsidR="009823E6" w:rsidRPr="00AB528D">
              <w:rPr>
                <w:rFonts w:ascii="Palatino Linotype" w:hAnsi="Palatino Linotype" w:cs="Arial"/>
                <w:i/>
              </w:rPr>
              <w:t xml:space="preserve">, </w:t>
            </w:r>
            <w:proofErr w:type="spellStart"/>
            <w:r w:rsidR="009823E6" w:rsidRPr="00AB528D">
              <w:rPr>
                <w:rFonts w:ascii="Palatino Linotype" w:hAnsi="Palatino Linotype" w:cs="Arial"/>
                <w:i/>
              </w:rPr>
              <w:t>mexico</w:t>
            </w:r>
            <w:proofErr w:type="spellEnd"/>
            <w:r w:rsidR="009823E6" w:rsidRPr="00AB528D">
              <w:rPr>
                <w:rFonts w:ascii="Palatino Linotype" w:hAnsi="Palatino Linotype" w:cs="Arial"/>
                <w:i/>
              </w:rPr>
              <w:t>, 2022-2024.</w:t>
            </w:r>
            <w:r w:rsidRPr="00AB528D">
              <w:rPr>
                <w:rFonts w:ascii="Palatino Linotype" w:hAnsi="Palatino Linotype" w:cs="Arial"/>
                <w:i/>
              </w:rPr>
              <w:t>" (Sic)</w:t>
            </w:r>
          </w:p>
          <w:p w14:paraId="23BE7E5C"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5DFDB948" w14:textId="26B66964" w:rsidR="001D57E6" w:rsidRPr="00AB528D" w:rsidRDefault="00A7097E" w:rsidP="00AB528D">
            <w:pPr>
              <w:spacing w:before="100" w:beforeAutospacing="1" w:after="100" w:afterAutospacing="1"/>
              <w:jc w:val="both"/>
              <w:rPr>
                <w:rFonts w:ascii="Palatino Linotype" w:hAnsi="Palatino Linotype" w:cs="Arial"/>
                <w:i/>
                <w:iCs/>
              </w:rPr>
            </w:pPr>
            <w:r w:rsidRPr="00AB528D">
              <w:rPr>
                <w:rFonts w:ascii="Palatino Linotype" w:eastAsia="Palatino Linotype" w:hAnsi="Palatino Linotype" w:cs="Palatino Linotype"/>
                <w:i/>
                <w:iCs/>
                <w:lang w:eastAsia="es-MX"/>
              </w:rPr>
              <w:t>“</w:t>
            </w:r>
            <w:r w:rsidR="00ED6257" w:rsidRPr="00AB528D">
              <w:rPr>
                <w:rFonts w:ascii="Palatino Linotype" w:eastAsia="Palatino Linotype" w:hAnsi="Palatino Linotype" w:cs="Palatino Linotype"/>
                <w:i/>
                <w:iCs/>
                <w:lang w:eastAsia="es-MX"/>
              </w:rPr>
              <w:t>Existe la comisión municipal, por lo cual solicito dicha información</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78E95EA2" w14:textId="77777777" w:rsidTr="000367D2">
        <w:trPr>
          <w:trHeight w:val="631"/>
          <w:jc w:val="center"/>
        </w:trPr>
        <w:tc>
          <w:tcPr>
            <w:tcW w:w="3240" w:type="dxa"/>
            <w:tcBorders>
              <w:top w:val="single" w:sz="2" w:space="0" w:color="auto"/>
              <w:bottom w:val="single" w:sz="2" w:space="0" w:color="auto"/>
            </w:tcBorders>
            <w:shd w:val="clear" w:color="auto" w:fill="auto"/>
          </w:tcPr>
          <w:p w14:paraId="1E35ED3A" w14:textId="48342675"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00362/AMECAMEC/IP/2022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12862/INFOEM/IP/RR/2022</w:t>
            </w:r>
          </w:p>
        </w:tc>
        <w:tc>
          <w:tcPr>
            <w:tcW w:w="4128" w:type="dxa"/>
            <w:shd w:val="clear" w:color="auto" w:fill="auto"/>
          </w:tcPr>
          <w:p w14:paraId="2F96A804"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41B86244" w14:textId="4A84448D"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ED6257" w:rsidRPr="00AB528D">
              <w:rPr>
                <w:rFonts w:ascii="Palatino Linotype" w:hAnsi="Palatino Linotype" w:cs="Arial"/>
                <w:i/>
              </w:rPr>
              <w:t xml:space="preserve">El currículum vitae de todo el personal que fuera nombrado y habilitado, de la dirección de obras </w:t>
            </w:r>
            <w:proofErr w:type="spellStart"/>
            <w:r w:rsidR="00ED6257" w:rsidRPr="00AB528D">
              <w:rPr>
                <w:rFonts w:ascii="Palatino Linotype" w:hAnsi="Palatino Linotype" w:cs="Arial"/>
                <w:i/>
              </w:rPr>
              <w:t>publicas</w:t>
            </w:r>
            <w:proofErr w:type="spellEnd"/>
            <w:r w:rsidR="00ED6257" w:rsidRPr="00AB528D">
              <w:rPr>
                <w:rFonts w:ascii="Palatino Linotype" w:hAnsi="Palatino Linotype" w:cs="Arial"/>
                <w:i/>
              </w:rPr>
              <w:t xml:space="preserve"> y desarrollo urbano del municipio de Amecameca, Estado de México, administración 2022-2024, para que puedan acreditarse con el cargo de notificador-verificador-inspector y ejecutor, en la cuarta sesión</w:t>
            </w:r>
            <w:r w:rsidR="004F4823" w:rsidRPr="00AB528D">
              <w:rPr>
                <w:rFonts w:ascii="Palatino Linotype" w:hAnsi="Palatino Linotype" w:cs="Arial"/>
                <w:i/>
              </w:rPr>
              <w:t xml:space="preserve"> </w:t>
            </w:r>
            <w:r w:rsidR="00ED6257" w:rsidRPr="00AB528D">
              <w:rPr>
                <w:rFonts w:ascii="Palatino Linotype" w:hAnsi="Palatino Linotype" w:cs="Arial"/>
                <w:i/>
              </w:rPr>
              <w:t xml:space="preserve"> ordinaria de cabildo del ayuntamiento constitucional de Amecameca, administración 2022-2024.</w:t>
            </w:r>
            <w:r w:rsidRPr="00AB528D">
              <w:rPr>
                <w:rFonts w:ascii="Palatino Linotype" w:hAnsi="Palatino Linotype" w:cs="Arial"/>
                <w:i/>
              </w:rPr>
              <w:t>" (Sic)</w:t>
            </w:r>
          </w:p>
          <w:p w14:paraId="599EA91D"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7D4270AC" w14:textId="003186FD" w:rsidR="001D57E6" w:rsidRPr="00AB528D" w:rsidRDefault="00A7097E" w:rsidP="00AB528D">
            <w:pPr>
              <w:spacing w:before="100" w:beforeAutospacing="1" w:after="100" w:afterAutospacing="1" w:line="276" w:lineRule="auto"/>
              <w:jc w:val="both"/>
              <w:rPr>
                <w:rFonts w:ascii="Palatino Linotype" w:hAnsi="Palatino Linotype" w:cs="Arial"/>
                <w:i/>
                <w:iCs/>
              </w:rPr>
            </w:pPr>
            <w:r w:rsidRPr="00AB528D">
              <w:rPr>
                <w:rFonts w:ascii="Palatino Linotype" w:eastAsia="Palatino Linotype" w:hAnsi="Palatino Linotype" w:cs="Palatino Linotype"/>
                <w:i/>
                <w:iCs/>
                <w:lang w:eastAsia="es-MX"/>
              </w:rPr>
              <w:lastRenderedPageBreak/>
              <w:t>“</w:t>
            </w:r>
            <w:r w:rsidR="00E942D8" w:rsidRPr="00AB528D">
              <w:rPr>
                <w:rFonts w:ascii="Palatino Linotype" w:eastAsia="Palatino Linotype" w:hAnsi="Palatino Linotype" w:cs="Palatino Linotype"/>
                <w:i/>
                <w:iCs/>
                <w:lang w:eastAsia="es-MX"/>
              </w:rPr>
              <w:t>En la dirección de Obras Públicas y Desarrollo Urbano del municipio de Amecameca, existen dichas figuras: notificador-verificador-inspector y ejecutor</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649C2FEA" w14:textId="77777777" w:rsidTr="000367D2">
        <w:trPr>
          <w:trHeight w:val="631"/>
          <w:jc w:val="center"/>
        </w:trPr>
        <w:tc>
          <w:tcPr>
            <w:tcW w:w="3240" w:type="dxa"/>
            <w:tcBorders>
              <w:top w:val="single" w:sz="2" w:space="0" w:color="auto"/>
              <w:bottom w:val="single" w:sz="2" w:space="0" w:color="auto"/>
            </w:tcBorders>
            <w:shd w:val="clear" w:color="auto" w:fill="auto"/>
          </w:tcPr>
          <w:p w14:paraId="2BE05946" w14:textId="29D611D0"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00363/AMECAMEC/IP/2022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12863/INFOEM/IP/RR/2022</w:t>
            </w:r>
          </w:p>
        </w:tc>
        <w:tc>
          <w:tcPr>
            <w:tcW w:w="4128" w:type="dxa"/>
            <w:shd w:val="clear" w:color="auto" w:fill="auto"/>
          </w:tcPr>
          <w:p w14:paraId="44CF1DFE"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58BE7A28" w14:textId="1E6647D1"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E942D8" w:rsidRPr="00AB528D">
              <w:rPr>
                <w:rFonts w:ascii="Palatino Linotype" w:hAnsi="Palatino Linotype" w:cs="Arial"/>
                <w:i/>
              </w:rPr>
              <w:t xml:space="preserve">Los CFDI de </w:t>
            </w:r>
            <w:proofErr w:type="spellStart"/>
            <w:r w:rsidR="00E942D8" w:rsidRPr="00AB528D">
              <w:rPr>
                <w:rFonts w:ascii="Palatino Linotype" w:hAnsi="Palatino Linotype" w:cs="Arial"/>
                <w:i/>
              </w:rPr>
              <w:t>nomina</w:t>
            </w:r>
            <w:proofErr w:type="spellEnd"/>
            <w:r w:rsidR="00E942D8" w:rsidRPr="00AB528D">
              <w:rPr>
                <w:rFonts w:ascii="Palatino Linotype" w:hAnsi="Palatino Linotype" w:cs="Arial"/>
                <w:i/>
              </w:rPr>
              <w:t xml:space="preserve">, que corresponden de enero a mayo de 2022 de todo el personal que fuera nombrado y habilitado, de la dirección de obras </w:t>
            </w:r>
            <w:proofErr w:type="spellStart"/>
            <w:r w:rsidR="00E942D8" w:rsidRPr="00AB528D">
              <w:rPr>
                <w:rFonts w:ascii="Palatino Linotype" w:hAnsi="Palatino Linotype" w:cs="Arial"/>
                <w:i/>
              </w:rPr>
              <w:t>publicas</w:t>
            </w:r>
            <w:proofErr w:type="spellEnd"/>
            <w:r w:rsidR="00E942D8" w:rsidRPr="00AB528D">
              <w:rPr>
                <w:rFonts w:ascii="Palatino Linotype" w:hAnsi="Palatino Linotype" w:cs="Arial"/>
                <w:i/>
              </w:rPr>
              <w:t xml:space="preserve"> y desarrollo urbano del municipio de Amecameca, Estado de México, administración 2022-2024, para que puedan acreditarse con el cargo de notificador-verificador-inspector y ejecutor, en la cuarta sesión ordinaria de cabildo del ayuntamiento constitucional de Amecameca, administración 2022-2024.</w:t>
            </w:r>
            <w:r w:rsidRPr="00AB528D">
              <w:rPr>
                <w:rFonts w:ascii="Palatino Linotype" w:hAnsi="Palatino Linotype" w:cs="Arial"/>
                <w:i/>
              </w:rPr>
              <w:t>" (Sic)</w:t>
            </w:r>
          </w:p>
          <w:p w14:paraId="1E61250E"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18E0013D" w14:textId="7134A591" w:rsidR="001D57E6" w:rsidRPr="00AB528D" w:rsidRDefault="00A7097E" w:rsidP="00AB528D">
            <w:pPr>
              <w:spacing w:before="100" w:beforeAutospacing="1" w:after="100" w:afterAutospacing="1"/>
              <w:jc w:val="both"/>
              <w:rPr>
                <w:rFonts w:ascii="Palatino Linotype" w:hAnsi="Palatino Linotype" w:cs="Arial"/>
                <w:i/>
                <w:iCs/>
              </w:rPr>
            </w:pPr>
            <w:r w:rsidRPr="00AB528D">
              <w:rPr>
                <w:rFonts w:ascii="Palatino Linotype" w:eastAsia="Palatino Linotype" w:hAnsi="Palatino Linotype" w:cs="Palatino Linotype"/>
                <w:i/>
                <w:iCs/>
                <w:lang w:eastAsia="es-MX"/>
              </w:rPr>
              <w:t>“</w:t>
            </w:r>
            <w:r w:rsidR="00AC078F" w:rsidRPr="00AB528D">
              <w:rPr>
                <w:rFonts w:ascii="Palatino Linotype" w:eastAsia="Palatino Linotype" w:hAnsi="Palatino Linotype" w:cs="Palatino Linotype"/>
                <w:i/>
                <w:iCs/>
                <w:lang w:eastAsia="es-MX"/>
              </w:rPr>
              <w:t>El argumento de la respuesta no corresponde a la solicitud realizada, no se solicita a la dirección de obras públicas entregue CFDI de nómina, existe una mal interpretación en la solicitud de la información</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1142CCAD" w14:textId="77777777" w:rsidTr="000367D2">
        <w:trPr>
          <w:trHeight w:val="631"/>
          <w:jc w:val="center"/>
        </w:trPr>
        <w:tc>
          <w:tcPr>
            <w:tcW w:w="3240" w:type="dxa"/>
            <w:tcBorders>
              <w:top w:val="single" w:sz="2" w:space="0" w:color="auto"/>
              <w:bottom w:val="single" w:sz="2" w:space="0" w:color="auto"/>
            </w:tcBorders>
            <w:shd w:val="clear" w:color="auto" w:fill="auto"/>
          </w:tcPr>
          <w:p w14:paraId="56E70B08" w14:textId="577444A5"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00369/AMECAMEC/IP/2022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12865/INFOEM/IP/RR/2022</w:t>
            </w:r>
          </w:p>
        </w:tc>
        <w:tc>
          <w:tcPr>
            <w:tcW w:w="4128" w:type="dxa"/>
            <w:shd w:val="clear" w:color="auto" w:fill="auto"/>
          </w:tcPr>
          <w:p w14:paraId="0AD4F602"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26EE5F67" w14:textId="00BC1377"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AC078F" w:rsidRPr="00AB528D">
              <w:rPr>
                <w:rFonts w:ascii="Palatino Linotype" w:hAnsi="Palatino Linotype" w:cs="Arial"/>
                <w:i/>
              </w:rPr>
              <w:t xml:space="preserve">El currículum vitae de la C.P. Vania Blanco Mendoza en su calidad de Titular o Encargada del Despacho (según corresponda) de Recursos Materiales, así </w:t>
            </w:r>
            <w:r w:rsidR="00AC078F" w:rsidRPr="00AB528D">
              <w:rPr>
                <w:rFonts w:ascii="Palatino Linotype" w:hAnsi="Palatino Linotype" w:cs="Arial"/>
                <w:i/>
              </w:rPr>
              <w:lastRenderedPageBreak/>
              <w:t>como el CFDI de nómina que corresponde a la primera quincena de enero 202</w:t>
            </w:r>
            <w:r w:rsidRPr="00AB528D">
              <w:rPr>
                <w:rFonts w:ascii="Palatino Linotype" w:hAnsi="Palatino Linotype" w:cs="Arial"/>
                <w:i/>
              </w:rPr>
              <w:t>" (Sic)</w:t>
            </w:r>
          </w:p>
          <w:p w14:paraId="21CEC07F"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2953DC9A" w14:textId="36CFA598" w:rsidR="001D57E6" w:rsidRPr="00AB528D" w:rsidRDefault="00A7097E" w:rsidP="00AB528D">
            <w:pPr>
              <w:spacing w:before="100" w:beforeAutospacing="1" w:after="100" w:afterAutospacing="1" w:line="276" w:lineRule="auto"/>
              <w:jc w:val="both"/>
              <w:rPr>
                <w:rFonts w:ascii="Palatino Linotype" w:hAnsi="Palatino Linotype" w:cs="Arial"/>
                <w:i/>
                <w:iCs/>
              </w:rPr>
            </w:pPr>
            <w:r w:rsidRPr="00AB528D">
              <w:rPr>
                <w:rFonts w:ascii="Palatino Linotype" w:eastAsia="Palatino Linotype" w:hAnsi="Palatino Linotype" w:cs="Palatino Linotype"/>
                <w:i/>
                <w:iCs/>
                <w:lang w:eastAsia="es-MX"/>
              </w:rPr>
              <w:t>“</w:t>
            </w:r>
            <w:r w:rsidR="00A427AF" w:rsidRPr="00AB528D">
              <w:rPr>
                <w:rFonts w:ascii="Palatino Linotype" w:eastAsia="Palatino Linotype" w:hAnsi="Palatino Linotype" w:cs="Palatino Linotype"/>
                <w:i/>
                <w:iCs/>
                <w:lang w:eastAsia="es-MX"/>
              </w:rPr>
              <w:t>Solo entregan el currículum, el recibo de nómina no es anexado</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01E57377" w14:textId="77777777" w:rsidTr="000367D2">
        <w:trPr>
          <w:trHeight w:val="631"/>
          <w:jc w:val="center"/>
        </w:trPr>
        <w:tc>
          <w:tcPr>
            <w:tcW w:w="3240" w:type="dxa"/>
            <w:tcBorders>
              <w:top w:val="single" w:sz="2" w:space="0" w:color="auto"/>
              <w:bottom w:val="single" w:sz="2" w:space="0" w:color="auto"/>
            </w:tcBorders>
            <w:shd w:val="clear" w:color="auto" w:fill="auto"/>
          </w:tcPr>
          <w:p w14:paraId="4AB2BC53" w14:textId="0D2BD983"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00375/AMECAMEC/IP/2022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12866/INFOEM/IP/RR/2022</w:t>
            </w:r>
          </w:p>
        </w:tc>
        <w:tc>
          <w:tcPr>
            <w:tcW w:w="4128" w:type="dxa"/>
            <w:shd w:val="clear" w:color="auto" w:fill="auto"/>
          </w:tcPr>
          <w:p w14:paraId="5C6420CD"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084B444C" w14:textId="2ED282EA"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A427AF" w:rsidRPr="00AB528D">
              <w:rPr>
                <w:rFonts w:ascii="Palatino Linotype" w:hAnsi="Palatino Linotype" w:cs="Arial"/>
                <w:i/>
              </w:rPr>
              <w:t>El currículum vitae de la C.P. Vania Blanco Mendoza en su calidad de Titular o Encargada del Despacho (según corresponda) de Recursos Materiales, así como el CFDI de nómina que corresponde a la primera quincena de abril 2022.</w:t>
            </w:r>
            <w:r w:rsidRPr="00AB528D">
              <w:rPr>
                <w:rFonts w:ascii="Palatino Linotype" w:hAnsi="Palatino Linotype" w:cs="Arial"/>
                <w:i/>
              </w:rPr>
              <w:t>" (Sic)</w:t>
            </w:r>
          </w:p>
          <w:p w14:paraId="4A87D9B2"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0B34C13A" w14:textId="213DE2E4" w:rsidR="001D57E6" w:rsidRPr="00AB528D" w:rsidRDefault="00A7097E" w:rsidP="00AB528D">
            <w:pPr>
              <w:spacing w:before="100" w:beforeAutospacing="1" w:after="100" w:afterAutospacing="1" w:line="276" w:lineRule="auto"/>
              <w:jc w:val="both"/>
              <w:rPr>
                <w:rFonts w:ascii="Palatino Linotype" w:hAnsi="Palatino Linotype" w:cs="Arial"/>
                <w:iCs/>
              </w:rPr>
            </w:pPr>
            <w:r w:rsidRPr="00AB528D">
              <w:rPr>
                <w:rFonts w:ascii="Palatino Linotype" w:eastAsia="Palatino Linotype" w:hAnsi="Palatino Linotype" w:cs="Palatino Linotype"/>
                <w:i/>
                <w:iCs/>
                <w:lang w:eastAsia="es-MX"/>
              </w:rPr>
              <w:t>“</w:t>
            </w:r>
            <w:r w:rsidR="00A427AF" w:rsidRPr="00AB528D">
              <w:rPr>
                <w:rFonts w:ascii="Palatino Linotype" w:eastAsia="Palatino Linotype" w:hAnsi="Palatino Linotype" w:cs="Palatino Linotype"/>
                <w:i/>
                <w:iCs/>
                <w:lang w:eastAsia="es-MX"/>
              </w:rPr>
              <w:t>El recibo de nómina no corresponde con el mes solicitado</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40A6B4EC" w14:textId="77777777" w:rsidTr="000367D2">
        <w:trPr>
          <w:trHeight w:val="631"/>
          <w:jc w:val="center"/>
        </w:trPr>
        <w:tc>
          <w:tcPr>
            <w:tcW w:w="3240" w:type="dxa"/>
            <w:tcBorders>
              <w:top w:val="single" w:sz="2" w:space="0" w:color="auto"/>
              <w:bottom w:val="single" w:sz="2" w:space="0" w:color="auto"/>
            </w:tcBorders>
            <w:shd w:val="clear" w:color="auto" w:fill="auto"/>
          </w:tcPr>
          <w:p w14:paraId="5A8B41D8" w14:textId="7DC891B7"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t>00388/AMECAMEC/IP/2022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13074/INFOEM/IP/RR/2022</w:t>
            </w:r>
          </w:p>
        </w:tc>
        <w:tc>
          <w:tcPr>
            <w:tcW w:w="4128" w:type="dxa"/>
            <w:shd w:val="clear" w:color="auto" w:fill="auto"/>
          </w:tcPr>
          <w:p w14:paraId="01B2A25B"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3D0B1C28" w14:textId="064C9133"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2E3A50" w:rsidRPr="00AB528D">
              <w:rPr>
                <w:rFonts w:ascii="Palatino Linotype" w:hAnsi="Palatino Linotype" w:cs="Arial"/>
                <w:i/>
              </w:rPr>
              <w:t>El expediente de personal de la C.P. Vania Blanco Mendoza en su calidad de Titular o Encargada del Despacho (según corresponda) de Recursos Materiales.</w:t>
            </w:r>
            <w:r w:rsidRPr="00AB528D">
              <w:rPr>
                <w:rFonts w:ascii="Palatino Linotype" w:hAnsi="Palatino Linotype" w:cs="Arial"/>
                <w:i/>
              </w:rPr>
              <w:t>" (Sic)</w:t>
            </w:r>
          </w:p>
          <w:p w14:paraId="6E43EC9E"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17375438" w14:textId="29DCC269" w:rsidR="001D57E6" w:rsidRPr="00AB528D" w:rsidRDefault="00A7097E" w:rsidP="00AB528D">
            <w:pPr>
              <w:spacing w:before="100" w:beforeAutospacing="1" w:after="100" w:afterAutospacing="1" w:line="276" w:lineRule="auto"/>
              <w:jc w:val="both"/>
              <w:rPr>
                <w:rFonts w:ascii="Palatino Linotype" w:hAnsi="Palatino Linotype" w:cs="Arial"/>
                <w:iCs/>
              </w:rPr>
            </w:pPr>
            <w:r w:rsidRPr="00AB528D">
              <w:rPr>
                <w:rFonts w:ascii="Palatino Linotype" w:eastAsia="Palatino Linotype" w:hAnsi="Palatino Linotype" w:cs="Palatino Linotype"/>
                <w:i/>
                <w:iCs/>
                <w:lang w:eastAsia="es-MX"/>
              </w:rPr>
              <w:t>“</w:t>
            </w:r>
            <w:r w:rsidR="002E3A50" w:rsidRPr="00AB528D">
              <w:rPr>
                <w:rFonts w:ascii="Palatino Linotype" w:eastAsia="Palatino Linotype" w:hAnsi="Palatino Linotype" w:cs="Palatino Linotype"/>
                <w:i/>
                <w:iCs/>
                <w:lang w:eastAsia="es-MX"/>
              </w:rPr>
              <w:t xml:space="preserve">Se solicita la información en versión pública, ya que, el expediente laboral forma </w:t>
            </w:r>
            <w:r w:rsidR="002E3A50" w:rsidRPr="00AB528D">
              <w:rPr>
                <w:rFonts w:ascii="Palatino Linotype" w:eastAsia="Palatino Linotype" w:hAnsi="Palatino Linotype" w:cs="Palatino Linotype"/>
                <w:i/>
                <w:iCs/>
                <w:lang w:eastAsia="es-MX"/>
              </w:rPr>
              <w:lastRenderedPageBreak/>
              <w:t>parte de una serie de requisitos necesarios para su ingreso como servidor público</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r w:rsidR="00AB528D" w:rsidRPr="00AB528D" w14:paraId="30C4D7C2" w14:textId="77777777" w:rsidTr="000367D2">
        <w:trPr>
          <w:trHeight w:val="631"/>
          <w:jc w:val="center"/>
        </w:trPr>
        <w:tc>
          <w:tcPr>
            <w:tcW w:w="3240" w:type="dxa"/>
            <w:tcBorders>
              <w:top w:val="single" w:sz="2" w:space="0" w:color="auto"/>
              <w:bottom w:val="single" w:sz="2" w:space="0" w:color="auto"/>
            </w:tcBorders>
            <w:shd w:val="clear" w:color="auto" w:fill="auto"/>
          </w:tcPr>
          <w:p w14:paraId="56778DA3" w14:textId="34C342C5" w:rsidR="001D57E6" w:rsidRPr="00AB528D" w:rsidRDefault="001D57E6" w:rsidP="00AB528D">
            <w:pPr>
              <w:spacing w:before="100" w:beforeAutospacing="1" w:after="100" w:afterAutospacing="1"/>
              <w:rPr>
                <w:rFonts w:ascii="Palatino Linotype" w:hAnsi="Palatino Linotype" w:cs="Arial"/>
                <w:b/>
                <w:bCs/>
              </w:rPr>
            </w:pPr>
            <w:r w:rsidRPr="00AB528D">
              <w:rPr>
                <w:rFonts w:ascii="Palatino Linotype" w:hAnsi="Palatino Linotype" w:cs="Arial"/>
                <w:b/>
                <w:bCs/>
              </w:rPr>
              <w:lastRenderedPageBreak/>
              <w:t>00389/AMECAMEC/IP/2022</w:t>
            </w:r>
            <w:r w:rsidR="00C35A9F" w:rsidRPr="00AB528D">
              <w:rPr>
                <w:rFonts w:ascii="Palatino Linotype" w:hAnsi="Palatino Linotype" w:cs="Arial"/>
                <w:b/>
                <w:bCs/>
              </w:rPr>
              <w:t xml:space="preserve"> </w:t>
            </w:r>
            <w:r w:rsidR="00C35A9F" w:rsidRPr="00AB528D">
              <w:rPr>
                <w:rFonts w:ascii="Palatino Linotype" w:hAnsi="Palatino Linotype" w:cs="Arial"/>
              </w:rPr>
              <w:t xml:space="preserve">relativo al Recurso de Revisión </w:t>
            </w:r>
            <w:r w:rsidR="00C35A9F" w:rsidRPr="00AB528D">
              <w:rPr>
                <w:rFonts w:ascii="Palatino Linotype" w:hAnsi="Palatino Linotype" w:cs="Arial"/>
                <w:b/>
                <w:bCs/>
              </w:rPr>
              <w:t>13075/INFOEM/IP/RR/2022</w:t>
            </w:r>
          </w:p>
        </w:tc>
        <w:tc>
          <w:tcPr>
            <w:tcW w:w="4128" w:type="dxa"/>
            <w:shd w:val="clear" w:color="auto" w:fill="auto"/>
          </w:tcPr>
          <w:p w14:paraId="3E753820"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Acto impugnado:</w:t>
            </w:r>
          </w:p>
          <w:p w14:paraId="31F6EDCE" w14:textId="1F05BF1B" w:rsidR="00A7097E" w:rsidRPr="00AB528D" w:rsidRDefault="00A7097E" w:rsidP="00AB528D">
            <w:pPr>
              <w:tabs>
                <w:tab w:val="left" w:pos="851"/>
              </w:tabs>
              <w:spacing w:before="100" w:beforeAutospacing="1" w:after="100" w:afterAutospacing="1" w:line="276" w:lineRule="auto"/>
              <w:jc w:val="both"/>
              <w:rPr>
                <w:rFonts w:ascii="Palatino Linotype" w:hAnsi="Palatino Linotype" w:cs="Arial"/>
                <w:i/>
              </w:rPr>
            </w:pPr>
            <w:r w:rsidRPr="00AB528D">
              <w:rPr>
                <w:rFonts w:ascii="Palatino Linotype" w:hAnsi="Palatino Linotype" w:cs="Arial"/>
                <w:i/>
              </w:rPr>
              <w:t>“</w:t>
            </w:r>
            <w:r w:rsidR="00786A09" w:rsidRPr="00AB528D">
              <w:rPr>
                <w:rFonts w:ascii="Palatino Linotype" w:hAnsi="Palatino Linotype" w:cs="Arial"/>
                <w:i/>
              </w:rPr>
              <w:t>El o los nombramientos que haya recibido la C.P. Vania Blanco Mendoza en su calidad de Titular o Encargada del Despacho (según corresponda) de Recursos Materiales, durante el año 2022.</w:t>
            </w:r>
            <w:r w:rsidRPr="00AB528D">
              <w:rPr>
                <w:rFonts w:ascii="Palatino Linotype" w:hAnsi="Palatino Linotype" w:cs="Arial"/>
                <w:i/>
              </w:rPr>
              <w:t>" (Sic)</w:t>
            </w:r>
          </w:p>
          <w:p w14:paraId="690DCAEE" w14:textId="77777777" w:rsidR="00A7097E" w:rsidRPr="00AB528D" w:rsidRDefault="00A7097E" w:rsidP="00AB528D">
            <w:pPr>
              <w:numPr>
                <w:ilvl w:val="0"/>
                <w:numId w:val="4"/>
              </w:numPr>
              <w:spacing w:before="100" w:beforeAutospacing="1" w:after="100" w:afterAutospacing="1" w:line="360" w:lineRule="auto"/>
              <w:ind w:left="0"/>
              <w:jc w:val="both"/>
              <w:rPr>
                <w:rFonts w:ascii="Palatino Linotype" w:hAnsi="Palatino Linotype" w:cs="Arial"/>
                <w:b/>
                <w:bCs/>
              </w:rPr>
            </w:pPr>
            <w:r w:rsidRPr="00AB528D">
              <w:rPr>
                <w:rFonts w:ascii="Palatino Linotype" w:hAnsi="Palatino Linotype" w:cs="Arial"/>
                <w:b/>
                <w:bCs/>
              </w:rPr>
              <w:t>Razones o motivos de inconformidad:</w:t>
            </w:r>
          </w:p>
          <w:p w14:paraId="5A1D4AA1" w14:textId="756ED9B9" w:rsidR="001D57E6" w:rsidRPr="00AB528D" w:rsidRDefault="00A7097E" w:rsidP="00AB528D">
            <w:pPr>
              <w:spacing w:before="100" w:beforeAutospacing="1" w:after="100" w:afterAutospacing="1" w:line="276" w:lineRule="auto"/>
              <w:jc w:val="both"/>
              <w:rPr>
                <w:rFonts w:ascii="Palatino Linotype" w:hAnsi="Palatino Linotype" w:cs="Arial"/>
                <w:iCs/>
              </w:rPr>
            </w:pPr>
            <w:r w:rsidRPr="00AB528D">
              <w:rPr>
                <w:rFonts w:ascii="Palatino Linotype" w:eastAsia="Palatino Linotype" w:hAnsi="Palatino Linotype" w:cs="Palatino Linotype"/>
                <w:i/>
                <w:iCs/>
                <w:lang w:eastAsia="es-MX"/>
              </w:rPr>
              <w:t>“</w:t>
            </w:r>
            <w:r w:rsidR="00786A09" w:rsidRPr="00AB528D">
              <w:rPr>
                <w:rFonts w:ascii="Palatino Linotype" w:eastAsia="Palatino Linotype" w:hAnsi="Palatino Linotype" w:cs="Palatino Linotype"/>
                <w:i/>
                <w:iCs/>
                <w:lang w:eastAsia="es-MX"/>
              </w:rPr>
              <w:t>No tiene legibilidad el documento</w:t>
            </w:r>
            <w:r w:rsidRPr="00AB528D">
              <w:rPr>
                <w:rFonts w:ascii="Palatino Linotype" w:eastAsia="Palatino Linotype" w:hAnsi="Palatino Linotype" w:cs="Palatino Linotype"/>
                <w:i/>
                <w:iCs/>
                <w:lang w:eastAsia="es-MX"/>
              </w:rPr>
              <w:t xml:space="preserve">” </w:t>
            </w:r>
            <w:r w:rsidRPr="00AB528D">
              <w:rPr>
                <w:rFonts w:ascii="Palatino Linotype" w:hAnsi="Palatino Linotype" w:cs="Arial"/>
                <w:i/>
              </w:rPr>
              <w:t>(Sic)</w:t>
            </w:r>
          </w:p>
        </w:tc>
      </w:tr>
    </w:tbl>
    <w:bookmarkEnd w:id="9"/>
    <w:p w14:paraId="3CEDC3A8" w14:textId="007EE31C" w:rsidR="00182393" w:rsidRPr="00AB528D" w:rsidRDefault="00182393" w:rsidP="00AB528D">
      <w:pPr>
        <w:spacing w:before="100" w:beforeAutospacing="1" w:after="100" w:afterAutospacing="1" w:line="360" w:lineRule="auto"/>
        <w:jc w:val="both"/>
        <w:rPr>
          <w:rFonts w:ascii="Palatino Linotype" w:hAnsi="Palatino Linotype" w:cs="Arial"/>
          <w:b/>
          <w:sz w:val="26"/>
          <w:szCs w:val="26"/>
        </w:rPr>
      </w:pPr>
      <w:r w:rsidRPr="00AB528D">
        <w:rPr>
          <w:rFonts w:ascii="Palatino Linotype" w:hAnsi="Palatino Linotype" w:cs="Arial"/>
          <w:b/>
          <w:sz w:val="26"/>
          <w:szCs w:val="26"/>
        </w:rPr>
        <w:t>V</w:t>
      </w:r>
      <w:r w:rsidR="00F55421" w:rsidRPr="00AB528D">
        <w:rPr>
          <w:rFonts w:ascii="Palatino Linotype" w:hAnsi="Palatino Linotype" w:cs="Arial"/>
          <w:b/>
          <w:sz w:val="26"/>
          <w:szCs w:val="26"/>
        </w:rPr>
        <w:t>I</w:t>
      </w:r>
      <w:r w:rsidRPr="00AB528D">
        <w:rPr>
          <w:rFonts w:ascii="Palatino Linotype" w:hAnsi="Palatino Linotype" w:cs="Arial"/>
          <w:b/>
          <w:sz w:val="26"/>
          <w:szCs w:val="26"/>
        </w:rPr>
        <w:t>. Del turno del Recurso de Revisión</w:t>
      </w:r>
    </w:p>
    <w:p w14:paraId="6239E0F2" w14:textId="0C4AB334" w:rsidR="009A2B0D" w:rsidRPr="00AB528D" w:rsidRDefault="00B16649" w:rsidP="00AB528D">
      <w:pPr>
        <w:spacing w:before="100" w:beforeAutospacing="1" w:after="100" w:afterAutospacing="1" w:line="360" w:lineRule="auto"/>
        <w:jc w:val="both"/>
        <w:rPr>
          <w:rFonts w:ascii="Palatino Linotype" w:hAnsi="Palatino Linotype"/>
        </w:rPr>
      </w:pPr>
      <w:r w:rsidRPr="00AB528D">
        <w:rPr>
          <w:rFonts w:ascii="Palatino Linotype" w:hAnsi="Palatino Linotype" w:cs="Arial"/>
        </w:rPr>
        <w:t xml:space="preserve">El </w:t>
      </w:r>
      <w:r w:rsidR="00ED192C" w:rsidRPr="00AB528D">
        <w:rPr>
          <w:rFonts w:ascii="Palatino Linotype" w:hAnsi="Palatino Linotype" w:cs="Arial"/>
        </w:rPr>
        <w:t>once</w:t>
      </w:r>
      <w:r w:rsidR="00376D31" w:rsidRPr="00AB528D">
        <w:rPr>
          <w:rFonts w:ascii="Palatino Linotype" w:hAnsi="Palatino Linotype" w:cs="Arial"/>
        </w:rPr>
        <w:t xml:space="preserve"> de agosto</w:t>
      </w:r>
      <w:r w:rsidR="005F3B40" w:rsidRPr="00AB528D">
        <w:rPr>
          <w:rFonts w:ascii="Palatino Linotype" w:hAnsi="Palatino Linotype" w:cs="Arial"/>
        </w:rPr>
        <w:t xml:space="preserve"> </w:t>
      </w:r>
      <w:r w:rsidR="00A83CF6" w:rsidRPr="00AB528D">
        <w:rPr>
          <w:rFonts w:ascii="Palatino Linotype" w:hAnsi="Palatino Linotype" w:cs="Arial"/>
        </w:rPr>
        <w:t>de dos mil veintidós</w:t>
      </w:r>
      <w:r w:rsidRPr="00AB528D">
        <w:rPr>
          <w:rFonts w:ascii="Palatino Linotype" w:hAnsi="Palatino Linotype" w:cs="Arial"/>
        </w:rPr>
        <w:t xml:space="preserve">, los </w:t>
      </w:r>
      <w:r w:rsidR="00E00127" w:rsidRPr="00AB528D">
        <w:rPr>
          <w:rFonts w:ascii="Palatino Linotype" w:hAnsi="Palatino Linotype" w:cs="Arial"/>
        </w:rPr>
        <w:t xml:space="preserve">Recursos </w:t>
      </w:r>
      <w:r w:rsidRPr="00AB528D">
        <w:rPr>
          <w:rFonts w:ascii="Palatino Linotype" w:hAnsi="Palatino Linotype" w:cs="Arial"/>
        </w:rPr>
        <w:t xml:space="preserve">de que se tratan se enviaron electrónicamente al Instituto de </w:t>
      </w:r>
      <w:r w:rsidRPr="00AB528D">
        <w:rPr>
          <w:rFonts w:ascii="Palatino Linotype" w:eastAsia="Arial Unicode MS" w:hAnsi="Palatino Linotype" w:cs="Arial"/>
        </w:rPr>
        <w:t>Transparencia</w:t>
      </w:r>
      <w:r w:rsidRPr="00AB528D">
        <w:rPr>
          <w:rFonts w:ascii="Palatino Linotype" w:hAnsi="Palatino Linotype" w:cs="Arial"/>
        </w:rPr>
        <w:t xml:space="preserve">, Acceso a la Información Pública y Protección de Datos Personales del Estado de México y Municipios y con fundamento en el artículo 185, fracción I de la </w:t>
      </w:r>
      <w:r w:rsidRPr="00AB528D">
        <w:rPr>
          <w:rFonts w:ascii="Palatino Linotype" w:hAnsi="Palatino Linotype"/>
        </w:rPr>
        <w:t>Ley de Transparencia y Acceso a la Información Pública del Estado de México y Municipios</w:t>
      </w:r>
      <w:r w:rsidRPr="00AB528D">
        <w:rPr>
          <w:rFonts w:ascii="Palatino Linotype" w:hAnsi="Palatino Linotype" w:cs="Arial"/>
        </w:rPr>
        <w:t xml:space="preserve">, </w:t>
      </w:r>
      <w:r w:rsidRPr="00AB528D">
        <w:rPr>
          <w:rFonts w:ascii="Palatino Linotype" w:hAnsi="Palatino Linotype" w:cs="Arial"/>
          <w:lang w:val="es-ES_tradnl"/>
        </w:rPr>
        <w:t>se turnaron</w:t>
      </w:r>
      <w:r w:rsidR="0099775B" w:rsidRPr="00AB528D">
        <w:rPr>
          <w:rFonts w:ascii="Palatino Linotype" w:hAnsi="Palatino Linotype" w:cs="Arial"/>
          <w:lang w:val="es-ES_tradnl"/>
        </w:rPr>
        <w:t xml:space="preserve"> </w:t>
      </w:r>
      <w:r w:rsidRPr="00AB528D">
        <w:rPr>
          <w:rFonts w:ascii="Palatino Linotype" w:hAnsi="Palatino Linotype" w:cs="Arial"/>
          <w:lang w:val="es-ES_tradnl"/>
        </w:rPr>
        <w:t>a través del</w:t>
      </w:r>
      <w:r w:rsidRPr="00AB528D">
        <w:rPr>
          <w:rFonts w:ascii="Palatino Linotype" w:eastAsia="Arial Unicode MS" w:hAnsi="Palatino Linotype" w:cs="Arial"/>
          <w:lang w:val="es-ES_tradnl"/>
        </w:rPr>
        <w:t xml:space="preserve"> </w:t>
      </w:r>
      <w:r w:rsidRPr="00AB528D">
        <w:rPr>
          <w:rFonts w:ascii="Palatino Linotype" w:eastAsia="Arial Unicode MS" w:hAnsi="Palatino Linotype" w:cs="Arial"/>
          <w:b/>
          <w:lang w:val="es-ES_tradnl"/>
        </w:rPr>
        <w:t>SAIMEX</w:t>
      </w:r>
      <w:r w:rsidR="0099775B" w:rsidRPr="00AB528D">
        <w:rPr>
          <w:rFonts w:ascii="Palatino Linotype" w:eastAsia="Arial Unicode MS" w:hAnsi="Palatino Linotype" w:cs="Arial"/>
          <w:b/>
          <w:lang w:val="es-ES_tradnl"/>
        </w:rPr>
        <w:t xml:space="preserve">, </w:t>
      </w:r>
      <w:r w:rsidR="0099775B" w:rsidRPr="00AB528D">
        <w:rPr>
          <w:rFonts w:ascii="Palatino Linotype" w:eastAsia="Arial Unicode MS" w:hAnsi="Palatino Linotype" w:cs="Arial"/>
          <w:bCs/>
          <w:lang w:val="es-ES_tradnl"/>
        </w:rPr>
        <w:t>así:</w:t>
      </w:r>
      <w:r w:rsidRPr="00AB528D">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AB528D" w:rsidRPr="00AB528D" w14:paraId="68059864" w14:textId="77777777" w:rsidTr="008F2391">
        <w:trPr>
          <w:trHeight w:val="315"/>
          <w:tblHeader/>
          <w:jc w:val="center"/>
        </w:trPr>
        <w:tc>
          <w:tcPr>
            <w:tcW w:w="5098" w:type="dxa"/>
            <w:shd w:val="clear" w:color="auto" w:fill="4A442A" w:themeFill="background2" w:themeFillShade="40"/>
          </w:tcPr>
          <w:p w14:paraId="635DAA5B" w14:textId="3CB153ED" w:rsidR="009A2B0D" w:rsidRPr="00AB528D" w:rsidRDefault="002C3D2B" w:rsidP="00AB528D">
            <w:pPr>
              <w:spacing w:before="100" w:beforeAutospacing="1" w:after="100" w:afterAutospacing="1" w:line="276" w:lineRule="auto"/>
              <w:jc w:val="center"/>
              <w:rPr>
                <w:rFonts w:ascii="Palatino Linotype" w:hAnsi="Palatino Linotype" w:cs="Arial"/>
                <w:b/>
                <w:bCs/>
                <w:sz w:val="24"/>
                <w:szCs w:val="24"/>
              </w:rPr>
            </w:pPr>
            <w:r w:rsidRPr="00AB528D">
              <w:rPr>
                <w:rFonts w:ascii="Palatino Linotype" w:hAnsi="Palatino Linotype" w:cs="Arial"/>
                <w:b/>
                <w:bCs/>
                <w:sz w:val="24"/>
                <w:szCs w:val="24"/>
              </w:rPr>
              <w:t xml:space="preserve">Comisionado </w:t>
            </w:r>
            <w:r w:rsidR="009A2B0D" w:rsidRPr="00AB528D">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AB528D" w:rsidRDefault="009A2B0D" w:rsidP="00AB528D">
            <w:pPr>
              <w:spacing w:before="100" w:beforeAutospacing="1" w:after="100" w:afterAutospacing="1" w:line="276" w:lineRule="auto"/>
              <w:jc w:val="center"/>
              <w:rPr>
                <w:rFonts w:ascii="Palatino Linotype" w:hAnsi="Palatino Linotype" w:cs="Arial"/>
                <w:b/>
                <w:bCs/>
                <w:sz w:val="24"/>
                <w:szCs w:val="24"/>
              </w:rPr>
            </w:pPr>
            <w:r w:rsidRPr="00AB528D">
              <w:rPr>
                <w:rFonts w:ascii="Palatino Linotype" w:hAnsi="Palatino Linotype" w:cs="Arial"/>
                <w:b/>
                <w:bCs/>
                <w:sz w:val="24"/>
                <w:szCs w:val="24"/>
              </w:rPr>
              <w:t>Recursos de Revisión</w:t>
            </w:r>
          </w:p>
        </w:tc>
      </w:tr>
      <w:tr w:rsidR="00AB528D" w:rsidRPr="00AB528D" w14:paraId="3C92E844" w14:textId="77777777" w:rsidTr="008F2391">
        <w:trPr>
          <w:trHeight w:val="631"/>
          <w:jc w:val="center"/>
        </w:trPr>
        <w:tc>
          <w:tcPr>
            <w:tcW w:w="5098" w:type="dxa"/>
            <w:shd w:val="clear" w:color="auto" w:fill="auto"/>
          </w:tcPr>
          <w:p w14:paraId="4E19FC11" w14:textId="50B2820B" w:rsidR="009A2B0D" w:rsidRPr="00AB528D" w:rsidRDefault="002C3D2B" w:rsidP="00AB528D">
            <w:pPr>
              <w:spacing w:before="100" w:beforeAutospacing="1" w:after="100" w:afterAutospacing="1"/>
              <w:jc w:val="both"/>
              <w:rPr>
                <w:rFonts w:ascii="Palatino Linotype" w:hAnsi="Palatino Linotype" w:cs="Arial"/>
                <w:b/>
                <w:bCs/>
                <w:szCs w:val="24"/>
              </w:rPr>
            </w:pPr>
            <w:r w:rsidRPr="00AB528D">
              <w:rPr>
                <w:rFonts w:ascii="Palatino Linotype" w:hAnsi="Palatino Linotype" w:cs="Arial"/>
                <w:b/>
                <w:bCs/>
                <w:szCs w:val="24"/>
              </w:rPr>
              <w:t>Comisionada Sharon Cristina Morales Martínez</w:t>
            </w:r>
          </w:p>
        </w:tc>
        <w:tc>
          <w:tcPr>
            <w:tcW w:w="3119" w:type="dxa"/>
            <w:shd w:val="clear" w:color="auto" w:fill="auto"/>
          </w:tcPr>
          <w:p w14:paraId="55E7E6ED" w14:textId="17FF84BD" w:rsidR="009A2B0D" w:rsidRPr="00AB528D" w:rsidRDefault="005F3728" w:rsidP="00AB528D">
            <w:pPr>
              <w:spacing w:before="100" w:beforeAutospacing="1" w:after="100" w:afterAutospacing="1"/>
              <w:jc w:val="center"/>
              <w:rPr>
                <w:rFonts w:ascii="Palatino Linotype" w:hAnsi="Palatino Linotype" w:cs="Arial"/>
                <w:b/>
                <w:bCs/>
                <w:i/>
                <w:iCs/>
                <w:szCs w:val="24"/>
                <w:lang w:val="en-US"/>
              </w:rPr>
            </w:pPr>
            <w:r w:rsidRPr="00AB528D">
              <w:rPr>
                <w:rFonts w:ascii="Palatino Linotype" w:hAnsi="Palatino Linotype" w:cs="Arial"/>
                <w:b/>
                <w:bCs/>
                <w:szCs w:val="24"/>
                <w:lang w:val="en-US"/>
              </w:rPr>
              <w:t>12857/INFOEM/IP/RR/2022</w:t>
            </w:r>
            <w:r w:rsidR="008F2391" w:rsidRPr="00AB528D">
              <w:rPr>
                <w:rFonts w:ascii="Palatino Linotype" w:hAnsi="Palatino Linotype" w:cs="Arial"/>
                <w:b/>
                <w:bCs/>
                <w:szCs w:val="24"/>
                <w:lang w:val="en-US"/>
              </w:rPr>
              <w:t xml:space="preserve"> y </w:t>
            </w:r>
            <w:r w:rsidR="00525899" w:rsidRPr="00AB528D">
              <w:rPr>
                <w:rFonts w:ascii="Palatino Linotype" w:hAnsi="Palatino Linotype" w:cs="Arial"/>
                <w:b/>
                <w:bCs/>
                <w:szCs w:val="24"/>
                <w:lang w:val="en-US"/>
              </w:rPr>
              <w:t>12862/INFOEM/IP/RR/2022</w:t>
            </w:r>
          </w:p>
        </w:tc>
      </w:tr>
      <w:tr w:rsidR="00AB528D" w:rsidRPr="00AB528D" w14:paraId="2FAF2569" w14:textId="77777777" w:rsidTr="008F2391">
        <w:trPr>
          <w:trHeight w:val="631"/>
          <w:jc w:val="center"/>
        </w:trPr>
        <w:tc>
          <w:tcPr>
            <w:tcW w:w="5098" w:type="dxa"/>
            <w:shd w:val="clear" w:color="auto" w:fill="auto"/>
          </w:tcPr>
          <w:p w14:paraId="7214222E" w14:textId="4679F590" w:rsidR="003A2FEA" w:rsidRPr="00AB528D" w:rsidRDefault="004C26D2" w:rsidP="00AB528D">
            <w:pPr>
              <w:spacing w:before="100" w:beforeAutospacing="1" w:after="100" w:afterAutospacing="1"/>
              <w:jc w:val="both"/>
              <w:rPr>
                <w:rFonts w:ascii="Palatino Linotype" w:hAnsi="Palatino Linotype" w:cs="Arial"/>
                <w:b/>
                <w:bCs/>
              </w:rPr>
            </w:pPr>
            <w:r w:rsidRPr="00AB528D">
              <w:rPr>
                <w:rFonts w:ascii="Palatino Linotype" w:hAnsi="Palatino Linotype" w:cs="Arial"/>
                <w:b/>
                <w:bCs/>
              </w:rPr>
              <w:t>Comisionada María del Rosario Mejía Ayala</w:t>
            </w:r>
          </w:p>
        </w:tc>
        <w:tc>
          <w:tcPr>
            <w:tcW w:w="3119" w:type="dxa"/>
            <w:shd w:val="clear" w:color="auto" w:fill="auto"/>
          </w:tcPr>
          <w:p w14:paraId="09702E5C" w14:textId="00DFD3F6" w:rsidR="003A2FEA" w:rsidRPr="00AB528D" w:rsidRDefault="00525899" w:rsidP="00AB528D">
            <w:pPr>
              <w:spacing w:before="100" w:beforeAutospacing="1" w:after="100" w:afterAutospacing="1"/>
              <w:jc w:val="both"/>
              <w:rPr>
                <w:rFonts w:ascii="Palatino Linotype" w:hAnsi="Palatino Linotype" w:cs="Arial"/>
                <w:b/>
                <w:bCs/>
              </w:rPr>
            </w:pPr>
            <w:r w:rsidRPr="00AB528D">
              <w:rPr>
                <w:rFonts w:ascii="Palatino Linotype" w:hAnsi="Palatino Linotype" w:cs="Arial"/>
                <w:b/>
                <w:bCs/>
              </w:rPr>
              <w:t>12863/INFOEM/IP/RR/2022</w:t>
            </w:r>
          </w:p>
        </w:tc>
      </w:tr>
      <w:tr w:rsidR="00AB528D" w:rsidRPr="00AB528D" w14:paraId="53F70F7D" w14:textId="77777777" w:rsidTr="008F2391">
        <w:trPr>
          <w:trHeight w:val="631"/>
          <w:jc w:val="center"/>
        </w:trPr>
        <w:tc>
          <w:tcPr>
            <w:tcW w:w="5098" w:type="dxa"/>
            <w:shd w:val="clear" w:color="auto" w:fill="auto"/>
          </w:tcPr>
          <w:p w14:paraId="4B9B9747" w14:textId="3C7656AF" w:rsidR="009A2B0D" w:rsidRPr="00AB528D" w:rsidRDefault="004C26D2" w:rsidP="00AB528D">
            <w:pPr>
              <w:spacing w:before="100" w:beforeAutospacing="1" w:after="100" w:afterAutospacing="1"/>
              <w:jc w:val="both"/>
              <w:rPr>
                <w:rFonts w:ascii="Palatino Linotype" w:hAnsi="Palatino Linotype" w:cs="Arial"/>
                <w:b/>
                <w:bCs/>
                <w:szCs w:val="24"/>
              </w:rPr>
            </w:pPr>
            <w:r w:rsidRPr="00AB528D">
              <w:rPr>
                <w:rFonts w:ascii="Palatino Linotype" w:hAnsi="Palatino Linotype" w:cs="Arial"/>
                <w:b/>
                <w:bCs/>
              </w:rPr>
              <w:t xml:space="preserve">Comisionada </w:t>
            </w:r>
            <w:r w:rsidR="00B2332B" w:rsidRPr="00AB528D">
              <w:rPr>
                <w:rFonts w:ascii="Palatino Linotype" w:hAnsi="Palatino Linotype" w:cs="Arial"/>
                <w:b/>
                <w:bCs/>
              </w:rPr>
              <w:t>Guadalupe Ramírez Peña</w:t>
            </w:r>
          </w:p>
        </w:tc>
        <w:tc>
          <w:tcPr>
            <w:tcW w:w="3119" w:type="dxa"/>
            <w:shd w:val="clear" w:color="auto" w:fill="auto"/>
          </w:tcPr>
          <w:p w14:paraId="2B07593C" w14:textId="4152A6FF" w:rsidR="00135198" w:rsidRPr="00AB528D" w:rsidRDefault="003D3B06" w:rsidP="00AB528D">
            <w:pPr>
              <w:spacing w:before="100" w:beforeAutospacing="1" w:after="100" w:afterAutospacing="1"/>
              <w:jc w:val="both"/>
              <w:rPr>
                <w:rFonts w:ascii="Palatino Linotype" w:hAnsi="Palatino Linotype" w:cs="Arial"/>
                <w:b/>
                <w:bCs/>
                <w:i/>
                <w:iCs/>
                <w:szCs w:val="24"/>
                <w:lang w:val="en-US"/>
              </w:rPr>
            </w:pPr>
            <w:r w:rsidRPr="00AB528D">
              <w:rPr>
                <w:rFonts w:ascii="Palatino Linotype" w:hAnsi="Palatino Linotype"/>
                <w:b/>
                <w:bCs/>
              </w:rPr>
              <w:t>13074/INFOEM/IP/RR/2022</w:t>
            </w:r>
          </w:p>
        </w:tc>
      </w:tr>
      <w:tr w:rsidR="00AB528D" w:rsidRPr="00AB528D" w14:paraId="5AE77C7C" w14:textId="77777777" w:rsidTr="008F2391">
        <w:trPr>
          <w:trHeight w:val="631"/>
          <w:jc w:val="center"/>
        </w:trPr>
        <w:tc>
          <w:tcPr>
            <w:tcW w:w="5098" w:type="dxa"/>
            <w:shd w:val="clear" w:color="auto" w:fill="auto"/>
          </w:tcPr>
          <w:p w14:paraId="103C197B" w14:textId="11421159" w:rsidR="003A2FEA" w:rsidRPr="00AB528D" w:rsidRDefault="004C26D2" w:rsidP="00AB528D">
            <w:pPr>
              <w:spacing w:before="100" w:beforeAutospacing="1" w:after="100" w:afterAutospacing="1"/>
              <w:jc w:val="both"/>
              <w:rPr>
                <w:rFonts w:ascii="Palatino Linotype" w:hAnsi="Palatino Linotype" w:cs="Arial"/>
                <w:b/>
                <w:bCs/>
                <w:lang w:val="es-ES_tradnl"/>
              </w:rPr>
            </w:pPr>
            <w:r w:rsidRPr="00AB528D">
              <w:rPr>
                <w:rFonts w:ascii="Palatino Linotype" w:hAnsi="Palatino Linotype" w:cs="Arial"/>
                <w:b/>
                <w:bCs/>
              </w:rPr>
              <w:t>Comisionado</w:t>
            </w:r>
            <w:r w:rsidR="00B2332B" w:rsidRPr="00AB528D">
              <w:rPr>
                <w:rFonts w:ascii="Palatino Linotype" w:hAnsi="Palatino Linotype"/>
                <w:b/>
                <w:bCs/>
              </w:rPr>
              <w:t xml:space="preserve"> </w:t>
            </w:r>
            <w:r w:rsidR="00B2332B" w:rsidRPr="00AB528D">
              <w:rPr>
                <w:rFonts w:ascii="Palatino Linotype" w:hAnsi="Palatino Linotype" w:cs="Arial"/>
                <w:b/>
                <w:bCs/>
              </w:rPr>
              <w:t>Luis Gustavo Parra Noriega</w:t>
            </w:r>
          </w:p>
        </w:tc>
        <w:tc>
          <w:tcPr>
            <w:tcW w:w="3119" w:type="dxa"/>
            <w:shd w:val="clear" w:color="auto" w:fill="auto"/>
          </w:tcPr>
          <w:p w14:paraId="6CAA435F" w14:textId="0F7D8689" w:rsidR="003A2FEA" w:rsidRPr="00AB528D" w:rsidRDefault="00525899" w:rsidP="00AB528D">
            <w:pPr>
              <w:spacing w:before="100" w:beforeAutospacing="1" w:after="100" w:afterAutospacing="1"/>
              <w:jc w:val="both"/>
              <w:rPr>
                <w:rFonts w:ascii="Palatino Linotype" w:hAnsi="Palatino Linotype" w:cs="Arial"/>
                <w:b/>
                <w:bCs/>
              </w:rPr>
            </w:pPr>
            <w:r w:rsidRPr="00AB528D">
              <w:rPr>
                <w:rFonts w:ascii="Palatino Linotype" w:hAnsi="Palatino Linotype" w:cs="Arial"/>
                <w:b/>
                <w:bCs/>
              </w:rPr>
              <w:t>12861/INFOEM/IP/RR/2022</w:t>
            </w:r>
            <w:r w:rsidR="003D3B06" w:rsidRPr="00AB528D">
              <w:rPr>
                <w:rFonts w:ascii="Palatino Linotype" w:hAnsi="Palatino Linotype" w:cs="Arial"/>
                <w:b/>
                <w:bCs/>
              </w:rPr>
              <w:t xml:space="preserve"> y 12866/INFOEM/IP/RR/2022</w:t>
            </w:r>
          </w:p>
        </w:tc>
      </w:tr>
      <w:tr w:rsidR="00AB528D" w:rsidRPr="00AB528D" w14:paraId="4BCC6135" w14:textId="77777777" w:rsidTr="008F2391">
        <w:trPr>
          <w:trHeight w:val="631"/>
          <w:jc w:val="center"/>
        </w:trPr>
        <w:tc>
          <w:tcPr>
            <w:tcW w:w="5098" w:type="dxa"/>
            <w:shd w:val="clear" w:color="auto" w:fill="auto"/>
          </w:tcPr>
          <w:p w14:paraId="7D9F8D51" w14:textId="091589A0" w:rsidR="003A2FEA" w:rsidRPr="00AB528D" w:rsidRDefault="004C26D2" w:rsidP="00AB528D">
            <w:pPr>
              <w:spacing w:before="100" w:beforeAutospacing="1" w:after="100" w:afterAutospacing="1"/>
              <w:jc w:val="both"/>
              <w:rPr>
                <w:rFonts w:ascii="Palatino Linotype" w:hAnsi="Palatino Linotype" w:cs="Arial"/>
                <w:b/>
                <w:bCs/>
                <w:lang w:val="es-ES_tradnl"/>
              </w:rPr>
            </w:pPr>
            <w:r w:rsidRPr="00AB528D">
              <w:rPr>
                <w:rFonts w:ascii="Palatino Linotype" w:hAnsi="Palatino Linotype" w:cs="Arial"/>
                <w:b/>
                <w:bCs/>
              </w:rPr>
              <w:lastRenderedPageBreak/>
              <w:t xml:space="preserve">Comisionado </w:t>
            </w:r>
            <w:r w:rsidRPr="00AB528D">
              <w:rPr>
                <w:rFonts w:ascii="Palatino Linotype" w:hAnsi="Palatino Linotype" w:cs="Arial"/>
                <w:b/>
                <w:bCs/>
                <w:szCs w:val="24"/>
                <w:lang w:val="es-ES_tradnl"/>
              </w:rPr>
              <w:t>Presidente José Martínez Vilchis</w:t>
            </w:r>
          </w:p>
        </w:tc>
        <w:tc>
          <w:tcPr>
            <w:tcW w:w="3119" w:type="dxa"/>
            <w:shd w:val="clear" w:color="auto" w:fill="auto"/>
          </w:tcPr>
          <w:p w14:paraId="6CFD4852" w14:textId="3BC766A3" w:rsidR="003A2FEA" w:rsidRPr="00AB528D" w:rsidRDefault="003D3B06" w:rsidP="00AB528D">
            <w:pPr>
              <w:spacing w:before="100" w:beforeAutospacing="1" w:after="100" w:afterAutospacing="1"/>
              <w:jc w:val="both"/>
              <w:rPr>
                <w:rFonts w:ascii="Palatino Linotype" w:hAnsi="Palatino Linotype" w:cs="Arial"/>
                <w:b/>
                <w:bCs/>
              </w:rPr>
            </w:pPr>
            <w:r w:rsidRPr="00AB528D">
              <w:rPr>
                <w:rFonts w:ascii="Palatino Linotype" w:hAnsi="Palatino Linotype" w:cs="Arial"/>
                <w:b/>
                <w:bCs/>
              </w:rPr>
              <w:t>12865/INFOEM/IP/RR/2022</w:t>
            </w:r>
            <w:r w:rsidR="008F2391" w:rsidRPr="00AB528D">
              <w:rPr>
                <w:rFonts w:ascii="Palatino Linotype" w:hAnsi="Palatino Linotype" w:cs="Arial"/>
                <w:b/>
                <w:bCs/>
              </w:rPr>
              <w:t xml:space="preserve"> y 13075/INFOEM/IP/RR/2022</w:t>
            </w:r>
          </w:p>
        </w:tc>
      </w:tr>
    </w:tbl>
    <w:p w14:paraId="06C43014" w14:textId="3C1594F9" w:rsidR="004077DA" w:rsidRPr="00AB528D" w:rsidRDefault="004077DA" w:rsidP="00AB528D">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B528D">
        <w:rPr>
          <w:rFonts w:ascii="Palatino Linotype" w:hAnsi="Palatino Linotype" w:cs="Arial"/>
          <w:b/>
          <w:sz w:val="26"/>
          <w:szCs w:val="26"/>
        </w:rPr>
        <w:t>a) Admisión del Recurso de Revisión</w:t>
      </w:r>
    </w:p>
    <w:p w14:paraId="58443887" w14:textId="4393BBB1" w:rsidR="00E32CCF" w:rsidRPr="00AB528D" w:rsidRDefault="00200BFC" w:rsidP="00AB528D">
      <w:pPr>
        <w:tabs>
          <w:tab w:val="center" w:pos="4252"/>
          <w:tab w:val="right" w:pos="8504"/>
        </w:tabs>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De las constancias del expediente electrónico del</w:t>
      </w:r>
      <w:r w:rsidRPr="00AB528D">
        <w:rPr>
          <w:rFonts w:ascii="Palatino Linotype" w:hAnsi="Palatino Linotype" w:cs="Arial"/>
          <w:b/>
        </w:rPr>
        <w:t xml:space="preserve"> SAIMEX</w:t>
      </w:r>
      <w:r w:rsidRPr="00AB528D">
        <w:rPr>
          <w:rFonts w:ascii="Palatino Linotype" w:hAnsi="Palatino Linotype" w:cs="Arial"/>
        </w:rPr>
        <w:t xml:space="preserve">, </w:t>
      </w:r>
      <w:r w:rsidR="003A2183" w:rsidRPr="00AB528D">
        <w:rPr>
          <w:rFonts w:ascii="Palatino Linotype" w:hAnsi="Palatino Linotype" w:cs="Arial"/>
        </w:rPr>
        <w:t xml:space="preserve">se advierte que en fecha </w:t>
      </w:r>
      <w:r w:rsidR="00ED75CB" w:rsidRPr="00AB528D">
        <w:rPr>
          <w:rFonts w:ascii="Palatino Linotype" w:hAnsi="Palatino Linotype" w:cs="Arial"/>
        </w:rPr>
        <w:t xml:space="preserve"> </w:t>
      </w:r>
      <w:r w:rsidR="00E351A6" w:rsidRPr="00AB528D">
        <w:rPr>
          <w:rFonts w:ascii="Palatino Linotype" w:hAnsi="Palatino Linotype" w:cs="Arial"/>
        </w:rPr>
        <w:t xml:space="preserve">dos, </w:t>
      </w:r>
      <w:r w:rsidR="00376D31" w:rsidRPr="00AB528D">
        <w:rPr>
          <w:rFonts w:ascii="Palatino Linotype" w:hAnsi="Palatino Linotype" w:cs="Arial"/>
        </w:rPr>
        <w:t>cuatro y cinco</w:t>
      </w:r>
      <w:r w:rsidR="009A5490" w:rsidRPr="00AB528D">
        <w:rPr>
          <w:rFonts w:ascii="Palatino Linotype" w:hAnsi="Palatino Linotype" w:cs="Arial"/>
        </w:rPr>
        <w:t xml:space="preserve"> de agosto</w:t>
      </w:r>
      <w:r w:rsidR="00ED75CB" w:rsidRPr="00AB528D">
        <w:rPr>
          <w:rFonts w:ascii="Palatino Linotype" w:hAnsi="Palatino Linotype" w:cs="Arial"/>
        </w:rPr>
        <w:t xml:space="preserve"> </w:t>
      </w:r>
      <w:r w:rsidR="006877FA" w:rsidRPr="00AB528D">
        <w:rPr>
          <w:rFonts w:ascii="Palatino Linotype" w:hAnsi="Palatino Linotype" w:cs="Arial"/>
        </w:rPr>
        <w:t>de dos mil veintidós</w:t>
      </w:r>
      <w:r w:rsidR="00852896" w:rsidRPr="00AB528D">
        <w:rPr>
          <w:rFonts w:ascii="Palatino Linotype" w:hAnsi="Palatino Linotype" w:cs="Arial"/>
        </w:rPr>
        <w:t>,</w:t>
      </w:r>
      <w:r w:rsidR="003A2183" w:rsidRPr="00AB528D">
        <w:rPr>
          <w:rFonts w:ascii="Palatino Linotype" w:hAnsi="Palatino Linotype" w:cs="Arial"/>
        </w:rPr>
        <w:t xml:space="preserve"> se acordaron las admisiones a trámite de los </w:t>
      </w:r>
      <w:r w:rsidR="00422459" w:rsidRPr="00AB528D">
        <w:rPr>
          <w:rFonts w:ascii="Palatino Linotype" w:hAnsi="Palatino Linotype" w:cs="Arial"/>
        </w:rPr>
        <w:t xml:space="preserve">Recursos </w:t>
      </w:r>
      <w:r w:rsidR="003A2183" w:rsidRPr="00AB528D">
        <w:rPr>
          <w:rFonts w:ascii="Palatino Linotype" w:hAnsi="Palatino Linotype" w:cs="Arial"/>
        </w:rPr>
        <w:t xml:space="preserve">de </w:t>
      </w:r>
      <w:r w:rsidR="00422459" w:rsidRPr="00AB528D">
        <w:rPr>
          <w:rFonts w:ascii="Palatino Linotype" w:hAnsi="Palatino Linotype" w:cs="Arial"/>
        </w:rPr>
        <w:t xml:space="preserve">Revisión </w:t>
      </w:r>
      <w:r w:rsidR="003A2183" w:rsidRPr="00AB528D">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AB528D">
        <w:rPr>
          <w:rFonts w:ascii="Palatino Linotype" w:hAnsi="Palatino Linotype" w:cs="Arial"/>
          <w:b/>
        </w:rPr>
        <w:t xml:space="preserve">EL SUJETO OBLIGADO </w:t>
      </w:r>
      <w:r w:rsidR="003A2183" w:rsidRPr="00AB528D">
        <w:rPr>
          <w:rFonts w:ascii="Palatino Linotype" w:hAnsi="Palatino Linotype" w:cs="Arial"/>
        </w:rPr>
        <w:t>rindiera los correspondientes</w:t>
      </w:r>
      <w:r w:rsidR="003A2183" w:rsidRPr="00AB528D">
        <w:rPr>
          <w:rFonts w:ascii="Palatino Linotype" w:hAnsi="Palatino Linotype" w:cs="Arial"/>
          <w:b/>
        </w:rPr>
        <w:t xml:space="preserve"> </w:t>
      </w:r>
      <w:r w:rsidR="003A2183" w:rsidRPr="00AB528D">
        <w:rPr>
          <w:rFonts w:ascii="Palatino Linotype" w:hAnsi="Palatino Linotype" w:cs="Arial"/>
        </w:rPr>
        <w:t>Informes Justificados.</w:t>
      </w:r>
    </w:p>
    <w:p w14:paraId="2128F378" w14:textId="23E192BB" w:rsidR="002F164A" w:rsidRPr="00AB528D" w:rsidRDefault="00506552" w:rsidP="00AB528D">
      <w:pPr>
        <w:spacing w:before="100" w:beforeAutospacing="1" w:after="100" w:afterAutospacing="1" w:line="360" w:lineRule="auto"/>
        <w:jc w:val="both"/>
        <w:rPr>
          <w:rFonts w:ascii="Palatino Linotype" w:hAnsi="Palatino Linotype" w:cs="Arial"/>
          <w:b/>
          <w:bCs/>
          <w:sz w:val="26"/>
          <w:szCs w:val="26"/>
        </w:rPr>
      </w:pPr>
      <w:r w:rsidRPr="00AB528D">
        <w:rPr>
          <w:rFonts w:ascii="Palatino Linotype" w:hAnsi="Palatino Linotype" w:cs="Arial"/>
          <w:b/>
          <w:bCs/>
        </w:rPr>
        <w:t>b)</w:t>
      </w:r>
      <w:r w:rsidR="002F164A" w:rsidRPr="00AB528D">
        <w:rPr>
          <w:rFonts w:ascii="Palatino Linotype" w:hAnsi="Palatino Linotype"/>
          <w:b/>
          <w:sz w:val="26"/>
          <w:szCs w:val="26"/>
          <w:lang w:val="es-ES_tradnl"/>
        </w:rPr>
        <w:t xml:space="preserve"> </w:t>
      </w:r>
      <w:r w:rsidR="002F164A" w:rsidRPr="00AB528D">
        <w:rPr>
          <w:rFonts w:ascii="Palatino Linotype" w:hAnsi="Palatino Linotype" w:cs="Arial"/>
          <w:b/>
          <w:bCs/>
          <w:sz w:val="26"/>
          <w:szCs w:val="26"/>
        </w:rPr>
        <w:t>Acumulación de los Recursos de Revisión</w:t>
      </w:r>
    </w:p>
    <w:p w14:paraId="49868D07" w14:textId="7E719B96" w:rsidR="00506552" w:rsidRPr="00AB528D" w:rsidRDefault="002F164A" w:rsidP="00AB528D">
      <w:pPr>
        <w:spacing w:before="100" w:beforeAutospacing="1" w:after="100" w:afterAutospacing="1" w:line="360" w:lineRule="auto"/>
        <w:ind w:left="-57"/>
        <w:jc w:val="both"/>
        <w:rPr>
          <w:rFonts w:ascii="Palatino Linotype" w:hAnsi="Palatino Linotype" w:cs="Arial"/>
          <w:b/>
          <w:bCs/>
        </w:rPr>
      </w:pPr>
      <w:r w:rsidRPr="00AB528D">
        <w:rPr>
          <w:rFonts w:ascii="Palatino Linotype" w:hAnsi="Palatino Linotype" w:cs="Arial"/>
          <w:lang w:val="es-ES_tradnl"/>
        </w:rPr>
        <w:t xml:space="preserve">Por economía procesal y </w:t>
      </w:r>
      <w:r w:rsidRPr="00AB528D">
        <w:rPr>
          <w:rFonts w:ascii="Palatino Linotype" w:hAnsi="Palatino Linotype" w:cs="Arial"/>
        </w:rPr>
        <w:t xml:space="preserve">con la finalidad de evitar resoluciones contradictorias, en </w:t>
      </w:r>
      <w:r w:rsidRPr="00AB528D">
        <w:rPr>
          <w:rFonts w:ascii="Palatino Linotype" w:hAnsi="Palatino Linotype"/>
        </w:rPr>
        <w:t xml:space="preserve">la </w:t>
      </w:r>
      <w:r w:rsidR="005579EB" w:rsidRPr="00AB528D">
        <w:rPr>
          <w:rFonts w:ascii="Palatino Linotype" w:hAnsi="Palatino Linotype"/>
        </w:rPr>
        <w:t>Vigésima Octava</w:t>
      </w:r>
      <w:r w:rsidR="004166FA" w:rsidRPr="00AB528D">
        <w:rPr>
          <w:rFonts w:ascii="Palatino Linotype" w:hAnsi="Palatino Linotype"/>
        </w:rPr>
        <w:t xml:space="preserve"> </w:t>
      </w:r>
      <w:r w:rsidRPr="00AB528D">
        <w:rPr>
          <w:rFonts w:ascii="Palatino Linotype" w:hAnsi="Palatino Linotype"/>
        </w:rPr>
        <w:t xml:space="preserve">Sesión Ordinaria de fecha </w:t>
      </w:r>
      <w:r w:rsidR="005579EB" w:rsidRPr="00AB528D">
        <w:rPr>
          <w:rFonts w:ascii="Palatino Linotype" w:hAnsi="Palatino Linotype"/>
        </w:rPr>
        <w:t>diez de agosto</w:t>
      </w:r>
      <w:r w:rsidR="004166FA" w:rsidRPr="00AB528D">
        <w:rPr>
          <w:rFonts w:ascii="Palatino Linotype" w:hAnsi="Palatino Linotype"/>
        </w:rPr>
        <w:t xml:space="preserve"> </w:t>
      </w:r>
      <w:r w:rsidR="00AE26E6" w:rsidRPr="00AB528D">
        <w:rPr>
          <w:rFonts w:ascii="Palatino Linotype" w:hAnsi="Palatino Linotype"/>
        </w:rPr>
        <w:t>de</w:t>
      </w:r>
      <w:r w:rsidRPr="00AB528D">
        <w:rPr>
          <w:rFonts w:ascii="Palatino Linotype" w:hAnsi="Palatino Linotype"/>
        </w:rPr>
        <w:t xml:space="preserve"> dos mil veintidós, el Pleno de este Instituto </w:t>
      </w:r>
      <w:r w:rsidRPr="00AB528D">
        <w:rPr>
          <w:rFonts w:ascii="Palatino Linotype" w:hAnsi="Palatino Linotype" w:cs="Arial"/>
        </w:rPr>
        <w:t xml:space="preserve">determinó </w:t>
      </w:r>
      <w:r w:rsidRPr="00AB528D">
        <w:rPr>
          <w:rFonts w:ascii="Palatino Linotype" w:hAnsi="Palatino Linotype"/>
        </w:rPr>
        <w:t>acumular los Recursos de Revisión</w:t>
      </w:r>
      <w:bookmarkStart w:id="10" w:name="_Hlk109159636"/>
      <w:r w:rsidR="00017F73" w:rsidRPr="00AB528D">
        <w:rPr>
          <w:rFonts w:ascii="Palatino Linotype" w:hAnsi="Palatino Linotype" w:cs="Arial"/>
          <w:b/>
          <w:bCs/>
        </w:rPr>
        <w:t xml:space="preserve"> </w:t>
      </w:r>
      <w:bookmarkStart w:id="11" w:name="_Hlk113397243"/>
      <w:r w:rsidR="009F6A70" w:rsidRPr="00AB528D">
        <w:rPr>
          <w:rFonts w:ascii="Palatino Linotype" w:hAnsi="Palatino Linotype" w:cs="Arial"/>
          <w:b/>
          <w:bCs/>
        </w:rPr>
        <w:t>12857/INFOEM/IP/RR/2022, 12861/INFOEM/IP/RR/2022, 12862/INFOEM/IP/RR/2022, 12863/INFOEM/IP/RR/2022, 12865/INFOEM/IP/RR/2022, 12866/INFOEM/IP/RR/2022, 13074/INFOEM/IP/RR/2022 y 13075/INFOEM/IP/RR/2022</w:t>
      </w:r>
      <w:r w:rsidR="008B26B0" w:rsidRPr="00AB528D">
        <w:rPr>
          <w:rFonts w:ascii="Palatino Linotype" w:hAnsi="Palatino Linotype" w:cs="Arial"/>
          <w:b/>
          <w:bCs/>
        </w:rPr>
        <w:t>.</w:t>
      </w:r>
    </w:p>
    <w:p w14:paraId="0145A178" w14:textId="77777777" w:rsidR="00AB528D" w:rsidRPr="00AB528D" w:rsidRDefault="00AB528D" w:rsidP="00AB528D">
      <w:pPr>
        <w:spacing w:before="100" w:beforeAutospacing="1" w:after="100" w:afterAutospacing="1" w:line="360" w:lineRule="auto"/>
        <w:ind w:left="-57"/>
        <w:jc w:val="both"/>
        <w:rPr>
          <w:rFonts w:ascii="Palatino Linotype" w:hAnsi="Palatino Linotype" w:cs="Arial"/>
        </w:rPr>
      </w:pPr>
    </w:p>
    <w:bookmarkEnd w:id="10"/>
    <w:bookmarkEnd w:id="11"/>
    <w:p w14:paraId="239F20BA" w14:textId="7CE02BC5" w:rsidR="004077DA" w:rsidRPr="00AB528D" w:rsidRDefault="00EC595C" w:rsidP="00AB528D">
      <w:pPr>
        <w:spacing w:before="100" w:beforeAutospacing="1" w:after="100" w:afterAutospacing="1" w:line="360" w:lineRule="auto"/>
        <w:jc w:val="both"/>
        <w:rPr>
          <w:rFonts w:ascii="Palatino Linotype" w:eastAsia="Arial Unicode MS" w:hAnsi="Palatino Linotype" w:cs="Arial"/>
          <w:b/>
          <w:sz w:val="26"/>
          <w:szCs w:val="26"/>
        </w:rPr>
      </w:pPr>
      <w:r w:rsidRPr="00AB528D">
        <w:rPr>
          <w:rFonts w:ascii="Palatino Linotype" w:eastAsia="Arial Unicode MS" w:hAnsi="Palatino Linotype" w:cs="Arial"/>
          <w:b/>
          <w:sz w:val="26"/>
          <w:szCs w:val="26"/>
        </w:rPr>
        <w:lastRenderedPageBreak/>
        <w:t>c</w:t>
      </w:r>
      <w:r w:rsidR="004077DA" w:rsidRPr="00AB528D">
        <w:rPr>
          <w:rFonts w:ascii="Palatino Linotype" w:eastAsia="Arial Unicode MS" w:hAnsi="Palatino Linotype" w:cs="Arial"/>
          <w:b/>
          <w:sz w:val="26"/>
          <w:szCs w:val="26"/>
        </w:rPr>
        <w:t xml:space="preserve">) </w:t>
      </w:r>
      <w:r w:rsidR="004077DA" w:rsidRPr="00AB528D">
        <w:rPr>
          <w:rFonts w:ascii="Palatino Linotype" w:hAnsi="Palatino Linotype" w:cs="Arial"/>
          <w:b/>
          <w:bCs/>
          <w:sz w:val="26"/>
          <w:szCs w:val="26"/>
        </w:rPr>
        <w:t>Informe Justificado</w:t>
      </w:r>
    </w:p>
    <w:p w14:paraId="42492B0E" w14:textId="06A5A13D" w:rsidR="006549F0" w:rsidRPr="00AB528D" w:rsidRDefault="00E606A4" w:rsidP="00AB528D">
      <w:pPr>
        <w:spacing w:before="100" w:beforeAutospacing="1" w:after="100" w:afterAutospacing="1" w:line="360" w:lineRule="auto"/>
        <w:jc w:val="both"/>
        <w:rPr>
          <w:rFonts w:ascii="Palatino Linotype" w:eastAsia="Arial Unicode MS" w:hAnsi="Palatino Linotype" w:cs="Arial"/>
        </w:rPr>
      </w:pPr>
      <w:r w:rsidRPr="00AB528D">
        <w:rPr>
          <w:rFonts w:ascii="Palatino Linotype" w:eastAsia="Arial Unicode MS" w:hAnsi="Palatino Linotype" w:cs="Arial"/>
        </w:rPr>
        <w:t xml:space="preserve">De acuerdo a las constancias digitales que obran en </w:t>
      </w:r>
      <w:r w:rsidRPr="00AB528D">
        <w:rPr>
          <w:rFonts w:ascii="Palatino Linotype" w:eastAsia="Arial Unicode MS" w:hAnsi="Palatino Linotype" w:cs="Arial"/>
          <w:b/>
        </w:rPr>
        <w:t>EL</w:t>
      </w:r>
      <w:r w:rsidRPr="00AB528D">
        <w:rPr>
          <w:rFonts w:ascii="Palatino Linotype" w:eastAsia="Arial Unicode MS" w:hAnsi="Palatino Linotype" w:cs="Arial"/>
        </w:rPr>
        <w:t xml:space="preserve"> </w:t>
      </w:r>
      <w:r w:rsidRPr="00AB528D">
        <w:rPr>
          <w:rFonts w:ascii="Palatino Linotype" w:eastAsia="Arial Unicode MS" w:hAnsi="Palatino Linotype" w:cs="Arial"/>
          <w:b/>
        </w:rPr>
        <w:t xml:space="preserve">SAIMEX </w:t>
      </w:r>
      <w:r w:rsidRPr="00AB528D">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AB528D">
        <w:rPr>
          <w:rFonts w:ascii="Palatino Linotype" w:eastAsia="Arial Unicode MS" w:hAnsi="Palatino Linotype" w:cs="Arial"/>
          <w:b/>
        </w:rPr>
        <w:t>EL</w:t>
      </w:r>
      <w:r w:rsidRPr="00AB528D">
        <w:rPr>
          <w:rFonts w:ascii="Palatino Linotype" w:eastAsia="Arial Unicode MS" w:hAnsi="Palatino Linotype" w:cs="Arial"/>
        </w:rPr>
        <w:t xml:space="preserve"> </w:t>
      </w:r>
      <w:r w:rsidRPr="00AB528D">
        <w:rPr>
          <w:rFonts w:ascii="Palatino Linotype" w:eastAsia="Arial Unicode MS" w:hAnsi="Palatino Linotype" w:cs="Arial"/>
          <w:b/>
        </w:rPr>
        <w:t>RECURRENTE</w:t>
      </w:r>
      <w:r w:rsidRPr="00AB528D">
        <w:rPr>
          <w:rFonts w:ascii="Palatino Linotype" w:eastAsia="Arial Unicode MS" w:hAnsi="Palatino Linotype" w:cs="Arial"/>
        </w:rPr>
        <w:t xml:space="preserve">, éste no realizó </w:t>
      </w:r>
      <w:r w:rsidR="002940CE" w:rsidRPr="00AB528D">
        <w:rPr>
          <w:rFonts w:ascii="Palatino Linotype" w:eastAsia="Arial Unicode MS" w:hAnsi="Palatino Linotype" w:cs="Arial"/>
        </w:rPr>
        <w:t>manifestaciones algunas</w:t>
      </w:r>
      <w:r w:rsidRPr="00AB528D">
        <w:rPr>
          <w:rFonts w:ascii="Palatino Linotype" w:eastAsia="Arial Unicode MS" w:hAnsi="Palatino Linotype" w:cs="Arial"/>
        </w:rPr>
        <w:t xml:space="preserve">; así mismo, </w:t>
      </w:r>
      <w:r w:rsidRPr="00AB528D">
        <w:rPr>
          <w:rFonts w:ascii="Palatino Linotype" w:eastAsia="Arial Unicode MS" w:hAnsi="Palatino Linotype" w:cs="Arial"/>
          <w:b/>
        </w:rPr>
        <w:t xml:space="preserve">EL SUJETO OBLIGADO </w:t>
      </w:r>
      <w:r w:rsidRPr="00AB528D">
        <w:rPr>
          <w:rFonts w:ascii="Palatino Linotype" w:eastAsia="Arial Unicode MS" w:hAnsi="Palatino Linotype" w:cs="Arial"/>
        </w:rPr>
        <w:t>rindió sus informes justificados</w:t>
      </w:r>
      <w:r w:rsidR="0089769F" w:rsidRPr="00AB528D">
        <w:rPr>
          <w:rFonts w:ascii="Palatino Linotype" w:eastAsia="Arial Unicode MS" w:hAnsi="Palatino Linotype" w:cs="Arial"/>
        </w:rPr>
        <w:t xml:space="preserve">, </w:t>
      </w:r>
      <w:r w:rsidR="00071E62" w:rsidRPr="00AB528D">
        <w:rPr>
          <w:rFonts w:ascii="Palatino Linotype" w:eastAsia="Arial Unicode MS" w:hAnsi="Palatino Linotype" w:cs="Arial"/>
        </w:rPr>
        <w:t xml:space="preserve">los cuales se pusieron a la vista del </w:t>
      </w:r>
      <w:r w:rsidR="00071E62" w:rsidRPr="00AB528D">
        <w:rPr>
          <w:rFonts w:ascii="Palatino Linotype" w:eastAsia="Arial Unicode MS" w:hAnsi="Palatino Linotype" w:cs="Arial"/>
          <w:b/>
          <w:bCs/>
        </w:rPr>
        <w:t>RECURRENTE</w:t>
      </w:r>
      <w:r w:rsidR="00071E62" w:rsidRPr="00AB528D">
        <w:rPr>
          <w:rFonts w:ascii="Palatino Linotype" w:eastAsia="Arial Unicode MS" w:hAnsi="Palatino Linotype" w:cs="Arial"/>
        </w:rPr>
        <w:t xml:space="preserve"> </w:t>
      </w:r>
      <w:r w:rsidR="00DB285E" w:rsidRPr="00AB528D">
        <w:rPr>
          <w:rFonts w:ascii="Palatino Linotype" w:eastAsia="Arial Unicode MS" w:hAnsi="Palatino Linotype" w:cs="Arial"/>
        </w:rPr>
        <w:t>mediante el acuerdo de diez de febrero de dos mil veintidós, los cuales tiene</w:t>
      </w:r>
      <w:r w:rsidR="007C4897" w:rsidRPr="00AB528D">
        <w:rPr>
          <w:rFonts w:ascii="Palatino Linotype" w:eastAsia="Arial Unicode MS" w:hAnsi="Palatino Linotype" w:cs="Arial"/>
        </w:rPr>
        <w:t>n l</w:t>
      </w:r>
      <w:r w:rsidR="00FB42D1" w:rsidRPr="00AB528D">
        <w:rPr>
          <w:rFonts w:ascii="Palatino Linotype" w:eastAsia="Arial Unicode MS" w:hAnsi="Palatino Linotype" w:cs="Arial"/>
        </w:rPr>
        <w:t>as siguientes características:</w:t>
      </w:r>
    </w:p>
    <w:tbl>
      <w:tblPr>
        <w:tblStyle w:val="Tablaconcuadrcula31"/>
        <w:tblW w:w="7368" w:type="dxa"/>
        <w:jc w:val="center"/>
        <w:tblLook w:val="04A0" w:firstRow="1" w:lastRow="0" w:firstColumn="1" w:lastColumn="0" w:noHBand="0" w:noVBand="1"/>
      </w:tblPr>
      <w:tblGrid>
        <w:gridCol w:w="3240"/>
        <w:gridCol w:w="4128"/>
      </w:tblGrid>
      <w:tr w:rsidR="00AB528D" w:rsidRPr="00AB528D" w14:paraId="4295145F" w14:textId="77777777" w:rsidTr="00F06CF0">
        <w:trPr>
          <w:trHeight w:val="315"/>
          <w:tblHeader/>
          <w:jc w:val="center"/>
        </w:trPr>
        <w:tc>
          <w:tcPr>
            <w:tcW w:w="3240"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FC0BECD" w14:textId="77777777" w:rsidR="00FB42D1" w:rsidRPr="00AB528D" w:rsidRDefault="00FB42D1" w:rsidP="00AB528D">
            <w:pPr>
              <w:spacing w:before="100" w:beforeAutospacing="1" w:after="100" w:afterAutospacing="1" w:line="276" w:lineRule="auto"/>
              <w:jc w:val="center"/>
              <w:rPr>
                <w:rFonts w:ascii="Palatino Linotype" w:hAnsi="Palatino Linotype" w:cs="Arial"/>
                <w:b/>
                <w:bCs/>
                <w:szCs w:val="20"/>
              </w:rPr>
            </w:pPr>
            <w:r w:rsidRPr="00AB528D">
              <w:rPr>
                <w:rFonts w:ascii="Palatino Linotype" w:hAnsi="Palatino Linotype" w:cs="Arial"/>
                <w:b/>
                <w:bCs/>
                <w:szCs w:val="20"/>
              </w:rPr>
              <w:t xml:space="preserve">Folio </w:t>
            </w:r>
          </w:p>
        </w:tc>
        <w:tc>
          <w:tcPr>
            <w:tcW w:w="4128" w:type="dxa"/>
            <w:tcBorders>
              <w:left w:val="single" w:sz="2" w:space="0" w:color="auto"/>
            </w:tcBorders>
            <w:shd w:val="clear" w:color="auto" w:fill="4A442A" w:themeFill="background2" w:themeFillShade="40"/>
          </w:tcPr>
          <w:p w14:paraId="5064B588" w14:textId="59D070E7" w:rsidR="00FB42D1" w:rsidRPr="00AB528D" w:rsidRDefault="00FB42D1" w:rsidP="00AB528D">
            <w:pPr>
              <w:spacing w:before="100" w:beforeAutospacing="1" w:after="100" w:afterAutospacing="1" w:line="276" w:lineRule="auto"/>
              <w:jc w:val="center"/>
              <w:rPr>
                <w:rFonts w:ascii="Palatino Linotype" w:hAnsi="Palatino Linotype" w:cs="Arial"/>
                <w:b/>
                <w:bCs/>
                <w:szCs w:val="20"/>
              </w:rPr>
            </w:pPr>
            <w:r w:rsidRPr="00AB528D">
              <w:rPr>
                <w:rFonts w:ascii="Palatino Linotype" w:hAnsi="Palatino Linotype" w:cs="Arial"/>
                <w:b/>
                <w:bCs/>
                <w:szCs w:val="20"/>
              </w:rPr>
              <w:t xml:space="preserve">Informe Justificado </w:t>
            </w:r>
          </w:p>
        </w:tc>
      </w:tr>
      <w:tr w:rsidR="00AB528D" w:rsidRPr="00AB528D" w14:paraId="70D8A82E" w14:textId="77777777" w:rsidTr="00F06CF0">
        <w:trPr>
          <w:trHeight w:val="631"/>
          <w:jc w:val="center"/>
        </w:trPr>
        <w:tc>
          <w:tcPr>
            <w:tcW w:w="3240" w:type="dxa"/>
            <w:tcBorders>
              <w:top w:val="single" w:sz="2" w:space="0" w:color="auto"/>
              <w:bottom w:val="single" w:sz="2" w:space="0" w:color="auto"/>
            </w:tcBorders>
            <w:shd w:val="clear" w:color="auto" w:fill="auto"/>
          </w:tcPr>
          <w:p w14:paraId="6C3B64EA" w14:textId="77777777" w:rsidR="00FB42D1" w:rsidRPr="00AB528D" w:rsidRDefault="00FB42D1" w:rsidP="00AB528D">
            <w:pPr>
              <w:spacing w:before="100" w:beforeAutospacing="1" w:after="100" w:afterAutospacing="1"/>
              <w:jc w:val="both"/>
              <w:rPr>
                <w:rFonts w:ascii="Palatino Linotype" w:hAnsi="Palatino Linotype" w:cs="Arial"/>
                <w:b/>
                <w:bCs/>
                <w:szCs w:val="20"/>
              </w:rPr>
            </w:pPr>
            <w:r w:rsidRPr="00AB528D">
              <w:rPr>
                <w:rFonts w:ascii="Palatino Linotype" w:hAnsi="Palatino Linotype" w:cs="Arial"/>
                <w:b/>
                <w:bCs/>
                <w:szCs w:val="20"/>
              </w:rPr>
              <w:t xml:space="preserve">00343/AMECAMEC/IP/2022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szCs w:val="20"/>
              </w:rPr>
              <w:t>12857/INFOEM/IP/RR/2022</w:t>
            </w:r>
          </w:p>
        </w:tc>
        <w:tc>
          <w:tcPr>
            <w:tcW w:w="4128" w:type="dxa"/>
            <w:shd w:val="clear" w:color="auto" w:fill="auto"/>
          </w:tcPr>
          <w:p w14:paraId="4D73DC56" w14:textId="38A29097" w:rsidR="0065099E" w:rsidRPr="00AB528D" w:rsidRDefault="00423A97" w:rsidP="00AB528D">
            <w:pPr>
              <w:spacing w:before="100" w:beforeAutospacing="1" w:after="100" w:afterAutospacing="1" w:line="276" w:lineRule="auto"/>
              <w:jc w:val="both"/>
              <w:rPr>
                <w:rFonts w:ascii="Palatino Linotype" w:hAnsi="Palatino Linotype" w:cs="Arial"/>
              </w:rPr>
            </w:pPr>
            <w:r w:rsidRPr="00AB528D">
              <w:rPr>
                <w:rFonts w:ascii="Palatino Linotype" w:hAnsi="Palatino Linotype" w:cs="Arial"/>
              </w:rPr>
              <w:t xml:space="preserve">Contiene </w:t>
            </w:r>
            <w:r w:rsidR="000155E6" w:rsidRPr="00AB528D">
              <w:rPr>
                <w:rFonts w:ascii="Palatino Linotype" w:hAnsi="Palatino Linotype" w:cs="Arial"/>
              </w:rPr>
              <w:t>el recibo de n</w:t>
            </w:r>
            <w:r w:rsidR="0065099E" w:rsidRPr="00AB528D">
              <w:rPr>
                <w:rFonts w:ascii="Palatino Linotype" w:hAnsi="Palatino Linotype" w:cs="Arial"/>
              </w:rPr>
              <w:t>ó</w:t>
            </w:r>
            <w:r w:rsidR="000155E6" w:rsidRPr="00AB528D">
              <w:rPr>
                <w:rFonts w:ascii="Palatino Linotype" w:hAnsi="Palatino Linotype" w:cs="Arial"/>
              </w:rPr>
              <w:t>mina</w:t>
            </w:r>
            <w:r w:rsidR="0065099E" w:rsidRPr="00AB528D">
              <w:rPr>
                <w:rFonts w:ascii="Palatino Linotype" w:hAnsi="Palatino Linotype" w:cs="Arial"/>
              </w:rPr>
              <w:t xml:space="preserve"> de la primera quincena del mes de abril de dos mil veintidós</w:t>
            </w:r>
            <w:r w:rsidR="000155E6" w:rsidRPr="00AB528D">
              <w:rPr>
                <w:rFonts w:ascii="Palatino Linotype" w:hAnsi="Palatino Linotype" w:cs="Arial"/>
              </w:rPr>
              <w:t xml:space="preserve"> de la servidora </w:t>
            </w:r>
            <w:r w:rsidR="0065099E" w:rsidRPr="00AB528D">
              <w:rPr>
                <w:rFonts w:ascii="Palatino Linotype" w:hAnsi="Palatino Linotype" w:cs="Arial"/>
              </w:rPr>
              <w:t>pública</w:t>
            </w:r>
            <w:r w:rsidR="00CB5797" w:rsidRPr="00AB528D">
              <w:rPr>
                <w:rFonts w:ascii="Palatino Linotype" w:hAnsi="Palatino Linotype" w:cs="Arial"/>
              </w:rPr>
              <w:t xml:space="preserve"> </w:t>
            </w:r>
            <w:r w:rsidR="002642A8" w:rsidRPr="00AB528D">
              <w:rPr>
                <w:rFonts w:ascii="Palatino Linotype" w:hAnsi="Palatino Linotype" w:cs="Arial"/>
              </w:rPr>
              <w:t>mencionada en la solicitud</w:t>
            </w:r>
            <w:r w:rsidR="0065099E" w:rsidRPr="00AB528D">
              <w:rPr>
                <w:rFonts w:ascii="Palatino Linotype" w:hAnsi="Palatino Linotype" w:cs="Arial"/>
              </w:rPr>
              <w:t xml:space="preserve">. </w:t>
            </w:r>
          </w:p>
        </w:tc>
      </w:tr>
      <w:tr w:rsidR="00AB528D" w:rsidRPr="00AB528D" w14:paraId="1691280E" w14:textId="77777777" w:rsidTr="00F06CF0">
        <w:trPr>
          <w:trHeight w:val="631"/>
          <w:jc w:val="center"/>
        </w:trPr>
        <w:tc>
          <w:tcPr>
            <w:tcW w:w="3240" w:type="dxa"/>
            <w:tcBorders>
              <w:top w:val="single" w:sz="2" w:space="0" w:color="auto"/>
              <w:bottom w:val="single" w:sz="2" w:space="0" w:color="auto"/>
            </w:tcBorders>
            <w:shd w:val="clear" w:color="auto" w:fill="auto"/>
          </w:tcPr>
          <w:p w14:paraId="42B8DDDA"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t xml:space="preserve">00360/AMECAMEC/IP/2022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12861/INFOEM/IP/RR/2022</w:t>
            </w:r>
          </w:p>
        </w:tc>
        <w:tc>
          <w:tcPr>
            <w:tcW w:w="4128" w:type="dxa"/>
            <w:shd w:val="clear" w:color="auto" w:fill="auto"/>
          </w:tcPr>
          <w:p w14:paraId="552F670C" w14:textId="1B60D7C1" w:rsidR="008109CC" w:rsidRPr="00AB528D" w:rsidRDefault="00C33C9B" w:rsidP="00AB528D">
            <w:pPr>
              <w:spacing w:before="100" w:beforeAutospacing="1" w:after="100" w:afterAutospacing="1"/>
              <w:jc w:val="both"/>
              <w:rPr>
                <w:rFonts w:ascii="Palatino Linotype" w:hAnsi="Palatino Linotype" w:cs="Arial"/>
              </w:rPr>
            </w:pPr>
            <w:r w:rsidRPr="00AB528D">
              <w:rPr>
                <w:rFonts w:ascii="Palatino Linotype" w:hAnsi="Palatino Linotype" w:cs="Arial"/>
              </w:rPr>
              <w:t xml:space="preserve">Contiene los </w:t>
            </w:r>
            <w:proofErr w:type="spellStart"/>
            <w:r w:rsidR="00E7488B" w:rsidRPr="00AB528D">
              <w:rPr>
                <w:rFonts w:ascii="Palatino Linotype" w:hAnsi="Palatino Linotype" w:cs="Arial"/>
              </w:rPr>
              <w:t>curriculums</w:t>
            </w:r>
            <w:proofErr w:type="spellEnd"/>
            <w:r w:rsidR="00E7488B" w:rsidRPr="00AB528D">
              <w:rPr>
                <w:rFonts w:ascii="Palatino Linotype" w:hAnsi="Palatino Linotype" w:cs="Arial"/>
              </w:rPr>
              <w:t xml:space="preserve"> </w:t>
            </w:r>
            <w:r w:rsidR="00BD5448" w:rsidRPr="00AB528D">
              <w:rPr>
                <w:rFonts w:ascii="Palatino Linotype" w:hAnsi="Palatino Linotype" w:cs="Arial"/>
              </w:rPr>
              <w:t>vitae</w:t>
            </w:r>
            <w:r w:rsidR="00E7488B" w:rsidRPr="00AB528D">
              <w:rPr>
                <w:rFonts w:ascii="Palatino Linotype" w:hAnsi="Palatino Linotype" w:cs="Arial"/>
              </w:rPr>
              <w:t xml:space="preserve"> </w:t>
            </w:r>
            <w:r w:rsidR="00CB2AFD" w:rsidRPr="00AB528D">
              <w:rPr>
                <w:rFonts w:ascii="Palatino Linotype" w:hAnsi="Palatino Linotype" w:cs="Arial"/>
              </w:rPr>
              <w:t xml:space="preserve">de los titulares de la Primera y Séptima Regiduría, del Síndico Municipal, </w:t>
            </w:r>
            <w:r w:rsidR="00E15A07" w:rsidRPr="00AB528D">
              <w:rPr>
                <w:rFonts w:ascii="Palatino Linotype" w:hAnsi="Palatino Linotype" w:cs="Arial"/>
              </w:rPr>
              <w:t>de la directora de Obras públicas y desarrollo urbano, así como, del Coordinador de Catastro.</w:t>
            </w:r>
          </w:p>
        </w:tc>
      </w:tr>
      <w:tr w:rsidR="00AB528D" w:rsidRPr="00AB528D" w14:paraId="752F1555" w14:textId="77777777" w:rsidTr="00F06CF0">
        <w:trPr>
          <w:trHeight w:val="631"/>
          <w:jc w:val="center"/>
        </w:trPr>
        <w:tc>
          <w:tcPr>
            <w:tcW w:w="3240" w:type="dxa"/>
            <w:tcBorders>
              <w:top w:val="single" w:sz="2" w:space="0" w:color="auto"/>
              <w:bottom w:val="single" w:sz="2" w:space="0" w:color="auto"/>
            </w:tcBorders>
            <w:shd w:val="clear" w:color="auto" w:fill="auto"/>
          </w:tcPr>
          <w:p w14:paraId="59BA5BC1"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t xml:space="preserve">00362/AMECAMEC/IP/2022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12862/INFOEM/IP/RR/2022</w:t>
            </w:r>
          </w:p>
        </w:tc>
        <w:tc>
          <w:tcPr>
            <w:tcW w:w="4128" w:type="dxa"/>
            <w:shd w:val="clear" w:color="auto" w:fill="auto"/>
          </w:tcPr>
          <w:p w14:paraId="2FCA0BAF" w14:textId="55A2C6AF" w:rsidR="00E16C2B" w:rsidRPr="00AB528D" w:rsidRDefault="002E4990" w:rsidP="00AB528D">
            <w:pPr>
              <w:spacing w:before="100" w:beforeAutospacing="1" w:after="100" w:afterAutospacing="1" w:line="276" w:lineRule="auto"/>
              <w:jc w:val="both"/>
              <w:rPr>
                <w:rFonts w:ascii="Palatino Linotype" w:hAnsi="Palatino Linotype" w:cs="Arial"/>
              </w:rPr>
            </w:pPr>
            <w:r w:rsidRPr="00AB528D">
              <w:rPr>
                <w:rFonts w:ascii="Palatino Linotype" w:hAnsi="Palatino Linotype" w:cs="Arial"/>
              </w:rPr>
              <w:t xml:space="preserve">Contiene los </w:t>
            </w:r>
            <w:proofErr w:type="spellStart"/>
            <w:r w:rsidRPr="00AB528D">
              <w:rPr>
                <w:rFonts w:ascii="Palatino Linotype" w:hAnsi="Palatino Linotype" w:cs="Arial"/>
              </w:rPr>
              <w:t>curriculums</w:t>
            </w:r>
            <w:proofErr w:type="spellEnd"/>
            <w:r w:rsidRPr="00AB528D">
              <w:rPr>
                <w:rFonts w:ascii="Palatino Linotype" w:hAnsi="Palatino Linotype" w:cs="Arial"/>
              </w:rPr>
              <w:t xml:space="preserve"> </w:t>
            </w:r>
            <w:r w:rsidR="00BD5448" w:rsidRPr="00AB528D">
              <w:rPr>
                <w:rFonts w:ascii="Palatino Linotype" w:hAnsi="Palatino Linotype" w:cs="Arial"/>
              </w:rPr>
              <w:t>vitae de</w:t>
            </w:r>
            <w:r w:rsidR="008E0DC0" w:rsidRPr="00AB528D">
              <w:rPr>
                <w:rFonts w:ascii="Palatino Linotype" w:hAnsi="Palatino Linotype" w:cs="Arial"/>
              </w:rPr>
              <w:t xml:space="preserve"> los servidores </w:t>
            </w:r>
            <w:r w:rsidR="00E16C2B" w:rsidRPr="00AB528D">
              <w:rPr>
                <w:rFonts w:ascii="Palatino Linotype" w:hAnsi="Palatino Linotype" w:cs="Arial"/>
              </w:rPr>
              <w:t>públicos</w:t>
            </w:r>
            <w:r w:rsidR="008E0DC0" w:rsidRPr="00AB528D">
              <w:rPr>
                <w:rFonts w:ascii="Palatino Linotype" w:hAnsi="Palatino Linotype" w:cs="Arial"/>
              </w:rPr>
              <w:t xml:space="preserve"> con cargos de Coordinador </w:t>
            </w:r>
            <w:r w:rsidR="00BD5448" w:rsidRPr="00AB528D">
              <w:rPr>
                <w:rFonts w:ascii="Palatino Linotype" w:hAnsi="Palatino Linotype" w:cs="Arial"/>
              </w:rPr>
              <w:t>F y de</w:t>
            </w:r>
            <w:r w:rsidR="00E16C2B" w:rsidRPr="00AB528D">
              <w:rPr>
                <w:rFonts w:ascii="Palatino Linotype" w:hAnsi="Palatino Linotype" w:cs="Arial"/>
              </w:rPr>
              <w:t xml:space="preserve"> Notificador, Inspector Verificador y Ejecutor. </w:t>
            </w:r>
          </w:p>
        </w:tc>
      </w:tr>
      <w:tr w:rsidR="00AB528D" w:rsidRPr="00AB528D" w14:paraId="2C3E11FE" w14:textId="77777777" w:rsidTr="00F06CF0">
        <w:trPr>
          <w:trHeight w:val="631"/>
          <w:jc w:val="center"/>
        </w:trPr>
        <w:tc>
          <w:tcPr>
            <w:tcW w:w="3240" w:type="dxa"/>
            <w:tcBorders>
              <w:top w:val="single" w:sz="2" w:space="0" w:color="auto"/>
              <w:bottom w:val="single" w:sz="2" w:space="0" w:color="auto"/>
            </w:tcBorders>
            <w:shd w:val="clear" w:color="auto" w:fill="auto"/>
          </w:tcPr>
          <w:p w14:paraId="2A525923"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t xml:space="preserve">00363/AMECAMEC/IP/2022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12863/INFOEM/IP/RR/2022</w:t>
            </w:r>
          </w:p>
        </w:tc>
        <w:tc>
          <w:tcPr>
            <w:tcW w:w="4128" w:type="dxa"/>
            <w:shd w:val="clear" w:color="auto" w:fill="auto"/>
          </w:tcPr>
          <w:p w14:paraId="64625AB1" w14:textId="30FC5C9C" w:rsidR="00C920B3" w:rsidRPr="00AB528D" w:rsidRDefault="00FD66D7" w:rsidP="00AB528D">
            <w:pPr>
              <w:spacing w:before="100" w:beforeAutospacing="1" w:after="100" w:afterAutospacing="1"/>
              <w:jc w:val="both"/>
              <w:rPr>
                <w:rFonts w:ascii="Palatino Linotype" w:hAnsi="Palatino Linotype" w:cs="Arial"/>
              </w:rPr>
            </w:pPr>
            <w:r w:rsidRPr="00AB528D">
              <w:rPr>
                <w:rFonts w:ascii="Palatino Linotype" w:hAnsi="Palatino Linotype" w:cs="Arial"/>
              </w:rPr>
              <w:t xml:space="preserve">Contiene los recibos de </w:t>
            </w:r>
            <w:proofErr w:type="spellStart"/>
            <w:r w:rsidRPr="00AB528D">
              <w:rPr>
                <w:rFonts w:ascii="Palatino Linotype" w:hAnsi="Palatino Linotype" w:cs="Arial"/>
              </w:rPr>
              <w:t>nomina</w:t>
            </w:r>
            <w:proofErr w:type="spellEnd"/>
            <w:r w:rsidRPr="00AB528D">
              <w:rPr>
                <w:rFonts w:ascii="Palatino Linotype" w:hAnsi="Palatino Linotype" w:cs="Arial"/>
              </w:rPr>
              <w:t xml:space="preserve"> de los servidores públicos con cargos de Coordinador F y de Notificador, Inspector Verificador y Ejecutor.</w:t>
            </w:r>
          </w:p>
        </w:tc>
      </w:tr>
      <w:tr w:rsidR="00AB528D" w:rsidRPr="00AB528D" w14:paraId="132A8D75" w14:textId="77777777" w:rsidTr="00F06CF0">
        <w:trPr>
          <w:trHeight w:val="631"/>
          <w:jc w:val="center"/>
        </w:trPr>
        <w:tc>
          <w:tcPr>
            <w:tcW w:w="3240" w:type="dxa"/>
            <w:tcBorders>
              <w:top w:val="single" w:sz="2" w:space="0" w:color="auto"/>
              <w:bottom w:val="single" w:sz="2" w:space="0" w:color="auto"/>
            </w:tcBorders>
            <w:shd w:val="clear" w:color="auto" w:fill="auto"/>
          </w:tcPr>
          <w:p w14:paraId="64450102"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lastRenderedPageBreak/>
              <w:t xml:space="preserve">00369/AMECAMEC/IP/2022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12865/INFOEM/IP/RR/2022</w:t>
            </w:r>
          </w:p>
        </w:tc>
        <w:tc>
          <w:tcPr>
            <w:tcW w:w="4128" w:type="dxa"/>
            <w:shd w:val="clear" w:color="auto" w:fill="auto"/>
          </w:tcPr>
          <w:p w14:paraId="4FD0AA85" w14:textId="784632EC" w:rsidR="000E506F" w:rsidRPr="00AB528D" w:rsidRDefault="00545DE4" w:rsidP="00AB528D">
            <w:pPr>
              <w:spacing w:before="100" w:beforeAutospacing="1" w:after="100" w:afterAutospacing="1" w:line="276" w:lineRule="auto"/>
              <w:jc w:val="both"/>
              <w:rPr>
                <w:rFonts w:ascii="Palatino Linotype" w:hAnsi="Palatino Linotype" w:cs="Arial"/>
                <w:i/>
                <w:iCs/>
              </w:rPr>
            </w:pPr>
            <w:r w:rsidRPr="00AB528D">
              <w:rPr>
                <w:rFonts w:ascii="Palatino Linotype" w:hAnsi="Palatino Linotype" w:cs="Arial"/>
                <w:i/>
                <w:iCs/>
              </w:rPr>
              <w:t>“EN RESPUESTA A SU INCONFORMIDAD, SE LE HACE DE CONOCIMIENTO QUE EL CFDI DE LA C.P VANIA BLACO MENDOZA, DEL MES SOLICITADO NO FUERON GENERADOS; POR LO MISMO ES QUE ESTO NO OBRA EN NUESTROS ARCHIVOS, A LO QUE ES APLICABLE EL Artículo 12. Párrafo segundo. Los sujetos obligados sólo proporcionarán la</w:t>
            </w:r>
            <w:r w:rsidR="00473D5A" w:rsidRPr="00AB528D">
              <w:rPr>
                <w:rFonts w:ascii="Palatino Linotype" w:hAnsi="Palatino Linotype" w:cs="Arial"/>
                <w:i/>
                <w:iCs/>
              </w:rPr>
              <w:t xml:space="preserve"> </w:t>
            </w:r>
            <w:r w:rsidRPr="00AB528D">
              <w:rPr>
                <w:rFonts w:ascii="Palatino Linotype" w:hAnsi="Palatino Linotype" w:cs="Arial"/>
                <w:i/>
                <w:iCs/>
              </w:rPr>
              <w:t>información pública que se les requiera y que obre en sus archivos y en el estado en que ésta se encuentre.” (Sic)</w:t>
            </w:r>
            <w:r w:rsidR="000E506F" w:rsidRPr="00AB528D">
              <w:rPr>
                <w:rFonts w:ascii="Palatino Linotype" w:hAnsi="Palatino Linotype" w:cs="Arial"/>
                <w:i/>
                <w:iCs/>
              </w:rPr>
              <w:t>.</w:t>
            </w:r>
          </w:p>
        </w:tc>
      </w:tr>
      <w:tr w:rsidR="00AB528D" w:rsidRPr="00AB528D" w14:paraId="69940CF2" w14:textId="77777777" w:rsidTr="00F06CF0">
        <w:trPr>
          <w:trHeight w:val="631"/>
          <w:jc w:val="center"/>
        </w:trPr>
        <w:tc>
          <w:tcPr>
            <w:tcW w:w="3240" w:type="dxa"/>
            <w:tcBorders>
              <w:top w:val="single" w:sz="2" w:space="0" w:color="auto"/>
              <w:bottom w:val="single" w:sz="2" w:space="0" w:color="auto"/>
            </w:tcBorders>
            <w:shd w:val="clear" w:color="auto" w:fill="auto"/>
          </w:tcPr>
          <w:p w14:paraId="62816C83"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t xml:space="preserve">00375/AMECAMEC/IP/2022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12866/INFOEM/IP/RR/2022</w:t>
            </w:r>
          </w:p>
        </w:tc>
        <w:tc>
          <w:tcPr>
            <w:tcW w:w="4128" w:type="dxa"/>
            <w:shd w:val="clear" w:color="auto" w:fill="auto"/>
          </w:tcPr>
          <w:p w14:paraId="59F6BBEB" w14:textId="3C2B92C8" w:rsidR="002C5825" w:rsidRPr="00AB528D" w:rsidRDefault="00213517" w:rsidP="00AB528D">
            <w:pPr>
              <w:spacing w:before="100" w:beforeAutospacing="1" w:after="100" w:afterAutospacing="1" w:line="276" w:lineRule="auto"/>
              <w:jc w:val="both"/>
              <w:rPr>
                <w:rFonts w:ascii="Palatino Linotype" w:hAnsi="Palatino Linotype" w:cs="Arial"/>
              </w:rPr>
            </w:pPr>
            <w:r w:rsidRPr="00AB528D">
              <w:rPr>
                <w:rFonts w:ascii="Palatino Linotype" w:hAnsi="Palatino Linotype" w:cs="Arial"/>
              </w:rPr>
              <w:t>Contiene el recibo de nómina de la primera quincena del mes de abril de dos mil veintidós de la servidora pública mencionada en la solicitud.</w:t>
            </w:r>
          </w:p>
        </w:tc>
      </w:tr>
      <w:tr w:rsidR="00AB528D" w:rsidRPr="00AB528D" w14:paraId="0CDE21D2" w14:textId="77777777" w:rsidTr="00F06CF0">
        <w:trPr>
          <w:trHeight w:val="631"/>
          <w:jc w:val="center"/>
        </w:trPr>
        <w:tc>
          <w:tcPr>
            <w:tcW w:w="3240" w:type="dxa"/>
            <w:tcBorders>
              <w:top w:val="single" w:sz="2" w:space="0" w:color="auto"/>
              <w:bottom w:val="single" w:sz="2" w:space="0" w:color="auto"/>
            </w:tcBorders>
            <w:shd w:val="clear" w:color="auto" w:fill="auto"/>
          </w:tcPr>
          <w:p w14:paraId="6FC1934D"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t xml:space="preserve">00388/AMECAMEC/IP/2022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13074/INFOEM/IP/RR/2022</w:t>
            </w:r>
          </w:p>
        </w:tc>
        <w:tc>
          <w:tcPr>
            <w:tcW w:w="4128" w:type="dxa"/>
            <w:shd w:val="clear" w:color="auto" w:fill="auto"/>
          </w:tcPr>
          <w:p w14:paraId="286D86EE" w14:textId="062BE724" w:rsidR="007E41B2" w:rsidRPr="00AB528D" w:rsidRDefault="008B034B" w:rsidP="00AB528D">
            <w:pPr>
              <w:spacing w:before="100" w:beforeAutospacing="1" w:after="100" w:afterAutospacing="1" w:line="276" w:lineRule="auto"/>
              <w:jc w:val="both"/>
              <w:rPr>
                <w:rFonts w:ascii="Palatino Linotype" w:hAnsi="Palatino Linotype" w:cs="Arial"/>
              </w:rPr>
            </w:pPr>
            <w:r w:rsidRPr="00AB528D">
              <w:rPr>
                <w:rFonts w:ascii="Palatino Linotype" w:hAnsi="Palatino Linotype" w:cs="Arial"/>
              </w:rPr>
              <w:t>Confirma respuesta</w:t>
            </w:r>
            <w:r w:rsidR="00B218EC" w:rsidRPr="00AB528D">
              <w:rPr>
                <w:rFonts w:ascii="Palatino Linotype" w:hAnsi="Palatino Linotype" w:cs="Arial"/>
              </w:rPr>
              <w:t>.</w:t>
            </w:r>
          </w:p>
        </w:tc>
      </w:tr>
      <w:tr w:rsidR="00AB528D" w:rsidRPr="00AB528D" w14:paraId="2E905FF0" w14:textId="77777777" w:rsidTr="00F06CF0">
        <w:trPr>
          <w:trHeight w:val="631"/>
          <w:jc w:val="center"/>
        </w:trPr>
        <w:tc>
          <w:tcPr>
            <w:tcW w:w="3240" w:type="dxa"/>
            <w:tcBorders>
              <w:top w:val="single" w:sz="2" w:space="0" w:color="auto"/>
              <w:bottom w:val="single" w:sz="2" w:space="0" w:color="auto"/>
            </w:tcBorders>
            <w:shd w:val="clear" w:color="auto" w:fill="auto"/>
          </w:tcPr>
          <w:p w14:paraId="40C42219" w14:textId="77777777" w:rsidR="00FB42D1" w:rsidRPr="00AB528D" w:rsidRDefault="00FB42D1" w:rsidP="00AB528D">
            <w:pPr>
              <w:spacing w:before="100" w:beforeAutospacing="1" w:after="100" w:afterAutospacing="1"/>
              <w:rPr>
                <w:rFonts w:ascii="Palatino Linotype" w:hAnsi="Palatino Linotype" w:cs="Arial"/>
                <w:b/>
                <w:bCs/>
                <w:szCs w:val="20"/>
              </w:rPr>
            </w:pPr>
            <w:r w:rsidRPr="00AB528D">
              <w:rPr>
                <w:rFonts w:ascii="Palatino Linotype" w:hAnsi="Palatino Linotype" w:cs="Arial"/>
                <w:b/>
                <w:bCs/>
                <w:szCs w:val="20"/>
              </w:rPr>
              <w:t xml:space="preserve">00389/AMECAMEC/IP/2022 </w:t>
            </w:r>
            <w:r w:rsidRPr="00AB528D">
              <w:rPr>
                <w:rFonts w:ascii="Palatino Linotype" w:hAnsi="Palatino Linotype" w:cs="Arial"/>
                <w:szCs w:val="20"/>
              </w:rPr>
              <w:t xml:space="preserve">relativo al Recurso de Revisión </w:t>
            </w:r>
            <w:r w:rsidRPr="00AB528D">
              <w:rPr>
                <w:rFonts w:ascii="Palatino Linotype" w:hAnsi="Palatino Linotype" w:cs="Arial"/>
                <w:b/>
                <w:bCs/>
              </w:rPr>
              <w:t>13075/INFOEM/IP/RR/2022</w:t>
            </w:r>
          </w:p>
        </w:tc>
        <w:tc>
          <w:tcPr>
            <w:tcW w:w="4128" w:type="dxa"/>
            <w:shd w:val="clear" w:color="auto" w:fill="auto"/>
          </w:tcPr>
          <w:p w14:paraId="797592DF" w14:textId="7DF39F1C" w:rsidR="007E41B2" w:rsidRPr="00AB528D" w:rsidRDefault="005440C3"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Cs/>
                <w:iCs/>
              </w:rPr>
              <w:t>Contiene</w:t>
            </w:r>
            <w:r w:rsidR="00C90FB3" w:rsidRPr="00AB528D">
              <w:rPr>
                <w:rFonts w:ascii="Palatino Linotype" w:hAnsi="Palatino Linotype" w:cs="Arial"/>
                <w:iCs/>
              </w:rPr>
              <w:t xml:space="preserve"> el nombramiento de la Coordinadora de Recursos Materiales</w:t>
            </w:r>
            <w:r w:rsidR="00B218EC" w:rsidRPr="00AB528D">
              <w:rPr>
                <w:rFonts w:ascii="Palatino Linotype" w:hAnsi="Palatino Linotype" w:cs="Arial"/>
                <w:iCs/>
              </w:rPr>
              <w:t>.</w:t>
            </w:r>
          </w:p>
        </w:tc>
      </w:tr>
    </w:tbl>
    <w:p w14:paraId="34308A92" w14:textId="0C059C0B" w:rsidR="00ED6B52" w:rsidRPr="00AB528D" w:rsidRDefault="00E606A4" w:rsidP="00AB528D">
      <w:pPr>
        <w:spacing w:before="100" w:beforeAutospacing="1" w:after="100" w:afterAutospacing="1" w:line="360" w:lineRule="auto"/>
        <w:jc w:val="both"/>
        <w:rPr>
          <w:rFonts w:ascii="Palatino Linotype" w:hAnsi="Palatino Linotype"/>
          <w:b/>
          <w:bCs/>
          <w:sz w:val="26"/>
          <w:szCs w:val="26"/>
        </w:rPr>
      </w:pPr>
      <w:r w:rsidRPr="00AB528D">
        <w:rPr>
          <w:rFonts w:ascii="Palatino Linotype" w:hAnsi="Palatino Linotype"/>
          <w:b/>
          <w:sz w:val="26"/>
          <w:szCs w:val="26"/>
        </w:rPr>
        <w:t>d</w:t>
      </w:r>
      <w:r w:rsidR="00E67406" w:rsidRPr="00AB528D">
        <w:rPr>
          <w:rFonts w:ascii="Palatino Linotype" w:hAnsi="Palatino Linotype"/>
          <w:b/>
          <w:sz w:val="26"/>
          <w:szCs w:val="26"/>
        </w:rPr>
        <w:t xml:space="preserve">) </w:t>
      </w:r>
      <w:bookmarkStart w:id="12" w:name="_Hlk97138918"/>
      <w:r w:rsidR="00ED6B52" w:rsidRPr="00AB528D">
        <w:rPr>
          <w:rFonts w:ascii="Palatino Linotype" w:hAnsi="Palatino Linotype"/>
          <w:b/>
          <w:bCs/>
          <w:sz w:val="26"/>
          <w:szCs w:val="26"/>
        </w:rPr>
        <w:t>Ampliación del plazo para resolver el Recurso de Revisión</w:t>
      </w:r>
    </w:p>
    <w:p w14:paraId="4540CB0C" w14:textId="53D6B174" w:rsidR="00ED6B52" w:rsidRPr="00AB528D" w:rsidRDefault="00ED6B52" w:rsidP="00AB528D">
      <w:pPr>
        <w:spacing w:before="100" w:beforeAutospacing="1" w:after="100" w:afterAutospacing="1" w:line="360" w:lineRule="auto"/>
        <w:jc w:val="both"/>
        <w:rPr>
          <w:rFonts w:ascii="Palatino Linotype" w:hAnsi="Palatino Linotype"/>
        </w:rPr>
      </w:pPr>
      <w:r w:rsidRPr="00AB528D">
        <w:rPr>
          <w:rFonts w:ascii="Palatino Linotype" w:eastAsia="Palatino Linotype" w:hAnsi="Palatino Linotype" w:cs="Palatino Linotype"/>
          <w:lang w:val="es-ES"/>
        </w:rPr>
        <w:t xml:space="preserve">El </w:t>
      </w:r>
      <w:r w:rsidR="000E506F" w:rsidRPr="00AB528D">
        <w:rPr>
          <w:rFonts w:ascii="Palatino Linotype" w:hAnsi="Palatino Linotype" w:cs="Arial"/>
          <w:b/>
        </w:rPr>
        <w:t>veinte</w:t>
      </w:r>
      <w:r w:rsidR="00C6448A" w:rsidRPr="00AB528D">
        <w:rPr>
          <w:rFonts w:ascii="Palatino Linotype" w:hAnsi="Palatino Linotype" w:cs="Arial"/>
          <w:b/>
        </w:rPr>
        <w:t xml:space="preserve"> de septiembre</w:t>
      </w:r>
      <w:r w:rsidRPr="00AB528D">
        <w:rPr>
          <w:rFonts w:ascii="Palatino Linotype" w:hAnsi="Palatino Linotype" w:cs="Arial"/>
          <w:b/>
        </w:rPr>
        <w:t xml:space="preserve"> de dos mil veintidós</w:t>
      </w:r>
      <w:r w:rsidRPr="00AB528D">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AB528D">
        <w:rPr>
          <w:rFonts w:ascii="Palatino Linotype" w:hAnsi="Palatino Linotype"/>
        </w:rPr>
        <w:t>.</w:t>
      </w:r>
    </w:p>
    <w:p w14:paraId="51F01C66" w14:textId="1262B1E3" w:rsidR="00ED6B52"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lastRenderedPageBreak/>
        <w:t xml:space="preserve">Este </w:t>
      </w:r>
      <w:r w:rsidR="00253842" w:rsidRPr="00AB528D">
        <w:rPr>
          <w:rFonts w:ascii="Palatino Linotype" w:hAnsi="Palatino Linotype" w:cs="Arial"/>
          <w:lang w:eastAsia="es-MX"/>
        </w:rPr>
        <w:t xml:space="preserve">Organismo Garante </w:t>
      </w:r>
      <w:r w:rsidRPr="00AB528D">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 xml:space="preserve">Por ello, es menester precisar </w:t>
      </w:r>
      <w:r w:rsidR="005C4D31" w:rsidRPr="00AB528D">
        <w:rPr>
          <w:rFonts w:ascii="Palatino Linotype" w:hAnsi="Palatino Linotype" w:cs="Arial"/>
          <w:lang w:eastAsia="es-MX"/>
        </w:rPr>
        <w:t>que,</w:t>
      </w:r>
      <w:r w:rsidRPr="00AB528D">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AB528D">
        <w:rPr>
          <w:rFonts w:ascii="Palatino Linotype" w:hAnsi="Palatino Linotype" w:cs="Arial"/>
          <w:lang w:eastAsia="es-MX"/>
        </w:rPr>
        <w:t>s, en un plazo razonable.</w:t>
      </w:r>
    </w:p>
    <w:p w14:paraId="6B964CAD" w14:textId="77777777"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AB528D">
        <w:rPr>
          <w:rFonts w:ascii="Palatino Linotype" w:hAnsi="Palatino Linotype" w:cs="Arial"/>
          <w:lang w:eastAsia="es-MX"/>
        </w:rPr>
        <w:t>el número de casos que conocen.</w:t>
      </w:r>
    </w:p>
    <w:p w14:paraId="534142F5" w14:textId="77777777"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2F3118" w:rsidRPr="00AB528D">
        <w:rPr>
          <w:rFonts w:ascii="Palatino Linotype" w:hAnsi="Palatino Linotype" w:cs="Arial"/>
          <w:lang w:eastAsia="es-MX"/>
        </w:rPr>
        <w:t>os a los siguientes criterios: </w:t>
      </w:r>
    </w:p>
    <w:p w14:paraId="32733397" w14:textId="6228A5C3" w:rsidR="00F36863"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b)     Actividad Procesal del interesado: Acciones u omisiones del interesado.</w:t>
      </w:r>
    </w:p>
    <w:p w14:paraId="62E4B700" w14:textId="1545EE0F" w:rsidR="00F36863"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d) La afectación generada en la situación jurídica de la persona involucrada en el proceso: Vi</w:t>
      </w:r>
      <w:r w:rsidR="002F3118" w:rsidRPr="00AB528D">
        <w:rPr>
          <w:rFonts w:ascii="Palatino Linotype" w:hAnsi="Palatino Linotype" w:cs="Arial"/>
          <w:lang w:eastAsia="es-MX"/>
        </w:rPr>
        <w:t>olación a sus derechos humanos.</w:t>
      </w:r>
    </w:p>
    <w:p w14:paraId="3F5348FD" w14:textId="36CA7F41"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B528D">
        <w:rPr>
          <w:rFonts w:ascii="Palatino Linotype" w:hAnsi="Palatino Linotype" w:cs="Arial"/>
          <w:lang w:eastAsia="es-MX"/>
        </w:rPr>
        <w:br/>
      </w:r>
      <w:r w:rsidRPr="00AB528D">
        <w:rPr>
          <w:rFonts w:ascii="Palatino Linotype" w:hAnsi="Palatino Linotype" w:cs="Arial"/>
          <w:lang w:eastAsia="es-MX"/>
        </w:rPr>
        <w:br/>
        <w:t>Argumento que encuentra sustento en la jurisprudencia P</w:t>
      </w:r>
      <w:proofErr w:type="gramStart"/>
      <w:r w:rsidRPr="00AB528D">
        <w:rPr>
          <w:rFonts w:ascii="Palatino Linotype" w:hAnsi="Palatino Linotype" w:cs="Arial"/>
          <w:lang w:eastAsia="es-MX"/>
        </w:rPr>
        <w:t>./</w:t>
      </w:r>
      <w:proofErr w:type="gramEnd"/>
      <w:r w:rsidRPr="00AB528D">
        <w:rPr>
          <w:rFonts w:ascii="Palatino Linotype" w:hAnsi="Palatino Linotype" w:cs="Arial"/>
          <w:lang w:eastAsia="es-MX"/>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AB528D">
        <w:rPr>
          <w:rFonts w:ascii="Palatino Linotype" w:hAnsi="Palatino Linotype" w:cs="Arial"/>
          <w:lang w:eastAsia="es-MX"/>
        </w:rPr>
        <w:lastRenderedPageBreak/>
        <w:t>la Gaceta del Seminario Judicial de la Federación con el registro digital 205635.</w:t>
      </w:r>
      <w:r w:rsidRPr="00AB528D">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B528D">
        <w:rPr>
          <w:rFonts w:ascii="Palatino Linotype" w:hAnsi="Palatino Linotype" w:cs="Arial"/>
          <w:lang w:eastAsia="es-MX"/>
        </w:rPr>
        <w:br/>
      </w:r>
      <w:r w:rsidRPr="00AB528D">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AB528D">
        <w:rPr>
          <w:rFonts w:ascii="Palatino Linotype" w:hAnsi="Palatino Linotype" w:cs="Arial"/>
          <w:lang w:eastAsia="es-MX"/>
        </w:rPr>
        <w:br/>
      </w:r>
      <w:r w:rsidRPr="00AB528D">
        <w:rPr>
          <w:rFonts w:ascii="Palatino Linotype" w:hAnsi="Palatino Linotype" w:cs="Arial"/>
          <w:lang w:eastAsia="es-MX"/>
        </w:rPr>
        <w:br/>
      </w:r>
      <w:r w:rsidRPr="00AB528D">
        <w:rPr>
          <w:rFonts w:ascii="Palatino Linotype" w:hAnsi="Palatino Linotype" w:cs="Arial"/>
          <w:i/>
          <w:iCs/>
          <w:lang w:eastAsia="es-MX"/>
        </w:rPr>
        <w:t>“PLAZO RAZONABLE PARA RESOLVER. DIMENSIÓN Y EFECTOS DE ESTE CONCEPTO CUANDO SE ADUCE EXCESIVA CARGA DE TRABAJO.”</w:t>
      </w:r>
      <w:r w:rsidRPr="00AB528D">
        <w:rPr>
          <w:rFonts w:ascii="Palatino Linotype" w:hAnsi="Palatino Linotype" w:cs="Arial"/>
          <w:lang w:eastAsia="es-MX"/>
        </w:rPr>
        <w:t xml:space="preserve"> consultable en el Seminario Judicial de la Federación y su gaceta, con el registro digital </w:t>
      </w:r>
      <w:r w:rsidR="002F3118" w:rsidRPr="00AB528D">
        <w:rPr>
          <w:rFonts w:ascii="Palatino Linotype" w:hAnsi="Palatino Linotype" w:cs="Arial"/>
          <w:lang w:eastAsia="es-MX"/>
        </w:rPr>
        <w:t>2002351.</w:t>
      </w:r>
    </w:p>
    <w:p w14:paraId="20AE29E4" w14:textId="00ED069D" w:rsidR="002F3118"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i/>
          <w:iCs/>
          <w:lang w:eastAsia="es-MX"/>
        </w:rPr>
        <w:t>“PLAZO RAZONABLE PARA RESOLVER. CONCEPTO Y ELEMENTOS QUE LO INTEGRAN A LA LUZ DEL DERECHO INTERNACIONAL DE LOS DERECHOS HUMANOS.”,</w:t>
      </w:r>
      <w:r w:rsidRPr="00AB528D">
        <w:rPr>
          <w:rFonts w:ascii="Palatino Linotype" w:hAnsi="Palatino Linotype" w:cs="Arial"/>
          <w:lang w:eastAsia="es-MX"/>
        </w:rPr>
        <w:t xml:space="preserve"> visible en el Seminario Judicial de la Federación y su gaceta, c</w:t>
      </w:r>
      <w:r w:rsidR="002F3118" w:rsidRPr="00AB528D">
        <w:rPr>
          <w:rFonts w:ascii="Palatino Linotype" w:hAnsi="Palatino Linotype" w:cs="Arial"/>
          <w:lang w:eastAsia="es-MX"/>
        </w:rPr>
        <w:t>on el registro digital 2002350.</w:t>
      </w:r>
    </w:p>
    <w:p w14:paraId="037E502C" w14:textId="2023654B" w:rsidR="00ED6B52" w:rsidRPr="00AB528D" w:rsidRDefault="00ED6B52" w:rsidP="00AB528D">
      <w:pPr>
        <w:spacing w:before="100" w:beforeAutospacing="1" w:after="100" w:afterAutospacing="1" w:line="360" w:lineRule="auto"/>
        <w:jc w:val="both"/>
        <w:rPr>
          <w:rFonts w:ascii="Palatino Linotype" w:hAnsi="Palatino Linotype" w:cs="Arial"/>
          <w:lang w:eastAsia="es-MX"/>
        </w:rPr>
      </w:pPr>
      <w:r w:rsidRPr="00AB528D">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11BCFA6" w14:textId="3D58F72A" w:rsidR="005903CA" w:rsidRPr="00AB528D" w:rsidRDefault="00ED6B52" w:rsidP="00AB528D">
      <w:pPr>
        <w:spacing w:before="100" w:beforeAutospacing="1" w:after="100" w:afterAutospacing="1" w:line="360" w:lineRule="auto"/>
        <w:jc w:val="both"/>
        <w:rPr>
          <w:rFonts w:ascii="Palatino Linotype" w:hAnsi="Palatino Linotype"/>
        </w:rPr>
      </w:pPr>
      <w:r w:rsidRPr="00AB528D">
        <w:rPr>
          <w:rFonts w:ascii="Palatino Linotype" w:hAnsi="Palatino Linotype" w:cs="Arial"/>
          <w:b/>
          <w:bCs/>
          <w:sz w:val="26"/>
          <w:szCs w:val="26"/>
        </w:rPr>
        <w:t xml:space="preserve">g) </w:t>
      </w:r>
      <w:r w:rsidR="005903CA" w:rsidRPr="00AB528D">
        <w:rPr>
          <w:rFonts w:ascii="Palatino Linotype" w:hAnsi="Palatino Linotype" w:cs="Arial"/>
          <w:b/>
          <w:bCs/>
          <w:sz w:val="26"/>
          <w:szCs w:val="26"/>
        </w:rPr>
        <w:t>Cierre de Instrucción</w:t>
      </w:r>
    </w:p>
    <w:bookmarkEnd w:id="12"/>
    <w:p w14:paraId="2DABFC6D" w14:textId="493398A8" w:rsidR="00947E30" w:rsidRPr="00AB528D" w:rsidRDefault="002C2F04" w:rsidP="00AB528D">
      <w:pPr>
        <w:tabs>
          <w:tab w:val="left" w:pos="709"/>
        </w:tabs>
        <w:spacing w:before="100" w:beforeAutospacing="1" w:after="100" w:afterAutospacing="1" w:line="360" w:lineRule="auto"/>
        <w:jc w:val="both"/>
        <w:rPr>
          <w:rFonts w:ascii="Palatino Linotype" w:hAnsi="Palatino Linotype"/>
        </w:rPr>
      </w:pPr>
      <w:r w:rsidRPr="00AB528D">
        <w:rPr>
          <w:rFonts w:ascii="Palatino Linotype" w:hAnsi="Palatino Linotype" w:cs="Arial"/>
        </w:rPr>
        <w:t xml:space="preserve">Una vez analizado el estado procesal que guarda el expediente, </w:t>
      </w:r>
      <w:r w:rsidR="00A16AFE" w:rsidRPr="00AB528D">
        <w:rPr>
          <w:rFonts w:ascii="Palatino Linotype" w:hAnsi="Palatino Linotype" w:cs="Arial"/>
        </w:rPr>
        <w:t>el</w:t>
      </w:r>
      <w:r w:rsidRPr="00AB528D">
        <w:rPr>
          <w:rFonts w:ascii="Palatino Linotype" w:hAnsi="Palatino Linotype" w:cs="Arial"/>
        </w:rPr>
        <w:t xml:space="preserve"> </w:t>
      </w:r>
      <w:r w:rsidR="00217E12" w:rsidRPr="00AB528D">
        <w:rPr>
          <w:rFonts w:ascii="Palatino Linotype" w:hAnsi="Palatino Linotype" w:cs="Arial"/>
          <w:b/>
        </w:rPr>
        <w:t>veintiuno</w:t>
      </w:r>
      <w:r w:rsidR="00FB14CC" w:rsidRPr="00AB528D">
        <w:rPr>
          <w:rFonts w:ascii="Palatino Linotype" w:hAnsi="Palatino Linotype" w:cs="Arial"/>
          <w:b/>
        </w:rPr>
        <w:t xml:space="preserve"> de </w:t>
      </w:r>
      <w:r w:rsidR="00560EAC" w:rsidRPr="00AB528D">
        <w:rPr>
          <w:rFonts w:ascii="Palatino Linotype" w:hAnsi="Palatino Linotype" w:cs="Arial"/>
          <w:b/>
        </w:rPr>
        <w:t xml:space="preserve">marzo </w:t>
      </w:r>
      <w:r w:rsidR="008B6141" w:rsidRPr="00AB528D">
        <w:rPr>
          <w:rFonts w:ascii="Palatino Linotype" w:hAnsi="Palatino Linotype" w:cs="Arial"/>
          <w:b/>
        </w:rPr>
        <w:t>de dos mil veinti</w:t>
      </w:r>
      <w:r w:rsidR="00C23736" w:rsidRPr="00AB528D">
        <w:rPr>
          <w:rFonts w:ascii="Palatino Linotype" w:hAnsi="Palatino Linotype" w:cs="Arial"/>
          <w:b/>
        </w:rPr>
        <w:t>trés</w:t>
      </w:r>
      <w:r w:rsidR="00042415" w:rsidRPr="00AB528D">
        <w:rPr>
          <w:rFonts w:ascii="Palatino Linotype" w:hAnsi="Palatino Linotype" w:cs="Arial"/>
        </w:rPr>
        <w:t>,</w:t>
      </w:r>
      <w:r w:rsidR="001A3B68" w:rsidRPr="00AB528D">
        <w:rPr>
          <w:rFonts w:ascii="Palatino Linotype" w:hAnsi="Palatino Linotype" w:cs="Arial"/>
        </w:rPr>
        <w:t xml:space="preserve"> así </w:t>
      </w:r>
      <w:r w:rsidR="00EB7343" w:rsidRPr="00AB528D">
        <w:rPr>
          <w:rFonts w:ascii="Palatino Linotype" w:hAnsi="Palatino Linotype" w:cs="Arial"/>
        </w:rPr>
        <w:t>como, veinticuatro</w:t>
      </w:r>
      <w:r w:rsidR="008060C0" w:rsidRPr="00AB528D">
        <w:rPr>
          <w:rFonts w:ascii="Palatino Linotype" w:hAnsi="Palatino Linotype" w:cs="Arial"/>
        </w:rPr>
        <w:t xml:space="preserve"> de enero</w:t>
      </w:r>
      <w:r w:rsidR="001A3B68" w:rsidRPr="00AB528D">
        <w:rPr>
          <w:rFonts w:ascii="Palatino Linotype" w:hAnsi="Palatino Linotype" w:cs="Arial"/>
        </w:rPr>
        <w:t xml:space="preserve"> de dos mil veintitrés, </w:t>
      </w:r>
      <w:r w:rsidR="00042415" w:rsidRPr="00AB528D">
        <w:rPr>
          <w:rFonts w:ascii="Palatino Linotype" w:hAnsi="Palatino Linotype" w:cs="Arial"/>
        </w:rPr>
        <w:t>se</w:t>
      </w:r>
      <w:r w:rsidR="00662D97" w:rsidRPr="00AB528D">
        <w:rPr>
          <w:rFonts w:ascii="Palatino Linotype" w:hAnsi="Palatino Linotype" w:cs="Arial"/>
          <w:b/>
          <w:bCs/>
        </w:rPr>
        <w:t xml:space="preserve"> </w:t>
      </w:r>
      <w:r w:rsidRPr="00AB528D">
        <w:rPr>
          <w:rFonts w:ascii="Palatino Linotype" w:hAnsi="Palatino Linotype" w:cs="Arial"/>
        </w:rPr>
        <w:t>acord</w:t>
      </w:r>
      <w:r w:rsidR="00042415" w:rsidRPr="00AB528D">
        <w:rPr>
          <w:rFonts w:ascii="Palatino Linotype" w:hAnsi="Palatino Linotype" w:cs="Arial"/>
        </w:rPr>
        <w:t>aron los</w:t>
      </w:r>
      <w:r w:rsidRPr="00AB528D">
        <w:rPr>
          <w:rFonts w:ascii="Palatino Linotype" w:hAnsi="Palatino Linotype" w:cs="Arial"/>
        </w:rPr>
        <w:t xml:space="preserve"> cierre</w:t>
      </w:r>
      <w:r w:rsidR="00042415" w:rsidRPr="00AB528D">
        <w:rPr>
          <w:rFonts w:ascii="Palatino Linotype" w:hAnsi="Palatino Linotype" w:cs="Arial"/>
        </w:rPr>
        <w:t>s</w:t>
      </w:r>
      <w:r w:rsidRPr="00AB528D">
        <w:rPr>
          <w:rFonts w:ascii="Palatino Linotype" w:hAnsi="Palatino Linotype" w:cs="Arial"/>
        </w:rPr>
        <w:t xml:space="preserve"> de instrucción</w:t>
      </w:r>
      <w:r w:rsidR="00042415" w:rsidRPr="00AB528D">
        <w:rPr>
          <w:rFonts w:ascii="Palatino Linotype" w:hAnsi="Palatino Linotype" w:cs="Arial"/>
        </w:rPr>
        <w:t xml:space="preserve"> de los Recursos de Revisión</w:t>
      </w:r>
      <w:r w:rsidRPr="00AB528D">
        <w:rPr>
          <w:rFonts w:ascii="Palatino Linotype" w:hAnsi="Palatino Linotype" w:cs="Arial"/>
        </w:rPr>
        <w:t xml:space="preserve">, así como la remisión </w:t>
      </w:r>
      <w:r w:rsidR="00605A95" w:rsidRPr="00AB528D">
        <w:rPr>
          <w:rFonts w:ascii="Palatino Linotype" w:hAnsi="Palatino Linotype" w:cs="Arial"/>
        </w:rPr>
        <w:t>de este</w:t>
      </w:r>
      <w:r w:rsidRPr="00AB528D">
        <w:rPr>
          <w:rFonts w:ascii="Palatino Linotype" w:hAnsi="Palatino Linotype" w:cs="Arial"/>
        </w:rPr>
        <w:t xml:space="preserve"> a efecto de ser resuelto, de conformidad con lo establecido en el artículo 185 fracciones VI y VIII de la Ley de Transparencia y Acceso a la </w:t>
      </w:r>
      <w:r w:rsidR="00327647" w:rsidRPr="00AB528D">
        <w:rPr>
          <w:rFonts w:ascii="Palatino Linotype" w:hAnsi="Palatino Linotype" w:cs="Arial"/>
        </w:rPr>
        <w:t>Información Pública</w:t>
      </w:r>
      <w:r w:rsidRPr="00AB528D">
        <w:rPr>
          <w:rFonts w:ascii="Palatino Linotype" w:hAnsi="Palatino Linotype" w:cs="Arial"/>
        </w:rPr>
        <w:t xml:space="preserve"> del Estado de México y Municipios</w:t>
      </w:r>
      <w:r w:rsidR="00076950" w:rsidRPr="00AB528D">
        <w:rPr>
          <w:rFonts w:ascii="Palatino Linotype" w:hAnsi="Palatino Linotype"/>
        </w:rPr>
        <w:t>.</w:t>
      </w:r>
    </w:p>
    <w:p w14:paraId="2FF1F47C" w14:textId="2B193298" w:rsidR="00BC66CF" w:rsidRPr="00AB528D" w:rsidRDefault="00200BFC" w:rsidP="00AB528D">
      <w:pPr>
        <w:spacing w:before="100" w:beforeAutospacing="1" w:after="100" w:afterAutospacing="1" w:line="276" w:lineRule="auto"/>
        <w:jc w:val="center"/>
        <w:rPr>
          <w:rFonts w:ascii="Palatino Linotype" w:hAnsi="Palatino Linotype" w:cs="Arial"/>
          <w:b/>
          <w:bCs/>
          <w:spacing w:val="60"/>
          <w:sz w:val="28"/>
        </w:rPr>
      </w:pPr>
      <w:r w:rsidRPr="00AB528D">
        <w:rPr>
          <w:rFonts w:ascii="Palatino Linotype" w:hAnsi="Palatino Linotype" w:cs="Arial"/>
          <w:b/>
          <w:bCs/>
          <w:spacing w:val="60"/>
          <w:sz w:val="28"/>
        </w:rPr>
        <w:t>CONSIDERANDO</w:t>
      </w:r>
    </w:p>
    <w:p w14:paraId="7EF62753" w14:textId="77777777" w:rsidR="007366EE" w:rsidRPr="00AB528D" w:rsidRDefault="00CC0BEF" w:rsidP="00AB528D">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AB528D">
        <w:rPr>
          <w:rFonts w:ascii="Palatino Linotype" w:hAnsi="Palatino Linotype"/>
          <w:b/>
        </w:rPr>
        <w:t>Competencia</w:t>
      </w:r>
      <w:r w:rsidRPr="00AB528D">
        <w:rPr>
          <w:rFonts w:ascii="Palatino Linotype" w:hAnsi="Palatino Linotype"/>
        </w:rPr>
        <w:t>.</w:t>
      </w:r>
      <w:r w:rsidRPr="00AB528D">
        <w:rPr>
          <w:rFonts w:ascii="Palatino Linotype" w:hAnsi="Palatino Linotype"/>
          <w:b/>
        </w:rPr>
        <w:t xml:space="preserve"> </w:t>
      </w:r>
    </w:p>
    <w:p w14:paraId="4394BA15" w14:textId="2D6FC13E" w:rsidR="00876610" w:rsidRPr="00AB528D" w:rsidRDefault="00CC0BEF" w:rsidP="00AB528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AB528D">
        <w:rPr>
          <w:rFonts w:ascii="Palatino Linotype" w:hAnsi="Palatino Linotype"/>
        </w:rPr>
        <w:t xml:space="preserve">Este Instituto de Transparencia, Acceso a la </w:t>
      </w:r>
      <w:r w:rsidR="00327647" w:rsidRPr="00AB528D">
        <w:rPr>
          <w:rFonts w:ascii="Palatino Linotype" w:hAnsi="Palatino Linotype"/>
        </w:rPr>
        <w:t>Información Pública</w:t>
      </w:r>
      <w:r w:rsidRPr="00AB528D">
        <w:rPr>
          <w:rFonts w:ascii="Palatino Linotype" w:hAnsi="Palatino Linotype"/>
        </w:rPr>
        <w:t xml:space="preserve"> y Protección de Datos Personales del Estado de México y Municipios, es competente para conocer y resolver el presente </w:t>
      </w:r>
      <w:r w:rsidR="00D77693" w:rsidRPr="00AB528D">
        <w:rPr>
          <w:rFonts w:ascii="Palatino Linotype" w:hAnsi="Palatino Linotype"/>
        </w:rPr>
        <w:t>Recurso de Revisión</w:t>
      </w:r>
      <w:r w:rsidRPr="00AB528D">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AB528D">
        <w:rPr>
          <w:rFonts w:ascii="Palatino Linotype" w:eastAsia="Calibri" w:hAnsi="Palatino Linotype" w:cs="Arial"/>
          <w:lang w:val="es-ES_tradnl"/>
        </w:rPr>
        <w:t>trigésimo, trigésimo primero y trigésimo segundo</w:t>
      </w:r>
      <w:bookmarkEnd w:id="13"/>
      <w:r w:rsidRPr="00AB528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B528D">
        <w:rPr>
          <w:rFonts w:ascii="Palatino Linotype" w:hAnsi="Palatino Linotype"/>
        </w:rPr>
        <w:t>Información Pública</w:t>
      </w:r>
      <w:r w:rsidRPr="00AB528D">
        <w:rPr>
          <w:rFonts w:ascii="Palatino Linotype" w:hAnsi="Palatino Linotype"/>
        </w:rPr>
        <w:t xml:space="preserve"> del Estado de México y Municipios</w:t>
      </w:r>
      <w:r w:rsidRPr="00AB528D">
        <w:rPr>
          <w:rFonts w:ascii="Palatino Linotype" w:hAnsi="Palatino Linotype" w:cs="Arial"/>
        </w:rPr>
        <w:t xml:space="preserve">; y 9, fracciones I y XXIV y 11 del Reglamento Interior del Instituto de Transparencia, Acceso a la </w:t>
      </w:r>
      <w:r w:rsidR="00327647" w:rsidRPr="00AB528D">
        <w:rPr>
          <w:rFonts w:ascii="Palatino Linotype" w:hAnsi="Palatino Linotype" w:cs="Arial"/>
        </w:rPr>
        <w:t>Información Pública</w:t>
      </w:r>
      <w:r w:rsidRPr="00AB528D">
        <w:rPr>
          <w:rFonts w:ascii="Palatino Linotype" w:hAnsi="Palatino Linotype" w:cs="Arial"/>
        </w:rPr>
        <w:t xml:space="preserve"> y </w:t>
      </w:r>
      <w:r w:rsidRPr="00AB528D">
        <w:rPr>
          <w:rFonts w:ascii="Palatino Linotype" w:hAnsi="Palatino Linotype" w:cs="Arial"/>
        </w:rPr>
        <w:lastRenderedPageBreak/>
        <w:t>Protección de Datos Personales del Estado de México y Municipios.</w:t>
      </w:r>
    </w:p>
    <w:p w14:paraId="39A3AADD" w14:textId="77777777" w:rsidR="007366EE" w:rsidRPr="00AB528D" w:rsidRDefault="00200BFC" w:rsidP="00AB528D">
      <w:pPr>
        <w:spacing w:before="100" w:beforeAutospacing="1" w:after="100" w:afterAutospacing="1" w:line="360" w:lineRule="auto"/>
        <w:jc w:val="both"/>
        <w:rPr>
          <w:rFonts w:ascii="Palatino Linotype" w:hAnsi="Palatino Linotype" w:cs="Arial"/>
          <w:b/>
        </w:rPr>
      </w:pPr>
      <w:r w:rsidRPr="00AB528D">
        <w:rPr>
          <w:rFonts w:ascii="Palatino Linotype" w:hAnsi="Palatino Linotype" w:cs="Arial"/>
          <w:b/>
          <w:sz w:val="28"/>
        </w:rPr>
        <w:t>SEGUNDO</w:t>
      </w:r>
      <w:r w:rsidRPr="00AB528D">
        <w:rPr>
          <w:rFonts w:ascii="Palatino Linotype" w:hAnsi="Palatino Linotype" w:cs="Arial"/>
          <w:b/>
        </w:rPr>
        <w:t xml:space="preserve">. Interés. </w:t>
      </w:r>
    </w:p>
    <w:p w14:paraId="0AB0B98C" w14:textId="59E24176" w:rsidR="00327647" w:rsidRPr="00AB528D" w:rsidRDefault="00200BFC" w:rsidP="00AB528D">
      <w:pPr>
        <w:spacing w:before="100" w:beforeAutospacing="1" w:after="100" w:afterAutospacing="1" w:line="360" w:lineRule="auto"/>
        <w:jc w:val="both"/>
        <w:rPr>
          <w:rFonts w:ascii="Palatino Linotype" w:eastAsia="Calibri" w:hAnsi="Palatino Linotype" w:cs="Arial"/>
          <w:lang w:eastAsia="en-US"/>
        </w:rPr>
      </w:pPr>
      <w:r w:rsidRPr="00AB528D">
        <w:rPr>
          <w:rFonts w:ascii="Palatino Linotype" w:hAnsi="Palatino Linotype" w:cs="Arial"/>
          <w:bCs/>
        </w:rPr>
        <w:t xml:space="preserve">El </w:t>
      </w:r>
      <w:r w:rsidR="00D77693" w:rsidRPr="00AB528D">
        <w:rPr>
          <w:rFonts w:ascii="Palatino Linotype" w:hAnsi="Palatino Linotype" w:cs="Arial"/>
          <w:bCs/>
        </w:rPr>
        <w:t>Recurso de Revisión</w:t>
      </w:r>
      <w:r w:rsidRPr="00AB528D">
        <w:rPr>
          <w:rFonts w:ascii="Palatino Linotype" w:hAnsi="Palatino Linotype" w:cs="Arial"/>
          <w:bCs/>
        </w:rPr>
        <w:t xml:space="preserve"> fue interpuesto por parte legítima, en atención a que se presentó por</w:t>
      </w:r>
      <w:r w:rsidR="00264036" w:rsidRPr="00AB528D">
        <w:rPr>
          <w:rFonts w:ascii="Palatino Linotype" w:hAnsi="Palatino Linotype" w:cs="Arial"/>
          <w:bCs/>
        </w:rPr>
        <w:t xml:space="preserve"> </w:t>
      </w:r>
      <w:r w:rsidR="00752303" w:rsidRPr="00AB528D">
        <w:rPr>
          <w:rFonts w:ascii="Palatino Linotype" w:hAnsi="Palatino Linotype" w:cs="Arial"/>
          <w:b/>
        </w:rPr>
        <w:t>EL</w:t>
      </w:r>
      <w:r w:rsidR="00264036" w:rsidRPr="00AB528D">
        <w:rPr>
          <w:rFonts w:ascii="Palatino Linotype" w:hAnsi="Palatino Linotype" w:cs="Arial"/>
          <w:b/>
        </w:rPr>
        <w:t xml:space="preserve"> RECURRENTE</w:t>
      </w:r>
      <w:r w:rsidRPr="00AB528D">
        <w:rPr>
          <w:rFonts w:ascii="Palatino Linotype" w:hAnsi="Palatino Linotype" w:cs="Arial"/>
          <w:b/>
          <w:bCs/>
        </w:rPr>
        <w:t>,</w:t>
      </w:r>
      <w:r w:rsidRPr="00AB528D">
        <w:rPr>
          <w:rFonts w:ascii="Palatino Linotype" w:hAnsi="Palatino Linotype" w:cs="Arial"/>
          <w:bCs/>
        </w:rPr>
        <w:t xml:space="preserve"> quien es la misma persona que formuló la solicitud de acceso a la </w:t>
      </w:r>
      <w:r w:rsidR="00327647" w:rsidRPr="00AB528D">
        <w:rPr>
          <w:rFonts w:ascii="Palatino Linotype" w:hAnsi="Palatino Linotype" w:cs="Arial"/>
          <w:bCs/>
        </w:rPr>
        <w:t>Información Pública</w:t>
      </w:r>
      <w:r w:rsidRPr="00AB528D">
        <w:rPr>
          <w:rFonts w:ascii="Palatino Linotype" w:hAnsi="Palatino Linotype" w:cs="Arial"/>
          <w:bCs/>
        </w:rPr>
        <w:t xml:space="preserve"> al </w:t>
      </w:r>
      <w:r w:rsidRPr="00AB528D">
        <w:rPr>
          <w:rFonts w:ascii="Palatino Linotype" w:hAnsi="Palatino Linotype" w:cs="Arial"/>
          <w:b/>
          <w:bCs/>
        </w:rPr>
        <w:t>SUJETO OBLIGADO</w:t>
      </w:r>
      <w:r w:rsidR="008814C5" w:rsidRPr="00AB528D">
        <w:rPr>
          <w:rFonts w:ascii="Palatino Linotype" w:hAnsi="Palatino Linotype" w:cs="Arial"/>
          <w:b/>
          <w:bCs/>
        </w:rPr>
        <w:t xml:space="preserve">, </w:t>
      </w:r>
      <w:r w:rsidR="008814C5" w:rsidRPr="00AB528D">
        <w:rPr>
          <w:rFonts w:ascii="Palatino Linotype" w:hAnsi="Palatino Linotype" w:cs="Arial"/>
        </w:rPr>
        <w:t>en razón de que las claves de acceso</w:t>
      </w:r>
      <w:r w:rsidR="008814C5" w:rsidRPr="00AB528D">
        <w:rPr>
          <w:rFonts w:ascii="Palatino Linotype" w:hAnsi="Palatino Linotype" w:cs="Arial"/>
          <w:b/>
          <w:bCs/>
        </w:rPr>
        <w:t xml:space="preserve"> </w:t>
      </w:r>
      <w:r w:rsidR="008814C5" w:rsidRPr="00AB528D">
        <w:rPr>
          <w:rFonts w:ascii="Palatino Linotype" w:hAnsi="Palatino Linotype" w:cs="Arial"/>
        </w:rPr>
        <w:t>al</w:t>
      </w:r>
      <w:r w:rsidR="008814C5" w:rsidRPr="00AB528D">
        <w:rPr>
          <w:rFonts w:ascii="Palatino Linotype" w:hAnsi="Palatino Linotype" w:cs="Arial"/>
          <w:b/>
          <w:bCs/>
        </w:rPr>
        <w:t xml:space="preserve"> </w:t>
      </w:r>
      <w:r w:rsidR="008814C5" w:rsidRPr="00AB528D">
        <w:rPr>
          <w:rFonts w:ascii="Palatino Linotype" w:eastAsia="Calibri" w:hAnsi="Palatino Linotype" w:cs="Arial"/>
          <w:lang w:eastAsia="en-US"/>
        </w:rPr>
        <w:t>Sistema de Acceso a la Información Mexiquense (</w:t>
      </w:r>
      <w:r w:rsidR="008814C5" w:rsidRPr="00AB528D">
        <w:rPr>
          <w:rFonts w:ascii="Palatino Linotype" w:eastAsia="Calibri" w:hAnsi="Palatino Linotype" w:cs="Arial"/>
          <w:b/>
          <w:bCs/>
          <w:lang w:eastAsia="en-US"/>
        </w:rPr>
        <w:t>SAIMEX</w:t>
      </w:r>
      <w:r w:rsidR="008814C5" w:rsidRPr="00AB528D">
        <w:rPr>
          <w:rFonts w:ascii="Palatino Linotype" w:eastAsia="Calibri" w:hAnsi="Palatino Linotype" w:cs="Arial"/>
          <w:lang w:eastAsia="en-US"/>
        </w:rPr>
        <w:t>)</w:t>
      </w:r>
      <w:r w:rsidR="000000E7" w:rsidRPr="00AB528D">
        <w:rPr>
          <w:rFonts w:ascii="Palatino Linotype" w:eastAsia="Calibri" w:hAnsi="Palatino Linotype" w:cs="Arial"/>
          <w:lang w:eastAsia="en-US"/>
        </w:rPr>
        <w:t xml:space="preserve"> son personales e irrepetibles a lo cual se tiene certeza que se trata de</w:t>
      </w:r>
      <w:r w:rsidR="00F3691E" w:rsidRPr="00AB528D">
        <w:rPr>
          <w:rFonts w:ascii="Palatino Linotype" w:eastAsia="Calibri" w:hAnsi="Palatino Linotype" w:cs="Arial"/>
          <w:lang w:eastAsia="en-US"/>
        </w:rPr>
        <w:t>l mismo particular.</w:t>
      </w:r>
    </w:p>
    <w:p w14:paraId="25432406" w14:textId="77777777" w:rsidR="003A2183" w:rsidRPr="00AB528D" w:rsidRDefault="003A2183" w:rsidP="00AB528D">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B528D">
        <w:rPr>
          <w:rFonts w:ascii="Palatino Linotype" w:hAnsi="Palatino Linotype" w:cs="Arial"/>
          <w:b/>
          <w:sz w:val="28"/>
          <w:szCs w:val="28"/>
          <w:lang w:val="es-ES"/>
        </w:rPr>
        <w:t>TERCERO.</w:t>
      </w:r>
      <w:r w:rsidRPr="00AB528D">
        <w:rPr>
          <w:rFonts w:ascii="Palatino Linotype" w:eastAsiaTheme="minorEastAsia" w:hAnsi="Palatino Linotype" w:cs="Arial"/>
          <w:lang w:val="es-ES"/>
        </w:rPr>
        <w:t xml:space="preserve"> </w:t>
      </w:r>
      <w:r w:rsidRPr="00AB528D">
        <w:rPr>
          <w:rFonts w:ascii="Palatino Linotype" w:eastAsiaTheme="minorEastAsia" w:hAnsi="Palatino Linotype" w:cs="Arial"/>
          <w:b/>
          <w:lang w:val="es-ES_tradnl"/>
        </w:rPr>
        <w:t>Justificación de la Acumulación de los Recursos.</w:t>
      </w:r>
      <w:r w:rsidRPr="00AB528D">
        <w:rPr>
          <w:rFonts w:ascii="Palatino Linotype" w:eastAsiaTheme="minorEastAsia" w:hAnsi="Palatino Linotype" w:cs="Arial"/>
          <w:lang w:val="es-ES_tradnl"/>
        </w:rPr>
        <w:t xml:space="preserve"> </w:t>
      </w:r>
    </w:p>
    <w:p w14:paraId="1BC9B06E" w14:textId="5CCC1005" w:rsidR="003A2183" w:rsidRPr="00AB528D" w:rsidRDefault="003A2183" w:rsidP="00AB528D">
      <w:pPr>
        <w:spacing w:before="100" w:beforeAutospacing="1" w:after="100" w:afterAutospacing="1" w:line="360" w:lineRule="auto"/>
        <w:jc w:val="both"/>
        <w:rPr>
          <w:rFonts w:ascii="Palatino Linotype" w:eastAsiaTheme="minorEastAsia" w:hAnsi="Palatino Linotype" w:cstheme="minorBidi"/>
          <w:lang w:val="es-ES_tradnl"/>
        </w:rPr>
      </w:pPr>
      <w:r w:rsidRPr="00AB528D">
        <w:rPr>
          <w:rFonts w:ascii="Palatino Linotype" w:eastAsiaTheme="minorEastAsia" w:hAnsi="Palatino Linotype" w:cs="Arial"/>
          <w:lang w:val="es-ES_tradnl"/>
        </w:rPr>
        <w:t>De las constancias que obran en los expedientes acumulados, se advierte que en los recursos de revisión</w:t>
      </w:r>
      <w:r w:rsidRPr="00AB528D">
        <w:rPr>
          <w:rFonts w:ascii="Palatino Linotype" w:eastAsiaTheme="minorEastAsia" w:hAnsi="Palatino Linotype" w:cstheme="minorBidi"/>
          <w:lang w:val="es-ES_tradnl"/>
        </w:rPr>
        <w:t xml:space="preserve"> </w:t>
      </w:r>
      <w:r w:rsidR="008B640D" w:rsidRPr="00AB528D">
        <w:rPr>
          <w:rFonts w:ascii="Palatino Linotype" w:hAnsi="Palatino Linotype" w:cs="Arial"/>
          <w:b/>
          <w:bCs/>
          <w:sz w:val="23"/>
          <w:szCs w:val="23"/>
        </w:rPr>
        <w:t>12857/INFOEM/IP/RR/2022, 12861/INFOEM/IP/RR/2022, 12862/INFOEM/IP/RR/2022, 12863/INFOEM/IP/RR/2022, 12865/INFOEM/IP/RR/2022, 12866/INFOEM/IP/RR/2022, 13074/INFOEM/IP/RR/2022 y 13075/INFOEM/IP/RR/2022</w:t>
      </w:r>
      <w:r w:rsidRPr="00AB528D">
        <w:rPr>
          <w:rFonts w:ascii="Palatino Linotype" w:eastAsiaTheme="minorEastAsia" w:hAnsi="Palatino Linotype" w:cs="Arial"/>
          <w:b/>
          <w:bCs/>
          <w:lang w:val="es-ES_tradnl"/>
        </w:rPr>
        <w:t xml:space="preserve">, </w:t>
      </w:r>
      <w:r w:rsidRPr="00AB528D">
        <w:rPr>
          <w:rFonts w:ascii="Palatino Linotype" w:eastAsiaTheme="minorEastAsia" w:hAnsi="Palatino Linotype" w:cs="Arial"/>
          <w:lang w:val="es-ES_tradnl"/>
        </w:rPr>
        <w:t xml:space="preserve">fueron presentados por el mismo </w:t>
      </w:r>
      <w:r w:rsidRPr="00AB528D">
        <w:rPr>
          <w:rFonts w:ascii="Palatino Linotype" w:eastAsiaTheme="minorEastAsia" w:hAnsi="Palatino Linotype" w:cs="Arial"/>
          <w:b/>
          <w:lang w:val="es-ES_tradnl"/>
        </w:rPr>
        <w:t>RECURRENTE</w:t>
      </w:r>
      <w:r w:rsidRPr="00AB528D">
        <w:rPr>
          <w:rFonts w:ascii="Palatino Linotype" w:eastAsiaTheme="minorEastAsia" w:hAnsi="Palatino Linotype" w:cs="Arial"/>
          <w:lang w:val="es-ES_tradnl"/>
        </w:rPr>
        <w:t xml:space="preserve"> respecto de los actos u omisiones del mismo </w:t>
      </w:r>
      <w:r w:rsidRPr="00AB528D">
        <w:rPr>
          <w:rFonts w:ascii="Palatino Linotype" w:eastAsiaTheme="minorEastAsia" w:hAnsi="Palatino Linotype" w:cs="Arial"/>
          <w:b/>
          <w:lang w:val="es-ES_tradnl"/>
        </w:rPr>
        <w:t>SUJETO OBLIGADO</w:t>
      </w:r>
      <w:r w:rsidRPr="00AB528D">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B528D">
        <w:rPr>
          <w:rFonts w:ascii="Palatino Linotype" w:eastAsiaTheme="minorEastAsia" w:hAnsi="Palatino Linotype" w:cs="Arial"/>
          <w:lang w:val="es-ES_tradnl"/>
        </w:rPr>
        <w:t>,</w:t>
      </w:r>
      <w:r w:rsidRPr="00AB528D">
        <w:rPr>
          <w:rFonts w:ascii="Palatino Linotype" w:eastAsiaTheme="minorEastAsia" w:hAnsi="Palatino Linotype" w:cs="Arial"/>
          <w:lang w:val="es-ES_tradnl"/>
        </w:rPr>
        <w:t xml:space="preserve"> del </w:t>
      </w:r>
      <w:r w:rsidRPr="00AB528D">
        <w:rPr>
          <w:rFonts w:ascii="Palatino Linotype" w:eastAsiaTheme="minorEastAsia" w:hAnsi="Palatino Linotype" w:cs="Arial"/>
          <w:lang w:val="es-ES"/>
        </w:rPr>
        <w:t xml:space="preserve">Código de Procedimientos Administrativos del Estado de México, de aplicación supletoria en términos del </w:t>
      </w:r>
      <w:r w:rsidRPr="00AB528D">
        <w:rPr>
          <w:rFonts w:ascii="Palatino Linotype" w:eastAsiaTheme="minorEastAsia" w:hAnsi="Palatino Linotype" w:cs="Arial"/>
          <w:lang w:val="es-ES_tradnl"/>
        </w:rPr>
        <w:t xml:space="preserve">artículo 195 de </w:t>
      </w:r>
      <w:r w:rsidRPr="00AB528D">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86BB01" w14:textId="77777777" w:rsidR="00F06CF0" w:rsidRPr="00AB528D" w:rsidRDefault="00F06CF0" w:rsidP="00AB528D">
      <w:pPr>
        <w:spacing w:before="100" w:beforeAutospacing="1" w:after="100" w:afterAutospacing="1" w:line="360" w:lineRule="auto"/>
        <w:jc w:val="both"/>
        <w:rPr>
          <w:rFonts w:ascii="Palatino Linotype" w:hAnsi="Palatino Linotype" w:cs="Arial"/>
        </w:rPr>
      </w:pPr>
    </w:p>
    <w:p w14:paraId="54E83BBC" w14:textId="77777777" w:rsidR="003A2183" w:rsidRPr="00AB528D" w:rsidRDefault="003A2183" w:rsidP="00AB528D">
      <w:pPr>
        <w:tabs>
          <w:tab w:val="left" w:pos="8222"/>
        </w:tabs>
        <w:spacing w:before="100" w:beforeAutospacing="1" w:after="100" w:afterAutospacing="1"/>
        <w:ind w:left="851" w:right="1134"/>
        <w:jc w:val="center"/>
        <w:rPr>
          <w:rFonts w:ascii="Palatino Linotype" w:hAnsi="Palatino Linotype" w:cs="Arial"/>
          <w:b/>
          <w:i/>
          <w:sz w:val="22"/>
          <w:szCs w:val="22"/>
        </w:rPr>
      </w:pPr>
      <w:r w:rsidRPr="00AB528D">
        <w:rPr>
          <w:rFonts w:ascii="Palatino Linotype" w:hAnsi="Palatino Linotype" w:cs="Arial"/>
          <w:b/>
          <w:i/>
          <w:sz w:val="22"/>
          <w:szCs w:val="22"/>
        </w:rPr>
        <w:lastRenderedPageBreak/>
        <w:t>“Código de Procedimientos Administrativos del Estado de México</w:t>
      </w:r>
    </w:p>
    <w:p w14:paraId="6C487762" w14:textId="77777777" w:rsidR="003A2183" w:rsidRPr="00AB528D" w:rsidRDefault="003A2183" w:rsidP="00AB528D">
      <w:pPr>
        <w:tabs>
          <w:tab w:val="left" w:pos="8222"/>
        </w:tabs>
        <w:spacing w:before="100" w:beforeAutospacing="1" w:after="100" w:afterAutospacing="1"/>
        <w:ind w:left="851" w:right="1134"/>
        <w:jc w:val="both"/>
        <w:rPr>
          <w:rFonts w:ascii="Palatino Linotype" w:hAnsi="Palatino Linotype" w:cs="Arial"/>
          <w:i/>
          <w:sz w:val="22"/>
          <w:szCs w:val="22"/>
        </w:rPr>
      </w:pPr>
      <w:r w:rsidRPr="00AB528D">
        <w:rPr>
          <w:rFonts w:ascii="Palatino Linotype" w:hAnsi="Palatino Linotype" w:cs="Arial"/>
          <w:i/>
          <w:sz w:val="22"/>
          <w:szCs w:val="22"/>
        </w:rPr>
        <w:t>“</w:t>
      </w:r>
      <w:r w:rsidRPr="00AB528D">
        <w:rPr>
          <w:rFonts w:ascii="Palatino Linotype" w:hAnsi="Palatino Linotype" w:cs="Arial"/>
          <w:b/>
          <w:i/>
          <w:sz w:val="22"/>
          <w:szCs w:val="22"/>
        </w:rPr>
        <w:t>Artículo 18</w:t>
      </w:r>
      <w:r w:rsidRPr="00AB528D">
        <w:rPr>
          <w:rFonts w:ascii="Palatino Linotype" w:hAnsi="Palatino Linotype" w:cs="Arial"/>
          <w:i/>
          <w:sz w:val="22"/>
          <w:szCs w:val="22"/>
        </w:rPr>
        <w:t xml:space="preserve">.- </w:t>
      </w:r>
      <w:r w:rsidRPr="00AB528D">
        <w:rPr>
          <w:rFonts w:ascii="Palatino Linotype" w:hAnsi="Palatino Linotype" w:cs="Arial"/>
          <w:b/>
          <w:i/>
          <w:sz w:val="22"/>
          <w:szCs w:val="22"/>
        </w:rPr>
        <w:t xml:space="preserve">La autoridad administrativa o el Tribunal </w:t>
      </w:r>
      <w:r w:rsidRPr="00AB528D">
        <w:rPr>
          <w:rFonts w:ascii="Palatino Linotype" w:hAnsi="Palatino Linotype" w:cs="Arial"/>
          <w:b/>
          <w:i/>
          <w:sz w:val="22"/>
          <w:szCs w:val="22"/>
          <w:u w:val="single"/>
        </w:rPr>
        <w:t>acordarán la acumulación de los expedientes</w:t>
      </w:r>
      <w:r w:rsidRPr="00AB528D">
        <w:rPr>
          <w:rFonts w:ascii="Palatino Linotype" w:hAnsi="Palatino Linotype" w:cs="Arial"/>
          <w:b/>
          <w:i/>
          <w:sz w:val="22"/>
          <w:szCs w:val="22"/>
        </w:rPr>
        <w:t xml:space="preserve"> del procedimiento y proceso administrativo que ante ellos se sigan, de oficio</w:t>
      </w:r>
      <w:r w:rsidRPr="00AB528D">
        <w:rPr>
          <w:rFonts w:ascii="Palatino Linotype" w:hAnsi="Palatino Linotype" w:cs="Arial"/>
          <w:i/>
          <w:sz w:val="22"/>
          <w:szCs w:val="22"/>
        </w:rPr>
        <w:t xml:space="preserve"> o a petición de parte, </w:t>
      </w:r>
      <w:r w:rsidRPr="00AB528D">
        <w:rPr>
          <w:rFonts w:ascii="Palatino Linotype" w:hAnsi="Palatino Linotype" w:cs="Arial"/>
          <w:b/>
          <w:i/>
          <w:sz w:val="22"/>
          <w:szCs w:val="22"/>
          <w:u w:val="single"/>
        </w:rPr>
        <w:t>cuando las partes</w:t>
      </w:r>
      <w:r w:rsidRPr="00AB528D">
        <w:rPr>
          <w:rFonts w:ascii="Palatino Linotype" w:hAnsi="Palatino Linotype" w:cs="Arial"/>
          <w:i/>
          <w:sz w:val="22"/>
          <w:szCs w:val="22"/>
        </w:rPr>
        <w:t xml:space="preserve"> o los actos administrativos </w:t>
      </w:r>
      <w:r w:rsidRPr="00AB528D">
        <w:rPr>
          <w:rFonts w:ascii="Palatino Linotype" w:hAnsi="Palatino Linotype" w:cs="Arial"/>
          <w:b/>
          <w:i/>
          <w:sz w:val="22"/>
          <w:szCs w:val="22"/>
          <w:u w:val="single"/>
        </w:rPr>
        <w:t>sean iguales</w:t>
      </w:r>
      <w:r w:rsidRPr="00AB528D">
        <w:rPr>
          <w:rFonts w:ascii="Palatino Linotype" w:hAnsi="Palatino Linotype" w:cs="Arial"/>
          <w:i/>
          <w:sz w:val="22"/>
          <w:szCs w:val="22"/>
        </w:rPr>
        <w:t xml:space="preserve">, se trate de actos conexos o </w:t>
      </w:r>
      <w:r w:rsidRPr="00AB528D">
        <w:rPr>
          <w:rFonts w:ascii="Palatino Linotype" w:hAnsi="Palatino Linotype" w:cs="Arial"/>
          <w:b/>
          <w:i/>
          <w:sz w:val="22"/>
          <w:szCs w:val="22"/>
          <w:u w:val="single"/>
        </w:rPr>
        <w:t>resulte conveniente el trámite unificado de los asuntos, para evitar la emisión de resoluciones contradictorias</w:t>
      </w:r>
      <w:r w:rsidRPr="00AB528D">
        <w:rPr>
          <w:rFonts w:ascii="Palatino Linotype" w:hAnsi="Palatino Linotype" w:cs="Arial"/>
          <w:i/>
          <w:sz w:val="22"/>
          <w:szCs w:val="22"/>
        </w:rPr>
        <w:t>. La misma regla se aplicará, en lo conducente, para la separación de los expedientes.”</w:t>
      </w:r>
    </w:p>
    <w:p w14:paraId="4756F001" w14:textId="6EAE7C49" w:rsidR="00794131" w:rsidRPr="00AB528D" w:rsidRDefault="003A2183" w:rsidP="00AB528D">
      <w:pPr>
        <w:tabs>
          <w:tab w:val="left" w:pos="8222"/>
        </w:tabs>
        <w:spacing w:before="100" w:beforeAutospacing="1" w:after="100" w:afterAutospacing="1"/>
        <w:ind w:left="851" w:right="1134"/>
        <w:jc w:val="center"/>
        <w:rPr>
          <w:rFonts w:ascii="Palatino Linotype" w:hAnsi="Palatino Linotype" w:cs="Arial"/>
          <w:b/>
          <w:i/>
          <w:sz w:val="22"/>
          <w:szCs w:val="22"/>
        </w:rPr>
      </w:pPr>
      <w:r w:rsidRPr="00AB528D">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AB528D" w:rsidRDefault="003A2183" w:rsidP="00AB528D">
      <w:pPr>
        <w:tabs>
          <w:tab w:val="left" w:pos="8222"/>
        </w:tabs>
        <w:spacing w:before="100" w:beforeAutospacing="1" w:after="100" w:afterAutospacing="1"/>
        <w:ind w:left="851" w:right="1134"/>
        <w:jc w:val="both"/>
        <w:rPr>
          <w:rFonts w:ascii="Palatino Linotype" w:hAnsi="Palatino Linotype" w:cs="Arial"/>
          <w:i/>
          <w:sz w:val="22"/>
          <w:szCs w:val="22"/>
        </w:rPr>
      </w:pPr>
      <w:r w:rsidRPr="00AB528D">
        <w:rPr>
          <w:rFonts w:ascii="Palatino Linotype" w:hAnsi="Palatino Linotype" w:cs="Arial"/>
          <w:i/>
          <w:sz w:val="22"/>
          <w:szCs w:val="22"/>
        </w:rPr>
        <w:t>“</w:t>
      </w:r>
      <w:r w:rsidRPr="00AB528D">
        <w:rPr>
          <w:rFonts w:ascii="Palatino Linotype" w:hAnsi="Palatino Linotype" w:cs="Arial"/>
          <w:b/>
          <w:i/>
          <w:sz w:val="22"/>
          <w:szCs w:val="22"/>
        </w:rPr>
        <w:t xml:space="preserve">Artículo 195. </w:t>
      </w:r>
      <w:r w:rsidRPr="00AB528D">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AB528D" w:rsidRDefault="003A2183" w:rsidP="00AB528D">
      <w:pPr>
        <w:tabs>
          <w:tab w:val="left" w:pos="8222"/>
        </w:tabs>
        <w:spacing w:before="100" w:beforeAutospacing="1" w:after="100" w:afterAutospacing="1"/>
        <w:ind w:left="851" w:right="1134"/>
        <w:jc w:val="both"/>
        <w:rPr>
          <w:rFonts w:ascii="Palatino Linotype" w:hAnsi="Palatino Linotype" w:cs="Arial"/>
          <w:sz w:val="22"/>
          <w:szCs w:val="22"/>
        </w:rPr>
      </w:pPr>
      <w:r w:rsidRPr="00AB528D">
        <w:rPr>
          <w:rFonts w:ascii="Palatino Linotype" w:hAnsi="Palatino Linotype" w:cs="Arial"/>
          <w:sz w:val="22"/>
          <w:szCs w:val="22"/>
        </w:rPr>
        <w:t>(Énfasis añadido)</w:t>
      </w:r>
    </w:p>
    <w:p w14:paraId="4F3BF199" w14:textId="77777777" w:rsidR="003A2183" w:rsidRPr="00AB528D" w:rsidRDefault="003A2183" w:rsidP="00AB528D">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B528D">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AB528D" w:rsidRDefault="003A2183" w:rsidP="00AB528D">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B528D">
        <w:rPr>
          <w:rFonts w:ascii="Palatino Linotype" w:eastAsiaTheme="minorEastAsia" w:hAnsi="Palatino Linotype" w:cs="Arial"/>
          <w:lang w:val="es-ES_tradnl"/>
        </w:rPr>
        <w:t>El solicitante y la información referida sean las mismas;</w:t>
      </w:r>
    </w:p>
    <w:p w14:paraId="105DD9F9" w14:textId="77777777" w:rsidR="003A2183" w:rsidRPr="00AB528D" w:rsidRDefault="003A2183" w:rsidP="00AB528D">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B528D">
        <w:rPr>
          <w:rFonts w:ascii="Palatino Linotype" w:eastAsiaTheme="minorEastAsia" w:hAnsi="Palatino Linotype" w:cs="Arial"/>
          <w:b/>
          <w:u w:val="single"/>
          <w:lang w:val="es-ES_tradnl"/>
        </w:rPr>
        <w:t>Las partes o los actos impugnados sean iguales</w:t>
      </w:r>
      <w:r w:rsidRPr="00AB528D">
        <w:rPr>
          <w:rFonts w:ascii="Palatino Linotype" w:eastAsiaTheme="minorEastAsia" w:hAnsi="Palatino Linotype" w:cs="Arial"/>
          <w:lang w:val="es-ES_tradnl"/>
        </w:rPr>
        <w:t>;</w:t>
      </w:r>
    </w:p>
    <w:p w14:paraId="7B7FE55E" w14:textId="77777777" w:rsidR="003A2183" w:rsidRPr="00AB528D" w:rsidRDefault="003A2183" w:rsidP="00AB528D">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B528D">
        <w:rPr>
          <w:rFonts w:ascii="Palatino Linotype" w:eastAsiaTheme="minorEastAsia" w:hAnsi="Palatino Linotype" w:cs="Arial"/>
          <w:b/>
          <w:u w:val="single"/>
          <w:lang w:val="es-ES_tradnl"/>
        </w:rPr>
        <w:t>Cuando se trate del mismo solicitante, el mismo Sujeto Obligado</w:t>
      </w:r>
      <w:r w:rsidRPr="00AB528D">
        <w:rPr>
          <w:rFonts w:ascii="Palatino Linotype" w:eastAsiaTheme="minorEastAsia" w:hAnsi="Palatino Linotype" w:cs="Arial"/>
          <w:lang w:val="es-ES_tradnl"/>
        </w:rPr>
        <w:t>, y</w:t>
      </w:r>
    </w:p>
    <w:p w14:paraId="748F4506" w14:textId="77777777" w:rsidR="003A2183" w:rsidRPr="00AB528D" w:rsidRDefault="003A2183" w:rsidP="00AB528D">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AB528D">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AB528D" w:rsidRDefault="003A2183" w:rsidP="00AB528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Conforme a lo anterior, los recursos de revisión que nos ocupan fueron interpuestos por </w:t>
      </w:r>
      <w:r w:rsidR="0022329F" w:rsidRPr="00AB528D">
        <w:rPr>
          <w:rFonts w:ascii="Palatino Linotype" w:hAnsi="Palatino Linotype" w:cs="Arial"/>
        </w:rPr>
        <w:t>el</w:t>
      </w:r>
      <w:r w:rsidRPr="00AB528D">
        <w:rPr>
          <w:rFonts w:ascii="Palatino Linotype" w:hAnsi="Palatino Linotype" w:cs="Arial"/>
        </w:rPr>
        <w:t xml:space="preserve"> mism</w:t>
      </w:r>
      <w:r w:rsidR="000A5AC3" w:rsidRPr="00AB528D">
        <w:rPr>
          <w:rFonts w:ascii="Palatino Linotype" w:hAnsi="Palatino Linotype" w:cs="Arial"/>
        </w:rPr>
        <w:t>o</w:t>
      </w:r>
      <w:r w:rsidRPr="00AB528D">
        <w:rPr>
          <w:rFonts w:ascii="Palatino Linotype" w:hAnsi="Palatino Linotype" w:cs="Arial"/>
        </w:rPr>
        <w:t xml:space="preserve"> </w:t>
      </w:r>
      <w:r w:rsidRPr="00AB528D">
        <w:rPr>
          <w:rFonts w:ascii="Palatino Linotype" w:hAnsi="Palatino Linotype" w:cs="Arial"/>
          <w:b/>
        </w:rPr>
        <w:t>RECURRENTE</w:t>
      </w:r>
      <w:r w:rsidRPr="00AB528D">
        <w:rPr>
          <w:rFonts w:ascii="Palatino Linotype" w:hAnsi="Palatino Linotype" w:cs="Arial"/>
        </w:rPr>
        <w:t xml:space="preserve"> ante el mismo </w:t>
      </w:r>
      <w:r w:rsidRPr="00AB528D">
        <w:rPr>
          <w:rFonts w:ascii="Palatino Linotype" w:hAnsi="Palatino Linotype" w:cs="Arial"/>
          <w:b/>
        </w:rPr>
        <w:t>SUJETO OBLIGADO</w:t>
      </w:r>
      <w:r w:rsidRPr="00AB528D">
        <w:rPr>
          <w:rFonts w:ascii="Palatino Linotype" w:hAnsi="Palatino Linotype" w:cs="Arial"/>
        </w:rPr>
        <w:t xml:space="preserve">, por lo que, resulta conveniente la resolución conjunta por economía procesal y con el fin de no emitir resoluciones contradictorias entre sí, en caso de resolverlos en forma separada por </w:t>
      </w:r>
      <w:r w:rsidRPr="00AB528D">
        <w:rPr>
          <w:rFonts w:ascii="Palatino Linotype" w:hAnsi="Palatino Linotype" w:cs="Arial"/>
        </w:rPr>
        <w:lastRenderedPageBreak/>
        <w:t>Ponentes diferentes.</w:t>
      </w:r>
    </w:p>
    <w:p w14:paraId="375B2909" w14:textId="66A7D819" w:rsidR="007366EE" w:rsidRPr="00AB528D" w:rsidRDefault="0014634C" w:rsidP="00AB528D">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AB528D">
        <w:rPr>
          <w:rFonts w:ascii="Palatino Linotype" w:hAnsi="Palatino Linotype" w:cs="Arial"/>
          <w:b/>
          <w:sz w:val="28"/>
        </w:rPr>
        <w:t>CUARTO</w:t>
      </w:r>
      <w:r w:rsidR="00200BFC" w:rsidRPr="00AB528D">
        <w:rPr>
          <w:rFonts w:ascii="Palatino Linotype" w:hAnsi="Palatino Linotype" w:cs="Arial"/>
          <w:b/>
        </w:rPr>
        <w:t xml:space="preserve">. </w:t>
      </w:r>
      <w:r w:rsidR="00200BFC" w:rsidRPr="00AB528D">
        <w:rPr>
          <w:rFonts w:ascii="Palatino Linotype" w:hAnsi="Palatino Linotype" w:cs="Arial"/>
          <w:b/>
          <w:lang w:val="es-ES"/>
        </w:rPr>
        <w:t>Oportunidad</w:t>
      </w:r>
      <w:r w:rsidR="00FD561B" w:rsidRPr="00AB528D">
        <w:rPr>
          <w:rFonts w:ascii="Palatino Linotype" w:hAnsi="Palatino Linotype" w:cs="Arial"/>
        </w:rPr>
        <w:t xml:space="preserve">. </w:t>
      </w:r>
    </w:p>
    <w:p w14:paraId="7267C8A1" w14:textId="49627347" w:rsidR="00FD561B" w:rsidRPr="00AB528D" w:rsidRDefault="00FD561B" w:rsidP="00AB528D">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AB528D">
        <w:rPr>
          <w:rFonts w:ascii="Palatino Linotype" w:hAnsi="Palatino Linotype" w:cs="Arial"/>
        </w:rPr>
        <w:t xml:space="preserve">El </w:t>
      </w:r>
      <w:r w:rsidR="00D77693" w:rsidRPr="00AB528D">
        <w:rPr>
          <w:rFonts w:ascii="Palatino Linotype" w:hAnsi="Palatino Linotype" w:cs="Arial"/>
        </w:rPr>
        <w:t>Recurso de Revisión</w:t>
      </w:r>
      <w:r w:rsidRPr="00AB528D">
        <w:rPr>
          <w:rFonts w:ascii="Palatino Linotype" w:hAnsi="Palatino Linotype" w:cs="Arial"/>
        </w:rPr>
        <w:t xml:space="preserve"> fue interpuesto dentro del plazo de quince días hábiles, contados a partir del día siguiente al que</w:t>
      </w:r>
      <w:r w:rsidR="00264036" w:rsidRPr="00AB528D">
        <w:rPr>
          <w:rFonts w:ascii="Palatino Linotype" w:hAnsi="Palatino Linotype" w:cs="Arial"/>
        </w:rPr>
        <w:t xml:space="preserve"> </w:t>
      </w:r>
      <w:r w:rsidR="000A5AC3" w:rsidRPr="00AB528D">
        <w:rPr>
          <w:rFonts w:ascii="Palatino Linotype" w:hAnsi="Palatino Linotype" w:cs="Arial"/>
          <w:b/>
          <w:bCs/>
        </w:rPr>
        <w:t>EL</w:t>
      </w:r>
      <w:r w:rsidR="00264036" w:rsidRPr="00AB528D">
        <w:rPr>
          <w:rFonts w:ascii="Palatino Linotype" w:hAnsi="Palatino Linotype" w:cs="Arial"/>
          <w:b/>
          <w:bCs/>
        </w:rPr>
        <w:t xml:space="preserve"> RECURRENTE</w:t>
      </w:r>
      <w:r w:rsidRPr="00AB528D">
        <w:rPr>
          <w:rFonts w:ascii="Palatino Linotype" w:hAnsi="Palatino Linotype" w:cs="Arial"/>
          <w:b/>
        </w:rPr>
        <w:t xml:space="preserve"> </w:t>
      </w:r>
      <w:r w:rsidRPr="00AB528D">
        <w:rPr>
          <w:rFonts w:ascii="Palatino Linotype" w:hAnsi="Palatino Linotype" w:cs="Arial"/>
        </w:rPr>
        <w:t xml:space="preserve">tuvo conocimiento de la respuesta impugnada; tal y como, lo prevé el artículo 178 de la Ley de Transparencia y Acceso a la </w:t>
      </w:r>
      <w:r w:rsidR="00327647" w:rsidRPr="00AB528D">
        <w:rPr>
          <w:rFonts w:ascii="Palatino Linotype" w:hAnsi="Palatino Linotype" w:cs="Arial"/>
        </w:rPr>
        <w:t>Información Pública</w:t>
      </w:r>
      <w:r w:rsidRPr="00AB528D">
        <w:rPr>
          <w:rFonts w:ascii="Palatino Linotype" w:hAnsi="Palatino Linotype" w:cs="Arial"/>
        </w:rPr>
        <w:t xml:space="preserve"> del Estado de México y Municipios, que establece:</w:t>
      </w:r>
    </w:p>
    <w:p w14:paraId="0BB4C98F" w14:textId="202788B5" w:rsidR="00585683" w:rsidRPr="00AB528D" w:rsidRDefault="00FD561B" w:rsidP="00AB528D">
      <w:pPr>
        <w:spacing w:before="100" w:beforeAutospacing="1" w:after="100" w:afterAutospacing="1"/>
        <w:ind w:left="851" w:right="899"/>
        <w:contextualSpacing/>
        <w:jc w:val="both"/>
        <w:rPr>
          <w:rFonts w:ascii="Palatino Linotype" w:hAnsi="Palatino Linotype" w:cs="Arial"/>
          <w:i/>
          <w:sz w:val="22"/>
        </w:rPr>
      </w:pPr>
      <w:r w:rsidRPr="00AB528D">
        <w:rPr>
          <w:rFonts w:ascii="Palatino Linotype" w:hAnsi="Palatino Linotype" w:cs="Arial"/>
          <w:i/>
          <w:sz w:val="22"/>
        </w:rPr>
        <w:t>“</w:t>
      </w:r>
      <w:r w:rsidRPr="00AB528D">
        <w:rPr>
          <w:rFonts w:ascii="Palatino Linotype" w:hAnsi="Palatino Linotype" w:cs="Arial"/>
          <w:b/>
          <w:i/>
          <w:sz w:val="22"/>
        </w:rPr>
        <w:t>Artículo 178.</w:t>
      </w:r>
      <w:r w:rsidRPr="00AB528D">
        <w:rPr>
          <w:rFonts w:ascii="Palatino Linotype" w:hAnsi="Palatino Linotype" w:cs="Arial"/>
          <w:i/>
          <w:sz w:val="22"/>
        </w:rPr>
        <w:t xml:space="preserve"> El solicitante podrá interponer, por sí mismo o a través de su representante, de manera directa o por medios electrónicos, </w:t>
      </w:r>
      <w:r w:rsidR="00D77693" w:rsidRPr="00AB528D">
        <w:rPr>
          <w:rFonts w:ascii="Palatino Linotype" w:hAnsi="Palatino Linotype" w:cs="Arial"/>
          <w:i/>
          <w:sz w:val="22"/>
        </w:rPr>
        <w:t>Recurso de Revisión</w:t>
      </w:r>
      <w:r w:rsidRPr="00AB528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B528D">
        <w:rPr>
          <w:rFonts w:ascii="Palatino Linotype" w:hAnsi="Palatino Linotype" w:cs="Arial"/>
          <w:i/>
          <w:sz w:val="22"/>
        </w:rPr>
        <w:t>.</w:t>
      </w:r>
    </w:p>
    <w:p w14:paraId="0B2783B5" w14:textId="77777777" w:rsidR="00232574" w:rsidRPr="00AB528D" w:rsidRDefault="00232574" w:rsidP="00AB528D">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AB528D" w:rsidRDefault="00FD561B" w:rsidP="00AB528D">
      <w:pPr>
        <w:spacing w:before="100" w:beforeAutospacing="1" w:after="100" w:afterAutospacing="1"/>
        <w:ind w:left="851" w:right="899"/>
        <w:contextualSpacing/>
        <w:jc w:val="both"/>
        <w:rPr>
          <w:rFonts w:ascii="Palatino Linotype" w:hAnsi="Palatino Linotype" w:cs="Arial"/>
          <w:i/>
          <w:sz w:val="22"/>
        </w:rPr>
      </w:pPr>
      <w:r w:rsidRPr="00AB528D">
        <w:rPr>
          <w:rFonts w:ascii="Palatino Linotype" w:hAnsi="Palatino Linotype" w:cs="Arial"/>
          <w:i/>
          <w:sz w:val="22"/>
        </w:rPr>
        <w:t xml:space="preserve">A falta de respuesta del sujeto obligado, dentro de los plazos establecidos en esta Ley, a una solicitud de acceso a la </w:t>
      </w:r>
      <w:r w:rsidR="00327647" w:rsidRPr="00AB528D">
        <w:rPr>
          <w:rFonts w:ascii="Palatino Linotype" w:hAnsi="Palatino Linotype" w:cs="Arial"/>
          <w:i/>
          <w:sz w:val="22"/>
        </w:rPr>
        <w:t>Información Pública</w:t>
      </w:r>
      <w:r w:rsidRPr="00AB528D">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AB528D" w:rsidRDefault="00232574" w:rsidP="00AB528D">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AB528D" w:rsidRDefault="00FD561B" w:rsidP="00AB528D">
      <w:pPr>
        <w:spacing w:before="100" w:beforeAutospacing="1" w:after="100" w:afterAutospacing="1"/>
        <w:ind w:left="851" w:right="899"/>
        <w:jc w:val="both"/>
        <w:rPr>
          <w:rFonts w:ascii="Palatino Linotype" w:hAnsi="Palatino Linotype" w:cs="Arial"/>
          <w:i/>
          <w:sz w:val="22"/>
        </w:rPr>
      </w:pPr>
      <w:r w:rsidRPr="00AB528D">
        <w:rPr>
          <w:rFonts w:ascii="Palatino Linotype" w:hAnsi="Palatino Linotype" w:cs="Arial"/>
          <w:i/>
          <w:sz w:val="22"/>
        </w:rPr>
        <w:t xml:space="preserve">En el caso de que se interponga ante la Unidad de Transparencia, ésta deberá remitir el </w:t>
      </w:r>
      <w:r w:rsidR="00D77693" w:rsidRPr="00AB528D">
        <w:rPr>
          <w:rFonts w:ascii="Palatino Linotype" w:hAnsi="Palatino Linotype" w:cs="Arial"/>
          <w:i/>
          <w:sz w:val="22"/>
        </w:rPr>
        <w:t>Recurso de Revisión</w:t>
      </w:r>
      <w:r w:rsidRPr="00AB528D">
        <w:rPr>
          <w:rFonts w:ascii="Palatino Linotype" w:hAnsi="Palatino Linotype" w:cs="Arial"/>
          <w:i/>
          <w:sz w:val="22"/>
        </w:rPr>
        <w:t xml:space="preserve"> al Instituto a más tardar al día </w:t>
      </w:r>
      <w:r w:rsidRPr="00AB528D">
        <w:rPr>
          <w:rFonts w:ascii="Palatino Linotype" w:hAnsi="Palatino Linotype" w:cs="Arial"/>
          <w:i/>
          <w:sz w:val="22"/>
          <w:lang w:eastAsia="es-MX"/>
        </w:rPr>
        <w:t>siguiente</w:t>
      </w:r>
      <w:r w:rsidRPr="00AB528D">
        <w:rPr>
          <w:rFonts w:ascii="Palatino Linotype" w:hAnsi="Palatino Linotype" w:cs="Arial"/>
          <w:i/>
          <w:sz w:val="22"/>
        </w:rPr>
        <w:t xml:space="preserve"> de haberlo recibido.”</w:t>
      </w:r>
    </w:p>
    <w:p w14:paraId="4741A4C9" w14:textId="16FE5BEB" w:rsidR="00B70323" w:rsidRPr="00AB528D" w:rsidRDefault="00FD561B" w:rsidP="00AB528D">
      <w:pPr>
        <w:spacing w:before="100" w:beforeAutospacing="1" w:after="100" w:afterAutospacing="1" w:line="360" w:lineRule="auto"/>
        <w:jc w:val="both"/>
        <w:rPr>
          <w:rFonts w:ascii="Palatino Linotype" w:hAnsi="Palatino Linotype" w:cs="Arial"/>
          <w:lang w:val="es-ES"/>
        </w:rPr>
      </w:pPr>
      <w:r w:rsidRPr="00AB528D">
        <w:rPr>
          <w:rFonts w:ascii="Palatino Linotype" w:hAnsi="Palatino Linotype" w:cs="Arial"/>
        </w:rPr>
        <w:t xml:space="preserve">En esa tesitura, atendiendo a que </w:t>
      </w:r>
      <w:r w:rsidRPr="00AB528D">
        <w:rPr>
          <w:rFonts w:ascii="Palatino Linotype" w:hAnsi="Palatino Linotype" w:cs="Arial"/>
          <w:b/>
        </w:rPr>
        <w:t>EL SUJETO OBLIGADO</w:t>
      </w:r>
      <w:r w:rsidRPr="00AB528D">
        <w:rPr>
          <w:rFonts w:ascii="Palatino Linotype" w:hAnsi="Palatino Linotype" w:cs="Arial"/>
        </w:rPr>
        <w:t xml:space="preserve"> </w:t>
      </w:r>
      <w:r w:rsidR="00432942" w:rsidRPr="00AB528D">
        <w:rPr>
          <w:rFonts w:ascii="Palatino Linotype" w:hAnsi="Palatino Linotype" w:cs="Arial"/>
        </w:rPr>
        <w:t xml:space="preserve"> </w:t>
      </w:r>
      <w:r w:rsidRPr="00AB528D">
        <w:rPr>
          <w:rFonts w:ascii="Palatino Linotype" w:hAnsi="Palatino Linotype" w:cs="Arial"/>
        </w:rPr>
        <w:t>notificó la</w:t>
      </w:r>
      <w:r w:rsidR="0073089E" w:rsidRPr="00AB528D">
        <w:rPr>
          <w:rFonts w:ascii="Palatino Linotype" w:hAnsi="Palatino Linotype" w:cs="Arial"/>
        </w:rPr>
        <w:t>s</w:t>
      </w:r>
      <w:r w:rsidRPr="00AB528D">
        <w:rPr>
          <w:rFonts w:ascii="Palatino Linotype" w:hAnsi="Palatino Linotype" w:cs="Arial"/>
        </w:rPr>
        <w:t xml:space="preserve"> respuesta a l</w:t>
      </w:r>
      <w:r w:rsidR="0073089E" w:rsidRPr="00AB528D">
        <w:rPr>
          <w:rFonts w:ascii="Palatino Linotype" w:hAnsi="Palatino Linotype" w:cs="Arial"/>
        </w:rPr>
        <w:t xml:space="preserve">as </w:t>
      </w:r>
      <w:r w:rsidRPr="00AB528D">
        <w:rPr>
          <w:rFonts w:ascii="Palatino Linotype" w:hAnsi="Palatino Linotype" w:cs="Arial"/>
        </w:rPr>
        <w:t>solicitud</w:t>
      </w:r>
      <w:r w:rsidR="0073089E" w:rsidRPr="00AB528D">
        <w:rPr>
          <w:rFonts w:ascii="Palatino Linotype" w:hAnsi="Palatino Linotype" w:cs="Arial"/>
        </w:rPr>
        <w:t>es</w:t>
      </w:r>
      <w:r w:rsidRPr="00AB528D">
        <w:rPr>
          <w:rFonts w:ascii="Palatino Linotype" w:hAnsi="Palatino Linotype" w:cs="Arial"/>
        </w:rPr>
        <w:t xml:space="preserve"> de acceso a la </w:t>
      </w:r>
      <w:r w:rsidR="00327647" w:rsidRPr="00AB528D">
        <w:rPr>
          <w:rFonts w:ascii="Palatino Linotype" w:hAnsi="Palatino Linotype" w:cs="Arial"/>
        </w:rPr>
        <w:t>Información Públic</w:t>
      </w:r>
      <w:r w:rsidR="0073089E" w:rsidRPr="00AB528D">
        <w:rPr>
          <w:rFonts w:ascii="Palatino Linotype" w:hAnsi="Palatino Linotype" w:cs="Arial"/>
        </w:rPr>
        <w:t>a</w:t>
      </w:r>
      <w:r w:rsidR="008B3470" w:rsidRPr="00AB528D">
        <w:rPr>
          <w:rFonts w:ascii="Palatino Linotype" w:hAnsi="Palatino Linotype" w:cs="Arial"/>
        </w:rPr>
        <w:t xml:space="preserve"> con números de folio</w:t>
      </w:r>
      <w:r w:rsidR="00BF209A" w:rsidRPr="00AB528D">
        <w:rPr>
          <w:rFonts w:ascii="Palatino Linotype" w:hAnsi="Palatino Linotype" w:cs="Arial"/>
        </w:rPr>
        <w:t xml:space="preserve"> </w:t>
      </w:r>
      <w:r w:rsidR="008B3470" w:rsidRPr="00AB528D">
        <w:rPr>
          <w:rFonts w:ascii="Palatino Linotype" w:hAnsi="Palatino Linotype" w:cs="Arial"/>
          <w:b/>
          <w:bCs/>
          <w:sz w:val="23"/>
          <w:szCs w:val="23"/>
        </w:rPr>
        <w:t>00343/AMECAMEC/IP/2022, 00360/AMECAMEC/IP/2022 00362/AMECAMEC/IP/2022, 00363/AMECAMEC/IP/2022, 00369/AMECAMEC/IP/2022 y 00375/AMECAMEC/IP/2022</w:t>
      </w:r>
      <w:r w:rsidR="008107B0" w:rsidRPr="00AB528D">
        <w:rPr>
          <w:rFonts w:ascii="Palatino Linotype" w:hAnsi="Palatino Linotype" w:cs="Arial"/>
          <w:b/>
        </w:rPr>
        <w:t xml:space="preserve">, </w:t>
      </w:r>
      <w:r w:rsidRPr="00AB528D">
        <w:rPr>
          <w:rFonts w:ascii="Palatino Linotype" w:hAnsi="Palatino Linotype" w:cs="Arial"/>
        </w:rPr>
        <w:t>el día</w:t>
      </w:r>
      <w:r w:rsidR="0022329F" w:rsidRPr="00AB528D">
        <w:rPr>
          <w:rFonts w:ascii="Palatino Linotype" w:hAnsi="Palatino Linotype" w:cs="Arial"/>
          <w:b/>
        </w:rPr>
        <w:t xml:space="preserve"> </w:t>
      </w:r>
      <w:r w:rsidR="00395E49" w:rsidRPr="00AB528D">
        <w:rPr>
          <w:rFonts w:ascii="Palatino Linotype" w:hAnsi="Palatino Linotype" w:cs="Arial"/>
          <w:b/>
        </w:rPr>
        <w:t>treinta de junio de</w:t>
      </w:r>
      <w:r w:rsidR="00585683" w:rsidRPr="00AB528D">
        <w:rPr>
          <w:rFonts w:ascii="Palatino Linotype" w:hAnsi="Palatino Linotype" w:cs="Arial"/>
          <w:b/>
        </w:rPr>
        <w:t xml:space="preserve"> dos mil </w:t>
      </w:r>
      <w:r w:rsidR="00D71F23" w:rsidRPr="00AB528D">
        <w:rPr>
          <w:rFonts w:ascii="Palatino Linotype" w:hAnsi="Palatino Linotype" w:cs="Arial"/>
          <w:b/>
        </w:rPr>
        <w:t>veintidós</w:t>
      </w:r>
      <w:r w:rsidRPr="00AB528D">
        <w:rPr>
          <w:rFonts w:ascii="Palatino Linotype" w:hAnsi="Palatino Linotype" w:cs="Arial"/>
        </w:rPr>
        <w:t>;</w:t>
      </w:r>
      <w:r w:rsidR="0038580B" w:rsidRPr="00AB528D">
        <w:rPr>
          <w:rFonts w:ascii="Palatino Linotype" w:hAnsi="Palatino Linotype" w:cs="Arial"/>
        </w:rPr>
        <w:t xml:space="preserve"> </w:t>
      </w:r>
      <w:r w:rsidRPr="00AB528D">
        <w:rPr>
          <w:rFonts w:ascii="Palatino Linotype" w:hAnsi="Palatino Linotype" w:cs="Arial"/>
        </w:rPr>
        <w:t>así, el plazo de quince días hábiles que el artículo 178 de la Ley de la materia otorga a</w:t>
      </w:r>
      <w:r w:rsidR="00E97D48" w:rsidRPr="00AB528D">
        <w:rPr>
          <w:rFonts w:ascii="Palatino Linotype" w:hAnsi="Palatino Linotype" w:cs="Arial"/>
        </w:rPr>
        <w:t xml:space="preserve">l </w:t>
      </w:r>
      <w:r w:rsidR="00635B48" w:rsidRPr="00AB528D">
        <w:rPr>
          <w:rFonts w:ascii="Palatino Linotype" w:hAnsi="Palatino Linotype" w:cs="Arial"/>
          <w:b/>
        </w:rPr>
        <w:t>RECURRENTE</w:t>
      </w:r>
      <w:r w:rsidRPr="00AB528D">
        <w:rPr>
          <w:rFonts w:ascii="Palatino Linotype" w:hAnsi="Palatino Linotype" w:cs="Arial"/>
        </w:rPr>
        <w:t xml:space="preserve"> para presentar el respectivo </w:t>
      </w:r>
      <w:r w:rsidR="00D77693" w:rsidRPr="00AB528D">
        <w:rPr>
          <w:rFonts w:ascii="Palatino Linotype" w:hAnsi="Palatino Linotype" w:cs="Arial"/>
        </w:rPr>
        <w:t>Recurso de Revisión</w:t>
      </w:r>
      <w:r w:rsidRPr="00AB528D">
        <w:rPr>
          <w:rFonts w:ascii="Palatino Linotype" w:hAnsi="Palatino Linotype" w:cs="Arial"/>
        </w:rPr>
        <w:t xml:space="preserve">, transcurrió del </w:t>
      </w:r>
      <w:r w:rsidR="00F671B2" w:rsidRPr="00AB528D">
        <w:rPr>
          <w:rFonts w:ascii="Palatino Linotype" w:hAnsi="Palatino Linotype" w:cs="Arial"/>
          <w:b/>
        </w:rPr>
        <w:t xml:space="preserve">uno de </w:t>
      </w:r>
      <w:r w:rsidR="00340112" w:rsidRPr="00AB528D">
        <w:rPr>
          <w:rFonts w:ascii="Palatino Linotype" w:hAnsi="Palatino Linotype" w:cs="Arial"/>
          <w:b/>
        </w:rPr>
        <w:t>julio al cuatro</w:t>
      </w:r>
      <w:r w:rsidR="00195289" w:rsidRPr="00AB528D">
        <w:rPr>
          <w:rFonts w:ascii="Palatino Linotype" w:hAnsi="Palatino Linotype" w:cs="Arial"/>
          <w:b/>
        </w:rPr>
        <w:t xml:space="preserve"> de agosto </w:t>
      </w:r>
      <w:r w:rsidR="00D71F23" w:rsidRPr="00AB528D">
        <w:rPr>
          <w:rFonts w:ascii="Palatino Linotype" w:hAnsi="Palatino Linotype" w:cs="Arial"/>
          <w:b/>
        </w:rPr>
        <w:t xml:space="preserve">de dos </w:t>
      </w:r>
      <w:r w:rsidR="00D71F23" w:rsidRPr="00AB528D">
        <w:rPr>
          <w:rFonts w:ascii="Palatino Linotype" w:hAnsi="Palatino Linotype" w:cs="Arial"/>
          <w:b/>
        </w:rPr>
        <w:lastRenderedPageBreak/>
        <w:t>mil veintidós</w:t>
      </w:r>
      <w:r w:rsidRPr="00AB528D">
        <w:rPr>
          <w:rFonts w:ascii="Palatino Linotype" w:hAnsi="Palatino Linotype" w:cs="Arial"/>
        </w:rPr>
        <w:t xml:space="preserve">, </w:t>
      </w:r>
      <w:r w:rsidR="008231D5" w:rsidRPr="00AB528D">
        <w:rPr>
          <w:rFonts w:ascii="Palatino Linotype" w:hAnsi="Palatino Linotype" w:cs="Arial"/>
          <w:lang w:val="es-ES"/>
        </w:rPr>
        <w:t xml:space="preserve">sin contemplar en el cómputo los días </w:t>
      </w:r>
      <w:r w:rsidR="00DB15E0" w:rsidRPr="00AB528D">
        <w:rPr>
          <w:rFonts w:ascii="Palatino Linotype" w:hAnsi="Palatino Linotype" w:cs="Arial"/>
          <w:lang w:val="es-ES"/>
        </w:rPr>
        <w:t xml:space="preserve">dos, tres, nueve, diez, dieciséis, diecisiete, veintitrés, veinticuatro, treinta y treinta y uno de julio </w:t>
      </w:r>
      <w:r w:rsidR="008231D5" w:rsidRPr="00AB528D">
        <w:rPr>
          <w:rFonts w:ascii="Palatino Linotype" w:hAnsi="Palatino Linotype" w:cs="Arial"/>
          <w:lang w:val="es-ES"/>
        </w:rPr>
        <w:t>de dos mil veintidós, por corresponder a sábados y domingos, considerados como días inhábiles, en términos del artículo 3, fracción X de la Ley de Transparencia y Acceso a la Información Pública del Estado de México y Municipios</w:t>
      </w:r>
      <w:r w:rsidR="00DB15E0" w:rsidRPr="00AB528D">
        <w:rPr>
          <w:rFonts w:ascii="Palatino Linotype" w:hAnsi="Palatino Linotype" w:cs="Arial"/>
          <w:lang w:val="es-ES"/>
        </w:rPr>
        <w:t xml:space="preserve">; por otra parte, </w:t>
      </w:r>
      <w:r w:rsidR="00FD254B" w:rsidRPr="00AB528D">
        <w:rPr>
          <w:rFonts w:ascii="Palatino Linotype" w:hAnsi="Palatino Linotype" w:cs="Arial"/>
        </w:rPr>
        <w:t xml:space="preserve">notificó las respuesta a las solicitudes de acceso a la Información Pública con números de folio </w:t>
      </w:r>
      <w:r w:rsidR="00FD254B" w:rsidRPr="00AB528D">
        <w:rPr>
          <w:rFonts w:ascii="Palatino Linotype" w:hAnsi="Palatino Linotype" w:cs="Arial"/>
          <w:b/>
          <w:bCs/>
          <w:iCs/>
          <w:sz w:val="23"/>
          <w:szCs w:val="23"/>
        </w:rPr>
        <w:t>00388/AMECAMEC/IP/2022 y 00389/AMECAMEC/IP/2022</w:t>
      </w:r>
      <w:r w:rsidR="00FD254B" w:rsidRPr="00AB528D">
        <w:rPr>
          <w:rFonts w:ascii="Palatino Linotype" w:hAnsi="Palatino Linotype" w:cs="Arial"/>
          <w:b/>
        </w:rPr>
        <w:t xml:space="preserve">, </w:t>
      </w:r>
      <w:r w:rsidR="00FD254B" w:rsidRPr="00AB528D">
        <w:rPr>
          <w:rFonts w:ascii="Palatino Linotype" w:hAnsi="Palatino Linotype" w:cs="Arial"/>
        </w:rPr>
        <w:t>el día</w:t>
      </w:r>
      <w:r w:rsidR="00FD254B" w:rsidRPr="00AB528D">
        <w:rPr>
          <w:rFonts w:ascii="Palatino Linotype" w:hAnsi="Palatino Linotype" w:cs="Arial"/>
          <w:b/>
        </w:rPr>
        <w:t xml:space="preserve"> primero de julio de dos mil veintidós</w:t>
      </w:r>
      <w:r w:rsidR="00FD254B" w:rsidRPr="00AB528D">
        <w:rPr>
          <w:rFonts w:ascii="Palatino Linotype" w:hAnsi="Palatino Linotype" w:cs="Arial"/>
        </w:rPr>
        <w:t xml:space="preserve">; así, el plazo de quince días hábiles que el artículo 178 de la Ley de la materia otorga al </w:t>
      </w:r>
      <w:r w:rsidR="00FD254B" w:rsidRPr="00AB528D">
        <w:rPr>
          <w:rFonts w:ascii="Palatino Linotype" w:hAnsi="Palatino Linotype" w:cs="Arial"/>
          <w:b/>
        </w:rPr>
        <w:t>RECURRENTE</w:t>
      </w:r>
      <w:r w:rsidR="00FD254B" w:rsidRPr="00AB528D">
        <w:rPr>
          <w:rFonts w:ascii="Palatino Linotype" w:hAnsi="Palatino Linotype" w:cs="Arial"/>
        </w:rPr>
        <w:t xml:space="preserve"> para presentar el respectivo Recurso de Revisión, transcurrió del </w:t>
      </w:r>
      <w:r w:rsidR="00FD254B" w:rsidRPr="00AB528D">
        <w:rPr>
          <w:rFonts w:ascii="Palatino Linotype" w:hAnsi="Palatino Linotype" w:cs="Arial"/>
          <w:b/>
        </w:rPr>
        <w:t>dos de julio al cuatro de agosto de dos mil veintidós</w:t>
      </w:r>
      <w:r w:rsidR="00FD254B" w:rsidRPr="00AB528D">
        <w:rPr>
          <w:rFonts w:ascii="Palatino Linotype" w:hAnsi="Palatino Linotype" w:cs="Arial"/>
        </w:rPr>
        <w:t xml:space="preserve">, </w:t>
      </w:r>
      <w:r w:rsidR="00FD254B" w:rsidRPr="00AB528D">
        <w:rPr>
          <w:rFonts w:ascii="Palatino Linotype" w:hAnsi="Palatino Linotype" w:cs="Arial"/>
          <w:lang w:val="es-ES"/>
        </w:rPr>
        <w:t>sin contemplar en el cómputo los días dos, tres, nueve, diez, dieciséis, diecisiete, veintitrés, veinticuatro, treinta y treinta y uno de julio de dos mil veintidós, por corresponder a sábados y domingos, considerados como días inhábiles, en términos del artículo 3, fracción X de la Ley de Transparencia y Acceso a la Información Pública del Estado de México y Municipios</w:t>
      </w:r>
      <w:r w:rsidR="00B70323" w:rsidRPr="00AB528D">
        <w:rPr>
          <w:rFonts w:ascii="Palatino Linotype" w:hAnsi="Palatino Linotype" w:cs="Arial"/>
          <w:lang w:val="es-ES"/>
        </w:rPr>
        <w:t>.</w:t>
      </w:r>
      <w:r w:rsidR="00605823" w:rsidRPr="00AB528D">
        <w:rPr>
          <w:rFonts w:ascii="Palatino Linotype" w:hAnsi="Palatino Linotype" w:cs="Arial"/>
          <w:lang w:val="es-ES"/>
        </w:rPr>
        <w:t xml:space="preserve"> </w:t>
      </w:r>
      <w:r w:rsidR="00B70323" w:rsidRPr="00AB528D">
        <w:rPr>
          <w:rFonts w:ascii="Palatino Linotype" w:eastAsia="Palatino Linotype" w:hAnsi="Palatino Linotype" w:cs="Palatino Linotype"/>
        </w:rPr>
        <w:t>Exceptuando además de dicho plazo los días dieciocho al veintinueve de julio por ser considerado como días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B70323" w:rsidRPr="00AB528D">
        <w:rPr>
          <w:rFonts w:ascii="Palatino Linotype" w:eastAsia="Palatino Linotype" w:hAnsi="Palatino Linotype" w:cs="Palatino Linotype"/>
          <w:vertAlign w:val="superscript"/>
        </w:rPr>
        <w:footnoteReference w:id="1"/>
      </w:r>
      <w:r w:rsidR="00B70323" w:rsidRPr="00AB528D">
        <w:rPr>
          <w:rFonts w:ascii="Palatino Linotype" w:eastAsia="Palatino Linotype" w:hAnsi="Palatino Linotype" w:cs="Palatino Linotype"/>
        </w:rPr>
        <w:t>.</w:t>
      </w:r>
    </w:p>
    <w:p w14:paraId="0EFFCD82" w14:textId="13C08445" w:rsidR="00986269" w:rsidRPr="00AB528D" w:rsidRDefault="00986269" w:rsidP="00AB528D">
      <w:pPr>
        <w:spacing w:before="100" w:beforeAutospacing="1" w:after="100" w:afterAutospacing="1" w:line="360" w:lineRule="auto"/>
        <w:jc w:val="both"/>
        <w:rPr>
          <w:rFonts w:ascii="Palatino Linotype" w:hAnsi="Palatino Linotype" w:cs="Arial"/>
          <w:lang w:val="es-ES"/>
        </w:rPr>
      </w:pPr>
      <w:r w:rsidRPr="00AB528D">
        <w:rPr>
          <w:rFonts w:ascii="Palatino Linotype" w:eastAsia="Palatino Linotype" w:hAnsi="Palatino Linotype" w:cs="Palatino Linotype"/>
        </w:rPr>
        <w:lastRenderedPageBreak/>
        <w:t>En ese tenor, si el Recurso de Revisión que nos ocupa, se present</w:t>
      </w:r>
      <w:r w:rsidR="001263DD" w:rsidRPr="00AB528D">
        <w:rPr>
          <w:rFonts w:ascii="Palatino Linotype" w:eastAsia="Palatino Linotype" w:hAnsi="Palatino Linotype" w:cs="Palatino Linotype"/>
        </w:rPr>
        <w:t>aron</w:t>
      </w:r>
      <w:r w:rsidRPr="00AB528D">
        <w:rPr>
          <w:rFonts w:ascii="Palatino Linotype" w:eastAsia="Palatino Linotype" w:hAnsi="Palatino Linotype" w:cs="Palatino Linotype"/>
        </w:rPr>
        <w:t xml:space="preserve"> dentro de los márgenes temporales previstos en el citado precepto legal y, por tanto, se considera oportuno.</w:t>
      </w:r>
    </w:p>
    <w:p w14:paraId="0E4EE37D" w14:textId="2E66FA1B" w:rsidR="00327647" w:rsidRPr="00AB528D" w:rsidRDefault="0014634C" w:rsidP="00AB528D">
      <w:pPr>
        <w:autoSpaceDE w:val="0"/>
        <w:autoSpaceDN w:val="0"/>
        <w:adjustRightInd w:val="0"/>
        <w:spacing w:before="100" w:beforeAutospacing="1" w:after="100" w:afterAutospacing="1" w:line="360" w:lineRule="auto"/>
        <w:ind w:right="49"/>
        <w:jc w:val="both"/>
        <w:rPr>
          <w:rFonts w:ascii="Palatino Linotype" w:hAnsi="Palatino Linotype"/>
          <w:b/>
        </w:rPr>
      </w:pPr>
      <w:r w:rsidRPr="00AB528D">
        <w:rPr>
          <w:rFonts w:ascii="Palatino Linotype" w:hAnsi="Palatino Linotype" w:cs="Arial"/>
          <w:b/>
          <w:sz w:val="28"/>
        </w:rPr>
        <w:t>QUINTO</w:t>
      </w:r>
      <w:r w:rsidR="00200BFC" w:rsidRPr="00AB528D">
        <w:rPr>
          <w:rFonts w:ascii="Palatino Linotype" w:hAnsi="Palatino Linotype"/>
          <w:b/>
        </w:rPr>
        <w:t xml:space="preserve">. </w:t>
      </w:r>
      <w:proofErr w:type="spellStart"/>
      <w:r w:rsidR="0072617B" w:rsidRPr="00AB528D">
        <w:rPr>
          <w:rFonts w:ascii="Palatino Linotype" w:hAnsi="Palatino Linotype"/>
          <w:b/>
        </w:rPr>
        <w:t>Procedibilidad</w:t>
      </w:r>
      <w:proofErr w:type="spellEnd"/>
      <w:r w:rsidR="0072617B" w:rsidRPr="00AB528D">
        <w:rPr>
          <w:rFonts w:ascii="Palatino Linotype" w:hAnsi="Palatino Linotype"/>
          <w:b/>
        </w:rPr>
        <w:t xml:space="preserve">. </w:t>
      </w:r>
    </w:p>
    <w:p w14:paraId="0D3E347A" w14:textId="2716B562" w:rsidR="00CF1E1B" w:rsidRPr="00AB528D" w:rsidRDefault="000467D2"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2350792D" w14:textId="37920260" w:rsidR="002B0E32" w:rsidRPr="00AB528D" w:rsidRDefault="0014634C" w:rsidP="00AB528D">
      <w:pPr>
        <w:spacing w:before="100" w:beforeAutospacing="1" w:after="100" w:afterAutospacing="1" w:line="360" w:lineRule="auto"/>
        <w:jc w:val="both"/>
        <w:rPr>
          <w:rFonts w:ascii="Palatino Linotype" w:hAnsi="Palatino Linotype" w:cs="Arial"/>
          <w:b/>
        </w:rPr>
      </w:pPr>
      <w:r w:rsidRPr="00AB528D">
        <w:rPr>
          <w:rFonts w:ascii="Palatino Linotype" w:hAnsi="Palatino Linotype" w:cs="Arial"/>
          <w:b/>
          <w:sz w:val="28"/>
          <w:szCs w:val="28"/>
        </w:rPr>
        <w:t>SEXTO</w:t>
      </w:r>
      <w:r w:rsidR="00CE0362" w:rsidRPr="00AB528D">
        <w:rPr>
          <w:rFonts w:ascii="Palatino Linotype" w:hAnsi="Palatino Linotype" w:cs="Arial"/>
          <w:b/>
        </w:rPr>
        <w:t xml:space="preserve">. </w:t>
      </w:r>
      <w:r w:rsidR="00654EE8" w:rsidRPr="00AB528D">
        <w:rPr>
          <w:rFonts w:ascii="Palatino Linotype" w:hAnsi="Palatino Linotype" w:cs="Arial"/>
          <w:b/>
        </w:rPr>
        <w:t>Estudio y análisis del asunto.</w:t>
      </w:r>
    </w:p>
    <w:p w14:paraId="02DD5F44" w14:textId="77777777" w:rsidR="00285243" w:rsidRPr="00AB528D" w:rsidRDefault="00285243"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Una vez determinada la vía sobre la que versará el presente recurso, y previa revisión del expediente electrónico formado en </w:t>
      </w:r>
      <w:r w:rsidRPr="00AB528D">
        <w:rPr>
          <w:rFonts w:ascii="Palatino Linotype" w:hAnsi="Palatino Linotype" w:cs="Arial"/>
          <w:b/>
        </w:rPr>
        <w:t>EL SAIMEX</w:t>
      </w:r>
      <w:r w:rsidRPr="00AB528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AB528D">
        <w:rPr>
          <w:rFonts w:ascii="Palatino Linotype" w:hAnsi="Palatino Linotype" w:cs="Arial"/>
        </w:rPr>
        <w:lastRenderedPageBreak/>
        <w:t xml:space="preserve">Constitución Política de los Estados Unidos Mexicanos y diversos 8 y 9 de la </w:t>
      </w:r>
      <w:r w:rsidRPr="00AB528D">
        <w:rPr>
          <w:rFonts w:ascii="Palatino Linotype" w:hAnsi="Palatino Linotype"/>
        </w:rPr>
        <w:t>Ley de Transparencia y Acceso a la Información Pública del Estado de México y Municipios</w:t>
      </w:r>
      <w:r w:rsidRPr="00AB528D">
        <w:rPr>
          <w:rFonts w:ascii="Palatino Linotype" w:hAnsi="Palatino Linotype" w:cs="Arial"/>
        </w:rPr>
        <w:t>.</w:t>
      </w:r>
    </w:p>
    <w:p w14:paraId="29E175B2" w14:textId="1FC35A7E" w:rsidR="00E6050A" w:rsidRPr="00AB528D" w:rsidRDefault="00E6050A"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lang w:eastAsia="es-MX"/>
        </w:rPr>
        <w:t xml:space="preserve">Primero, es importante señalar que </w:t>
      </w:r>
      <w:r w:rsidRPr="00AB528D">
        <w:rPr>
          <w:rFonts w:ascii="Palatino Linotype" w:hAnsi="Palatino Linotype"/>
          <w:b/>
          <w:lang w:eastAsia="es-MX"/>
        </w:rPr>
        <w:t xml:space="preserve">EL SUJETO OBLIGADO </w:t>
      </w:r>
      <w:r w:rsidRPr="00AB528D">
        <w:rPr>
          <w:rFonts w:ascii="Palatino Linotype" w:hAnsi="Palatino Linotype"/>
          <w:lang w:eastAsia="es-MX"/>
        </w:rPr>
        <w:t xml:space="preserve">es competente para generar, recopilar, administrar, manejar, procesar, archivar o conservar la información solicitada, derivado de que éste ha asumido la misma, ya que en </w:t>
      </w:r>
      <w:r w:rsidR="00D515B4" w:rsidRPr="00AB528D">
        <w:rPr>
          <w:rFonts w:ascii="Palatino Linotype" w:hAnsi="Palatino Linotype"/>
          <w:lang w:eastAsia="es-MX"/>
        </w:rPr>
        <w:t xml:space="preserve">Respuesta y el Informe Justificado </w:t>
      </w:r>
      <w:r w:rsidRPr="00AB528D">
        <w:rPr>
          <w:rFonts w:ascii="Palatino Linotype" w:hAnsi="Palatino Linotype"/>
          <w:lang w:eastAsia="es-MX"/>
        </w:rPr>
        <w:t>adjuntó diversos documentos solicitados</w:t>
      </w:r>
      <w:r w:rsidRPr="00AB528D">
        <w:rPr>
          <w:rFonts w:ascii="Palatino Linotype" w:hAnsi="Palatino Linotype" w:cs="Arial"/>
        </w:rPr>
        <w:t xml:space="preserve">. </w:t>
      </w:r>
    </w:p>
    <w:p w14:paraId="496D058E" w14:textId="77777777" w:rsidR="00E6050A" w:rsidRPr="00AB528D" w:rsidRDefault="00E6050A" w:rsidP="00AB528D">
      <w:pPr>
        <w:spacing w:before="100" w:beforeAutospacing="1" w:after="100" w:afterAutospacing="1" w:line="360" w:lineRule="auto"/>
        <w:jc w:val="both"/>
        <w:rPr>
          <w:rFonts w:ascii="Palatino Linotype" w:hAnsi="Palatino Linotype"/>
          <w:lang w:eastAsia="es-MX"/>
        </w:rPr>
      </w:pPr>
      <w:r w:rsidRPr="00AB528D">
        <w:rPr>
          <w:rFonts w:ascii="Palatino Linotype" w:hAnsi="Palatino Linotype"/>
          <w:lang w:eastAsia="es-MX"/>
        </w:rPr>
        <w:t xml:space="preserve">Por lo que, el hecho de que </w:t>
      </w:r>
      <w:r w:rsidRPr="00AB528D">
        <w:rPr>
          <w:rFonts w:ascii="Palatino Linotype" w:hAnsi="Palatino Linotype"/>
          <w:b/>
          <w:bCs/>
          <w:lang w:eastAsia="es-MX"/>
        </w:rPr>
        <w:t>EL SUJETO OBLIGADO</w:t>
      </w:r>
      <w:r w:rsidRPr="00AB528D">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67AF4E5" w14:textId="77777777" w:rsidR="00E6050A" w:rsidRPr="00AB528D" w:rsidRDefault="00E6050A" w:rsidP="00AB528D">
      <w:pPr>
        <w:spacing w:before="100" w:beforeAutospacing="1" w:after="100" w:afterAutospacing="1" w:line="276" w:lineRule="auto"/>
        <w:ind w:left="851" w:right="902"/>
        <w:jc w:val="both"/>
        <w:rPr>
          <w:rFonts w:ascii="Palatino Linotype" w:hAnsi="Palatino Linotype"/>
          <w:i/>
          <w:iCs/>
          <w:sz w:val="22"/>
          <w:szCs w:val="22"/>
          <w:lang w:eastAsia="es-MX"/>
        </w:rPr>
      </w:pPr>
      <w:r w:rsidRPr="00AB528D">
        <w:rPr>
          <w:rFonts w:ascii="Palatino Linotype" w:hAnsi="Palatino Linotype"/>
          <w:i/>
          <w:iCs/>
          <w:sz w:val="22"/>
          <w:szCs w:val="22"/>
          <w:lang w:eastAsia="es-MX"/>
        </w:rPr>
        <w:t>“</w:t>
      </w:r>
      <w:r w:rsidRPr="00AB528D">
        <w:rPr>
          <w:rFonts w:ascii="Palatino Linotype" w:hAnsi="Palatino Linotype"/>
          <w:b/>
          <w:bCs/>
          <w:i/>
          <w:iCs/>
          <w:sz w:val="22"/>
          <w:szCs w:val="22"/>
          <w:lang w:eastAsia="es-MX"/>
        </w:rPr>
        <w:t>Artículo 12.</w:t>
      </w:r>
      <w:r w:rsidRPr="00AB528D">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611ED00" w14:textId="77777777" w:rsidR="00E6050A" w:rsidRPr="00AB528D" w:rsidRDefault="00E6050A" w:rsidP="00AB528D">
      <w:pPr>
        <w:spacing w:before="100" w:beforeAutospacing="1" w:after="100" w:afterAutospacing="1" w:line="276" w:lineRule="auto"/>
        <w:ind w:left="851" w:right="902"/>
        <w:jc w:val="both"/>
        <w:rPr>
          <w:rFonts w:ascii="Palatino Linotype" w:hAnsi="Palatino Linotype"/>
          <w:i/>
          <w:iCs/>
          <w:sz w:val="22"/>
          <w:szCs w:val="22"/>
          <w:lang w:eastAsia="es-MX"/>
        </w:rPr>
      </w:pPr>
      <w:r w:rsidRPr="00AB528D">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BE03EC" w14:textId="77777777" w:rsidR="00E6050A" w:rsidRPr="00AB528D" w:rsidRDefault="00E6050A" w:rsidP="00AB528D">
      <w:pPr>
        <w:spacing w:before="100" w:beforeAutospacing="1" w:after="100" w:afterAutospacing="1" w:line="360" w:lineRule="auto"/>
        <w:jc w:val="both"/>
        <w:rPr>
          <w:rFonts w:ascii="Palatino Linotype" w:hAnsi="Palatino Linotype"/>
          <w:lang w:eastAsia="es-MX"/>
        </w:rPr>
      </w:pPr>
      <w:r w:rsidRPr="00AB528D">
        <w:rPr>
          <w:rFonts w:ascii="Palatino Linotype" w:hAnsi="Palatino Linotype"/>
          <w:lang w:eastAsia="es-MX"/>
        </w:rPr>
        <w:t xml:space="preserve">En atención a lo anterior, el estudio de la naturaleza jurídica de la información pública solicitada, tiene por objeto determinar si </w:t>
      </w:r>
      <w:r w:rsidRPr="00AB528D">
        <w:rPr>
          <w:rFonts w:ascii="Palatino Linotype" w:hAnsi="Palatino Linotype"/>
          <w:b/>
          <w:lang w:eastAsia="es-MX"/>
        </w:rPr>
        <w:t xml:space="preserve">EL SUJETO OBLIGADO </w:t>
      </w:r>
      <w:r w:rsidRPr="00AB528D">
        <w:rPr>
          <w:rFonts w:ascii="Palatino Linotype" w:hAnsi="Palatino Linotype"/>
          <w:lang w:eastAsia="es-MX"/>
        </w:rPr>
        <w:t>la</w:t>
      </w:r>
      <w:r w:rsidRPr="00AB528D">
        <w:rPr>
          <w:rFonts w:ascii="Palatino Linotype" w:hAnsi="Palatino Linotype"/>
          <w:b/>
          <w:lang w:eastAsia="es-MX"/>
        </w:rPr>
        <w:t xml:space="preserve"> </w:t>
      </w:r>
      <w:r w:rsidRPr="00AB528D">
        <w:rPr>
          <w:rFonts w:ascii="Palatino Linotype" w:hAnsi="Palatino Linotype"/>
          <w:lang w:eastAsia="es-MX"/>
        </w:rPr>
        <w:t xml:space="preserve">genera, recopila, administre, maneje, procese, archive o conserve; sin embargo, en aquellos casos en que </w:t>
      </w:r>
      <w:r w:rsidRPr="00AB528D">
        <w:rPr>
          <w:rFonts w:ascii="Palatino Linotype" w:hAnsi="Palatino Linotype"/>
          <w:lang w:eastAsia="es-MX"/>
        </w:rPr>
        <w:lastRenderedPageBreak/>
        <w:t xml:space="preserve">éste la asume, a nada práctico nos conduciría su estudio, ya que como se observa de la respuesta vertida por </w:t>
      </w:r>
      <w:r w:rsidRPr="00AB528D">
        <w:rPr>
          <w:rFonts w:ascii="Palatino Linotype" w:hAnsi="Palatino Linotype"/>
          <w:b/>
          <w:lang w:eastAsia="es-MX"/>
        </w:rPr>
        <w:t>EL SUJETO OBLIGADO</w:t>
      </w:r>
      <w:r w:rsidRPr="00AB528D">
        <w:rPr>
          <w:rFonts w:ascii="Palatino Linotype" w:hAnsi="Palatino Linotype"/>
          <w:lang w:eastAsia="es-MX"/>
        </w:rPr>
        <w:t>, dicha información, fue admitida por el mismo; actualizándose el supuesto artículo 12 de la Ley de la materia, anteriormente referido.</w:t>
      </w:r>
    </w:p>
    <w:p w14:paraId="2BC80FA3" w14:textId="77777777" w:rsidR="00436CA0" w:rsidRPr="00AB528D" w:rsidRDefault="00436CA0" w:rsidP="00AB528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AB528D">
        <w:rPr>
          <w:rFonts w:ascii="Palatino Linotype" w:hAnsi="Palatino Linotype" w:cs="Arial"/>
        </w:rPr>
        <w:t xml:space="preserve">Una vez determinada la vía sobre la que versará el presente Recurso y previa revisión del expediente </w:t>
      </w:r>
      <w:r w:rsidRPr="00AB528D">
        <w:rPr>
          <w:rFonts w:ascii="Palatino Linotype" w:hAnsi="Palatino Linotype"/>
        </w:rPr>
        <w:t>electrónico</w:t>
      </w:r>
      <w:r w:rsidRPr="00AB528D">
        <w:rPr>
          <w:rFonts w:ascii="Palatino Linotype" w:hAnsi="Palatino Linotype" w:cs="Arial"/>
        </w:rPr>
        <w:t xml:space="preserve"> formado en el</w:t>
      </w:r>
      <w:r w:rsidRPr="00AB528D">
        <w:rPr>
          <w:rFonts w:ascii="Palatino Linotype" w:hAnsi="Palatino Linotype" w:cs="Arial"/>
          <w:b/>
        </w:rPr>
        <w:t xml:space="preserve"> SAIMEX</w:t>
      </w:r>
      <w:r w:rsidRPr="00AB528D">
        <w:rPr>
          <w:rFonts w:ascii="Palatino Linotype" w:hAnsi="Palatino Linotype" w:cs="Arial"/>
        </w:rPr>
        <w:t xml:space="preserve">, es conveniente analizar si la respuesta del </w:t>
      </w:r>
      <w:r w:rsidRPr="00AB528D">
        <w:rPr>
          <w:rFonts w:ascii="Palatino Linotype" w:hAnsi="Palatino Linotype" w:cs="Arial"/>
          <w:b/>
          <w:lang w:eastAsia="es-MX"/>
        </w:rPr>
        <w:t>SUJETO OBLIGADO</w:t>
      </w:r>
      <w:r w:rsidRPr="00AB528D">
        <w:rPr>
          <w:rFonts w:ascii="Palatino Linotype" w:hAnsi="Palatino Linotype" w:cs="Arial"/>
        </w:rPr>
        <w:t xml:space="preserve"> cumple con los requisitos del Derecho de Acceso a la Información Pública, por lo que, para efectos de mejor estudio y comprensión, conviene citar la petición del </w:t>
      </w:r>
      <w:r w:rsidRPr="00AB528D">
        <w:rPr>
          <w:rFonts w:ascii="Palatino Linotype" w:hAnsi="Palatino Linotype" w:cs="Arial"/>
          <w:b/>
          <w:bCs/>
        </w:rPr>
        <w:t>RECURRENTE</w:t>
      </w:r>
      <w:r w:rsidRPr="00AB528D">
        <w:rPr>
          <w:rFonts w:ascii="Palatino Linotype" w:hAnsi="Palatino Linotype" w:cs="Arial"/>
        </w:rPr>
        <w:t xml:space="preserve">, así como, la respuesta otorgada por </w:t>
      </w:r>
      <w:r w:rsidRPr="00AB528D">
        <w:rPr>
          <w:rFonts w:ascii="Palatino Linotype" w:hAnsi="Palatino Linotype" w:cs="Arial"/>
          <w:b/>
        </w:rPr>
        <w:t xml:space="preserve">EL SUJETO OBLIGADO, </w:t>
      </w:r>
      <w:r w:rsidRPr="00AB528D">
        <w:rPr>
          <w:rFonts w:ascii="Palatino Linotype" w:hAnsi="Palatino Linotype" w:cs="Arial"/>
        </w:rPr>
        <w:t>motivo por el cual se realiza la siguiente tabla, para mayor entendimiento: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946"/>
        <w:gridCol w:w="1999"/>
      </w:tblGrid>
      <w:tr w:rsidR="00AB528D" w:rsidRPr="00AB528D" w14:paraId="5BECF7E6" w14:textId="77777777" w:rsidTr="0003187E">
        <w:trPr>
          <w:tblHeader/>
          <w:jc w:val="center"/>
        </w:trPr>
        <w:tc>
          <w:tcPr>
            <w:tcW w:w="299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50C9A49" w14:textId="77777777" w:rsidR="00436CA0" w:rsidRPr="00AB528D" w:rsidRDefault="00436CA0" w:rsidP="00AB528D">
            <w:pPr>
              <w:suppressAutoHyphens/>
              <w:spacing w:before="100" w:beforeAutospacing="1" w:after="100" w:afterAutospacing="1"/>
              <w:jc w:val="center"/>
              <w:rPr>
                <w:rFonts w:ascii="Palatino Linotype" w:eastAsia="Calibri" w:hAnsi="Palatino Linotype" w:cs="Arial"/>
                <w:b/>
                <w:lang w:val="es-ES_tradnl"/>
              </w:rPr>
            </w:pPr>
            <w:r w:rsidRPr="00AB528D">
              <w:rPr>
                <w:rFonts w:ascii="Palatino Linotype" w:eastAsia="Calibri" w:hAnsi="Palatino Linotype" w:cs="Arial"/>
                <w:b/>
                <w:lang w:val="es-ES_tradnl"/>
              </w:rPr>
              <w:t>Solicitud</w:t>
            </w:r>
          </w:p>
        </w:tc>
        <w:tc>
          <w:tcPr>
            <w:tcW w:w="394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F87B398" w14:textId="77777777" w:rsidR="00436CA0" w:rsidRPr="00AB528D" w:rsidRDefault="00436CA0" w:rsidP="00AB528D">
            <w:pPr>
              <w:suppressAutoHyphens/>
              <w:spacing w:before="100" w:beforeAutospacing="1" w:after="100" w:afterAutospacing="1"/>
              <w:jc w:val="center"/>
              <w:rPr>
                <w:rFonts w:ascii="Palatino Linotype" w:eastAsia="Calibri" w:hAnsi="Palatino Linotype" w:cs="Arial"/>
                <w:b/>
                <w:lang w:val="es-ES_tradnl"/>
              </w:rPr>
            </w:pPr>
            <w:r w:rsidRPr="00AB528D">
              <w:rPr>
                <w:rFonts w:ascii="Palatino Linotype" w:eastAsia="Calibri" w:hAnsi="Palatino Linotype" w:cs="Arial"/>
                <w:b/>
                <w:lang w:val="es-ES_tradnl" w:eastAsia="en-US"/>
              </w:rPr>
              <w:t>Respuesta/Informe Justificado</w:t>
            </w:r>
          </w:p>
        </w:tc>
        <w:tc>
          <w:tcPr>
            <w:tcW w:w="199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4019639" w14:textId="77777777" w:rsidR="00436CA0" w:rsidRPr="00AB528D" w:rsidRDefault="00436CA0" w:rsidP="00AB528D">
            <w:pPr>
              <w:suppressAutoHyphens/>
              <w:spacing w:before="100" w:beforeAutospacing="1" w:after="100" w:afterAutospacing="1"/>
              <w:jc w:val="center"/>
              <w:rPr>
                <w:rFonts w:ascii="Palatino Linotype" w:eastAsia="Calibri" w:hAnsi="Palatino Linotype" w:cs="Arial"/>
                <w:b/>
                <w:lang w:val="es-ES_tradnl" w:eastAsia="en-US"/>
              </w:rPr>
            </w:pPr>
            <w:r w:rsidRPr="00AB528D">
              <w:rPr>
                <w:rFonts w:ascii="Palatino Linotype" w:eastAsia="Calibri" w:hAnsi="Palatino Linotype" w:cs="Arial"/>
                <w:b/>
                <w:lang w:val="es-ES_tradnl" w:eastAsia="en-US"/>
              </w:rPr>
              <w:t>Comentarios</w:t>
            </w:r>
          </w:p>
        </w:tc>
      </w:tr>
      <w:tr w:rsidR="00AB528D" w:rsidRPr="00AB528D" w14:paraId="3C68F96F"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2CEF21AD" w14:textId="2211E9BE" w:rsidR="00436CA0" w:rsidRPr="00AB528D" w:rsidRDefault="002622AD"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t xml:space="preserve">“…El </w:t>
            </w:r>
            <w:proofErr w:type="spellStart"/>
            <w:r w:rsidRPr="00AB528D">
              <w:rPr>
                <w:rFonts w:ascii="Palatino Linotype" w:eastAsia="Calibri" w:hAnsi="Palatino Linotype" w:cs="Verdana"/>
                <w:i/>
                <w:lang w:val="es-ES_tradnl" w:eastAsia="en-US"/>
              </w:rPr>
              <w:t>curriculum</w:t>
            </w:r>
            <w:proofErr w:type="spellEnd"/>
            <w:r w:rsidRPr="00AB528D">
              <w:rPr>
                <w:rFonts w:ascii="Palatino Linotype" w:eastAsia="Calibri" w:hAnsi="Palatino Linotype" w:cs="Verdana"/>
                <w:i/>
                <w:lang w:val="es-ES_tradnl" w:eastAsia="en-US"/>
              </w:rPr>
              <w:t xml:space="preserve"> vitae de Mtra. Karen Kimberly Fuentes </w:t>
            </w:r>
            <w:proofErr w:type="spellStart"/>
            <w:r w:rsidRPr="00AB528D">
              <w:rPr>
                <w:rFonts w:ascii="Palatino Linotype" w:eastAsia="Calibri" w:hAnsi="Palatino Linotype" w:cs="Verdana"/>
                <w:i/>
                <w:lang w:val="es-ES_tradnl" w:eastAsia="en-US"/>
              </w:rPr>
              <w:t>Sisniega</w:t>
            </w:r>
            <w:proofErr w:type="spellEnd"/>
            <w:r w:rsidRPr="00AB528D">
              <w:rPr>
                <w:rFonts w:ascii="Palatino Linotype" w:eastAsia="Calibri" w:hAnsi="Palatino Linotype" w:cs="Verdana"/>
                <w:i/>
                <w:lang w:val="es-ES_tradnl" w:eastAsia="en-US"/>
              </w:rPr>
              <w:t>, en su calidad de Encargada del Despacho de la Subdirección de Administración, o en su caso, de haber asumido la titularidad, en su calidad de Titular de la Subdirección de Administración, así como el CFDI de nómina que corresponde a la primera quincena de abril 2022.”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3712" w14:textId="77777777" w:rsidR="00DA0203" w:rsidRPr="00AB528D" w:rsidRDefault="00263EBE"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Respuesta:</w:t>
            </w:r>
          </w:p>
          <w:p w14:paraId="26225130" w14:textId="11DB6E04" w:rsidR="00C57298" w:rsidRPr="00AB528D" w:rsidRDefault="00C57298" w:rsidP="00AB528D">
            <w:pPr>
              <w:spacing w:before="100" w:beforeAutospacing="1" w:after="100" w:afterAutospacing="1"/>
              <w:jc w:val="both"/>
              <w:rPr>
                <w:rFonts w:ascii="Palatino Linotype" w:hAnsi="Palatino Linotype" w:cs="Segoe UI"/>
                <w:bCs/>
                <w:iCs/>
                <w:u w:val="single"/>
                <w:lang w:val="es-ES_tradnl" w:eastAsia="es-MX"/>
              </w:rPr>
            </w:pPr>
            <w:r w:rsidRPr="00AB528D">
              <w:rPr>
                <w:rFonts w:ascii="Palatino Linotype" w:hAnsi="Palatino Linotype" w:cs="Segoe UI"/>
                <w:bCs/>
                <w:iCs/>
                <w:lang w:val="es-ES_tradnl" w:eastAsia="es-MX"/>
              </w:rPr>
              <w:t xml:space="preserve">“SUBDIRECCION DE ADMINISTRACION.pdf”: Contiene el Formato Público de </w:t>
            </w:r>
            <w:proofErr w:type="spellStart"/>
            <w:r w:rsidRPr="00AB528D">
              <w:rPr>
                <w:rFonts w:ascii="Palatino Linotype" w:hAnsi="Palatino Linotype" w:cs="Segoe UI"/>
                <w:bCs/>
                <w:iCs/>
                <w:lang w:val="es-ES_tradnl" w:eastAsia="es-MX"/>
              </w:rPr>
              <w:t>Curriculum</w:t>
            </w:r>
            <w:proofErr w:type="spellEnd"/>
            <w:r w:rsidRPr="00AB528D">
              <w:rPr>
                <w:rFonts w:ascii="Palatino Linotype" w:hAnsi="Palatino Linotype" w:cs="Segoe UI"/>
                <w:bCs/>
                <w:iCs/>
                <w:lang w:val="es-ES_tradnl" w:eastAsia="es-MX"/>
              </w:rPr>
              <w:t xml:space="preserve"> Vitae de la servidora pública mencionada en la solicitud de información.</w:t>
            </w:r>
            <w:r w:rsidR="00242631" w:rsidRPr="00AB528D">
              <w:rPr>
                <w:rFonts w:ascii="Palatino Linotype" w:hAnsi="Palatino Linotype" w:cs="Segoe UI"/>
                <w:bCs/>
                <w:iCs/>
                <w:lang w:val="es-ES_tradnl" w:eastAsia="es-MX"/>
              </w:rPr>
              <w:t xml:space="preserve"> </w:t>
            </w:r>
            <w:r w:rsidR="00910E8B" w:rsidRPr="00AB528D">
              <w:rPr>
                <w:rFonts w:ascii="Palatino Linotype" w:hAnsi="Palatino Linotype" w:cs="Segoe UI"/>
                <w:bCs/>
                <w:iCs/>
                <w:u w:val="single"/>
                <w:lang w:val="es-ES_tradnl" w:eastAsia="es-MX"/>
              </w:rPr>
              <w:t xml:space="preserve">Se colma el </w:t>
            </w:r>
            <w:proofErr w:type="spellStart"/>
            <w:r w:rsidR="00910E8B" w:rsidRPr="00AB528D">
              <w:rPr>
                <w:rFonts w:ascii="Palatino Linotype" w:hAnsi="Palatino Linotype" w:cs="Segoe UI"/>
                <w:bCs/>
                <w:iCs/>
                <w:u w:val="single"/>
                <w:lang w:val="es-ES_tradnl" w:eastAsia="es-MX"/>
              </w:rPr>
              <w:t>Curriculum</w:t>
            </w:r>
            <w:proofErr w:type="spellEnd"/>
            <w:r w:rsidR="00910E8B" w:rsidRPr="00AB528D">
              <w:rPr>
                <w:rFonts w:ascii="Palatino Linotype" w:hAnsi="Palatino Linotype" w:cs="Segoe UI"/>
                <w:bCs/>
                <w:iCs/>
                <w:u w:val="single"/>
                <w:lang w:val="es-ES_tradnl" w:eastAsia="es-MX"/>
              </w:rPr>
              <w:t xml:space="preserve"> vitae.</w:t>
            </w:r>
          </w:p>
          <w:p w14:paraId="572086E0" w14:textId="5B4B6708" w:rsidR="00736DDB" w:rsidRPr="00AB528D" w:rsidRDefault="00C57298" w:rsidP="00AB528D">
            <w:pPr>
              <w:spacing w:before="100" w:beforeAutospacing="1" w:after="100" w:afterAutospacing="1"/>
              <w:jc w:val="both"/>
              <w:rPr>
                <w:rFonts w:ascii="Palatino Linotype" w:hAnsi="Palatino Linotype" w:cs="Segoe UI"/>
                <w:bCs/>
                <w:iCs/>
                <w:u w:val="single"/>
                <w:lang w:val="es-ES_tradnl" w:eastAsia="es-MX"/>
              </w:rPr>
            </w:pPr>
            <w:r w:rsidRPr="00AB528D">
              <w:rPr>
                <w:rFonts w:ascii="Palatino Linotype" w:hAnsi="Palatino Linotype" w:cs="Segoe UI"/>
                <w:bCs/>
                <w:iCs/>
                <w:lang w:val="es-ES_tradnl" w:eastAsia="es-MX"/>
              </w:rPr>
              <w:t xml:space="preserve">“Karen Kimberly 03-31.pdf”: Se advierte el recibo de nómina de la servidora pública mencionada en la solicitud de información, que corresponde a la segunda quincena del mes de abril de dos mil </w:t>
            </w:r>
            <w:r w:rsidRPr="00AB528D">
              <w:rPr>
                <w:rFonts w:ascii="Palatino Linotype" w:hAnsi="Palatino Linotype" w:cs="Segoe UI"/>
                <w:bCs/>
                <w:iCs/>
                <w:lang w:val="es-ES_tradnl" w:eastAsia="es-MX"/>
              </w:rPr>
              <w:lastRenderedPageBreak/>
              <w:t>veintidós.</w:t>
            </w:r>
            <w:r w:rsidR="00242631" w:rsidRPr="00AB528D">
              <w:rPr>
                <w:rFonts w:ascii="Palatino Linotype" w:hAnsi="Palatino Linotype" w:cs="Segoe UI"/>
                <w:bCs/>
                <w:iCs/>
                <w:lang w:val="es-ES_tradnl" w:eastAsia="es-MX"/>
              </w:rPr>
              <w:t xml:space="preserve"> </w:t>
            </w:r>
            <w:r w:rsidR="00736DDB" w:rsidRPr="00AB528D">
              <w:rPr>
                <w:rFonts w:ascii="Palatino Linotype" w:hAnsi="Palatino Linotype" w:cs="Segoe UI"/>
                <w:bCs/>
                <w:iCs/>
                <w:u w:val="single"/>
                <w:lang w:val="es-ES_tradnl" w:eastAsia="es-MX"/>
              </w:rPr>
              <w:t>El recibo de nómina corresponde a</w:t>
            </w:r>
            <w:r w:rsidR="00A8224D" w:rsidRPr="00AB528D">
              <w:rPr>
                <w:rFonts w:ascii="Palatino Linotype" w:hAnsi="Palatino Linotype" w:cs="Segoe UI"/>
                <w:bCs/>
                <w:iCs/>
                <w:u w:val="single"/>
                <w:lang w:val="es-ES_tradnl" w:eastAsia="es-MX"/>
              </w:rPr>
              <w:t>l periodo solicitado</w:t>
            </w:r>
            <w:r w:rsidR="001B14EE" w:rsidRPr="00AB528D">
              <w:rPr>
                <w:rFonts w:ascii="Palatino Linotype" w:hAnsi="Palatino Linotype" w:cs="Segoe UI"/>
                <w:bCs/>
                <w:iCs/>
                <w:u w:val="single"/>
                <w:lang w:val="es-ES_tradnl" w:eastAsia="es-MX"/>
              </w:rPr>
              <w:t>, sin embargo, se test</w:t>
            </w:r>
            <w:r w:rsidR="0003187E" w:rsidRPr="00AB528D">
              <w:rPr>
                <w:rFonts w:ascii="Palatino Linotype" w:hAnsi="Palatino Linotype" w:cs="Segoe UI"/>
                <w:bCs/>
                <w:iCs/>
                <w:u w:val="single"/>
                <w:lang w:val="es-ES_tradnl" w:eastAsia="es-MX"/>
              </w:rPr>
              <w:t>ó</w:t>
            </w:r>
            <w:r w:rsidR="001B14EE" w:rsidRPr="00AB528D">
              <w:rPr>
                <w:rFonts w:ascii="Palatino Linotype" w:hAnsi="Palatino Linotype" w:cs="Segoe UI"/>
                <w:bCs/>
                <w:iCs/>
                <w:u w:val="single"/>
                <w:lang w:val="es-ES_tradnl" w:eastAsia="es-MX"/>
              </w:rPr>
              <w:t xml:space="preserve"> información </w:t>
            </w:r>
            <w:r w:rsidR="00317402" w:rsidRPr="00AB528D">
              <w:rPr>
                <w:rFonts w:ascii="Palatino Linotype" w:hAnsi="Palatino Linotype" w:cs="Segoe UI"/>
                <w:bCs/>
                <w:iCs/>
                <w:u w:val="single"/>
                <w:lang w:val="es-ES_tradnl" w:eastAsia="es-MX"/>
              </w:rPr>
              <w:t>pública.</w:t>
            </w:r>
          </w:p>
          <w:p w14:paraId="3CF3DD6E" w14:textId="77777777" w:rsidR="00263EBE" w:rsidRPr="00AB528D" w:rsidRDefault="00263EBE"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 xml:space="preserve">Informe Justificado: </w:t>
            </w:r>
          </w:p>
          <w:p w14:paraId="0F0BDCD3" w14:textId="6DAED1C5" w:rsidR="0003187E" w:rsidRPr="00AB528D" w:rsidRDefault="00895E3A" w:rsidP="00AB528D">
            <w:pPr>
              <w:spacing w:before="100" w:beforeAutospacing="1" w:after="100" w:afterAutospacing="1"/>
              <w:jc w:val="both"/>
              <w:rPr>
                <w:rFonts w:ascii="Palatino Linotype" w:hAnsi="Palatino Linotype" w:cs="Segoe UI"/>
                <w:bCs/>
                <w:iCs/>
                <w:u w:val="single"/>
                <w:lang w:val="es-ES_tradnl" w:eastAsia="es-MX"/>
              </w:rPr>
            </w:pPr>
            <w:r w:rsidRPr="00AB528D">
              <w:rPr>
                <w:rFonts w:ascii="Palatino Linotype" w:hAnsi="Palatino Linotype" w:cs="Segoe UI"/>
                <w:bCs/>
                <w:iCs/>
                <w:lang w:val="es-ES_tradnl" w:eastAsia="es-MX"/>
              </w:rPr>
              <w:t xml:space="preserve">Adjunta </w:t>
            </w:r>
            <w:r w:rsidR="00F84E34" w:rsidRPr="00AB528D">
              <w:rPr>
                <w:rFonts w:ascii="Palatino Linotype" w:hAnsi="Palatino Linotype" w:cs="Segoe UI"/>
                <w:bCs/>
                <w:iCs/>
                <w:lang w:val="es-ES_tradnl" w:eastAsia="es-MX"/>
              </w:rPr>
              <w:t>el recibo de nómina de la primera quincena del mes de abril de dos mil veintidós de la servidora pública mencionada en la solicitud.</w:t>
            </w:r>
            <w:r w:rsidR="00242631" w:rsidRPr="00AB528D">
              <w:rPr>
                <w:rFonts w:ascii="Palatino Linotype" w:hAnsi="Palatino Linotype" w:cs="Segoe UI"/>
                <w:bCs/>
                <w:iCs/>
                <w:lang w:val="es-ES_tradnl" w:eastAsia="es-MX"/>
              </w:rPr>
              <w:t xml:space="preserve"> </w:t>
            </w:r>
            <w:r w:rsidR="00F84E34" w:rsidRPr="00AB528D">
              <w:rPr>
                <w:rFonts w:ascii="Palatino Linotype" w:hAnsi="Palatino Linotype" w:cs="Segoe UI"/>
                <w:bCs/>
                <w:iCs/>
                <w:u w:val="single"/>
                <w:lang w:val="es-ES_tradnl" w:eastAsia="es-MX"/>
              </w:rPr>
              <w:t xml:space="preserve">En el recibo de </w:t>
            </w:r>
            <w:proofErr w:type="spellStart"/>
            <w:r w:rsidR="00F84E34" w:rsidRPr="00AB528D">
              <w:rPr>
                <w:rFonts w:ascii="Palatino Linotype" w:hAnsi="Palatino Linotype" w:cs="Segoe UI"/>
                <w:bCs/>
                <w:iCs/>
                <w:u w:val="single"/>
                <w:lang w:val="es-ES_tradnl" w:eastAsia="es-MX"/>
              </w:rPr>
              <w:t>nomina</w:t>
            </w:r>
            <w:proofErr w:type="spellEnd"/>
            <w:r w:rsidR="00F84E34" w:rsidRPr="00AB528D">
              <w:rPr>
                <w:rFonts w:ascii="Palatino Linotype" w:hAnsi="Palatino Linotype" w:cs="Segoe UI"/>
                <w:bCs/>
                <w:iCs/>
                <w:u w:val="single"/>
                <w:lang w:val="es-ES_tradnl" w:eastAsia="es-MX"/>
              </w:rPr>
              <w:t xml:space="preserve"> se </w:t>
            </w:r>
            <w:r w:rsidR="0003187E" w:rsidRPr="00AB528D">
              <w:rPr>
                <w:rFonts w:ascii="Palatino Linotype" w:hAnsi="Palatino Linotype" w:cs="Segoe UI"/>
                <w:bCs/>
                <w:iCs/>
                <w:u w:val="single"/>
                <w:lang w:val="es-ES_tradnl" w:eastAsia="es-MX"/>
              </w:rPr>
              <w:t>testa información de carácter público.</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503412C2" w14:textId="77777777" w:rsidR="00436CA0" w:rsidRPr="00AB528D" w:rsidRDefault="00CD6EAF" w:rsidP="00AB528D">
            <w:pPr>
              <w:tabs>
                <w:tab w:val="left" w:pos="567"/>
              </w:tabs>
              <w:suppressAutoHyphens/>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lastRenderedPageBreak/>
              <w:t>Parcial</w:t>
            </w:r>
          </w:p>
          <w:p w14:paraId="79E40A38" w14:textId="21800BAC" w:rsidR="0003187E" w:rsidRPr="00AB528D" w:rsidRDefault="0003187E" w:rsidP="00AB528D">
            <w:pPr>
              <w:tabs>
                <w:tab w:val="left" w:pos="567"/>
              </w:tabs>
              <w:suppressAutoHyphens/>
              <w:spacing w:before="100" w:beforeAutospacing="1" w:after="100" w:afterAutospacing="1"/>
              <w:jc w:val="center"/>
              <w:rPr>
                <w:rFonts w:ascii="Palatino Linotype" w:hAnsi="Palatino Linotype"/>
                <w:b/>
                <w:bCs/>
                <w:lang w:val="es-ES_tradnl"/>
              </w:rPr>
            </w:pPr>
          </w:p>
        </w:tc>
      </w:tr>
      <w:tr w:rsidR="00AB528D" w:rsidRPr="00AB528D" w14:paraId="1CCEAB98" w14:textId="77777777" w:rsidTr="0003187E">
        <w:trPr>
          <w:trHeight w:val="844"/>
          <w:jc w:val="center"/>
        </w:trPr>
        <w:tc>
          <w:tcPr>
            <w:tcW w:w="2995" w:type="dxa"/>
            <w:tcBorders>
              <w:top w:val="single" w:sz="2" w:space="0" w:color="auto"/>
              <w:left w:val="single" w:sz="4" w:space="0" w:color="auto"/>
              <w:bottom w:val="single" w:sz="2" w:space="0" w:color="auto"/>
              <w:right w:val="single" w:sz="4" w:space="0" w:color="auto"/>
            </w:tcBorders>
          </w:tcPr>
          <w:p w14:paraId="2235F12A" w14:textId="236DA179" w:rsidR="00436CA0" w:rsidRPr="00AB528D" w:rsidRDefault="005D0593"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t xml:space="preserve">“…El </w:t>
            </w:r>
            <w:proofErr w:type="spellStart"/>
            <w:r w:rsidRPr="00AB528D">
              <w:rPr>
                <w:rFonts w:ascii="Palatino Linotype" w:eastAsia="Calibri" w:hAnsi="Palatino Linotype" w:cs="Verdana"/>
                <w:i/>
                <w:lang w:val="es-ES_tradnl" w:eastAsia="en-US"/>
              </w:rPr>
              <w:t>curriculum</w:t>
            </w:r>
            <w:proofErr w:type="spellEnd"/>
            <w:r w:rsidRPr="00AB528D">
              <w:rPr>
                <w:rFonts w:ascii="Palatino Linotype" w:eastAsia="Calibri" w:hAnsi="Palatino Linotype" w:cs="Verdana"/>
                <w:i/>
                <w:lang w:val="es-ES_tradnl" w:eastAsia="en-US"/>
              </w:rPr>
              <w:t xml:space="preserve"> vitae de los integrantes de la comisión municipal de </w:t>
            </w:r>
            <w:proofErr w:type="spellStart"/>
            <w:r w:rsidRPr="00AB528D">
              <w:rPr>
                <w:rFonts w:ascii="Palatino Linotype" w:eastAsia="Calibri" w:hAnsi="Palatino Linotype" w:cs="Verdana"/>
                <w:i/>
                <w:lang w:val="es-ES_tradnl" w:eastAsia="en-US"/>
              </w:rPr>
              <w:t>limites</w:t>
            </w:r>
            <w:proofErr w:type="spellEnd"/>
            <w:r w:rsidRPr="00AB528D">
              <w:rPr>
                <w:rFonts w:ascii="Palatino Linotype" w:eastAsia="Calibri" w:hAnsi="Palatino Linotype" w:cs="Verdana"/>
                <w:i/>
                <w:lang w:val="es-ES_tradnl" w:eastAsia="en-US"/>
              </w:rPr>
              <w:t xml:space="preserve"> territoriales del municipio de </w:t>
            </w:r>
            <w:proofErr w:type="spellStart"/>
            <w:r w:rsidRPr="00AB528D">
              <w:rPr>
                <w:rFonts w:ascii="Palatino Linotype" w:eastAsia="Calibri" w:hAnsi="Palatino Linotype" w:cs="Verdana"/>
                <w:i/>
                <w:lang w:val="es-ES_tradnl" w:eastAsia="en-US"/>
              </w:rPr>
              <w:t>amecameca</w:t>
            </w:r>
            <w:proofErr w:type="spellEnd"/>
            <w:r w:rsidRPr="00AB528D">
              <w:rPr>
                <w:rFonts w:ascii="Palatino Linotype" w:eastAsia="Calibri" w:hAnsi="Palatino Linotype" w:cs="Verdana"/>
                <w:i/>
                <w:lang w:val="es-ES_tradnl" w:eastAsia="en-US"/>
              </w:rPr>
              <w:t xml:space="preserve">, </w:t>
            </w:r>
            <w:proofErr w:type="spellStart"/>
            <w:r w:rsidRPr="00AB528D">
              <w:rPr>
                <w:rFonts w:ascii="Palatino Linotype" w:eastAsia="Calibri" w:hAnsi="Palatino Linotype" w:cs="Verdana"/>
                <w:i/>
                <w:lang w:val="es-ES_tradnl" w:eastAsia="en-US"/>
              </w:rPr>
              <w:t>mexico</w:t>
            </w:r>
            <w:proofErr w:type="spellEnd"/>
            <w:r w:rsidRPr="00AB528D">
              <w:rPr>
                <w:rFonts w:ascii="Palatino Linotype" w:eastAsia="Calibri" w:hAnsi="Palatino Linotype" w:cs="Verdana"/>
                <w:i/>
                <w:lang w:val="es-ES_tradnl" w:eastAsia="en-US"/>
              </w:rPr>
              <w:t>, 2022-2024.”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4C51A1E7" w14:textId="05205F16" w:rsidR="00B52ADD" w:rsidRPr="00AB528D" w:rsidRDefault="00FD6BF5"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Respuesta:</w:t>
            </w:r>
          </w:p>
          <w:p w14:paraId="3B9E4124" w14:textId="1D934360" w:rsidR="000A4533" w:rsidRPr="00AB528D" w:rsidRDefault="000A4533"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Se menciona que después de realizar una exhaustiva búsqueda en los archivos de la dirección de obras públicas y desarrollo urbano, no se encontró información al respecto.</w:t>
            </w:r>
          </w:p>
          <w:p w14:paraId="68DE62E5" w14:textId="77777777" w:rsidR="00FD6BF5" w:rsidRPr="00AB528D" w:rsidRDefault="00FD6BF5"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Informe Justificado:</w:t>
            </w:r>
          </w:p>
          <w:p w14:paraId="3AF310E3" w14:textId="58D2DC2A" w:rsidR="000A4533" w:rsidRPr="00AB528D" w:rsidRDefault="00EC00E6"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 xml:space="preserve">Contiene los </w:t>
            </w:r>
            <w:proofErr w:type="spellStart"/>
            <w:r w:rsidRPr="00AB528D">
              <w:rPr>
                <w:rFonts w:ascii="Palatino Linotype" w:hAnsi="Palatino Linotype" w:cs="Segoe UI"/>
                <w:bCs/>
                <w:iCs/>
                <w:lang w:val="es-ES_tradnl" w:eastAsia="es-MX"/>
              </w:rPr>
              <w:t>curriculums</w:t>
            </w:r>
            <w:proofErr w:type="spellEnd"/>
            <w:r w:rsidRPr="00AB528D">
              <w:rPr>
                <w:rFonts w:ascii="Palatino Linotype" w:hAnsi="Palatino Linotype" w:cs="Segoe UI"/>
                <w:bCs/>
                <w:iCs/>
                <w:lang w:val="es-ES_tradnl" w:eastAsia="es-MX"/>
              </w:rPr>
              <w:t xml:space="preserve"> vitae de los titulares de la Primera y Séptima Regiduría, del Síndico Municipal, de la directora de Obras públicas y desarrollo urbano, así como, del Coordinador de Catastro.</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8D20A" w14:textId="77777777" w:rsidR="00436CA0" w:rsidRPr="00AB528D" w:rsidRDefault="008A6840" w:rsidP="00AB528D">
            <w:pPr>
              <w:spacing w:before="100" w:beforeAutospacing="1" w:after="100" w:afterAutospacing="1"/>
              <w:jc w:val="center"/>
              <w:rPr>
                <w:rFonts w:ascii="Palatino Linotype" w:hAnsi="Palatino Linotype"/>
                <w:b/>
                <w:lang w:val="es-ES_tradnl"/>
              </w:rPr>
            </w:pPr>
            <w:r w:rsidRPr="00AB528D">
              <w:rPr>
                <w:rFonts w:ascii="Palatino Linotype" w:hAnsi="Palatino Linotype"/>
                <w:b/>
                <w:lang w:val="es-ES_tradnl"/>
              </w:rPr>
              <w:t>Colma</w:t>
            </w:r>
          </w:p>
          <w:p w14:paraId="31DA0766" w14:textId="77777777" w:rsidR="00827D9F" w:rsidRPr="00AB528D" w:rsidRDefault="00827D9F" w:rsidP="00AB528D">
            <w:pPr>
              <w:spacing w:before="100" w:beforeAutospacing="1" w:after="100" w:afterAutospacing="1"/>
              <w:jc w:val="center"/>
              <w:rPr>
                <w:rFonts w:ascii="Palatino Linotype" w:hAnsi="Palatino Linotype"/>
                <w:b/>
                <w:lang w:val="es-ES_tradnl"/>
              </w:rPr>
            </w:pPr>
          </w:p>
          <w:p w14:paraId="19DBB580" w14:textId="691E3415" w:rsidR="005E2222" w:rsidRPr="00AB528D" w:rsidRDefault="005E2222" w:rsidP="00AB528D">
            <w:pPr>
              <w:spacing w:before="100" w:beforeAutospacing="1" w:after="100" w:afterAutospacing="1"/>
              <w:jc w:val="center"/>
              <w:rPr>
                <w:rFonts w:ascii="Palatino Linotype" w:hAnsi="Palatino Linotype"/>
                <w:b/>
                <w:lang w:val="es-ES_tradnl"/>
              </w:rPr>
            </w:pPr>
          </w:p>
        </w:tc>
      </w:tr>
      <w:tr w:rsidR="00AB528D" w:rsidRPr="00AB528D" w14:paraId="3A396012"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3F99B39F" w14:textId="7AD12E5C" w:rsidR="00436CA0" w:rsidRPr="00AB528D" w:rsidRDefault="005D0593"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t xml:space="preserve">“…El currículum vitae de todo el personal que fuera nombrado y habilitado, de la dirección de obras </w:t>
            </w:r>
            <w:proofErr w:type="spellStart"/>
            <w:r w:rsidRPr="00AB528D">
              <w:rPr>
                <w:rFonts w:ascii="Palatino Linotype" w:eastAsia="Calibri" w:hAnsi="Palatino Linotype" w:cs="Verdana"/>
                <w:i/>
                <w:lang w:val="es-ES_tradnl" w:eastAsia="en-US"/>
              </w:rPr>
              <w:t>publicas</w:t>
            </w:r>
            <w:proofErr w:type="spellEnd"/>
            <w:r w:rsidRPr="00AB528D">
              <w:rPr>
                <w:rFonts w:ascii="Palatino Linotype" w:eastAsia="Calibri" w:hAnsi="Palatino Linotype" w:cs="Verdana"/>
                <w:i/>
                <w:lang w:val="es-ES_tradnl" w:eastAsia="en-US"/>
              </w:rPr>
              <w:t xml:space="preserve"> y </w:t>
            </w:r>
            <w:r w:rsidRPr="00AB528D">
              <w:rPr>
                <w:rFonts w:ascii="Palatino Linotype" w:eastAsia="Calibri" w:hAnsi="Palatino Linotype" w:cs="Verdana"/>
                <w:i/>
                <w:lang w:val="es-ES_tradnl" w:eastAsia="en-US"/>
              </w:rPr>
              <w:lastRenderedPageBreak/>
              <w:t>desarrollo urbano del municipio de Amecameca, Estado de México, administración 2022-2024, para que puedan acreditarse con el cargo de notificador-verificador-inspector y ejecutor, en la cuarta sesión ordinaria de cabildo del ayuntamiento constitucional de Amecameca, administración 2022-2024.”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5764DA0B" w14:textId="77777777" w:rsidR="005F7FB2" w:rsidRPr="00AB528D" w:rsidRDefault="00475B7E"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lastRenderedPageBreak/>
              <w:t>Respuesta:</w:t>
            </w:r>
          </w:p>
          <w:p w14:paraId="02DA92E6" w14:textId="3A3C8B42" w:rsidR="005E2222" w:rsidRPr="00AB528D" w:rsidRDefault="005E2222"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 xml:space="preserve">La Dirección de Obras Públicas y Desarrollo Urbano no tiene las </w:t>
            </w:r>
            <w:r w:rsidRPr="00AB528D">
              <w:rPr>
                <w:rFonts w:ascii="Palatino Linotype" w:hAnsi="Palatino Linotype" w:cs="Segoe UI"/>
                <w:bCs/>
                <w:iCs/>
                <w:lang w:val="es-ES_tradnl" w:eastAsia="es-MX"/>
              </w:rPr>
              <w:lastRenderedPageBreak/>
              <w:t>funciones y atribuciones para solicitar esa información.</w:t>
            </w:r>
          </w:p>
          <w:p w14:paraId="3CCDC18B" w14:textId="77777777" w:rsidR="00242631" w:rsidRPr="00AB528D" w:rsidRDefault="00475B7E"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Informe Justificado:</w:t>
            </w:r>
          </w:p>
          <w:p w14:paraId="37CD523E" w14:textId="6790E5D3" w:rsidR="00322885" w:rsidRPr="00AB528D" w:rsidRDefault="00121318"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A</w:t>
            </w:r>
            <w:r w:rsidR="00322885" w:rsidRPr="00AB528D">
              <w:rPr>
                <w:rFonts w:ascii="Palatino Linotype" w:hAnsi="Palatino Linotype" w:cs="Segoe UI"/>
                <w:bCs/>
                <w:iCs/>
                <w:lang w:val="es-ES_tradnl" w:eastAsia="es-MX"/>
              </w:rPr>
              <w:t xml:space="preserve">djunta los </w:t>
            </w:r>
            <w:proofErr w:type="spellStart"/>
            <w:r w:rsidR="00141700" w:rsidRPr="00AB528D">
              <w:rPr>
                <w:rFonts w:ascii="Palatino Linotype" w:hAnsi="Palatino Linotype" w:cs="Segoe UI"/>
                <w:bCs/>
                <w:iCs/>
                <w:lang w:val="es-ES_tradnl" w:eastAsia="es-MX"/>
              </w:rPr>
              <w:t>curriculums</w:t>
            </w:r>
            <w:proofErr w:type="spellEnd"/>
            <w:r w:rsidR="00141700" w:rsidRPr="00AB528D">
              <w:rPr>
                <w:rFonts w:ascii="Palatino Linotype" w:hAnsi="Palatino Linotype" w:cs="Segoe UI"/>
                <w:bCs/>
                <w:iCs/>
                <w:lang w:val="es-ES_tradnl" w:eastAsia="es-MX"/>
              </w:rPr>
              <w:t xml:space="preserve"> vitae </w:t>
            </w:r>
            <w:r w:rsidRPr="00AB528D">
              <w:rPr>
                <w:rFonts w:ascii="Palatino Linotype" w:hAnsi="Palatino Linotype" w:cs="Segoe UI"/>
                <w:bCs/>
                <w:iCs/>
                <w:lang w:val="es-ES_tradnl" w:eastAsia="es-MX"/>
              </w:rPr>
              <w:t>del Coordinador F y de Notificador, Inspector Verificador y Ejecutor.</w:t>
            </w:r>
          </w:p>
          <w:p w14:paraId="0E347CB2" w14:textId="767BC60A" w:rsidR="00245093" w:rsidRPr="00AB528D" w:rsidRDefault="00245093" w:rsidP="00AB528D">
            <w:pPr>
              <w:spacing w:before="100" w:beforeAutospacing="1" w:after="100" w:afterAutospacing="1"/>
              <w:jc w:val="both"/>
              <w:rPr>
                <w:rFonts w:ascii="Palatino Linotype" w:hAnsi="Palatino Linotype" w:cs="Segoe UI"/>
                <w:b/>
                <w:iCs/>
                <w:lang w:val="es-ES_tradnl" w:eastAsia="es-MX"/>
              </w:rPr>
            </w:pP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3A8BD47B" w14:textId="409AFBBE" w:rsidR="00436CA0" w:rsidRPr="00AB528D" w:rsidRDefault="00141700" w:rsidP="00AB528D">
            <w:pPr>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lastRenderedPageBreak/>
              <w:t>Colma</w:t>
            </w:r>
          </w:p>
          <w:p w14:paraId="78508FCC" w14:textId="77777777" w:rsidR="00141700" w:rsidRPr="00AB528D" w:rsidRDefault="00141700" w:rsidP="00AB528D">
            <w:pPr>
              <w:spacing w:before="100" w:beforeAutospacing="1" w:after="100" w:afterAutospacing="1"/>
              <w:jc w:val="center"/>
              <w:rPr>
                <w:rFonts w:ascii="Palatino Linotype" w:hAnsi="Palatino Linotype"/>
                <w:b/>
                <w:bCs/>
                <w:lang w:val="es-ES_tradnl"/>
              </w:rPr>
            </w:pPr>
          </w:p>
          <w:p w14:paraId="0EA0646D" w14:textId="615A4E59" w:rsidR="005E2222" w:rsidRPr="00AB528D" w:rsidRDefault="005E2222" w:rsidP="00AB528D">
            <w:pPr>
              <w:spacing w:before="100" w:beforeAutospacing="1" w:after="100" w:afterAutospacing="1"/>
              <w:jc w:val="center"/>
              <w:rPr>
                <w:rFonts w:ascii="Palatino Linotype" w:hAnsi="Palatino Linotype"/>
                <w:b/>
                <w:bCs/>
                <w:lang w:val="es-ES_tradnl"/>
              </w:rPr>
            </w:pPr>
          </w:p>
        </w:tc>
      </w:tr>
      <w:tr w:rsidR="00AB528D" w:rsidRPr="00AB528D" w14:paraId="4CB374D9"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2E83BCDA" w14:textId="1650BA48" w:rsidR="005F3879" w:rsidRPr="00AB528D" w:rsidRDefault="005D0593"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lastRenderedPageBreak/>
              <w:t xml:space="preserve">“…Los CFDI de </w:t>
            </w:r>
            <w:proofErr w:type="spellStart"/>
            <w:r w:rsidRPr="00AB528D">
              <w:rPr>
                <w:rFonts w:ascii="Palatino Linotype" w:eastAsia="Calibri" w:hAnsi="Palatino Linotype" w:cs="Verdana"/>
                <w:i/>
                <w:lang w:val="es-ES_tradnl" w:eastAsia="en-US"/>
              </w:rPr>
              <w:t>nomina</w:t>
            </w:r>
            <w:proofErr w:type="spellEnd"/>
            <w:r w:rsidRPr="00AB528D">
              <w:rPr>
                <w:rFonts w:ascii="Palatino Linotype" w:eastAsia="Calibri" w:hAnsi="Palatino Linotype" w:cs="Verdana"/>
                <w:i/>
                <w:lang w:val="es-ES_tradnl" w:eastAsia="en-US"/>
              </w:rPr>
              <w:t xml:space="preserve">, que corresponden de enero a mayo de 2022 de todo el personal que fuera nombrado y habilitado, de la dirección de obras </w:t>
            </w:r>
            <w:proofErr w:type="spellStart"/>
            <w:r w:rsidRPr="00AB528D">
              <w:rPr>
                <w:rFonts w:ascii="Palatino Linotype" w:eastAsia="Calibri" w:hAnsi="Palatino Linotype" w:cs="Verdana"/>
                <w:i/>
                <w:lang w:val="es-ES_tradnl" w:eastAsia="en-US"/>
              </w:rPr>
              <w:t>publicas</w:t>
            </w:r>
            <w:proofErr w:type="spellEnd"/>
            <w:r w:rsidRPr="00AB528D">
              <w:rPr>
                <w:rFonts w:ascii="Palatino Linotype" w:eastAsia="Calibri" w:hAnsi="Palatino Linotype" w:cs="Verdana"/>
                <w:i/>
                <w:lang w:val="es-ES_tradnl" w:eastAsia="en-US"/>
              </w:rPr>
              <w:t xml:space="preserve"> y desarrollo urbano del municipio de Amecameca, Estado de México, administración 2022-2024, para que puedan acreditarse con el cargo de notificador-verificador-inspector y ejecutor, en la cuarta sesión ordinaria de cabildo del ayuntamiento constitucional de Amecameca, administración 2022-2024.”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5F773B43" w14:textId="77777777" w:rsidR="005F3879" w:rsidRPr="00AB528D" w:rsidRDefault="00F01DA4"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 xml:space="preserve">Respuesta: </w:t>
            </w:r>
          </w:p>
          <w:p w14:paraId="7AA7A334" w14:textId="58E3C7AC" w:rsidR="002A018C" w:rsidRPr="00AB528D" w:rsidRDefault="002A018C"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La Dirección de Obras Públicas y Desarrollo Urbano no cuenta entre sus funciones la de otorgar los CFDI</w:t>
            </w:r>
            <w:r w:rsidR="00F265E9" w:rsidRPr="00AB528D">
              <w:rPr>
                <w:rFonts w:ascii="Palatino Linotype" w:hAnsi="Palatino Linotype" w:cs="Segoe UI"/>
                <w:bCs/>
                <w:iCs/>
                <w:lang w:val="es-ES_tradnl" w:eastAsia="es-MX"/>
              </w:rPr>
              <w:t>.</w:t>
            </w:r>
          </w:p>
          <w:p w14:paraId="341F66BB" w14:textId="77777777" w:rsidR="00F01DA4" w:rsidRPr="00AB528D" w:rsidRDefault="00F01DA4"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Informe Justificado:</w:t>
            </w:r>
          </w:p>
          <w:p w14:paraId="3C2CE356" w14:textId="043DAD3D" w:rsidR="00F516B7" w:rsidRPr="00AB528D" w:rsidRDefault="000C12D6"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Adjunta</w:t>
            </w:r>
            <w:r w:rsidR="00F516B7" w:rsidRPr="00AB528D">
              <w:rPr>
                <w:rFonts w:ascii="Palatino Linotype" w:hAnsi="Palatino Linotype" w:cs="Segoe UI"/>
                <w:bCs/>
                <w:iCs/>
                <w:lang w:val="es-ES_tradnl" w:eastAsia="es-MX"/>
              </w:rPr>
              <w:t xml:space="preserve"> los recibos de </w:t>
            </w:r>
            <w:proofErr w:type="spellStart"/>
            <w:r w:rsidR="00F516B7" w:rsidRPr="00AB528D">
              <w:rPr>
                <w:rFonts w:ascii="Palatino Linotype" w:hAnsi="Palatino Linotype" w:cs="Segoe UI"/>
                <w:bCs/>
                <w:iCs/>
                <w:lang w:val="es-ES_tradnl" w:eastAsia="es-MX"/>
              </w:rPr>
              <w:t>nomina</w:t>
            </w:r>
            <w:proofErr w:type="spellEnd"/>
            <w:r w:rsidR="00F516B7" w:rsidRPr="00AB528D">
              <w:rPr>
                <w:rFonts w:ascii="Palatino Linotype" w:hAnsi="Palatino Linotype" w:cs="Segoe UI"/>
                <w:bCs/>
                <w:iCs/>
                <w:lang w:val="es-ES_tradnl" w:eastAsia="es-MX"/>
              </w:rPr>
              <w:t xml:space="preserve"> de los servidores públicos con cargos de Coordinador F y de Notificador, Inspector Verificador y Ejecutor.</w:t>
            </w:r>
          </w:p>
          <w:p w14:paraId="3F9F920E" w14:textId="2BB20336" w:rsidR="002A018C" w:rsidRPr="00AB528D" w:rsidRDefault="000C12D6"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Cs/>
                <w:iCs/>
                <w:u w:val="single"/>
                <w:lang w:val="es-ES_tradnl" w:eastAsia="es-MX"/>
              </w:rPr>
              <w:t xml:space="preserve">En los recibos de </w:t>
            </w:r>
            <w:proofErr w:type="spellStart"/>
            <w:r w:rsidRPr="00AB528D">
              <w:rPr>
                <w:rFonts w:ascii="Palatino Linotype" w:hAnsi="Palatino Linotype" w:cs="Segoe UI"/>
                <w:bCs/>
                <w:iCs/>
                <w:u w:val="single"/>
                <w:lang w:val="es-ES_tradnl" w:eastAsia="es-MX"/>
              </w:rPr>
              <w:t>nomina</w:t>
            </w:r>
            <w:proofErr w:type="spellEnd"/>
            <w:r w:rsidRPr="00AB528D">
              <w:rPr>
                <w:rFonts w:ascii="Palatino Linotype" w:hAnsi="Palatino Linotype" w:cs="Segoe UI"/>
                <w:bCs/>
                <w:iCs/>
                <w:u w:val="single"/>
                <w:lang w:val="es-ES_tradnl" w:eastAsia="es-MX"/>
              </w:rPr>
              <w:t xml:space="preserve"> se testa información de carácter público.</w:t>
            </w:r>
          </w:p>
          <w:p w14:paraId="0EF0D1C9" w14:textId="0C2CF77E" w:rsidR="002A018C" w:rsidRPr="00AB528D" w:rsidRDefault="002A018C" w:rsidP="00AB528D">
            <w:pPr>
              <w:spacing w:before="100" w:beforeAutospacing="1" w:after="100" w:afterAutospacing="1"/>
              <w:jc w:val="both"/>
              <w:rPr>
                <w:rFonts w:ascii="Palatino Linotype" w:hAnsi="Palatino Linotype" w:cs="Segoe UI"/>
                <w:bCs/>
                <w:iCs/>
                <w:lang w:val="es-ES_tradnl" w:eastAsia="es-MX"/>
              </w:rPr>
            </w:pP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92DA" w14:textId="77777777" w:rsidR="005F3879" w:rsidRPr="00AB528D" w:rsidRDefault="005B7EB2" w:rsidP="00AB528D">
            <w:pPr>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t>No colma</w:t>
            </w:r>
          </w:p>
          <w:p w14:paraId="70E95C69" w14:textId="77777777" w:rsidR="005B7EB2" w:rsidRPr="00AB528D" w:rsidRDefault="005B7EB2" w:rsidP="00AB528D">
            <w:pPr>
              <w:spacing w:before="100" w:beforeAutospacing="1" w:after="100" w:afterAutospacing="1"/>
              <w:jc w:val="center"/>
              <w:rPr>
                <w:rFonts w:ascii="Palatino Linotype" w:hAnsi="Palatino Linotype"/>
                <w:b/>
                <w:bCs/>
                <w:lang w:val="es-ES_tradnl"/>
              </w:rPr>
            </w:pPr>
          </w:p>
          <w:p w14:paraId="7F18232B" w14:textId="77777777" w:rsidR="005B7EB2" w:rsidRPr="00AB528D" w:rsidRDefault="005B7EB2" w:rsidP="00AB528D">
            <w:pPr>
              <w:spacing w:before="100" w:beforeAutospacing="1" w:after="100" w:afterAutospacing="1"/>
              <w:jc w:val="center"/>
              <w:rPr>
                <w:rFonts w:ascii="Palatino Linotype" w:hAnsi="Palatino Linotype"/>
                <w:b/>
                <w:bCs/>
                <w:lang w:val="es-ES_tradnl"/>
              </w:rPr>
            </w:pPr>
          </w:p>
          <w:p w14:paraId="47ACD6A6" w14:textId="06DD9E8C" w:rsidR="005B7EB2" w:rsidRPr="00AB528D" w:rsidRDefault="005B7EB2" w:rsidP="00AB528D">
            <w:pPr>
              <w:spacing w:before="100" w:beforeAutospacing="1" w:after="100" w:afterAutospacing="1"/>
              <w:jc w:val="center"/>
              <w:rPr>
                <w:rFonts w:ascii="Palatino Linotype" w:hAnsi="Palatino Linotype"/>
                <w:b/>
                <w:bCs/>
                <w:lang w:val="es-ES_tradnl"/>
              </w:rPr>
            </w:pPr>
          </w:p>
        </w:tc>
      </w:tr>
      <w:tr w:rsidR="00AB528D" w:rsidRPr="00AB528D" w14:paraId="5FAB43AB"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1B967ACE" w14:textId="67FD9385" w:rsidR="005F3879" w:rsidRPr="00AB528D" w:rsidRDefault="000D00B8"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t xml:space="preserve">“…El currículum vitae de la C.P. Vania Blanco Mendoza en su calidad de Titular o </w:t>
            </w:r>
            <w:r w:rsidRPr="00AB528D">
              <w:rPr>
                <w:rFonts w:ascii="Palatino Linotype" w:eastAsia="Calibri" w:hAnsi="Palatino Linotype" w:cs="Verdana"/>
                <w:i/>
                <w:lang w:val="es-ES_tradnl" w:eastAsia="en-US"/>
              </w:rPr>
              <w:lastRenderedPageBreak/>
              <w:t>Encargada del Despacho (según corresponda) de Recursos Materiales, así como el CFDI de nómina que corresponde a la primera quincena de enero 2022.”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0C5867AF" w14:textId="77777777" w:rsidR="005F3879" w:rsidRPr="00AB528D" w:rsidRDefault="00E546CE"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lastRenderedPageBreak/>
              <w:t>Respuesta:</w:t>
            </w:r>
          </w:p>
          <w:p w14:paraId="7706A360" w14:textId="77777777" w:rsidR="00C74C57" w:rsidRPr="00AB528D" w:rsidRDefault="00C74C57"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lastRenderedPageBreak/>
              <w:t xml:space="preserve">VANIA BLANCO MENDOZA.pdf: Contiene el Formato Público de </w:t>
            </w:r>
            <w:proofErr w:type="spellStart"/>
            <w:r w:rsidRPr="00AB528D">
              <w:rPr>
                <w:rFonts w:ascii="Palatino Linotype" w:hAnsi="Palatino Linotype" w:cs="Segoe UI"/>
                <w:bCs/>
                <w:iCs/>
                <w:lang w:val="es-ES_tradnl" w:eastAsia="es-MX"/>
              </w:rPr>
              <w:t>Curriculum</w:t>
            </w:r>
            <w:proofErr w:type="spellEnd"/>
            <w:r w:rsidRPr="00AB528D">
              <w:rPr>
                <w:rFonts w:ascii="Palatino Linotype" w:hAnsi="Palatino Linotype" w:cs="Segoe UI"/>
                <w:bCs/>
                <w:iCs/>
                <w:lang w:val="es-ES_tradnl" w:eastAsia="es-MX"/>
              </w:rPr>
              <w:t xml:space="preserve"> Vitae de la servidora pública mencionada en la solicitud de información.</w:t>
            </w:r>
          </w:p>
          <w:p w14:paraId="134022EE" w14:textId="77777777" w:rsidR="00960CF3" w:rsidRPr="00AB528D" w:rsidRDefault="00960CF3" w:rsidP="00AB528D">
            <w:pPr>
              <w:spacing w:before="100" w:beforeAutospacing="1" w:after="100" w:afterAutospacing="1"/>
              <w:jc w:val="both"/>
              <w:rPr>
                <w:rFonts w:ascii="Palatino Linotype" w:hAnsi="Palatino Linotype" w:cs="Segoe UI"/>
                <w:bCs/>
                <w:iCs/>
                <w:u w:val="single"/>
                <w:lang w:val="es-ES_tradnl" w:eastAsia="es-MX"/>
              </w:rPr>
            </w:pPr>
            <w:r w:rsidRPr="00AB528D">
              <w:rPr>
                <w:rFonts w:ascii="Palatino Linotype" w:hAnsi="Palatino Linotype" w:cs="Segoe UI"/>
                <w:bCs/>
                <w:iCs/>
                <w:u w:val="single"/>
                <w:lang w:val="es-ES_tradnl" w:eastAsia="es-MX"/>
              </w:rPr>
              <w:t xml:space="preserve">Se colma el </w:t>
            </w:r>
            <w:proofErr w:type="spellStart"/>
            <w:r w:rsidRPr="00AB528D">
              <w:rPr>
                <w:rFonts w:ascii="Palatino Linotype" w:hAnsi="Palatino Linotype" w:cs="Segoe UI"/>
                <w:bCs/>
                <w:iCs/>
                <w:u w:val="single"/>
                <w:lang w:val="es-ES_tradnl" w:eastAsia="es-MX"/>
              </w:rPr>
              <w:t>Curriculum</w:t>
            </w:r>
            <w:proofErr w:type="spellEnd"/>
            <w:r w:rsidRPr="00AB528D">
              <w:rPr>
                <w:rFonts w:ascii="Palatino Linotype" w:hAnsi="Palatino Linotype" w:cs="Segoe UI"/>
                <w:bCs/>
                <w:iCs/>
                <w:u w:val="single"/>
                <w:lang w:val="es-ES_tradnl" w:eastAsia="es-MX"/>
              </w:rPr>
              <w:t xml:space="preserve"> vitae.</w:t>
            </w:r>
          </w:p>
          <w:p w14:paraId="5DAEE2C7" w14:textId="62E2BD37" w:rsidR="00E546CE" w:rsidRPr="00AB528D" w:rsidRDefault="00C74C57" w:rsidP="00AB528D">
            <w:pPr>
              <w:spacing w:before="100" w:beforeAutospacing="1" w:after="100" w:afterAutospacing="1"/>
              <w:jc w:val="both"/>
              <w:rPr>
                <w:rFonts w:ascii="Palatino Linotype" w:hAnsi="Palatino Linotype" w:cs="Segoe UI"/>
                <w:bCs/>
                <w:i/>
                <w:lang w:val="es-ES_tradnl" w:eastAsia="es-MX"/>
              </w:rPr>
            </w:pPr>
            <w:r w:rsidRPr="00AB528D">
              <w:rPr>
                <w:rFonts w:ascii="Palatino Linotype" w:hAnsi="Palatino Linotype" w:cs="Segoe UI"/>
                <w:bCs/>
                <w:i/>
                <w:lang w:val="es-ES_tradnl" w:eastAsia="es-MX"/>
              </w:rPr>
              <w:t>“…EN REFERENCIA AL CFDI DE LA PRIMER QUINCENA DE ENERO NO HAY...” (Sic)</w:t>
            </w:r>
          </w:p>
          <w:p w14:paraId="2075C276" w14:textId="77777777" w:rsidR="00E546CE" w:rsidRPr="00AB528D" w:rsidRDefault="00E546CE"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Informe Justificado:</w:t>
            </w:r>
          </w:p>
          <w:p w14:paraId="76F1FFBB" w14:textId="12F9C047" w:rsidR="00C74C57" w:rsidRPr="00AB528D" w:rsidRDefault="009D1333"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Arial"/>
                <w:i/>
                <w:iCs/>
              </w:rPr>
              <w:t>“EN RESPUESTA A SU INCONFORMIDAD, SE LE HACE DE CONOCIMIENTO QUE EL CFDI DE LA C.P VANIA BLACO MENDOZA, DEL MES SOLICITADO NO FUERON GENERADOS; POR LO MISMO ES QUE ESTO NO OBRA EN NUESTROS ARCHIVOS…”</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A0A89" w14:textId="6B987D74" w:rsidR="005F3879" w:rsidRPr="00AB528D" w:rsidRDefault="00047E64" w:rsidP="00AB528D">
            <w:pPr>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lastRenderedPageBreak/>
              <w:t>Parcial</w:t>
            </w:r>
          </w:p>
          <w:p w14:paraId="5CF80D39" w14:textId="77777777" w:rsidR="000A13F1" w:rsidRPr="00AB528D" w:rsidRDefault="000A13F1" w:rsidP="00AB528D">
            <w:pPr>
              <w:spacing w:before="100" w:beforeAutospacing="1" w:after="100" w:afterAutospacing="1"/>
              <w:jc w:val="center"/>
              <w:rPr>
                <w:rFonts w:ascii="Palatino Linotype" w:hAnsi="Palatino Linotype"/>
                <w:b/>
                <w:bCs/>
                <w:lang w:val="es-ES_tradnl"/>
              </w:rPr>
            </w:pPr>
          </w:p>
          <w:p w14:paraId="1DDD455F" w14:textId="77777777" w:rsidR="00086E8F" w:rsidRPr="00AB528D" w:rsidRDefault="00086E8F" w:rsidP="00AB528D">
            <w:pPr>
              <w:spacing w:before="100" w:beforeAutospacing="1" w:after="100" w:afterAutospacing="1"/>
              <w:jc w:val="center"/>
              <w:rPr>
                <w:rFonts w:ascii="Palatino Linotype" w:hAnsi="Palatino Linotype"/>
                <w:b/>
                <w:bCs/>
                <w:lang w:val="es-ES_tradnl"/>
              </w:rPr>
            </w:pPr>
          </w:p>
          <w:p w14:paraId="3CECB367" w14:textId="62BAF944" w:rsidR="000A13F1" w:rsidRPr="00AB528D" w:rsidRDefault="000A13F1" w:rsidP="00AB528D">
            <w:pPr>
              <w:spacing w:before="100" w:beforeAutospacing="1" w:after="100" w:afterAutospacing="1"/>
              <w:jc w:val="center"/>
              <w:rPr>
                <w:rFonts w:ascii="Palatino Linotype" w:hAnsi="Palatino Linotype"/>
                <w:b/>
                <w:bCs/>
                <w:lang w:val="es-ES_tradnl"/>
              </w:rPr>
            </w:pPr>
          </w:p>
        </w:tc>
      </w:tr>
      <w:tr w:rsidR="00AB528D" w:rsidRPr="00AB528D" w14:paraId="282E0C97"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484FDB60" w14:textId="6A8DD53E" w:rsidR="005F3879" w:rsidRPr="00AB528D" w:rsidRDefault="00084644"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lastRenderedPageBreak/>
              <w:t>“…El currículum vitae de la C.P. Vania Blanco Mendoza en su calidad de Titular o Encargada del Despacho (según corresponda) de Recursos Materiales, así como el CFDI de nómina que corresponde a la primera quincena de abril 2022.”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D8877" w14:textId="77777777" w:rsidR="005F3879" w:rsidRPr="00AB528D" w:rsidRDefault="00A35F8B"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Respuesta:</w:t>
            </w:r>
          </w:p>
          <w:p w14:paraId="1B3CF0BD" w14:textId="77777777" w:rsidR="00A35F8B" w:rsidRPr="00AB528D" w:rsidRDefault="00A35F8B"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t xml:space="preserve">Vania 05-15.pdf: </w:t>
            </w:r>
            <w:r w:rsidRPr="00AB528D">
              <w:rPr>
                <w:rFonts w:ascii="Palatino Linotype" w:hAnsi="Palatino Linotype" w:cs="Arial"/>
                <w:iCs/>
              </w:rPr>
              <w:t>Se advierte el recibo de nómina de la servidora pública mencionada en la solicitud de información, que corresponde a la segunda quincena del mes de abril de dos mil veintidós.</w:t>
            </w:r>
          </w:p>
          <w:p w14:paraId="01331F64" w14:textId="77777777" w:rsidR="00A35F8B" w:rsidRPr="00AB528D" w:rsidRDefault="00A35F8B"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lastRenderedPageBreak/>
              <w:t xml:space="preserve">VANIA BLANCO MENDOZA.pdf: </w:t>
            </w:r>
            <w:r w:rsidRPr="00AB528D">
              <w:rPr>
                <w:rFonts w:ascii="Palatino Linotype" w:hAnsi="Palatino Linotype" w:cs="Arial"/>
                <w:iCs/>
              </w:rPr>
              <w:t xml:space="preserve">Contiene el </w:t>
            </w:r>
            <w:proofErr w:type="spellStart"/>
            <w:r w:rsidRPr="00AB528D">
              <w:rPr>
                <w:rFonts w:ascii="Palatino Linotype" w:hAnsi="Palatino Linotype" w:cs="Arial"/>
                <w:iCs/>
              </w:rPr>
              <w:t>curriculum</w:t>
            </w:r>
            <w:proofErr w:type="spellEnd"/>
            <w:r w:rsidRPr="00AB528D">
              <w:rPr>
                <w:rFonts w:ascii="Palatino Linotype" w:hAnsi="Palatino Linotype" w:cs="Arial"/>
                <w:iCs/>
              </w:rPr>
              <w:t xml:space="preserve"> vitae de la servidora pública mencionada en la solicitud de información. </w:t>
            </w:r>
          </w:p>
          <w:p w14:paraId="2EB19114" w14:textId="77777777" w:rsidR="009B4AA3" w:rsidRPr="00AB528D" w:rsidRDefault="009B4AA3" w:rsidP="00AB528D">
            <w:pPr>
              <w:spacing w:before="100" w:beforeAutospacing="1" w:after="100" w:afterAutospacing="1"/>
              <w:jc w:val="both"/>
              <w:rPr>
                <w:rFonts w:ascii="Palatino Linotype" w:hAnsi="Palatino Linotype" w:cs="Segoe UI"/>
                <w:bCs/>
                <w:iCs/>
                <w:u w:val="single"/>
                <w:lang w:val="es-ES_tradnl" w:eastAsia="es-MX"/>
              </w:rPr>
            </w:pPr>
            <w:r w:rsidRPr="00AB528D">
              <w:rPr>
                <w:rFonts w:ascii="Palatino Linotype" w:hAnsi="Palatino Linotype" w:cs="Segoe UI"/>
                <w:bCs/>
                <w:iCs/>
                <w:u w:val="single"/>
                <w:lang w:val="es-ES_tradnl" w:eastAsia="es-MX"/>
              </w:rPr>
              <w:t xml:space="preserve">Se colma el </w:t>
            </w:r>
            <w:proofErr w:type="spellStart"/>
            <w:r w:rsidRPr="00AB528D">
              <w:rPr>
                <w:rFonts w:ascii="Palatino Linotype" w:hAnsi="Palatino Linotype" w:cs="Segoe UI"/>
                <w:bCs/>
                <w:iCs/>
                <w:u w:val="single"/>
                <w:lang w:val="es-ES_tradnl" w:eastAsia="es-MX"/>
              </w:rPr>
              <w:t>Curriculum</w:t>
            </w:r>
            <w:proofErr w:type="spellEnd"/>
            <w:r w:rsidRPr="00AB528D">
              <w:rPr>
                <w:rFonts w:ascii="Palatino Linotype" w:hAnsi="Palatino Linotype" w:cs="Segoe UI"/>
                <w:bCs/>
                <w:iCs/>
                <w:u w:val="single"/>
                <w:lang w:val="es-ES_tradnl" w:eastAsia="es-MX"/>
              </w:rPr>
              <w:t xml:space="preserve"> vitae.</w:t>
            </w:r>
          </w:p>
          <w:p w14:paraId="72B4DCD8" w14:textId="13C09253" w:rsidR="00A35F8B" w:rsidRPr="00AB528D" w:rsidRDefault="00A35F8B"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 xml:space="preserve">Informe Justificado: </w:t>
            </w:r>
          </w:p>
          <w:p w14:paraId="16A9C50D" w14:textId="77777777" w:rsidR="00A35F8B" w:rsidRPr="00AB528D" w:rsidRDefault="00A71025"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Contiene el recibo de nómina de la primera quincena del mes de abril de dos mil veintidós de la servidora pública mencionada en la solicitud.</w:t>
            </w:r>
          </w:p>
          <w:p w14:paraId="3A9FCD10" w14:textId="4E13FDAE" w:rsidR="00A71025" w:rsidRPr="00AB528D" w:rsidRDefault="003D7D7D"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u w:val="single"/>
                <w:lang w:val="es-ES_tradnl" w:eastAsia="es-MX"/>
              </w:rPr>
              <w:t xml:space="preserve">En el recibo de </w:t>
            </w:r>
            <w:r w:rsidR="006F3885" w:rsidRPr="00AB528D">
              <w:rPr>
                <w:rFonts w:ascii="Palatino Linotype" w:hAnsi="Palatino Linotype" w:cs="Segoe UI"/>
                <w:bCs/>
                <w:iCs/>
                <w:u w:val="single"/>
                <w:lang w:val="es-ES_tradnl" w:eastAsia="es-MX"/>
              </w:rPr>
              <w:t>nómina</w:t>
            </w:r>
            <w:r w:rsidRPr="00AB528D">
              <w:rPr>
                <w:rFonts w:ascii="Palatino Linotype" w:hAnsi="Palatino Linotype" w:cs="Segoe UI"/>
                <w:bCs/>
                <w:iCs/>
                <w:u w:val="single"/>
                <w:lang w:val="es-ES_tradnl" w:eastAsia="es-MX"/>
              </w:rPr>
              <w:t xml:space="preserve"> se testa información de carácter público.</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EBB0D2" w14:textId="77777777" w:rsidR="005F3879" w:rsidRPr="00AB528D" w:rsidRDefault="00E94703" w:rsidP="00AB528D">
            <w:pPr>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lastRenderedPageBreak/>
              <w:t>Parcial</w:t>
            </w:r>
          </w:p>
          <w:p w14:paraId="1F8ABAD4" w14:textId="1CB72406" w:rsidR="009B4AA3" w:rsidRPr="00AB528D" w:rsidRDefault="009B4AA3" w:rsidP="00AB528D">
            <w:pPr>
              <w:spacing w:before="100" w:beforeAutospacing="1" w:after="100" w:afterAutospacing="1"/>
              <w:jc w:val="center"/>
              <w:rPr>
                <w:rFonts w:ascii="Palatino Linotype" w:hAnsi="Palatino Linotype"/>
                <w:b/>
                <w:bCs/>
                <w:lang w:val="es-ES_tradnl"/>
              </w:rPr>
            </w:pPr>
          </w:p>
        </w:tc>
      </w:tr>
      <w:tr w:rsidR="00AB528D" w:rsidRPr="00AB528D" w14:paraId="79B401A3"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4FFF8674" w14:textId="505A1753" w:rsidR="000D00B8" w:rsidRPr="00AB528D" w:rsidRDefault="00084644"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t>“…El expediente de personal de la C.P. Vania Blanco Mendoza en su calidad de Titular o Encargada del Despacho (según corresponda) de Recursos Materiales.”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5094C0A3" w14:textId="77777777" w:rsidR="000D00B8" w:rsidRPr="00AB528D" w:rsidRDefault="00796F4F"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Respuesta:</w:t>
            </w:r>
          </w:p>
          <w:p w14:paraId="516D0229" w14:textId="6BE396E9" w:rsidR="00796F4F" w:rsidRPr="00AB528D" w:rsidRDefault="00796F4F"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 xml:space="preserve">De acuerdo a lo manifestado EL SUJETO OBLIGADO </w:t>
            </w:r>
            <w:proofErr w:type="spellStart"/>
            <w:r w:rsidRPr="00AB528D">
              <w:rPr>
                <w:rFonts w:ascii="Palatino Linotype" w:hAnsi="Palatino Linotype" w:cs="Segoe UI"/>
                <w:bCs/>
                <w:iCs/>
                <w:lang w:val="es-ES_tradnl" w:eastAsia="es-MX"/>
              </w:rPr>
              <w:t>esta</w:t>
            </w:r>
            <w:proofErr w:type="spellEnd"/>
            <w:r w:rsidRPr="00AB528D">
              <w:rPr>
                <w:rFonts w:ascii="Palatino Linotype" w:hAnsi="Palatino Linotype" w:cs="Segoe UI"/>
                <w:bCs/>
                <w:iCs/>
                <w:lang w:val="es-ES_tradnl" w:eastAsia="es-MX"/>
              </w:rPr>
              <w:t xml:space="preserve"> clasificando la información como confidencial y reservada.</w:t>
            </w:r>
          </w:p>
          <w:p w14:paraId="3B8CB7ED" w14:textId="6C8783D2" w:rsidR="00796F4F" w:rsidRPr="00AB528D" w:rsidRDefault="00796F4F"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Informe Justificado:</w:t>
            </w:r>
            <w:r w:rsidR="00EB086D" w:rsidRPr="00AB528D">
              <w:rPr>
                <w:rFonts w:ascii="Palatino Linotype" w:hAnsi="Palatino Linotype" w:cs="Segoe UI"/>
                <w:b/>
                <w:iCs/>
                <w:lang w:val="es-ES_tradnl" w:eastAsia="es-MX"/>
              </w:rPr>
              <w:t xml:space="preserve"> </w:t>
            </w:r>
          </w:p>
          <w:p w14:paraId="18D5EFAD" w14:textId="1CC2019C" w:rsidR="00796F4F" w:rsidRPr="00AB528D" w:rsidRDefault="00EB086D" w:rsidP="00AB528D">
            <w:pPr>
              <w:spacing w:before="100" w:beforeAutospacing="1" w:after="100" w:afterAutospacing="1"/>
              <w:jc w:val="both"/>
              <w:rPr>
                <w:rFonts w:ascii="Palatino Linotype" w:hAnsi="Palatino Linotype" w:cs="Segoe UI"/>
                <w:bCs/>
                <w:iCs/>
                <w:lang w:val="es-ES_tradnl" w:eastAsia="es-MX"/>
              </w:rPr>
            </w:pPr>
            <w:r w:rsidRPr="00AB528D">
              <w:rPr>
                <w:rFonts w:ascii="Palatino Linotype" w:hAnsi="Palatino Linotype" w:cs="Segoe UI"/>
                <w:bCs/>
                <w:iCs/>
                <w:lang w:val="es-ES_tradnl" w:eastAsia="es-MX"/>
              </w:rPr>
              <w:t>Confirma respuesta.</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74B0C895" w14:textId="77777777" w:rsidR="000D00B8" w:rsidRPr="00AB528D" w:rsidRDefault="00796F4F" w:rsidP="00AB528D">
            <w:pPr>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t>No colma</w:t>
            </w:r>
          </w:p>
          <w:p w14:paraId="0B94EBFA" w14:textId="77777777" w:rsidR="00BC5176" w:rsidRPr="00AB528D" w:rsidRDefault="00BC5176" w:rsidP="00AB528D">
            <w:pPr>
              <w:spacing w:before="100" w:beforeAutospacing="1" w:after="100" w:afterAutospacing="1"/>
              <w:jc w:val="center"/>
              <w:rPr>
                <w:rFonts w:ascii="Palatino Linotype" w:hAnsi="Palatino Linotype"/>
                <w:b/>
                <w:bCs/>
                <w:lang w:val="es-ES_tradnl"/>
              </w:rPr>
            </w:pPr>
          </w:p>
          <w:p w14:paraId="62588A06" w14:textId="7889F835" w:rsidR="00BC5176" w:rsidRPr="00AB528D" w:rsidRDefault="00BC5176" w:rsidP="00AB528D">
            <w:pPr>
              <w:spacing w:before="100" w:beforeAutospacing="1" w:after="100" w:afterAutospacing="1"/>
              <w:jc w:val="center"/>
              <w:rPr>
                <w:rFonts w:ascii="Palatino Linotype" w:hAnsi="Palatino Linotype"/>
                <w:b/>
                <w:bCs/>
                <w:lang w:val="es-ES_tradnl"/>
              </w:rPr>
            </w:pPr>
          </w:p>
        </w:tc>
      </w:tr>
      <w:tr w:rsidR="00AB528D" w:rsidRPr="00AB528D" w14:paraId="53B0EDD4" w14:textId="77777777" w:rsidTr="0003187E">
        <w:trPr>
          <w:jc w:val="center"/>
        </w:trPr>
        <w:tc>
          <w:tcPr>
            <w:tcW w:w="2995" w:type="dxa"/>
            <w:tcBorders>
              <w:top w:val="single" w:sz="2" w:space="0" w:color="auto"/>
              <w:left w:val="single" w:sz="4" w:space="0" w:color="auto"/>
              <w:bottom w:val="single" w:sz="2" w:space="0" w:color="auto"/>
              <w:right w:val="single" w:sz="4" w:space="0" w:color="auto"/>
            </w:tcBorders>
          </w:tcPr>
          <w:p w14:paraId="27CBAF83" w14:textId="3A8F4063" w:rsidR="000D00B8" w:rsidRPr="00AB528D" w:rsidRDefault="00DB590D" w:rsidP="00AB528D">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AB528D">
              <w:rPr>
                <w:rFonts w:ascii="Palatino Linotype" w:eastAsia="Calibri" w:hAnsi="Palatino Linotype" w:cs="Verdana"/>
                <w:i/>
                <w:lang w:val="es-ES_tradnl" w:eastAsia="en-US"/>
              </w:rPr>
              <w:t xml:space="preserve">“…El o los nombramientos que haya recibido la C.P. Vania Blanco Mendoza en su calidad de Titular o Encargada del Despacho (según corresponda) de </w:t>
            </w:r>
            <w:r w:rsidRPr="00AB528D">
              <w:rPr>
                <w:rFonts w:ascii="Palatino Linotype" w:eastAsia="Calibri" w:hAnsi="Palatino Linotype" w:cs="Verdana"/>
                <w:i/>
                <w:lang w:val="es-ES_tradnl" w:eastAsia="en-US"/>
              </w:rPr>
              <w:lastRenderedPageBreak/>
              <w:t>Recursos Materiales, durante el año 2022.” (Sic)</w:t>
            </w:r>
          </w:p>
        </w:tc>
        <w:tc>
          <w:tcPr>
            <w:tcW w:w="3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350B080" w14:textId="77777777" w:rsidR="00EB086D" w:rsidRPr="00AB528D" w:rsidRDefault="00EB086D"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lastRenderedPageBreak/>
              <w:t>Respuesta:</w:t>
            </w:r>
          </w:p>
          <w:p w14:paraId="2DB1FB70" w14:textId="77777777" w:rsidR="00430B6D" w:rsidRPr="00AB528D" w:rsidRDefault="00430B6D"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
                <w:iCs/>
              </w:rPr>
              <w:t>NOMBRAMIENTO 1.pdf</w:t>
            </w:r>
            <w:r w:rsidRPr="00AB528D">
              <w:rPr>
                <w:rFonts w:ascii="Palatino Linotype" w:hAnsi="Palatino Linotype" w:cs="Arial"/>
                <w:iCs/>
              </w:rPr>
              <w:t xml:space="preserve">: En su contenido se advierte el nombramiento de la Coordinadora de Recursos Materiales, documento </w:t>
            </w:r>
            <w:r w:rsidRPr="00AB528D">
              <w:rPr>
                <w:rFonts w:ascii="Palatino Linotype" w:hAnsi="Palatino Linotype" w:cs="Arial"/>
                <w:iCs/>
              </w:rPr>
              <w:lastRenderedPageBreak/>
              <w:t xml:space="preserve">que en su gran mayoría se encuentra ilegible. </w:t>
            </w:r>
          </w:p>
          <w:p w14:paraId="198FE8AF" w14:textId="77777777" w:rsidR="00EB086D" w:rsidRPr="00AB528D" w:rsidRDefault="00EB086D" w:rsidP="00AB528D">
            <w:pPr>
              <w:spacing w:before="100" w:beforeAutospacing="1" w:after="100" w:afterAutospacing="1"/>
              <w:jc w:val="both"/>
              <w:rPr>
                <w:rFonts w:ascii="Palatino Linotype" w:hAnsi="Palatino Linotype" w:cs="Segoe UI"/>
                <w:b/>
                <w:iCs/>
                <w:lang w:val="es-ES_tradnl" w:eastAsia="es-MX"/>
              </w:rPr>
            </w:pPr>
            <w:r w:rsidRPr="00AB528D">
              <w:rPr>
                <w:rFonts w:ascii="Palatino Linotype" w:hAnsi="Palatino Linotype" w:cs="Segoe UI"/>
                <w:b/>
                <w:iCs/>
                <w:lang w:val="es-ES_tradnl" w:eastAsia="es-MX"/>
              </w:rPr>
              <w:t xml:space="preserve">Informe Justificado: </w:t>
            </w:r>
          </w:p>
          <w:p w14:paraId="4C190344" w14:textId="00865272" w:rsidR="000D00B8" w:rsidRPr="00AB528D" w:rsidRDefault="00430B6D" w:rsidP="00AB528D">
            <w:pPr>
              <w:spacing w:before="100" w:beforeAutospacing="1" w:after="100" w:afterAutospacing="1" w:line="276" w:lineRule="auto"/>
              <w:jc w:val="both"/>
              <w:rPr>
                <w:rFonts w:ascii="Palatino Linotype" w:hAnsi="Palatino Linotype" w:cs="Arial"/>
                <w:iCs/>
              </w:rPr>
            </w:pPr>
            <w:r w:rsidRPr="00AB528D">
              <w:rPr>
                <w:rFonts w:ascii="Palatino Linotype" w:hAnsi="Palatino Linotype" w:cs="Arial"/>
                <w:bCs/>
                <w:iCs/>
              </w:rPr>
              <w:t>Contiene</w:t>
            </w:r>
            <w:r w:rsidRPr="00AB528D">
              <w:rPr>
                <w:rFonts w:ascii="Palatino Linotype" w:hAnsi="Palatino Linotype" w:cs="Arial"/>
                <w:iCs/>
              </w:rPr>
              <w:t xml:space="preserve"> el nombramiento de la Coordinadora de Recursos Materiales de manera legible.</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tcPr>
          <w:p w14:paraId="3538E4F0" w14:textId="77777777" w:rsidR="000D00B8" w:rsidRPr="00AB528D" w:rsidRDefault="00E02164" w:rsidP="00AB528D">
            <w:pPr>
              <w:spacing w:before="100" w:beforeAutospacing="1" w:after="100" w:afterAutospacing="1"/>
              <w:jc w:val="center"/>
              <w:rPr>
                <w:rFonts w:ascii="Palatino Linotype" w:hAnsi="Palatino Linotype"/>
                <w:b/>
                <w:bCs/>
                <w:lang w:val="es-ES_tradnl"/>
              </w:rPr>
            </w:pPr>
            <w:r w:rsidRPr="00AB528D">
              <w:rPr>
                <w:rFonts w:ascii="Palatino Linotype" w:hAnsi="Palatino Linotype"/>
                <w:b/>
                <w:bCs/>
                <w:lang w:val="es-ES_tradnl"/>
              </w:rPr>
              <w:lastRenderedPageBreak/>
              <w:t xml:space="preserve">Colma </w:t>
            </w:r>
          </w:p>
          <w:p w14:paraId="769F2DE7" w14:textId="4542CC1C" w:rsidR="00E02164" w:rsidRPr="00AB528D" w:rsidRDefault="00E02164" w:rsidP="00AB528D">
            <w:pPr>
              <w:spacing w:before="100" w:beforeAutospacing="1" w:after="100" w:afterAutospacing="1"/>
              <w:jc w:val="center"/>
              <w:rPr>
                <w:rFonts w:ascii="Palatino Linotype" w:hAnsi="Palatino Linotype"/>
                <w:b/>
                <w:bCs/>
                <w:lang w:val="es-ES_tradnl"/>
              </w:rPr>
            </w:pPr>
          </w:p>
        </w:tc>
      </w:tr>
    </w:tbl>
    <w:p w14:paraId="3924F6B8" w14:textId="77777777" w:rsidR="00242631" w:rsidRPr="00AB528D" w:rsidRDefault="00242631" w:rsidP="00AB528D">
      <w:pPr>
        <w:spacing w:before="100" w:beforeAutospacing="1" w:after="100" w:afterAutospacing="1" w:line="360" w:lineRule="auto"/>
        <w:jc w:val="both"/>
        <w:rPr>
          <w:rFonts w:ascii="Palatino Linotype" w:hAnsi="Palatino Linotype"/>
          <w:lang w:eastAsia="es-MX"/>
        </w:rPr>
      </w:pPr>
    </w:p>
    <w:p w14:paraId="4ECD01F8" w14:textId="76BC841B" w:rsidR="00436CA0" w:rsidRPr="00AB528D" w:rsidRDefault="00436CA0" w:rsidP="00AB528D">
      <w:pPr>
        <w:spacing w:before="100" w:beforeAutospacing="1" w:after="100" w:afterAutospacing="1" w:line="360" w:lineRule="auto"/>
        <w:jc w:val="both"/>
        <w:rPr>
          <w:rFonts w:ascii="Palatino Linotype" w:hAnsi="Palatino Linotype"/>
          <w:lang w:eastAsia="es-MX"/>
        </w:rPr>
      </w:pPr>
      <w:r w:rsidRPr="00AB528D">
        <w:rPr>
          <w:rFonts w:ascii="Palatino Linotype" w:hAnsi="Palatino Linotype"/>
          <w:lang w:eastAsia="es-MX"/>
        </w:rPr>
        <w:t xml:space="preserve">Ahora bien, una vez desagregada la información cuadro de análisis que antecede, es conveniente mencionar que </w:t>
      </w:r>
      <w:r w:rsidRPr="00AB528D">
        <w:rPr>
          <w:rFonts w:ascii="Palatino Linotype" w:hAnsi="Palatino Linotype"/>
          <w:b/>
          <w:lang w:eastAsia="es-MX"/>
        </w:rPr>
        <w:t>EL SUJETO OBLIGADO</w:t>
      </w:r>
      <w:r w:rsidRPr="00AB528D">
        <w:rPr>
          <w:rFonts w:ascii="Palatino Linotype" w:hAnsi="Palatino Linotype"/>
          <w:lang w:eastAsia="es-MX"/>
        </w:rPr>
        <w:t xml:space="preserve"> obvia su competencia para generar, administrar y archivar la información.</w:t>
      </w:r>
    </w:p>
    <w:p w14:paraId="2E4D39FC" w14:textId="0652CE9A" w:rsidR="00AC0869" w:rsidRPr="00AB528D" w:rsidRDefault="005364A6" w:rsidP="00AB528D">
      <w:pPr>
        <w:spacing w:before="100" w:beforeAutospacing="1" w:after="100" w:afterAutospacing="1" w:line="360" w:lineRule="auto"/>
        <w:jc w:val="both"/>
        <w:rPr>
          <w:rFonts w:ascii="Palatino Linotype" w:hAnsi="Palatino Linotype" w:cs="Segoe UI"/>
          <w:bCs/>
          <w:lang w:val="es-ES_tradnl" w:eastAsia="es-MX"/>
        </w:rPr>
      </w:pPr>
      <w:r w:rsidRPr="00AB528D">
        <w:rPr>
          <w:rFonts w:ascii="Palatino Linotype" w:hAnsi="Palatino Linotype"/>
          <w:lang w:eastAsia="es-MX"/>
        </w:rPr>
        <w:t xml:space="preserve">Para el caso de </w:t>
      </w:r>
      <w:r w:rsidR="009E57CD" w:rsidRPr="00AB528D">
        <w:rPr>
          <w:rFonts w:ascii="Palatino Linotype" w:hAnsi="Palatino Linotype"/>
          <w:lang w:eastAsia="es-MX"/>
        </w:rPr>
        <w:t>la solicitud</w:t>
      </w:r>
      <w:r w:rsidRPr="00AB528D">
        <w:rPr>
          <w:rFonts w:ascii="Palatino Linotype" w:hAnsi="Palatino Linotype"/>
          <w:lang w:eastAsia="es-MX"/>
        </w:rPr>
        <w:t xml:space="preserve"> </w:t>
      </w:r>
      <w:r w:rsidR="005117B4" w:rsidRPr="00AB528D">
        <w:rPr>
          <w:rFonts w:ascii="Palatino Linotype" w:hAnsi="Palatino Linotype"/>
          <w:b/>
          <w:bCs/>
          <w:lang w:eastAsia="es-MX"/>
        </w:rPr>
        <w:t xml:space="preserve">00360/AMECAMEC/IP/2022 </w:t>
      </w:r>
      <w:r w:rsidR="005117B4" w:rsidRPr="00AB528D">
        <w:rPr>
          <w:rFonts w:ascii="Palatino Linotype" w:hAnsi="Palatino Linotype"/>
          <w:lang w:eastAsia="es-MX"/>
        </w:rPr>
        <w:t xml:space="preserve">relativo al Recurso de Revisión </w:t>
      </w:r>
      <w:r w:rsidR="005117B4" w:rsidRPr="00AB528D">
        <w:rPr>
          <w:rFonts w:ascii="Palatino Linotype" w:hAnsi="Palatino Linotype"/>
          <w:b/>
          <w:bCs/>
          <w:lang w:eastAsia="es-MX"/>
        </w:rPr>
        <w:t>12861/INFOEM/IP/RR/2022</w:t>
      </w:r>
      <w:r w:rsidR="009E57CD" w:rsidRPr="00AB528D">
        <w:rPr>
          <w:rFonts w:ascii="Palatino Linotype" w:hAnsi="Palatino Linotype"/>
          <w:b/>
          <w:bCs/>
          <w:lang w:eastAsia="es-MX"/>
        </w:rPr>
        <w:t xml:space="preserve">, </w:t>
      </w:r>
      <w:r w:rsidR="009E57CD" w:rsidRPr="00AB528D">
        <w:rPr>
          <w:rFonts w:ascii="Palatino Linotype" w:hAnsi="Palatino Linotype"/>
          <w:lang w:eastAsia="es-MX"/>
        </w:rPr>
        <w:t>donde se</w:t>
      </w:r>
      <w:r w:rsidR="0045552C" w:rsidRPr="00AB528D">
        <w:rPr>
          <w:rFonts w:ascii="Palatino Linotype" w:hAnsi="Palatino Linotype"/>
          <w:lang w:eastAsia="es-MX"/>
        </w:rPr>
        <w:t xml:space="preserve"> requiere</w:t>
      </w:r>
      <w:r w:rsidR="0045552C" w:rsidRPr="00AB528D">
        <w:rPr>
          <w:rFonts w:ascii="Palatino Linotype" w:hAnsi="Palatino Linotype"/>
          <w:b/>
          <w:bCs/>
          <w:lang w:eastAsia="es-MX"/>
        </w:rPr>
        <w:t xml:space="preserve"> </w:t>
      </w:r>
      <w:r w:rsidR="0045552C" w:rsidRPr="00AB528D">
        <w:rPr>
          <w:rFonts w:ascii="Palatino Linotype" w:hAnsi="Palatino Linotype"/>
          <w:i/>
          <w:iCs/>
          <w:lang w:eastAsia="es-MX"/>
        </w:rPr>
        <w:t xml:space="preserve">“…El </w:t>
      </w:r>
      <w:proofErr w:type="spellStart"/>
      <w:r w:rsidR="0045552C" w:rsidRPr="00AB528D">
        <w:rPr>
          <w:rFonts w:ascii="Palatino Linotype" w:hAnsi="Palatino Linotype"/>
          <w:i/>
          <w:iCs/>
          <w:lang w:eastAsia="es-MX"/>
        </w:rPr>
        <w:t>curriculum</w:t>
      </w:r>
      <w:proofErr w:type="spellEnd"/>
      <w:r w:rsidR="0045552C" w:rsidRPr="00AB528D">
        <w:rPr>
          <w:rFonts w:ascii="Palatino Linotype" w:hAnsi="Palatino Linotype"/>
          <w:i/>
          <w:iCs/>
          <w:lang w:eastAsia="es-MX"/>
        </w:rPr>
        <w:t xml:space="preserve"> vitae de los integrantes de la </w:t>
      </w:r>
      <w:bookmarkStart w:id="14" w:name="_Hlk129622374"/>
      <w:r w:rsidR="0045552C" w:rsidRPr="00AB528D">
        <w:rPr>
          <w:rFonts w:ascii="Palatino Linotype" w:hAnsi="Palatino Linotype"/>
          <w:i/>
          <w:iCs/>
          <w:lang w:eastAsia="es-MX"/>
        </w:rPr>
        <w:t xml:space="preserve">comisión municipal de </w:t>
      </w:r>
      <w:proofErr w:type="spellStart"/>
      <w:r w:rsidR="0045552C" w:rsidRPr="00AB528D">
        <w:rPr>
          <w:rFonts w:ascii="Palatino Linotype" w:hAnsi="Palatino Linotype"/>
          <w:i/>
          <w:iCs/>
          <w:lang w:eastAsia="es-MX"/>
        </w:rPr>
        <w:t>limites</w:t>
      </w:r>
      <w:proofErr w:type="spellEnd"/>
      <w:r w:rsidR="0045552C" w:rsidRPr="00AB528D">
        <w:rPr>
          <w:rFonts w:ascii="Palatino Linotype" w:hAnsi="Palatino Linotype"/>
          <w:i/>
          <w:iCs/>
          <w:lang w:eastAsia="es-MX"/>
        </w:rPr>
        <w:t xml:space="preserve"> territoriales </w:t>
      </w:r>
      <w:bookmarkEnd w:id="14"/>
      <w:r w:rsidR="0045552C" w:rsidRPr="00AB528D">
        <w:rPr>
          <w:rFonts w:ascii="Palatino Linotype" w:hAnsi="Palatino Linotype"/>
          <w:i/>
          <w:iCs/>
          <w:lang w:eastAsia="es-MX"/>
        </w:rPr>
        <w:t xml:space="preserve">del municipio de </w:t>
      </w:r>
      <w:proofErr w:type="spellStart"/>
      <w:r w:rsidR="0045552C" w:rsidRPr="00AB528D">
        <w:rPr>
          <w:rFonts w:ascii="Palatino Linotype" w:hAnsi="Palatino Linotype"/>
          <w:i/>
          <w:iCs/>
          <w:lang w:eastAsia="es-MX"/>
        </w:rPr>
        <w:t>amecameca</w:t>
      </w:r>
      <w:proofErr w:type="spellEnd"/>
      <w:r w:rsidR="0045552C" w:rsidRPr="00AB528D">
        <w:rPr>
          <w:rFonts w:ascii="Palatino Linotype" w:hAnsi="Palatino Linotype"/>
          <w:i/>
          <w:iCs/>
          <w:lang w:eastAsia="es-MX"/>
        </w:rPr>
        <w:t xml:space="preserve">, </w:t>
      </w:r>
      <w:proofErr w:type="spellStart"/>
      <w:r w:rsidR="0045552C" w:rsidRPr="00AB528D">
        <w:rPr>
          <w:rFonts w:ascii="Palatino Linotype" w:hAnsi="Palatino Linotype"/>
          <w:i/>
          <w:iCs/>
          <w:lang w:eastAsia="es-MX"/>
        </w:rPr>
        <w:t>mexico</w:t>
      </w:r>
      <w:proofErr w:type="spellEnd"/>
      <w:r w:rsidR="0045552C" w:rsidRPr="00AB528D">
        <w:rPr>
          <w:rFonts w:ascii="Palatino Linotype" w:hAnsi="Palatino Linotype"/>
          <w:i/>
          <w:iCs/>
          <w:lang w:eastAsia="es-MX"/>
        </w:rPr>
        <w:t>, 2022-2024.” (Sic)</w:t>
      </w:r>
      <w:r w:rsidR="00500DCD" w:rsidRPr="00AB528D">
        <w:rPr>
          <w:rFonts w:ascii="Palatino Linotype" w:hAnsi="Palatino Linotype"/>
          <w:i/>
          <w:iCs/>
          <w:lang w:eastAsia="es-MX"/>
        </w:rPr>
        <w:t xml:space="preserve">, </w:t>
      </w:r>
      <w:r w:rsidR="00500DCD" w:rsidRPr="00AB528D">
        <w:rPr>
          <w:rFonts w:ascii="Palatino Linotype" w:hAnsi="Palatino Linotype"/>
          <w:lang w:eastAsia="es-MX"/>
        </w:rPr>
        <w:t xml:space="preserve">mediante Informe Justificado </w:t>
      </w:r>
      <w:r w:rsidR="00812F36" w:rsidRPr="00AB528D">
        <w:rPr>
          <w:rFonts w:ascii="Palatino Linotype" w:hAnsi="Palatino Linotype"/>
          <w:lang w:eastAsia="es-MX"/>
        </w:rPr>
        <w:t>adjunta los</w:t>
      </w:r>
      <w:r w:rsidR="00FB3DC1" w:rsidRPr="00AB528D">
        <w:rPr>
          <w:rFonts w:ascii="Palatino Linotype" w:hAnsi="Palatino Linotype" w:cs="Segoe UI"/>
          <w:bCs/>
          <w:lang w:val="es-ES_tradnl" w:eastAsia="es-MX"/>
        </w:rPr>
        <w:t xml:space="preserve"> </w:t>
      </w:r>
      <w:proofErr w:type="spellStart"/>
      <w:r w:rsidR="00FB3DC1" w:rsidRPr="00AB528D">
        <w:rPr>
          <w:rFonts w:ascii="Palatino Linotype" w:hAnsi="Palatino Linotype" w:cs="Segoe UI"/>
          <w:bCs/>
          <w:lang w:val="es-ES_tradnl" w:eastAsia="es-MX"/>
        </w:rPr>
        <w:t>curriculums</w:t>
      </w:r>
      <w:proofErr w:type="spellEnd"/>
      <w:r w:rsidR="00FB3DC1" w:rsidRPr="00AB528D">
        <w:rPr>
          <w:rFonts w:ascii="Palatino Linotype" w:hAnsi="Palatino Linotype" w:cs="Segoe UI"/>
          <w:bCs/>
          <w:lang w:val="es-ES_tradnl" w:eastAsia="es-MX"/>
        </w:rPr>
        <w:t xml:space="preserve"> vitae de los titulares de la Primera y Séptima Regiduría, del Síndico Municipal, de la directora de Obras públicas y desarrollo urbano, así como, del Coordinador de Catastr</w:t>
      </w:r>
      <w:r w:rsidR="00812F36" w:rsidRPr="00AB528D">
        <w:rPr>
          <w:rFonts w:ascii="Palatino Linotype" w:hAnsi="Palatino Linotype" w:cs="Segoe UI"/>
          <w:bCs/>
          <w:lang w:val="es-ES_tradnl" w:eastAsia="es-MX"/>
        </w:rPr>
        <w:t>o; es de dest</w:t>
      </w:r>
      <w:r w:rsidR="00810541" w:rsidRPr="00AB528D">
        <w:rPr>
          <w:rFonts w:ascii="Palatino Linotype" w:hAnsi="Palatino Linotype" w:cs="Segoe UI"/>
          <w:bCs/>
          <w:lang w:val="es-ES_tradnl" w:eastAsia="es-MX"/>
        </w:rPr>
        <w:t xml:space="preserve">acar </w:t>
      </w:r>
      <w:r w:rsidR="00C530A7" w:rsidRPr="00AB528D">
        <w:rPr>
          <w:rFonts w:ascii="Palatino Linotype" w:hAnsi="Palatino Linotype" w:cs="Segoe UI"/>
          <w:bCs/>
          <w:lang w:val="es-ES" w:eastAsia="es-MX"/>
        </w:rPr>
        <w:t xml:space="preserve">que los integrantes de las comisiones serán nombrados por </w:t>
      </w:r>
      <w:r w:rsidR="006E69E0" w:rsidRPr="00AB528D">
        <w:rPr>
          <w:rFonts w:ascii="Palatino Linotype" w:hAnsi="Palatino Linotype" w:cs="Segoe UI"/>
          <w:bCs/>
          <w:lang w:val="es-ES" w:eastAsia="es-MX"/>
        </w:rPr>
        <w:t>el cabildo</w:t>
      </w:r>
      <w:r w:rsidR="00C530A7" w:rsidRPr="00AB528D">
        <w:rPr>
          <w:rFonts w:ascii="Palatino Linotype" w:hAnsi="Palatino Linotype" w:cs="Segoe UI"/>
          <w:bCs/>
          <w:lang w:val="es-ES" w:eastAsia="es-MX"/>
        </w:rPr>
        <w:t>,</w:t>
      </w:r>
      <w:r w:rsidR="008C04AF" w:rsidRPr="00AB528D">
        <w:rPr>
          <w:rFonts w:ascii="Palatino Linotype" w:hAnsi="Palatino Linotype" w:cs="Segoe UI"/>
          <w:bCs/>
          <w:lang w:val="es-ES" w:eastAsia="es-MX"/>
        </w:rPr>
        <w:t xml:space="preserve"> </w:t>
      </w:r>
      <w:r w:rsidR="00C530A7" w:rsidRPr="00AB528D">
        <w:rPr>
          <w:rFonts w:ascii="Palatino Linotype" w:hAnsi="Palatino Linotype" w:cs="Segoe UI"/>
          <w:bCs/>
          <w:lang w:val="es-ES" w:eastAsia="es-MX"/>
        </w:rPr>
        <w:t>a propuesta del presidente municipal, a más tardar en la tercera sesión ordinaria que celebren al inicio de su gestión</w:t>
      </w:r>
      <w:r w:rsidR="008C04AF" w:rsidRPr="00AB528D">
        <w:rPr>
          <w:rFonts w:ascii="Palatino Linotype" w:hAnsi="Palatino Linotype" w:cs="Segoe UI"/>
          <w:bCs/>
          <w:lang w:val="es-ES" w:eastAsia="es-MX"/>
        </w:rPr>
        <w:t xml:space="preserve">, por lo cual es conveniente citarlo lo establecido en </w:t>
      </w:r>
      <w:r w:rsidR="00AC0869" w:rsidRPr="00AB528D">
        <w:rPr>
          <w:rFonts w:ascii="Palatino Linotype" w:hAnsi="Palatino Linotype" w:cs="Segoe UI"/>
          <w:bCs/>
          <w:lang w:val="es-ES_tradnl" w:eastAsia="es-MX"/>
        </w:rPr>
        <w:t xml:space="preserve">los artículos 64, 65, 66, 67 </w:t>
      </w:r>
      <w:r w:rsidR="002E7476" w:rsidRPr="00AB528D">
        <w:rPr>
          <w:rFonts w:ascii="Palatino Linotype" w:hAnsi="Palatino Linotype" w:cs="Segoe UI"/>
          <w:bCs/>
          <w:lang w:val="es-ES_tradnl" w:eastAsia="es-MX"/>
        </w:rPr>
        <w:t>y 68, de la Ley Orgánica</w:t>
      </w:r>
      <w:r w:rsidR="0040575C" w:rsidRPr="00AB528D">
        <w:rPr>
          <w:rFonts w:ascii="Palatino Linotype" w:hAnsi="Palatino Linotype" w:cs="Segoe UI"/>
          <w:bCs/>
          <w:lang w:val="es-ES_tradnl" w:eastAsia="es-MX"/>
        </w:rPr>
        <w:t xml:space="preserve"> Municipal</w:t>
      </w:r>
      <w:r w:rsidR="002E7476" w:rsidRPr="00AB528D">
        <w:rPr>
          <w:rFonts w:ascii="Palatino Linotype" w:hAnsi="Palatino Linotype" w:cs="Segoe UI"/>
          <w:bCs/>
          <w:lang w:val="es-ES_tradnl" w:eastAsia="es-MX"/>
        </w:rPr>
        <w:t xml:space="preserve"> del Estado de México, </w:t>
      </w:r>
      <w:r w:rsidR="0040575C" w:rsidRPr="00AB528D">
        <w:rPr>
          <w:rFonts w:ascii="Palatino Linotype" w:hAnsi="Palatino Linotype" w:cs="Segoe UI"/>
          <w:bCs/>
          <w:lang w:val="es-ES_tradnl" w:eastAsia="es-MX"/>
        </w:rPr>
        <w:t>que a letra describen lo siguiente:</w:t>
      </w:r>
    </w:p>
    <w:p w14:paraId="78FC1CE8" w14:textId="7D5EF335" w:rsidR="00747C5B" w:rsidRPr="00AB528D" w:rsidRDefault="007050B0" w:rsidP="00AB528D">
      <w:pPr>
        <w:spacing w:before="100" w:beforeAutospacing="1" w:after="100" w:afterAutospacing="1"/>
        <w:ind w:left="850" w:right="901"/>
        <w:jc w:val="both"/>
        <w:rPr>
          <w:rFonts w:ascii="Palatino Linotype" w:hAnsi="Palatino Linotype"/>
          <w:b/>
          <w:i/>
          <w:iCs/>
          <w:snapToGrid w:val="0"/>
          <w:sz w:val="22"/>
          <w:szCs w:val="22"/>
          <w:lang w:val="es-ES"/>
        </w:rPr>
      </w:pPr>
      <w:r w:rsidRPr="00AB528D">
        <w:rPr>
          <w:rFonts w:ascii="Palatino Linotype" w:hAnsi="Palatino Linotype"/>
          <w:b/>
          <w:i/>
          <w:iCs/>
          <w:snapToGrid w:val="0"/>
          <w:sz w:val="22"/>
          <w:szCs w:val="22"/>
          <w:lang w:val="es-ES"/>
        </w:rPr>
        <w:lastRenderedPageBreak/>
        <w:t>“</w:t>
      </w:r>
      <w:r w:rsidR="00747C5B" w:rsidRPr="00AB528D">
        <w:rPr>
          <w:rFonts w:ascii="Palatino Linotype" w:hAnsi="Palatino Linotype"/>
          <w:b/>
          <w:i/>
          <w:iCs/>
          <w:snapToGrid w:val="0"/>
          <w:sz w:val="22"/>
          <w:szCs w:val="22"/>
          <w:lang w:val="es-ES"/>
        </w:rPr>
        <w:t>Artículo 64.- Los ayuntamientos, para el eficaz desempeño de sus funciones públicas, podrán auxiliarse por:</w:t>
      </w:r>
    </w:p>
    <w:p w14:paraId="16A825EE" w14:textId="77777777" w:rsidR="00747C5B" w:rsidRPr="00AB528D" w:rsidRDefault="00747C5B" w:rsidP="00AB528D">
      <w:pPr>
        <w:spacing w:before="100" w:beforeAutospacing="1" w:after="100" w:afterAutospacing="1"/>
        <w:ind w:left="850" w:right="901"/>
        <w:jc w:val="both"/>
        <w:rPr>
          <w:rFonts w:ascii="Palatino Linotype" w:hAnsi="Palatino Linotype"/>
          <w:b/>
          <w:bCs/>
          <w:i/>
          <w:iCs/>
          <w:snapToGrid w:val="0"/>
          <w:sz w:val="22"/>
          <w:szCs w:val="22"/>
          <w:lang w:val="es-ES"/>
        </w:rPr>
      </w:pPr>
      <w:r w:rsidRPr="00AB528D">
        <w:rPr>
          <w:rFonts w:ascii="Palatino Linotype" w:hAnsi="Palatino Linotype"/>
          <w:b/>
          <w:bCs/>
          <w:i/>
          <w:iCs/>
          <w:snapToGrid w:val="0"/>
          <w:sz w:val="22"/>
          <w:szCs w:val="22"/>
          <w:lang w:val="es-ES"/>
        </w:rPr>
        <w:t>I. Comisiones del ayuntamiento;</w:t>
      </w:r>
    </w:p>
    <w:p w14:paraId="33848C3D" w14:textId="77777777" w:rsidR="00747C5B" w:rsidRPr="00AB528D" w:rsidRDefault="00747C5B" w:rsidP="00AB528D">
      <w:pPr>
        <w:spacing w:before="100" w:beforeAutospacing="1" w:after="100" w:afterAutospacing="1"/>
        <w:ind w:left="850" w:right="901"/>
        <w:jc w:val="both"/>
        <w:rPr>
          <w:rFonts w:ascii="Palatino Linotype" w:hAnsi="Palatino Linotype"/>
          <w:i/>
          <w:iCs/>
          <w:snapToGrid w:val="0"/>
          <w:sz w:val="22"/>
          <w:szCs w:val="22"/>
          <w:lang w:val="es-ES"/>
        </w:rPr>
      </w:pPr>
      <w:r w:rsidRPr="00AB528D">
        <w:rPr>
          <w:rFonts w:ascii="Palatino Linotype" w:hAnsi="Palatino Linotype"/>
          <w:i/>
          <w:iCs/>
          <w:snapToGrid w:val="0"/>
          <w:sz w:val="22"/>
          <w:szCs w:val="22"/>
          <w:lang w:val="es-ES"/>
        </w:rPr>
        <w:t xml:space="preserve">II. Consejos de participación ciudadana; </w:t>
      </w:r>
    </w:p>
    <w:p w14:paraId="7568E37C" w14:textId="77777777" w:rsidR="00747C5B" w:rsidRPr="00AB528D" w:rsidRDefault="00747C5B" w:rsidP="00AB528D">
      <w:pPr>
        <w:spacing w:before="100" w:beforeAutospacing="1" w:after="100" w:afterAutospacing="1"/>
        <w:ind w:left="850" w:right="901"/>
        <w:jc w:val="both"/>
        <w:rPr>
          <w:rFonts w:ascii="Palatino Linotype" w:hAnsi="Palatino Linotype"/>
          <w:i/>
          <w:iCs/>
          <w:snapToGrid w:val="0"/>
          <w:sz w:val="22"/>
          <w:szCs w:val="22"/>
          <w:lang w:val="es-ES"/>
        </w:rPr>
      </w:pPr>
      <w:r w:rsidRPr="00AB528D">
        <w:rPr>
          <w:rFonts w:ascii="Palatino Linotype" w:hAnsi="Palatino Linotype"/>
          <w:i/>
          <w:iCs/>
          <w:snapToGrid w:val="0"/>
          <w:sz w:val="22"/>
          <w:szCs w:val="22"/>
          <w:lang w:val="es-ES"/>
        </w:rPr>
        <w:t>III. Organizaciones sociales representativas de las comunidades;</w:t>
      </w:r>
    </w:p>
    <w:p w14:paraId="1E406BCC" w14:textId="77777777" w:rsidR="00747C5B" w:rsidRPr="00AB528D" w:rsidRDefault="00747C5B" w:rsidP="00AB528D">
      <w:pPr>
        <w:spacing w:before="100" w:beforeAutospacing="1" w:after="100" w:afterAutospacing="1"/>
        <w:ind w:left="850" w:right="901"/>
        <w:jc w:val="both"/>
        <w:rPr>
          <w:rFonts w:ascii="Palatino Linotype" w:hAnsi="Palatino Linotype"/>
          <w:i/>
          <w:iCs/>
          <w:snapToGrid w:val="0"/>
          <w:sz w:val="22"/>
          <w:szCs w:val="22"/>
          <w:lang w:val="es-ES"/>
        </w:rPr>
      </w:pPr>
      <w:r w:rsidRPr="00AB528D">
        <w:rPr>
          <w:rFonts w:ascii="Palatino Linotype" w:hAnsi="Palatino Linotype"/>
          <w:i/>
          <w:iCs/>
          <w:snapToGrid w:val="0"/>
          <w:sz w:val="22"/>
          <w:szCs w:val="22"/>
          <w:lang w:val="es-ES"/>
        </w:rPr>
        <w:t>IV. Las demás organizaciones que determinen las leyes y reglamentos o los acuerdos del ayuntamiento.</w:t>
      </w:r>
    </w:p>
    <w:p w14:paraId="0CF3E5EA" w14:textId="77777777" w:rsidR="00747C5B" w:rsidRPr="00AB528D" w:rsidRDefault="00747C5B" w:rsidP="00AB528D">
      <w:pPr>
        <w:spacing w:before="100" w:beforeAutospacing="1" w:after="100" w:afterAutospacing="1"/>
        <w:ind w:left="850" w:right="901"/>
        <w:jc w:val="both"/>
        <w:rPr>
          <w:rFonts w:ascii="Palatino Linotype" w:hAnsi="Palatino Linotype" w:cs="Arial"/>
          <w:b/>
          <w:i/>
          <w:iCs/>
          <w:sz w:val="22"/>
          <w:szCs w:val="22"/>
          <w:lang w:val="es-ES"/>
        </w:rPr>
      </w:pPr>
      <w:r w:rsidRPr="00AB528D">
        <w:rPr>
          <w:rFonts w:ascii="Palatino Linotype" w:hAnsi="Palatino Linotype" w:cs="Arial"/>
          <w:b/>
          <w:i/>
          <w:iCs/>
          <w:sz w:val="22"/>
          <w:szCs w:val="22"/>
          <w:lang w:val="es-ES"/>
        </w:rPr>
        <w:t>Artículo 65.- Los integrantes de las comisiones del ayuntamiento serán nombrados por éste, de entre sus miembros, a propuesta del presidente municipal, a más tardar en la tercera sesión ordinaria que celebren al inicio de su gestión.</w:t>
      </w:r>
    </w:p>
    <w:p w14:paraId="2A2CBBB1" w14:textId="77777777" w:rsidR="00747C5B" w:rsidRPr="00AB528D" w:rsidRDefault="00747C5B" w:rsidP="00AB528D">
      <w:pPr>
        <w:spacing w:before="100" w:beforeAutospacing="1" w:after="100" w:afterAutospacing="1"/>
        <w:ind w:left="850" w:right="901"/>
        <w:jc w:val="both"/>
        <w:rPr>
          <w:rFonts w:ascii="Palatino Linotype" w:hAnsi="Palatino Linotype" w:cs="Arial"/>
          <w:i/>
          <w:iCs/>
          <w:sz w:val="22"/>
          <w:szCs w:val="22"/>
          <w:lang w:val="es-ES"/>
        </w:rPr>
      </w:pPr>
      <w:r w:rsidRPr="00AB528D">
        <w:rPr>
          <w:rFonts w:ascii="Palatino Linotype" w:hAnsi="Palatino Linotype" w:cs="Arial"/>
          <w:i/>
          <w:iCs/>
          <w:sz w:val="22"/>
          <w:szCs w:val="22"/>
          <w:lang w:val="es-ES"/>
        </w:rPr>
        <w:t>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w:t>
      </w:r>
    </w:p>
    <w:p w14:paraId="78CB09E0" w14:textId="77777777" w:rsidR="00747C5B" w:rsidRPr="00AB528D" w:rsidRDefault="00747C5B" w:rsidP="00AB528D">
      <w:pPr>
        <w:spacing w:before="100" w:beforeAutospacing="1" w:after="100" w:afterAutospacing="1"/>
        <w:ind w:left="850" w:right="901"/>
        <w:jc w:val="both"/>
        <w:rPr>
          <w:rFonts w:ascii="Palatino Linotype" w:hAnsi="Palatino Linotype" w:cs="Arial"/>
          <w:i/>
          <w:iCs/>
          <w:sz w:val="22"/>
          <w:szCs w:val="22"/>
          <w:lang w:val="es-ES"/>
        </w:rPr>
      </w:pPr>
      <w:r w:rsidRPr="00AB528D">
        <w:rPr>
          <w:rFonts w:ascii="Palatino Linotype" w:hAnsi="Palatino Linotype" w:cs="Arial"/>
          <w:i/>
          <w:iCs/>
          <w:sz w:val="22"/>
          <w:szCs w:val="22"/>
          <w:lang w:val="es-ES"/>
        </w:rPr>
        <w:t>Una vez nombrados los integrantes de las comisiones, los presidentes de cada una tendrán treinta días para convocar a sesión a efecto de llevar a cabo su instalación e inicio de los trabajos.</w:t>
      </w:r>
    </w:p>
    <w:p w14:paraId="592F9719" w14:textId="77777777" w:rsidR="00747C5B" w:rsidRPr="00AB528D" w:rsidRDefault="00747C5B" w:rsidP="00AB528D">
      <w:pPr>
        <w:spacing w:before="100" w:beforeAutospacing="1" w:after="100" w:afterAutospacing="1"/>
        <w:ind w:left="850" w:right="901"/>
        <w:jc w:val="both"/>
        <w:rPr>
          <w:rFonts w:ascii="Palatino Linotype" w:hAnsi="Palatino Linotype" w:cs="Arial"/>
          <w:b/>
          <w:i/>
          <w:iCs/>
          <w:sz w:val="22"/>
          <w:szCs w:val="22"/>
          <w:lang w:val="es-ES"/>
        </w:rPr>
      </w:pPr>
      <w:r w:rsidRPr="00AB528D">
        <w:rPr>
          <w:rFonts w:ascii="Palatino Linotype" w:hAnsi="Palatino Linotype" w:cs="Arial"/>
          <w:b/>
          <w:i/>
          <w:iCs/>
          <w:sz w:val="22"/>
          <w:szCs w:val="22"/>
          <w:lang w:val="es-ES"/>
        </w:rPr>
        <w:t xml:space="preserve">Artículo 66. </w:t>
      </w:r>
      <w:r w:rsidRPr="00AB528D">
        <w:rPr>
          <w:rFonts w:ascii="Palatino Linotype" w:hAnsi="Palatino Linotype" w:cs="Arial"/>
          <w:i/>
          <w:iCs/>
          <w:sz w:val="22"/>
          <w:szCs w:val="22"/>
          <w:lang w:val="es-ES"/>
        </w:rPr>
        <w:t>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w:t>
      </w:r>
    </w:p>
    <w:p w14:paraId="3CCA666D" w14:textId="77777777" w:rsidR="00747C5B" w:rsidRPr="00AB528D" w:rsidRDefault="00747C5B" w:rsidP="00AB528D">
      <w:pPr>
        <w:spacing w:before="100" w:beforeAutospacing="1" w:after="100" w:afterAutospacing="1"/>
        <w:ind w:left="850" w:right="901"/>
        <w:jc w:val="both"/>
        <w:rPr>
          <w:rFonts w:ascii="Palatino Linotype" w:hAnsi="Palatino Linotype" w:cs="Arial"/>
          <w:i/>
          <w:iCs/>
          <w:sz w:val="22"/>
          <w:szCs w:val="22"/>
          <w:lang w:val="es-ES"/>
        </w:rPr>
      </w:pPr>
      <w:r w:rsidRPr="00AB528D">
        <w:rPr>
          <w:rFonts w:ascii="Palatino Linotype" w:hAnsi="Palatino Linotype" w:cs="Arial"/>
          <w:i/>
          <w:iCs/>
          <w:sz w:val="22"/>
          <w:szCs w:val="22"/>
          <w:lang w:val="es-ES"/>
        </w:rPr>
        <w:t>Las comisiones, deberán entregar al ayuntamiento, en sesión ordinaria, un informe trimestral que permita conocer y transparentar el desarrollo de sus actividades, trabajo y gestiones realizadas.</w:t>
      </w:r>
    </w:p>
    <w:p w14:paraId="0CB01A70" w14:textId="77777777" w:rsidR="00747C5B" w:rsidRPr="00AB528D" w:rsidRDefault="00747C5B" w:rsidP="00AB528D">
      <w:pPr>
        <w:spacing w:before="100" w:beforeAutospacing="1" w:after="100" w:afterAutospacing="1"/>
        <w:ind w:left="850" w:right="901"/>
        <w:jc w:val="both"/>
        <w:rPr>
          <w:rFonts w:ascii="Palatino Linotype" w:hAnsi="Palatino Linotype"/>
          <w:i/>
          <w:iCs/>
          <w:snapToGrid w:val="0"/>
          <w:sz w:val="22"/>
          <w:szCs w:val="22"/>
          <w:lang w:val="es-ES"/>
        </w:rPr>
      </w:pPr>
      <w:r w:rsidRPr="00AB528D">
        <w:rPr>
          <w:rFonts w:ascii="Palatino Linotype" w:hAnsi="Palatino Linotype"/>
          <w:b/>
          <w:i/>
          <w:iCs/>
          <w:snapToGrid w:val="0"/>
          <w:sz w:val="22"/>
          <w:szCs w:val="22"/>
          <w:lang w:val="es-ES"/>
        </w:rPr>
        <w:lastRenderedPageBreak/>
        <w:t>Artículo 67.-</w:t>
      </w:r>
      <w:r w:rsidRPr="00AB528D">
        <w:rPr>
          <w:rFonts w:ascii="Palatino Linotype" w:hAnsi="Palatino Linotype"/>
          <w:i/>
          <w:iCs/>
          <w:snapToGrid w:val="0"/>
          <w:sz w:val="22"/>
          <w:szCs w:val="22"/>
          <w:lang w:val="es-ES"/>
        </w:rPr>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w:t>
      </w:r>
    </w:p>
    <w:p w14:paraId="37F78CC8" w14:textId="77777777" w:rsidR="00747C5B" w:rsidRPr="00AB528D" w:rsidRDefault="00747C5B" w:rsidP="00AB528D">
      <w:pPr>
        <w:spacing w:before="100" w:beforeAutospacing="1" w:after="100" w:afterAutospacing="1"/>
        <w:ind w:left="850" w:right="901"/>
        <w:jc w:val="both"/>
        <w:rPr>
          <w:rFonts w:ascii="Palatino Linotype" w:hAnsi="Palatino Linotype"/>
          <w:i/>
          <w:iCs/>
          <w:snapToGrid w:val="0"/>
          <w:sz w:val="22"/>
          <w:szCs w:val="22"/>
          <w:lang w:val="es-ES"/>
        </w:rPr>
      </w:pPr>
      <w:r w:rsidRPr="00AB528D">
        <w:rPr>
          <w:rFonts w:ascii="Palatino Linotype" w:hAnsi="Palatino Linotype"/>
          <w:b/>
          <w:i/>
          <w:iCs/>
          <w:snapToGrid w:val="0"/>
          <w:sz w:val="22"/>
          <w:szCs w:val="22"/>
          <w:lang w:val="es-ES"/>
        </w:rPr>
        <w:t xml:space="preserve">Artículo 68.- </w:t>
      </w:r>
      <w:r w:rsidRPr="00AB528D">
        <w:rPr>
          <w:rFonts w:ascii="Palatino Linotype" w:hAnsi="Palatino Linotype"/>
          <w:i/>
          <w:iCs/>
          <w:snapToGrid w:val="0"/>
          <w:sz w:val="22"/>
          <w:szCs w:val="22"/>
          <w:lang w:val="es-ES"/>
        </w:rPr>
        <w:t>Previa autorización del ayuntamiento, las comisiones podrán llamar a comparecer a los titulares de las dependencias administrativas municipales a efecto de que les informen, cuando así se requiera, sobre el estado que guardan los asuntos de su dependencia.</w:t>
      </w:r>
    </w:p>
    <w:p w14:paraId="788B1E3C" w14:textId="4EE54869" w:rsidR="00747C5B" w:rsidRPr="00AB528D" w:rsidRDefault="00747C5B" w:rsidP="00AB528D">
      <w:pPr>
        <w:spacing w:before="100" w:beforeAutospacing="1" w:after="100" w:afterAutospacing="1"/>
        <w:ind w:left="850" w:right="901"/>
        <w:jc w:val="both"/>
        <w:rPr>
          <w:rFonts w:ascii="Palatino Linotype" w:hAnsi="Palatino Linotype" w:cs="Arial"/>
          <w:i/>
          <w:iCs/>
          <w:sz w:val="22"/>
          <w:szCs w:val="22"/>
          <w:lang w:val="es-ES"/>
        </w:rPr>
      </w:pPr>
      <w:r w:rsidRPr="00AB528D">
        <w:rPr>
          <w:rFonts w:ascii="Palatino Linotype" w:hAnsi="Palatino Linotype" w:cs="Arial"/>
          <w:i/>
          <w:iCs/>
          <w:sz w:val="22"/>
          <w:szCs w:val="22"/>
          <w:lang w:val="es-ES"/>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r w:rsidR="007050B0" w:rsidRPr="00AB528D">
        <w:rPr>
          <w:rFonts w:ascii="Palatino Linotype" w:hAnsi="Palatino Linotype" w:cs="Arial"/>
          <w:i/>
          <w:iCs/>
          <w:sz w:val="22"/>
          <w:szCs w:val="22"/>
          <w:lang w:val="es-ES"/>
        </w:rPr>
        <w:t xml:space="preserve">” </w:t>
      </w:r>
    </w:p>
    <w:p w14:paraId="238416D9" w14:textId="06A505A4" w:rsidR="007050B0" w:rsidRPr="00AB528D" w:rsidRDefault="007050B0" w:rsidP="00AB528D">
      <w:pPr>
        <w:spacing w:before="100" w:beforeAutospacing="1" w:after="100" w:afterAutospacing="1"/>
        <w:ind w:left="850" w:right="901"/>
        <w:jc w:val="right"/>
        <w:rPr>
          <w:rFonts w:ascii="Palatino Linotype" w:hAnsi="Palatino Linotype" w:cs="Arial"/>
          <w:sz w:val="22"/>
          <w:szCs w:val="22"/>
          <w:lang w:val="es-ES"/>
        </w:rPr>
      </w:pPr>
      <w:r w:rsidRPr="00AB528D">
        <w:rPr>
          <w:rFonts w:ascii="Palatino Linotype" w:hAnsi="Palatino Linotype" w:cs="Arial"/>
          <w:sz w:val="22"/>
          <w:szCs w:val="22"/>
          <w:lang w:val="es-ES"/>
        </w:rPr>
        <w:t>(Énfasis añadido)</w:t>
      </w:r>
    </w:p>
    <w:p w14:paraId="2FAA1B39" w14:textId="5965D79D" w:rsidR="005117B4" w:rsidRPr="00AB528D" w:rsidRDefault="00E51719" w:rsidP="00AB528D">
      <w:pPr>
        <w:spacing w:before="100" w:beforeAutospacing="1" w:after="100" w:afterAutospacing="1" w:line="360" w:lineRule="auto"/>
        <w:jc w:val="both"/>
        <w:rPr>
          <w:rFonts w:ascii="Palatino Linotype" w:hAnsi="Palatino Linotype" w:cs="Segoe UI"/>
          <w:bCs/>
          <w:lang w:eastAsia="es-MX"/>
        </w:rPr>
      </w:pPr>
      <w:r w:rsidRPr="00AB528D">
        <w:rPr>
          <w:rFonts w:ascii="Palatino Linotype" w:hAnsi="Palatino Linotype" w:cs="Segoe UI"/>
          <w:bCs/>
          <w:lang w:val="es-ES_tradnl" w:eastAsia="es-MX"/>
        </w:rPr>
        <w:t xml:space="preserve">Descritos los preceptos legales, se precisa que el </w:t>
      </w:r>
      <w:r w:rsidR="007D402A" w:rsidRPr="00AB528D">
        <w:rPr>
          <w:rFonts w:ascii="Palatino Linotype" w:hAnsi="Palatino Linotype" w:cs="Segoe UI"/>
          <w:bCs/>
          <w:lang w:val="es-ES_tradnl" w:eastAsia="es-MX"/>
        </w:rPr>
        <w:t>ayuntamiento</w:t>
      </w:r>
      <w:r w:rsidR="00810541" w:rsidRPr="00AB528D">
        <w:rPr>
          <w:rFonts w:ascii="Palatino Linotype" w:hAnsi="Palatino Linotype" w:cs="Segoe UI"/>
          <w:bCs/>
          <w:lang w:val="es-ES_tradnl" w:eastAsia="es-MX"/>
        </w:rPr>
        <w:t xml:space="preserve"> </w:t>
      </w:r>
      <w:r w:rsidR="007D402A" w:rsidRPr="00AB528D">
        <w:rPr>
          <w:rFonts w:ascii="Palatino Linotype" w:hAnsi="Palatino Linotype" w:cs="Segoe UI"/>
          <w:bCs/>
          <w:lang w:val="es-ES_tradnl" w:eastAsia="es-MX"/>
        </w:rPr>
        <w:t xml:space="preserve">nombrara a los integrantes </w:t>
      </w:r>
      <w:r w:rsidR="0007673E" w:rsidRPr="00AB528D">
        <w:rPr>
          <w:rFonts w:ascii="Palatino Linotype" w:hAnsi="Palatino Linotype" w:cs="Segoe UI"/>
          <w:bCs/>
          <w:lang w:val="es-ES_tradnl" w:eastAsia="es-MX"/>
        </w:rPr>
        <w:t>de los comités, por lo que, se advierte que</w:t>
      </w:r>
      <w:r w:rsidR="00990163" w:rsidRPr="00AB528D">
        <w:rPr>
          <w:rFonts w:ascii="Palatino Linotype" w:hAnsi="Palatino Linotype" w:cs="Segoe UI"/>
          <w:bCs/>
          <w:lang w:val="es-ES_tradnl" w:eastAsia="es-MX"/>
        </w:rPr>
        <w:t xml:space="preserve"> en</w:t>
      </w:r>
      <w:r w:rsidR="00810541" w:rsidRPr="00AB528D">
        <w:rPr>
          <w:rFonts w:ascii="Palatino Linotype" w:hAnsi="Palatino Linotype" w:cs="Segoe UI"/>
          <w:bCs/>
          <w:lang w:val="es-ES_tradnl" w:eastAsia="es-MX"/>
        </w:rPr>
        <w:t xml:space="preserve"> </w:t>
      </w:r>
      <w:r w:rsidR="000A50D3" w:rsidRPr="00AB528D">
        <w:rPr>
          <w:rFonts w:ascii="Palatino Linotype" w:hAnsi="Palatino Linotype" w:cs="Segoe UI"/>
          <w:bCs/>
          <w:lang w:val="es-ES_tradnl" w:eastAsia="es-MX"/>
        </w:rPr>
        <w:t>l</w:t>
      </w:r>
      <w:r w:rsidR="00251399" w:rsidRPr="00AB528D">
        <w:rPr>
          <w:rFonts w:ascii="Palatino Linotype" w:hAnsi="Palatino Linotype" w:cs="Segoe UI"/>
          <w:bCs/>
          <w:lang w:val="es-ES_tradnl" w:eastAsia="es-MX"/>
        </w:rPr>
        <w:t xml:space="preserve">os </w:t>
      </w:r>
      <w:bookmarkStart w:id="15" w:name="_Hlk129626906"/>
      <w:r w:rsidR="00251399" w:rsidRPr="00AB528D">
        <w:rPr>
          <w:rFonts w:ascii="Palatino Linotype" w:hAnsi="Palatino Linotype" w:cs="Segoe UI"/>
          <w:bCs/>
          <w:lang w:eastAsia="es-MX"/>
        </w:rPr>
        <w:t>Acuerdos de Cabildo del Ayuntamiento de Amecameca, del mes de enero de 2022</w:t>
      </w:r>
      <w:bookmarkEnd w:id="15"/>
      <w:r w:rsidR="00251399" w:rsidRPr="00AB528D">
        <w:rPr>
          <w:rFonts w:ascii="Palatino Linotype" w:hAnsi="Palatino Linotype" w:cs="Segoe UI"/>
          <w:bCs/>
          <w:lang w:eastAsia="es-MX"/>
        </w:rPr>
        <w:t xml:space="preserve">, consultable en </w:t>
      </w:r>
      <w:r w:rsidR="00B95CEB" w:rsidRPr="00AB528D">
        <w:rPr>
          <w:rFonts w:ascii="Palatino Linotype" w:hAnsi="Palatino Linotype" w:cs="Segoe UI"/>
          <w:bCs/>
          <w:lang w:eastAsia="es-MX"/>
        </w:rPr>
        <w:t xml:space="preserve">la dirección electrónica </w:t>
      </w:r>
      <w:hyperlink r:id="rId8" w:history="1">
        <w:r w:rsidR="00B95CEB" w:rsidRPr="00AB528D">
          <w:rPr>
            <w:rStyle w:val="Hipervnculo"/>
            <w:rFonts w:ascii="Palatino Linotype" w:hAnsi="Palatino Linotype" w:cs="Segoe UI"/>
            <w:bCs/>
            <w:color w:val="auto"/>
            <w:lang w:eastAsia="es-MX"/>
          </w:rPr>
          <w:t>https://amecameca.gob.mx/pdf/gacetas/GACETA-4.pdf</w:t>
        </w:r>
      </w:hyperlink>
      <w:r w:rsidR="00B95CEB" w:rsidRPr="00AB528D">
        <w:rPr>
          <w:rFonts w:ascii="Palatino Linotype" w:hAnsi="Palatino Linotype" w:cs="Segoe UI"/>
          <w:bCs/>
          <w:lang w:eastAsia="es-MX"/>
        </w:rPr>
        <w:t xml:space="preserve">, precisa </w:t>
      </w:r>
      <w:r w:rsidR="00AF5A0D" w:rsidRPr="00AB528D">
        <w:rPr>
          <w:rFonts w:ascii="Palatino Linotype" w:hAnsi="Palatino Linotype" w:cs="Segoe UI"/>
          <w:bCs/>
          <w:lang w:eastAsia="es-MX"/>
        </w:rPr>
        <w:t>en el punto</w:t>
      </w:r>
      <w:r w:rsidR="0052597A" w:rsidRPr="00AB528D">
        <w:rPr>
          <w:rFonts w:ascii="Palatino Linotype" w:hAnsi="Palatino Linotype" w:cs="Segoe UI"/>
          <w:bCs/>
          <w:lang w:eastAsia="es-MX"/>
        </w:rPr>
        <w:t xml:space="preserve"> XI</w:t>
      </w:r>
      <w:r w:rsidR="00054414" w:rsidRPr="00AB528D">
        <w:rPr>
          <w:rFonts w:ascii="Palatino Linotype" w:hAnsi="Palatino Linotype" w:cs="Segoe UI"/>
          <w:bCs/>
          <w:lang w:eastAsia="es-MX"/>
        </w:rPr>
        <w:t xml:space="preserve">, </w:t>
      </w:r>
      <w:r w:rsidR="0052597A" w:rsidRPr="00AB528D">
        <w:rPr>
          <w:rFonts w:ascii="Palatino Linotype" w:hAnsi="Palatino Linotype" w:cs="Segoe UI"/>
          <w:bCs/>
          <w:lang w:eastAsia="es-MX"/>
        </w:rPr>
        <w:t xml:space="preserve">que </w:t>
      </w:r>
      <w:r w:rsidR="00A71433" w:rsidRPr="00AB528D">
        <w:rPr>
          <w:rFonts w:ascii="Palatino Linotype" w:hAnsi="Palatino Linotype" w:cs="Segoe UI"/>
          <w:bCs/>
          <w:lang w:eastAsia="es-MX"/>
        </w:rPr>
        <w:t>aprueba unanimidad la conformación de la comisión municipal de límites territoriales del municipio de Amecameca; para mayor precisión se inserta la siguiente imagen:</w:t>
      </w:r>
    </w:p>
    <w:p w14:paraId="559A3299" w14:textId="574F38CB" w:rsidR="00500DCD" w:rsidRPr="00AB528D" w:rsidRDefault="00082691" w:rsidP="00AB528D">
      <w:pPr>
        <w:spacing w:before="100" w:beforeAutospacing="1" w:after="100" w:afterAutospacing="1" w:line="360" w:lineRule="auto"/>
        <w:jc w:val="center"/>
        <w:rPr>
          <w:rFonts w:ascii="Palatino Linotype" w:hAnsi="Palatino Linotype"/>
          <w:b/>
          <w:bCs/>
          <w:lang w:eastAsia="es-MX"/>
        </w:rPr>
      </w:pPr>
      <w:r w:rsidRPr="00AB528D">
        <w:rPr>
          <w:rFonts w:ascii="Palatino Linotype" w:hAnsi="Palatino Linotype"/>
          <w:b/>
          <w:bCs/>
          <w:noProof/>
          <w:lang w:val="es-419" w:eastAsia="es-419"/>
        </w:rPr>
        <w:drawing>
          <wp:inline distT="0" distB="0" distL="0" distR="0" wp14:anchorId="78C0402C" wp14:editId="3C942A8B">
            <wp:extent cx="4735902" cy="149257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3002" cy="1501117"/>
                    </a:xfrm>
                    <a:prstGeom prst="rect">
                      <a:avLst/>
                    </a:prstGeom>
                  </pic:spPr>
                </pic:pic>
              </a:graphicData>
            </a:graphic>
          </wp:inline>
        </w:drawing>
      </w:r>
    </w:p>
    <w:p w14:paraId="0082312C" w14:textId="7B410AF6" w:rsidR="00FE55B6" w:rsidRPr="00AB528D" w:rsidRDefault="004E66AB" w:rsidP="00AB528D">
      <w:pPr>
        <w:spacing w:before="100" w:beforeAutospacing="1" w:after="100" w:afterAutospacing="1" w:line="360" w:lineRule="auto"/>
        <w:jc w:val="both"/>
        <w:rPr>
          <w:rFonts w:ascii="Palatino Linotype" w:hAnsi="Palatino Linotype"/>
        </w:rPr>
      </w:pPr>
      <w:r w:rsidRPr="00AB528D">
        <w:rPr>
          <w:rFonts w:ascii="Palatino Linotype" w:hAnsi="Palatino Linotype"/>
          <w:lang w:eastAsia="es-MX"/>
        </w:rPr>
        <w:lastRenderedPageBreak/>
        <w:t>Aunado que en los currículums</w:t>
      </w:r>
      <w:r w:rsidR="00FE55B6" w:rsidRPr="00AB528D">
        <w:rPr>
          <w:rFonts w:ascii="Palatino Linotype" w:hAnsi="Palatino Linotype"/>
          <w:lang w:eastAsia="es-MX"/>
        </w:rPr>
        <w:t xml:space="preserve"> entregados, colman su totalidad ya que </w:t>
      </w:r>
      <w:r w:rsidR="00105E01" w:rsidRPr="00AB528D">
        <w:rPr>
          <w:rFonts w:ascii="Palatino Linotype" w:hAnsi="Palatino Linotype"/>
          <w:lang w:eastAsia="es-MX"/>
        </w:rPr>
        <w:t xml:space="preserve">estos </w:t>
      </w:r>
      <w:r w:rsidR="00FE55B6" w:rsidRPr="00AB528D">
        <w:rPr>
          <w:rFonts w:ascii="Palatino Linotype" w:hAnsi="Palatino Linotype"/>
          <w:lang w:eastAsia="es-MX"/>
        </w:rPr>
        <w:t xml:space="preserve">corresponden a los servidores públicos que de acuerdo al artículo 31, de la </w:t>
      </w:r>
      <w:r w:rsidR="00FE55B6" w:rsidRPr="00AB528D">
        <w:rPr>
          <w:rFonts w:ascii="Palatino Linotype" w:hAnsi="Palatino Linotype"/>
        </w:rPr>
        <w:t>Ley Reglamentaria de las fracciones XXV y XXVI del artículo 61 de la Constitución Política del Estado Libre y Soberano de México, que a la letra dice:</w:t>
      </w:r>
    </w:p>
    <w:p w14:paraId="64C28A32" w14:textId="11978545"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w:t>
      </w:r>
      <w:r w:rsidRPr="00AB528D">
        <w:rPr>
          <w:rFonts w:ascii="Palatino Linotype" w:hAnsi="Palatino Linotype"/>
          <w:b/>
          <w:i/>
          <w:sz w:val="22"/>
          <w:lang w:eastAsia="es-MX"/>
        </w:rPr>
        <w:t>Artículo 31.-</w:t>
      </w:r>
      <w:r w:rsidRPr="00AB528D">
        <w:rPr>
          <w:rFonts w:ascii="Palatino Linotype" w:hAnsi="Palatino Linotype"/>
          <w:i/>
          <w:sz w:val="22"/>
          <w:lang w:eastAsia="es-MX"/>
        </w:rPr>
        <w:t xml:space="preserve"> Los municipios que soliciten apoyo técnico a la Comisión Estatal para la celebración de un convenio de reconocimiento de límites territoriales, deberán cumplir con los siguientes requisitos: </w:t>
      </w:r>
    </w:p>
    <w:p w14:paraId="2DA7B5EB" w14:textId="77777777"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 xml:space="preserve">I. Los cabildos de los ayuntamientos solicitantes deberán tener integrada su Comisión de Límites Municipal, que los representará en los trabajos técnicos y de campo, la cual se conformará de la siguiente manera: </w:t>
      </w:r>
    </w:p>
    <w:p w14:paraId="50A1A755" w14:textId="77777777"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 xml:space="preserve">a) Una o un Presidente, que será el titular de la sindicatura, y para el caso de haber más de uno será el segundo; </w:t>
      </w:r>
    </w:p>
    <w:p w14:paraId="039AF73B" w14:textId="77777777"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 xml:space="preserve">b) Dos personas titulares de las regidurías designados por el cabildo; </w:t>
      </w:r>
    </w:p>
    <w:p w14:paraId="29B9B680" w14:textId="77777777"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 xml:space="preserve">c) La persona titular de la dirección de desarrollo urbano municipal, y </w:t>
      </w:r>
    </w:p>
    <w:p w14:paraId="4E76706F" w14:textId="5A708B8E"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d) Las vocalías que nombre el cabildo”</w:t>
      </w:r>
    </w:p>
    <w:p w14:paraId="2AA6B867" w14:textId="48BA4088" w:rsidR="00FE55B6" w:rsidRPr="00AB528D" w:rsidRDefault="00FE55B6" w:rsidP="00AB528D">
      <w:pPr>
        <w:spacing w:before="100" w:beforeAutospacing="1" w:after="100" w:afterAutospacing="1" w:line="276" w:lineRule="auto"/>
        <w:ind w:left="850" w:right="901"/>
        <w:jc w:val="both"/>
        <w:rPr>
          <w:rFonts w:ascii="Palatino Linotype" w:hAnsi="Palatino Linotype"/>
          <w:i/>
          <w:sz w:val="22"/>
          <w:lang w:eastAsia="es-MX"/>
        </w:rPr>
      </w:pPr>
      <w:r w:rsidRPr="00AB528D">
        <w:rPr>
          <w:rFonts w:ascii="Palatino Linotype" w:hAnsi="Palatino Linotype"/>
          <w:i/>
          <w:sz w:val="22"/>
          <w:lang w:eastAsia="es-MX"/>
        </w:rPr>
        <w:t>(Énfasis añadido)</w:t>
      </w:r>
    </w:p>
    <w:p w14:paraId="39C95C77" w14:textId="20C93516" w:rsidR="00082691" w:rsidRPr="00AB528D" w:rsidRDefault="00082691" w:rsidP="00AB528D">
      <w:pPr>
        <w:spacing w:before="100" w:beforeAutospacing="1" w:after="100" w:afterAutospacing="1" w:line="360" w:lineRule="auto"/>
        <w:jc w:val="both"/>
        <w:rPr>
          <w:rFonts w:ascii="Palatino Linotype" w:hAnsi="Palatino Linotype"/>
          <w:lang w:eastAsia="es-MX"/>
        </w:rPr>
      </w:pPr>
      <w:r w:rsidRPr="00AB528D">
        <w:rPr>
          <w:rFonts w:ascii="Palatino Linotype" w:hAnsi="Palatino Linotype"/>
          <w:lang w:eastAsia="es-MX"/>
        </w:rPr>
        <w:t xml:space="preserve">Expuesto lo anterior, </w:t>
      </w:r>
      <w:r w:rsidR="004E66AB" w:rsidRPr="00AB528D">
        <w:rPr>
          <w:rFonts w:ascii="Palatino Linotype" w:hAnsi="Palatino Linotype"/>
          <w:lang w:eastAsia="es-MX"/>
        </w:rPr>
        <w:t>al entregar los currí</w:t>
      </w:r>
      <w:r w:rsidR="00054414" w:rsidRPr="00AB528D">
        <w:rPr>
          <w:rFonts w:ascii="Palatino Linotype" w:hAnsi="Palatino Linotype"/>
          <w:lang w:eastAsia="es-MX"/>
        </w:rPr>
        <w:t>culums de l</w:t>
      </w:r>
      <w:r w:rsidR="00105E01" w:rsidRPr="00AB528D">
        <w:rPr>
          <w:rFonts w:ascii="Palatino Linotype" w:hAnsi="Palatino Linotype"/>
          <w:lang w:eastAsia="es-MX"/>
        </w:rPr>
        <w:t>os servidores públicos que confo</w:t>
      </w:r>
      <w:r w:rsidR="00054414" w:rsidRPr="00AB528D">
        <w:rPr>
          <w:rFonts w:ascii="Palatino Linotype" w:hAnsi="Palatino Linotype"/>
          <w:lang w:eastAsia="es-MX"/>
        </w:rPr>
        <w:t xml:space="preserve">rman </w:t>
      </w:r>
      <w:r w:rsidR="00327EA6" w:rsidRPr="00AB528D">
        <w:rPr>
          <w:rFonts w:ascii="Palatino Linotype" w:hAnsi="Palatino Linotype"/>
          <w:lang w:eastAsia="es-MX"/>
        </w:rPr>
        <w:t>la comisión municipal</w:t>
      </w:r>
      <w:r w:rsidR="00054414" w:rsidRPr="00AB528D">
        <w:rPr>
          <w:rFonts w:ascii="Palatino Linotype" w:hAnsi="Palatino Linotype"/>
          <w:lang w:eastAsia="es-MX"/>
        </w:rPr>
        <w:t xml:space="preserve"> de </w:t>
      </w:r>
      <w:r w:rsidR="00327EA6" w:rsidRPr="00AB528D">
        <w:rPr>
          <w:rFonts w:ascii="Palatino Linotype" w:hAnsi="Palatino Linotype"/>
          <w:lang w:eastAsia="es-MX"/>
        </w:rPr>
        <w:t>límites</w:t>
      </w:r>
      <w:r w:rsidR="00054414" w:rsidRPr="00AB528D">
        <w:rPr>
          <w:rFonts w:ascii="Palatino Linotype" w:hAnsi="Palatino Linotype"/>
          <w:lang w:eastAsia="es-MX"/>
        </w:rPr>
        <w:t xml:space="preserve"> territoriales, el </w:t>
      </w:r>
      <w:r w:rsidR="00327EA6" w:rsidRPr="00AB528D">
        <w:rPr>
          <w:rFonts w:ascii="Palatino Linotype" w:hAnsi="Palatino Linotype"/>
          <w:lang w:eastAsia="es-MX"/>
        </w:rPr>
        <w:t xml:space="preserve">Recurso </w:t>
      </w:r>
      <w:r w:rsidR="00054414" w:rsidRPr="00AB528D">
        <w:rPr>
          <w:rFonts w:ascii="Palatino Linotype" w:hAnsi="Palatino Linotype"/>
          <w:lang w:eastAsia="es-MX"/>
        </w:rPr>
        <w:t xml:space="preserve">de </w:t>
      </w:r>
      <w:r w:rsidR="00327EA6" w:rsidRPr="00AB528D">
        <w:rPr>
          <w:rFonts w:ascii="Palatino Linotype" w:hAnsi="Palatino Linotype"/>
          <w:lang w:eastAsia="es-MX"/>
        </w:rPr>
        <w:t>Revisión</w:t>
      </w:r>
      <w:r w:rsidR="00054414" w:rsidRPr="00AB528D">
        <w:rPr>
          <w:rFonts w:ascii="Palatino Linotype" w:hAnsi="Palatino Linotype"/>
          <w:lang w:eastAsia="es-MX"/>
        </w:rPr>
        <w:t xml:space="preserve"> </w:t>
      </w:r>
      <w:r w:rsidR="00876333" w:rsidRPr="00AB528D">
        <w:rPr>
          <w:rFonts w:ascii="Palatino Linotype" w:hAnsi="Palatino Linotype"/>
          <w:b/>
          <w:bCs/>
          <w:lang w:eastAsia="es-MX"/>
        </w:rPr>
        <w:t xml:space="preserve">12861/INFOEM/IP/RR/2022, </w:t>
      </w:r>
      <w:r w:rsidR="00876333" w:rsidRPr="00AB528D">
        <w:rPr>
          <w:rFonts w:ascii="Palatino Linotype" w:hAnsi="Palatino Linotype"/>
          <w:lang w:eastAsia="es-MX"/>
        </w:rPr>
        <w:t xml:space="preserve">queda sin materia por actualizar </w:t>
      </w:r>
      <w:r w:rsidR="006D0FF6" w:rsidRPr="00AB528D">
        <w:rPr>
          <w:rFonts w:ascii="Palatino Linotype" w:hAnsi="Palatino Linotype"/>
          <w:lang w:eastAsia="es-MX"/>
        </w:rPr>
        <w:t xml:space="preserve">la fracción III, del </w:t>
      </w:r>
      <w:r w:rsidR="006F3885" w:rsidRPr="00AB528D">
        <w:rPr>
          <w:rFonts w:ascii="Palatino Linotype" w:hAnsi="Palatino Linotype"/>
          <w:lang w:eastAsia="es-MX"/>
        </w:rPr>
        <w:t>artículo</w:t>
      </w:r>
      <w:r w:rsidR="006D0FF6" w:rsidRPr="00AB528D">
        <w:rPr>
          <w:rFonts w:ascii="Palatino Linotype" w:hAnsi="Palatino Linotype"/>
          <w:lang w:eastAsia="es-MX"/>
        </w:rPr>
        <w:t xml:space="preserve"> 192, de la Ley de Transparencia y Acceso a la Información Pública del Estado de México y Municipios</w:t>
      </w:r>
      <w:r w:rsidR="00F11FD7" w:rsidRPr="00AB528D">
        <w:rPr>
          <w:rFonts w:ascii="Palatino Linotype" w:hAnsi="Palatino Linotype"/>
          <w:lang w:eastAsia="es-MX"/>
        </w:rPr>
        <w:t xml:space="preserve">. </w:t>
      </w:r>
    </w:p>
    <w:p w14:paraId="285E2302" w14:textId="595946A1" w:rsidR="005117B4" w:rsidRPr="00AB528D" w:rsidRDefault="00F11FD7" w:rsidP="00AB528D">
      <w:pPr>
        <w:spacing w:before="100" w:beforeAutospacing="1" w:after="100" w:afterAutospacing="1" w:line="360" w:lineRule="auto"/>
        <w:jc w:val="both"/>
        <w:rPr>
          <w:rFonts w:ascii="Palatino Linotype" w:hAnsi="Palatino Linotype" w:cs="Arial"/>
          <w:bCs/>
        </w:rPr>
      </w:pPr>
      <w:r w:rsidRPr="00AB528D">
        <w:rPr>
          <w:rFonts w:ascii="Palatino Linotype" w:hAnsi="Palatino Linotype"/>
          <w:lang w:eastAsia="es-MX"/>
        </w:rPr>
        <w:lastRenderedPageBreak/>
        <w:t xml:space="preserve">Con respecto a la solicitud </w:t>
      </w:r>
      <w:r w:rsidR="005117B4" w:rsidRPr="00AB528D">
        <w:rPr>
          <w:rFonts w:ascii="Palatino Linotype" w:hAnsi="Palatino Linotype"/>
          <w:b/>
          <w:bCs/>
          <w:lang w:eastAsia="es-MX"/>
        </w:rPr>
        <w:t xml:space="preserve">00362/AMECAMEC/IP/2022 </w:t>
      </w:r>
      <w:r w:rsidR="005117B4" w:rsidRPr="00AB528D">
        <w:rPr>
          <w:rFonts w:ascii="Palatino Linotype" w:hAnsi="Palatino Linotype"/>
          <w:lang w:eastAsia="es-MX"/>
        </w:rPr>
        <w:t xml:space="preserve">relativo al Recurso de Revisión </w:t>
      </w:r>
      <w:r w:rsidR="005117B4" w:rsidRPr="00AB528D">
        <w:rPr>
          <w:rFonts w:ascii="Palatino Linotype" w:hAnsi="Palatino Linotype"/>
          <w:b/>
          <w:bCs/>
          <w:lang w:eastAsia="es-MX"/>
        </w:rPr>
        <w:t>12862/INFOEM/IP/RR/2022</w:t>
      </w:r>
      <w:r w:rsidRPr="00AB528D">
        <w:rPr>
          <w:rFonts w:ascii="Palatino Linotype" w:hAnsi="Palatino Linotype"/>
          <w:lang w:eastAsia="es-MX"/>
        </w:rPr>
        <w:t xml:space="preserve"> donde se solicita</w:t>
      </w:r>
      <w:r w:rsidR="00B4220E" w:rsidRPr="00AB528D">
        <w:rPr>
          <w:rFonts w:ascii="Palatino Linotype" w:hAnsi="Palatino Linotype" w:cs="Arial"/>
          <w:b/>
          <w:i/>
          <w:iCs/>
        </w:rPr>
        <w:t xml:space="preserve"> </w:t>
      </w:r>
      <w:r w:rsidR="00B4220E" w:rsidRPr="00AB528D">
        <w:rPr>
          <w:rFonts w:ascii="Palatino Linotype" w:hAnsi="Palatino Linotype" w:cs="Arial"/>
          <w:bCs/>
          <w:i/>
          <w:iCs/>
        </w:rPr>
        <w:t xml:space="preserve">“…El currículum vitae de todo el personal que fuera nombrado y habilitado, de la dirección de obras </w:t>
      </w:r>
      <w:proofErr w:type="spellStart"/>
      <w:r w:rsidR="00B4220E" w:rsidRPr="00AB528D">
        <w:rPr>
          <w:rFonts w:ascii="Palatino Linotype" w:hAnsi="Palatino Linotype" w:cs="Arial"/>
          <w:bCs/>
          <w:i/>
          <w:iCs/>
        </w:rPr>
        <w:t>publicas</w:t>
      </w:r>
      <w:proofErr w:type="spellEnd"/>
      <w:r w:rsidR="00B4220E" w:rsidRPr="00AB528D">
        <w:rPr>
          <w:rFonts w:ascii="Palatino Linotype" w:hAnsi="Palatino Linotype" w:cs="Arial"/>
          <w:bCs/>
          <w:i/>
          <w:iCs/>
        </w:rPr>
        <w:t xml:space="preserve"> y desarrollo urbano del municipio de Amecameca, Estado de México, administración 2022-2024, para que puedan acreditarse con el cargo de notificador-verificador-inspector y ejecutor, en la cuarta sesión ordinaria de cabildo del ayuntamiento constitucional de Amecameca, administración 2022-2024. (Sic), </w:t>
      </w:r>
      <w:r w:rsidR="00567016" w:rsidRPr="00AB528D">
        <w:rPr>
          <w:rFonts w:ascii="Palatino Linotype" w:hAnsi="Palatino Linotype" w:cs="Arial"/>
          <w:bCs/>
        </w:rPr>
        <w:t xml:space="preserve">mediante respuesta </w:t>
      </w:r>
      <w:r w:rsidR="00F92CA1" w:rsidRPr="00AB528D">
        <w:rPr>
          <w:rFonts w:ascii="Palatino Linotype" w:hAnsi="Palatino Linotype" w:cs="Arial"/>
          <w:bCs/>
        </w:rPr>
        <w:t>se refiere</w:t>
      </w:r>
      <w:r w:rsidR="00337DB6" w:rsidRPr="00AB528D">
        <w:rPr>
          <w:rFonts w:ascii="Palatino Linotype" w:hAnsi="Palatino Linotype" w:cs="Arial"/>
          <w:bCs/>
        </w:rPr>
        <w:t xml:space="preserve"> </w:t>
      </w:r>
      <w:r w:rsidR="001D6362" w:rsidRPr="00AB528D">
        <w:rPr>
          <w:rFonts w:ascii="Palatino Linotype" w:hAnsi="Palatino Linotype" w:cs="Arial"/>
          <w:bCs/>
        </w:rPr>
        <w:t>que la Dirección de Obras Públicas y Desarrollo Urbano no tiene las funciones y atribuciones para solicitar esa información</w:t>
      </w:r>
      <w:r w:rsidR="0048144F" w:rsidRPr="00AB528D">
        <w:rPr>
          <w:rFonts w:ascii="Palatino Linotype" w:hAnsi="Palatino Linotype" w:cs="Arial"/>
          <w:bCs/>
        </w:rPr>
        <w:t xml:space="preserve">; luego, en el Informe Justificado adjunta los </w:t>
      </w:r>
      <w:proofErr w:type="spellStart"/>
      <w:r w:rsidR="0048144F" w:rsidRPr="00AB528D">
        <w:rPr>
          <w:rFonts w:ascii="Palatino Linotype" w:hAnsi="Palatino Linotype" w:cs="Arial"/>
          <w:bCs/>
        </w:rPr>
        <w:t>curriculums</w:t>
      </w:r>
      <w:proofErr w:type="spellEnd"/>
      <w:r w:rsidR="0048144F" w:rsidRPr="00AB528D">
        <w:rPr>
          <w:rFonts w:ascii="Palatino Linotype" w:hAnsi="Palatino Linotype" w:cs="Arial"/>
          <w:bCs/>
        </w:rPr>
        <w:t xml:space="preserve"> vitae</w:t>
      </w:r>
      <w:r w:rsidR="00CB0788" w:rsidRPr="00AB528D">
        <w:rPr>
          <w:rFonts w:ascii="Palatino Linotype" w:hAnsi="Palatino Linotype" w:cs="Arial"/>
          <w:bCs/>
        </w:rPr>
        <w:t xml:space="preserve"> del Coordinador F y de Notificador, Inspector Verificador y Ejecutor</w:t>
      </w:r>
      <w:r w:rsidR="00C8743E" w:rsidRPr="00AB528D">
        <w:rPr>
          <w:rFonts w:ascii="Palatino Linotype" w:hAnsi="Palatino Linotype" w:cs="Arial"/>
          <w:bCs/>
        </w:rPr>
        <w:t xml:space="preserve">. Una vez analizado el contenido de los </w:t>
      </w:r>
      <w:proofErr w:type="spellStart"/>
      <w:r w:rsidR="00C8743E" w:rsidRPr="00AB528D">
        <w:rPr>
          <w:rFonts w:ascii="Palatino Linotype" w:hAnsi="Palatino Linotype" w:cs="Arial"/>
          <w:bCs/>
        </w:rPr>
        <w:t>curriculums</w:t>
      </w:r>
      <w:proofErr w:type="spellEnd"/>
      <w:r w:rsidR="00C8743E" w:rsidRPr="00AB528D">
        <w:rPr>
          <w:rFonts w:ascii="Palatino Linotype" w:hAnsi="Palatino Linotype" w:cs="Arial"/>
          <w:bCs/>
        </w:rPr>
        <w:t xml:space="preserve"> vitae </w:t>
      </w:r>
      <w:r w:rsidR="009C5F0E" w:rsidRPr="00AB528D">
        <w:rPr>
          <w:rFonts w:ascii="Palatino Linotype" w:hAnsi="Palatino Linotype" w:cs="Arial"/>
          <w:bCs/>
        </w:rPr>
        <w:t xml:space="preserve">que correspondan a los solicitados por el particular, se </w:t>
      </w:r>
      <w:r w:rsidR="00A63065" w:rsidRPr="00AB528D">
        <w:rPr>
          <w:rFonts w:ascii="Palatino Linotype" w:hAnsi="Palatino Linotype" w:cs="Arial"/>
          <w:bCs/>
        </w:rPr>
        <w:t>realizó</w:t>
      </w:r>
      <w:r w:rsidR="009C5F0E" w:rsidRPr="00AB528D">
        <w:rPr>
          <w:rFonts w:ascii="Palatino Linotype" w:hAnsi="Palatino Linotype" w:cs="Arial"/>
          <w:bCs/>
        </w:rPr>
        <w:t xml:space="preserve"> la búsqueda de </w:t>
      </w:r>
      <w:r w:rsidR="00A63065" w:rsidRPr="00AB528D">
        <w:rPr>
          <w:rFonts w:ascii="Palatino Linotype" w:hAnsi="Palatino Linotype" w:cs="Arial"/>
          <w:bCs/>
        </w:rPr>
        <w:t xml:space="preserve">la Gaceta 4, Acuerdos de Cabildo del Ayuntamiento de Amecameca, del mes de enero de 2022, consultable en: </w:t>
      </w:r>
      <w:hyperlink r:id="rId10" w:history="1">
        <w:r w:rsidR="00A63065" w:rsidRPr="00AB528D">
          <w:rPr>
            <w:rStyle w:val="Hipervnculo"/>
            <w:rFonts w:ascii="Palatino Linotype" w:hAnsi="Palatino Linotype" w:cs="Arial"/>
            <w:bCs/>
            <w:color w:val="auto"/>
          </w:rPr>
          <w:t>https://amecameca.gob.mx/pdf/gacetas/GACETA-4.pdf</w:t>
        </w:r>
      </w:hyperlink>
      <w:r w:rsidR="00A63065" w:rsidRPr="00AB528D">
        <w:rPr>
          <w:rFonts w:ascii="Palatino Linotype" w:hAnsi="Palatino Linotype" w:cs="Arial"/>
          <w:bCs/>
        </w:rPr>
        <w:t>, donde se nombran a los servidores públicos q</w:t>
      </w:r>
      <w:r w:rsidR="00514CA8" w:rsidRPr="00AB528D">
        <w:rPr>
          <w:rFonts w:ascii="Palatino Linotype" w:hAnsi="Palatino Linotype" w:cs="Arial"/>
          <w:bCs/>
        </w:rPr>
        <w:t xml:space="preserve">ue tiene el cargo de notificador-verificador-inspector y ejecutor, </w:t>
      </w:r>
      <w:r w:rsidR="00617A5F" w:rsidRPr="00AB528D">
        <w:rPr>
          <w:rFonts w:ascii="Palatino Linotype" w:hAnsi="Palatino Linotype" w:cs="Arial"/>
          <w:bCs/>
        </w:rPr>
        <w:t>para mayor precisión se inserta la siguiente imagen ilustrativa:</w:t>
      </w:r>
    </w:p>
    <w:p w14:paraId="411091AB" w14:textId="3B7D1C96" w:rsidR="00617A5F" w:rsidRPr="00AB528D" w:rsidRDefault="00A300E7" w:rsidP="00AB528D">
      <w:pPr>
        <w:spacing w:before="100" w:beforeAutospacing="1" w:after="100" w:afterAutospacing="1" w:line="360" w:lineRule="auto"/>
        <w:jc w:val="center"/>
        <w:rPr>
          <w:rFonts w:ascii="Palatino Linotype" w:hAnsi="Palatino Linotype"/>
          <w:b/>
          <w:bCs/>
          <w:lang w:eastAsia="es-MX"/>
        </w:rPr>
      </w:pPr>
      <w:r w:rsidRPr="00AB528D">
        <w:rPr>
          <w:rFonts w:ascii="Palatino Linotype" w:hAnsi="Palatino Linotype"/>
          <w:b/>
          <w:bCs/>
          <w:noProof/>
          <w:lang w:val="es-419" w:eastAsia="es-419"/>
        </w:rPr>
        <w:lastRenderedPageBreak/>
        <w:drawing>
          <wp:inline distT="0" distB="0" distL="0" distR="0" wp14:anchorId="49BE673B" wp14:editId="6DDB77DD">
            <wp:extent cx="4829175" cy="27466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3961" cy="2749366"/>
                    </a:xfrm>
                    <a:prstGeom prst="rect">
                      <a:avLst/>
                    </a:prstGeom>
                  </pic:spPr>
                </pic:pic>
              </a:graphicData>
            </a:graphic>
          </wp:inline>
        </w:drawing>
      </w:r>
    </w:p>
    <w:p w14:paraId="448048B2" w14:textId="461EB8A4" w:rsidR="002A66C1" w:rsidRPr="00AB528D" w:rsidRDefault="00A300E7" w:rsidP="00AB528D">
      <w:pPr>
        <w:spacing w:before="100" w:beforeAutospacing="1" w:after="100" w:afterAutospacing="1" w:line="360" w:lineRule="auto"/>
        <w:jc w:val="both"/>
        <w:rPr>
          <w:rFonts w:ascii="Palatino Linotype" w:hAnsi="Palatino Linotype"/>
          <w:lang w:eastAsia="es-MX"/>
        </w:rPr>
      </w:pPr>
      <w:r w:rsidRPr="00AB528D">
        <w:rPr>
          <w:rFonts w:ascii="Palatino Linotype" w:hAnsi="Palatino Linotype"/>
          <w:lang w:eastAsia="es-MX"/>
        </w:rPr>
        <w:t xml:space="preserve">En ese orden de ideas, </w:t>
      </w:r>
      <w:r w:rsidR="009C7E33" w:rsidRPr="00AB528D">
        <w:rPr>
          <w:rFonts w:ascii="Palatino Linotype" w:hAnsi="Palatino Linotype"/>
          <w:lang w:eastAsia="es-MX"/>
        </w:rPr>
        <w:t xml:space="preserve">se precisa que en la Gaceta Municipal los servidores públicos nombrados con el cargo de notificador-verificador-inspector y ejecutor </w:t>
      </w:r>
      <w:r w:rsidR="00D53160" w:rsidRPr="00AB528D">
        <w:rPr>
          <w:rFonts w:ascii="Palatino Linotype" w:hAnsi="Palatino Linotype"/>
          <w:lang w:eastAsia="es-MX"/>
        </w:rPr>
        <w:t>de la Dirección de Obras Públicas y Desarrollo Urbano</w:t>
      </w:r>
      <w:r w:rsidR="00F14658" w:rsidRPr="00AB528D">
        <w:rPr>
          <w:rFonts w:ascii="Palatino Linotype" w:hAnsi="Palatino Linotype"/>
          <w:lang w:eastAsia="es-MX"/>
        </w:rPr>
        <w:t xml:space="preserve">, son los mismos que </w:t>
      </w:r>
      <w:r w:rsidR="00F14658" w:rsidRPr="00AB528D">
        <w:rPr>
          <w:rFonts w:ascii="Palatino Linotype" w:hAnsi="Palatino Linotype"/>
          <w:b/>
          <w:bCs/>
          <w:lang w:eastAsia="es-MX"/>
        </w:rPr>
        <w:t>EL SUJETO OBLIGADO</w:t>
      </w:r>
      <w:r w:rsidR="00F14658" w:rsidRPr="00AB528D">
        <w:rPr>
          <w:rFonts w:ascii="Palatino Linotype" w:hAnsi="Palatino Linotype"/>
          <w:lang w:eastAsia="es-MX"/>
        </w:rPr>
        <w:t xml:space="preserve"> entrega el </w:t>
      </w:r>
      <w:r w:rsidR="004E66AB" w:rsidRPr="00AB528D">
        <w:rPr>
          <w:rFonts w:ascii="Palatino Linotype" w:hAnsi="Palatino Linotype"/>
          <w:lang w:eastAsia="es-MX"/>
        </w:rPr>
        <w:t>currículo</w:t>
      </w:r>
      <w:r w:rsidR="00F14658" w:rsidRPr="00AB528D">
        <w:rPr>
          <w:rFonts w:ascii="Palatino Linotype" w:hAnsi="Palatino Linotype"/>
          <w:lang w:eastAsia="es-MX"/>
        </w:rPr>
        <w:t xml:space="preserve"> vitae, </w:t>
      </w:r>
      <w:r w:rsidR="002A66C1" w:rsidRPr="00AB528D">
        <w:rPr>
          <w:rFonts w:ascii="Palatino Linotype" w:hAnsi="Palatino Linotype"/>
          <w:lang w:eastAsia="es-MX"/>
        </w:rPr>
        <w:t xml:space="preserve">por lo que, este </w:t>
      </w:r>
      <w:bookmarkStart w:id="16" w:name="_Hlk129627906"/>
      <w:r w:rsidR="00161813" w:rsidRPr="00AB528D">
        <w:rPr>
          <w:rFonts w:ascii="Palatino Linotype" w:hAnsi="Palatino Linotype"/>
          <w:lang w:eastAsia="es-MX"/>
        </w:rPr>
        <w:t>Órgano</w:t>
      </w:r>
      <w:r w:rsidR="002A66C1" w:rsidRPr="00AB528D">
        <w:rPr>
          <w:rFonts w:ascii="Palatino Linotype" w:hAnsi="Palatino Linotype"/>
          <w:lang w:eastAsia="es-MX"/>
        </w:rPr>
        <w:t xml:space="preserve"> Garante determina que se </w:t>
      </w:r>
      <w:r w:rsidR="00161813" w:rsidRPr="00AB528D">
        <w:rPr>
          <w:rFonts w:ascii="Palatino Linotype" w:hAnsi="Palatino Linotype"/>
          <w:lang w:eastAsia="es-MX"/>
        </w:rPr>
        <w:t>reparó</w:t>
      </w:r>
      <w:r w:rsidR="002A66C1" w:rsidRPr="00AB528D">
        <w:rPr>
          <w:rFonts w:ascii="Palatino Linotype" w:hAnsi="Palatino Linotype"/>
          <w:lang w:eastAsia="es-MX"/>
        </w:rPr>
        <w:t xml:space="preserve"> el derecho al acceso a la información mediante el Informe Justificado, teniendo como consecuencia que el Recurso de Revisión </w:t>
      </w:r>
      <w:r w:rsidR="002A66C1" w:rsidRPr="00AB528D">
        <w:rPr>
          <w:rFonts w:ascii="Palatino Linotype" w:hAnsi="Palatino Linotype"/>
          <w:b/>
          <w:bCs/>
          <w:lang w:eastAsia="es-MX"/>
        </w:rPr>
        <w:t xml:space="preserve">12862/INFOEM/IP/RR/2022, </w:t>
      </w:r>
      <w:r w:rsidR="002A66C1" w:rsidRPr="00AB528D">
        <w:rPr>
          <w:rFonts w:ascii="Palatino Linotype" w:hAnsi="Palatino Linotype"/>
          <w:lang w:eastAsia="es-MX"/>
        </w:rPr>
        <w:t>qued</w:t>
      </w:r>
      <w:r w:rsidR="00161813" w:rsidRPr="00AB528D">
        <w:rPr>
          <w:rFonts w:ascii="Palatino Linotype" w:hAnsi="Palatino Linotype"/>
          <w:lang w:eastAsia="es-MX"/>
        </w:rPr>
        <w:t>e</w:t>
      </w:r>
      <w:r w:rsidR="002A66C1" w:rsidRPr="00AB528D">
        <w:rPr>
          <w:rFonts w:ascii="Palatino Linotype" w:hAnsi="Palatino Linotype"/>
          <w:lang w:eastAsia="es-MX"/>
        </w:rPr>
        <w:t xml:space="preserve"> sin materia por actualizar la fracción III, del </w:t>
      </w:r>
      <w:r w:rsidR="006F3885" w:rsidRPr="00AB528D">
        <w:rPr>
          <w:rFonts w:ascii="Palatino Linotype" w:hAnsi="Palatino Linotype"/>
          <w:lang w:eastAsia="es-MX"/>
        </w:rPr>
        <w:t>artículo</w:t>
      </w:r>
      <w:r w:rsidR="002A66C1" w:rsidRPr="00AB528D">
        <w:rPr>
          <w:rFonts w:ascii="Palatino Linotype" w:hAnsi="Palatino Linotype"/>
          <w:lang w:eastAsia="es-MX"/>
        </w:rPr>
        <w:t xml:space="preserve"> 192, de la Ley de Transparencia y Acceso a la Información Pública del Estado de México y Municipios. </w:t>
      </w:r>
      <w:bookmarkEnd w:id="16"/>
    </w:p>
    <w:p w14:paraId="1036C9C5" w14:textId="2EB0A7B4" w:rsidR="005117B4" w:rsidRPr="00AB528D" w:rsidRDefault="00EE6F8D" w:rsidP="00AB528D">
      <w:pPr>
        <w:spacing w:before="100" w:beforeAutospacing="1" w:after="100" w:afterAutospacing="1" w:line="360" w:lineRule="auto"/>
        <w:jc w:val="both"/>
        <w:rPr>
          <w:rFonts w:ascii="Palatino Linotype" w:hAnsi="Palatino Linotype" w:cs="Arial"/>
          <w:iCs/>
        </w:rPr>
      </w:pPr>
      <w:r w:rsidRPr="00AB528D">
        <w:rPr>
          <w:rFonts w:ascii="Palatino Linotype" w:hAnsi="Palatino Linotype"/>
          <w:lang w:eastAsia="es-MX"/>
        </w:rPr>
        <w:t xml:space="preserve">Ahora en relación a la solicitud </w:t>
      </w:r>
      <w:r w:rsidR="005117B4" w:rsidRPr="00AB528D">
        <w:rPr>
          <w:rFonts w:ascii="Palatino Linotype" w:hAnsi="Palatino Linotype"/>
          <w:b/>
          <w:bCs/>
          <w:lang w:eastAsia="es-MX"/>
        </w:rPr>
        <w:t xml:space="preserve">00389/AMECAMEC/IP/2022 </w:t>
      </w:r>
      <w:r w:rsidR="005117B4" w:rsidRPr="00AB528D">
        <w:rPr>
          <w:rFonts w:ascii="Palatino Linotype" w:hAnsi="Palatino Linotype"/>
          <w:lang w:eastAsia="es-MX"/>
        </w:rPr>
        <w:t xml:space="preserve">relativo al Recurso de Revisión </w:t>
      </w:r>
      <w:bookmarkStart w:id="17" w:name="_Hlk129627915"/>
      <w:r w:rsidR="005117B4" w:rsidRPr="00AB528D">
        <w:rPr>
          <w:rFonts w:ascii="Palatino Linotype" w:hAnsi="Palatino Linotype"/>
          <w:b/>
          <w:bCs/>
          <w:lang w:eastAsia="es-MX"/>
        </w:rPr>
        <w:t>13075</w:t>
      </w:r>
      <w:bookmarkEnd w:id="17"/>
      <w:r w:rsidR="005117B4" w:rsidRPr="00AB528D">
        <w:rPr>
          <w:rFonts w:ascii="Palatino Linotype" w:hAnsi="Palatino Linotype"/>
          <w:b/>
          <w:bCs/>
          <w:lang w:eastAsia="es-MX"/>
        </w:rPr>
        <w:t>/INFOEM/IP/RR/2022</w:t>
      </w:r>
      <w:r w:rsidR="00F11FD7" w:rsidRPr="00AB528D">
        <w:rPr>
          <w:rFonts w:ascii="Palatino Linotype" w:hAnsi="Palatino Linotype"/>
          <w:b/>
          <w:bCs/>
          <w:lang w:eastAsia="es-MX"/>
        </w:rPr>
        <w:t xml:space="preserve">, </w:t>
      </w:r>
      <w:r w:rsidR="00126DFA" w:rsidRPr="00AB528D">
        <w:rPr>
          <w:rFonts w:ascii="Palatino Linotype" w:hAnsi="Palatino Linotype"/>
          <w:lang w:eastAsia="es-MX"/>
        </w:rPr>
        <w:t>se requiere “</w:t>
      </w:r>
      <w:r w:rsidR="00126DFA" w:rsidRPr="00AB528D">
        <w:rPr>
          <w:rFonts w:ascii="Palatino Linotype" w:hAnsi="Palatino Linotype" w:cs="Arial"/>
          <w:i/>
          <w:iCs/>
        </w:rPr>
        <w:t>El o los nombramientos que haya recibido la C.P. Vania Blanco Mendoza en su calidad de Titular o Encargada del Despacho (según corresponda) de Recursos Materiales, durante el año 2022” (Sic)</w:t>
      </w:r>
      <w:r w:rsidR="002528C9" w:rsidRPr="00AB528D">
        <w:rPr>
          <w:rFonts w:ascii="Palatino Linotype" w:hAnsi="Palatino Linotype" w:cs="Arial"/>
          <w:i/>
          <w:iCs/>
        </w:rPr>
        <w:t xml:space="preserve">; </w:t>
      </w:r>
      <w:r w:rsidR="002528C9" w:rsidRPr="00AB528D">
        <w:rPr>
          <w:rFonts w:ascii="Palatino Linotype" w:hAnsi="Palatino Linotype" w:cs="Arial"/>
        </w:rPr>
        <w:t xml:space="preserve">bajo ese </w:t>
      </w:r>
      <w:r w:rsidR="00991DF2" w:rsidRPr="00AB528D">
        <w:rPr>
          <w:rFonts w:ascii="Palatino Linotype" w:hAnsi="Palatino Linotype" w:cs="Arial"/>
        </w:rPr>
        <w:t xml:space="preserve">tenor, </w:t>
      </w:r>
      <w:r w:rsidR="00991DF2" w:rsidRPr="00AB528D">
        <w:rPr>
          <w:rFonts w:ascii="Palatino Linotype" w:hAnsi="Palatino Linotype" w:cs="Arial"/>
          <w:b/>
          <w:bCs/>
        </w:rPr>
        <w:t>EL SUJETO OBLIGADO</w:t>
      </w:r>
      <w:r w:rsidR="00991DF2" w:rsidRPr="00AB528D">
        <w:rPr>
          <w:rFonts w:ascii="Palatino Linotype" w:hAnsi="Palatino Linotype" w:cs="Arial"/>
        </w:rPr>
        <w:t xml:space="preserve"> </w:t>
      </w:r>
      <w:r w:rsidR="005558C4" w:rsidRPr="00AB528D">
        <w:rPr>
          <w:rFonts w:ascii="Palatino Linotype" w:hAnsi="Palatino Linotype" w:cs="Arial"/>
        </w:rPr>
        <w:t xml:space="preserve">entrega el </w:t>
      </w:r>
      <w:r w:rsidR="005558C4" w:rsidRPr="00AB528D">
        <w:rPr>
          <w:rFonts w:ascii="Palatino Linotype" w:hAnsi="Palatino Linotype" w:cs="Arial"/>
          <w:iCs/>
        </w:rPr>
        <w:t xml:space="preserve">nombramiento de la Coordinadora de Recursos </w:t>
      </w:r>
      <w:r w:rsidR="005558C4" w:rsidRPr="00AB528D">
        <w:rPr>
          <w:rFonts w:ascii="Palatino Linotype" w:hAnsi="Palatino Linotype" w:cs="Arial"/>
          <w:iCs/>
        </w:rPr>
        <w:lastRenderedPageBreak/>
        <w:t>Materiales, documento que en su gran mayoría se encuentra ilegible, teniendo por parte del particular la inconformidad que la documentación era ilegible</w:t>
      </w:r>
      <w:r w:rsidR="009A59BD" w:rsidRPr="00AB528D">
        <w:rPr>
          <w:rFonts w:ascii="Palatino Linotype" w:hAnsi="Palatino Linotype" w:cs="Arial"/>
          <w:iCs/>
        </w:rPr>
        <w:t xml:space="preserve">, acto seguido, mediante Informe Justificado </w:t>
      </w:r>
      <w:r w:rsidR="00F339BF" w:rsidRPr="00AB528D">
        <w:rPr>
          <w:rFonts w:ascii="Palatino Linotype" w:hAnsi="Palatino Linotype" w:cs="Arial"/>
          <w:iCs/>
        </w:rPr>
        <w:t xml:space="preserve">EL SUJETO OBLIGADO entrega el mismo documento </w:t>
      </w:r>
      <w:r w:rsidR="00AF09AE" w:rsidRPr="00AB528D">
        <w:rPr>
          <w:rFonts w:ascii="Palatino Linotype" w:hAnsi="Palatino Linotype" w:cs="Arial"/>
          <w:iCs/>
        </w:rPr>
        <w:t xml:space="preserve">del cual </w:t>
      </w:r>
      <w:r w:rsidR="00EC099C" w:rsidRPr="00AB528D">
        <w:rPr>
          <w:rFonts w:ascii="Palatino Linotype" w:hAnsi="Palatino Linotype" w:cs="Arial"/>
          <w:iCs/>
        </w:rPr>
        <w:t xml:space="preserve">ahora ya es comprensible la información </w:t>
      </w:r>
      <w:r w:rsidR="00151053" w:rsidRPr="00AB528D">
        <w:rPr>
          <w:rFonts w:ascii="Palatino Linotype" w:hAnsi="Palatino Linotype" w:cs="Arial"/>
          <w:iCs/>
        </w:rPr>
        <w:t>que lo integra, a fin de dar certeza se adjunta la presente captura de pantalla:</w:t>
      </w:r>
    </w:p>
    <w:p w14:paraId="235A8878" w14:textId="3A411CBE" w:rsidR="00BC432B" w:rsidRPr="00AB528D" w:rsidRDefault="00D961DD" w:rsidP="00AB528D">
      <w:pPr>
        <w:spacing w:before="100" w:beforeAutospacing="1" w:after="100" w:afterAutospacing="1" w:line="360" w:lineRule="auto"/>
        <w:jc w:val="center"/>
        <w:rPr>
          <w:rFonts w:ascii="Palatino Linotype" w:hAnsi="Palatino Linotype"/>
          <w:lang w:eastAsia="es-MX"/>
        </w:rPr>
      </w:pPr>
      <w:r w:rsidRPr="00AB528D">
        <w:rPr>
          <w:rFonts w:ascii="Palatino Linotype" w:hAnsi="Palatino Linotype"/>
          <w:noProof/>
          <w:lang w:val="es-419" w:eastAsia="es-419"/>
        </w:rPr>
        <w:drawing>
          <wp:inline distT="0" distB="0" distL="0" distR="0" wp14:anchorId="3E6F0FE3" wp14:editId="4A14D603">
            <wp:extent cx="3629025" cy="471903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3113" cy="4724354"/>
                    </a:xfrm>
                    <a:prstGeom prst="rect">
                      <a:avLst/>
                    </a:prstGeom>
                  </pic:spPr>
                </pic:pic>
              </a:graphicData>
            </a:graphic>
          </wp:inline>
        </w:drawing>
      </w:r>
    </w:p>
    <w:p w14:paraId="4BCC1CA2" w14:textId="18BC922B" w:rsidR="00D961DD" w:rsidRPr="00AB528D" w:rsidRDefault="00D961DD" w:rsidP="00AB528D">
      <w:pPr>
        <w:spacing w:before="100" w:beforeAutospacing="1" w:after="100" w:afterAutospacing="1" w:line="360" w:lineRule="auto"/>
        <w:jc w:val="both"/>
        <w:rPr>
          <w:rFonts w:ascii="Palatino Linotype" w:hAnsi="Palatino Linotype"/>
          <w:lang w:eastAsia="es-MX"/>
        </w:rPr>
      </w:pPr>
      <w:r w:rsidRPr="00AB528D">
        <w:rPr>
          <w:rFonts w:ascii="Palatino Linotype" w:hAnsi="Palatino Linotype"/>
          <w:lang w:eastAsia="es-MX"/>
        </w:rPr>
        <w:t xml:space="preserve">Una vez </w:t>
      </w:r>
      <w:r w:rsidR="00CA6CAB" w:rsidRPr="00AB528D">
        <w:rPr>
          <w:rFonts w:ascii="Palatino Linotype" w:hAnsi="Palatino Linotype"/>
          <w:lang w:eastAsia="es-MX"/>
        </w:rPr>
        <w:t xml:space="preserve">que el nombramiento de la Coordinadora de Recursos Humanos se encuentra </w:t>
      </w:r>
      <w:r w:rsidR="0071679A" w:rsidRPr="00AB528D">
        <w:rPr>
          <w:rFonts w:ascii="Palatino Linotype" w:hAnsi="Palatino Linotype"/>
          <w:lang w:eastAsia="es-MX"/>
        </w:rPr>
        <w:t xml:space="preserve">legible, lo cual atiende la inconformidad presentada por </w:t>
      </w:r>
      <w:r w:rsidR="0071679A" w:rsidRPr="00AB528D">
        <w:rPr>
          <w:rFonts w:ascii="Palatino Linotype" w:hAnsi="Palatino Linotype"/>
          <w:b/>
          <w:lang w:eastAsia="es-MX"/>
        </w:rPr>
        <w:t>EL RECURRENTE</w:t>
      </w:r>
      <w:r w:rsidR="0071679A" w:rsidRPr="00AB528D">
        <w:rPr>
          <w:rFonts w:ascii="Palatino Linotype" w:hAnsi="Palatino Linotype"/>
          <w:lang w:eastAsia="es-MX"/>
        </w:rPr>
        <w:t xml:space="preserve">, este </w:t>
      </w:r>
      <w:r w:rsidR="0071679A" w:rsidRPr="00AB528D">
        <w:rPr>
          <w:rFonts w:ascii="Palatino Linotype" w:hAnsi="Palatino Linotype"/>
          <w:lang w:eastAsia="es-MX"/>
        </w:rPr>
        <w:lastRenderedPageBreak/>
        <w:t xml:space="preserve">Órgano Garante determina que se reparó el derecho al acceso a la información mediante el Informe Justificado, teniendo como consecuencia que el Recurso de Revisión </w:t>
      </w:r>
      <w:r w:rsidR="0071679A" w:rsidRPr="00AB528D">
        <w:rPr>
          <w:rFonts w:ascii="Palatino Linotype" w:hAnsi="Palatino Linotype"/>
          <w:b/>
          <w:bCs/>
          <w:lang w:eastAsia="es-MX"/>
        </w:rPr>
        <w:t xml:space="preserve">13075/INFOEM/IP/RR/2022, </w:t>
      </w:r>
      <w:r w:rsidR="0071679A" w:rsidRPr="00AB528D">
        <w:rPr>
          <w:rFonts w:ascii="Palatino Linotype" w:hAnsi="Palatino Linotype"/>
          <w:lang w:eastAsia="es-MX"/>
        </w:rPr>
        <w:t xml:space="preserve">quede sin materia por actualizar la fracción III, del </w:t>
      </w:r>
      <w:r w:rsidR="006F3885" w:rsidRPr="00AB528D">
        <w:rPr>
          <w:rFonts w:ascii="Palatino Linotype" w:hAnsi="Palatino Linotype"/>
          <w:lang w:eastAsia="es-MX"/>
        </w:rPr>
        <w:t>artículo</w:t>
      </w:r>
      <w:r w:rsidR="0071679A" w:rsidRPr="00AB528D">
        <w:rPr>
          <w:rFonts w:ascii="Palatino Linotype" w:hAnsi="Palatino Linotype"/>
          <w:lang w:eastAsia="es-MX"/>
        </w:rPr>
        <w:t xml:space="preserve"> 192, de la Ley de Transparencia y Acceso a la Información Pública del Estado de México y Municipios.</w:t>
      </w:r>
    </w:p>
    <w:p w14:paraId="4BBA60F3" w14:textId="77777777" w:rsidR="00B4124E" w:rsidRPr="00AB528D" w:rsidRDefault="00B4124E" w:rsidP="00AB528D">
      <w:pPr>
        <w:widowControl w:val="0"/>
        <w:tabs>
          <w:tab w:val="left" w:pos="1701"/>
          <w:tab w:val="left" w:pos="1843"/>
        </w:tabs>
        <w:suppressAutoHyphens/>
        <w:spacing w:before="100" w:beforeAutospacing="1" w:after="100" w:afterAutospacing="1" w:line="360" w:lineRule="auto"/>
        <w:jc w:val="both"/>
        <w:rPr>
          <w:rFonts w:ascii="Palatino Linotype" w:hAnsi="Palatino Linotype"/>
        </w:rPr>
      </w:pPr>
      <w:r w:rsidRPr="00AB528D">
        <w:rPr>
          <w:rFonts w:ascii="Palatino Linotype" w:hAnsi="Palatino Linotype"/>
        </w:rPr>
        <w:t xml:space="preserve">Bajo ese contexto, este Instituto analizó la totalidad de constancias que integran el expediente electrónico del </w:t>
      </w:r>
      <w:r w:rsidRPr="00AB528D">
        <w:rPr>
          <w:rFonts w:ascii="Palatino Linotype" w:hAnsi="Palatino Linotype"/>
          <w:b/>
        </w:rPr>
        <w:t>SAIMEX</w:t>
      </w:r>
      <w:r w:rsidRPr="00AB528D">
        <w:rPr>
          <w:rFonts w:ascii="Palatino Linotype" w:hAnsi="Palatino Linotype"/>
        </w:rPr>
        <w:t xml:space="preserve"> y se advierte que el presente Recurso de Revisión versa en que </w:t>
      </w:r>
      <w:r w:rsidRPr="00AB528D">
        <w:rPr>
          <w:rFonts w:ascii="Palatino Linotype" w:hAnsi="Palatino Linotype"/>
          <w:b/>
          <w:bCs/>
        </w:rPr>
        <w:t>EL SUJETO OBLIGADO</w:t>
      </w:r>
      <w:r w:rsidRPr="00AB528D">
        <w:rPr>
          <w:rFonts w:ascii="Palatino Linotype" w:hAnsi="Palatino Linotype"/>
        </w:rPr>
        <w:t xml:space="preserve"> modifico su repuesta de tal manera que este asunto quedo sin materia. </w:t>
      </w:r>
    </w:p>
    <w:p w14:paraId="4F819D03" w14:textId="77777777" w:rsidR="003D1093" w:rsidRPr="00AB528D" w:rsidRDefault="003D1093" w:rsidP="00AB528D">
      <w:pPr>
        <w:spacing w:before="100" w:beforeAutospacing="1" w:after="100" w:afterAutospacing="1" w:line="360" w:lineRule="auto"/>
        <w:jc w:val="both"/>
        <w:rPr>
          <w:rFonts w:ascii="Palatino Linotype" w:hAnsi="Palatino Linotype" w:cs="Arial"/>
          <w:bCs/>
          <w:szCs w:val="22"/>
          <w:lang w:val="es-ES"/>
        </w:rPr>
      </w:pPr>
      <w:r w:rsidRPr="00AB528D">
        <w:rPr>
          <w:rFonts w:ascii="Palatino Linotype" w:hAnsi="Palatino Linotype" w:cs="Arial"/>
          <w:bCs/>
          <w:szCs w:val="22"/>
          <w:lang w:val="es-ES"/>
        </w:rPr>
        <w:t xml:space="preserve">De igual forma, es importante señalar que este Instituto considera que, al haber existido un pronunciamiento por parte del </w:t>
      </w:r>
      <w:r w:rsidRPr="00AB528D">
        <w:rPr>
          <w:rFonts w:ascii="Palatino Linotype" w:hAnsi="Palatino Linotype" w:cs="Arial"/>
          <w:b/>
          <w:bCs/>
          <w:szCs w:val="22"/>
          <w:lang w:val="es-ES"/>
        </w:rPr>
        <w:t>SUJETO OBLIGADO</w:t>
      </w:r>
      <w:r w:rsidRPr="00AB528D">
        <w:rPr>
          <w:rFonts w:ascii="Palatino Linotype" w:hAnsi="Palatino Linotype" w:cs="Arial"/>
          <w:bCs/>
          <w:szCs w:val="22"/>
          <w:lang w:val="es-ES"/>
        </w:rPr>
        <w:t xml:space="preserve">, </w:t>
      </w:r>
      <w:r w:rsidRPr="00AB528D">
        <w:rPr>
          <w:rFonts w:ascii="Palatino Linotype" w:hAnsi="Palatino Linotype"/>
        </w:rPr>
        <w:t>a fin de dar respuesta a la solicitud planteada,</w:t>
      </w:r>
      <w:r w:rsidRPr="00AB528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D007D11" w14:textId="6373E724" w:rsidR="003D1093" w:rsidRPr="00AB528D" w:rsidRDefault="003D1093" w:rsidP="00AB528D">
      <w:pPr>
        <w:spacing w:before="100" w:beforeAutospacing="1" w:after="100" w:afterAutospacing="1" w:line="360" w:lineRule="auto"/>
        <w:jc w:val="both"/>
        <w:rPr>
          <w:rFonts w:ascii="Palatino Linotype" w:hAnsi="Palatino Linotype" w:cs="Arial"/>
          <w:bCs/>
          <w:szCs w:val="22"/>
          <w:lang w:val="es-ES"/>
        </w:rPr>
      </w:pPr>
      <w:r w:rsidRPr="00AB528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6CAE8A3" w14:textId="77777777" w:rsidR="003D1093" w:rsidRPr="00AB528D" w:rsidRDefault="003D1093" w:rsidP="00AB528D">
      <w:pPr>
        <w:tabs>
          <w:tab w:val="left" w:pos="709"/>
        </w:tabs>
        <w:spacing w:before="100" w:beforeAutospacing="1" w:after="100" w:afterAutospacing="1"/>
        <w:ind w:left="851" w:right="899"/>
        <w:jc w:val="both"/>
        <w:rPr>
          <w:rFonts w:ascii="Palatino Linotype" w:hAnsi="Palatino Linotype" w:cs="Arial"/>
          <w:b/>
          <w:bCs/>
          <w:i/>
          <w:sz w:val="22"/>
          <w:szCs w:val="22"/>
          <w:lang w:val="es-ES"/>
        </w:rPr>
      </w:pPr>
      <w:r w:rsidRPr="00AB528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AB528D">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AB528D">
        <w:rPr>
          <w:rFonts w:ascii="Palatino Linotype" w:hAnsi="Palatino Linotype" w:cs="Arial"/>
          <w:bCs/>
          <w:i/>
          <w:sz w:val="22"/>
          <w:szCs w:val="22"/>
          <w:lang w:val="es-ES"/>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B528D">
        <w:rPr>
          <w:rFonts w:ascii="Palatino Linotype" w:hAnsi="Palatino Linotype" w:cs="Arial"/>
          <w:b/>
          <w:bCs/>
          <w:i/>
          <w:sz w:val="22"/>
          <w:szCs w:val="22"/>
          <w:lang w:val="es-ES"/>
        </w:rPr>
        <w:t>”</w:t>
      </w:r>
    </w:p>
    <w:p w14:paraId="482632CD" w14:textId="5BCE3138" w:rsidR="00B4124E" w:rsidRPr="00AB528D" w:rsidRDefault="00B4124E" w:rsidP="00AB528D">
      <w:pPr>
        <w:spacing w:before="100" w:beforeAutospacing="1" w:after="100" w:afterAutospacing="1" w:line="360" w:lineRule="auto"/>
        <w:jc w:val="both"/>
        <w:rPr>
          <w:rFonts w:ascii="Palatino Linotype" w:eastAsia="Arial Unicode MS" w:hAnsi="Palatino Linotype" w:cs="Arial"/>
        </w:rPr>
      </w:pPr>
      <w:r w:rsidRPr="00AB528D">
        <w:rPr>
          <w:rFonts w:ascii="Palatino Linotype" w:eastAsia="Arial Unicode MS" w:hAnsi="Palatino Linotype" w:cs="Arial"/>
        </w:rPr>
        <w:t xml:space="preserve">En virtud de todo lo anteriormente expuesto, este Órgano Colegiado advierte que </w:t>
      </w:r>
      <w:r w:rsidR="003D1093" w:rsidRPr="00AB528D">
        <w:rPr>
          <w:rFonts w:ascii="Palatino Linotype" w:eastAsia="Arial Unicode MS" w:hAnsi="Palatino Linotype" w:cs="Arial"/>
        </w:rPr>
        <w:t xml:space="preserve">para el caso de los Recursos </w:t>
      </w:r>
      <w:r w:rsidR="003D1093" w:rsidRPr="00AB528D">
        <w:rPr>
          <w:rFonts w:ascii="Palatino Linotype" w:eastAsia="Arial Unicode MS" w:hAnsi="Palatino Linotype" w:cs="Arial"/>
          <w:b/>
          <w:bCs/>
        </w:rPr>
        <w:t>12861/INFOEM/IP/RR/2022, 12862/INFOEM/IP/RR/2022 y 13075/INFOEM/IP/RR/2022</w:t>
      </w:r>
      <w:r w:rsidRPr="00AB528D">
        <w:rPr>
          <w:rFonts w:ascii="Palatino Linotype" w:eastAsia="Arial Unicode MS" w:hAnsi="Palatino Linotype" w:cs="Arial"/>
        </w:rPr>
        <w:t xml:space="preserve"> se actualiza la causal de sobreseimiento prevista en la fracción III del artículo 192 de la Ley de Transparencia y Acceso a la Información Pública del Estado de México y Municipios, que a la letra dice: </w:t>
      </w:r>
    </w:p>
    <w:p w14:paraId="1ABC2100" w14:textId="77777777" w:rsidR="00B4124E" w:rsidRPr="00AB528D" w:rsidRDefault="00B4124E" w:rsidP="00AB528D">
      <w:pPr>
        <w:spacing w:before="100" w:beforeAutospacing="1" w:after="100" w:afterAutospacing="1"/>
        <w:ind w:left="851" w:right="901"/>
        <w:jc w:val="both"/>
        <w:rPr>
          <w:rFonts w:ascii="Palatino Linotype" w:hAnsi="Palatino Linotype" w:cs="Arial"/>
          <w:i/>
          <w:sz w:val="22"/>
          <w:szCs w:val="22"/>
        </w:rPr>
      </w:pPr>
      <w:r w:rsidRPr="00AB528D">
        <w:rPr>
          <w:rFonts w:ascii="Palatino Linotype" w:hAnsi="Palatino Linotype" w:cs="Arial"/>
          <w:i/>
          <w:sz w:val="22"/>
          <w:szCs w:val="22"/>
        </w:rPr>
        <w:t>“</w:t>
      </w:r>
      <w:r w:rsidRPr="00AB528D">
        <w:rPr>
          <w:rFonts w:ascii="Palatino Linotype" w:hAnsi="Palatino Linotype" w:cs="Arial"/>
          <w:b/>
          <w:i/>
          <w:sz w:val="22"/>
          <w:szCs w:val="22"/>
        </w:rPr>
        <w:t xml:space="preserve">Artículo 192. </w:t>
      </w:r>
      <w:r w:rsidRPr="00AB528D">
        <w:rPr>
          <w:rFonts w:ascii="Palatino Linotype" w:hAnsi="Palatino Linotype" w:cs="Arial"/>
          <w:i/>
          <w:sz w:val="22"/>
          <w:szCs w:val="22"/>
        </w:rPr>
        <w:t>El recurso será sobreseído, en todo o en parte, cuando una vez admitido, se actualicen alguno de los siguientes supuestos:</w:t>
      </w:r>
    </w:p>
    <w:p w14:paraId="3E4AC801" w14:textId="77777777" w:rsidR="00B4124E" w:rsidRPr="00AB528D" w:rsidRDefault="00B4124E" w:rsidP="00AB528D">
      <w:pPr>
        <w:spacing w:before="100" w:beforeAutospacing="1" w:after="100" w:afterAutospacing="1"/>
        <w:ind w:left="851" w:right="901"/>
        <w:jc w:val="both"/>
        <w:rPr>
          <w:rFonts w:ascii="Palatino Linotype" w:hAnsi="Palatino Linotype" w:cs="Arial"/>
          <w:i/>
          <w:sz w:val="22"/>
          <w:szCs w:val="22"/>
        </w:rPr>
      </w:pPr>
      <w:r w:rsidRPr="00AB528D">
        <w:rPr>
          <w:rFonts w:ascii="Palatino Linotype" w:hAnsi="Palatino Linotype" w:cs="Arial"/>
          <w:i/>
          <w:sz w:val="22"/>
          <w:szCs w:val="22"/>
        </w:rPr>
        <w:t>(…)</w:t>
      </w:r>
    </w:p>
    <w:p w14:paraId="55E7A162" w14:textId="77777777" w:rsidR="00B4124E" w:rsidRPr="00AB528D" w:rsidRDefault="00B4124E" w:rsidP="00AB528D">
      <w:pPr>
        <w:spacing w:before="100" w:beforeAutospacing="1" w:after="100" w:afterAutospacing="1"/>
        <w:ind w:left="851" w:right="901"/>
        <w:jc w:val="both"/>
        <w:rPr>
          <w:rFonts w:ascii="Palatino Linotype" w:hAnsi="Palatino Linotype" w:cs="Arial"/>
          <w:b/>
          <w:i/>
          <w:sz w:val="22"/>
          <w:szCs w:val="22"/>
        </w:rPr>
      </w:pPr>
      <w:r w:rsidRPr="00AB528D">
        <w:rPr>
          <w:rFonts w:ascii="Palatino Linotype" w:hAnsi="Palatino Linotype" w:cs="Arial"/>
          <w:b/>
          <w:i/>
          <w:sz w:val="22"/>
          <w:szCs w:val="22"/>
        </w:rPr>
        <w:t xml:space="preserve">III. El sujeto obligado responsable del acto lo modifique o revoque de tal manera que el Recurso de Revisión quede sin materia;” </w:t>
      </w:r>
    </w:p>
    <w:p w14:paraId="32271055"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Por lo que, conforme a la transcripción que antecede conviene desglosar los elementos de la disposición enunciada, de manera tal, que procede el sobreseimiento del Recurso de Revisión cuando </w:t>
      </w:r>
      <w:r w:rsidRPr="00AB528D">
        <w:rPr>
          <w:rFonts w:ascii="Palatino Linotype" w:hAnsi="Palatino Linotype" w:cs="Arial"/>
          <w:b/>
        </w:rPr>
        <w:t>EL SUJETO OBLIGADO</w:t>
      </w:r>
      <w:r w:rsidRPr="00AB528D">
        <w:rPr>
          <w:rFonts w:ascii="Palatino Linotype" w:hAnsi="Palatino Linotype" w:cs="Arial"/>
        </w:rPr>
        <w:t xml:space="preserve"> modifique o revoque el acto impugnado, quedando el medio de impugnación sin efecto o materia.</w:t>
      </w:r>
    </w:p>
    <w:p w14:paraId="1FAA5DA7"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1.- El sujeto obligado responsable, </w:t>
      </w:r>
    </w:p>
    <w:p w14:paraId="65D7A229"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2.- Acto, </w:t>
      </w:r>
    </w:p>
    <w:p w14:paraId="1C74FE93"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3.- Que se modifique o revoque, y</w:t>
      </w:r>
    </w:p>
    <w:p w14:paraId="4F5714A9"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lastRenderedPageBreak/>
        <w:t>4.- De tal manera que el medio de impugnación quede sin efecto o materia.</w:t>
      </w:r>
    </w:p>
    <w:p w14:paraId="5AC06744" w14:textId="15ED0466"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El primer elemento normativo, se actualiza ya que </w:t>
      </w:r>
      <w:r w:rsidRPr="00AB528D">
        <w:rPr>
          <w:rFonts w:ascii="Palatino Linotype" w:hAnsi="Palatino Linotype" w:cs="Arial"/>
          <w:b/>
        </w:rPr>
        <w:t xml:space="preserve">EL SUJETO OBLIGADO </w:t>
      </w:r>
      <w:r w:rsidRPr="00AB528D">
        <w:rPr>
          <w:rFonts w:ascii="Palatino Linotype" w:hAnsi="Palatino Linotype" w:cs="Arial"/>
        </w:rPr>
        <w:t xml:space="preserve">responsable, es el </w:t>
      </w:r>
      <w:r w:rsidRPr="00AB528D">
        <w:rPr>
          <w:rFonts w:ascii="Palatino Linotype" w:hAnsi="Palatino Linotype" w:cs="Arial"/>
          <w:b/>
          <w:bCs/>
        </w:rPr>
        <w:t xml:space="preserve">Ayuntamiento de </w:t>
      </w:r>
      <w:r w:rsidR="003D1093" w:rsidRPr="00AB528D">
        <w:rPr>
          <w:rFonts w:ascii="Palatino Linotype" w:hAnsi="Palatino Linotype" w:cs="Arial"/>
          <w:b/>
          <w:bCs/>
        </w:rPr>
        <w:t>Amecameca</w:t>
      </w:r>
      <w:r w:rsidRPr="00AB528D">
        <w:rPr>
          <w:rFonts w:ascii="Palatino Linotype" w:hAnsi="Palatino Linotype" w:cs="Arial"/>
        </w:rPr>
        <w:t>.</w:t>
      </w:r>
    </w:p>
    <w:p w14:paraId="22468DAC" w14:textId="6FB56355" w:rsidR="00B4124E" w:rsidRPr="00AB528D" w:rsidRDefault="00B4124E" w:rsidP="00AB528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i/>
        </w:rPr>
      </w:pPr>
      <w:r w:rsidRPr="00AB528D">
        <w:rPr>
          <w:rFonts w:ascii="Palatino Linotype" w:hAnsi="Palatino Linotype" w:cs="Arial"/>
        </w:rPr>
        <w:t xml:space="preserve">El segundo elemento normativo es la existencia de un acto, que, en el caso en concreto, se acredita con la existencia de la respuesta del </w:t>
      </w:r>
      <w:r w:rsidRPr="00AB528D">
        <w:rPr>
          <w:rFonts w:ascii="Palatino Linotype" w:hAnsi="Palatino Linotype" w:cs="Arial"/>
          <w:b/>
        </w:rPr>
        <w:t>SUJETO OBLIGADO</w:t>
      </w:r>
      <w:r w:rsidRPr="00AB528D">
        <w:rPr>
          <w:rFonts w:ascii="Palatino Linotype" w:hAnsi="Palatino Linotype" w:cs="Arial"/>
        </w:rPr>
        <w:t>, la cual precisamente es la que se impugna</w:t>
      </w:r>
      <w:r w:rsidR="00ED5EE0" w:rsidRPr="00AB528D">
        <w:rPr>
          <w:rFonts w:ascii="Palatino Linotype" w:hAnsi="Palatino Linotype" w:cs="Arial"/>
        </w:rPr>
        <w:t>.</w:t>
      </w:r>
    </w:p>
    <w:p w14:paraId="07B5BD87" w14:textId="77777777" w:rsidR="00B4124E" w:rsidRPr="00AB528D" w:rsidRDefault="00B4124E" w:rsidP="00AB528D">
      <w:pPr>
        <w:suppressAutoHyphens/>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Cabe destacar que la respuesta proporcionada por el</w:t>
      </w:r>
      <w:r w:rsidRPr="00AB528D">
        <w:rPr>
          <w:rFonts w:ascii="Palatino Linotype" w:hAnsi="Palatino Linotype" w:cs="Arial"/>
          <w:b/>
        </w:rPr>
        <w:t xml:space="preserve"> SUJETO OBLIGADO</w:t>
      </w:r>
      <w:r w:rsidRPr="00AB528D">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AB528D">
        <w:rPr>
          <w:rFonts w:ascii="Palatino Linotype" w:hAnsi="Palatino Linotype" w:cs="Arial"/>
          <w:b/>
        </w:rPr>
        <w:t>SUJETO OBLIGADO</w:t>
      </w:r>
      <w:r w:rsidRPr="00AB528D">
        <w:rPr>
          <w:rFonts w:ascii="Palatino Linotype" w:hAnsi="Palatino Linotype" w:cs="Arial"/>
        </w:rPr>
        <w:t xml:space="preserve"> se observa a través de sus actos que necesariamente ejecuta y con las que ejerce sus atribuciones legalmente conferidas. </w:t>
      </w:r>
    </w:p>
    <w:p w14:paraId="6234A6CD" w14:textId="77777777" w:rsidR="00B4124E" w:rsidRPr="00AB528D" w:rsidRDefault="00B4124E" w:rsidP="00AB528D">
      <w:pPr>
        <w:suppressAutoHyphens/>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18F0009C" w14:textId="77777777" w:rsidR="00B4124E" w:rsidRPr="00AB528D" w:rsidRDefault="00B4124E" w:rsidP="00AB528D">
      <w:pPr>
        <w:suppressAutoHyphens/>
        <w:spacing w:before="100" w:beforeAutospacing="1" w:after="100" w:afterAutospacing="1"/>
        <w:ind w:left="850" w:right="901"/>
        <w:jc w:val="both"/>
        <w:rPr>
          <w:rFonts w:ascii="Palatino Linotype" w:hAnsi="Palatino Linotype" w:cs="Arial"/>
          <w:i/>
          <w:sz w:val="22"/>
        </w:rPr>
      </w:pPr>
      <w:r w:rsidRPr="00AB528D">
        <w:rPr>
          <w:rFonts w:ascii="Palatino Linotype" w:hAnsi="Palatino Linotype" w:cs="Arial"/>
          <w:b/>
          <w:i/>
          <w:sz w:val="22"/>
        </w:rPr>
        <w:t>“Artículo 53</w:t>
      </w:r>
      <w:r w:rsidRPr="00AB528D">
        <w:rPr>
          <w:rFonts w:ascii="Palatino Linotype" w:hAnsi="Palatino Linotype" w:cs="Arial"/>
          <w:i/>
          <w:sz w:val="22"/>
        </w:rPr>
        <w:t xml:space="preserve">. Las Unidades de Transparencia tendrán las siguientes funciones: </w:t>
      </w:r>
    </w:p>
    <w:p w14:paraId="4A5416FF" w14:textId="77777777" w:rsidR="00B4124E" w:rsidRPr="00AB528D" w:rsidRDefault="00B4124E" w:rsidP="00AB528D">
      <w:pPr>
        <w:suppressAutoHyphens/>
        <w:spacing w:before="100" w:beforeAutospacing="1" w:after="100" w:afterAutospacing="1"/>
        <w:ind w:left="850" w:right="901"/>
        <w:jc w:val="both"/>
        <w:rPr>
          <w:rFonts w:ascii="Palatino Linotype" w:hAnsi="Palatino Linotype" w:cs="Arial"/>
          <w:i/>
          <w:sz w:val="22"/>
        </w:rPr>
      </w:pPr>
      <w:r w:rsidRPr="00AB528D">
        <w:rPr>
          <w:rFonts w:ascii="Palatino Linotype" w:hAnsi="Palatino Linotype" w:cs="Arial"/>
          <w:b/>
          <w:i/>
          <w:sz w:val="22"/>
        </w:rPr>
        <w:t>(</w:t>
      </w:r>
      <w:r w:rsidRPr="00AB528D">
        <w:rPr>
          <w:rFonts w:ascii="Palatino Linotype" w:hAnsi="Palatino Linotype" w:cs="Arial"/>
          <w:i/>
          <w:sz w:val="22"/>
        </w:rPr>
        <w:t>…)</w:t>
      </w:r>
    </w:p>
    <w:p w14:paraId="17030291" w14:textId="77777777" w:rsidR="00B4124E" w:rsidRPr="00AB528D" w:rsidRDefault="00B4124E" w:rsidP="00AB528D">
      <w:pPr>
        <w:suppressAutoHyphens/>
        <w:spacing w:before="100" w:beforeAutospacing="1" w:after="100" w:afterAutospacing="1"/>
        <w:ind w:left="850" w:right="901"/>
        <w:jc w:val="both"/>
        <w:rPr>
          <w:rFonts w:ascii="Palatino Linotype" w:hAnsi="Palatino Linotype" w:cs="Arial"/>
          <w:i/>
          <w:sz w:val="22"/>
        </w:rPr>
      </w:pPr>
      <w:r w:rsidRPr="00AB528D">
        <w:rPr>
          <w:rFonts w:ascii="Palatino Linotype" w:hAnsi="Palatino Linotype" w:cs="Arial"/>
          <w:b/>
          <w:i/>
          <w:sz w:val="22"/>
          <w:u w:val="single"/>
        </w:rPr>
        <w:lastRenderedPageBreak/>
        <w:t>II. Recibir, tramitar y dar respuesta a las solicitudes de acceso a la información</w:t>
      </w:r>
      <w:r w:rsidRPr="00AB528D">
        <w:rPr>
          <w:rFonts w:ascii="Palatino Linotype" w:hAnsi="Palatino Linotype" w:cs="Arial"/>
          <w:i/>
          <w:sz w:val="22"/>
        </w:rPr>
        <w:t xml:space="preserve">; </w:t>
      </w:r>
    </w:p>
    <w:p w14:paraId="6986248E" w14:textId="77777777" w:rsidR="00B4124E" w:rsidRPr="00AB528D" w:rsidRDefault="00B4124E" w:rsidP="00AB528D">
      <w:pPr>
        <w:suppressAutoHyphens/>
        <w:spacing w:before="100" w:beforeAutospacing="1" w:after="100" w:afterAutospacing="1"/>
        <w:ind w:left="850" w:right="901"/>
        <w:jc w:val="both"/>
        <w:rPr>
          <w:rFonts w:ascii="Palatino Linotype" w:hAnsi="Palatino Linotype" w:cs="Arial"/>
          <w:i/>
          <w:sz w:val="22"/>
        </w:rPr>
      </w:pPr>
      <w:r w:rsidRPr="00AB528D">
        <w:rPr>
          <w:rFonts w:ascii="Palatino Linotype" w:hAnsi="Palatino Linotype" w:cs="Arial"/>
          <w:i/>
          <w:sz w:val="22"/>
        </w:rPr>
        <w:t>(…)</w:t>
      </w:r>
    </w:p>
    <w:p w14:paraId="5A35380C" w14:textId="77777777" w:rsidR="00B4124E" w:rsidRPr="00AB528D" w:rsidRDefault="00B4124E" w:rsidP="00AB528D">
      <w:pPr>
        <w:suppressAutoHyphens/>
        <w:spacing w:before="100" w:beforeAutospacing="1" w:after="100" w:afterAutospacing="1"/>
        <w:ind w:left="850" w:right="901"/>
        <w:jc w:val="both"/>
        <w:rPr>
          <w:rFonts w:ascii="Palatino Linotype" w:hAnsi="Palatino Linotype" w:cs="Arial"/>
          <w:i/>
          <w:sz w:val="22"/>
        </w:rPr>
      </w:pPr>
      <w:r w:rsidRPr="00AB528D">
        <w:rPr>
          <w:rFonts w:ascii="Palatino Linotype" w:hAnsi="Palatino Linotype" w:cs="Arial"/>
          <w:i/>
          <w:sz w:val="22"/>
        </w:rPr>
        <w:t xml:space="preserve"> (Énfasis añadido)</w:t>
      </w:r>
    </w:p>
    <w:p w14:paraId="030072A2" w14:textId="77777777" w:rsidR="00B4124E" w:rsidRPr="00AB528D" w:rsidRDefault="00B4124E" w:rsidP="00AB528D">
      <w:pPr>
        <w:suppressAutoHyphens/>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Es decir, la impugnación de </w:t>
      </w:r>
      <w:r w:rsidRPr="00AB528D">
        <w:rPr>
          <w:rFonts w:ascii="Palatino Linotype" w:hAnsi="Palatino Linotype" w:cs="Arial"/>
          <w:b/>
          <w:bCs/>
        </w:rPr>
        <w:t>EL</w:t>
      </w:r>
      <w:r w:rsidRPr="00AB528D">
        <w:rPr>
          <w:rFonts w:ascii="Palatino Linotype" w:hAnsi="Palatino Linotype" w:cs="Arial"/>
        </w:rPr>
        <w:t xml:space="preserve"> </w:t>
      </w:r>
      <w:r w:rsidRPr="00AB528D">
        <w:rPr>
          <w:rFonts w:ascii="Palatino Linotype" w:hAnsi="Palatino Linotype" w:cs="Arial"/>
          <w:b/>
        </w:rPr>
        <w:t>RECURRENTE</w:t>
      </w:r>
      <w:r w:rsidRPr="00AB528D">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AB528D">
        <w:rPr>
          <w:rFonts w:ascii="Palatino Linotype" w:hAnsi="Palatino Linotype" w:cs="Arial"/>
          <w:b/>
        </w:rPr>
        <w:t>EL SUJETO OBLIGADO</w:t>
      </w:r>
      <w:r w:rsidRPr="00AB528D">
        <w:rPr>
          <w:rFonts w:ascii="Palatino Linotype" w:hAnsi="Palatino Linotype" w:cs="Arial"/>
        </w:rPr>
        <w:t>.</w:t>
      </w:r>
    </w:p>
    <w:p w14:paraId="433A65D3" w14:textId="77777777" w:rsidR="00B4124E" w:rsidRPr="00AB528D" w:rsidRDefault="00B4124E" w:rsidP="00AB528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AB528D">
        <w:rPr>
          <w:rFonts w:ascii="Palatino Linotype" w:hAnsi="Palatino Linotype" w:cs="Arial"/>
          <w:b/>
          <w:u w:val="single"/>
        </w:rPr>
        <w:t>la modifique o revoque</w:t>
      </w:r>
      <w:r w:rsidRPr="00AB528D">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3261399B" w14:textId="77777777" w:rsidR="00B4124E" w:rsidRPr="00AB528D" w:rsidRDefault="00B4124E" w:rsidP="00AB528D">
      <w:pPr>
        <w:spacing w:before="100" w:beforeAutospacing="1" w:after="100" w:afterAutospacing="1" w:line="360" w:lineRule="auto"/>
        <w:jc w:val="both"/>
        <w:rPr>
          <w:rFonts w:ascii="Palatino Linotype" w:hAnsi="Palatino Linotype" w:cs="Arial"/>
          <w:b/>
        </w:rPr>
      </w:pPr>
      <w:r w:rsidRPr="00AB528D">
        <w:rPr>
          <w:rFonts w:ascii="Palatino Linotype" w:hAnsi="Palatino Linotype" w:cs="Arial"/>
        </w:rPr>
        <w:t xml:space="preserve">Para el caso que nos ocupa, recae esta figura en la </w:t>
      </w:r>
      <w:r w:rsidRPr="00AB528D">
        <w:rPr>
          <w:rFonts w:ascii="Palatino Linotype" w:hAnsi="Palatino Linotype" w:cs="Arial"/>
          <w:b/>
          <w:u w:val="single"/>
        </w:rPr>
        <w:t>modificación</w:t>
      </w:r>
      <w:r w:rsidRPr="00AB528D">
        <w:rPr>
          <w:rFonts w:ascii="Palatino Linotype" w:hAnsi="Palatino Linotype" w:cs="Arial"/>
        </w:rPr>
        <w:t xml:space="preserve"> de la respuesta inicial, añadiendo a través del Informe Justificado elementos para así complementar el Derecho de Acceso a la Información, por parte del</w:t>
      </w:r>
      <w:r w:rsidRPr="00AB528D">
        <w:rPr>
          <w:rFonts w:ascii="Palatino Linotype" w:hAnsi="Palatino Linotype" w:cs="Arial"/>
          <w:b/>
        </w:rPr>
        <w:t xml:space="preserve"> SUJETO OBLIGADO </w:t>
      </w:r>
      <w:r w:rsidRPr="00AB528D">
        <w:rPr>
          <w:rFonts w:ascii="Palatino Linotype" w:hAnsi="Palatino Linotype" w:cs="Arial"/>
        </w:rPr>
        <w:t>en</w:t>
      </w:r>
      <w:r w:rsidRPr="00AB528D">
        <w:rPr>
          <w:rFonts w:ascii="Palatino Linotype" w:hAnsi="Palatino Linotype" w:cs="Arial"/>
          <w:b/>
        </w:rPr>
        <w:t xml:space="preserve"> </w:t>
      </w:r>
      <w:r w:rsidRPr="00AB528D">
        <w:rPr>
          <w:rFonts w:ascii="Palatino Linotype" w:hAnsi="Palatino Linotype" w:cs="Arial"/>
        </w:rPr>
        <w:t>su pronunciamiento.</w:t>
      </w:r>
    </w:p>
    <w:p w14:paraId="56EBB3A4"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En ese tenor, un acto impugnado queda sin efectos, aun cuando existiendo jurídicamente (esto es, que no se ha modificado, ni revocado) no genera ninguna consecuencia legal.</w:t>
      </w:r>
    </w:p>
    <w:p w14:paraId="2B578D98"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lastRenderedPageBreak/>
        <w:t xml:space="preserve">En tanto que, un acto impugnado queda sin materia, cuando ha sido satisfecha la pretensión de lo solicitado o exigido por </w:t>
      </w:r>
      <w:r w:rsidRPr="00AB528D">
        <w:rPr>
          <w:rFonts w:ascii="Palatino Linotype" w:hAnsi="Palatino Linotype" w:cs="Arial"/>
          <w:b/>
        </w:rPr>
        <w:t xml:space="preserve">EL RECURRENTE </w:t>
      </w:r>
      <w:r w:rsidRPr="00AB528D">
        <w:rPr>
          <w:rFonts w:ascii="Palatino Linotype" w:hAnsi="Palatino Linotype" w:cs="Arial"/>
        </w:rPr>
        <w:t xml:space="preserve">de manera que </w:t>
      </w:r>
      <w:r w:rsidRPr="00AB528D">
        <w:rPr>
          <w:rFonts w:ascii="Palatino Linotype" w:hAnsi="Palatino Linotype" w:cs="Arial"/>
          <w:b/>
        </w:rPr>
        <w:t xml:space="preserve">EL SUJETO OBLIGADO </w:t>
      </w:r>
      <w:r w:rsidRPr="00AB528D">
        <w:rPr>
          <w:rFonts w:ascii="Palatino Linotype" w:hAnsi="Palatino Linotype" w:cs="Arial"/>
        </w:rPr>
        <w:t xml:space="preserve">entrega una respuesta que, aunque sea posterior a los términos previstos en la Ley y mediante ésta concede la información solicitada.  </w:t>
      </w:r>
    </w:p>
    <w:p w14:paraId="58DFD317" w14:textId="77777777" w:rsidR="00B4124E" w:rsidRPr="00AB528D" w:rsidRDefault="00B4124E"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AB528D">
        <w:rPr>
          <w:rFonts w:ascii="Palatino Linotype" w:hAnsi="Palatino Linotype" w:cs="Arial"/>
          <w:b/>
        </w:rPr>
        <w:t>EL SUJETO OBLIGADO</w:t>
      </w:r>
      <w:r w:rsidRPr="00AB528D">
        <w:rPr>
          <w:rFonts w:ascii="Palatino Linotype" w:hAnsi="Palatino Linotype" w:cs="Arial"/>
        </w:rPr>
        <w:t xml:space="preserve"> mediante un acto posterior a su respuesta, como lo fue el Informe Justificado, realizó el pronunciamiento que dejó sin materia el presente Recurso.</w:t>
      </w:r>
    </w:p>
    <w:p w14:paraId="4E305DD2" w14:textId="77777777" w:rsidR="00B4124E" w:rsidRPr="00AB528D" w:rsidRDefault="00B4124E" w:rsidP="00AB528D">
      <w:pPr>
        <w:spacing w:before="100" w:beforeAutospacing="1" w:after="100" w:afterAutospacing="1" w:line="360" w:lineRule="auto"/>
        <w:jc w:val="both"/>
        <w:rPr>
          <w:rFonts w:ascii="Palatino Linotype" w:eastAsia="Calibri" w:hAnsi="Palatino Linotype" w:cs="Arial"/>
        </w:rPr>
      </w:pPr>
      <w:r w:rsidRPr="00AB528D">
        <w:rPr>
          <w:rFonts w:ascii="Palatino Linotype" w:eastAsia="Calibri" w:hAnsi="Palatino Linotype" w:cs="Arial"/>
        </w:rPr>
        <w:t xml:space="preserve">Finalmente, cabe precisar que esta Ponencia no se pronuncia acerca del </w:t>
      </w:r>
      <w:r w:rsidRPr="00AB528D">
        <w:rPr>
          <w:rFonts w:ascii="Palatino Linotype" w:eastAsia="Calibri" w:hAnsi="Palatino Linotype" w:cs="Arial"/>
          <w:bCs/>
        </w:rPr>
        <w:t xml:space="preserve">acto impugnado </w:t>
      </w:r>
      <w:r w:rsidRPr="00AB528D">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08C320A2" w14:textId="18B4C026" w:rsidR="00B4124E" w:rsidRPr="00AB528D" w:rsidRDefault="00B4124E" w:rsidP="00AB528D">
      <w:pPr>
        <w:suppressAutoHyphens/>
        <w:spacing w:before="100" w:beforeAutospacing="1" w:after="100" w:afterAutospacing="1" w:line="360" w:lineRule="auto"/>
        <w:jc w:val="both"/>
        <w:rPr>
          <w:rFonts w:ascii="Palatino Linotype" w:eastAsia="Batang" w:hAnsi="Palatino Linotype" w:cs="Arial"/>
          <w:lang w:val="es-AR"/>
        </w:rPr>
      </w:pPr>
      <w:r w:rsidRPr="00AB528D">
        <w:rPr>
          <w:rFonts w:ascii="Palatino Linotype" w:eastAsia="Batang" w:hAnsi="Palatino Linotype" w:cs="Arial"/>
        </w:rPr>
        <w:t xml:space="preserve">Por analogía, se cita la Tesis emitida por el </w:t>
      </w:r>
      <w:r w:rsidRPr="00AB528D">
        <w:rPr>
          <w:rFonts w:ascii="Palatino Linotype" w:eastAsia="Batang" w:hAnsi="Palatino Linotype" w:cs="Arial"/>
          <w:lang w:val="es-AR"/>
        </w:rPr>
        <w:t>Séptimo Tribunal Colegiado en Materia Civil del Primer Circuito que en su literalidad, establece lo siguiente:</w:t>
      </w:r>
    </w:p>
    <w:p w14:paraId="40C78A98" w14:textId="77777777" w:rsidR="00B4124E" w:rsidRPr="00AB528D" w:rsidRDefault="00B4124E" w:rsidP="00AB528D">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AB528D">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AB528D">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w:t>
      </w:r>
      <w:r w:rsidRPr="00AB528D">
        <w:rPr>
          <w:rFonts w:ascii="Palatino Linotype" w:eastAsia="Batang" w:hAnsi="Palatino Linotype" w:cs="Arial"/>
          <w:i/>
          <w:sz w:val="22"/>
          <w:lang w:val="es-AR"/>
        </w:rPr>
        <w:lastRenderedPageBreak/>
        <w:t>pueden estudiar los planteamientos que se hacen valer en contra del fallo reclamado, tampoco s</w:t>
      </w:r>
      <w:r w:rsidRPr="00AB528D">
        <w:rPr>
          <w:rFonts w:ascii="Palatino Linotype" w:eastAsia="Batang" w:hAnsi="Palatino Linotype" w:cs="Arial"/>
          <w:b/>
          <w:i/>
          <w:sz w:val="22"/>
          <w:lang w:val="es-AR"/>
        </w:rPr>
        <w:t>e deben analizar las violaciones procesales</w:t>
      </w:r>
      <w:r w:rsidRPr="00AB528D">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1EC39D32" w14:textId="06EF5580" w:rsidR="007B2029" w:rsidRPr="00AB528D" w:rsidRDefault="00CE195D" w:rsidP="00AB528D">
      <w:pPr>
        <w:spacing w:before="100" w:beforeAutospacing="1" w:after="100" w:afterAutospacing="1" w:line="360" w:lineRule="auto"/>
        <w:jc w:val="both"/>
        <w:rPr>
          <w:rFonts w:ascii="Palatino Linotype" w:hAnsi="Palatino Linotype"/>
          <w:lang w:val="es-AR" w:eastAsia="es-MX"/>
        </w:rPr>
      </w:pPr>
      <w:r w:rsidRPr="00AB528D">
        <w:rPr>
          <w:rFonts w:ascii="Palatino Linotype" w:hAnsi="Palatino Linotype"/>
          <w:lang w:val="es-AR" w:eastAsia="es-MX"/>
        </w:rPr>
        <w:t>Por otra parte</w:t>
      </w:r>
      <w:r w:rsidR="007B2029" w:rsidRPr="00AB528D">
        <w:rPr>
          <w:rFonts w:ascii="Palatino Linotype" w:hAnsi="Palatino Linotype" w:cs="Arial"/>
        </w:rPr>
        <w:t>,</w:t>
      </w:r>
      <w:r w:rsidR="007B2029" w:rsidRPr="00AB528D">
        <w:rPr>
          <w:rFonts w:ascii="Palatino Linotype" w:eastAsia="Arial Unicode MS" w:hAnsi="Palatino Linotype" w:cs="Arial"/>
        </w:rPr>
        <w:t xml:space="preserve"> </w:t>
      </w:r>
      <w:r w:rsidR="007B2029" w:rsidRPr="00AB528D">
        <w:rPr>
          <w:rFonts w:ascii="Palatino Linotype" w:eastAsia="Arial Unicode MS" w:hAnsi="Palatino Linotype" w:cs="Arial"/>
          <w:b/>
        </w:rPr>
        <w:t>EL SUJETO OBLIGADO</w:t>
      </w:r>
      <w:r w:rsidR="007B2029" w:rsidRPr="00AB528D">
        <w:rPr>
          <w:rFonts w:ascii="Palatino Linotype" w:eastAsia="Arial Unicode MS" w:hAnsi="Palatino Linotype" w:cs="Arial"/>
        </w:rPr>
        <w:t xml:space="preserve"> </w:t>
      </w:r>
      <w:r w:rsidRPr="00AB528D">
        <w:rPr>
          <w:rFonts w:ascii="Palatino Linotype" w:eastAsia="Arial Unicode MS" w:hAnsi="Palatino Linotype" w:cs="Arial"/>
        </w:rPr>
        <w:t xml:space="preserve">al dar atención </w:t>
      </w:r>
      <w:r w:rsidR="007B2029" w:rsidRPr="00AB528D">
        <w:rPr>
          <w:rFonts w:ascii="Palatino Linotype" w:eastAsia="Arial Unicode MS" w:hAnsi="Palatino Linotype" w:cs="Arial"/>
        </w:rPr>
        <w:t xml:space="preserve">a las solicitudes de información </w:t>
      </w:r>
      <w:r w:rsidR="00164CD5" w:rsidRPr="00AB528D">
        <w:rPr>
          <w:rFonts w:ascii="Palatino Linotype" w:eastAsia="Arial Unicode MS" w:hAnsi="Palatino Linotype" w:cs="Arial"/>
        </w:rPr>
        <w:t xml:space="preserve">que dieron origen a los Recurso de Revisión </w:t>
      </w:r>
      <w:r w:rsidR="00164CD5" w:rsidRPr="00AB528D">
        <w:rPr>
          <w:rFonts w:ascii="Palatino Linotype" w:eastAsia="Arial Unicode MS" w:hAnsi="Palatino Linotype" w:cs="Arial"/>
          <w:b/>
          <w:bCs/>
        </w:rPr>
        <w:t xml:space="preserve">12857/INFOEM/IP/RR/2022, 12863/INFOEM/IP/RR/2022 y 12865/INFOEM/IP/RR/2022 </w:t>
      </w:r>
      <w:r w:rsidR="00164CD5" w:rsidRPr="00AB528D">
        <w:rPr>
          <w:rFonts w:ascii="Palatino Linotype" w:eastAsia="Arial Unicode MS" w:hAnsi="Palatino Linotype" w:cs="Arial"/>
        </w:rPr>
        <w:t>en los</w:t>
      </w:r>
      <w:r w:rsidR="00164CD5" w:rsidRPr="00AB528D">
        <w:rPr>
          <w:rFonts w:ascii="Palatino Linotype" w:eastAsia="Arial Unicode MS" w:hAnsi="Palatino Linotype" w:cs="Arial"/>
          <w:b/>
          <w:bCs/>
        </w:rPr>
        <w:t xml:space="preserve"> </w:t>
      </w:r>
      <w:r w:rsidR="007B2029" w:rsidRPr="00AB528D">
        <w:rPr>
          <w:rFonts w:ascii="Palatino Linotype" w:eastAsia="Arial Unicode MS" w:hAnsi="Palatino Linotype" w:cs="Arial"/>
        </w:rPr>
        <w:t>que adjunt</w:t>
      </w:r>
      <w:r w:rsidR="00A42C49" w:rsidRPr="00AB528D">
        <w:rPr>
          <w:rFonts w:ascii="Palatino Linotype" w:eastAsia="Arial Unicode MS" w:hAnsi="Palatino Linotype" w:cs="Arial"/>
        </w:rPr>
        <w:t>ó</w:t>
      </w:r>
      <w:r w:rsidR="007B2029" w:rsidRPr="00AB528D">
        <w:rPr>
          <w:rFonts w:ascii="Palatino Linotype" w:eastAsia="Arial Unicode MS" w:hAnsi="Palatino Linotype" w:cs="Arial"/>
        </w:rPr>
        <w:t xml:space="preserve"> los recibos de nómina correspondientes, sin embargo, dichos documentos se encuentra testada </w:t>
      </w:r>
      <w:r w:rsidR="007B2029" w:rsidRPr="00AB528D">
        <w:rPr>
          <w:rFonts w:ascii="Palatino Linotype" w:eastAsia="Arial Unicode MS" w:hAnsi="Palatino Linotype" w:cs="Arial"/>
          <w:lang w:val="es-ES"/>
        </w:rPr>
        <w:t>información de interés público</w:t>
      </w:r>
      <w:r w:rsidR="007B2029" w:rsidRPr="00AB528D">
        <w:rPr>
          <w:rStyle w:val="Refdenotaalpie"/>
          <w:rFonts w:ascii="Palatino Linotype" w:eastAsia="Arial Unicode MS" w:hAnsi="Palatino Linotype" w:cs="Arial"/>
          <w:lang w:val="es-ES"/>
        </w:rPr>
        <w:footnoteReference w:id="2"/>
      </w:r>
      <w:r w:rsidR="007B2029" w:rsidRPr="00AB528D">
        <w:rPr>
          <w:rFonts w:ascii="Palatino Linotype" w:eastAsia="Arial Unicode MS" w:hAnsi="Palatino Linotype" w:cs="Arial"/>
          <w:lang w:val="es-ES"/>
        </w:rPr>
        <w:t xml:space="preserve">, como lo son, </w:t>
      </w:r>
      <w:r w:rsidR="007B2029" w:rsidRPr="00AB528D">
        <w:rPr>
          <w:rFonts w:ascii="Palatino Linotype" w:eastAsia="Calibri" w:hAnsi="Palatino Linotype" w:cs="Arial"/>
          <w:b/>
        </w:rPr>
        <w:t xml:space="preserve">el apartado </w:t>
      </w:r>
      <w:r w:rsidR="00A42C49" w:rsidRPr="00AB528D">
        <w:rPr>
          <w:rFonts w:ascii="Palatino Linotype" w:eastAsia="Calibri" w:hAnsi="Palatino Linotype" w:cs="Arial"/>
          <w:b/>
        </w:rPr>
        <w:t xml:space="preserve">de </w:t>
      </w:r>
      <w:r w:rsidR="007B2029" w:rsidRPr="00AB528D">
        <w:rPr>
          <w:rFonts w:ascii="Palatino Linotype" w:eastAsia="Calibri" w:hAnsi="Palatino Linotype" w:cs="Arial"/>
          <w:b/>
        </w:rPr>
        <w:t xml:space="preserve">folio fiscal, número de serie del certificado del emisor, sello digital Comprobante Fiscal Digital por Internet (CFDI), sello digital del SAT, Cadena Original del SAT, número de serie del certificado del SAT, </w:t>
      </w:r>
      <w:r w:rsidR="007B2029" w:rsidRPr="00AB528D">
        <w:rPr>
          <w:rFonts w:ascii="Palatino Linotype" w:eastAsia="Calibri" w:hAnsi="Palatino Linotype" w:cs="Arial"/>
        </w:rPr>
        <w:t xml:space="preserve">esta Ponencia </w:t>
      </w:r>
      <w:proofErr w:type="spellStart"/>
      <w:r w:rsidR="007B2029" w:rsidRPr="00AB528D">
        <w:rPr>
          <w:rFonts w:ascii="Palatino Linotype" w:eastAsia="Calibri" w:hAnsi="Palatino Linotype" w:cs="Arial"/>
        </w:rPr>
        <w:t>Resolutora</w:t>
      </w:r>
      <w:proofErr w:type="spellEnd"/>
      <w:r w:rsidR="007B2029" w:rsidRPr="00AB528D">
        <w:rPr>
          <w:rFonts w:ascii="Palatino Linotype" w:eastAsia="Calibri" w:hAnsi="Palatino Linotype" w:cs="Arial"/>
        </w:rPr>
        <w:t xml:space="preserve"> precisa </w:t>
      </w:r>
      <w:r w:rsidR="0054443A" w:rsidRPr="00AB528D">
        <w:rPr>
          <w:rFonts w:ascii="Palatino Linotype" w:eastAsia="Calibri" w:hAnsi="Palatino Linotype" w:cs="Arial"/>
        </w:rPr>
        <w:t xml:space="preserve"> que </w:t>
      </w:r>
      <w:r w:rsidR="00400B25" w:rsidRPr="00AB528D">
        <w:rPr>
          <w:rFonts w:ascii="Palatino Linotype" w:eastAsia="Calibri" w:hAnsi="Palatino Linotype" w:cs="Arial"/>
        </w:rPr>
        <w:t xml:space="preserve">no hubo un acta del </w:t>
      </w:r>
      <w:r w:rsidR="007B2029" w:rsidRPr="00AB528D">
        <w:rPr>
          <w:rFonts w:ascii="Palatino Linotype" w:eastAsia="MS Mincho" w:hAnsi="Palatino Linotype" w:cs="Arial"/>
          <w:bCs/>
        </w:rPr>
        <w:t>Comité de la Unidad de Transparencia donde aprueb</w:t>
      </w:r>
      <w:r w:rsidR="00400B25" w:rsidRPr="00AB528D">
        <w:rPr>
          <w:rFonts w:ascii="Palatino Linotype" w:eastAsia="MS Mincho" w:hAnsi="Palatino Linotype" w:cs="Arial"/>
          <w:bCs/>
        </w:rPr>
        <w:t>e</w:t>
      </w:r>
      <w:r w:rsidR="007A7FD5" w:rsidRPr="00AB528D">
        <w:rPr>
          <w:rFonts w:ascii="Palatino Linotype" w:eastAsia="MS Mincho" w:hAnsi="Palatino Linotype" w:cs="Arial"/>
          <w:bCs/>
        </w:rPr>
        <w:t xml:space="preserve"> testar </w:t>
      </w:r>
      <w:r w:rsidR="007B2029" w:rsidRPr="00AB528D">
        <w:rPr>
          <w:rFonts w:ascii="Palatino Linotype" w:eastAsia="MS Mincho" w:hAnsi="Palatino Linotype" w:cs="Arial"/>
          <w:bCs/>
        </w:rPr>
        <w:t xml:space="preserve"> </w:t>
      </w:r>
      <w:r w:rsidR="007A7FD5" w:rsidRPr="00AB528D">
        <w:rPr>
          <w:rFonts w:ascii="Palatino Linotype" w:eastAsia="MS Mincho" w:hAnsi="Palatino Linotype" w:cs="Arial"/>
          <w:bCs/>
        </w:rPr>
        <w:t xml:space="preserve">información </w:t>
      </w:r>
      <w:r w:rsidR="00EF3B16" w:rsidRPr="00AB528D">
        <w:rPr>
          <w:rFonts w:ascii="Palatino Linotype" w:eastAsia="MS Mincho" w:hAnsi="Palatino Linotype" w:cs="Arial"/>
          <w:bCs/>
        </w:rPr>
        <w:t>pública</w:t>
      </w:r>
      <w:r w:rsidR="007A7FD5" w:rsidRPr="00AB528D">
        <w:rPr>
          <w:rFonts w:ascii="Palatino Linotype" w:eastAsia="MS Mincho" w:hAnsi="Palatino Linotype" w:cs="Arial"/>
          <w:bCs/>
        </w:rPr>
        <w:t xml:space="preserve"> </w:t>
      </w:r>
      <w:r w:rsidR="007B2029" w:rsidRPr="00AB528D">
        <w:rPr>
          <w:rFonts w:ascii="Palatino Linotype" w:eastAsia="MS Mincho" w:hAnsi="Palatino Linotype" w:cs="Arial"/>
          <w:bCs/>
        </w:rPr>
        <w:t xml:space="preserve">de los recibos de nómina, </w:t>
      </w:r>
      <w:r w:rsidR="007A7FD5" w:rsidRPr="00AB528D">
        <w:rPr>
          <w:rFonts w:ascii="Palatino Linotype" w:eastAsia="MS Mincho" w:hAnsi="Palatino Linotype" w:cs="Arial"/>
          <w:bCs/>
        </w:rPr>
        <w:t xml:space="preserve">pues dicha </w:t>
      </w:r>
      <w:r w:rsidR="00F82759" w:rsidRPr="00AB528D">
        <w:rPr>
          <w:rFonts w:ascii="Palatino Linotype" w:eastAsia="MS Mincho" w:hAnsi="Palatino Linotype" w:cs="Arial"/>
          <w:bCs/>
        </w:rPr>
        <w:t xml:space="preserve">documentación </w:t>
      </w:r>
      <w:r w:rsidR="007B2029" w:rsidRPr="00AB528D">
        <w:rPr>
          <w:rFonts w:ascii="Palatino Linotype" w:hAnsi="Palatino Linotype" w:cs="Arial"/>
          <w:lang w:val="es-ES_tradnl"/>
        </w:rPr>
        <w:t>carece de la debida fundamentación y motivación</w:t>
      </w:r>
      <w:r w:rsidR="007B2029" w:rsidRPr="00AB528D">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840203B" w14:textId="4C3CD814" w:rsidR="007B2029" w:rsidRPr="00AB528D" w:rsidRDefault="007B2029"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Al respecto, el máximo tribunal del país ha establecido jurisprudencia respecto a qué debe entenderse por fundamentación y motivación, en los siguientes términos:</w:t>
      </w:r>
    </w:p>
    <w:p w14:paraId="3F214C2E" w14:textId="51A48B50" w:rsidR="007B2029" w:rsidRPr="00AB528D" w:rsidRDefault="007B2029" w:rsidP="00AB528D">
      <w:pPr>
        <w:spacing w:before="100" w:beforeAutospacing="1" w:after="100" w:afterAutospacing="1"/>
        <w:ind w:left="850" w:right="901"/>
        <w:contextualSpacing/>
        <w:jc w:val="both"/>
        <w:rPr>
          <w:rFonts w:ascii="Palatino Linotype" w:hAnsi="Palatino Linotype" w:cs="Arial"/>
          <w:i/>
          <w:sz w:val="22"/>
        </w:rPr>
      </w:pPr>
      <w:r w:rsidRPr="00AB528D">
        <w:rPr>
          <w:rFonts w:ascii="Palatino Linotype" w:hAnsi="Palatino Linotype" w:cs="Arial"/>
          <w:i/>
          <w:sz w:val="22"/>
        </w:rPr>
        <w:lastRenderedPageBreak/>
        <w:t>“</w:t>
      </w:r>
      <w:r w:rsidRPr="00AB528D">
        <w:rPr>
          <w:rFonts w:ascii="Palatino Linotype" w:hAnsi="Palatino Linotype" w:cs="Arial"/>
          <w:b/>
          <w:i/>
          <w:sz w:val="22"/>
        </w:rPr>
        <w:t xml:space="preserve">FUNDAMENTACION Y MOTIVACION. </w:t>
      </w:r>
      <w:r w:rsidRPr="00AB528D">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EF3B16" w:rsidRPr="00AB528D">
        <w:rPr>
          <w:rFonts w:ascii="Palatino Linotype" w:hAnsi="Palatino Linotype" w:cs="Arial"/>
          <w:i/>
          <w:sz w:val="22"/>
        </w:rPr>
        <w:t>.” (</w:t>
      </w:r>
      <w:r w:rsidRPr="00AB528D">
        <w:rPr>
          <w:rFonts w:ascii="Palatino Linotype" w:hAnsi="Palatino Linotype" w:cs="Arial"/>
          <w:i/>
          <w:sz w:val="22"/>
        </w:rPr>
        <w:t>Sic)</w:t>
      </w:r>
    </w:p>
    <w:p w14:paraId="7B7444E4" w14:textId="77777777" w:rsidR="007B2029" w:rsidRPr="00AB528D" w:rsidRDefault="007B2029" w:rsidP="00AB528D">
      <w:pPr>
        <w:spacing w:before="100" w:beforeAutospacing="1" w:after="100" w:afterAutospacing="1"/>
        <w:jc w:val="both"/>
        <w:rPr>
          <w:rFonts w:ascii="Palatino Linotype" w:hAnsi="Palatino Linotype" w:cs="Arial"/>
          <w:i/>
        </w:rPr>
      </w:pPr>
    </w:p>
    <w:p w14:paraId="3683EA45" w14:textId="77777777" w:rsidR="007B2029" w:rsidRPr="00AB528D" w:rsidRDefault="007B2029"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B447DA0" w14:textId="77777777" w:rsidR="007B2029" w:rsidRPr="00AB528D" w:rsidRDefault="007B2029"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Más aún, a través de diversa jurisprudencia dictada por el Poder Judicial de la Federación se sostiene que la finalidad de la </w:t>
      </w:r>
      <w:r w:rsidRPr="00AB528D">
        <w:rPr>
          <w:rFonts w:ascii="Palatino Linotype" w:hAnsi="Palatino Linotype" w:cs="Arial"/>
          <w:b/>
        </w:rPr>
        <w:t>fundamentación</w:t>
      </w:r>
      <w:r w:rsidRPr="00AB528D">
        <w:rPr>
          <w:rFonts w:ascii="Palatino Linotype" w:hAnsi="Palatino Linotype" w:cs="Arial"/>
        </w:rPr>
        <w:t xml:space="preserve"> o </w:t>
      </w:r>
      <w:r w:rsidRPr="00AB528D">
        <w:rPr>
          <w:rFonts w:ascii="Palatino Linotype" w:hAnsi="Palatino Linotype" w:cs="Arial"/>
          <w:b/>
        </w:rPr>
        <w:t>motivación</w:t>
      </w:r>
      <w:r w:rsidRPr="00AB528D">
        <w:rPr>
          <w:rFonts w:ascii="Palatino Linotype" w:hAnsi="Palatino Linotype" w:cs="Arial"/>
        </w:rPr>
        <w:t xml:space="preserve"> es la de explicar, justificar, posibilitar la defensa y comunicar la decisión de la autoridad:</w:t>
      </w:r>
    </w:p>
    <w:p w14:paraId="3B441DC8" w14:textId="77777777" w:rsidR="007B2029" w:rsidRPr="00AB528D" w:rsidRDefault="007B2029" w:rsidP="00AB528D">
      <w:pPr>
        <w:spacing w:before="100" w:beforeAutospacing="1" w:after="100" w:afterAutospacing="1"/>
        <w:ind w:left="850" w:right="901"/>
        <w:contextualSpacing/>
        <w:jc w:val="both"/>
        <w:rPr>
          <w:rFonts w:ascii="Palatino Linotype" w:hAnsi="Palatino Linotype" w:cs="Arial"/>
          <w:i/>
          <w:sz w:val="22"/>
        </w:rPr>
      </w:pPr>
      <w:r w:rsidRPr="00AB528D">
        <w:rPr>
          <w:rFonts w:ascii="Palatino Linotype" w:hAnsi="Palatino Linotype" w:cs="Arial"/>
          <w:b/>
          <w:i/>
          <w:sz w:val="22"/>
        </w:rPr>
        <w:t>“FUNDAMENTACIÓN Y MOTIVACIÓN. EL ASPECTO FORMAL DE LA GARANTÍA Y SU FINALIDAD SE TRADUCEN EN EXPLICAR, JUSTIFICAR, POSIBILITAR LA DEFENSA Y COMUNICAR LA DECISIÓN</w:t>
      </w:r>
      <w:r w:rsidRPr="00AB528D">
        <w:rPr>
          <w:rFonts w:ascii="Palatino Linotype" w:hAnsi="Palatino Linotype" w:cs="Arial"/>
          <w:i/>
          <w:sz w:val="22"/>
        </w:rPr>
        <w:t xml:space="preserve">. El contenido formal de la garantía de legalidad prevista en el artículo 16 constitucional relativa a la </w:t>
      </w:r>
      <w:r w:rsidRPr="00AB528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B528D">
        <w:rPr>
          <w:rFonts w:ascii="Palatino Linotype" w:hAnsi="Palatino Linotype" w:cs="Arial"/>
          <w:i/>
          <w:sz w:val="22"/>
        </w:rPr>
        <w:t xml:space="preserve">. Por tanto, </w:t>
      </w:r>
      <w:r w:rsidRPr="00AB528D">
        <w:rPr>
          <w:rFonts w:ascii="Palatino Linotype" w:hAnsi="Palatino Linotype" w:cs="Arial"/>
          <w:b/>
          <w:i/>
          <w:sz w:val="22"/>
        </w:rPr>
        <w:t>no basta que el acto de autoridad apenas observe una motivación pro forma pero de una manera incongruente, insuficiente o imprecisa</w:t>
      </w:r>
      <w:r w:rsidRPr="00AB528D">
        <w:rPr>
          <w:rFonts w:ascii="Palatino Linotype" w:hAnsi="Palatino Linotype" w:cs="Arial"/>
          <w:i/>
          <w:sz w:val="22"/>
        </w:rPr>
        <w:t>, que impida la finalidad del conocimiento, comprobación y defensa pertinente</w:t>
      </w:r>
      <w:r w:rsidRPr="00AB528D">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w:t>
      </w:r>
      <w:r w:rsidRPr="00AB528D">
        <w:rPr>
          <w:rFonts w:ascii="Palatino Linotype" w:hAnsi="Palatino Linotype" w:cs="Arial"/>
          <w:b/>
          <w:i/>
          <w:sz w:val="22"/>
        </w:rPr>
        <w:lastRenderedPageBreak/>
        <w:t>habilitante y un argumento mínimo pero suficiente para acreditar el razonamiento del que se deduzca la relación de pertenencia lógica de los hechos al derecho invocado, que es la subsunción</w:t>
      </w:r>
      <w:r w:rsidRPr="00AB528D">
        <w:rPr>
          <w:rFonts w:ascii="Palatino Linotype" w:hAnsi="Palatino Linotype" w:cs="Arial"/>
          <w:i/>
          <w:sz w:val="22"/>
        </w:rPr>
        <w:t>.”(Sic)</w:t>
      </w:r>
    </w:p>
    <w:p w14:paraId="3F375AE5" w14:textId="77777777" w:rsidR="007B2029" w:rsidRPr="00AB528D" w:rsidRDefault="007B2029" w:rsidP="00AB528D">
      <w:pPr>
        <w:spacing w:before="100" w:beforeAutospacing="1" w:after="100" w:afterAutospacing="1"/>
        <w:jc w:val="both"/>
        <w:rPr>
          <w:rFonts w:ascii="Palatino Linotype" w:hAnsi="Palatino Linotype" w:cs="Arial"/>
          <w:i/>
        </w:rPr>
      </w:pPr>
    </w:p>
    <w:p w14:paraId="2365D777" w14:textId="75D59904" w:rsidR="007B2029" w:rsidRPr="00AB528D" w:rsidRDefault="007B2029"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En consecuencia, la fundamentación y motivación implica </w:t>
      </w:r>
      <w:r w:rsidR="00EF3B16" w:rsidRPr="00AB528D">
        <w:rPr>
          <w:rFonts w:ascii="Palatino Linotype" w:hAnsi="Palatino Linotype" w:cs="Arial"/>
        </w:rPr>
        <w:t>que,</w:t>
      </w:r>
      <w:r w:rsidRPr="00AB528D">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4AF5F6D" w14:textId="2A87BD8E" w:rsidR="007B2029" w:rsidRPr="00AB528D" w:rsidRDefault="007B2029" w:rsidP="00AB528D">
      <w:pPr>
        <w:spacing w:before="100" w:beforeAutospacing="1" w:after="100" w:afterAutospacing="1" w:line="360" w:lineRule="auto"/>
        <w:jc w:val="both"/>
        <w:rPr>
          <w:rFonts w:ascii="Palatino Linotype" w:eastAsia="Calibri" w:hAnsi="Palatino Linotype" w:cs="Arial"/>
        </w:rPr>
      </w:pPr>
      <w:r w:rsidRPr="00AB528D">
        <w:rPr>
          <w:rFonts w:ascii="Palatino Linotype" w:eastAsia="Calibri" w:hAnsi="Palatino Linotype" w:cs="Arial"/>
        </w:rPr>
        <w:t>Ahora bien en relación a la información testada con carácter de publica, es importante referir que las deducciones por concepto de pago de adeudos fiscales relacionadas con el sueldo, son de interés general y de alcance público, puesto que la ciudadanía tiene derecho a saber cuál es el gasto ejercido para el pago de adeudos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6ECD654" w14:textId="77777777" w:rsidR="007B2029" w:rsidRPr="00AB528D" w:rsidRDefault="007B2029" w:rsidP="00AB528D">
      <w:pPr>
        <w:spacing w:before="100" w:beforeAutospacing="1" w:after="100" w:afterAutospacing="1" w:line="360" w:lineRule="auto"/>
        <w:jc w:val="both"/>
        <w:rPr>
          <w:rFonts w:ascii="Palatino Linotype" w:eastAsia="Calibri" w:hAnsi="Palatino Linotype" w:cs="Arial"/>
        </w:rPr>
      </w:pPr>
      <w:r w:rsidRPr="00AB528D">
        <w:rPr>
          <w:rFonts w:ascii="Palatino Linotype" w:eastAsia="Calibri" w:hAnsi="Palatino Linotype" w:cs="Arial"/>
        </w:rPr>
        <w:lastRenderedPageBreak/>
        <w:t>En virtud de lo anterior, se advierte que las deducciones por concepto de pago de adeudos fiscales relacionados con el sueldo, así como descuentos ordenados por el Instituto de Seguridad Social del Estado de México y Municipios, con motivo de cuotas y obligaciones contraídas con éste por los servidores públicos, contenidas en los recibos de nómina, no actualiza algún supuesto de clasificación, pues la ciudadanía puede conocer el monto que se le deduce a cada servidor público en relación al pago que se le efectúa.</w:t>
      </w:r>
    </w:p>
    <w:p w14:paraId="5CB97870" w14:textId="77777777" w:rsidR="007B2029" w:rsidRPr="00AB528D" w:rsidRDefault="007B2029" w:rsidP="00AB528D">
      <w:pPr>
        <w:spacing w:before="100" w:beforeAutospacing="1" w:after="100" w:afterAutospacing="1" w:line="360" w:lineRule="auto"/>
        <w:jc w:val="both"/>
        <w:rPr>
          <w:rFonts w:ascii="Palatino Linotype" w:eastAsia="Calibri" w:hAnsi="Palatino Linotype" w:cs="Tahoma"/>
          <w:bCs/>
          <w:lang w:val="es-ES" w:eastAsia="en-US"/>
        </w:rPr>
      </w:pPr>
      <w:r w:rsidRPr="00AB528D">
        <w:rPr>
          <w:rFonts w:ascii="Palatino Linotype" w:hAnsi="Palatino Linotype" w:cs="Arial"/>
        </w:rPr>
        <w:t xml:space="preserve">En ese sentido, referente al </w:t>
      </w:r>
      <w:r w:rsidRPr="00AB528D">
        <w:rPr>
          <w:rFonts w:ascii="Palatino Linotype" w:hAnsi="Palatino Linotype" w:cs="Arial"/>
          <w:b/>
        </w:rPr>
        <w:t>f</w:t>
      </w:r>
      <w:r w:rsidRPr="00AB528D">
        <w:rPr>
          <w:rFonts w:ascii="Palatino Linotype" w:hAnsi="Palatino Linotype"/>
          <w:b/>
          <w:noProof/>
        </w:rPr>
        <w:t xml:space="preserve">olio fiscal, número de serie del certificado del emisor, </w:t>
      </w:r>
      <w:r w:rsidRPr="00AB528D">
        <w:rPr>
          <w:rFonts w:ascii="Palatino Linotype" w:eastAsia="Calibri" w:hAnsi="Palatino Linotype" w:cs="Arial"/>
          <w:b/>
        </w:rPr>
        <w:t>sello digital Comprobante Fiscal Digital por Internet (CFDI)</w:t>
      </w:r>
      <w:r w:rsidRPr="00AB528D">
        <w:rPr>
          <w:rFonts w:ascii="Palatino Linotype" w:hAnsi="Palatino Linotype"/>
          <w:b/>
          <w:noProof/>
        </w:rPr>
        <w:t xml:space="preserve">, sello digital del SAT, Cadena Original del SAT, número de serie del certificado del SAT, </w:t>
      </w:r>
      <w:r w:rsidRPr="00AB528D">
        <w:rPr>
          <w:rFonts w:ascii="Palatino Linotype" w:hAnsi="Palatino Linotype"/>
          <w:noProof/>
        </w:rPr>
        <w:t xml:space="preserve">es preciso señlar que si de </w:t>
      </w:r>
      <w:r w:rsidRPr="00AB528D">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AB528D">
        <w:rPr>
          <w:rFonts w:ascii="Palatino Linotype" w:eastAsia="Calibri" w:hAnsi="Palatino Linotype" w:cs="Arial"/>
        </w:rPr>
        <w:t>identificable</w:t>
      </w:r>
      <w:r w:rsidRPr="00AB528D">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205005E3" w14:textId="77777777" w:rsidR="007B2029" w:rsidRPr="00AB528D" w:rsidRDefault="007B2029" w:rsidP="00AB528D">
      <w:pPr>
        <w:pStyle w:val="Prrafodelista"/>
        <w:numPr>
          <w:ilvl w:val="0"/>
          <w:numId w:val="36"/>
        </w:numPr>
        <w:spacing w:before="100" w:beforeAutospacing="1" w:after="100" w:afterAutospacing="1"/>
        <w:ind w:right="-91"/>
        <w:contextualSpacing/>
        <w:jc w:val="both"/>
        <w:rPr>
          <w:rFonts w:ascii="Palatino Linotype" w:eastAsia="Calibri" w:hAnsi="Palatino Linotype" w:cs="Tahoma"/>
          <w:b/>
          <w:bCs/>
          <w:lang w:val="es-ES" w:eastAsia="en-US"/>
        </w:rPr>
      </w:pPr>
      <w:r w:rsidRPr="00AB528D">
        <w:rPr>
          <w:rFonts w:ascii="Palatino Linotype" w:eastAsia="Calibri" w:hAnsi="Palatino Linotype" w:cs="Tahoma"/>
          <w:b/>
          <w:bCs/>
          <w:lang w:val="es-ES" w:eastAsia="en-US"/>
        </w:rPr>
        <w:t>Folio Fiscal</w:t>
      </w:r>
    </w:p>
    <w:p w14:paraId="38FE96E1" w14:textId="77777777" w:rsidR="007B2029" w:rsidRPr="00AB528D" w:rsidRDefault="007B2029" w:rsidP="00AB528D">
      <w:pPr>
        <w:pStyle w:val="Prrafodelista"/>
        <w:spacing w:before="100" w:beforeAutospacing="1" w:after="100" w:afterAutospacing="1"/>
        <w:ind w:right="-91"/>
        <w:jc w:val="both"/>
        <w:rPr>
          <w:rFonts w:ascii="Palatino Linotype" w:eastAsia="Calibri" w:hAnsi="Palatino Linotype" w:cs="Tahoma"/>
          <w:b/>
          <w:bCs/>
          <w:lang w:val="es-ES" w:eastAsia="en-US"/>
        </w:rPr>
      </w:pPr>
    </w:p>
    <w:p w14:paraId="19EEFF2C" w14:textId="52F21B4F" w:rsidR="007B2029" w:rsidRPr="00AB528D" w:rsidRDefault="007B2029" w:rsidP="00AB528D">
      <w:pPr>
        <w:spacing w:before="100" w:beforeAutospacing="1" w:after="100" w:afterAutospacing="1" w:line="360" w:lineRule="auto"/>
        <w:jc w:val="both"/>
        <w:rPr>
          <w:rFonts w:ascii="Palatino Linotype" w:eastAsia="Calibri" w:hAnsi="Palatino Linotype" w:cs="Tahoma"/>
          <w:bCs/>
          <w:lang w:val="es-ES" w:eastAsia="en-US"/>
        </w:rPr>
      </w:pPr>
      <w:r w:rsidRPr="00AB528D">
        <w:rPr>
          <w:rFonts w:ascii="Palatino Linotype" w:eastAsia="Calibri" w:hAnsi="Palatino Linotype" w:cs="Tahoma"/>
          <w:bCs/>
          <w:lang w:val="es-ES" w:eastAsia="en-US"/>
        </w:rPr>
        <w:lastRenderedPageBreak/>
        <w:t xml:space="preserve">Por lo que hace Folio Fiscal, cabe precisar que conforme al ANEXO 20 de la Segunda Resolución de modificaciones a la Resolución Miscelánea Fiscal para dos </w:t>
      </w:r>
      <w:r w:rsidR="003C7C1A" w:rsidRPr="00AB528D">
        <w:rPr>
          <w:rFonts w:ascii="Palatino Linotype" w:eastAsia="Calibri" w:hAnsi="Palatino Linotype" w:cs="Tahoma"/>
          <w:bCs/>
          <w:lang w:val="es-ES" w:eastAsia="en-US"/>
        </w:rPr>
        <w:t>mil diecisiete</w:t>
      </w:r>
      <w:r w:rsidRPr="00AB528D">
        <w:rPr>
          <w:rFonts w:ascii="Palatino Linotype" w:eastAsia="Calibri" w:hAnsi="Palatino Linotype" w:cs="Tahoma"/>
          <w:bCs/>
          <w:lang w:val="es-ES" w:eastAsia="en-US"/>
        </w:rPr>
        <w:t xml:space="preserve">, el folio fiscal se conforma de treinta seis caracteres alfanuméricos; además, que conforme </w:t>
      </w:r>
      <w:r w:rsidR="008517EF" w:rsidRPr="00AB528D">
        <w:rPr>
          <w:rFonts w:ascii="Palatino Linotype" w:eastAsia="Calibri" w:hAnsi="Palatino Linotype" w:cs="Tahoma"/>
          <w:bCs/>
          <w:lang w:val="es-ES" w:eastAsia="en-US"/>
        </w:rPr>
        <w:t>al documento</w:t>
      </w:r>
      <w:r w:rsidRPr="00AB528D">
        <w:rPr>
          <w:rFonts w:ascii="Palatino Linotype" w:eastAsia="Calibri" w:hAnsi="Palatino Linotype" w:cs="Tahoma"/>
          <w:bCs/>
          <w:lang w:val="es-ES" w:eastAsia="en-US"/>
        </w:rPr>
        <w:t xml:space="preserve">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E377605" w14:textId="12570D09" w:rsidR="007B2029" w:rsidRPr="00AB528D" w:rsidRDefault="007B2029" w:rsidP="00AB528D">
      <w:pPr>
        <w:spacing w:before="100" w:beforeAutospacing="1" w:after="100" w:afterAutospacing="1" w:line="360" w:lineRule="auto"/>
        <w:jc w:val="center"/>
        <w:rPr>
          <w:rFonts w:ascii="Palatino Linotype" w:eastAsia="Calibri" w:hAnsi="Palatino Linotype" w:cs="Tahoma"/>
          <w:bCs/>
          <w:lang w:val="es-ES" w:eastAsia="en-US"/>
        </w:rPr>
      </w:pPr>
      <w:r w:rsidRPr="00AB528D">
        <w:rPr>
          <w:rFonts w:ascii="Palatino Linotype" w:hAnsi="Palatino Linotype"/>
          <w:noProof/>
          <w:lang w:val="es-419" w:eastAsia="es-419"/>
        </w:rPr>
        <w:drawing>
          <wp:inline distT="0" distB="0" distL="0" distR="0" wp14:anchorId="58EDC599" wp14:editId="059077F8">
            <wp:extent cx="4667250" cy="1333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3">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6CAC602D" w14:textId="77777777" w:rsidR="007B2029" w:rsidRPr="00AB528D" w:rsidRDefault="007B2029" w:rsidP="00AB528D">
      <w:pPr>
        <w:spacing w:before="100" w:beforeAutospacing="1" w:after="100" w:afterAutospacing="1" w:line="360" w:lineRule="auto"/>
        <w:jc w:val="both"/>
        <w:rPr>
          <w:rFonts w:ascii="Palatino Linotype" w:hAnsi="Palatino Linotype"/>
          <w:lang w:val="es-ES"/>
        </w:rPr>
      </w:pPr>
      <w:r w:rsidRPr="00AB528D">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w:t>
      </w:r>
      <w:r w:rsidRPr="00AB528D">
        <w:rPr>
          <w:rFonts w:ascii="Palatino Linotype" w:eastAsia="Calibri" w:hAnsi="Palatino Linotype" w:cs="Tahoma"/>
          <w:bCs/>
          <w:lang w:val="es-ES" w:eastAsia="en-US"/>
        </w:rPr>
        <w:t>transparencia</w:t>
      </w:r>
      <w:r w:rsidRPr="00AB528D">
        <w:rPr>
          <w:rFonts w:ascii="Palatino Linotype" w:hAnsi="Palatino Linotype"/>
          <w:lang w:val="es-ES"/>
        </w:rPr>
        <w:t xml:space="preserve"> ayuda a legitimar que el documento cumple con </w:t>
      </w:r>
      <w:r w:rsidRPr="00AB528D">
        <w:rPr>
          <w:rFonts w:ascii="Palatino Linotype" w:eastAsia="Calibri" w:hAnsi="Palatino Linotype" w:cs="Tahoma"/>
          <w:bCs/>
          <w:lang w:val="es-ES" w:eastAsia="en-US"/>
        </w:rPr>
        <w:t>todos</w:t>
      </w:r>
      <w:r w:rsidRPr="00AB528D">
        <w:rPr>
          <w:rFonts w:ascii="Palatino Linotype" w:hAnsi="Palatino Linotype"/>
          <w:lang w:val="es-ES"/>
        </w:rPr>
        <w:t xml:space="preserve"> los requisitos establecidos en la normatividad aplicable, sin necesidad algún dato personal, por lo que, </w:t>
      </w:r>
      <w:r w:rsidRPr="00AB528D">
        <w:rPr>
          <w:rFonts w:ascii="Palatino Linotype" w:hAnsi="Palatino Linotype"/>
          <w:b/>
          <w:lang w:val="es-ES"/>
        </w:rPr>
        <w:t>no se actualiza la clasificación</w:t>
      </w:r>
      <w:r w:rsidRPr="00AB528D">
        <w:rPr>
          <w:rFonts w:ascii="Palatino Linotype" w:hAnsi="Palatino Linotype"/>
          <w:lang w:val="es-ES"/>
        </w:rPr>
        <w:t>, en términos del artículo 143, fracción I de la Ley de la materia.</w:t>
      </w:r>
    </w:p>
    <w:p w14:paraId="160CB526" w14:textId="77777777" w:rsidR="007B2029" w:rsidRPr="00AB528D" w:rsidRDefault="007B2029" w:rsidP="00AB528D">
      <w:pPr>
        <w:pStyle w:val="Prrafodelista"/>
        <w:numPr>
          <w:ilvl w:val="0"/>
          <w:numId w:val="36"/>
        </w:numPr>
        <w:spacing w:before="100" w:beforeAutospacing="1" w:after="100" w:afterAutospacing="1"/>
        <w:ind w:right="-91"/>
        <w:contextualSpacing/>
        <w:jc w:val="both"/>
        <w:rPr>
          <w:rFonts w:ascii="Palatino Linotype" w:eastAsia="Calibri" w:hAnsi="Palatino Linotype" w:cs="Tahoma"/>
          <w:b/>
          <w:bCs/>
          <w:lang w:val="es-ES" w:eastAsia="en-US"/>
        </w:rPr>
      </w:pPr>
      <w:r w:rsidRPr="00AB528D">
        <w:rPr>
          <w:rFonts w:ascii="Palatino Linotype" w:eastAsia="Calibri" w:hAnsi="Palatino Linotype" w:cs="Tahoma"/>
          <w:b/>
          <w:bCs/>
          <w:lang w:val="es-ES" w:eastAsia="en-US"/>
        </w:rPr>
        <w:t>Cadenas originales y sellos.</w:t>
      </w:r>
    </w:p>
    <w:p w14:paraId="008E216A" w14:textId="77777777" w:rsidR="007B2029" w:rsidRPr="00AB528D" w:rsidRDefault="007B2029" w:rsidP="00AB528D">
      <w:pPr>
        <w:pStyle w:val="Prrafodelista"/>
        <w:spacing w:before="100" w:beforeAutospacing="1" w:after="100" w:afterAutospacing="1"/>
        <w:ind w:right="-91"/>
        <w:jc w:val="both"/>
        <w:rPr>
          <w:rFonts w:ascii="Palatino Linotype" w:eastAsia="Calibri" w:hAnsi="Palatino Linotype" w:cs="Tahoma"/>
          <w:b/>
          <w:bCs/>
          <w:lang w:val="es-ES" w:eastAsia="en-US"/>
        </w:rPr>
      </w:pPr>
    </w:p>
    <w:p w14:paraId="67A4923B" w14:textId="77777777" w:rsidR="007B2029" w:rsidRPr="00AB528D" w:rsidRDefault="007B2029" w:rsidP="00AB528D">
      <w:pPr>
        <w:spacing w:before="100" w:beforeAutospacing="1" w:after="100" w:afterAutospacing="1" w:line="360" w:lineRule="auto"/>
        <w:jc w:val="both"/>
        <w:rPr>
          <w:rFonts w:ascii="Palatino Linotype" w:eastAsia="Calibri" w:hAnsi="Palatino Linotype" w:cs="Tahoma"/>
          <w:bCs/>
          <w:lang w:val="es-ES" w:eastAsia="en-US"/>
        </w:rPr>
      </w:pPr>
      <w:r w:rsidRPr="00AB528D">
        <w:rPr>
          <w:rFonts w:ascii="Palatino Linotype" w:eastAsia="Calibri" w:hAnsi="Palatino Linotype" w:cs="Tahoma"/>
          <w:b/>
          <w:bCs/>
          <w:lang w:val="es-ES" w:eastAsia="en-US"/>
        </w:rPr>
        <w:lastRenderedPageBreak/>
        <w:t>Las cadenas originales y sellos</w:t>
      </w:r>
      <w:r w:rsidRPr="00AB528D">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DD3E94A"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“Elementos utilizados en la generación de Sellos Digitales:</w:t>
      </w:r>
    </w:p>
    <w:p w14:paraId="45A9A4B5"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w:t>
      </w:r>
      <w:r w:rsidRPr="00AB528D">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18209217"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w:t>
      </w:r>
      <w:r w:rsidRPr="00AB528D">
        <w:rPr>
          <w:rFonts w:ascii="Palatino Linotype" w:eastAsia="Calibri" w:hAnsi="Palatino Linotype" w:cs="Tahoma"/>
          <w:bCs/>
          <w:i/>
          <w:sz w:val="22"/>
          <w:szCs w:val="22"/>
          <w:lang w:val="es-ES" w:eastAsia="en-US"/>
        </w:rPr>
        <w:tab/>
        <w:t>Certificado de Sello Digital y su correspondiente clave privada.</w:t>
      </w:r>
    </w:p>
    <w:p w14:paraId="34914A22"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w:t>
      </w:r>
      <w:r w:rsidRPr="00AB528D">
        <w:rPr>
          <w:rFonts w:ascii="Palatino Linotype" w:eastAsia="Calibri" w:hAnsi="Palatino Linotype" w:cs="Tahoma"/>
          <w:bCs/>
          <w:i/>
          <w:sz w:val="22"/>
          <w:szCs w:val="22"/>
          <w:lang w:val="es-ES" w:eastAsia="en-US"/>
        </w:rPr>
        <w:tab/>
        <w:t>Algoritmos de criptografía de clave pública para firma electrónica avanzada.</w:t>
      </w:r>
    </w:p>
    <w:p w14:paraId="44D5C2A8"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w:t>
      </w:r>
      <w:r w:rsidRPr="00AB528D">
        <w:rPr>
          <w:rFonts w:ascii="Palatino Linotype" w:eastAsia="Calibri" w:hAnsi="Palatino Linotype" w:cs="Tahoma"/>
          <w:bCs/>
          <w:i/>
          <w:sz w:val="22"/>
          <w:szCs w:val="22"/>
          <w:lang w:val="es-ES" w:eastAsia="en-US"/>
        </w:rPr>
        <w:tab/>
        <w:t>Especificaciones de conversión de la firma electrónica avanzada a Base 64.</w:t>
      </w:r>
    </w:p>
    <w:p w14:paraId="57998BBC"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68C2591C"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Criptografía de la Clave Pública</w:t>
      </w:r>
    </w:p>
    <w:p w14:paraId="02E1655C" w14:textId="77777777" w:rsidR="007B2029" w:rsidRPr="00AB528D" w:rsidRDefault="007B2029" w:rsidP="00AB528D">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B528D">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AB528D">
        <w:rPr>
          <w:rFonts w:ascii="Palatino Linotype" w:eastAsia="Calibri" w:hAnsi="Palatino Linotype" w:cs="Tahoma"/>
          <w:bCs/>
          <w:i/>
          <w:sz w:val="22"/>
          <w:szCs w:val="22"/>
          <w:lang w:val="es-ES" w:eastAsia="en-US"/>
        </w:rPr>
        <w:t>encripción</w:t>
      </w:r>
      <w:proofErr w:type="spellEnd"/>
      <w:r w:rsidRPr="00AB528D">
        <w:rPr>
          <w:rFonts w:ascii="Palatino Linotype" w:eastAsia="Calibri" w:hAnsi="Palatino Linotype" w:cs="Tahoma"/>
          <w:bCs/>
          <w:i/>
          <w:sz w:val="22"/>
          <w:szCs w:val="22"/>
          <w:lang w:val="es-ES" w:eastAsia="en-US"/>
        </w:rPr>
        <w:t xml:space="preserve"> sobre un mensaje tomando como clave de </w:t>
      </w:r>
      <w:proofErr w:type="spellStart"/>
      <w:r w:rsidRPr="00AB528D">
        <w:rPr>
          <w:rFonts w:ascii="Palatino Linotype" w:eastAsia="Calibri" w:hAnsi="Palatino Linotype" w:cs="Tahoma"/>
          <w:bCs/>
          <w:i/>
          <w:sz w:val="22"/>
          <w:szCs w:val="22"/>
          <w:lang w:val="es-ES" w:eastAsia="en-US"/>
        </w:rPr>
        <w:t>encripción</w:t>
      </w:r>
      <w:proofErr w:type="spellEnd"/>
      <w:r w:rsidRPr="00AB528D">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AB528D">
        <w:rPr>
          <w:rFonts w:ascii="Palatino Linotype" w:eastAsia="Calibri" w:hAnsi="Palatino Linotype" w:cs="Tahoma"/>
          <w:bCs/>
          <w:i/>
          <w:sz w:val="22"/>
          <w:szCs w:val="22"/>
          <w:lang w:val="es-ES" w:eastAsia="en-US"/>
        </w:rPr>
        <w:t>desencripción</w:t>
      </w:r>
      <w:proofErr w:type="spellEnd"/>
      <w:r w:rsidRPr="00AB528D">
        <w:rPr>
          <w:rFonts w:ascii="Palatino Linotype" w:eastAsia="Calibri" w:hAnsi="Palatino Linotype" w:cs="Tahoma"/>
          <w:bCs/>
          <w:i/>
          <w:sz w:val="22"/>
          <w:szCs w:val="22"/>
          <w:lang w:val="es-ES" w:eastAsia="en-US"/>
        </w:rPr>
        <w:t xml:space="preserve"> correspondiente tomando como clave de </w:t>
      </w:r>
      <w:proofErr w:type="spellStart"/>
      <w:r w:rsidRPr="00AB528D">
        <w:rPr>
          <w:rFonts w:ascii="Palatino Linotype" w:eastAsia="Calibri" w:hAnsi="Palatino Linotype" w:cs="Tahoma"/>
          <w:bCs/>
          <w:i/>
          <w:sz w:val="22"/>
          <w:szCs w:val="22"/>
          <w:lang w:val="es-ES" w:eastAsia="en-US"/>
        </w:rPr>
        <w:t>desencripción</w:t>
      </w:r>
      <w:proofErr w:type="spellEnd"/>
      <w:r w:rsidRPr="00AB528D">
        <w:rPr>
          <w:rFonts w:ascii="Palatino Linotype" w:eastAsia="Calibri" w:hAnsi="Palatino Linotype" w:cs="Tahoma"/>
          <w:bCs/>
          <w:i/>
          <w:sz w:val="22"/>
          <w:szCs w:val="22"/>
          <w:lang w:val="es-ES" w:eastAsia="en-US"/>
        </w:rPr>
        <w:t xml:space="preserve"> al otro número de la pareja.”</w:t>
      </w:r>
    </w:p>
    <w:p w14:paraId="6999ECE3" w14:textId="77777777" w:rsidR="007B2029" w:rsidRPr="00AB528D" w:rsidRDefault="007B2029" w:rsidP="00AB528D">
      <w:pPr>
        <w:spacing w:before="100" w:beforeAutospacing="1" w:after="100" w:afterAutospacing="1" w:line="360" w:lineRule="auto"/>
        <w:jc w:val="both"/>
        <w:rPr>
          <w:rFonts w:ascii="Palatino Linotype" w:eastAsia="Calibri" w:hAnsi="Palatino Linotype" w:cs="Tahoma"/>
          <w:bCs/>
          <w:lang w:val="es-ES" w:eastAsia="en-US"/>
        </w:rPr>
      </w:pPr>
      <w:r w:rsidRPr="00AB528D">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AB528D">
        <w:rPr>
          <w:rFonts w:ascii="Palatino Linotype" w:eastAsia="Calibri" w:hAnsi="Palatino Linotype" w:cs="Tahoma"/>
          <w:b/>
          <w:bCs/>
          <w:lang w:val="es-ES" w:eastAsia="en-US"/>
        </w:rPr>
        <w:t>no actualizan en supuesto de confidencialidad</w:t>
      </w:r>
      <w:r w:rsidRPr="00AB528D">
        <w:rPr>
          <w:rFonts w:ascii="Palatino Linotype" w:eastAsia="Calibri" w:hAnsi="Palatino Linotype" w:cs="Tahoma"/>
          <w:bCs/>
          <w:lang w:val="es-ES" w:eastAsia="en-US"/>
        </w:rPr>
        <w:t xml:space="preserve"> previsto en el artículo 143, fracción I, de la Ley de Transparencia y </w:t>
      </w:r>
      <w:r w:rsidRPr="00AB528D">
        <w:rPr>
          <w:rFonts w:ascii="Palatino Linotype" w:eastAsia="Calibri" w:hAnsi="Palatino Linotype" w:cs="Tahoma"/>
          <w:bCs/>
          <w:lang w:val="es-ES" w:eastAsia="en-US"/>
        </w:rPr>
        <w:lastRenderedPageBreak/>
        <w:t>Acceso a la Información Pública del Estado de México y Municipios y, por el contrario, son información que permite corroborar la legitimidad de la factura, de ser el caso, por lo que guardan el carácter de público.</w:t>
      </w:r>
    </w:p>
    <w:p w14:paraId="161FFAD9" w14:textId="77777777" w:rsidR="007B2029" w:rsidRPr="00AB528D" w:rsidRDefault="007B2029" w:rsidP="00AB528D">
      <w:pPr>
        <w:pStyle w:val="Prrafodelista"/>
        <w:numPr>
          <w:ilvl w:val="0"/>
          <w:numId w:val="36"/>
        </w:numPr>
        <w:spacing w:before="100" w:beforeAutospacing="1" w:after="100" w:afterAutospacing="1"/>
        <w:contextualSpacing/>
        <w:jc w:val="both"/>
        <w:rPr>
          <w:rFonts w:ascii="Palatino Linotype" w:eastAsia="Calibri" w:hAnsi="Palatino Linotype" w:cs="Tahoma"/>
          <w:b/>
          <w:bCs/>
          <w:lang w:val="es-ES" w:eastAsia="en-US"/>
        </w:rPr>
      </w:pPr>
      <w:r w:rsidRPr="00AB528D">
        <w:rPr>
          <w:rFonts w:ascii="Palatino Linotype" w:eastAsia="Calibri" w:hAnsi="Palatino Linotype" w:cs="Tahoma"/>
          <w:b/>
          <w:bCs/>
          <w:lang w:val="es-ES" w:eastAsia="en-US"/>
        </w:rPr>
        <w:t xml:space="preserve">Número de serie del emisor y/o CSD y </w:t>
      </w:r>
      <w:r w:rsidRPr="00AB528D">
        <w:rPr>
          <w:rFonts w:ascii="Palatino Linotype" w:hAnsi="Palatino Linotype"/>
          <w:b/>
          <w:noProof/>
          <w:lang w:eastAsia="es-MX"/>
        </w:rPr>
        <w:t>número de certificado del SAT</w:t>
      </w:r>
    </w:p>
    <w:p w14:paraId="63E71DCA" w14:textId="77777777" w:rsidR="007B2029" w:rsidRPr="00AB528D" w:rsidRDefault="007B2029" w:rsidP="00AB528D">
      <w:pPr>
        <w:spacing w:before="100" w:beforeAutospacing="1" w:after="100" w:afterAutospacing="1"/>
        <w:ind w:left="360"/>
        <w:jc w:val="both"/>
        <w:rPr>
          <w:rFonts w:ascii="Palatino Linotype" w:eastAsia="Calibri" w:hAnsi="Palatino Linotype" w:cs="Tahoma"/>
          <w:b/>
          <w:bCs/>
          <w:lang w:val="es-ES" w:eastAsia="en-US"/>
        </w:rPr>
      </w:pPr>
    </w:p>
    <w:p w14:paraId="346EA8BF" w14:textId="77777777" w:rsidR="007B2029" w:rsidRPr="00AB528D" w:rsidRDefault="007B2029" w:rsidP="00AB528D">
      <w:pPr>
        <w:spacing w:before="100" w:beforeAutospacing="1" w:after="100" w:afterAutospacing="1" w:line="360" w:lineRule="auto"/>
        <w:jc w:val="both"/>
        <w:rPr>
          <w:rFonts w:ascii="Palatino Linotype" w:eastAsia="Calibri" w:hAnsi="Palatino Linotype" w:cs="Tahoma"/>
          <w:bCs/>
          <w:lang w:val="es-ES" w:eastAsia="en-US"/>
        </w:rPr>
      </w:pPr>
      <w:r w:rsidRPr="00AB528D">
        <w:rPr>
          <w:rFonts w:ascii="Palatino Linotype" w:eastAsia="Calibri" w:hAnsi="Palatino Linotype" w:cs="Tahoma"/>
          <w:bCs/>
          <w:lang w:val="es-ES" w:eastAsia="en-US"/>
        </w:rPr>
        <w:t xml:space="preserve">Por otra parte, por lo que hace </w:t>
      </w:r>
      <w:r w:rsidRPr="00AB528D">
        <w:rPr>
          <w:rFonts w:ascii="Palatino Linotype" w:eastAsia="Calibri" w:hAnsi="Palatino Linotype" w:cs="Tahoma"/>
          <w:b/>
          <w:bCs/>
          <w:lang w:val="es-ES" w:eastAsia="en-US"/>
        </w:rPr>
        <w:t>al número de serie de los certificados de Sello Digitales del emisor y del Servicio de Administración Tributaria,</w:t>
      </w:r>
      <w:r w:rsidRPr="00AB528D">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4" w:history="1">
        <w:r w:rsidRPr="00AB528D">
          <w:rPr>
            <w:rStyle w:val="Hipervnculo"/>
            <w:rFonts w:ascii="Palatino Linotype" w:eastAsia="Calibri" w:hAnsi="Palatino Linotype" w:cs="Tahoma"/>
            <w:bCs/>
            <w:color w:val="auto"/>
            <w:lang w:eastAsia="en-US"/>
          </w:rPr>
          <w:t>https://portalanterior.ine.mx/archivos2/tutoriales/sistemas/ApoyoInstitucional/SIF/docs/candidatos/folioFiscalFactura.pdf</w:t>
        </w:r>
      </w:hyperlink>
      <w:r w:rsidRPr="00AB528D">
        <w:rPr>
          <w:rFonts w:ascii="Palatino Linotype" w:eastAsia="Calibri" w:hAnsi="Palatino Linotype" w:cs="Tahoma"/>
          <w:bCs/>
          <w:lang w:val="es-ES" w:eastAsia="en-US"/>
        </w:rPr>
        <w:t>, en la cual se advierte que únicamente se encuentra conformado por números, se muestra a continuación:</w:t>
      </w:r>
    </w:p>
    <w:p w14:paraId="565C9BDD" w14:textId="05C0AC95" w:rsidR="007B2029" w:rsidRPr="00AB528D" w:rsidRDefault="007B2029" w:rsidP="00AB528D">
      <w:pPr>
        <w:spacing w:before="100" w:beforeAutospacing="1" w:after="100" w:afterAutospacing="1" w:line="360" w:lineRule="auto"/>
        <w:jc w:val="center"/>
        <w:rPr>
          <w:rFonts w:ascii="Palatino Linotype" w:eastAsia="Calibri" w:hAnsi="Palatino Linotype" w:cs="Tahoma"/>
          <w:bCs/>
          <w:lang w:val="es-ES" w:eastAsia="en-US"/>
        </w:rPr>
      </w:pPr>
      <w:r w:rsidRPr="00AB528D">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2ED5BE2E" wp14:editId="32D08D12">
                <wp:simplePos x="0" y="0"/>
                <wp:positionH relativeFrom="column">
                  <wp:posOffset>315595</wp:posOffset>
                </wp:positionH>
                <wp:positionV relativeFrom="paragraph">
                  <wp:posOffset>837565</wp:posOffset>
                </wp:positionV>
                <wp:extent cx="3457575" cy="219075"/>
                <wp:effectExtent l="19050" t="19050" r="28575" b="28575"/>
                <wp:wrapNone/>
                <wp:docPr id="36" name="Rectángulo 36"/>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4FF1AC" id="Rectángulo 36"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" filled="f" strokecolor="windowText" strokeweight="2.25pt"/>
            </w:pict>
          </mc:Fallback>
        </mc:AlternateContent>
      </w:r>
      <w:r w:rsidRPr="00AB528D">
        <w:rPr>
          <w:rFonts w:ascii="Palatino Linotype" w:hAnsi="Palatino Linotype"/>
          <w:noProof/>
          <w:lang w:val="es-419" w:eastAsia="es-419"/>
        </w:rPr>
        <w:drawing>
          <wp:inline distT="0" distB="0" distL="0" distR="0" wp14:anchorId="34C26516" wp14:editId="0FE5426C">
            <wp:extent cx="5191125" cy="1009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1E6077D1" w14:textId="77777777" w:rsidR="007B2029" w:rsidRPr="00AB528D" w:rsidRDefault="007B2029" w:rsidP="00AB528D">
      <w:pPr>
        <w:spacing w:before="100" w:beforeAutospacing="1" w:after="100" w:afterAutospacing="1" w:line="360" w:lineRule="auto"/>
        <w:jc w:val="both"/>
        <w:rPr>
          <w:rFonts w:ascii="Palatino Linotype" w:eastAsia="Calibri" w:hAnsi="Palatino Linotype" w:cs="Tahoma"/>
          <w:b/>
          <w:bCs/>
          <w:lang w:val="es-ES" w:eastAsia="en-US"/>
        </w:rPr>
      </w:pPr>
      <w:r w:rsidRPr="00AB528D">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AB528D">
        <w:rPr>
          <w:rFonts w:ascii="Palatino Linotype" w:eastAsia="Calibri" w:hAnsi="Palatino Linotype" w:cs="Tahoma"/>
          <w:b/>
          <w:bCs/>
          <w:lang w:val="es-ES" w:eastAsia="en-US"/>
        </w:rPr>
        <w:t>tampoco actualizan la causal de clasificación</w:t>
      </w:r>
      <w:r w:rsidRPr="00AB528D">
        <w:rPr>
          <w:rFonts w:ascii="Palatino Linotype" w:eastAsia="Calibri" w:hAnsi="Palatino Linotype" w:cs="Tahoma"/>
          <w:bCs/>
          <w:lang w:val="es-ES" w:eastAsia="en-US"/>
        </w:rPr>
        <w:t xml:space="preserve">, establecida en el artículo 143, fracción I, de la Ley de Transparencia y Acceso a la </w:t>
      </w:r>
      <w:r w:rsidRPr="00AB528D">
        <w:rPr>
          <w:rFonts w:ascii="Palatino Linotype" w:eastAsia="Calibri" w:hAnsi="Palatino Linotype" w:cs="Tahoma"/>
          <w:bCs/>
          <w:lang w:val="es-ES" w:eastAsia="en-US"/>
        </w:rPr>
        <w:lastRenderedPageBreak/>
        <w:t xml:space="preserve">Información Pública del Estado de México y Municipios. </w:t>
      </w:r>
      <w:r w:rsidRPr="00AB528D">
        <w:rPr>
          <w:rFonts w:ascii="Palatino Linotype" w:eastAsia="Calibri" w:hAnsi="Palatino Linotype" w:cs="Tahoma"/>
          <w:b/>
          <w:bCs/>
          <w:lang w:val="es-ES" w:eastAsia="en-US"/>
        </w:rPr>
        <w:t>Máxime que permite corroborar la legitimidad a los recibos de nómina, pues amparan la utilización de los certificados de sellos digitales válidos.</w:t>
      </w:r>
    </w:p>
    <w:p w14:paraId="366BF33C" w14:textId="468C0AA0" w:rsidR="0048435B" w:rsidRPr="00AB528D" w:rsidRDefault="00F06CF0" w:rsidP="00AB528D">
      <w:pPr>
        <w:spacing w:before="100" w:beforeAutospacing="1" w:after="100" w:afterAutospacing="1" w:line="360" w:lineRule="auto"/>
        <w:jc w:val="both"/>
        <w:rPr>
          <w:rFonts w:ascii="Palatino Linotype" w:hAnsi="Palatino Linotype"/>
          <w:iCs/>
          <w:lang w:val="es-ES_tradnl"/>
        </w:rPr>
      </w:pPr>
      <w:r w:rsidRPr="00AB528D">
        <w:rPr>
          <w:rFonts w:ascii="Palatino Linotype" w:hAnsi="Palatino Linotype"/>
          <w:iCs/>
          <w:noProof/>
          <w:lang w:val="es-419" w:eastAsia="es-419"/>
        </w:rPr>
        <mc:AlternateContent>
          <mc:Choice Requires="wps">
            <w:drawing>
              <wp:anchor distT="0" distB="0" distL="114300" distR="114300" simplePos="0" relativeHeight="251663360" behindDoc="0" locked="0" layoutInCell="1" allowOverlap="1" wp14:anchorId="5F6D0FF9" wp14:editId="3E5EBA33">
                <wp:simplePos x="0" y="0"/>
                <wp:positionH relativeFrom="column">
                  <wp:posOffset>303686</wp:posOffset>
                </wp:positionH>
                <wp:positionV relativeFrom="paragraph">
                  <wp:posOffset>4919980</wp:posOffset>
                </wp:positionV>
                <wp:extent cx="4835824" cy="1128263"/>
                <wp:effectExtent l="38100" t="38100" r="60325" b="91440"/>
                <wp:wrapNone/>
                <wp:docPr id="10" name="Conector recto 10"/>
                <wp:cNvGraphicFramePr/>
                <a:graphic xmlns:a="http://schemas.openxmlformats.org/drawingml/2006/main">
                  <a:graphicData uri="http://schemas.microsoft.com/office/word/2010/wordprocessingShape">
                    <wps:wsp>
                      <wps:cNvCnPr/>
                      <wps:spPr>
                        <a:xfrm>
                          <a:off x="0" y="0"/>
                          <a:ext cx="4835824" cy="11282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7B0235" id="Conector rec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387.4pt" to="404.6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" strokecolor="black [3200]" strokeweight="2pt">
                <v:shadow on="t" color="black" opacity="24903f" origin=",.5" offset="0,.55556mm"/>
              </v:line>
            </w:pict>
          </mc:Fallback>
        </mc:AlternateContent>
      </w:r>
      <w:r w:rsidR="0048435B" w:rsidRPr="00AB528D">
        <w:rPr>
          <w:rFonts w:ascii="Palatino Linotype" w:hAnsi="Palatino Linotype" w:cs="Arial"/>
          <w:szCs w:val="20"/>
        </w:rPr>
        <w:t>Ahora bien, en el caso de la solicitud</w:t>
      </w:r>
      <w:r w:rsidR="0048435B" w:rsidRPr="00AB528D">
        <w:rPr>
          <w:rFonts w:ascii="Palatino Linotype" w:hAnsi="Palatino Linotype" w:cs="Arial"/>
          <w:b/>
          <w:bCs/>
          <w:szCs w:val="20"/>
        </w:rPr>
        <w:t xml:space="preserve"> 00369/AMECAMEC/IP/2022 </w:t>
      </w:r>
      <w:r w:rsidR="0048435B" w:rsidRPr="00AB528D">
        <w:rPr>
          <w:rFonts w:ascii="Palatino Linotype" w:hAnsi="Palatino Linotype" w:cs="Arial"/>
          <w:szCs w:val="20"/>
        </w:rPr>
        <w:t xml:space="preserve">relativo al Recurso de Revisión </w:t>
      </w:r>
      <w:r w:rsidR="0048435B" w:rsidRPr="00AB528D">
        <w:rPr>
          <w:rFonts w:ascii="Palatino Linotype" w:hAnsi="Palatino Linotype" w:cs="Arial"/>
          <w:b/>
          <w:bCs/>
        </w:rPr>
        <w:t xml:space="preserve">12865/INFOEM/IP/RR/2022, se solicita del SUJETO OBLIGADO </w:t>
      </w:r>
      <w:r w:rsidR="0048435B" w:rsidRPr="00AB528D">
        <w:rPr>
          <w:rFonts w:ascii="Palatino Linotype" w:hAnsi="Palatino Linotype" w:cs="Arial"/>
        </w:rPr>
        <w:t>“…</w:t>
      </w:r>
      <w:r w:rsidR="0048435B" w:rsidRPr="00AB528D">
        <w:rPr>
          <w:rFonts w:ascii="Palatino Linotype" w:hAnsi="Palatino Linotype" w:cs="Arial"/>
          <w:i/>
          <w:iCs/>
        </w:rPr>
        <w:t xml:space="preserve">El currículum vitae de la C.P. Vania Blanco Mendoza en su calidad de Titular o Encargada del Despacho (según corresponda) de Recursos Materiales, así como el CFDI de nómina que corresponde a la primera quincena de enero 2022…” (Sic), </w:t>
      </w:r>
      <w:r w:rsidR="0048435B" w:rsidRPr="00AB528D">
        <w:rPr>
          <w:rFonts w:ascii="Palatino Linotype" w:hAnsi="Palatino Linotype" w:cs="Arial"/>
        </w:rPr>
        <w:t xml:space="preserve">del cual entrega el </w:t>
      </w:r>
      <w:proofErr w:type="spellStart"/>
      <w:r w:rsidR="0048435B" w:rsidRPr="00AB528D">
        <w:rPr>
          <w:rFonts w:ascii="Palatino Linotype" w:hAnsi="Palatino Linotype"/>
          <w:bCs/>
          <w:iCs/>
          <w:lang w:val="es-ES_tradnl"/>
        </w:rPr>
        <w:t>Curriculum</w:t>
      </w:r>
      <w:proofErr w:type="spellEnd"/>
      <w:r w:rsidR="0048435B" w:rsidRPr="00AB528D">
        <w:rPr>
          <w:rFonts w:ascii="Palatino Linotype" w:hAnsi="Palatino Linotype"/>
          <w:bCs/>
          <w:iCs/>
          <w:lang w:val="es-ES_tradnl"/>
        </w:rPr>
        <w:t xml:space="preserve"> Vitae de la servidora pública del cual se tiene por colmado, sin embargo, para el caso del CFDI, en respuesta y el Informe Justificado </w:t>
      </w:r>
      <w:r w:rsidR="0048435B" w:rsidRPr="00AB528D">
        <w:rPr>
          <w:rFonts w:ascii="Palatino Linotype" w:hAnsi="Palatino Linotype"/>
          <w:b/>
          <w:iCs/>
          <w:lang w:val="es-ES_tradnl"/>
        </w:rPr>
        <w:t>EL SUJETO OBLIGADO</w:t>
      </w:r>
      <w:r w:rsidR="0048435B" w:rsidRPr="00AB528D">
        <w:rPr>
          <w:rFonts w:ascii="Palatino Linotype" w:hAnsi="Palatino Linotype"/>
          <w:bCs/>
          <w:iCs/>
          <w:lang w:val="es-ES_tradnl"/>
        </w:rPr>
        <w:t xml:space="preserve"> menciona que</w:t>
      </w:r>
      <w:r w:rsidR="0048435B" w:rsidRPr="00AB528D">
        <w:rPr>
          <w:rFonts w:ascii="Palatino Linotype" w:hAnsi="Palatino Linotype"/>
          <w:i/>
          <w:iCs/>
          <w:lang w:val="es-ES_tradnl"/>
        </w:rPr>
        <w:t xml:space="preserve"> </w:t>
      </w:r>
      <w:r w:rsidR="0048435B" w:rsidRPr="00AB528D">
        <w:rPr>
          <w:rFonts w:ascii="Palatino Linotype" w:hAnsi="Palatino Linotype"/>
        </w:rPr>
        <w:t xml:space="preserve">del mes solicitado no fueron generados; por lo mismo es que esto no obra sus nuestros archivos, sin embargo, este Órgano Garante realizo una búsqueda en el portal oficial de la Información Pública de Oficio de los Sujetos Obligados del Estado de México y Municipios del (IPOMEX), en donde se consultaron las Obligaciones de Transparencia Común, precisamente en el apartado del directorio de los servidores públicos, del ejercicio 2022, consultable en la dirección electrónica </w:t>
      </w:r>
      <w:hyperlink r:id="rId16" w:history="1">
        <w:r w:rsidR="0048435B" w:rsidRPr="00AB528D">
          <w:rPr>
            <w:rStyle w:val="Hipervnculo"/>
            <w:rFonts w:ascii="Palatino Linotype" w:hAnsi="Palatino Linotype"/>
            <w:color w:val="auto"/>
            <w:lang w:val="es-ES_tradnl"/>
          </w:rPr>
          <w:t>https://ipomex.org.mx/ipo3/lgt/indice/AMECAMECA/art_92_vii/4/0/88798.web</w:t>
        </w:r>
      </w:hyperlink>
      <w:r w:rsidR="0048435B" w:rsidRPr="00AB528D">
        <w:rPr>
          <w:rFonts w:ascii="Palatino Linotype" w:hAnsi="Palatino Linotype"/>
        </w:rPr>
        <w:t xml:space="preserve">  en el que se advierte</w:t>
      </w:r>
      <w:r w:rsidR="0048435B" w:rsidRPr="00AB528D">
        <w:rPr>
          <w:rFonts w:ascii="Palatino Linotype" w:hAnsi="Palatino Linotype"/>
          <w:iCs/>
          <w:lang w:val="es-ES_tradnl"/>
        </w:rPr>
        <w:t xml:space="preserve"> para el caso en particular que la servidora pública causo alta en el cargo del 01 de enero de 2022, tal y como se advierte en la siguiente imagen:</w:t>
      </w:r>
    </w:p>
    <w:p w14:paraId="665F241B" w14:textId="3646E600" w:rsidR="0048435B" w:rsidRPr="00AB528D" w:rsidRDefault="00023B8C" w:rsidP="00AB528D">
      <w:pPr>
        <w:spacing w:before="100" w:beforeAutospacing="1" w:after="100" w:afterAutospacing="1" w:line="360" w:lineRule="auto"/>
        <w:jc w:val="center"/>
        <w:rPr>
          <w:rFonts w:ascii="Palatino Linotype" w:hAnsi="Palatino Linotype"/>
          <w:iCs/>
          <w:lang w:val="es-ES_tradnl"/>
        </w:rPr>
      </w:pPr>
      <w:r w:rsidRPr="00AB528D">
        <w:rPr>
          <w:rFonts w:ascii="Palatino Linotype" w:hAnsi="Palatino Linotype"/>
          <w:iCs/>
          <w:noProof/>
          <w:lang w:val="es-419" w:eastAsia="es-419"/>
        </w:rPr>
        <w:lastRenderedPageBreak/>
        <mc:AlternateContent>
          <mc:Choice Requires="wps">
            <w:drawing>
              <wp:anchor distT="0" distB="0" distL="114300" distR="114300" simplePos="0" relativeHeight="251662336" behindDoc="0" locked="0" layoutInCell="1" allowOverlap="1" wp14:anchorId="6CD323DF" wp14:editId="7783EA64">
                <wp:simplePos x="0" y="0"/>
                <wp:positionH relativeFrom="column">
                  <wp:posOffset>2719070</wp:posOffset>
                </wp:positionH>
                <wp:positionV relativeFrom="paragraph">
                  <wp:posOffset>3362620</wp:posOffset>
                </wp:positionV>
                <wp:extent cx="337820" cy="153035"/>
                <wp:effectExtent l="0" t="0" r="24130" b="18415"/>
                <wp:wrapNone/>
                <wp:docPr id="8" name="Flecha: hacia la izquierda 8"/>
                <wp:cNvGraphicFramePr/>
                <a:graphic xmlns:a="http://schemas.openxmlformats.org/drawingml/2006/main">
                  <a:graphicData uri="http://schemas.microsoft.com/office/word/2010/wordprocessingShape">
                    <wps:wsp>
                      <wps:cNvSpPr/>
                      <wps:spPr>
                        <a:xfrm>
                          <a:off x="0" y="0"/>
                          <a:ext cx="337820" cy="15303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A1127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8" o:spid="_x0000_s1026" type="#_x0000_t66" style="position:absolute;margin-left:214.1pt;margin-top:264.75pt;width:26.6pt;height:1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" adj="4892" fillcolor="black [3200]" strokecolor="black [1600]" strokeweight="2pt"/>
            </w:pict>
          </mc:Fallback>
        </mc:AlternateContent>
      </w:r>
      <w:r w:rsidRPr="00AB528D">
        <w:rPr>
          <w:rFonts w:ascii="Palatino Linotype" w:hAnsi="Palatino Linotype"/>
          <w:iCs/>
          <w:noProof/>
          <w:lang w:val="es-419" w:eastAsia="es-419"/>
        </w:rPr>
        <mc:AlternateContent>
          <mc:Choice Requires="wps">
            <w:drawing>
              <wp:anchor distT="0" distB="0" distL="114300" distR="114300" simplePos="0" relativeHeight="251661312" behindDoc="0" locked="0" layoutInCell="1" allowOverlap="1" wp14:anchorId="4B131086" wp14:editId="090FC69B">
                <wp:simplePos x="0" y="0"/>
                <wp:positionH relativeFrom="column">
                  <wp:posOffset>327660</wp:posOffset>
                </wp:positionH>
                <wp:positionV relativeFrom="paragraph">
                  <wp:posOffset>3331018</wp:posOffset>
                </wp:positionV>
                <wp:extent cx="2256930" cy="184994"/>
                <wp:effectExtent l="0" t="0" r="10160" b="24765"/>
                <wp:wrapNone/>
                <wp:docPr id="7" name="Rectángulo 7"/>
                <wp:cNvGraphicFramePr/>
                <a:graphic xmlns:a="http://schemas.openxmlformats.org/drawingml/2006/main">
                  <a:graphicData uri="http://schemas.microsoft.com/office/word/2010/wordprocessingShape">
                    <wps:wsp>
                      <wps:cNvSpPr/>
                      <wps:spPr>
                        <a:xfrm>
                          <a:off x="0" y="0"/>
                          <a:ext cx="2256930" cy="18499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13F7F6" id="Rectángulo 7" o:spid="_x0000_s1026" style="position:absolute;margin-left:25.8pt;margin-top:262.3pt;width:177.7pt;height:1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" filled="f" strokecolor="#c0504d [3205]" strokeweight="2pt"/>
            </w:pict>
          </mc:Fallback>
        </mc:AlternateContent>
      </w:r>
      <w:r w:rsidR="0048435B" w:rsidRPr="00AB528D">
        <w:rPr>
          <w:rFonts w:ascii="Palatino Linotype" w:hAnsi="Palatino Linotype"/>
          <w:iCs/>
          <w:noProof/>
          <w:lang w:val="es-419" w:eastAsia="es-419"/>
        </w:rPr>
        <w:drawing>
          <wp:inline distT="0" distB="0" distL="0" distR="0" wp14:anchorId="507D2B9B" wp14:editId="1868DA12">
            <wp:extent cx="5305112" cy="589006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6317" b="7433"/>
                    <a:stretch/>
                  </pic:blipFill>
                  <pic:spPr bwMode="auto">
                    <a:xfrm>
                      <a:off x="0" y="0"/>
                      <a:ext cx="5306165" cy="5891237"/>
                    </a:xfrm>
                    <a:prstGeom prst="rect">
                      <a:avLst/>
                    </a:prstGeom>
                    <a:ln>
                      <a:noFill/>
                    </a:ln>
                    <a:extLst>
                      <a:ext uri="{53640926-AAD7-44D8-BBD7-CCE9431645EC}">
                        <a14:shadowObscured xmlns:a14="http://schemas.microsoft.com/office/drawing/2010/main"/>
                      </a:ext>
                    </a:extLst>
                  </pic:spPr>
                </pic:pic>
              </a:graphicData>
            </a:graphic>
          </wp:inline>
        </w:drawing>
      </w:r>
    </w:p>
    <w:p w14:paraId="6AF8FB72" w14:textId="5E21784D" w:rsidR="0048435B" w:rsidRPr="00AB528D" w:rsidRDefault="0048435B" w:rsidP="00AB528D">
      <w:pPr>
        <w:spacing w:before="100" w:beforeAutospacing="1" w:after="100" w:afterAutospacing="1" w:line="360" w:lineRule="auto"/>
        <w:jc w:val="both"/>
        <w:rPr>
          <w:rFonts w:ascii="Palatino Linotype" w:hAnsi="Palatino Linotype"/>
          <w:iCs/>
          <w:lang w:val="es-ES_tradnl"/>
        </w:rPr>
      </w:pPr>
      <w:r w:rsidRPr="00AB528D">
        <w:rPr>
          <w:rFonts w:ascii="Palatino Linotype" w:hAnsi="Palatino Linotype"/>
          <w:iCs/>
          <w:lang w:val="es-ES_tradnl"/>
        </w:rPr>
        <w:t xml:space="preserve">Analizada la imagen anterior, se precisa que la servidora </w:t>
      </w:r>
      <w:r w:rsidR="008517EF" w:rsidRPr="00AB528D">
        <w:rPr>
          <w:rFonts w:ascii="Palatino Linotype" w:hAnsi="Palatino Linotype"/>
          <w:iCs/>
          <w:lang w:val="es-ES_tradnl"/>
        </w:rPr>
        <w:t>pública</w:t>
      </w:r>
      <w:r w:rsidRPr="00AB528D">
        <w:rPr>
          <w:rFonts w:ascii="Palatino Linotype" w:hAnsi="Palatino Linotype"/>
          <w:iCs/>
          <w:lang w:val="es-ES_tradnl"/>
        </w:rPr>
        <w:t xml:space="preserve"> causo alta en el cargo del 01 de enero de 2022, pues el recibo de </w:t>
      </w:r>
      <w:r w:rsidR="006F3885" w:rsidRPr="00AB528D">
        <w:rPr>
          <w:rFonts w:ascii="Palatino Linotype" w:hAnsi="Palatino Linotype"/>
          <w:iCs/>
          <w:lang w:val="es-ES_tradnl"/>
        </w:rPr>
        <w:t>nómina</w:t>
      </w:r>
      <w:r w:rsidRPr="00AB528D">
        <w:rPr>
          <w:rFonts w:ascii="Palatino Linotype" w:hAnsi="Palatino Linotype"/>
          <w:iCs/>
          <w:lang w:val="es-ES_tradnl"/>
        </w:rPr>
        <w:t xml:space="preserve"> debe de obrar dentro de los archivos del </w:t>
      </w:r>
      <w:r w:rsidRPr="00AB528D">
        <w:rPr>
          <w:rFonts w:ascii="Palatino Linotype" w:hAnsi="Palatino Linotype"/>
          <w:b/>
          <w:bCs/>
          <w:iCs/>
          <w:lang w:val="es-ES_tradnl"/>
        </w:rPr>
        <w:t>SUJETO OBLIGADO</w:t>
      </w:r>
      <w:r w:rsidRPr="00AB528D">
        <w:rPr>
          <w:rFonts w:ascii="Palatino Linotype" w:hAnsi="Palatino Linotype"/>
          <w:iCs/>
          <w:lang w:val="es-ES_tradnl"/>
        </w:rPr>
        <w:t xml:space="preserve">, ya que se solicita el primero recibo de nómina desde que tomo el cargo como Coordinadora de Recursos Materiales. </w:t>
      </w:r>
    </w:p>
    <w:p w14:paraId="6C4C8363" w14:textId="77777777" w:rsidR="002323CC" w:rsidRPr="00AB528D" w:rsidRDefault="002323CC" w:rsidP="00AB528D">
      <w:pPr>
        <w:spacing w:before="100" w:beforeAutospacing="1" w:after="100" w:afterAutospacing="1" w:line="360" w:lineRule="auto"/>
        <w:jc w:val="both"/>
        <w:rPr>
          <w:rFonts w:ascii="Palatino Linotype" w:hAnsi="Palatino Linotype" w:cs="Arial"/>
          <w:b/>
        </w:rPr>
      </w:pPr>
      <w:r w:rsidRPr="00AB528D">
        <w:rPr>
          <w:rFonts w:ascii="Palatino Linotype" w:hAnsi="Palatino Linotype" w:cs="Arial"/>
        </w:rPr>
        <w:lastRenderedPageBreak/>
        <w:t xml:space="preserve">Establecido lo anterior, debemos recordar que todos los servidores públicos tienen el derecho de recibir remuneraciones irrenunciables por el desempeño de un empleo, cargo o comisión, en función de las responsabilidades asumidas, las cuales abarcan el sueldo con motivo del cargo desempeñado; </w:t>
      </w:r>
      <w:r w:rsidRPr="00AB528D">
        <w:rPr>
          <w:rFonts w:ascii="Palatino Linotype" w:hAnsi="Palatino Linotype" w:cs="Arial"/>
          <w:b/>
        </w:rPr>
        <w:t>las remuneraciones que sin duda son públicas.</w:t>
      </w:r>
    </w:p>
    <w:p w14:paraId="4E594B26" w14:textId="77777777" w:rsidR="002323CC" w:rsidRPr="00AB528D" w:rsidRDefault="002323CC" w:rsidP="00AB528D">
      <w:pPr>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18DC1826" w14:textId="77777777" w:rsidR="002323CC" w:rsidRPr="00AB528D" w:rsidRDefault="002323CC" w:rsidP="00AB528D">
      <w:pPr>
        <w:spacing w:before="100" w:beforeAutospacing="1" w:after="100" w:afterAutospacing="1"/>
        <w:ind w:left="851" w:right="899"/>
        <w:jc w:val="center"/>
        <w:rPr>
          <w:rFonts w:ascii="Palatino Linotype" w:hAnsi="Palatino Linotype"/>
          <w:b/>
          <w:i/>
          <w:sz w:val="22"/>
        </w:rPr>
      </w:pPr>
      <w:r w:rsidRPr="00AB528D">
        <w:rPr>
          <w:rFonts w:ascii="Palatino Linotype" w:hAnsi="Palatino Linotype"/>
          <w:b/>
          <w:i/>
          <w:sz w:val="22"/>
        </w:rPr>
        <w:t>“Criterio 01/2003.</w:t>
      </w:r>
    </w:p>
    <w:p w14:paraId="4E972346" w14:textId="77777777" w:rsidR="002323CC" w:rsidRPr="00AB528D" w:rsidRDefault="002323CC" w:rsidP="00AB528D">
      <w:pPr>
        <w:spacing w:before="100" w:beforeAutospacing="1" w:after="100" w:afterAutospacing="1"/>
        <w:ind w:left="851" w:right="899"/>
        <w:jc w:val="both"/>
        <w:rPr>
          <w:rFonts w:ascii="Palatino Linotype" w:hAnsi="Palatino Linotype"/>
          <w:b/>
          <w:i/>
          <w:sz w:val="22"/>
        </w:rPr>
      </w:pPr>
      <w:r w:rsidRPr="00AB528D">
        <w:rPr>
          <w:rFonts w:ascii="Palatino Linotype" w:hAnsi="Palatino Linotype"/>
          <w:b/>
          <w:i/>
          <w:sz w:val="22"/>
        </w:rPr>
        <w:t>INGRESOS DE LOS SERVIDORES PÚBLICOS. CONSTITUYEN INFORMACIÓN PÚBLICA AÚN Y CUANDO SU DIFUSIÓN PUEDE AFECTAR LA VIDA O LA SEGURIDAD DE AQUELLOS</w:t>
      </w:r>
      <w:r w:rsidRPr="00AB528D">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AB528D">
        <w:rPr>
          <w:rFonts w:ascii="Palatino Linotype" w:hAnsi="Palatino Linotype"/>
          <w:b/>
          <w:i/>
          <w:sz w:val="22"/>
        </w:rPr>
        <w:t>Constituyen información pública, en tanto que se trata de erogaciones que realiza un órgano del Estado en base con los recursos que encuentran su origen en mayor medida en las contribuciones aportados por los gobernados.</w:t>
      </w:r>
    </w:p>
    <w:p w14:paraId="2B567A00" w14:textId="77777777" w:rsidR="00054CDC" w:rsidRPr="00AB528D" w:rsidRDefault="00054CDC" w:rsidP="00AB528D">
      <w:pPr>
        <w:spacing w:before="100" w:beforeAutospacing="1" w:after="100" w:afterAutospacing="1"/>
        <w:ind w:left="851" w:right="899"/>
        <w:jc w:val="both"/>
        <w:rPr>
          <w:rFonts w:ascii="Palatino Linotype" w:hAnsi="Palatino Linotype"/>
          <w:i/>
          <w:sz w:val="22"/>
        </w:rPr>
      </w:pPr>
    </w:p>
    <w:p w14:paraId="17311A7C" w14:textId="77777777" w:rsidR="002323CC" w:rsidRPr="00AB528D" w:rsidRDefault="002323CC" w:rsidP="00AB528D">
      <w:pPr>
        <w:spacing w:before="100" w:beforeAutospacing="1" w:after="100" w:afterAutospacing="1"/>
        <w:ind w:left="851" w:right="899"/>
        <w:jc w:val="center"/>
        <w:rPr>
          <w:rFonts w:ascii="Palatino Linotype" w:hAnsi="Palatino Linotype"/>
          <w:b/>
          <w:i/>
          <w:sz w:val="22"/>
        </w:rPr>
      </w:pPr>
      <w:r w:rsidRPr="00AB528D">
        <w:rPr>
          <w:rFonts w:ascii="Palatino Linotype" w:hAnsi="Palatino Linotype"/>
          <w:b/>
          <w:i/>
          <w:sz w:val="22"/>
        </w:rPr>
        <w:lastRenderedPageBreak/>
        <w:t>Criterio 02/2003.</w:t>
      </w:r>
    </w:p>
    <w:p w14:paraId="51D1C9A8" w14:textId="77777777" w:rsidR="002323CC" w:rsidRPr="00AB528D" w:rsidRDefault="002323CC" w:rsidP="00AB528D">
      <w:pPr>
        <w:spacing w:before="100" w:beforeAutospacing="1" w:after="100" w:afterAutospacing="1"/>
        <w:ind w:left="851" w:right="899"/>
        <w:jc w:val="both"/>
        <w:rPr>
          <w:rFonts w:ascii="Palatino Linotype" w:hAnsi="Palatino Linotype"/>
          <w:i/>
          <w:sz w:val="22"/>
        </w:rPr>
      </w:pPr>
      <w:r w:rsidRPr="00AB528D">
        <w:rPr>
          <w:rFonts w:ascii="Palatino Linotype" w:hAnsi="Palatino Linotype"/>
          <w:b/>
          <w:i/>
          <w:sz w:val="22"/>
        </w:rPr>
        <w:t>INGRESOS DE LOS SERVIDORES PÚBLICOS, SON INFORMACIÓN PÚBLICA AÚN Y CUANDO CONSTITUYEN DATOS PERSONALES QUE SE REFIEREN AL PATRIMONIO DE AQUÉLLOS.</w:t>
      </w:r>
      <w:r w:rsidRPr="00AB528D">
        <w:rPr>
          <w:rFonts w:ascii="Palatino Linotype" w:hAnsi="Palatino Linotype"/>
          <w:i/>
          <w:sz w:val="22"/>
        </w:rPr>
        <w:t xml:space="preserve"> De la interpretación sistemática de lo previsto en los artículos 3º, fracción II; 7º, 9º y 18, fracción II, de la Ley Federal de Transparencia y Acceso a la Información Pública Gubernamental se advierte que </w:t>
      </w:r>
      <w:r w:rsidRPr="00AB528D">
        <w:rPr>
          <w:rFonts w:ascii="Palatino Linotype" w:hAnsi="Palatino Linotype"/>
          <w:b/>
          <w:i/>
          <w:sz w:val="22"/>
        </w:rPr>
        <w:t>no constituye información confidencial la relativa a los ingresos que reciben los servidores públicos,</w:t>
      </w:r>
      <w:r w:rsidRPr="00AB528D">
        <w:rPr>
          <w:rFonts w:ascii="Palatino Linotype" w:hAnsi="Palatino Linotype"/>
          <w:i/>
          <w:sz w:val="22"/>
        </w:rPr>
        <w:t xml:space="preserve">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8321E39" w14:textId="77777777" w:rsidR="002323CC" w:rsidRPr="00AB528D" w:rsidRDefault="002323CC" w:rsidP="00AB528D">
      <w:pPr>
        <w:spacing w:before="100" w:beforeAutospacing="1" w:after="100" w:afterAutospacing="1"/>
        <w:ind w:left="851" w:right="899"/>
        <w:jc w:val="both"/>
        <w:rPr>
          <w:rFonts w:ascii="Palatino Linotype" w:hAnsi="Palatino Linotype"/>
          <w:b/>
          <w:sz w:val="22"/>
        </w:rPr>
      </w:pPr>
      <w:r w:rsidRPr="00AB528D">
        <w:rPr>
          <w:rFonts w:ascii="Palatino Linotype" w:hAnsi="Palatino Linotype"/>
          <w:b/>
          <w:sz w:val="22"/>
        </w:rPr>
        <w:t>(Énfasis añadido)</w:t>
      </w:r>
    </w:p>
    <w:p w14:paraId="67A7D940" w14:textId="14C16F6F" w:rsidR="002323CC" w:rsidRPr="00AB528D" w:rsidRDefault="002323CC" w:rsidP="00AB528D">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AB528D">
        <w:rPr>
          <w:rFonts w:ascii="Palatino Linotype" w:hAnsi="Palatino Linotype"/>
          <w:lang w:val="es-ES"/>
        </w:rPr>
        <w:t xml:space="preserve">De todo lo dicho anteriormente, se ordena al </w:t>
      </w:r>
      <w:r w:rsidRPr="00AB528D">
        <w:rPr>
          <w:rFonts w:ascii="Palatino Linotype" w:hAnsi="Palatino Linotype"/>
          <w:b/>
          <w:bCs/>
          <w:lang w:val="es-ES"/>
        </w:rPr>
        <w:t>SUJETO OBLIGADO</w:t>
      </w:r>
      <w:r w:rsidRPr="00AB528D">
        <w:rPr>
          <w:rFonts w:ascii="Palatino Linotype" w:hAnsi="Palatino Linotype"/>
          <w:lang w:val="es-ES"/>
        </w:rPr>
        <w:t xml:space="preserve"> haga entrega </w:t>
      </w:r>
      <w:bookmarkStart w:id="18" w:name="_Hlk104280130"/>
      <w:r w:rsidRPr="00AB528D">
        <w:rPr>
          <w:rFonts w:ascii="Palatino Linotype" w:hAnsi="Palatino Linotype"/>
          <w:lang w:val="es-ES"/>
        </w:rPr>
        <w:t xml:space="preserve">los recibos de nómina </w:t>
      </w:r>
      <w:r w:rsidR="00BC3653" w:rsidRPr="00AB528D">
        <w:rPr>
          <w:rFonts w:ascii="Palatino Linotype" w:hAnsi="Palatino Linotype"/>
          <w:lang w:val="es-ES"/>
        </w:rPr>
        <w:t xml:space="preserve">de los cuales el particular </w:t>
      </w:r>
      <w:r w:rsidR="00F8124F" w:rsidRPr="00AB528D">
        <w:rPr>
          <w:rFonts w:ascii="Palatino Linotype" w:hAnsi="Palatino Linotype"/>
          <w:lang w:val="es-ES"/>
        </w:rPr>
        <w:t>solicita</w:t>
      </w:r>
      <w:r w:rsidRPr="00AB528D">
        <w:rPr>
          <w:rFonts w:ascii="Palatino Linotype" w:hAnsi="Palatino Linotype"/>
          <w:lang w:val="es-ES"/>
        </w:rPr>
        <w:t>, en versión pública.</w:t>
      </w:r>
      <w:bookmarkEnd w:id="18"/>
    </w:p>
    <w:p w14:paraId="14EA0D79" w14:textId="32F55238" w:rsidR="002358C6" w:rsidRPr="00AB528D" w:rsidRDefault="002358C6" w:rsidP="00AB528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AB528D">
        <w:rPr>
          <w:rFonts w:ascii="Palatino Linotype" w:hAnsi="Palatino Linotype" w:cs="Arial"/>
          <w:lang w:eastAsia="es-MX"/>
        </w:rPr>
        <w:t xml:space="preserve">Ahora bien, </w:t>
      </w:r>
      <w:r w:rsidR="00F62D3B" w:rsidRPr="00AB528D">
        <w:rPr>
          <w:rFonts w:ascii="Palatino Linotype" w:hAnsi="Palatino Linotype" w:cs="Arial"/>
          <w:lang w:eastAsia="es-MX"/>
        </w:rPr>
        <w:t>respecto a</w:t>
      </w:r>
      <w:r w:rsidR="004E42E6" w:rsidRPr="00AB528D">
        <w:rPr>
          <w:rFonts w:ascii="Palatino Linotype" w:hAnsi="Palatino Linotype" w:cs="Arial"/>
          <w:lang w:eastAsia="es-MX"/>
        </w:rPr>
        <w:t xml:space="preserve"> “</w:t>
      </w:r>
      <w:r w:rsidR="004E42E6" w:rsidRPr="00AB528D">
        <w:rPr>
          <w:rFonts w:ascii="Palatino Linotype" w:hAnsi="Palatino Linotype" w:cs="Arial"/>
          <w:b/>
          <w:i/>
          <w:iCs/>
        </w:rPr>
        <w:t xml:space="preserve">El expediente de personal de la C.P. Vania Blanco Mendoza en su calidad de Titular o Encargada del Despacho (según corresponda) de Recursos Materiales.” (Sic)”, </w:t>
      </w:r>
      <w:r w:rsidRPr="00AB528D">
        <w:rPr>
          <w:rFonts w:ascii="Palatino Linotype" w:hAnsi="Palatino Linotype" w:cs="Arial"/>
          <w:b/>
          <w:lang w:eastAsia="es-MX"/>
        </w:rPr>
        <w:t xml:space="preserve">EL SUJETO OBLIGADO </w:t>
      </w:r>
      <w:r w:rsidR="00C02FB8" w:rsidRPr="00AB528D">
        <w:rPr>
          <w:rFonts w:ascii="Palatino Linotype" w:hAnsi="Palatino Linotype" w:cs="Arial"/>
          <w:lang w:eastAsia="es-MX"/>
        </w:rPr>
        <w:t>menciona que la</w:t>
      </w:r>
      <w:r w:rsidRPr="00AB528D">
        <w:rPr>
          <w:rFonts w:ascii="Palatino Linotype" w:hAnsi="Palatino Linotype" w:cs="Arial"/>
        </w:rPr>
        <w:t xml:space="preserve"> información que es susceptible de clasificarse como confidencial</w:t>
      </w:r>
      <w:r w:rsidR="00C02FB8" w:rsidRPr="00AB528D">
        <w:rPr>
          <w:rFonts w:ascii="Palatino Linotype" w:hAnsi="Palatino Linotype" w:cs="Arial"/>
        </w:rPr>
        <w:t xml:space="preserve"> y reservada</w:t>
      </w:r>
      <w:r w:rsidRPr="00AB528D">
        <w:rPr>
          <w:rFonts w:ascii="Palatino Linotype" w:hAnsi="Palatino Linotype" w:cs="Arial"/>
        </w:rPr>
        <w:t xml:space="preserve">; </w:t>
      </w:r>
      <w:r w:rsidR="00C02FB8" w:rsidRPr="00AB528D">
        <w:rPr>
          <w:rFonts w:ascii="Palatino Linotype" w:hAnsi="Palatino Linotype" w:cs="Arial"/>
        </w:rPr>
        <w:t>por lo que</w:t>
      </w:r>
      <w:r w:rsidR="00BE0767" w:rsidRPr="00AB528D">
        <w:rPr>
          <w:rFonts w:ascii="Palatino Linotype" w:hAnsi="Palatino Linotype" w:cs="Arial"/>
        </w:rPr>
        <w:t xml:space="preserve">, este </w:t>
      </w:r>
      <w:r w:rsidR="008517EF" w:rsidRPr="00AB528D">
        <w:rPr>
          <w:rFonts w:ascii="Palatino Linotype" w:hAnsi="Palatino Linotype" w:cs="Arial"/>
        </w:rPr>
        <w:t>Órgano</w:t>
      </w:r>
      <w:r w:rsidR="00BE0767" w:rsidRPr="00AB528D">
        <w:rPr>
          <w:rFonts w:ascii="Palatino Linotype" w:hAnsi="Palatino Linotype" w:cs="Arial"/>
        </w:rPr>
        <w:t xml:space="preserve"> Garante determina entrar al estudio de la naturaleza de la información, de acuerdo a las siguientes consideraciones de hecho y derecho. </w:t>
      </w:r>
    </w:p>
    <w:p w14:paraId="73014D5B" w14:textId="77777777" w:rsidR="002358C6" w:rsidRPr="00AB528D" w:rsidRDefault="002358C6" w:rsidP="00AB528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AB528D">
        <w:rPr>
          <w:rFonts w:ascii="Palatino Linotype" w:hAnsi="Palatino Linotype" w:cs="Arial"/>
        </w:rPr>
        <w:t xml:space="preserve">Es así que, se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w:t>
      </w:r>
      <w:r w:rsidRPr="00AB528D">
        <w:rPr>
          <w:rFonts w:ascii="Palatino Linotype" w:hAnsi="Palatino Linotype" w:cs="Arial"/>
        </w:rPr>
        <w:lastRenderedPageBreak/>
        <w:t>de los asuntos de su interés en los términos que señalen los ordenamientos respectivos.</w:t>
      </w:r>
    </w:p>
    <w:p w14:paraId="1B929693" w14:textId="77777777" w:rsidR="002358C6" w:rsidRPr="00AB528D" w:rsidRDefault="002358C6" w:rsidP="00AB528D">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lang w:val="es-ES"/>
        </w:rPr>
      </w:pPr>
      <w:r w:rsidRPr="00AB528D">
        <w:rPr>
          <w:rFonts w:ascii="Palatino Linotype" w:hAnsi="Palatino Linotype" w:cs="Arial"/>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AB528D">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6865F416"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eastAsia="es-MX"/>
        </w:rPr>
      </w:pPr>
      <w:r w:rsidRPr="00AB528D">
        <w:rPr>
          <w:rFonts w:ascii="Palatino Linotype" w:hAnsi="Palatino Linotype" w:cs="Arial"/>
          <w:b/>
          <w:i/>
          <w:sz w:val="22"/>
          <w:szCs w:val="22"/>
          <w:lang w:val="es-ES"/>
        </w:rPr>
        <w:t>“</w:t>
      </w:r>
      <w:r w:rsidRPr="00AB528D">
        <w:rPr>
          <w:rFonts w:ascii="Palatino Linotype" w:hAnsi="Palatino Linotype" w:cs="Arial"/>
          <w:b/>
          <w:bCs/>
          <w:i/>
          <w:sz w:val="22"/>
          <w:szCs w:val="22"/>
          <w:lang w:eastAsia="es-MX"/>
        </w:rPr>
        <w:t xml:space="preserve">ARTÍCULO 1. </w:t>
      </w:r>
      <w:r w:rsidRPr="00AB528D">
        <w:rPr>
          <w:rFonts w:ascii="Palatino Linotype" w:hAnsi="Palatino Linotype" w:cs="Arial"/>
          <w:i/>
          <w:sz w:val="22"/>
          <w:szCs w:val="22"/>
          <w:lang w:eastAsia="es-MX"/>
        </w:rPr>
        <w:t xml:space="preserve">Ésta ley es de orden público e interés social y tiene por objeto regular las relaciones de </w:t>
      </w:r>
      <w:r w:rsidRPr="00AB528D">
        <w:rPr>
          <w:rFonts w:ascii="Palatino Linotype" w:hAnsi="Palatino Linotype" w:cs="Arial"/>
          <w:i/>
          <w:sz w:val="22"/>
          <w:szCs w:val="22"/>
          <w:lang w:val="es-ES"/>
        </w:rPr>
        <w:t>trabajo</w:t>
      </w:r>
      <w:r w:rsidRPr="00AB528D">
        <w:rPr>
          <w:rFonts w:ascii="Palatino Linotype" w:hAnsi="Palatino Linotype" w:cs="Arial"/>
          <w:i/>
          <w:sz w:val="22"/>
          <w:szCs w:val="22"/>
          <w:lang w:eastAsia="es-MX"/>
        </w:rPr>
        <w:t>, comprendidas entre los poderes públicos del Estado y los Municipios y sus respectivos servidores públicos.</w:t>
      </w:r>
    </w:p>
    <w:p w14:paraId="240864E2" w14:textId="77777777" w:rsidR="002358C6" w:rsidRPr="00AB528D" w:rsidRDefault="002358C6" w:rsidP="00AB528D">
      <w:pPr>
        <w:widowControl w:val="0"/>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b/>
          <w:i/>
          <w:sz w:val="22"/>
          <w:szCs w:val="22"/>
          <w:lang w:val="es-ES"/>
        </w:rPr>
        <w:t>ARTÍCULO 47.</w:t>
      </w:r>
      <w:r w:rsidRPr="00AB528D">
        <w:rPr>
          <w:rFonts w:ascii="Palatino Linotype" w:hAnsi="Palatino Linotype" w:cs="Arial"/>
          <w:i/>
          <w:sz w:val="22"/>
          <w:szCs w:val="22"/>
          <w:lang w:val="es-ES"/>
        </w:rPr>
        <w:t xml:space="preserve"> Para ingresar al servicio público se requiere: </w:t>
      </w:r>
    </w:p>
    <w:p w14:paraId="7112EC65"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7E03C4AA"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II. Ser de nacionalidad mexicana, con la excepción prevista en el artículo 17 de la presente ley; </w:t>
      </w:r>
    </w:p>
    <w:p w14:paraId="719CB633"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III. Estar en pleno ejercicio de sus derechos civiles y políticos, en su caso; </w:t>
      </w:r>
    </w:p>
    <w:p w14:paraId="2406B9E4"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IV. Acreditar, cuando proceda, el cumplimiento de la Ley del Servicio Militar Nacional; </w:t>
      </w:r>
    </w:p>
    <w:p w14:paraId="311620F1"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V. Derogada. </w:t>
      </w:r>
    </w:p>
    <w:p w14:paraId="38FA9179"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VI. No haber sido separado anteriormente del servicio por las causas previstas en el artículo 93 de la presente ley; </w:t>
      </w:r>
    </w:p>
    <w:p w14:paraId="7FAB9337"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VII. Tener buena salud, lo que se comprobará con los certificados médicos correspondientes, en la forma en que se establezca en cada institución pública; </w:t>
      </w:r>
    </w:p>
    <w:p w14:paraId="743B9106"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VIII. Cumplir con los requisitos que se establezcan para los diferentes puestos; </w:t>
      </w:r>
    </w:p>
    <w:p w14:paraId="2C3790B0"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lastRenderedPageBreak/>
        <w:t xml:space="preserve">IX. Acreditar por medio de los exámenes correspondientes los conocimientos y aptitudes necesarios para el desempeño del puesto; y </w:t>
      </w:r>
    </w:p>
    <w:p w14:paraId="6AB66D00"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X. No estar inhabilitado para el ejercicio del servicio público. </w:t>
      </w:r>
    </w:p>
    <w:p w14:paraId="73809AA0"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 xml:space="preserve">XI. Presentar certificado expedido por la Unidad del Registro de Deudores Alimentarios Morosos en el que conste, si se encuentra inscrito o no en el mismo. </w:t>
      </w:r>
    </w:p>
    <w:p w14:paraId="77EE16B2"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3E9AD58" w14:textId="77777777" w:rsidR="002358C6" w:rsidRPr="00AB528D" w:rsidRDefault="002358C6" w:rsidP="00AB528D">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AB528D">
        <w:rPr>
          <w:rFonts w:ascii="Palatino Linotype" w:hAnsi="Palatino Linotype" w:cs="Arial"/>
          <w:i/>
          <w:sz w:val="22"/>
          <w:szCs w:val="22"/>
          <w:lang w:val="es-ES"/>
        </w:rPr>
        <w:t>(Énfasis añadido.)</w:t>
      </w:r>
    </w:p>
    <w:p w14:paraId="74274191" w14:textId="77777777" w:rsidR="002358C6" w:rsidRPr="00AB528D" w:rsidRDefault="002358C6" w:rsidP="00AB528D">
      <w:pPr>
        <w:spacing w:before="100" w:beforeAutospacing="1" w:after="100" w:afterAutospacing="1" w:line="360" w:lineRule="auto"/>
        <w:jc w:val="both"/>
        <w:rPr>
          <w:rFonts w:ascii="Palatino Linotype" w:hAnsi="Palatino Linotype"/>
          <w:noProof/>
          <w:szCs w:val="22"/>
          <w:lang w:eastAsia="es-MX"/>
        </w:rPr>
      </w:pPr>
      <w:r w:rsidRPr="00AB528D">
        <w:rPr>
          <w:rFonts w:ascii="Palatino Linotype" w:hAnsi="Palatino Linotype"/>
          <w:noProof/>
          <w:szCs w:val="22"/>
          <w:lang w:eastAsia="es-MX"/>
        </w:rPr>
        <w:t>De lo anterior se advierte que</w:t>
      </w:r>
      <w:r w:rsidRPr="00AB528D">
        <w:rPr>
          <w:rFonts w:ascii="Palatino Linotype" w:hAnsi="Palatino Linotype" w:cs="Tahoma"/>
          <w:szCs w:val="22"/>
        </w:rPr>
        <w:t xml:space="preserve">, </w:t>
      </w:r>
      <w:r w:rsidRPr="00AB528D">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4B53E331" w14:textId="77777777" w:rsidR="002358C6" w:rsidRPr="00AB528D" w:rsidRDefault="002358C6" w:rsidP="00AB528D">
      <w:pPr>
        <w:spacing w:before="100" w:beforeAutospacing="1" w:after="100" w:afterAutospacing="1" w:line="360" w:lineRule="auto"/>
        <w:jc w:val="both"/>
        <w:rPr>
          <w:rFonts w:ascii="Palatino Linotype" w:eastAsia="Calibri" w:hAnsi="Palatino Linotype" w:cs="Tahoma"/>
          <w:iCs/>
          <w:noProof/>
          <w:szCs w:val="22"/>
          <w:lang w:val="es-ES" w:eastAsia="es-ES_tradnl"/>
        </w:rPr>
      </w:pPr>
      <w:r w:rsidRPr="00AB528D">
        <w:rPr>
          <w:rFonts w:ascii="Palatino Linotype" w:hAnsi="Palatino Linotype"/>
          <w:noProof/>
          <w:szCs w:val="22"/>
          <w:lang w:eastAsia="es-MX"/>
        </w:rPr>
        <w:t xml:space="preserve">Así pues, se entiende que se deben cumplir con lo dispuesto en el artículo 47 de la </w:t>
      </w:r>
      <w:r w:rsidRPr="00AB528D">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p>
    <w:p w14:paraId="61C246E9" w14:textId="77777777" w:rsidR="002358C6" w:rsidRPr="00AB528D" w:rsidRDefault="002358C6" w:rsidP="00AB528D">
      <w:pPr>
        <w:spacing w:before="100" w:beforeAutospacing="1" w:after="100" w:afterAutospacing="1" w:line="360" w:lineRule="auto"/>
        <w:jc w:val="both"/>
        <w:rPr>
          <w:rFonts w:ascii="Palatino Linotype" w:eastAsia="Calibri" w:hAnsi="Palatino Linotype" w:cs="Tahoma"/>
          <w:iCs/>
          <w:noProof/>
          <w:szCs w:val="22"/>
          <w:lang w:val="es-ES" w:eastAsia="es-ES_tradnl"/>
        </w:rPr>
      </w:pPr>
      <w:r w:rsidRPr="00AB528D">
        <w:rPr>
          <w:rFonts w:ascii="Palatino Linotype" w:eastAsia="Calibri" w:hAnsi="Palatino Linotype" w:cs="Tahoma"/>
          <w:iCs/>
          <w:noProof/>
          <w:szCs w:val="22"/>
          <w:lang w:val="es-ES" w:eastAsia="es-ES_tradnl"/>
        </w:rPr>
        <w:t>Derivado de lo anteior, no se omite señalar que la información puede tener datos personales confidenciales; por lo que debera considerar lo siugiente:</w:t>
      </w:r>
    </w:p>
    <w:p w14:paraId="75274E5B" w14:textId="77777777" w:rsidR="002358C6" w:rsidRPr="00AB528D" w:rsidRDefault="002358C6" w:rsidP="00AB528D">
      <w:pPr>
        <w:spacing w:before="100" w:beforeAutospacing="1" w:after="100" w:afterAutospacing="1"/>
        <w:jc w:val="both"/>
        <w:rPr>
          <w:rFonts w:ascii="Palatino Linotype" w:hAnsi="Palatino Linotype" w:cs="Tahoma"/>
          <w:bCs/>
          <w:sz w:val="22"/>
          <w:szCs w:val="22"/>
        </w:rPr>
      </w:pPr>
    </w:p>
    <w:p w14:paraId="7FF5E09B" w14:textId="77777777" w:rsidR="002358C6" w:rsidRPr="00AB528D" w:rsidRDefault="002358C6" w:rsidP="00AB528D">
      <w:pPr>
        <w:numPr>
          <w:ilvl w:val="0"/>
          <w:numId w:val="33"/>
        </w:numPr>
        <w:tabs>
          <w:tab w:val="left" w:pos="4962"/>
        </w:tabs>
        <w:spacing w:before="100" w:beforeAutospacing="1" w:after="100" w:afterAutospacing="1"/>
        <w:contextualSpacing/>
        <w:jc w:val="both"/>
        <w:rPr>
          <w:rFonts w:ascii="Palatino Linotype" w:hAnsi="Palatino Linotype"/>
          <w:lang w:val="es-ES" w:eastAsia="es-MX"/>
        </w:rPr>
      </w:pPr>
      <w:r w:rsidRPr="00AB528D">
        <w:rPr>
          <w:rFonts w:ascii="Palatino Linotype" w:eastAsia="Calibri" w:hAnsi="Palatino Linotype" w:cs="Tahoma"/>
          <w:b/>
          <w:iCs/>
          <w:lang w:eastAsia="es-ES_tradnl"/>
        </w:rPr>
        <w:lastRenderedPageBreak/>
        <w:t>Acta de Nacimiento.</w:t>
      </w:r>
    </w:p>
    <w:p w14:paraId="16B69BB6" w14:textId="77777777" w:rsidR="002358C6" w:rsidRPr="00AB528D" w:rsidRDefault="002358C6" w:rsidP="00AB528D">
      <w:pPr>
        <w:tabs>
          <w:tab w:val="left" w:pos="4962"/>
        </w:tabs>
        <w:spacing w:before="100" w:beforeAutospacing="1" w:after="100" w:afterAutospacing="1"/>
        <w:jc w:val="both"/>
        <w:rPr>
          <w:rFonts w:ascii="Palatino Linotype" w:eastAsia="Calibri" w:hAnsi="Palatino Linotype" w:cs="Tahoma"/>
          <w:bCs/>
          <w:iCs/>
          <w:lang w:eastAsia="es-ES_tradnl"/>
        </w:rPr>
      </w:pPr>
    </w:p>
    <w:p w14:paraId="76806344" w14:textId="77777777" w:rsidR="002358C6" w:rsidRPr="00AB528D" w:rsidRDefault="002358C6" w:rsidP="00AB528D">
      <w:pPr>
        <w:tabs>
          <w:tab w:val="left" w:pos="4962"/>
        </w:tabs>
        <w:spacing w:before="100" w:beforeAutospacing="1" w:after="100" w:afterAutospacing="1" w:line="360" w:lineRule="auto"/>
        <w:jc w:val="both"/>
        <w:rPr>
          <w:rFonts w:ascii="Palatino Linotype" w:eastAsia="Calibri" w:hAnsi="Palatino Linotype" w:cs="Tahoma"/>
          <w:iCs/>
          <w:lang w:eastAsia="es-ES_tradnl"/>
        </w:rPr>
      </w:pPr>
      <w:r w:rsidRPr="00AB528D">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AB528D">
        <w:rPr>
          <w:rFonts w:ascii="Palatino Linotype" w:eastAsia="Calibri" w:hAnsi="Palatino Linotype" w:cs="Tahoma"/>
          <w:iCs/>
          <w:lang w:eastAsia="es-ES_tradnl"/>
        </w:rPr>
        <w:t xml:space="preserve">Acta de Nacimiento. </w:t>
      </w:r>
    </w:p>
    <w:p w14:paraId="11790572" w14:textId="77777777" w:rsidR="002358C6" w:rsidRPr="00AB528D" w:rsidRDefault="002358C6" w:rsidP="00AB528D">
      <w:pPr>
        <w:tabs>
          <w:tab w:val="left" w:pos="4962"/>
        </w:tabs>
        <w:spacing w:before="100" w:beforeAutospacing="1" w:after="100" w:afterAutospacing="1" w:line="360" w:lineRule="auto"/>
        <w:jc w:val="both"/>
        <w:rPr>
          <w:rFonts w:ascii="Palatino Linotype" w:hAnsi="Palatino Linotype"/>
        </w:rPr>
      </w:pPr>
      <w:r w:rsidRPr="00AB528D">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18" w:history="1">
        <w:r w:rsidRPr="00AB528D">
          <w:rPr>
            <w:rStyle w:val="Hipervnculo"/>
            <w:rFonts w:ascii="Palatino Linotype" w:eastAsia="Calibri" w:hAnsi="Palatino Linotype" w:cs="Tahoma"/>
            <w:bCs/>
            <w:iCs/>
            <w:color w:val="auto"/>
            <w:lang w:eastAsia="es-ES_tradnl"/>
          </w:rPr>
          <w:t>http://www.diputados.gob.mx/documentos/N_Acta_Nacimiento.pdf</w:t>
        </w:r>
      </w:hyperlink>
      <w:r w:rsidRPr="00AB528D">
        <w:rPr>
          <w:rFonts w:ascii="Palatino Linotype" w:eastAsia="Calibri" w:hAnsi="Palatino Linotype" w:cs="Tahoma"/>
          <w:bCs/>
          <w:iCs/>
          <w:lang w:eastAsia="es-ES_tradnl"/>
        </w:rPr>
        <w:t>,</w:t>
      </w:r>
      <w:r w:rsidRPr="00AB528D">
        <w:rPr>
          <w:rFonts w:ascii="Palatino Linotype" w:hAnsi="Palatino Linotype"/>
        </w:rPr>
        <w:t xml:space="preserve"> se advierte que el Acta de Nacimiento se componte de quince elementos siendo los siguientes: </w:t>
      </w:r>
    </w:p>
    <w:p w14:paraId="2F7D0DF0"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Folio de Impresión.</w:t>
      </w:r>
    </w:p>
    <w:p w14:paraId="6B8C74E5"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Denominación del Documento.</w:t>
      </w:r>
    </w:p>
    <w:p w14:paraId="066D64B0"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Identificador Electrónico. </w:t>
      </w:r>
    </w:p>
    <w:p w14:paraId="2DBC7234"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Elementos del Registro. </w:t>
      </w:r>
    </w:p>
    <w:p w14:paraId="31760C8F"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Datos de la Persona Registrada. </w:t>
      </w:r>
    </w:p>
    <w:p w14:paraId="18CC915C"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Datos de Filiación de la Persona Registrada. </w:t>
      </w:r>
    </w:p>
    <w:p w14:paraId="7AF12DDE"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Anotaciones Marginales. </w:t>
      </w:r>
    </w:p>
    <w:p w14:paraId="11798760"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Certificación. </w:t>
      </w:r>
    </w:p>
    <w:p w14:paraId="7E4B2CBD"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Código Bidimensional QR que contiene información encriptada del acta. </w:t>
      </w:r>
    </w:p>
    <w:p w14:paraId="250037B6"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Leyenda “Soy México” </w:t>
      </w:r>
    </w:p>
    <w:p w14:paraId="14660E12"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Firma Electrónica Avanzada. </w:t>
      </w:r>
    </w:p>
    <w:p w14:paraId="2A3690EC"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Firma y datos de la autoridad emisora. </w:t>
      </w:r>
    </w:p>
    <w:p w14:paraId="0A62730C"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lastRenderedPageBreak/>
        <w:t xml:space="preserve">Código QR. </w:t>
      </w:r>
    </w:p>
    <w:p w14:paraId="7DE44782"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Código de Verificación.</w:t>
      </w:r>
    </w:p>
    <w:p w14:paraId="39983040" w14:textId="77777777" w:rsidR="002358C6" w:rsidRPr="00AB528D" w:rsidRDefault="002358C6" w:rsidP="00AB528D">
      <w:pPr>
        <w:pStyle w:val="Prrafodelista"/>
        <w:numPr>
          <w:ilvl w:val="0"/>
          <w:numId w:val="34"/>
        </w:numPr>
        <w:tabs>
          <w:tab w:val="left" w:pos="4962"/>
        </w:tabs>
        <w:spacing w:before="100" w:beforeAutospacing="1" w:after="100" w:afterAutospacing="1" w:line="360" w:lineRule="auto"/>
        <w:contextualSpacing/>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Leyenda de instrucciones para la verificación del documento. </w:t>
      </w:r>
    </w:p>
    <w:p w14:paraId="2B0D7F7A" w14:textId="77777777" w:rsidR="002358C6" w:rsidRPr="00AB528D" w:rsidRDefault="002358C6" w:rsidP="00AB528D">
      <w:pPr>
        <w:tabs>
          <w:tab w:val="left" w:pos="4962"/>
        </w:tabs>
        <w:spacing w:before="100" w:beforeAutospacing="1" w:after="100" w:afterAutospacing="1" w:line="360" w:lineRule="auto"/>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180F5B7C" w14:textId="77777777" w:rsidR="002358C6" w:rsidRPr="00AB528D" w:rsidRDefault="002358C6" w:rsidP="00AB528D">
      <w:pPr>
        <w:tabs>
          <w:tab w:val="left" w:pos="4962"/>
        </w:tabs>
        <w:spacing w:before="100" w:beforeAutospacing="1" w:after="100" w:afterAutospacing="1" w:line="360" w:lineRule="auto"/>
        <w:jc w:val="both"/>
        <w:rPr>
          <w:rFonts w:ascii="Palatino Linotype" w:hAnsi="Palatino Linotype" w:cs="Tahoma"/>
        </w:rPr>
      </w:pPr>
      <w:r w:rsidRPr="00AB528D">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AB528D">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3C795E2D" w14:textId="77777777" w:rsidR="002358C6" w:rsidRPr="00AB528D" w:rsidRDefault="002358C6" w:rsidP="00AB528D">
      <w:pPr>
        <w:spacing w:before="100" w:beforeAutospacing="1" w:after="100" w:afterAutospacing="1" w:line="360" w:lineRule="auto"/>
        <w:jc w:val="both"/>
        <w:rPr>
          <w:rFonts w:ascii="Palatino Linotype" w:eastAsia="Calibri" w:hAnsi="Palatino Linotype" w:cs="Tahoma"/>
          <w:bCs/>
          <w:lang w:val="es-ES"/>
        </w:rPr>
      </w:pPr>
      <w:r w:rsidRPr="00AB528D">
        <w:rPr>
          <w:rFonts w:ascii="Palatino Linotype" w:eastAsia="Calibri" w:hAnsi="Palatino Linotype" w:cs="Tahoma"/>
          <w:bCs/>
          <w:lang w:val="es-ES"/>
        </w:rPr>
        <w:t xml:space="preserve">De esta manera, se trata de un documento de </w:t>
      </w:r>
      <w:r w:rsidRPr="00AB528D">
        <w:rPr>
          <w:rFonts w:ascii="Palatino Linotype" w:eastAsia="Calibri" w:hAnsi="Palatino Linotype" w:cs="Tahoma"/>
          <w:b/>
          <w:bCs/>
          <w:lang w:val="es-ES"/>
        </w:rPr>
        <w:t>naturaleza confidencial</w:t>
      </w:r>
      <w:r w:rsidRPr="00AB528D">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101FD85F" w14:textId="77777777" w:rsidR="002358C6" w:rsidRPr="00AB528D" w:rsidRDefault="002358C6" w:rsidP="00AB528D">
      <w:pPr>
        <w:numPr>
          <w:ilvl w:val="0"/>
          <w:numId w:val="33"/>
        </w:numPr>
        <w:spacing w:before="100" w:beforeAutospacing="1" w:after="100" w:afterAutospacing="1"/>
        <w:contextualSpacing/>
        <w:jc w:val="both"/>
        <w:rPr>
          <w:rFonts w:ascii="Palatino Linotype" w:eastAsia="Calibri" w:hAnsi="Palatino Linotype" w:cs="Tahoma"/>
          <w:bCs/>
          <w:lang w:val="es-ES"/>
        </w:rPr>
      </w:pPr>
      <w:r w:rsidRPr="00AB528D">
        <w:rPr>
          <w:rFonts w:ascii="Palatino Linotype" w:eastAsia="Calibri" w:hAnsi="Palatino Linotype" w:cs="Tahoma"/>
          <w:b/>
          <w:iCs/>
          <w:lang w:eastAsia="es-ES_tradnl"/>
        </w:rPr>
        <w:lastRenderedPageBreak/>
        <w:t>Credencial para Votar.</w:t>
      </w:r>
    </w:p>
    <w:p w14:paraId="30BC8177" w14:textId="77777777" w:rsidR="002358C6" w:rsidRPr="00AB528D" w:rsidRDefault="002358C6" w:rsidP="00AB528D">
      <w:pPr>
        <w:tabs>
          <w:tab w:val="left" w:pos="4962"/>
        </w:tabs>
        <w:spacing w:before="100" w:beforeAutospacing="1" w:after="100" w:afterAutospacing="1"/>
        <w:jc w:val="both"/>
        <w:rPr>
          <w:rFonts w:ascii="Palatino Linotype" w:eastAsia="Calibri" w:hAnsi="Palatino Linotype" w:cs="Tahoma"/>
          <w:b/>
          <w:iCs/>
          <w:lang w:eastAsia="es-ES_tradnl"/>
        </w:rPr>
      </w:pPr>
    </w:p>
    <w:p w14:paraId="4ABF7A9C" w14:textId="77777777" w:rsidR="002358C6" w:rsidRPr="00AB528D" w:rsidRDefault="002358C6" w:rsidP="00AB528D">
      <w:pPr>
        <w:spacing w:before="100" w:beforeAutospacing="1" w:after="100" w:afterAutospacing="1" w:line="360" w:lineRule="auto"/>
        <w:jc w:val="both"/>
        <w:rPr>
          <w:rFonts w:ascii="Palatino Linotype" w:hAnsi="Palatino Linotype" w:cs="Tahoma"/>
          <w:lang w:eastAsia="es-MX"/>
        </w:rPr>
      </w:pPr>
      <w:r w:rsidRPr="00AB528D">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6DFA707B" w14:textId="77777777" w:rsidR="002358C6" w:rsidRPr="00AB528D" w:rsidRDefault="002358C6" w:rsidP="00AB528D">
      <w:pPr>
        <w:spacing w:before="100" w:beforeAutospacing="1" w:after="100" w:afterAutospacing="1" w:line="360" w:lineRule="auto"/>
        <w:jc w:val="both"/>
        <w:rPr>
          <w:rFonts w:ascii="Palatino Linotype" w:hAnsi="Palatino Linotype" w:cs="Tahoma"/>
          <w:b/>
          <w:bCs/>
          <w:lang w:eastAsia="es-MX"/>
        </w:rPr>
      </w:pPr>
      <w:r w:rsidRPr="00AB528D">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6AECE27D"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a) </w:t>
      </w:r>
      <w:r w:rsidRPr="00AB528D">
        <w:rPr>
          <w:rFonts w:ascii="Palatino Linotype" w:hAnsi="Palatino Linotype" w:cs="Tahoma"/>
          <w:i/>
          <w:iCs/>
          <w:sz w:val="22"/>
          <w:szCs w:val="22"/>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1CB9D457"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b) </w:t>
      </w:r>
      <w:r w:rsidRPr="00AB528D">
        <w:rPr>
          <w:rFonts w:ascii="Palatino Linotype" w:hAnsi="Palatino Linotype" w:cs="Tahoma"/>
          <w:i/>
          <w:iCs/>
          <w:sz w:val="22"/>
          <w:szCs w:val="22"/>
          <w:lang w:eastAsia="es-MX"/>
        </w:rPr>
        <w:t xml:space="preserve">Sección electoral en donde deberá votar el ciudadano. En el caso de los ciudadanos residentes en el extranjero no será necesario incluir este requisito; </w:t>
      </w:r>
    </w:p>
    <w:p w14:paraId="2013DC0F"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c) </w:t>
      </w:r>
      <w:r w:rsidRPr="00AB528D">
        <w:rPr>
          <w:rFonts w:ascii="Palatino Linotype" w:hAnsi="Palatino Linotype" w:cs="Tahoma"/>
          <w:i/>
          <w:iCs/>
          <w:sz w:val="22"/>
          <w:szCs w:val="22"/>
          <w:lang w:eastAsia="es-MX"/>
        </w:rPr>
        <w:t xml:space="preserve">Apellido paterno, apellido materno y nombre completo; </w:t>
      </w:r>
    </w:p>
    <w:p w14:paraId="34EDE5BF"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d) </w:t>
      </w:r>
      <w:r w:rsidRPr="00AB528D">
        <w:rPr>
          <w:rFonts w:ascii="Palatino Linotype" w:hAnsi="Palatino Linotype" w:cs="Tahoma"/>
          <w:i/>
          <w:iCs/>
          <w:sz w:val="22"/>
          <w:szCs w:val="22"/>
          <w:lang w:eastAsia="es-MX"/>
        </w:rPr>
        <w:t xml:space="preserve">Domicilio; </w:t>
      </w:r>
    </w:p>
    <w:p w14:paraId="25939001"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e) </w:t>
      </w:r>
      <w:r w:rsidRPr="00AB528D">
        <w:rPr>
          <w:rFonts w:ascii="Palatino Linotype" w:hAnsi="Palatino Linotype" w:cs="Tahoma"/>
          <w:i/>
          <w:iCs/>
          <w:sz w:val="22"/>
          <w:szCs w:val="22"/>
          <w:lang w:eastAsia="es-MX"/>
        </w:rPr>
        <w:t xml:space="preserve">Sexo; </w:t>
      </w:r>
    </w:p>
    <w:p w14:paraId="29083202" w14:textId="77777777" w:rsidR="002358C6" w:rsidRPr="00AB528D" w:rsidRDefault="002358C6" w:rsidP="00AB528D">
      <w:pPr>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f) </w:t>
      </w:r>
      <w:r w:rsidRPr="00AB528D">
        <w:rPr>
          <w:rFonts w:ascii="Palatino Linotype" w:hAnsi="Palatino Linotype" w:cs="Tahoma"/>
          <w:i/>
          <w:iCs/>
          <w:sz w:val="22"/>
          <w:szCs w:val="22"/>
          <w:lang w:eastAsia="es-MX"/>
        </w:rPr>
        <w:t>Edad y año de registro;</w:t>
      </w:r>
    </w:p>
    <w:p w14:paraId="3A7340AE"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g) </w:t>
      </w:r>
      <w:r w:rsidRPr="00AB528D">
        <w:rPr>
          <w:rFonts w:ascii="Palatino Linotype" w:hAnsi="Palatino Linotype" w:cs="Tahoma"/>
          <w:i/>
          <w:iCs/>
          <w:sz w:val="22"/>
          <w:szCs w:val="22"/>
          <w:lang w:eastAsia="es-MX"/>
        </w:rPr>
        <w:t xml:space="preserve">Firma, huella digital y fotografía del elector; </w:t>
      </w:r>
    </w:p>
    <w:p w14:paraId="728537C3"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h) </w:t>
      </w:r>
      <w:r w:rsidRPr="00AB528D">
        <w:rPr>
          <w:rFonts w:ascii="Palatino Linotype" w:hAnsi="Palatino Linotype" w:cs="Tahoma"/>
          <w:i/>
          <w:iCs/>
          <w:sz w:val="22"/>
          <w:szCs w:val="22"/>
          <w:lang w:eastAsia="es-MX"/>
        </w:rPr>
        <w:t xml:space="preserve">Clave de registro, y </w:t>
      </w:r>
    </w:p>
    <w:p w14:paraId="7BB92AE6"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lastRenderedPageBreak/>
        <w:t xml:space="preserve">i) </w:t>
      </w:r>
      <w:r w:rsidRPr="00AB528D">
        <w:rPr>
          <w:rFonts w:ascii="Palatino Linotype" w:hAnsi="Palatino Linotype" w:cs="Tahoma"/>
          <w:i/>
          <w:iCs/>
          <w:sz w:val="22"/>
          <w:szCs w:val="22"/>
          <w:lang w:eastAsia="es-MX"/>
        </w:rPr>
        <w:t xml:space="preserve">Clave Única del Registro de Población. </w:t>
      </w:r>
    </w:p>
    <w:p w14:paraId="3353F1CC"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2. </w:t>
      </w:r>
      <w:r w:rsidRPr="00AB528D">
        <w:rPr>
          <w:rFonts w:ascii="Palatino Linotype" w:hAnsi="Palatino Linotype" w:cs="Tahoma"/>
          <w:i/>
          <w:iCs/>
          <w:sz w:val="22"/>
          <w:szCs w:val="22"/>
          <w:lang w:eastAsia="es-MX"/>
        </w:rPr>
        <w:t xml:space="preserve">Además tendrá: </w:t>
      </w:r>
    </w:p>
    <w:p w14:paraId="366FE8D7"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a) </w:t>
      </w:r>
      <w:r w:rsidRPr="00AB528D">
        <w:rPr>
          <w:rFonts w:ascii="Palatino Linotype" w:hAnsi="Palatino Linotype" w:cs="Tahoma"/>
          <w:i/>
          <w:iCs/>
          <w:sz w:val="22"/>
          <w:szCs w:val="22"/>
          <w:lang w:eastAsia="es-MX"/>
        </w:rPr>
        <w:t xml:space="preserve">Espacios necesarios para marcar año y elección de que se trate; </w:t>
      </w:r>
    </w:p>
    <w:p w14:paraId="7E444FC0"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b) </w:t>
      </w:r>
      <w:r w:rsidRPr="00AB528D">
        <w:rPr>
          <w:rFonts w:ascii="Palatino Linotype" w:hAnsi="Palatino Linotype" w:cs="Tahoma"/>
          <w:i/>
          <w:iCs/>
          <w:sz w:val="22"/>
          <w:szCs w:val="22"/>
          <w:lang w:eastAsia="es-MX"/>
        </w:rPr>
        <w:t xml:space="preserve">Firma impresa del Secretario Ejecutivo del Instituto; </w:t>
      </w:r>
    </w:p>
    <w:p w14:paraId="1DB47C2D"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c) </w:t>
      </w:r>
      <w:r w:rsidRPr="00AB528D">
        <w:rPr>
          <w:rFonts w:ascii="Palatino Linotype" w:hAnsi="Palatino Linotype" w:cs="Tahoma"/>
          <w:i/>
          <w:iCs/>
          <w:sz w:val="22"/>
          <w:szCs w:val="22"/>
          <w:lang w:eastAsia="es-MX"/>
        </w:rPr>
        <w:t xml:space="preserve">Año de emisión; </w:t>
      </w:r>
    </w:p>
    <w:p w14:paraId="300C94E7" w14:textId="77777777" w:rsidR="002358C6" w:rsidRPr="00AB528D" w:rsidRDefault="002358C6" w:rsidP="00AB528D">
      <w:pPr>
        <w:autoSpaceDE w:val="0"/>
        <w:autoSpaceDN w:val="0"/>
        <w:adjustRightInd w:val="0"/>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d) </w:t>
      </w:r>
      <w:r w:rsidRPr="00AB528D">
        <w:rPr>
          <w:rFonts w:ascii="Palatino Linotype" w:hAnsi="Palatino Linotype" w:cs="Tahoma"/>
          <w:i/>
          <w:iCs/>
          <w:sz w:val="22"/>
          <w:szCs w:val="22"/>
          <w:lang w:eastAsia="es-MX"/>
        </w:rPr>
        <w:t xml:space="preserve">Año en el que expira su vigencia, y </w:t>
      </w:r>
    </w:p>
    <w:p w14:paraId="6DB9317D" w14:textId="77777777" w:rsidR="002358C6" w:rsidRPr="00AB528D" w:rsidRDefault="002358C6" w:rsidP="00AB528D">
      <w:pPr>
        <w:spacing w:before="100" w:beforeAutospacing="1" w:after="100" w:afterAutospacing="1" w:line="360" w:lineRule="auto"/>
        <w:ind w:left="851" w:right="899"/>
        <w:contextualSpacing/>
        <w:jc w:val="both"/>
        <w:rPr>
          <w:rFonts w:ascii="Palatino Linotype" w:hAnsi="Palatino Linotype" w:cs="Tahoma"/>
          <w:i/>
          <w:iCs/>
          <w:sz w:val="22"/>
          <w:szCs w:val="22"/>
          <w:lang w:eastAsia="es-MX"/>
        </w:rPr>
      </w:pPr>
      <w:r w:rsidRPr="00AB528D">
        <w:rPr>
          <w:rFonts w:ascii="Palatino Linotype" w:hAnsi="Palatino Linotype" w:cs="Tahoma"/>
          <w:b/>
          <w:bCs/>
          <w:i/>
          <w:iCs/>
          <w:sz w:val="22"/>
          <w:szCs w:val="22"/>
          <w:lang w:eastAsia="es-MX"/>
        </w:rPr>
        <w:t xml:space="preserve">e) </w:t>
      </w:r>
      <w:r w:rsidRPr="00AB528D">
        <w:rPr>
          <w:rFonts w:ascii="Palatino Linotype" w:hAnsi="Palatino Linotype" w:cs="Tahoma"/>
          <w:i/>
          <w:iCs/>
          <w:sz w:val="22"/>
          <w:szCs w:val="22"/>
          <w:lang w:eastAsia="es-MX"/>
        </w:rPr>
        <w:t>En el caso de la que se expida al ciudadano residente en el extranjero, la leyenda “Para Votar desde el Extranjero”.</w:t>
      </w:r>
    </w:p>
    <w:p w14:paraId="7427C0C1" w14:textId="77777777" w:rsidR="00F06CF0" w:rsidRPr="00AB528D" w:rsidRDefault="00F06CF0" w:rsidP="00AB528D">
      <w:pPr>
        <w:spacing w:before="100" w:beforeAutospacing="1" w:after="100" w:afterAutospacing="1" w:line="360" w:lineRule="auto"/>
        <w:ind w:left="851" w:right="899"/>
        <w:contextualSpacing/>
        <w:jc w:val="both"/>
        <w:rPr>
          <w:rFonts w:ascii="Palatino Linotype" w:hAnsi="Palatino Linotype" w:cs="Tahoma"/>
          <w:i/>
          <w:iCs/>
          <w:lang w:eastAsia="es-MX"/>
        </w:rPr>
      </w:pPr>
    </w:p>
    <w:p w14:paraId="19720740" w14:textId="77777777" w:rsidR="002358C6" w:rsidRPr="00AB528D" w:rsidRDefault="002358C6" w:rsidP="00AB528D">
      <w:pPr>
        <w:spacing w:before="100" w:beforeAutospacing="1" w:after="100" w:afterAutospacing="1" w:line="360" w:lineRule="auto"/>
        <w:jc w:val="both"/>
        <w:rPr>
          <w:rFonts w:ascii="Palatino Linotype" w:hAnsi="Palatino Linotype" w:cs="Tahoma"/>
        </w:rPr>
      </w:pPr>
      <w:r w:rsidRPr="00AB528D">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AB528D">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70F2E4B" w14:textId="77777777" w:rsidR="002358C6" w:rsidRPr="00AB528D" w:rsidRDefault="002358C6" w:rsidP="00AB528D">
      <w:pPr>
        <w:spacing w:before="100" w:beforeAutospacing="1" w:after="100" w:afterAutospacing="1" w:line="360" w:lineRule="auto"/>
        <w:jc w:val="both"/>
        <w:rPr>
          <w:rFonts w:ascii="Palatino Linotype" w:hAnsi="Palatino Linotype" w:cs="Tahoma"/>
        </w:rPr>
      </w:pPr>
      <w:r w:rsidRPr="00AB528D">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313D09A" w14:textId="77777777" w:rsidR="002358C6" w:rsidRPr="00AB528D" w:rsidRDefault="002358C6" w:rsidP="00AB528D">
      <w:pPr>
        <w:spacing w:before="100" w:beforeAutospacing="1" w:after="100" w:afterAutospacing="1" w:line="360" w:lineRule="auto"/>
        <w:jc w:val="both"/>
        <w:rPr>
          <w:rFonts w:ascii="Palatino Linotype" w:eastAsia="Calibri" w:hAnsi="Palatino Linotype" w:cs="Tahoma"/>
          <w:bCs/>
          <w:lang w:val="es-ES"/>
        </w:rPr>
      </w:pPr>
      <w:r w:rsidRPr="00AB528D">
        <w:rPr>
          <w:rFonts w:ascii="Palatino Linotype" w:hAnsi="Palatino Linotype" w:cs="Tahoma"/>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AB528D">
        <w:rPr>
          <w:rFonts w:ascii="Palatino Linotype" w:hAnsi="Palatino Linotype" w:cs="Tahoma"/>
          <w:b/>
        </w:rPr>
        <w:t xml:space="preserve">la credencial de elector, es confidencial </w:t>
      </w:r>
      <w:r w:rsidRPr="00AB528D">
        <w:rPr>
          <w:rFonts w:ascii="Palatino Linotype" w:hAnsi="Palatino Linotype" w:cs="Tahoma"/>
        </w:rPr>
        <w:t xml:space="preserve">y actualiza la causal de clasificación, establecida en el </w:t>
      </w:r>
      <w:r w:rsidRPr="00AB528D">
        <w:rPr>
          <w:rFonts w:ascii="Palatino Linotype" w:eastAsia="Calibri" w:hAnsi="Palatino Linotype" w:cs="Tahoma"/>
          <w:bCs/>
          <w:lang w:val="es-ES"/>
        </w:rPr>
        <w:t>artículo 143, fracción I, de la Ley de Transparencia y Acceso a la Información Pública del Estado de México y Municipios.</w:t>
      </w:r>
    </w:p>
    <w:p w14:paraId="382B1231" w14:textId="77777777" w:rsidR="002358C6" w:rsidRPr="00AB528D" w:rsidRDefault="002358C6" w:rsidP="00AB528D">
      <w:pPr>
        <w:numPr>
          <w:ilvl w:val="0"/>
          <w:numId w:val="33"/>
        </w:numPr>
        <w:spacing w:before="100" w:beforeAutospacing="1" w:after="100" w:afterAutospacing="1"/>
        <w:contextualSpacing/>
        <w:jc w:val="both"/>
        <w:rPr>
          <w:rFonts w:ascii="Palatino Linotype" w:eastAsia="Calibri" w:hAnsi="Palatino Linotype" w:cs="Tahoma"/>
          <w:b/>
          <w:iCs/>
          <w:lang w:eastAsia="es-ES_tradnl"/>
        </w:rPr>
      </w:pPr>
      <w:r w:rsidRPr="00AB528D">
        <w:rPr>
          <w:rFonts w:ascii="Palatino Linotype" w:eastAsia="Calibri" w:hAnsi="Palatino Linotype" w:cs="Tahoma"/>
          <w:b/>
          <w:iCs/>
          <w:lang w:eastAsia="es-ES_tradnl"/>
        </w:rPr>
        <w:t xml:space="preserve">Cédula de Identificación Fiscal. </w:t>
      </w:r>
    </w:p>
    <w:p w14:paraId="6765B259" w14:textId="77777777" w:rsidR="002358C6" w:rsidRPr="00AB528D" w:rsidRDefault="002358C6" w:rsidP="00AB528D">
      <w:pPr>
        <w:tabs>
          <w:tab w:val="left" w:pos="4962"/>
        </w:tabs>
        <w:spacing w:before="100" w:beforeAutospacing="1" w:after="100" w:afterAutospacing="1"/>
        <w:jc w:val="both"/>
        <w:rPr>
          <w:rFonts w:ascii="Palatino Linotype" w:eastAsia="Calibri" w:hAnsi="Palatino Linotype" w:cs="Tahoma"/>
          <w:bCs/>
          <w:iCs/>
          <w:lang w:eastAsia="es-ES_tradnl"/>
        </w:rPr>
      </w:pPr>
    </w:p>
    <w:p w14:paraId="4377E449"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4F72CAA"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AB528D">
        <w:rPr>
          <w:rFonts w:ascii="Palatino Linotype" w:hAnsi="Palatino Linotype" w:cs="Tahoma"/>
          <w:bCs/>
        </w:rPr>
        <w:t>homoclave</w:t>
      </w:r>
      <w:proofErr w:type="spellEnd"/>
      <w:r w:rsidRPr="00AB528D">
        <w:rPr>
          <w:rFonts w:ascii="Palatino Linotype" w:hAnsi="Palatino Linotype" w:cs="Tahoma"/>
          <w:bCs/>
        </w:rPr>
        <w:t xml:space="preserve"> que establece el sistema automático del Servicio de Administración Tributaria.</w:t>
      </w:r>
    </w:p>
    <w:p w14:paraId="6846B36F" w14:textId="77777777" w:rsidR="002358C6" w:rsidRPr="00AB528D" w:rsidRDefault="002358C6" w:rsidP="00AB528D">
      <w:pPr>
        <w:tabs>
          <w:tab w:val="left" w:pos="4962"/>
        </w:tabs>
        <w:spacing w:before="100" w:beforeAutospacing="1" w:after="100" w:afterAutospacing="1" w:line="360" w:lineRule="auto"/>
        <w:jc w:val="both"/>
        <w:rPr>
          <w:rFonts w:ascii="Palatino Linotype" w:eastAsia="Calibri" w:hAnsi="Palatino Linotype" w:cs="Tahoma"/>
          <w:bCs/>
          <w:iCs/>
          <w:lang w:eastAsia="es-ES_tradnl"/>
        </w:rPr>
      </w:pPr>
      <w:r w:rsidRPr="00AB528D">
        <w:rPr>
          <w:rFonts w:ascii="Palatino Linotype" w:eastAsia="Calibri" w:hAnsi="Palatino Linotype" w:cs="Tahoma"/>
          <w:bCs/>
          <w:iCs/>
          <w:lang w:eastAsia="es-ES_tradnl"/>
        </w:rPr>
        <w:lastRenderedPageBreak/>
        <w:t xml:space="preserve">En ese contexto, conforme a la página oficial del Servicio de Administración Tributaria, en el apartado Obtén tu cédula de identificación fiscal (consultado el trece de mayo a las catorce horas en la liga </w:t>
      </w:r>
      <w:hyperlink r:id="rId19" w:history="1">
        <w:r w:rsidRPr="00AB528D">
          <w:rPr>
            <w:rStyle w:val="Hipervnculo"/>
            <w:rFonts w:ascii="Palatino Linotype" w:eastAsia="Calibri" w:hAnsi="Palatino Linotype" w:cs="Tahoma"/>
            <w:bCs/>
            <w:iCs/>
            <w:color w:val="auto"/>
            <w:lang w:eastAsia="es-ES_tradnl"/>
          </w:rPr>
          <w:t>https://www.sat.gob.mx/aplicacion/28889/obten-tu-cédula-de-identificacion-fiscal</w:t>
        </w:r>
      </w:hyperlink>
      <w:r w:rsidRPr="00AB528D">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74986B64"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2C948E2"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55DE49B"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5648CA71" w14:textId="77777777" w:rsidR="002358C6" w:rsidRPr="00AB528D" w:rsidRDefault="002358C6" w:rsidP="00AB528D">
      <w:pPr>
        <w:widowControl w:val="0"/>
        <w:spacing w:before="100" w:beforeAutospacing="1" w:after="100" w:afterAutospacing="1"/>
        <w:ind w:left="851" w:right="899"/>
        <w:contextualSpacing/>
        <w:jc w:val="both"/>
        <w:rPr>
          <w:rFonts w:ascii="Palatino Linotype" w:hAnsi="Palatino Linotype" w:cs="Tahoma"/>
          <w:bCs/>
          <w:i/>
          <w:iCs/>
        </w:rPr>
      </w:pPr>
      <w:r w:rsidRPr="00AB528D">
        <w:rPr>
          <w:rFonts w:ascii="Palatino Linotype" w:hAnsi="Palatino Linotype" w:cs="Tahoma"/>
          <w:b/>
          <w:i/>
          <w:iCs/>
        </w:rPr>
        <w:lastRenderedPageBreak/>
        <w:t>Registro Federal de Contribuyentes (RFC) de personas físicas.</w:t>
      </w:r>
      <w:r w:rsidRPr="00AB528D">
        <w:rPr>
          <w:rFonts w:ascii="Palatino Linotype" w:hAnsi="Palatino Linotype" w:cs="Tahoma"/>
          <w:bCs/>
          <w:i/>
          <w:iCs/>
        </w:rPr>
        <w:t xml:space="preserve"> El RFC es una clave de carácter fiscal, </w:t>
      </w:r>
      <w:proofErr w:type="gramStart"/>
      <w:r w:rsidRPr="00AB528D">
        <w:rPr>
          <w:rFonts w:ascii="Palatino Linotype" w:hAnsi="Palatino Linotype" w:cs="Tahoma"/>
          <w:bCs/>
          <w:i/>
          <w:iCs/>
        </w:rPr>
        <w:t>única</w:t>
      </w:r>
      <w:proofErr w:type="gramEnd"/>
      <w:r w:rsidRPr="00AB528D">
        <w:rPr>
          <w:rFonts w:ascii="Palatino Linotype" w:hAnsi="Palatino Linotype" w:cs="Tahoma"/>
          <w:bCs/>
          <w:i/>
          <w:iCs/>
        </w:rPr>
        <w:t xml:space="preserve"> e irrepetible, que permite identificar al titular, su edad y fecha de nacimiento, por lo que es un dato personal de carácter confidencial.</w:t>
      </w:r>
    </w:p>
    <w:p w14:paraId="13B6F5F8" w14:textId="41B5BE10"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AB528D">
        <w:rPr>
          <w:rFonts w:ascii="Palatino Linotype" w:hAnsi="Palatino Linotype" w:cs="Tahoma"/>
          <w:b/>
          <w:bCs/>
        </w:rPr>
        <w:t xml:space="preserve">onstituye un dato personal confidencial </w:t>
      </w:r>
      <w:r w:rsidRPr="00AB528D">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3AFFDF70" w14:textId="77777777" w:rsidR="002358C6" w:rsidRPr="00AB528D" w:rsidRDefault="002358C6" w:rsidP="00AB528D">
      <w:pPr>
        <w:numPr>
          <w:ilvl w:val="0"/>
          <w:numId w:val="33"/>
        </w:numPr>
        <w:spacing w:before="100" w:beforeAutospacing="1" w:after="100" w:afterAutospacing="1"/>
        <w:contextualSpacing/>
        <w:jc w:val="both"/>
        <w:rPr>
          <w:rFonts w:ascii="Palatino Linotype" w:hAnsi="Palatino Linotype" w:cs="Tahoma"/>
          <w:bCs/>
        </w:rPr>
      </w:pPr>
      <w:r w:rsidRPr="00AB528D">
        <w:rPr>
          <w:rFonts w:ascii="Palatino Linotype" w:eastAsia="Calibri" w:hAnsi="Palatino Linotype" w:cs="Tahoma"/>
          <w:b/>
          <w:bCs/>
        </w:rPr>
        <w:t xml:space="preserve">Domicilio </w:t>
      </w:r>
      <w:r w:rsidRPr="00AB528D">
        <w:rPr>
          <w:rFonts w:ascii="Palatino Linotype" w:eastAsia="Calibri" w:hAnsi="Palatino Linotype" w:cs="Tahoma"/>
          <w:b/>
          <w:iCs/>
          <w:lang w:eastAsia="es-ES_tradnl"/>
        </w:rPr>
        <w:t>particular</w:t>
      </w:r>
      <w:r w:rsidRPr="00AB528D">
        <w:rPr>
          <w:rFonts w:ascii="Palatino Linotype" w:eastAsia="Calibri" w:hAnsi="Palatino Linotype" w:cs="Tahoma"/>
          <w:b/>
          <w:bCs/>
        </w:rPr>
        <w:t xml:space="preserve"> y comprobante de domicilio.</w:t>
      </w:r>
    </w:p>
    <w:p w14:paraId="052B9559" w14:textId="77777777" w:rsidR="002358C6" w:rsidRPr="00AB528D" w:rsidRDefault="002358C6" w:rsidP="00AB528D">
      <w:pPr>
        <w:spacing w:before="100" w:beforeAutospacing="1" w:after="100" w:afterAutospacing="1"/>
        <w:ind w:left="720"/>
        <w:contextualSpacing/>
        <w:jc w:val="both"/>
        <w:rPr>
          <w:rFonts w:ascii="Palatino Linotype" w:eastAsia="Calibri" w:hAnsi="Palatino Linotype" w:cs="Tahoma"/>
          <w:b/>
          <w:bCs/>
        </w:rPr>
      </w:pPr>
    </w:p>
    <w:p w14:paraId="740D19A5" w14:textId="77777777" w:rsidR="002358C6" w:rsidRPr="00AB528D" w:rsidRDefault="002358C6" w:rsidP="00AB528D">
      <w:pPr>
        <w:spacing w:before="100" w:beforeAutospacing="1" w:after="100" w:afterAutospacing="1" w:line="360" w:lineRule="auto"/>
        <w:jc w:val="both"/>
        <w:rPr>
          <w:rFonts w:ascii="Palatino Linotype" w:hAnsi="Palatino Linotype" w:cs="Tahoma"/>
          <w:lang w:val="es-ES"/>
        </w:rPr>
      </w:pPr>
      <w:r w:rsidRPr="00AB528D">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33A4385" w14:textId="77777777" w:rsidR="002358C6" w:rsidRPr="00AB528D" w:rsidRDefault="002358C6" w:rsidP="00AB528D">
      <w:pPr>
        <w:spacing w:before="100" w:beforeAutospacing="1" w:after="100" w:afterAutospacing="1" w:line="360" w:lineRule="auto"/>
        <w:jc w:val="both"/>
        <w:rPr>
          <w:rFonts w:ascii="Palatino Linotype" w:hAnsi="Palatino Linotype" w:cs="Tahoma"/>
          <w:b/>
          <w:lang w:val="es-ES"/>
        </w:rPr>
      </w:pPr>
      <w:r w:rsidRPr="00AB528D">
        <w:rPr>
          <w:rFonts w:ascii="Palatino Linotype" w:hAnsi="Palatino Linotype" w:cs="Tahoma"/>
          <w:lang w:val="es-ES"/>
        </w:rPr>
        <w:t>De la misma manera, lo establece el artículo 29 del Código Civil Federal, al precisar que el domicilio de personas físicas</w:t>
      </w:r>
      <w:r w:rsidRPr="00AB528D">
        <w:rPr>
          <w:rFonts w:ascii="Palatino Linotype" w:hAnsi="Palatino Linotype" w:cs="Tahoma"/>
          <w:b/>
          <w:lang w:val="es-ES"/>
        </w:rPr>
        <w:t>, es el lugar donde residen habitualmente, el lugar del centro principal de sus negocios, donde residan o el lugar donde se encuentren.</w:t>
      </w:r>
    </w:p>
    <w:p w14:paraId="55134D16" w14:textId="77777777" w:rsidR="002358C6" w:rsidRPr="00AB528D" w:rsidRDefault="002358C6" w:rsidP="00AB528D">
      <w:pPr>
        <w:spacing w:before="100" w:beforeAutospacing="1" w:after="100" w:afterAutospacing="1" w:line="360" w:lineRule="auto"/>
        <w:jc w:val="both"/>
        <w:rPr>
          <w:rFonts w:ascii="Palatino Linotype" w:hAnsi="Palatino Linotype" w:cs="Tahoma"/>
          <w:lang w:val="es-ES"/>
        </w:rPr>
      </w:pPr>
      <w:r w:rsidRPr="00AB528D">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w:t>
      </w:r>
      <w:r w:rsidRPr="00AB528D">
        <w:rPr>
          <w:rFonts w:ascii="Palatino Linotype" w:hAnsi="Palatino Linotype" w:cs="Tahoma"/>
          <w:lang w:val="es-ES"/>
        </w:rPr>
        <w:lastRenderedPageBreak/>
        <w:t xml:space="preserve">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5F2D2C1" w14:textId="77777777" w:rsidR="002358C6" w:rsidRPr="00AB528D" w:rsidRDefault="002358C6" w:rsidP="00AB528D">
      <w:pPr>
        <w:spacing w:before="100" w:beforeAutospacing="1" w:after="100" w:afterAutospacing="1" w:line="360" w:lineRule="auto"/>
        <w:jc w:val="both"/>
        <w:rPr>
          <w:rFonts w:ascii="Palatino Linotype" w:hAnsi="Palatino Linotype" w:cs="Tahoma"/>
          <w:lang w:val="es-ES"/>
        </w:rPr>
      </w:pPr>
      <w:r w:rsidRPr="00AB528D">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1DE7B750" w14:textId="77777777" w:rsidR="002358C6" w:rsidRPr="00AB528D" w:rsidRDefault="002358C6" w:rsidP="00AB528D">
      <w:pPr>
        <w:spacing w:before="100" w:beforeAutospacing="1" w:after="100" w:afterAutospacing="1" w:line="360" w:lineRule="auto"/>
        <w:jc w:val="both"/>
        <w:rPr>
          <w:rFonts w:ascii="Palatino Linotype" w:hAnsi="Palatino Linotype" w:cs="Tahoma"/>
          <w:lang w:val="es-ES"/>
        </w:rPr>
      </w:pPr>
      <w:r w:rsidRPr="00AB528D">
        <w:rPr>
          <w:rFonts w:ascii="Palatino Linotype" w:hAnsi="Palatino Linotype" w:cs="Tahoma"/>
          <w:lang w:val="es-ES"/>
        </w:rPr>
        <w:t>Por lo tanto, se actualiza la clasificación del domicilio y su comprobante como</w:t>
      </w:r>
      <w:r w:rsidRPr="00AB528D">
        <w:rPr>
          <w:rFonts w:ascii="Palatino Linotype" w:hAnsi="Palatino Linotype" w:cs="Tahoma"/>
          <w:b/>
          <w:lang w:val="es-ES"/>
        </w:rPr>
        <w:t xml:space="preserve"> información confidencial,</w:t>
      </w:r>
      <w:r w:rsidRPr="00AB528D">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33A4DA69" w14:textId="77777777" w:rsidR="002358C6" w:rsidRPr="00AB528D" w:rsidRDefault="002358C6" w:rsidP="00AB528D">
      <w:pPr>
        <w:numPr>
          <w:ilvl w:val="0"/>
          <w:numId w:val="33"/>
        </w:numPr>
        <w:spacing w:before="100" w:beforeAutospacing="1" w:after="100" w:afterAutospacing="1"/>
        <w:contextualSpacing/>
        <w:jc w:val="both"/>
        <w:rPr>
          <w:rFonts w:ascii="Palatino Linotype" w:eastAsia="Calibri" w:hAnsi="Palatino Linotype" w:cs="Tahoma"/>
          <w:b/>
          <w:iCs/>
        </w:rPr>
      </w:pPr>
      <w:r w:rsidRPr="00AB528D">
        <w:rPr>
          <w:rFonts w:ascii="Palatino Linotype" w:eastAsia="Calibri" w:hAnsi="Palatino Linotype" w:cs="Tahoma"/>
          <w:b/>
          <w:iCs/>
        </w:rPr>
        <w:t xml:space="preserve">Cartas de </w:t>
      </w:r>
      <w:r w:rsidRPr="00AB528D">
        <w:rPr>
          <w:rFonts w:ascii="Palatino Linotype" w:eastAsia="Calibri" w:hAnsi="Palatino Linotype" w:cs="Tahoma"/>
          <w:b/>
          <w:iCs/>
          <w:lang w:eastAsia="es-ES_tradnl"/>
        </w:rPr>
        <w:t>Recomendación</w:t>
      </w:r>
      <w:r w:rsidRPr="00AB528D">
        <w:rPr>
          <w:rFonts w:ascii="Palatino Linotype" w:eastAsia="Calibri" w:hAnsi="Palatino Linotype" w:cs="Tahoma"/>
          <w:b/>
          <w:iCs/>
        </w:rPr>
        <w:t>.</w:t>
      </w:r>
    </w:p>
    <w:p w14:paraId="565BAE82" w14:textId="77777777" w:rsidR="002358C6" w:rsidRPr="00AB528D" w:rsidRDefault="002358C6" w:rsidP="00AB528D">
      <w:pPr>
        <w:spacing w:before="100" w:beforeAutospacing="1" w:after="100" w:afterAutospacing="1"/>
        <w:jc w:val="both"/>
        <w:rPr>
          <w:rFonts w:ascii="Palatino Linotype" w:eastAsia="Calibri" w:hAnsi="Palatino Linotype" w:cs="Tahoma"/>
          <w:bCs/>
          <w:iCs/>
        </w:rPr>
      </w:pPr>
    </w:p>
    <w:p w14:paraId="16428C31" w14:textId="77777777" w:rsidR="002358C6" w:rsidRPr="00AB528D" w:rsidRDefault="002358C6" w:rsidP="00AB528D">
      <w:pPr>
        <w:spacing w:before="100" w:beforeAutospacing="1" w:after="100" w:afterAutospacing="1" w:line="360" w:lineRule="auto"/>
        <w:jc w:val="both"/>
        <w:rPr>
          <w:rFonts w:ascii="Palatino Linotype" w:eastAsia="Calibri" w:hAnsi="Palatino Linotype" w:cs="Tahoma"/>
          <w:bCs/>
          <w:iCs/>
        </w:rPr>
      </w:pPr>
      <w:r w:rsidRPr="00AB528D">
        <w:rPr>
          <w:rFonts w:ascii="Palatino Linotype" w:eastAsia="Calibri" w:hAnsi="Palatino Linotype" w:cs="Tahoma"/>
          <w:bCs/>
          <w:iCs/>
        </w:rPr>
        <w:t xml:space="preserve">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w:t>
      </w:r>
      <w:r w:rsidRPr="00AB528D">
        <w:rPr>
          <w:rFonts w:ascii="Palatino Linotype" w:eastAsia="Calibri" w:hAnsi="Palatino Linotype" w:cs="Tahoma"/>
          <w:bCs/>
          <w:iCs/>
        </w:rPr>
        <w:lastRenderedPageBreak/>
        <w:t>rinden cuentas del actuar de una trabajadora gubernamental, sino corresponde una apreciación subjetiva de una persona para recomendar a otra, las cuales son ocupadas comúnmente al solicitar un empleo.</w:t>
      </w:r>
    </w:p>
    <w:p w14:paraId="7D8E7E94" w14:textId="77777777" w:rsidR="002358C6" w:rsidRPr="00AB528D" w:rsidRDefault="002358C6" w:rsidP="00AB528D">
      <w:pPr>
        <w:spacing w:before="100" w:beforeAutospacing="1" w:after="100" w:afterAutospacing="1" w:line="360" w:lineRule="auto"/>
        <w:jc w:val="both"/>
        <w:rPr>
          <w:rFonts w:ascii="Palatino Linotype" w:hAnsi="Palatino Linotype" w:cs="Tahoma"/>
          <w:lang w:val="es-ES"/>
        </w:rPr>
      </w:pPr>
      <w:r w:rsidRPr="00AB528D">
        <w:rPr>
          <w:rFonts w:ascii="Palatino Linotype" w:eastAsia="Calibri" w:hAnsi="Palatino Linotype" w:cs="Tahoma"/>
          <w:bCs/>
          <w:iCs/>
        </w:rPr>
        <w:t xml:space="preserve">Por lo que, se considera que dichos documentos actualizan la clasificación como </w:t>
      </w:r>
      <w:r w:rsidRPr="00AB528D">
        <w:rPr>
          <w:rFonts w:ascii="Palatino Linotype" w:eastAsia="Calibri" w:hAnsi="Palatino Linotype" w:cs="Tahoma"/>
          <w:b/>
          <w:bCs/>
          <w:iCs/>
        </w:rPr>
        <w:t>información confidencial</w:t>
      </w:r>
      <w:r w:rsidRPr="00AB528D">
        <w:rPr>
          <w:rFonts w:ascii="Palatino Linotype" w:eastAsia="Calibri" w:hAnsi="Palatino Linotype" w:cs="Tahoma"/>
          <w:bCs/>
          <w:iCs/>
        </w:rPr>
        <w:t xml:space="preserve">, de la causal establecida en el artículo 143, fracción I, de la </w:t>
      </w:r>
      <w:r w:rsidRPr="00AB528D">
        <w:rPr>
          <w:rFonts w:ascii="Palatino Linotype" w:hAnsi="Palatino Linotype" w:cs="Tahoma"/>
          <w:lang w:val="es-ES"/>
        </w:rPr>
        <w:t>Ley de Transparencia y Acceso a la Información Pública del Estado de México y Municipios.</w:t>
      </w:r>
    </w:p>
    <w:p w14:paraId="78A84D2F" w14:textId="77777777" w:rsidR="002358C6" w:rsidRPr="00AB528D" w:rsidRDefault="002358C6" w:rsidP="00AB528D">
      <w:pPr>
        <w:numPr>
          <w:ilvl w:val="0"/>
          <w:numId w:val="33"/>
        </w:numPr>
        <w:spacing w:before="100" w:beforeAutospacing="1" w:after="100" w:afterAutospacing="1"/>
        <w:contextualSpacing/>
        <w:jc w:val="both"/>
        <w:rPr>
          <w:rFonts w:ascii="Palatino Linotype" w:eastAsia="Calibri" w:hAnsi="Palatino Linotype" w:cs="Tahoma"/>
          <w:b/>
          <w:iCs/>
          <w:lang w:eastAsia="es-ES_tradnl"/>
        </w:rPr>
      </w:pPr>
      <w:r w:rsidRPr="00AB528D">
        <w:rPr>
          <w:rFonts w:ascii="Palatino Linotype" w:eastAsia="Calibri" w:hAnsi="Palatino Linotype" w:cs="Tahoma"/>
          <w:b/>
          <w:iCs/>
          <w:lang w:eastAsia="es-ES_tradnl"/>
        </w:rPr>
        <w:t xml:space="preserve">Certificado médico. </w:t>
      </w:r>
    </w:p>
    <w:p w14:paraId="06F20C3B" w14:textId="77777777" w:rsidR="00F462B1" w:rsidRPr="00AB528D" w:rsidRDefault="00F462B1" w:rsidP="00AB528D">
      <w:pPr>
        <w:spacing w:before="100" w:beforeAutospacing="1" w:after="100" w:afterAutospacing="1" w:line="360" w:lineRule="auto"/>
        <w:jc w:val="both"/>
        <w:rPr>
          <w:rFonts w:ascii="Palatino Linotype" w:hAnsi="Palatino Linotype" w:cs="Tahoma"/>
        </w:rPr>
      </w:pPr>
    </w:p>
    <w:p w14:paraId="59A31943" w14:textId="00959E99" w:rsidR="002358C6" w:rsidRPr="00AB528D" w:rsidRDefault="002358C6" w:rsidP="00AB528D">
      <w:pPr>
        <w:spacing w:before="100" w:beforeAutospacing="1" w:after="100" w:afterAutospacing="1" w:line="360" w:lineRule="auto"/>
        <w:jc w:val="both"/>
        <w:rPr>
          <w:rFonts w:ascii="Palatino Linotype" w:hAnsi="Palatino Linotype" w:cs="Tahoma"/>
          <w:b/>
          <w:bCs/>
        </w:rPr>
      </w:pPr>
      <w:r w:rsidRPr="00AB528D">
        <w:rPr>
          <w:rFonts w:ascii="Palatino Linotype" w:hAnsi="Palatino Linotype" w:cs="Tahoma"/>
        </w:rPr>
        <w:t xml:space="preserve">En principio, es de señalar que cualquier información que dé cuenta del </w:t>
      </w:r>
      <w:r w:rsidRPr="00AB528D">
        <w:rPr>
          <w:rFonts w:ascii="Palatino Linotype" w:hAnsi="Palatino Linotype" w:cs="Tahoma"/>
          <w:b/>
          <w:bCs/>
        </w:rPr>
        <w:t>estado de salud de una persona</w:t>
      </w:r>
      <w:r w:rsidRPr="00AB528D">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AB528D">
        <w:rPr>
          <w:rFonts w:ascii="Palatino Linotype" w:hAnsi="Palatino Linotype" w:cs="Tahoma"/>
          <w:b/>
          <w:bCs/>
        </w:rPr>
        <w:t>den cuenta del estado de salud, ya sea físico o mental.</w:t>
      </w:r>
    </w:p>
    <w:p w14:paraId="4BC5941B" w14:textId="77777777" w:rsidR="002358C6" w:rsidRPr="00AB528D" w:rsidRDefault="002358C6" w:rsidP="00AB528D">
      <w:pPr>
        <w:spacing w:before="100" w:beforeAutospacing="1" w:after="100" w:afterAutospacing="1" w:line="360" w:lineRule="auto"/>
        <w:jc w:val="both"/>
        <w:rPr>
          <w:rFonts w:ascii="Palatino Linotype" w:eastAsia="Calibri" w:hAnsi="Palatino Linotype" w:cs="Tahoma"/>
          <w:lang w:val="es-ES"/>
        </w:rPr>
      </w:pPr>
      <w:r w:rsidRPr="00AB528D">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AB528D">
        <w:rPr>
          <w:rFonts w:ascii="Palatino Linotype" w:eastAsia="Calibri" w:hAnsi="Palatino Linotype" w:cs="Tahoma"/>
          <w:b/>
          <w:lang w:val="es-ES"/>
        </w:rPr>
        <w:t>confidencial</w:t>
      </w:r>
      <w:r w:rsidRPr="00AB528D">
        <w:rPr>
          <w:rFonts w:ascii="Palatino Linotype" w:eastAsia="Calibri" w:hAnsi="Palatino Linotype" w:cs="Tahoma"/>
          <w:lang w:val="es-ES"/>
        </w:rPr>
        <w:t>, en términos del artículo 143, fracción I, de la Ley de Transparencia y Acceso a la Información Pública del Estado de México y Municipios.</w:t>
      </w:r>
    </w:p>
    <w:p w14:paraId="38AC6DFF" w14:textId="77777777" w:rsidR="002358C6" w:rsidRPr="00AB528D" w:rsidRDefault="002358C6" w:rsidP="00AB528D">
      <w:pPr>
        <w:numPr>
          <w:ilvl w:val="0"/>
          <w:numId w:val="33"/>
        </w:numPr>
        <w:spacing w:before="100" w:beforeAutospacing="1" w:after="100" w:afterAutospacing="1"/>
        <w:contextualSpacing/>
        <w:jc w:val="both"/>
        <w:rPr>
          <w:rFonts w:ascii="Palatino Linotype" w:eastAsia="Calibri" w:hAnsi="Palatino Linotype" w:cs="Tahoma"/>
          <w:b/>
          <w:iCs/>
          <w:lang w:eastAsia="es-ES_tradnl"/>
        </w:rPr>
      </w:pPr>
      <w:r w:rsidRPr="00AB528D">
        <w:rPr>
          <w:rFonts w:ascii="Palatino Linotype" w:eastAsia="Calibri" w:hAnsi="Palatino Linotype" w:cs="Tahoma"/>
          <w:b/>
          <w:iCs/>
          <w:lang w:eastAsia="es-ES_tradnl"/>
        </w:rPr>
        <w:lastRenderedPageBreak/>
        <w:t>Constancia y Clave Única de Registro de Población.</w:t>
      </w:r>
    </w:p>
    <w:p w14:paraId="4A04ADAC" w14:textId="77777777" w:rsidR="002358C6" w:rsidRPr="00AB528D" w:rsidRDefault="002358C6" w:rsidP="00AB528D">
      <w:pPr>
        <w:tabs>
          <w:tab w:val="left" w:pos="4962"/>
        </w:tabs>
        <w:spacing w:before="100" w:beforeAutospacing="1" w:after="100" w:afterAutospacing="1"/>
        <w:jc w:val="both"/>
        <w:rPr>
          <w:rFonts w:ascii="Palatino Linotype" w:eastAsia="Calibri" w:hAnsi="Palatino Linotype" w:cs="Tahoma"/>
          <w:b/>
          <w:iCs/>
          <w:lang w:eastAsia="es-ES_tradnl"/>
        </w:rPr>
      </w:pPr>
    </w:p>
    <w:p w14:paraId="308777C0"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CEB6657"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16D15B6"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rPr>
        <w:t xml:space="preserve">En ese orden de ideas, la Secretaría de Gobernación en las direcciones </w:t>
      </w:r>
      <w:hyperlink r:id="rId20" w:history="1">
        <w:r w:rsidRPr="00AB528D">
          <w:rPr>
            <w:rStyle w:val="Hipervnculo"/>
            <w:rFonts w:ascii="Palatino Linotype" w:hAnsi="Palatino Linotype" w:cs="Tahoma"/>
            <w:color w:val="auto"/>
          </w:rPr>
          <w:t>https://consultas.curp.gob.mx/CurpSP/html/informacionecurpPS.html</w:t>
        </w:r>
      </w:hyperlink>
      <w:r w:rsidRPr="00AB528D">
        <w:rPr>
          <w:rFonts w:ascii="Palatino Linotype" w:hAnsi="Palatino Linotype" w:cs="Tahoma"/>
        </w:rPr>
        <w:t xml:space="preserve"> y </w:t>
      </w:r>
      <w:hyperlink r:id="rId21" w:history="1">
        <w:r w:rsidRPr="00AB528D">
          <w:rPr>
            <w:rStyle w:val="Hipervnculo"/>
            <w:rFonts w:ascii="Palatino Linotype" w:hAnsi="Palatino Linotype" w:cs="Tahoma"/>
            <w:color w:val="auto"/>
          </w:rPr>
          <w:t>https://www.gob.mx/segob/renapo/acciones-y-programas/clave-unica-de-registro-de-poblacion-curp-142226</w:t>
        </w:r>
      </w:hyperlink>
      <w:r w:rsidRPr="00AB528D">
        <w:rPr>
          <w:rFonts w:ascii="Palatino Linotype" w:hAnsi="Palatino Linotype" w:cs="Tahoma"/>
          <w:u w:val="single"/>
        </w:rPr>
        <w:t xml:space="preserve"> </w:t>
      </w:r>
      <w:r w:rsidRPr="00AB528D">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0F0C8E1C" w14:textId="77777777" w:rsidR="002358C6" w:rsidRPr="00AB528D" w:rsidRDefault="002358C6" w:rsidP="00AB528D">
      <w:pPr>
        <w:numPr>
          <w:ilvl w:val="0"/>
          <w:numId w:val="35"/>
        </w:numPr>
        <w:spacing w:before="100" w:beforeAutospacing="1" w:after="100" w:afterAutospacing="1" w:line="360" w:lineRule="auto"/>
        <w:contextualSpacing/>
        <w:jc w:val="both"/>
        <w:rPr>
          <w:rFonts w:ascii="Palatino Linotype" w:hAnsi="Palatino Linotype" w:cs="Tahoma"/>
          <w:bCs/>
        </w:rPr>
      </w:pPr>
      <w:r w:rsidRPr="00AB528D">
        <w:rPr>
          <w:rFonts w:ascii="Palatino Linotype" w:hAnsi="Palatino Linotype" w:cs="Tahoma"/>
          <w:bCs/>
        </w:rPr>
        <w:lastRenderedPageBreak/>
        <w:t>El primero y segundo apellidos, así como al nombre de pila;</w:t>
      </w:r>
    </w:p>
    <w:p w14:paraId="6FB48ED4" w14:textId="77777777" w:rsidR="002358C6" w:rsidRPr="00AB528D" w:rsidRDefault="002358C6" w:rsidP="00AB528D">
      <w:pPr>
        <w:numPr>
          <w:ilvl w:val="0"/>
          <w:numId w:val="35"/>
        </w:numPr>
        <w:spacing w:before="100" w:beforeAutospacing="1" w:after="100" w:afterAutospacing="1" w:line="360" w:lineRule="auto"/>
        <w:contextualSpacing/>
        <w:jc w:val="both"/>
        <w:rPr>
          <w:rFonts w:ascii="Palatino Linotype" w:hAnsi="Palatino Linotype" w:cs="Tahoma"/>
          <w:bCs/>
        </w:rPr>
      </w:pPr>
      <w:r w:rsidRPr="00AB528D">
        <w:rPr>
          <w:rFonts w:ascii="Palatino Linotype" w:hAnsi="Palatino Linotype" w:cs="Tahoma"/>
          <w:bCs/>
        </w:rPr>
        <w:t>La fecha de nacimiento;</w:t>
      </w:r>
    </w:p>
    <w:p w14:paraId="7CD83FDE" w14:textId="77777777" w:rsidR="002358C6" w:rsidRPr="00AB528D" w:rsidRDefault="002358C6" w:rsidP="00AB528D">
      <w:pPr>
        <w:numPr>
          <w:ilvl w:val="0"/>
          <w:numId w:val="35"/>
        </w:numPr>
        <w:spacing w:before="100" w:beforeAutospacing="1" w:after="100" w:afterAutospacing="1" w:line="360" w:lineRule="auto"/>
        <w:contextualSpacing/>
        <w:jc w:val="both"/>
        <w:rPr>
          <w:rFonts w:ascii="Palatino Linotype" w:hAnsi="Palatino Linotype" w:cs="Tahoma"/>
          <w:bCs/>
        </w:rPr>
      </w:pPr>
      <w:r w:rsidRPr="00AB528D">
        <w:rPr>
          <w:rFonts w:ascii="Palatino Linotype" w:hAnsi="Palatino Linotype" w:cs="Tahoma"/>
          <w:bCs/>
        </w:rPr>
        <w:t>El sexo, y</w:t>
      </w:r>
    </w:p>
    <w:p w14:paraId="0F17145F" w14:textId="77777777" w:rsidR="002358C6" w:rsidRPr="00AB528D" w:rsidRDefault="002358C6" w:rsidP="00AB528D">
      <w:pPr>
        <w:numPr>
          <w:ilvl w:val="0"/>
          <w:numId w:val="35"/>
        </w:numPr>
        <w:spacing w:before="100" w:beforeAutospacing="1" w:after="100" w:afterAutospacing="1" w:line="360" w:lineRule="auto"/>
        <w:contextualSpacing/>
        <w:jc w:val="both"/>
        <w:rPr>
          <w:rFonts w:ascii="Palatino Linotype" w:hAnsi="Palatino Linotype" w:cs="Tahoma"/>
          <w:bCs/>
        </w:rPr>
      </w:pPr>
      <w:r w:rsidRPr="00AB528D">
        <w:rPr>
          <w:rFonts w:ascii="Palatino Linotype" w:hAnsi="Palatino Linotype" w:cs="Tahoma"/>
          <w:bCs/>
        </w:rPr>
        <w:t>La entidad federativa de nacimiento.</w:t>
      </w:r>
    </w:p>
    <w:p w14:paraId="01ACD7B5" w14:textId="77777777" w:rsidR="00054CDC" w:rsidRPr="00AB528D" w:rsidRDefault="00054CDC" w:rsidP="00AB528D">
      <w:pPr>
        <w:spacing w:before="100" w:beforeAutospacing="1" w:after="100" w:afterAutospacing="1" w:line="360" w:lineRule="auto"/>
        <w:jc w:val="both"/>
        <w:rPr>
          <w:rFonts w:ascii="Palatino Linotype" w:hAnsi="Palatino Linotype" w:cs="Tahoma"/>
          <w:bCs/>
        </w:rPr>
      </w:pPr>
    </w:p>
    <w:p w14:paraId="45941D56" w14:textId="4B25BC12"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Los dos últimos elementos de la Clave Única de Registro de Población evitan la duplicidad de la Clave y garantizan su correcta integración.</w:t>
      </w:r>
    </w:p>
    <w:p w14:paraId="637621F0"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0C2749"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524BD86F" w14:textId="77777777" w:rsidR="002358C6" w:rsidRPr="00AB528D" w:rsidRDefault="002358C6" w:rsidP="00AB528D">
      <w:pPr>
        <w:spacing w:before="100" w:beforeAutospacing="1" w:after="100" w:afterAutospacing="1"/>
        <w:ind w:left="567"/>
        <w:contextualSpacing/>
        <w:jc w:val="both"/>
        <w:rPr>
          <w:rFonts w:ascii="Palatino Linotype" w:hAnsi="Palatino Linotype" w:cs="Tahoma"/>
          <w:bCs/>
          <w:iCs/>
          <w:sz w:val="20"/>
          <w:szCs w:val="22"/>
        </w:rPr>
      </w:pPr>
    </w:p>
    <w:p w14:paraId="42BB0E03"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bCs/>
          <w:i/>
          <w:iCs/>
          <w:sz w:val="22"/>
        </w:rPr>
      </w:pPr>
      <w:r w:rsidRPr="00AB528D">
        <w:rPr>
          <w:rFonts w:ascii="Palatino Linotype" w:hAnsi="Palatino Linotype" w:cs="Tahoma"/>
          <w:b/>
          <w:bCs/>
          <w:i/>
          <w:iCs/>
          <w:sz w:val="22"/>
        </w:rPr>
        <w:t xml:space="preserve">Clave Única de Registro de Población (CURP). </w:t>
      </w:r>
      <w:r w:rsidRPr="00AB528D">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D157451" w14:textId="77777777" w:rsidR="002358C6" w:rsidRPr="00AB528D" w:rsidRDefault="002358C6" w:rsidP="00AB528D">
      <w:pPr>
        <w:spacing w:before="100" w:beforeAutospacing="1" w:after="100" w:afterAutospacing="1"/>
        <w:jc w:val="both"/>
        <w:rPr>
          <w:rFonts w:ascii="Palatino Linotype" w:hAnsi="Palatino Linotype" w:cs="Tahoma"/>
          <w:bCs/>
        </w:rPr>
      </w:pPr>
    </w:p>
    <w:p w14:paraId="5B1BF821" w14:textId="77777777" w:rsidR="002358C6" w:rsidRPr="00AB528D" w:rsidRDefault="002358C6" w:rsidP="00AB528D">
      <w:pPr>
        <w:spacing w:before="100" w:beforeAutospacing="1" w:after="100" w:afterAutospacing="1" w:line="360" w:lineRule="auto"/>
        <w:jc w:val="both"/>
        <w:rPr>
          <w:rFonts w:ascii="Palatino Linotype" w:hAnsi="Palatino Linotype" w:cs="Tahoma"/>
          <w:bCs/>
        </w:rPr>
      </w:pPr>
      <w:r w:rsidRPr="00AB528D">
        <w:rPr>
          <w:rFonts w:ascii="Palatino Linotype" w:hAnsi="Palatino Linotype" w:cs="Tahoma"/>
          <w:bCs/>
        </w:rPr>
        <w:lastRenderedPageBreak/>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AB528D">
        <w:rPr>
          <w:rFonts w:ascii="Palatino Linotype" w:hAnsi="Palatino Linotype" w:cs="Tahoma"/>
          <w:b/>
          <w:bCs/>
        </w:rPr>
        <w:t xml:space="preserve"> información confidencial</w:t>
      </w:r>
      <w:r w:rsidRPr="00AB528D">
        <w:rPr>
          <w:rFonts w:ascii="Palatino Linotype" w:hAnsi="Palatino Linotype" w:cs="Tahoma"/>
          <w:bCs/>
        </w:rPr>
        <w:t xml:space="preserve">, en términos del artículo 143, fracción I, de la Ley de Transparencia y Acceso a la Información Pública del Estado de México y Municipios. </w:t>
      </w:r>
    </w:p>
    <w:p w14:paraId="4C34C94A" w14:textId="77777777" w:rsidR="002358C6" w:rsidRPr="00AB528D" w:rsidRDefault="002358C6" w:rsidP="00AB528D">
      <w:pPr>
        <w:numPr>
          <w:ilvl w:val="0"/>
          <w:numId w:val="33"/>
        </w:numPr>
        <w:spacing w:before="100" w:beforeAutospacing="1" w:after="100" w:afterAutospacing="1"/>
        <w:contextualSpacing/>
        <w:jc w:val="both"/>
        <w:rPr>
          <w:rFonts w:ascii="Palatino Linotype" w:hAnsi="Palatino Linotype" w:cs="Tahoma"/>
          <w:b/>
          <w:lang w:val="es-ES"/>
        </w:rPr>
      </w:pPr>
      <w:r w:rsidRPr="00AB528D">
        <w:rPr>
          <w:rFonts w:ascii="Palatino Linotype" w:hAnsi="Palatino Linotype" w:cs="Tahoma"/>
          <w:b/>
          <w:lang w:val="es-ES"/>
        </w:rPr>
        <w:t>Certificado de no deudor alimentario</w:t>
      </w:r>
    </w:p>
    <w:p w14:paraId="201B029D" w14:textId="77777777" w:rsidR="002358C6" w:rsidRPr="00AB528D" w:rsidRDefault="002358C6" w:rsidP="00AB528D">
      <w:pPr>
        <w:tabs>
          <w:tab w:val="left" w:pos="4962"/>
        </w:tabs>
        <w:spacing w:before="100" w:beforeAutospacing="1" w:after="100" w:afterAutospacing="1"/>
        <w:jc w:val="both"/>
        <w:rPr>
          <w:rFonts w:ascii="Palatino Linotype" w:hAnsi="Palatino Linotype" w:cs="Tahoma"/>
          <w:lang w:val="es-ES"/>
        </w:rPr>
      </w:pPr>
    </w:p>
    <w:p w14:paraId="473FF5A2" w14:textId="77777777" w:rsidR="002358C6" w:rsidRPr="00AB528D" w:rsidRDefault="002358C6" w:rsidP="00AB528D">
      <w:pPr>
        <w:spacing w:before="100" w:beforeAutospacing="1" w:after="100" w:afterAutospacing="1" w:line="360" w:lineRule="auto"/>
        <w:jc w:val="both"/>
        <w:rPr>
          <w:rFonts w:ascii="Palatino Linotype" w:hAnsi="Palatino Linotype" w:cs="Tahoma"/>
        </w:rPr>
      </w:pPr>
      <w:r w:rsidRPr="00AB528D">
        <w:rPr>
          <w:rFonts w:ascii="Palatino Linotype" w:eastAsia="Calibri" w:hAnsi="Palatino Linotype" w:cs="Tahoma"/>
          <w:bCs/>
          <w:lang w:eastAsia="en-US"/>
        </w:rPr>
        <w:t xml:space="preserve">Por lo que hace los certificados de no deudor alimentario moroso este debe ser protegido mediante su clasificación como </w:t>
      </w:r>
      <w:r w:rsidRPr="00AB528D">
        <w:rPr>
          <w:rFonts w:ascii="Palatino Linotype" w:eastAsia="Calibri" w:hAnsi="Palatino Linotype" w:cs="Tahoma"/>
          <w:b/>
          <w:bCs/>
          <w:lang w:eastAsia="en-US"/>
        </w:rPr>
        <w:t>confidencial en su totalidad</w:t>
      </w:r>
      <w:r w:rsidRPr="00AB528D">
        <w:rPr>
          <w:rFonts w:ascii="Palatino Linotype" w:eastAsia="Calibri" w:hAnsi="Palatino Linotype" w:cs="Tahoma"/>
          <w:bCs/>
          <w:lang w:eastAsia="en-US"/>
        </w:rPr>
        <w:t xml:space="preserve">, ello derivado a que el estar inscrito en dicho registro tiene un impacto </w:t>
      </w:r>
      <w:r w:rsidRPr="00AB528D">
        <w:rPr>
          <w:rFonts w:ascii="Palatino Linotype" w:hAnsi="Palatino Linotype" w:cs="Tahoma"/>
        </w:rPr>
        <w:t>en la imagen de un servidor público y se trata de un tema estrictamente de carácter personal e incluso de tipo familiar.</w:t>
      </w:r>
    </w:p>
    <w:p w14:paraId="716D7316" w14:textId="77777777" w:rsidR="002358C6" w:rsidRPr="00AB528D" w:rsidRDefault="002358C6" w:rsidP="00AB528D">
      <w:pPr>
        <w:spacing w:before="100" w:beforeAutospacing="1" w:after="100" w:afterAutospacing="1" w:line="360" w:lineRule="auto"/>
        <w:jc w:val="both"/>
        <w:rPr>
          <w:rFonts w:ascii="Palatino Linotype" w:hAnsi="Palatino Linotype" w:cs="Tahoma"/>
        </w:rPr>
      </w:pPr>
      <w:r w:rsidRPr="00AB528D">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22" w:anchor=":~:text=La%20inscripci%C3%B3n%20con%20el%20car%C3%A1cter,del%20Estado%20de%20M%C3%A9xico%20e" w:history="1">
        <w:r w:rsidRPr="00AB528D">
          <w:rPr>
            <w:rStyle w:val="Hipervnculo"/>
            <w:rFonts w:ascii="Palatino Linotype" w:hAnsi="Palatino Linotype" w:cs="Tahoma"/>
            <w:color w:val="auto"/>
          </w:rPr>
          <w:t>https://www.ipomex.org.mx/recursos/ipo/files_ipo/2014/8/11/630bc7787b59af912a96a9e1bca1c770.pdf#:~:text=La%20inscripci%C3%B3n%20con%20el%20car%C3%A1cter,del%20Estado%20de%20M%C3%A9xico%20e</w:t>
        </w:r>
      </w:hyperlink>
      <w:r w:rsidRPr="00AB528D">
        <w:rPr>
          <w:rFonts w:ascii="Palatino Linotype" w:hAnsi="Palatino Linotype" w:cs="Tahoma"/>
        </w:rPr>
        <w:t xml:space="preserve">, pueden advertirse los objetivos de crear dicho registro: </w:t>
      </w:r>
    </w:p>
    <w:p w14:paraId="04384143"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r w:rsidRPr="00AB528D">
        <w:rPr>
          <w:rFonts w:ascii="Palatino Linotype" w:hAnsi="Palatino Linotype" w:cs="Tahoma"/>
          <w:i/>
          <w:iCs/>
          <w:sz w:val="22"/>
        </w:rPr>
        <w:t xml:space="preserve">El interés superior del menor debe prevalecer en cualquier controversia de derecho familiar, situación que obliga a las autoridades a establecer las medidas necesarias </w:t>
      </w:r>
      <w:r w:rsidRPr="00AB528D">
        <w:rPr>
          <w:rFonts w:ascii="Palatino Linotype" w:hAnsi="Palatino Linotype" w:cs="Tahoma"/>
          <w:i/>
          <w:iCs/>
          <w:sz w:val="22"/>
        </w:rPr>
        <w:lastRenderedPageBreak/>
        <w:t>para asegurar el cumplimiento del pago de la pensión alimenticia decretada a su favor.</w:t>
      </w:r>
    </w:p>
    <w:p w14:paraId="7D2C51BF"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0"/>
          <w:szCs w:val="22"/>
        </w:rPr>
      </w:pPr>
    </w:p>
    <w:p w14:paraId="2849053F"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r w:rsidRPr="00AB528D">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145B1B47"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p>
    <w:p w14:paraId="06324106"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r w:rsidRPr="00AB528D">
        <w:rPr>
          <w:rFonts w:ascii="Palatino Linotype" w:hAnsi="Palatino Linotype" w:cs="Tahoma"/>
          <w:i/>
          <w:iCs/>
          <w:sz w:val="22"/>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sidRPr="00AB528D">
        <w:rPr>
          <w:rFonts w:ascii="Palatino Linotype" w:hAnsi="Palatino Linotype" w:cs="Tahoma"/>
          <w:i/>
          <w:iCs/>
          <w:sz w:val="22"/>
        </w:rPr>
        <w:t>eluden</w:t>
      </w:r>
      <w:proofErr w:type="gramEnd"/>
      <w:r w:rsidRPr="00AB528D">
        <w:rPr>
          <w:rFonts w:ascii="Palatino Linotype" w:hAnsi="Palatino Linotype" w:cs="Tahoma"/>
          <w:i/>
          <w:iCs/>
          <w:sz w:val="22"/>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50F52891"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p>
    <w:p w14:paraId="68223504"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r w:rsidRPr="00AB528D">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AB528D">
        <w:rPr>
          <w:rFonts w:ascii="Palatino Linotype" w:hAnsi="Palatino Linotype"/>
          <w:sz w:val="22"/>
        </w:rPr>
        <w:t xml:space="preserve"> </w:t>
      </w:r>
      <w:r w:rsidRPr="00AB528D">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0358BB57"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p>
    <w:p w14:paraId="7E17A6C2" w14:textId="77777777" w:rsidR="002358C6" w:rsidRPr="00AB528D" w:rsidRDefault="002358C6" w:rsidP="00AB528D">
      <w:pPr>
        <w:spacing w:before="100" w:beforeAutospacing="1" w:after="100" w:afterAutospacing="1"/>
        <w:ind w:left="851" w:right="899"/>
        <w:contextualSpacing/>
        <w:jc w:val="both"/>
        <w:rPr>
          <w:rFonts w:ascii="Palatino Linotype" w:hAnsi="Palatino Linotype" w:cs="Tahoma"/>
          <w:i/>
          <w:iCs/>
          <w:sz w:val="22"/>
        </w:rPr>
      </w:pPr>
      <w:r w:rsidRPr="00AB528D">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AB528D">
        <w:rPr>
          <w:rFonts w:ascii="Palatino Linotype" w:hAnsi="Palatino Linotype" w:cs="Tahoma"/>
          <w:b/>
          <w:bCs/>
          <w:i/>
          <w:iCs/>
          <w:sz w:val="22"/>
          <w:u w:val="single"/>
        </w:rPr>
        <w:t>con la finalidad de asegurar el cumplimiento de las obligaciones alimentarias que tienen los padres para con sus menores hijos.</w:t>
      </w:r>
    </w:p>
    <w:p w14:paraId="6C655C7B" w14:textId="77777777" w:rsidR="002358C6" w:rsidRPr="00AB528D" w:rsidRDefault="002358C6" w:rsidP="00AB528D">
      <w:pPr>
        <w:spacing w:before="100" w:beforeAutospacing="1" w:after="100" w:afterAutospacing="1"/>
        <w:jc w:val="both"/>
        <w:rPr>
          <w:rFonts w:ascii="Palatino Linotype" w:hAnsi="Palatino Linotype" w:cs="Tahoma"/>
          <w:sz w:val="20"/>
          <w:szCs w:val="22"/>
        </w:rPr>
      </w:pPr>
    </w:p>
    <w:p w14:paraId="0EE3C09E" w14:textId="7AEF77B0" w:rsidR="006A66C6" w:rsidRPr="00AB528D" w:rsidRDefault="002358C6" w:rsidP="00AB528D">
      <w:pPr>
        <w:spacing w:before="100" w:beforeAutospacing="1" w:after="100" w:afterAutospacing="1" w:line="360" w:lineRule="auto"/>
        <w:jc w:val="both"/>
        <w:rPr>
          <w:rFonts w:ascii="Palatino Linotype" w:hAnsi="Palatino Linotype" w:cs="Tahoma"/>
        </w:rPr>
      </w:pPr>
      <w:r w:rsidRPr="00AB528D">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Pr="00AB528D">
        <w:rPr>
          <w:rFonts w:ascii="Palatino Linotype" w:hAnsi="Palatino Linotype" w:cs="Tahoma"/>
          <w:b/>
        </w:rPr>
        <w:t>EL RECURRENTE</w:t>
      </w:r>
      <w:r w:rsidRPr="00AB528D">
        <w:rPr>
          <w:rFonts w:ascii="Palatino Linotype" w:hAnsi="Palatino Linotype" w:cs="Tahoma"/>
        </w:rPr>
        <w:t xml:space="preserve"> de manera general como </w:t>
      </w:r>
      <w:r w:rsidRPr="00AB528D">
        <w:rPr>
          <w:rFonts w:ascii="Palatino Linotype" w:hAnsi="Palatino Linotype" w:cs="Tahoma"/>
          <w:b/>
        </w:rPr>
        <w:t>información confidencial en su totalidad</w:t>
      </w:r>
      <w:r w:rsidRPr="00AB528D">
        <w:rPr>
          <w:rFonts w:ascii="Palatino Linotype" w:hAnsi="Palatino Linotype" w:cs="Tahoma"/>
        </w:rPr>
        <w:t xml:space="preserve"> en términos del artículo 143, fracción I, de la Ley de Transparencia y Acceso a la Información Pública del Estado de México y Municipios. </w:t>
      </w:r>
    </w:p>
    <w:p w14:paraId="34B1CD68" w14:textId="55F61B90" w:rsidR="002358C6" w:rsidRPr="00AB528D" w:rsidRDefault="002358C6" w:rsidP="00AB528D">
      <w:pPr>
        <w:spacing w:before="100" w:beforeAutospacing="1" w:after="100" w:afterAutospacing="1" w:line="360" w:lineRule="auto"/>
        <w:jc w:val="both"/>
        <w:rPr>
          <w:rFonts w:ascii="Palatino Linotype" w:hAnsi="Palatino Linotype" w:cs="Tahoma"/>
        </w:rPr>
      </w:pPr>
      <w:r w:rsidRPr="00AB528D">
        <w:rPr>
          <w:rFonts w:ascii="Palatino Linotype" w:hAnsi="Palatino Linotype" w:cs="Tahoma"/>
        </w:rPr>
        <w:t>Derivado de lo anterior, este Órgano Garante determina ordenar el expediente laboral de</w:t>
      </w:r>
      <w:r w:rsidR="006A66C6" w:rsidRPr="00AB528D">
        <w:rPr>
          <w:rFonts w:ascii="Palatino Linotype" w:hAnsi="Palatino Linotype" w:cs="Tahoma"/>
        </w:rPr>
        <w:t xml:space="preserve"> </w:t>
      </w:r>
      <w:r w:rsidRPr="00AB528D">
        <w:rPr>
          <w:rFonts w:ascii="Palatino Linotype" w:hAnsi="Palatino Linotype" w:cs="Tahoma"/>
        </w:rPr>
        <w:t>l</w:t>
      </w:r>
      <w:r w:rsidR="006A66C6" w:rsidRPr="00AB528D">
        <w:rPr>
          <w:rFonts w:ascii="Palatino Linotype" w:hAnsi="Palatino Linotype" w:cs="Tahoma"/>
        </w:rPr>
        <w:t>a</w:t>
      </w:r>
      <w:r w:rsidRPr="00AB528D">
        <w:rPr>
          <w:rFonts w:ascii="Palatino Linotype" w:hAnsi="Palatino Linotype" w:cs="Tahoma"/>
        </w:rPr>
        <w:t xml:space="preserve"> servidor</w:t>
      </w:r>
      <w:r w:rsidR="006A66C6" w:rsidRPr="00AB528D">
        <w:rPr>
          <w:rFonts w:ascii="Palatino Linotype" w:hAnsi="Palatino Linotype" w:cs="Tahoma"/>
        </w:rPr>
        <w:t>a</w:t>
      </w:r>
      <w:r w:rsidRPr="00AB528D">
        <w:rPr>
          <w:rFonts w:ascii="Palatino Linotype" w:hAnsi="Palatino Linotype" w:cs="Tahoma"/>
        </w:rPr>
        <w:t xml:space="preserve"> públic</w:t>
      </w:r>
      <w:r w:rsidR="006A66C6" w:rsidRPr="00AB528D">
        <w:rPr>
          <w:rFonts w:ascii="Palatino Linotype" w:hAnsi="Palatino Linotype" w:cs="Tahoma"/>
        </w:rPr>
        <w:t>a</w:t>
      </w:r>
      <w:r w:rsidRPr="00AB528D">
        <w:rPr>
          <w:rFonts w:ascii="Palatino Linotype" w:hAnsi="Palatino Linotype" w:cs="Tahoma"/>
        </w:rPr>
        <w:t xml:space="preserve"> </w:t>
      </w:r>
      <w:r w:rsidR="006A66C6" w:rsidRPr="00AB528D">
        <w:rPr>
          <w:rFonts w:ascii="Palatino Linotype" w:hAnsi="Palatino Linotype" w:cs="Tahoma"/>
        </w:rPr>
        <w:t xml:space="preserve">mencionada en la solicitud de información </w:t>
      </w:r>
      <w:r w:rsidR="006A66C6" w:rsidRPr="00AB528D">
        <w:rPr>
          <w:rFonts w:ascii="Palatino Linotype" w:hAnsi="Palatino Linotype" w:cs="Tahoma"/>
          <w:b/>
          <w:bCs/>
        </w:rPr>
        <w:t>00388/AMECAMEC/IP/2022</w:t>
      </w:r>
      <w:r w:rsidRPr="00AB528D">
        <w:rPr>
          <w:rFonts w:ascii="Palatino Linotype" w:hAnsi="Palatino Linotype" w:cs="Tahoma"/>
        </w:rPr>
        <w:t>, en versión pública; así como la clasificación de totalidad los documentos precisados con anterioridad, en términos de los artículos 49, fracción II de la Ley de Transparencia y Acceso a la Información Pública del Estado de México y Municipios.</w:t>
      </w:r>
    </w:p>
    <w:p w14:paraId="404E382E" w14:textId="77777777"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Ahora bien, es necesario precisar que la entrega de los documentos deberá ser en </w:t>
      </w:r>
      <w:r w:rsidRPr="00AB528D">
        <w:rPr>
          <w:rFonts w:ascii="Palatino Linotype" w:eastAsia="Palatino Linotype" w:hAnsi="Palatino Linotype" w:cs="Palatino Linotype"/>
          <w:b/>
        </w:rPr>
        <w:t>versión pública</w:t>
      </w:r>
      <w:r w:rsidRPr="00AB528D">
        <w:rPr>
          <w:rFonts w:ascii="Palatino Linotype" w:eastAsia="Palatino Linotype" w:hAnsi="Palatino Linotype" w:cs="Palatino Linotype"/>
        </w:rPr>
        <w:t xml:space="preserve">, esto es, que omitirá, eliminará o suprimirá la información personal de los funcionarios públicos referidos, como podrían ser Registro Federal de Contribuyentes, CURP, clave del Instituto de Seguridad Social del Estado de México y </w:t>
      </w:r>
      <w:r w:rsidRPr="00AB528D">
        <w:rPr>
          <w:rFonts w:ascii="Palatino Linotype" w:eastAsia="Palatino Linotype" w:hAnsi="Palatino Linotype" w:cs="Palatino Linotype"/>
        </w:rPr>
        <w:lastRenderedPageBreak/>
        <w:t xml:space="preserve">Municipios, los descuentos que se realicen por pensión alimenticia o deducciones estrictamente legales o personales, número de cuenta o cualquier otro dato que ponga en riesgo la vida, seguridad, salud de dichas personas.    </w:t>
      </w:r>
    </w:p>
    <w:p w14:paraId="62AB9540" w14:textId="77777777" w:rsidR="00723043" w:rsidRPr="00AB528D" w:rsidRDefault="00723043" w:rsidP="00AB528D">
      <w:pPr>
        <w:spacing w:before="100" w:beforeAutospacing="1" w:after="100" w:afterAutospacing="1" w:line="360" w:lineRule="auto"/>
        <w:ind w:right="-91"/>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Por cuanto hace al </w:t>
      </w:r>
      <w:r w:rsidRPr="00AB528D">
        <w:rPr>
          <w:rFonts w:ascii="Palatino Linotype" w:eastAsia="Palatino Linotype" w:hAnsi="Palatino Linotype" w:cs="Palatino Linotype"/>
          <w:b/>
        </w:rPr>
        <w:t>Registro Federal de Contribuyentes</w:t>
      </w:r>
      <w:r w:rsidRPr="00AB528D">
        <w:rPr>
          <w:rFonts w:ascii="Palatino Linotype" w:eastAsia="Palatino Linotype" w:hAnsi="Palatino Linotype" w:cs="Palatino Linotype"/>
        </w:rPr>
        <w:t xml:space="preserve"> </w:t>
      </w:r>
      <w:r w:rsidRPr="00AB528D">
        <w:rPr>
          <w:rFonts w:ascii="Palatino Linotype" w:eastAsia="Palatino Linotype" w:hAnsi="Palatino Linotype" w:cs="Palatino Linotype"/>
          <w:b/>
        </w:rPr>
        <w:t>de las personas físicas</w:t>
      </w:r>
      <w:r w:rsidRPr="00AB528D">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B528D">
        <w:rPr>
          <w:rFonts w:ascii="Palatino Linotype" w:eastAsia="Palatino Linotype" w:hAnsi="Palatino Linotype" w:cs="Palatino Linotype"/>
        </w:rPr>
        <w:t>homoclave</w:t>
      </w:r>
      <w:proofErr w:type="spellEnd"/>
      <w:r w:rsidRPr="00AB528D">
        <w:rPr>
          <w:rFonts w:ascii="Palatino Linotype" w:eastAsia="Palatino Linotype" w:hAnsi="Palatino Linotype" w:cs="Palatino Linotype"/>
        </w:rPr>
        <w:t>; la cual para su obtención es necesario acreditar personalidad, fecha de nacimiento entre otros con documentos oficiales.</w:t>
      </w:r>
    </w:p>
    <w:p w14:paraId="1BD25EB2" w14:textId="77777777" w:rsidR="00723043" w:rsidRPr="00AB528D" w:rsidRDefault="00723043" w:rsidP="00AB528D">
      <w:pPr>
        <w:spacing w:before="100" w:beforeAutospacing="1" w:after="100" w:afterAutospacing="1" w:line="360" w:lineRule="auto"/>
        <w:ind w:right="-91"/>
        <w:jc w:val="both"/>
        <w:rPr>
          <w:rFonts w:ascii="Palatino Linotype" w:eastAsia="Palatino Linotype" w:hAnsi="Palatino Linotype" w:cs="Palatino Linotype"/>
        </w:rPr>
      </w:pPr>
      <w:r w:rsidRPr="00AB528D">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17DC7FCD" w14:textId="7F03A92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AB528D">
        <w:rPr>
          <w:rFonts w:ascii="Palatino Linotype" w:eastAsia="Palatino Linotype" w:hAnsi="Palatino Linotype" w:cs="Palatino Linotype"/>
          <w:i/>
          <w:sz w:val="22"/>
          <w:szCs w:val="22"/>
        </w:rPr>
        <w:t>De conformidad con lo establecido en el artículo 18,</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fracción II de la Ley Federal de Transparencia y Acceso a la Información Pública</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 xml:space="preserve">Gubernamental </w:t>
      </w:r>
      <w:r w:rsidRPr="00AB528D">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AB528D">
        <w:rPr>
          <w:rFonts w:ascii="Palatino Linotype" w:eastAsia="Palatino Linotype" w:hAnsi="Palatino Linotype" w:cs="Palatino Linotype"/>
          <w:i/>
          <w:sz w:val="22"/>
          <w:szCs w:val="22"/>
        </w:rPr>
        <w:t xml:space="preserve">. Para </w:t>
      </w:r>
      <w:r w:rsidRPr="00AB528D">
        <w:rPr>
          <w:rFonts w:ascii="Palatino Linotype" w:eastAsia="Palatino Linotype" w:hAnsi="Palatino Linotype" w:cs="Palatino Linotype"/>
          <w:i/>
          <w:sz w:val="22"/>
          <w:szCs w:val="22"/>
          <w:u w:val="single"/>
        </w:rPr>
        <w:t>obtener el RFC es necesario</w:t>
      </w:r>
      <w:r w:rsidRPr="00AB528D">
        <w:rPr>
          <w:rFonts w:ascii="Palatino Linotype" w:eastAsia="Palatino Linotype" w:hAnsi="Palatino Linotype" w:cs="Palatino Linotype"/>
          <w:b/>
          <w:i/>
          <w:sz w:val="22"/>
          <w:szCs w:val="22"/>
          <w:u w:val="single"/>
        </w:rPr>
        <w:t xml:space="preserve"> </w:t>
      </w:r>
      <w:r w:rsidRPr="00AB528D">
        <w:rPr>
          <w:rFonts w:ascii="Palatino Linotype" w:eastAsia="Palatino Linotype" w:hAnsi="Palatino Linotype" w:cs="Palatino Linotype"/>
          <w:i/>
          <w:sz w:val="22"/>
          <w:szCs w:val="22"/>
          <w:u w:val="single"/>
        </w:rPr>
        <w:t>acreditar previamente mediante documentos oficiales (pasaporte, acta de</w:t>
      </w:r>
      <w:r w:rsidRPr="00AB528D">
        <w:rPr>
          <w:rFonts w:ascii="Palatino Linotype" w:eastAsia="Palatino Linotype" w:hAnsi="Palatino Linotype" w:cs="Palatino Linotype"/>
          <w:b/>
          <w:i/>
          <w:sz w:val="22"/>
          <w:szCs w:val="22"/>
          <w:u w:val="single"/>
        </w:rPr>
        <w:t xml:space="preserve"> </w:t>
      </w:r>
      <w:r w:rsidRPr="00AB528D">
        <w:rPr>
          <w:rFonts w:ascii="Palatino Linotype" w:eastAsia="Palatino Linotype" w:hAnsi="Palatino Linotype" w:cs="Palatino Linotype"/>
          <w:i/>
          <w:sz w:val="22"/>
          <w:szCs w:val="22"/>
          <w:u w:val="single"/>
        </w:rPr>
        <w:t>nacimiento, etc.) la identidad de la persona, su fecha y lugar de nacimiento, entre</w:t>
      </w:r>
      <w:r w:rsidRPr="00AB528D">
        <w:rPr>
          <w:rFonts w:ascii="Palatino Linotype" w:eastAsia="Palatino Linotype" w:hAnsi="Palatino Linotype" w:cs="Palatino Linotype"/>
          <w:b/>
          <w:i/>
          <w:sz w:val="22"/>
          <w:szCs w:val="22"/>
          <w:u w:val="single"/>
        </w:rPr>
        <w:t xml:space="preserve"> </w:t>
      </w:r>
      <w:r w:rsidRPr="00AB528D">
        <w:rPr>
          <w:rFonts w:ascii="Palatino Linotype" w:eastAsia="Palatino Linotype" w:hAnsi="Palatino Linotype" w:cs="Palatino Linotype"/>
          <w:i/>
          <w:sz w:val="22"/>
          <w:szCs w:val="22"/>
          <w:u w:val="single"/>
        </w:rPr>
        <w:t xml:space="preserve">otros. </w:t>
      </w:r>
      <w:r w:rsidRPr="00AB528D">
        <w:rPr>
          <w:rFonts w:ascii="Palatino Linotype" w:eastAsia="Palatino Linotype" w:hAnsi="Palatino Linotype" w:cs="Palatino Linotype"/>
          <w:i/>
          <w:sz w:val="22"/>
          <w:szCs w:val="22"/>
        </w:rPr>
        <w:t>De acuerdo con la legislación tributaria, las personas físicas tramitan su</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 xml:space="preserve">inscripción en el Registro Federal de Contribuyentes </w:t>
      </w:r>
      <w:r w:rsidRPr="00AB528D">
        <w:rPr>
          <w:rFonts w:ascii="Palatino Linotype" w:eastAsia="Palatino Linotype" w:hAnsi="Palatino Linotype" w:cs="Palatino Linotype"/>
          <w:i/>
          <w:sz w:val="22"/>
          <w:szCs w:val="22"/>
        </w:rPr>
        <w:lastRenderedPageBreak/>
        <w:t>con el único propósito de</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realizar mediante esa clave de identificación, operaciones o actividades de</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naturaleza tributaria. En este sentido, el artículo 79 del Código Fiscal de la</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Federación prevé que la utilización de una clave de registro no asignada por la</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autoridad constituye como una infracción en materia fiscal. De acuerdo con lo</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 xml:space="preserve">antes apuntado, el </w:t>
      </w:r>
      <w:r w:rsidR="00F06CF0" w:rsidRPr="00AB528D">
        <w:rPr>
          <w:rFonts w:ascii="Palatino Linotype" w:eastAsia="Palatino Linotype" w:hAnsi="Palatino Linotype" w:cs="Palatino Linotype"/>
          <w:i/>
          <w:sz w:val="22"/>
          <w:szCs w:val="22"/>
        </w:rPr>
        <w:t>RFC vinculada</w:t>
      </w:r>
      <w:r w:rsidRPr="00AB528D">
        <w:rPr>
          <w:rFonts w:ascii="Palatino Linotype" w:eastAsia="Palatino Linotype" w:hAnsi="Palatino Linotype" w:cs="Palatino Linotype"/>
          <w:i/>
          <w:sz w:val="22"/>
          <w:szCs w:val="22"/>
        </w:rPr>
        <w:t xml:space="preserve"> al nombre de su titular, permite identificar la</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 xml:space="preserve">edad de la persona, así como su </w:t>
      </w:r>
      <w:proofErr w:type="spellStart"/>
      <w:r w:rsidRPr="00AB528D">
        <w:rPr>
          <w:rFonts w:ascii="Palatino Linotype" w:eastAsia="Palatino Linotype" w:hAnsi="Palatino Linotype" w:cs="Palatino Linotype"/>
          <w:i/>
          <w:sz w:val="22"/>
          <w:szCs w:val="22"/>
        </w:rPr>
        <w:t>homoclave</w:t>
      </w:r>
      <w:proofErr w:type="spellEnd"/>
      <w:r w:rsidRPr="00AB528D">
        <w:rPr>
          <w:rFonts w:ascii="Palatino Linotype" w:eastAsia="Palatino Linotype" w:hAnsi="Palatino Linotype" w:cs="Palatino Linotype"/>
          <w:i/>
          <w:sz w:val="22"/>
          <w:szCs w:val="22"/>
        </w:rPr>
        <w:t>, siendo esta última única e irrepetible,</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por lo que es posible concluir que el RFC constituye un dato personal y, por tanto,</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información confidencial, de conformidad con los previsto en el artículo 18,</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fracción II de la Ley Federal de Transparencia y Acceso a la Información Pública</w:t>
      </w:r>
      <w:r w:rsidRPr="00AB528D">
        <w:rPr>
          <w:rFonts w:ascii="Palatino Linotype" w:eastAsia="Palatino Linotype" w:hAnsi="Palatino Linotype" w:cs="Palatino Linotype"/>
          <w:b/>
          <w:i/>
          <w:sz w:val="22"/>
          <w:szCs w:val="22"/>
        </w:rPr>
        <w:t xml:space="preserve"> </w:t>
      </w:r>
      <w:r w:rsidRPr="00AB528D">
        <w:rPr>
          <w:rFonts w:ascii="Palatino Linotype" w:eastAsia="Palatino Linotype" w:hAnsi="Palatino Linotype" w:cs="Palatino Linotype"/>
          <w:i/>
          <w:sz w:val="22"/>
          <w:szCs w:val="22"/>
        </w:rPr>
        <w:t>Gubernamental.”</w:t>
      </w:r>
    </w:p>
    <w:p w14:paraId="011F88CF" w14:textId="77777777"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De lo anterior, se desprende que el Registro Federal de Contribuyentes se vincula al nombre de su titular, permitiendo identificar la edad de la persona, fecha de nacimiento, así como su </w:t>
      </w:r>
      <w:proofErr w:type="spellStart"/>
      <w:r w:rsidRPr="00AB528D">
        <w:rPr>
          <w:rFonts w:ascii="Palatino Linotype" w:eastAsia="Palatino Linotype" w:hAnsi="Palatino Linotype" w:cs="Palatino Linotype"/>
        </w:rPr>
        <w:t>homoclave</w:t>
      </w:r>
      <w:proofErr w:type="spellEnd"/>
      <w:r w:rsidRPr="00AB528D">
        <w:rPr>
          <w:rFonts w:ascii="Palatino Linotype" w:eastAsia="Palatino Linotype" w:hAnsi="Palatino Linotype" w:cs="Palatino Linotype"/>
        </w:rPr>
        <w:t>,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17E445A3" w14:textId="77777777" w:rsidR="00723043" w:rsidRPr="00AB528D" w:rsidRDefault="00723043" w:rsidP="00AB528D">
      <w:pPr>
        <w:spacing w:before="100" w:beforeAutospacing="1" w:after="100" w:afterAutospacing="1" w:line="360" w:lineRule="auto"/>
        <w:ind w:right="-93"/>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Por cuanto hace a la </w:t>
      </w:r>
      <w:r w:rsidRPr="00AB528D">
        <w:rPr>
          <w:rFonts w:ascii="Palatino Linotype" w:eastAsia="Palatino Linotype" w:hAnsi="Palatino Linotype" w:cs="Palatino Linotype"/>
          <w:b/>
        </w:rPr>
        <w:t xml:space="preserve">Clave Única de Registro de Población, </w:t>
      </w:r>
      <w:r w:rsidRPr="00AB528D">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B007FA" w14:textId="77777777" w:rsidR="00723043" w:rsidRPr="00AB528D" w:rsidRDefault="00723043" w:rsidP="00AB528D">
      <w:pPr>
        <w:spacing w:before="100" w:beforeAutospacing="1" w:after="100" w:afterAutospacing="1" w:line="360" w:lineRule="auto"/>
        <w:ind w:right="-93"/>
        <w:rPr>
          <w:rFonts w:ascii="Palatino Linotype" w:eastAsia="Palatino Linotype" w:hAnsi="Palatino Linotype" w:cs="Palatino Linotype"/>
        </w:rPr>
      </w:pPr>
      <w:r w:rsidRPr="00AB528D">
        <w:rPr>
          <w:rFonts w:ascii="Palatino Linotype" w:eastAsia="Palatino Linotype" w:hAnsi="Palatino Linotype" w:cs="Palatino Linotype"/>
        </w:rPr>
        <w:t>Lo anterior, tiene sustento en los artículos 86 y 91 de la Ley General de Población, la cual señala lo siguiente:</w:t>
      </w:r>
    </w:p>
    <w:p w14:paraId="21E8F866"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 xml:space="preserve">Artículo 86. </w:t>
      </w:r>
      <w:r w:rsidRPr="00AB528D">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7680105"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lastRenderedPageBreak/>
        <w:t xml:space="preserve">Artículo 91. </w:t>
      </w:r>
      <w:r w:rsidRPr="00AB528D">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0CB0E27B" w14:textId="77777777"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AB528D">
        <w:rPr>
          <w:rFonts w:ascii="Palatino Linotype" w:eastAsia="Palatino Linotype" w:hAnsi="Palatino Linotype" w:cs="Palatino Linotype"/>
        </w:rPr>
        <w:t>homoclave</w:t>
      </w:r>
      <w:proofErr w:type="spellEnd"/>
      <w:r w:rsidRPr="00AB528D">
        <w:rPr>
          <w:rFonts w:ascii="Palatino Linotype" w:eastAsia="Palatino Linotype" w:hAnsi="Palatino Linotype" w:cs="Palatino Linotype"/>
        </w:rPr>
        <w:t xml:space="preserve"> o digito verificador, compuesto de dos elementos, con el que se evitan duplicaciones en la Clave, identifican el cambio de siglo y garantizan la correcta integración. </w:t>
      </w:r>
    </w:p>
    <w:p w14:paraId="407A3EF2" w14:textId="77777777" w:rsidR="00723043" w:rsidRPr="00AB528D" w:rsidRDefault="00723043" w:rsidP="00AB528D">
      <w:pPr>
        <w:spacing w:before="100" w:beforeAutospacing="1" w:after="100" w:afterAutospacing="1" w:line="360" w:lineRule="auto"/>
        <w:ind w:right="-91"/>
        <w:jc w:val="both"/>
        <w:rPr>
          <w:rFonts w:ascii="Palatino Linotype" w:eastAsia="Palatino Linotype" w:hAnsi="Palatino Linotype" w:cs="Palatino Linotype"/>
        </w:rPr>
      </w:pPr>
      <w:r w:rsidRPr="00AB528D">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67F8F5D1" w14:textId="77777777" w:rsidR="00723043" w:rsidRPr="00AB528D" w:rsidRDefault="00723043" w:rsidP="00AB528D">
      <w:pPr>
        <w:spacing w:before="100" w:beforeAutospacing="1" w:after="100" w:afterAutospacing="1"/>
        <w:ind w:left="851" w:right="899"/>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rPr>
        <w:t xml:space="preserve"> </w:t>
      </w:r>
      <w:r w:rsidRPr="00AB528D">
        <w:rPr>
          <w:rFonts w:ascii="Palatino Linotype" w:eastAsia="Palatino Linotype" w:hAnsi="Palatino Linotype" w:cs="Palatino Linotype"/>
          <w:b/>
          <w:i/>
          <w:sz w:val="22"/>
          <w:szCs w:val="22"/>
        </w:rPr>
        <w:t xml:space="preserve">“Criterio 003-10 Clave Única de Registro de Población (CURP) es un dato personal confidencial. </w:t>
      </w:r>
      <w:r w:rsidRPr="00AB528D">
        <w:rPr>
          <w:rFonts w:ascii="Palatino Linotype" w:eastAsia="Palatino Linotype" w:hAnsi="Palatino Linotype" w:cs="Palatino Linotype"/>
          <w:i/>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w:t>
      </w:r>
      <w:r w:rsidRPr="00AB528D">
        <w:rPr>
          <w:rFonts w:ascii="Palatino Linotype" w:eastAsia="Palatino Linotype" w:hAnsi="Palatino Linotype" w:cs="Palatino Linotype"/>
          <w:i/>
          <w:sz w:val="22"/>
          <w:szCs w:val="22"/>
        </w:rPr>
        <w:lastRenderedPageBreak/>
        <w:t>confidencial, en términos de lo dispuesto en los artículos anteriormente señalados.” (SIC)</w:t>
      </w:r>
    </w:p>
    <w:p w14:paraId="47D0B4BF" w14:textId="77777777" w:rsidR="00723043" w:rsidRPr="00AB528D" w:rsidRDefault="00723043" w:rsidP="00AB528D">
      <w:pPr>
        <w:spacing w:before="100" w:beforeAutospacing="1" w:after="100" w:afterAutospacing="1" w:line="360" w:lineRule="auto"/>
        <w:ind w:right="-93"/>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De lo anterior, se desprende que la Clave Única de Registro de Población, se encuentra vinculado al nombre de la persona, permitiendo identificar la edad, fecha de nacimiento, sexo, lugar de nacimiento, así como su </w:t>
      </w:r>
      <w:proofErr w:type="spellStart"/>
      <w:r w:rsidRPr="00AB528D">
        <w:rPr>
          <w:rFonts w:ascii="Palatino Linotype" w:eastAsia="Palatino Linotype" w:hAnsi="Palatino Linotype" w:cs="Palatino Linotype"/>
        </w:rPr>
        <w:t>homoclave</w:t>
      </w:r>
      <w:proofErr w:type="spellEnd"/>
      <w:r w:rsidRPr="00AB528D">
        <w:rPr>
          <w:rFonts w:ascii="Palatino Linotype" w:eastAsia="Palatino Linotype" w:hAnsi="Palatino Linotype" w:cs="Palatino Linotype"/>
        </w:rPr>
        <w:t>;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66FA336D" w14:textId="77777777" w:rsidR="00723043" w:rsidRPr="00AB528D" w:rsidRDefault="00723043" w:rsidP="00AB528D">
      <w:pPr>
        <w:spacing w:before="100" w:beforeAutospacing="1" w:after="100" w:afterAutospacing="1" w:line="360" w:lineRule="auto"/>
        <w:ind w:right="-93"/>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Por cuanto hace a la </w:t>
      </w:r>
      <w:r w:rsidRPr="00AB528D">
        <w:rPr>
          <w:rFonts w:ascii="Palatino Linotype" w:eastAsia="Palatino Linotype" w:hAnsi="Palatino Linotype" w:cs="Palatino Linotype"/>
          <w:b/>
        </w:rPr>
        <w:t>Clave de cualquier tipo de seguridad social</w:t>
      </w:r>
      <w:r w:rsidRPr="00AB528D">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6D59C3DA" w14:textId="77777777"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Respecto de los </w:t>
      </w:r>
      <w:r w:rsidRPr="00AB528D">
        <w:rPr>
          <w:rFonts w:ascii="Palatino Linotype" w:eastAsia="Palatino Linotype" w:hAnsi="Palatino Linotype" w:cs="Palatino Linotype"/>
          <w:b/>
        </w:rPr>
        <w:t>préstamos o descuentos</w:t>
      </w:r>
      <w:r w:rsidRPr="00AB528D">
        <w:rPr>
          <w:rFonts w:ascii="Palatino Linotype" w:eastAsia="Palatino Linotype" w:hAnsi="Palatino Linotype" w:cs="Palatino Linotype"/>
        </w:rPr>
        <w:t xml:space="preserve"> </w:t>
      </w:r>
      <w:r w:rsidRPr="00AB528D">
        <w:rPr>
          <w:rFonts w:ascii="Palatino Linotype" w:eastAsia="Palatino Linotype" w:hAnsi="Palatino Linotype" w:cs="Palatino Linotype"/>
          <w:b/>
        </w:rPr>
        <w:t>de carácter personal</w:t>
      </w:r>
      <w:r w:rsidRPr="00AB528D">
        <w:rPr>
          <w:rFonts w:ascii="Palatino Linotype" w:eastAsia="Palatino Linotype" w:hAnsi="Palatino Linotype" w:cs="Palatino Linotype"/>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AB528D">
        <w:rPr>
          <w:rFonts w:ascii="Palatino Linotype" w:eastAsia="Palatino Linotype" w:hAnsi="Palatino Linotype" w:cs="Palatino Linotype"/>
        </w:rPr>
        <w:lastRenderedPageBreak/>
        <w:t>por el contrario, con ello se violentaría la protección de información confidencial, porque incide en la intimidad de un individuo identificado.</w:t>
      </w:r>
    </w:p>
    <w:p w14:paraId="5BEE7E2F" w14:textId="77777777" w:rsidR="00723043" w:rsidRPr="00AB528D" w:rsidRDefault="00723043" w:rsidP="00AB528D">
      <w:pPr>
        <w:spacing w:before="100" w:beforeAutospacing="1" w:after="100" w:afterAutospacing="1" w:line="360" w:lineRule="auto"/>
        <w:ind w:right="-93"/>
        <w:jc w:val="both"/>
        <w:rPr>
          <w:rFonts w:ascii="Palatino Linotype" w:eastAsia="Palatino Linotype" w:hAnsi="Palatino Linotype" w:cs="Palatino Linotype"/>
        </w:rPr>
      </w:pPr>
      <w:r w:rsidRPr="00AB528D">
        <w:rPr>
          <w:rFonts w:ascii="Palatino Linotype" w:eastAsia="Palatino Linotype" w:hAnsi="Palatino Linotype" w:cs="Palatino Linotype"/>
        </w:rPr>
        <w:t>Por su parte, el artículo 84 de la Ley del Trabajo de los Servidores Públicos del Estado y Municipios, señala:</w:t>
      </w:r>
    </w:p>
    <w:p w14:paraId="2BAAA099"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4BDFE818"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I. Gravámenes fiscales relacionados con el sueldo;</w:t>
      </w:r>
    </w:p>
    <w:p w14:paraId="67D7CABD"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5C89B5AF"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III. Cuotas sindicales;</w:t>
      </w:r>
    </w:p>
    <w:p w14:paraId="2A0BF289"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27644431"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C98DE26"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VI. Obligaciones a cargo del servidor público con las que haya consentido, derivadas de la adquisición o del uso de habitaciones consideradas como de interés social;</w:t>
      </w:r>
    </w:p>
    <w:p w14:paraId="1F8F232F"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VII. Faltas de puntualidad o de asistencia injustificadas;</w:t>
      </w:r>
    </w:p>
    <w:p w14:paraId="51459193"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VIII. Pensiones alimenticias ordenadas por la autoridad judicial;</w:t>
      </w:r>
      <w:r w:rsidRPr="00AB528D">
        <w:rPr>
          <w:rFonts w:ascii="Palatino Linotype" w:eastAsia="Palatino Linotype" w:hAnsi="Palatino Linotype" w:cs="Palatino Linotype"/>
          <w:i/>
          <w:sz w:val="22"/>
          <w:szCs w:val="22"/>
        </w:rPr>
        <w:t xml:space="preserve"> o</w:t>
      </w:r>
    </w:p>
    <w:p w14:paraId="74EE8386"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IX. Cualquier otro convenido con instituciones de servicios y aceptado por el servidor público.</w:t>
      </w:r>
    </w:p>
    <w:p w14:paraId="7D38A4AF" w14:textId="77777777" w:rsidR="00723043" w:rsidRPr="00AB528D" w:rsidRDefault="00723043" w:rsidP="00AB528D">
      <w:pPr>
        <w:spacing w:before="100" w:beforeAutospacing="1" w:after="100" w:afterAutospacing="1"/>
        <w:ind w:left="850" w:right="901"/>
        <w:jc w:val="both"/>
        <w:rPr>
          <w:rFonts w:ascii="Palatino Linotype" w:eastAsia="Palatino Linotype" w:hAnsi="Palatino Linotype" w:cs="Palatino Linotype"/>
          <w:sz w:val="22"/>
          <w:szCs w:val="22"/>
        </w:rPr>
      </w:pPr>
      <w:r w:rsidRPr="00AB528D">
        <w:rPr>
          <w:rFonts w:ascii="Palatino Linotype" w:eastAsia="Palatino Linotype" w:hAnsi="Palatino Linotype" w:cs="Palatino Linotype"/>
          <w:i/>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B7285C3" w14:textId="77777777"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B429257" w14:textId="77777777"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t xml:space="preserve">Por ende, en el presente caso, </w:t>
      </w:r>
      <w:r w:rsidRPr="00AB528D">
        <w:rPr>
          <w:rFonts w:ascii="Palatino Linotype" w:eastAsia="Palatino Linotype" w:hAnsi="Palatino Linotype" w:cs="Palatino Linotype"/>
          <w:b/>
        </w:rPr>
        <w:t>EL SUJETO OBLIGADO</w:t>
      </w:r>
      <w:r w:rsidRPr="00AB528D">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9" w:name="_Hlk71665731"/>
      <w:r w:rsidRPr="00AB528D">
        <w:rPr>
          <w:rFonts w:ascii="Palatino Linotype" w:eastAsia="Palatino Linotype" w:hAnsi="Palatino Linotype" w:cs="Palatino Linotype"/>
        </w:rPr>
        <w:t xml:space="preserve">Ley de Transparencia y Acceso a la Información Pública del Estado de México y Municipios </w:t>
      </w:r>
      <w:bookmarkEnd w:id="19"/>
      <w:r w:rsidRPr="00AB528D">
        <w:rPr>
          <w:rFonts w:ascii="Palatino Linotype" w:eastAsia="Palatino Linotype" w:hAnsi="Palatino Linotype" w:cs="Palatino Linotype"/>
        </w:rPr>
        <w:t xml:space="preserve">en vigor, así como los numerales Segundo, fracción XVIII, y del Cuarto al Décimo Primero de los </w:t>
      </w:r>
      <w:bookmarkStart w:id="20" w:name="_Hlk71665754"/>
      <w:r w:rsidRPr="00AB528D">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20"/>
      <w:r w:rsidRPr="00AB528D">
        <w:rPr>
          <w:rFonts w:ascii="Palatino Linotype" w:eastAsia="Palatino Linotype" w:hAnsi="Palatino Linotype" w:cs="Palatino Linotype"/>
        </w:rPr>
        <w:t>, que literalmente expresan:</w:t>
      </w:r>
    </w:p>
    <w:p w14:paraId="65C1C608" w14:textId="77777777" w:rsidR="00723043" w:rsidRPr="00AB528D" w:rsidRDefault="00723043" w:rsidP="00AB528D">
      <w:pPr>
        <w:spacing w:before="100" w:beforeAutospacing="1" w:after="100" w:afterAutospacing="1"/>
        <w:ind w:left="850" w:right="902"/>
        <w:jc w:val="center"/>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“Ley de Transparencia y Acceso a la Información Pública del Estado de México y Municipios</w:t>
      </w:r>
    </w:p>
    <w:p w14:paraId="38B68580"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 xml:space="preserve">Artículo 49. </w:t>
      </w:r>
      <w:r w:rsidRPr="00AB528D">
        <w:rPr>
          <w:rFonts w:ascii="Palatino Linotype" w:eastAsia="Palatino Linotype" w:hAnsi="Palatino Linotype" w:cs="Palatino Linotype"/>
          <w:i/>
          <w:sz w:val="22"/>
          <w:szCs w:val="22"/>
        </w:rPr>
        <w:t>Los Comités de Transparencia tendrán las siguientes atribuciones:</w:t>
      </w:r>
    </w:p>
    <w:p w14:paraId="4D2C53CB"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lastRenderedPageBreak/>
        <w:t>VIII.</w:t>
      </w:r>
      <w:r w:rsidRPr="00AB528D">
        <w:rPr>
          <w:rFonts w:ascii="Palatino Linotype" w:eastAsia="Palatino Linotype" w:hAnsi="Palatino Linotype" w:cs="Palatino Linotype"/>
          <w:i/>
          <w:sz w:val="22"/>
          <w:szCs w:val="22"/>
        </w:rPr>
        <w:t xml:space="preserve"> Aprobar, modificar o revocar la clasificación de la información;</w:t>
      </w:r>
    </w:p>
    <w:p w14:paraId="389779D9"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Artículo 132.</w:t>
      </w:r>
      <w:r w:rsidRPr="00AB528D">
        <w:rPr>
          <w:rFonts w:ascii="Palatino Linotype" w:eastAsia="Palatino Linotype" w:hAnsi="Palatino Linotype" w:cs="Palatino Linotype"/>
          <w:i/>
          <w:sz w:val="22"/>
          <w:szCs w:val="22"/>
        </w:rPr>
        <w:t xml:space="preserve"> La clasificación de la información se llevará a cabo en el momento en que:</w:t>
      </w:r>
    </w:p>
    <w:p w14:paraId="262A5146"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I.</w:t>
      </w:r>
      <w:r w:rsidRPr="00AB528D">
        <w:rPr>
          <w:rFonts w:ascii="Palatino Linotype" w:eastAsia="Palatino Linotype" w:hAnsi="Palatino Linotype" w:cs="Palatino Linotype"/>
          <w:i/>
          <w:sz w:val="22"/>
          <w:szCs w:val="22"/>
        </w:rPr>
        <w:t xml:space="preserve"> Se reciba una solicitud de acceso a la información;</w:t>
      </w:r>
    </w:p>
    <w:p w14:paraId="407CC34C"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II.</w:t>
      </w:r>
      <w:r w:rsidRPr="00AB528D">
        <w:rPr>
          <w:rFonts w:ascii="Palatino Linotype" w:eastAsia="Palatino Linotype" w:hAnsi="Palatino Linotype" w:cs="Palatino Linotype"/>
          <w:i/>
          <w:sz w:val="22"/>
          <w:szCs w:val="22"/>
        </w:rPr>
        <w:t xml:space="preserve"> Se determine mediante resolución de autoridad competente; o</w:t>
      </w:r>
    </w:p>
    <w:p w14:paraId="0D5CFE6C"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7F1E64F" w14:textId="77777777" w:rsidR="00723043" w:rsidRPr="00AB528D" w:rsidRDefault="00723043" w:rsidP="00AB528D">
      <w:pPr>
        <w:spacing w:before="100" w:beforeAutospacing="1" w:after="100" w:afterAutospacing="1"/>
        <w:ind w:left="850" w:right="902"/>
        <w:jc w:val="center"/>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FB4EF19"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Segundo.</w:t>
      </w:r>
      <w:r w:rsidRPr="00AB528D">
        <w:rPr>
          <w:rFonts w:ascii="Palatino Linotype" w:eastAsia="Palatino Linotype" w:hAnsi="Palatino Linotype" w:cs="Palatino Linotype"/>
          <w:i/>
          <w:sz w:val="22"/>
          <w:szCs w:val="22"/>
        </w:rPr>
        <w:t xml:space="preserve"> Para efectos de los presentes Lineamientos Generales, se entenderá por:</w:t>
      </w:r>
    </w:p>
    <w:p w14:paraId="0B4580FB"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XVIII.</w:t>
      </w:r>
      <w:r w:rsidRPr="00AB528D">
        <w:rPr>
          <w:rFonts w:ascii="Palatino Linotype" w:eastAsia="Palatino Linotype" w:hAnsi="Palatino Linotype" w:cs="Palatino Linotype"/>
          <w:i/>
          <w:sz w:val="22"/>
          <w:szCs w:val="22"/>
        </w:rPr>
        <w:t xml:space="preserve"> </w:t>
      </w:r>
      <w:r w:rsidRPr="00AB528D">
        <w:rPr>
          <w:rFonts w:ascii="Palatino Linotype" w:eastAsia="Palatino Linotype" w:hAnsi="Palatino Linotype" w:cs="Palatino Linotype"/>
          <w:b/>
          <w:i/>
          <w:sz w:val="22"/>
          <w:szCs w:val="22"/>
        </w:rPr>
        <w:t>Versión pública:</w:t>
      </w:r>
      <w:r w:rsidRPr="00AB528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71CA12"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Cuarto.</w:t>
      </w:r>
      <w:r w:rsidRPr="00AB528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61C073"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20C02F"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Quinto.</w:t>
      </w:r>
      <w:r w:rsidRPr="00AB528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79C50F"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lastRenderedPageBreak/>
        <w:t>Sexto.</w:t>
      </w:r>
      <w:r w:rsidRPr="00AB528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6899F34"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8AD3DB1"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Séptimo.</w:t>
      </w:r>
      <w:r w:rsidRPr="00AB528D">
        <w:rPr>
          <w:rFonts w:ascii="Palatino Linotype" w:eastAsia="Palatino Linotype" w:hAnsi="Palatino Linotype" w:cs="Palatino Linotype"/>
          <w:i/>
          <w:sz w:val="22"/>
          <w:szCs w:val="22"/>
        </w:rPr>
        <w:t xml:space="preserve"> La clasificación de la información se llevará a cabo en el momento en que:</w:t>
      </w:r>
    </w:p>
    <w:p w14:paraId="5924AB28"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I.</w:t>
      </w:r>
      <w:r w:rsidRPr="00AB528D">
        <w:rPr>
          <w:rFonts w:ascii="Palatino Linotype" w:eastAsia="Palatino Linotype" w:hAnsi="Palatino Linotype" w:cs="Palatino Linotype"/>
          <w:i/>
          <w:sz w:val="22"/>
          <w:szCs w:val="22"/>
        </w:rPr>
        <w:t xml:space="preserve"> Se reciba una solicitud de acceso a la información;</w:t>
      </w:r>
    </w:p>
    <w:p w14:paraId="6EC70109"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II.</w:t>
      </w:r>
      <w:r w:rsidRPr="00AB528D">
        <w:rPr>
          <w:rFonts w:ascii="Palatino Linotype" w:eastAsia="Palatino Linotype" w:hAnsi="Palatino Linotype" w:cs="Palatino Linotype"/>
          <w:i/>
          <w:sz w:val="22"/>
          <w:szCs w:val="22"/>
        </w:rPr>
        <w:t xml:space="preserve"> Se determine mediante resolución de autoridad competente, o</w:t>
      </w:r>
    </w:p>
    <w:p w14:paraId="637F9880"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III.</w:t>
      </w:r>
      <w:r w:rsidRPr="00AB528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10A456F"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216927B"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Octavo.</w:t>
      </w:r>
      <w:r w:rsidRPr="00AB528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6FE6CBF"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99EC32A"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AB1EBAF"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AB9913"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401C5B73"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Noveno.</w:t>
      </w:r>
      <w:r w:rsidRPr="00AB528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ED13AF"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b/>
          <w:i/>
          <w:sz w:val="22"/>
          <w:szCs w:val="22"/>
        </w:rPr>
        <w:t>Décimo.</w:t>
      </w:r>
      <w:r w:rsidRPr="00AB528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418F04D"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i/>
          <w:sz w:val="22"/>
          <w:szCs w:val="22"/>
        </w:rPr>
      </w:pPr>
      <w:r w:rsidRPr="00AB528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BC777A4" w14:textId="77777777" w:rsidR="00723043" w:rsidRPr="00AB528D" w:rsidRDefault="00723043" w:rsidP="00AB528D">
      <w:pPr>
        <w:spacing w:before="100" w:beforeAutospacing="1" w:after="100" w:afterAutospacing="1"/>
        <w:ind w:left="851" w:right="902"/>
        <w:jc w:val="both"/>
        <w:rPr>
          <w:rFonts w:ascii="Palatino Linotype" w:eastAsia="Palatino Linotype" w:hAnsi="Palatino Linotype" w:cs="Palatino Linotype"/>
          <w:b/>
          <w:i/>
          <w:sz w:val="22"/>
          <w:szCs w:val="22"/>
        </w:rPr>
      </w:pPr>
      <w:r w:rsidRPr="00AB528D">
        <w:rPr>
          <w:rFonts w:ascii="Palatino Linotype" w:eastAsia="Palatino Linotype" w:hAnsi="Palatino Linotype" w:cs="Palatino Linotype"/>
          <w:b/>
          <w:i/>
          <w:sz w:val="22"/>
          <w:szCs w:val="22"/>
        </w:rPr>
        <w:t>Décimo primero.</w:t>
      </w:r>
      <w:r w:rsidRPr="00AB528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E6CA44C" w14:textId="77777777" w:rsidR="00723043" w:rsidRPr="00AB528D" w:rsidRDefault="00723043" w:rsidP="00AB528D">
      <w:pPr>
        <w:spacing w:before="100" w:beforeAutospacing="1" w:after="100" w:afterAutospacing="1"/>
        <w:ind w:left="709" w:right="709"/>
        <w:contextualSpacing/>
        <w:jc w:val="center"/>
        <w:rPr>
          <w:rFonts w:ascii="Palatino Linotype" w:hAnsi="Palatino Linotype" w:cs="Arial"/>
          <w:b/>
          <w:i/>
          <w:sz w:val="22"/>
          <w:szCs w:val="22"/>
          <w:lang w:eastAsia="es-MX"/>
        </w:rPr>
      </w:pPr>
      <w:r w:rsidRPr="00AB528D">
        <w:rPr>
          <w:rFonts w:ascii="Palatino Linotype" w:hAnsi="Palatino Linotype" w:cs="Arial"/>
          <w:b/>
          <w:i/>
          <w:sz w:val="22"/>
          <w:szCs w:val="22"/>
          <w:lang w:eastAsia="es-MX"/>
        </w:rPr>
        <w:t>CAPÍTULO VIII</w:t>
      </w:r>
    </w:p>
    <w:p w14:paraId="08E7D26D" w14:textId="77777777" w:rsidR="00723043" w:rsidRPr="00AB528D" w:rsidRDefault="00723043" w:rsidP="00AB528D">
      <w:pPr>
        <w:spacing w:before="100" w:beforeAutospacing="1" w:after="100" w:afterAutospacing="1"/>
        <w:ind w:left="709" w:right="709"/>
        <w:contextualSpacing/>
        <w:jc w:val="center"/>
        <w:rPr>
          <w:rFonts w:ascii="Palatino Linotype" w:hAnsi="Palatino Linotype" w:cs="Arial"/>
          <w:b/>
          <w:i/>
          <w:sz w:val="22"/>
          <w:szCs w:val="22"/>
          <w:lang w:eastAsia="es-MX"/>
        </w:rPr>
      </w:pPr>
      <w:r w:rsidRPr="00AB528D">
        <w:rPr>
          <w:rFonts w:ascii="Palatino Linotype" w:hAnsi="Palatino Linotype" w:cs="Arial"/>
          <w:b/>
          <w:i/>
          <w:sz w:val="22"/>
          <w:szCs w:val="22"/>
          <w:lang w:eastAsia="es-MX"/>
        </w:rPr>
        <w:t>DE LA LEYENDA DE CLASIFICACIÓN</w:t>
      </w:r>
    </w:p>
    <w:p w14:paraId="7E77634D" w14:textId="77777777" w:rsidR="00F462B1" w:rsidRPr="00AB528D" w:rsidRDefault="00F462B1" w:rsidP="00AB528D">
      <w:pPr>
        <w:spacing w:before="100" w:beforeAutospacing="1" w:after="100" w:afterAutospacing="1"/>
        <w:ind w:left="709" w:right="709"/>
        <w:contextualSpacing/>
        <w:jc w:val="center"/>
        <w:rPr>
          <w:rFonts w:ascii="Palatino Linotype" w:hAnsi="Palatino Linotype" w:cs="Arial"/>
          <w:b/>
          <w:i/>
          <w:sz w:val="22"/>
          <w:szCs w:val="22"/>
          <w:lang w:eastAsia="es-MX"/>
        </w:rPr>
      </w:pPr>
    </w:p>
    <w:p w14:paraId="408058C5" w14:textId="77777777" w:rsidR="00723043" w:rsidRPr="00AB528D" w:rsidRDefault="00723043" w:rsidP="00AB528D">
      <w:pPr>
        <w:spacing w:before="100" w:beforeAutospacing="1" w:after="100" w:afterAutospacing="1"/>
        <w:ind w:left="709" w:right="709"/>
        <w:contextualSpacing/>
        <w:jc w:val="both"/>
        <w:rPr>
          <w:rFonts w:ascii="Palatino Linotype" w:hAnsi="Palatino Linotype" w:cs="Arial"/>
          <w:i/>
          <w:sz w:val="22"/>
          <w:szCs w:val="22"/>
          <w:lang w:eastAsia="es-MX"/>
        </w:rPr>
      </w:pPr>
      <w:r w:rsidRPr="00AB528D">
        <w:rPr>
          <w:rFonts w:ascii="Palatino Linotype" w:hAnsi="Palatino Linotype" w:cs="Arial"/>
          <w:b/>
          <w:i/>
          <w:sz w:val="22"/>
          <w:szCs w:val="22"/>
          <w:lang w:eastAsia="es-MX"/>
        </w:rPr>
        <w:t xml:space="preserve">Quincuagésimo. </w:t>
      </w:r>
      <w:r w:rsidRPr="00AB528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B528D">
        <w:rPr>
          <w:rFonts w:ascii="Palatino Linotype" w:hAnsi="Palatino Linotype" w:cs="Arial"/>
          <w:i/>
          <w:sz w:val="22"/>
          <w:szCs w:val="22"/>
          <w:lang w:eastAsia="es-MX"/>
        </w:rPr>
        <w:t xml:space="preserve"> para señalar la clasificación de documentos o expedientes, sin perjuicio de que establezcan los propios.</w:t>
      </w:r>
    </w:p>
    <w:p w14:paraId="16DA47C0" w14:textId="77777777" w:rsidR="00723043" w:rsidRPr="00AB528D" w:rsidRDefault="00723043" w:rsidP="00AB528D">
      <w:pPr>
        <w:spacing w:before="100" w:beforeAutospacing="1" w:after="100" w:afterAutospacing="1"/>
        <w:ind w:left="709" w:right="709"/>
        <w:contextualSpacing/>
        <w:jc w:val="both"/>
        <w:rPr>
          <w:rFonts w:ascii="Palatino Linotype" w:hAnsi="Palatino Linotype" w:cs="Arial"/>
          <w:i/>
          <w:sz w:val="22"/>
          <w:szCs w:val="22"/>
          <w:lang w:eastAsia="es-MX"/>
        </w:rPr>
      </w:pPr>
      <w:r w:rsidRPr="00AB528D">
        <w:rPr>
          <w:rFonts w:ascii="Palatino Linotype" w:hAnsi="Palatino Linotype" w:cs="Arial"/>
          <w:i/>
          <w:sz w:val="22"/>
          <w:szCs w:val="22"/>
          <w:lang w:eastAsia="es-MX"/>
        </w:rPr>
        <w:t>[…]</w:t>
      </w:r>
    </w:p>
    <w:p w14:paraId="4EFF3D7B" w14:textId="77777777" w:rsidR="00723043" w:rsidRPr="00AB528D" w:rsidRDefault="00723043" w:rsidP="00AB528D">
      <w:pPr>
        <w:spacing w:before="100" w:beforeAutospacing="1" w:after="100" w:afterAutospacing="1"/>
        <w:ind w:left="709" w:right="709"/>
        <w:contextualSpacing/>
        <w:jc w:val="both"/>
        <w:rPr>
          <w:rFonts w:ascii="Palatino Linotype" w:hAnsi="Palatino Linotype" w:cs="Arial"/>
          <w:i/>
          <w:sz w:val="22"/>
          <w:szCs w:val="22"/>
          <w:lang w:eastAsia="es-MX"/>
        </w:rPr>
      </w:pPr>
      <w:r w:rsidRPr="00AB528D">
        <w:rPr>
          <w:rFonts w:ascii="Palatino Linotype" w:hAnsi="Palatino Linotype" w:cs="Arial"/>
          <w:b/>
          <w:i/>
          <w:sz w:val="22"/>
          <w:szCs w:val="22"/>
          <w:lang w:eastAsia="es-MX"/>
        </w:rPr>
        <w:t xml:space="preserve">Quincuagésimo tercero. </w:t>
      </w:r>
      <w:r w:rsidRPr="00AB528D">
        <w:rPr>
          <w:rFonts w:ascii="Palatino Linotype" w:hAnsi="Palatino Linotype" w:cs="Arial"/>
          <w:b/>
          <w:i/>
          <w:sz w:val="22"/>
          <w:szCs w:val="22"/>
          <w:u w:val="single"/>
          <w:lang w:eastAsia="es-MX"/>
        </w:rPr>
        <w:t>El formato para señalar la clasificación parcial de un documento</w:t>
      </w:r>
      <w:r w:rsidRPr="00AB528D">
        <w:rPr>
          <w:rFonts w:ascii="Palatino Linotype" w:hAnsi="Palatino Linotype" w:cs="Arial"/>
          <w:i/>
          <w:sz w:val="22"/>
          <w:szCs w:val="22"/>
          <w:lang w:eastAsia="es-MX"/>
        </w:rPr>
        <w:t>, es el siguiente:</w:t>
      </w:r>
    </w:p>
    <w:p w14:paraId="65C8DC05" w14:textId="77777777" w:rsidR="00F462B1" w:rsidRPr="00AB528D" w:rsidRDefault="00F462B1" w:rsidP="00AB528D">
      <w:pPr>
        <w:spacing w:before="100" w:beforeAutospacing="1" w:after="100" w:afterAutospacing="1"/>
        <w:ind w:left="709" w:right="709"/>
        <w:contextualSpacing/>
        <w:jc w:val="both"/>
        <w:rPr>
          <w:rFonts w:ascii="Palatino Linotype" w:hAnsi="Palatino Linotype" w:cs="Arial"/>
          <w:i/>
          <w:sz w:val="22"/>
          <w:szCs w:val="22"/>
          <w:lang w:eastAsia="es-MX"/>
        </w:rPr>
      </w:pPr>
    </w:p>
    <w:p w14:paraId="529EAE22" w14:textId="77777777" w:rsidR="00F462B1" w:rsidRPr="00AB528D" w:rsidRDefault="00F462B1" w:rsidP="00AB528D">
      <w:pPr>
        <w:spacing w:before="100" w:beforeAutospacing="1" w:after="100" w:afterAutospacing="1"/>
        <w:ind w:left="709" w:right="709"/>
        <w:contextualSpacing/>
        <w:jc w:val="both"/>
        <w:rPr>
          <w:rFonts w:ascii="Palatino Linotype" w:hAnsi="Palatino Linotype" w:cs="Arial"/>
          <w:i/>
          <w:sz w:val="22"/>
          <w:szCs w:val="22"/>
          <w:lang w:eastAsia="es-MX"/>
        </w:rPr>
      </w:pPr>
    </w:p>
    <w:p w14:paraId="7496EEAE" w14:textId="77777777" w:rsidR="00F462B1" w:rsidRPr="00AB528D" w:rsidRDefault="00F462B1" w:rsidP="00AB528D">
      <w:pPr>
        <w:spacing w:before="100" w:beforeAutospacing="1" w:after="100" w:afterAutospacing="1"/>
        <w:ind w:left="709" w:right="709"/>
        <w:contextualSpacing/>
        <w:jc w:val="both"/>
        <w:rPr>
          <w:rFonts w:ascii="Palatino Linotype" w:hAnsi="Palatino Linotype" w:cs="Arial"/>
          <w:i/>
          <w:sz w:val="22"/>
          <w:szCs w:val="22"/>
          <w:lang w:eastAsia="es-MX"/>
        </w:rPr>
      </w:pPr>
    </w:p>
    <w:p w14:paraId="30E68262" w14:textId="77777777" w:rsidR="00723043" w:rsidRPr="00AB528D" w:rsidRDefault="00723043" w:rsidP="00AB528D">
      <w:pPr>
        <w:spacing w:before="100" w:beforeAutospacing="1" w:after="100" w:afterAutospacing="1"/>
        <w:ind w:right="709"/>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AB528D" w:rsidRPr="00AB528D" w14:paraId="1B41311F" w14:textId="77777777" w:rsidTr="00723043">
        <w:trPr>
          <w:jc w:val="center"/>
        </w:trPr>
        <w:tc>
          <w:tcPr>
            <w:tcW w:w="1129" w:type="dxa"/>
            <w:tcBorders>
              <w:top w:val="single" w:sz="4" w:space="0" w:color="auto"/>
              <w:left w:val="single" w:sz="4" w:space="0" w:color="auto"/>
              <w:bottom w:val="single" w:sz="4" w:space="0" w:color="auto"/>
              <w:right w:val="single" w:sz="4" w:space="0" w:color="auto"/>
            </w:tcBorders>
          </w:tcPr>
          <w:p w14:paraId="1624B642"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70AE7D" w14:textId="77777777" w:rsidR="00723043" w:rsidRPr="00AB528D" w:rsidRDefault="00723043" w:rsidP="00AB528D">
            <w:pPr>
              <w:spacing w:before="100" w:beforeAutospacing="1" w:after="100" w:afterAutospacing="1"/>
              <w:jc w:val="center"/>
              <w:rPr>
                <w:rFonts w:ascii="Palatino Linotype" w:hAnsi="Palatino Linotype"/>
                <w:b/>
                <w:i/>
                <w:lang w:val="es-ES_tradnl"/>
              </w:rPr>
            </w:pPr>
            <w:r w:rsidRPr="00AB528D">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2E2A0D8" w14:textId="77777777" w:rsidR="00723043" w:rsidRPr="00AB528D" w:rsidRDefault="00723043" w:rsidP="00AB528D">
            <w:pPr>
              <w:spacing w:before="100" w:beforeAutospacing="1" w:after="100" w:afterAutospacing="1"/>
              <w:jc w:val="center"/>
              <w:rPr>
                <w:rFonts w:ascii="Palatino Linotype" w:hAnsi="Palatino Linotype"/>
                <w:b/>
                <w:i/>
                <w:lang w:val="es-ES_tradnl"/>
              </w:rPr>
            </w:pPr>
            <w:r w:rsidRPr="00AB528D">
              <w:rPr>
                <w:rFonts w:ascii="Palatino Linotype" w:hAnsi="Palatino Linotype"/>
                <w:b/>
                <w:i/>
                <w:lang w:val="es-ES_tradnl"/>
              </w:rPr>
              <w:t>Dónde:</w:t>
            </w:r>
          </w:p>
        </w:tc>
      </w:tr>
      <w:tr w:rsidR="00AB528D" w:rsidRPr="00AB528D" w14:paraId="39FD3236" w14:textId="77777777" w:rsidTr="0072304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F064403" w14:textId="77777777" w:rsidR="00723043" w:rsidRPr="00AB528D" w:rsidRDefault="00723043" w:rsidP="00AB528D">
            <w:pPr>
              <w:spacing w:before="100" w:beforeAutospacing="1" w:after="100" w:afterAutospacing="1"/>
              <w:jc w:val="center"/>
              <w:rPr>
                <w:rFonts w:ascii="Palatino Linotype" w:hAnsi="Palatino Linotype" w:cs="Arial"/>
                <w:b/>
                <w:i/>
                <w:lang w:val="es-ES_tradnl" w:eastAsia="es-MX"/>
              </w:rPr>
            </w:pPr>
            <w:r w:rsidRPr="00AB528D">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E6BE116"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BA6D319"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Se anotará la fecha en la que el Comité de Transparencia confirmó la clasificación del documento, en su caso.</w:t>
            </w:r>
          </w:p>
        </w:tc>
      </w:tr>
      <w:tr w:rsidR="00AB528D" w:rsidRPr="00AB528D" w14:paraId="33537DD8"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C0A13"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9B472E"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606861B"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Se señalará el nombre del área del cual es titular quien clasifica.</w:t>
            </w:r>
          </w:p>
        </w:tc>
      </w:tr>
      <w:tr w:rsidR="00AB528D" w:rsidRPr="00AB528D" w14:paraId="76E2D2D7"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F9E9D"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44AA06"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C3BA2D6"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AB528D">
              <w:rPr>
                <w:rFonts w:ascii="Palatino Linotype" w:hAnsi="Palatino Linotype" w:cs="Arial"/>
                <w:i/>
                <w:lang w:val="es-ES_tradnl" w:eastAsia="es-MX"/>
              </w:rPr>
              <w:t>anotarán</w:t>
            </w:r>
            <w:proofErr w:type="gramEnd"/>
            <w:r w:rsidRPr="00AB528D">
              <w:rPr>
                <w:rFonts w:ascii="Palatino Linotype" w:hAnsi="Palatino Linotype" w:cs="Arial"/>
                <w:i/>
                <w:lang w:val="es-ES_tradnl" w:eastAsia="es-MX"/>
              </w:rPr>
              <w:t xml:space="preserve"> todas las páginas que lo conforman. Si el documento no contiene información reservada, se tachará este apartado.</w:t>
            </w:r>
          </w:p>
        </w:tc>
      </w:tr>
      <w:tr w:rsidR="00AB528D" w:rsidRPr="00AB528D" w14:paraId="6594C26A"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F7FE8"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9AE696"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08CD358"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Se anotará el número de años o meses por los que se mantendrá el documento o las partes del mismo como reservado.</w:t>
            </w:r>
          </w:p>
        </w:tc>
      </w:tr>
      <w:tr w:rsidR="00AB528D" w:rsidRPr="00AB528D" w14:paraId="677A44D0"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348A2"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362674"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E6DDB13"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Se señalará el nombre del ordenamiento, el o los artículos, fracción(es), párrafo(s) con base en los cuales se sustente la reserva.</w:t>
            </w:r>
          </w:p>
        </w:tc>
      </w:tr>
      <w:tr w:rsidR="00AB528D" w:rsidRPr="00AB528D" w14:paraId="4219EAF2"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EC264"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3646692"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7DBFCC9F"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AB528D" w:rsidRPr="00AB528D" w14:paraId="6D5AFA5E"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71110"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369A22" w14:textId="77777777" w:rsidR="00723043" w:rsidRPr="00AB528D" w:rsidRDefault="00723043" w:rsidP="00AB528D">
            <w:pPr>
              <w:spacing w:before="100" w:beforeAutospacing="1" w:after="100" w:afterAutospacing="1"/>
              <w:jc w:val="center"/>
              <w:rPr>
                <w:rFonts w:ascii="Palatino Linotype" w:hAnsi="Palatino Linotype" w:cs="Arial"/>
                <w:b/>
                <w:i/>
                <w:u w:val="single"/>
                <w:lang w:val="es-ES_tradnl" w:eastAsia="es-MX"/>
              </w:rPr>
            </w:pPr>
            <w:r w:rsidRPr="00AB528D">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63C3E5FD"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 xml:space="preserve">Se indicarán, en su caso, </w:t>
            </w:r>
            <w:r w:rsidRPr="00AB528D">
              <w:rPr>
                <w:rFonts w:ascii="Palatino Linotype" w:hAnsi="Palatino Linotype" w:cs="Arial"/>
                <w:b/>
                <w:i/>
                <w:u w:val="single"/>
                <w:lang w:val="es-ES_tradnl" w:eastAsia="es-MX"/>
              </w:rPr>
              <w:t>las partes o páginas del documento que se clasifica como confidencial</w:t>
            </w:r>
            <w:r w:rsidRPr="00AB528D">
              <w:rPr>
                <w:rFonts w:ascii="Palatino Linotype" w:hAnsi="Palatino Linotype" w:cs="Arial"/>
                <w:i/>
                <w:lang w:val="es-ES_tradnl" w:eastAsia="es-MX"/>
              </w:rPr>
              <w:t xml:space="preserve">. </w:t>
            </w:r>
            <w:r w:rsidRPr="00AB528D">
              <w:rPr>
                <w:rFonts w:ascii="Palatino Linotype" w:hAnsi="Palatino Linotype" w:cs="Arial"/>
                <w:b/>
                <w:i/>
                <w:u w:val="single"/>
                <w:lang w:val="es-ES_tradnl" w:eastAsia="es-MX"/>
              </w:rPr>
              <w:t>Si el documento fuera confidencial en su totalidad, se anotarán todas las páginas que lo conforman</w:t>
            </w:r>
            <w:r w:rsidRPr="00AB528D">
              <w:rPr>
                <w:rFonts w:ascii="Palatino Linotype" w:hAnsi="Palatino Linotype" w:cs="Arial"/>
                <w:i/>
                <w:lang w:val="es-ES_tradnl" w:eastAsia="es-MX"/>
              </w:rPr>
              <w:t>. Si el documento no contiene información confidencial, se tachará este apartado.</w:t>
            </w:r>
          </w:p>
        </w:tc>
      </w:tr>
      <w:tr w:rsidR="00AB528D" w:rsidRPr="00AB528D" w14:paraId="5774E204"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3D1B9"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D17D81"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9C8626E"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AB528D" w:rsidRPr="00AB528D" w14:paraId="5C50F26A"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F8BF2"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788A40"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85C69BB"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Rúbrica autógrafa de quien clasifica.</w:t>
            </w:r>
          </w:p>
        </w:tc>
      </w:tr>
      <w:tr w:rsidR="00AB528D" w:rsidRPr="00AB528D" w14:paraId="3C9C0D03"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0BCCA"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8075F50"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DE02FF2" w14:textId="77777777" w:rsidR="00723043" w:rsidRPr="00AB528D" w:rsidRDefault="00723043" w:rsidP="00AB528D">
            <w:pPr>
              <w:spacing w:before="100" w:beforeAutospacing="1" w:after="100" w:afterAutospacing="1"/>
              <w:jc w:val="both"/>
              <w:rPr>
                <w:rFonts w:ascii="Palatino Linotype" w:hAnsi="Palatino Linotype" w:cs="Arial"/>
                <w:i/>
                <w:lang w:val="es-ES_tradnl" w:eastAsia="es-MX"/>
              </w:rPr>
            </w:pPr>
            <w:r w:rsidRPr="00AB528D">
              <w:rPr>
                <w:rFonts w:ascii="Palatino Linotype" w:hAnsi="Palatino Linotype" w:cs="Arial"/>
                <w:i/>
                <w:lang w:val="es-ES_tradnl" w:eastAsia="es-MX"/>
              </w:rPr>
              <w:t>Se anotará la fecha en que se desclasifica el documento.</w:t>
            </w:r>
          </w:p>
        </w:tc>
      </w:tr>
      <w:tr w:rsidR="00AB528D" w:rsidRPr="00AB528D" w14:paraId="2A647841" w14:textId="77777777" w:rsidTr="007230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0B79" w14:textId="77777777" w:rsidR="00723043" w:rsidRPr="00AB528D" w:rsidRDefault="00723043" w:rsidP="00AB528D">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41038F" w14:textId="77777777" w:rsidR="00723043" w:rsidRPr="00AB528D" w:rsidRDefault="00723043" w:rsidP="00AB528D">
            <w:pPr>
              <w:spacing w:before="100" w:beforeAutospacing="1" w:after="100" w:afterAutospacing="1"/>
              <w:jc w:val="center"/>
              <w:rPr>
                <w:rFonts w:ascii="Palatino Linotype" w:hAnsi="Palatino Linotype" w:cs="Arial"/>
                <w:i/>
                <w:lang w:val="es-ES_tradnl" w:eastAsia="es-MX"/>
              </w:rPr>
            </w:pPr>
            <w:r w:rsidRPr="00AB528D">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13286A7" w14:textId="77777777" w:rsidR="00723043" w:rsidRPr="00AB528D" w:rsidRDefault="00723043" w:rsidP="00AB528D">
            <w:pPr>
              <w:spacing w:before="100" w:beforeAutospacing="1" w:after="100" w:afterAutospacing="1"/>
              <w:rPr>
                <w:rFonts w:ascii="Palatino Linotype" w:hAnsi="Palatino Linotype" w:cs="Arial"/>
                <w:i/>
                <w:lang w:val="es-ES_tradnl" w:eastAsia="es-MX"/>
              </w:rPr>
            </w:pPr>
            <w:r w:rsidRPr="00AB528D">
              <w:rPr>
                <w:rFonts w:ascii="Palatino Linotype" w:hAnsi="Palatino Linotype" w:cs="Arial"/>
                <w:i/>
                <w:lang w:val="es-ES_tradnl" w:eastAsia="es-MX"/>
              </w:rPr>
              <w:t>Rúbrica autógrafa de quien desclasifica.</w:t>
            </w:r>
          </w:p>
        </w:tc>
      </w:tr>
    </w:tbl>
    <w:p w14:paraId="731687EA" w14:textId="0D17FD2C" w:rsidR="00723043" w:rsidRPr="00AB528D" w:rsidRDefault="00723043" w:rsidP="00AB528D">
      <w:pPr>
        <w:spacing w:before="100" w:beforeAutospacing="1" w:after="100" w:afterAutospacing="1" w:line="360" w:lineRule="auto"/>
        <w:jc w:val="both"/>
        <w:rPr>
          <w:rFonts w:ascii="Palatino Linotype" w:eastAsia="Palatino Linotype" w:hAnsi="Palatino Linotype" w:cs="Palatino Linotype"/>
        </w:rPr>
      </w:pPr>
      <w:r w:rsidRPr="00AB528D">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del </w:t>
      </w:r>
      <w:r w:rsidRPr="00AB528D">
        <w:rPr>
          <w:rFonts w:ascii="Palatino Linotype" w:eastAsia="Palatino Linotype" w:hAnsi="Palatino Linotype" w:cs="Palatino Linotype"/>
          <w:b/>
        </w:rPr>
        <w:t xml:space="preserve">SUJETO OBLIGADO </w:t>
      </w:r>
      <w:r w:rsidRPr="00AB528D">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0F0630" w14:textId="26B86CBB" w:rsidR="00D205F5" w:rsidRPr="00AB528D" w:rsidRDefault="00D205F5" w:rsidP="00AB528D">
      <w:pPr>
        <w:autoSpaceDE w:val="0"/>
        <w:autoSpaceDN w:val="0"/>
        <w:adjustRightInd w:val="0"/>
        <w:spacing w:before="100" w:beforeAutospacing="1" w:after="100" w:afterAutospacing="1" w:line="360" w:lineRule="auto"/>
        <w:jc w:val="both"/>
        <w:rPr>
          <w:rFonts w:ascii="Palatino Linotype" w:hAnsi="Palatino Linotype" w:cs="Arial"/>
        </w:rPr>
      </w:pPr>
      <w:r w:rsidRPr="00AB528D">
        <w:rPr>
          <w:rFonts w:ascii="Palatino Linotype" w:hAnsi="Palatino Linotype" w:cs="Arial"/>
        </w:rPr>
        <w:t xml:space="preserve">En consecuencia, resulta procedente </w:t>
      </w:r>
      <w:r w:rsidRPr="00AB528D">
        <w:rPr>
          <w:rFonts w:ascii="Palatino Linotype" w:hAnsi="Palatino Linotype" w:cs="Arial"/>
          <w:b/>
        </w:rPr>
        <w:t>SOBRESEER</w:t>
      </w:r>
      <w:r w:rsidRPr="00AB528D">
        <w:rPr>
          <w:rFonts w:ascii="Palatino Linotype" w:hAnsi="Palatino Linotype" w:cs="Arial"/>
        </w:rPr>
        <w:t xml:space="preserve"> </w:t>
      </w:r>
      <w:r w:rsidR="00DF0BA4" w:rsidRPr="00AB528D">
        <w:rPr>
          <w:rFonts w:ascii="Palatino Linotype" w:hAnsi="Palatino Linotype" w:cs="Arial"/>
        </w:rPr>
        <w:t>los</w:t>
      </w:r>
      <w:r w:rsidRPr="00AB528D">
        <w:rPr>
          <w:rFonts w:ascii="Palatino Linotype" w:hAnsi="Palatino Linotype" w:cs="Arial"/>
        </w:rPr>
        <w:t xml:space="preserve"> presente Recurso</w:t>
      </w:r>
      <w:r w:rsidR="00DF0BA4" w:rsidRPr="00AB528D">
        <w:rPr>
          <w:rFonts w:ascii="Palatino Linotype" w:hAnsi="Palatino Linotype" w:cs="Arial"/>
        </w:rPr>
        <w:t>s</w:t>
      </w:r>
      <w:r w:rsidRPr="00AB528D">
        <w:rPr>
          <w:rFonts w:ascii="Palatino Linotype" w:hAnsi="Palatino Linotype" w:cs="Arial"/>
        </w:rPr>
        <w:t xml:space="preserve"> de Revisión</w:t>
      </w:r>
      <w:r w:rsidR="00013C6E" w:rsidRPr="00AB528D">
        <w:rPr>
          <w:rFonts w:ascii="Palatino Linotype" w:hAnsi="Palatino Linotype" w:cs="Arial"/>
        </w:rPr>
        <w:t xml:space="preserve"> </w:t>
      </w:r>
      <w:bookmarkStart w:id="21" w:name="_Hlk129637338"/>
      <w:r w:rsidR="00013C6E" w:rsidRPr="00AB528D">
        <w:rPr>
          <w:rFonts w:ascii="Palatino Linotype" w:hAnsi="Palatino Linotype" w:cs="Arial"/>
          <w:b/>
          <w:bCs/>
        </w:rPr>
        <w:t>12861/INFOEM/IP/RR/2022, 12862/INFOEM/IP/RR/2022 y 13075/INFOEM/IP/RR/2022</w:t>
      </w:r>
      <w:bookmarkEnd w:id="21"/>
      <w:r w:rsidRPr="00AB528D">
        <w:rPr>
          <w:rFonts w:ascii="Palatino Linotype" w:hAnsi="Palatino Linotype" w:cs="Arial"/>
        </w:rPr>
        <w:t xml:space="preserve">, con fundamento en el artículo 192, fracción III de la Ley de Transparencia y Acceso a la Información Pública del Estado de México y Municipios; toda vez que, queda sin materia, en atención a que </w:t>
      </w:r>
      <w:r w:rsidRPr="00AB528D">
        <w:rPr>
          <w:rFonts w:ascii="Palatino Linotype" w:hAnsi="Palatino Linotype" w:cs="Arial"/>
          <w:b/>
        </w:rPr>
        <w:t>EL SUJETO OBLIGADO</w:t>
      </w:r>
      <w:r w:rsidRPr="00AB528D">
        <w:rPr>
          <w:rFonts w:ascii="Palatino Linotype" w:hAnsi="Palatino Linotype" w:cs="Arial"/>
        </w:rPr>
        <w:t xml:space="preserve"> amplió su respuesta, como ya quedó asentado en párrafos que anteceden</w:t>
      </w:r>
      <w:r w:rsidR="0001143D" w:rsidRPr="00AB528D">
        <w:rPr>
          <w:rFonts w:ascii="Palatino Linotype" w:hAnsi="Palatino Linotype" w:cs="Arial"/>
        </w:rPr>
        <w:t xml:space="preserve">, </w:t>
      </w:r>
      <w:r w:rsidR="008C19F7" w:rsidRPr="00AB528D">
        <w:rPr>
          <w:rFonts w:ascii="Palatino Linotype" w:hAnsi="Palatino Linotype" w:cs="Arial"/>
        </w:rPr>
        <w:t>por otra parte</w:t>
      </w:r>
      <w:r w:rsidR="0001143D" w:rsidRPr="00AB528D">
        <w:rPr>
          <w:rFonts w:ascii="Palatino Linotype" w:hAnsi="Palatino Linotype" w:cs="Arial"/>
        </w:rPr>
        <w:t xml:space="preserve">, </w:t>
      </w:r>
      <w:r w:rsidR="008C19F7" w:rsidRPr="00AB528D">
        <w:rPr>
          <w:rFonts w:ascii="Palatino Linotype" w:hAnsi="Palatino Linotype" w:cs="Arial"/>
        </w:rPr>
        <w:t xml:space="preserve">este Instituto estima que las razones o motivos de inconformidad hechos valer por </w:t>
      </w:r>
      <w:r w:rsidR="008C19F7" w:rsidRPr="00AB528D">
        <w:rPr>
          <w:rFonts w:ascii="Palatino Linotype" w:hAnsi="Palatino Linotype" w:cs="Arial"/>
          <w:b/>
        </w:rPr>
        <w:t>EL RECURRENTE</w:t>
      </w:r>
      <w:r w:rsidR="008C19F7" w:rsidRPr="00AB528D">
        <w:rPr>
          <w:rFonts w:ascii="Palatino Linotype" w:hAnsi="Palatino Linotype" w:cs="Arial"/>
        </w:rPr>
        <w:t xml:space="preserve"> devienen </w:t>
      </w:r>
      <w:r w:rsidR="008C19F7" w:rsidRPr="00AB528D">
        <w:rPr>
          <w:rFonts w:ascii="Palatino Linotype" w:hAnsi="Palatino Linotype" w:cs="Arial"/>
          <w:b/>
        </w:rPr>
        <w:t>fundadas</w:t>
      </w:r>
      <w:r w:rsidR="008C19F7" w:rsidRPr="00AB528D">
        <w:rPr>
          <w:rFonts w:ascii="Palatino Linotype" w:hAnsi="Palatino Linotype" w:cs="Arial"/>
        </w:rPr>
        <w:t xml:space="preserve"> y suficientes para </w:t>
      </w:r>
      <w:r w:rsidR="008C19F7" w:rsidRPr="00AB528D">
        <w:rPr>
          <w:rFonts w:ascii="Palatino Linotype" w:hAnsi="Palatino Linotype" w:cs="Arial"/>
          <w:b/>
          <w:bCs/>
        </w:rPr>
        <w:t>MODIFICAR</w:t>
      </w:r>
      <w:r w:rsidR="008C19F7" w:rsidRPr="00AB528D">
        <w:rPr>
          <w:rFonts w:ascii="Palatino Linotype" w:hAnsi="Palatino Linotype" w:cs="Arial"/>
        </w:rPr>
        <w:t xml:space="preserve"> y </w:t>
      </w:r>
      <w:r w:rsidR="008C19F7" w:rsidRPr="00AB528D">
        <w:rPr>
          <w:rFonts w:ascii="Palatino Linotype" w:hAnsi="Palatino Linotype" w:cs="Arial"/>
          <w:b/>
        </w:rPr>
        <w:t>REVOCAR</w:t>
      </w:r>
      <w:r w:rsidR="008C19F7" w:rsidRPr="00AB528D">
        <w:rPr>
          <w:rFonts w:ascii="Palatino Linotype" w:hAnsi="Palatino Linotype" w:cs="Arial"/>
        </w:rPr>
        <w:t xml:space="preserve"> las respuestas del </w:t>
      </w:r>
      <w:r w:rsidR="008C19F7" w:rsidRPr="00AB528D">
        <w:rPr>
          <w:rFonts w:ascii="Palatino Linotype" w:hAnsi="Palatino Linotype" w:cs="Arial"/>
          <w:b/>
        </w:rPr>
        <w:t>SUJETO OBLIGADO</w:t>
      </w:r>
      <w:r w:rsidR="008C19F7" w:rsidRPr="00AB528D">
        <w:rPr>
          <w:rFonts w:ascii="Palatino Linotype" w:hAnsi="Palatino Linotype" w:cs="Arial"/>
        </w:rPr>
        <w:t xml:space="preserve"> que di</w:t>
      </w:r>
      <w:r w:rsidR="00F71C69" w:rsidRPr="00AB528D">
        <w:rPr>
          <w:rFonts w:ascii="Palatino Linotype" w:hAnsi="Palatino Linotype" w:cs="Arial"/>
        </w:rPr>
        <w:t>eron</w:t>
      </w:r>
      <w:r w:rsidR="008C19F7" w:rsidRPr="00AB528D">
        <w:rPr>
          <w:rFonts w:ascii="Palatino Linotype" w:hAnsi="Palatino Linotype" w:cs="Arial"/>
        </w:rPr>
        <w:t xml:space="preserve"> orig</w:t>
      </w:r>
      <w:r w:rsidR="00F71C69" w:rsidRPr="00AB528D">
        <w:rPr>
          <w:rFonts w:ascii="Palatino Linotype" w:hAnsi="Palatino Linotype" w:cs="Arial"/>
        </w:rPr>
        <w:t>en</w:t>
      </w:r>
      <w:r w:rsidR="008C19F7" w:rsidRPr="00AB528D">
        <w:rPr>
          <w:rFonts w:ascii="Palatino Linotype" w:hAnsi="Palatino Linotype" w:cs="Arial"/>
        </w:rPr>
        <w:t xml:space="preserve"> a</w:t>
      </w:r>
      <w:r w:rsidR="00F71C69" w:rsidRPr="00AB528D">
        <w:rPr>
          <w:rFonts w:ascii="Palatino Linotype" w:hAnsi="Palatino Linotype" w:cs="Arial"/>
        </w:rPr>
        <w:t xml:space="preserve"> </w:t>
      </w:r>
      <w:r w:rsidR="008C19F7" w:rsidRPr="00AB528D">
        <w:rPr>
          <w:rFonts w:ascii="Palatino Linotype" w:hAnsi="Palatino Linotype" w:cs="Arial"/>
        </w:rPr>
        <w:t>l</w:t>
      </w:r>
      <w:r w:rsidR="00F71C69" w:rsidRPr="00AB528D">
        <w:rPr>
          <w:rFonts w:ascii="Palatino Linotype" w:hAnsi="Palatino Linotype" w:cs="Arial"/>
        </w:rPr>
        <w:t>os</w:t>
      </w:r>
      <w:r w:rsidR="008C19F7" w:rsidRPr="00AB528D">
        <w:rPr>
          <w:rFonts w:ascii="Palatino Linotype" w:hAnsi="Palatino Linotype" w:cs="Arial"/>
        </w:rPr>
        <w:t xml:space="preserve"> Recurso de Revisión </w:t>
      </w:r>
      <w:bookmarkStart w:id="22" w:name="_Hlk129637710"/>
      <w:r w:rsidR="001A6B59" w:rsidRPr="00AB528D">
        <w:rPr>
          <w:rFonts w:ascii="Palatino Linotype" w:hAnsi="Palatino Linotype" w:cs="Arial"/>
          <w:b/>
        </w:rPr>
        <w:t xml:space="preserve">12857/INFOEM/IP/RR/2022, 12863/INFOEM/IP/RR/2022, 12865/INFOEM/IP/RR/2022, 12866/INFOEM/IP/RR/2022, 13074/INFOEM/IP/RR/2022 </w:t>
      </w:r>
      <w:bookmarkEnd w:id="22"/>
      <w:r w:rsidR="001A6B59" w:rsidRPr="00AB528D">
        <w:rPr>
          <w:rFonts w:ascii="Palatino Linotype" w:hAnsi="Palatino Linotype" w:cs="Arial"/>
          <w:b/>
        </w:rPr>
        <w:t>y</w:t>
      </w:r>
      <w:r w:rsidR="008C19F7" w:rsidRPr="00AB528D">
        <w:rPr>
          <w:rFonts w:ascii="Palatino Linotype" w:hAnsi="Palatino Linotype" w:cs="Arial"/>
        </w:rPr>
        <w:t xml:space="preserve"> ordenarle haga entrega de la información </w:t>
      </w:r>
      <w:r w:rsidR="002817FD" w:rsidRPr="00AB528D">
        <w:rPr>
          <w:rFonts w:ascii="Palatino Linotype" w:hAnsi="Palatino Linotype" w:cs="Arial"/>
        </w:rPr>
        <w:t>en los términos siguientes:</w:t>
      </w:r>
    </w:p>
    <w:p w14:paraId="0B985CD3" w14:textId="36FDF338" w:rsidR="002817FD" w:rsidRPr="00AB528D" w:rsidRDefault="002817FD" w:rsidP="00AB528D">
      <w:pPr>
        <w:spacing w:before="100" w:beforeAutospacing="1" w:after="100" w:afterAutospacing="1" w:line="259" w:lineRule="auto"/>
        <w:ind w:left="850" w:right="901"/>
        <w:jc w:val="both"/>
        <w:rPr>
          <w:rFonts w:ascii="Palatino Linotype" w:eastAsia="Calibri" w:hAnsi="Palatino Linotype"/>
          <w:lang w:eastAsia="en-US"/>
        </w:rPr>
      </w:pPr>
      <w:r w:rsidRPr="00AB528D">
        <w:rPr>
          <w:rFonts w:ascii="Palatino Linotype" w:eastAsia="Calibri" w:hAnsi="Palatino Linotype"/>
          <w:lang w:eastAsia="en-US"/>
        </w:rPr>
        <w:lastRenderedPageBreak/>
        <w:t xml:space="preserve">El recibo de </w:t>
      </w:r>
      <w:r w:rsidR="006F3885" w:rsidRPr="00AB528D">
        <w:rPr>
          <w:rFonts w:ascii="Palatino Linotype" w:eastAsia="Calibri" w:hAnsi="Palatino Linotype"/>
          <w:lang w:eastAsia="en-US"/>
        </w:rPr>
        <w:t>nómina</w:t>
      </w:r>
      <w:r w:rsidRPr="00AB528D">
        <w:rPr>
          <w:rFonts w:ascii="Palatino Linotype" w:eastAsia="Calibri" w:hAnsi="Palatino Linotype"/>
          <w:lang w:eastAsia="en-US"/>
        </w:rPr>
        <w:t xml:space="preserve"> de la primera quincena de abril de dos mil veintidós, de la servidora </w:t>
      </w:r>
      <w:r w:rsidR="00F06CF0" w:rsidRPr="00AB528D">
        <w:rPr>
          <w:rFonts w:ascii="Palatino Linotype" w:eastAsia="Calibri" w:hAnsi="Palatino Linotype"/>
          <w:lang w:eastAsia="en-US"/>
        </w:rPr>
        <w:t>pública</w:t>
      </w:r>
      <w:r w:rsidRPr="00AB528D">
        <w:rPr>
          <w:rFonts w:ascii="Palatino Linotype" w:eastAsia="Calibri" w:hAnsi="Palatino Linotype"/>
          <w:lang w:eastAsia="en-US"/>
        </w:rPr>
        <w:t xml:space="preserve"> mencionada en la solicitud 00343/AMECAMEC/IP/2022.</w:t>
      </w:r>
    </w:p>
    <w:p w14:paraId="6F2DC386" w14:textId="15A91729" w:rsidR="002817FD" w:rsidRPr="00AB528D" w:rsidRDefault="002817FD" w:rsidP="00AB528D">
      <w:pPr>
        <w:spacing w:before="100" w:beforeAutospacing="1" w:after="100" w:afterAutospacing="1" w:line="259" w:lineRule="auto"/>
        <w:ind w:left="850" w:right="901"/>
        <w:jc w:val="both"/>
        <w:rPr>
          <w:rFonts w:ascii="Palatino Linotype" w:eastAsia="Calibri" w:hAnsi="Palatino Linotype" w:cs="Arial"/>
          <w:szCs w:val="22"/>
          <w:lang w:eastAsia="en-US"/>
        </w:rPr>
      </w:pPr>
      <w:r w:rsidRPr="00AB528D">
        <w:rPr>
          <w:rFonts w:ascii="Palatino Linotype" w:eastAsia="Calibri" w:hAnsi="Palatino Linotype"/>
          <w:lang w:eastAsia="en-US"/>
        </w:rPr>
        <w:t xml:space="preserve">Los recibos de </w:t>
      </w:r>
      <w:proofErr w:type="spellStart"/>
      <w:r w:rsidRPr="00AB528D">
        <w:rPr>
          <w:rFonts w:ascii="Palatino Linotype" w:eastAsia="Calibri" w:hAnsi="Palatino Linotype"/>
          <w:lang w:eastAsia="en-US"/>
        </w:rPr>
        <w:t>nomina</w:t>
      </w:r>
      <w:proofErr w:type="spellEnd"/>
      <w:r w:rsidR="006F3885" w:rsidRPr="00AB528D">
        <w:rPr>
          <w:rFonts w:ascii="Palatino Linotype" w:eastAsia="Calibri" w:hAnsi="Palatino Linotype"/>
          <w:lang w:eastAsia="en-US"/>
        </w:rPr>
        <w:t xml:space="preserve"> de la</w:t>
      </w:r>
      <w:r w:rsidRPr="00AB528D">
        <w:rPr>
          <w:rFonts w:ascii="Palatino Linotype" w:eastAsia="Calibri" w:hAnsi="Palatino Linotype"/>
          <w:lang w:eastAsia="en-US"/>
        </w:rPr>
        <w:t xml:space="preserve"> primera quincena de enero a la segunda quincena de mayo de dos mil veintidós, de los servidores públicos mencionados en la solicitud </w:t>
      </w:r>
      <w:r w:rsidRPr="00AB528D">
        <w:rPr>
          <w:rFonts w:ascii="Palatino Linotype" w:eastAsia="Calibri" w:hAnsi="Palatino Linotype" w:cs="Arial"/>
          <w:szCs w:val="22"/>
          <w:lang w:eastAsia="en-US"/>
        </w:rPr>
        <w:t>00363/AMECAMEC/IP/2022</w:t>
      </w:r>
      <w:r w:rsidR="005C107D" w:rsidRPr="00AB528D">
        <w:rPr>
          <w:rFonts w:ascii="Palatino Linotype" w:eastAsia="Calibri" w:hAnsi="Palatino Linotype" w:cs="Arial"/>
          <w:szCs w:val="22"/>
          <w:lang w:eastAsia="en-US"/>
        </w:rPr>
        <w:t>.</w:t>
      </w:r>
    </w:p>
    <w:p w14:paraId="49B2D758" w14:textId="4059974F" w:rsidR="002817FD" w:rsidRPr="00AB528D" w:rsidRDefault="002817FD" w:rsidP="00AB528D">
      <w:pPr>
        <w:spacing w:before="100" w:beforeAutospacing="1" w:after="100" w:afterAutospacing="1" w:line="259" w:lineRule="auto"/>
        <w:ind w:left="850" w:right="901"/>
        <w:jc w:val="both"/>
        <w:rPr>
          <w:rFonts w:ascii="Palatino Linotype" w:eastAsia="Calibri" w:hAnsi="Palatino Linotype"/>
          <w:lang w:eastAsia="en-US"/>
        </w:rPr>
      </w:pPr>
      <w:r w:rsidRPr="00AB528D">
        <w:rPr>
          <w:rFonts w:ascii="Palatino Linotype" w:eastAsia="Calibri" w:hAnsi="Palatino Linotype" w:cs="Arial"/>
          <w:szCs w:val="22"/>
          <w:lang w:eastAsia="en-US"/>
        </w:rPr>
        <w:t>E</w:t>
      </w:r>
      <w:r w:rsidRPr="00AB528D">
        <w:rPr>
          <w:rFonts w:ascii="Palatino Linotype" w:eastAsia="Calibri" w:hAnsi="Palatino Linotype"/>
          <w:lang w:eastAsia="en-US"/>
        </w:rPr>
        <w:t xml:space="preserve">l recibo de </w:t>
      </w:r>
      <w:r w:rsidR="006F3885" w:rsidRPr="00AB528D">
        <w:rPr>
          <w:rFonts w:ascii="Palatino Linotype" w:eastAsia="Calibri" w:hAnsi="Palatino Linotype"/>
          <w:lang w:eastAsia="en-US"/>
        </w:rPr>
        <w:t>nómina</w:t>
      </w:r>
      <w:r w:rsidRPr="00AB528D">
        <w:rPr>
          <w:rFonts w:ascii="Palatino Linotype" w:eastAsia="Calibri" w:hAnsi="Palatino Linotype"/>
          <w:lang w:eastAsia="en-US"/>
        </w:rPr>
        <w:t xml:space="preserve"> de la primera quincena de enero de dos mil veintidós, de la servidora </w:t>
      </w:r>
      <w:r w:rsidR="00677A07" w:rsidRPr="00AB528D">
        <w:rPr>
          <w:rFonts w:ascii="Palatino Linotype" w:eastAsia="Calibri" w:hAnsi="Palatino Linotype"/>
          <w:lang w:eastAsia="en-US"/>
        </w:rPr>
        <w:t>pública</w:t>
      </w:r>
      <w:r w:rsidRPr="00AB528D">
        <w:rPr>
          <w:rFonts w:ascii="Palatino Linotype" w:eastAsia="Calibri" w:hAnsi="Palatino Linotype"/>
          <w:lang w:eastAsia="en-US"/>
        </w:rPr>
        <w:t xml:space="preserve"> mencionada en la solicitud 00369/AMECAMEC/IP/2022</w:t>
      </w:r>
      <w:r w:rsidR="005C107D" w:rsidRPr="00AB528D">
        <w:rPr>
          <w:rFonts w:ascii="Palatino Linotype" w:eastAsia="Calibri" w:hAnsi="Palatino Linotype"/>
          <w:lang w:eastAsia="en-US"/>
        </w:rPr>
        <w:t>.</w:t>
      </w:r>
    </w:p>
    <w:p w14:paraId="6CFC1645" w14:textId="720BD34B" w:rsidR="002817FD" w:rsidRPr="00AB528D" w:rsidRDefault="002817FD" w:rsidP="00AB528D">
      <w:pPr>
        <w:spacing w:before="100" w:beforeAutospacing="1" w:after="100" w:afterAutospacing="1" w:line="259" w:lineRule="auto"/>
        <w:ind w:left="850" w:right="901"/>
        <w:jc w:val="both"/>
        <w:rPr>
          <w:rFonts w:ascii="Palatino Linotype" w:eastAsia="Calibri" w:hAnsi="Palatino Linotype" w:cs="Arial"/>
          <w:szCs w:val="22"/>
          <w:lang w:eastAsia="en-US"/>
        </w:rPr>
      </w:pPr>
      <w:r w:rsidRPr="00AB528D">
        <w:rPr>
          <w:rFonts w:ascii="Palatino Linotype" w:eastAsia="Calibri" w:hAnsi="Palatino Linotype" w:cs="Arial"/>
          <w:szCs w:val="22"/>
          <w:lang w:eastAsia="en-US"/>
        </w:rPr>
        <w:t xml:space="preserve">El recibo de </w:t>
      </w:r>
      <w:r w:rsidR="006F3885" w:rsidRPr="00AB528D">
        <w:rPr>
          <w:rFonts w:ascii="Palatino Linotype" w:eastAsia="Calibri" w:hAnsi="Palatino Linotype" w:cs="Arial"/>
          <w:szCs w:val="22"/>
          <w:lang w:eastAsia="en-US"/>
        </w:rPr>
        <w:t>nómina</w:t>
      </w:r>
      <w:r w:rsidRPr="00AB528D">
        <w:rPr>
          <w:rFonts w:ascii="Palatino Linotype" w:eastAsia="Calibri" w:hAnsi="Palatino Linotype" w:cs="Arial"/>
          <w:szCs w:val="22"/>
          <w:lang w:eastAsia="en-US"/>
        </w:rPr>
        <w:t xml:space="preserve"> de la primera quincena de abril de dos mil veintidós, de la servidora </w:t>
      </w:r>
      <w:r w:rsidR="00677A07" w:rsidRPr="00AB528D">
        <w:rPr>
          <w:rFonts w:ascii="Palatino Linotype" w:eastAsia="Calibri" w:hAnsi="Palatino Linotype" w:cs="Arial"/>
          <w:szCs w:val="22"/>
          <w:lang w:eastAsia="en-US"/>
        </w:rPr>
        <w:t>pública</w:t>
      </w:r>
      <w:r w:rsidRPr="00AB528D">
        <w:rPr>
          <w:rFonts w:ascii="Palatino Linotype" w:eastAsia="Calibri" w:hAnsi="Palatino Linotype" w:cs="Arial"/>
          <w:szCs w:val="22"/>
          <w:lang w:eastAsia="en-US"/>
        </w:rPr>
        <w:t xml:space="preserve"> mencionada en la solicitud 00375/AMECAMEC/IP/2022</w:t>
      </w:r>
      <w:r w:rsidR="005C107D" w:rsidRPr="00AB528D">
        <w:rPr>
          <w:rFonts w:ascii="Palatino Linotype" w:eastAsia="Calibri" w:hAnsi="Palatino Linotype" w:cs="Arial"/>
          <w:szCs w:val="22"/>
          <w:lang w:eastAsia="en-US"/>
        </w:rPr>
        <w:t>.</w:t>
      </w:r>
    </w:p>
    <w:p w14:paraId="1DEF43F6" w14:textId="4418E983" w:rsidR="002817FD" w:rsidRPr="00AB528D" w:rsidRDefault="002817FD" w:rsidP="00AB528D">
      <w:pPr>
        <w:spacing w:before="100" w:beforeAutospacing="1" w:after="100" w:afterAutospacing="1" w:line="259" w:lineRule="auto"/>
        <w:ind w:left="850" w:right="901"/>
        <w:jc w:val="both"/>
        <w:rPr>
          <w:rFonts w:ascii="Palatino Linotype" w:eastAsia="Calibri" w:hAnsi="Palatino Linotype" w:cs="Arial"/>
          <w:szCs w:val="22"/>
          <w:lang w:eastAsia="en-US"/>
        </w:rPr>
      </w:pPr>
      <w:r w:rsidRPr="00AB528D">
        <w:rPr>
          <w:rFonts w:ascii="Palatino Linotype" w:eastAsia="Calibri" w:hAnsi="Palatino Linotype" w:cs="Arial"/>
          <w:szCs w:val="22"/>
          <w:lang w:eastAsia="en-US"/>
        </w:rPr>
        <w:t>El Expediente laboral vigente al uno de junio de dos mil veintidós, de la de la servidora pública mencionada en la solicitud 00388/AMECAMEC/IP/2022.</w:t>
      </w:r>
    </w:p>
    <w:p w14:paraId="66E68B16" w14:textId="77777777" w:rsidR="00054CDC" w:rsidRPr="00AB528D" w:rsidRDefault="00054CDC" w:rsidP="00AB528D">
      <w:pPr>
        <w:spacing w:before="100" w:beforeAutospacing="1" w:after="100" w:afterAutospacing="1" w:line="360" w:lineRule="auto"/>
        <w:jc w:val="both"/>
        <w:rPr>
          <w:rFonts w:ascii="Palatino Linotype" w:eastAsia="Calibri" w:hAnsi="Palatino Linotype" w:cs="Arial"/>
        </w:rPr>
      </w:pPr>
      <w:r w:rsidRPr="00AB528D">
        <w:rPr>
          <w:rFonts w:ascii="Palatino Linotype" w:eastAsia="Calibri" w:hAnsi="Palatino Linotype" w:cs="Arial"/>
        </w:rPr>
        <w:t xml:space="preserve">Así, con fundamento en lo previsto en los artículos 5, párrafos </w:t>
      </w:r>
      <w:r w:rsidRPr="00AB528D">
        <w:rPr>
          <w:rFonts w:ascii="Palatino Linotype" w:hAnsi="Palatino Linotype"/>
        </w:rPr>
        <w:t>trigésimos, trigésimos primero y trigésimos segundos</w:t>
      </w:r>
      <w:r w:rsidRPr="00AB528D">
        <w:rPr>
          <w:rFonts w:ascii="Palatino Linotype" w:eastAsia="Calibri" w:hAnsi="Palatino Linotype" w:cs="Arial"/>
        </w:rPr>
        <w:t xml:space="preserve">, fracciones IV y V de la Constitución Política del Estado Libre y Soberano de México; </w:t>
      </w:r>
      <w:r w:rsidRPr="00AB528D">
        <w:rPr>
          <w:rFonts w:ascii="Palatino Linotype" w:hAnsi="Palatino Linotype" w:cs="Arial"/>
        </w:rPr>
        <w:t>2, fracción II, 29, 36, fracciones I y II, 176, 178, 179, 181, 185 fracción I, 186 y 188</w:t>
      </w:r>
      <w:r w:rsidRPr="00AB528D">
        <w:rPr>
          <w:rFonts w:ascii="Palatino Linotype" w:eastAsia="Calibri" w:hAnsi="Palatino Linotype" w:cs="Arial"/>
        </w:rPr>
        <w:t xml:space="preserve"> de la Ley de Transparencia y Acceso a la Información Pública del Estado de México y Municipios, este Pleno: </w:t>
      </w:r>
    </w:p>
    <w:p w14:paraId="3572C952" w14:textId="77777777" w:rsidR="00054CDC" w:rsidRPr="00AB528D" w:rsidRDefault="00054CDC" w:rsidP="00AB528D">
      <w:pPr>
        <w:spacing w:before="100" w:beforeAutospacing="1" w:after="100" w:afterAutospacing="1" w:line="276" w:lineRule="auto"/>
        <w:jc w:val="center"/>
        <w:rPr>
          <w:rFonts w:ascii="Palatino Linotype" w:hAnsi="Palatino Linotype"/>
          <w:b/>
          <w:sz w:val="28"/>
        </w:rPr>
      </w:pPr>
      <w:r w:rsidRPr="00AB528D">
        <w:rPr>
          <w:rFonts w:ascii="Palatino Linotype" w:hAnsi="Palatino Linotype"/>
          <w:b/>
          <w:sz w:val="28"/>
        </w:rPr>
        <w:t>R E S U E L V E</w:t>
      </w:r>
    </w:p>
    <w:p w14:paraId="22B7E35E" w14:textId="2F8B5C8C" w:rsidR="003573E0" w:rsidRPr="00AB528D" w:rsidRDefault="001539B4" w:rsidP="00AB528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528D">
        <w:rPr>
          <w:rFonts w:ascii="Palatino Linotype" w:hAnsi="Palatino Linotype" w:cs="Arial"/>
          <w:b/>
          <w:sz w:val="28"/>
          <w:szCs w:val="28"/>
          <w:lang w:val="es-ES"/>
        </w:rPr>
        <w:t>PRIMERO</w:t>
      </w:r>
      <w:r w:rsidRPr="00AB528D">
        <w:rPr>
          <w:rFonts w:ascii="Palatino Linotype" w:hAnsi="Palatino Linotype" w:cs="Arial"/>
          <w:sz w:val="28"/>
          <w:szCs w:val="28"/>
          <w:lang w:val="es-ES"/>
        </w:rPr>
        <w:t>.</w:t>
      </w:r>
      <w:r w:rsidR="003573E0" w:rsidRPr="00AB528D">
        <w:rPr>
          <w:rFonts w:ascii="Palatino Linotype" w:hAnsi="Palatino Linotype" w:cs="Arial"/>
        </w:rPr>
        <w:t xml:space="preserve"> </w:t>
      </w:r>
      <w:r w:rsidR="003573E0" w:rsidRPr="00AB528D">
        <w:rPr>
          <w:rFonts w:ascii="Palatino Linotype" w:hAnsi="Palatino Linotype" w:cs="Arial"/>
          <w:lang w:val="es-ES_tradnl"/>
        </w:rPr>
        <w:t xml:space="preserve">Se </w:t>
      </w:r>
      <w:r w:rsidR="003573E0" w:rsidRPr="00AB528D">
        <w:rPr>
          <w:rFonts w:ascii="Palatino Linotype" w:hAnsi="Palatino Linotype" w:cs="Arial"/>
          <w:b/>
          <w:lang w:val="es-ES_tradnl"/>
        </w:rPr>
        <w:t>SOBRESEE</w:t>
      </w:r>
      <w:r w:rsidR="00763B61" w:rsidRPr="00AB528D">
        <w:rPr>
          <w:rFonts w:ascii="Palatino Linotype" w:hAnsi="Palatino Linotype" w:cs="Arial"/>
          <w:b/>
          <w:lang w:val="es-ES_tradnl"/>
        </w:rPr>
        <w:t>N</w:t>
      </w:r>
      <w:r w:rsidR="003573E0" w:rsidRPr="00AB528D">
        <w:rPr>
          <w:rFonts w:ascii="Palatino Linotype" w:hAnsi="Palatino Linotype" w:cs="Arial"/>
          <w:b/>
          <w:lang w:val="es-ES_tradnl"/>
        </w:rPr>
        <w:t xml:space="preserve"> </w:t>
      </w:r>
      <w:r w:rsidR="00763B61" w:rsidRPr="00AB528D">
        <w:rPr>
          <w:rFonts w:ascii="Palatino Linotype" w:hAnsi="Palatino Linotype" w:cs="Arial"/>
          <w:lang w:val="es-ES_tradnl"/>
        </w:rPr>
        <w:t>los</w:t>
      </w:r>
      <w:r w:rsidR="003573E0" w:rsidRPr="00AB528D">
        <w:rPr>
          <w:rFonts w:ascii="Palatino Linotype" w:hAnsi="Palatino Linotype" w:cs="Arial"/>
          <w:lang w:val="es-ES_tradnl"/>
        </w:rPr>
        <w:t xml:space="preserve"> Recurso</w:t>
      </w:r>
      <w:r w:rsidR="00054CDC" w:rsidRPr="00AB528D">
        <w:rPr>
          <w:rFonts w:ascii="Palatino Linotype" w:hAnsi="Palatino Linotype" w:cs="Arial"/>
          <w:lang w:val="es-ES_tradnl"/>
        </w:rPr>
        <w:t>s</w:t>
      </w:r>
      <w:r w:rsidR="003573E0" w:rsidRPr="00AB528D">
        <w:rPr>
          <w:rFonts w:ascii="Palatino Linotype" w:hAnsi="Palatino Linotype" w:cs="Arial"/>
          <w:lang w:val="es-ES_tradnl"/>
        </w:rPr>
        <w:t xml:space="preserve"> de Revisión</w:t>
      </w:r>
      <w:r w:rsidR="003573E0" w:rsidRPr="00AB528D">
        <w:rPr>
          <w:rFonts w:ascii="Palatino Linotype" w:hAnsi="Palatino Linotype" w:cs="Arial"/>
          <w:b/>
          <w:lang w:val="es-ES_tradnl"/>
        </w:rPr>
        <w:t xml:space="preserve"> </w:t>
      </w:r>
      <w:r w:rsidR="00763B61" w:rsidRPr="00AB528D">
        <w:rPr>
          <w:rFonts w:ascii="Palatino Linotype" w:hAnsi="Palatino Linotype" w:cs="Arial"/>
          <w:b/>
        </w:rPr>
        <w:t>12861/INFOEM/IP/RR/2022, 12862/INFOEM/IP/RR/2022 y 13075/INFOEM/IP/RR/2022</w:t>
      </w:r>
      <w:r w:rsidR="003573E0" w:rsidRPr="00AB528D">
        <w:rPr>
          <w:rFonts w:ascii="Palatino Linotype" w:hAnsi="Palatino Linotype" w:cs="Arial"/>
          <w:b/>
        </w:rPr>
        <w:t xml:space="preserve">, </w:t>
      </w:r>
      <w:r w:rsidR="003573E0" w:rsidRPr="00AB528D">
        <w:rPr>
          <w:rFonts w:ascii="Palatino Linotype" w:hAnsi="Palatino Linotype" w:cs="Arial"/>
        </w:rPr>
        <w:t xml:space="preserve">en términos de lo establecido en el artículo 192, fracción III de la Ley de Transparencia y Acceso a la </w:t>
      </w:r>
      <w:r w:rsidR="003573E0" w:rsidRPr="00AB528D">
        <w:rPr>
          <w:rFonts w:ascii="Palatino Linotype" w:hAnsi="Palatino Linotype" w:cs="Arial"/>
        </w:rPr>
        <w:lastRenderedPageBreak/>
        <w:t xml:space="preserve">Información Pública del Estado de México y Municipios, </w:t>
      </w:r>
      <w:r w:rsidR="003573E0" w:rsidRPr="00AB528D">
        <w:rPr>
          <w:rFonts w:ascii="Palatino Linotype" w:hAnsi="Palatino Linotype" w:cs="Arial"/>
          <w:bCs/>
          <w:lang w:val="es-ES"/>
        </w:rPr>
        <w:t>porque al modificar la</w:t>
      </w:r>
      <w:r w:rsidR="007E3FF0" w:rsidRPr="00AB528D">
        <w:rPr>
          <w:rFonts w:ascii="Palatino Linotype" w:hAnsi="Palatino Linotype" w:cs="Arial"/>
          <w:bCs/>
          <w:lang w:val="es-ES"/>
        </w:rPr>
        <w:t>s</w:t>
      </w:r>
      <w:r w:rsidR="003573E0" w:rsidRPr="00AB528D">
        <w:rPr>
          <w:rFonts w:ascii="Palatino Linotype" w:hAnsi="Palatino Linotype" w:cs="Arial"/>
          <w:bCs/>
          <w:lang w:val="es-ES"/>
        </w:rPr>
        <w:t xml:space="preserve"> respuesta</w:t>
      </w:r>
      <w:r w:rsidR="007E3FF0" w:rsidRPr="00AB528D">
        <w:rPr>
          <w:rFonts w:ascii="Palatino Linotype" w:hAnsi="Palatino Linotype" w:cs="Arial"/>
          <w:bCs/>
          <w:lang w:val="es-ES"/>
        </w:rPr>
        <w:t xml:space="preserve">s a </w:t>
      </w:r>
      <w:r w:rsidR="00A55F8B" w:rsidRPr="00AB528D">
        <w:rPr>
          <w:rFonts w:ascii="Palatino Linotype" w:hAnsi="Palatino Linotype" w:cs="Arial"/>
          <w:bCs/>
          <w:lang w:val="es-ES"/>
        </w:rPr>
        <w:t>través de los</w:t>
      </w:r>
      <w:r w:rsidR="007E3FF0" w:rsidRPr="00AB528D">
        <w:rPr>
          <w:rFonts w:ascii="Palatino Linotype" w:hAnsi="Palatino Linotype" w:cs="Arial"/>
          <w:bCs/>
          <w:lang w:val="es-ES"/>
        </w:rPr>
        <w:t xml:space="preserve"> Informes Justificado</w:t>
      </w:r>
      <w:r w:rsidR="003573E0" w:rsidRPr="00AB528D">
        <w:rPr>
          <w:rFonts w:ascii="Palatino Linotype" w:hAnsi="Palatino Linotype" w:cs="Arial"/>
          <w:bCs/>
          <w:lang w:val="es-ES"/>
        </w:rPr>
        <w:t xml:space="preserve">, </w:t>
      </w:r>
      <w:r w:rsidR="007E3FF0" w:rsidRPr="00AB528D">
        <w:rPr>
          <w:rFonts w:ascii="Palatino Linotype" w:hAnsi="Palatino Linotype" w:cs="Arial"/>
          <w:bCs/>
          <w:lang w:val="es-ES"/>
        </w:rPr>
        <w:t>los</w:t>
      </w:r>
      <w:r w:rsidR="003573E0" w:rsidRPr="00AB528D">
        <w:rPr>
          <w:rFonts w:ascii="Palatino Linotype" w:hAnsi="Palatino Linotype" w:cs="Arial"/>
          <w:bCs/>
          <w:lang w:val="es-ES"/>
        </w:rPr>
        <w:t xml:space="preserve"> Recurso</w:t>
      </w:r>
      <w:r w:rsidR="00A55F8B" w:rsidRPr="00AB528D">
        <w:rPr>
          <w:rFonts w:ascii="Palatino Linotype" w:hAnsi="Palatino Linotype" w:cs="Arial"/>
          <w:bCs/>
          <w:lang w:val="es-ES"/>
        </w:rPr>
        <w:t>s</w:t>
      </w:r>
      <w:r w:rsidR="003573E0" w:rsidRPr="00AB528D">
        <w:rPr>
          <w:rFonts w:ascii="Palatino Linotype" w:hAnsi="Palatino Linotype" w:cs="Arial"/>
          <w:bCs/>
          <w:lang w:val="es-ES"/>
        </w:rPr>
        <w:t xml:space="preserve"> de Revisión qued</w:t>
      </w:r>
      <w:r w:rsidR="00A55F8B" w:rsidRPr="00AB528D">
        <w:rPr>
          <w:rFonts w:ascii="Palatino Linotype" w:hAnsi="Palatino Linotype" w:cs="Arial"/>
          <w:bCs/>
          <w:lang w:val="es-ES"/>
        </w:rPr>
        <w:t>aron</w:t>
      </w:r>
      <w:r w:rsidR="003573E0" w:rsidRPr="00AB528D">
        <w:rPr>
          <w:rFonts w:ascii="Palatino Linotype" w:hAnsi="Palatino Linotype" w:cs="Arial"/>
          <w:bCs/>
          <w:lang w:val="es-ES"/>
        </w:rPr>
        <w:t xml:space="preserve"> sin materia</w:t>
      </w:r>
      <w:r w:rsidR="003573E0" w:rsidRPr="00AB528D">
        <w:rPr>
          <w:rFonts w:ascii="Palatino Linotype" w:hAnsi="Palatino Linotype" w:cs="Arial"/>
        </w:rPr>
        <w:t xml:space="preserve"> en términos del </w:t>
      </w:r>
      <w:r w:rsidR="003573E0" w:rsidRPr="00AB528D">
        <w:rPr>
          <w:rFonts w:ascii="Palatino Linotype" w:hAnsi="Palatino Linotype" w:cs="Arial"/>
          <w:b/>
          <w:bCs/>
        </w:rPr>
        <w:t xml:space="preserve">Considerando </w:t>
      </w:r>
      <w:r w:rsidR="00763B61" w:rsidRPr="00AB528D">
        <w:rPr>
          <w:rFonts w:ascii="Palatino Linotype" w:hAnsi="Palatino Linotype" w:cs="Arial"/>
          <w:b/>
          <w:bCs/>
        </w:rPr>
        <w:t>Sexto</w:t>
      </w:r>
      <w:r w:rsidR="003573E0" w:rsidRPr="00AB528D">
        <w:rPr>
          <w:rFonts w:ascii="Palatino Linotype" w:hAnsi="Palatino Linotype" w:cs="Arial"/>
        </w:rPr>
        <w:t xml:space="preserve"> de la presente Resolución.</w:t>
      </w:r>
    </w:p>
    <w:p w14:paraId="609AA5CD" w14:textId="5EBF21D3" w:rsidR="001539B4" w:rsidRPr="00AB528D" w:rsidRDefault="00BF302D" w:rsidP="00AB528D">
      <w:pPr>
        <w:spacing w:before="100" w:beforeAutospacing="1" w:after="100" w:afterAutospacing="1" w:line="360" w:lineRule="auto"/>
        <w:ind w:left="-57" w:right="-57"/>
        <w:jc w:val="both"/>
        <w:rPr>
          <w:rFonts w:ascii="Palatino Linotype" w:hAnsi="Palatino Linotype" w:cs="Arial"/>
          <w:lang w:val="es-ES"/>
        </w:rPr>
      </w:pPr>
      <w:r w:rsidRPr="00AB528D">
        <w:rPr>
          <w:rFonts w:ascii="Palatino Linotype" w:hAnsi="Palatino Linotype" w:cs="Arial"/>
          <w:b/>
          <w:sz w:val="28"/>
        </w:rPr>
        <w:t>SEGUNDO.</w:t>
      </w:r>
      <w:r w:rsidRPr="00AB528D">
        <w:rPr>
          <w:rFonts w:ascii="Palatino Linotype" w:hAnsi="Palatino Linotype" w:cs="Arial"/>
        </w:rPr>
        <w:t xml:space="preserve"> </w:t>
      </w:r>
      <w:r w:rsidR="001539B4" w:rsidRPr="00AB528D">
        <w:rPr>
          <w:rFonts w:ascii="Palatino Linotype" w:hAnsi="Palatino Linotype" w:cs="Arial"/>
          <w:lang w:val="es-ES"/>
        </w:rPr>
        <w:t xml:space="preserve">Resultan </w:t>
      </w:r>
      <w:r w:rsidR="001539B4" w:rsidRPr="00AB528D">
        <w:rPr>
          <w:rFonts w:ascii="Palatino Linotype" w:hAnsi="Palatino Linotype" w:cs="Arial"/>
          <w:b/>
          <w:lang w:val="es-ES"/>
        </w:rPr>
        <w:t>fundadas</w:t>
      </w:r>
      <w:r w:rsidR="001539B4" w:rsidRPr="00AB528D">
        <w:rPr>
          <w:rFonts w:ascii="Palatino Linotype" w:hAnsi="Palatino Linotype" w:cs="Arial"/>
          <w:lang w:val="es-ES"/>
        </w:rPr>
        <w:t xml:space="preserve"> las razones o motivos de inconformidad planteadas por </w:t>
      </w:r>
      <w:r w:rsidR="001539B4" w:rsidRPr="00AB528D">
        <w:rPr>
          <w:rFonts w:ascii="Palatino Linotype" w:hAnsi="Palatino Linotype" w:cs="Arial"/>
          <w:b/>
          <w:lang w:val="es-ES"/>
        </w:rPr>
        <w:t xml:space="preserve">EL </w:t>
      </w:r>
      <w:r w:rsidR="009A26D4" w:rsidRPr="00AB528D">
        <w:rPr>
          <w:rFonts w:ascii="Palatino Linotype" w:hAnsi="Palatino Linotype" w:cs="Arial"/>
          <w:b/>
          <w:lang w:val="es-ES"/>
        </w:rPr>
        <w:t>RECURRENTE</w:t>
      </w:r>
      <w:r w:rsidR="00204E2C" w:rsidRPr="00AB528D">
        <w:rPr>
          <w:rFonts w:ascii="Palatino Linotype" w:hAnsi="Palatino Linotype" w:cs="Arial"/>
          <w:b/>
          <w:lang w:val="es-ES"/>
        </w:rPr>
        <w:t>,</w:t>
      </w:r>
      <w:r w:rsidR="00F5540B" w:rsidRPr="00AB528D">
        <w:rPr>
          <w:rFonts w:ascii="Palatino Linotype" w:hAnsi="Palatino Linotype" w:cs="Arial"/>
          <w:b/>
          <w:lang w:val="es-ES"/>
        </w:rPr>
        <w:t xml:space="preserve"> </w:t>
      </w:r>
      <w:r w:rsidR="00A90F9F" w:rsidRPr="00AB528D">
        <w:rPr>
          <w:rFonts w:ascii="Palatino Linotype" w:hAnsi="Palatino Linotype" w:cs="Arial"/>
          <w:lang w:val="es-ES"/>
        </w:rPr>
        <w:t xml:space="preserve">en términos del </w:t>
      </w:r>
      <w:r w:rsidR="00A90F9F" w:rsidRPr="00AB528D">
        <w:rPr>
          <w:rFonts w:ascii="Palatino Linotype" w:hAnsi="Palatino Linotype" w:cs="Arial"/>
          <w:b/>
          <w:bCs/>
        </w:rPr>
        <w:t>Considerando Sexto</w:t>
      </w:r>
      <w:r w:rsidR="00A90F9F" w:rsidRPr="00AB528D">
        <w:rPr>
          <w:rFonts w:ascii="Palatino Linotype" w:hAnsi="Palatino Linotype" w:cs="Arial"/>
        </w:rPr>
        <w:t xml:space="preserve"> </w:t>
      </w:r>
      <w:r w:rsidR="00A90F9F" w:rsidRPr="00AB528D">
        <w:rPr>
          <w:rFonts w:ascii="Palatino Linotype" w:hAnsi="Palatino Linotype" w:cs="Arial"/>
          <w:lang w:val="es-ES"/>
        </w:rPr>
        <w:t>de la presente Resolución</w:t>
      </w:r>
      <w:r w:rsidR="00F5540B" w:rsidRPr="00AB528D">
        <w:rPr>
          <w:rFonts w:ascii="Palatino Linotype" w:hAnsi="Palatino Linotype" w:cs="Arial"/>
          <w:lang w:val="es-ES"/>
        </w:rPr>
        <w:t xml:space="preserve">, se </w:t>
      </w:r>
      <w:r w:rsidR="00F5540B" w:rsidRPr="00AB528D">
        <w:rPr>
          <w:rFonts w:ascii="Palatino Linotype" w:eastAsia="Calibri" w:hAnsi="Palatino Linotype" w:cs="Arial"/>
          <w:b/>
        </w:rPr>
        <w:t>MODIFICAN</w:t>
      </w:r>
      <w:r w:rsidR="001539B4" w:rsidRPr="00AB528D">
        <w:rPr>
          <w:rFonts w:ascii="Palatino Linotype" w:eastAsia="Calibri" w:hAnsi="Palatino Linotype" w:cs="Arial"/>
          <w:b/>
        </w:rPr>
        <w:t xml:space="preserve"> </w:t>
      </w:r>
      <w:r w:rsidR="009A26D4" w:rsidRPr="00AB528D">
        <w:rPr>
          <w:rFonts w:ascii="Palatino Linotype" w:eastAsia="Calibri" w:hAnsi="Palatino Linotype" w:cs="Arial"/>
        </w:rPr>
        <w:t>las respuestas</w:t>
      </w:r>
      <w:r w:rsidR="000A35B6" w:rsidRPr="00AB528D">
        <w:rPr>
          <w:rFonts w:ascii="Palatino Linotype" w:eastAsia="Calibri" w:hAnsi="Palatino Linotype" w:cs="Arial"/>
        </w:rPr>
        <w:t xml:space="preserve"> que dieron origen a los Recursos de Revisión </w:t>
      </w:r>
      <w:r w:rsidR="000A35B6" w:rsidRPr="00AB528D">
        <w:rPr>
          <w:rFonts w:ascii="Palatino Linotype" w:hAnsi="Palatino Linotype" w:cs="Arial"/>
          <w:b/>
        </w:rPr>
        <w:t xml:space="preserve">12857/INFOEM/IP/RR/2022, 12863/INFOEM/IP/RR/2022, 12865/INFOEM/IP/RR/2022, 12866/INFOEM/IP/RR/2022 </w:t>
      </w:r>
      <w:r w:rsidR="000A35B6" w:rsidRPr="00AB528D">
        <w:rPr>
          <w:rFonts w:ascii="Palatino Linotype" w:hAnsi="Palatino Linotype" w:cs="Arial"/>
          <w:bCs/>
        </w:rPr>
        <w:t>y se</w:t>
      </w:r>
      <w:r w:rsidR="000A35B6" w:rsidRPr="00AB528D">
        <w:rPr>
          <w:rFonts w:ascii="Palatino Linotype" w:hAnsi="Palatino Linotype" w:cs="Arial"/>
          <w:b/>
        </w:rPr>
        <w:t xml:space="preserve"> REVOCA </w:t>
      </w:r>
      <w:r w:rsidR="000A35B6" w:rsidRPr="00AB528D">
        <w:rPr>
          <w:rFonts w:ascii="Palatino Linotype" w:hAnsi="Palatino Linotype" w:cs="Arial"/>
          <w:bCs/>
        </w:rPr>
        <w:t>la respuesta que dio origen al Recurso de Revisión</w:t>
      </w:r>
      <w:r w:rsidR="000A35B6" w:rsidRPr="00AB528D">
        <w:rPr>
          <w:rFonts w:ascii="Palatino Linotype" w:hAnsi="Palatino Linotype" w:cs="Arial"/>
          <w:b/>
        </w:rPr>
        <w:t xml:space="preserve"> 13074/INFOEM/IP/RR/2022</w:t>
      </w:r>
      <w:r w:rsidR="001539B4" w:rsidRPr="00AB528D">
        <w:rPr>
          <w:rFonts w:ascii="Palatino Linotype" w:eastAsia="Calibri" w:hAnsi="Palatino Linotype" w:cs="Arial"/>
        </w:rPr>
        <w:t xml:space="preserve"> proporcionada</w:t>
      </w:r>
      <w:r w:rsidR="007861CD" w:rsidRPr="00AB528D">
        <w:rPr>
          <w:rFonts w:ascii="Palatino Linotype" w:eastAsia="Calibri" w:hAnsi="Palatino Linotype" w:cs="Arial"/>
        </w:rPr>
        <w:t>s</w:t>
      </w:r>
      <w:r w:rsidR="001539B4" w:rsidRPr="00AB528D">
        <w:rPr>
          <w:rFonts w:ascii="Palatino Linotype" w:eastAsia="Calibri" w:hAnsi="Palatino Linotype" w:cs="Arial"/>
        </w:rPr>
        <w:t xml:space="preserve"> por el </w:t>
      </w:r>
      <w:r w:rsidR="007861CD" w:rsidRPr="00AB528D">
        <w:rPr>
          <w:rFonts w:ascii="Palatino Linotype" w:eastAsia="Calibri" w:hAnsi="Palatino Linotype" w:cs="Arial"/>
          <w:b/>
          <w:bCs/>
        </w:rPr>
        <w:t>Ayuntamiento de Amecameca</w:t>
      </w:r>
      <w:r w:rsidR="001539B4" w:rsidRPr="00AB528D">
        <w:rPr>
          <w:rFonts w:ascii="Palatino Linotype" w:eastAsia="Calibri" w:hAnsi="Palatino Linotype" w:cs="Arial"/>
          <w:b/>
          <w:bCs/>
        </w:rPr>
        <w:t>,</w:t>
      </w:r>
      <w:r w:rsidR="001539B4" w:rsidRPr="00AB528D">
        <w:rPr>
          <w:rFonts w:ascii="Palatino Linotype" w:eastAsia="Calibri" w:hAnsi="Palatino Linotype" w:cs="Arial"/>
          <w:bCs/>
          <w:lang w:val="es-ES"/>
        </w:rPr>
        <w:t xml:space="preserve"> </w:t>
      </w:r>
      <w:r w:rsidR="00204E2C" w:rsidRPr="00AB528D">
        <w:rPr>
          <w:rFonts w:ascii="Palatino Linotype" w:eastAsia="Calibri" w:hAnsi="Palatino Linotype" w:cs="Arial"/>
          <w:bCs/>
          <w:lang w:val="es-ES"/>
        </w:rPr>
        <w:t xml:space="preserve">y </w:t>
      </w:r>
      <w:r w:rsidR="001539B4" w:rsidRPr="00AB528D">
        <w:rPr>
          <w:rFonts w:ascii="Palatino Linotype" w:hAnsi="Palatino Linotype" w:cs="Arial"/>
          <w:bCs/>
          <w:lang w:val="es-ES"/>
        </w:rPr>
        <w:t>se</w:t>
      </w:r>
      <w:r w:rsidR="001539B4" w:rsidRPr="00AB528D">
        <w:rPr>
          <w:rFonts w:ascii="Palatino Linotype" w:hAnsi="Palatino Linotype" w:cs="Arial"/>
          <w:lang w:val="es-ES"/>
        </w:rPr>
        <w:t xml:space="preserve"> </w:t>
      </w:r>
      <w:r w:rsidR="00204E2C" w:rsidRPr="00AB528D">
        <w:rPr>
          <w:rFonts w:ascii="Palatino Linotype" w:hAnsi="Palatino Linotype" w:cs="Arial"/>
          <w:b/>
          <w:bCs/>
          <w:lang w:val="es-ES"/>
        </w:rPr>
        <w:t>ORDENA</w:t>
      </w:r>
      <w:r w:rsidR="00204E2C" w:rsidRPr="00AB528D">
        <w:rPr>
          <w:rFonts w:ascii="Palatino Linotype" w:hAnsi="Palatino Linotype" w:cs="Arial"/>
          <w:lang w:val="es-ES"/>
        </w:rPr>
        <w:t xml:space="preserve"> </w:t>
      </w:r>
      <w:r w:rsidR="001539B4" w:rsidRPr="00AB528D">
        <w:rPr>
          <w:rFonts w:ascii="Palatino Linotype" w:hAnsi="Palatino Linotype" w:cs="Arial"/>
          <w:lang w:val="es-ES"/>
        </w:rPr>
        <w:t xml:space="preserve">haga entrega al </w:t>
      </w:r>
      <w:r w:rsidR="001539B4" w:rsidRPr="00AB528D">
        <w:rPr>
          <w:rFonts w:ascii="Palatino Linotype" w:hAnsi="Palatino Linotype" w:cs="Arial"/>
          <w:b/>
          <w:lang w:val="es-ES"/>
        </w:rPr>
        <w:t>RECURRENTE</w:t>
      </w:r>
      <w:r w:rsidR="001539B4" w:rsidRPr="00AB528D">
        <w:rPr>
          <w:rFonts w:ascii="Palatino Linotype" w:hAnsi="Palatino Linotype" w:cs="Arial"/>
          <w:lang w:val="es-ES"/>
        </w:rPr>
        <w:t>, vía el Sistema de Acceso a la Información Mexiquense (</w:t>
      </w:r>
      <w:r w:rsidR="001539B4" w:rsidRPr="00AB528D">
        <w:rPr>
          <w:rFonts w:ascii="Palatino Linotype" w:hAnsi="Palatino Linotype" w:cs="Arial"/>
          <w:b/>
          <w:lang w:val="es-ES"/>
        </w:rPr>
        <w:t>SAIMEX</w:t>
      </w:r>
      <w:r w:rsidR="001539B4" w:rsidRPr="00AB528D">
        <w:rPr>
          <w:rFonts w:ascii="Palatino Linotype" w:hAnsi="Palatino Linotype" w:cs="Arial"/>
          <w:lang w:val="es-ES"/>
        </w:rPr>
        <w:t>)</w:t>
      </w:r>
      <w:r w:rsidR="001539B4" w:rsidRPr="00AB528D">
        <w:rPr>
          <w:rFonts w:ascii="Palatino Linotype" w:hAnsi="Palatino Linotype" w:cs="Arial"/>
          <w:bCs/>
          <w:lang w:val="es-ES"/>
        </w:rPr>
        <w:t>, en versión pública, de lo siguiente:</w:t>
      </w:r>
    </w:p>
    <w:p w14:paraId="1C5CEC26" w14:textId="3BBFA77E" w:rsidR="00AD2B49" w:rsidRPr="00AB528D" w:rsidRDefault="001539B4" w:rsidP="00AB528D">
      <w:pPr>
        <w:spacing w:before="100" w:beforeAutospacing="1" w:after="100" w:afterAutospacing="1" w:line="276" w:lineRule="auto"/>
        <w:ind w:left="850" w:right="901"/>
        <w:jc w:val="both"/>
        <w:rPr>
          <w:rFonts w:ascii="Palatino Linotype" w:hAnsi="Palatino Linotype"/>
          <w:i/>
          <w:sz w:val="22"/>
        </w:rPr>
      </w:pPr>
      <w:r w:rsidRPr="00AB528D">
        <w:rPr>
          <w:rFonts w:ascii="Palatino Linotype" w:eastAsia="Palatino Linotype" w:hAnsi="Palatino Linotype" w:cs="Palatino Linotype"/>
          <w:i/>
          <w:sz w:val="22"/>
        </w:rPr>
        <w:t>“</w:t>
      </w:r>
      <w:r w:rsidR="00AD2B49" w:rsidRPr="00AB528D">
        <w:rPr>
          <w:rFonts w:ascii="Palatino Linotype" w:hAnsi="Palatino Linotype"/>
          <w:i/>
          <w:sz w:val="22"/>
        </w:rPr>
        <w:t xml:space="preserve">1. </w:t>
      </w:r>
      <w:r w:rsidR="006F3885" w:rsidRPr="00AB528D">
        <w:rPr>
          <w:rFonts w:ascii="Palatino Linotype" w:hAnsi="Palatino Linotype"/>
          <w:i/>
          <w:sz w:val="22"/>
        </w:rPr>
        <w:t>E</w:t>
      </w:r>
      <w:r w:rsidR="00AD2B49" w:rsidRPr="00AB528D">
        <w:rPr>
          <w:rFonts w:ascii="Palatino Linotype" w:hAnsi="Palatino Linotype"/>
          <w:i/>
          <w:sz w:val="22"/>
        </w:rPr>
        <w:t xml:space="preserve">l recibo de </w:t>
      </w:r>
      <w:r w:rsidR="006F3885" w:rsidRPr="00AB528D">
        <w:rPr>
          <w:rFonts w:ascii="Palatino Linotype" w:hAnsi="Palatino Linotype"/>
          <w:i/>
          <w:sz w:val="22"/>
        </w:rPr>
        <w:t>nómina</w:t>
      </w:r>
      <w:r w:rsidR="00AD2B49" w:rsidRPr="00AB528D">
        <w:rPr>
          <w:rFonts w:ascii="Palatino Linotype" w:hAnsi="Palatino Linotype"/>
          <w:i/>
          <w:sz w:val="22"/>
        </w:rPr>
        <w:t xml:space="preserve"> de la primera quincena de abril de dos mil veintidós, de la servidora </w:t>
      </w:r>
      <w:r w:rsidR="00677A07" w:rsidRPr="00AB528D">
        <w:rPr>
          <w:rFonts w:ascii="Palatino Linotype" w:hAnsi="Palatino Linotype"/>
          <w:i/>
          <w:sz w:val="22"/>
        </w:rPr>
        <w:t>pública</w:t>
      </w:r>
      <w:r w:rsidR="00AD2B49" w:rsidRPr="00AB528D">
        <w:rPr>
          <w:rFonts w:ascii="Palatino Linotype" w:hAnsi="Palatino Linotype"/>
          <w:i/>
          <w:sz w:val="22"/>
        </w:rPr>
        <w:t xml:space="preserve"> mencionada en la solicitud </w:t>
      </w:r>
      <w:r w:rsidR="006F3885" w:rsidRPr="00AB528D">
        <w:rPr>
          <w:rFonts w:ascii="Palatino Linotype" w:hAnsi="Palatino Linotype"/>
          <w:b/>
          <w:bCs/>
          <w:i/>
          <w:sz w:val="22"/>
        </w:rPr>
        <w:t>00343/AMECAMEC/IP/2022;</w:t>
      </w:r>
    </w:p>
    <w:p w14:paraId="33DC28D9" w14:textId="5C4270E5" w:rsidR="00AD2B49" w:rsidRPr="00AB528D" w:rsidRDefault="00AD2B49" w:rsidP="00AB528D">
      <w:pPr>
        <w:spacing w:before="100" w:beforeAutospacing="1" w:after="100" w:afterAutospacing="1" w:line="276" w:lineRule="auto"/>
        <w:ind w:left="850" w:right="901"/>
        <w:jc w:val="both"/>
        <w:rPr>
          <w:rFonts w:ascii="Palatino Linotype" w:hAnsi="Palatino Linotype" w:cs="Arial"/>
          <w:b/>
          <w:bCs/>
          <w:i/>
          <w:sz w:val="22"/>
        </w:rPr>
      </w:pPr>
      <w:r w:rsidRPr="00AB528D">
        <w:rPr>
          <w:rFonts w:ascii="Palatino Linotype" w:hAnsi="Palatino Linotype"/>
          <w:i/>
          <w:sz w:val="22"/>
        </w:rPr>
        <w:t xml:space="preserve">2. Los recibos de </w:t>
      </w:r>
      <w:proofErr w:type="spellStart"/>
      <w:r w:rsidRPr="00AB528D">
        <w:rPr>
          <w:rFonts w:ascii="Palatino Linotype" w:hAnsi="Palatino Linotype"/>
          <w:i/>
          <w:sz w:val="22"/>
        </w:rPr>
        <w:t>nomina</w:t>
      </w:r>
      <w:proofErr w:type="spellEnd"/>
      <w:r w:rsidR="006F3885" w:rsidRPr="00AB528D">
        <w:rPr>
          <w:rFonts w:ascii="Palatino Linotype" w:hAnsi="Palatino Linotype"/>
          <w:i/>
          <w:sz w:val="22"/>
        </w:rPr>
        <w:t xml:space="preserve"> de la</w:t>
      </w:r>
      <w:r w:rsidRPr="00AB528D">
        <w:rPr>
          <w:rFonts w:ascii="Palatino Linotype" w:hAnsi="Palatino Linotype"/>
          <w:i/>
          <w:sz w:val="22"/>
        </w:rPr>
        <w:t xml:space="preserve"> primera quincena de enero a la segunda quincena de mayo de dos mil veintidós, de los servidores públicos mencionados en la solicitud </w:t>
      </w:r>
      <w:r w:rsidRPr="00AB528D">
        <w:rPr>
          <w:rFonts w:ascii="Palatino Linotype" w:hAnsi="Palatino Linotype" w:cs="Arial"/>
          <w:b/>
          <w:bCs/>
          <w:i/>
          <w:sz w:val="22"/>
        </w:rPr>
        <w:t>00363/AMECAMEC/IP/2022</w:t>
      </w:r>
      <w:r w:rsidR="0024668D" w:rsidRPr="00AB528D">
        <w:rPr>
          <w:rFonts w:ascii="Palatino Linotype" w:hAnsi="Palatino Linotype" w:cs="Arial"/>
          <w:b/>
          <w:bCs/>
          <w:i/>
          <w:sz w:val="22"/>
        </w:rPr>
        <w:t>;</w:t>
      </w:r>
    </w:p>
    <w:p w14:paraId="2017EBC5" w14:textId="2B329238" w:rsidR="00AD2B49" w:rsidRPr="00AB528D" w:rsidRDefault="00AD2B49" w:rsidP="00AB528D">
      <w:pPr>
        <w:spacing w:before="100" w:beforeAutospacing="1" w:after="100" w:afterAutospacing="1" w:line="276" w:lineRule="auto"/>
        <w:ind w:left="850" w:right="901"/>
        <w:jc w:val="both"/>
        <w:rPr>
          <w:rFonts w:ascii="Palatino Linotype" w:hAnsi="Palatino Linotype" w:cstheme="minorBidi"/>
          <w:i/>
          <w:sz w:val="22"/>
        </w:rPr>
      </w:pPr>
      <w:r w:rsidRPr="00AB528D">
        <w:rPr>
          <w:rFonts w:ascii="Palatino Linotype" w:hAnsi="Palatino Linotype" w:cs="Arial"/>
          <w:i/>
          <w:sz w:val="22"/>
        </w:rPr>
        <w:t>3.</w:t>
      </w:r>
      <w:r w:rsidR="006F3885" w:rsidRPr="00AB528D">
        <w:rPr>
          <w:rFonts w:ascii="Palatino Linotype" w:hAnsi="Palatino Linotype"/>
          <w:i/>
          <w:sz w:val="22"/>
        </w:rPr>
        <w:t xml:space="preserve"> E</w:t>
      </w:r>
      <w:r w:rsidRPr="00AB528D">
        <w:rPr>
          <w:rFonts w:ascii="Palatino Linotype" w:hAnsi="Palatino Linotype"/>
          <w:i/>
          <w:sz w:val="22"/>
        </w:rPr>
        <w:t xml:space="preserve">l recibo de </w:t>
      </w:r>
      <w:r w:rsidR="006F3885" w:rsidRPr="00AB528D">
        <w:rPr>
          <w:rFonts w:ascii="Palatino Linotype" w:hAnsi="Palatino Linotype"/>
          <w:i/>
          <w:sz w:val="22"/>
        </w:rPr>
        <w:t>nómina</w:t>
      </w:r>
      <w:r w:rsidRPr="00AB528D">
        <w:rPr>
          <w:rFonts w:ascii="Palatino Linotype" w:hAnsi="Palatino Linotype"/>
          <w:i/>
          <w:sz w:val="22"/>
        </w:rPr>
        <w:t xml:space="preserve"> de la primera quincena de enero de dos mil veintidós, de la servidora </w:t>
      </w:r>
      <w:r w:rsidR="00677A07" w:rsidRPr="00AB528D">
        <w:rPr>
          <w:rFonts w:ascii="Palatino Linotype" w:hAnsi="Palatino Linotype"/>
          <w:i/>
          <w:sz w:val="22"/>
        </w:rPr>
        <w:t>pública</w:t>
      </w:r>
      <w:r w:rsidRPr="00AB528D">
        <w:rPr>
          <w:rFonts w:ascii="Palatino Linotype" w:hAnsi="Palatino Linotype"/>
          <w:i/>
          <w:sz w:val="22"/>
        </w:rPr>
        <w:t xml:space="preserve"> mencionada en la solicitud </w:t>
      </w:r>
      <w:r w:rsidRPr="00AB528D">
        <w:rPr>
          <w:rFonts w:ascii="Palatino Linotype" w:hAnsi="Palatino Linotype"/>
          <w:b/>
          <w:bCs/>
          <w:i/>
          <w:sz w:val="22"/>
        </w:rPr>
        <w:t>00369/AMECAMEC/IP/2022</w:t>
      </w:r>
      <w:r w:rsidR="0024668D" w:rsidRPr="00AB528D">
        <w:rPr>
          <w:rFonts w:ascii="Palatino Linotype" w:hAnsi="Palatino Linotype"/>
          <w:b/>
          <w:bCs/>
          <w:i/>
          <w:sz w:val="22"/>
        </w:rPr>
        <w:t>;</w:t>
      </w:r>
    </w:p>
    <w:p w14:paraId="50BC9D5D" w14:textId="44E6029F" w:rsidR="00AD2B49" w:rsidRPr="00AB528D" w:rsidRDefault="00AD2B49" w:rsidP="00AB528D">
      <w:pPr>
        <w:spacing w:before="100" w:beforeAutospacing="1" w:after="100" w:afterAutospacing="1" w:line="276" w:lineRule="auto"/>
        <w:ind w:left="850" w:right="901"/>
        <w:jc w:val="both"/>
        <w:rPr>
          <w:rFonts w:ascii="Palatino Linotype" w:hAnsi="Palatino Linotype" w:cs="Arial"/>
          <w:b/>
          <w:bCs/>
          <w:i/>
          <w:sz w:val="22"/>
        </w:rPr>
      </w:pPr>
      <w:r w:rsidRPr="00AB528D">
        <w:rPr>
          <w:rFonts w:ascii="Palatino Linotype" w:hAnsi="Palatino Linotype" w:cs="Arial"/>
          <w:i/>
          <w:sz w:val="22"/>
        </w:rPr>
        <w:t>4.</w:t>
      </w:r>
      <w:r w:rsidRPr="00AB528D">
        <w:rPr>
          <w:rFonts w:ascii="Palatino Linotype" w:hAnsi="Palatino Linotype"/>
          <w:i/>
          <w:sz w:val="22"/>
        </w:rPr>
        <w:t xml:space="preserve"> </w:t>
      </w:r>
      <w:r w:rsidR="006F3885" w:rsidRPr="00AB528D">
        <w:rPr>
          <w:rFonts w:ascii="Palatino Linotype" w:hAnsi="Palatino Linotype" w:cs="Arial"/>
          <w:i/>
          <w:sz w:val="22"/>
        </w:rPr>
        <w:t>E</w:t>
      </w:r>
      <w:r w:rsidRPr="00AB528D">
        <w:rPr>
          <w:rFonts w:ascii="Palatino Linotype" w:hAnsi="Palatino Linotype" w:cs="Arial"/>
          <w:i/>
          <w:sz w:val="22"/>
        </w:rPr>
        <w:t xml:space="preserve">l recibo de </w:t>
      </w:r>
      <w:r w:rsidR="006F3885" w:rsidRPr="00AB528D">
        <w:rPr>
          <w:rFonts w:ascii="Palatino Linotype" w:hAnsi="Palatino Linotype" w:cs="Arial"/>
          <w:i/>
          <w:sz w:val="22"/>
        </w:rPr>
        <w:t>nómina</w:t>
      </w:r>
      <w:r w:rsidRPr="00AB528D">
        <w:rPr>
          <w:rFonts w:ascii="Palatino Linotype" w:hAnsi="Palatino Linotype" w:cs="Arial"/>
          <w:i/>
          <w:sz w:val="22"/>
        </w:rPr>
        <w:t xml:space="preserve"> de la primera quincena de abril de dos mil veintidós, de la servidora </w:t>
      </w:r>
      <w:r w:rsidR="00677A07" w:rsidRPr="00AB528D">
        <w:rPr>
          <w:rFonts w:ascii="Palatino Linotype" w:hAnsi="Palatino Linotype" w:cs="Arial"/>
          <w:i/>
          <w:sz w:val="22"/>
        </w:rPr>
        <w:t>pública</w:t>
      </w:r>
      <w:r w:rsidRPr="00AB528D">
        <w:rPr>
          <w:rFonts w:ascii="Palatino Linotype" w:hAnsi="Palatino Linotype" w:cs="Arial"/>
          <w:i/>
          <w:sz w:val="22"/>
        </w:rPr>
        <w:t xml:space="preserve"> mencionada en la solicitud</w:t>
      </w:r>
      <w:r w:rsidRPr="00AB528D">
        <w:rPr>
          <w:rFonts w:ascii="Palatino Linotype" w:hAnsi="Palatino Linotype" w:cs="Arial"/>
          <w:b/>
          <w:bCs/>
          <w:i/>
          <w:sz w:val="22"/>
        </w:rPr>
        <w:t xml:space="preserve"> 00375/AMECAMEC/IP/2022</w:t>
      </w:r>
      <w:r w:rsidR="006F3885" w:rsidRPr="00AB528D">
        <w:rPr>
          <w:rFonts w:ascii="Palatino Linotype" w:hAnsi="Palatino Linotype" w:cs="Arial"/>
          <w:b/>
          <w:bCs/>
          <w:i/>
          <w:sz w:val="22"/>
        </w:rPr>
        <w:t>;</w:t>
      </w:r>
    </w:p>
    <w:p w14:paraId="6EEDC67C" w14:textId="77777777" w:rsidR="00AD2B49" w:rsidRPr="00AB528D" w:rsidRDefault="00AD2B49" w:rsidP="00AB528D">
      <w:pPr>
        <w:spacing w:before="100" w:beforeAutospacing="1" w:after="100" w:afterAutospacing="1" w:line="276" w:lineRule="auto"/>
        <w:ind w:left="850" w:right="901"/>
        <w:jc w:val="both"/>
        <w:rPr>
          <w:rFonts w:ascii="Palatino Linotype" w:hAnsi="Palatino Linotype" w:cs="Arial"/>
          <w:b/>
          <w:bCs/>
          <w:i/>
          <w:sz w:val="22"/>
        </w:rPr>
      </w:pPr>
      <w:r w:rsidRPr="00AB528D">
        <w:rPr>
          <w:rFonts w:ascii="Palatino Linotype" w:hAnsi="Palatino Linotype" w:cs="Arial"/>
          <w:i/>
          <w:sz w:val="22"/>
        </w:rPr>
        <w:t>5. El Expediente laboral vigente al uno de junio de dos mil veintidós, de la de la servidora pública mencionada en la solicitud</w:t>
      </w:r>
      <w:r w:rsidRPr="00AB528D">
        <w:rPr>
          <w:rFonts w:ascii="Palatino Linotype" w:hAnsi="Palatino Linotype" w:cs="Arial"/>
          <w:b/>
          <w:bCs/>
          <w:i/>
          <w:sz w:val="22"/>
        </w:rPr>
        <w:t xml:space="preserve"> 00388/AMECAMEC/IP/2022.</w:t>
      </w:r>
    </w:p>
    <w:p w14:paraId="61C1A84B" w14:textId="22C0A009" w:rsidR="00C77510" w:rsidRPr="00AB528D" w:rsidRDefault="00AD2B49" w:rsidP="00AB528D">
      <w:pPr>
        <w:spacing w:before="100" w:beforeAutospacing="1" w:after="100" w:afterAutospacing="1" w:line="276" w:lineRule="auto"/>
        <w:ind w:left="850" w:right="901"/>
        <w:jc w:val="both"/>
        <w:rPr>
          <w:rFonts w:ascii="Palatino Linotype" w:hAnsi="Palatino Linotype"/>
          <w:i/>
          <w:sz w:val="22"/>
        </w:rPr>
      </w:pPr>
      <w:r w:rsidRPr="00AB528D">
        <w:rPr>
          <w:rFonts w:ascii="Palatino Linotype" w:hAnsi="Palatino Linotype"/>
          <w:i/>
          <w:sz w:val="22"/>
        </w:rPr>
        <w:lastRenderedPageBreak/>
        <w:t xml:space="preserve">Debiendo notificar al </w:t>
      </w:r>
      <w:r w:rsidRPr="00AB528D">
        <w:rPr>
          <w:rFonts w:ascii="Palatino Linotype" w:hAnsi="Palatino Linotype"/>
          <w:b/>
          <w:bCs/>
          <w:i/>
          <w:sz w:val="22"/>
        </w:rPr>
        <w:t>RECURRENTE</w:t>
      </w:r>
      <w:r w:rsidRPr="00AB528D">
        <w:rPr>
          <w:rFonts w:ascii="Palatino Linotype" w:hAnsi="Palatino Linotype"/>
          <w:i/>
          <w:sz w:val="22"/>
        </w:rPr>
        <w:t xml:space="preserve"> el Acuerdo de Clasificación de la información que emita el Comité de Transparencia co</w:t>
      </w:r>
      <w:r w:rsidR="00C77510" w:rsidRPr="00AB528D">
        <w:rPr>
          <w:rFonts w:ascii="Palatino Linotype" w:hAnsi="Palatino Linotype"/>
          <w:i/>
          <w:sz w:val="22"/>
        </w:rPr>
        <w:t>n motivo de la versión pública.</w:t>
      </w:r>
    </w:p>
    <w:p w14:paraId="32E46AC0" w14:textId="23473DC2" w:rsidR="00AD2B49" w:rsidRPr="00AB528D" w:rsidRDefault="00C77510" w:rsidP="00AB528D">
      <w:pPr>
        <w:spacing w:before="100" w:beforeAutospacing="1" w:after="100" w:afterAutospacing="1" w:line="276" w:lineRule="auto"/>
        <w:ind w:left="850" w:right="901"/>
        <w:jc w:val="both"/>
        <w:rPr>
          <w:rFonts w:ascii="Palatino Linotype" w:hAnsi="Palatino Linotype"/>
          <w:i/>
          <w:sz w:val="22"/>
        </w:rPr>
      </w:pPr>
      <w:r w:rsidRPr="00AB528D">
        <w:rPr>
          <w:rFonts w:ascii="Palatino Linotype" w:hAnsi="Palatino Linotype"/>
          <w:i/>
          <w:sz w:val="22"/>
        </w:rPr>
        <w:t>El Acuerdo donde se clasifiquen confidencial en su totalidad los documentos precisados en e</w:t>
      </w:r>
      <w:r w:rsidR="006F3885" w:rsidRPr="00AB528D">
        <w:rPr>
          <w:rFonts w:ascii="Palatino Linotype" w:hAnsi="Palatino Linotype"/>
          <w:i/>
          <w:sz w:val="22"/>
        </w:rPr>
        <w:t>l considerando Sexto</w:t>
      </w:r>
      <w:r w:rsidR="00AD2B49" w:rsidRPr="00AB528D">
        <w:rPr>
          <w:rFonts w:ascii="Palatino Linotype" w:hAnsi="Palatino Linotype"/>
          <w:i/>
          <w:sz w:val="22"/>
        </w:rPr>
        <w:t xml:space="preserve">, que forman parte del expediente laboral </w:t>
      </w:r>
      <w:r w:rsidR="00780FFF" w:rsidRPr="00AB528D">
        <w:rPr>
          <w:rFonts w:ascii="Palatino Linotype" w:hAnsi="Palatino Linotype"/>
          <w:i/>
          <w:sz w:val="22"/>
        </w:rPr>
        <w:t>ordenado</w:t>
      </w:r>
      <w:r w:rsidR="00AD2B49" w:rsidRPr="00AB528D">
        <w:rPr>
          <w:rFonts w:ascii="Palatino Linotype" w:hAnsi="Palatino Linotype"/>
          <w:i/>
          <w:sz w:val="22"/>
        </w:rPr>
        <w:t xml:space="preserve"> en el punto 5, en términos de los artículos 49, fracción II de la Ley de Transparencia y Acceso a la Información Pública del Estado de México y Municipios.</w:t>
      </w:r>
      <w:r w:rsidR="006F3885" w:rsidRPr="00AB528D">
        <w:rPr>
          <w:rFonts w:ascii="Palatino Linotype" w:hAnsi="Palatino Linotype"/>
          <w:i/>
          <w:sz w:val="22"/>
        </w:rPr>
        <w:t>”</w:t>
      </w:r>
    </w:p>
    <w:p w14:paraId="2E9CDCF8" w14:textId="77777777" w:rsidR="00AD2B49" w:rsidRPr="00AB528D" w:rsidRDefault="00AD2B49" w:rsidP="00AB528D">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AB528D">
        <w:rPr>
          <w:rFonts w:ascii="Palatino Linotype" w:hAnsi="Palatino Linotype"/>
          <w:b/>
          <w:sz w:val="28"/>
          <w:szCs w:val="28"/>
        </w:rPr>
        <w:t>TERCERO.</w:t>
      </w:r>
      <w:r w:rsidRPr="00AB528D">
        <w:rPr>
          <w:rFonts w:ascii="Palatino Linotype" w:hAnsi="Palatino Linotype"/>
          <w:b/>
        </w:rPr>
        <w:t> </w:t>
      </w:r>
      <w:r w:rsidRPr="00AB528D">
        <w:rPr>
          <w:rFonts w:ascii="Palatino Linotype" w:hAnsi="Palatino Linotype"/>
          <w:b/>
          <w:lang w:eastAsia="es-ES_tradnl"/>
        </w:rPr>
        <w:t xml:space="preserve">Notifíquese </w:t>
      </w:r>
      <w:r w:rsidRPr="00AB528D">
        <w:rPr>
          <w:rFonts w:ascii="Palatino Linotype" w:hAnsi="Palatino Linotype"/>
          <w:lang w:eastAsia="es-ES_tradnl"/>
        </w:rPr>
        <w:t xml:space="preserve">mediante </w:t>
      </w:r>
      <w:r w:rsidRPr="00AB528D">
        <w:rPr>
          <w:rFonts w:ascii="Palatino Linotype" w:hAnsi="Palatino Linotype" w:cs="Arial"/>
        </w:rPr>
        <w:t>Sistema de Acceso a la Información Mexiquense</w:t>
      </w:r>
      <w:r w:rsidRPr="00AB528D">
        <w:rPr>
          <w:rFonts w:ascii="Palatino Linotype" w:hAnsi="Palatino Linotype"/>
          <w:lang w:eastAsia="es-ES_tradnl"/>
        </w:rPr>
        <w:t xml:space="preserve"> </w:t>
      </w:r>
      <w:r w:rsidRPr="00AB528D">
        <w:rPr>
          <w:rFonts w:ascii="Palatino Linotype" w:hAnsi="Palatino Linotype"/>
        </w:rPr>
        <w:t>al Titular de la Unidad de Transparencia del</w:t>
      </w:r>
      <w:r w:rsidRPr="00AB528D">
        <w:rPr>
          <w:rFonts w:ascii="Palatino Linotype" w:hAnsi="Palatino Linotype"/>
          <w:b/>
        </w:rPr>
        <w:t> SUJETO OBLIGADO</w:t>
      </w:r>
      <w:r w:rsidRPr="00AB528D">
        <w:rPr>
          <w:rFonts w:ascii="Palatino Linotype" w:hAnsi="Palatino Linotype"/>
        </w:rPr>
        <w:t>, para que conforme a los artículos 186, último párrafo y 189, párrafo segundo de la Ley de</w:t>
      </w:r>
      <w:r w:rsidRPr="00AB528D">
        <w:rPr>
          <w:rFonts w:ascii="Palatino Linotype" w:hAnsi="Palatino Linotype"/>
          <w:shd w:val="clear" w:color="auto" w:fill="FFFFFF"/>
        </w:rPr>
        <w:t xml:space="preserve"> </w:t>
      </w:r>
      <w:r w:rsidRPr="00AB528D">
        <w:rPr>
          <w:rFonts w:ascii="Palatino Linotype" w:hAnsi="Palatino Linotype" w:cs="Arial"/>
        </w:rPr>
        <w:t>Transparencia</w:t>
      </w:r>
      <w:r w:rsidRPr="00AB528D">
        <w:rPr>
          <w:rFonts w:ascii="Palatino Linotype" w:hAnsi="Palatino Linotype"/>
        </w:rPr>
        <w:t xml:space="preserve"> y Acceso a la Información Pública del Estado de México y Municipios, dé </w:t>
      </w:r>
      <w:r w:rsidRPr="00AB528D">
        <w:rPr>
          <w:rFonts w:ascii="Palatino Linotype" w:hAnsi="Palatino Linotype" w:cs="Arial"/>
        </w:rPr>
        <w:t>cumplimiento</w:t>
      </w:r>
      <w:r w:rsidRPr="00AB528D">
        <w:rPr>
          <w:rFonts w:ascii="Palatino Linotype" w:hAnsi="Palatino Linotype"/>
        </w:rPr>
        <w:t xml:space="preserve"> a lo ordenado dentro del plazo de diez días hábiles, debiendo </w:t>
      </w:r>
      <w:r w:rsidRPr="00AB528D">
        <w:rPr>
          <w:rFonts w:ascii="Palatino Linotype" w:hAnsi="Palatino Linotype" w:cs="Arial"/>
        </w:rPr>
        <w:t>informar</w:t>
      </w:r>
      <w:r w:rsidRPr="00AB528D">
        <w:rPr>
          <w:rFonts w:ascii="Palatino Linotype" w:hAnsi="Palatino Linotype"/>
        </w:rPr>
        <w:t xml:space="preserve"> a este Instituto en un plazo </w:t>
      </w:r>
      <w:r w:rsidRPr="00AB528D">
        <w:rPr>
          <w:rFonts w:ascii="Palatino Linotype" w:hAnsi="Palatino Linotype"/>
          <w:lang w:eastAsia="es-ES_tradnl"/>
        </w:rPr>
        <w:t>de</w:t>
      </w:r>
      <w:r w:rsidRPr="00AB528D">
        <w:rPr>
          <w:rFonts w:ascii="Palatino Linotype" w:hAnsi="Palatino Linotype"/>
        </w:rPr>
        <w:t xml:space="preserve"> tres días hábiles siguientes sobre el cumplimiento dado a la presente resolución.</w:t>
      </w:r>
    </w:p>
    <w:p w14:paraId="52D5F327" w14:textId="77777777" w:rsidR="00AD2B49" w:rsidRPr="00AB528D" w:rsidRDefault="00AD2B49" w:rsidP="00AB528D">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AB528D">
        <w:rPr>
          <w:rFonts w:ascii="Palatino Linotype" w:hAnsi="Palatino Linotype" w:cs="Arial"/>
          <w:b/>
          <w:bCs/>
          <w:sz w:val="28"/>
        </w:rPr>
        <w:t>CUARTO.</w:t>
      </w:r>
      <w:r w:rsidRPr="00AB528D">
        <w:rPr>
          <w:rFonts w:ascii="Palatino Linotype" w:hAnsi="Palatino Linotype"/>
          <w:szCs w:val="17"/>
          <w:lang w:eastAsia="es-ES_tradnl"/>
        </w:rPr>
        <w:t xml:space="preserve"> </w:t>
      </w:r>
      <w:r w:rsidRPr="00AB528D">
        <w:rPr>
          <w:rFonts w:ascii="Palatino Linotype" w:hAnsi="Palatino Linotype"/>
          <w:b/>
          <w:lang w:eastAsia="es-ES_tradnl"/>
        </w:rPr>
        <w:t>Notifíquese</w:t>
      </w:r>
      <w:r w:rsidRPr="00AB528D">
        <w:rPr>
          <w:rFonts w:ascii="Palatino Linotype" w:hAnsi="Palatino Linotype"/>
          <w:lang w:eastAsia="es-ES_tradnl"/>
        </w:rPr>
        <w:t xml:space="preserve"> al </w:t>
      </w:r>
      <w:r w:rsidRPr="00AB528D">
        <w:rPr>
          <w:rFonts w:ascii="Palatino Linotype" w:hAnsi="Palatino Linotype"/>
          <w:b/>
          <w:lang w:eastAsia="es-ES_tradnl"/>
        </w:rPr>
        <w:t>RECURRENTE</w:t>
      </w:r>
      <w:r w:rsidRPr="00AB528D">
        <w:rPr>
          <w:rFonts w:ascii="Palatino Linotype" w:hAnsi="Palatino Linotype"/>
          <w:lang w:eastAsia="es-ES_tradnl"/>
        </w:rPr>
        <w:t xml:space="preserve"> la presente resolución vía Sistema de Acceso a la Información Mexiquense (</w:t>
      </w:r>
      <w:r w:rsidRPr="00AB528D">
        <w:rPr>
          <w:rFonts w:ascii="Palatino Linotype" w:hAnsi="Palatino Linotype"/>
          <w:b/>
          <w:bCs/>
          <w:lang w:eastAsia="es-ES_tradnl"/>
        </w:rPr>
        <w:t>SAIMEX</w:t>
      </w:r>
      <w:r w:rsidRPr="00AB528D">
        <w:rPr>
          <w:rFonts w:ascii="Palatino Linotype" w:hAnsi="Palatino Linotype"/>
          <w:lang w:eastAsia="es-ES_tradnl"/>
        </w:rPr>
        <w:t>).</w:t>
      </w:r>
    </w:p>
    <w:p w14:paraId="635D2626" w14:textId="77777777" w:rsidR="00DB3CCC" w:rsidRPr="00AB528D" w:rsidRDefault="00AD2B49" w:rsidP="00AB528D">
      <w:pPr>
        <w:tabs>
          <w:tab w:val="left" w:pos="709"/>
        </w:tabs>
        <w:spacing w:before="100" w:beforeAutospacing="1" w:after="100" w:afterAutospacing="1" w:line="360" w:lineRule="auto"/>
        <w:ind w:right="51"/>
        <w:jc w:val="both"/>
        <w:rPr>
          <w:rFonts w:ascii="Palatino Linotype" w:hAnsi="Palatino Linotype"/>
        </w:rPr>
      </w:pPr>
      <w:r w:rsidRPr="00AB528D">
        <w:rPr>
          <w:rFonts w:ascii="Palatino Linotype" w:hAnsi="Palatino Linotype" w:cs="Arial"/>
          <w:b/>
          <w:bCs/>
          <w:sz w:val="28"/>
        </w:rPr>
        <w:t>QUINTO.</w:t>
      </w:r>
      <w:r w:rsidRPr="00AB528D">
        <w:rPr>
          <w:rFonts w:ascii="Palatino Linotype" w:hAnsi="Palatino Linotype"/>
          <w:szCs w:val="17"/>
          <w:lang w:eastAsia="es-ES_tradnl"/>
        </w:rPr>
        <w:t xml:space="preserve"> Hágase del conocimiento al </w:t>
      </w:r>
      <w:r w:rsidRPr="00AB528D">
        <w:rPr>
          <w:rFonts w:ascii="Palatino Linotype" w:hAnsi="Palatino Linotype"/>
          <w:b/>
          <w:szCs w:val="17"/>
          <w:lang w:eastAsia="es-ES_tradnl"/>
        </w:rPr>
        <w:t>RECURRENTE</w:t>
      </w:r>
      <w:r w:rsidRPr="00AB528D">
        <w:rPr>
          <w:rFonts w:ascii="Palatino Linotype" w:hAnsi="Palatino Linotype"/>
          <w:szCs w:val="17"/>
          <w:lang w:eastAsia="es-ES_tradnl"/>
        </w:rPr>
        <w:t xml:space="preserve">, </w:t>
      </w:r>
      <w:r w:rsidR="00DB3CCC" w:rsidRPr="00AB528D">
        <w:rPr>
          <w:rFonts w:ascii="Palatino Linotype" w:hAnsi="Palatino Linotype"/>
        </w:rPr>
        <w:t xml:space="preserve">que de conformidad con lo establecido en el artículo 196 de la Ley de Transparencia y Acceso a la Información Pública del Estado de México y Municipios, podrá impugnarla vía Juicio de Amparo en los términos de las leyes aplicables. </w:t>
      </w:r>
    </w:p>
    <w:p w14:paraId="06162BD4" w14:textId="6E76EC89" w:rsidR="00AD2B49" w:rsidRPr="00AB528D" w:rsidRDefault="00AD2B49" w:rsidP="00AB528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B528D">
        <w:rPr>
          <w:rFonts w:ascii="Palatino Linotype" w:hAnsi="Palatino Linotype"/>
          <w:b/>
          <w:sz w:val="28"/>
          <w:szCs w:val="28"/>
          <w:lang w:eastAsia="es-ES_tradnl"/>
        </w:rPr>
        <w:t>SEXTO.</w:t>
      </w:r>
      <w:r w:rsidRPr="00AB528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AB528D">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6D04DE51" w14:textId="1035FEBD" w:rsidR="00B90949" w:rsidRPr="00AB528D" w:rsidRDefault="00B90949" w:rsidP="00AB528D">
      <w:pPr>
        <w:spacing w:line="360" w:lineRule="auto"/>
        <w:jc w:val="both"/>
        <w:rPr>
          <w:rFonts w:ascii="Palatino Linotype" w:hAnsi="Palatino Linotype"/>
        </w:rPr>
      </w:pPr>
      <w:r w:rsidRPr="00AB528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F638DA" w:rsidRPr="00AB528D">
        <w:rPr>
          <w:rFonts w:ascii="Palatino Linotype" w:hAnsi="Palatino Linotype"/>
        </w:rPr>
        <w:t>LA DECIMA PRIMERA SESIÓN O</w:t>
      </w:r>
      <w:r w:rsidR="00AB528D">
        <w:rPr>
          <w:rFonts w:ascii="Palatino Linotype" w:hAnsi="Palatino Linotype"/>
        </w:rPr>
        <w:t>RDINARIA CELEBRADA EL VEINTIDÓS</w:t>
      </w:r>
      <w:r w:rsidR="00F638DA" w:rsidRPr="00AB528D">
        <w:rPr>
          <w:rFonts w:ascii="Palatino Linotype" w:hAnsi="Palatino Linotype"/>
        </w:rPr>
        <w:t xml:space="preserve"> DE MARZO D</w:t>
      </w:r>
      <w:r w:rsidRPr="00AB528D">
        <w:rPr>
          <w:rFonts w:ascii="Palatino Linotype" w:hAnsi="Palatino Linotype"/>
        </w:rPr>
        <w:t>E DOS MIL VEINTITRÉS, ANTE EL SECRETARIO TÉCNICO DEL PLENO, ALEXIS TAPIA RAMÍREZ.</w:t>
      </w:r>
    </w:p>
    <w:p w14:paraId="6ED1CB20" w14:textId="77777777" w:rsidR="00B90949" w:rsidRPr="00AB528D" w:rsidRDefault="00B90949" w:rsidP="00AB528D">
      <w:pPr>
        <w:spacing w:line="360" w:lineRule="auto"/>
        <w:jc w:val="both"/>
        <w:rPr>
          <w:rFonts w:ascii="Palatino Linotype" w:hAnsi="Palatino Linotype"/>
          <w:sz w:val="20"/>
          <w:szCs w:val="20"/>
        </w:rPr>
      </w:pPr>
      <w:r w:rsidRPr="00AB528D">
        <w:rPr>
          <w:rFonts w:ascii="Palatino Linotype" w:hAnsi="Palatino Linotype"/>
          <w:sz w:val="20"/>
          <w:szCs w:val="20"/>
        </w:rPr>
        <w:t>SCMM/BLA/DEMF/CCC</w:t>
      </w:r>
    </w:p>
    <w:p w14:paraId="2F296E2B" w14:textId="77777777" w:rsidR="004A0417" w:rsidRPr="00AB528D" w:rsidRDefault="004A0417" w:rsidP="00AB528D">
      <w:pPr>
        <w:spacing w:line="360" w:lineRule="auto"/>
        <w:jc w:val="both"/>
        <w:rPr>
          <w:rFonts w:ascii="Palatino Linotype" w:hAnsi="Palatino Linotype"/>
          <w:sz w:val="20"/>
          <w:szCs w:val="20"/>
        </w:rPr>
      </w:pPr>
    </w:p>
    <w:p w14:paraId="7E02FD68" w14:textId="41A50D7B" w:rsidR="004A0417" w:rsidRPr="00AB528D" w:rsidRDefault="004A0417" w:rsidP="00AB528D">
      <w:pPr>
        <w:rPr>
          <w:rFonts w:ascii="Palatino Linotype" w:hAnsi="Palatino Linotype"/>
          <w:sz w:val="20"/>
          <w:szCs w:val="20"/>
        </w:rPr>
      </w:pPr>
      <w:r w:rsidRPr="00AB528D">
        <w:rPr>
          <w:rFonts w:ascii="Palatino Linotype" w:hAnsi="Palatino Linotype"/>
          <w:sz w:val="20"/>
          <w:szCs w:val="20"/>
        </w:rPr>
        <w:br w:type="page"/>
      </w:r>
    </w:p>
    <w:p w14:paraId="74030DE2" w14:textId="77777777" w:rsidR="004A0417" w:rsidRPr="00AB528D" w:rsidRDefault="004A0417" w:rsidP="00AB528D">
      <w:pPr>
        <w:spacing w:line="360" w:lineRule="auto"/>
        <w:jc w:val="both"/>
        <w:rPr>
          <w:rFonts w:ascii="Palatino Linotype" w:hAnsi="Palatino Linotype"/>
          <w:sz w:val="20"/>
          <w:szCs w:val="20"/>
        </w:rPr>
      </w:pPr>
    </w:p>
    <w:p w14:paraId="78ACED1E" w14:textId="77777777" w:rsidR="004A0417" w:rsidRPr="00AB528D" w:rsidRDefault="004A0417" w:rsidP="00AB528D">
      <w:pPr>
        <w:spacing w:line="360" w:lineRule="auto"/>
        <w:jc w:val="both"/>
        <w:rPr>
          <w:rFonts w:ascii="Palatino Linotype" w:hAnsi="Palatino Linotype"/>
          <w:sz w:val="20"/>
          <w:szCs w:val="20"/>
        </w:rPr>
      </w:pPr>
    </w:p>
    <w:p w14:paraId="4416B105" w14:textId="77777777" w:rsidR="004A0417" w:rsidRPr="00AB528D" w:rsidRDefault="004A0417" w:rsidP="00AB528D">
      <w:pPr>
        <w:spacing w:line="360" w:lineRule="auto"/>
        <w:jc w:val="both"/>
        <w:rPr>
          <w:rFonts w:ascii="Palatino Linotype" w:hAnsi="Palatino Linotype"/>
          <w:sz w:val="20"/>
          <w:szCs w:val="20"/>
        </w:rPr>
      </w:pPr>
    </w:p>
    <w:p w14:paraId="3B8692F8" w14:textId="77777777" w:rsidR="004A0417" w:rsidRPr="00AB528D" w:rsidRDefault="004A0417" w:rsidP="00AB528D">
      <w:pPr>
        <w:spacing w:line="360" w:lineRule="auto"/>
        <w:jc w:val="both"/>
        <w:rPr>
          <w:rFonts w:ascii="Palatino Linotype" w:hAnsi="Palatino Linotype"/>
          <w:sz w:val="20"/>
          <w:szCs w:val="20"/>
        </w:rPr>
      </w:pPr>
    </w:p>
    <w:p w14:paraId="6B04553B" w14:textId="77777777" w:rsidR="004A0417" w:rsidRPr="00AB528D" w:rsidRDefault="004A0417" w:rsidP="00AB528D">
      <w:pPr>
        <w:spacing w:line="360" w:lineRule="auto"/>
        <w:jc w:val="both"/>
        <w:rPr>
          <w:rFonts w:ascii="Palatino Linotype" w:hAnsi="Palatino Linotype"/>
          <w:sz w:val="20"/>
          <w:szCs w:val="20"/>
        </w:rPr>
      </w:pPr>
    </w:p>
    <w:p w14:paraId="507FE111" w14:textId="77777777" w:rsidR="004A0417" w:rsidRPr="00AB528D" w:rsidRDefault="004A0417" w:rsidP="00AB528D">
      <w:pPr>
        <w:spacing w:line="360" w:lineRule="auto"/>
        <w:jc w:val="both"/>
        <w:rPr>
          <w:rFonts w:ascii="Palatino Linotype" w:hAnsi="Palatino Linotype"/>
          <w:sz w:val="20"/>
          <w:szCs w:val="20"/>
        </w:rPr>
      </w:pPr>
    </w:p>
    <w:p w14:paraId="36D230AB" w14:textId="77777777" w:rsidR="004A0417" w:rsidRPr="00AB528D" w:rsidRDefault="004A0417" w:rsidP="00AB528D">
      <w:pPr>
        <w:spacing w:line="360" w:lineRule="auto"/>
        <w:jc w:val="both"/>
        <w:rPr>
          <w:rFonts w:ascii="Palatino Linotype" w:hAnsi="Palatino Linotype"/>
          <w:sz w:val="20"/>
          <w:szCs w:val="20"/>
        </w:rPr>
      </w:pPr>
    </w:p>
    <w:p w14:paraId="33A5560E" w14:textId="77777777" w:rsidR="004A0417" w:rsidRPr="00AB528D" w:rsidRDefault="004A0417" w:rsidP="00AB528D">
      <w:pPr>
        <w:spacing w:line="360" w:lineRule="auto"/>
        <w:jc w:val="both"/>
        <w:rPr>
          <w:rFonts w:ascii="Palatino Linotype" w:hAnsi="Palatino Linotype"/>
          <w:sz w:val="20"/>
          <w:szCs w:val="20"/>
        </w:rPr>
      </w:pPr>
    </w:p>
    <w:p w14:paraId="6A7A9813" w14:textId="77777777" w:rsidR="004A0417" w:rsidRPr="00AB528D" w:rsidRDefault="004A0417" w:rsidP="00AB528D">
      <w:pPr>
        <w:spacing w:line="360" w:lineRule="auto"/>
        <w:jc w:val="both"/>
        <w:rPr>
          <w:rFonts w:ascii="Palatino Linotype" w:hAnsi="Palatino Linotype"/>
          <w:sz w:val="20"/>
          <w:szCs w:val="20"/>
        </w:rPr>
      </w:pPr>
    </w:p>
    <w:p w14:paraId="4D37795A" w14:textId="77777777" w:rsidR="004A0417" w:rsidRPr="00AB528D" w:rsidRDefault="004A0417" w:rsidP="00AB528D">
      <w:pPr>
        <w:spacing w:line="360" w:lineRule="auto"/>
        <w:jc w:val="both"/>
        <w:rPr>
          <w:rFonts w:ascii="Palatino Linotype" w:hAnsi="Palatino Linotype"/>
          <w:sz w:val="20"/>
          <w:szCs w:val="20"/>
        </w:rPr>
      </w:pPr>
    </w:p>
    <w:p w14:paraId="3A5381AE" w14:textId="77777777" w:rsidR="004A0417" w:rsidRPr="00AB528D" w:rsidRDefault="004A0417" w:rsidP="00AB528D">
      <w:pPr>
        <w:spacing w:line="360" w:lineRule="auto"/>
        <w:jc w:val="both"/>
        <w:rPr>
          <w:rFonts w:ascii="Palatino Linotype" w:hAnsi="Palatino Linotype"/>
          <w:sz w:val="20"/>
          <w:szCs w:val="20"/>
        </w:rPr>
      </w:pPr>
    </w:p>
    <w:p w14:paraId="70A6E0F6" w14:textId="77777777" w:rsidR="004A0417" w:rsidRPr="00AB528D" w:rsidRDefault="004A0417" w:rsidP="00AB528D">
      <w:pPr>
        <w:spacing w:line="360" w:lineRule="auto"/>
        <w:jc w:val="both"/>
        <w:rPr>
          <w:rFonts w:ascii="Palatino Linotype" w:hAnsi="Palatino Linotype"/>
          <w:sz w:val="20"/>
          <w:szCs w:val="20"/>
        </w:rPr>
      </w:pPr>
    </w:p>
    <w:p w14:paraId="26717E72" w14:textId="77777777" w:rsidR="004A0417" w:rsidRPr="00AB528D" w:rsidRDefault="004A0417" w:rsidP="00AB528D">
      <w:pPr>
        <w:spacing w:line="360" w:lineRule="auto"/>
        <w:jc w:val="both"/>
        <w:rPr>
          <w:rFonts w:ascii="Palatino Linotype" w:hAnsi="Palatino Linotype"/>
          <w:sz w:val="20"/>
          <w:szCs w:val="20"/>
        </w:rPr>
      </w:pPr>
    </w:p>
    <w:p w14:paraId="6155F300" w14:textId="77777777" w:rsidR="004A0417" w:rsidRPr="00AB528D" w:rsidRDefault="004A0417" w:rsidP="00AB528D">
      <w:pPr>
        <w:spacing w:line="360" w:lineRule="auto"/>
        <w:jc w:val="both"/>
        <w:rPr>
          <w:rFonts w:ascii="Palatino Linotype" w:hAnsi="Palatino Linotype"/>
          <w:sz w:val="20"/>
          <w:szCs w:val="20"/>
        </w:rPr>
      </w:pPr>
    </w:p>
    <w:p w14:paraId="065AD97C" w14:textId="77777777" w:rsidR="004A0417" w:rsidRPr="00AB528D" w:rsidRDefault="004A0417" w:rsidP="00AB528D">
      <w:pPr>
        <w:spacing w:line="360" w:lineRule="auto"/>
        <w:jc w:val="both"/>
        <w:rPr>
          <w:rFonts w:ascii="Palatino Linotype" w:hAnsi="Palatino Linotype"/>
          <w:sz w:val="20"/>
          <w:szCs w:val="20"/>
        </w:rPr>
      </w:pPr>
    </w:p>
    <w:p w14:paraId="1352515A" w14:textId="77777777" w:rsidR="004A0417" w:rsidRPr="00AB528D" w:rsidRDefault="004A0417" w:rsidP="00AB528D">
      <w:pPr>
        <w:spacing w:line="360" w:lineRule="auto"/>
        <w:jc w:val="both"/>
        <w:rPr>
          <w:rFonts w:ascii="Palatino Linotype" w:hAnsi="Palatino Linotype"/>
          <w:sz w:val="20"/>
          <w:szCs w:val="20"/>
        </w:rPr>
      </w:pPr>
    </w:p>
    <w:p w14:paraId="37872E43" w14:textId="77777777" w:rsidR="004A0417" w:rsidRPr="00AB528D" w:rsidRDefault="004A0417" w:rsidP="00AB528D">
      <w:pPr>
        <w:spacing w:line="360" w:lineRule="auto"/>
        <w:jc w:val="both"/>
        <w:rPr>
          <w:rFonts w:ascii="Palatino Linotype" w:hAnsi="Palatino Linotype"/>
          <w:sz w:val="20"/>
          <w:szCs w:val="20"/>
        </w:rPr>
      </w:pPr>
    </w:p>
    <w:p w14:paraId="0C84545B" w14:textId="77777777" w:rsidR="004A0417" w:rsidRPr="00AB528D" w:rsidRDefault="004A0417" w:rsidP="00AB528D">
      <w:pPr>
        <w:spacing w:line="360" w:lineRule="auto"/>
        <w:jc w:val="both"/>
        <w:rPr>
          <w:rFonts w:ascii="Palatino Linotype" w:hAnsi="Palatino Linotype"/>
          <w:sz w:val="20"/>
          <w:szCs w:val="20"/>
        </w:rPr>
      </w:pPr>
    </w:p>
    <w:p w14:paraId="1151A990" w14:textId="77777777" w:rsidR="004A0417" w:rsidRPr="00AB528D" w:rsidRDefault="004A0417" w:rsidP="00AB528D">
      <w:pPr>
        <w:spacing w:line="360" w:lineRule="auto"/>
        <w:jc w:val="both"/>
        <w:rPr>
          <w:rFonts w:ascii="Palatino Linotype" w:hAnsi="Palatino Linotype"/>
          <w:sz w:val="20"/>
          <w:szCs w:val="20"/>
        </w:rPr>
      </w:pPr>
    </w:p>
    <w:p w14:paraId="25B76F01" w14:textId="77777777" w:rsidR="009D0FFC" w:rsidRPr="00AB528D" w:rsidRDefault="009D0FFC" w:rsidP="00AB528D">
      <w:pPr>
        <w:spacing w:before="100" w:beforeAutospacing="1" w:after="100" w:afterAutospacing="1" w:line="360" w:lineRule="auto"/>
        <w:jc w:val="both"/>
        <w:rPr>
          <w:rFonts w:ascii="Palatino Linotype" w:hAnsi="Palatino Linotype"/>
        </w:rPr>
      </w:pPr>
    </w:p>
    <w:sectPr w:rsidR="009D0FFC" w:rsidRPr="00AB528D"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E76ED" w14:textId="77777777" w:rsidR="00433851" w:rsidRDefault="00433851" w:rsidP="00C80F8C">
      <w:r>
        <w:separator/>
      </w:r>
    </w:p>
  </w:endnote>
  <w:endnote w:type="continuationSeparator" w:id="0">
    <w:p w14:paraId="4E9BBC75" w14:textId="77777777" w:rsidR="00433851" w:rsidRDefault="004338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1511C2" w:rsidRPr="0010196A" w:rsidRDefault="001511C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79C4">
      <w:rPr>
        <w:rFonts w:ascii="Palatino Linotype" w:hAnsi="Palatino Linotype" w:cs="Arial"/>
        <w:bCs/>
        <w:noProof/>
        <w:sz w:val="22"/>
        <w:szCs w:val="22"/>
      </w:rPr>
      <w:t>83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79C4">
      <w:rPr>
        <w:rFonts w:ascii="Palatino Linotype" w:hAnsi="Palatino Linotype" w:cs="Arial"/>
        <w:bCs/>
        <w:noProof/>
        <w:sz w:val="22"/>
        <w:szCs w:val="22"/>
      </w:rPr>
      <w:t>85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1511C2" w:rsidRPr="0010196A" w:rsidRDefault="001511C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79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79C4">
      <w:rPr>
        <w:rFonts w:ascii="Palatino Linotype" w:hAnsi="Palatino Linotype" w:cs="Arial"/>
        <w:bCs/>
        <w:noProof/>
        <w:sz w:val="22"/>
        <w:szCs w:val="22"/>
      </w:rPr>
      <w:t>85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86A90" w14:textId="77777777" w:rsidR="00433851" w:rsidRDefault="00433851" w:rsidP="00C80F8C">
      <w:r>
        <w:separator/>
      </w:r>
    </w:p>
  </w:footnote>
  <w:footnote w:type="continuationSeparator" w:id="0">
    <w:p w14:paraId="416EE107" w14:textId="77777777" w:rsidR="00433851" w:rsidRDefault="00433851" w:rsidP="00C80F8C">
      <w:r>
        <w:continuationSeparator/>
      </w:r>
    </w:p>
  </w:footnote>
  <w:footnote w:id="1">
    <w:p w14:paraId="1E1B1266" w14:textId="77777777" w:rsidR="00B70323" w:rsidRPr="00F91939" w:rsidRDefault="00B70323" w:rsidP="00B70323">
      <w:pPr>
        <w:rPr>
          <w:rFonts w:ascii="Palatino Linotype" w:eastAsia="Palatino Linotype" w:hAnsi="Palatino Linotype" w:cs="Palatino Linotype"/>
          <w:i/>
          <w:sz w:val="18"/>
          <w:szCs w:val="18"/>
        </w:rPr>
      </w:pPr>
      <w:r w:rsidRPr="00F91939">
        <w:rPr>
          <w:rFonts w:ascii="Palatino Linotype" w:hAnsi="Palatino Linotype"/>
          <w:vertAlign w:val="superscript"/>
        </w:rPr>
        <w:footnoteRef/>
      </w:r>
      <w:r w:rsidRPr="00F91939">
        <w:rPr>
          <w:rFonts w:ascii="Palatino Linotype" w:eastAsia="Cambria" w:hAnsi="Palatino Linotype" w:cs="Cambria"/>
          <w:sz w:val="20"/>
          <w:szCs w:val="20"/>
        </w:rPr>
        <w:t xml:space="preserve"> </w:t>
      </w:r>
      <w:hyperlink r:id="rId1" w:history="1">
        <w:r w:rsidRPr="00F91939">
          <w:rPr>
            <w:rStyle w:val="Hipervnculo"/>
            <w:rFonts w:ascii="Palatino Linotype" w:eastAsia="Palatino Linotype" w:hAnsi="Palatino Linotype" w:cs="Palatino Linotype"/>
            <w:i/>
            <w:sz w:val="18"/>
            <w:szCs w:val="18"/>
          </w:rPr>
          <w:t>https://legislacion.edomex.gob.mx/sites/legislacion.edomex.gob.mx/files/files/pdf/gct/2021/diciembre/dic221/dic221q.pdf</w:t>
        </w:r>
      </w:hyperlink>
      <w:r w:rsidRPr="00F91939">
        <w:rPr>
          <w:rFonts w:ascii="Palatino Linotype" w:eastAsia="Palatino Linotype" w:hAnsi="Palatino Linotype" w:cs="Palatino Linotype"/>
          <w:i/>
          <w:sz w:val="18"/>
          <w:szCs w:val="18"/>
        </w:rPr>
        <w:t xml:space="preserve"> </w:t>
      </w:r>
    </w:p>
  </w:footnote>
  <w:footnote w:id="2">
    <w:p w14:paraId="75E1621E" w14:textId="77777777" w:rsidR="007B2029" w:rsidRDefault="007B2029" w:rsidP="007B2029">
      <w:pPr>
        <w:pStyle w:val="Textonotapie"/>
        <w:jc w:val="both"/>
        <w:rPr>
          <w:rFonts w:ascii="Palatino Linotype" w:hAnsi="Palatino Linotype"/>
          <w:b/>
          <w:bCs/>
          <w:i/>
          <w:iCs/>
        </w:rPr>
      </w:pPr>
      <w:r>
        <w:rPr>
          <w:rStyle w:val="Refdenotaalpie"/>
          <w:rFonts w:ascii="Palatino Linotype" w:hAnsi="Palatino Linotype"/>
          <w:i/>
          <w:iCs/>
        </w:rPr>
        <w:footnoteRef/>
      </w:r>
      <w:r>
        <w:rPr>
          <w:rFonts w:ascii="Palatino Linotype" w:hAnsi="Palatino Linotype"/>
          <w:i/>
          <w:iCs/>
        </w:rPr>
        <w:t xml:space="preserve"> </w:t>
      </w:r>
      <w:r>
        <w:rPr>
          <w:rFonts w:ascii="Palatino Linotype" w:hAnsi="Palatino Linotype"/>
          <w:b/>
          <w:bCs/>
          <w:i/>
          <w:iCs/>
        </w:rPr>
        <w:t>Ley de Transparencia y Acceso a la Información Pública del Estado de México y Municipios</w:t>
      </w:r>
    </w:p>
    <w:p w14:paraId="627E06E4" w14:textId="77777777" w:rsidR="007B2029" w:rsidRDefault="007B2029" w:rsidP="007B2029">
      <w:pPr>
        <w:pStyle w:val="Textonotapie"/>
        <w:jc w:val="both"/>
        <w:rPr>
          <w:rFonts w:ascii="Palatino Linotype" w:hAnsi="Palatino Linotype"/>
          <w:i/>
          <w:iCs/>
        </w:rPr>
      </w:pPr>
      <w:r>
        <w:rPr>
          <w:rFonts w:ascii="Palatino Linotype" w:hAnsi="Palatino Linotype"/>
          <w:b/>
          <w:bCs/>
          <w:i/>
          <w:iCs/>
        </w:rPr>
        <w:t>“Artículo 3</w:t>
      </w:r>
      <w:r>
        <w:rPr>
          <w:rFonts w:ascii="Palatino Linotype" w:hAnsi="Palatino Linotype"/>
          <w:i/>
          <w:iCs/>
        </w:rPr>
        <w:t>. Para los efectos de la presente Ley se entenderá por:</w:t>
      </w:r>
    </w:p>
    <w:p w14:paraId="17DB4B8C" w14:textId="77777777" w:rsidR="007B2029" w:rsidRDefault="007B2029" w:rsidP="007B2029">
      <w:pPr>
        <w:pStyle w:val="Textonotapie"/>
        <w:jc w:val="both"/>
        <w:rPr>
          <w:rFonts w:ascii="Palatino Linotype" w:hAnsi="Palatino Linotype"/>
          <w:i/>
          <w:iCs/>
        </w:rPr>
      </w:pPr>
      <w:r>
        <w:rPr>
          <w:rFonts w:ascii="Palatino Linotype" w:hAnsi="Palatino Linotype"/>
          <w:b/>
          <w:bCs/>
          <w:i/>
          <w:iCs/>
        </w:rPr>
        <w:t>XXII.</w:t>
      </w:r>
      <w:r>
        <w:rPr>
          <w:rFonts w:ascii="Palatino Linotype" w:hAnsi="Palatino Linotype"/>
          <w:i/>
          <w:iCs/>
        </w:rPr>
        <w:t xml:space="preserve"> </w:t>
      </w:r>
      <w:r>
        <w:rPr>
          <w:rFonts w:ascii="Palatino Linotype" w:hAnsi="Palatino Linotype"/>
          <w:b/>
          <w:bCs/>
          <w:i/>
          <w:iCs/>
        </w:rPr>
        <w:t>Información de interés público:</w:t>
      </w:r>
      <w:r>
        <w:rPr>
          <w:rFonts w:ascii="Palatino Linotype" w:hAnsi="Palatino Linotype"/>
          <w:i/>
          <w:iCs/>
        </w:rPr>
        <w:t xml:space="preserve">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511C2" w:rsidRDefault="004338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511C2" w:rsidRPr="0010196A" w:rsidRDefault="0043385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511C2" w:rsidRPr="008F2CCC" w14:paraId="1F097D8A" w14:textId="77777777" w:rsidTr="00625FD4">
      <w:tc>
        <w:tcPr>
          <w:tcW w:w="3261" w:type="dxa"/>
          <w:vMerge w:val="restart"/>
        </w:tcPr>
        <w:p w14:paraId="1F780A0C" w14:textId="1EFF25F4" w:rsidR="001511C2" w:rsidRPr="008F2CCC" w:rsidRDefault="001511C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1511C2" w:rsidRPr="00664658" w:rsidRDefault="001511C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DB92E4A" w:rsidR="001511C2" w:rsidRPr="00664658" w:rsidRDefault="001511C2" w:rsidP="004862B1">
          <w:pPr>
            <w:jc w:val="both"/>
            <w:rPr>
              <w:rFonts w:ascii="Palatino Linotype" w:hAnsi="Palatino Linotype"/>
              <w:b/>
              <w:sz w:val="22"/>
              <w:szCs w:val="22"/>
              <w:lang w:val="es-ES_tradnl"/>
            </w:rPr>
          </w:pPr>
          <w:bookmarkStart w:id="23" w:name="_Hlk102682258"/>
          <w:bookmarkStart w:id="24" w:name="_Hlk98849459"/>
          <w:r>
            <w:rPr>
              <w:rFonts w:ascii="Palatino Linotype" w:hAnsi="Palatino Linotype"/>
              <w:b/>
              <w:bCs/>
              <w:sz w:val="22"/>
              <w:szCs w:val="22"/>
            </w:rPr>
            <w:t>12857</w:t>
          </w:r>
          <w:r w:rsidRPr="00674E6B">
            <w:rPr>
              <w:rFonts w:ascii="Palatino Linotype" w:hAnsi="Palatino Linotype"/>
              <w:b/>
              <w:bCs/>
              <w:sz w:val="22"/>
              <w:szCs w:val="22"/>
            </w:rPr>
            <w:t>/INFOEM/IP/RR/202</w:t>
          </w:r>
          <w:r>
            <w:rPr>
              <w:rFonts w:ascii="Palatino Linotype" w:hAnsi="Palatino Linotype"/>
              <w:b/>
              <w:bCs/>
              <w:sz w:val="22"/>
              <w:szCs w:val="22"/>
            </w:rPr>
            <w:t>2</w:t>
          </w:r>
          <w:bookmarkEnd w:id="23"/>
          <w:r>
            <w:rPr>
              <w:rFonts w:ascii="Palatino Linotype" w:hAnsi="Palatino Linotype"/>
              <w:b/>
              <w:bCs/>
              <w:sz w:val="22"/>
              <w:szCs w:val="22"/>
            </w:rPr>
            <w:t xml:space="preserve"> </w:t>
          </w:r>
          <w:bookmarkEnd w:id="24"/>
          <w:r>
            <w:rPr>
              <w:rFonts w:ascii="Palatino Linotype" w:hAnsi="Palatino Linotype"/>
              <w:b/>
              <w:bCs/>
              <w:sz w:val="22"/>
              <w:szCs w:val="22"/>
            </w:rPr>
            <w:t>y acumulados</w:t>
          </w:r>
        </w:p>
      </w:tc>
    </w:tr>
    <w:tr w:rsidR="001511C2" w:rsidRPr="008F2CCC" w14:paraId="049677A3" w14:textId="77777777" w:rsidTr="00625FD4">
      <w:tc>
        <w:tcPr>
          <w:tcW w:w="3261" w:type="dxa"/>
          <w:vMerge/>
        </w:tcPr>
        <w:p w14:paraId="4A21EAC1" w14:textId="5C1F145E" w:rsidR="001511C2" w:rsidRPr="008F2CCC" w:rsidRDefault="001511C2" w:rsidP="00200BFC">
          <w:pPr>
            <w:rPr>
              <w:rFonts w:ascii="Palatino Linotype" w:hAnsi="Palatino Linotype"/>
              <w:b/>
              <w:sz w:val="22"/>
              <w:szCs w:val="22"/>
              <w:lang w:val="es-ES_tradnl"/>
            </w:rPr>
          </w:pPr>
        </w:p>
      </w:tc>
      <w:tc>
        <w:tcPr>
          <w:tcW w:w="2551" w:type="dxa"/>
          <w:shd w:val="clear" w:color="auto" w:fill="auto"/>
        </w:tcPr>
        <w:p w14:paraId="1237BCDE" w14:textId="77777777" w:rsidR="001511C2" w:rsidRPr="00664658" w:rsidRDefault="001511C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146C86E" w:rsidR="001511C2" w:rsidRPr="00D41D47" w:rsidRDefault="001511C2" w:rsidP="004862B1">
          <w:pPr>
            <w:jc w:val="both"/>
            <w:rPr>
              <w:rFonts w:ascii="Palatino Linotype" w:hAnsi="Palatino Linotype"/>
              <w:b/>
              <w:sz w:val="22"/>
              <w:szCs w:val="22"/>
              <w:lang w:val="es-ES_tradnl"/>
            </w:rPr>
          </w:pPr>
          <w:bookmarkStart w:id="25" w:name="_Hlk129637790"/>
          <w:r w:rsidRPr="0003212A">
            <w:rPr>
              <w:rFonts w:ascii="Palatino Linotype" w:hAnsi="Palatino Linotype"/>
              <w:b/>
              <w:bCs/>
              <w:sz w:val="22"/>
              <w:szCs w:val="22"/>
            </w:rPr>
            <w:t>Ayuntamiento de Amecameca</w:t>
          </w:r>
          <w:bookmarkEnd w:id="25"/>
        </w:p>
      </w:tc>
    </w:tr>
    <w:tr w:rsidR="001511C2" w:rsidRPr="008F2CCC" w14:paraId="72CD087D" w14:textId="77777777" w:rsidTr="00625FD4">
      <w:trPr>
        <w:trHeight w:val="228"/>
      </w:trPr>
      <w:tc>
        <w:tcPr>
          <w:tcW w:w="3261" w:type="dxa"/>
          <w:vMerge/>
        </w:tcPr>
        <w:p w14:paraId="1B78656F" w14:textId="01E6F6F6" w:rsidR="001511C2" w:rsidRPr="008F2CCC" w:rsidRDefault="001511C2" w:rsidP="00200BFC">
          <w:pPr>
            <w:rPr>
              <w:rFonts w:ascii="Palatino Linotype" w:hAnsi="Palatino Linotype"/>
              <w:b/>
              <w:sz w:val="22"/>
              <w:szCs w:val="22"/>
              <w:lang w:val="es-ES_tradnl"/>
            </w:rPr>
          </w:pPr>
        </w:p>
      </w:tc>
      <w:tc>
        <w:tcPr>
          <w:tcW w:w="2551" w:type="dxa"/>
          <w:shd w:val="clear" w:color="auto" w:fill="auto"/>
        </w:tcPr>
        <w:p w14:paraId="74D81628" w14:textId="2A7F7BCB" w:rsidR="001511C2" w:rsidRPr="00664658" w:rsidRDefault="001511C2"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511C2" w:rsidRPr="00664658" w:rsidRDefault="001511C2" w:rsidP="00200BFC">
          <w:pPr>
            <w:jc w:val="both"/>
            <w:rPr>
              <w:rFonts w:ascii="Palatino Linotype" w:hAnsi="Palatino Linotype"/>
              <w:b/>
              <w:sz w:val="22"/>
              <w:szCs w:val="22"/>
              <w:lang w:val="es-ES_tradnl"/>
            </w:rPr>
          </w:pPr>
          <w:bookmarkStart w:id="26" w:name="_Hlk104241680"/>
          <w:r w:rsidRPr="00D9217D">
            <w:rPr>
              <w:rFonts w:ascii="Palatino Linotype" w:hAnsi="Palatino Linotype"/>
              <w:b/>
              <w:bCs/>
              <w:sz w:val="22"/>
              <w:szCs w:val="22"/>
              <w:lang w:val="es-ES_tradnl"/>
            </w:rPr>
            <w:t>Sharon Cristina Morales Martínez</w:t>
          </w:r>
          <w:bookmarkEnd w:id="26"/>
        </w:p>
      </w:tc>
    </w:tr>
  </w:tbl>
  <w:p w14:paraId="3ECB9F0B" w14:textId="77777777" w:rsidR="001511C2" w:rsidRPr="0010196A" w:rsidRDefault="001511C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511C2" w:rsidRPr="0010196A" w:rsidRDefault="004338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511C2" w:rsidRPr="008F2CCC" w14:paraId="6ABABA57" w14:textId="77777777" w:rsidTr="00EB19F2">
      <w:tc>
        <w:tcPr>
          <w:tcW w:w="3805" w:type="dxa"/>
          <w:vMerge w:val="restart"/>
          <w:shd w:val="clear" w:color="auto" w:fill="auto"/>
        </w:tcPr>
        <w:p w14:paraId="6AA376CC" w14:textId="1234161B" w:rsidR="001511C2" w:rsidRPr="008F2CCC" w:rsidRDefault="001511C2"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511C2" w:rsidRPr="008F2CCC" w:rsidRDefault="001511C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5586A3C" w:rsidR="001511C2" w:rsidRPr="008F2CCC" w:rsidRDefault="001511C2" w:rsidP="00C34EFF">
          <w:pPr>
            <w:jc w:val="both"/>
            <w:rPr>
              <w:rFonts w:ascii="Palatino Linotype" w:hAnsi="Palatino Linotype"/>
              <w:b/>
              <w:sz w:val="22"/>
              <w:szCs w:val="22"/>
              <w:lang w:val="es-ES_tradnl"/>
            </w:rPr>
          </w:pPr>
          <w:r>
            <w:rPr>
              <w:rFonts w:ascii="Palatino Linotype" w:hAnsi="Palatino Linotype"/>
              <w:b/>
              <w:bCs/>
              <w:sz w:val="22"/>
              <w:szCs w:val="22"/>
            </w:rPr>
            <w:t>12857</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1511C2" w:rsidRPr="008F2CCC" w14:paraId="3B45FB53" w14:textId="77777777" w:rsidTr="00EB19F2">
      <w:tc>
        <w:tcPr>
          <w:tcW w:w="3805" w:type="dxa"/>
          <w:vMerge/>
          <w:shd w:val="clear" w:color="auto" w:fill="auto"/>
        </w:tcPr>
        <w:p w14:paraId="188B82EF" w14:textId="77777777" w:rsidR="001511C2" w:rsidRPr="008F2CCC" w:rsidRDefault="001511C2" w:rsidP="00344B20">
          <w:pPr>
            <w:rPr>
              <w:rFonts w:ascii="Palatino Linotype" w:hAnsi="Palatino Linotype"/>
              <w:b/>
              <w:sz w:val="22"/>
              <w:szCs w:val="22"/>
              <w:lang w:val="es-ES_tradnl"/>
            </w:rPr>
          </w:pPr>
          <w:bookmarkStart w:id="27" w:name="_Hlk80706940"/>
        </w:p>
      </w:tc>
      <w:tc>
        <w:tcPr>
          <w:tcW w:w="3000" w:type="dxa"/>
          <w:shd w:val="clear" w:color="auto" w:fill="auto"/>
        </w:tcPr>
        <w:p w14:paraId="3B2AD0CF" w14:textId="77777777" w:rsidR="001511C2" w:rsidRPr="008F2CCC" w:rsidRDefault="001511C2"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907056E" w:rsidR="001511C2" w:rsidRPr="008F2CCC" w:rsidRDefault="007379C4" w:rsidP="00344B20">
          <w:pPr>
            <w:jc w:val="both"/>
            <w:rPr>
              <w:rFonts w:ascii="Palatino Linotype" w:hAnsi="Palatino Linotype"/>
              <w:b/>
              <w:sz w:val="22"/>
              <w:szCs w:val="22"/>
              <w:lang w:val="es-ES_tradnl"/>
            </w:rPr>
          </w:pPr>
          <w:r>
            <w:rPr>
              <w:rFonts w:ascii="Palatino Linotype" w:hAnsi="Palatino Linotype"/>
              <w:b/>
              <w:sz w:val="22"/>
              <w:szCs w:val="22"/>
              <w:lang w:val="es-ES_tradnl"/>
            </w:rPr>
            <w:t>XXXXX XXXXXXXXX</w:t>
          </w:r>
        </w:p>
      </w:tc>
    </w:tr>
    <w:bookmarkEnd w:id="27"/>
    <w:tr w:rsidR="001511C2" w:rsidRPr="008F2CCC" w14:paraId="28A493EB" w14:textId="77777777" w:rsidTr="00EB19F2">
      <w:trPr>
        <w:trHeight w:val="228"/>
      </w:trPr>
      <w:tc>
        <w:tcPr>
          <w:tcW w:w="3805" w:type="dxa"/>
          <w:vMerge/>
          <w:shd w:val="clear" w:color="auto" w:fill="auto"/>
        </w:tcPr>
        <w:p w14:paraId="06C77D31" w14:textId="77777777" w:rsidR="001511C2" w:rsidRPr="008F2CCC" w:rsidRDefault="001511C2" w:rsidP="00344B20">
          <w:pPr>
            <w:rPr>
              <w:rFonts w:ascii="Palatino Linotype" w:hAnsi="Palatino Linotype"/>
              <w:b/>
              <w:sz w:val="22"/>
              <w:szCs w:val="22"/>
              <w:lang w:val="es-ES_tradnl"/>
            </w:rPr>
          </w:pPr>
        </w:p>
      </w:tc>
      <w:tc>
        <w:tcPr>
          <w:tcW w:w="3000" w:type="dxa"/>
          <w:shd w:val="clear" w:color="auto" w:fill="auto"/>
        </w:tcPr>
        <w:p w14:paraId="2E1A72B4" w14:textId="77777777" w:rsidR="001511C2" w:rsidRPr="008F2CCC" w:rsidRDefault="001511C2"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62A7F6A" w:rsidR="001511C2" w:rsidRPr="00DC41C8" w:rsidRDefault="001511C2" w:rsidP="00344B20">
          <w:pPr>
            <w:jc w:val="both"/>
            <w:rPr>
              <w:rFonts w:ascii="Palatino Linotype" w:hAnsi="Palatino Linotype"/>
              <w:b/>
              <w:sz w:val="22"/>
              <w:szCs w:val="22"/>
            </w:rPr>
          </w:pPr>
          <w:r w:rsidRPr="0003212A">
            <w:rPr>
              <w:rFonts w:ascii="Palatino Linotype" w:hAnsi="Palatino Linotype"/>
              <w:b/>
              <w:bCs/>
              <w:sz w:val="22"/>
              <w:szCs w:val="22"/>
            </w:rPr>
            <w:t>Ayuntamiento de Amecameca</w:t>
          </w:r>
        </w:p>
      </w:tc>
    </w:tr>
    <w:tr w:rsidR="001511C2" w:rsidRPr="008F2CCC" w14:paraId="0F114FF0" w14:textId="77777777" w:rsidTr="00EB19F2">
      <w:tc>
        <w:tcPr>
          <w:tcW w:w="3805" w:type="dxa"/>
          <w:vMerge/>
          <w:shd w:val="clear" w:color="auto" w:fill="auto"/>
        </w:tcPr>
        <w:p w14:paraId="4CCB64BA" w14:textId="77777777" w:rsidR="001511C2" w:rsidRPr="008F2CCC" w:rsidRDefault="001511C2" w:rsidP="00200BFC">
          <w:pPr>
            <w:rPr>
              <w:rFonts w:ascii="Palatino Linotype" w:hAnsi="Palatino Linotype"/>
              <w:b/>
              <w:sz w:val="22"/>
              <w:szCs w:val="22"/>
              <w:lang w:val="es-ES_tradnl"/>
            </w:rPr>
          </w:pPr>
        </w:p>
      </w:tc>
      <w:tc>
        <w:tcPr>
          <w:tcW w:w="3000" w:type="dxa"/>
          <w:shd w:val="clear" w:color="auto" w:fill="auto"/>
        </w:tcPr>
        <w:p w14:paraId="31E422EA" w14:textId="275BBB09" w:rsidR="001511C2" w:rsidRPr="008F2CCC" w:rsidRDefault="001511C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511C2" w:rsidRPr="008F2CCC" w:rsidRDefault="001511C2"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511C2" w:rsidRPr="0010196A" w:rsidRDefault="001511C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FA21212"/>
    <w:multiLevelType w:val="hybridMultilevel"/>
    <w:tmpl w:val="C7F0E1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0"/>
  </w:num>
  <w:num w:numId="4">
    <w:abstractNumId w:val="17"/>
  </w:num>
  <w:num w:numId="5">
    <w:abstractNumId w:val="13"/>
  </w:num>
  <w:num w:numId="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1"/>
  </w:num>
  <w:num w:numId="9">
    <w:abstractNumId w:val="16"/>
  </w:num>
  <w:num w:numId="10">
    <w:abstractNumId w:val="2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5"/>
  </w:num>
  <w:num w:numId="14">
    <w:abstractNumId w:val="33"/>
  </w:num>
  <w:num w:numId="15">
    <w:abstractNumId w:val="6"/>
  </w:num>
  <w:num w:numId="16">
    <w:abstractNumId w:val="22"/>
  </w:num>
  <w:num w:numId="17">
    <w:abstractNumId w:val="4"/>
  </w:num>
  <w:num w:numId="18">
    <w:abstractNumId w:val="20"/>
  </w:num>
  <w:num w:numId="19">
    <w:abstractNumId w:val="9"/>
  </w:num>
  <w:num w:numId="20">
    <w:abstractNumId w:val="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num>
  <w:num w:numId="30">
    <w:abstractNumId w:val="29"/>
  </w:num>
  <w:num w:numId="31">
    <w:abstractNumId w:val="3"/>
  </w:num>
  <w:num w:numId="32">
    <w:abstractNumId w:val="2"/>
  </w:num>
  <w:num w:numId="33">
    <w:abstractNumId w:val="3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3D"/>
    <w:rsid w:val="000114CF"/>
    <w:rsid w:val="000114E2"/>
    <w:rsid w:val="00011EDE"/>
    <w:rsid w:val="000122AB"/>
    <w:rsid w:val="000123CB"/>
    <w:rsid w:val="00012718"/>
    <w:rsid w:val="00012A00"/>
    <w:rsid w:val="00013023"/>
    <w:rsid w:val="00013378"/>
    <w:rsid w:val="00013399"/>
    <w:rsid w:val="00013537"/>
    <w:rsid w:val="00013986"/>
    <w:rsid w:val="00013C6E"/>
    <w:rsid w:val="00013EBF"/>
    <w:rsid w:val="000142C0"/>
    <w:rsid w:val="00014764"/>
    <w:rsid w:val="0001491A"/>
    <w:rsid w:val="00014E91"/>
    <w:rsid w:val="00014EB1"/>
    <w:rsid w:val="000155E6"/>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B8C"/>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87E"/>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3AF"/>
    <w:rsid w:val="000344B4"/>
    <w:rsid w:val="00034C4F"/>
    <w:rsid w:val="000355D7"/>
    <w:rsid w:val="00035676"/>
    <w:rsid w:val="00035C89"/>
    <w:rsid w:val="00035CDF"/>
    <w:rsid w:val="00036439"/>
    <w:rsid w:val="000364B0"/>
    <w:rsid w:val="000367D2"/>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67D2"/>
    <w:rsid w:val="00046DAA"/>
    <w:rsid w:val="00047111"/>
    <w:rsid w:val="00047A25"/>
    <w:rsid w:val="00047AFE"/>
    <w:rsid w:val="00047B88"/>
    <w:rsid w:val="00047D0D"/>
    <w:rsid w:val="00047E38"/>
    <w:rsid w:val="00047E64"/>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414"/>
    <w:rsid w:val="000546E2"/>
    <w:rsid w:val="00054BB2"/>
    <w:rsid w:val="00054CDC"/>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7A4"/>
    <w:rsid w:val="00066A54"/>
    <w:rsid w:val="00066B22"/>
    <w:rsid w:val="00066D71"/>
    <w:rsid w:val="0006715F"/>
    <w:rsid w:val="00067477"/>
    <w:rsid w:val="00067A15"/>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7D9"/>
    <w:rsid w:val="0007587F"/>
    <w:rsid w:val="00075B41"/>
    <w:rsid w:val="00075CEB"/>
    <w:rsid w:val="00075EA3"/>
    <w:rsid w:val="0007673E"/>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2691"/>
    <w:rsid w:val="0008338D"/>
    <w:rsid w:val="0008386E"/>
    <w:rsid w:val="00083958"/>
    <w:rsid w:val="00084079"/>
    <w:rsid w:val="0008420F"/>
    <w:rsid w:val="00084295"/>
    <w:rsid w:val="00084644"/>
    <w:rsid w:val="000847B2"/>
    <w:rsid w:val="00085229"/>
    <w:rsid w:val="0008542A"/>
    <w:rsid w:val="00085585"/>
    <w:rsid w:val="00085973"/>
    <w:rsid w:val="00085A8A"/>
    <w:rsid w:val="00085D2D"/>
    <w:rsid w:val="000861FF"/>
    <w:rsid w:val="0008668D"/>
    <w:rsid w:val="00086980"/>
    <w:rsid w:val="00086E8F"/>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3F1"/>
    <w:rsid w:val="000A1549"/>
    <w:rsid w:val="000A1721"/>
    <w:rsid w:val="000A2017"/>
    <w:rsid w:val="000A2164"/>
    <w:rsid w:val="000A27E2"/>
    <w:rsid w:val="000A2A5B"/>
    <w:rsid w:val="000A2B2B"/>
    <w:rsid w:val="000A2E1A"/>
    <w:rsid w:val="000A3399"/>
    <w:rsid w:val="000A341F"/>
    <w:rsid w:val="000A35B6"/>
    <w:rsid w:val="000A377D"/>
    <w:rsid w:val="000A3D63"/>
    <w:rsid w:val="000A4495"/>
    <w:rsid w:val="000A4533"/>
    <w:rsid w:val="000A4664"/>
    <w:rsid w:val="000A4922"/>
    <w:rsid w:val="000A4A99"/>
    <w:rsid w:val="000A4AAE"/>
    <w:rsid w:val="000A4E74"/>
    <w:rsid w:val="000A50D3"/>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0C2B"/>
    <w:rsid w:val="000C100A"/>
    <w:rsid w:val="000C12D6"/>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0B8"/>
    <w:rsid w:val="000D075B"/>
    <w:rsid w:val="000D0900"/>
    <w:rsid w:val="000D0E18"/>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1F1"/>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06F"/>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A92"/>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5E01"/>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84"/>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318"/>
    <w:rsid w:val="00121768"/>
    <w:rsid w:val="00121773"/>
    <w:rsid w:val="00121BB3"/>
    <w:rsid w:val="00121CB5"/>
    <w:rsid w:val="00121F77"/>
    <w:rsid w:val="00121FAE"/>
    <w:rsid w:val="0012204F"/>
    <w:rsid w:val="00122155"/>
    <w:rsid w:val="00122866"/>
    <w:rsid w:val="00122A5B"/>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DD"/>
    <w:rsid w:val="001263F6"/>
    <w:rsid w:val="00126459"/>
    <w:rsid w:val="00126DFA"/>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CB3"/>
    <w:rsid w:val="00137D02"/>
    <w:rsid w:val="00140252"/>
    <w:rsid w:val="001406EB"/>
    <w:rsid w:val="00140BE0"/>
    <w:rsid w:val="00140FA7"/>
    <w:rsid w:val="00141700"/>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053"/>
    <w:rsid w:val="0015114D"/>
    <w:rsid w:val="001511C2"/>
    <w:rsid w:val="00151A9F"/>
    <w:rsid w:val="00151C8C"/>
    <w:rsid w:val="00151EC2"/>
    <w:rsid w:val="00151FDF"/>
    <w:rsid w:val="001525B5"/>
    <w:rsid w:val="001528A8"/>
    <w:rsid w:val="00152D76"/>
    <w:rsid w:val="00152DEC"/>
    <w:rsid w:val="00152FDC"/>
    <w:rsid w:val="001533B1"/>
    <w:rsid w:val="00153435"/>
    <w:rsid w:val="0015349A"/>
    <w:rsid w:val="00153807"/>
    <w:rsid w:val="001539B4"/>
    <w:rsid w:val="00153D84"/>
    <w:rsid w:val="00153F8E"/>
    <w:rsid w:val="001543E4"/>
    <w:rsid w:val="00154575"/>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13"/>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556"/>
    <w:rsid w:val="001646CE"/>
    <w:rsid w:val="0016493E"/>
    <w:rsid w:val="00164CD5"/>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C34"/>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B59"/>
    <w:rsid w:val="001A7005"/>
    <w:rsid w:val="001A730C"/>
    <w:rsid w:val="001A7317"/>
    <w:rsid w:val="001A78D9"/>
    <w:rsid w:val="001A79CC"/>
    <w:rsid w:val="001B0393"/>
    <w:rsid w:val="001B0793"/>
    <w:rsid w:val="001B0B6F"/>
    <w:rsid w:val="001B0F6B"/>
    <w:rsid w:val="001B1253"/>
    <w:rsid w:val="001B125C"/>
    <w:rsid w:val="001B12D9"/>
    <w:rsid w:val="001B14EE"/>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426"/>
    <w:rsid w:val="001C45B4"/>
    <w:rsid w:val="001C4E80"/>
    <w:rsid w:val="001C55E0"/>
    <w:rsid w:val="001C5E00"/>
    <w:rsid w:val="001C6036"/>
    <w:rsid w:val="001C60DC"/>
    <w:rsid w:val="001C6347"/>
    <w:rsid w:val="001C6A4B"/>
    <w:rsid w:val="001C6C96"/>
    <w:rsid w:val="001C70A8"/>
    <w:rsid w:val="001C70C5"/>
    <w:rsid w:val="001C7515"/>
    <w:rsid w:val="001D027F"/>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57E6"/>
    <w:rsid w:val="001D6107"/>
    <w:rsid w:val="001D61F9"/>
    <w:rsid w:val="001D6362"/>
    <w:rsid w:val="001D6CB7"/>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15F"/>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6F5F"/>
    <w:rsid w:val="001E72A7"/>
    <w:rsid w:val="001E7550"/>
    <w:rsid w:val="001E7B88"/>
    <w:rsid w:val="001E7D8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E2C"/>
    <w:rsid w:val="00204EB1"/>
    <w:rsid w:val="00204FDF"/>
    <w:rsid w:val="0020533C"/>
    <w:rsid w:val="00205448"/>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17"/>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17E12"/>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CC"/>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8C6"/>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631"/>
    <w:rsid w:val="002427D8"/>
    <w:rsid w:val="00242CBD"/>
    <w:rsid w:val="00242E0D"/>
    <w:rsid w:val="00242F07"/>
    <w:rsid w:val="00242FAC"/>
    <w:rsid w:val="002439D4"/>
    <w:rsid w:val="00245093"/>
    <w:rsid w:val="002453C0"/>
    <w:rsid w:val="0024558E"/>
    <w:rsid w:val="0024567F"/>
    <w:rsid w:val="002460C9"/>
    <w:rsid w:val="002460FF"/>
    <w:rsid w:val="0024668D"/>
    <w:rsid w:val="002467A3"/>
    <w:rsid w:val="0024682A"/>
    <w:rsid w:val="00247190"/>
    <w:rsid w:val="0024732B"/>
    <w:rsid w:val="002475F7"/>
    <w:rsid w:val="0024785C"/>
    <w:rsid w:val="00247ADF"/>
    <w:rsid w:val="00247D2B"/>
    <w:rsid w:val="00247D48"/>
    <w:rsid w:val="00247FF9"/>
    <w:rsid w:val="00250C18"/>
    <w:rsid w:val="00250F99"/>
    <w:rsid w:val="00251009"/>
    <w:rsid w:val="00251399"/>
    <w:rsid w:val="0025150B"/>
    <w:rsid w:val="002528C9"/>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2AD"/>
    <w:rsid w:val="002627DD"/>
    <w:rsid w:val="0026333D"/>
    <w:rsid w:val="00263645"/>
    <w:rsid w:val="00263BFE"/>
    <w:rsid w:val="00263EBE"/>
    <w:rsid w:val="00264036"/>
    <w:rsid w:val="002642A8"/>
    <w:rsid w:val="002653BD"/>
    <w:rsid w:val="0026589A"/>
    <w:rsid w:val="00265BDA"/>
    <w:rsid w:val="00265CEC"/>
    <w:rsid w:val="00265D9D"/>
    <w:rsid w:val="00265F1F"/>
    <w:rsid w:val="002660D2"/>
    <w:rsid w:val="00266360"/>
    <w:rsid w:val="002663A9"/>
    <w:rsid w:val="002666E8"/>
    <w:rsid w:val="002668BF"/>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7FD"/>
    <w:rsid w:val="00281AA4"/>
    <w:rsid w:val="00282361"/>
    <w:rsid w:val="0028266C"/>
    <w:rsid w:val="00282679"/>
    <w:rsid w:val="00282824"/>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18C"/>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40E"/>
    <w:rsid w:val="002A66C1"/>
    <w:rsid w:val="002A6ED3"/>
    <w:rsid w:val="002A707F"/>
    <w:rsid w:val="002A738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B00"/>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825"/>
    <w:rsid w:val="002C5CB1"/>
    <w:rsid w:val="002C685E"/>
    <w:rsid w:val="002C6CE9"/>
    <w:rsid w:val="002C6DE8"/>
    <w:rsid w:val="002C725A"/>
    <w:rsid w:val="002C742B"/>
    <w:rsid w:val="002C76CB"/>
    <w:rsid w:val="002C783E"/>
    <w:rsid w:val="002C798F"/>
    <w:rsid w:val="002C79B8"/>
    <w:rsid w:val="002C7A57"/>
    <w:rsid w:val="002D01EA"/>
    <w:rsid w:val="002D0ADC"/>
    <w:rsid w:val="002D14F9"/>
    <w:rsid w:val="002D1BE5"/>
    <w:rsid w:val="002D1C47"/>
    <w:rsid w:val="002D1D1D"/>
    <w:rsid w:val="002D1F4E"/>
    <w:rsid w:val="002D1F7F"/>
    <w:rsid w:val="002D2928"/>
    <w:rsid w:val="002D2D55"/>
    <w:rsid w:val="002D2E8E"/>
    <w:rsid w:val="002D30A0"/>
    <w:rsid w:val="002D32E2"/>
    <w:rsid w:val="002D334A"/>
    <w:rsid w:val="002D35B1"/>
    <w:rsid w:val="002D4683"/>
    <w:rsid w:val="002D4F4B"/>
    <w:rsid w:val="002D5091"/>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55C"/>
    <w:rsid w:val="002E3746"/>
    <w:rsid w:val="002E37E0"/>
    <w:rsid w:val="002E39FB"/>
    <w:rsid w:val="002E3A50"/>
    <w:rsid w:val="002E43B6"/>
    <w:rsid w:val="002E45A1"/>
    <w:rsid w:val="002E46EB"/>
    <w:rsid w:val="002E46F6"/>
    <w:rsid w:val="002E4990"/>
    <w:rsid w:val="002E4B41"/>
    <w:rsid w:val="002E4E69"/>
    <w:rsid w:val="002E5107"/>
    <w:rsid w:val="002E519C"/>
    <w:rsid w:val="002E5263"/>
    <w:rsid w:val="002E55D2"/>
    <w:rsid w:val="002E570A"/>
    <w:rsid w:val="002E5E0D"/>
    <w:rsid w:val="002E5E59"/>
    <w:rsid w:val="002E68B9"/>
    <w:rsid w:val="002E69CD"/>
    <w:rsid w:val="002E6DFA"/>
    <w:rsid w:val="002E7476"/>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5F5"/>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402"/>
    <w:rsid w:val="00317EC0"/>
    <w:rsid w:val="00320139"/>
    <w:rsid w:val="003202BD"/>
    <w:rsid w:val="003204FC"/>
    <w:rsid w:val="003209E2"/>
    <w:rsid w:val="00320CD2"/>
    <w:rsid w:val="00320DF4"/>
    <w:rsid w:val="00320F06"/>
    <w:rsid w:val="00320F1D"/>
    <w:rsid w:val="00321325"/>
    <w:rsid w:val="00321334"/>
    <w:rsid w:val="00321CD2"/>
    <w:rsid w:val="00321D46"/>
    <w:rsid w:val="003226EE"/>
    <w:rsid w:val="00322885"/>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27EA6"/>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DB6"/>
    <w:rsid w:val="00337FBE"/>
    <w:rsid w:val="00340112"/>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586B"/>
    <w:rsid w:val="00355B56"/>
    <w:rsid w:val="003560EB"/>
    <w:rsid w:val="003560EC"/>
    <w:rsid w:val="003561CB"/>
    <w:rsid w:val="00356213"/>
    <w:rsid w:val="0035677A"/>
    <w:rsid w:val="003567C7"/>
    <w:rsid w:val="00356898"/>
    <w:rsid w:val="0035691C"/>
    <w:rsid w:val="00356E5D"/>
    <w:rsid w:val="003573B9"/>
    <w:rsid w:val="003573E0"/>
    <w:rsid w:val="00357421"/>
    <w:rsid w:val="003576E8"/>
    <w:rsid w:val="00357994"/>
    <w:rsid w:val="00357A30"/>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4C01"/>
    <w:rsid w:val="00385020"/>
    <w:rsid w:val="003850EC"/>
    <w:rsid w:val="00385289"/>
    <w:rsid w:val="003852EA"/>
    <w:rsid w:val="003857DA"/>
    <w:rsid w:val="0038580B"/>
    <w:rsid w:val="00385D01"/>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5E49"/>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2FEA"/>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3BF"/>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C7C1A"/>
    <w:rsid w:val="003D1093"/>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06"/>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D7D7D"/>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B25"/>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5C"/>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97"/>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B6D"/>
    <w:rsid w:val="00430DA8"/>
    <w:rsid w:val="004310FE"/>
    <w:rsid w:val="00431594"/>
    <w:rsid w:val="0043163B"/>
    <w:rsid w:val="00431B40"/>
    <w:rsid w:val="00431D6C"/>
    <w:rsid w:val="004325CE"/>
    <w:rsid w:val="004325D2"/>
    <w:rsid w:val="00432942"/>
    <w:rsid w:val="00432BE1"/>
    <w:rsid w:val="00432DE2"/>
    <w:rsid w:val="0043310A"/>
    <w:rsid w:val="0043364B"/>
    <w:rsid w:val="00433851"/>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4BC7"/>
    <w:rsid w:val="00455095"/>
    <w:rsid w:val="00455213"/>
    <w:rsid w:val="00455350"/>
    <w:rsid w:val="0045552C"/>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3D5A"/>
    <w:rsid w:val="004746D0"/>
    <w:rsid w:val="00474CAE"/>
    <w:rsid w:val="00474D4F"/>
    <w:rsid w:val="00475463"/>
    <w:rsid w:val="0047558D"/>
    <w:rsid w:val="00475B7E"/>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4F"/>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5B"/>
    <w:rsid w:val="004843E0"/>
    <w:rsid w:val="00484642"/>
    <w:rsid w:val="004847DD"/>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84E"/>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17"/>
    <w:rsid w:val="004A04DD"/>
    <w:rsid w:val="004A0528"/>
    <w:rsid w:val="004A087A"/>
    <w:rsid w:val="004A088B"/>
    <w:rsid w:val="004A0E6E"/>
    <w:rsid w:val="004A101A"/>
    <w:rsid w:val="004A1423"/>
    <w:rsid w:val="004A148B"/>
    <w:rsid w:val="004A2B4D"/>
    <w:rsid w:val="004A2D8A"/>
    <w:rsid w:val="004A2FD6"/>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6D2"/>
    <w:rsid w:val="004C2719"/>
    <w:rsid w:val="004C2B1F"/>
    <w:rsid w:val="004C3021"/>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2E6"/>
    <w:rsid w:val="004E4332"/>
    <w:rsid w:val="004E46F1"/>
    <w:rsid w:val="004E496E"/>
    <w:rsid w:val="004E49DF"/>
    <w:rsid w:val="004E4C5E"/>
    <w:rsid w:val="004E545D"/>
    <w:rsid w:val="004E54B5"/>
    <w:rsid w:val="004E5727"/>
    <w:rsid w:val="004E5A11"/>
    <w:rsid w:val="004E6445"/>
    <w:rsid w:val="004E66AB"/>
    <w:rsid w:val="004E66B3"/>
    <w:rsid w:val="004E6AF7"/>
    <w:rsid w:val="004E6C22"/>
    <w:rsid w:val="004E74C7"/>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823"/>
    <w:rsid w:val="004F4901"/>
    <w:rsid w:val="004F4C74"/>
    <w:rsid w:val="004F542F"/>
    <w:rsid w:val="004F569A"/>
    <w:rsid w:val="004F58E1"/>
    <w:rsid w:val="004F5C0F"/>
    <w:rsid w:val="004F700B"/>
    <w:rsid w:val="004F73FB"/>
    <w:rsid w:val="004F751B"/>
    <w:rsid w:val="004F768B"/>
    <w:rsid w:val="004F7BFF"/>
    <w:rsid w:val="005003FA"/>
    <w:rsid w:val="005003FB"/>
    <w:rsid w:val="00500B8C"/>
    <w:rsid w:val="00500DCD"/>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7B4"/>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4CA8"/>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899"/>
    <w:rsid w:val="0052597A"/>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4A6"/>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0C3"/>
    <w:rsid w:val="005443D7"/>
    <w:rsid w:val="0054443A"/>
    <w:rsid w:val="005446F5"/>
    <w:rsid w:val="00544C69"/>
    <w:rsid w:val="005450DE"/>
    <w:rsid w:val="0054525B"/>
    <w:rsid w:val="00545557"/>
    <w:rsid w:val="00545A2E"/>
    <w:rsid w:val="00545D01"/>
    <w:rsid w:val="00545DE4"/>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8C4"/>
    <w:rsid w:val="005559B8"/>
    <w:rsid w:val="00555AEC"/>
    <w:rsid w:val="00555C12"/>
    <w:rsid w:val="00555C87"/>
    <w:rsid w:val="00555F0D"/>
    <w:rsid w:val="005560E0"/>
    <w:rsid w:val="0055647C"/>
    <w:rsid w:val="0055676A"/>
    <w:rsid w:val="0055688F"/>
    <w:rsid w:val="0055797E"/>
    <w:rsid w:val="005579EB"/>
    <w:rsid w:val="00557A90"/>
    <w:rsid w:val="00557B6A"/>
    <w:rsid w:val="00557CCB"/>
    <w:rsid w:val="00557F9E"/>
    <w:rsid w:val="00560786"/>
    <w:rsid w:val="00560EAC"/>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01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354"/>
    <w:rsid w:val="005A6B77"/>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B7EB2"/>
    <w:rsid w:val="005C07AC"/>
    <w:rsid w:val="005C08BA"/>
    <w:rsid w:val="005C0DCA"/>
    <w:rsid w:val="005C0F18"/>
    <w:rsid w:val="005C107D"/>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593"/>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222"/>
    <w:rsid w:val="005E2992"/>
    <w:rsid w:val="005E2AF7"/>
    <w:rsid w:val="005E336C"/>
    <w:rsid w:val="005E3944"/>
    <w:rsid w:val="005E3AB6"/>
    <w:rsid w:val="005E4AF2"/>
    <w:rsid w:val="005E4DDB"/>
    <w:rsid w:val="005E4E38"/>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728"/>
    <w:rsid w:val="005F3879"/>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E76"/>
    <w:rsid w:val="006044B8"/>
    <w:rsid w:val="006044E8"/>
    <w:rsid w:val="00604619"/>
    <w:rsid w:val="00604940"/>
    <w:rsid w:val="00604AE6"/>
    <w:rsid w:val="0060502D"/>
    <w:rsid w:val="00605823"/>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5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84"/>
    <w:rsid w:val="006253A5"/>
    <w:rsid w:val="00625656"/>
    <w:rsid w:val="006258AE"/>
    <w:rsid w:val="00625D6F"/>
    <w:rsid w:val="00625FD4"/>
    <w:rsid w:val="0062602A"/>
    <w:rsid w:val="0062608C"/>
    <w:rsid w:val="0062624D"/>
    <w:rsid w:val="006269D2"/>
    <w:rsid w:val="00626D7E"/>
    <w:rsid w:val="006270D4"/>
    <w:rsid w:val="00627181"/>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9E"/>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5"/>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DDF"/>
    <w:rsid w:val="00670FB6"/>
    <w:rsid w:val="006711CB"/>
    <w:rsid w:val="0067124E"/>
    <w:rsid w:val="006714AD"/>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A07"/>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8E3"/>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138"/>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6C6"/>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563"/>
    <w:rsid w:val="006B6680"/>
    <w:rsid w:val="006B6852"/>
    <w:rsid w:val="006B689F"/>
    <w:rsid w:val="006B6B26"/>
    <w:rsid w:val="006B6FB2"/>
    <w:rsid w:val="006B7467"/>
    <w:rsid w:val="006B77AD"/>
    <w:rsid w:val="006C0274"/>
    <w:rsid w:val="006C0AB3"/>
    <w:rsid w:val="006C0B48"/>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0FF6"/>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9E0"/>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885"/>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0B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79A"/>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043"/>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DDB"/>
    <w:rsid w:val="00736E4D"/>
    <w:rsid w:val="00737138"/>
    <w:rsid w:val="00737140"/>
    <w:rsid w:val="007379C4"/>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C5B"/>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B61"/>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0FFF"/>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1CD"/>
    <w:rsid w:val="00786260"/>
    <w:rsid w:val="00786540"/>
    <w:rsid w:val="0078687F"/>
    <w:rsid w:val="00786A09"/>
    <w:rsid w:val="00786A5C"/>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A02"/>
    <w:rsid w:val="00795DB8"/>
    <w:rsid w:val="00796094"/>
    <w:rsid w:val="0079662A"/>
    <w:rsid w:val="0079667A"/>
    <w:rsid w:val="00796713"/>
    <w:rsid w:val="00796F4F"/>
    <w:rsid w:val="00797456"/>
    <w:rsid w:val="00797499"/>
    <w:rsid w:val="00797A18"/>
    <w:rsid w:val="00797B84"/>
    <w:rsid w:val="00797B98"/>
    <w:rsid w:val="007A059E"/>
    <w:rsid w:val="007A0897"/>
    <w:rsid w:val="007A09B0"/>
    <w:rsid w:val="007A0ABE"/>
    <w:rsid w:val="007A0D8E"/>
    <w:rsid w:val="007A15A9"/>
    <w:rsid w:val="007A18D5"/>
    <w:rsid w:val="007A1B95"/>
    <w:rsid w:val="007A1FAF"/>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A7FD5"/>
    <w:rsid w:val="007B01E2"/>
    <w:rsid w:val="007B0311"/>
    <w:rsid w:val="007B0459"/>
    <w:rsid w:val="007B0B8B"/>
    <w:rsid w:val="007B141A"/>
    <w:rsid w:val="007B156B"/>
    <w:rsid w:val="007B188A"/>
    <w:rsid w:val="007B1AEE"/>
    <w:rsid w:val="007B1DCE"/>
    <w:rsid w:val="007B1E73"/>
    <w:rsid w:val="007B1EBC"/>
    <w:rsid w:val="007B2029"/>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89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02A"/>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21B"/>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3FF0"/>
    <w:rsid w:val="007E41B2"/>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E7EE9"/>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541"/>
    <w:rsid w:val="00810766"/>
    <w:rsid w:val="008107B0"/>
    <w:rsid w:val="008109CC"/>
    <w:rsid w:val="00810C37"/>
    <w:rsid w:val="008111D6"/>
    <w:rsid w:val="008114CD"/>
    <w:rsid w:val="008117CC"/>
    <w:rsid w:val="00811E51"/>
    <w:rsid w:val="00812866"/>
    <w:rsid w:val="00812A31"/>
    <w:rsid w:val="00812F36"/>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27D9F"/>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9EF"/>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13EE"/>
    <w:rsid w:val="008517EF"/>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7E0"/>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333"/>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3A"/>
    <w:rsid w:val="00895E48"/>
    <w:rsid w:val="008964EA"/>
    <w:rsid w:val="0089689B"/>
    <w:rsid w:val="00896DB8"/>
    <w:rsid w:val="0089723B"/>
    <w:rsid w:val="0089769F"/>
    <w:rsid w:val="008978A4"/>
    <w:rsid w:val="00897EE1"/>
    <w:rsid w:val="008A0125"/>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840"/>
    <w:rsid w:val="008A6AD5"/>
    <w:rsid w:val="008A78C5"/>
    <w:rsid w:val="008B0019"/>
    <w:rsid w:val="008B00B8"/>
    <w:rsid w:val="008B034B"/>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70"/>
    <w:rsid w:val="008B34DD"/>
    <w:rsid w:val="008B39BD"/>
    <w:rsid w:val="008B42B3"/>
    <w:rsid w:val="008B4458"/>
    <w:rsid w:val="008B5001"/>
    <w:rsid w:val="008B555A"/>
    <w:rsid w:val="008B6141"/>
    <w:rsid w:val="008B63C9"/>
    <w:rsid w:val="008B640D"/>
    <w:rsid w:val="008B6925"/>
    <w:rsid w:val="008B700A"/>
    <w:rsid w:val="008B71B5"/>
    <w:rsid w:val="008B7526"/>
    <w:rsid w:val="008C01A1"/>
    <w:rsid w:val="008C04AF"/>
    <w:rsid w:val="008C0A80"/>
    <w:rsid w:val="008C0DFB"/>
    <w:rsid w:val="008C1343"/>
    <w:rsid w:val="008C17D2"/>
    <w:rsid w:val="008C19F7"/>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076"/>
    <w:rsid w:val="008D048E"/>
    <w:rsid w:val="008D06DD"/>
    <w:rsid w:val="008D112A"/>
    <w:rsid w:val="008D12C0"/>
    <w:rsid w:val="008D13C3"/>
    <w:rsid w:val="008D1526"/>
    <w:rsid w:val="008D15E0"/>
    <w:rsid w:val="008D17C4"/>
    <w:rsid w:val="008D21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0DC0"/>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391"/>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8B"/>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915"/>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22"/>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CF3"/>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E6"/>
    <w:rsid w:val="009823F1"/>
    <w:rsid w:val="00982507"/>
    <w:rsid w:val="009827C2"/>
    <w:rsid w:val="00982BC4"/>
    <w:rsid w:val="00982EE5"/>
    <w:rsid w:val="0098313A"/>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163"/>
    <w:rsid w:val="009904F9"/>
    <w:rsid w:val="00990837"/>
    <w:rsid w:val="00990AF2"/>
    <w:rsid w:val="00990BC0"/>
    <w:rsid w:val="00990E33"/>
    <w:rsid w:val="00990FB1"/>
    <w:rsid w:val="00991261"/>
    <w:rsid w:val="00991379"/>
    <w:rsid w:val="0099157D"/>
    <w:rsid w:val="0099177D"/>
    <w:rsid w:val="00991A8B"/>
    <w:rsid w:val="00991C79"/>
    <w:rsid w:val="00991DF2"/>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6D4"/>
    <w:rsid w:val="009A274E"/>
    <w:rsid w:val="009A2B0D"/>
    <w:rsid w:val="009A2B79"/>
    <w:rsid w:val="009A2FFF"/>
    <w:rsid w:val="009A30EF"/>
    <w:rsid w:val="009A386B"/>
    <w:rsid w:val="009A3CAE"/>
    <w:rsid w:val="009A415B"/>
    <w:rsid w:val="009A4F3A"/>
    <w:rsid w:val="009A5490"/>
    <w:rsid w:val="009A5892"/>
    <w:rsid w:val="009A59BD"/>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505"/>
    <w:rsid w:val="009B362B"/>
    <w:rsid w:val="009B36A5"/>
    <w:rsid w:val="009B3BAC"/>
    <w:rsid w:val="009B3C61"/>
    <w:rsid w:val="009B40F6"/>
    <w:rsid w:val="009B4827"/>
    <w:rsid w:val="009B4967"/>
    <w:rsid w:val="009B4982"/>
    <w:rsid w:val="009B4AA3"/>
    <w:rsid w:val="009B4D74"/>
    <w:rsid w:val="009B506E"/>
    <w:rsid w:val="009B5169"/>
    <w:rsid w:val="009B54D2"/>
    <w:rsid w:val="009B5BC1"/>
    <w:rsid w:val="009B5F7F"/>
    <w:rsid w:val="009B67F4"/>
    <w:rsid w:val="009B6C42"/>
    <w:rsid w:val="009B6CD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0E"/>
    <w:rsid w:val="009C5F29"/>
    <w:rsid w:val="009C622E"/>
    <w:rsid w:val="009C6744"/>
    <w:rsid w:val="009C6AE3"/>
    <w:rsid w:val="009C6DB0"/>
    <w:rsid w:val="009C7E33"/>
    <w:rsid w:val="009D00C1"/>
    <w:rsid w:val="009D01E5"/>
    <w:rsid w:val="009D06A5"/>
    <w:rsid w:val="009D0744"/>
    <w:rsid w:val="009D0ED6"/>
    <w:rsid w:val="009D0F71"/>
    <w:rsid w:val="009D0FFC"/>
    <w:rsid w:val="009D11BE"/>
    <w:rsid w:val="009D1333"/>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7CD"/>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A70"/>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097"/>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0E7"/>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5F8B"/>
    <w:rsid w:val="00A3617A"/>
    <w:rsid w:val="00A3689D"/>
    <w:rsid w:val="00A37206"/>
    <w:rsid w:val="00A3731B"/>
    <w:rsid w:val="00A3797B"/>
    <w:rsid w:val="00A37C30"/>
    <w:rsid w:val="00A40452"/>
    <w:rsid w:val="00A40899"/>
    <w:rsid w:val="00A40E22"/>
    <w:rsid w:val="00A41149"/>
    <w:rsid w:val="00A41626"/>
    <w:rsid w:val="00A41A00"/>
    <w:rsid w:val="00A41BE9"/>
    <w:rsid w:val="00A41CEF"/>
    <w:rsid w:val="00A41F73"/>
    <w:rsid w:val="00A427AF"/>
    <w:rsid w:val="00A42C49"/>
    <w:rsid w:val="00A430EB"/>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182"/>
    <w:rsid w:val="00A525BF"/>
    <w:rsid w:val="00A525E0"/>
    <w:rsid w:val="00A52823"/>
    <w:rsid w:val="00A52DF0"/>
    <w:rsid w:val="00A532F0"/>
    <w:rsid w:val="00A535FE"/>
    <w:rsid w:val="00A53691"/>
    <w:rsid w:val="00A54110"/>
    <w:rsid w:val="00A541AE"/>
    <w:rsid w:val="00A550CD"/>
    <w:rsid w:val="00A557FF"/>
    <w:rsid w:val="00A55945"/>
    <w:rsid w:val="00A55BCE"/>
    <w:rsid w:val="00A55F8B"/>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065"/>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097E"/>
    <w:rsid w:val="00A71025"/>
    <w:rsid w:val="00A712E1"/>
    <w:rsid w:val="00A71433"/>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24D"/>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0F9F"/>
    <w:rsid w:val="00A91290"/>
    <w:rsid w:val="00A91552"/>
    <w:rsid w:val="00A91766"/>
    <w:rsid w:val="00A91863"/>
    <w:rsid w:val="00A9187C"/>
    <w:rsid w:val="00A91E3D"/>
    <w:rsid w:val="00A9247A"/>
    <w:rsid w:val="00A92CEB"/>
    <w:rsid w:val="00A92E17"/>
    <w:rsid w:val="00A9317B"/>
    <w:rsid w:val="00A931CE"/>
    <w:rsid w:val="00A9392A"/>
    <w:rsid w:val="00A93966"/>
    <w:rsid w:val="00A946F1"/>
    <w:rsid w:val="00A9472B"/>
    <w:rsid w:val="00A94AC3"/>
    <w:rsid w:val="00A94B27"/>
    <w:rsid w:val="00A94E17"/>
    <w:rsid w:val="00A952F8"/>
    <w:rsid w:val="00A9538C"/>
    <w:rsid w:val="00A95556"/>
    <w:rsid w:val="00A957B8"/>
    <w:rsid w:val="00A957C8"/>
    <w:rsid w:val="00A957ED"/>
    <w:rsid w:val="00A959F4"/>
    <w:rsid w:val="00A95AF4"/>
    <w:rsid w:val="00A95B57"/>
    <w:rsid w:val="00A965E0"/>
    <w:rsid w:val="00A966B6"/>
    <w:rsid w:val="00A966C1"/>
    <w:rsid w:val="00A9691B"/>
    <w:rsid w:val="00A96C79"/>
    <w:rsid w:val="00A976DD"/>
    <w:rsid w:val="00AA034F"/>
    <w:rsid w:val="00AA0505"/>
    <w:rsid w:val="00AA0561"/>
    <w:rsid w:val="00AA0933"/>
    <w:rsid w:val="00AA0A8A"/>
    <w:rsid w:val="00AA0F9F"/>
    <w:rsid w:val="00AA1022"/>
    <w:rsid w:val="00AA10B1"/>
    <w:rsid w:val="00AA140F"/>
    <w:rsid w:val="00AA1ED9"/>
    <w:rsid w:val="00AA1F9E"/>
    <w:rsid w:val="00AA204C"/>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28D"/>
    <w:rsid w:val="00AB5702"/>
    <w:rsid w:val="00AB6194"/>
    <w:rsid w:val="00AB61B4"/>
    <w:rsid w:val="00AB6279"/>
    <w:rsid w:val="00AB64B8"/>
    <w:rsid w:val="00AB6A6B"/>
    <w:rsid w:val="00AB6C73"/>
    <w:rsid w:val="00AB7158"/>
    <w:rsid w:val="00AB7563"/>
    <w:rsid w:val="00AB767E"/>
    <w:rsid w:val="00AB76BB"/>
    <w:rsid w:val="00AB78FA"/>
    <w:rsid w:val="00AB7986"/>
    <w:rsid w:val="00AB7BC0"/>
    <w:rsid w:val="00AB7D26"/>
    <w:rsid w:val="00AB7E4F"/>
    <w:rsid w:val="00AC078F"/>
    <w:rsid w:val="00AC0869"/>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85A"/>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B49"/>
    <w:rsid w:val="00AD2EC9"/>
    <w:rsid w:val="00AD2F55"/>
    <w:rsid w:val="00AD2FB2"/>
    <w:rsid w:val="00AD3644"/>
    <w:rsid w:val="00AD370C"/>
    <w:rsid w:val="00AD38BA"/>
    <w:rsid w:val="00AD3ABB"/>
    <w:rsid w:val="00AD3AEC"/>
    <w:rsid w:val="00AD43BD"/>
    <w:rsid w:val="00AD4685"/>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9AE"/>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A0D"/>
    <w:rsid w:val="00AF5EF6"/>
    <w:rsid w:val="00AF5F04"/>
    <w:rsid w:val="00AF6C24"/>
    <w:rsid w:val="00AF6E7F"/>
    <w:rsid w:val="00AF7575"/>
    <w:rsid w:val="00AF77C0"/>
    <w:rsid w:val="00AF7949"/>
    <w:rsid w:val="00AF7A0B"/>
    <w:rsid w:val="00AF7ADA"/>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8EC"/>
    <w:rsid w:val="00B21ABB"/>
    <w:rsid w:val="00B21ADE"/>
    <w:rsid w:val="00B2226C"/>
    <w:rsid w:val="00B2247C"/>
    <w:rsid w:val="00B226EF"/>
    <w:rsid w:val="00B2286E"/>
    <w:rsid w:val="00B22BD5"/>
    <w:rsid w:val="00B22FB3"/>
    <w:rsid w:val="00B23010"/>
    <w:rsid w:val="00B23163"/>
    <w:rsid w:val="00B2332B"/>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24E"/>
    <w:rsid w:val="00B41D98"/>
    <w:rsid w:val="00B41F2A"/>
    <w:rsid w:val="00B4208D"/>
    <w:rsid w:val="00B4220E"/>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323"/>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58C"/>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94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CEB"/>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928"/>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720"/>
    <w:rsid w:val="00BC27D4"/>
    <w:rsid w:val="00BC2A6E"/>
    <w:rsid w:val="00BC2A90"/>
    <w:rsid w:val="00BC2C2A"/>
    <w:rsid w:val="00BC3653"/>
    <w:rsid w:val="00BC3A8A"/>
    <w:rsid w:val="00BC3F7E"/>
    <w:rsid w:val="00BC432B"/>
    <w:rsid w:val="00BC45B2"/>
    <w:rsid w:val="00BC45D8"/>
    <w:rsid w:val="00BC4729"/>
    <w:rsid w:val="00BC5176"/>
    <w:rsid w:val="00BC5257"/>
    <w:rsid w:val="00BC5979"/>
    <w:rsid w:val="00BC60FD"/>
    <w:rsid w:val="00BC66CF"/>
    <w:rsid w:val="00BC6735"/>
    <w:rsid w:val="00BC770A"/>
    <w:rsid w:val="00BC7855"/>
    <w:rsid w:val="00BD0542"/>
    <w:rsid w:val="00BD05CA"/>
    <w:rsid w:val="00BD0E7E"/>
    <w:rsid w:val="00BD0F19"/>
    <w:rsid w:val="00BD13F2"/>
    <w:rsid w:val="00BD1E82"/>
    <w:rsid w:val="00BD203D"/>
    <w:rsid w:val="00BD212C"/>
    <w:rsid w:val="00BD22CE"/>
    <w:rsid w:val="00BD23E1"/>
    <w:rsid w:val="00BD2733"/>
    <w:rsid w:val="00BD2AE7"/>
    <w:rsid w:val="00BD2EE1"/>
    <w:rsid w:val="00BD3126"/>
    <w:rsid w:val="00BD31CC"/>
    <w:rsid w:val="00BD3A1B"/>
    <w:rsid w:val="00BD3D97"/>
    <w:rsid w:val="00BD44FE"/>
    <w:rsid w:val="00BD4B33"/>
    <w:rsid w:val="00BD4F5C"/>
    <w:rsid w:val="00BD4FCF"/>
    <w:rsid w:val="00BD520F"/>
    <w:rsid w:val="00BD5448"/>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767"/>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09A"/>
    <w:rsid w:val="00BF242E"/>
    <w:rsid w:val="00BF26E9"/>
    <w:rsid w:val="00BF29D2"/>
    <w:rsid w:val="00BF2E72"/>
    <w:rsid w:val="00BF302D"/>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2FB8"/>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6D0"/>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736"/>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16A"/>
    <w:rsid w:val="00C2731F"/>
    <w:rsid w:val="00C27990"/>
    <w:rsid w:val="00C27BE5"/>
    <w:rsid w:val="00C3053C"/>
    <w:rsid w:val="00C3082E"/>
    <w:rsid w:val="00C30DCA"/>
    <w:rsid w:val="00C32263"/>
    <w:rsid w:val="00C32340"/>
    <w:rsid w:val="00C32CA7"/>
    <w:rsid w:val="00C33326"/>
    <w:rsid w:val="00C3378D"/>
    <w:rsid w:val="00C33C9B"/>
    <w:rsid w:val="00C33CC0"/>
    <w:rsid w:val="00C34458"/>
    <w:rsid w:val="00C34813"/>
    <w:rsid w:val="00C34859"/>
    <w:rsid w:val="00C34C96"/>
    <w:rsid w:val="00C34D8B"/>
    <w:rsid w:val="00C34EC6"/>
    <w:rsid w:val="00C34EEB"/>
    <w:rsid w:val="00C34EFF"/>
    <w:rsid w:val="00C350D4"/>
    <w:rsid w:val="00C355C2"/>
    <w:rsid w:val="00C355F5"/>
    <w:rsid w:val="00C356F4"/>
    <w:rsid w:val="00C35A9F"/>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AD8"/>
    <w:rsid w:val="00C46AF0"/>
    <w:rsid w:val="00C4700C"/>
    <w:rsid w:val="00C475C4"/>
    <w:rsid w:val="00C5032A"/>
    <w:rsid w:val="00C504A8"/>
    <w:rsid w:val="00C507F4"/>
    <w:rsid w:val="00C50804"/>
    <w:rsid w:val="00C51A3E"/>
    <w:rsid w:val="00C51BDD"/>
    <w:rsid w:val="00C51D16"/>
    <w:rsid w:val="00C523AE"/>
    <w:rsid w:val="00C524BC"/>
    <w:rsid w:val="00C52B3E"/>
    <w:rsid w:val="00C52B72"/>
    <w:rsid w:val="00C52EB2"/>
    <w:rsid w:val="00C530A7"/>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98"/>
    <w:rsid w:val="00C574EA"/>
    <w:rsid w:val="00C578C7"/>
    <w:rsid w:val="00C57C7F"/>
    <w:rsid w:val="00C57DE6"/>
    <w:rsid w:val="00C601B1"/>
    <w:rsid w:val="00C60F50"/>
    <w:rsid w:val="00C61262"/>
    <w:rsid w:val="00C6133E"/>
    <w:rsid w:val="00C6151D"/>
    <w:rsid w:val="00C6179E"/>
    <w:rsid w:val="00C61D1F"/>
    <w:rsid w:val="00C61F59"/>
    <w:rsid w:val="00C6205C"/>
    <w:rsid w:val="00C62385"/>
    <w:rsid w:val="00C6241E"/>
    <w:rsid w:val="00C626E5"/>
    <w:rsid w:val="00C62B05"/>
    <w:rsid w:val="00C6338C"/>
    <w:rsid w:val="00C63735"/>
    <w:rsid w:val="00C6421F"/>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C57"/>
    <w:rsid w:val="00C74D84"/>
    <w:rsid w:val="00C74E61"/>
    <w:rsid w:val="00C75787"/>
    <w:rsid w:val="00C757B0"/>
    <w:rsid w:val="00C75A16"/>
    <w:rsid w:val="00C75C17"/>
    <w:rsid w:val="00C75C19"/>
    <w:rsid w:val="00C75EC5"/>
    <w:rsid w:val="00C75F3B"/>
    <w:rsid w:val="00C765CD"/>
    <w:rsid w:val="00C7715E"/>
    <w:rsid w:val="00C77510"/>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561"/>
    <w:rsid w:val="00C8266C"/>
    <w:rsid w:val="00C82851"/>
    <w:rsid w:val="00C82B46"/>
    <w:rsid w:val="00C83386"/>
    <w:rsid w:val="00C835BF"/>
    <w:rsid w:val="00C83685"/>
    <w:rsid w:val="00C838E1"/>
    <w:rsid w:val="00C83961"/>
    <w:rsid w:val="00C83967"/>
    <w:rsid w:val="00C83DF9"/>
    <w:rsid w:val="00C842E4"/>
    <w:rsid w:val="00C8430A"/>
    <w:rsid w:val="00C843CE"/>
    <w:rsid w:val="00C8477B"/>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3E"/>
    <w:rsid w:val="00C874FB"/>
    <w:rsid w:val="00C87924"/>
    <w:rsid w:val="00C87EB1"/>
    <w:rsid w:val="00C9028E"/>
    <w:rsid w:val="00C9040D"/>
    <w:rsid w:val="00C90898"/>
    <w:rsid w:val="00C90C6E"/>
    <w:rsid w:val="00C90C73"/>
    <w:rsid w:val="00C90CA5"/>
    <w:rsid w:val="00C90E6D"/>
    <w:rsid w:val="00C90FB3"/>
    <w:rsid w:val="00C91580"/>
    <w:rsid w:val="00C917C7"/>
    <w:rsid w:val="00C917D0"/>
    <w:rsid w:val="00C919C5"/>
    <w:rsid w:val="00C91E7D"/>
    <w:rsid w:val="00C920B3"/>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6CAB"/>
    <w:rsid w:val="00CA7A71"/>
    <w:rsid w:val="00CA7AC5"/>
    <w:rsid w:val="00CA7C37"/>
    <w:rsid w:val="00CA7DD3"/>
    <w:rsid w:val="00CA7ED0"/>
    <w:rsid w:val="00CA7F00"/>
    <w:rsid w:val="00CB0057"/>
    <w:rsid w:val="00CB022E"/>
    <w:rsid w:val="00CB05C2"/>
    <w:rsid w:val="00CB0700"/>
    <w:rsid w:val="00CB0788"/>
    <w:rsid w:val="00CB0D34"/>
    <w:rsid w:val="00CB1336"/>
    <w:rsid w:val="00CB14A3"/>
    <w:rsid w:val="00CB1932"/>
    <w:rsid w:val="00CB1E7D"/>
    <w:rsid w:val="00CB22AE"/>
    <w:rsid w:val="00CB28A0"/>
    <w:rsid w:val="00CB294E"/>
    <w:rsid w:val="00CB2AFD"/>
    <w:rsid w:val="00CB2C47"/>
    <w:rsid w:val="00CB3007"/>
    <w:rsid w:val="00CB314D"/>
    <w:rsid w:val="00CB3319"/>
    <w:rsid w:val="00CB3426"/>
    <w:rsid w:val="00CB347E"/>
    <w:rsid w:val="00CB350A"/>
    <w:rsid w:val="00CB38EF"/>
    <w:rsid w:val="00CB4447"/>
    <w:rsid w:val="00CB4EF1"/>
    <w:rsid w:val="00CB51FB"/>
    <w:rsid w:val="00CB5797"/>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EAF"/>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95D"/>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226"/>
    <w:rsid w:val="00CE523F"/>
    <w:rsid w:val="00CE560D"/>
    <w:rsid w:val="00CE577F"/>
    <w:rsid w:val="00CE587F"/>
    <w:rsid w:val="00CE5CFC"/>
    <w:rsid w:val="00CE61D4"/>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06E"/>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5F5"/>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160"/>
    <w:rsid w:val="00D5331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2E6"/>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9BF"/>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1DD"/>
    <w:rsid w:val="00D96A9B"/>
    <w:rsid w:val="00D9736C"/>
    <w:rsid w:val="00D97653"/>
    <w:rsid w:val="00D9765D"/>
    <w:rsid w:val="00D9778C"/>
    <w:rsid w:val="00D977AF"/>
    <w:rsid w:val="00DA015F"/>
    <w:rsid w:val="00DA01A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5E0"/>
    <w:rsid w:val="00DB1618"/>
    <w:rsid w:val="00DB1878"/>
    <w:rsid w:val="00DB1B18"/>
    <w:rsid w:val="00DB1F38"/>
    <w:rsid w:val="00DB20B1"/>
    <w:rsid w:val="00DB25E6"/>
    <w:rsid w:val="00DB2694"/>
    <w:rsid w:val="00DB26B9"/>
    <w:rsid w:val="00DB285E"/>
    <w:rsid w:val="00DB2967"/>
    <w:rsid w:val="00DB29D7"/>
    <w:rsid w:val="00DB2C3C"/>
    <w:rsid w:val="00DB2C8A"/>
    <w:rsid w:val="00DB33F8"/>
    <w:rsid w:val="00DB38FF"/>
    <w:rsid w:val="00DB3CCC"/>
    <w:rsid w:val="00DB3DDC"/>
    <w:rsid w:val="00DB4197"/>
    <w:rsid w:val="00DB47B6"/>
    <w:rsid w:val="00DB4ED0"/>
    <w:rsid w:val="00DB4FA7"/>
    <w:rsid w:val="00DB590D"/>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0BA4"/>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164"/>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07"/>
    <w:rsid w:val="00E15A4A"/>
    <w:rsid w:val="00E15BE0"/>
    <w:rsid w:val="00E15C58"/>
    <w:rsid w:val="00E15F30"/>
    <w:rsid w:val="00E16208"/>
    <w:rsid w:val="00E162AF"/>
    <w:rsid w:val="00E1640E"/>
    <w:rsid w:val="00E16513"/>
    <w:rsid w:val="00E166CA"/>
    <w:rsid w:val="00E16B06"/>
    <w:rsid w:val="00E16C2B"/>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5E69"/>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1A6"/>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71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46CE"/>
    <w:rsid w:val="00E552DF"/>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88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ABD"/>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2D8"/>
    <w:rsid w:val="00E94703"/>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3490"/>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6D"/>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3FFB"/>
    <w:rsid w:val="00EB456A"/>
    <w:rsid w:val="00EB4F8F"/>
    <w:rsid w:val="00EB533E"/>
    <w:rsid w:val="00EB53A1"/>
    <w:rsid w:val="00EB54A7"/>
    <w:rsid w:val="00EB5645"/>
    <w:rsid w:val="00EB5713"/>
    <w:rsid w:val="00EB5D9A"/>
    <w:rsid w:val="00EB5F62"/>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0E6"/>
    <w:rsid w:val="00EC0338"/>
    <w:rsid w:val="00EC038A"/>
    <w:rsid w:val="00EC04CF"/>
    <w:rsid w:val="00EC04D8"/>
    <w:rsid w:val="00EC099C"/>
    <w:rsid w:val="00EC1280"/>
    <w:rsid w:val="00EC17F1"/>
    <w:rsid w:val="00EC1AD3"/>
    <w:rsid w:val="00EC1F35"/>
    <w:rsid w:val="00EC20DD"/>
    <w:rsid w:val="00EC24E6"/>
    <w:rsid w:val="00EC268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5EE0"/>
    <w:rsid w:val="00ED6257"/>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6F8D"/>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B16"/>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A4"/>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CF0"/>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1FD7"/>
    <w:rsid w:val="00F1244A"/>
    <w:rsid w:val="00F128EA"/>
    <w:rsid w:val="00F12ABA"/>
    <w:rsid w:val="00F13097"/>
    <w:rsid w:val="00F130EE"/>
    <w:rsid w:val="00F1311A"/>
    <w:rsid w:val="00F132F7"/>
    <w:rsid w:val="00F13D3C"/>
    <w:rsid w:val="00F14535"/>
    <w:rsid w:val="00F14658"/>
    <w:rsid w:val="00F147AC"/>
    <w:rsid w:val="00F14D7D"/>
    <w:rsid w:val="00F15864"/>
    <w:rsid w:val="00F15FC2"/>
    <w:rsid w:val="00F15FED"/>
    <w:rsid w:val="00F1614C"/>
    <w:rsid w:val="00F169CE"/>
    <w:rsid w:val="00F16ADE"/>
    <w:rsid w:val="00F16FFE"/>
    <w:rsid w:val="00F17345"/>
    <w:rsid w:val="00F17AC9"/>
    <w:rsid w:val="00F212DD"/>
    <w:rsid w:val="00F21395"/>
    <w:rsid w:val="00F21750"/>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9"/>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39BF"/>
    <w:rsid w:val="00F3431D"/>
    <w:rsid w:val="00F3460E"/>
    <w:rsid w:val="00F3473A"/>
    <w:rsid w:val="00F349F9"/>
    <w:rsid w:val="00F35168"/>
    <w:rsid w:val="00F35516"/>
    <w:rsid w:val="00F35881"/>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2B1"/>
    <w:rsid w:val="00F46C30"/>
    <w:rsid w:val="00F4732B"/>
    <w:rsid w:val="00F478CD"/>
    <w:rsid w:val="00F479F6"/>
    <w:rsid w:val="00F47F19"/>
    <w:rsid w:val="00F50049"/>
    <w:rsid w:val="00F50057"/>
    <w:rsid w:val="00F504D2"/>
    <w:rsid w:val="00F50745"/>
    <w:rsid w:val="00F50E53"/>
    <w:rsid w:val="00F50EB0"/>
    <w:rsid w:val="00F50FA4"/>
    <w:rsid w:val="00F511DA"/>
    <w:rsid w:val="00F51401"/>
    <w:rsid w:val="00F5153B"/>
    <w:rsid w:val="00F515D2"/>
    <w:rsid w:val="00F51642"/>
    <w:rsid w:val="00F516B7"/>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0B"/>
    <w:rsid w:val="00F55421"/>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2CCE"/>
    <w:rsid w:val="00F62D3B"/>
    <w:rsid w:val="00F6315F"/>
    <w:rsid w:val="00F63352"/>
    <w:rsid w:val="00F6379D"/>
    <w:rsid w:val="00F638DA"/>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A83"/>
    <w:rsid w:val="00F66C5F"/>
    <w:rsid w:val="00F66CDA"/>
    <w:rsid w:val="00F671B2"/>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C6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24F"/>
    <w:rsid w:val="00F81A69"/>
    <w:rsid w:val="00F81FCF"/>
    <w:rsid w:val="00F82134"/>
    <w:rsid w:val="00F822B2"/>
    <w:rsid w:val="00F822BE"/>
    <w:rsid w:val="00F82627"/>
    <w:rsid w:val="00F82759"/>
    <w:rsid w:val="00F827D7"/>
    <w:rsid w:val="00F828E2"/>
    <w:rsid w:val="00F82AD6"/>
    <w:rsid w:val="00F82AF6"/>
    <w:rsid w:val="00F83371"/>
    <w:rsid w:val="00F836BA"/>
    <w:rsid w:val="00F83D96"/>
    <w:rsid w:val="00F83EA1"/>
    <w:rsid w:val="00F842A4"/>
    <w:rsid w:val="00F84A13"/>
    <w:rsid w:val="00F84E34"/>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2CA1"/>
    <w:rsid w:val="00F93087"/>
    <w:rsid w:val="00F930EF"/>
    <w:rsid w:val="00F9402A"/>
    <w:rsid w:val="00F9454F"/>
    <w:rsid w:val="00F94593"/>
    <w:rsid w:val="00F946F1"/>
    <w:rsid w:val="00F9477D"/>
    <w:rsid w:val="00F94DB9"/>
    <w:rsid w:val="00F95A61"/>
    <w:rsid w:val="00F95E33"/>
    <w:rsid w:val="00F95FBB"/>
    <w:rsid w:val="00F960EC"/>
    <w:rsid w:val="00F96337"/>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1FB"/>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DC1"/>
    <w:rsid w:val="00FB3ECF"/>
    <w:rsid w:val="00FB42D1"/>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1DE0"/>
    <w:rsid w:val="00FD22CB"/>
    <w:rsid w:val="00FD254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6D7"/>
    <w:rsid w:val="00FD6BED"/>
    <w:rsid w:val="00FD6BF5"/>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5B6"/>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AA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character" w:customStyle="1" w:styleId="UnresolvedMention">
    <w:name w:val="Unresolved Mention"/>
    <w:basedOn w:val="Fuentedeprrafopredeter"/>
    <w:uiPriority w:val="99"/>
    <w:semiHidden/>
    <w:unhideWhenUsed/>
    <w:rsid w:val="00DB4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450590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268787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6586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2070686">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00121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36737742">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316049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808003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440645">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173853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8022233">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ameca.gob.mx/pdf/gacetas/GACETA-4.pdf" TargetMode="External"/><Relationship Id="rId13" Type="http://schemas.openxmlformats.org/officeDocument/2006/relationships/image" Target="media/image4.png"/><Relationship Id="rId18" Type="http://schemas.openxmlformats.org/officeDocument/2006/relationships/hyperlink" Target="http://www.diputados.gob.mx/documentos/N_Acta_Nacimiento.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pomex.org.mx/ipo3/lgt/indice/AMECAMECA/art_92_vii/4/0/88798.web" TargetMode="External"/><Relationship Id="rId20" Type="http://schemas.openxmlformats.org/officeDocument/2006/relationships/hyperlink" Target="https://consultas.curp.gob.mx/CurpSP/html/informacionecurpP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amecameca.gob.mx/pdf/gacetas/GACETA-4.pdf" TargetMode="External"/><Relationship Id="rId19" Type="http://schemas.openxmlformats.org/officeDocument/2006/relationships/hyperlink" Target="https://www.sat.gob.mx/aplicacion/28889/obten-tu-cedula-de-identificacion-fisc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hyperlink" Target="https://www.ipomex.org.mx/recursos/ipo/files_ipo/2014/8/11/630bc7787b59af912a96a9e1bca1c770.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1/diciembre/dic221/dic221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1FB40-9462-4F0B-988F-1EA3B1F0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85</Pages>
  <Words>19517</Words>
  <Characters>107348</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2023-03-24T18:10:00Z</cp:lastPrinted>
  <dcterms:created xsi:type="dcterms:W3CDTF">2023-03-16T20:45:00Z</dcterms:created>
  <dcterms:modified xsi:type="dcterms:W3CDTF">2023-03-30T20:54:00Z</dcterms:modified>
</cp:coreProperties>
</file>