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2A8" w:rsidRPr="00E95235" w:rsidRDefault="002252A8" w:rsidP="002252A8">
      <w:pPr>
        <w:spacing w:line="360" w:lineRule="auto"/>
        <w:jc w:val="both"/>
        <w:rPr>
          <w:rFonts w:ascii="Palatino Linotype" w:eastAsiaTheme="minorEastAsia" w:hAnsi="Palatino Linotype"/>
          <w:lang w:val="es-ES_tradnl" w:eastAsia="es-ES"/>
        </w:rPr>
      </w:pPr>
      <w:r w:rsidRPr="00E95235">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w:t>
      </w:r>
      <w:r w:rsidR="006E3094">
        <w:rPr>
          <w:rFonts w:ascii="Palatino Linotype" w:eastAsiaTheme="minorEastAsia" w:hAnsi="Palatino Linotype"/>
          <w:lang w:val="es-ES_tradnl" w:eastAsia="es-ES"/>
        </w:rPr>
        <w:t xml:space="preserve">echa </w:t>
      </w:r>
      <w:r>
        <w:rPr>
          <w:rFonts w:ascii="Palatino Linotype" w:eastAsiaTheme="minorEastAsia" w:hAnsi="Palatino Linotype"/>
          <w:lang w:val="es-ES_tradnl" w:eastAsia="es-ES"/>
        </w:rPr>
        <w:t xml:space="preserve">cinco (05) de julio de dos mil veintitrés. </w:t>
      </w:r>
    </w:p>
    <w:p w:rsidR="002252A8" w:rsidRPr="00E95235" w:rsidRDefault="002252A8" w:rsidP="002252A8">
      <w:pPr>
        <w:spacing w:line="360" w:lineRule="auto"/>
        <w:jc w:val="both"/>
        <w:rPr>
          <w:rFonts w:ascii="Palatino Linotype" w:eastAsiaTheme="minorEastAsia" w:hAnsi="Palatino Linotype"/>
          <w:lang w:val="es-ES_tradnl" w:eastAsia="es-ES"/>
        </w:rPr>
      </w:pPr>
    </w:p>
    <w:p w:rsidR="002252A8" w:rsidRPr="00E95235" w:rsidRDefault="002252A8" w:rsidP="002252A8">
      <w:pPr>
        <w:spacing w:line="360" w:lineRule="auto"/>
        <w:jc w:val="both"/>
        <w:rPr>
          <w:rFonts w:ascii="Palatino Linotype" w:hAnsi="Palatino Linotype"/>
        </w:rPr>
      </w:pPr>
      <w:r w:rsidRPr="00E95235">
        <w:rPr>
          <w:rFonts w:ascii="Palatino Linotype" w:hAnsi="Palatino Linotype"/>
          <w:b/>
        </w:rPr>
        <w:t>VISTO</w:t>
      </w:r>
      <w:r w:rsidRPr="00E95235">
        <w:rPr>
          <w:rFonts w:ascii="Palatino Linotype" w:hAnsi="Palatino Linotype"/>
        </w:rPr>
        <w:t xml:space="preserve"> el expediente electrónico formado con motivo del recurso de revisión </w:t>
      </w:r>
      <w:r>
        <w:rPr>
          <w:rFonts w:ascii="Palatino Linotype" w:hAnsi="Palatino Linotype"/>
          <w:b/>
        </w:rPr>
        <w:t>03308/INFOEM/IP/RR/2023</w:t>
      </w:r>
      <w:r w:rsidRPr="00E95235">
        <w:rPr>
          <w:rFonts w:ascii="Palatino Linotype" w:hAnsi="Palatino Linotype"/>
          <w:b/>
        </w:rPr>
        <w:t>,</w:t>
      </w:r>
      <w:r w:rsidRPr="00E95235">
        <w:rPr>
          <w:rFonts w:ascii="Palatino Linotype" w:hAnsi="Palatino Linotype" w:cs="Arial"/>
          <w:b/>
          <w:bCs/>
        </w:rPr>
        <w:t xml:space="preserve"> </w:t>
      </w:r>
      <w:r w:rsidRPr="00E95235">
        <w:rPr>
          <w:rFonts w:ascii="Palatino Linotype" w:eastAsiaTheme="minorEastAsia" w:hAnsi="Palatino Linotype"/>
          <w:lang w:val="es-ES_tradnl" w:eastAsia="es-ES"/>
        </w:rPr>
        <w:t xml:space="preserve">promovido </w:t>
      </w:r>
      <w:r w:rsidR="000F2357">
        <w:rPr>
          <w:rFonts w:ascii="Palatino Linotype" w:eastAsiaTheme="minorEastAsia" w:hAnsi="Palatino Linotype"/>
          <w:lang w:val="es-ES_tradnl" w:eastAsia="es-ES"/>
        </w:rPr>
        <w:t xml:space="preserve">por </w:t>
      </w:r>
      <w:r w:rsidR="008E0B66">
        <w:rPr>
          <w:rFonts w:ascii="Palatino Linotype" w:eastAsiaTheme="minorEastAsia" w:hAnsi="Palatino Linotype"/>
          <w:b/>
          <w:bCs/>
          <w:lang w:eastAsia="es-ES"/>
        </w:rPr>
        <w:t xml:space="preserve">XXX </w:t>
      </w:r>
      <w:proofErr w:type="spellStart"/>
      <w:r w:rsidR="008E0B66">
        <w:rPr>
          <w:rFonts w:ascii="Palatino Linotype" w:eastAsiaTheme="minorEastAsia" w:hAnsi="Palatino Linotype"/>
          <w:b/>
          <w:bCs/>
          <w:lang w:eastAsia="es-ES"/>
        </w:rPr>
        <w:t>XXX</w:t>
      </w:r>
      <w:proofErr w:type="spellEnd"/>
      <w:r w:rsidR="008E0B66">
        <w:rPr>
          <w:rFonts w:ascii="Palatino Linotype" w:eastAsiaTheme="minorEastAsia" w:hAnsi="Palatino Linotype"/>
          <w:b/>
          <w:bCs/>
          <w:lang w:eastAsia="es-ES"/>
        </w:rPr>
        <w:t xml:space="preserve"> </w:t>
      </w:r>
      <w:proofErr w:type="spellStart"/>
      <w:r w:rsidR="008E0B66">
        <w:rPr>
          <w:rFonts w:ascii="Palatino Linotype" w:eastAsiaTheme="minorEastAsia" w:hAnsi="Palatino Linotype"/>
          <w:b/>
          <w:bCs/>
          <w:lang w:eastAsia="es-ES"/>
        </w:rPr>
        <w:t>XXX</w:t>
      </w:r>
      <w:proofErr w:type="spellEnd"/>
      <w:r>
        <w:rPr>
          <w:rFonts w:ascii="Palatino Linotype" w:eastAsiaTheme="minorEastAsia" w:hAnsi="Palatino Linotype"/>
          <w:b/>
          <w:lang w:val="es-ES_tradnl" w:eastAsia="es-ES"/>
        </w:rPr>
        <w:t>,</w:t>
      </w:r>
      <w:r w:rsidRPr="00E95235">
        <w:rPr>
          <w:rFonts w:ascii="Palatino Linotype" w:hAnsi="Palatino Linotype"/>
        </w:rPr>
        <w:t xml:space="preserve"> quien en lo sucesivo se identificará como </w:t>
      </w:r>
      <w:r w:rsidRPr="00E95235">
        <w:rPr>
          <w:rFonts w:ascii="Palatino Linotype" w:hAnsi="Palatino Linotype"/>
          <w:b/>
        </w:rPr>
        <w:t xml:space="preserve">EL </w:t>
      </w:r>
      <w:r w:rsidRPr="00E95235">
        <w:rPr>
          <w:rFonts w:ascii="Palatino Linotype" w:hAnsi="Palatino Linotype" w:cs="Arial"/>
          <w:b/>
        </w:rPr>
        <w:t>RECURRENTE</w:t>
      </w:r>
      <w:r w:rsidRPr="00E95235">
        <w:rPr>
          <w:rFonts w:ascii="Palatino Linotype" w:hAnsi="Palatino Linotype" w:cs="Arial"/>
        </w:rPr>
        <w:t>, en contra de la res</w:t>
      </w:r>
      <w:bookmarkStart w:id="0" w:name="_GoBack"/>
      <w:bookmarkEnd w:id="0"/>
      <w:r w:rsidRPr="008E0B66">
        <w:rPr>
          <w:rFonts w:ascii="Palatino Linotype" w:hAnsi="Palatino Linotype" w:cs="Arial"/>
        </w:rPr>
        <w:t xml:space="preserve">puesta del </w:t>
      </w:r>
      <w:r w:rsidR="007535D1" w:rsidRPr="008E0B66">
        <w:rPr>
          <w:rFonts w:ascii="Palatino Linotype" w:hAnsi="Palatino Linotype" w:cs="Arial"/>
          <w:b/>
        </w:rPr>
        <w:t>Ayuntamiento de Huixquilucan</w:t>
      </w:r>
      <w:r w:rsidRPr="008E0B66">
        <w:rPr>
          <w:rFonts w:ascii="Palatino Linotype" w:hAnsi="Palatino Linotype" w:cs="Arial"/>
          <w:b/>
        </w:rPr>
        <w:t>,</w:t>
      </w:r>
      <w:r w:rsidRPr="00E95235">
        <w:rPr>
          <w:rFonts w:ascii="Palatino Linotype" w:hAnsi="Palatino Linotype"/>
          <w:b/>
        </w:rPr>
        <w:t xml:space="preserve"> </w:t>
      </w:r>
      <w:r w:rsidRPr="00E95235">
        <w:rPr>
          <w:rFonts w:ascii="Palatino Linotype" w:hAnsi="Palatino Linotype"/>
        </w:rPr>
        <w:t xml:space="preserve">en </w:t>
      </w:r>
      <w:r w:rsidR="000F2357">
        <w:rPr>
          <w:rFonts w:ascii="Palatino Linotype" w:hAnsi="Palatino Linotype"/>
        </w:rPr>
        <w:t>adelante</w:t>
      </w:r>
      <w:r w:rsidRPr="00E95235">
        <w:rPr>
          <w:rFonts w:ascii="Palatino Linotype" w:hAnsi="Palatino Linotype"/>
        </w:rPr>
        <w:t xml:space="preserve"> el</w:t>
      </w:r>
      <w:r w:rsidRPr="00E95235">
        <w:rPr>
          <w:rFonts w:ascii="Palatino Linotype" w:hAnsi="Palatino Linotype"/>
          <w:b/>
        </w:rPr>
        <w:t xml:space="preserve"> SUJETO OBLIGADO</w:t>
      </w:r>
      <w:r w:rsidRPr="00E95235">
        <w:rPr>
          <w:rFonts w:ascii="Palatino Linotype" w:hAnsi="Palatino Linotype"/>
        </w:rPr>
        <w:t>, por lo que se procede a dictar la presente resolución, con base en los siguientes:</w:t>
      </w:r>
    </w:p>
    <w:p w:rsidR="002252A8" w:rsidRPr="00E95235" w:rsidRDefault="002252A8" w:rsidP="002252A8">
      <w:pPr>
        <w:spacing w:line="360" w:lineRule="auto"/>
        <w:jc w:val="both"/>
        <w:rPr>
          <w:rFonts w:ascii="Palatino Linotype" w:hAnsi="Palatino Linotype"/>
          <w:b/>
        </w:rPr>
      </w:pPr>
    </w:p>
    <w:p w:rsidR="002252A8" w:rsidRPr="00E95235" w:rsidRDefault="002252A8" w:rsidP="002252A8">
      <w:pPr>
        <w:keepNext/>
        <w:keepLines/>
        <w:spacing w:line="360" w:lineRule="auto"/>
        <w:jc w:val="center"/>
        <w:outlineLvl w:val="0"/>
        <w:rPr>
          <w:rFonts w:ascii="Palatino Linotype" w:eastAsiaTheme="majorEastAsia" w:hAnsi="Palatino Linotype" w:cstheme="majorBidi"/>
          <w:b/>
        </w:rPr>
      </w:pPr>
      <w:bookmarkStart w:id="1" w:name="_Toc66992241"/>
      <w:r w:rsidRPr="00E95235">
        <w:rPr>
          <w:rFonts w:ascii="Palatino Linotype" w:eastAsiaTheme="majorEastAsia" w:hAnsi="Palatino Linotype" w:cstheme="majorBidi"/>
          <w:b/>
        </w:rPr>
        <w:t>ANTECEDENTES</w:t>
      </w:r>
      <w:bookmarkEnd w:id="1"/>
    </w:p>
    <w:p w:rsidR="002252A8" w:rsidRPr="00E95235" w:rsidRDefault="002252A8" w:rsidP="002252A8">
      <w:pPr>
        <w:spacing w:line="360" w:lineRule="auto"/>
        <w:rPr>
          <w:rFonts w:ascii="Palatino Linotype" w:eastAsiaTheme="minorEastAsia" w:hAnsi="Palatino Linotype"/>
        </w:rPr>
      </w:pPr>
    </w:p>
    <w:p w:rsidR="002252A8" w:rsidRPr="00E95235" w:rsidRDefault="002252A8" w:rsidP="002252A8">
      <w:pPr>
        <w:pStyle w:val="Prrafodelista"/>
        <w:numPr>
          <w:ilvl w:val="0"/>
          <w:numId w:val="1"/>
        </w:numPr>
        <w:spacing w:line="360" w:lineRule="auto"/>
        <w:ind w:left="0" w:firstLine="0"/>
        <w:jc w:val="both"/>
        <w:rPr>
          <w:rFonts w:ascii="Palatino Linotype" w:hAnsi="Palatino Linotype" w:cs="Arial"/>
          <w:sz w:val="24"/>
          <w:lang w:val="es-ES" w:eastAsia="es-ES"/>
        </w:rPr>
      </w:pPr>
      <w:r>
        <w:rPr>
          <w:rFonts w:ascii="Palatino Linotype" w:eastAsia="Calibri" w:hAnsi="Palatino Linotype" w:cs="Arial"/>
          <w:sz w:val="24"/>
          <w:lang w:val="es-ES" w:eastAsia="es-ES"/>
        </w:rPr>
        <w:t>El once (11) de mayo de dos mil veintitrés</w:t>
      </w:r>
      <w:r w:rsidRPr="00E95235">
        <w:rPr>
          <w:rFonts w:ascii="Palatino Linotype" w:eastAsia="Calibri" w:hAnsi="Palatino Linotype" w:cs="Arial"/>
          <w:sz w:val="24"/>
          <w:lang w:val="es-ES" w:eastAsia="es-ES"/>
        </w:rPr>
        <w:t>,</w:t>
      </w:r>
      <w:r w:rsidRPr="00E95235">
        <w:rPr>
          <w:rFonts w:ascii="Palatino Linotype" w:eastAsia="Calibri" w:hAnsi="Palatino Linotype"/>
          <w:sz w:val="24"/>
          <w:lang w:val="es-ES" w:eastAsia="es-ES"/>
        </w:rPr>
        <w:t xml:space="preserve"> </w:t>
      </w:r>
      <w:r w:rsidRPr="00E95235">
        <w:rPr>
          <w:rFonts w:ascii="Palatino Linotype" w:eastAsia="Calibri" w:hAnsi="Palatino Linotype"/>
          <w:b/>
          <w:sz w:val="24"/>
          <w:lang w:val="es-ES" w:eastAsia="es-ES"/>
        </w:rPr>
        <w:t>EL RECURRENTE</w:t>
      </w:r>
      <w:r w:rsidRPr="00E95235">
        <w:rPr>
          <w:rFonts w:ascii="Palatino Linotype" w:eastAsiaTheme="minorEastAsia" w:hAnsi="Palatino Linotype"/>
          <w:b/>
          <w:sz w:val="24"/>
          <w:lang w:val="es-ES_tradnl" w:eastAsia="es-ES"/>
        </w:rPr>
        <w:t>,</w:t>
      </w:r>
      <w:r w:rsidRPr="00E95235">
        <w:rPr>
          <w:rFonts w:ascii="Palatino Linotype" w:eastAsia="Calibri" w:hAnsi="Palatino Linotype" w:cs="Arial"/>
          <w:sz w:val="24"/>
          <w:lang w:val="es-ES" w:eastAsia="es-ES"/>
        </w:rPr>
        <w:t xml:space="preserve"> ante el </w:t>
      </w:r>
      <w:r w:rsidRPr="00E95235">
        <w:rPr>
          <w:rFonts w:ascii="Palatino Linotype" w:eastAsia="Calibri" w:hAnsi="Palatino Linotype" w:cs="Arial"/>
          <w:b/>
          <w:sz w:val="24"/>
          <w:lang w:val="es-ES" w:eastAsia="es-ES"/>
        </w:rPr>
        <w:t>SUJETO OBLIGADO</w:t>
      </w:r>
      <w:r w:rsidRPr="00E95235">
        <w:rPr>
          <w:rFonts w:ascii="Palatino Linotype" w:eastAsia="Calibri" w:hAnsi="Palatino Linotype" w:cs="Arial"/>
          <w:sz w:val="24"/>
          <w:lang w:val="es-ES_tradnl" w:eastAsia="es-ES"/>
        </w:rPr>
        <w:t xml:space="preserve"> vía </w:t>
      </w:r>
      <w:r w:rsidRPr="00E95235">
        <w:rPr>
          <w:rFonts w:ascii="Palatino Linotype" w:eastAsia="Calibri" w:hAnsi="Palatino Linotype" w:cs="Arial"/>
          <w:sz w:val="24"/>
          <w:lang w:val="es-ES" w:eastAsia="es-ES"/>
        </w:rPr>
        <w:t>Sistema de Acceso a la Información Mexiquense (</w:t>
      </w:r>
      <w:r w:rsidRPr="00E95235">
        <w:rPr>
          <w:rFonts w:ascii="Palatino Linotype" w:eastAsia="Calibri" w:hAnsi="Palatino Linotype" w:cs="Arial"/>
          <w:b/>
          <w:sz w:val="24"/>
          <w:lang w:val="es-ES" w:eastAsia="es-ES"/>
        </w:rPr>
        <w:t>SAIMEX)</w:t>
      </w:r>
      <w:r w:rsidRPr="00E95235">
        <w:rPr>
          <w:rFonts w:ascii="Palatino Linotype" w:eastAsia="Calibri" w:hAnsi="Palatino Linotype" w:cs="Arial"/>
          <w:sz w:val="24"/>
          <w:lang w:val="es-ES" w:eastAsia="es-ES"/>
        </w:rPr>
        <w:t xml:space="preserve">, presentó una solicitud de información registrada con el número </w:t>
      </w:r>
      <w:r w:rsidRPr="002252A8">
        <w:rPr>
          <w:rFonts w:ascii="Palatino Linotype" w:hAnsi="Palatino Linotype"/>
          <w:b/>
          <w:bCs/>
          <w:sz w:val="24"/>
        </w:rPr>
        <w:t>00150/HUIXQUIL/IP/2023</w:t>
      </w:r>
      <w:r w:rsidRPr="00E95235">
        <w:rPr>
          <w:rFonts w:ascii="Palatino Linotype" w:eastAsiaTheme="minorEastAsia" w:hAnsi="Palatino Linotype"/>
          <w:b/>
          <w:sz w:val="24"/>
          <w:lang w:val="es-ES_tradnl" w:eastAsia="es-ES"/>
        </w:rPr>
        <w:t xml:space="preserve">, </w:t>
      </w:r>
      <w:r w:rsidR="000F2357">
        <w:rPr>
          <w:rFonts w:ascii="Palatino Linotype" w:eastAsia="Calibri" w:hAnsi="Palatino Linotype" w:cs="Arial"/>
          <w:sz w:val="24"/>
          <w:lang w:val="es-ES" w:eastAsia="es-ES"/>
        </w:rPr>
        <w:t xml:space="preserve">en la que </w:t>
      </w:r>
      <w:r w:rsidRPr="00E95235">
        <w:rPr>
          <w:rFonts w:ascii="Palatino Linotype" w:eastAsia="Calibri" w:hAnsi="Palatino Linotype" w:cs="Arial"/>
          <w:sz w:val="24"/>
          <w:lang w:val="es-ES" w:eastAsia="es-ES"/>
        </w:rPr>
        <w:t>solicitó lo siguiente:</w:t>
      </w:r>
    </w:p>
    <w:p w:rsidR="002252A8" w:rsidRPr="00E95235" w:rsidRDefault="002252A8" w:rsidP="002252A8">
      <w:pPr>
        <w:pStyle w:val="Prrafodelista"/>
        <w:spacing w:line="360" w:lineRule="auto"/>
        <w:ind w:left="0"/>
        <w:jc w:val="both"/>
        <w:rPr>
          <w:rFonts w:ascii="Palatino Linotype" w:hAnsi="Palatino Linotype" w:cs="Arial"/>
          <w:szCs w:val="22"/>
          <w:lang w:val="es-ES" w:eastAsia="es-ES"/>
        </w:rPr>
      </w:pPr>
    </w:p>
    <w:p w:rsidR="002252A8" w:rsidRDefault="002252A8" w:rsidP="002252A8">
      <w:pPr>
        <w:pStyle w:val="Prrafodelista"/>
        <w:spacing w:line="360" w:lineRule="auto"/>
        <w:ind w:right="567"/>
        <w:jc w:val="both"/>
        <w:rPr>
          <w:rFonts w:ascii="Palatino Linotype" w:hAnsi="Palatino Linotype"/>
          <w:i/>
          <w:color w:val="000000"/>
          <w:szCs w:val="22"/>
        </w:rPr>
      </w:pPr>
      <w:r w:rsidRPr="00E95235">
        <w:rPr>
          <w:rFonts w:ascii="Palatino Linotype" w:hAnsi="Palatino Linotype"/>
          <w:i/>
          <w:color w:val="000000"/>
          <w:szCs w:val="22"/>
        </w:rPr>
        <w:t>“</w:t>
      </w:r>
      <w:r w:rsidRPr="002252A8">
        <w:rPr>
          <w:rFonts w:ascii="Palatino Linotype" w:hAnsi="Palatino Linotype"/>
          <w:i/>
          <w:color w:val="000000"/>
          <w:szCs w:val="22"/>
        </w:rPr>
        <w:t>Solicito saber del listado adjunto de excel, que contiene los nombres de todo el personal adscrito al Cuerpo de Bomberos; con que categoría entro cada uno de los colaboradores, cuando causo alta, si tuvieron algún asenso, en que fecha y cuales fueron los criterios para otorgarlos</w:t>
      </w:r>
      <w:r w:rsidRPr="00E95235">
        <w:rPr>
          <w:rFonts w:ascii="Palatino Linotype" w:hAnsi="Palatino Linotype"/>
          <w:i/>
          <w:color w:val="000000"/>
          <w:szCs w:val="22"/>
        </w:rPr>
        <w:t xml:space="preserve">” (Sic) </w:t>
      </w:r>
    </w:p>
    <w:p w:rsidR="002252A8" w:rsidRDefault="002252A8" w:rsidP="002252A8">
      <w:pPr>
        <w:pStyle w:val="Prrafodelista"/>
        <w:spacing w:line="360" w:lineRule="auto"/>
        <w:ind w:left="0"/>
        <w:jc w:val="both"/>
        <w:rPr>
          <w:rFonts w:ascii="Palatino Linotype" w:hAnsi="Palatino Linotype" w:cs="Arial"/>
          <w:sz w:val="24"/>
          <w:szCs w:val="22"/>
          <w:lang w:val="es-ES" w:eastAsia="es-ES"/>
        </w:rPr>
      </w:pPr>
    </w:p>
    <w:p w:rsidR="00482F86" w:rsidRPr="002527E8" w:rsidRDefault="00482F86" w:rsidP="002252A8">
      <w:pPr>
        <w:pStyle w:val="Prrafodelista"/>
        <w:spacing w:line="360" w:lineRule="auto"/>
        <w:ind w:left="0"/>
        <w:jc w:val="both"/>
        <w:rPr>
          <w:rFonts w:ascii="Palatino Linotype" w:hAnsi="Palatino Linotype" w:cs="Arial"/>
          <w:sz w:val="24"/>
          <w:szCs w:val="22"/>
          <w:lang w:val="es-ES" w:eastAsia="es-ES"/>
        </w:rPr>
      </w:pPr>
      <w:r>
        <w:rPr>
          <w:rFonts w:ascii="Palatino Linotype" w:hAnsi="Palatino Linotype" w:cs="Arial"/>
          <w:sz w:val="24"/>
          <w:szCs w:val="22"/>
          <w:lang w:val="es-ES" w:eastAsia="es-ES"/>
        </w:rPr>
        <w:t xml:space="preserve">A la solicitud se anexo un documento en formato Excel con la denominación del cargo, nombre del servidor público, área de adscripción y fecha. </w:t>
      </w:r>
    </w:p>
    <w:p w:rsidR="002252A8"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Pr>
          <w:rFonts w:ascii="Palatino Linotype" w:hAnsi="Palatino Linotype" w:cs="Arial"/>
          <w:sz w:val="24"/>
          <w:szCs w:val="22"/>
          <w:lang w:val="es-ES" w:eastAsia="es-ES"/>
        </w:rPr>
        <w:lastRenderedPageBreak/>
        <w:t>Se señaló como modalidad de entrega a través del Sistema de Acceso a la Información Mexiquense (SAIMEX).</w:t>
      </w:r>
    </w:p>
    <w:p w:rsidR="002252A8"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Pr>
          <w:rFonts w:ascii="Palatino Linotype" w:hAnsi="Palatino Linotype" w:cs="Arial"/>
          <w:sz w:val="24"/>
          <w:szCs w:val="22"/>
          <w:lang w:val="es-ES" w:eastAsia="es-ES"/>
        </w:rPr>
        <w:t>El doce (12) de mayo de dos mil veintitrés, se realizó un requerimiento al servidor público habilitado.</w:t>
      </w:r>
    </w:p>
    <w:p w:rsidR="002252A8" w:rsidRPr="00646849" w:rsidRDefault="002252A8" w:rsidP="002252A8">
      <w:pPr>
        <w:pStyle w:val="Prrafodelista"/>
        <w:spacing w:line="360" w:lineRule="auto"/>
        <w:ind w:left="0"/>
        <w:jc w:val="both"/>
        <w:rPr>
          <w:rFonts w:ascii="Palatino Linotype" w:hAnsi="Palatino Linotype" w:cs="Arial"/>
          <w:sz w:val="24"/>
          <w:szCs w:val="22"/>
          <w:lang w:val="es-ES" w:eastAsia="es-ES"/>
        </w:rPr>
      </w:pPr>
    </w:p>
    <w:p w:rsidR="002252A8" w:rsidRPr="00E95235"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E95235">
        <w:rPr>
          <w:rFonts w:ascii="Palatino Linotype" w:eastAsiaTheme="minorEastAsia" w:hAnsi="Palatino Linotype"/>
          <w:sz w:val="24"/>
          <w:szCs w:val="22"/>
          <w:lang w:val="es-ES_tradnl" w:eastAsia="es-ES"/>
        </w:rPr>
        <w:t xml:space="preserve">El </w:t>
      </w:r>
      <w:r>
        <w:rPr>
          <w:rFonts w:ascii="Palatino Linotype" w:eastAsiaTheme="minorEastAsia" w:hAnsi="Palatino Linotype"/>
          <w:sz w:val="24"/>
          <w:szCs w:val="22"/>
          <w:lang w:val="es-ES_tradnl" w:eastAsia="es-ES"/>
        </w:rPr>
        <w:t>uno (01) de junio de dos mil veintitrés</w:t>
      </w:r>
      <w:r w:rsidRPr="00E95235">
        <w:rPr>
          <w:rFonts w:ascii="Palatino Linotype" w:eastAsiaTheme="minorEastAsia" w:hAnsi="Palatino Linotype"/>
          <w:sz w:val="24"/>
          <w:szCs w:val="22"/>
          <w:lang w:val="es-ES_tradnl" w:eastAsia="es-ES"/>
        </w:rPr>
        <w:t xml:space="preserve">, </w:t>
      </w:r>
      <w:r w:rsidRPr="00E95235">
        <w:rPr>
          <w:rFonts w:ascii="Palatino Linotype" w:eastAsia="Calibri" w:hAnsi="Palatino Linotype"/>
          <w:sz w:val="24"/>
          <w:szCs w:val="22"/>
          <w:lang w:val="es-ES" w:eastAsia="es-ES"/>
        </w:rPr>
        <w:t xml:space="preserve">el </w:t>
      </w:r>
      <w:r w:rsidRPr="00E95235">
        <w:rPr>
          <w:rFonts w:ascii="Palatino Linotype" w:eastAsia="Calibri" w:hAnsi="Palatino Linotype" w:cs="Arial"/>
          <w:b/>
          <w:sz w:val="24"/>
          <w:szCs w:val="22"/>
          <w:lang w:val="es-AR" w:eastAsia="es-ES"/>
        </w:rPr>
        <w:t>SUJETO OBLIGADO</w:t>
      </w:r>
      <w:r w:rsidRPr="00E95235">
        <w:rPr>
          <w:rFonts w:ascii="Palatino Linotype" w:eastAsia="Calibri" w:hAnsi="Palatino Linotype" w:cs="Arial"/>
          <w:b/>
          <w:i/>
          <w:sz w:val="24"/>
          <w:szCs w:val="22"/>
          <w:lang w:val="es-AR" w:eastAsia="es-ES"/>
        </w:rPr>
        <w:t xml:space="preserve"> </w:t>
      </w:r>
      <w:r w:rsidRPr="00E95235">
        <w:rPr>
          <w:rFonts w:ascii="Palatino Linotype" w:hAnsi="Palatino Linotype" w:cs="Arial"/>
          <w:sz w:val="24"/>
          <w:szCs w:val="22"/>
          <w:lang w:val="es-ES" w:eastAsia="es-ES"/>
        </w:rPr>
        <w:t>dio respuesta a la solicitud de información en los siguientes términos:</w:t>
      </w:r>
    </w:p>
    <w:p w:rsidR="002252A8" w:rsidRDefault="002252A8" w:rsidP="002252A8">
      <w:pPr>
        <w:spacing w:line="360" w:lineRule="auto"/>
        <w:jc w:val="both"/>
        <w:rPr>
          <w:rFonts w:ascii="Palatino Linotype" w:hAnsi="Palatino Linotype" w:cs="Arial"/>
          <w:szCs w:val="22"/>
          <w:lang w:val="es-ES" w:eastAsia="es-ES"/>
        </w:rPr>
      </w:pPr>
    </w:p>
    <w:tbl>
      <w:tblPr>
        <w:tblW w:w="7229" w:type="dxa"/>
        <w:jc w:val="center"/>
        <w:tblCellSpacing w:w="0" w:type="dxa"/>
        <w:tblCellMar>
          <w:left w:w="0" w:type="dxa"/>
          <w:right w:w="0" w:type="dxa"/>
        </w:tblCellMar>
        <w:tblLook w:val="04A0" w:firstRow="1" w:lastRow="0" w:firstColumn="1" w:lastColumn="0" w:noHBand="0" w:noVBand="1"/>
      </w:tblPr>
      <w:tblGrid>
        <w:gridCol w:w="7229"/>
      </w:tblGrid>
      <w:tr w:rsidR="002252A8" w:rsidRPr="002252A8" w:rsidTr="002252A8">
        <w:trPr>
          <w:trHeight w:val="257"/>
          <w:tblCellSpacing w:w="0" w:type="dxa"/>
          <w:jc w:val="center"/>
        </w:trPr>
        <w:tc>
          <w:tcPr>
            <w:tcW w:w="0" w:type="auto"/>
            <w:vAlign w:val="center"/>
            <w:hideMark/>
          </w:tcPr>
          <w:p w:rsidR="002252A8" w:rsidRPr="002252A8" w:rsidRDefault="002252A8" w:rsidP="002252A8">
            <w:pPr>
              <w:spacing w:line="360" w:lineRule="auto"/>
              <w:jc w:val="right"/>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Huixquilucan, México a 01 de Junio de 2023</w:t>
            </w:r>
          </w:p>
        </w:tc>
      </w:tr>
      <w:tr w:rsidR="002252A8" w:rsidRPr="002252A8" w:rsidTr="002252A8">
        <w:trPr>
          <w:trHeight w:val="257"/>
          <w:tblCellSpacing w:w="0" w:type="dxa"/>
          <w:jc w:val="center"/>
        </w:trPr>
        <w:tc>
          <w:tcPr>
            <w:tcW w:w="0" w:type="auto"/>
            <w:vAlign w:val="center"/>
            <w:hideMark/>
          </w:tcPr>
          <w:p w:rsidR="002252A8" w:rsidRPr="002252A8" w:rsidRDefault="002252A8" w:rsidP="002252A8">
            <w:pPr>
              <w:spacing w:line="360" w:lineRule="auto"/>
              <w:jc w:val="right"/>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Nombre del solicitante: C. Solicitante</w:t>
            </w:r>
          </w:p>
        </w:tc>
      </w:tr>
      <w:tr w:rsidR="002252A8" w:rsidRPr="002252A8" w:rsidTr="002252A8">
        <w:trPr>
          <w:trHeight w:val="257"/>
          <w:tblCellSpacing w:w="0" w:type="dxa"/>
          <w:jc w:val="center"/>
        </w:trPr>
        <w:tc>
          <w:tcPr>
            <w:tcW w:w="0" w:type="auto"/>
            <w:vAlign w:val="center"/>
            <w:hideMark/>
          </w:tcPr>
          <w:p w:rsidR="002252A8" w:rsidRPr="002252A8" w:rsidRDefault="002252A8" w:rsidP="002252A8">
            <w:pPr>
              <w:spacing w:line="360" w:lineRule="auto"/>
              <w:jc w:val="right"/>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Folio de la solicitud: 00150/HUIXQUIL/IP/2023</w:t>
            </w:r>
          </w:p>
        </w:tc>
      </w:tr>
      <w:tr w:rsidR="002252A8" w:rsidRPr="002252A8" w:rsidTr="002252A8">
        <w:trPr>
          <w:trHeight w:val="386"/>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252A8" w:rsidRPr="002252A8" w:rsidTr="002252A8">
        <w:trPr>
          <w:trHeight w:val="322"/>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w:t>
            </w:r>
            <w:r w:rsidRPr="002252A8">
              <w:rPr>
                <w:rFonts w:ascii="Palatino Linotype" w:hAnsi="Palatino Linotype" w:cs="Arial"/>
                <w:i/>
                <w:sz w:val="22"/>
                <w:szCs w:val="22"/>
                <w:lang w:val="es-ES" w:eastAsia="es-ES"/>
              </w:rPr>
              <w:lastRenderedPageBreak/>
              <w:t xml:space="preserve">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00150/UIXQUIL/IP/2023, MISMA QUE A LA LETRA DICE: " Solicito saber del listado adjunto de excel, que contiene los nombres de todo el personal adscrito al Cuerpo de Bomberos; con que categoría entro cada uno de los colaboradores, cuando causo alta, si tuvieron algún asenso, en que fecha y cuales fueron los criterios para otorgarlos.” (SIC) SOBRE EL PARTICULAR, ESTA UNIDAD DE TRANSPARENCIA EN EJERCICIO DE LAS ATRIBUCIONES QUE LA LEY LE CONFIERE, TURNO SU SOLICITUD DE INFORMACIÓN A LAS SIGUIENTES AREAS ADMINISTRATIVAS: DIERECCIÒN GENERAL DE ADMINISTRACIÒN, DIRECCIÒN GENERAL DE SEGURIDAD PÙBLICA Y VIALIDAD Y SECRETARÌA DEL H. AYUNTAMIENTO, QUE DE CONFORMIDAD CON LO ESTABLECIDO EN EL REGRLAMENTO ORGANICO MUNICIPAL ES COMPETENTE PARA CONTESTAR SU SOLICITUD DE INFORMACIÓN, MISMAS QUE MANIFESTARÒN LO SIGUIENTE: DIERECCIÒN GENERAL DE ADMINISTRACIÒN: “SE ADJUNTA RESPUESTA” (SIC) SE ADJUNTA FORMATO PDF PARA PRONTA REFERENCIA DIRECCIÒN GENERAL DE SEGURIDAD PÙBLICA Y VIALIDAD: “ANEXO </w:t>
            </w:r>
            <w:r w:rsidRPr="002252A8">
              <w:rPr>
                <w:rFonts w:ascii="Palatino Linotype" w:hAnsi="Palatino Linotype" w:cs="Arial"/>
                <w:i/>
                <w:sz w:val="22"/>
                <w:szCs w:val="22"/>
                <w:lang w:val="es-ES" w:eastAsia="es-ES"/>
              </w:rPr>
              <w:lastRenderedPageBreak/>
              <w:t>RESPUESTA” (SIC) SE ADJUNTA FORMATO PDF PARA PRONTA REFERENCIA SECRETARÌA DEL H. AYUNTAMIENTO: “Se adjunta oficio de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tc>
      </w:tr>
      <w:tr w:rsidR="002252A8" w:rsidRPr="002252A8" w:rsidTr="002252A8">
        <w:trPr>
          <w:trHeight w:val="322"/>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ATENTAMENTE</w:t>
            </w:r>
          </w:p>
        </w:tc>
      </w:tr>
      <w:tr w:rsidR="002252A8" w:rsidRPr="002252A8" w:rsidTr="002252A8">
        <w:trPr>
          <w:trHeight w:val="193"/>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p>
        </w:tc>
      </w:tr>
      <w:tr w:rsidR="002252A8" w:rsidRPr="002252A8" w:rsidTr="002252A8">
        <w:trPr>
          <w:trHeight w:val="128"/>
          <w:tblCellSpacing w:w="0" w:type="dxa"/>
          <w:jc w:val="center"/>
        </w:trPr>
        <w:tc>
          <w:tcPr>
            <w:tcW w:w="0" w:type="auto"/>
            <w:vAlign w:val="center"/>
            <w:hideMark/>
          </w:tcPr>
          <w:p w:rsidR="002252A8" w:rsidRPr="002252A8" w:rsidRDefault="002252A8" w:rsidP="002252A8">
            <w:pPr>
              <w:spacing w:line="360" w:lineRule="auto"/>
              <w:jc w:val="both"/>
              <w:rPr>
                <w:rFonts w:ascii="Palatino Linotype" w:hAnsi="Palatino Linotype" w:cs="Arial"/>
                <w:i/>
                <w:sz w:val="22"/>
                <w:szCs w:val="22"/>
                <w:lang w:val="es-ES" w:eastAsia="es-ES"/>
              </w:rPr>
            </w:pPr>
            <w:r w:rsidRPr="002252A8">
              <w:rPr>
                <w:rFonts w:ascii="Palatino Linotype" w:hAnsi="Palatino Linotype" w:cs="Arial"/>
                <w:i/>
                <w:sz w:val="22"/>
                <w:szCs w:val="22"/>
                <w:lang w:val="es-ES" w:eastAsia="es-ES"/>
              </w:rPr>
              <w:t>C. ULISES MAURICIO SALAZAR FRANCO</w:t>
            </w:r>
          </w:p>
        </w:tc>
      </w:tr>
    </w:tbl>
    <w:p w:rsidR="002252A8" w:rsidRPr="002527E8" w:rsidRDefault="002252A8" w:rsidP="002252A8">
      <w:pPr>
        <w:spacing w:line="360" w:lineRule="auto"/>
        <w:jc w:val="both"/>
        <w:rPr>
          <w:rFonts w:ascii="Palatino Linotype" w:hAnsi="Palatino Linotype" w:cs="Arial"/>
          <w:szCs w:val="22"/>
          <w:lang w:val="es-ES" w:eastAsia="es-ES"/>
        </w:rPr>
      </w:pPr>
    </w:p>
    <w:p w:rsidR="002252A8" w:rsidRDefault="002252A8" w:rsidP="002252A8">
      <w:pPr>
        <w:spacing w:line="360" w:lineRule="auto"/>
        <w:jc w:val="both"/>
        <w:rPr>
          <w:rFonts w:ascii="Palatino Linotype" w:hAnsi="Palatino Linotype" w:cs="Arial"/>
          <w:szCs w:val="22"/>
          <w:lang w:val="es-ES" w:eastAsia="es-ES"/>
        </w:rPr>
      </w:pPr>
      <w:r>
        <w:rPr>
          <w:rFonts w:ascii="Palatino Linotype" w:hAnsi="Palatino Linotype" w:cs="Arial"/>
          <w:szCs w:val="22"/>
          <w:lang w:val="es-ES" w:eastAsia="es-ES"/>
        </w:rPr>
        <w:t>A la respuesta se adjuntaron los siguientes archivos que se describen:</w:t>
      </w:r>
    </w:p>
    <w:p w:rsidR="002252A8" w:rsidRDefault="002252A8" w:rsidP="002252A8">
      <w:pPr>
        <w:spacing w:line="360" w:lineRule="auto"/>
        <w:jc w:val="both"/>
        <w:rPr>
          <w:rFonts w:ascii="Palatino Linotype" w:hAnsi="Palatino Linotype" w:cs="Arial"/>
          <w:szCs w:val="22"/>
          <w:lang w:val="es-ES" w:eastAsia="es-ES"/>
        </w:rPr>
      </w:pPr>
    </w:p>
    <w:p w:rsidR="002252A8" w:rsidRPr="00852195" w:rsidRDefault="002252A8" w:rsidP="002252A8">
      <w:pPr>
        <w:pStyle w:val="Prrafodelista"/>
        <w:numPr>
          <w:ilvl w:val="0"/>
          <w:numId w:val="2"/>
        </w:numPr>
        <w:spacing w:line="360" w:lineRule="auto"/>
        <w:jc w:val="both"/>
        <w:rPr>
          <w:rFonts w:ascii="Palatino Linotype" w:hAnsi="Palatino Linotype" w:cs="Arial"/>
          <w:szCs w:val="22"/>
          <w:lang w:val="es-ES" w:eastAsia="es-ES"/>
        </w:rPr>
      </w:pPr>
      <w:r w:rsidRPr="00A91186">
        <w:rPr>
          <w:rFonts w:ascii="Palatino Linotype" w:hAnsi="Palatino Linotype" w:cs="Arial"/>
          <w:sz w:val="24"/>
          <w:szCs w:val="22"/>
          <w:lang w:val="es-ES" w:eastAsia="es-ES"/>
        </w:rPr>
        <w:t xml:space="preserve"> </w:t>
      </w:r>
      <w:hyperlink r:id="rId8" w:tgtFrame="_blank" w:history="1">
        <w:r w:rsidRPr="00852195">
          <w:rPr>
            <w:rStyle w:val="Hipervnculo"/>
            <w:rFonts w:ascii="Palatino Linotype" w:hAnsi="Palatino Linotype" w:cs="Arial"/>
            <w:b/>
            <w:bCs/>
            <w:color w:val="auto"/>
            <w:sz w:val="24"/>
            <w:szCs w:val="22"/>
            <w:lang w:eastAsia="es-ES"/>
          </w:rPr>
          <w:t>Informacion Bomberos (2).xlsx</w:t>
        </w:r>
      </w:hyperlink>
      <w:r w:rsidRPr="00852195">
        <w:rPr>
          <w:rFonts w:ascii="Palatino Linotype" w:hAnsi="Palatino Linotype" w:cs="Arial"/>
          <w:sz w:val="24"/>
          <w:szCs w:val="22"/>
          <w:lang w:val="es-ES" w:eastAsia="es-ES"/>
        </w:rPr>
        <w:t>: documento en formato Excel con los siguientes datos: clave o nivel de puesto, fecha de alta, categorías enero de 2006, categoría anterior, categoría actual, fecha cambios de categoría de 2016 a la fecha, causa del ascenso y nombre y apellidos del servidor público.</w:t>
      </w:r>
    </w:p>
    <w:p w:rsidR="005A1B7B" w:rsidRPr="00852195" w:rsidRDefault="005A1B7B" w:rsidP="005A1B7B">
      <w:pPr>
        <w:pStyle w:val="Prrafodelista"/>
        <w:spacing w:line="360" w:lineRule="auto"/>
        <w:jc w:val="both"/>
        <w:rPr>
          <w:rFonts w:ascii="Palatino Linotype" w:hAnsi="Palatino Linotype" w:cs="Arial"/>
          <w:szCs w:val="22"/>
          <w:lang w:val="es-ES" w:eastAsia="es-ES"/>
        </w:rPr>
      </w:pPr>
    </w:p>
    <w:p w:rsidR="002252A8" w:rsidRPr="00852195" w:rsidRDefault="00D55110" w:rsidP="002252A8">
      <w:pPr>
        <w:pStyle w:val="Prrafodelista"/>
        <w:numPr>
          <w:ilvl w:val="0"/>
          <w:numId w:val="2"/>
        </w:numPr>
        <w:spacing w:line="360" w:lineRule="auto"/>
        <w:jc w:val="both"/>
        <w:rPr>
          <w:rFonts w:ascii="Palatino Linotype" w:hAnsi="Palatino Linotype" w:cs="Arial"/>
          <w:szCs w:val="22"/>
          <w:lang w:val="es-ES" w:eastAsia="es-ES"/>
        </w:rPr>
      </w:pPr>
      <w:hyperlink r:id="rId9" w:tgtFrame="_blank" w:history="1">
        <w:r w:rsidR="002252A8" w:rsidRPr="00852195">
          <w:rPr>
            <w:rStyle w:val="Hipervnculo"/>
            <w:rFonts w:ascii="Palatino Linotype" w:hAnsi="Palatino Linotype" w:cs="Arial"/>
            <w:b/>
            <w:bCs/>
            <w:color w:val="auto"/>
            <w:szCs w:val="22"/>
            <w:lang w:eastAsia="es-ES"/>
          </w:rPr>
          <w:t>00150.pdf</w:t>
        </w:r>
      </w:hyperlink>
      <w:r w:rsidR="002252A8" w:rsidRPr="00852195">
        <w:rPr>
          <w:rFonts w:ascii="Palatino Linotype" w:hAnsi="Palatino Linotype" w:cs="Arial"/>
          <w:szCs w:val="22"/>
          <w:lang w:val="es-ES" w:eastAsia="es-ES"/>
        </w:rPr>
        <w:t>:</w:t>
      </w:r>
      <w:r w:rsidR="005A1B7B" w:rsidRPr="00852195">
        <w:rPr>
          <w:rFonts w:ascii="Palatino Linotype" w:hAnsi="Palatino Linotype" w:cs="Arial"/>
          <w:szCs w:val="22"/>
          <w:lang w:val="es-ES" w:eastAsia="es-ES"/>
        </w:rPr>
        <w:t xml:space="preserve"> oficio en el que refirió </w:t>
      </w:r>
      <w:r w:rsidR="005A1B7B" w:rsidRPr="00852195">
        <w:rPr>
          <w:rFonts w:ascii="Palatino Linotype" w:hAnsi="Palatino Linotype" w:cs="Arial"/>
          <w:i/>
          <w:szCs w:val="22"/>
          <w:lang w:val="es-ES" w:eastAsia="es-ES"/>
        </w:rPr>
        <w:t>“</w:t>
      </w:r>
      <w:r w:rsidR="005A1B7B" w:rsidRPr="00852195">
        <w:rPr>
          <w:rFonts w:ascii="Palatino Linotype" w:hAnsi="Palatino Linotype" w:cs="Arial"/>
          <w:i/>
          <w:szCs w:val="22"/>
          <w:lang w:eastAsia="es-ES"/>
        </w:rPr>
        <w:t>Anexo en formato Excel respuesta, informándole que dentro del histórico con que cuenta el Departamento de personal de la DGSPyV el registro de categorías con que se cuenta corresponde a 2016 por lo que son las categorías que se señalan, asimismo le informo que dentro del cuadro podrá encontrar señalados de amarillo los servidores públicos que tuvieron algún cambio de categoría de 2016 a la fecha, es importante también comentar que en 2016 se inició un proceso de homologación de categorías y con el propósito de crear un catálogo de puestos, por lo que como se observa en la descripción de causas del cambio de categoría, la mayor parte de los movimientos no implicaron incremento en las percepciones de los servidores públicos, si no simplemente alinear sus categorías a las funciones que desempeñan.”</w:t>
      </w:r>
    </w:p>
    <w:p w:rsidR="005A1B7B" w:rsidRPr="00852195" w:rsidRDefault="005A1B7B" w:rsidP="005A1B7B">
      <w:pPr>
        <w:spacing w:line="360" w:lineRule="auto"/>
        <w:jc w:val="both"/>
        <w:rPr>
          <w:rFonts w:ascii="Palatino Linotype" w:hAnsi="Palatino Linotype" w:cs="Arial"/>
          <w:szCs w:val="22"/>
          <w:lang w:val="es-ES" w:eastAsia="es-ES"/>
        </w:rPr>
      </w:pPr>
    </w:p>
    <w:p w:rsidR="002252A8" w:rsidRPr="00852195" w:rsidRDefault="00D55110" w:rsidP="002252A8">
      <w:pPr>
        <w:pStyle w:val="Prrafodelista"/>
        <w:numPr>
          <w:ilvl w:val="0"/>
          <w:numId w:val="2"/>
        </w:numPr>
        <w:spacing w:line="360" w:lineRule="auto"/>
        <w:jc w:val="both"/>
        <w:rPr>
          <w:rFonts w:ascii="Palatino Linotype" w:hAnsi="Palatino Linotype" w:cs="Arial"/>
          <w:szCs w:val="22"/>
          <w:lang w:val="es-ES" w:eastAsia="es-ES"/>
        </w:rPr>
      </w:pPr>
      <w:hyperlink r:id="rId10" w:tgtFrame="_blank" w:history="1">
        <w:r w:rsidR="002252A8" w:rsidRPr="00852195">
          <w:rPr>
            <w:rStyle w:val="Hipervnculo"/>
            <w:rFonts w:ascii="Palatino Linotype" w:hAnsi="Palatino Linotype" w:cs="Arial"/>
            <w:b/>
            <w:bCs/>
            <w:color w:val="auto"/>
            <w:szCs w:val="22"/>
            <w:lang w:eastAsia="es-ES"/>
          </w:rPr>
          <w:t>folio 150.pdf</w:t>
        </w:r>
      </w:hyperlink>
      <w:r w:rsidR="002252A8" w:rsidRPr="00852195">
        <w:rPr>
          <w:rFonts w:ascii="Palatino Linotype" w:hAnsi="Palatino Linotype" w:cs="Arial"/>
          <w:szCs w:val="22"/>
          <w:lang w:val="es-ES" w:eastAsia="es-ES"/>
        </w:rPr>
        <w:t>:</w:t>
      </w:r>
      <w:r w:rsidR="005A1B7B" w:rsidRPr="00852195">
        <w:rPr>
          <w:rFonts w:ascii="Palatino Linotype" w:hAnsi="Palatino Linotype" w:cs="Arial"/>
          <w:szCs w:val="22"/>
          <w:lang w:val="es-ES" w:eastAsia="es-ES"/>
        </w:rPr>
        <w:t xml:space="preserve"> </w:t>
      </w:r>
      <w:r w:rsidR="006A0B05" w:rsidRPr="00852195">
        <w:rPr>
          <w:rFonts w:ascii="Palatino Linotype" w:hAnsi="Palatino Linotype" w:cs="Arial"/>
          <w:szCs w:val="22"/>
          <w:lang w:val="es-ES" w:eastAsia="es-ES"/>
        </w:rPr>
        <w:t xml:space="preserve">oficio SHA/0517/05/2023 de fecha siete de mayo de dos  mil veintitrés, suscrito por la Secretaría del Ayuntamiento </w:t>
      </w:r>
      <w:r w:rsidR="00F64E6A" w:rsidRPr="00852195">
        <w:rPr>
          <w:rFonts w:ascii="Palatino Linotype" w:hAnsi="Palatino Linotype" w:cs="Arial"/>
          <w:szCs w:val="22"/>
          <w:lang w:val="es-ES" w:eastAsia="es-ES"/>
        </w:rPr>
        <w:t>mediante el cual señaló que no cuenta con atribuciones para poseer la información solicitada.</w:t>
      </w:r>
    </w:p>
    <w:p w:rsidR="005A1B7B" w:rsidRPr="00852195" w:rsidRDefault="005A1B7B" w:rsidP="005A1B7B">
      <w:pPr>
        <w:spacing w:line="360" w:lineRule="auto"/>
        <w:jc w:val="both"/>
        <w:rPr>
          <w:rFonts w:ascii="Palatino Linotype" w:hAnsi="Palatino Linotype" w:cs="Arial"/>
          <w:szCs w:val="22"/>
          <w:lang w:val="es-ES" w:eastAsia="es-ES"/>
        </w:rPr>
      </w:pPr>
    </w:p>
    <w:p w:rsidR="002252A8" w:rsidRDefault="00D55110" w:rsidP="002252A8">
      <w:pPr>
        <w:pStyle w:val="Prrafodelista"/>
        <w:numPr>
          <w:ilvl w:val="0"/>
          <w:numId w:val="2"/>
        </w:numPr>
        <w:spacing w:line="360" w:lineRule="auto"/>
        <w:jc w:val="both"/>
        <w:rPr>
          <w:rFonts w:ascii="Palatino Linotype" w:hAnsi="Palatino Linotype" w:cs="Arial"/>
          <w:szCs w:val="22"/>
          <w:lang w:val="es-ES" w:eastAsia="es-ES"/>
        </w:rPr>
      </w:pPr>
      <w:hyperlink r:id="rId11" w:tgtFrame="_blank" w:history="1">
        <w:r w:rsidR="002252A8" w:rsidRPr="00852195">
          <w:rPr>
            <w:rStyle w:val="Hipervnculo"/>
            <w:rFonts w:ascii="Palatino Linotype" w:hAnsi="Palatino Linotype" w:cs="Arial"/>
            <w:b/>
            <w:bCs/>
            <w:color w:val="auto"/>
            <w:szCs w:val="22"/>
            <w:lang w:eastAsia="es-ES"/>
          </w:rPr>
          <w:t>1499.- OFICIO DE RESPUESTA OFICIO SPAI-329-05-2023.pdf</w:t>
        </w:r>
      </w:hyperlink>
      <w:r w:rsidR="002252A8" w:rsidRPr="00852195">
        <w:rPr>
          <w:rFonts w:ascii="Palatino Linotype" w:hAnsi="Palatino Linotype" w:cs="Arial"/>
          <w:szCs w:val="22"/>
          <w:lang w:val="es-ES" w:eastAsia="es-ES"/>
        </w:rPr>
        <w:t xml:space="preserve">: </w:t>
      </w:r>
      <w:r w:rsidR="00F64E6A">
        <w:rPr>
          <w:rFonts w:ascii="Palatino Linotype" w:hAnsi="Palatino Linotype" w:cs="Arial"/>
          <w:szCs w:val="22"/>
          <w:lang w:val="es-ES" w:eastAsia="es-ES"/>
        </w:rPr>
        <w:t>oficio DGA/DFHP/1499/05/2023 de fecha veinticinco (25) de mayo de dos mil veintitrés, suscrito por la Directora General de Administración en el que señaló que solo tiene información a partir de 2007, por lo cual se anexa información con el listado de servidores públicos adscritos al cuerpo de bombero. Asimismo se adjuntó la lista con el cargo, denominación del cargo o nombramiento otorgado, nombre del servidor público, área de adscripción, fecha, fecha de alta y categoría de alta.</w:t>
      </w:r>
    </w:p>
    <w:p w:rsidR="002252A8" w:rsidRPr="00E95235" w:rsidRDefault="002252A8" w:rsidP="002252A8">
      <w:pPr>
        <w:pStyle w:val="Prrafodelista"/>
        <w:spacing w:line="360" w:lineRule="auto"/>
        <w:jc w:val="both"/>
        <w:rPr>
          <w:rFonts w:ascii="Palatino Linotype" w:hAnsi="Palatino Linotype" w:cs="Arial"/>
          <w:szCs w:val="22"/>
          <w:lang w:val="es-ES" w:eastAsia="es-ES"/>
        </w:rPr>
      </w:pPr>
    </w:p>
    <w:p w:rsidR="002252A8" w:rsidRPr="00E95235"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E95235">
        <w:rPr>
          <w:rFonts w:ascii="Palatino Linotype" w:eastAsia="Calibri" w:hAnsi="Palatino Linotype" w:cs="Arial"/>
          <w:sz w:val="24"/>
          <w:szCs w:val="22"/>
          <w:lang w:val="es-AR" w:eastAsia="es-ES"/>
        </w:rPr>
        <w:t xml:space="preserve">El </w:t>
      </w:r>
      <w:r w:rsidR="00F64E6A">
        <w:rPr>
          <w:rFonts w:ascii="Palatino Linotype" w:eastAsia="Calibri" w:hAnsi="Palatino Linotype" w:cs="Arial"/>
          <w:sz w:val="24"/>
          <w:szCs w:val="22"/>
          <w:lang w:val="es-AR" w:eastAsia="es-ES"/>
        </w:rPr>
        <w:t>doce (12) de junio</w:t>
      </w:r>
      <w:r>
        <w:rPr>
          <w:rFonts w:ascii="Palatino Linotype" w:eastAsia="Calibri" w:hAnsi="Palatino Linotype" w:cs="Arial"/>
          <w:sz w:val="24"/>
          <w:szCs w:val="22"/>
          <w:lang w:val="es-AR" w:eastAsia="es-ES"/>
        </w:rPr>
        <w:t xml:space="preserve"> de dos mil veintitrés</w:t>
      </w:r>
      <w:r w:rsidRPr="00E95235">
        <w:rPr>
          <w:rFonts w:ascii="Palatino Linotype" w:hAnsi="Palatino Linotype" w:cs="Arial"/>
          <w:sz w:val="24"/>
          <w:szCs w:val="22"/>
          <w:lang w:val="es-ES" w:eastAsia="es-ES"/>
        </w:rPr>
        <w:t xml:space="preserve">, </w:t>
      </w:r>
      <w:r w:rsidRPr="00E95235">
        <w:rPr>
          <w:rFonts w:ascii="Palatino Linotype" w:eastAsiaTheme="minorEastAsia" w:hAnsi="Palatino Linotype"/>
          <w:b/>
          <w:sz w:val="24"/>
          <w:szCs w:val="22"/>
          <w:lang w:val="es-ES_tradnl" w:eastAsia="es-ES"/>
        </w:rPr>
        <w:t>EL RECURRENTE</w:t>
      </w:r>
      <w:r w:rsidRPr="00E95235">
        <w:rPr>
          <w:rFonts w:ascii="Palatino Linotype" w:hAnsi="Palatino Linotype" w:cs="Arial"/>
          <w:sz w:val="24"/>
          <w:szCs w:val="22"/>
          <w:lang w:val="es-ES" w:eastAsia="es-ES"/>
        </w:rPr>
        <w:t xml:space="preserve"> interpuso el recurso de revisión, en contra de la respuesta, señalando como:</w:t>
      </w:r>
    </w:p>
    <w:p w:rsidR="002252A8" w:rsidRPr="00E95235" w:rsidRDefault="002252A8" w:rsidP="002252A8">
      <w:pPr>
        <w:pStyle w:val="Prrafodelista"/>
        <w:spacing w:line="360" w:lineRule="auto"/>
        <w:ind w:left="0"/>
        <w:jc w:val="both"/>
        <w:rPr>
          <w:rFonts w:ascii="Palatino Linotype" w:hAnsi="Palatino Linotype" w:cs="Arial"/>
          <w:szCs w:val="22"/>
          <w:lang w:val="es-ES" w:eastAsia="es-ES"/>
        </w:rPr>
      </w:pPr>
    </w:p>
    <w:p w:rsidR="002252A8" w:rsidRPr="00E95235" w:rsidRDefault="002252A8" w:rsidP="002252A8">
      <w:pPr>
        <w:spacing w:line="360" w:lineRule="auto"/>
        <w:ind w:left="567" w:right="567"/>
        <w:contextualSpacing/>
        <w:jc w:val="both"/>
        <w:rPr>
          <w:rFonts w:ascii="Palatino Linotype" w:eastAsia="Calibri" w:hAnsi="Palatino Linotype" w:cs="Arial"/>
          <w:i/>
          <w:sz w:val="22"/>
          <w:szCs w:val="22"/>
          <w:lang w:val="es-ES" w:eastAsia="es-ES"/>
        </w:rPr>
      </w:pPr>
      <w:r w:rsidRPr="00E95235">
        <w:rPr>
          <w:rFonts w:ascii="Palatino Linotype" w:eastAsiaTheme="minorEastAsia" w:hAnsi="Palatino Linotype"/>
          <w:b/>
          <w:sz w:val="22"/>
          <w:szCs w:val="22"/>
          <w:lang w:val="es-ES_tradnl" w:eastAsia="es-ES"/>
        </w:rPr>
        <w:t>Acto impugnado</w:t>
      </w:r>
      <w:r w:rsidRPr="00E95235">
        <w:rPr>
          <w:rFonts w:ascii="Palatino Linotype" w:eastAsiaTheme="minorEastAsia" w:hAnsi="Palatino Linotype"/>
          <w:b/>
          <w:i/>
          <w:sz w:val="22"/>
          <w:szCs w:val="22"/>
          <w:lang w:val="es-ES_tradnl" w:eastAsia="es-ES"/>
        </w:rPr>
        <w:t>:</w:t>
      </w:r>
      <w:r>
        <w:rPr>
          <w:rFonts w:ascii="Palatino Linotype" w:hAnsi="Palatino Linotype"/>
          <w:i/>
          <w:color w:val="000000"/>
          <w:sz w:val="22"/>
          <w:szCs w:val="22"/>
        </w:rPr>
        <w:t xml:space="preserve"> </w:t>
      </w:r>
      <w:r w:rsidRPr="00646849">
        <w:rPr>
          <w:rFonts w:ascii="Palatino Linotype" w:hAnsi="Palatino Linotype"/>
          <w:i/>
          <w:color w:val="000000"/>
          <w:sz w:val="22"/>
          <w:szCs w:val="22"/>
        </w:rPr>
        <w:t>"</w:t>
      </w:r>
      <w:r w:rsidR="00F64E6A" w:rsidRPr="00F64E6A">
        <w:rPr>
          <w:rFonts w:ascii="Verdana" w:hAnsi="Verdana"/>
          <w:color w:val="000000"/>
          <w:sz w:val="14"/>
          <w:szCs w:val="14"/>
        </w:rPr>
        <w:t xml:space="preserve"> </w:t>
      </w:r>
      <w:r w:rsidR="00F64E6A" w:rsidRPr="00F64E6A">
        <w:rPr>
          <w:rFonts w:ascii="Palatino Linotype" w:hAnsi="Palatino Linotype"/>
          <w:i/>
          <w:color w:val="000000"/>
          <w:sz w:val="22"/>
          <w:szCs w:val="22"/>
        </w:rPr>
        <w:t>No se mostraron los criterios por los cuales se realizaron los ascensos</w:t>
      </w:r>
      <w:r w:rsidRPr="00E95235">
        <w:rPr>
          <w:rFonts w:ascii="Palatino Linotype" w:hAnsi="Palatino Linotype"/>
          <w:i/>
          <w:color w:val="000000"/>
          <w:sz w:val="22"/>
          <w:szCs w:val="22"/>
        </w:rPr>
        <w:t>" (Sic)</w:t>
      </w:r>
    </w:p>
    <w:p w:rsidR="002252A8" w:rsidRPr="00E95235" w:rsidRDefault="002252A8" w:rsidP="002252A8">
      <w:pPr>
        <w:spacing w:line="360" w:lineRule="auto"/>
        <w:ind w:left="567" w:right="567"/>
        <w:contextualSpacing/>
        <w:jc w:val="both"/>
        <w:rPr>
          <w:rFonts w:ascii="Palatino Linotype" w:eastAsia="Calibri" w:hAnsi="Palatino Linotype" w:cs="Arial"/>
          <w:sz w:val="22"/>
          <w:szCs w:val="22"/>
          <w:lang w:val="es-ES" w:eastAsia="es-ES"/>
        </w:rPr>
      </w:pPr>
    </w:p>
    <w:p w:rsidR="002252A8" w:rsidRDefault="002252A8" w:rsidP="002252A8">
      <w:pPr>
        <w:spacing w:line="360" w:lineRule="auto"/>
        <w:ind w:left="567" w:right="567"/>
        <w:contextualSpacing/>
        <w:jc w:val="both"/>
        <w:rPr>
          <w:rFonts w:ascii="Palatino Linotype" w:hAnsi="Palatino Linotype"/>
          <w:i/>
          <w:color w:val="000000"/>
          <w:sz w:val="36"/>
          <w:szCs w:val="22"/>
        </w:rPr>
      </w:pPr>
      <w:r w:rsidRPr="00E95235">
        <w:rPr>
          <w:rFonts w:ascii="Palatino Linotype" w:eastAsiaTheme="minorEastAsia" w:hAnsi="Palatino Linotype"/>
          <w:b/>
          <w:sz w:val="22"/>
          <w:szCs w:val="22"/>
          <w:lang w:val="es-ES_tradnl" w:eastAsia="es-ES"/>
        </w:rPr>
        <w:t>Raz</w:t>
      </w:r>
      <w:r>
        <w:rPr>
          <w:rFonts w:ascii="Palatino Linotype" w:eastAsiaTheme="minorEastAsia" w:hAnsi="Palatino Linotype"/>
          <w:b/>
          <w:sz w:val="22"/>
          <w:szCs w:val="22"/>
          <w:lang w:val="es-ES_tradnl" w:eastAsia="es-ES"/>
        </w:rPr>
        <w:t>ones o Motivos de inconformidad: “</w:t>
      </w:r>
      <w:r w:rsidR="00F64E6A" w:rsidRPr="00F64E6A">
        <w:rPr>
          <w:rFonts w:ascii="Palatino Linotype" w:hAnsi="Palatino Linotype"/>
          <w:i/>
          <w:color w:val="000000"/>
          <w:sz w:val="22"/>
          <w:szCs w:val="14"/>
        </w:rPr>
        <w:t>Solicito se especifiquen los criterios que se consideraron para realizar los ascensos de los bomberos marcados con amarillo</w:t>
      </w:r>
      <w:r>
        <w:rPr>
          <w:rFonts w:ascii="Palatino Linotype" w:hAnsi="Palatino Linotype"/>
          <w:i/>
          <w:color w:val="000000"/>
          <w:sz w:val="22"/>
          <w:szCs w:val="14"/>
        </w:rPr>
        <w:t>” (Sic)</w:t>
      </w:r>
      <w:r>
        <w:rPr>
          <w:rFonts w:ascii="Palatino Linotype" w:hAnsi="Palatino Linotype" w:cs="Arial"/>
          <w:sz w:val="22"/>
          <w:szCs w:val="22"/>
        </w:rPr>
        <w:t xml:space="preserve">. </w:t>
      </w:r>
    </w:p>
    <w:p w:rsidR="002252A8" w:rsidRPr="00646849" w:rsidRDefault="002252A8" w:rsidP="002252A8">
      <w:pPr>
        <w:spacing w:line="360" w:lineRule="auto"/>
        <w:ind w:right="567"/>
        <w:contextualSpacing/>
        <w:jc w:val="both"/>
        <w:rPr>
          <w:rFonts w:ascii="Palatino Linotype" w:hAnsi="Palatino Linotype"/>
          <w:i/>
          <w:color w:val="000000"/>
          <w:sz w:val="36"/>
          <w:szCs w:val="22"/>
        </w:rPr>
      </w:pPr>
    </w:p>
    <w:p w:rsidR="002252A8" w:rsidRPr="00E95235"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E95235">
        <w:rPr>
          <w:rFonts w:ascii="Palatino Linotype" w:hAnsi="Palatino Linotype" w:cs="Arial"/>
          <w:sz w:val="24"/>
          <w:lang w:val="es-ES" w:eastAsia="es-ES"/>
        </w:rPr>
        <w:t xml:space="preserve">Se registró el recurso de revisión bajo el número de expediente </w:t>
      </w:r>
      <w:r w:rsidRPr="00E95235">
        <w:rPr>
          <w:rFonts w:ascii="Palatino Linotype" w:eastAsiaTheme="minorEastAsia" w:hAnsi="Palatino Linotype" w:cs="Arial"/>
          <w:bCs/>
          <w:sz w:val="24"/>
          <w:lang w:val="es-ES_tradnl" w:eastAsia="es-ES"/>
        </w:rPr>
        <w:t xml:space="preserve">al rubro indicado, asimismo con fundamento en lo dispuesto por el </w:t>
      </w:r>
      <w:r w:rsidRPr="00E95235">
        <w:rPr>
          <w:rFonts w:ascii="Palatino Linotype" w:eastAsia="Calibri" w:hAnsi="Palatino Linotype" w:cs="Arial"/>
          <w:sz w:val="24"/>
          <w:lang w:val="es-ES" w:eastAsia="es-ES"/>
        </w:rPr>
        <w:t xml:space="preserve">artículo 185 fracción I de la </w:t>
      </w:r>
      <w:r w:rsidRPr="00E95235">
        <w:rPr>
          <w:rFonts w:ascii="Palatino Linotype" w:eastAsia="Calibri" w:hAnsi="Palatino Linotype" w:cs="Arial"/>
          <w:b/>
          <w:sz w:val="24"/>
          <w:lang w:val="es-ES" w:eastAsia="es-ES"/>
        </w:rPr>
        <w:t xml:space="preserve">Ley de Transparencia y Acceso a la Información Pública del Estado de México y Municipios </w:t>
      </w:r>
      <w:r w:rsidRPr="00E95235">
        <w:rPr>
          <w:rFonts w:ascii="Palatino Linotype" w:hAnsi="Palatino Linotype" w:cs="Arial"/>
          <w:sz w:val="24"/>
          <w:lang w:val="es-ES" w:eastAsia="es-ES"/>
        </w:rPr>
        <w:t xml:space="preserve">se turnó a la </w:t>
      </w:r>
      <w:r w:rsidRPr="00E95235">
        <w:rPr>
          <w:rFonts w:ascii="Palatino Linotype" w:hAnsi="Palatino Linotype" w:cs="Arial"/>
          <w:b/>
          <w:sz w:val="24"/>
          <w:lang w:val="es-ES" w:eastAsia="es-ES"/>
        </w:rPr>
        <w:t xml:space="preserve">Comisionada María del Rosario Mejía Ayala, </w:t>
      </w:r>
      <w:r w:rsidRPr="00E95235">
        <w:rPr>
          <w:rFonts w:ascii="Palatino Linotype" w:hAnsi="Palatino Linotype" w:cs="Arial"/>
          <w:sz w:val="24"/>
          <w:lang w:val="es-ES" w:eastAsia="es-ES"/>
        </w:rPr>
        <w:t xml:space="preserve">con el objeto de </w:t>
      </w:r>
      <w:r w:rsidRPr="00E95235">
        <w:rPr>
          <w:rFonts w:ascii="Palatino Linotype" w:hAnsi="Palatino Linotype" w:cs="Arial"/>
          <w:sz w:val="24"/>
          <w:lang w:eastAsia="es-ES"/>
        </w:rPr>
        <w:t xml:space="preserve">su análisis. </w:t>
      </w:r>
    </w:p>
    <w:p w:rsidR="002252A8" w:rsidRPr="00E95235" w:rsidRDefault="002252A8" w:rsidP="002252A8">
      <w:pPr>
        <w:pStyle w:val="Prrafodelista"/>
        <w:spacing w:line="360" w:lineRule="auto"/>
        <w:ind w:left="0"/>
        <w:jc w:val="both"/>
        <w:rPr>
          <w:rFonts w:ascii="Palatino Linotype" w:hAnsi="Palatino Linotype" w:cs="Arial"/>
          <w:sz w:val="24"/>
          <w:szCs w:val="22"/>
          <w:lang w:val="es-ES" w:eastAsia="es-ES"/>
        </w:rPr>
      </w:pPr>
    </w:p>
    <w:p w:rsidR="002252A8" w:rsidRPr="00531765" w:rsidRDefault="00FF37A5"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Pr>
          <w:rFonts w:ascii="Palatino Linotype" w:eastAsia="Calibri" w:hAnsi="Palatino Linotype" w:cs="Arial"/>
          <w:sz w:val="24"/>
          <w:lang w:val="es-ES" w:eastAsia="es-ES"/>
        </w:rPr>
        <w:t>La c</w:t>
      </w:r>
      <w:r w:rsidR="002252A8" w:rsidRPr="00E95235">
        <w:rPr>
          <w:rFonts w:ascii="Palatino Linotype" w:eastAsia="Calibri" w:hAnsi="Palatino Linotype" w:cs="Arial"/>
          <w:sz w:val="24"/>
          <w:lang w:val="es-ES" w:eastAsia="es-ES"/>
        </w:rPr>
        <w:t xml:space="preserve">omisionado </w:t>
      </w:r>
      <w:r>
        <w:rPr>
          <w:rFonts w:ascii="Palatino Linotype" w:eastAsia="Calibri" w:hAnsi="Palatino Linotype" w:cs="Arial"/>
          <w:sz w:val="24"/>
          <w:lang w:val="es-ES" w:eastAsia="es-ES"/>
        </w:rPr>
        <w:t>p</w:t>
      </w:r>
      <w:r w:rsidR="002252A8" w:rsidRPr="00E95235">
        <w:rPr>
          <w:rFonts w:ascii="Palatino Linotype" w:eastAsia="Calibri" w:hAnsi="Palatino Linotype" w:cs="Arial"/>
          <w:sz w:val="24"/>
          <w:lang w:val="es-ES" w:eastAsia="es-ES"/>
        </w:rPr>
        <w:t xml:space="preserve">onente con fundamento en lo dispuesto por el artículo 185 fracción II de la ley de la materia, a través del acuerdo de admisión de fecha </w:t>
      </w:r>
      <w:r w:rsidR="00F64E6A">
        <w:rPr>
          <w:rFonts w:ascii="Palatino Linotype" w:eastAsia="Calibri" w:hAnsi="Palatino Linotype" w:cs="Arial"/>
          <w:sz w:val="24"/>
          <w:lang w:val="es-ES" w:eastAsia="es-ES"/>
        </w:rPr>
        <w:t>catorce (14) de junio</w:t>
      </w:r>
      <w:r w:rsidR="002252A8">
        <w:rPr>
          <w:rFonts w:ascii="Palatino Linotype" w:eastAsia="Calibri" w:hAnsi="Palatino Linotype" w:cs="Arial"/>
          <w:sz w:val="24"/>
          <w:lang w:val="es-ES" w:eastAsia="es-ES"/>
        </w:rPr>
        <w:t xml:space="preserve">  de dos mil veintitrés</w:t>
      </w:r>
      <w:r w:rsidR="002252A8" w:rsidRPr="00E95235">
        <w:rPr>
          <w:rFonts w:ascii="Palatino Linotype" w:eastAsia="Calibri" w:hAnsi="Palatino Linotype" w:cs="Arial"/>
          <w:sz w:val="24"/>
          <w:lang w:val="es-ES" w:eastAsia="es-ES"/>
        </w:rPr>
        <w:t xml:space="preserve">, puso a disposición de las partes el expediente electrónico </w:t>
      </w:r>
      <w:r w:rsidR="002252A8" w:rsidRPr="00E95235">
        <w:rPr>
          <w:rFonts w:ascii="Palatino Linotype" w:eastAsia="Calibri" w:hAnsi="Palatino Linotype" w:cs="Arial"/>
          <w:sz w:val="24"/>
          <w:lang w:val="es-ES_tradnl" w:eastAsia="es-ES"/>
        </w:rPr>
        <w:t xml:space="preserve">vía </w:t>
      </w:r>
      <w:r w:rsidR="002252A8" w:rsidRPr="00E95235">
        <w:rPr>
          <w:rFonts w:ascii="Palatino Linotype" w:eastAsia="Calibri" w:hAnsi="Palatino Linotype" w:cs="Arial"/>
          <w:b/>
          <w:sz w:val="24"/>
          <w:lang w:val="es-ES" w:eastAsia="es-ES"/>
        </w:rPr>
        <w:t xml:space="preserve">SAIMEX </w:t>
      </w:r>
      <w:r w:rsidR="002252A8" w:rsidRPr="00E95235">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002252A8" w:rsidRPr="00E95235">
        <w:rPr>
          <w:rFonts w:ascii="Palatino Linotype" w:eastAsia="Calibri" w:hAnsi="Palatino Linotype" w:cs="Arial"/>
          <w:b/>
          <w:sz w:val="24"/>
          <w:lang w:val="es-ES" w:eastAsia="es-ES"/>
        </w:rPr>
        <w:t>SUJETO OBLIGADO</w:t>
      </w:r>
      <w:r>
        <w:rPr>
          <w:rFonts w:ascii="Palatino Linotype" w:eastAsia="Calibri" w:hAnsi="Palatino Linotype" w:cs="Arial"/>
          <w:b/>
          <w:sz w:val="24"/>
          <w:lang w:val="es-ES" w:eastAsia="es-ES"/>
        </w:rPr>
        <w:t>,</w:t>
      </w:r>
      <w:r w:rsidR="002252A8" w:rsidRPr="00E95235">
        <w:rPr>
          <w:rFonts w:ascii="Palatino Linotype" w:eastAsia="Calibri" w:hAnsi="Palatino Linotype" w:cs="Arial"/>
          <w:sz w:val="24"/>
          <w:lang w:val="es-ES" w:eastAsia="es-ES"/>
        </w:rPr>
        <w:t xml:space="preserve"> presentara el informe justificado procedente. De las constancias que obran en el expediente electrónico SAIMEX el partic</w:t>
      </w:r>
      <w:r w:rsidR="002252A8">
        <w:rPr>
          <w:rFonts w:ascii="Palatino Linotype" w:eastAsia="Calibri" w:hAnsi="Palatino Linotype" w:cs="Arial"/>
          <w:sz w:val="24"/>
          <w:lang w:val="es-ES" w:eastAsia="es-ES"/>
        </w:rPr>
        <w:t xml:space="preserve">ular no realizó manifestaciones. </w:t>
      </w:r>
    </w:p>
    <w:p w:rsidR="002252A8" w:rsidRPr="00531765" w:rsidRDefault="002252A8" w:rsidP="002252A8">
      <w:pPr>
        <w:pStyle w:val="Prrafodelista"/>
        <w:spacing w:line="360" w:lineRule="auto"/>
        <w:ind w:left="0"/>
        <w:jc w:val="both"/>
        <w:rPr>
          <w:rFonts w:ascii="Palatino Linotype" w:hAnsi="Palatino Linotype" w:cs="Arial"/>
          <w:sz w:val="24"/>
          <w:szCs w:val="22"/>
          <w:lang w:val="es-ES" w:eastAsia="es-ES"/>
        </w:rPr>
      </w:pPr>
    </w:p>
    <w:p w:rsidR="002252A8" w:rsidRPr="00531765"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Pr>
          <w:rFonts w:ascii="Palatino Linotype" w:eastAsia="Calibri" w:hAnsi="Palatino Linotype" w:cs="Arial"/>
          <w:sz w:val="24"/>
          <w:lang w:val="es-ES" w:eastAsia="es-ES"/>
        </w:rPr>
        <w:t>Por su parte el Sujeto Obligado  remitió</w:t>
      </w:r>
      <w:r w:rsidR="00F64E6A">
        <w:rPr>
          <w:rFonts w:ascii="Palatino Linotype" w:eastAsia="Calibri" w:hAnsi="Palatino Linotype" w:cs="Arial"/>
          <w:sz w:val="24"/>
          <w:lang w:val="es-ES" w:eastAsia="es-ES"/>
        </w:rPr>
        <w:t xml:space="preserve"> informe justificado el veintidós (22</w:t>
      </w:r>
      <w:r>
        <w:rPr>
          <w:rFonts w:ascii="Palatino Linotype" w:eastAsia="Calibri" w:hAnsi="Palatino Linotype" w:cs="Arial"/>
          <w:sz w:val="24"/>
          <w:lang w:val="es-ES" w:eastAsia="es-ES"/>
        </w:rPr>
        <w:t xml:space="preserve">) de junio de dos mil veintitrés, mismo que fue puesto a la vista del particular el </w:t>
      </w:r>
      <w:r w:rsidR="00F64E6A">
        <w:rPr>
          <w:rFonts w:ascii="Palatino Linotype" w:eastAsia="Calibri" w:hAnsi="Palatino Linotype" w:cs="Arial"/>
          <w:sz w:val="24"/>
          <w:lang w:val="es-ES" w:eastAsia="es-ES"/>
        </w:rPr>
        <w:t>veintinueve (29</w:t>
      </w:r>
      <w:r>
        <w:rPr>
          <w:rFonts w:ascii="Palatino Linotype" w:eastAsia="Calibri" w:hAnsi="Palatino Linotype" w:cs="Arial"/>
          <w:sz w:val="24"/>
          <w:lang w:val="es-ES" w:eastAsia="es-ES"/>
        </w:rPr>
        <w:t>) de junio del mismo año y que consta de los archivos que se describen enseguida:</w:t>
      </w:r>
    </w:p>
    <w:p w:rsidR="002252A8" w:rsidRPr="00852195" w:rsidRDefault="002252A8" w:rsidP="002252A8">
      <w:pPr>
        <w:pStyle w:val="Prrafodelista"/>
        <w:spacing w:line="360" w:lineRule="auto"/>
        <w:ind w:left="0"/>
        <w:jc w:val="both"/>
        <w:rPr>
          <w:rFonts w:ascii="Palatino Linotype" w:eastAsia="Calibri" w:hAnsi="Palatino Linotype" w:cs="Arial"/>
          <w:sz w:val="24"/>
          <w:lang w:val="es-ES" w:eastAsia="es-ES"/>
        </w:rPr>
      </w:pPr>
    </w:p>
    <w:p w:rsidR="00F64E6A" w:rsidRPr="00852195" w:rsidRDefault="00D55110" w:rsidP="00F64E6A">
      <w:pPr>
        <w:pStyle w:val="Prrafodelista"/>
        <w:numPr>
          <w:ilvl w:val="0"/>
          <w:numId w:val="5"/>
        </w:numPr>
        <w:spacing w:line="360" w:lineRule="auto"/>
        <w:jc w:val="both"/>
        <w:rPr>
          <w:rFonts w:ascii="Palatino Linotype" w:eastAsia="Calibri" w:hAnsi="Palatino Linotype" w:cs="Arial"/>
          <w:sz w:val="24"/>
          <w:lang w:val="es-ES" w:eastAsia="es-ES"/>
        </w:rPr>
      </w:pPr>
      <w:hyperlink r:id="rId12" w:history="1">
        <w:r w:rsidR="00852195" w:rsidRPr="00852195">
          <w:rPr>
            <w:rStyle w:val="Hipervnculo"/>
            <w:rFonts w:ascii="Palatino Linotype" w:eastAsia="Calibri" w:hAnsi="Palatino Linotype" w:cs="Arial"/>
            <w:b/>
            <w:bCs/>
            <w:color w:val="auto"/>
            <w:sz w:val="24"/>
            <w:lang w:eastAsia="es-ES"/>
          </w:rPr>
          <w:t>ALEGATOS 3308.pdf</w:t>
        </w:r>
      </w:hyperlink>
      <w:r w:rsidR="00852195" w:rsidRPr="00852195">
        <w:rPr>
          <w:rFonts w:ascii="Palatino Linotype" w:eastAsia="Calibri" w:hAnsi="Palatino Linotype" w:cs="Arial"/>
          <w:sz w:val="24"/>
          <w:lang w:val="es-ES" w:eastAsia="es-ES"/>
        </w:rPr>
        <w:t xml:space="preserve">: </w:t>
      </w:r>
      <w:r w:rsidR="00E734FD" w:rsidRPr="00852195">
        <w:rPr>
          <w:rFonts w:ascii="Palatino Linotype" w:eastAsia="Calibri" w:hAnsi="Palatino Linotype" w:cs="Arial"/>
          <w:sz w:val="24"/>
          <w:lang w:val="es-ES" w:eastAsia="es-ES"/>
        </w:rPr>
        <w:t>Oficio DGA/SPAI/1610/06/2023 de fecha catorce (14) de junio de dos mil veintitrés, suscrito por la Directora General de Administración en el que señaló que el Recurrente está ampliando su solicitud, por lo que resulta improcedente.</w:t>
      </w:r>
    </w:p>
    <w:p w:rsidR="00E734FD" w:rsidRPr="00852195" w:rsidRDefault="00D55110" w:rsidP="00F64E6A">
      <w:pPr>
        <w:pStyle w:val="Prrafodelista"/>
        <w:numPr>
          <w:ilvl w:val="0"/>
          <w:numId w:val="5"/>
        </w:numPr>
        <w:spacing w:line="360" w:lineRule="auto"/>
        <w:jc w:val="both"/>
        <w:rPr>
          <w:rFonts w:ascii="Palatino Linotype" w:eastAsia="Calibri" w:hAnsi="Palatino Linotype" w:cs="Arial"/>
          <w:sz w:val="24"/>
          <w:lang w:val="es-ES" w:eastAsia="es-ES"/>
        </w:rPr>
      </w:pPr>
      <w:hyperlink r:id="rId13" w:history="1">
        <w:r w:rsidR="00852195" w:rsidRPr="00852195">
          <w:rPr>
            <w:rStyle w:val="Hipervnculo"/>
            <w:rFonts w:ascii="Palatino Linotype" w:eastAsia="Calibri" w:hAnsi="Palatino Linotype" w:cs="Arial"/>
            <w:b/>
            <w:bCs/>
            <w:color w:val="auto"/>
            <w:sz w:val="24"/>
            <w:lang w:eastAsia="es-ES"/>
          </w:rPr>
          <w:t>Informacion Bomberos RR 3308.xlsx</w:t>
        </w:r>
      </w:hyperlink>
      <w:r w:rsidR="00852195" w:rsidRPr="00852195">
        <w:rPr>
          <w:rFonts w:ascii="Palatino Linotype" w:eastAsia="Calibri" w:hAnsi="Palatino Linotype" w:cs="Arial"/>
          <w:sz w:val="24"/>
          <w:lang w:val="es-ES" w:eastAsia="es-ES"/>
        </w:rPr>
        <w:t xml:space="preserve">: </w:t>
      </w:r>
      <w:r w:rsidR="00E734FD" w:rsidRPr="00852195">
        <w:rPr>
          <w:rFonts w:ascii="Palatino Linotype" w:eastAsia="Calibri" w:hAnsi="Palatino Linotype" w:cs="Arial"/>
          <w:sz w:val="24"/>
          <w:lang w:val="es-ES" w:eastAsia="es-ES"/>
        </w:rPr>
        <w:t xml:space="preserve">Documento en formato Excel en el que consta el  cargo, fecha de lata, categoría al 2016, categoría anterior, categoría actual, fecha cambios de categoría, causa del cambio de categoría y nombre de un servidor público. </w:t>
      </w:r>
    </w:p>
    <w:p w:rsidR="00E734FD" w:rsidRPr="00852195" w:rsidRDefault="00D55110" w:rsidP="00F64E6A">
      <w:pPr>
        <w:pStyle w:val="Prrafodelista"/>
        <w:numPr>
          <w:ilvl w:val="0"/>
          <w:numId w:val="5"/>
        </w:numPr>
        <w:spacing w:line="360" w:lineRule="auto"/>
        <w:jc w:val="both"/>
        <w:rPr>
          <w:rFonts w:ascii="Palatino Linotype" w:eastAsia="Calibri" w:hAnsi="Palatino Linotype" w:cs="Arial"/>
          <w:sz w:val="24"/>
          <w:lang w:val="es-ES" w:eastAsia="es-ES"/>
        </w:rPr>
      </w:pPr>
      <w:hyperlink r:id="rId14" w:history="1">
        <w:r w:rsidR="00852195" w:rsidRPr="00852195">
          <w:rPr>
            <w:rStyle w:val="Hipervnculo"/>
            <w:rFonts w:ascii="Palatino Linotype" w:eastAsia="Calibri" w:hAnsi="Palatino Linotype" w:cs="Arial"/>
            <w:b/>
            <w:bCs/>
            <w:color w:val="auto"/>
            <w:sz w:val="24"/>
            <w:lang w:eastAsia="es-ES"/>
          </w:rPr>
          <w:t>ALEGATOS RR 3308.pdf</w:t>
        </w:r>
      </w:hyperlink>
      <w:r w:rsidR="00852195" w:rsidRPr="00852195">
        <w:rPr>
          <w:rFonts w:ascii="Palatino Linotype" w:eastAsia="Calibri" w:hAnsi="Palatino Linotype" w:cs="Arial"/>
          <w:sz w:val="24"/>
          <w:lang w:val="es-ES" w:eastAsia="es-ES"/>
        </w:rPr>
        <w:t xml:space="preserve">: </w:t>
      </w:r>
      <w:r w:rsidR="00E734FD" w:rsidRPr="00852195">
        <w:rPr>
          <w:rFonts w:ascii="Palatino Linotype" w:eastAsia="Calibri" w:hAnsi="Palatino Linotype" w:cs="Arial"/>
          <w:sz w:val="24"/>
          <w:lang w:val="es-ES" w:eastAsia="es-ES"/>
        </w:rPr>
        <w:t xml:space="preserve">Alegatos al recurso de revisión suscritos por la Secretaría del Ayuntamiento, mediante el cual ratifica que en sus archivos no obra la información solicitada. </w:t>
      </w:r>
    </w:p>
    <w:p w:rsidR="00E734FD" w:rsidRPr="00852195" w:rsidRDefault="00D55110" w:rsidP="00F64E6A">
      <w:pPr>
        <w:pStyle w:val="Prrafodelista"/>
        <w:numPr>
          <w:ilvl w:val="0"/>
          <w:numId w:val="5"/>
        </w:numPr>
        <w:spacing w:line="360" w:lineRule="auto"/>
        <w:jc w:val="both"/>
        <w:rPr>
          <w:rFonts w:ascii="Palatino Linotype" w:eastAsia="Calibri" w:hAnsi="Palatino Linotype" w:cs="Arial"/>
          <w:sz w:val="24"/>
          <w:lang w:val="es-ES" w:eastAsia="es-ES"/>
        </w:rPr>
      </w:pPr>
      <w:hyperlink r:id="rId15" w:history="1">
        <w:r w:rsidR="00852195" w:rsidRPr="00852195">
          <w:rPr>
            <w:rStyle w:val="Hipervnculo"/>
            <w:rFonts w:ascii="Palatino Linotype" w:eastAsia="Calibri" w:hAnsi="Palatino Linotype" w:cs="Arial"/>
            <w:b/>
            <w:bCs/>
            <w:color w:val="auto"/>
            <w:sz w:val="24"/>
            <w:lang w:eastAsia="es-ES"/>
          </w:rPr>
          <w:t>03308_23 R.R..pdf</w:t>
        </w:r>
      </w:hyperlink>
      <w:r w:rsidR="00852195" w:rsidRPr="00852195">
        <w:rPr>
          <w:rFonts w:ascii="Palatino Linotype" w:eastAsia="Calibri" w:hAnsi="Palatino Linotype" w:cs="Arial"/>
          <w:sz w:val="24"/>
          <w:lang w:val="es-ES" w:eastAsia="es-ES"/>
        </w:rPr>
        <w:t xml:space="preserve">: </w:t>
      </w:r>
      <w:r w:rsidR="00E734FD" w:rsidRPr="00852195">
        <w:rPr>
          <w:rFonts w:ascii="Palatino Linotype" w:eastAsia="Calibri" w:hAnsi="Palatino Linotype" w:cs="Arial"/>
          <w:sz w:val="24"/>
          <w:lang w:val="es-ES" w:eastAsia="es-ES"/>
        </w:rPr>
        <w:t xml:space="preserve">Informe justificado del Titular de la Unidad de Transparencia en el que refiere emitir su informe en tiempo y forma. </w:t>
      </w:r>
    </w:p>
    <w:p w:rsidR="00E734FD" w:rsidRPr="00531765" w:rsidRDefault="00D55110" w:rsidP="00F64E6A">
      <w:pPr>
        <w:pStyle w:val="Prrafodelista"/>
        <w:numPr>
          <w:ilvl w:val="0"/>
          <w:numId w:val="5"/>
        </w:numPr>
        <w:spacing w:line="360" w:lineRule="auto"/>
        <w:jc w:val="both"/>
        <w:rPr>
          <w:rFonts w:ascii="Palatino Linotype" w:eastAsia="Calibri" w:hAnsi="Palatino Linotype" w:cs="Arial"/>
          <w:sz w:val="24"/>
          <w:lang w:val="es-ES" w:eastAsia="es-ES"/>
        </w:rPr>
      </w:pPr>
      <w:hyperlink r:id="rId16" w:history="1">
        <w:r w:rsidR="00852195" w:rsidRPr="00852195">
          <w:rPr>
            <w:rStyle w:val="Hipervnculo"/>
            <w:rFonts w:ascii="Palatino Linotype" w:eastAsia="Calibri" w:hAnsi="Palatino Linotype" w:cs="Arial"/>
            <w:b/>
            <w:bCs/>
            <w:color w:val="auto"/>
            <w:sz w:val="24"/>
            <w:lang w:eastAsia="es-ES"/>
          </w:rPr>
          <w:t>RECURSO DE REV. 03308.pdf</w:t>
        </w:r>
      </w:hyperlink>
      <w:r w:rsidR="00852195" w:rsidRPr="00852195">
        <w:rPr>
          <w:rFonts w:ascii="Palatino Linotype" w:eastAsia="Calibri" w:hAnsi="Palatino Linotype" w:cs="Arial"/>
          <w:sz w:val="24"/>
          <w:lang w:val="es-ES" w:eastAsia="es-ES"/>
        </w:rPr>
        <w:t xml:space="preserve">: </w:t>
      </w:r>
      <w:r w:rsidR="00E734FD">
        <w:rPr>
          <w:rFonts w:ascii="Palatino Linotype" w:eastAsia="Calibri" w:hAnsi="Palatino Linotype" w:cs="Arial"/>
          <w:sz w:val="24"/>
          <w:lang w:val="es-ES" w:eastAsia="es-ES"/>
        </w:rPr>
        <w:t>Documento emitido por el Comisario de la Dirección General de Seguridad Pública y Vialidad, en el que refiere</w:t>
      </w:r>
      <w:r w:rsidR="00DA0D0A">
        <w:rPr>
          <w:rFonts w:ascii="Palatino Linotype" w:eastAsia="Calibri" w:hAnsi="Palatino Linotype" w:cs="Arial"/>
          <w:sz w:val="24"/>
          <w:lang w:val="es-ES" w:eastAsia="es-ES"/>
        </w:rPr>
        <w:t xml:space="preserve"> </w:t>
      </w:r>
      <w:r w:rsidR="00DA0D0A" w:rsidRPr="00DA0D0A">
        <w:rPr>
          <w:rFonts w:ascii="Palatino Linotype" w:eastAsia="Calibri" w:hAnsi="Palatino Linotype" w:cs="Arial"/>
          <w:i/>
          <w:sz w:val="24"/>
          <w:lang w:val="es-ES" w:eastAsia="es-ES"/>
        </w:rPr>
        <w:t>“…esta Unidad Administrativa señala que la información solicitada por el recurrente fue asentada en el archivo Excel que adjunto el solicitante, agregándose una columna que puede identificarse como “CAUSA DEL CAMBIO DE CATEGORÍA”…”</w:t>
      </w:r>
    </w:p>
    <w:p w:rsidR="002252A8" w:rsidRPr="00E95235" w:rsidRDefault="002252A8" w:rsidP="002252A8">
      <w:pPr>
        <w:pStyle w:val="Prrafodelista"/>
        <w:spacing w:line="360" w:lineRule="auto"/>
        <w:ind w:left="0"/>
        <w:jc w:val="both"/>
        <w:rPr>
          <w:rFonts w:ascii="Palatino Linotype" w:hAnsi="Palatino Linotype" w:cs="Arial"/>
          <w:sz w:val="24"/>
          <w:szCs w:val="22"/>
          <w:lang w:val="es-ES" w:eastAsia="es-ES"/>
        </w:rPr>
      </w:pPr>
    </w:p>
    <w:p w:rsidR="002252A8" w:rsidRPr="00531765" w:rsidRDefault="002252A8" w:rsidP="002252A8">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E95235">
        <w:rPr>
          <w:rFonts w:ascii="Palatino Linotype" w:eastAsiaTheme="minorEastAsia" w:hAnsi="Palatino Linotype"/>
          <w:sz w:val="24"/>
          <w:lang w:val="es-ES_tradnl" w:eastAsia="es-ES"/>
        </w:rPr>
        <w:t>El Comisionado Ponente decretó el cierre de instrucción</w:t>
      </w:r>
      <w:r w:rsidRPr="00E95235">
        <w:rPr>
          <w:rFonts w:ascii="Palatino Linotype" w:eastAsiaTheme="minorEastAsia" w:hAnsi="Palatino Linotype" w:cs="Arial"/>
          <w:sz w:val="24"/>
          <w:lang w:val="es-ES_tradnl" w:eastAsia="es-ES"/>
        </w:rPr>
        <w:t xml:space="preserve"> </w:t>
      </w:r>
      <w:r w:rsidRPr="00E95235">
        <w:rPr>
          <w:rFonts w:ascii="Palatino Linotype" w:eastAsiaTheme="minorEastAsia" w:hAnsi="Palatino Linotype"/>
          <w:sz w:val="24"/>
          <w:lang w:val="es-ES_tradnl" w:eastAsia="es-ES"/>
        </w:rPr>
        <w:t xml:space="preserve">mediante el acuerdo de fecha </w:t>
      </w:r>
      <w:r w:rsidR="00DA0D0A">
        <w:rPr>
          <w:rFonts w:ascii="Palatino Linotype" w:eastAsiaTheme="minorEastAsia" w:hAnsi="Palatino Linotype"/>
          <w:sz w:val="24"/>
          <w:lang w:val="es-ES_tradnl" w:eastAsia="es-ES"/>
        </w:rPr>
        <w:t>cinco (05) de julio</w:t>
      </w:r>
      <w:r>
        <w:rPr>
          <w:rFonts w:ascii="Palatino Linotype" w:eastAsiaTheme="minorEastAsia" w:hAnsi="Palatino Linotype"/>
          <w:sz w:val="24"/>
          <w:lang w:val="es-ES_tradnl" w:eastAsia="es-ES"/>
        </w:rPr>
        <w:t xml:space="preserve"> de dos mil veintitrés</w:t>
      </w:r>
      <w:r w:rsidRPr="00E95235">
        <w:rPr>
          <w:rFonts w:ascii="Palatino Linotype" w:eastAsiaTheme="minorEastAsia" w:hAnsi="Palatino Linotype"/>
          <w:sz w:val="24"/>
          <w:lang w:val="es-ES_tradnl" w:eastAsia="es-ES"/>
        </w:rPr>
        <w:t>.</w:t>
      </w:r>
    </w:p>
    <w:p w:rsidR="002252A8" w:rsidRPr="00E95235" w:rsidRDefault="002252A8" w:rsidP="002252A8">
      <w:pPr>
        <w:spacing w:line="360" w:lineRule="auto"/>
        <w:rPr>
          <w:rFonts w:ascii="Palatino Linotype" w:hAnsi="Palatino Linotype" w:cs="Arial"/>
          <w:szCs w:val="22"/>
          <w:lang w:val="es-ES" w:eastAsia="es-ES"/>
        </w:rPr>
      </w:pPr>
    </w:p>
    <w:p w:rsidR="002252A8" w:rsidRPr="00E95235" w:rsidRDefault="002252A8" w:rsidP="002252A8">
      <w:pPr>
        <w:spacing w:line="360" w:lineRule="auto"/>
        <w:jc w:val="center"/>
        <w:rPr>
          <w:rFonts w:ascii="Palatino Linotype" w:hAnsi="Palatino Linotype" w:cs="Arial"/>
          <w:lang w:eastAsia="es-ES"/>
        </w:rPr>
      </w:pPr>
      <w:bookmarkStart w:id="2" w:name="_Toc66992242"/>
      <w:r w:rsidRPr="00E95235">
        <w:rPr>
          <w:rFonts w:ascii="Palatino Linotype" w:hAnsi="Palatino Linotype" w:cs="Arial"/>
          <w:b/>
          <w:lang w:eastAsia="es-ES"/>
        </w:rPr>
        <w:t>CONSIDERANDO</w:t>
      </w:r>
      <w:bookmarkEnd w:id="2"/>
    </w:p>
    <w:p w:rsidR="002252A8" w:rsidRPr="00E95235" w:rsidRDefault="002252A8" w:rsidP="002252A8">
      <w:pPr>
        <w:spacing w:line="360" w:lineRule="auto"/>
        <w:jc w:val="both"/>
        <w:rPr>
          <w:rFonts w:ascii="Palatino Linotype" w:hAnsi="Palatino Linotype" w:cs="Arial"/>
          <w:lang w:eastAsia="es-ES"/>
        </w:rPr>
      </w:pPr>
    </w:p>
    <w:p w:rsidR="002252A8" w:rsidRPr="00E95235" w:rsidRDefault="002252A8" w:rsidP="002252A8">
      <w:pPr>
        <w:spacing w:line="360" w:lineRule="auto"/>
        <w:jc w:val="both"/>
        <w:rPr>
          <w:rFonts w:ascii="Palatino Linotype" w:hAnsi="Palatino Linotype" w:cs="Arial"/>
          <w:b/>
          <w:lang w:eastAsia="es-ES"/>
        </w:rPr>
      </w:pPr>
      <w:bookmarkStart w:id="3" w:name="_Toc66992243"/>
      <w:r w:rsidRPr="00E95235">
        <w:rPr>
          <w:rFonts w:ascii="Palatino Linotype" w:hAnsi="Palatino Linotype" w:cs="Arial"/>
          <w:b/>
          <w:lang w:eastAsia="es-ES"/>
        </w:rPr>
        <w:t>PRIMERO. De la competencia</w:t>
      </w:r>
      <w:bookmarkEnd w:id="3"/>
    </w:p>
    <w:p w:rsidR="002252A8" w:rsidRPr="00E95235" w:rsidRDefault="002252A8" w:rsidP="002252A8">
      <w:pPr>
        <w:spacing w:line="360" w:lineRule="auto"/>
        <w:jc w:val="both"/>
        <w:rPr>
          <w:rFonts w:ascii="Palatino Linotype" w:hAnsi="Palatino Linotype" w:cs="Arial"/>
          <w:lang w:val="es-ES" w:eastAsia="es-ES"/>
        </w:rPr>
      </w:pPr>
    </w:p>
    <w:p w:rsidR="002252A8" w:rsidRPr="004109BD" w:rsidRDefault="002252A8" w:rsidP="002252A8">
      <w:pPr>
        <w:pStyle w:val="Prrafodelista"/>
        <w:numPr>
          <w:ilvl w:val="0"/>
          <w:numId w:val="1"/>
        </w:numPr>
        <w:spacing w:line="360" w:lineRule="auto"/>
        <w:ind w:left="0" w:firstLine="0"/>
        <w:jc w:val="both"/>
        <w:rPr>
          <w:rFonts w:ascii="Palatino Linotype" w:hAnsi="Palatino Linotype"/>
          <w:sz w:val="24"/>
        </w:rPr>
      </w:pPr>
      <w:r w:rsidRPr="00CC7745">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7E34F7">
        <w:rPr>
          <w:rFonts w:ascii="Palatino Linotype" w:hAnsi="Palatino Linotype"/>
          <w:b/>
          <w:sz w:val="24"/>
        </w:rPr>
        <w:t>Constitución Política de los Estados Unidos Mexicanos</w:t>
      </w:r>
      <w:r w:rsidRPr="00CC7745">
        <w:rPr>
          <w:rFonts w:ascii="Palatino Linotype" w:hAnsi="Palatino Linotype"/>
          <w:sz w:val="24"/>
        </w:rPr>
        <w:t xml:space="preserve">; 5, párrafos trigésimo, trigésimo primero y trigésimo segundo, fracciones IV y V, de la </w:t>
      </w:r>
      <w:r w:rsidRPr="007E34F7">
        <w:rPr>
          <w:rFonts w:ascii="Palatino Linotype" w:hAnsi="Palatino Linotype"/>
          <w:b/>
          <w:sz w:val="24"/>
        </w:rPr>
        <w:t>Constitución Política del Estado Libre y Soberano de México</w:t>
      </w:r>
      <w:r w:rsidRPr="00CC7745">
        <w:rPr>
          <w:rFonts w:ascii="Palatino Linotype" w:hAnsi="Palatino Linotype"/>
          <w:sz w:val="24"/>
        </w:rPr>
        <w:t xml:space="preserve">; artículos 1, 2 fracción II, 13, 29, 36 fracciones I y II, 176, 178, 179, 181 párrafo tercero y </w:t>
      </w:r>
      <w:r w:rsidRPr="00CC7745">
        <w:rPr>
          <w:rFonts w:ascii="Palatino Linotype" w:hAnsi="Palatino Linotype"/>
          <w:sz w:val="24"/>
        </w:rPr>
        <w:lastRenderedPageBreak/>
        <w:t xml:space="preserve">185 de la </w:t>
      </w:r>
      <w:r w:rsidRPr="007E34F7">
        <w:rPr>
          <w:rFonts w:ascii="Palatino Linotype" w:hAnsi="Palatino Linotype"/>
          <w:b/>
          <w:sz w:val="24"/>
        </w:rPr>
        <w:t>Ley de Transparencia y Acceso a la Información Pública del Estado de México y Municipios</w:t>
      </w:r>
      <w:r w:rsidRPr="00CC7745">
        <w:rPr>
          <w:rFonts w:ascii="Palatino Linotype" w:hAnsi="Palatino Linotype"/>
          <w:sz w:val="24"/>
        </w:rPr>
        <w:t xml:space="preserve">; 6, 9 fracciones I y XXIII, y 11 del </w:t>
      </w:r>
      <w:r w:rsidRPr="007E34F7">
        <w:rPr>
          <w:rFonts w:ascii="Palatino Linotype" w:hAnsi="Palatino Linotype"/>
          <w:b/>
          <w:sz w:val="24"/>
        </w:rPr>
        <w:t>Reglamento Interior del Instituto de Transparencia, Acceso a la Información Pública y Protección de Datos Personales del Estado de México y Municipios</w:t>
      </w:r>
      <w:r w:rsidRPr="00CC7745">
        <w:rPr>
          <w:rFonts w:ascii="Palatino Linotype" w:hAnsi="Palatino Linotype"/>
          <w:sz w:val="24"/>
        </w:rPr>
        <w:t>.</w:t>
      </w:r>
    </w:p>
    <w:p w:rsidR="002252A8" w:rsidRPr="00E95235" w:rsidRDefault="002252A8" w:rsidP="002252A8">
      <w:pPr>
        <w:pStyle w:val="Prrafodelista"/>
        <w:spacing w:line="360" w:lineRule="auto"/>
        <w:ind w:left="0"/>
        <w:jc w:val="both"/>
        <w:rPr>
          <w:rFonts w:ascii="Palatino Linotype" w:hAnsi="Palatino Linotype" w:cs="Arial"/>
          <w:sz w:val="24"/>
          <w:lang w:val="es-ES" w:eastAsia="es-ES"/>
        </w:rPr>
      </w:pPr>
    </w:p>
    <w:p w:rsidR="002252A8" w:rsidRPr="00E95235" w:rsidRDefault="002252A8" w:rsidP="002252A8">
      <w:pPr>
        <w:keepNext/>
        <w:keepLines/>
        <w:spacing w:line="360" w:lineRule="auto"/>
        <w:outlineLvl w:val="1"/>
        <w:rPr>
          <w:rFonts w:ascii="Palatino Linotype" w:eastAsiaTheme="majorEastAsia" w:hAnsi="Palatino Linotype" w:cstheme="majorBidi"/>
          <w:b/>
        </w:rPr>
      </w:pPr>
      <w:bookmarkStart w:id="4" w:name="_Toc66992244"/>
      <w:r w:rsidRPr="00E95235">
        <w:rPr>
          <w:rFonts w:ascii="Palatino Linotype" w:eastAsiaTheme="majorEastAsia" w:hAnsi="Palatino Linotype" w:cstheme="majorBidi"/>
          <w:b/>
        </w:rPr>
        <w:t>SEGUNDO. De la oportunidad y procedencia.</w:t>
      </w:r>
      <w:bookmarkEnd w:id="4"/>
    </w:p>
    <w:p w:rsidR="002252A8" w:rsidRPr="00E95235" w:rsidRDefault="002252A8" w:rsidP="002252A8">
      <w:pPr>
        <w:pStyle w:val="Prrafodelista"/>
        <w:spacing w:line="360" w:lineRule="auto"/>
        <w:ind w:left="0"/>
        <w:jc w:val="both"/>
        <w:rPr>
          <w:rFonts w:ascii="Palatino Linotype" w:hAnsi="Palatino Linotype" w:cs="Arial"/>
          <w:sz w:val="24"/>
          <w:lang w:val="es-ES" w:eastAsia="es-ES"/>
        </w:rPr>
      </w:pPr>
    </w:p>
    <w:p w:rsidR="002252A8" w:rsidRPr="004109BD" w:rsidRDefault="002252A8" w:rsidP="002252A8">
      <w:pPr>
        <w:pStyle w:val="Prrafodelista"/>
        <w:numPr>
          <w:ilvl w:val="0"/>
          <w:numId w:val="1"/>
        </w:numPr>
        <w:spacing w:line="360" w:lineRule="auto"/>
        <w:ind w:left="0" w:firstLine="0"/>
        <w:jc w:val="both"/>
        <w:rPr>
          <w:rFonts w:ascii="Palatino Linotype" w:hAnsi="Palatino Linotype" w:cs="Arial"/>
          <w:sz w:val="24"/>
          <w:lang w:val="es-ES" w:eastAsia="es-ES"/>
        </w:rPr>
      </w:pPr>
      <w:r w:rsidRPr="00E95235">
        <w:rPr>
          <w:rFonts w:ascii="Palatino Linotype" w:eastAsia="Calibri" w:hAnsi="Palatino Linotype" w:cs="Arial"/>
          <w:sz w:val="24"/>
          <w:lang w:val="es-ES_tradnl" w:eastAsia="es-ES"/>
        </w:rPr>
        <w:t xml:space="preserve">El medio de impugnación fue presentado a través del </w:t>
      </w:r>
      <w:r w:rsidRPr="00E95235">
        <w:rPr>
          <w:rFonts w:ascii="Palatino Linotype" w:eastAsia="Calibri" w:hAnsi="Palatino Linotype" w:cs="Arial"/>
          <w:b/>
          <w:sz w:val="24"/>
          <w:lang w:val="es-ES_tradnl" w:eastAsia="es-ES"/>
        </w:rPr>
        <w:t>SAIMEX,</w:t>
      </w:r>
      <w:r w:rsidRPr="00E95235">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E95235">
        <w:rPr>
          <w:rFonts w:ascii="Palatino Linotype" w:eastAsia="Calibri" w:hAnsi="Palatino Linotype" w:cs="Arial"/>
          <w:b/>
          <w:sz w:val="24"/>
          <w:lang w:val="es-ES_tradnl" w:eastAsia="es-ES"/>
        </w:rPr>
        <w:t>SUJETO OBLIGADO</w:t>
      </w:r>
      <w:r w:rsidR="00FF37A5">
        <w:rPr>
          <w:rFonts w:ascii="Palatino Linotype" w:eastAsia="Calibri" w:hAnsi="Palatino Linotype" w:cs="Arial"/>
          <w:b/>
          <w:sz w:val="24"/>
          <w:lang w:val="es-ES_tradnl" w:eastAsia="es-ES"/>
        </w:rPr>
        <w:t>,</w:t>
      </w:r>
      <w:r w:rsidRPr="00E95235">
        <w:rPr>
          <w:rFonts w:ascii="Palatino Linotype" w:eastAsia="Calibri" w:hAnsi="Palatino Linotype" w:cs="Arial"/>
          <w:sz w:val="24"/>
          <w:lang w:val="es-ES_tradnl" w:eastAsia="es-ES"/>
        </w:rPr>
        <w:t xml:space="preserve"> entregó respuesta a la solicitud el día </w:t>
      </w:r>
      <w:r w:rsidR="00482F86">
        <w:rPr>
          <w:rFonts w:ascii="Palatino Linotype" w:eastAsia="Calibri" w:hAnsi="Palatino Linotype" w:cs="Arial"/>
          <w:sz w:val="24"/>
          <w:lang w:val="es-ES_tradnl" w:eastAsia="es-ES"/>
        </w:rPr>
        <w:t>uno (01) de junio</w:t>
      </w:r>
      <w:r>
        <w:rPr>
          <w:rFonts w:ascii="Palatino Linotype" w:eastAsia="Calibri" w:hAnsi="Palatino Linotype" w:cs="Arial"/>
          <w:sz w:val="24"/>
          <w:lang w:val="es-ES_tradnl" w:eastAsia="es-ES"/>
        </w:rPr>
        <w:t xml:space="preserve"> de dos mil veintitrés</w:t>
      </w:r>
      <w:r w:rsidRPr="00E95235">
        <w:rPr>
          <w:rFonts w:ascii="Palatino Linotype" w:eastAsia="Calibri" w:hAnsi="Palatino Linotype" w:cs="Arial"/>
          <w:sz w:val="24"/>
          <w:lang w:val="es-ES_tradnl" w:eastAsia="es-ES"/>
        </w:rPr>
        <w:t xml:space="preserve">, </w:t>
      </w:r>
      <w:r w:rsidRPr="00E95235">
        <w:rPr>
          <w:rFonts w:ascii="Palatino Linotype" w:eastAsiaTheme="minorEastAsia" w:hAnsi="Palatino Linotype" w:cs="Arial"/>
          <w:sz w:val="24"/>
          <w:lang w:val="es-ES_tradnl" w:eastAsia="es-ES"/>
        </w:rPr>
        <w:t xml:space="preserve">de tal forma que el plazo para interponer el recurso de revisión transcurrió del </w:t>
      </w:r>
      <w:r w:rsidR="00482F86">
        <w:rPr>
          <w:rFonts w:ascii="Palatino Linotype" w:eastAsiaTheme="minorEastAsia" w:hAnsi="Palatino Linotype" w:cs="Arial"/>
          <w:sz w:val="24"/>
          <w:lang w:val="es-ES_tradnl" w:eastAsia="es-ES"/>
        </w:rPr>
        <w:t>dos (02) al veintidós (22) de junio</w:t>
      </w:r>
      <w:r>
        <w:rPr>
          <w:rFonts w:ascii="Palatino Linotype" w:eastAsiaTheme="minorEastAsia" w:hAnsi="Palatino Linotype" w:cs="Arial"/>
          <w:sz w:val="24"/>
          <w:lang w:val="es-ES_tradnl" w:eastAsia="es-ES"/>
        </w:rPr>
        <w:t xml:space="preserve"> de dos mil veintitrés</w:t>
      </w:r>
      <w:r w:rsidRPr="00E95235">
        <w:rPr>
          <w:rFonts w:ascii="Palatino Linotype" w:eastAsiaTheme="minorEastAsia" w:hAnsi="Palatino Linotype" w:cs="Arial"/>
          <w:sz w:val="24"/>
          <w:lang w:val="es-ES_tradnl" w:eastAsia="es-ES"/>
        </w:rPr>
        <w:t xml:space="preserve">; en consecuencia, presentó su inconformidad </w:t>
      </w:r>
      <w:r>
        <w:rPr>
          <w:rFonts w:ascii="Palatino Linotype" w:eastAsiaTheme="minorEastAsia" w:hAnsi="Palatino Linotype" w:cs="Arial"/>
          <w:sz w:val="24"/>
          <w:lang w:val="es-ES_tradnl" w:eastAsia="es-ES"/>
        </w:rPr>
        <w:t xml:space="preserve">el día </w:t>
      </w:r>
      <w:r w:rsidR="00482F86">
        <w:rPr>
          <w:rFonts w:ascii="Palatino Linotype" w:eastAsiaTheme="minorEastAsia" w:hAnsi="Palatino Linotype" w:cs="Arial"/>
          <w:sz w:val="24"/>
          <w:lang w:val="es-ES_tradnl" w:eastAsia="es-ES"/>
        </w:rPr>
        <w:t>doce (12) de junio</w:t>
      </w:r>
      <w:r>
        <w:rPr>
          <w:rFonts w:ascii="Palatino Linotype" w:eastAsiaTheme="minorEastAsia" w:hAnsi="Palatino Linotype" w:cs="Arial"/>
          <w:sz w:val="24"/>
          <w:lang w:val="es-ES_tradnl" w:eastAsia="es-ES"/>
        </w:rPr>
        <w:t xml:space="preserve"> de dos mil veintitrés</w:t>
      </w:r>
      <w:r w:rsidRPr="00E95235">
        <w:rPr>
          <w:rFonts w:ascii="Palatino Linotype" w:eastAsiaTheme="minorEastAsia" w:hAnsi="Palatino Linotype" w:cs="Arial"/>
          <w:sz w:val="24"/>
          <w:lang w:val="es-ES_tradnl" w:eastAsia="es-ES"/>
        </w:rPr>
        <w:t xml:space="preserve">, por lo que se encuentra dentro de los márgenes temporales previstos en el artículo 178 de la </w:t>
      </w:r>
      <w:r w:rsidRPr="00E95235">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E95235">
        <w:rPr>
          <w:rFonts w:ascii="Palatino Linotype" w:eastAsiaTheme="minorEastAsia" w:hAnsi="Palatino Linotype" w:cs="Arial"/>
          <w:sz w:val="24"/>
          <w:lang w:val="es-ES_tradnl" w:eastAsia="es-ES"/>
        </w:rPr>
        <w:t>vigente.</w:t>
      </w:r>
    </w:p>
    <w:p w:rsidR="002252A8" w:rsidRPr="005F7806" w:rsidRDefault="002252A8" w:rsidP="002252A8">
      <w:pPr>
        <w:spacing w:line="360" w:lineRule="auto"/>
        <w:rPr>
          <w:rFonts w:ascii="Palatino Linotype" w:eastAsia="Calibri" w:hAnsi="Palatino Linotype" w:cs="Arial"/>
          <w:lang w:val="es-ES_tradnl" w:eastAsia="es-ES"/>
        </w:rPr>
      </w:pPr>
    </w:p>
    <w:p w:rsidR="002252A8" w:rsidRPr="00482F86" w:rsidRDefault="002252A8" w:rsidP="002252A8">
      <w:pPr>
        <w:pStyle w:val="Prrafodelista"/>
        <w:numPr>
          <w:ilvl w:val="0"/>
          <w:numId w:val="1"/>
        </w:numPr>
        <w:spacing w:line="360" w:lineRule="auto"/>
        <w:ind w:left="0" w:firstLine="0"/>
        <w:jc w:val="both"/>
        <w:rPr>
          <w:rFonts w:ascii="Palatino Linotype" w:hAnsi="Palatino Linotype" w:cs="Arial"/>
          <w:sz w:val="24"/>
          <w:lang w:val="es-ES" w:eastAsia="es-ES"/>
        </w:rPr>
      </w:pPr>
      <w:r w:rsidRPr="00E95235">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82F86" w:rsidRDefault="00482F86" w:rsidP="00482F86">
      <w:pPr>
        <w:pStyle w:val="Prrafodelista"/>
        <w:spacing w:line="360" w:lineRule="auto"/>
        <w:ind w:left="0"/>
        <w:jc w:val="both"/>
        <w:rPr>
          <w:rFonts w:ascii="Palatino Linotype" w:eastAsia="Calibri" w:hAnsi="Palatino Linotype" w:cs="Arial"/>
          <w:sz w:val="24"/>
          <w:lang w:val="es-ES_tradnl" w:eastAsia="es-ES"/>
        </w:rPr>
      </w:pPr>
    </w:p>
    <w:p w:rsidR="00482F86" w:rsidRPr="00367507" w:rsidRDefault="00482F86" w:rsidP="00482F86">
      <w:pPr>
        <w:pStyle w:val="Ttulo2"/>
        <w:tabs>
          <w:tab w:val="left" w:pos="0"/>
        </w:tabs>
        <w:spacing w:before="0" w:line="360" w:lineRule="auto"/>
        <w:rPr>
          <w:rFonts w:ascii="Palatino Linotype" w:hAnsi="Palatino Linotype"/>
          <w:b/>
          <w:color w:val="auto"/>
          <w:sz w:val="24"/>
          <w:szCs w:val="24"/>
        </w:rPr>
      </w:pPr>
      <w:r w:rsidRPr="004E720E">
        <w:rPr>
          <w:rFonts w:ascii="Palatino Linotype" w:hAnsi="Palatino Linotype"/>
          <w:b/>
          <w:color w:val="auto"/>
          <w:sz w:val="24"/>
          <w:szCs w:val="24"/>
        </w:rPr>
        <w:t>TERCERO</w:t>
      </w:r>
      <w:r>
        <w:rPr>
          <w:rFonts w:ascii="Palatino Linotype" w:hAnsi="Palatino Linotype"/>
          <w:b/>
          <w:color w:val="auto"/>
          <w:sz w:val="24"/>
          <w:szCs w:val="24"/>
        </w:rPr>
        <w:t xml:space="preserve">. De las causales de sobreseimiento </w:t>
      </w:r>
    </w:p>
    <w:p w:rsidR="00482F86" w:rsidRDefault="00482F86" w:rsidP="00482F86">
      <w:pPr>
        <w:pStyle w:val="Prrafodelista"/>
        <w:spacing w:line="360" w:lineRule="auto"/>
        <w:ind w:left="0"/>
        <w:jc w:val="both"/>
        <w:rPr>
          <w:rFonts w:ascii="Palatino Linotype" w:hAnsi="Palatino Linotype" w:cs="Arial"/>
          <w:sz w:val="24"/>
          <w:lang w:val="es-ES" w:eastAsia="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rPr>
        <w:lastRenderedPageBreak/>
        <w:t xml:space="preserve">El recurso de revisión </w:t>
      </w:r>
      <w:r w:rsidRPr="00482F86">
        <w:rPr>
          <w:rFonts w:ascii="Palatino Linotype" w:hAnsi="Palatino Linotype" w:cs="Arial"/>
          <w:sz w:val="24"/>
        </w:rPr>
        <w:t xml:space="preserve">tiene como finalidad reparar cualquier posible afectación al derecho de acceso a la información pública en términos del Título Octavo de la Ley de </w:t>
      </w:r>
      <w:r w:rsidRPr="00482F86">
        <w:rPr>
          <w:rFonts w:ascii="Palatino Linotype" w:eastAsia="Calibri" w:hAnsi="Palatino Linotype" w:cs="Arial"/>
          <w:sz w:val="24"/>
        </w:rPr>
        <w:t>Transparencia, Acceso a la Información Pública del Estado de México y Municipios</w:t>
      </w:r>
      <w:r w:rsidRPr="00482F86">
        <w:rPr>
          <w:rFonts w:ascii="Palatino Linotype" w:hAnsi="Palatino Linotype" w:cs="Arial"/>
          <w:sz w:val="24"/>
        </w:rPr>
        <w:t xml:space="preserve">, y determinar la confirmación; revocación o modificación; desechamiento o </w:t>
      </w:r>
      <w:r w:rsidRPr="00FF37A5">
        <w:rPr>
          <w:rFonts w:ascii="Palatino Linotype" w:hAnsi="Palatino Linotype" w:cs="Arial"/>
          <w:sz w:val="24"/>
        </w:rPr>
        <w:t>sobreseimiento</w:t>
      </w:r>
      <w:r w:rsidRPr="00482F86">
        <w:rPr>
          <w:rFonts w:ascii="Palatino Linotype" w:hAnsi="Palatino Linotype" w:cs="Arial"/>
          <w:sz w:val="24"/>
        </w:rPr>
        <w:t xml:space="preserve">; y en su caso ordenar la entrega de la información con respecto a la respuesta emitida por el </w:t>
      </w:r>
      <w:r w:rsidRPr="00482F86">
        <w:rPr>
          <w:rFonts w:ascii="Palatino Linotype" w:hAnsi="Palatino Linotype" w:cs="Arial"/>
          <w:b/>
          <w:sz w:val="24"/>
        </w:rPr>
        <w:t>SUJETO</w:t>
      </w:r>
      <w:r w:rsidRPr="00482F86">
        <w:rPr>
          <w:rFonts w:ascii="Palatino Linotype" w:hAnsi="Palatino Linotype" w:cs="Arial"/>
          <w:sz w:val="24"/>
        </w:rPr>
        <w:t xml:space="preserve"> </w:t>
      </w:r>
      <w:r w:rsidRPr="00482F86">
        <w:rPr>
          <w:rFonts w:ascii="Palatino Linotype" w:hAnsi="Palatino Linotype" w:cs="Arial"/>
          <w:b/>
          <w:sz w:val="24"/>
        </w:rPr>
        <w:t>OBLIGADO</w:t>
      </w:r>
      <w:r w:rsidRPr="00482F86">
        <w:rPr>
          <w:rFonts w:ascii="Palatino Linotype" w:hAnsi="Palatino Linotype" w:cs="Arial"/>
          <w:sz w:val="24"/>
        </w:rPr>
        <w:t>.</w:t>
      </w:r>
    </w:p>
    <w:p w:rsidR="00482F86" w:rsidRPr="00232084"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rPr>
        <w:t xml:space="preserve">De </w:t>
      </w:r>
      <w:r w:rsidRPr="00482F86">
        <w:rPr>
          <w:rFonts w:ascii="Palatino Linotype" w:eastAsia="Calibri" w:hAnsi="Palatino Linotype"/>
          <w:sz w:val="24"/>
        </w:rPr>
        <w:t xml:space="preserve">acuerdo al precepto legal contenido en la fracción III del artículo 192 de la </w:t>
      </w:r>
      <w:r w:rsidRPr="00482F86">
        <w:rPr>
          <w:rFonts w:ascii="Palatino Linotype" w:eastAsia="Calibri" w:hAnsi="Palatino Linotype"/>
          <w:b/>
          <w:sz w:val="24"/>
        </w:rPr>
        <w:t>Ley de Transparencia y Acceso a la Información Pública del Estado de México y Municipios</w:t>
      </w:r>
      <w:r w:rsidRPr="00482F86">
        <w:rPr>
          <w:rFonts w:ascii="Palatino Linotype" w:eastAsia="Calibri" w:hAnsi="Palatino Linotype"/>
          <w:sz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482F86" w:rsidRPr="00482F86" w:rsidRDefault="00482F86" w:rsidP="00482F86">
      <w:pPr>
        <w:pStyle w:val="Prrafodelista"/>
        <w:ind w:left="0"/>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Para </w:t>
      </w:r>
      <w:r w:rsidRPr="00482F86">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482F86">
        <w:rPr>
          <w:rFonts w:ascii="Palatino Linotype" w:eastAsia="Calibri" w:hAnsi="Palatino Linotype"/>
          <w:b/>
          <w:sz w:val="24"/>
        </w:rPr>
        <w:t>SUJETO OBLIGADO</w:t>
      </w:r>
      <w:r w:rsidRPr="00482F86">
        <w:rPr>
          <w:rFonts w:ascii="Palatino Linotype" w:eastAsia="Calibri" w:hAnsi="Palatino Linotype"/>
          <w:sz w:val="24"/>
        </w:rPr>
        <w:t>:</w:t>
      </w:r>
    </w:p>
    <w:p w:rsidR="00482F86" w:rsidRPr="00232084" w:rsidRDefault="00482F86" w:rsidP="00482F86">
      <w:pPr>
        <w:rPr>
          <w:rFonts w:ascii="Palatino Linotype" w:eastAsia="Calibri" w:hAnsi="Palatino Linotype" w:cs="Arial"/>
          <w:color w:val="000000" w:themeColor="text1"/>
          <w:lang w:val="es-ES"/>
        </w:rPr>
      </w:pPr>
    </w:p>
    <w:p w:rsidR="00482F86" w:rsidRPr="00232084" w:rsidRDefault="00482F86" w:rsidP="00482F86">
      <w:pPr>
        <w:numPr>
          <w:ilvl w:val="0"/>
          <w:numId w:val="7"/>
        </w:numPr>
        <w:spacing w:line="360" w:lineRule="auto"/>
        <w:ind w:left="567" w:right="616" w:firstLine="0"/>
        <w:contextualSpacing/>
        <w:jc w:val="both"/>
        <w:rPr>
          <w:rFonts w:ascii="Palatino Linotype" w:hAnsi="Palatino Linotype" w:cs="Arial"/>
        </w:rPr>
      </w:pPr>
      <w:r w:rsidRPr="00232084">
        <w:rPr>
          <w:rFonts w:ascii="Palatino Linotype" w:hAnsi="Palatino Linotype" w:cs="Arial"/>
          <w:b/>
        </w:rPr>
        <w:t>Modifique el acto impugnado:</w:t>
      </w:r>
      <w:r w:rsidRPr="00232084">
        <w:rPr>
          <w:rFonts w:ascii="Palatino Linotype" w:hAnsi="Palatino Linotype" w:cs="Arial"/>
        </w:rPr>
        <w:t xml:space="preserve"> Se actualiza cuando el </w:t>
      </w:r>
      <w:r w:rsidRPr="00232084">
        <w:rPr>
          <w:rFonts w:ascii="Palatino Linotype" w:hAnsi="Palatino Linotype" w:cs="Arial"/>
          <w:b/>
        </w:rPr>
        <w:t>SUJETO OBLIGADO</w:t>
      </w:r>
      <w:r w:rsidR="00FF37A5">
        <w:rPr>
          <w:rFonts w:ascii="Palatino Linotype" w:hAnsi="Palatino Linotype" w:cs="Arial"/>
          <w:b/>
        </w:rPr>
        <w:t>,</w:t>
      </w:r>
      <w:r w:rsidRPr="0023208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482F86" w:rsidRPr="00232084" w:rsidRDefault="00482F86" w:rsidP="00482F86">
      <w:pPr>
        <w:spacing w:line="360" w:lineRule="auto"/>
        <w:ind w:left="567" w:right="616"/>
        <w:contextualSpacing/>
        <w:jc w:val="both"/>
        <w:rPr>
          <w:rFonts w:ascii="Palatino Linotype" w:hAnsi="Palatino Linotype" w:cs="Arial"/>
        </w:rPr>
      </w:pPr>
    </w:p>
    <w:p w:rsidR="00482F86" w:rsidRPr="00232084" w:rsidRDefault="00482F86" w:rsidP="00482F86">
      <w:pPr>
        <w:numPr>
          <w:ilvl w:val="0"/>
          <w:numId w:val="7"/>
        </w:numPr>
        <w:spacing w:line="360" w:lineRule="auto"/>
        <w:ind w:left="567" w:right="616" w:firstLine="0"/>
        <w:contextualSpacing/>
        <w:jc w:val="both"/>
        <w:rPr>
          <w:rFonts w:ascii="Palatino Linotype" w:hAnsi="Palatino Linotype" w:cs="Arial"/>
        </w:rPr>
      </w:pPr>
      <w:r w:rsidRPr="00232084">
        <w:rPr>
          <w:rFonts w:ascii="Palatino Linotype" w:hAnsi="Palatino Linotype" w:cs="Arial"/>
          <w:b/>
        </w:rPr>
        <w:lastRenderedPageBreak/>
        <w:t>Revoque el acto impugnado:</w:t>
      </w:r>
      <w:r w:rsidR="00FF37A5">
        <w:rPr>
          <w:rFonts w:ascii="Palatino Linotype" w:hAnsi="Palatino Linotype" w:cs="Arial"/>
        </w:rPr>
        <w:t xml:space="preserve"> En este supuesto</w:t>
      </w:r>
      <w:r w:rsidRPr="00232084">
        <w:rPr>
          <w:rFonts w:ascii="Palatino Linotype" w:hAnsi="Palatino Linotype" w:cs="Arial"/>
        </w:rPr>
        <w:t xml:space="preserve"> el </w:t>
      </w:r>
      <w:r w:rsidRPr="00232084">
        <w:rPr>
          <w:rFonts w:ascii="Palatino Linotype" w:hAnsi="Palatino Linotype" w:cs="Arial"/>
          <w:b/>
        </w:rPr>
        <w:t>SUJETO OBLIGADO</w:t>
      </w:r>
      <w:r w:rsidR="00FF37A5">
        <w:rPr>
          <w:rFonts w:ascii="Palatino Linotype" w:hAnsi="Palatino Linotype" w:cs="Arial"/>
          <w:b/>
        </w:rPr>
        <w:t>,</w:t>
      </w:r>
      <w:r w:rsidRPr="00232084">
        <w:rPr>
          <w:rFonts w:ascii="Palatino Linotype" w:hAnsi="Palatino Linotype" w:cs="Arial"/>
        </w:rPr>
        <w:t xml:space="preserve"> deja sin efectos la primera respuesta y en su lugar emite otra que satisfaga lo solicitado por el Particular en un primer momento.</w:t>
      </w:r>
    </w:p>
    <w:p w:rsidR="00482F86" w:rsidRPr="00232084" w:rsidRDefault="00482F86" w:rsidP="00482F86">
      <w:pPr>
        <w:spacing w:line="360" w:lineRule="auto"/>
        <w:ind w:right="616"/>
        <w:contextualSpacing/>
        <w:jc w:val="both"/>
        <w:rPr>
          <w:rFonts w:ascii="Palatino Linotype" w:hAnsi="Palatino Linotype" w:cs="Arial"/>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Las </w:t>
      </w:r>
      <w:r w:rsidRPr="00482F86">
        <w:rPr>
          <w:rFonts w:ascii="Palatino Linotype" w:eastAsia="Calibri" w:hAnsi="Palatino Linotype"/>
          <w:sz w:val="24"/>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482F86" w:rsidRPr="00232084"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682BF3" w:rsidRPr="00682BF3" w:rsidRDefault="00482F86" w:rsidP="00682BF3">
      <w:pPr>
        <w:pStyle w:val="Prrafodelista"/>
        <w:numPr>
          <w:ilvl w:val="0"/>
          <w:numId w:val="1"/>
        </w:numPr>
        <w:tabs>
          <w:tab w:val="left" w:pos="426"/>
          <w:tab w:val="left" w:pos="567"/>
        </w:tabs>
        <w:spacing w:line="360" w:lineRule="auto"/>
        <w:ind w:left="0" w:firstLine="0"/>
        <w:jc w:val="both"/>
        <w:rPr>
          <w:rFonts w:ascii="Palatino Linotype" w:hAnsi="Palatino Linotype"/>
          <w:b/>
          <w:bCs/>
          <w:color w:val="000000"/>
          <w:sz w:val="24"/>
          <w:szCs w:val="22"/>
          <w:lang w:val="es-ES"/>
        </w:rPr>
      </w:pPr>
      <w:r w:rsidRPr="00482F86">
        <w:rPr>
          <w:rFonts w:ascii="Palatino Linotype" w:eastAsia="Calibri" w:hAnsi="Palatino Linotype" w:cs="Arial"/>
          <w:color w:val="000000" w:themeColor="text1"/>
          <w:sz w:val="24"/>
          <w:lang w:val="es-ES"/>
        </w:rPr>
        <w:t xml:space="preserve">En el presente caso, </w:t>
      </w:r>
      <w:r w:rsidRPr="00482F86">
        <w:rPr>
          <w:rFonts w:ascii="Palatino Linotype" w:hAnsi="Palatino Linotype" w:cs="Arial"/>
          <w:color w:val="000000"/>
          <w:sz w:val="24"/>
          <w:lang w:val="es-ES"/>
        </w:rPr>
        <w:t xml:space="preserve">el Recurrente solicitó </w:t>
      </w:r>
      <w:r>
        <w:rPr>
          <w:rFonts w:ascii="Palatino Linotype" w:hAnsi="Palatino Linotype" w:cs="Arial"/>
          <w:color w:val="000000"/>
          <w:sz w:val="24"/>
          <w:lang w:val="es-ES"/>
        </w:rPr>
        <w:t>del listado adjunto a la solicitud que contiene el nombre del personal adscrito al Cuerpo de Bomberos, la categoría con que entró</w:t>
      </w:r>
      <w:r w:rsidR="00682BF3">
        <w:rPr>
          <w:rFonts w:ascii="Palatino Linotype" w:hAnsi="Palatino Linotype" w:cs="Arial"/>
          <w:color w:val="000000"/>
          <w:sz w:val="24"/>
          <w:lang w:val="es-ES"/>
        </w:rPr>
        <w:t xml:space="preserve"> cada uno, alta, fecha y criterio si tuvieron un ascenso. </w:t>
      </w:r>
    </w:p>
    <w:p w:rsidR="00682BF3" w:rsidRPr="00682BF3" w:rsidRDefault="00682BF3" w:rsidP="00682BF3">
      <w:pPr>
        <w:pStyle w:val="Prrafodelista"/>
        <w:tabs>
          <w:tab w:val="left" w:pos="426"/>
          <w:tab w:val="left" w:pos="567"/>
        </w:tabs>
        <w:spacing w:line="360" w:lineRule="auto"/>
        <w:ind w:left="0"/>
        <w:jc w:val="both"/>
        <w:rPr>
          <w:rFonts w:ascii="Palatino Linotype" w:hAnsi="Palatino Linotype"/>
          <w:bCs/>
          <w:color w:val="000000"/>
          <w:sz w:val="24"/>
          <w:szCs w:val="22"/>
          <w:lang w:val="es-ES"/>
        </w:rPr>
      </w:pPr>
    </w:p>
    <w:p w:rsidR="00682BF3" w:rsidRPr="00682BF3" w:rsidRDefault="00682BF3" w:rsidP="00682BF3">
      <w:pPr>
        <w:pStyle w:val="Prrafodelista"/>
        <w:numPr>
          <w:ilvl w:val="0"/>
          <w:numId w:val="1"/>
        </w:numPr>
        <w:tabs>
          <w:tab w:val="left" w:pos="426"/>
          <w:tab w:val="left" w:pos="567"/>
        </w:tabs>
        <w:spacing w:line="360" w:lineRule="auto"/>
        <w:ind w:left="0" w:firstLine="0"/>
        <w:jc w:val="both"/>
        <w:rPr>
          <w:rFonts w:ascii="Palatino Linotype" w:hAnsi="Palatino Linotype"/>
          <w:bCs/>
          <w:color w:val="000000"/>
          <w:sz w:val="24"/>
          <w:szCs w:val="22"/>
          <w:lang w:val="es-ES"/>
        </w:rPr>
      </w:pPr>
      <w:r w:rsidRPr="00682BF3">
        <w:rPr>
          <w:rFonts w:ascii="Palatino Linotype" w:hAnsi="Palatino Linotype"/>
          <w:bCs/>
          <w:color w:val="000000"/>
          <w:sz w:val="24"/>
          <w:szCs w:val="22"/>
          <w:lang w:val="es-ES"/>
        </w:rPr>
        <w:t xml:space="preserve">En respuesta, el Sujeto obligado adjuntó en formato Excel </w:t>
      </w:r>
      <w:r>
        <w:rPr>
          <w:rFonts w:ascii="Palatino Linotype" w:hAnsi="Palatino Linotype" w:cs="Arial"/>
          <w:sz w:val="24"/>
          <w:szCs w:val="22"/>
          <w:lang w:val="es-ES" w:eastAsia="es-ES"/>
        </w:rPr>
        <w:t xml:space="preserve">el listado </w:t>
      </w:r>
      <w:r w:rsidRPr="00682BF3">
        <w:rPr>
          <w:rFonts w:ascii="Palatino Linotype" w:hAnsi="Palatino Linotype" w:cs="Arial"/>
          <w:sz w:val="24"/>
          <w:szCs w:val="22"/>
          <w:lang w:val="es-ES" w:eastAsia="es-ES"/>
        </w:rPr>
        <w:t>con los siguientes datos: clave o nivel de puesto, fecha de alta, categorías enero de 2006, categoría anterior, categoría actual, fecha cambios de categoría de 2016 a la fecha, causa del ascenso y nombre y apellidos del servidor público.</w:t>
      </w:r>
    </w:p>
    <w:p w:rsidR="00682BF3" w:rsidRPr="00682BF3" w:rsidRDefault="00682BF3" w:rsidP="00682BF3">
      <w:pPr>
        <w:pStyle w:val="Prrafodelista"/>
        <w:tabs>
          <w:tab w:val="left" w:pos="426"/>
          <w:tab w:val="left" w:pos="567"/>
        </w:tabs>
        <w:spacing w:line="360" w:lineRule="auto"/>
        <w:ind w:left="0"/>
        <w:jc w:val="both"/>
        <w:rPr>
          <w:rFonts w:ascii="Palatino Linotype" w:hAnsi="Palatino Linotype"/>
          <w:bCs/>
          <w:color w:val="000000"/>
          <w:sz w:val="24"/>
          <w:szCs w:val="22"/>
          <w:lang w:val="es-ES"/>
        </w:rPr>
      </w:pPr>
    </w:p>
    <w:p w:rsidR="005242E8" w:rsidRDefault="00682BF3" w:rsidP="005242E8">
      <w:pPr>
        <w:pStyle w:val="Prrafodelista"/>
        <w:numPr>
          <w:ilvl w:val="0"/>
          <w:numId w:val="1"/>
        </w:numPr>
        <w:tabs>
          <w:tab w:val="left" w:pos="426"/>
          <w:tab w:val="left" w:pos="567"/>
        </w:tabs>
        <w:spacing w:line="360" w:lineRule="auto"/>
        <w:ind w:left="0" w:firstLine="0"/>
        <w:jc w:val="both"/>
        <w:rPr>
          <w:rFonts w:ascii="Palatino Linotype" w:hAnsi="Palatino Linotype"/>
          <w:bCs/>
          <w:color w:val="000000"/>
          <w:sz w:val="24"/>
          <w:szCs w:val="22"/>
          <w:lang w:val="es-ES"/>
        </w:rPr>
      </w:pPr>
      <w:r>
        <w:rPr>
          <w:rFonts w:ascii="Palatino Linotype" w:hAnsi="Palatino Linotype"/>
          <w:bCs/>
          <w:color w:val="000000"/>
          <w:sz w:val="24"/>
          <w:szCs w:val="22"/>
          <w:lang w:val="es-ES"/>
        </w:rPr>
        <w:t xml:space="preserve">Derivado de la respuesta, el hoy Recurrente se inconformó por la falta de criterios por los cuales se realizaron los ascensos. </w:t>
      </w:r>
    </w:p>
    <w:p w:rsidR="005242E8" w:rsidRDefault="005242E8" w:rsidP="005242E8">
      <w:pPr>
        <w:pStyle w:val="Prrafodelista"/>
        <w:tabs>
          <w:tab w:val="left" w:pos="426"/>
          <w:tab w:val="left" w:pos="567"/>
        </w:tabs>
        <w:spacing w:line="360" w:lineRule="auto"/>
        <w:ind w:left="0"/>
        <w:jc w:val="both"/>
        <w:rPr>
          <w:rFonts w:ascii="Palatino Linotype" w:hAnsi="Palatino Linotype"/>
          <w:bCs/>
          <w:color w:val="000000"/>
          <w:sz w:val="24"/>
          <w:szCs w:val="22"/>
          <w:lang w:val="es-ES"/>
        </w:rPr>
      </w:pPr>
    </w:p>
    <w:p w:rsidR="005242E8" w:rsidRPr="005242E8" w:rsidRDefault="005242E8" w:rsidP="005242E8">
      <w:pPr>
        <w:pStyle w:val="Prrafodelista"/>
        <w:numPr>
          <w:ilvl w:val="0"/>
          <w:numId w:val="1"/>
        </w:numPr>
        <w:tabs>
          <w:tab w:val="left" w:pos="426"/>
          <w:tab w:val="left" w:pos="567"/>
        </w:tabs>
        <w:spacing w:line="360" w:lineRule="auto"/>
        <w:ind w:left="0" w:firstLine="0"/>
        <w:jc w:val="both"/>
        <w:rPr>
          <w:rFonts w:ascii="Palatino Linotype" w:hAnsi="Palatino Linotype"/>
          <w:bCs/>
          <w:color w:val="000000"/>
          <w:sz w:val="24"/>
          <w:szCs w:val="22"/>
          <w:lang w:val="es-ES"/>
        </w:rPr>
      </w:pPr>
      <w:r w:rsidRPr="005242E8">
        <w:rPr>
          <w:rFonts w:ascii="Palatino Linotype" w:eastAsia="MS Mincho" w:hAnsi="Palatino Linotype" w:cs="Arial"/>
          <w:sz w:val="24"/>
          <w:lang w:eastAsia="es-ES"/>
        </w:rPr>
        <w:t>Ahora bien, la inconformidad del RECURRENTE radica en que la información remitida es incompleta, es decir, que el particular no se inconformó por las documentales emitidas en respuesta</w:t>
      </w:r>
      <w:r>
        <w:rPr>
          <w:rFonts w:ascii="Palatino Linotype" w:eastAsia="MS Mincho" w:hAnsi="Palatino Linotype" w:cs="Arial"/>
          <w:sz w:val="24"/>
          <w:lang w:eastAsia="es-ES"/>
        </w:rPr>
        <w:t xml:space="preserve">, solo se inconformó por la falta de los criterios </w:t>
      </w:r>
      <w:r>
        <w:rPr>
          <w:rFonts w:ascii="Palatino Linotype" w:eastAsia="MS Mincho" w:hAnsi="Palatino Linotype" w:cs="Arial"/>
          <w:sz w:val="24"/>
          <w:lang w:eastAsia="es-ES"/>
        </w:rPr>
        <w:lastRenderedPageBreak/>
        <w:t>para otorgar los ascensos</w:t>
      </w:r>
      <w:r w:rsidRPr="005242E8">
        <w:rPr>
          <w:rFonts w:ascii="Palatino Linotype" w:eastAsia="MS Mincho" w:hAnsi="Palatino Linotype" w:cs="Arial"/>
          <w:sz w:val="24"/>
          <w:lang w:eastAsia="es-ES"/>
        </w:rPr>
        <w:t xml:space="preserve">;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5242E8" w:rsidRPr="00406C9A" w:rsidRDefault="005242E8" w:rsidP="005242E8">
      <w:pPr>
        <w:pStyle w:val="Prrafodelista"/>
        <w:spacing w:before="240" w:after="240" w:line="360" w:lineRule="auto"/>
        <w:ind w:left="0" w:right="48"/>
        <w:jc w:val="both"/>
        <w:rPr>
          <w:rFonts w:ascii="Palatino Linotype" w:eastAsia="MS Mincho" w:hAnsi="Palatino Linotype" w:cs="Arial"/>
          <w:sz w:val="24"/>
          <w:lang w:eastAsia="es-ES"/>
        </w:rPr>
      </w:pPr>
    </w:p>
    <w:p w:rsidR="005242E8" w:rsidRDefault="005242E8" w:rsidP="005242E8">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06C9A">
        <w:rPr>
          <w:rFonts w:ascii="Palatino Linotype" w:eastAsia="MS Mincho" w:hAnsi="Palatino Linotype" w:cs="Arial"/>
          <w:sz w:val="24"/>
          <w:lang w:eastAsia="es-ES"/>
        </w:rPr>
        <w:t>Sirve de sustento, la tesis jurisprudencial número VI.3o.C. J/60, publicada en el Semanario Judicial de la Federación y su Gaceta bajo el número de registro 176,608 que a la letra dice:</w:t>
      </w:r>
    </w:p>
    <w:p w:rsidR="005242E8" w:rsidRPr="00406C9A" w:rsidRDefault="005242E8" w:rsidP="005242E8">
      <w:pPr>
        <w:pStyle w:val="Prrafodelista"/>
        <w:spacing w:before="240" w:after="240" w:line="360" w:lineRule="auto"/>
        <w:ind w:left="0" w:right="48"/>
        <w:jc w:val="both"/>
        <w:rPr>
          <w:rFonts w:ascii="Palatino Linotype" w:eastAsia="MS Mincho" w:hAnsi="Palatino Linotype" w:cs="Arial"/>
          <w:sz w:val="24"/>
          <w:lang w:eastAsia="es-ES"/>
        </w:rPr>
      </w:pPr>
    </w:p>
    <w:p w:rsidR="005242E8" w:rsidRDefault="005242E8" w:rsidP="005242E8">
      <w:pPr>
        <w:pStyle w:val="Prrafodelista"/>
        <w:spacing w:before="240" w:after="240" w:line="360" w:lineRule="auto"/>
        <w:ind w:left="851" w:right="822"/>
        <w:jc w:val="both"/>
        <w:rPr>
          <w:rFonts w:ascii="Palatino Linotype" w:eastAsia="MS Mincho" w:hAnsi="Palatino Linotype" w:cs="Arial"/>
          <w:i/>
          <w:lang w:eastAsia="es-ES"/>
        </w:rPr>
      </w:pPr>
      <w:r w:rsidRPr="00406C9A">
        <w:rPr>
          <w:rFonts w:ascii="Palatino Linotype" w:eastAsia="MS Mincho" w:hAnsi="Palatino Linotype" w:cs="Arial"/>
          <w:i/>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242E8" w:rsidRPr="00406C9A" w:rsidRDefault="005242E8" w:rsidP="005242E8">
      <w:pPr>
        <w:pStyle w:val="Prrafodelista"/>
        <w:spacing w:before="240" w:after="240" w:line="360" w:lineRule="auto"/>
        <w:ind w:left="851" w:right="822"/>
        <w:jc w:val="both"/>
        <w:rPr>
          <w:rFonts w:ascii="Palatino Linotype" w:eastAsia="MS Mincho" w:hAnsi="Palatino Linotype" w:cs="Arial"/>
          <w:i/>
          <w:lang w:eastAsia="es-ES"/>
        </w:rPr>
      </w:pPr>
    </w:p>
    <w:p w:rsidR="005242E8" w:rsidRDefault="005242E8" w:rsidP="005242E8">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06C9A">
        <w:rPr>
          <w:rFonts w:ascii="Palatino Linotype" w:eastAsia="MS Mincho" w:hAnsi="Palatino Linotype" w:cs="Arial"/>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5242E8" w:rsidRPr="00406C9A" w:rsidRDefault="005242E8" w:rsidP="005242E8">
      <w:pPr>
        <w:pStyle w:val="Prrafodelista"/>
        <w:spacing w:before="240" w:after="240" w:line="360" w:lineRule="auto"/>
        <w:ind w:left="0" w:right="48"/>
        <w:jc w:val="both"/>
        <w:rPr>
          <w:rFonts w:ascii="Palatino Linotype" w:eastAsia="MS Mincho" w:hAnsi="Palatino Linotype" w:cs="Arial"/>
          <w:sz w:val="24"/>
          <w:lang w:eastAsia="es-ES"/>
        </w:rPr>
      </w:pPr>
    </w:p>
    <w:p w:rsidR="005242E8" w:rsidRDefault="005242E8" w:rsidP="005242E8">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06C9A">
        <w:rPr>
          <w:rFonts w:ascii="Palatino Linotype" w:eastAsia="MS Mincho" w:hAnsi="Palatino Linotype" w:cs="Arial"/>
          <w:sz w:val="24"/>
          <w:lang w:eastAsia="es-ES"/>
        </w:rPr>
        <w:lastRenderedPageBreak/>
        <w:t>Atento a ello, es importante traer a contexto la Tesis Jurisprudencial Número 3ª./J.7/91, Publicada en el Semanario Judicial de la Federación y su Gaceta bajo el número de registro 174,177, que establece lo siguiente:</w:t>
      </w:r>
    </w:p>
    <w:p w:rsidR="005242E8" w:rsidRPr="00406C9A" w:rsidRDefault="005242E8" w:rsidP="005242E8">
      <w:pPr>
        <w:pStyle w:val="Prrafodelista"/>
        <w:spacing w:before="240" w:after="240" w:line="360" w:lineRule="auto"/>
        <w:ind w:left="0" w:right="48"/>
        <w:jc w:val="both"/>
        <w:rPr>
          <w:rFonts w:ascii="Palatino Linotype" w:eastAsia="MS Mincho" w:hAnsi="Palatino Linotype" w:cs="Arial"/>
          <w:sz w:val="24"/>
          <w:lang w:eastAsia="es-ES"/>
        </w:rPr>
      </w:pPr>
    </w:p>
    <w:p w:rsidR="005242E8" w:rsidRDefault="005242E8" w:rsidP="005242E8">
      <w:pPr>
        <w:pStyle w:val="Prrafodelista"/>
        <w:spacing w:before="240" w:after="240" w:line="360" w:lineRule="auto"/>
        <w:ind w:left="851" w:right="822"/>
        <w:jc w:val="both"/>
        <w:rPr>
          <w:rFonts w:ascii="Palatino Linotype" w:eastAsia="MS Mincho" w:hAnsi="Palatino Linotype" w:cs="Arial"/>
          <w:i/>
          <w:lang w:eastAsia="es-ES"/>
        </w:rPr>
      </w:pPr>
      <w:r w:rsidRPr="00406C9A">
        <w:rPr>
          <w:rFonts w:ascii="Palatino Linotype" w:eastAsia="MS Mincho" w:hAnsi="Palatino Linotype" w:cs="Arial"/>
          <w:i/>
          <w:lang w:eastAsia="es-ES"/>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242E8" w:rsidRPr="005242E8" w:rsidRDefault="005242E8" w:rsidP="005242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r w:rsidRPr="005242E8">
        <w:rPr>
          <w:rFonts w:ascii="Palatino Linotype" w:hAnsi="Palatino Linotype" w:cs="Tahoma"/>
          <w:bCs/>
          <w:iCs/>
          <w:lang w:eastAsia="es-ES"/>
        </w:rPr>
        <w:t xml:space="preserve">En este contexto, se hará pronunciamiento, únicamente por los criterios para realizar los ascensos de los servidores públicos pertenecientes al cuerpo de bomberos. </w:t>
      </w:r>
    </w:p>
    <w:p w:rsidR="005242E8" w:rsidRPr="005242E8" w:rsidRDefault="005242E8" w:rsidP="005242E8">
      <w:pPr>
        <w:spacing w:line="360" w:lineRule="auto"/>
        <w:ind w:right="49"/>
        <w:contextualSpacing/>
        <w:jc w:val="both"/>
        <w:rPr>
          <w:rFonts w:ascii="Palatino Linotype" w:eastAsiaTheme="minorEastAsia" w:hAnsi="Palatino Linotype"/>
          <w:lang w:val="es-ES_tradnl" w:eastAsia="es-ES"/>
        </w:rPr>
      </w:pPr>
    </w:p>
    <w:p w:rsidR="005242E8" w:rsidRPr="003D60F5" w:rsidRDefault="005242E8" w:rsidP="005242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hAnsi="Palatino Linotype" w:cs="Tahoma"/>
          <w:bCs/>
          <w:iCs/>
          <w:lang w:eastAsia="es-ES"/>
        </w:rPr>
        <w:t>Puntualizado lo anterior, debemos recordar que el Sujeto Obligado entrego en respuesta un documento en formato Excel, en el que se advierte una columna que refiere “CAUSA DEL ASCENSO”</w:t>
      </w:r>
      <w:r w:rsidR="003D60F5">
        <w:rPr>
          <w:rFonts w:ascii="Palatino Linotype" w:hAnsi="Palatino Linotype" w:cs="Tahoma"/>
          <w:bCs/>
          <w:iCs/>
          <w:lang w:eastAsia="es-ES"/>
        </w:rPr>
        <w:t>:</w:t>
      </w:r>
    </w:p>
    <w:p w:rsidR="003D60F5" w:rsidRDefault="003D60F5" w:rsidP="003D60F5">
      <w:pPr>
        <w:spacing w:line="360" w:lineRule="auto"/>
        <w:ind w:right="49"/>
        <w:contextualSpacing/>
        <w:jc w:val="both"/>
        <w:rPr>
          <w:rFonts w:ascii="Palatino Linotype" w:hAnsi="Palatino Linotype" w:cs="Tahoma"/>
          <w:bCs/>
          <w:iCs/>
          <w:lang w:eastAsia="es-ES"/>
        </w:rPr>
      </w:pPr>
    </w:p>
    <w:p w:rsidR="003D60F5" w:rsidRPr="005242E8" w:rsidRDefault="003D60F5" w:rsidP="003D60F5">
      <w:pPr>
        <w:spacing w:line="360" w:lineRule="auto"/>
        <w:ind w:right="49"/>
        <w:contextualSpacing/>
        <w:jc w:val="center"/>
        <w:rPr>
          <w:rFonts w:ascii="Palatino Linotype" w:eastAsiaTheme="minorEastAsia" w:hAnsi="Palatino Linotype"/>
          <w:lang w:val="es-ES_tradnl" w:eastAsia="es-ES"/>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1302558</wp:posOffset>
                </wp:positionH>
                <wp:positionV relativeFrom="paragraph">
                  <wp:posOffset>126885</wp:posOffset>
                </wp:positionV>
                <wp:extent cx="1468293" cy="1878676"/>
                <wp:effectExtent l="19050" t="19050" r="17780" b="26670"/>
                <wp:wrapNone/>
                <wp:docPr id="2" name="Rectángulo redondeado 2"/>
                <wp:cNvGraphicFramePr/>
                <a:graphic xmlns:a="http://schemas.openxmlformats.org/drawingml/2006/main">
                  <a:graphicData uri="http://schemas.microsoft.com/office/word/2010/wordprocessingShape">
                    <wps:wsp>
                      <wps:cNvSpPr/>
                      <wps:spPr>
                        <a:xfrm>
                          <a:off x="0" y="0"/>
                          <a:ext cx="1468293" cy="187867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629391" id="Rectángulo redondeado 2" o:spid="_x0000_s1026" style="position:absolute;margin-left:102.55pt;margin-top:10pt;width:115.6pt;height:147.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" filled="f" strokecolor="red" strokeweight="3pt">
                <v:stroke joinstyle="miter"/>
              </v:roundrect>
            </w:pict>
          </mc:Fallback>
        </mc:AlternateContent>
      </w:r>
      <w:r>
        <w:rPr>
          <w:noProof/>
        </w:rPr>
        <w:drawing>
          <wp:inline distT="0" distB="0" distL="0" distR="0" wp14:anchorId="6A6DF802" wp14:editId="7E534D84">
            <wp:extent cx="4759690" cy="2105247"/>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24" t="16787" r="36866" b="52930"/>
                    <a:stretch/>
                  </pic:blipFill>
                  <pic:spPr bwMode="auto">
                    <a:xfrm>
                      <a:off x="0" y="0"/>
                      <a:ext cx="4775032" cy="2112033"/>
                    </a:xfrm>
                    <a:prstGeom prst="rect">
                      <a:avLst/>
                    </a:prstGeom>
                    <a:ln>
                      <a:noFill/>
                    </a:ln>
                    <a:extLst>
                      <a:ext uri="{53640926-AAD7-44D8-BBD7-CCE9431645EC}">
                        <a14:shadowObscured xmlns:a14="http://schemas.microsoft.com/office/drawing/2010/main"/>
                      </a:ext>
                    </a:extLst>
                  </pic:spPr>
                </pic:pic>
              </a:graphicData>
            </a:graphic>
          </wp:inline>
        </w:drawing>
      </w:r>
    </w:p>
    <w:p w:rsidR="00482F86" w:rsidRDefault="00482F86" w:rsidP="00482F86">
      <w:pPr>
        <w:rPr>
          <w:rFonts w:ascii="Palatino Linotype" w:eastAsiaTheme="minorEastAsia" w:hAnsi="Palatino Linotype"/>
          <w:lang w:val="es-ES_tradnl" w:eastAsia="es-ES"/>
        </w:rPr>
      </w:pPr>
    </w:p>
    <w:p w:rsidR="003D60F5" w:rsidRPr="00232084" w:rsidRDefault="003D60F5" w:rsidP="00482F86">
      <w:pPr>
        <w:rPr>
          <w:rFonts w:ascii="Palatino Linotype" w:eastAsia="Calibri" w:hAnsi="Palatino Linotype" w:cs="Arial"/>
          <w:color w:val="000000" w:themeColor="text1"/>
          <w:lang w:val="es-ES"/>
        </w:rPr>
      </w:pPr>
    </w:p>
    <w:p w:rsidR="003D60F5" w:rsidRDefault="003D60F5"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Como puede advertirse, el Sujeto Obligado si se pronunció al respecto; sin embrago, a través de informe justificado, el Sujeto Obligado en aras de garantizar el derecho de acceso a la información pública del particular, reforzó su respuesta y adjuntó un oficio en el que reforzó su respuesta (se anexa imagen):</w:t>
      </w:r>
    </w:p>
    <w:p w:rsidR="003D60F5" w:rsidRDefault="003D60F5" w:rsidP="003D60F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3D60F5" w:rsidRDefault="003D60F5" w:rsidP="003D60F5">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rPr>
        <w:lastRenderedPageBreak/>
        <w:drawing>
          <wp:inline distT="0" distB="0" distL="0" distR="0" wp14:anchorId="5D0272DF" wp14:editId="00B6DB27">
            <wp:extent cx="5011968" cy="56605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50" t="21230" r="34222" b="14059"/>
                    <a:stretch/>
                  </pic:blipFill>
                  <pic:spPr bwMode="auto">
                    <a:xfrm>
                      <a:off x="0" y="0"/>
                      <a:ext cx="5026692" cy="5677200"/>
                    </a:xfrm>
                    <a:prstGeom prst="rect">
                      <a:avLst/>
                    </a:prstGeom>
                    <a:ln>
                      <a:noFill/>
                    </a:ln>
                    <a:extLst>
                      <a:ext uri="{53640926-AAD7-44D8-BBD7-CCE9431645EC}">
                        <a14:shadowObscured xmlns:a14="http://schemas.microsoft.com/office/drawing/2010/main"/>
                      </a:ext>
                    </a:extLst>
                  </pic:spPr>
                </pic:pic>
              </a:graphicData>
            </a:graphic>
          </wp:inline>
        </w:drawing>
      </w:r>
    </w:p>
    <w:p w:rsidR="003D60F5" w:rsidRDefault="003D60F5" w:rsidP="003D60F5">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rPr>
        <w:lastRenderedPageBreak/>
        <w:drawing>
          <wp:inline distT="0" distB="0" distL="0" distR="0" wp14:anchorId="2EDBDD5D" wp14:editId="3D6EF0EE">
            <wp:extent cx="5332761" cy="4985657"/>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40" t="21567" r="34220" b="25176"/>
                    <a:stretch/>
                  </pic:blipFill>
                  <pic:spPr bwMode="auto">
                    <a:xfrm>
                      <a:off x="0" y="0"/>
                      <a:ext cx="5349027" cy="5000864"/>
                    </a:xfrm>
                    <a:prstGeom prst="rect">
                      <a:avLst/>
                    </a:prstGeom>
                    <a:ln>
                      <a:noFill/>
                    </a:ln>
                    <a:extLst>
                      <a:ext uri="{53640926-AAD7-44D8-BBD7-CCE9431645EC}">
                        <a14:shadowObscured xmlns:a14="http://schemas.microsoft.com/office/drawing/2010/main"/>
                      </a:ext>
                    </a:extLst>
                  </pic:spPr>
                </pic:pic>
              </a:graphicData>
            </a:graphic>
          </wp:inline>
        </w:drawing>
      </w:r>
    </w:p>
    <w:p w:rsidR="003D60F5" w:rsidRDefault="003D60F5" w:rsidP="003D60F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En este sentido, </w:t>
      </w:r>
      <w:r w:rsidRPr="00482F86">
        <w:rPr>
          <w:rFonts w:ascii="Palatino Linotype" w:hAnsi="Palatino Linotype" w:cs="Arial"/>
          <w:bCs/>
          <w:sz w:val="24"/>
          <w:szCs w:val="22"/>
        </w:rPr>
        <w:t xml:space="preserve">es dable sostener que, al haber existido un pronunciamiento por parte del </w:t>
      </w:r>
      <w:r w:rsidRPr="00482F86">
        <w:rPr>
          <w:rFonts w:ascii="Palatino Linotype" w:hAnsi="Palatino Linotype" w:cs="Arial"/>
          <w:b/>
          <w:bCs/>
          <w:sz w:val="24"/>
          <w:szCs w:val="22"/>
        </w:rPr>
        <w:t>SUJETO OBLIGADO</w:t>
      </w:r>
      <w:r w:rsidRPr="00482F86">
        <w:rPr>
          <w:rFonts w:ascii="Palatino Linotype" w:hAnsi="Palatino Linotype" w:cs="Arial"/>
          <w:bCs/>
          <w:sz w:val="24"/>
          <w:szCs w:val="22"/>
        </w:rPr>
        <w:t>, este Instituto no está facultado para manifestarse sobre la veracidad de este, pues no existe precepto legal alguno en la Ley de la materia que lo faculte para que, vía recurso de revisión, pueda pronunciarse al respecto.</w:t>
      </w: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lastRenderedPageBreak/>
        <w:t xml:space="preserve">Sirve </w:t>
      </w:r>
      <w:r w:rsidRPr="00482F86">
        <w:rPr>
          <w:rFonts w:ascii="Palatino Linotype" w:hAnsi="Palatino Linotype" w:cs="Arial"/>
          <w:bCs/>
          <w:sz w:val="24"/>
          <w:szCs w:val="22"/>
          <w:lang w:val="es-ES"/>
        </w:rPr>
        <w:t xml:space="preserve">de apoyo a lo anterior, </w:t>
      </w:r>
      <w:r w:rsidRPr="00482F86">
        <w:rPr>
          <w:rFonts w:ascii="Palatino Linotype" w:hAnsi="Palatino Linotype" w:cs="Arial"/>
          <w:bCs/>
          <w:sz w:val="24"/>
          <w:szCs w:val="22"/>
        </w:rPr>
        <w:t>por analogía el criterio 31-10 emitido por el entonces Instituto Federal de Acceso a la Información ahora Instituto Nacional de Transparencia, Acceso a la Información y Protección de Datos Personales (INAI) que a la letra dice:</w:t>
      </w:r>
    </w:p>
    <w:p w:rsidR="00482F86" w:rsidRPr="00232084"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482F86" w:rsidRPr="00232084" w:rsidRDefault="00482F86" w:rsidP="00482F86">
      <w:pPr>
        <w:tabs>
          <w:tab w:val="left" w:pos="709"/>
        </w:tabs>
        <w:spacing w:line="360" w:lineRule="auto"/>
        <w:ind w:left="567" w:right="565"/>
        <w:jc w:val="both"/>
        <w:rPr>
          <w:rFonts w:ascii="Palatino Linotype" w:hAnsi="Palatino Linotype" w:cs="Arial"/>
          <w:b/>
          <w:bCs/>
          <w:i/>
          <w:sz w:val="22"/>
          <w:szCs w:val="22"/>
        </w:rPr>
      </w:pPr>
      <w:r w:rsidRPr="0023208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23208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2084">
        <w:rPr>
          <w:rFonts w:ascii="Palatino Linotype" w:hAnsi="Palatino Linotype" w:cs="Arial"/>
          <w:b/>
          <w:bCs/>
          <w:i/>
          <w:sz w:val="22"/>
          <w:szCs w:val="22"/>
        </w:rPr>
        <w:t>”</w:t>
      </w:r>
    </w:p>
    <w:p w:rsidR="00482F86" w:rsidRPr="00232084" w:rsidRDefault="00482F86" w:rsidP="00482F86">
      <w:pPr>
        <w:tabs>
          <w:tab w:val="left" w:pos="709"/>
        </w:tabs>
        <w:ind w:right="565"/>
        <w:jc w:val="both"/>
        <w:rPr>
          <w:rFonts w:ascii="Palatino Linotype" w:hAnsi="Palatino Linotype" w:cs="Arial"/>
          <w:b/>
          <w:bCs/>
          <w:i/>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Así, </w:t>
      </w:r>
      <w:r w:rsidRPr="00482F86">
        <w:rPr>
          <w:rFonts w:ascii="Palatino Linotype" w:eastAsia="Calibri" w:hAnsi="Palatino Linotype"/>
          <w:sz w:val="24"/>
        </w:rPr>
        <w:t xml:space="preserve">este Pleno advierte que el </w:t>
      </w:r>
      <w:r w:rsidRPr="00482F86">
        <w:rPr>
          <w:rFonts w:ascii="Palatino Linotype" w:eastAsia="Calibri" w:hAnsi="Palatino Linotype"/>
          <w:b/>
          <w:sz w:val="24"/>
        </w:rPr>
        <w:t>SUJETO OBLIGADO</w:t>
      </w:r>
      <w:r w:rsidR="00FF37A5">
        <w:rPr>
          <w:rFonts w:ascii="Palatino Linotype" w:eastAsia="Calibri" w:hAnsi="Palatino Linotype"/>
          <w:b/>
          <w:sz w:val="24"/>
        </w:rPr>
        <w:t>,</w:t>
      </w:r>
      <w:r w:rsidRPr="00482F86">
        <w:rPr>
          <w:rFonts w:ascii="Palatino Linotype" w:eastAsia="Calibri" w:hAnsi="Palatino Linotype"/>
          <w:sz w:val="24"/>
        </w:rPr>
        <w:t xml:space="preserve"> </w:t>
      </w:r>
      <w:r w:rsidRPr="00FF37A5">
        <w:rPr>
          <w:rFonts w:ascii="Palatino Linotype" w:eastAsia="Calibri" w:hAnsi="Palatino Linotype"/>
          <w:sz w:val="24"/>
        </w:rPr>
        <w:t>modificó</w:t>
      </w:r>
      <w:r w:rsidRPr="00482F86">
        <w:rPr>
          <w:rFonts w:ascii="Palatino Linotype" w:eastAsia="Calibri" w:hAnsi="Palatino Linotype"/>
          <w:b/>
          <w:sz w:val="24"/>
        </w:rPr>
        <w:t xml:space="preserve"> </w:t>
      </w:r>
      <w:r w:rsidRPr="00482F86">
        <w:rPr>
          <w:rFonts w:ascii="Palatino Linotype" w:eastAsia="Calibri" w:hAnsi="Palatino Linotype"/>
          <w:sz w:val="24"/>
        </w:rPr>
        <w:t>el acto que le dio origen a los recursos de revisión, lo que trae como consecuencia que el mismo quede sin materia, actualizándose de este modo, la hipótesis jurídica contenida en la fracción III del artículo 192 de la Ley de Transparencia Local.</w:t>
      </w: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Ahora bien, </w:t>
      </w:r>
      <w:r w:rsidRPr="00482F86">
        <w:rPr>
          <w:rFonts w:ascii="Palatino Linotype" w:eastAsia="Calibri" w:hAnsi="Palatino Linotype"/>
          <w:sz w:val="24"/>
        </w:rPr>
        <w:t xml:space="preserve">el sistema de medios de impugnación en esta materia se centra en el análisis de los agravios o motivos de inconformidad, los que deben tener relación </w:t>
      </w:r>
      <w:r w:rsidRPr="00482F86">
        <w:rPr>
          <w:rFonts w:ascii="Palatino Linotype" w:eastAsia="Calibri" w:hAnsi="Palatino Linotype"/>
          <w:sz w:val="24"/>
        </w:rPr>
        <w:lastRenderedPageBreak/>
        <w:t xml:space="preserve">directa con el acto de autoridad que lo motiva. En consecuencia, los motivos de la inconformidad deben versar sobre la respuesta de información proporcionada por los </w:t>
      </w:r>
      <w:r w:rsidRPr="00482F86">
        <w:rPr>
          <w:rFonts w:ascii="Palatino Linotype" w:eastAsia="Calibri" w:hAnsi="Palatino Linotype"/>
          <w:b/>
          <w:sz w:val="24"/>
        </w:rPr>
        <w:t>SUJETOS OBLIGADOS</w:t>
      </w:r>
      <w:r w:rsidRPr="00482F86">
        <w:rPr>
          <w:rFonts w:ascii="Palatino Linotype" w:eastAsia="Calibri" w:hAnsi="Palatino Linotype"/>
          <w:sz w:val="24"/>
        </w:rPr>
        <w:t xml:space="preserve"> o la negativa de entrega de esta, derivada de la solicitud de información pública.</w:t>
      </w:r>
    </w:p>
    <w:p w:rsidR="00482F86" w:rsidRPr="00482F86" w:rsidRDefault="00482F86" w:rsidP="00482F86">
      <w:pPr>
        <w:rPr>
          <w:rFonts w:ascii="Palatino Linotype" w:eastAsia="Calibri" w:hAnsi="Palatino Linotype" w:cs="Arial"/>
          <w:color w:val="000000" w:themeColor="text1"/>
          <w:sz w:val="28"/>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De </w:t>
      </w:r>
      <w:r w:rsidRPr="00482F86">
        <w:rPr>
          <w:rFonts w:ascii="Palatino Linotype" w:eastAsia="Calibri" w:hAnsi="Palatino Linotype"/>
          <w:sz w:val="24"/>
        </w:rPr>
        <w:t xml:space="preserve">este modo, cuando el </w:t>
      </w:r>
      <w:r w:rsidRPr="00482F86">
        <w:rPr>
          <w:rFonts w:ascii="Palatino Linotype" w:eastAsia="Calibri" w:hAnsi="Palatino Linotype"/>
          <w:b/>
          <w:sz w:val="24"/>
        </w:rPr>
        <w:t xml:space="preserve">SUJETO OBLIGADO, </w:t>
      </w:r>
      <w:r w:rsidRPr="00482F86">
        <w:rPr>
          <w:rFonts w:ascii="Palatino Linotype" w:eastAsia="Calibri" w:hAnsi="Palatino Linotype"/>
          <w:sz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482F86">
        <w:rPr>
          <w:rFonts w:ascii="Palatino Linotype" w:eastAsia="Calibri" w:hAnsi="Palatino Linotype"/>
          <w:i/>
          <w:sz w:val="24"/>
        </w:rPr>
        <w:t>litis</w:t>
      </w:r>
      <w:r w:rsidRPr="00482F86">
        <w:rPr>
          <w:rFonts w:ascii="Palatino Linotype" w:eastAsia="Calibri" w:hAnsi="Palatino Linotype"/>
          <w:sz w:val="24"/>
        </w:rPr>
        <w:t xml:space="preserve"> planteada, debido a que la afectación en su esfera de derechos fue restituida por la propia autoridad que emitió el acto motivo de impugnación.</w:t>
      </w: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Sirve </w:t>
      </w:r>
      <w:r w:rsidRPr="00482F86">
        <w:rPr>
          <w:rFonts w:ascii="Palatino Linotype" w:eastAsia="Calibri" w:hAnsi="Palatino Linotype"/>
          <w:sz w:val="24"/>
        </w:rPr>
        <w:t>de sustento a lo anterior la siguiente jurisprudencia por contradicción, cuyo rubro, texto y datos de identificación son los siguientes:</w:t>
      </w:r>
    </w:p>
    <w:p w:rsidR="00482F86" w:rsidRPr="00232084" w:rsidRDefault="00482F86" w:rsidP="00482F86">
      <w:pPr>
        <w:rPr>
          <w:rFonts w:ascii="Palatino Linotype" w:eastAsia="Calibri" w:hAnsi="Palatino Linotype" w:cs="Arial"/>
          <w:color w:val="000000" w:themeColor="text1"/>
          <w:lang w:val="es-ES"/>
        </w:rPr>
      </w:pPr>
    </w:p>
    <w:p w:rsidR="00482F86" w:rsidRPr="00232084" w:rsidRDefault="00482F86" w:rsidP="00482F86">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232084">
        <w:rPr>
          <w:rFonts w:ascii="Palatino Linotype" w:eastAsia="Calibri" w:hAnsi="Palatino Linotype"/>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32084">
        <w:rPr>
          <w:rFonts w:ascii="Palatino Linotype" w:eastAsia="Calibri"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w:t>
      </w:r>
      <w:r w:rsidRPr="00232084">
        <w:rPr>
          <w:rFonts w:ascii="Palatino Linotype" w:eastAsia="Calibri" w:hAnsi="Palatino Linotype"/>
          <w:i/>
        </w:rPr>
        <w:lastRenderedPageBreak/>
        <w:t>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482F86" w:rsidRPr="00232084" w:rsidRDefault="00482F86" w:rsidP="00482F86">
      <w:pPr>
        <w:rPr>
          <w:rFonts w:ascii="Palatino Linotype" w:eastAsia="Calibri" w:hAnsi="Palatino Linotype" w:cs="Arial"/>
          <w:color w:val="000000" w:themeColor="text1"/>
          <w:lang w:val="es-ES"/>
        </w:rPr>
      </w:pPr>
    </w:p>
    <w:p w:rsidR="00482F86" w:rsidRPr="00232084"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32084">
        <w:rPr>
          <w:rFonts w:ascii="Palatino Linotype" w:eastAsia="Calibri" w:hAnsi="Palatino Linotype" w:cs="Arial"/>
          <w:color w:val="000000" w:themeColor="text1"/>
          <w:lang w:val="es-ES"/>
        </w:rPr>
        <w:t xml:space="preserve">La </w:t>
      </w:r>
      <w:r w:rsidRPr="00232084">
        <w:rPr>
          <w:rFonts w:ascii="Palatino Linotype" w:eastAsia="Calibri" w:hAnsi="Palatino Linotype"/>
        </w:rPr>
        <w:t xml:space="preserve">anterior jurisprudencia resulta aplicable al presente asunto, en dos aspectos: </w:t>
      </w:r>
    </w:p>
    <w:p w:rsidR="00482F86" w:rsidRPr="00232084" w:rsidRDefault="00482F86" w:rsidP="00482F86">
      <w:pPr>
        <w:pStyle w:val="Prrafodelista"/>
        <w:tabs>
          <w:tab w:val="left" w:pos="426"/>
          <w:tab w:val="left" w:pos="567"/>
        </w:tabs>
        <w:spacing w:line="360" w:lineRule="auto"/>
        <w:ind w:left="0"/>
        <w:jc w:val="both"/>
        <w:rPr>
          <w:rFonts w:ascii="Palatino Linotype" w:eastAsia="Calibri" w:hAnsi="Palatino Linotype"/>
        </w:rPr>
      </w:pPr>
    </w:p>
    <w:p w:rsidR="00482F86" w:rsidRPr="00232084" w:rsidRDefault="00482F86" w:rsidP="00482F86">
      <w:pPr>
        <w:numPr>
          <w:ilvl w:val="0"/>
          <w:numId w:val="8"/>
        </w:numPr>
        <w:spacing w:line="360" w:lineRule="auto"/>
        <w:ind w:left="567" w:right="616" w:firstLine="0"/>
        <w:contextualSpacing/>
        <w:jc w:val="both"/>
        <w:rPr>
          <w:rFonts w:ascii="Palatino Linotype" w:eastAsia="Calibri" w:hAnsi="Palatino Linotype"/>
        </w:rPr>
      </w:pPr>
      <w:r w:rsidRPr="00232084">
        <w:rPr>
          <w:rFonts w:ascii="Palatino Linotype" w:eastAsia="Calibri" w:hAnsi="Palatino Linotype"/>
          <w:b/>
        </w:rPr>
        <w:t>La cesación de los efectos perniciosos del acto de autoridad:</w:t>
      </w:r>
      <w:r w:rsidRPr="00232084">
        <w:rPr>
          <w:rFonts w:ascii="Palatino Linotype" w:eastAsia="Calibri" w:hAnsi="Palatino Linotype"/>
        </w:rPr>
        <w:t xml:space="preserve"> Al respecto, la Ley de Transparencia contempla la figura jurídica del sobreseimiento cuando el </w:t>
      </w:r>
      <w:r w:rsidRPr="00232084">
        <w:rPr>
          <w:rFonts w:ascii="Palatino Linotype" w:eastAsia="Calibri" w:hAnsi="Palatino Linotype"/>
          <w:b/>
        </w:rPr>
        <w:t>SUJETO OBLIGADO</w:t>
      </w:r>
      <w:r w:rsidR="00FF37A5">
        <w:rPr>
          <w:rFonts w:ascii="Palatino Linotype" w:eastAsia="Calibri" w:hAnsi="Palatino Linotype"/>
          <w:b/>
        </w:rPr>
        <w:t>,</w:t>
      </w:r>
      <w:r w:rsidRPr="00232084">
        <w:rPr>
          <w:rFonts w:ascii="Palatino Linotype" w:eastAsia="Calibri" w:hAnsi="Palatino Linotype"/>
        </w:rPr>
        <w:t xml:space="preserve"> de </w:t>
      </w:r>
      <w:r w:rsidRPr="00232084">
        <w:rPr>
          <w:rFonts w:ascii="Palatino Linotype" w:eastAsia="Calibri" w:hAnsi="Palatino Linotype"/>
          <w:i/>
        </w:rPr>
        <w:t>motu proprio</w:t>
      </w:r>
      <w:r w:rsidRPr="00232084">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482F86" w:rsidRPr="00232084" w:rsidRDefault="00482F86" w:rsidP="00482F86">
      <w:pPr>
        <w:spacing w:line="360" w:lineRule="auto"/>
        <w:ind w:left="567" w:right="616"/>
        <w:contextualSpacing/>
        <w:rPr>
          <w:rFonts w:ascii="Palatino Linotype" w:eastAsia="Calibri" w:hAnsi="Palatino Linotype"/>
        </w:rPr>
      </w:pPr>
    </w:p>
    <w:p w:rsidR="00482F86" w:rsidRPr="00232084" w:rsidRDefault="00482F86" w:rsidP="00482F86">
      <w:pPr>
        <w:numPr>
          <w:ilvl w:val="0"/>
          <w:numId w:val="8"/>
        </w:numPr>
        <w:spacing w:line="360" w:lineRule="auto"/>
        <w:ind w:left="567" w:right="616" w:firstLine="0"/>
        <w:contextualSpacing/>
        <w:jc w:val="both"/>
        <w:rPr>
          <w:rFonts w:ascii="Palatino Linotype" w:eastAsia="Calibri" w:hAnsi="Palatino Linotype"/>
        </w:rPr>
      </w:pPr>
      <w:r w:rsidRPr="00232084">
        <w:rPr>
          <w:rFonts w:ascii="Palatino Linotype" w:eastAsia="Calibri" w:hAnsi="Palatino Linotype"/>
          <w:b/>
        </w:rPr>
        <w:t>El momento procesal para modificar el acto impugnado:</w:t>
      </w:r>
      <w:r w:rsidRPr="00232084">
        <w:rPr>
          <w:rFonts w:ascii="Palatino Linotype" w:eastAsia="Calibri" w:hAnsi="Palatino Linotype"/>
        </w:rPr>
        <w:t xml:space="preserve"> Para que se actualice el sobreseimiento de un recurso de revisión, el </w:t>
      </w:r>
      <w:r w:rsidRPr="00232084">
        <w:rPr>
          <w:rFonts w:ascii="Palatino Linotype" w:eastAsia="Calibri" w:hAnsi="Palatino Linotype"/>
          <w:b/>
        </w:rPr>
        <w:t>SUJETO OBLIGADO</w:t>
      </w:r>
      <w:r w:rsidR="00FF37A5">
        <w:rPr>
          <w:rFonts w:ascii="Palatino Linotype" w:eastAsia="Calibri" w:hAnsi="Palatino Linotype"/>
          <w:b/>
        </w:rPr>
        <w:t>,</w:t>
      </w:r>
      <w:r w:rsidRPr="00232084">
        <w:rPr>
          <w:rFonts w:ascii="Palatino Linotype" w:eastAsia="Calibri" w:hAnsi="Palatino Linotype"/>
        </w:rPr>
        <w:t xml:space="preserve"> puede entregar o completar la información al momento de rendir su informe de justificación o </w:t>
      </w:r>
      <w:r w:rsidRPr="00FF37A5">
        <w:rPr>
          <w:rFonts w:ascii="Palatino Linotype" w:eastAsia="Calibri" w:hAnsi="Palatino Linotype"/>
        </w:rPr>
        <w:t>posteriormente</w:t>
      </w:r>
      <w:r w:rsidRPr="00232084">
        <w:rPr>
          <w:rFonts w:ascii="Palatino Linotype" w:eastAsia="Calibri" w:hAnsi="Palatino Linotype"/>
        </w:rPr>
        <w:t xml:space="preserve"> a éste, siempre y cuando el Pleno del Instituto no haya dictado resolución definitiva.</w:t>
      </w:r>
    </w:p>
    <w:p w:rsidR="00482F86" w:rsidRPr="00232084"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lastRenderedPageBreak/>
        <w:t xml:space="preserve">Eduardo Pallares, </w:t>
      </w:r>
      <w:r w:rsidRPr="00482F86">
        <w:rPr>
          <w:rFonts w:ascii="Palatino Linotype" w:eastAsia="Calibri" w:hAnsi="Palatino Linotype"/>
          <w:sz w:val="24"/>
        </w:rPr>
        <w:t xml:space="preserve">en su artículo </w:t>
      </w:r>
      <w:r w:rsidRPr="00482F86">
        <w:rPr>
          <w:rFonts w:ascii="Palatino Linotype" w:eastAsia="Calibri" w:hAnsi="Palatino Linotype"/>
          <w:i/>
          <w:sz w:val="24"/>
        </w:rPr>
        <w:t>“La caducidad y el sobreseimiento en el amparo”</w:t>
      </w:r>
      <w:r w:rsidRPr="00482F86">
        <w:rPr>
          <w:rFonts w:ascii="Palatino Linotype" w:eastAsia="Calibri" w:hAnsi="Palatino Linotype"/>
          <w:sz w:val="24"/>
        </w:rPr>
        <w:t xml:space="preserve">, cita la definición de Aguilera Paz, aduciendo que se </w:t>
      </w:r>
      <w:r w:rsidRPr="00482F86">
        <w:rPr>
          <w:rFonts w:ascii="Palatino Linotype" w:eastAsia="Calibri" w:hAnsi="Palatino Linotype"/>
          <w:i/>
          <w:sz w:val="24"/>
        </w:rPr>
        <w:t>“...entiende por sobreseimiento en el tecnicismo forense, el hecho de cesar en el procedimiento o curso de la causa, por no existir méritos bastantes para entrar en un juicio o para entablar la contienda judicial que debe ser objeto del mismo...”</w:t>
      </w:r>
      <w:r w:rsidRPr="00482F86">
        <w:rPr>
          <w:rFonts w:ascii="Palatino Linotype" w:eastAsia="Calibri" w:hAnsi="Palatino Linotype"/>
          <w:sz w:val="24"/>
        </w:rPr>
        <w:t>. Asimismo, señala que existe el sobreseimiento provisional y el definitivo</w:t>
      </w:r>
      <w:r w:rsidRPr="00482F86">
        <w:rPr>
          <w:rFonts w:ascii="Palatino Linotype" w:eastAsia="Calibri" w:hAnsi="Palatino Linotype"/>
          <w:i/>
          <w:sz w:val="24"/>
        </w:rPr>
        <w:t>: “...el definitivo es una verdadera sentencia que pone fin al juicio, y que una vez dictada, produce cosa juzgada, mientras que el provisorio tiene por efectos suspender la prosecución de la causa...”</w:t>
      </w: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Así, </w:t>
      </w:r>
      <w:r w:rsidRPr="00482F86">
        <w:rPr>
          <w:rFonts w:ascii="Palatino Linotype" w:eastAsia="Calibri" w:hAnsi="Palatino Linotype"/>
          <w:sz w:val="24"/>
        </w:rPr>
        <w:t xml:space="preserve">para la doctrina el sobreseimiento provoca que un procedimiento se suspenda o se resuelva en </w:t>
      </w:r>
      <w:r w:rsidRPr="00FF37A5">
        <w:rPr>
          <w:rFonts w:ascii="Palatino Linotype" w:eastAsia="Calibri" w:hAnsi="Palatino Linotype"/>
          <w:sz w:val="24"/>
        </w:rPr>
        <w:t xml:space="preserve">definitiva </w:t>
      </w:r>
      <w:r w:rsidRPr="00FF37A5">
        <w:rPr>
          <w:rFonts w:ascii="Palatino Linotype" w:eastAsia="Calibri" w:hAnsi="Palatino Linotype"/>
          <w:b/>
          <w:sz w:val="24"/>
        </w:rPr>
        <w:t>sin que se entre al estudio de los agravios o motivos de inconformidad.</w:t>
      </w:r>
      <w:r w:rsidR="00FF37A5">
        <w:rPr>
          <w:rFonts w:ascii="Palatino Linotype" w:eastAsia="Calibri" w:hAnsi="Palatino Linotype"/>
          <w:b/>
          <w:sz w:val="24"/>
        </w:rPr>
        <w:t xml:space="preserve"> </w:t>
      </w:r>
      <w:r w:rsidRPr="00482F86">
        <w:rPr>
          <w:rFonts w:ascii="Palatino Linotype" w:eastAsia="Calibri" w:hAnsi="Palatino Linotype"/>
          <w:sz w:val="24"/>
        </w:rPr>
        <w:t>Este mismo criterio es compartido por el más alto tribunal del país en múltiples jurisprudencias, por lo que a continuación se agrega una de ellas que sirve como orientador en esta resolución:</w:t>
      </w:r>
    </w:p>
    <w:p w:rsidR="00482F86" w:rsidRPr="00482F86" w:rsidRDefault="00482F86" w:rsidP="00482F86">
      <w:pPr>
        <w:rPr>
          <w:rFonts w:ascii="Palatino Linotype" w:eastAsia="Calibri" w:hAnsi="Palatino Linotype" w:cs="Arial"/>
          <w:color w:val="000000" w:themeColor="text1"/>
          <w:sz w:val="28"/>
          <w:lang w:val="es-ES"/>
        </w:rPr>
      </w:pPr>
    </w:p>
    <w:p w:rsidR="00482F86" w:rsidRPr="00232084" w:rsidRDefault="00482F86" w:rsidP="00482F86">
      <w:pPr>
        <w:spacing w:line="360" w:lineRule="auto"/>
        <w:ind w:left="567" w:right="565"/>
        <w:contextualSpacing/>
        <w:jc w:val="both"/>
        <w:rPr>
          <w:rFonts w:ascii="Palatino Linotype" w:eastAsia="Calibri" w:hAnsi="Palatino Linotype"/>
          <w:i/>
          <w:sz w:val="22"/>
          <w:lang w:val="es-AR"/>
        </w:rPr>
      </w:pPr>
      <w:r w:rsidRPr="00232084">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232084">
        <w:rPr>
          <w:rFonts w:ascii="Palatino Linotype" w:eastAsia="Calibri" w:hAnsi="Palatino Linotype"/>
          <w:i/>
          <w:sz w:val="22"/>
          <w:lang w:val="es-AR"/>
        </w:rPr>
        <w:t xml:space="preserve"> en el juicio de amparo directo </w:t>
      </w:r>
      <w:r w:rsidRPr="00232084">
        <w:rPr>
          <w:rFonts w:ascii="Palatino Linotype" w:eastAsia="Calibri" w:hAnsi="Palatino Linotype"/>
          <w:b/>
          <w:i/>
          <w:sz w:val="22"/>
          <w:lang w:val="es-AR"/>
        </w:rPr>
        <w:t>provoca la terminación de la controversia planteada</w:t>
      </w:r>
      <w:r w:rsidRPr="00232084">
        <w:rPr>
          <w:rFonts w:ascii="Palatino Linotype" w:eastAsia="Calibri" w:hAnsi="Palatino Linotype"/>
          <w:i/>
          <w:sz w:val="22"/>
          <w:lang w:val="es-AR"/>
        </w:rPr>
        <w:t xml:space="preserve"> por el quejoso en la demanda de amparo</w:t>
      </w:r>
      <w:r w:rsidRPr="00232084">
        <w:rPr>
          <w:rFonts w:ascii="Palatino Linotype" w:eastAsia="Calibri" w:hAnsi="Palatino Linotype"/>
          <w:b/>
          <w:i/>
          <w:sz w:val="22"/>
          <w:lang w:val="es-AR"/>
        </w:rPr>
        <w:t>, sin hacer un pronunciamiento de fondo sobre la legalidad o ilegalidad de la sentencia reclamada</w:t>
      </w:r>
      <w:r w:rsidRPr="00232084">
        <w:rPr>
          <w:rFonts w:ascii="Palatino Linotype" w:eastAsia="Calibri" w:hAnsi="Palatino Linotype"/>
          <w:i/>
          <w:sz w:val="22"/>
          <w:lang w:val="es-AR"/>
        </w:rPr>
        <w:t xml:space="preserve">. </w:t>
      </w:r>
      <w:r w:rsidRPr="00232084">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32084">
        <w:rPr>
          <w:rFonts w:ascii="Palatino Linotype" w:eastAsia="Calibri" w:hAnsi="Palatino Linotype"/>
          <w:i/>
          <w:sz w:val="22"/>
          <w:lang w:val="es-AR"/>
        </w:rPr>
        <w:t>.</w:t>
      </w:r>
    </w:p>
    <w:p w:rsidR="00482F86" w:rsidRPr="00232084" w:rsidRDefault="00482F86" w:rsidP="00482F86">
      <w:pPr>
        <w:spacing w:line="360" w:lineRule="auto"/>
        <w:ind w:left="567" w:right="565"/>
        <w:contextualSpacing/>
        <w:jc w:val="both"/>
        <w:rPr>
          <w:rFonts w:ascii="Palatino Linotype" w:eastAsia="Calibri" w:hAnsi="Palatino Linotype"/>
          <w:i/>
          <w:sz w:val="22"/>
          <w:lang w:val="es-AR"/>
        </w:rPr>
      </w:pPr>
      <w:r w:rsidRPr="00232084">
        <w:rPr>
          <w:rFonts w:ascii="Palatino Linotype" w:eastAsia="Calibri" w:hAnsi="Palatino Linotype"/>
          <w:i/>
          <w:sz w:val="22"/>
          <w:lang w:val="es-AR"/>
        </w:rPr>
        <w:lastRenderedPageBreak/>
        <w:t>SÉPTIMO TRIBUNAL COLEGIADO EN MATERIA CIVIL DEL PRIMER CIRCUITO.</w:t>
      </w:r>
    </w:p>
    <w:p w:rsidR="00482F86" w:rsidRPr="00232084" w:rsidRDefault="00482F86" w:rsidP="00482F86">
      <w:pPr>
        <w:spacing w:line="360" w:lineRule="auto"/>
        <w:ind w:left="567" w:right="565"/>
        <w:contextualSpacing/>
        <w:jc w:val="both"/>
        <w:rPr>
          <w:rFonts w:ascii="Palatino Linotype" w:eastAsia="Calibri" w:hAnsi="Palatino Linotype"/>
          <w:b/>
          <w:i/>
          <w:sz w:val="22"/>
          <w:lang w:val="es-AR"/>
        </w:rPr>
      </w:pPr>
      <w:r w:rsidRPr="00232084">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rsidR="00482F86" w:rsidRPr="00232084" w:rsidRDefault="00482F86" w:rsidP="00482F86">
      <w:pPr>
        <w:spacing w:line="360" w:lineRule="auto"/>
        <w:ind w:right="565"/>
        <w:contextualSpacing/>
        <w:jc w:val="both"/>
        <w:rPr>
          <w:rFonts w:ascii="Palatino Linotype" w:eastAsia="Calibri" w:hAnsi="Palatino Linotype"/>
          <w:b/>
          <w:i/>
          <w:sz w:val="22"/>
          <w:lang w:val="es-AR"/>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cs="Arial"/>
          <w:color w:val="000000" w:themeColor="text1"/>
          <w:sz w:val="24"/>
          <w:lang w:val="es-ES"/>
        </w:rPr>
        <w:t xml:space="preserve">Consecuentemente, </w:t>
      </w:r>
      <w:r w:rsidRPr="00482F86">
        <w:rPr>
          <w:rFonts w:ascii="Palatino Linotype" w:eastAsia="Calibri" w:hAnsi="Palatino Linotype"/>
          <w:sz w:val="24"/>
        </w:rPr>
        <w:t>por lo que hace a los motivos de inconformidad, los mismos devienen inatendibles por actualizarse la figura del sobreseimiento, misma que impide el estudio de los agravios planteados, máxime que se ha dado cumplimiento al derecho de acceso a la información.</w:t>
      </w:r>
    </w:p>
    <w:p w:rsidR="00482F86" w:rsidRPr="00482F86" w:rsidRDefault="00482F86" w:rsidP="00482F8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482F86" w:rsidRPr="00482F86" w:rsidRDefault="00482F86" w:rsidP="00482F8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482F86">
        <w:rPr>
          <w:rFonts w:ascii="Palatino Linotype" w:eastAsia="Calibri" w:hAnsi="Palatino Linotype"/>
          <w:sz w:val="24"/>
        </w:rPr>
        <w:t xml:space="preserve">Bajo </w:t>
      </w:r>
      <w:r w:rsidRPr="00482F86">
        <w:rPr>
          <w:rFonts w:ascii="Palatino Linotype" w:eastAsia="Calibri" w:hAnsi="Palatino Linotype"/>
          <w:sz w:val="24"/>
          <w:lang w:val="es-CO"/>
        </w:rPr>
        <w:t xml:space="preserve">ese tenor y en términos del artículo 186 fracción I este Pleno determina el </w:t>
      </w:r>
      <w:r w:rsidRPr="00482F86">
        <w:rPr>
          <w:rFonts w:ascii="Palatino Linotype" w:eastAsia="Calibri" w:hAnsi="Palatino Linotype"/>
          <w:b/>
          <w:sz w:val="24"/>
          <w:lang w:val="es-CO"/>
        </w:rPr>
        <w:t xml:space="preserve">SOBRESEIMIENTO </w:t>
      </w:r>
      <w:r w:rsidRPr="00482F86">
        <w:rPr>
          <w:rFonts w:ascii="Palatino Linotype" w:eastAsia="Calibri" w:hAnsi="Palatino Linotype"/>
          <w:sz w:val="24"/>
          <w:lang w:val="es-CO"/>
        </w:rPr>
        <w:t xml:space="preserve">del recurso de revisión </w:t>
      </w:r>
      <w:r w:rsidR="003D60F5">
        <w:rPr>
          <w:rFonts w:ascii="Palatino Linotype" w:hAnsi="Palatino Linotype" w:cs="Arial"/>
          <w:b/>
          <w:bCs/>
          <w:sz w:val="24"/>
        </w:rPr>
        <w:t>03308</w:t>
      </w:r>
      <w:r w:rsidRPr="00482F86">
        <w:rPr>
          <w:rFonts w:ascii="Palatino Linotype" w:hAnsi="Palatino Linotype" w:cs="Arial"/>
          <w:b/>
          <w:bCs/>
          <w:sz w:val="24"/>
        </w:rPr>
        <w:t>/INFOEM/IP/RR/2023</w:t>
      </w:r>
      <w:r w:rsidRPr="00482F86">
        <w:rPr>
          <w:rFonts w:ascii="Palatino Linotype" w:eastAsia="Calibri" w:hAnsi="Palatino Linotype"/>
          <w:sz w:val="24"/>
          <w:lang w:val="es-CO"/>
        </w:rPr>
        <w:t>, toda vez que la afectación al derecho de acceso a la información pública establecido constitucionalmente a favor del Particular ha sido resarcida.</w:t>
      </w:r>
    </w:p>
    <w:p w:rsidR="00482F86" w:rsidRPr="00482F86" w:rsidRDefault="00482F86" w:rsidP="00482F86">
      <w:pPr>
        <w:pStyle w:val="Prrafodelista"/>
        <w:shd w:val="clear" w:color="auto" w:fill="FFFFFF"/>
        <w:spacing w:line="360" w:lineRule="auto"/>
        <w:ind w:left="0"/>
        <w:jc w:val="both"/>
        <w:rPr>
          <w:rFonts w:ascii="Palatino Linotype" w:hAnsi="Palatino Linotype" w:cs="Arial"/>
          <w:sz w:val="24"/>
        </w:rPr>
      </w:pPr>
    </w:p>
    <w:p w:rsidR="00482F86" w:rsidRDefault="00482F86" w:rsidP="00482F86">
      <w:pPr>
        <w:pStyle w:val="Sinespaciado"/>
        <w:numPr>
          <w:ilvl w:val="0"/>
          <w:numId w:val="1"/>
        </w:numPr>
        <w:spacing w:line="360" w:lineRule="auto"/>
        <w:ind w:left="0" w:firstLine="0"/>
        <w:contextualSpacing/>
        <w:jc w:val="both"/>
        <w:rPr>
          <w:rFonts w:ascii="Palatino Linotype" w:eastAsia="Calibri" w:hAnsi="Palatino Linotype"/>
        </w:rPr>
      </w:pPr>
      <w:r w:rsidRPr="00482F86">
        <w:rPr>
          <w:rFonts w:ascii="Palatino Linotype" w:eastAsia="Calibri" w:hAnsi="Palatino Linotype"/>
        </w:rPr>
        <w:t xml:space="preserve">Por lo anteriormente expuesto y fundado, este </w:t>
      </w:r>
      <w:r w:rsidRPr="00482F86">
        <w:rPr>
          <w:rFonts w:ascii="Palatino Linotype" w:eastAsia="Calibri" w:hAnsi="Palatino Linotype"/>
          <w:b/>
          <w:bCs/>
        </w:rPr>
        <w:t>ÓRGANO GARANTE</w:t>
      </w:r>
      <w:r w:rsidRPr="00482F86">
        <w:rPr>
          <w:rFonts w:ascii="Palatino Linotype" w:eastAsia="Calibri" w:hAnsi="Palatino Linotype"/>
        </w:rPr>
        <w:t xml:space="preserve"> emite los siguientes:</w:t>
      </w:r>
    </w:p>
    <w:p w:rsidR="00482F86" w:rsidRDefault="00482F86" w:rsidP="00482F86">
      <w:pPr>
        <w:pStyle w:val="Sinespaciado"/>
        <w:spacing w:line="360" w:lineRule="auto"/>
        <w:contextualSpacing/>
        <w:jc w:val="both"/>
        <w:rPr>
          <w:rFonts w:ascii="Palatino Linotype" w:eastAsia="Calibri" w:hAnsi="Palatino Linotype"/>
        </w:rPr>
      </w:pPr>
    </w:p>
    <w:p w:rsidR="003D60F5" w:rsidRDefault="003D60F5" w:rsidP="00482F86">
      <w:pPr>
        <w:pStyle w:val="Sinespaciado"/>
        <w:spacing w:line="360" w:lineRule="auto"/>
        <w:contextualSpacing/>
        <w:jc w:val="both"/>
        <w:rPr>
          <w:rFonts w:ascii="Palatino Linotype" w:eastAsia="Calibri" w:hAnsi="Palatino Linotype"/>
        </w:rPr>
      </w:pPr>
    </w:p>
    <w:p w:rsidR="003D60F5" w:rsidRDefault="003D60F5" w:rsidP="00482F86">
      <w:pPr>
        <w:pStyle w:val="Sinespaciado"/>
        <w:spacing w:line="360" w:lineRule="auto"/>
        <w:contextualSpacing/>
        <w:jc w:val="both"/>
        <w:rPr>
          <w:rFonts w:ascii="Palatino Linotype" w:eastAsia="Calibri" w:hAnsi="Palatino Linotype"/>
        </w:rPr>
      </w:pPr>
    </w:p>
    <w:p w:rsidR="003D60F5" w:rsidRDefault="003D60F5" w:rsidP="00482F86">
      <w:pPr>
        <w:pStyle w:val="Sinespaciado"/>
        <w:spacing w:line="360" w:lineRule="auto"/>
        <w:contextualSpacing/>
        <w:jc w:val="both"/>
        <w:rPr>
          <w:rFonts w:ascii="Palatino Linotype" w:eastAsia="Calibri" w:hAnsi="Palatino Linotype"/>
        </w:rPr>
      </w:pPr>
    </w:p>
    <w:p w:rsidR="003D60F5" w:rsidRDefault="003D60F5" w:rsidP="00482F86">
      <w:pPr>
        <w:pStyle w:val="Sinespaciado"/>
        <w:spacing w:line="360" w:lineRule="auto"/>
        <w:contextualSpacing/>
        <w:jc w:val="both"/>
        <w:rPr>
          <w:rFonts w:ascii="Palatino Linotype" w:eastAsia="Calibri" w:hAnsi="Palatino Linotype"/>
        </w:rPr>
      </w:pPr>
    </w:p>
    <w:p w:rsidR="003D60F5" w:rsidRDefault="003D60F5" w:rsidP="00482F86">
      <w:pPr>
        <w:pStyle w:val="Sinespaciado"/>
        <w:spacing w:line="360" w:lineRule="auto"/>
        <w:contextualSpacing/>
        <w:jc w:val="both"/>
        <w:rPr>
          <w:rFonts w:ascii="Palatino Linotype" w:eastAsia="Calibri" w:hAnsi="Palatino Linotype"/>
        </w:rPr>
      </w:pPr>
    </w:p>
    <w:p w:rsidR="003D60F5" w:rsidRPr="00482F86" w:rsidRDefault="003D60F5" w:rsidP="00482F86">
      <w:pPr>
        <w:pStyle w:val="Sinespaciado"/>
        <w:spacing w:line="360" w:lineRule="auto"/>
        <w:contextualSpacing/>
        <w:jc w:val="both"/>
        <w:rPr>
          <w:rFonts w:ascii="Palatino Linotype" w:eastAsia="Calibri" w:hAnsi="Palatino Linotype"/>
        </w:rPr>
      </w:pPr>
    </w:p>
    <w:p w:rsidR="00482F86" w:rsidRPr="00232084" w:rsidRDefault="00482F86" w:rsidP="00482F86">
      <w:pPr>
        <w:spacing w:line="360" w:lineRule="auto"/>
        <w:jc w:val="center"/>
        <w:rPr>
          <w:rFonts w:ascii="Palatino Linotype" w:hAnsi="Palatino Linotype"/>
          <w:b/>
          <w:lang w:val="es-ES"/>
        </w:rPr>
      </w:pPr>
      <w:r w:rsidRPr="00232084">
        <w:rPr>
          <w:rFonts w:ascii="Palatino Linotype" w:hAnsi="Palatino Linotype"/>
          <w:b/>
          <w:lang w:val="es-ES"/>
        </w:rPr>
        <w:lastRenderedPageBreak/>
        <w:t>R E S O L U T I V O S</w:t>
      </w:r>
    </w:p>
    <w:p w:rsidR="00482F86" w:rsidRPr="00232084" w:rsidRDefault="00482F86" w:rsidP="00482F86">
      <w:pPr>
        <w:pStyle w:val="Sinespaciado"/>
        <w:spacing w:line="360" w:lineRule="auto"/>
        <w:jc w:val="both"/>
        <w:rPr>
          <w:rFonts w:ascii="Palatino Linotype" w:hAnsi="Palatino Linotype"/>
          <w:szCs w:val="20"/>
        </w:rPr>
      </w:pPr>
    </w:p>
    <w:p w:rsidR="00482F86" w:rsidRPr="00C372B3" w:rsidRDefault="00482F86" w:rsidP="00482F86">
      <w:pPr>
        <w:spacing w:line="360" w:lineRule="auto"/>
        <w:jc w:val="both"/>
        <w:rPr>
          <w:rFonts w:ascii="Palatino Linotype" w:eastAsiaTheme="minorHAnsi" w:hAnsi="Palatino Linotype" w:cstheme="minorBidi"/>
          <w:szCs w:val="20"/>
          <w:lang w:eastAsia="en-US"/>
        </w:rPr>
      </w:pPr>
      <w:r w:rsidRPr="00C372B3">
        <w:rPr>
          <w:rFonts w:ascii="Palatino Linotype" w:eastAsiaTheme="minorHAnsi" w:hAnsi="Palatino Linotype" w:cstheme="minorBidi"/>
          <w:b/>
          <w:szCs w:val="20"/>
          <w:lang w:eastAsia="en-US"/>
        </w:rPr>
        <w:t xml:space="preserve">PRIMERO. </w:t>
      </w:r>
      <w:r w:rsidRPr="00C372B3">
        <w:rPr>
          <w:rFonts w:ascii="Palatino Linotype" w:eastAsiaTheme="minorHAnsi" w:hAnsi="Palatino Linotype" w:cstheme="minorBidi"/>
          <w:szCs w:val="20"/>
          <w:lang w:eastAsia="en-US"/>
        </w:rPr>
        <w:t xml:space="preserve">Se </w:t>
      </w:r>
      <w:r w:rsidRPr="00C372B3">
        <w:rPr>
          <w:rFonts w:ascii="Palatino Linotype" w:eastAsiaTheme="minorHAnsi" w:hAnsi="Palatino Linotype" w:cstheme="minorBidi"/>
          <w:b/>
          <w:szCs w:val="20"/>
          <w:lang w:eastAsia="en-US"/>
        </w:rPr>
        <w:t>SOBRESEE</w:t>
      </w:r>
      <w:r w:rsidRPr="00C372B3">
        <w:rPr>
          <w:rFonts w:ascii="Palatino Linotype" w:eastAsiaTheme="minorHAnsi" w:hAnsi="Palatino Linotype" w:cstheme="minorBidi"/>
          <w:szCs w:val="20"/>
          <w:lang w:eastAsia="en-US"/>
        </w:rPr>
        <w:t xml:space="preserve"> el recurso de revisión número </w:t>
      </w:r>
      <w:r w:rsidR="003D60F5">
        <w:rPr>
          <w:rFonts w:ascii="Palatino Linotype" w:eastAsiaTheme="minorHAnsi" w:hAnsi="Palatino Linotype" w:cstheme="minorBidi"/>
          <w:b/>
          <w:szCs w:val="20"/>
          <w:lang w:eastAsia="en-US"/>
        </w:rPr>
        <w:t>03308</w:t>
      </w:r>
      <w:r>
        <w:rPr>
          <w:rFonts w:ascii="Palatino Linotype" w:eastAsiaTheme="minorHAnsi" w:hAnsi="Palatino Linotype" w:cstheme="minorBidi"/>
          <w:b/>
          <w:szCs w:val="20"/>
          <w:lang w:eastAsia="en-US"/>
        </w:rPr>
        <w:t>/INFOEM/IP/RR/2023</w:t>
      </w:r>
      <w:r w:rsidRPr="00C372B3">
        <w:rPr>
          <w:rFonts w:ascii="Palatino Linotype" w:eastAsiaTheme="minorHAnsi" w:hAnsi="Palatino Linotype" w:cstheme="minorBidi"/>
          <w:szCs w:val="20"/>
          <w:lang w:eastAsia="en-US"/>
        </w:rPr>
        <w:t xml:space="preserve">, porque al </w:t>
      </w:r>
      <w:r w:rsidRPr="00C372B3">
        <w:rPr>
          <w:rFonts w:ascii="Palatino Linotype" w:eastAsiaTheme="minorHAnsi" w:hAnsi="Palatino Linotype" w:cstheme="minorBidi"/>
          <w:b/>
          <w:szCs w:val="20"/>
          <w:lang w:eastAsia="en-US"/>
        </w:rPr>
        <w:t>atender lo solicitado a través del informe justificado, el recurso</w:t>
      </w:r>
      <w:r w:rsidRPr="00C372B3">
        <w:rPr>
          <w:rFonts w:ascii="Palatino Linotype" w:eastAsiaTheme="minorHAnsi" w:hAnsi="Palatino Linotype" w:cstheme="minorBidi"/>
          <w:szCs w:val="20"/>
          <w:lang w:eastAsia="en-US"/>
        </w:rPr>
        <w:t xml:space="preserve"> de revisión quedó sin materia en términos del Considerando </w:t>
      </w:r>
      <w:r w:rsidRPr="00C372B3">
        <w:rPr>
          <w:rFonts w:ascii="Palatino Linotype" w:eastAsiaTheme="minorHAnsi" w:hAnsi="Palatino Linotype" w:cstheme="minorBidi"/>
          <w:b/>
          <w:szCs w:val="20"/>
          <w:lang w:eastAsia="en-US"/>
        </w:rPr>
        <w:t>TERCERO</w:t>
      </w:r>
      <w:r w:rsidRPr="00C372B3">
        <w:rPr>
          <w:rFonts w:ascii="Palatino Linotype" w:eastAsiaTheme="minorHAnsi" w:hAnsi="Palatino Linotype" w:cstheme="minorBidi"/>
          <w:szCs w:val="20"/>
          <w:lang w:eastAsia="en-US"/>
        </w:rPr>
        <w:t xml:space="preserve"> de la presente resolución.</w:t>
      </w:r>
    </w:p>
    <w:p w:rsidR="00482F86" w:rsidRPr="00C372B3" w:rsidRDefault="00482F86" w:rsidP="00482F86">
      <w:pPr>
        <w:spacing w:line="360" w:lineRule="auto"/>
        <w:jc w:val="both"/>
        <w:rPr>
          <w:rFonts w:ascii="Palatino Linotype" w:eastAsiaTheme="minorHAnsi" w:hAnsi="Palatino Linotype" w:cstheme="minorBidi"/>
          <w:sz w:val="22"/>
          <w:szCs w:val="20"/>
          <w:lang w:eastAsia="en-US"/>
        </w:rPr>
      </w:pPr>
    </w:p>
    <w:p w:rsidR="00482F86" w:rsidRPr="00C372B3" w:rsidRDefault="00482F86" w:rsidP="00482F86">
      <w:pPr>
        <w:spacing w:line="360" w:lineRule="auto"/>
        <w:jc w:val="both"/>
        <w:rPr>
          <w:rFonts w:ascii="Palatino Linotype" w:eastAsia="Calibri" w:hAnsi="Palatino Linotype" w:cs="Arial"/>
          <w:b/>
          <w:bCs/>
          <w:lang w:val="es-ES" w:eastAsia="en-US"/>
        </w:rPr>
      </w:pPr>
      <w:r w:rsidRPr="00C372B3">
        <w:rPr>
          <w:rFonts w:ascii="Palatino Linotype" w:eastAsia="Calibri" w:hAnsi="Palatino Linotype" w:cs="Arial"/>
          <w:b/>
          <w:bCs/>
          <w:lang w:val="es-ES" w:eastAsia="en-US"/>
        </w:rPr>
        <w:t xml:space="preserve">SEGUNDO. REMÍTASE </w:t>
      </w:r>
      <w:r w:rsidRPr="00C372B3">
        <w:rPr>
          <w:rFonts w:ascii="Palatino Linotype" w:eastAsia="Calibri" w:hAnsi="Palatino Linotype" w:cs="Arial"/>
          <w:bCs/>
          <w:lang w:val="es-ES" w:eastAsia="en-US"/>
        </w:rPr>
        <w:t xml:space="preserve">a través del Sistema de Acceso a la Información Mexiquense </w:t>
      </w:r>
      <w:r w:rsidRPr="00C372B3">
        <w:rPr>
          <w:rFonts w:ascii="Palatino Linotype" w:eastAsia="Calibri" w:hAnsi="Palatino Linotype" w:cs="Arial"/>
          <w:b/>
          <w:bCs/>
          <w:lang w:val="es-ES" w:eastAsia="en-US"/>
        </w:rPr>
        <w:t>(SAIMEX)</w:t>
      </w:r>
      <w:r w:rsidR="00FF37A5">
        <w:rPr>
          <w:rFonts w:ascii="Palatino Linotype" w:eastAsia="Calibri" w:hAnsi="Palatino Linotype" w:cs="Arial"/>
          <w:b/>
          <w:bCs/>
          <w:lang w:val="es-ES" w:eastAsia="en-US"/>
        </w:rPr>
        <w:t>,</w:t>
      </w:r>
      <w:r w:rsidRPr="00C372B3">
        <w:rPr>
          <w:rFonts w:ascii="Palatino Linotype" w:eastAsia="Calibri" w:hAnsi="Palatino Linotype" w:cs="Arial"/>
          <w:b/>
          <w:bCs/>
          <w:lang w:val="es-ES" w:eastAsia="en-US"/>
        </w:rPr>
        <w:t xml:space="preserve"> </w:t>
      </w:r>
      <w:r w:rsidRPr="00C372B3">
        <w:rPr>
          <w:rFonts w:ascii="Palatino Linotype" w:eastAsia="Calibri" w:hAnsi="Palatino Linotype" w:cs="Arial"/>
          <w:bCs/>
          <w:lang w:val="es-ES" w:eastAsia="en-US"/>
        </w:rPr>
        <w:t>la presente resolución al Titular de la Unidad de Transparencia del</w:t>
      </w:r>
      <w:r w:rsidRPr="00C372B3">
        <w:rPr>
          <w:rFonts w:ascii="Palatino Linotype" w:eastAsia="Calibri" w:hAnsi="Palatino Linotype" w:cs="Arial"/>
          <w:b/>
          <w:bCs/>
          <w:lang w:val="es-ES" w:eastAsia="en-US"/>
        </w:rPr>
        <w:t xml:space="preserve"> SUJETO OBLIGADO. </w:t>
      </w:r>
    </w:p>
    <w:p w:rsidR="00482F86" w:rsidRPr="00C372B3" w:rsidRDefault="00482F86" w:rsidP="00482F86">
      <w:pPr>
        <w:tabs>
          <w:tab w:val="left" w:pos="3263"/>
        </w:tabs>
        <w:spacing w:line="360" w:lineRule="auto"/>
        <w:jc w:val="both"/>
        <w:rPr>
          <w:rFonts w:ascii="Palatino Linotype" w:eastAsia="Palatino Linotype" w:hAnsi="Palatino Linotype" w:cs="Palatino Linotype"/>
          <w:b/>
          <w:lang w:eastAsia="en-US"/>
        </w:rPr>
      </w:pPr>
      <w:r w:rsidRPr="00C372B3">
        <w:rPr>
          <w:rFonts w:ascii="Palatino Linotype" w:eastAsia="Palatino Linotype" w:hAnsi="Palatino Linotype" w:cs="Palatino Linotype"/>
          <w:b/>
          <w:lang w:eastAsia="en-US"/>
        </w:rPr>
        <w:tab/>
      </w:r>
    </w:p>
    <w:p w:rsidR="00482F86" w:rsidRPr="00C372B3" w:rsidRDefault="00482F86" w:rsidP="00482F86">
      <w:pPr>
        <w:spacing w:line="360" w:lineRule="auto"/>
        <w:jc w:val="both"/>
        <w:rPr>
          <w:rFonts w:ascii="Palatino Linotype" w:hAnsi="Palatino Linotype"/>
          <w:color w:val="222222"/>
          <w:lang w:val="es-ES"/>
        </w:rPr>
      </w:pPr>
      <w:r w:rsidRPr="00C372B3">
        <w:rPr>
          <w:rFonts w:ascii="Palatino Linotype" w:hAnsi="Palatino Linotype" w:cs="Arial"/>
          <w:b/>
          <w:lang w:eastAsia="en-US"/>
        </w:rPr>
        <w:t xml:space="preserve">TERCERO. </w:t>
      </w:r>
      <w:r w:rsidRPr="00C372B3">
        <w:rPr>
          <w:rFonts w:ascii="Palatino Linotype" w:hAnsi="Palatino Linotype"/>
          <w:b/>
          <w:bCs/>
          <w:lang w:val="es-ES" w:eastAsia="en-US"/>
        </w:rPr>
        <w:t xml:space="preserve">Notifíquese </w:t>
      </w:r>
      <w:r w:rsidRPr="00C372B3">
        <w:rPr>
          <w:rFonts w:ascii="Palatino Linotype" w:hAnsi="Palatino Linotype"/>
          <w:bCs/>
          <w:lang w:val="es-ES" w:eastAsia="en-US"/>
        </w:rPr>
        <w:t xml:space="preserve">al </w:t>
      </w:r>
      <w:r w:rsidRPr="00C372B3">
        <w:rPr>
          <w:rFonts w:ascii="Palatino Linotype" w:hAnsi="Palatino Linotype"/>
          <w:b/>
          <w:bCs/>
          <w:lang w:val="es-ES" w:eastAsia="en-US"/>
        </w:rPr>
        <w:t>RECURRENTE</w:t>
      </w:r>
      <w:r w:rsidRPr="00C372B3">
        <w:rPr>
          <w:rFonts w:ascii="Palatino Linotype" w:eastAsiaTheme="minorHAnsi" w:hAnsi="Palatino Linotype" w:cstheme="minorBidi"/>
          <w:lang w:eastAsia="en-US"/>
        </w:rPr>
        <w:t xml:space="preserve"> </w:t>
      </w:r>
      <w:r w:rsidRPr="00C372B3">
        <w:rPr>
          <w:rFonts w:ascii="Palatino Linotype" w:hAnsi="Palatino Linotype"/>
          <w:lang w:val="es-ES"/>
        </w:rPr>
        <w:t>la presente resolución</w:t>
      </w:r>
      <w:r w:rsidR="003D60F5">
        <w:rPr>
          <w:rFonts w:ascii="Palatino Linotype" w:hAnsi="Palatino Linotype"/>
          <w:lang w:val="es-ES"/>
        </w:rPr>
        <w:t xml:space="preserve"> vía SAIMEX.</w:t>
      </w:r>
    </w:p>
    <w:p w:rsidR="00482F86" w:rsidRPr="00C372B3" w:rsidRDefault="00482F86" w:rsidP="00482F86">
      <w:pPr>
        <w:spacing w:line="360" w:lineRule="auto"/>
        <w:jc w:val="both"/>
        <w:rPr>
          <w:rFonts w:ascii="Palatino Linotype" w:hAnsi="Palatino Linotype"/>
          <w:color w:val="222222"/>
          <w:lang w:val="es-ES"/>
        </w:rPr>
      </w:pPr>
    </w:p>
    <w:p w:rsidR="00482F86" w:rsidRPr="00C372B3" w:rsidRDefault="00482F86" w:rsidP="00482F86">
      <w:pPr>
        <w:spacing w:line="360" w:lineRule="auto"/>
        <w:jc w:val="both"/>
        <w:rPr>
          <w:rFonts w:ascii="Palatino Linotype" w:eastAsia="MS Mincho" w:hAnsi="Palatino Linotype"/>
          <w:lang w:val="es-ES" w:eastAsia="es-ES"/>
        </w:rPr>
      </w:pPr>
      <w:r w:rsidRPr="00C372B3">
        <w:rPr>
          <w:rFonts w:ascii="Palatino Linotype" w:eastAsia="MS Mincho" w:hAnsi="Palatino Linotype"/>
          <w:b/>
          <w:lang w:eastAsia="es-ES"/>
        </w:rPr>
        <w:t>CUARTO.</w:t>
      </w:r>
      <w:r w:rsidRPr="00C372B3">
        <w:rPr>
          <w:rFonts w:ascii="Palatino Linotype" w:eastAsia="MS Mincho" w:hAnsi="Palatino Linotype"/>
          <w:lang w:eastAsia="es-ES"/>
        </w:rPr>
        <w:t xml:space="preserve"> </w:t>
      </w:r>
      <w:r w:rsidRPr="00C372B3">
        <w:rPr>
          <w:rFonts w:ascii="Palatino Linotype" w:eastAsia="MS Mincho" w:hAnsi="Palatino Linotype"/>
          <w:lang w:val="es-ES" w:eastAsia="es-ES"/>
        </w:rPr>
        <w:t xml:space="preserve">Se hace del conocimiento del </w:t>
      </w:r>
      <w:r w:rsidRPr="00C372B3">
        <w:rPr>
          <w:rFonts w:ascii="Palatino Linotype" w:hAnsi="Palatino Linotype"/>
          <w:b/>
          <w:bCs/>
          <w:lang w:val="es-ES" w:eastAsia="es-ES"/>
        </w:rPr>
        <w:t>RECURRENTE</w:t>
      </w:r>
      <w:r w:rsidRPr="00C372B3">
        <w:rPr>
          <w:rFonts w:ascii="Palatino Linotype" w:eastAsiaTheme="minorEastAsia" w:hAnsi="Palatino Linotype" w:cstheme="minorBidi"/>
          <w:lang w:val="es-ES_tradnl" w:eastAsia="es-ES"/>
        </w:rPr>
        <w:t xml:space="preserve">  </w:t>
      </w:r>
      <w:r w:rsidRPr="00C372B3">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372B3">
        <w:rPr>
          <w:rFonts w:ascii="Palatino Linotype" w:eastAsia="MS Mincho" w:hAnsi="Palatino Linotype"/>
          <w:bCs/>
          <w:lang w:val="es-ES" w:eastAsia="es-ES"/>
        </w:rPr>
        <w:t>vía juicio de amparo</w:t>
      </w:r>
      <w:r w:rsidRPr="00C372B3">
        <w:rPr>
          <w:rFonts w:ascii="Palatino Linotype" w:eastAsia="MS Mincho" w:hAnsi="Palatino Linotype"/>
          <w:lang w:val="es-ES" w:eastAsia="es-ES"/>
        </w:rPr>
        <w:t> en los términos de las leyes aplicables.</w:t>
      </w:r>
    </w:p>
    <w:p w:rsidR="00482F86" w:rsidRPr="00232084" w:rsidRDefault="00482F86" w:rsidP="00482F86">
      <w:pPr>
        <w:spacing w:line="360" w:lineRule="auto"/>
        <w:jc w:val="both"/>
        <w:rPr>
          <w:rFonts w:ascii="Palatino Linotype" w:eastAsia="MS Mincho" w:hAnsi="Palatino Linotype"/>
          <w:lang w:val="es-ES"/>
        </w:rPr>
      </w:pPr>
    </w:p>
    <w:p w:rsidR="00FF37A5" w:rsidRPr="00FF37A5" w:rsidRDefault="00FF37A5" w:rsidP="00FF37A5">
      <w:pPr>
        <w:spacing w:before="240" w:after="240" w:line="360" w:lineRule="auto"/>
        <w:ind w:firstLine="1"/>
        <w:jc w:val="both"/>
        <w:rPr>
          <w:rFonts w:ascii="Palatino Linotype" w:hAnsi="Palatino Linotype"/>
          <w:smallCaps/>
        </w:rPr>
      </w:pPr>
      <w:bookmarkStart w:id="5" w:name="_Hlk129792997"/>
      <w:r w:rsidRPr="00FF37A5">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w:t>
      </w:r>
      <w:r w:rsidRPr="00FF37A5">
        <w:rPr>
          <w:rStyle w:val="Referenciasutil"/>
          <w:rFonts w:ascii="Palatino Linotype" w:eastAsiaTheme="majorEastAsia" w:hAnsi="Palatino Linotype"/>
          <w:color w:val="auto"/>
        </w:rPr>
        <w:lastRenderedPageBreak/>
        <w:t xml:space="preserve">SESIÓN ORDINARIA CELEBRADA EL CINCO (05) DE JULIO DE DOS MIL VEINTITRÉS, ANTE EL SECRETARIO TÉCNICO DEL PLENO ALEXIS TAPIA RAMÍREZ. </w:t>
      </w:r>
      <w:bookmarkEnd w:id="5"/>
    </w:p>
    <w:p w:rsidR="00482F86" w:rsidRDefault="00482F86" w:rsidP="00482F86">
      <w:pPr>
        <w:spacing w:line="360" w:lineRule="auto"/>
        <w:jc w:val="both"/>
        <w:rPr>
          <w:rFonts w:ascii="Palatino Linotype" w:hAnsi="Palatino Linotype" w:cs="Tahoma"/>
        </w:rPr>
      </w:pPr>
    </w:p>
    <w:p w:rsidR="00482F86" w:rsidRPr="00CF6603" w:rsidRDefault="00482F86" w:rsidP="00CF6603">
      <w:pPr>
        <w:pStyle w:val="Prrafodelista"/>
        <w:spacing w:line="360" w:lineRule="auto"/>
        <w:ind w:left="0"/>
        <w:jc w:val="both"/>
        <w:rPr>
          <w:rFonts w:ascii="Palatino Linotype" w:hAnsi="Palatino Linotype" w:cs="Arial"/>
          <w:sz w:val="24"/>
          <w:lang w:val="es-ES" w:eastAsia="es-ES"/>
        </w:rPr>
      </w:pPr>
    </w:p>
    <w:p w:rsidR="002252A8" w:rsidRPr="009E2F91" w:rsidRDefault="002252A8" w:rsidP="002252A8">
      <w:pPr>
        <w:pStyle w:val="Prrafodelista"/>
        <w:spacing w:line="360" w:lineRule="auto"/>
        <w:ind w:left="0"/>
        <w:jc w:val="both"/>
        <w:rPr>
          <w:rFonts w:ascii="Palatino Linotype" w:hAnsi="Palatino Linotype" w:cs="Arial"/>
          <w:sz w:val="24"/>
          <w:lang w:val="es-ES" w:eastAsia="es-ES"/>
        </w:rPr>
      </w:pPr>
    </w:p>
    <w:p w:rsidR="004E1710" w:rsidRDefault="00D55110"/>
    <w:sectPr w:rsidR="004E1710" w:rsidSect="0026086D">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110" w:rsidRDefault="00D55110" w:rsidP="002252A8">
      <w:r>
        <w:separator/>
      </w:r>
    </w:p>
  </w:endnote>
  <w:endnote w:type="continuationSeparator" w:id="0">
    <w:p w:rsidR="00D55110" w:rsidRDefault="00D55110" w:rsidP="0022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9A6908">
    <w:pPr>
      <w:pStyle w:val="Piedepgina"/>
      <w:jc w:val="right"/>
    </w:pPr>
    <w:r>
      <w:rPr>
        <w:lang w:val="es-ES"/>
      </w:rPr>
      <w:t xml:space="preserve">Página </w:t>
    </w:r>
    <w:r>
      <w:rPr>
        <w:b/>
        <w:bCs/>
      </w:rPr>
      <w:fldChar w:fldCharType="begin"/>
    </w:r>
    <w:r>
      <w:rPr>
        <w:b/>
        <w:bCs/>
      </w:rPr>
      <w:instrText>PAGE</w:instrText>
    </w:r>
    <w:r>
      <w:rPr>
        <w:b/>
        <w:bCs/>
      </w:rPr>
      <w:fldChar w:fldCharType="separate"/>
    </w:r>
    <w:r w:rsidR="0073664C">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3664C">
      <w:rPr>
        <w:b/>
        <w:bCs/>
        <w:noProof/>
      </w:rPr>
      <w:t>23</w:t>
    </w:r>
    <w:r>
      <w:rPr>
        <w:b/>
        <w:bCs/>
      </w:rPr>
      <w:fldChar w:fldCharType="end"/>
    </w:r>
  </w:p>
  <w:p w:rsidR="0026086D" w:rsidRDefault="00D551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9A6908">
    <w:pPr>
      <w:pStyle w:val="Piedepgina"/>
      <w:jc w:val="right"/>
    </w:pPr>
    <w:r>
      <w:rPr>
        <w:lang w:val="es-ES"/>
      </w:rPr>
      <w:t xml:space="preserve">Página </w:t>
    </w:r>
    <w:r>
      <w:rPr>
        <w:b/>
        <w:bCs/>
      </w:rPr>
      <w:fldChar w:fldCharType="begin"/>
    </w:r>
    <w:r>
      <w:rPr>
        <w:b/>
        <w:bCs/>
      </w:rPr>
      <w:instrText>PAGE</w:instrText>
    </w:r>
    <w:r>
      <w:rPr>
        <w:b/>
        <w:bCs/>
      </w:rPr>
      <w:fldChar w:fldCharType="separate"/>
    </w:r>
    <w:r w:rsidR="008E0B6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E0B66">
      <w:rPr>
        <w:b/>
        <w:bCs/>
        <w:noProof/>
      </w:rPr>
      <w:t>23</w:t>
    </w:r>
    <w:r>
      <w:rPr>
        <w:b/>
        <w:bCs/>
      </w:rPr>
      <w:fldChar w:fldCharType="end"/>
    </w:r>
  </w:p>
  <w:p w:rsidR="0026086D" w:rsidRDefault="00D551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110" w:rsidRDefault="00D55110" w:rsidP="002252A8">
      <w:r>
        <w:separator/>
      </w:r>
    </w:p>
  </w:footnote>
  <w:footnote w:type="continuationSeparator" w:id="0">
    <w:p w:rsidR="00D55110" w:rsidRDefault="00D55110" w:rsidP="00225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D551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rsidTr="0026086D">
      <w:trPr>
        <w:trHeight w:val="1435"/>
      </w:trPr>
      <w:tc>
        <w:tcPr>
          <w:tcW w:w="2268" w:type="dxa"/>
          <w:shd w:val="clear" w:color="auto" w:fill="auto"/>
        </w:tcPr>
        <w:p w:rsidR="0026086D" w:rsidRPr="005C106F" w:rsidRDefault="00D55110" w:rsidP="0026086D">
          <w:pPr>
            <w:tabs>
              <w:tab w:val="right" w:pos="4273"/>
            </w:tabs>
            <w:rPr>
              <w:rFonts w:ascii="Garamond" w:eastAsia="Calibri" w:hAnsi="Garamond"/>
              <w:sz w:val="16"/>
              <w:szCs w:val="16"/>
              <w:lang w:eastAsia="en-US"/>
            </w:rPr>
          </w:pPr>
        </w:p>
      </w:tc>
      <w:tc>
        <w:tcPr>
          <w:tcW w:w="6946" w:type="dxa"/>
          <w:shd w:val="clear" w:color="auto" w:fill="auto"/>
        </w:tcPr>
        <w:p w:rsidR="0026086D" w:rsidRDefault="00D55110" w:rsidP="0026086D"/>
        <w:tbl>
          <w:tblPr>
            <w:tblW w:w="6662" w:type="dxa"/>
            <w:tblInd w:w="40" w:type="dxa"/>
            <w:tblLayout w:type="fixed"/>
            <w:tblLook w:val="0420" w:firstRow="1" w:lastRow="0" w:firstColumn="0" w:lastColumn="0" w:noHBand="0" w:noVBand="1"/>
          </w:tblPr>
          <w:tblGrid>
            <w:gridCol w:w="2551"/>
            <w:gridCol w:w="4111"/>
          </w:tblGrid>
          <w:tr w:rsidR="0026086D" w:rsidTr="0026086D">
            <w:trPr>
              <w:trHeight w:val="150"/>
            </w:trPr>
            <w:tc>
              <w:tcPr>
                <w:tcW w:w="2551" w:type="dxa"/>
                <w:shd w:val="clear" w:color="auto" w:fill="auto"/>
              </w:tcPr>
              <w:p w:rsidR="0026086D" w:rsidRPr="00020E73" w:rsidRDefault="009A6908"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6086D" w:rsidRPr="00020E73" w:rsidRDefault="002252A8"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03308</w:t>
                </w:r>
                <w:r w:rsidR="009A6908">
                  <w:rPr>
                    <w:rFonts w:ascii="Palatino Linotype" w:eastAsia="Calibri" w:hAnsi="Palatino Linotype" w:cs="Tahoma"/>
                    <w:bCs/>
                    <w:sz w:val="22"/>
                    <w:szCs w:val="22"/>
                    <w:lang w:eastAsia="en-US"/>
                  </w:rPr>
                  <w:t>/INFOEM/IP/RR/2023</w:t>
                </w:r>
                <w:r w:rsidR="009A6908" w:rsidRPr="009E7B0A">
                  <w:rPr>
                    <w:rFonts w:ascii="Palatino Linotype" w:eastAsia="Calibri" w:hAnsi="Palatino Linotype" w:cs="Tahoma"/>
                    <w:b/>
                    <w:bCs/>
                    <w:sz w:val="22"/>
                    <w:szCs w:val="22"/>
                    <w:lang w:eastAsia="en-US"/>
                  </w:rPr>
                  <w:t xml:space="preserve"> </w:t>
                </w:r>
              </w:p>
            </w:tc>
          </w:tr>
          <w:tr w:rsidR="0026086D" w:rsidTr="0026086D">
            <w:trPr>
              <w:trHeight w:val="295"/>
            </w:trPr>
            <w:tc>
              <w:tcPr>
                <w:tcW w:w="2551" w:type="dxa"/>
                <w:shd w:val="clear" w:color="auto" w:fill="auto"/>
              </w:tcPr>
              <w:p w:rsidR="0026086D" w:rsidRPr="00020E73" w:rsidRDefault="009A6908"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6086D" w:rsidRPr="00020E73" w:rsidRDefault="002252A8"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Huixquilucan </w:t>
                </w:r>
              </w:p>
            </w:tc>
          </w:tr>
          <w:tr w:rsidR="0026086D" w:rsidTr="0026086D">
            <w:trPr>
              <w:trHeight w:val="295"/>
            </w:trPr>
            <w:tc>
              <w:tcPr>
                <w:tcW w:w="2551" w:type="dxa"/>
                <w:shd w:val="clear" w:color="auto" w:fill="auto"/>
              </w:tcPr>
              <w:p w:rsidR="0026086D" w:rsidRPr="00020E73" w:rsidRDefault="009A6908"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6086D" w:rsidRPr="00020E73" w:rsidRDefault="009A6908"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D55110" w:rsidP="0026086D">
                <w:pPr>
                  <w:tabs>
                    <w:tab w:val="right" w:pos="8838"/>
                  </w:tabs>
                  <w:ind w:left="-108" w:right="171"/>
                  <w:jc w:val="both"/>
                  <w:rPr>
                    <w:rFonts w:ascii="Palatino Linotype" w:eastAsia="Calibri" w:hAnsi="Palatino Linotype" w:cs="Tahoma"/>
                    <w:b/>
                    <w:sz w:val="22"/>
                    <w:szCs w:val="22"/>
                    <w:lang w:val="es-ES" w:eastAsia="en-US"/>
                  </w:rPr>
                </w:pPr>
              </w:p>
            </w:tc>
          </w:tr>
        </w:tbl>
        <w:p w:rsidR="0026086D" w:rsidRPr="005C106F" w:rsidRDefault="00D55110" w:rsidP="0026086D">
          <w:pPr>
            <w:tabs>
              <w:tab w:val="right" w:pos="8838"/>
            </w:tabs>
            <w:ind w:left="-28"/>
            <w:jc w:val="both"/>
            <w:rPr>
              <w:rFonts w:ascii="Arial" w:eastAsia="Calibri" w:hAnsi="Arial" w:cs="Arial"/>
              <w:b/>
              <w:sz w:val="22"/>
              <w:szCs w:val="22"/>
              <w:lang w:eastAsia="en-US"/>
            </w:rPr>
          </w:pPr>
        </w:p>
      </w:tc>
    </w:tr>
  </w:tbl>
  <w:p w:rsidR="0026086D" w:rsidRPr="00443C6B" w:rsidRDefault="00D55110" w:rsidP="002608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rsidTr="0026086D">
      <w:trPr>
        <w:trHeight w:val="1435"/>
      </w:trPr>
      <w:tc>
        <w:tcPr>
          <w:tcW w:w="2268" w:type="dxa"/>
          <w:shd w:val="clear" w:color="auto" w:fill="auto"/>
        </w:tcPr>
        <w:p w:rsidR="0026086D" w:rsidRPr="00330DA7" w:rsidRDefault="00D55110"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rsidTr="0026086D">
            <w:trPr>
              <w:trHeight w:val="144"/>
            </w:trPr>
            <w:tc>
              <w:tcPr>
                <w:tcW w:w="2444" w:type="dxa"/>
                <w:shd w:val="clear" w:color="auto" w:fill="auto"/>
              </w:tcPr>
              <w:p w:rsidR="0026086D" w:rsidRPr="00020E73" w:rsidRDefault="009A6908"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26086D" w:rsidRPr="00020E73" w:rsidRDefault="002252A8" w:rsidP="00DA523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03308</w:t>
                </w:r>
                <w:r w:rsidR="009A6908">
                  <w:rPr>
                    <w:rFonts w:ascii="Palatino Linotype" w:eastAsia="Calibri" w:hAnsi="Palatino Linotype" w:cs="Tahoma"/>
                    <w:sz w:val="22"/>
                    <w:szCs w:val="22"/>
                    <w:lang w:eastAsia="en-US"/>
                  </w:rPr>
                  <w:t>/INFOEM/IP/RR/2023</w:t>
                </w:r>
              </w:p>
            </w:tc>
          </w:tr>
          <w:tr w:rsidR="0026086D" w:rsidRPr="00330DA7" w:rsidTr="0026086D">
            <w:trPr>
              <w:trHeight w:val="144"/>
            </w:trPr>
            <w:tc>
              <w:tcPr>
                <w:tcW w:w="2444" w:type="dxa"/>
                <w:shd w:val="clear" w:color="auto" w:fill="auto"/>
              </w:tcPr>
              <w:p w:rsidR="0026086D" w:rsidRPr="00020E73" w:rsidRDefault="009A6908"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26086D" w:rsidRPr="002252A8" w:rsidRDefault="008E0B66"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p>
            </w:tc>
          </w:tr>
          <w:tr w:rsidR="0026086D" w:rsidRPr="00330DA7" w:rsidTr="0026086D">
            <w:trPr>
              <w:trHeight w:val="283"/>
            </w:trPr>
            <w:tc>
              <w:tcPr>
                <w:tcW w:w="2444" w:type="dxa"/>
                <w:shd w:val="clear" w:color="auto" w:fill="auto"/>
              </w:tcPr>
              <w:p w:rsidR="0026086D" w:rsidRPr="00020E73" w:rsidRDefault="009A6908"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26086D" w:rsidRPr="009E7B0A" w:rsidRDefault="002252A8" w:rsidP="00DA523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Huixquilucan </w:t>
                </w:r>
              </w:p>
            </w:tc>
          </w:tr>
          <w:tr w:rsidR="0026086D" w:rsidRPr="00330DA7" w:rsidTr="0026086D">
            <w:trPr>
              <w:trHeight w:val="283"/>
            </w:trPr>
            <w:tc>
              <w:tcPr>
                <w:tcW w:w="2444" w:type="dxa"/>
                <w:shd w:val="clear" w:color="auto" w:fill="auto"/>
              </w:tcPr>
              <w:p w:rsidR="0026086D" w:rsidRPr="00020E73" w:rsidRDefault="009A6908"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26086D" w:rsidRPr="00020E73" w:rsidRDefault="009A6908"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D55110" w:rsidP="0026086D">
                <w:pPr>
                  <w:tabs>
                    <w:tab w:val="right" w:pos="8838"/>
                  </w:tabs>
                  <w:ind w:left="-74" w:right="-105"/>
                  <w:jc w:val="both"/>
                  <w:rPr>
                    <w:rFonts w:ascii="Palatino Linotype" w:eastAsia="Calibri" w:hAnsi="Palatino Linotype" w:cs="Tahoma"/>
                    <w:b/>
                    <w:sz w:val="22"/>
                    <w:szCs w:val="22"/>
                    <w:lang w:val="es-ES" w:eastAsia="en-US"/>
                  </w:rPr>
                </w:pPr>
              </w:p>
            </w:tc>
          </w:tr>
        </w:tbl>
        <w:p w:rsidR="0026086D" w:rsidRPr="00330DA7" w:rsidRDefault="00D55110" w:rsidP="0026086D">
          <w:pPr>
            <w:tabs>
              <w:tab w:val="right" w:pos="8838"/>
            </w:tabs>
            <w:ind w:left="-28"/>
            <w:jc w:val="both"/>
            <w:rPr>
              <w:rFonts w:ascii="Arial" w:eastAsia="Calibri" w:hAnsi="Arial" w:cs="Arial"/>
              <w:b/>
              <w:sz w:val="22"/>
              <w:szCs w:val="22"/>
              <w:lang w:eastAsia="en-US"/>
            </w:rPr>
          </w:pPr>
        </w:p>
      </w:tc>
    </w:tr>
  </w:tbl>
  <w:p w:rsidR="0026086D" w:rsidRPr="00827FA0" w:rsidRDefault="00D55110" w:rsidP="002608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20474"/>
    <w:multiLevelType w:val="hybridMultilevel"/>
    <w:tmpl w:val="0FA45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161270"/>
    <w:multiLevelType w:val="hybridMultilevel"/>
    <w:tmpl w:val="1A70A5F2"/>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34207EAB"/>
    <w:multiLevelType w:val="hybridMultilevel"/>
    <w:tmpl w:val="9BEE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A47531A"/>
    <w:multiLevelType w:val="hybridMultilevel"/>
    <w:tmpl w:val="C5DC2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02B190D"/>
    <w:multiLevelType w:val="hybridMultilevel"/>
    <w:tmpl w:val="88B4C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7302F41"/>
    <w:multiLevelType w:val="hybridMultilevel"/>
    <w:tmpl w:val="0FDA77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
  </w:num>
  <w:num w:numId="2">
    <w:abstractNumId w:val="0"/>
  </w:num>
  <w:num w:numId="3">
    <w:abstractNumId w:val="8"/>
  </w:num>
  <w:num w:numId="4">
    <w:abstractNumId w:val="2"/>
  </w:num>
  <w:num w:numId="5">
    <w:abstractNumId w:val="5"/>
  </w:num>
  <w:num w:numId="6">
    <w:abstractNumId w:val="7"/>
  </w:num>
  <w:num w:numId="7">
    <w:abstractNumId w:val="9"/>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2A8"/>
    <w:rsid w:val="00007A3C"/>
    <w:rsid w:val="000F2357"/>
    <w:rsid w:val="00214EBE"/>
    <w:rsid w:val="002252A8"/>
    <w:rsid w:val="00320D47"/>
    <w:rsid w:val="003D60F5"/>
    <w:rsid w:val="00482F86"/>
    <w:rsid w:val="005242E8"/>
    <w:rsid w:val="005A1B7B"/>
    <w:rsid w:val="00682BF3"/>
    <w:rsid w:val="006A0B05"/>
    <w:rsid w:val="006E3094"/>
    <w:rsid w:val="0073664C"/>
    <w:rsid w:val="007535D1"/>
    <w:rsid w:val="0076643E"/>
    <w:rsid w:val="00852195"/>
    <w:rsid w:val="008C40BD"/>
    <w:rsid w:val="008E0B66"/>
    <w:rsid w:val="009A6908"/>
    <w:rsid w:val="00A34333"/>
    <w:rsid w:val="00CF6603"/>
    <w:rsid w:val="00D55110"/>
    <w:rsid w:val="00DA0D0A"/>
    <w:rsid w:val="00E734FD"/>
    <w:rsid w:val="00EF7A16"/>
    <w:rsid w:val="00F64E6A"/>
    <w:rsid w:val="00FF37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5F6B72-E511-4E37-BB6A-BD0F754B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2A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2252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82F8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52A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2252A8"/>
    <w:pPr>
      <w:tabs>
        <w:tab w:val="center" w:pos="4419"/>
        <w:tab w:val="right" w:pos="8838"/>
      </w:tabs>
    </w:pPr>
  </w:style>
  <w:style w:type="character" w:customStyle="1" w:styleId="EncabezadoCar">
    <w:name w:val="Encabezado Car"/>
    <w:basedOn w:val="Fuentedeprrafopredeter"/>
    <w:link w:val="Encabezado"/>
    <w:uiPriority w:val="99"/>
    <w:rsid w:val="002252A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2252A8"/>
    <w:pPr>
      <w:tabs>
        <w:tab w:val="center" w:pos="4419"/>
        <w:tab w:val="right" w:pos="8838"/>
      </w:tabs>
    </w:pPr>
  </w:style>
  <w:style w:type="character" w:customStyle="1" w:styleId="PiedepginaCar">
    <w:name w:val="Pie de página Car"/>
    <w:basedOn w:val="Fuentedeprrafopredeter"/>
    <w:link w:val="Piedepgina"/>
    <w:uiPriority w:val="99"/>
    <w:rsid w:val="002252A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52A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252A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2252A8"/>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2252A8"/>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2252A8"/>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qFormat/>
    <w:rsid w:val="002252A8"/>
    <w:rPr>
      <w:rFonts w:ascii="Calibri" w:eastAsia="Calibri" w:hAnsi="Calibri" w:cs="Times New Roman"/>
      <w:sz w:val="24"/>
      <w:szCs w:val="24"/>
      <w:lang w:val="es-MX"/>
    </w:rPr>
  </w:style>
  <w:style w:type="paragraph" w:customStyle="1" w:styleId="Default">
    <w:name w:val="Default"/>
    <w:rsid w:val="002252A8"/>
    <w:pPr>
      <w:autoSpaceDE w:val="0"/>
      <w:autoSpaceDN w:val="0"/>
      <w:adjustRightInd w:val="0"/>
      <w:spacing w:after="0" w:line="240" w:lineRule="auto"/>
    </w:pPr>
    <w:rPr>
      <w:rFonts w:ascii="Arial" w:hAnsi="Arial" w:cs="Arial"/>
      <w:color w:val="000000"/>
      <w:sz w:val="24"/>
      <w:szCs w:val="24"/>
      <w:lang w:val="es-MX"/>
    </w:rPr>
  </w:style>
  <w:style w:type="character" w:customStyle="1" w:styleId="Ttulo2Car">
    <w:name w:val="Título 2 Car"/>
    <w:basedOn w:val="Fuentedeprrafopredeter"/>
    <w:link w:val="Ttulo2"/>
    <w:uiPriority w:val="9"/>
    <w:semiHidden/>
    <w:rsid w:val="00482F86"/>
    <w:rPr>
      <w:rFonts w:asciiTheme="majorHAnsi" w:eastAsiaTheme="majorEastAsia" w:hAnsiTheme="majorHAnsi" w:cstheme="majorBidi"/>
      <w:color w:val="2E74B5" w:themeColor="accent1" w:themeShade="BF"/>
      <w:sz w:val="26"/>
      <w:szCs w:val="26"/>
      <w:lang w:val="es-MX" w:eastAsia="es-MX"/>
    </w:rPr>
  </w:style>
  <w:style w:type="paragraph" w:styleId="Sinespaciado">
    <w:name w:val="No Spacing"/>
    <w:aliases w:val="Francesa,INAI"/>
    <w:link w:val="SinespaciadoCar"/>
    <w:uiPriority w:val="1"/>
    <w:qFormat/>
    <w:rsid w:val="00482F86"/>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482F86"/>
    <w:rPr>
      <w:rFonts w:eastAsiaTheme="minorEastAsia"/>
      <w:sz w:val="24"/>
      <w:szCs w:val="24"/>
      <w:lang w:val="es-ES_tradnl" w:eastAsia="es-ES"/>
    </w:rPr>
  </w:style>
  <w:style w:type="character" w:styleId="Referenciasutil">
    <w:name w:val="Subtle Reference"/>
    <w:basedOn w:val="Fuentedeprrafopredeter"/>
    <w:uiPriority w:val="31"/>
    <w:qFormat/>
    <w:rsid w:val="00FF37A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0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91612.page" TargetMode="External"/><Relationship Id="rId13" Type="http://schemas.openxmlformats.org/officeDocument/2006/relationships/hyperlink" Target="https://saimex.org.mx/saimex/solicitud/downloadAttach/1819764.page"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819763.page"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imex.org.mx/saimex/solicitud/downloadAttach/1819767.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00366.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819766.page" TargetMode="External"/><Relationship Id="rId23" Type="http://schemas.openxmlformats.org/officeDocument/2006/relationships/header" Target="header3.xml"/><Relationship Id="rId10" Type="http://schemas.openxmlformats.org/officeDocument/2006/relationships/hyperlink" Target="https://saimex.org.mx/saimex/solicitud/downloadAttach/1792052.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1791613.page" TargetMode="External"/><Relationship Id="rId14" Type="http://schemas.openxmlformats.org/officeDocument/2006/relationships/hyperlink" Target="https://saimex.org.mx/saimex/solicitud/downloadAttach/1819765.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9E1ED-2A26-46A8-AA76-68A77652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4466</Words>
  <Characters>24566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2023-07-04T18:58:00Z</dcterms:created>
  <dcterms:modified xsi:type="dcterms:W3CDTF">2023-07-10T17:01:00Z</dcterms:modified>
</cp:coreProperties>
</file>