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36029" w14:textId="683ECB82" w:rsidR="00757A60" w:rsidRPr="0026711A" w:rsidRDefault="00F059F1" w:rsidP="005A16DE">
      <w:pPr>
        <w:spacing w:line="360" w:lineRule="auto"/>
        <w:jc w:val="both"/>
        <w:rPr>
          <w:rFonts w:ascii="Palatino Linotype" w:eastAsia="Palatino Linotype" w:hAnsi="Palatino Linotype" w:cs="Palatino Linotype"/>
        </w:rPr>
      </w:pPr>
      <w:bookmarkStart w:id="0" w:name="_GoBack"/>
      <w:bookmarkEnd w:id="0"/>
      <w:r w:rsidRPr="0026711A">
        <w:rPr>
          <w:rFonts w:ascii="Palatino Linotype" w:eastAsia="Palatino Linotype" w:hAnsi="Palatino Linotype" w:cs="Palatino Linotype"/>
        </w:rPr>
        <w:t>Resolución del Pleno del Instituto de Transparencia, Acceso a la Información Pública y Protección de Datos Personales del Estado de México y Municipios</w:t>
      </w:r>
      <w:r w:rsidR="005A16DE" w:rsidRPr="0026711A">
        <w:rPr>
          <w:rStyle w:val="Refdenotaalpie"/>
          <w:rFonts w:ascii="Palatino Linotype" w:eastAsia="Palatino Linotype" w:hAnsi="Palatino Linotype" w:cs="Palatino Linotype"/>
        </w:rPr>
        <w:footnoteReference w:id="1"/>
      </w:r>
      <w:r w:rsidRPr="0026711A">
        <w:rPr>
          <w:rFonts w:ascii="Palatino Linotype" w:eastAsia="Palatino Linotype" w:hAnsi="Palatino Linotype" w:cs="Palatino Linotype"/>
        </w:rPr>
        <w:t xml:space="preserve">, con domicilio en Metepec, Estado de México, a </w:t>
      </w:r>
      <w:r w:rsidR="007F2DE3" w:rsidRPr="0026711A">
        <w:rPr>
          <w:rFonts w:ascii="Palatino Linotype" w:eastAsia="Palatino Linotype" w:hAnsi="Palatino Linotype" w:cs="Palatino Linotype"/>
          <w:b/>
        </w:rPr>
        <w:t>ocho</w:t>
      </w:r>
      <w:r w:rsidR="006B491D" w:rsidRPr="0026711A">
        <w:rPr>
          <w:rFonts w:ascii="Palatino Linotype" w:eastAsia="Palatino Linotype" w:hAnsi="Palatino Linotype" w:cs="Palatino Linotype"/>
          <w:b/>
        </w:rPr>
        <w:t xml:space="preserve"> de marz</w:t>
      </w:r>
      <w:r w:rsidR="009E6AEE" w:rsidRPr="0026711A">
        <w:rPr>
          <w:rFonts w:ascii="Palatino Linotype" w:eastAsia="Palatino Linotype" w:hAnsi="Palatino Linotype" w:cs="Palatino Linotype"/>
          <w:b/>
        </w:rPr>
        <w:t>o</w:t>
      </w:r>
      <w:r w:rsidRPr="0026711A">
        <w:rPr>
          <w:rFonts w:ascii="Palatino Linotype" w:eastAsia="Palatino Linotype" w:hAnsi="Palatino Linotype" w:cs="Palatino Linotype"/>
          <w:b/>
        </w:rPr>
        <w:t xml:space="preserve"> de dos mil veinti</w:t>
      </w:r>
      <w:r w:rsidR="009E6AEE" w:rsidRPr="0026711A">
        <w:rPr>
          <w:rFonts w:ascii="Palatino Linotype" w:eastAsia="Palatino Linotype" w:hAnsi="Palatino Linotype" w:cs="Palatino Linotype"/>
          <w:b/>
        </w:rPr>
        <w:t>trés</w:t>
      </w:r>
      <w:r w:rsidRPr="0026711A">
        <w:rPr>
          <w:rFonts w:ascii="Palatino Linotype" w:eastAsia="Palatino Linotype" w:hAnsi="Palatino Linotype" w:cs="Palatino Linotype"/>
        </w:rPr>
        <w:t xml:space="preserve">. </w:t>
      </w:r>
    </w:p>
    <w:p w14:paraId="0CDE96AF" w14:textId="77777777" w:rsidR="005A16DE" w:rsidRPr="0026711A" w:rsidRDefault="005A16DE" w:rsidP="005A16DE">
      <w:pPr>
        <w:spacing w:line="360" w:lineRule="auto"/>
        <w:jc w:val="both"/>
        <w:rPr>
          <w:rFonts w:ascii="Palatino Linotype" w:eastAsia="Palatino Linotype" w:hAnsi="Palatino Linotype" w:cs="Palatino Linotype"/>
        </w:rPr>
      </w:pPr>
    </w:p>
    <w:p w14:paraId="166CC32A" w14:textId="4C12E1A4" w:rsidR="00757A60" w:rsidRPr="0026711A" w:rsidRDefault="00F059F1"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VISTO</w:t>
      </w:r>
      <w:r w:rsidRPr="0026711A">
        <w:rPr>
          <w:rFonts w:ascii="Palatino Linotype" w:eastAsia="Palatino Linotype" w:hAnsi="Palatino Linotype" w:cs="Palatino Linotype"/>
        </w:rPr>
        <w:t xml:space="preserve"> el expediente formado con motivo del recurso de revisión </w:t>
      </w:r>
      <w:r w:rsidR="00512FC2" w:rsidRPr="0026711A">
        <w:rPr>
          <w:rFonts w:ascii="Palatino Linotype" w:eastAsia="Palatino Linotype" w:hAnsi="Palatino Linotype" w:cs="Palatino Linotype"/>
          <w:b/>
        </w:rPr>
        <w:t>14489</w:t>
      </w:r>
      <w:r w:rsidRPr="0026711A">
        <w:rPr>
          <w:rFonts w:ascii="Palatino Linotype" w:eastAsia="Palatino Linotype" w:hAnsi="Palatino Linotype" w:cs="Palatino Linotype"/>
          <w:b/>
        </w:rPr>
        <w:t>/INFOEM/IP/RR/2022</w:t>
      </w:r>
      <w:r w:rsidRPr="0026711A">
        <w:rPr>
          <w:rFonts w:ascii="Palatino Linotype" w:eastAsia="Palatino Linotype" w:hAnsi="Palatino Linotype" w:cs="Palatino Linotype"/>
        </w:rPr>
        <w:t>, interpuesto por</w:t>
      </w:r>
      <w:r w:rsidR="005A16DE" w:rsidRPr="0026711A">
        <w:rPr>
          <w:rFonts w:ascii="Palatino Linotype" w:eastAsia="Palatino Linotype" w:hAnsi="Palatino Linotype" w:cs="Palatino Linotype"/>
          <w:b/>
        </w:rPr>
        <w:t xml:space="preserve"> una persona</w:t>
      </w:r>
      <w:r w:rsidR="00186828" w:rsidRPr="0026711A">
        <w:rPr>
          <w:rFonts w:ascii="Palatino Linotype" w:eastAsia="Palatino Linotype" w:hAnsi="Palatino Linotype" w:cs="Palatino Linotype"/>
          <w:b/>
        </w:rPr>
        <w:t xml:space="preserve"> que no proporcionó nombre o seudónimo</w:t>
      </w:r>
      <w:r w:rsidRPr="0026711A">
        <w:rPr>
          <w:rFonts w:ascii="Palatino Linotype" w:eastAsia="Palatino Linotype" w:hAnsi="Palatino Linotype" w:cs="Palatino Linotype"/>
          <w:b/>
        </w:rPr>
        <w:t xml:space="preserve">, </w:t>
      </w:r>
      <w:r w:rsidRPr="0026711A">
        <w:rPr>
          <w:rFonts w:ascii="Palatino Linotype" w:eastAsia="Palatino Linotype" w:hAnsi="Palatino Linotype" w:cs="Palatino Linotype"/>
        </w:rPr>
        <w:t>en lo sucesivo</w:t>
      </w:r>
      <w:r w:rsidRPr="0026711A">
        <w:rPr>
          <w:rFonts w:ascii="Palatino Linotype" w:eastAsia="Palatino Linotype" w:hAnsi="Palatino Linotype" w:cs="Palatino Linotype"/>
          <w:b/>
        </w:rPr>
        <w:t xml:space="preserve"> </w:t>
      </w:r>
      <w:r w:rsidR="005A16DE" w:rsidRPr="0026711A">
        <w:rPr>
          <w:rFonts w:ascii="Palatino Linotype" w:eastAsia="Palatino Linotype" w:hAnsi="Palatino Linotype" w:cs="Palatino Linotype"/>
          <w:b/>
        </w:rPr>
        <w:t>LA PARTE RECURRENTE,</w:t>
      </w:r>
      <w:r w:rsidR="005A16DE" w:rsidRPr="0026711A">
        <w:rPr>
          <w:rFonts w:ascii="Palatino Linotype" w:eastAsia="Palatino Linotype" w:hAnsi="Palatino Linotype" w:cs="Palatino Linotype"/>
        </w:rPr>
        <w:t xml:space="preserve"> en contra de la respuesta a la</w:t>
      </w:r>
      <w:r w:rsidRPr="0026711A">
        <w:rPr>
          <w:rFonts w:ascii="Palatino Linotype" w:eastAsia="Palatino Linotype" w:hAnsi="Palatino Linotype" w:cs="Palatino Linotype"/>
        </w:rPr>
        <w:t xml:space="preserve"> solicitud </w:t>
      </w:r>
      <w:r w:rsidR="00512FC2" w:rsidRPr="0026711A">
        <w:rPr>
          <w:rFonts w:ascii="Palatino Linotype" w:hAnsi="Palatino Linotype" w:cs="Arial"/>
          <w:b/>
          <w:bCs/>
        </w:rPr>
        <w:t>00491/CHIMALHU</w:t>
      </w:r>
      <w:r w:rsidR="005A16DE" w:rsidRPr="0026711A">
        <w:rPr>
          <w:rFonts w:ascii="Palatino Linotype" w:hAnsi="Palatino Linotype" w:cs="Arial"/>
          <w:b/>
          <w:bCs/>
        </w:rPr>
        <w:t>/IP/2022</w:t>
      </w:r>
      <w:r w:rsidR="005A16DE" w:rsidRPr="0026711A">
        <w:rPr>
          <w:rFonts w:ascii="Arial" w:hAnsi="Arial" w:cs="Arial"/>
          <w:b/>
          <w:bCs/>
          <w:sz w:val="15"/>
          <w:szCs w:val="15"/>
        </w:rPr>
        <w:t xml:space="preserve"> </w:t>
      </w:r>
      <w:r w:rsidRPr="0026711A">
        <w:rPr>
          <w:rFonts w:ascii="Palatino Linotype" w:eastAsia="Palatino Linotype" w:hAnsi="Palatino Linotype" w:cs="Palatino Linotype"/>
        </w:rPr>
        <w:t>por parte del</w:t>
      </w:r>
      <w:r w:rsidR="007942F1" w:rsidRPr="0026711A">
        <w:rPr>
          <w:rFonts w:ascii="Palatino Linotype" w:eastAsia="Palatino Linotype" w:hAnsi="Palatino Linotype" w:cs="Palatino Linotype"/>
          <w:b/>
        </w:rPr>
        <w:t xml:space="preserve"> </w:t>
      </w:r>
      <w:r w:rsidR="00512FC2" w:rsidRPr="0026711A">
        <w:rPr>
          <w:rFonts w:ascii="Palatino Linotype" w:eastAsia="Palatino Linotype" w:hAnsi="Palatino Linotype" w:cs="Palatino Linotype"/>
          <w:b/>
        </w:rPr>
        <w:t>Ayuntamiento de Chimalhuacán</w:t>
      </w:r>
      <w:r w:rsidRPr="0026711A">
        <w:rPr>
          <w:rFonts w:ascii="Palatino Linotype" w:eastAsia="Palatino Linotype" w:hAnsi="Palatino Linotype" w:cs="Palatino Linotype"/>
          <w:b/>
        </w:rPr>
        <w:t xml:space="preserve">, </w:t>
      </w:r>
      <w:r w:rsidRPr="0026711A">
        <w:rPr>
          <w:rFonts w:ascii="Palatino Linotype" w:eastAsia="Palatino Linotype" w:hAnsi="Palatino Linotype" w:cs="Palatino Linotype"/>
        </w:rPr>
        <w:t xml:space="preserve">en lo sucesivo </w:t>
      </w:r>
      <w:r w:rsidR="005A16DE" w:rsidRPr="0026711A">
        <w:rPr>
          <w:rFonts w:ascii="Palatino Linotype" w:eastAsia="Palatino Linotype" w:hAnsi="Palatino Linotype" w:cs="Palatino Linotype"/>
          <w:b/>
        </w:rPr>
        <w:t xml:space="preserve">EL SUJETO OBLIGADO, </w:t>
      </w:r>
      <w:r w:rsidRPr="0026711A">
        <w:rPr>
          <w:rFonts w:ascii="Palatino Linotype" w:eastAsia="Palatino Linotype" w:hAnsi="Palatino Linotype" w:cs="Palatino Linotype"/>
        </w:rPr>
        <w:t xml:space="preserve">se procede a dictar la presente resolución con base en los siguientes: </w:t>
      </w:r>
    </w:p>
    <w:p w14:paraId="4B882F0A" w14:textId="77777777" w:rsidR="005A16DE" w:rsidRPr="0026711A" w:rsidRDefault="005A16DE" w:rsidP="005A16DE">
      <w:pPr>
        <w:spacing w:line="360" w:lineRule="auto"/>
        <w:jc w:val="both"/>
        <w:rPr>
          <w:rFonts w:ascii="Palatino Linotype" w:eastAsia="Palatino Linotype" w:hAnsi="Palatino Linotype" w:cs="Palatino Linotype"/>
        </w:rPr>
      </w:pPr>
    </w:p>
    <w:p w14:paraId="6587D38F" w14:textId="7AE32759" w:rsidR="00757A60" w:rsidRPr="0026711A" w:rsidRDefault="00F059F1" w:rsidP="005A16DE">
      <w:pPr>
        <w:pStyle w:val="Prrafodelista"/>
        <w:numPr>
          <w:ilvl w:val="0"/>
          <w:numId w:val="22"/>
        </w:numPr>
        <w:spacing w:line="360" w:lineRule="auto"/>
        <w:jc w:val="center"/>
        <w:rPr>
          <w:rFonts w:ascii="Palatino Linotype" w:eastAsia="Palatino Linotype" w:hAnsi="Palatino Linotype" w:cs="Palatino Linotype"/>
          <w:b/>
        </w:rPr>
      </w:pPr>
      <w:r w:rsidRPr="0026711A">
        <w:rPr>
          <w:rFonts w:ascii="Palatino Linotype" w:eastAsia="Palatino Linotype" w:hAnsi="Palatino Linotype" w:cs="Palatino Linotype"/>
          <w:b/>
        </w:rPr>
        <w:t>A N T E C E D E N T E S</w:t>
      </w:r>
    </w:p>
    <w:p w14:paraId="42817144" w14:textId="77777777" w:rsidR="005A16DE" w:rsidRPr="0026711A" w:rsidRDefault="005A16DE" w:rsidP="005A16DE">
      <w:pPr>
        <w:pStyle w:val="Prrafodelista"/>
        <w:spacing w:line="360" w:lineRule="auto"/>
        <w:ind w:left="1080"/>
        <w:rPr>
          <w:rFonts w:ascii="Palatino Linotype" w:eastAsia="Palatino Linotype" w:hAnsi="Palatino Linotype" w:cs="Palatino Linotype"/>
          <w:b/>
        </w:rPr>
      </w:pPr>
    </w:p>
    <w:p w14:paraId="49919AFC" w14:textId="1ADC1FCA" w:rsidR="008A3C56" w:rsidRPr="0026711A" w:rsidRDefault="00F059F1" w:rsidP="008A3C56">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1. Solicitud de acceso a la información.</w:t>
      </w:r>
      <w:r w:rsidRPr="0026711A">
        <w:rPr>
          <w:rFonts w:ascii="Palatino Linotype" w:eastAsia="Palatino Linotype" w:hAnsi="Palatino Linotype" w:cs="Palatino Linotype"/>
        </w:rPr>
        <w:t xml:space="preserve"> </w:t>
      </w:r>
      <w:r w:rsidR="006B491D" w:rsidRPr="0026711A">
        <w:rPr>
          <w:rFonts w:ascii="Palatino Linotype" w:eastAsia="Palatino Linotype" w:hAnsi="Palatino Linotype" w:cs="Palatino Linotype"/>
        </w:rPr>
        <w:t xml:space="preserve">El </w:t>
      </w:r>
      <w:r w:rsidR="00512FC2" w:rsidRPr="0026711A">
        <w:rPr>
          <w:rFonts w:ascii="Palatino Linotype" w:eastAsia="Palatino Linotype" w:hAnsi="Palatino Linotype" w:cs="Palatino Linotype"/>
          <w:b/>
        </w:rPr>
        <w:t>quince</w:t>
      </w:r>
      <w:r w:rsidR="006B491D" w:rsidRPr="0026711A">
        <w:rPr>
          <w:rFonts w:ascii="Palatino Linotype" w:eastAsia="Palatino Linotype" w:hAnsi="Palatino Linotype" w:cs="Palatino Linotype"/>
          <w:b/>
        </w:rPr>
        <w:t xml:space="preserve"> de agosto</w:t>
      </w:r>
      <w:r w:rsidRPr="0026711A">
        <w:rPr>
          <w:rFonts w:ascii="Palatino Linotype" w:eastAsia="Palatino Linotype" w:hAnsi="Palatino Linotype" w:cs="Palatino Linotype"/>
          <w:b/>
        </w:rPr>
        <w:t xml:space="preserve"> de dos mil veintidós,</w:t>
      </w:r>
      <w:r w:rsidRPr="0026711A">
        <w:rPr>
          <w:rFonts w:ascii="Palatino Linotype" w:eastAsia="Palatino Linotype" w:hAnsi="Palatino Linotype" w:cs="Palatino Linotype"/>
        </w:rPr>
        <w:t xml:space="preserve"> </w:t>
      </w:r>
      <w:r w:rsidR="008A3C56" w:rsidRPr="0026711A">
        <w:rPr>
          <w:rFonts w:ascii="Palatino Linotype" w:eastAsia="Palatino Linotype" w:hAnsi="Palatino Linotype" w:cs="Palatino Linotype"/>
          <w:b/>
        </w:rPr>
        <w:t>LA PARTE</w:t>
      </w:r>
      <w:r w:rsidR="008A3C56" w:rsidRPr="0026711A">
        <w:rPr>
          <w:rFonts w:ascii="Palatino Linotype" w:eastAsia="Palatino Linotype" w:hAnsi="Palatino Linotype" w:cs="Palatino Linotype"/>
        </w:rPr>
        <w:t xml:space="preserve"> </w:t>
      </w:r>
      <w:r w:rsidR="008A3C56" w:rsidRPr="0026711A">
        <w:rPr>
          <w:rFonts w:ascii="Palatino Linotype" w:eastAsia="Palatino Linotype" w:hAnsi="Palatino Linotype" w:cs="Palatino Linotype"/>
          <w:b/>
        </w:rPr>
        <w:t xml:space="preserve">RECURRENTE </w:t>
      </w:r>
      <w:r w:rsidRPr="0026711A">
        <w:rPr>
          <w:rFonts w:ascii="Palatino Linotype" w:eastAsia="Palatino Linotype" w:hAnsi="Palatino Linotype" w:cs="Palatino Linotype"/>
        </w:rPr>
        <w:t>presentó, través del Sistema de Acceso a la Información M</w:t>
      </w:r>
      <w:r w:rsidR="005A16DE" w:rsidRPr="0026711A">
        <w:rPr>
          <w:rFonts w:ascii="Palatino Linotype" w:eastAsia="Palatino Linotype" w:hAnsi="Palatino Linotype" w:cs="Palatino Linotype"/>
        </w:rPr>
        <w:t>exiquense</w:t>
      </w:r>
      <w:r w:rsidR="005A16DE" w:rsidRPr="0026711A">
        <w:rPr>
          <w:rStyle w:val="Refdenotaalpie"/>
          <w:rFonts w:ascii="Palatino Linotype" w:eastAsia="Palatino Linotype" w:hAnsi="Palatino Linotype" w:cs="Palatino Linotype"/>
        </w:rPr>
        <w:footnoteReference w:id="2"/>
      </w:r>
      <w:r w:rsidRPr="0026711A">
        <w:rPr>
          <w:rFonts w:ascii="Palatino Linotype" w:eastAsia="Palatino Linotype" w:hAnsi="Palatino Linotype" w:cs="Palatino Linotype"/>
          <w:b/>
        </w:rPr>
        <w:t>,</w:t>
      </w:r>
      <w:r w:rsidRPr="0026711A">
        <w:rPr>
          <w:rFonts w:ascii="Palatino Linotype" w:eastAsia="Palatino Linotype" w:hAnsi="Palatino Linotype" w:cs="Palatino Linotype"/>
        </w:rPr>
        <w:t xml:space="preserve"> ante </w:t>
      </w:r>
      <w:r w:rsidR="008A3C56" w:rsidRPr="0026711A">
        <w:rPr>
          <w:rFonts w:ascii="Palatino Linotype" w:eastAsia="Palatino Linotype" w:hAnsi="Palatino Linotype" w:cs="Palatino Linotype"/>
          <w:b/>
        </w:rPr>
        <w:t>EL SUJETO OBLIGADO,</w:t>
      </w:r>
      <w:r w:rsidR="008A3C56" w:rsidRPr="0026711A">
        <w:rPr>
          <w:rFonts w:ascii="Palatino Linotype" w:eastAsia="Palatino Linotype" w:hAnsi="Palatino Linotype" w:cs="Palatino Linotype"/>
        </w:rPr>
        <w:t xml:space="preserve"> </w:t>
      </w:r>
      <w:r w:rsidRPr="0026711A">
        <w:rPr>
          <w:rFonts w:ascii="Palatino Linotype" w:eastAsia="Palatino Linotype" w:hAnsi="Palatino Linotype" w:cs="Palatino Linotype"/>
        </w:rPr>
        <w:t>la solicitud de acceso a la información pública</w:t>
      </w:r>
      <w:r w:rsidRPr="0026711A">
        <w:rPr>
          <w:rFonts w:ascii="Palatino Linotype" w:eastAsia="Palatino Linotype" w:hAnsi="Palatino Linotype" w:cs="Palatino Linotype"/>
          <w:b/>
        </w:rPr>
        <w:t xml:space="preserve"> </w:t>
      </w:r>
      <w:r w:rsidR="00512FC2" w:rsidRPr="0026711A">
        <w:rPr>
          <w:rFonts w:ascii="Palatino Linotype" w:eastAsia="Palatino Linotype" w:hAnsi="Palatino Linotype" w:cs="Palatino Linotype"/>
          <w:b/>
          <w:bCs/>
        </w:rPr>
        <w:t>00491/CHIMALHU</w:t>
      </w:r>
      <w:r w:rsidR="006B491D" w:rsidRPr="0026711A">
        <w:rPr>
          <w:rFonts w:ascii="Palatino Linotype" w:eastAsia="Palatino Linotype" w:hAnsi="Palatino Linotype" w:cs="Palatino Linotype"/>
          <w:b/>
          <w:bCs/>
        </w:rPr>
        <w:t>/IP/2022</w:t>
      </w:r>
      <w:r w:rsidRPr="0026711A">
        <w:rPr>
          <w:rFonts w:ascii="Palatino Linotype" w:eastAsia="Palatino Linotype" w:hAnsi="Palatino Linotype" w:cs="Palatino Linotype"/>
          <w:b/>
        </w:rPr>
        <w:t xml:space="preserve">, </w:t>
      </w:r>
      <w:r w:rsidRPr="0026711A">
        <w:rPr>
          <w:rFonts w:ascii="Palatino Linotype" w:eastAsia="Palatino Linotype" w:hAnsi="Palatino Linotype" w:cs="Palatino Linotype"/>
        </w:rPr>
        <w:t xml:space="preserve">mediante la cual requirió la información siguiente: </w:t>
      </w:r>
      <w:bookmarkStart w:id="1" w:name="_heading=h.gjdgxs" w:colFirst="0" w:colLast="0"/>
      <w:bookmarkEnd w:id="1"/>
    </w:p>
    <w:p w14:paraId="38B034DB" w14:textId="77777777" w:rsidR="00803D71" w:rsidRPr="0026711A" w:rsidRDefault="00803D71" w:rsidP="00803D71">
      <w:pPr>
        <w:pStyle w:val="Cita"/>
        <w:spacing w:before="0" w:after="0"/>
        <w:jc w:val="both"/>
        <w:rPr>
          <w:rFonts w:ascii="Palatino Linotype" w:eastAsia="Palatino Linotype" w:hAnsi="Palatino Linotype"/>
          <w:color w:val="auto"/>
          <w:sz w:val="22"/>
          <w:szCs w:val="22"/>
        </w:rPr>
      </w:pPr>
    </w:p>
    <w:p w14:paraId="71F3874A" w14:textId="2783874A" w:rsidR="008A3C56" w:rsidRPr="0026711A" w:rsidRDefault="008A3C56"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w:t>
      </w:r>
      <w:r w:rsidR="00803D71" w:rsidRPr="0026711A">
        <w:rPr>
          <w:rFonts w:ascii="Palatino Linotype" w:hAnsi="Palatino Linotype"/>
          <w:color w:val="auto"/>
          <w:sz w:val="22"/>
          <w:szCs w:val="22"/>
        </w:rPr>
        <w:t xml:space="preserve">Solicito en formato </w:t>
      </w:r>
      <w:proofErr w:type="spellStart"/>
      <w:r w:rsidR="00803D71" w:rsidRPr="0026711A">
        <w:rPr>
          <w:rFonts w:ascii="Palatino Linotype" w:hAnsi="Palatino Linotype"/>
          <w:color w:val="auto"/>
          <w:sz w:val="22"/>
          <w:szCs w:val="22"/>
        </w:rPr>
        <w:t>pdf</w:t>
      </w:r>
      <w:proofErr w:type="spellEnd"/>
      <w:r w:rsidR="00803D71" w:rsidRPr="0026711A">
        <w:rPr>
          <w:rFonts w:ascii="Palatino Linotype" w:hAnsi="Palatino Linotype"/>
          <w:color w:val="auto"/>
          <w:sz w:val="22"/>
          <w:szCs w:val="22"/>
        </w:rPr>
        <w:t xml:space="preserve"> el desglose de los gastos que se hicieron para la propaganda del Nuevo Mercado Ignacio Zaragoza.</w:t>
      </w:r>
      <w:r w:rsidRPr="0026711A">
        <w:rPr>
          <w:rFonts w:ascii="Palatino Linotype" w:eastAsia="Palatino Linotype" w:hAnsi="Palatino Linotype"/>
          <w:color w:val="auto"/>
          <w:sz w:val="22"/>
          <w:szCs w:val="22"/>
        </w:rPr>
        <w:t>” (</w:t>
      </w:r>
      <w:r w:rsidR="00536162" w:rsidRPr="0026711A">
        <w:rPr>
          <w:rFonts w:ascii="Palatino Linotype" w:eastAsia="Palatino Linotype" w:hAnsi="Palatino Linotype"/>
          <w:color w:val="auto"/>
          <w:sz w:val="22"/>
          <w:szCs w:val="22"/>
        </w:rPr>
        <w:t>Sic</w:t>
      </w:r>
      <w:r w:rsidRPr="0026711A">
        <w:rPr>
          <w:rFonts w:ascii="Palatino Linotype" w:eastAsia="Palatino Linotype" w:hAnsi="Palatino Linotype"/>
          <w:color w:val="auto"/>
          <w:sz w:val="22"/>
          <w:szCs w:val="22"/>
        </w:rPr>
        <w:t>)</w:t>
      </w:r>
    </w:p>
    <w:p w14:paraId="5FBEC961" w14:textId="77777777" w:rsidR="008A3C56" w:rsidRPr="0026711A" w:rsidRDefault="008A3C56" w:rsidP="008A3C56">
      <w:pPr>
        <w:rPr>
          <w:rFonts w:eastAsia="Palatino Linotype"/>
        </w:rPr>
      </w:pPr>
    </w:p>
    <w:p w14:paraId="2B0F49DC" w14:textId="5AE87A44" w:rsidR="008A3C56" w:rsidRPr="0026711A" w:rsidRDefault="00F059F1"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Modalidad de Entrega:</w:t>
      </w:r>
      <w:r w:rsidRPr="0026711A">
        <w:rPr>
          <w:rFonts w:ascii="Palatino Linotype" w:eastAsia="Palatino Linotype" w:hAnsi="Palatino Linotype" w:cs="Palatino Linotype"/>
        </w:rPr>
        <w:t xml:space="preserve"> A través de SAIMEX.</w:t>
      </w:r>
    </w:p>
    <w:p w14:paraId="41CE560E" w14:textId="69D4CCCA" w:rsidR="00D91657" w:rsidRPr="0026711A" w:rsidRDefault="006B491D" w:rsidP="008A3C56">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lastRenderedPageBreak/>
        <w:t xml:space="preserve">2. </w:t>
      </w:r>
      <w:r w:rsidR="008A3C56" w:rsidRPr="0026711A">
        <w:rPr>
          <w:rFonts w:ascii="Palatino Linotype" w:eastAsia="Palatino Linotype" w:hAnsi="Palatino Linotype" w:cs="Palatino Linotype"/>
          <w:b/>
        </w:rPr>
        <w:t xml:space="preserve">Respuesta. </w:t>
      </w:r>
      <w:r w:rsidR="00D91657" w:rsidRPr="0026711A">
        <w:rPr>
          <w:rFonts w:ascii="Palatino Linotype" w:eastAsia="Palatino Linotype" w:hAnsi="Palatino Linotype" w:cs="Palatino Linotype"/>
        </w:rPr>
        <w:t>El</w:t>
      </w:r>
      <w:r w:rsidR="00631295" w:rsidRPr="0026711A">
        <w:rPr>
          <w:rFonts w:ascii="Palatino Linotype" w:eastAsia="Palatino Linotype" w:hAnsi="Palatino Linotype" w:cs="Palatino Linotype"/>
        </w:rPr>
        <w:t xml:space="preserve"> </w:t>
      </w:r>
      <w:r w:rsidR="00803D71" w:rsidRPr="0026711A">
        <w:rPr>
          <w:rFonts w:ascii="Palatino Linotype" w:eastAsia="Palatino Linotype" w:hAnsi="Palatino Linotype" w:cs="Palatino Linotype"/>
          <w:b/>
        </w:rPr>
        <w:t xml:space="preserve">cinco de septiembre </w:t>
      </w:r>
      <w:r w:rsidR="00D91657" w:rsidRPr="0026711A">
        <w:rPr>
          <w:rFonts w:ascii="Palatino Linotype" w:eastAsia="Palatino Linotype" w:hAnsi="Palatino Linotype" w:cs="Palatino Linotype"/>
          <w:b/>
        </w:rPr>
        <w:t xml:space="preserve">de dos mil </w:t>
      </w:r>
      <w:r w:rsidR="00631295" w:rsidRPr="0026711A">
        <w:rPr>
          <w:rFonts w:ascii="Palatino Linotype" w:eastAsia="Palatino Linotype" w:hAnsi="Palatino Linotype" w:cs="Palatino Linotype"/>
          <w:b/>
        </w:rPr>
        <w:t>veintidós</w:t>
      </w:r>
      <w:r w:rsidR="00D91657" w:rsidRPr="0026711A">
        <w:rPr>
          <w:rFonts w:ascii="Palatino Linotype" w:eastAsia="Palatino Linotype" w:hAnsi="Palatino Linotype" w:cs="Palatino Linotype"/>
          <w:b/>
        </w:rPr>
        <w:t xml:space="preserve">, EL SUJETO OBLIGADO </w:t>
      </w:r>
      <w:r w:rsidR="00D91657" w:rsidRPr="0026711A">
        <w:rPr>
          <w:rFonts w:ascii="Palatino Linotype" w:eastAsia="Palatino Linotype" w:hAnsi="Palatino Linotype" w:cs="Palatino Linotype"/>
        </w:rPr>
        <w:t xml:space="preserve">informa a </w:t>
      </w:r>
      <w:r w:rsidR="00D91657" w:rsidRPr="0026711A">
        <w:rPr>
          <w:rFonts w:ascii="Palatino Linotype" w:eastAsia="Palatino Linotype" w:hAnsi="Palatino Linotype" w:cs="Palatino Linotype"/>
          <w:b/>
        </w:rPr>
        <w:t>LA PARTE RECURRENTE</w:t>
      </w:r>
      <w:r w:rsidR="00D91657" w:rsidRPr="0026711A">
        <w:rPr>
          <w:rFonts w:ascii="Palatino Linotype" w:eastAsia="Palatino Linotype" w:hAnsi="Palatino Linotype" w:cs="Palatino Linotype"/>
        </w:rPr>
        <w:t xml:space="preserve"> que en términos del artículo 155 de la Ley de Transparencia y Acceso a la Información Pública del Estado de México y Municipios</w:t>
      </w:r>
      <w:r w:rsidR="00D91657" w:rsidRPr="0026711A">
        <w:rPr>
          <w:rStyle w:val="Refdenotaalpie"/>
          <w:rFonts w:ascii="Palatino Linotype" w:eastAsia="Palatino Linotype" w:hAnsi="Palatino Linotype" w:cs="Palatino Linotype"/>
        </w:rPr>
        <w:footnoteReference w:id="3"/>
      </w:r>
      <w:r w:rsidR="00D91657" w:rsidRPr="0026711A">
        <w:rPr>
          <w:rFonts w:ascii="Palatino Linotype" w:eastAsia="Palatino Linotype" w:hAnsi="Palatino Linotype" w:cs="Palatino Linotype"/>
        </w:rPr>
        <w:t xml:space="preserve">, no se dará trámite a la solicitud de acceso a la información en los términos siguientes: </w:t>
      </w:r>
    </w:p>
    <w:p w14:paraId="0FF0996B" w14:textId="77777777" w:rsidR="00D91657" w:rsidRPr="0026711A" w:rsidRDefault="00D91657" w:rsidP="008A3C56">
      <w:pPr>
        <w:spacing w:line="360" w:lineRule="auto"/>
        <w:jc w:val="both"/>
        <w:rPr>
          <w:rFonts w:ascii="Palatino Linotype" w:eastAsia="Palatino Linotype" w:hAnsi="Palatino Linotype" w:cs="Palatino Linotype"/>
        </w:rPr>
      </w:pPr>
    </w:p>
    <w:p w14:paraId="3F67599B" w14:textId="789BC6EB" w:rsidR="00803D71" w:rsidRPr="0026711A" w:rsidRDefault="00803D71"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“Chimalhuacán, México a 05 de Septiembre de 2022</w:t>
      </w:r>
    </w:p>
    <w:p w14:paraId="7AE56DCA" w14:textId="77777777" w:rsidR="00803D71" w:rsidRPr="0026711A" w:rsidRDefault="00803D71"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Nombre del solicitante: C. Solicitante</w:t>
      </w:r>
    </w:p>
    <w:p w14:paraId="4EB1E075" w14:textId="77777777" w:rsidR="00803D71" w:rsidRPr="0026711A" w:rsidRDefault="00803D71"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Folio de la solicitud: 00491/CHIMALHU/IP/2022</w:t>
      </w:r>
    </w:p>
    <w:p w14:paraId="18FCCEEF" w14:textId="77777777" w:rsidR="00803D71" w:rsidRPr="0026711A" w:rsidRDefault="00803D71"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9B65EA" w14:textId="77777777" w:rsidR="00803D71" w:rsidRPr="0026711A" w:rsidRDefault="00803D71"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00491/CHIMALHU/IP/2022, ingresada vía Sistema de Acceso a la Información Mexiquense (</w:t>
      </w:r>
      <w:proofErr w:type="spellStart"/>
      <w:r w:rsidRPr="0026711A">
        <w:rPr>
          <w:rFonts w:ascii="Palatino Linotype" w:eastAsia="Palatino Linotype" w:hAnsi="Palatino Linotype"/>
          <w:color w:val="auto"/>
          <w:sz w:val="22"/>
          <w:szCs w:val="22"/>
        </w:rPr>
        <w:t>Saimex</w:t>
      </w:r>
      <w:proofErr w:type="spellEnd"/>
      <w:r w:rsidRPr="0026711A">
        <w:rPr>
          <w:rFonts w:ascii="Palatino Linotype" w:eastAsia="Palatino Linotype" w:hAnsi="Palatino Linotype"/>
          <w:color w:val="auto"/>
          <w:sz w:val="22"/>
          <w:szCs w:val="22"/>
        </w:rPr>
        <w:t xml:space="preserve">), y turnada a través del sistema referido, solicitud por la cual requieren lo siguiente: “Solicito en formato </w:t>
      </w:r>
      <w:proofErr w:type="spellStart"/>
      <w:r w:rsidRPr="0026711A">
        <w:rPr>
          <w:rFonts w:ascii="Palatino Linotype" w:eastAsia="Palatino Linotype" w:hAnsi="Palatino Linotype"/>
          <w:color w:val="auto"/>
          <w:sz w:val="22"/>
          <w:szCs w:val="22"/>
        </w:rPr>
        <w:t>pdf</w:t>
      </w:r>
      <w:proofErr w:type="spellEnd"/>
      <w:r w:rsidRPr="0026711A">
        <w:rPr>
          <w:rFonts w:ascii="Palatino Linotype" w:eastAsia="Palatino Linotype" w:hAnsi="Palatino Linotype"/>
          <w:color w:val="auto"/>
          <w:sz w:val="22"/>
          <w:szCs w:val="22"/>
        </w:rPr>
        <w:t xml:space="preserve"> el desglose de los gastos que se hicieron para la propaganda del Nuevo Mercado Ignacio Zaragoza.” (Sic) De conformidad con el ACUERDO 06/2022 POR EL QUE SE EMITEN LOS LINEAMIENTOS, FECHAS DE CAPACITACIÓN Y CALENDARIZACIÓN PARA LA ENTREGA DE INFORMES TRIMESTRALES DE LAS ENTIDADES FISCALIZABLES DEL ESTADO DE MÉXICO DEL EJERCICIO FISCAL 2022,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 . Tengo a bien informar que las Tesorerías enviarán para su análisis y evaluación al Órgano </w:t>
      </w:r>
      <w:r w:rsidRPr="0026711A">
        <w:rPr>
          <w:rFonts w:ascii="Palatino Linotype" w:eastAsia="Palatino Linotype" w:hAnsi="Palatino Linotype"/>
          <w:color w:val="auto"/>
          <w:sz w:val="22"/>
          <w:szCs w:val="22"/>
        </w:rPr>
        <w:lastRenderedPageBreak/>
        <w:t>Superior de Fiscalización del Estado de México, su información presupuestal, de manera trimestral DENTRO DE LOS PRIMEROS VEINTE DÍAS HÁBILES POSTERIORES AL TÉRMINO DEL PERIODO A INFORMAR y/o de acuerdo al Calendario de entrega publicado por el OSFEM, motivo por el cual la información aún se está generando debido al proceso de integración del TERCER INFORME TRIMESTRAL (JULIO-SEPTIEMBRE). Bajo ese orden de ideas, es dable señalar que la información solicitada aún no se pone a disposición pública, toda vez que el Órgano Superior de Fiscalización del Estado de México aún no ha emitido su análisis y evaluación. Sin más por el momento, agradeciendo la atención que sirva dar al presente, quedo a sus órdenes.</w:t>
      </w:r>
    </w:p>
    <w:p w14:paraId="25A1999A" w14:textId="77777777" w:rsidR="00803D71" w:rsidRPr="0026711A" w:rsidRDefault="00803D71"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ATENTAMENTE</w:t>
      </w:r>
    </w:p>
    <w:p w14:paraId="4C762CEA" w14:textId="7A8B9D69" w:rsidR="00803D71" w:rsidRPr="0026711A" w:rsidRDefault="00803D71" w:rsidP="00803D71">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C. DIANA KAREN GRACIA HERNANDEZ</w:t>
      </w:r>
      <w:r w:rsidR="00536162" w:rsidRPr="0026711A">
        <w:rPr>
          <w:rFonts w:ascii="Palatino Linotype" w:eastAsia="Palatino Linotype" w:hAnsi="Palatino Linotype"/>
          <w:color w:val="auto"/>
          <w:sz w:val="22"/>
          <w:szCs w:val="22"/>
        </w:rPr>
        <w:t>” (S</w:t>
      </w:r>
      <w:r w:rsidRPr="0026711A">
        <w:rPr>
          <w:rFonts w:ascii="Palatino Linotype" w:eastAsia="Palatino Linotype" w:hAnsi="Palatino Linotype"/>
          <w:color w:val="auto"/>
          <w:sz w:val="22"/>
          <w:szCs w:val="22"/>
        </w:rPr>
        <w:t>ic)</w:t>
      </w:r>
    </w:p>
    <w:p w14:paraId="5BD541A4" w14:textId="5005EECB" w:rsidR="00D91657" w:rsidRPr="0026711A" w:rsidRDefault="00D91657" w:rsidP="00803D71">
      <w:pPr>
        <w:spacing w:line="360" w:lineRule="auto"/>
        <w:rPr>
          <w:rFonts w:ascii="Palatino Linotype" w:eastAsia="Palatino Linotype" w:hAnsi="Palatino Linotype" w:cs="Palatino Linotype"/>
          <w:sz w:val="22"/>
          <w:szCs w:val="22"/>
        </w:rPr>
      </w:pPr>
    </w:p>
    <w:p w14:paraId="26A4952D" w14:textId="2F8DE31C" w:rsidR="00757A60" w:rsidRPr="0026711A" w:rsidRDefault="00631295"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sz w:val="22"/>
          <w:szCs w:val="22"/>
        </w:rPr>
        <w:t>3.</w:t>
      </w:r>
      <w:r w:rsidR="00F059F1" w:rsidRPr="0026711A">
        <w:rPr>
          <w:rFonts w:ascii="Palatino Linotype" w:eastAsia="Palatino Linotype" w:hAnsi="Palatino Linotype" w:cs="Palatino Linotype"/>
          <w:b/>
        </w:rPr>
        <w:t xml:space="preserve"> Interposición del recurso de revisión. </w:t>
      </w:r>
      <w:r w:rsidR="00F059F1" w:rsidRPr="0026711A">
        <w:rPr>
          <w:rFonts w:ascii="Palatino Linotype" w:eastAsia="Palatino Linotype" w:hAnsi="Palatino Linotype" w:cs="Palatino Linotype"/>
        </w:rPr>
        <w:t xml:space="preserve">Inconforme la persona solicitante con la respuesta del </w:t>
      </w:r>
      <w:r w:rsidRPr="0026711A">
        <w:rPr>
          <w:rFonts w:ascii="Palatino Linotype" w:eastAsia="Palatino Linotype" w:hAnsi="Palatino Linotype" w:cs="Palatino Linotype"/>
          <w:b/>
        </w:rPr>
        <w:t>SUJETO OBLIGADO</w:t>
      </w:r>
      <w:r w:rsidRPr="0026711A">
        <w:rPr>
          <w:rFonts w:ascii="Palatino Linotype" w:eastAsia="Palatino Linotype" w:hAnsi="Palatino Linotype" w:cs="Palatino Linotype"/>
        </w:rPr>
        <w:t>, el día</w:t>
      </w:r>
      <w:r w:rsidR="00803D71" w:rsidRPr="0026711A">
        <w:rPr>
          <w:rFonts w:ascii="Palatino Linotype" w:eastAsia="Palatino Linotype" w:hAnsi="Palatino Linotype" w:cs="Palatino Linotype"/>
          <w:b/>
        </w:rPr>
        <w:t xml:space="preserve"> siete</w:t>
      </w:r>
      <w:r w:rsidRPr="0026711A">
        <w:rPr>
          <w:rFonts w:ascii="Palatino Linotype" w:eastAsia="Palatino Linotype" w:hAnsi="Palatino Linotype" w:cs="Palatino Linotype"/>
          <w:b/>
        </w:rPr>
        <w:t xml:space="preserve"> de septiembre de dos mil veintidós</w:t>
      </w:r>
      <w:r w:rsidR="00F059F1" w:rsidRPr="0026711A">
        <w:rPr>
          <w:rFonts w:ascii="Palatino Linotype" w:eastAsia="Palatino Linotype" w:hAnsi="Palatino Linotype" w:cs="Palatino Linotype"/>
          <w:b/>
        </w:rPr>
        <w:t>,</w:t>
      </w:r>
      <w:r w:rsidR="00F059F1" w:rsidRPr="0026711A">
        <w:rPr>
          <w:rFonts w:ascii="Palatino Linotype" w:eastAsia="Palatino Linotype" w:hAnsi="Palatino Linotype" w:cs="Palatino Linotype"/>
        </w:rPr>
        <w:t xml:space="preserve"> interpuso el recurso de revisión a través de SAIMEX,</w:t>
      </w:r>
      <w:r w:rsidR="00F059F1" w:rsidRPr="0026711A">
        <w:rPr>
          <w:rFonts w:ascii="Palatino Linotype" w:eastAsia="Palatino Linotype" w:hAnsi="Palatino Linotype" w:cs="Palatino Linotype"/>
          <w:b/>
        </w:rPr>
        <w:t xml:space="preserve"> </w:t>
      </w:r>
      <w:r w:rsidR="00F059F1" w:rsidRPr="0026711A">
        <w:rPr>
          <w:rFonts w:ascii="Palatino Linotype" w:eastAsia="Palatino Linotype" w:hAnsi="Palatino Linotype" w:cs="Palatino Linotype"/>
        </w:rPr>
        <w:t>en donde se manifestó de la siguiente manera:</w:t>
      </w:r>
    </w:p>
    <w:p w14:paraId="22BC069A" w14:textId="77777777" w:rsidR="00631295" w:rsidRPr="0026711A" w:rsidRDefault="00631295" w:rsidP="005A16DE">
      <w:pPr>
        <w:spacing w:line="360" w:lineRule="auto"/>
        <w:jc w:val="both"/>
        <w:rPr>
          <w:rFonts w:ascii="Palatino Linotype" w:eastAsia="Palatino Linotype" w:hAnsi="Palatino Linotype" w:cs="Palatino Linotype"/>
        </w:rPr>
      </w:pPr>
    </w:p>
    <w:p w14:paraId="56E2FE85" w14:textId="5D4B12CD" w:rsidR="00803D71" w:rsidRPr="0026711A" w:rsidRDefault="00F059F1" w:rsidP="005A16DE">
      <w:pPr>
        <w:tabs>
          <w:tab w:val="left" w:pos="2745"/>
        </w:tabs>
        <w:spacing w:line="360" w:lineRule="auto"/>
        <w:jc w:val="both"/>
        <w:rPr>
          <w:rFonts w:ascii="Palatino Linotype" w:eastAsia="Palatino Linotype" w:hAnsi="Palatino Linotype" w:cs="Palatino Linotype"/>
          <w:b/>
        </w:rPr>
      </w:pPr>
      <w:r w:rsidRPr="0026711A">
        <w:rPr>
          <w:rFonts w:ascii="Palatino Linotype" w:eastAsia="Palatino Linotype" w:hAnsi="Palatino Linotype" w:cs="Palatino Linotype"/>
          <w:b/>
        </w:rPr>
        <w:t xml:space="preserve">Acto impugnado: </w:t>
      </w:r>
    </w:p>
    <w:p w14:paraId="241D1E30" w14:textId="77777777" w:rsidR="00803D71" w:rsidRPr="0026711A" w:rsidRDefault="00803D71" w:rsidP="00803D71">
      <w:pPr>
        <w:pStyle w:val="Cita"/>
        <w:spacing w:before="0" w:after="0"/>
        <w:jc w:val="both"/>
        <w:rPr>
          <w:rFonts w:ascii="Palatino Linotype" w:eastAsia="Palatino Linotype" w:hAnsi="Palatino Linotype"/>
          <w:color w:val="auto"/>
          <w:sz w:val="22"/>
          <w:szCs w:val="22"/>
        </w:rPr>
      </w:pPr>
    </w:p>
    <w:p w14:paraId="6AECF279" w14:textId="63576416" w:rsidR="00631295" w:rsidRPr="0026711A" w:rsidRDefault="00631295" w:rsidP="00803D71">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olor w:val="auto"/>
          <w:sz w:val="22"/>
          <w:szCs w:val="22"/>
        </w:rPr>
        <w:t>“</w:t>
      </w:r>
      <w:r w:rsidR="00803D71" w:rsidRPr="0026711A">
        <w:rPr>
          <w:rFonts w:ascii="Palatino Linotype" w:hAnsi="Palatino Linotype"/>
          <w:color w:val="auto"/>
          <w:sz w:val="22"/>
          <w:szCs w:val="22"/>
        </w:rPr>
        <w:t>Chimalhuacán, México a 05 de Septiembre de 2022 Nombre del solicitante: C. Solicitante Folio de la solicitud: 00491/CHIMALHU/IP/2022 En respuesta a la solicitud recibida, nos permitimos hacer de su conocimiento que con fundamento en el artículo 53, Fracciones: II, V y VI de la Ley de Transparencia y Acceso a la Información Pública del Estado de México y Municipios, le contestamos que: De conformidad con los artículos 3, fracción XXXIX y 59, fracciones I, II y III de la Ley de Transparencia y Acceso a la Información Pública del Estado de México y Municipios; me permito comentar a Usted lo siguiente: En atención a la solicitud de información registrada con el folio número 00491/CHIMALHU/IP/2022, ingresada vía Sistema de Acceso a la Información Mexiquense (</w:t>
      </w:r>
      <w:proofErr w:type="spellStart"/>
      <w:r w:rsidR="00803D71" w:rsidRPr="0026711A">
        <w:rPr>
          <w:rFonts w:ascii="Palatino Linotype" w:hAnsi="Palatino Linotype"/>
          <w:color w:val="auto"/>
          <w:sz w:val="22"/>
          <w:szCs w:val="22"/>
        </w:rPr>
        <w:t>Saimex</w:t>
      </w:r>
      <w:proofErr w:type="spellEnd"/>
      <w:r w:rsidR="00803D71" w:rsidRPr="0026711A">
        <w:rPr>
          <w:rFonts w:ascii="Palatino Linotype" w:hAnsi="Palatino Linotype"/>
          <w:color w:val="auto"/>
          <w:sz w:val="22"/>
          <w:szCs w:val="22"/>
        </w:rPr>
        <w:t xml:space="preserve">), y turnada a través del sistema referido, solicitud por la cual requieren lo siguiente: “Solicito en formato </w:t>
      </w:r>
      <w:proofErr w:type="spellStart"/>
      <w:r w:rsidR="00803D71" w:rsidRPr="0026711A">
        <w:rPr>
          <w:rFonts w:ascii="Palatino Linotype" w:hAnsi="Palatino Linotype"/>
          <w:color w:val="auto"/>
          <w:sz w:val="22"/>
          <w:szCs w:val="22"/>
        </w:rPr>
        <w:t>pdf</w:t>
      </w:r>
      <w:proofErr w:type="spellEnd"/>
      <w:r w:rsidR="00803D71" w:rsidRPr="0026711A">
        <w:rPr>
          <w:rFonts w:ascii="Palatino Linotype" w:hAnsi="Palatino Linotype"/>
          <w:color w:val="auto"/>
          <w:sz w:val="22"/>
          <w:szCs w:val="22"/>
        </w:rPr>
        <w:t xml:space="preserve"> el desglose de los gastos que se hicieron para la propaganda del Nuevo Mercado Ignacio Zaragoza.” (Sic) De conformidad con el ACUERDO 06/2022 POR EL QUE SE EMITEN LOS LINEAMIENTOS, FECHAS DE CAPACITACIÓN Y CALENDARIZACIÓN PARA LA </w:t>
      </w:r>
      <w:r w:rsidR="00803D71" w:rsidRPr="0026711A">
        <w:rPr>
          <w:rFonts w:ascii="Palatino Linotype" w:hAnsi="Palatino Linotype"/>
          <w:color w:val="auto"/>
          <w:sz w:val="22"/>
          <w:szCs w:val="22"/>
        </w:rPr>
        <w:lastRenderedPageBreak/>
        <w:t>ENTREGA DE INFORMES TRIMESTRALES DE LAS ENTIDADES FISCALIZABLES DEL ESTADO DE MÉXICO DEL EJERCICIO FISCAL 2022, y considerando que los estados financieros y demás información presupuestaria, programática y contable que emanen de los registros de los entes públicos, serán la base para la emisión de informes periódicos y para la formulación de la cuenta pública anual; donde el Informe es el documento físico y/o electrónico que trimestralmente presentan las entidades fiscalizables sobre la situación económica, las finanzas públicas, y en su caso deuda pública para su análisis al Órgano Superior, a través de las tesorerías municipales . Tengo a bien informar que las Tesorerías enviarán para su análisis y evaluación al Órgano Superior de Fiscalización del Estado de México, su información presupuestal, de manera trimestral DENTRO DE LOS PRIMEROS VEINTE DÍAS HÁBILES POSTERIORES AL TÉRMINO DEL PERIODO A INFORMAR y/o de acuerdo al Calendario de entrega publicado por el OSFEM, motivo por el cual la información aún se está generando debido al proceso de integración del TERCER INFORME TRIMESTRAL (JULIO-SEPTIEMBRE). Bajo ese orden de ideas, es dable señalar que la información solicitada aún no se pone a disposición pública, toda vez que el Órgano Superior de Fiscalización del Estado de México aún no ha emitido su análisis y evaluación. Sin más por el momento, agradeciendo la atención que sirva dar al presente, quedo a sus órdenes. ATENTAMENTE C. DIANA KAREN GRACIA HERNANDEZ</w:t>
      </w:r>
      <w:r w:rsidR="00536162" w:rsidRPr="0026711A">
        <w:rPr>
          <w:rFonts w:ascii="Palatino Linotype" w:hAnsi="Palatino Linotype"/>
          <w:color w:val="auto"/>
          <w:sz w:val="22"/>
          <w:szCs w:val="22"/>
        </w:rPr>
        <w:t>” (Si</w:t>
      </w:r>
      <w:r w:rsidRPr="0026711A">
        <w:rPr>
          <w:rFonts w:ascii="Palatino Linotype" w:hAnsi="Palatino Linotype"/>
          <w:color w:val="auto"/>
          <w:sz w:val="22"/>
          <w:szCs w:val="22"/>
        </w:rPr>
        <w:t>c)</w:t>
      </w:r>
    </w:p>
    <w:p w14:paraId="0C1BD781" w14:textId="77777777" w:rsidR="00803D71" w:rsidRPr="0026711A" w:rsidRDefault="00803D71" w:rsidP="00803D71">
      <w:pPr>
        <w:rPr>
          <w:rFonts w:eastAsia="Palatino Linotype"/>
        </w:rPr>
      </w:pPr>
    </w:p>
    <w:p w14:paraId="2A31A43D" w14:textId="77777777" w:rsidR="00803D71" w:rsidRPr="0026711A" w:rsidRDefault="00F059F1" w:rsidP="00803D71">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Razones o motivos de inconformidad</w:t>
      </w:r>
      <w:r w:rsidRPr="0026711A">
        <w:rPr>
          <w:rFonts w:ascii="Palatino Linotype" w:eastAsia="Palatino Linotype" w:hAnsi="Palatino Linotype" w:cs="Palatino Linotype"/>
        </w:rPr>
        <w:t>:</w:t>
      </w:r>
    </w:p>
    <w:p w14:paraId="0031F01B" w14:textId="77777777" w:rsidR="00803D71" w:rsidRPr="0026711A" w:rsidRDefault="00803D71" w:rsidP="00803D71">
      <w:pPr>
        <w:pStyle w:val="Cita"/>
        <w:spacing w:before="0" w:after="0"/>
        <w:jc w:val="both"/>
        <w:rPr>
          <w:rFonts w:ascii="Palatino Linotype" w:hAnsi="Palatino Linotype"/>
          <w:color w:val="auto"/>
          <w:sz w:val="22"/>
          <w:szCs w:val="22"/>
        </w:rPr>
      </w:pPr>
    </w:p>
    <w:p w14:paraId="09D00EC7" w14:textId="61460E16" w:rsidR="00631295" w:rsidRPr="0026711A" w:rsidRDefault="00631295" w:rsidP="00803D71">
      <w:pPr>
        <w:pStyle w:val="Cita"/>
        <w:spacing w:before="0" w:after="0"/>
        <w:jc w:val="both"/>
        <w:rPr>
          <w:rFonts w:ascii="Palatino Linotype" w:eastAsia="Palatino Linotype" w:hAnsi="Palatino Linotype" w:cs="Palatino Linotype"/>
          <w:color w:val="auto"/>
          <w:sz w:val="22"/>
          <w:szCs w:val="22"/>
        </w:rPr>
      </w:pPr>
      <w:r w:rsidRPr="0026711A">
        <w:rPr>
          <w:rFonts w:ascii="Palatino Linotype" w:hAnsi="Palatino Linotype"/>
          <w:color w:val="auto"/>
          <w:sz w:val="22"/>
          <w:szCs w:val="22"/>
        </w:rPr>
        <w:t>“</w:t>
      </w:r>
      <w:r w:rsidR="00803D71" w:rsidRPr="0026711A">
        <w:rPr>
          <w:rFonts w:ascii="Palatino Linotype" w:hAnsi="Palatino Linotype"/>
          <w:color w:val="auto"/>
          <w:sz w:val="22"/>
          <w:szCs w:val="22"/>
        </w:rPr>
        <w:t>El sujeto obligado se negó a brindarme la información específica que le fue solicitada</w:t>
      </w:r>
      <w:r w:rsidR="00536162" w:rsidRPr="0026711A">
        <w:rPr>
          <w:rFonts w:ascii="Palatino Linotype" w:hAnsi="Palatino Linotype"/>
          <w:color w:val="auto"/>
          <w:sz w:val="22"/>
          <w:szCs w:val="22"/>
        </w:rPr>
        <w:t>” (S</w:t>
      </w:r>
      <w:r w:rsidRPr="0026711A">
        <w:rPr>
          <w:rFonts w:ascii="Palatino Linotype" w:hAnsi="Palatino Linotype"/>
          <w:color w:val="auto"/>
          <w:sz w:val="22"/>
          <w:szCs w:val="22"/>
        </w:rPr>
        <w:t>ic)</w:t>
      </w:r>
    </w:p>
    <w:p w14:paraId="225604A2" w14:textId="77777777" w:rsidR="00631295" w:rsidRPr="0026711A" w:rsidRDefault="00631295" w:rsidP="00803D71">
      <w:pPr>
        <w:pStyle w:val="Cita"/>
        <w:spacing w:before="0" w:after="0"/>
        <w:jc w:val="both"/>
        <w:rPr>
          <w:rFonts w:ascii="Palatino Linotype" w:eastAsia="Palatino Linotype" w:hAnsi="Palatino Linotype" w:cs="Palatino Linotype"/>
          <w:color w:val="auto"/>
          <w:sz w:val="22"/>
          <w:szCs w:val="22"/>
        </w:rPr>
      </w:pPr>
      <w:bookmarkStart w:id="2" w:name="_heading=h.30j0zll" w:colFirst="0" w:colLast="0"/>
      <w:bookmarkEnd w:id="2"/>
    </w:p>
    <w:p w14:paraId="27701228" w14:textId="74628DEC" w:rsidR="00757A60" w:rsidRPr="0026711A" w:rsidRDefault="00A47E34" w:rsidP="005A16DE">
      <w:pPr>
        <w:spacing w:line="360" w:lineRule="auto"/>
        <w:ind w:right="51"/>
        <w:jc w:val="both"/>
        <w:rPr>
          <w:rFonts w:ascii="Palatino Linotype" w:eastAsia="Palatino Linotype" w:hAnsi="Palatino Linotype" w:cs="Palatino Linotype"/>
        </w:rPr>
      </w:pPr>
      <w:r w:rsidRPr="0026711A">
        <w:rPr>
          <w:rFonts w:ascii="Palatino Linotype" w:eastAsia="Palatino Linotype" w:hAnsi="Palatino Linotype" w:cs="Palatino Linotype"/>
          <w:b/>
        </w:rPr>
        <w:t>4</w:t>
      </w:r>
      <w:r w:rsidR="00F059F1" w:rsidRPr="0026711A">
        <w:rPr>
          <w:rFonts w:ascii="Palatino Linotype" w:eastAsia="Palatino Linotype" w:hAnsi="Palatino Linotype" w:cs="Palatino Linotype"/>
          <w:b/>
        </w:rPr>
        <w:t xml:space="preserve">. Turno. </w:t>
      </w:r>
      <w:r w:rsidR="00F059F1" w:rsidRPr="0026711A">
        <w:rPr>
          <w:rFonts w:ascii="Palatino Linotype" w:eastAsia="Palatino Linotype" w:hAnsi="Palatino Linotype" w:cs="Palatino Linotype"/>
        </w:rPr>
        <w:t>De conformidad con el artículo 185 fracción I de la Ley de Transparencia, el presente recurso de revisión se turnó por el sistema electrónico del</w:t>
      </w:r>
      <w:r w:rsidR="00631295" w:rsidRPr="0026711A">
        <w:rPr>
          <w:rFonts w:ascii="Palatino Linotype" w:eastAsia="Palatino Linotype" w:hAnsi="Palatino Linotype" w:cs="Palatino Linotype"/>
        </w:rPr>
        <w:t xml:space="preserve"> </w:t>
      </w:r>
      <w:proofErr w:type="spellStart"/>
      <w:r w:rsidR="00631295" w:rsidRPr="0026711A">
        <w:rPr>
          <w:rFonts w:ascii="Palatino Linotype" w:eastAsia="Palatino Linotype" w:hAnsi="Palatino Linotype" w:cs="Palatino Linotype"/>
        </w:rPr>
        <w:t>Infoem</w:t>
      </w:r>
      <w:proofErr w:type="spellEnd"/>
      <w:r w:rsidR="00F059F1" w:rsidRPr="0026711A">
        <w:rPr>
          <w:rFonts w:ascii="Palatino Linotype" w:eastAsia="Palatino Linotype" w:hAnsi="Palatino Linotype" w:cs="Palatino Linotype"/>
        </w:rPr>
        <w:t xml:space="preserve">, a la </w:t>
      </w:r>
      <w:r w:rsidR="00F059F1" w:rsidRPr="0026711A">
        <w:rPr>
          <w:rFonts w:ascii="Palatino Linotype" w:eastAsia="Palatino Linotype" w:hAnsi="Palatino Linotype" w:cs="Palatino Linotype"/>
          <w:b/>
        </w:rPr>
        <w:t xml:space="preserve">Comisionada Guadalupe Ramírez Peña, </w:t>
      </w:r>
      <w:r w:rsidR="00F059F1" w:rsidRPr="0026711A">
        <w:rPr>
          <w:rFonts w:ascii="Palatino Linotype" w:eastAsia="Palatino Linotype" w:hAnsi="Palatino Linotype" w:cs="Palatino Linotype"/>
        </w:rPr>
        <w:t xml:space="preserve">a efecto de que analizara sobre su admisión o su </w:t>
      </w:r>
      <w:proofErr w:type="spellStart"/>
      <w:r w:rsidR="00F059F1" w:rsidRPr="0026711A">
        <w:rPr>
          <w:rFonts w:ascii="Palatino Linotype" w:eastAsia="Palatino Linotype" w:hAnsi="Palatino Linotype" w:cs="Palatino Linotype"/>
        </w:rPr>
        <w:t>desechamiento</w:t>
      </w:r>
      <w:proofErr w:type="spellEnd"/>
      <w:r w:rsidR="00F059F1" w:rsidRPr="0026711A">
        <w:rPr>
          <w:rFonts w:ascii="Palatino Linotype" w:eastAsia="Palatino Linotype" w:hAnsi="Palatino Linotype" w:cs="Palatino Linotype"/>
        </w:rPr>
        <w:t>.</w:t>
      </w:r>
    </w:p>
    <w:p w14:paraId="214CE45A" w14:textId="77777777" w:rsidR="00631295" w:rsidRPr="0026711A" w:rsidRDefault="00631295" w:rsidP="005A16DE">
      <w:pPr>
        <w:spacing w:line="360" w:lineRule="auto"/>
        <w:ind w:right="51"/>
        <w:jc w:val="both"/>
        <w:rPr>
          <w:rFonts w:ascii="Palatino Linotype" w:eastAsia="Palatino Linotype" w:hAnsi="Palatino Linotype" w:cs="Palatino Linotype"/>
        </w:rPr>
      </w:pPr>
    </w:p>
    <w:p w14:paraId="11755975" w14:textId="0E23F452" w:rsidR="00757A60" w:rsidRPr="0026711A" w:rsidRDefault="00A47E34"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5</w:t>
      </w:r>
      <w:r w:rsidR="00F059F1" w:rsidRPr="0026711A">
        <w:rPr>
          <w:rFonts w:ascii="Palatino Linotype" w:eastAsia="Palatino Linotype" w:hAnsi="Palatino Linotype" w:cs="Palatino Linotype"/>
          <w:b/>
        </w:rPr>
        <w:t>. Admisión del Recurso de revisión.</w:t>
      </w:r>
      <w:r w:rsidR="00930A5C" w:rsidRPr="0026711A">
        <w:rPr>
          <w:rFonts w:ascii="Palatino Linotype" w:eastAsia="Palatino Linotype" w:hAnsi="Palatino Linotype" w:cs="Palatino Linotype"/>
        </w:rPr>
        <w:t xml:space="preserve"> El</w:t>
      </w:r>
      <w:r w:rsidR="00F059F1" w:rsidRPr="0026711A">
        <w:rPr>
          <w:rFonts w:ascii="Palatino Linotype" w:eastAsia="Palatino Linotype" w:hAnsi="Palatino Linotype" w:cs="Palatino Linotype"/>
          <w:b/>
        </w:rPr>
        <w:t xml:space="preserve"> </w:t>
      </w:r>
      <w:r w:rsidR="009B7CC0" w:rsidRPr="0026711A">
        <w:rPr>
          <w:rFonts w:ascii="Palatino Linotype" w:eastAsia="Palatino Linotype" w:hAnsi="Palatino Linotype" w:cs="Palatino Linotype"/>
          <w:b/>
        </w:rPr>
        <w:t>doce</w:t>
      </w:r>
      <w:r w:rsidR="00930A5C" w:rsidRPr="0026711A">
        <w:rPr>
          <w:rFonts w:ascii="Palatino Linotype" w:eastAsia="Palatino Linotype" w:hAnsi="Palatino Linotype" w:cs="Palatino Linotype"/>
          <w:b/>
        </w:rPr>
        <w:t xml:space="preserve"> de septiembre de dos mil veintidó</w:t>
      </w:r>
      <w:r w:rsidR="00F059F1" w:rsidRPr="0026711A">
        <w:rPr>
          <w:rFonts w:ascii="Palatino Linotype" w:eastAsia="Palatino Linotype" w:hAnsi="Palatino Linotype" w:cs="Palatino Linotype"/>
          <w:b/>
        </w:rPr>
        <w:t xml:space="preserve">s, </w:t>
      </w:r>
      <w:r w:rsidR="00F059F1" w:rsidRPr="0026711A">
        <w:rPr>
          <w:rFonts w:ascii="Palatino Linotype" w:eastAsia="Palatino Linotype" w:hAnsi="Palatino Linotype" w:cs="Palatino Linotype"/>
        </w:rPr>
        <w:t xml:space="preserve">este Instituto de Transparencia, admitió a trámite el recurso de revisión que ahora </w:t>
      </w:r>
      <w:r w:rsidR="00F059F1" w:rsidRPr="0026711A">
        <w:rPr>
          <w:rFonts w:ascii="Palatino Linotype" w:eastAsia="Palatino Linotype" w:hAnsi="Palatino Linotype" w:cs="Palatino Linotype"/>
        </w:rPr>
        <w:lastRenderedPageBreak/>
        <w:t xml:space="preserve">se resuelve, dando un plazo máximo de siete días hábiles para que las partes manifestaran lo que a su derecho resultara conveniente, ofrecieran pruebas, formularan alegatos y </w:t>
      </w:r>
      <w:r w:rsidR="00631295" w:rsidRPr="0026711A">
        <w:rPr>
          <w:rFonts w:ascii="Palatino Linotype" w:eastAsia="Palatino Linotype" w:hAnsi="Palatino Linotype" w:cs="Palatino Linotype"/>
          <w:b/>
        </w:rPr>
        <w:t xml:space="preserve">EL SUJETO OBLIGADO </w:t>
      </w:r>
      <w:r w:rsidR="00631295" w:rsidRPr="0026711A">
        <w:rPr>
          <w:rFonts w:ascii="Palatino Linotype" w:eastAsia="Palatino Linotype" w:hAnsi="Palatino Linotype" w:cs="Palatino Linotype"/>
        </w:rPr>
        <w:t>presentara su Informe J</w:t>
      </w:r>
      <w:r w:rsidR="00F059F1" w:rsidRPr="0026711A">
        <w:rPr>
          <w:rFonts w:ascii="Palatino Linotype" w:eastAsia="Palatino Linotype" w:hAnsi="Palatino Linotype" w:cs="Palatino Linotype"/>
        </w:rPr>
        <w:t>ustificado.</w:t>
      </w:r>
    </w:p>
    <w:p w14:paraId="66DE9316" w14:textId="77777777" w:rsidR="00631295" w:rsidRPr="0026711A" w:rsidRDefault="00631295" w:rsidP="005A16DE">
      <w:pPr>
        <w:spacing w:line="360" w:lineRule="auto"/>
        <w:jc w:val="both"/>
        <w:rPr>
          <w:rFonts w:ascii="Palatino Linotype" w:eastAsia="Palatino Linotype" w:hAnsi="Palatino Linotype" w:cs="Palatino Linotype"/>
          <w:b/>
        </w:rPr>
      </w:pPr>
    </w:p>
    <w:p w14:paraId="79196562" w14:textId="42983D3E" w:rsidR="009B7CC0" w:rsidRPr="0026711A" w:rsidRDefault="009B7CC0" w:rsidP="009B7CC0">
      <w:pPr>
        <w:spacing w:line="360" w:lineRule="auto"/>
        <w:ind w:right="49"/>
        <w:jc w:val="both"/>
        <w:rPr>
          <w:rFonts w:ascii="Palatino Linotype" w:eastAsia="Palatino Linotype" w:hAnsi="Palatino Linotype" w:cs="Palatino Linotype"/>
        </w:rPr>
      </w:pPr>
      <w:bookmarkStart w:id="3" w:name="_heading=h.2s8eyo1" w:colFirst="0" w:colLast="0"/>
      <w:bookmarkEnd w:id="3"/>
      <w:r w:rsidRPr="0026711A">
        <w:rPr>
          <w:noProof/>
        </w:rPr>
        <w:drawing>
          <wp:anchor distT="0" distB="0" distL="114300" distR="114300" simplePos="0" relativeHeight="251660288" behindDoc="0" locked="0" layoutInCell="1" allowOverlap="1" wp14:anchorId="6F039C85" wp14:editId="6E3356DD">
            <wp:simplePos x="0" y="0"/>
            <wp:positionH relativeFrom="margin">
              <wp:posOffset>-301921</wp:posOffset>
            </wp:positionH>
            <wp:positionV relativeFrom="margin">
              <wp:posOffset>2489724</wp:posOffset>
            </wp:positionV>
            <wp:extent cx="6220800" cy="1681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7970" t="22986" r="6121" b="35763"/>
                    <a:stretch/>
                  </pic:blipFill>
                  <pic:spPr bwMode="auto">
                    <a:xfrm>
                      <a:off x="0" y="0"/>
                      <a:ext cx="6220800" cy="1681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47E34" w:rsidRPr="0026711A">
        <w:rPr>
          <w:rFonts w:ascii="Palatino Linotype" w:eastAsia="Palatino Linotype" w:hAnsi="Palatino Linotype" w:cs="Palatino Linotype"/>
          <w:b/>
        </w:rPr>
        <w:t>6</w:t>
      </w:r>
      <w:r w:rsidR="00F059F1" w:rsidRPr="0026711A">
        <w:rPr>
          <w:rFonts w:ascii="Palatino Linotype" w:eastAsia="Palatino Linotype" w:hAnsi="Palatino Linotype" w:cs="Palatino Linotype"/>
          <w:b/>
        </w:rPr>
        <w:t>. Manifestaciones</w:t>
      </w:r>
      <w:r w:rsidR="00F059F1" w:rsidRPr="0026711A">
        <w:rPr>
          <w:rFonts w:ascii="Palatino Linotype" w:eastAsia="Palatino Linotype" w:hAnsi="Palatino Linotype" w:cs="Palatino Linotype"/>
        </w:rPr>
        <w:t xml:space="preserve">. De las constancias que integran el expediente electrónico en que se actúa se advierte que </w:t>
      </w:r>
      <w:r w:rsidRPr="0026711A">
        <w:rPr>
          <w:rFonts w:ascii="Palatino Linotype" w:eastAsia="Palatino Linotype" w:hAnsi="Palatino Linotype" w:cs="Palatino Linotype"/>
        </w:rPr>
        <w:t xml:space="preserve">tanto </w:t>
      </w:r>
      <w:r w:rsidRPr="0026711A">
        <w:rPr>
          <w:rFonts w:ascii="Palatino Linotype" w:eastAsia="Palatino Linotype" w:hAnsi="Palatino Linotype" w:cs="Palatino Linotype"/>
          <w:b/>
        </w:rPr>
        <w:t>LA PARTE RECURRENTE,</w:t>
      </w:r>
      <w:r w:rsidRPr="0026711A">
        <w:rPr>
          <w:rFonts w:ascii="Palatino Linotype" w:eastAsia="Palatino Linotype" w:hAnsi="Palatino Linotype" w:cs="Palatino Linotype"/>
        </w:rPr>
        <w:t xml:space="preserve"> como </w:t>
      </w:r>
      <w:r w:rsidRPr="0026711A">
        <w:rPr>
          <w:rFonts w:ascii="Palatino Linotype" w:eastAsia="Palatino Linotype" w:hAnsi="Palatino Linotype" w:cs="Palatino Linotype"/>
          <w:b/>
        </w:rPr>
        <w:t xml:space="preserve">EL SUJETO OBLIGADO </w:t>
      </w:r>
      <w:r w:rsidRPr="0026711A">
        <w:rPr>
          <w:rFonts w:ascii="Palatino Linotype" w:eastAsia="Palatino Linotype" w:hAnsi="Palatino Linotype" w:cs="Palatino Linotype"/>
        </w:rPr>
        <w:t xml:space="preserve">dejaron de manifestar lo que a su derecho conviniera en esta etapa procesal, tal y como consta en la imagen que se adjunta: </w:t>
      </w:r>
    </w:p>
    <w:p w14:paraId="65724F29" w14:textId="77777777" w:rsidR="009B7CC0" w:rsidRPr="0026711A" w:rsidRDefault="009B7CC0" w:rsidP="009B7CC0">
      <w:pPr>
        <w:spacing w:line="360" w:lineRule="auto"/>
        <w:ind w:right="49"/>
        <w:jc w:val="both"/>
        <w:rPr>
          <w:rFonts w:ascii="Palatino Linotype" w:eastAsia="Palatino Linotype" w:hAnsi="Palatino Linotype" w:cs="Palatino Linotype"/>
        </w:rPr>
      </w:pPr>
    </w:p>
    <w:p w14:paraId="01B1576C" w14:textId="3FADE145" w:rsidR="00A47E34" w:rsidRPr="0026711A" w:rsidRDefault="00A47E34" w:rsidP="00A47E34">
      <w:pPr>
        <w:widowControl w:val="0"/>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7</w:t>
      </w:r>
      <w:r w:rsidR="00F059F1" w:rsidRPr="0026711A">
        <w:rPr>
          <w:rFonts w:ascii="Palatino Linotype" w:eastAsia="Palatino Linotype" w:hAnsi="Palatino Linotype" w:cs="Palatino Linotype"/>
          <w:b/>
        </w:rPr>
        <w:t xml:space="preserve">. </w:t>
      </w:r>
      <w:r w:rsidR="005D01DB" w:rsidRPr="0026711A">
        <w:rPr>
          <w:rFonts w:ascii="Palatino Linotype" w:eastAsia="Palatino Linotype" w:hAnsi="Palatino Linotype" w:cs="Palatino Linotype"/>
          <w:b/>
          <w:lang w:val="es-ES"/>
        </w:rPr>
        <w:t>Ampliación del plazo para emitir resolución.</w:t>
      </w:r>
      <w:r w:rsidRPr="0026711A">
        <w:rPr>
          <w:rFonts w:ascii="Palatino Linotype" w:eastAsia="Palatino Linotype" w:hAnsi="Palatino Linotype" w:cs="Palatino Linotype"/>
        </w:rPr>
        <w:t xml:space="preserve"> El pasado </w:t>
      </w:r>
      <w:r w:rsidR="009B7CC0" w:rsidRPr="0026711A">
        <w:rPr>
          <w:rFonts w:ascii="Palatino Linotype" w:eastAsia="Palatino Linotype" w:hAnsi="Palatino Linotype" w:cs="Palatino Linotype"/>
          <w:b/>
        </w:rPr>
        <w:t xml:space="preserve">primero de marzo </w:t>
      </w:r>
      <w:r w:rsidRPr="0026711A">
        <w:rPr>
          <w:rFonts w:ascii="Palatino Linotype" w:eastAsia="Palatino Linotype" w:hAnsi="Palatino Linotype" w:cs="Palatino Linotype"/>
          <w:b/>
        </w:rPr>
        <w:t>de dos mil veintidós,</w:t>
      </w:r>
      <w:r w:rsidRPr="0026711A">
        <w:rPr>
          <w:rFonts w:ascii="Palatino Linotype" w:eastAsia="Palatino Linotype" w:hAnsi="Palatino Linotype" w:cs="Palatino Linotype"/>
        </w:rPr>
        <w:t xml:space="preserve"> este Instituto con fundamento en el artículo 181, párrafo tercero, de la LTAIPEMM, determinó ampliar el plazo para emitir la presente resolución. </w:t>
      </w:r>
    </w:p>
    <w:p w14:paraId="0B738D73" w14:textId="77777777" w:rsidR="00A47E34" w:rsidRPr="0026711A" w:rsidRDefault="00A47E34" w:rsidP="00A47E34">
      <w:pPr>
        <w:widowControl w:val="0"/>
        <w:spacing w:line="360" w:lineRule="auto"/>
        <w:jc w:val="both"/>
        <w:rPr>
          <w:rFonts w:ascii="Palatino Linotype" w:eastAsia="Palatino Linotype" w:hAnsi="Palatino Linotype" w:cs="Palatino Linotype"/>
        </w:rPr>
      </w:pPr>
    </w:p>
    <w:p w14:paraId="6B0625A1" w14:textId="20FCF35A"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w:t>
      </w:r>
      <w:r w:rsidR="009B7CC0" w:rsidRPr="0026711A">
        <w:rPr>
          <w:rFonts w:ascii="Palatino Linotype" w:eastAsia="Palatino Linotype" w:hAnsi="Palatino Linotype" w:cs="Palatino Linotype"/>
        </w:rPr>
        <w:t>mestre del año dos mil veintiuno</w:t>
      </w:r>
      <w:r w:rsidRPr="0026711A">
        <w:rPr>
          <w:rFonts w:ascii="Palatino Linotype" w:eastAsia="Palatino Linotype" w:hAnsi="Palatino Linotype" w:cs="Palatino Linotype"/>
        </w:rPr>
        <w:t xml:space="preserve">, que, en comparación con los recibidos el año dos mil veintidós dentro del mismo periodo, se ha incrementado aproximadamente un 400%, circunstancia atípica que </w:t>
      </w:r>
      <w:r w:rsidRPr="0026711A">
        <w:rPr>
          <w:rFonts w:ascii="Palatino Linotype" w:eastAsia="Palatino Linotype" w:hAnsi="Palatino Linotype" w:cs="Palatino Linotype"/>
        </w:rPr>
        <w:lastRenderedPageBreak/>
        <w:t>ha rebasado las capacidades técnicas y humanas del personal encargado de la proyección de las resoluciones a dichos medios de impugnación.</w:t>
      </w:r>
    </w:p>
    <w:p w14:paraId="65DE92CE" w14:textId="77777777" w:rsidR="00A47E34" w:rsidRPr="0026711A" w:rsidRDefault="00A47E34" w:rsidP="00A47E34">
      <w:pPr>
        <w:spacing w:line="360" w:lineRule="auto"/>
        <w:jc w:val="both"/>
        <w:rPr>
          <w:rFonts w:ascii="Palatino Linotype" w:eastAsia="Palatino Linotype" w:hAnsi="Palatino Linotype" w:cs="Palatino Linotype"/>
        </w:rPr>
      </w:pPr>
    </w:p>
    <w:p w14:paraId="26B2C72C"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38FB0C3" w14:textId="77777777" w:rsidR="00A47E34" w:rsidRPr="0026711A" w:rsidRDefault="00A47E34" w:rsidP="00A47E34">
      <w:pPr>
        <w:spacing w:line="360" w:lineRule="auto"/>
        <w:jc w:val="both"/>
        <w:rPr>
          <w:rFonts w:ascii="Palatino Linotype" w:eastAsia="Palatino Linotype" w:hAnsi="Palatino Linotype" w:cs="Palatino Linotype"/>
        </w:rPr>
      </w:pPr>
    </w:p>
    <w:p w14:paraId="2A7CF126"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3108FC0" w14:textId="77777777" w:rsidR="009B7CC0" w:rsidRPr="0026711A" w:rsidRDefault="009B7CC0" w:rsidP="00A47E34">
      <w:pPr>
        <w:spacing w:line="360" w:lineRule="auto"/>
        <w:jc w:val="both"/>
        <w:rPr>
          <w:rFonts w:ascii="Palatino Linotype" w:eastAsia="Palatino Linotype" w:hAnsi="Palatino Linotype" w:cs="Palatino Linotype"/>
        </w:rPr>
      </w:pPr>
    </w:p>
    <w:p w14:paraId="163BFD26"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6B5314" w14:textId="77777777" w:rsidR="00A47E34" w:rsidRPr="0026711A" w:rsidRDefault="00A47E34" w:rsidP="00A47E34">
      <w:pPr>
        <w:spacing w:line="360" w:lineRule="auto"/>
        <w:jc w:val="both"/>
        <w:rPr>
          <w:rFonts w:ascii="Palatino Linotype" w:eastAsia="Palatino Linotype" w:hAnsi="Palatino Linotype" w:cs="Palatino Linotype"/>
        </w:rPr>
      </w:pPr>
    </w:p>
    <w:p w14:paraId="2E5EE98D"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A32A469" w14:textId="77777777" w:rsidR="00A47E34" w:rsidRPr="0026711A" w:rsidRDefault="00A47E34" w:rsidP="00A47E34">
      <w:pPr>
        <w:spacing w:line="360" w:lineRule="auto"/>
        <w:jc w:val="both"/>
        <w:rPr>
          <w:rFonts w:ascii="Palatino Linotype" w:eastAsia="Palatino Linotype" w:hAnsi="Palatino Linotype" w:cs="Palatino Linotype"/>
          <w:strike/>
        </w:rPr>
      </w:pPr>
    </w:p>
    <w:p w14:paraId="53DA0FFC" w14:textId="77777777" w:rsidR="00A47E34" w:rsidRPr="0026711A" w:rsidRDefault="00A47E34" w:rsidP="00A47E34">
      <w:pPr>
        <w:numPr>
          <w:ilvl w:val="0"/>
          <w:numId w:val="23"/>
        </w:num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lastRenderedPageBreak/>
        <w:t xml:space="preserve">Complejidad del Asunto: </w:t>
      </w:r>
      <w:r w:rsidRPr="0026711A">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6FA40718" w14:textId="77777777" w:rsidR="00A47E34" w:rsidRPr="0026711A" w:rsidRDefault="00A47E34" w:rsidP="00A47E34">
      <w:pPr>
        <w:numPr>
          <w:ilvl w:val="0"/>
          <w:numId w:val="23"/>
        </w:num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Actividad Procesal del interesado:</w:t>
      </w:r>
      <w:r w:rsidRPr="0026711A">
        <w:rPr>
          <w:rFonts w:ascii="Palatino Linotype" w:eastAsia="Palatino Linotype" w:hAnsi="Palatino Linotype" w:cs="Palatino Linotype"/>
        </w:rPr>
        <w:t xml:space="preserve"> Acciones u omisiones del interesado.</w:t>
      </w:r>
    </w:p>
    <w:p w14:paraId="02B107AD" w14:textId="77777777" w:rsidR="00A47E34" w:rsidRPr="0026711A" w:rsidRDefault="00A47E34" w:rsidP="00A47E34">
      <w:pPr>
        <w:numPr>
          <w:ilvl w:val="0"/>
          <w:numId w:val="23"/>
        </w:num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Conducta de la Autoridad:</w:t>
      </w:r>
      <w:r w:rsidRPr="0026711A">
        <w:rPr>
          <w:rFonts w:ascii="Palatino Linotype" w:eastAsia="Palatino Linotype" w:hAnsi="Palatino Linotype" w:cs="Palatino Linotype"/>
        </w:rPr>
        <w:t xml:space="preserve"> Las Acciones u omisiones realizadas en el procedimiento. Así como si la autoridad actuó con la debida diligencia.</w:t>
      </w:r>
    </w:p>
    <w:p w14:paraId="5C80374F" w14:textId="77777777" w:rsidR="00A47E34" w:rsidRPr="0026711A" w:rsidRDefault="00A47E34" w:rsidP="00A47E34">
      <w:pPr>
        <w:spacing w:line="360" w:lineRule="auto"/>
        <w:ind w:left="567"/>
        <w:jc w:val="both"/>
        <w:rPr>
          <w:rFonts w:ascii="Palatino Linotype" w:eastAsia="Palatino Linotype" w:hAnsi="Palatino Linotype" w:cs="Palatino Linotype"/>
        </w:rPr>
      </w:pPr>
      <w:r w:rsidRPr="0026711A">
        <w:rPr>
          <w:rFonts w:ascii="Palatino Linotype" w:eastAsia="Palatino Linotype" w:hAnsi="Palatino Linotype" w:cs="Palatino Linotype"/>
          <w:b/>
        </w:rPr>
        <w:t>d) La afectación generada en la situación jurídica de la persona involucrada en el proceso:</w:t>
      </w:r>
      <w:r w:rsidRPr="0026711A">
        <w:rPr>
          <w:rFonts w:ascii="Palatino Linotype" w:eastAsia="Palatino Linotype" w:hAnsi="Palatino Linotype" w:cs="Palatino Linotype"/>
        </w:rPr>
        <w:t xml:space="preserve"> Violación a sus derechos humanos.</w:t>
      </w:r>
    </w:p>
    <w:p w14:paraId="3DD6CC23" w14:textId="77777777" w:rsidR="00A47E34" w:rsidRPr="0026711A" w:rsidRDefault="00A47E34" w:rsidP="00A47E34">
      <w:pPr>
        <w:spacing w:line="360" w:lineRule="auto"/>
        <w:ind w:left="567"/>
        <w:jc w:val="both"/>
        <w:rPr>
          <w:rFonts w:ascii="Palatino Linotype" w:eastAsia="Palatino Linotype" w:hAnsi="Palatino Linotype" w:cs="Palatino Linotype"/>
        </w:rPr>
      </w:pPr>
    </w:p>
    <w:p w14:paraId="74621D8C"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1484F5" w14:textId="77777777" w:rsidR="00A47E34" w:rsidRPr="0026711A" w:rsidRDefault="00A47E34" w:rsidP="00A47E34">
      <w:pPr>
        <w:spacing w:line="360" w:lineRule="auto"/>
        <w:jc w:val="both"/>
        <w:rPr>
          <w:rFonts w:ascii="Palatino Linotype" w:eastAsia="Palatino Linotype" w:hAnsi="Palatino Linotype" w:cs="Palatino Linotype"/>
        </w:rPr>
      </w:pPr>
    </w:p>
    <w:p w14:paraId="753DAA01"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Argumento que encuentra sustento en la jurisprudencia P</w:t>
      </w:r>
      <w:proofErr w:type="gramStart"/>
      <w:r w:rsidRPr="0026711A">
        <w:rPr>
          <w:rFonts w:ascii="Palatino Linotype" w:eastAsia="Palatino Linotype" w:hAnsi="Palatino Linotype" w:cs="Palatino Linotype"/>
        </w:rPr>
        <w:t>./</w:t>
      </w:r>
      <w:proofErr w:type="gramEnd"/>
      <w:r w:rsidRPr="0026711A">
        <w:rPr>
          <w:rFonts w:ascii="Palatino Linotype" w:eastAsia="Palatino Linotype" w:hAnsi="Palatino Linotype" w:cs="Palatino Linotype"/>
        </w:rPr>
        <w:t xml:space="preserve">J. 32/92 emitida por el Pleno de la Suprema Corte de Justicia de la Nación de rubro </w:t>
      </w:r>
      <w:r w:rsidRPr="0026711A">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sidRPr="0026711A">
        <w:rPr>
          <w:rFonts w:ascii="Palatino Linotype" w:eastAsia="Palatino Linotype" w:hAnsi="Palatino Linotype" w:cs="Palatino Linotype"/>
          <w:b/>
        </w:rPr>
        <w:t>,</w:t>
      </w:r>
      <w:r w:rsidRPr="0026711A">
        <w:rPr>
          <w:rFonts w:ascii="Palatino Linotype" w:eastAsia="Palatino Linotype" w:hAnsi="Palatino Linotype" w:cs="Palatino Linotype"/>
        </w:rPr>
        <w:t xml:space="preserve"> visible en la Gaceta del Seminario Judicial de la Federación con el registro digital 205635.</w:t>
      </w:r>
    </w:p>
    <w:p w14:paraId="59AFE412" w14:textId="77777777" w:rsidR="00A47E34" w:rsidRPr="0026711A" w:rsidRDefault="00A47E34" w:rsidP="00A47E34">
      <w:pPr>
        <w:spacing w:line="360" w:lineRule="auto"/>
        <w:jc w:val="both"/>
        <w:rPr>
          <w:rFonts w:ascii="Palatino Linotype" w:eastAsia="Palatino Linotype" w:hAnsi="Palatino Linotype" w:cs="Palatino Linotype"/>
          <w:b/>
        </w:rPr>
      </w:pPr>
    </w:p>
    <w:p w14:paraId="4BCD5C2F"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0564228" w14:textId="77777777" w:rsidR="00A47E34" w:rsidRPr="0026711A" w:rsidRDefault="00A47E34" w:rsidP="00A47E34">
      <w:pPr>
        <w:spacing w:line="360" w:lineRule="auto"/>
        <w:jc w:val="both"/>
        <w:rPr>
          <w:rFonts w:ascii="Palatino Linotype" w:eastAsia="Palatino Linotype" w:hAnsi="Palatino Linotype" w:cs="Palatino Linotype"/>
        </w:rPr>
      </w:pPr>
    </w:p>
    <w:p w14:paraId="2834AC29"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7BD5A25" w14:textId="77777777" w:rsidR="00A47E34" w:rsidRPr="0026711A" w:rsidRDefault="00A47E34" w:rsidP="00A47E34">
      <w:pPr>
        <w:spacing w:line="360" w:lineRule="auto"/>
        <w:jc w:val="both"/>
        <w:rPr>
          <w:rFonts w:ascii="Palatino Linotype" w:eastAsia="Palatino Linotype" w:hAnsi="Palatino Linotype" w:cs="Palatino Linotype"/>
        </w:rPr>
      </w:pPr>
    </w:p>
    <w:p w14:paraId="0637E83B"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i/>
        </w:rPr>
        <w:t>“PLAZO RAZONABLE PARA RESOLVER. DIMENSIÓN Y EFECTOS DE ESTE CONCEPTO CUANDO SE ADUCE EXCESIVA CARGA DE TRABAJO.”</w:t>
      </w:r>
      <w:r w:rsidRPr="0026711A">
        <w:rPr>
          <w:rFonts w:ascii="Palatino Linotype" w:eastAsia="Palatino Linotype" w:hAnsi="Palatino Linotype" w:cs="Palatino Linotype"/>
        </w:rPr>
        <w:t xml:space="preserve"> consultable en el Seminario Judicial de la Federación y su gaceta, con el registro digital 2002351.</w:t>
      </w:r>
    </w:p>
    <w:p w14:paraId="29D4C80C" w14:textId="77777777" w:rsidR="00A47E34" w:rsidRPr="0026711A" w:rsidRDefault="00A47E34" w:rsidP="00A47E34">
      <w:pPr>
        <w:spacing w:line="360" w:lineRule="auto"/>
        <w:jc w:val="both"/>
        <w:rPr>
          <w:rFonts w:ascii="Palatino Linotype" w:eastAsia="Palatino Linotype" w:hAnsi="Palatino Linotype" w:cs="Palatino Linotype"/>
        </w:rPr>
      </w:pPr>
    </w:p>
    <w:p w14:paraId="409930AB" w14:textId="4D677A3D"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i/>
        </w:rPr>
        <w:t>“PLAZO RAZONABLE PARA RESOLVER. CONCEPTO Y ELEMENTOS QUE LO INTEGRAN A LA LUZ DEL DERECHO INTERNACIONAL DE LOS DERECHOS HUMANOS.”</w:t>
      </w:r>
      <w:r w:rsidRPr="0026711A">
        <w:rPr>
          <w:rFonts w:ascii="Palatino Linotype" w:eastAsia="Palatino Linotype" w:hAnsi="Palatino Linotype" w:cs="Palatino Linotype"/>
          <w:b/>
        </w:rPr>
        <w:t>,</w:t>
      </w:r>
      <w:r w:rsidRPr="0026711A">
        <w:rPr>
          <w:rFonts w:ascii="Palatino Linotype" w:eastAsia="Palatino Linotype" w:hAnsi="Palatino Linotype" w:cs="Palatino Linotype"/>
        </w:rPr>
        <w:t xml:space="preserve"> visible en el Seminario Judicial de la Federación y su gaceta, con el registro digital 2002350.</w:t>
      </w:r>
    </w:p>
    <w:p w14:paraId="4FECF4C0" w14:textId="77777777" w:rsidR="00A47E34" w:rsidRPr="0026711A" w:rsidRDefault="00A47E34" w:rsidP="00A47E3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15C94690" w14:textId="77777777" w:rsidR="009B7CC0" w:rsidRPr="0026711A" w:rsidRDefault="009B7CC0" w:rsidP="005A16DE">
      <w:pPr>
        <w:widowControl w:val="0"/>
        <w:spacing w:line="360" w:lineRule="auto"/>
        <w:jc w:val="both"/>
        <w:rPr>
          <w:rFonts w:ascii="Palatino Linotype" w:eastAsia="Palatino Linotype" w:hAnsi="Palatino Linotype" w:cs="Palatino Linotype"/>
          <w:lang w:val="es-ES"/>
        </w:rPr>
      </w:pPr>
    </w:p>
    <w:p w14:paraId="6D431A40" w14:textId="7A4C3EA6" w:rsidR="00757A60" w:rsidRPr="0026711A" w:rsidRDefault="00A47E34"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8</w:t>
      </w:r>
      <w:r w:rsidR="005D01DB" w:rsidRPr="0026711A">
        <w:rPr>
          <w:rFonts w:ascii="Palatino Linotype" w:eastAsia="Palatino Linotype" w:hAnsi="Palatino Linotype" w:cs="Palatino Linotype"/>
          <w:b/>
        </w:rPr>
        <w:t xml:space="preserve">. </w:t>
      </w:r>
      <w:r w:rsidR="00F059F1" w:rsidRPr="0026711A">
        <w:rPr>
          <w:rFonts w:ascii="Palatino Linotype" w:eastAsia="Palatino Linotype" w:hAnsi="Palatino Linotype" w:cs="Palatino Linotype"/>
          <w:b/>
        </w:rPr>
        <w:t xml:space="preserve">Cierre de instrucción. </w:t>
      </w:r>
      <w:r w:rsidR="00F059F1" w:rsidRPr="0026711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9B7CC0" w:rsidRPr="0026711A">
        <w:rPr>
          <w:rFonts w:ascii="Palatino Linotype" w:eastAsia="Palatino Linotype" w:hAnsi="Palatino Linotype" w:cs="Palatino Linotype"/>
          <w:b/>
        </w:rPr>
        <w:t xml:space="preserve">primero de marzo </w:t>
      </w:r>
      <w:r w:rsidR="00F059F1" w:rsidRPr="0026711A">
        <w:rPr>
          <w:rFonts w:ascii="Palatino Linotype" w:eastAsia="Palatino Linotype" w:hAnsi="Palatino Linotype" w:cs="Palatino Linotype"/>
          <w:b/>
        </w:rPr>
        <w:t>de dos mil veinti</w:t>
      </w:r>
      <w:r w:rsidR="00D06AFC" w:rsidRPr="0026711A">
        <w:rPr>
          <w:rFonts w:ascii="Palatino Linotype" w:eastAsia="Palatino Linotype" w:hAnsi="Palatino Linotype" w:cs="Palatino Linotype"/>
          <w:b/>
        </w:rPr>
        <w:t>trés</w:t>
      </w:r>
      <w:r w:rsidR="00F059F1" w:rsidRPr="0026711A">
        <w:rPr>
          <w:rFonts w:ascii="Palatino Linotype" w:eastAsia="Palatino Linotype" w:hAnsi="Palatino Linotype" w:cs="Palatino Linotype"/>
        </w:rPr>
        <w:t xml:space="preserve">, la </w:t>
      </w:r>
      <w:r w:rsidR="00F059F1" w:rsidRPr="0026711A">
        <w:rPr>
          <w:rFonts w:ascii="Palatino Linotype" w:eastAsia="Palatino Linotype" w:hAnsi="Palatino Linotype" w:cs="Palatino Linotype"/>
          <w:b/>
        </w:rPr>
        <w:t>Comisionada Ponente</w:t>
      </w:r>
      <w:r w:rsidR="00F059F1" w:rsidRPr="0026711A">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03CEBAC2" w14:textId="77777777" w:rsidR="00A47E34" w:rsidRPr="0026711A" w:rsidRDefault="00A47E34" w:rsidP="005A16DE">
      <w:pPr>
        <w:spacing w:line="360" w:lineRule="auto"/>
        <w:jc w:val="both"/>
        <w:rPr>
          <w:rFonts w:ascii="Palatino Linotype" w:eastAsia="Palatino Linotype" w:hAnsi="Palatino Linotype" w:cs="Palatino Linotype"/>
          <w:b/>
        </w:rPr>
      </w:pPr>
    </w:p>
    <w:p w14:paraId="4252FFC9" w14:textId="77777777" w:rsidR="00757A60" w:rsidRPr="0026711A" w:rsidRDefault="00F059F1"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CDF6704" w14:textId="77777777" w:rsidR="00A47E34" w:rsidRPr="0026711A" w:rsidRDefault="00A47E34" w:rsidP="005A16DE">
      <w:pPr>
        <w:spacing w:line="360" w:lineRule="auto"/>
        <w:jc w:val="both"/>
        <w:rPr>
          <w:rFonts w:ascii="Palatino Linotype" w:eastAsia="Palatino Linotype" w:hAnsi="Palatino Linotype" w:cs="Palatino Linotype"/>
          <w:sz w:val="22"/>
        </w:rPr>
      </w:pPr>
    </w:p>
    <w:p w14:paraId="052BA9A6" w14:textId="6D74E379" w:rsidR="00757A60" w:rsidRPr="0026711A" w:rsidRDefault="00F059F1" w:rsidP="00A47E34">
      <w:pPr>
        <w:pStyle w:val="Prrafodelista"/>
        <w:widowControl w:val="0"/>
        <w:numPr>
          <w:ilvl w:val="0"/>
          <w:numId w:val="22"/>
        </w:numPr>
        <w:spacing w:line="360" w:lineRule="auto"/>
        <w:jc w:val="center"/>
        <w:rPr>
          <w:rFonts w:ascii="Palatino Linotype" w:eastAsia="Palatino Linotype" w:hAnsi="Palatino Linotype" w:cs="Palatino Linotype"/>
          <w:b/>
        </w:rPr>
      </w:pPr>
      <w:r w:rsidRPr="0026711A">
        <w:rPr>
          <w:rFonts w:ascii="Palatino Linotype" w:eastAsia="Palatino Linotype" w:hAnsi="Palatino Linotype" w:cs="Palatino Linotype"/>
          <w:b/>
        </w:rPr>
        <w:t>C O N S I D E R A N D O S</w:t>
      </w:r>
    </w:p>
    <w:p w14:paraId="117FC352" w14:textId="77777777" w:rsidR="00A47E34" w:rsidRPr="0026711A" w:rsidRDefault="00A47E34" w:rsidP="00A47E34">
      <w:pPr>
        <w:pStyle w:val="Prrafodelista"/>
        <w:widowControl w:val="0"/>
        <w:spacing w:line="360" w:lineRule="auto"/>
        <w:ind w:left="1080"/>
        <w:rPr>
          <w:rFonts w:ascii="Palatino Linotype" w:eastAsia="Palatino Linotype" w:hAnsi="Palatino Linotype" w:cs="Palatino Linotype"/>
          <w:b/>
        </w:rPr>
      </w:pPr>
    </w:p>
    <w:p w14:paraId="4C143686" w14:textId="77777777" w:rsidR="00D268FE" w:rsidRPr="0026711A" w:rsidRDefault="00D268FE"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Primero. Competencia.</w:t>
      </w:r>
      <w:r w:rsidRPr="0026711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26711A">
        <w:rPr>
          <w:rFonts w:ascii="Palatino Linotype" w:eastAsia="Palatino Linotype" w:hAnsi="Palatino Linotype" w:cs="Palatino Linotype"/>
          <w:b/>
        </w:rPr>
        <w:t>la parte Recurrente</w:t>
      </w:r>
      <w:r w:rsidRPr="0026711A">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sidRPr="0026711A">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B88A3F7" w14:textId="77777777" w:rsidR="004B41F2" w:rsidRPr="0026711A" w:rsidRDefault="004B41F2" w:rsidP="005A16DE">
      <w:pPr>
        <w:spacing w:line="360" w:lineRule="auto"/>
        <w:jc w:val="both"/>
        <w:rPr>
          <w:rFonts w:ascii="Palatino Linotype" w:eastAsia="Palatino Linotype" w:hAnsi="Palatino Linotype" w:cs="Palatino Linotype"/>
        </w:rPr>
      </w:pPr>
    </w:p>
    <w:p w14:paraId="3E7C7DAF" w14:textId="77777777" w:rsidR="00D268FE" w:rsidRPr="0026711A" w:rsidRDefault="00D268FE"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 xml:space="preserve">Segundo. Oportunidad y </w:t>
      </w:r>
      <w:proofErr w:type="spellStart"/>
      <w:r w:rsidRPr="0026711A">
        <w:rPr>
          <w:rFonts w:ascii="Palatino Linotype" w:eastAsia="Palatino Linotype" w:hAnsi="Palatino Linotype" w:cs="Palatino Linotype"/>
          <w:b/>
        </w:rPr>
        <w:t>Procedibilidad</w:t>
      </w:r>
      <w:proofErr w:type="spellEnd"/>
      <w:r w:rsidRPr="0026711A">
        <w:rPr>
          <w:rFonts w:ascii="Palatino Linotype" w:eastAsia="Palatino Linotype" w:hAnsi="Palatino Linotype" w:cs="Palatino Linotype"/>
          <w:b/>
        </w:rPr>
        <w:t xml:space="preserve"> del Recurso de Revisión</w:t>
      </w:r>
      <w:r w:rsidRPr="0026711A">
        <w:rPr>
          <w:rFonts w:ascii="Palatino Linotype" w:eastAsia="Palatino Linotype" w:hAnsi="Palatino Linotype" w:cs="Palatino Linotype"/>
        </w:rPr>
        <w:t xml:space="preserve">. Previo al estudio del fondo del asunto, se procede a analizar los requisitos de oportunidad y </w:t>
      </w:r>
      <w:proofErr w:type="spellStart"/>
      <w:r w:rsidRPr="0026711A">
        <w:rPr>
          <w:rFonts w:ascii="Palatino Linotype" w:eastAsia="Palatino Linotype" w:hAnsi="Palatino Linotype" w:cs="Palatino Linotype"/>
        </w:rPr>
        <w:t>procedibilidad</w:t>
      </w:r>
      <w:proofErr w:type="spellEnd"/>
      <w:r w:rsidRPr="0026711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57AB8E53" w14:textId="77777777" w:rsidR="00E9222D" w:rsidRPr="0026711A" w:rsidRDefault="00E9222D" w:rsidP="005A16DE">
      <w:pPr>
        <w:spacing w:line="360" w:lineRule="auto"/>
        <w:jc w:val="both"/>
        <w:rPr>
          <w:rFonts w:ascii="Palatino Linotype" w:eastAsia="Palatino Linotype" w:hAnsi="Palatino Linotype" w:cs="Palatino Linotype"/>
        </w:rPr>
      </w:pPr>
    </w:p>
    <w:p w14:paraId="48EE7598" w14:textId="07E346E1" w:rsidR="00D268FE" w:rsidRPr="0026711A" w:rsidRDefault="00D268FE"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El recurso de revisión fue interpuesto dentro del plazo de quince días hábiles, previsto en el artículo 178 de la Ley de Transparencia, toda vez que </w:t>
      </w:r>
      <w:r w:rsidR="00E9222D" w:rsidRPr="0026711A">
        <w:rPr>
          <w:rFonts w:ascii="Palatino Linotype" w:eastAsia="Palatino Linotype" w:hAnsi="Palatino Linotype" w:cs="Palatino Linotype"/>
          <w:b/>
        </w:rPr>
        <w:t>EL SUJETO OBLIGADO</w:t>
      </w:r>
      <w:r w:rsidRPr="0026711A">
        <w:rPr>
          <w:rFonts w:ascii="Palatino Linotype" w:eastAsia="Palatino Linotype" w:hAnsi="Palatino Linotype" w:cs="Palatino Linotype"/>
        </w:rPr>
        <w:t xml:space="preserve"> respondió a la solicitud de información el </w:t>
      </w:r>
      <w:r w:rsidR="004B41F2" w:rsidRPr="0026711A">
        <w:rPr>
          <w:rFonts w:ascii="Palatino Linotype" w:eastAsia="Palatino Linotype" w:hAnsi="Palatino Linotype" w:cs="Palatino Linotype"/>
          <w:b/>
        </w:rPr>
        <w:t xml:space="preserve">cinco de septiembre </w:t>
      </w:r>
      <w:r w:rsidRPr="0026711A">
        <w:rPr>
          <w:rFonts w:ascii="Palatino Linotype" w:eastAsia="Palatino Linotype" w:hAnsi="Palatino Linotype" w:cs="Palatino Linotype"/>
          <w:b/>
        </w:rPr>
        <w:t xml:space="preserve">de dos mil veintidós, </w:t>
      </w:r>
      <w:r w:rsidRPr="0026711A">
        <w:rPr>
          <w:rFonts w:ascii="Palatino Linotype" w:eastAsia="Palatino Linotype" w:hAnsi="Palatino Linotype" w:cs="Palatino Linotype"/>
        </w:rPr>
        <w:t xml:space="preserve">mientras que el recurso de revisión se interpuso el </w:t>
      </w:r>
      <w:r w:rsidR="004B41F2" w:rsidRPr="0026711A">
        <w:rPr>
          <w:rFonts w:ascii="Palatino Linotype" w:eastAsia="Palatino Linotype" w:hAnsi="Palatino Linotype" w:cs="Palatino Linotype"/>
          <w:b/>
        </w:rPr>
        <w:t>siete</w:t>
      </w:r>
      <w:r w:rsidR="00480256" w:rsidRPr="0026711A">
        <w:rPr>
          <w:rFonts w:ascii="Palatino Linotype" w:eastAsia="Palatino Linotype" w:hAnsi="Palatino Linotype" w:cs="Palatino Linotype"/>
          <w:b/>
        </w:rPr>
        <w:t xml:space="preserve"> de sept</w:t>
      </w:r>
      <w:r w:rsidRPr="0026711A">
        <w:rPr>
          <w:rFonts w:ascii="Palatino Linotype" w:eastAsia="Palatino Linotype" w:hAnsi="Palatino Linotype" w:cs="Palatino Linotype"/>
          <w:b/>
        </w:rPr>
        <w:t>iembre de dos mil veintidós</w:t>
      </w:r>
      <w:r w:rsidR="00E9222D" w:rsidRPr="0026711A">
        <w:rPr>
          <w:rFonts w:ascii="Palatino Linotype" w:eastAsia="Palatino Linotype" w:hAnsi="Palatino Linotype" w:cs="Palatino Linotype"/>
        </w:rPr>
        <w:t xml:space="preserve">, esto es, el </w:t>
      </w:r>
      <w:r w:rsidR="004B41F2" w:rsidRPr="0026711A">
        <w:rPr>
          <w:rFonts w:ascii="Palatino Linotype" w:eastAsia="Palatino Linotype" w:hAnsi="Palatino Linotype" w:cs="Palatino Linotype"/>
          <w:b/>
        </w:rPr>
        <w:t xml:space="preserve">segundo </w:t>
      </w:r>
      <w:r w:rsidR="00E9222D" w:rsidRPr="0026711A">
        <w:rPr>
          <w:rFonts w:ascii="Palatino Linotype" w:eastAsia="Palatino Linotype" w:hAnsi="Palatino Linotype" w:cs="Palatino Linotype"/>
          <w:b/>
        </w:rPr>
        <w:t>día hábil</w:t>
      </w:r>
      <w:r w:rsidRPr="0026711A">
        <w:rPr>
          <w:rFonts w:ascii="Palatino Linotype" w:eastAsia="Palatino Linotype" w:hAnsi="Palatino Linotype" w:cs="Palatino Linotype"/>
        </w:rPr>
        <w:t xml:space="preserve"> posterior en que tuvo conocimiento de la respuesta impugnada.</w:t>
      </w:r>
    </w:p>
    <w:p w14:paraId="6B7FE96E" w14:textId="77777777" w:rsidR="00E9222D" w:rsidRPr="0026711A" w:rsidRDefault="00E9222D" w:rsidP="005A16DE">
      <w:pPr>
        <w:spacing w:line="360" w:lineRule="auto"/>
        <w:jc w:val="both"/>
        <w:rPr>
          <w:rFonts w:ascii="Palatino Linotype" w:eastAsia="Palatino Linotype" w:hAnsi="Palatino Linotype" w:cs="Palatino Linotype"/>
        </w:rPr>
      </w:pPr>
    </w:p>
    <w:p w14:paraId="0776B586" w14:textId="1621B713" w:rsidR="00E9222D" w:rsidRPr="0026711A" w:rsidRDefault="00D268FE" w:rsidP="004B41F2">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Asimismo, por cuanto hace a la </w:t>
      </w:r>
      <w:proofErr w:type="spellStart"/>
      <w:r w:rsidRPr="0026711A">
        <w:rPr>
          <w:rFonts w:ascii="Palatino Linotype" w:eastAsia="Palatino Linotype" w:hAnsi="Palatino Linotype" w:cs="Palatino Linotype"/>
        </w:rPr>
        <w:t>procedibilidad</w:t>
      </w:r>
      <w:proofErr w:type="spellEnd"/>
      <w:r w:rsidRPr="0026711A">
        <w:rPr>
          <w:rFonts w:ascii="Palatino Linotype" w:eastAsia="Palatino Linotype" w:hAnsi="Palatino Linotype" w:cs="Palatino Linotype"/>
        </w:rPr>
        <w:t xml:space="preserve"> del recurso de revisión, es de suma importancia señalar que </w:t>
      </w:r>
      <w:r w:rsidR="00E9222D" w:rsidRPr="0026711A">
        <w:rPr>
          <w:rFonts w:ascii="Palatino Linotype" w:eastAsia="Palatino Linotype" w:hAnsi="Palatino Linotype" w:cs="Palatino Linotype"/>
          <w:b/>
        </w:rPr>
        <w:t>LA PARTE RECURRENTE</w:t>
      </w:r>
      <w:r w:rsidR="00E9222D" w:rsidRPr="0026711A">
        <w:rPr>
          <w:rFonts w:ascii="Palatino Linotype" w:eastAsia="Palatino Linotype" w:hAnsi="Palatino Linotype" w:cs="Palatino Linotype"/>
        </w:rPr>
        <w:t xml:space="preserve">, </w:t>
      </w:r>
      <w:r w:rsidRPr="0026711A">
        <w:rPr>
          <w:rFonts w:ascii="Palatino Linotype" w:eastAsia="Palatino Linotype" w:hAnsi="Palatino Linotype" w:cs="Palatino Linotype"/>
        </w:rPr>
        <w:t xml:space="preserve">no señaló nombre con el cual desee ser identificado, como se advierte en el detalle de seguimiento del SAIMEX, no obstante lo anterior, no proporcionar el nombre no es motivo para archivar la solicitud de acceso a la información pública como concluida, conforme a lo previsto </w:t>
      </w:r>
      <w:r w:rsidRPr="0026711A">
        <w:rPr>
          <w:rFonts w:ascii="Palatino Linotype" w:eastAsia="Palatino Linotype" w:hAnsi="Palatino Linotype" w:cs="Palatino Linotype"/>
        </w:rPr>
        <w:lastRenderedPageBreak/>
        <w:t>en el artículo 155, penúltimo párrafo de la Ley de Transparencia y Acceso a la Información Pública del Estado de México y Municip</w:t>
      </w:r>
      <w:r w:rsidR="004B41F2" w:rsidRPr="0026711A">
        <w:rPr>
          <w:rFonts w:ascii="Palatino Linotype" w:eastAsia="Palatino Linotype" w:hAnsi="Palatino Linotype" w:cs="Palatino Linotype"/>
        </w:rPr>
        <w:t>ios que establece lo siguiente:</w:t>
      </w:r>
    </w:p>
    <w:p w14:paraId="26792294" w14:textId="77777777" w:rsidR="004B41F2" w:rsidRPr="0026711A" w:rsidRDefault="004B41F2" w:rsidP="004B41F2">
      <w:pPr>
        <w:pStyle w:val="Cita"/>
        <w:spacing w:before="0" w:after="0"/>
        <w:jc w:val="both"/>
        <w:rPr>
          <w:rFonts w:ascii="Palatino Linotype" w:eastAsia="Palatino Linotype" w:hAnsi="Palatino Linotype"/>
          <w:color w:val="auto"/>
          <w:sz w:val="22"/>
          <w:szCs w:val="22"/>
        </w:rPr>
      </w:pPr>
    </w:p>
    <w:p w14:paraId="5CFCDA0C" w14:textId="0B02DA20" w:rsidR="00D268FE" w:rsidRPr="0026711A" w:rsidRDefault="00D268FE" w:rsidP="004B41F2">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Las solicitudes anónimas, con nombre incompleto o seudónimo serán procedentes para su trámite por parte del sujeto obligado ante quien se presente. No podrá requerirse información adicional con motivo del nombre pr</w:t>
      </w:r>
      <w:r w:rsidR="00E9222D" w:rsidRPr="0026711A">
        <w:rPr>
          <w:rFonts w:ascii="Palatino Linotype" w:eastAsia="Palatino Linotype" w:hAnsi="Palatino Linotype"/>
          <w:color w:val="auto"/>
          <w:sz w:val="22"/>
          <w:szCs w:val="22"/>
        </w:rPr>
        <w:t>oporcionado por el solicitante.</w:t>
      </w:r>
    </w:p>
    <w:p w14:paraId="103056F8" w14:textId="77777777" w:rsidR="004B41F2" w:rsidRPr="0026711A" w:rsidRDefault="004B41F2" w:rsidP="004B41F2">
      <w:pPr>
        <w:pStyle w:val="Cita"/>
        <w:spacing w:before="0" w:after="0"/>
        <w:jc w:val="both"/>
        <w:rPr>
          <w:rFonts w:ascii="Palatino Linotype" w:eastAsia="Palatino Linotype" w:hAnsi="Palatino Linotype"/>
          <w:color w:val="auto"/>
          <w:sz w:val="22"/>
          <w:szCs w:val="22"/>
        </w:rPr>
      </w:pPr>
    </w:p>
    <w:p w14:paraId="6B45F75E" w14:textId="77777777" w:rsidR="00D268FE" w:rsidRPr="0026711A" w:rsidRDefault="00D268FE"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Por ello,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AF09501" w14:textId="77777777" w:rsidR="00E9222D" w:rsidRPr="0026711A" w:rsidRDefault="00E9222D" w:rsidP="005A16DE">
      <w:pPr>
        <w:spacing w:line="360" w:lineRule="auto"/>
        <w:jc w:val="both"/>
        <w:rPr>
          <w:rFonts w:ascii="Palatino Linotype" w:eastAsia="Palatino Linotype" w:hAnsi="Palatino Linotype" w:cs="Palatino Linotype"/>
        </w:rPr>
      </w:pPr>
    </w:p>
    <w:p w14:paraId="1A910BED" w14:textId="7F9E05F6" w:rsidR="00E9222D" w:rsidRPr="0026711A" w:rsidRDefault="00D268FE" w:rsidP="004B41F2">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Finalmente, se advierte que resulta procedente la interposición del recurso, según lo manifestado por el recurrente en sus motivos de inconformidad, de acue</w:t>
      </w:r>
      <w:r w:rsidR="004B41F2" w:rsidRPr="0026711A">
        <w:rPr>
          <w:rFonts w:ascii="Palatino Linotype" w:eastAsia="Palatino Linotype" w:hAnsi="Palatino Linotype" w:cs="Palatino Linotype"/>
        </w:rPr>
        <w:t xml:space="preserve">rdo al artículo 179, fracción </w:t>
      </w:r>
      <w:r w:rsidR="00A31724" w:rsidRPr="0026711A">
        <w:rPr>
          <w:rFonts w:ascii="Palatino Linotype" w:eastAsia="Palatino Linotype" w:hAnsi="Palatino Linotype" w:cs="Palatino Linotype"/>
        </w:rPr>
        <w:t xml:space="preserve">I </w:t>
      </w:r>
      <w:r w:rsidRPr="0026711A">
        <w:rPr>
          <w:rFonts w:ascii="Palatino Linotype" w:eastAsia="Palatino Linotype" w:hAnsi="Palatino Linotype" w:cs="Palatino Linotype"/>
        </w:rPr>
        <w:t>del ordenamiento lega</w:t>
      </w:r>
      <w:r w:rsidR="004B41F2" w:rsidRPr="0026711A">
        <w:rPr>
          <w:rFonts w:ascii="Palatino Linotype" w:eastAsia="Palatino Linotype" w:hAnsi="Palatino Linotype" w:cs="Palatino Linotype"/>
        </w:rPr>
        <w:t>l citado, que a la letra dice: </w:t>
      </w:r>
    </w:p>
    <w:p w14:paraId="4CE1A1F7" w14:textId="77777777" w:rsidR="004B41F2" w:rsidRPr="0026711A" w:rsidRDefault="004B41F2" w:rsidP="004B41F2">
      <w:pPr>
        <w:pStyle w:val="Cita"/>
        <w:spacing w:before="0" w:after="0"/>
        <w:jc w:val="both"/>
        <w:rPr>
          <w:rFonts w:ascii="Palatino Linotype" w:eastAsia="Palatino Linotype" w:hAnsi="Palatino Linotype"/>
          <w:color w:val="auto"/>
        </w:rPr>
      </w:pPr>
    </w:p>
    <w:p w14:paraId="5824027D" w14:textId="035D72E3" w:rsidR="00D268FE" w:rsidRPr="0026711A" w:rsidRDefault="00D268FE" w:rsidP="004B41F2">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179.</w:t>
      </w:r>
      <w:r w:rsidRPr="0026711A">
        <w:rPr>
          <w:rFonts w:ascii="Palatino Linotype" w:eastAsia="Palatino Linotype" w:hAnsi="Palatino Linotype"/>
          <w:color w:val="auto"/>
          <w:sz w:val="22"/>
          <w:szCs w:val="22"/>
        </w:rPr>
        <w:t xml:space="preserve"> El recurso de revisión es un medio de protección que la Ley otorga a los particulares, para hacer valer su derecho de acceso a la información pública, y procederá en c</w:t>
      </w:r>
      <w:r w:rsidR="004B41F2" w:rsidRPr="0026711A">
        <w:rPr>
          <w:rFonts w:ascii="Palatino Linotype" w:eastAsia="Palatino Linotype" w:hAnsi="Palatino Linotype"/>
          <w:color w:val="auto"/>
          <w:sz w:val="22"/>
          <w:szCs w:val="22"/>
        </w:rPr>
        <w:t>ontra de las siguientes causas:</w:t>
      </w:r>
    </w:p>
    <w:p w14:paraId="788053BE" w14:textId="73C50805" w:rsidR="00D268FE" w:rsidRPr="0026711A" w:rsidRDefault="004B41F2" w:rsidP="004B41F2">
      <w:pPr>
        <w:pStyle w:val="Cita"/>
        <w:spacing w:before="0" w:after="0"/>
        <w:jc w:val="both"/>
        <w:rPr>
          <w:rFonts w:ascii="Palatino Linotype" w:eastAsia="Palatino Linotype" w:hAnsi="Palatino Linotype"/>
          <w:b/>
          <w:color w:val="auto"/>
          <w:sz w:val="22"/>
          <w:szCs w:val="22"/>
        </w:rPr>
      </w:pPr>
      <w:r w:rsidRPr="0026711A">
        <w:rPr>
          <w:rFonts w:ascii="Palatino Linotype" w:eastAsia="Palatino Linotype" w:hAnsi="Palatino Linotype"/>
          <w:b/>
          <w:color w:val="auto"/>
          <w:sz w:val="22"/>
          <w:szCs w:val="22"/>
        </w:rPr>
        <w:t xml:space="preserve">I. La negativa a la información </w:t>
      </w:r>
      <w:r w:rsidR="00B751DE" w:rsidRPr="0026711A">
        <w:rPr>
          <w:rFonts w:ascii="Palatino Linotype" w:eastAsia="Palatino Linotype" w:hAnsi="Palatino Linotype"/>
          <w:b/>
          <w:color w:val="auto"/>
          <w:sz w:val="22"/>
          <w:szCs w:val="22"/>
        </w:rPr>
        <w:t>solicitada</w:t>
      </w:r>
      <w:r w:rsidR="00D268FE" w:rsidRPr="0026711A">
        <w:rPr>
          <w:rFonts w:ascii="Palatino Linotype" w:eastAsia="Palatino Linotype" w:hAnsi="Palatino Linotype"/>
          <w:b/>
          <w:color w:val="auto"/>
          <w:sz w:val="22"/>
          <w:szCs w:val="22"/>
        </w:rPr>
        <w:t>;</w:t>
      </w:r>
    </w:p>
    <w:p w14:paraId="4CF8CEBE" w14:textId="78DD757D" w:rsidR="00E9222D" w:rsidRPr="0026711A" w:rsidRDefault="00E9222D" w:rsidP="004B41F2">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w:t>
      </w:r>
    </w:p>
    <w:p w14:paraId="62268807" w14:textId="77777777" w:rsidR="00E9222D" w:rsidRPr="0026711A" w:rsidRDefault="00E9222D" w:rsidP="004B41F2">
      <w:pPr>
        <w:pStyle w:val="Cita"/>
        <w:spacing w:before="0" w:after="0"/>
        <w:jc w:val="both"/>
        <w:rPr>
          <w:rFonts w:ascii="Palatino Linotype" w:eastAsia="Palatino Linotype" w:hAnsi="Palatino Linotype"/>
          <w:color w:val="auto"/>
          <w:sz w:val="22"/>
          <w:szCs w:val="22"/>
        </w:rPr>
      </w:pPr>
    </w:p>
    <w:p w14:paraId="6655D7B6" w14:textId="677337A2" w:rsidR="00D268FE" w:rsidRPr="0026711A" w:rsidRDefault="00D268FE"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 xml:space="preserve">Tercero. Materia de la revisión. </w:t>
      </w:r>
      <w:r w:rsidRPr="0026711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se pronunciará será: </w:t>
      </w:r>
      <w:r w:rsidRPr="0026711A">
        <w:rPr>
          <w:rFonts w:ascii="Palatino Linotype" w:eastAsia="Palatino Linotype" w:hAnsi="Palatino Linotype" w:cs="Palatino Linotype"/>
          <w:b/>
        </w:rPr>
        <w:t xml:space="preserve">verificar si la respuesta otorgada por </w:t>
      </w:r>
      <w:r w:rsidR="00E9222D" w:rsidRPr="0026711A">
        <w:rPr>
          <w:rFonts w:ascii="Palatino Linotype" w:eastAsia="Palatino Linotype" w:hAnsi="Palatino Linotype" w:cs="Palatino Linotype"/>
          <w:b/>
        </w:rPr>
        <w:t xml:space="preserve">EL SUJETO OBLIGADO </w:t>
      </w:r>
      <w:r w:rsidRPr="0026711A">
        <w:rPr>
          <w:rFonts w:ascii="Palatino Linotype" w:eastAsia="Palatino Linotype" w:hAnsi="Palatino Linotype" w:cs="Palatino Linotype"/>
          <w:b/>
        </w:rPr>
        <w:t>es adecuada y</w:t>
      </w:r>
      <w:r w:rsidR="00E9222D" w:rsidRPr="0026711A">
        <w:rPr>
          <w:rFonts w:ascii="Palatino Linotype" w:eastAsia="Palatino Linotype" w:hAnsi="Palatino Linotype" w:cs="Palatino Linotype"/>
          <w:b/>
        </w:rPr>
        <w:t xml:space="preserve"> suficiente para satisfacer el Derecho de Acceso a la Información P</w:t>
      </w:r>
      <w:r w:rsidRPr="0026711A">
        <w:rPr>
          <w:rFonts w:ascii="Palatino Linotype" w:eastAsia="Palatino Linotype" w:hAnsi="Palatino Linotype" w:cs="Palatino Linotype"/>
          <w:b/>
        </w:rPr>
        <w:t xml:space="preserve">ública </w:t>
      </w:r>
      <w:r w:rsidRPr="0026711A">
        <w:rPr>
          <w:rFonts w:ascii="Palatino Linotype" w:eastAsia="Palatino Linotype" w:hAnsi="Palatino Linotype" w:cs="Palatino Linotype"/>
        </w:rPr>
        <w:t xml:space="preserve">de </w:t>
      </w:r>
      <w:r w:rsidR="00E9222D" w:rsidRPr="0026711A">
        <w:rPr>
          <w:rFonts w:ascii="Palatino Linotype" w:eastAsia="Palatino Linotype" w:hAnsi="Palatino Linotype" w:cs="Palatino Linotype"/>
          <w:b/>
        </w:rPr>
        <w:t>LA PARTE RECURRENTE,</w:t>
      </w:r>
      <w:r w:rsidRPr="0026711A">
        <w:rPr>
          <w:rFonts w:ascii="Palatino Linotype" w:eastAsia="Palatino Linotype" w:hAnsi="Palatino Linotype" w:cs="Palatino Linotype"/>
        </w:rPr>
        <w:t xml:space="preserve"> o en su defecto, en caso de ser procedente, ordenar la entrega de información oportuna.</w:t>
      </w:r>
    </w:p>
    <w:p w14:paraId="064153D6" w14:textId="093168BA" w:rsidR="00D268FE" w:rsidRPr="0026711A" w:rsidRDefault="00D268FE" w:rsidP="005A16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lastRenderedPageBreak/>
        <w:t xml:space="preserve">Cuarto. Estudio del asunto. </w:t>
      </w:r>
      <w:r w:rsidRPr="0026711A">
        <w:rPr>
          <w:rFonts w:ascii="Palatino Linotype" w:eastAsia="Palatino Linotype" w:hAnsi="Palatino Linotype" w:cs="Palatino Linotype"/>
        </w:rPr>
        <w:t xml:space="preserve">Antes de entrar al análisis de los pronunciamientos del </w:t>
      </w:r>
      <w:r w:rsidR="00E9222D" w:rsidRPr="0026711A">
        <w:rPr>
          <w:rFonts w:ascii="Palatino Linotype" w:eastAsia="Palatino Linotype" w:hAnsi="Palatino Linotype" w:cs="Palatino Linotype"/>
          <w:b/>
        </w:rPr>
        <w:t>SUJETO OBLIGADO</w:t>
      </w:r>
      <w:r w:rsidR="00E9222D" w:rsidRPr="0026711A">
        <w:rPr>
          <w:rFonts w:ascii="Palatino Linotype" w:eastAsia="Palatino Linotype" w:hAnsi="Palatino Linotype" w:cs="Palatino Linotype"/>
        </w:rPr>
        <w:t xml:space="preserve"> </w:t>
      </w:r>
      <w:r w:rsidRPr="0026711A">
        <w:rPr>
          <w:rFonts w:ascii="Palatino Linotype" w:eastAsia="Palatino Linotype" w:hAnsi="Palatino Linotype" w:cs="Palatino Linotype"/>
        </w:rPr>
        <w:t>en la respuesta proporcionada,</w:t>
      </w:r>
      <w:r w:rsidR="00E9222D" w:rsidRPr="0026711A">
        <w:rPr>
          <w:rFonts w:ascii="Palatino Linotype" w:eastAsia="Palatino Linotype" w:hAnsi="Palatino Linotype" w:cs="Palatino Linotype"/>
        </w:rPr>
        <w:t xml:space="preserve"> es necesario mencionar que el Derecho de Acceso a la I</w:t>
      </w:r>
      <w:r w:rsidRPr="0026711A">
        <w:rPr>
          <w:rFonts w:ascii="Palatino Linotype" w:eastAsia="Palatino Linotype" w:hAnsi="Palatino Linotype" w:cs="Palatino Linotype"/>
        </w:rPr>
        <w:t>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B38D609" w14:textId="77777777" w:rsidR="00E9222D" w:rsidRPr="0026711A" w:rsidRDefault="00E9222D" w:rsidP="002F2636">
      <w:pPr>
        <w:pStyle w:val="Cita"/>
        <w:spacing w:before="0" w:after="0"/>
        <w:jc w:val="both"/>
        <w:rPr>
          <w:rFonts w:ascii="Palatino Linotype" w:hAnsi="Palatino Linotype"/>
          <w:color w:val="auto"/>
        </w:rPr>
      </w:pPr>
    </w:p>
    <w:p w14:paraId="1339EFBE" w14:textId="77777777"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b/>
          <w:color w:val="auto"/>
          <w:sz w:val="22"/>
          <w:szCs w:val="22"/>
          <w:u w:val="single"/>
        </w:rPr>
        <w:t>Artículo 1o. En los Estados Unidos Mexicanos todas las personas gozarán de los derechos humanos reconocidos en esta Constitución y en los tratados internacionales de los que el Estado Mexicano sea parte</w:t>
      </w:r>
      <w:r w:rsidRPr="0026711A">
        <w:rPr>
          <w:rFonts w:ascii="Palatino Linotype" w:eastAsia="Palatino Linotype" w:hAnsi="Palatino Linotype" w:cs="Palatino Linotype"/>
          <w:color w:val="auto"/>
          <w:sz w:val="22"/>
          <w:szCs w:val="22"/>
        </w:rPr>
        <w:t>, así como de las garantías para su protección, cuyo ejercicio no podrá restringirse ni suspenderse, salvo en los casos y bajo las condiciones que esta Constitución establece.</w:t>
      </w:r>
    </w:p>
    <w:p w14:paraId="619B7DC2" w14:textId="77777777" w:rsidR="002F2636" w:rsidRPr="0026711A" w:rsidRDefault="002F2636" w:rsidP="002F2636"/>
    <w:p w14:paraId="30AF0BF0" w14:textId="77777777" w:rsidR="00D268FE" w:rsidRPr="0026711A" w:rsidRDefault="00D268FE" w:rsidP="002F2636">
      <w:pPr>
        <w:pStyle w:val="Cita"/>
        <w:spacing w:before="0" w:after="0"/>
        <w:jc w:val="both"/>
        <w:rPr>
          <w:rFonts w:ascii="Palatino Linotype" w:eastAsia="Palatino Linotype" w:hAnsi="Palatino Linotype" w:cs="Palatino Linotype"/>
          <w:b/>
          <w:color w:val="auto"/>
          <w:sz w:val="22"/>
          <w:szCs w:val="22"/>
        </w:rPr>
      </w:pPr>
      <w:r w:rsidRPr="0026711A">
        <w:rPr>
          <w:rFonts w:ascii="Palatino Linotype" w:eastAsia="Palatino Linotype" w:hAnsi="Palatino Linotype" w:cs="Palatino Linotype"/>
          <w:b/>
          <w:color w:val="auto"/>
          <w:sz w:val="22"/>
          <w:szCs w:val="22"/>
        </w:rPr>
        <w:t>Las normas relativas a los derechos humanos se interpretarán de conformidad con esta Constitución y con los tratados internacionales de la materia favoreciendo en todo tiempo a las personas la protección más amplia.</w:t>
      </w:r>
    </w:p>
    <w:p w14:paraId="25347251" w14:textId="77777777" w:rsidR="002F2636" w:rsidRPr="0026711A" w:rsidRDefault="002F2636" w:rsidP="002F2636"/>
    <w:p w14:paraId="4669CDB4" w14:textId="68D18E2B" w:rsidR="00D268FE" w:rsidRPr="0026711A" w:rsidRDefault="00D268FE" w:rsidP="002F2636">
      <w:pPr>
        <w:pStyle w:val="Cita"/>
        <w:spacing w:before="0" w:after="0"/>
        <w:jc w:val="both"/>
        <w:rPr>
          <w:rFonts w:ascii="Palatino Linotype" w:hAnsi="Palatino Linotype"/>
          <w:color w:val="auto"/>
        </w:rPr>
      </w:pPr>
      <w:r w:rsidRPr="0026711A">
        <w:rPr>
          <w:rFonts w:ascii="Palatino Linotype" w:eastAsia="Palatino Linotype" w:hAnsi="Palatino Linotype" w:cs="Palatino Linotype"/>
          <w:b/>
          <w:color w:val="auto"/>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711A">
        <w:rPr>
          <w:rFonts w:ascii="Palatino Linotype" w:eastAsia="Palatino Linotype" w:hAnsi="Palatino Linotype" w:cs="Palatino Linotype"/>
          <w:color w:val="auto"/>
          <w:sz w:val="22"/>
          <w:szCs w:val="22"/>
        </w:rPr>
        <w:t xml:space="preserve"> En consecuencia, el Estado deberá prevenir, investigar, sancionar y reparar las violaciones a los derechos humanos, en los términos que establezca la ley</w:t>
      </w:r>
      <w:r w:rsidR="00B751DE" w:rsidRPr="0026711A">
        <w:rPr>
          <w:rFonts w:ascii="Palatino Linotype" w:eastAsia="Palatino Linotype" w:hAnsi="Palatino Linotype" w:cs="Palatino Linotype"/>
          <w:color w:val="auto"/>
          <w:sz w:val="22"/>
          <w:szCs w:val="22"/>
        </w:rPr>
        <w:t>.</w:t>
      </w:r>
    </w:p>
    <w:p w14:paraId="64055239" w14:textId="77777777"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t>[…]</w:t>
      </w:r>
    </w:p>
    <w:p w14:paraId="6812440C" w14:textId="77777777" w:rsidR="002F2636" w:rsidRPr="0026711A" w:rsidRDefault="002F2636" w:rsidP="002F2636"/>
    <w:p w14:paraId="3B303AC3" w14:textId="1FC96A29" w:rsidR="00D268FE" w:rsidRPr="0026711A" w:rsidRDefault="00D268FE" w:rsidP="002F2636">
      <w:pPr>
        <w:pStyle w:val="Cita"/>
        <w:spacing w:before="0" w:after="0"/>
        <w:jc w:val="both"/>
        <w:rPr>
          <w:rFonts w:ascii="Palatino Linotype" w:hAnsi="Palatino Linotype"/>
          <w:color w:val="auto"/>
        </w:rPr>
      </w:pPr>
      <w:r w:rsidRPr="0026711A">
        <w:rPr>
          <w:rFonts w:ascii="Palatino Linotype" w:eastAsia="Palatino Linotype" w:hAnsi="Palatino Linotype" w:cs="Palatino Linotype"/>
          <w:b/>
          <w:color w:val="auto"/>
          <w:sz w:val="22"/>
          <w:szCs w:val="22"/>
        </w:rPr>
        <w:t>Artículo 6o.</w:t>
      </w:r>
    </w:p>
    <w:p w14:paraId="444B0D73" w14:textId="77777777" w:rsidR="00D268FE" w:rsidRPr="0026711A" w:rsidRDefault="00D268FE" w:rsidP="002F2636">
      <w:pPr>
        <w:pStyle w:val="Cita"/>
        <w:spacing w:before="0" w:after="0"/>
        <w:jc w:val="both"/>
        <w:rPr>
          <w:rFonts w:ascii="Palatino Linotype" w:hAnsi="Palatino Linotype"/>
          <w:color w:val="auto"/>
        </w:rPr>
      </w:pPr>
      <w:r w:rsidRPr="0026711A">
        <w:rPr>
          <w:rFonts w:ascii="Palatino Linotype" w:eastAsia="Palatino Linotype" w:hAnsi="Palatino Linotype" w:cs="Palatino Linotype"/>
          <w:color w:val="auto"/>
          <w:sz w:val="22"/>
          <w:szCs w:val="22"/>
        </w:rPr>
        <w:t>[...]</w:t>
      </w:r>
    </w:p>
    <w:p w14:paraId="0CFA6CA8" w14:textId="4A47E641" w:rsidR="002F2636" w:rsidRPr="0026711A" w:rsidRDefault="00D268FE" w:rsidP="00B751DE">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b/>
          <w:color w:val="auto"/>
          <w:sz w:val="22"/>
          <w:szCs w:val="22"/>
        </w:rPr>
        <w:t xml:space="preserve">A. Para el ejercicio del derecho de acceso a la información, la Federación y </w:t>
      </w:r>
      <w:r w:rsidRPr="0026711A">
        <w:rPr>
          <w:rFonts w:ascii="Palatino Linotype" w:eastAsia="Palatino Linotype" w:hAnsi="Palatino Linotype" w:cs="Palatino Linotype"/>
          <w:b/>
          <w:color w:val="auto"/>
          <w:sz w:val="22"/>
          <w:szCs w:val="22"/>
          <w:u w:val="single"/>
        </w:rPr>
        <w:t>las entidades federativas</w:t>
      </w:r>
      <w:r w:rsidRPr="0026711A">
        <w:rPr>
          <w:rFonts w:ascii="Palatino Linotype" w:eastAsia="Palatino Linotype" w:hAnsi="Palatino Linotype" w:cs="Palatino Linotype"/>
          <w:b/>
          <w:color w:val="auto"/>
          <w:sz w:val="22"/>
          <w:szCs w:val="22"/>
        </w:rPr>
        <w:t>,</w:t>
      </w:r>
      <w:r w:rsidRPr="0026711A">
        <w:rPr>
          <w:rFonts w:ascii="Palatino Linotype" w:eastAsia="Palatino Linotype" w:hAnsi="Palatino Linotype" w:cs="Palatino Linotype"/>
          <w:color w:val="auto"/>
          <w:sz w:val="22"/>
          <w:szCs w:val="22"/>
        </w:rPr>
        <w:t xml:space="preserve"> en el ámbito de sus respectivas competencias, se regirán por los siguientes principios y bases:</w:t>
      </w:r>
    </w:p>
    <w:p w14:paraId="29769563" w14:textId="77777777"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lastRenderedPageBreak/>
        <w:t> </w:t>
      </w:r>
      <w:r w:rsidRPr="0026711A">
        <w:rPr>
          <w:rFonts w:ascii="Palatino Linotype" w:eastAsia="Palatino Linotype" w:hAnsi="Palatino Linotype" w:cs="Palatino Linotype"/>
          <w:b/>
          <w:color w:val="auto"/>
          <w:sz w:val="22"/>
          <w:szCs w:val="22"/>
        </w:rPr>
        <w:t xml:space="preserve">I. </w:t>
      </w:r>
      <w:r w:rsidRPr="0026711A">
        <w:rPr>
          <w:rFonts w:ascii="Palatino Linotype" w:eastAsia="Palatino Linotype" w:hAnsi="Palatino Linotype" w:cs="Palatino Linotype"/>
          <w:b/>
          <w:color w:val="auto"/>
          <w:sz w:val="22"/>
          <w:szCs w:val="22"/>
          <w:u w:val="single"/>
        </w:rPr>
        <w:t>Toda la información en posesión de cualquier autoridad, entidad, órgano y organismo de los Poderes</w:t>
      </w:r>
      <w:r w:rsidRPr="0026711A">
        <w:rPr>
          <w:rFonts w:ascii="Palatino Linotype" w:eastAsia="Palatino Linotype" w:hAnsi="Palatino Linotype" w:cs="Palatino Linotype"/>
          <w:color w:val="auto"/>
          <w:sz w:val="22"/>
          <w:szCs w:val="22"/>
        </w:rPr>
        <w:t xml:space="preserve"> Ejecutivo, Legislativo </w:t>
      </w:r>
      <w:r w:rsidRPr="0026711A">
        <w:rPr>
          <w:rFonts w:ascii="Palatino Linotype" w:eastAsia="Palatino Linotype" w:hAnsi="Palatino Linotype" w:cs="Palatino Linotype"/>
          <w:b/>
          <w:color w:val="auto"/>
          <w:sz w:val="22"/>
          <w:szCs w:val="22"/>
          <w:u w:val="single"/>
        </w:rPr>
        <w:t>y Judicial</w:t>
      </w:r>
      <w:r w:rsidRPr="0026711A">
        <w:rPr>
          <w:rFonts w:ascii="Palatino Linotype" w:eastAsia="Palatino Linotype" w:hAnsi="Palatino Linotype" w:cs="Palatino Linotype"/>
          <w:color w:val="auto"/>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6711A">
        <w:rPr>
          <w:rFonts w:ascii="Palatino Linotype" w:eastAsia="Palatino Linotype" w:hAnsi="Palatino Linotype" w:cs="Palatino Linotype"/>
          <w:b/>
          <w:color w:val="auto"/>
          <w:sz w:val="22"/>
          <w:szCs w:val="22"/>
        </w:rPr>
        <w:t>es pública y sólo podrá ser reservada temporalmente por razones de interés público y seguridad nacional,</w:t>
      </w:r>
      <w:r w:rsidRPr="0026711A">
        <w:rPr>
          <w:rFonts w:ascii="Palatino Linotype" w:eastAsia="Palatino Linotype" w:hAnsi="Palatino Linotype" w:cs="Palatino Linotype"/>
          <w:color w:val="auto"/>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C0BBF0" w14:textId="77777777" w:rsidR="002F2636" w:rsidRPr="0026711A" w:rsidRDefault="002F2636" w:rsidP="002F2636"/>
    <w:p w14:paraId="454DC424" w14:textId="77777777" w:rsidR="00D268FE" w:rsidRPr="0026711A" w:rsidRDefault="00D268FE" w:rsidP="002F2636">
      <w:pPr>
        <w:pStyle w:val="Cita"/>
        <w:spacing w:before="0" w:after="0"/>
        <w:jc w:val="both"/>
        <w:rPr>
          <w:rFonts w:ascii="Palatino Linotype" w:eastAsia="Palatino Linotype" w:hAnsi="Palatino Linotype" w:cs="Palatino Linotype"/>
          <w:b/>
          <w:color w:val="auto"/>
          <w:sz w:val="22"/>
          <w:szCs w:val="22"/>
        </w:rPr>
      </w:pPr>
      <w:r w:rsidRPr="0026711A">
        <w:rPr>
          <w:rFonts w:ascii="Palatino Linotype" w:eastAsia="Palatino Linotype" w:hAnsi="Palatino Linotype" w:cs="Palatino Linotype"/>
          <w:color w:val="auto"/>
          <w:sz w:val="22"/>
          <w:szCs w:val="22"/>
        </w:rPr>
        <w:t> </w:t>
      </w:r>
      <w:r w:rsidRPr="0026711A">
        <w:rPr>
          <w:rFonts w:ascii="Palatino Linotype" w:eastAsia="Palatino Linotype" w:hAnsi="Palatino Linotype" w:cs="Palatino Linotype"/>
          <w:b/>
          <w:color w:val="auto"/>
          <w:sz w:val="22"/>
          <w:szCs w:val="22"/>
        </w:rPr>
        <w:t>II. La información que se refiere a la vida privada y los datos personales será protegida en los términos y con las excepciones que fijen las leyes.</w:t>
      </w:r>
    </w:p>
    <w:p w14:paraId="3FBCD6DB" w14:textId="77777777" w:rsidR="002F2636" w:rsidRPr="0026711A" w:rsidRDefault="002F2636" w:rsidP="002F2636"/>
    <w:p w14:paraId="536A765D" w14:textId="77777777"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t> </w:t>
      </w:r>
      <w:r w:rsidRPr="0026711A">
        <w:rPr>
          <w:rFonts w:ascii="Palatino Linotype" w:eastAsia="Palatino Linotype" w:hAnsi="Palatino Linotype" w:cs="Palatino Linotype"/>
          <w:b/>
          <w:color w:val="auto"/>
          <w:sz w:val="22"/>
          <w:szCs w:val="22"/>
        </w:rPr>
        <w:t xml:space="preserve">III. </w:t>
      </w:r>
      <w:r w:rsidRPr="0026711A">
        <w:rPr>
          <w:rFonts w:ascii="Palatino Linotype" w:eastAsia="Palatino Linotype" w:hAnsi="Palatino Linotype" w:cs="Palatino Linotype"/>
          <w:b/>
          <w:color w:val="auto"/>
          <w:sz w:val="22"/>
          <w:szCs w:val="22"/>
          <w:u w:val="single"/>
        </w:rPr>
        <w:t>Toda persona, sin necesidad de acreditar interés alguno o justificar su utilización, tendrá acceso gratuito a la información pública,</w:t>
      </w:r>
      <w:r w:rsidRPr="0026711A">
        <w:rPr>
          <w:rFonts w:ascii="Palatino Linotype" w:eastAsia="Palatino Linotype" w:hAnsi="Palatino Linotype" w:cs="Palatino Linotype"/>
          <w:color w:val="auto"/>
          <w:sz w:val="22"/>
          <w:szCs w:val="22"/>
        </w:rPr>
        <w:t xml:space="preserve"> a sus datos personales o a la rectificación de éstos.</w:t>
      </w:r>
    </w:p>
    <w:p w14:paraId="3F67BCB5" w14:textId="77777777" w:rsidR="002F2636" w:rsidRPr="0026711A" w:rsidRDefault="002F2636" w:rsidP="002F2636"/>
    <w:p w14:paraId="364BAD18" w14:textId="77777777"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t> </w:t>
      </w:r>
      <w:r w:rsidRPr="0026711A">
        <w:rPr>
          <w:rFonts w:ascii="Palatino Linotype" w:eastAsia="Palatino Linotype" w:hAnsi="Palatino Linotype" w:cs="Palatino Linotype"/>
          <w:b/>
          <w:color w:val="auto"/>
          <w:sz w:val="22"/>
          <w:szCs w:val="22"/>
        </w:rPr>
        <w:t xml:space="preserve">IV. </w:t>
      </w:r>
      <w:r w:rsidRPr="0026711A">
        <w:rPr>
          <w:rFonts w:ascii="Palatino Linotype" w:eastAsia="Palatino Linotype" w:hAnsi="Palatino Linotype" w:cs="Palatino Linotype"/>
          <w:color w:val="auto"/>
          <w:sz w:val="22"/>
          <w:szCs w:val="22"/>
        </w:rPr>
        <w:t>Se establecerán mecanismos de acceso a la información y procedimientos de revisión expeditos que se sustanciarán ante los organismos autónomos especializados e imparciales que establece esta Constitución.</w:t>
      </w:r>
    </w:p>
    <w:p w14:paraId="077C5A56" w14:textId="77777777" w:rsidR="002F2636" w:rsidRPr="0026711A" w:rsidRDefault="002F2636" w:rsidP="002F2636"/>
    <w:p w14:paraId="103C4D5C" w14:textId="77777777"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b/>
          <w:color w:val="auto"/>
          <w:sz w:val="22"/>
          <w:szCs w:val="22"/>
        </w:rPr>
        <w:t xml:space="preserve">V. </w:t>
      </w:r>
      <w:r w:rsidRPr="0026711A">
        <w:rPr>
          <w:rFonts w:ascii="Palatino Linotype" w:eastAsia="Palatino Linotype" w:hAnsi="Palatino Linotype" w:cs="Palatino Linotype"/>
          <w:color w:val="auto"/>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4E158EF" w14:textId="77777777" w:rsidR="002F2636" w:rsidRPr="0026711A" w:rsidRDefault="002F2636" w:rsidP="002F2636"/>
    <w:p w14:paraId="74707B84" w14:textId="77777777"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t> </w:t>
      </w:r>
      <w:r w:rsidRPr="0026711A">
        <w:rPr>
          <w:rFonts w:ascii="Palatino Linotype" w:eastAsia="Palatino Linotype" w:hAnsi="Palatino Linotype" w:cs="Palatino Linotype"/>
          <w:b/>
          <w:color w:val="auto"/>
          <w:sz w:val="22"/>
          <w:szCs w:val="22"/>
        </w:rPr>
        <w:t xml:space="preserve">VI. </w:t>
      </w:r>
      <w:r w:rsidRPr="0026711A">
        <w:rPr>
          <w:rFonts w:ascii="Palatino Linotype" w:eastAsia="Palatino Linotype" w:hAnsi="Palatino Linotype" w:cs="Palatino Linotype"/>
          <w:color w:val="auto"/>
          <w:sz w:val="22"/>
          <w:szCs w:val="22"/>
        </w:rPr>
        <w:t>Las leyes determinarán la manera en que los sujetos obligados deberán hacer pública la información relativa a los recursos públicos que entreguen a personas físicas o morales.</w:t>
      </w:r>
    </w:p>
    <w:p w14:paraId="641D9EEA" w14:textId="77777777" w:rsidR="002F2636" w:rsidRPr="0026711A" w:rsidRDefault="002F2636" w:rsidP="002F2636"/>
    <w:p w14:paraId="5F666BE5" w14:textId="77777777" w:rsidR="002F2636"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t> </w:t>
      </w:r>
      <w:r w:rsidRPr="0026711A">
        <w:rPr>
          <w:rFonts w:ascii="Palatino Linotype" w:eastAsia="Palatino Linotype" w:hAnsi="Palatino Linotype" w:cs="Palatino Linotype"/>
          <w:b/>
          <w:color w:val="auto"/>
          <w:sz w:val="22"/>
          <w:szCs w:val="22"/>
        </w:rPr>
        <w:t xml:space="preserve">VII. </w:t>
      </w:r>
      <w:r w:rsidRPr="0026711A">
        <w:rPr>
          <w:rFonts w:ascii="Palatino Linotype" w:eastAsia="Palatino Linotype" w:hAnsi="Palatino Linotype" w:cs="Palatino Linotype"/>
          <w:color w:val="auto"/>
          <w:sz w:val="22"/>
          <w:szCs w:val="22"/>
        </w:rPr>
        <w:t xml:space="preserve">La inobservancia a las disposiciones en materia de acceso a la información pública será sancionada en los términos que dispongan las leyes. </w:t>
      </w:r>
    </w:p>
    <w:p w14:paraId="1A3F6088" w14:textId="774617D0"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t>[...]</w:t>
      </w:r>
    </w:p>
    <w:p w14:paraId="570C8EC8" w14:textId="77777777" w:rsidR="002F2636" w:rsidRPr="0026711A" w:rsidRDefault="002F2636" w:rsidP="002F2636"/>
    <w:p w14:paraId="69AFDA13" w14:textId="147C286F" w:rsidR="002F2636" w:rsidRPr="0026711A" w:rsidRDefault="00D268FE" w:rsidP="002F2636">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Esto es, </w:t>
      </w:r>
      <w:r w:rsidR="002F2636" w:rsidRPr="0026711A">
        <w:rPr>
          <w:rFonts w:ascii="Palatino Linotype" w:eastAsia="Palatino Linotype" w:hAnsi="Palatino Linotype" w:cs="Palatino Linotype"/>
        </w:rPr>
        <w:t>que cualquier persona tiene el Derecho al Acceso de la Información P</w:t>
      </w:r>
      <w:r w:rsidRPr="0026711A">
        <w:rPr>
          <w:rFonts w:ascii="Palatino Linotype" w:eastAsia="Palatino Linotype" w:hAnsi="Palatino Linotype" w:cs="Palatino Linotype"/>
        </w:rPr>
        <w:t xml:space="preserve">ública, información que consiste en aquella que sea generada, obtenida, adquirida, </w:t>
      </w:r>
      <w:r w:rsidRPr="0026711A">
        <w:rPr>
          <w:rFonts w:ascii="Palatino Linotype" w:eastAsia="Palatino Linotype" w:hAnsi="Palatino Linotype" w:cs="Palatino Linotype"/>
        </w:rPr>
        <w:lastRenderedPageBreak/>
        <w:t>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A27EF7B" w14:textId="77777777" w:rsidR="002F2636" w:rsidRPr="0026711A" w:rsidRDefault="002F2636" w:rsidP="002F2636">
      <w:pPr>
        <w:pStyle w:val="Cita"/>
        <w:spacing w:before="0" w:after="0"/>
        <w:jc w:val="both"/>
        <w:rPr>
          <w:rFonts w:ascii="Palatino Linotype" w:eastAsia="Palatino Linotype" w:hAnsi="Palatino Linotype"/>
          <w:b/>
          <w:color w:val="auto"/>
          <w:sz w:val="22"/>
          <w:szCs w:val="22"/>
        </w:rPr>
      </w:pPr>
    </w:p>
    <w:p w14:paraId="646B982B" w14:textId="1A4DF514" w:rsidR="00D268FE" w:rsidRPr="0026711A" w:rsidRDefault="00D268FE" w:rsidP="002F2636">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4</w:t>
      </w:r>
      <w:r w:rsidRPr="0026711A">
        <w:rPr>
          <w:rFonts w:ascii="Palatino Linotype" w:eastAsia="Palatino Linotype" w:hAnsi="Palatino Linotype"/>
          <w:color w:val="auto"/>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0F0B120E" w14:textId="77777777" w:rsidR="002F2636" w:rsidRPr="0026711A" w:rsidRDefault="002F2636" w:rsidP="002F2636"/>
    <w:p w14:paraId="0EB99C0A" w14:textId="77777777" w:rsidR="00D268FE" w:rsidRPr="0026711A" w:rsidRDefault="00D268FE" w:rsidP="002F2636">
      <w:pPr>
        <w:pStyle w:val="Cita"/>
        <w:spacing w:before="0" w:after="0"/>
        <w:jc w:val="both"/>
        <w:rPr>
          <w:rFonts w:ascii="Palatino Linotype" w:eastAsia="Palatino Linotype" w:hAnsi="Palatino Linotype"/>
          <w:b/>
          <w:color w:val="auto"/>
          <w:sz w:val="22"/>
          <w:szCs w:val="22"/>
        </w:rPr>
      </w:pPr>
      <w:r w:rsidRPr="0026711A">
        <w:rPr>
          <w:rFonts w:ascii="Palatino Linotype" w:eastAsia="Palatino Linotype" w:hAnsi="Palatino Linotype"/>
          <w:b/>
          <w:color w:val="auto"/>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C06CBE" w14:textId="77777777" w:rsidR="002F2636" w:rsidRPr="0026711A" w:rsidRDefault="002F2636" w:rsidP="002F2636"/>
    <w:p w14:paraId="01A3ED20" w14:textId="399B4393" w:rsidR="00D268FE" w:rsidRPr="0026711A" w:rsidRDefault="00D268FE"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olor w:val="auto"/>
          <w:sz w:val="22"/>
          <w:szCs w:val="22"/>
        </w:rPr>
        <w:t>Los sujetos obligados deben poner en práctica, políticas y programas de acceso a la información que se apeguen a criterios de publicidad, veracidad, oportunidad, precisión y suficiencia en bene</w:t>
      </w:r>
      <w:r w:rsidR="002F2636" w:rsidRPr="0026711A">
        <w:rPr>
          <w:rFonts w:ascii="Palatino Linotype" w:eastAsia="Palatino Linotype" w:hAnsi="Palatino Linotype"/>
          <w:color w:val="auto"/>
          <w:sz w:val="22"/>
          <w:szCs w:val="22"/>
        </w:rPr>
        <w:t>ficio de los solicitantes.</w:t>
      </w:r>
    </w:p>
    <w:p w14:paraId="691B349F" w14:textId="77777777" w:rsidR="002F2636" w:rsidRPr="0026711A" w:rsidRDefault="002F2636" w:rsidP="005A16DE">
      <w:pPr>
        <w:pBdr>
          <w:top w:val="nil"/>
          <w:left w:val="nil"/>
          <w:bottom w:val="nil"/>
          <w:right w:val="nil"/>
          <w:between w:val="nil"/>
        </w:pBdr>
        <w:spacing w:line="360" w:lineRule="auto"/>
        <w:jc w:val="both"/>
        <w:rPr>
          <w:rFonts w:ascii="Palatino Linotype" w:eastAsia="Palatino Linotype" w:hAnsi="Palatino Linotype" w:cs="Palatino Linotype"/>
        </w:rPr>
      </w:pPr>
    </w:p>
    <w:p w14:paraId="08CC8EAA" w14:textId="77777777" w:rsidR="00D268FE" w:rsidRPr="0026711A" w:rsidRDefault="00D268FE" w:rsidP="005A16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sidRPr="0026711A">
        <w:rPr>
          <w:rFonts w:ascii="Palatino Linotype" w:eastAsia="Palatino Linotype" w:hAnsi="Palatino Linotype" w:cs="Palatino Linotype"/>
        </w:rPr>
        <w:lastRenderedPageBreak/>
        <w:t>así lo establece el artículo 12 de la Ley de Transparencia y Acceso a la Información Pública del Estado de México y Municipios, el cual a la letra dice:</w:t>
      </w:r>
    </w:p>
    <w:p w14:paraId="53BEAA2D" w14:textId="77777777" w:rsidR="002F2636" w:rsidRPr="0026711A" w:rsidRDefault="002F2636" w:rsidP="002F2636">
      <w:pPr>
        <w:pStyle w:val="Cita"/>
        <w:spacing w:before="0" w:after="0"/>
        <w:jc w:val="both"/>
        <w:rPr>
          <w:color w:val="auto"/>
        </w:rPr>
      </w:pPr>
    </w:p>
    <w:p w14:paraId="2A89BF6A" w14:textId="54936833"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b/>
          <w:color w:val="auto"/>
          <w:sz w:val="22"/>
          <w:szCs w:val="22"/>
        </w:rPr>
        <w:t>Artículo 12</w:t>
      </w:r>
      <w:r w:rsidRPr="0026711A">
        <w:rPr>
          <w:rFonts w:ascii="Palatino Linotype" w:eastAsia="Palatino Linotype" w:hAnsi="Palatino Linotype" w:cs="Palatino Linotype"/>
          <w:color w:val="auto"/>
          <w:sz w:val="22"/>
          <w:szCs w:val="22"/>
        </w:rPr>
        <w:t>. Quienes generen, recopilen, administren, manejen, procesen, archiven o conserven información pública serán responsables de la misma en los términos de las disposiciones jurídicas aplicables. </w:t>
      </w:r>
    </w:p>
    <w:p w14:paraId="14D8C610" w14:textId="77777777" w:rsidR="002F2636" w:rsidRPr="0026711A" w:rsidRDefault="002F2636" w:rsidP="002F2636"/>
    <w:p w14:paraId="01811892" w14:textId="19D21475"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color w:val="auto"/>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w:t>
      </w:r>
      <w:r w:rsidR="002F2636" w:rsidRPr="0026711A">
        <w:rPr>
          <w:rFonts w:ascii="Palatino Linotype" w:eastAsia="Palatino Linotype" w:hAnsi="Palatino Linotype" w:cs="Palatino Linotype"/>
          <w:color w:val="auto"/>
          <w:sz w:val="22"/>
          <w:szCs w:val="22"/>
        </w:rPr>
        <w:t>racticar investigaciones.</w:t>
      </w:r>
    </w:p>
    <w:p w14:paraId="4E5B261D" w14:textId="77777777" w:rsidR="002F2636" w:rsidRPr="0026711A" w:rsidRDefault="002F2636" w:rsidP="002F2636">
      <w:pPr>
        <w:pStyle w:val="Cita"/>
        <w:spacing w:before="0" w:after="0"/>
        <w:jc w:val="both"/>
        <w:rPr>
          <w:color w:val="auto"/>
        </w:rPr>
      </w:pPr>
    </w:p>
    <w:p w14:paraId="509846B5" w14:textId="2A4E5D4D" w:rsidR="00D268FE" w:rsidRPr="0026711A" w:rsidRDefault="002F2636" w:rsidP="005A16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Es decir, que el Derecho de Acceso a la Información P</w:t>
      </w:r>
      <w:r w:rsidR="00D268FE" w:rsidRPr="0026711A">
        <w:rPr>
          <w:rFonts w:ascii="Palatino Linotype" w:eastAsia="Palatino Linotype" w:hAnsi="Palatino Linotype" w:cs="Palatino Linotype"/>
        </w:rPr>
        <w:t>ública se satisface en aquellos casos en que se entregue documento en que conste la información requerida, toda vez que, los Sujetos Obligados</w:t>
      </w:r>
      <w:r w:rsidR="00D268FE" w:rsidRPr="0026711A">
        <w:rPr>
          <w:rFonts w:ascii="Palatino Linotype" w:eastAsia="Palatino Linotype" w:hAnsi="Palatino Linotype" w:cs="Palatino Linotype"/>
          <w:b/>
        </w:rPr>
        <w:t xml:space="preserve"> </w:t>
      </w:r>
      <w:r w:rsidR="00D268FE" w:rsidRPr="0026711A">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00D268FE" w:rsidRPr="0026711A">
        <w:rPr>
          <w:rFonts w:ascii="Palatino Linotype" w:eastAsia="Palatino Linotype" w:hAnsi="Palatino Linotype" w:cs="Palatino Linotype"/>
          <w:i/>
        </w:rPr>
        <w:t>ad hoc</w:t>
      </w:r>
      <w:r w:rsidR="00D268FE" w:rsidRPr="0026711A">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B5E2B04" w14:textId="77777777" w:rsidR="002F2636" w:rsidRPr="0026711A" w:rsidRDefault="002F2636" w:rsidP="005A16DE">
      <w:pPr>
        <w:pBdr>
          <w:top w:val="nil"/>
          <w:left w:val="nil"/>
          <w:bottom w:val="nil"/>
          <w:right w:val="nil"/>
          <w:between w:val="nil"/>
        </w:pBdr>
        <w:spacing w:line="360" w:lineRule="auto"/>
        <w:jc w:val="both"/>
      </w:pPr>
    </w:p>
    <w:p w14:paraId="7CDD6FA5" w14:textId="77777777" w:rsidR="00D268FE" w:rsidRPr="0026711A" w:rsidRDefault="00D268FE"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olor w:val="auto"/>
          <w:sz w:val="22"/>
          <w:szCs w:val="22"/>
        </w:rPr>
        <w:t>03/17</w:t>
      </w:r>
    </w:p>
    <w:p w14:paraId="5611117D" w14:textId="11AFB9C4" w:rsidR="00D268FE" w:rsidRPr="0026711A" w:rsidRDefault="00D268FE"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olor w:val="auto"/>
          <w:sz w:val="22"/>
          <w:szCs w:val="22"/>
        </w:rPr>
        <w:t>NO EXISTE OBLIGACIÓN DE ELABORAR DOCUMENTOS AD HOC PARA ATENDER LAS SOLICITUDES DE ACCESO A LA INFORMACIÓN.</w:t>
      </w:r>
    </w:p>
    <w:p w14:paraId="67D8CEAF" w14:textId="64ECD11C" w:rsidR="00D268FE" w:rsidRPr="0026711A" w:rsidRDefault="00D268FE" w:rsidP="002F2636">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w:t>
      </w:r>
      <w:r w:rsidRPr="0026711A">
        <w:rPr>
          <w:rFonts w:ascii="Palatino Linotype" w:eastAsia="Palatino Linotype" w:hAnsi="Palatino Linotype"/>
          <w:color w:val="auto"/>
          <w:sz w:val="22"/>
          <w:szCs w:val="22"/>
        </w:rPr>
        <w:lastRenderedPageBreak/>
        <w:t>anterior, los sujetos obligados deben garantizar el derecho de acceso a la información del particular, proporcionando la información con la que cuentan en el formato en que la misma obre en sus archivos; sin necesidad de elaborar documentos ad hoc para atender las s</w:t>
      </w:r>
      <w:r w:rsidR="002F2636" w:rsidRPr="0026711A">
        <w:rPr>
          <w:rFonts w:ascii="Palatino Linotype" w:eastAsia="Palatino Linotype" w:hAnsi="Palatino Linotype"/>
          <w:color w:val="auto"/>
          <w:sz w:val="22"/>
          <w:szCs w:val="22"/>
        </w:rPr>
        <w:t>olicitudes de información.</w:t>
      </w:r>
    </w:p>
    <w:p w14:paraId="1576D0C0" w14:textId="77777777" w:rsidR="002F2636" w:rsidRPr="0026711A" w:rsidRDefault="002F2636" w:rsidP="002F2636">
      <w:pPr>
        <w:pStyle w:val="Cita"/>
        <w:spacing w:before="0" w:after="0"/>
        <w:jc w:val="both"/>
        <w:rPr>
          <w:rFonts w:ascii="Palatino Linotype" w:hAnsi="Palatino Linotype"/>
          <w:color w:val="auto"/>
          <w:sz w:val="22"/>
          <w:szCs w:val="22"/>
        </w:rPr>
      </w:pPr>
    </w:p>
    <w:p w14:paraId="037E0D75" w14:textId="77777777" w:rsidR="00D268FE" w:rsidRPr="0026711A" w:rsidRDefault="00D268FE" w:rsidP="005A16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F3152E2" w14:textId="77777777" w:rsidR="002F2636" w:rsidRPr="0026711A" w:rsidRDefault="002F2636" w:rsidP="005A16DE">
      <w:pPr>
        <w:pBdr>
          <w:top w:val="nil"/>
          <w:left w:val="nil"/>
          <w:bottom w:val="nil"/>
          <w:right w:val="nil"/>
          <w:between w:val="nil"/>
        </w:pBdr>
        <w:spacing w:line="360" w:lineRule="auto"/>
        <w:jc w:val="both"/>
      </w:pPr>
    </w:p>
    <w:p w14:paraId="15D6FAFA" w14:textId="77777777" w:rsidR="00D268FE" w:rsidRPr="0026711A" w:rsidRDefault="00D268FE" w:rsidP="005A16D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26711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245A131" w14:textId="77777777" w:rsidR="002F2636" w:rsidRPr="0026711A" w:rsidRDefault="002F2636" w:rsidP="005A16DE">
      <w:pPr>
        <w:pBdr>
          <w:top w:val="nil"/>
          <w:left w:val="nil"/>
          <w:bottom w:val="nil"/>
          <w:right w:val="nil"/>
          <w:between w:val="nil"/>
        </w:pBdr>
        <w:spacing w:line="360" w:lineRule="auto"/>
        <w:ind w:right="49"/>
        <w:jc w:val="both"/>
      </w:pPr>
    </w:p>
    <w:p w14:paraId="73670882" w14:textId="626EB32A" w:rsidR="00D268FE" w:rsidRPr="0026711A" w:rsidRDefault="002F2636" w:rsidP="005A16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En conclusión, el Derecho de Acceso a la Información P</w:t>
      </w:r>
      <w:r w:rsidR="00D268FE" w:rsidRPr="0026711A">
        <w:rPr>
          <w:rFonts w:ascii="Palatino Linotype" w:eastAsia="Palatino Linotype" w:hAnsi="Palatino Linotype" w:cs="Palatino Linotype"/>
        </w:rPr>
        <w:t xml:space="preserve">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00D268FE" w:rsidRPr="0026711A">
        <w:rPr>
          <w:rFonts w:ascii="Palatino Linotype" w:eastAsia="Palatino Linotype" w:hAnsi="Palatino Linotype" w:cs="Palatino Linotype"/>
        </w:rPr>
        <w:lastRenderedPageBreak/>
        <w:t>podrán estar en cualquier medio, sea escrito, impreso, sonoro, visual, electrónico, informático u holográfico de conformidad con el artículo 3, fracción XI de la Ley de la materia, el cual señala lo siguiente: </w:t>
      </w:r>
    </w:p>
    <w:p w14:paraId="4BDC3862" w14:textId="77777777" w:rsidR="002F2636" w:rsidRPr="0026711A" w:rsidRDefault="002F2636" w:rsidP="002F2636">
      <w:pPr>
        <w:pStyle w:val="Cita"/>
        <w:spacing w:before="0" w:after="0"/>
        <w:jc w:val="both"/>
        <w:rPr>
          <w:rFonts w:ascii="Palatino Linotype" w:hAnsi="Palatino Linotype"/>
          <w:color w:val="auto"/>
          <w:sz w:val="22"/>
          <w:szCs w:val="22"/>
        </w:rPr>
      </w:pPr>
    </w:p>
    <w:p w14:paraId="52BE4C33" w14:textId="5A6BF78B" w:rsidR="00D268FE" w:rsidRPr="0026711A" w:rsidRDefault="00D268FE"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s="Palatino Linotype"/>
          <w:b/>
          <w:color w:val="auto"/>
          <w:sz w:val="22"/>
          <w:szCs w:val="22"/>
        </w:rPr>
        <w:t xml:space="preserve">Artículo 3. </w:t>
      </w:r>
      <w:r w:rsidRPr="0026711A">
        <w:rPr>
          <w:rFonts w:ascii="Palatino Linotype" w:eastAsia="Palatino Linotype" w:hAnsi="Palatino Linotype" w:cs="Palatino Linotype"/>
          <w:color w:val="auto"/>
          <w:sz w:val="22"/>
          <w:szCs w:val="22"/>
        </w:rPr>
        <w:t>Para los efectos de la presente Ley se entenderá por:</w:t>
      </w:r>
    </w:p>
    <w:p w14:paraId="697E2CCC" w14:textId="756C0157" w:rsidR="00D268FE" w:rsidRPr="0026711A" w:rsidRDefault="002F2636"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s="Palatino Linotype"/>
          <w:color w:val="auto"/>
          <w:sz w:val="22"/>
          <w:szCs w:val="22"/>
        </w:rPr>
        <w:t>(</w:t>
      </w:r>
      <w:r w:rsidR="00D268FE" w:rsidRPr="0026711A">
        <w:rPr>
          <w:rFonts w:ascii="Palatino Linotype" w:eastAsia="Palatino Linotype" w:hAnsi="Palatino Linotype" w:cs="Palatino Linotype"/>
          <w:color w:val="auto"/>
          <w:sz w:val="22"/>
          <w:szCs w:val="22"/>
        </w:rPr>
        <w:t>…</w:t>
      </w:r>
      <w:r w:rsidRPr="0026711A">
        <w:rPr>
          <w:rFonts w:ascii="Palatino Linotype" w:eastAsia="Palatino Linotype" w:hAnsi="Palatino Linotype" w:cs="Palatino Linotype"/>
          <w:color w:val="auto"/>
          <w:sz w:val="22"/>
          <w:szCs w:val="22"/>
        </w:rPr>
        <w:t>)</w:t>
      </w:r>
    </w:p>
    <w:p w14:paraId="28897A02" w14:textId="579E5E00" w:rsidR="00D268FE" w:rsidRPr="0026711A" w:rsidRDefault="00D268FE" w:rsidP="002F2636">
      <w:pPr>
        <w:pStyle w:val="Cita"/>
        <w:spacing w:before="0" w:after="0"/>
        <w:jc w:val="both"/>
        <w:rPr>
          <w:rFonts w:ascii="Palatino Linotype" w:eastAsia="Palatino Linotype" w:hAnsi="Palatino Linotype" w:cs="Palatino Linotype"/>
          <w:color w:val="auto"/>
          <w:sz w:val="22"/>
          <w:szCs w:val="22"/>
        </w:rPr>
      </w:pPr>
      <w:r w:rsidRPr="0026711A">
        <w:rPr>
          <w:rFonts w:ascii="Palatino Linotype" w:eastAsia="Palatino Linotype" w:hAnsi="Palatino Linotype" w:cs="Palatino Linotype"/>
          <w:b/>
          <w:color w:val="auto"/>
          <w:sz w:val="22"/>
          <w:szCs w:val="22"/>
        </w:rPr>
        <w:t>XI. Documento:</w:t>
      </w:r>
      <w:r w:rsidRPr="0026711A">
        <w:rPr>
          <w:rFonts w:ascii="Palatino Linotype" w:eastAsia="Palatino Linotype" w:hAnsi="Palatino Linotype" w:cs="Palatino Linotype"/>
          <w:color w:val="auto"/>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w:t>
      </w:r>
      <w:r w:rsidR="002F2636" w:rsidRPr="0026711A">
        <w:rPr>
          <w:rFonts w:ascii="Palatino Linotype" w:eastAsia="Palatino Linotype" w:hAnsi="Palatino Linotype" w:cs="Palatino Linotype"/>
          <w:color w:val="auto"/>
          <w:sz w:val="22"/>
          <w:szCs w:val="22"/>
        </w:rPr>
        <w:t>, informático u holográfico.</w:t>
      </w:r>
    </w:p>
    <w:p w14:paraId="71890468" w14:textId="53E4B449" w:rsidR="002F2636" w:rsidRPr="0026711A" w:rsidRDefault="002F2636"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s="Palatino Linotype"/>
          <w:b/>
          <w:color w:val="auto"/>
          <w:sz w:val="22"/>
          <w:szCs w:val="22"/>
        </w:rPr>
        <w:t>(…</w:t>
      </w:r>
      <w:r w:rsidRPr="0026711A">
        <w:rPr>
          <w:rFonts w:ascii="Palatino Linotype" w:hAnsi="Palatino Linotype"/>
          <w:color w:val="auto"/>
          <w:sz w:val="22"/>
          <w:szCs w:val="22"/>
        </w:rPr>
        <w:t>)</w:t>
      </w:r>
    </w:p>
    <w:p w14:paraId="07E528D2" w14:textId="77777777" w:rsidR="002F2636" w:rsidRPr="0026711A" w:rsidRDefault="002F2636" w:rsidP="002F2636">
      <w:pPr>
        <w:pStyle w:val="Cita"/>
        <w:spacing w:before="0" w:after="0"/>
        <w:jc w:val="both"/>
        <w:rPr>
          <w:rFonts w:ascii="Palatino Linotype" w:hAnsi="Palatino Linotype"/>
          <w:color w:val="auto"/>
          <w:sz w:val="22"/>
          <w:szCs w:val="22"/>
        </w:rPr>
      </w:pPr>
    </w:p>
    <w:p w14:paraId="3D1A67C8" w14:textId="77777777" w:rsidR="00D268FE" w:rsidRPr="0026711A" w:rsidRDefault="00D268FE" w:rsidP="005A16DE">
      <w:pPr>
        <w:pBdr>
          <w:top w:val="nil"/>
          <w:left w:val="nil"/>
          <w:bottom w:val="nil"/>
          <w:right w:val="nil"/>
          <w:between w:val="nil"/>
        </w:pBdr>
        <w:spacing w:line="360" w:lineRule="auto"/>
        <w:jc w:val="both"/>
      </w:pPr>
      <w:r w:rsidRPr="0026711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15240CC" w14:textId="77777777" w:rsidR="002F2636" w:rsidRPr="0026711A" w:rsidRDefault="002F2636" w:rsidP="002F2636">
      <w:pPr>
        <w:pStyle w:val="Cita"/>
        <w:spacing w:before="0" w:after="0"/>
        <w:jc w:val="both"/>
        <w:rPr>
          <w:rFonts w:ascii="Palatino Linotype" w:eastAsia="Palatino Linotype" w:hAnsi="Palatino Linotype"/>
          <w:color w:val="auto"/>
          <w:sz w:val="22"/>
          <w:szCs w:val="22"/>
        </w:rPr>
      </w:pPr>
    </w:p>
    <w:p w14:paraId="390C4151" w14:textId="09CB24DF" w:rsidR="00D268FE" w:rsidRPr="0026711A" w:rsidRDefault="00D268FE"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olor w:val="auto"/>
          <w:sz w:val="22"/>
          <w:szCs w:val="22"/>
        </w:rPr>
        <w:t>CRITERIO 0002-11</w:t>
      </w:r>
    </w:p>
    <w:p w14:paraId="26329C37" w14:textId="77777777" w:rsidR="00D268FE" w:rsidRPr="0026711A" w:rsidRDefault="00D268FE"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olor w:val="auto"/>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9FB102" w14:textId="77777777" w:rsidR="00D268FE" w:rsidRPr="0026711A" w:rsidRDefault="00D268FE" w:rsidP="002F2636">
      <w:pPr>
        <w:pStyle w:val="Cita"/>
        <w:spacing w:before="0" w:after="0"/>
        <w:jc w:val="both"/>
        <w:rPr>
          <w:rFonts w:ascii="Palatino Linotype" w:hAnsi="Palatino Linotype"/>
          <w:color w:val="auto"/>
          <w:sz w:val="22"/>
          <w:szCs w:val="22"/>
        </w:rPr>
      </w:pPr>
      <w:r w:rsidRPr="0026711A">
        <w:rPr>
          <w:rFonts w:ascii="Palatino Linotype" w:eastAsia="Palatino Linotype" w:hAnsi="Palatino Linotype"/>
          <w:color w:val="auto"/>
          <w:sz w:val="22"/>
          <w:szCs w:val="22"/>
        </w:rPr>
        <w:t>En consecuencia el acceso a la información se refiere a que se cumplan cualquiera de los siguientes tres supuestos:</w:t>
      </w:r>
    </w:p>
    <w:p w14:paraId="4F56A16C" w14:textId="5E53778C" w:rsidR="00D268FE" w:rsidRPr="0026711A" w:rsidRDefault="002F2636" w:rsidP="002F2636">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 xml:space="preserve">1. </w:t>
      </w:r>
      <w:r w:rsidR="00D268FE" w:rsidRPr="0026711A">
        <w:rPr>
          <w:rFonts w:ascii="Palatino Linotype" w:eastAsia="Palatino Linotype" w:hAnsi="Palatino Linotype"/>
          <w:color w:val="auto"/>
          <w:sz w:val="22"/>
          <w:szCs w:val="22"/>
        </w:rPr>
        <w:t>Que se trate de información registrada en cualquier soporte documental, que en ejercicio de las atribuciones conferidas, sea generada por los Sujetos Obligados;</w:t>
      </w:r>
    </w:p>
    <w:p w14:paraId="497B8446" w14:textId="20A5043D" w:rsidR="00D268FE" w:rsidRPr="0026711A" w:rsidRDefault="002F2636" w:rsidP="002F2636">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lastRenderedPageBreak/>
        <w:t xml:space="preserve">2. </w:t>
      </w:r>
      <w:r w:rsidR="00D268FE" w:rsidRPr="0026711A">
        <w:rPr>
          <w:rFonts w:ascii="Palatino Linotype" w:eastAsia="Palatino Linotype" w:hAnsi="Palatino Linotype"/>
          <w:color w:val="auto"/>
          <w:sz w:val="22"/>
          <w:szCs w:val="22"/>
        </w:rPr>
        <w:t>Que se trate de información registrada en cualquier soporte documental, que en ejercicio de las atribuciones conferidas, sea administrada por los Sujetos Obligados, y</w:t>
      </w:r>
    </w:p>
    <w:p w14:paraId="228E5BAE" w14:textId="1330B6C6" w:rsidR="00D268FE" w:rsidRPr="0026711A" w:rsidRDefault="00D268FE" w:rsidP="002F2636">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 xml:space="preserve">3. Que se trate de información registrada en cualquier soporte documental, que en ejercicio de las atribuciones conferidas, se encuentre en posesión </w:t>
      </w:r>
      <w:r w:rsidR="002F2636" w:rsidRPr="0026711A">
        <w:rPr>
          <w:rFonts w:ascii="Palatino Linotype" w:eastAsia="Palatino Linotype" w:hAnsi="Palatino Linotype"/>
          <w:color w:val="auto"/>
          <w:sz w:val="22"/>
          <w:szCs w:val="22"/>
        </w:rPr>
        <w:t>de los Sujetos Obligados.</w:t>
      </w:r>
    </w:p>
    <w:p w14:paraId="41707B23" w14:textId="77777777" w:rsidR="002F2636" w:rsidRPr="0026711A" w:rsidRDefault="002F2636" w:rsidP="005A16DE">
      <w:pPr>
        <w:pBdr>
          <w:top w:val="nil"/>
          <w:left w:val="nil"/>
          <w:bottom w:val="nil"/>
          <w:right w:val="nil"/>
          <w:between w:val="nil"/>
        </w:pBdr>
        <w:spacing w:line="360" w:lineRule="auto"/>
        <w:ind w:left="567" w:right="567" w:hanging="284"/>
        <w:jc w:val="both"/>
      </w:pPr>
    </w:p>
    <w:p w14:paraId="3F8C7173" w14:textId="3D8E688D" w:rsidR="002F2636" w:rsidRPr="0026711A" w:rsidRDefault="00D268FE" w:rsidP="005A16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De ahí que </w:t>
      </w:r>
      <w:r w:rsidR="002F2636" w:rsidRPr="0026711A">
        <w:rPr>
          <w:rFonts w:ascii="Palatino Linotype" w:eastAsia="Palatino Linotype" w:hAnsi="Palatino Linotype" w:cs="Palatino Linotype"/>
          <w:b/>
        </w:rPr>
        <w:t>EL SUJETO OBLIGADO</w:t>
      </w:r>
      <w:r w:rsidR="002F2636" w:rsidRPr="0026711A">
        <w:rPr>
          <w:rFonts w:ascii="Palatino Linotype" w:eastAsia="Palatino Linotype" w:hAnsi="Palatino Linotype" w:cs="Palatino Linotype"/>
        </w:rPr>
        <w:t xml:space="preserve"> </w:t>
      </w:r>
      <w:r w:rsidRPr="0026711A">
        <w:rPr>
          <w:rFonts w:ascii="Palatino Linotype" w:eastAsia="Palatino Linotype" w:hAnsi="Palatino Linotype" w:cs="Palatino Linotype"/>
        </w:rPr>
        <w:t>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w:t>
      </w:r>
      <w:r w:rsidR="002F2636" w:rsidRPr="0026711A">
        <w:rPr>
          <w:rFonts w:ascii="Palatino Linotype" w:eastAsia="Palatino Linotype" w:hAnsi="Palatino Linotype" w:cs="Palatino Linotype"/>
        </w:rPr>
        <w:t xml:space="preserve"> atribuciones señaladas por la l</w:t>
      </w:r>
      <w:r w:rsidRPr="0026711A">
        <w:rPr>
          <w:rFonts w:ascii="Palatino Linotype" w:eastAsia="Palatino Linotype" w:hAnsi="Palatino Linotype" w:cs="Palatino Linotype"/>
        </w:rPr>
        <w:t>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1B4DC384" w14:textId="77777777" w:rsidR="00626D9A" w:rsidRPr="0026711A" w:rsidRDefault="00626D9A" w:rsidP="005A16DE">
      <w:pPr>
        <w:pBdr>
          <w:top w:val="nil"/>
          <w:left w:val="nil"/>
          <w:bottom w:val="nil"/>
          <w:right w:val="nil"/>
          <w:between w:val="nil"/>
        </w:pBdr>
        <w:spacing w:line="360" w:lineRule="auto"/>
        <w:jc w:val="both"/>
        <w:rPr>
          <w:rFonts w:ascii="Palatino Linotype" w:eastAsia="Palatino Linotype" w:hAnsi="Palatino Linotype" w:cs="Palatino Linotype"/>
        </w:rPr>
      </w:pPr>
    </w:p>
    <w:p w14:paraId="3CDA8A4C" w14:textId="2D6989ED" w:rsidR="00AB4CF0" w:rsidRPr="0026711A" w:rsidRDefault="00D268FE" w:rsidP="00B751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Ahora bien, para profundizar en el estudio del presente asunto, es conveniente recordar que la parte solicitante requirió al </w:t>
      </w:r>
      <w:r w:rsidR="002F2636" w:rsidRPr="0026711A">
        <w:rPr>
          <w:rFonts w:ascii="Palatino Linotype" w:eastAsia="Palatino Linotype" w:hAnsi="Palatino Linotype" w:cs="Palatino Linotype"/>
          <w:b/>
        </w:rPr>
        <w:t>SUJETO OBLIGADO,</w:t>
      </w:r>
      <w:r w:rsidR="002F2636" w:rsidRPr="0026711A">
        <w:rPr>
          <w:rFonts w:ascii="Palatino Linotype" w:eastAsia="Palatino Linotype" w:hAnsi="Palatino Linotype" w:cs="Palatino Linotype"/>
        </w:rPr>
        <w:t xml:space="preserve"> </w:t>
      </w:r>
      <w:r w:rsidR="00B751DE" w:rsidRPr="0026711A">
        <w:rPr>
          <w:rFonts w:ascii="Palatino Linotype" w:eastAsia="Palatino Linotype" w:hAnsi="Palatino Linotype" w:cs="Palatino Linotype"/>
        </w:rPr>
        <w:t>le proporcionara lo siguiente:</w:t>
      </w:r>
    </w:p>
    <w:p w14:paraId="44DD05CA" w14:textId="77777777" w:rsidR="00B751DE" w:rsidRPr="0026711A" w:rsidRDefault="00B751DE" w:rsidP="00B751DE">
      <w:pPr>
        <w:pBdr>
          <w:top w:val="nil"/>
          <w:left w:val="nil"/>
          <w:bottom w:val="nil"/>
          <w:right w:val="nil"/>
          <w:between w:val="nil"/>
        </w:pBdr>
        <w:spacing w:line="360" w:lineRule="auto"/>
        <w:jc w:val="both"/>
        <w:rPr>
          <w:rFonts w:ascii="Palatino Linotype" w:eastAsia="Palatino Linotype" w:hAnsi="Palatino Linotype" w:cs="Palatino Linotype"/>
        </w:rPr>
      </w:pPr>
    </w:p>
    <w:p w14:paraId="6E33F52A" w14:textId="45C5E657" w:rsidR="00B751DE" w:rsidRPr="0026711A" w:rsidRDefault="00B751DE" w:rsidP="00B751DE">
      <w:pPr>
        <w:pStyle w:val="Prrafodelista"/>
        <w:numPr>
          <w:ilvl w:val="0"/>
          <w:numId w:val="32"/>
        </w:num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hAnsi="Palatino Linotype"/>
        </w:rPr>
        <w:t>Gastos realizados para la propaganda del mercado Ignacio Zaragoza.</w:t>
      </w:r>
    </w:p>
    <w:p w14:paraId="5A5143D8" w14:textId="77777777" w:rsidR="00B751DE" w:rsidRPr="0026711A" w:rsidRDefault="00B751DE" w:rsidP="00B751DE">
      <w:pPr>
        <w:pBdr>
          <w:top w:val="nil"/>
          <w:left w:val="nil"/>
          <w:bottom w:val="nil"/>
          <w:right w:val="nil"/>
          <w:between w:val="nil"/>
        </w:pBdr>
        <w:spacing w:line="360" w:lineRule="auto"/>
        <w:jc w:val="both"/>
        <w:rPr>
          <w:rFonts w:ascii="Palatino Linotype" w:eastAsia="Palatino Linotype" w:hAnsi="Palatino Linotype" w:cs="Palatino Linotype"/>
        </w:rPr>
      </w:pPr>
    </w:p>
    <w:p w14:paraId="74AAFE5C" w14:textId="59B040D3" w:rsidR="0031252B" w:rsidRPr="0026711A" w:rsidRDefault="00AB4CF0" w:rsidP="0031252B">
      <w:pPr>
        <w:spacing w:line="360" w:lineRule="auto"/>
        <w:jc w:val="both"/>
        <w:rPr>
          <w:rFonts w:ascii="Palatino Linotype" w:hAnsi="Palatino Linotype"/>
        </w:rPr>
      </w:pPr>
      <w:r w:rsidRPr="0026711A">
        <w:rPr>
          <w:rFonts w:ascii="Palatino Linotype" w:hAnsi="Palatino Linotype"/>
        </w:rPr>
        <w:t xml:space="preserve">Como se señaló en el Antecedente número dos de esta resolución, el </w:t>
      </w:r>
      <w:r w:rsidR="0031252B" w:rsidRPr="0026711A">
        <w:rPr>
          <w:rFonts w:ascii="Palatino Linotype" w:hAnsi="Palatino Linotype"/>
          <w:b/>
        </w:rPr>
        <w:t xml:space="preserve">cinco de septiembre </w:t>
      </w:r>
      <w:r w:rsidRPr="0026711A">
        <w:rPr>
          <w:rFonts w:ascii="Palatino Linotype" w:hAnsi="Palatino Linotype"/>
          <w:b/>
        </w:rPr>
        <w:t>dos mil veintidós, EL SUJETO OBLIGADO</w:t>
      </w:r>
      <w:r w:rsidR="0031252B" w:rsidRPr="0026711A">
        <w:rPr>
          <w:rFonts w:ascii="Palatino Linotype" w:hAnsi="Palatino Linotype"/>
        </w:rPr>
        <w:t xml:space="preserve"> respondió </w:t>
      </w:r>
      <w:r w:rsidRPr="0026711A">
        <w:rPr>
          <w:rFonts w:ascii="Palatino Linotype" w:hAnsi="Palatino Linotype"/>
        </w:rPr>
        <w:t xml:space="preserve">que </w:t>
      </w:r>
      <w:r w:rsidR="0031252B" w:rsidRPr="0026711A">
        <w:rPr>
          <w:rFonts w:ascii="Palatino Linotype" w:hAnsi="Palatino Linotype"/>
        </w:rPr>
        <w:t xml:space="preserve">de conformidad con los </w:t>
      </w:r>
      <w:r w:rsidR="0031252B" w:rsidRPr="0026711A">
        <w:rPr>
          <w:rFonts w:ascii="Palatino Linotype" w:hAnsi="Palatino Linotype"/>
          <w:i/>
        </w:rPr>
        <w:t xml:space="preserve">Lineamientos, fechas de capacitación y calendarización para la entrega de informes trimestrales de las Entidades Fiscalizables del Estado de México del Ejercicio </w:t>
      </w:r>
      <w:r w:rsidR="0031252B" w:rsidRPr="0026711A">
        <w:rPr>
          <w:rFonts w:ascii="Palatino Linotype" w:hAnsi="Palatino Linotype"/>
          <w:i/>
        </w:rPr>
        <w:lastRenderedPageBreak/>
        <w:t>Fiscal 2022</w:t>
      </w:r>
      <w:r w:rsidR="00536162" w:rsidRPr="0026711A">
        <w:rPr>
          <w:rFonts w:ascii="Palatino Linotype" w:hAnsi="Palatino Linotype"/>
        </w:rPr>
        <w:t xml:space="preserve">, </w:t>
      </w:r>
      <w:r w:rsidR="0031252B" w:rsidRPr="0026711A">
        <w:rPr>
          <w:rFonts w:ascii="Palatino Linotype" w:hAnsi="Palatino Linotype"/>
        </w:rPr>
        <w:t xml:space="preserve">se daba cuenta a </w:t>
      </w:r>
      <w:r w:rsidR="0031252B" w:rsidRPr="0026711A">
        <w:rPr>
          <w:rFonts w:ascii="Palatino Linotype" w:hAnsi="Palatino Linotype"/>
          <w:b/>
        </w:rPr>
        <w:t>LA PARTE RECURRENTE</w:t>
      </w:r>
      <w:r w:rsidR="0031252B" w:rsidRPr="0026711A">
        <w:rPr>
          <w:rFonts w:ascii="Palatino Linotype" w:hAnsi="Palatino Linotype"/>
        </w:rPr>
        <w:t xml:space="preserve"> que las Tesorerías Municipales enviarían al Órgano Superior de Fiscalización del Estado de México</w:t>
      </w:r>
      <w:r w:rsidR="0031252B" w:rsidRPr="0026711A">
        <w:rPr>
          <w:rStyle w:val="Refdenotaalpie"/>
          <w:rFonts w:ascii="Palatino Linotype" w:hAnsi="Palatino Linotype"/>
        </w:rPr>
        <w:footnoteReference w:id="4"/>
      </w:r>
      <w:r w:rsidR="0031252B" w:rsidRPr="0026711A">
        <w:rPr>
          <w:rFonts w:ascii="Palatino Linotype" w:hAnsi="Palatino Linotype"/>
        </w:rPr>
        <w:t xml:space="preserve"> su información presupuestal de manera trimestral, en los primeros veinte días hábiles posteriores al término del periodo que se informaría, es decir, </w:t>
      </w:r>
      <w:r w:rsidR="0031252B" w:rsidRPr="0026711A">
        <w:rPr>
          <w:rFonts w:ascii="Palatino Linotype" w:hAnsi="Palatino Linotype"/>
          <w:b/>
        </w:rPr>
        <w:t>EL SUJETO OBLIGADO</w:t>
      </w:r>
      <w:r w:rsidR="0031252B" w:rsidRPr="0026711A">
        <w:rPr>
          <w:rFonts w:ascii="Palatino Linotype" w:hAnsi="Palatino Linotype"/>
        </w:rPr>
        <w:t xml:space="preserve"> se refirió al informe trimestral que se remite al OSFEM correspondiente al tercer trimestre del año dos mil veintidós, y en consecuencia, la información solicitada por </w:t>
      </w:r>
      <w:r w:rsidR="0031252B" w:rsidRPr="0026711A">
        <w:rPr>
          <w:rFonts w:ascii="Palatino Linotype" w:hAnsi="Palatino Linotype"/>
          <w:b/>
        </w:rPr>
        <w:t>LA PARTE RECURRENTE</w:t>
      </w:r>
      <w:r w:rsidR="0031252B" w:rsidRPr="0026711A">
        <w:rPr>
          <w:rFonts w:ascii="Palatino Linotype" w:hAnsi="Palatino Linotype"/>
        </w:rPr>
        <w:t xml:space="preserve"> </w:t>
      </w:r>
      <w:r w:rsidR="00536162" w:rsidRPr="0026711A">
        <w:rPr>
          <w:rFonts w:ascii="Palatino Linotype" w:hAnsi="Palatino Linotype"/>
        </w:rPr>
        <w:t xml:space="preserve">a la fecha de recepción de la solicitud: </w:t>
      </w:r>
      <w:r w:rsidR="00536162" w:rsidRPr="0026711A">
        <w:rPr>
          <w:rFonts w:ascii="Palatino Linotype" w:hAnsi="Palatino Linotype"/>
          <w:i/>
        </w:rPr>
        <w:t>“… aún se está generando debido al proceso de integración del TERCER INFORME…” (Sic)</w:t>
      </w:r>
      <w:r w:rsidR="00536162" w:rsidRPr="0026711A">
        <w:rPr>
          <w:rFonts w:ascii="Palatino Linotype" w:hAnsi="Palatino Linotype"/>
        </w:rPr>
        <w:t xml:space="preserve"> y </w:t>
      </w:r>
      <w:r w:rsidR="00536162" w:rsidRPr="0026711A">
        <w:rPr>
          <w:rFonts w:ascii="Palatino Linotype" w:hAnsi="Palatino Linotype"/>
          <w:i/>
        </w:rPr>
        <w:t>“… que la información solicitada aún no se pone a disposición pública…” (Sic)</w:t>
      </w:r>
      <w:r w:rsidR="00536162" w:rsidRPr="0026711A">
        <w:rPr>
          <w:rFonts w:ascii="Palatino Linotype" w:hAnsi="Palatino Linotype"/>
        </w:rPr>
        <w:t xml:space="preserve"> pues, </w:t>
      </w:r>
      <w:r w:rsidR="00536162" w:rsidRPr="0026711A">
        <w:rPr>
          <w:rFonts w:ascii="Palatino Linotype" w:hAnsi="Palatino Linotype"/>
          <w:i/>
        </w:rPr>
        <w:t>“… el Órgano Superior de Fiscalización del Estado de México aún no ha emitido su análisis y evaluación…” (Sic)</w:t>
      </w:r>
      <w:r w:rsidR="00536162" w:rsidRPr="0026711A">
        <w:rPr>
          <w:rFonts w:ascii="Palatino Linotype" w:hAnsi="Palatino Linotype"/>
        </w:rPr>
        <w:t xml:space="preserve">. </w:t>
      </w:r>
    </w:p>
    <w:p w14:paraId="62FD9FF8" w14:textId="77777777" w:rsidR="0031252B" w:rsidRPr="0026711A" w:rsidRDefault="0031252B" w:rsidP="0031252B">
      <w:pPr>
        <w:spacing w:line="360" w:lineRule="auto"/>
        <w:jc w:val="both"/>
        <w:rPr>
          <w:rFonts w:ascii="Palatino Linotype" w:hAnsi="Palatino Linotype"/>
        </w:rPr>
      </w:pPr>
    </w:p>
    <w:p w14:paraId="20DF392D" w14:textId="77777777" w:rsidR="00536162" w:rsidRPr="0026711A" w:rsidRDefault="00536162" w:rsidP="0031252B">
      <w:pPr>
        <w:spacing w:line="360" w:lineRule="auto"/>
        <w:jc w:val="both"/>
        <w:rPr>
          <w:rFonts w:ascii="Palatino Linotype" w:hAnsi="Palatino Linotype"/>
        </w:rPr>
      </w:pPr>
      <w:r w:rsidRPr="0026711A">
        <w:rPr>
          <w:rFonts w:ascii="Palatino Linotype" w:hAnsi="Palatino Linotype"/>
        </w:rPr>
        <w:t xml:space="preserve">Así las cosas, </w:t>
      </w:r>
      <w:r w:rsidRPr="0026711A">
        <w:rPr>
          <w:rFonts w:ascii="Palatino Linotype" w:hAnsi="Palatino Linotype"/>
          <w:b/>
        </w:rPr>
        <w:t>LA PARTE RECURRENTE</w:t>
      </w:r>
      <w:r w:rsidRPr="0026711A">
        <w:rPr>
          <w:rFonts w:ascii="Palatino Linotype" w:hAnsi="Palatino Linotype"/>
        </w:rPr>
        <w:t xml:space="preserve"> accede a este medio de defensa en contra de la respuesta del </w:t>
      </w:r>
      <w:r w:rsidRPr="0026711A">
        <w:rPr>
          <w:rFonts w:ascii="Palatino Linotype" w:hAnsi="Palatino Linotype"/>
          <w:b/>
        </w:rPr>
        <w:t xml:space="preserve">SUJETO OBLIGADO </w:t>
      </w:r>
      <w:r w:rsidRPr="0026711A">
        <w:rPr>
          <w:rFonts w:ascii="Palatino Linotype" w:hAnsi="Palatino Linotype"/>
        </w:rPr>
        <w:t xml:space="preserve">prevista en la legislación mexiquense, en el cual, el </w:t>
      </w:r>
      <w:proofErr w:type="spellStart"/>
      <w:r w:rsidRPr="0026711A">
        <w:rPr>
          <w:rFonts w:ascii="Palatino Linotype" w:hAnsi="Palatino Linotype"/>
        </w:rPr>
        <w:t>Infoem</w:t>
      </w:r>
      <w:proofErr w:type="spellEnd"/>
      <w:r w:rsidRPr="0026711A">
        <w:rPr>
          <w:rFonts w:ascii="Palatino Linotype" w:hAnsi="Palatino Linotype"/>
        </w:rPr>
        <w:t xml:space="preserve"> determinará si es procedente ordenar la entrega de la información solicitada en la solicitud primigenia. </w:t>
      </w:r>
    </w:p>
    <w:p w14:paraId="515B5555" w14:textId="30846066" w:rsidR="00490484" w:rsidRPr="0026711A" w:rsidRDefault="00490484" w:rsidP="00536162">
      <w:pPr>
        <w:spacing w:line="360" w:lineRule="auto"/>
        <w:jc w:val="both"/>
        <w:rPr>
          <w:rFonts w:ascii="Palatino Linotype" w:eastAsia="Palatino Linotype" w:hAnsi="Palatino Linotype" w:cs="Palatino Linotype"/>
        </w:rPr>
      </w:pPr>
    </w:p>
    <w:p w14:paraId="73EF5F82" w14:textId="1AC1E0D1" w:rsidR="00E648CD" w:rsidRPr="0026711A" w:rsidRDefault="00E648CD" w:rsidP="00E648CD">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Antes de continuar con el estudio del asunto, se debe resaltar que con la información remitida por </w:t>
      </w:r>
      <w:r w:rsidRPr="0026711A">
        <w:rPr>
          <w:rFonts w:ascii="Palatino Linotype" w:eastAsia="Palatino Linotype" w:hAnsi="Palatino Linotype" w:cs="Palatino Linotype"/>
          <w:b/>
        </w:rPr>
        <w:t>EL SUJETO OBLIGADO,</w:t>
      </w:r>
      <w:r w:rsidR="00536162" w:rsidRPr="0026711A">
        <w:rPr>
          <w:rFonts w:ascii="Palatino Linotype" w:eastAsia="Palatino Linotype" w:hAnsi="Palatino Linotype" w:cs="Palatino Linotype"/>
        </w:rPr>
        <w:t xml:space="preserve"> e</w:t>
      </w:r>
      <w:r w:rsidRPr="0026711A">
        <w:rPr>
          <w:rFonts w:ascii="Palatino Linotype" w:eastAsia="Palatino Linotype" w:hAnsi="Palatino Linotype" w:cs="Palatino Linotype"/>
        </w:rPr>
        <w:t xml:space="preserve">ste no niega contar </w:t>
      </w:r>
      <w:r w:rsidR="00FE0B27" w:rsidRPr="0026711A">
        <w:rPr>
          <w:rFonts w:ascii="Palatino Linotype" w:eastAsia="Palatino Linotype" w:hAnsi="Palatino Linotype" w:cs="Palatino Linotype"/>
        </w:rPr>
        <w:t>ella</w:t>
      </w:r>
      <w:r w:rsidRPr="0026711A">
        <w:rPr>
          <w:rFonts w:ascii="Palatino Linotype" w:eastAsia="Palatino Linotype" w:hAnsi="Palatino Linotype" w:cs="Palatino Linotype"/>
          <w:b/>
        </w:rPr>
        <w:t>,</w:t>
      </w:r>
      <w:r w:rsidRPr="0026711A">
        <w:rPr>
          <w:rFonts w:ascii="Palatino Linotype" w:eastAsia="Palatino Linotype" w:hAnsi="Palatino Linotype" w:cs="Palatino Linotype"/>
        </w:rPr>
        <w:t xml:space="preserve"> sino por el contrario, entonces, la competencia para generar, poseer y administrar la información solicitada, en el caso concreto, es obvia.</w:t>
      </w:r>
    </w:p>
    <w:p w14:paraId="5F0E86D0" w14:textId="77777777" w:rsidR="00701D85" w:rsidRPr="0026711A" w:rsidRDefault="00701D85" w:rsidP="00E648CD">
      <w:pPr>
        <w:spacing w:line="360" w:lineRule="auto"/>
        <w:jc w:val="both"/>
        <w:rPr>
          <w:rFonts w:ascii="Palatino Linotype" w:eastAsia="Palatino Linotype" w:hAnsi="Palatino Linotype" w:cs="Palatino Linotype"/>
        </w:rPr>
      </w:pPr>
    </w:p>
    <w:p w14:paraId="2BA2D04F" w14:textId="13624E49" w:rsidR="00E648CD" w:rsidRPr="0026711A" w:rsidRDefault="00E648CD" w:rsidP="00E648CD">
      <w:pPr>
        <w:spacing w:line="360" w:lineRule="auto"/>
        <w:jc w:val="both"/>
        <w:rPr>
          <w:rFonts w:ascii="Palatino Linotype" w:eastAsia="Palatino Linotype" w:hAnsi="Palatino Linotype" w:cs="Palatino Linotype"/>
          <w:b/>
        </w:rPr>
      </w:pPr>
      <w:r w:rsidRPr="0026711A">
        <w:rPr>
          <w:rFonts w:ascii="Palatino Linotype" w:eastAsia="Palatino Linotype" w:hAnsi="Palatino Linotype" w:cs="Palatino Linotype"/>
        </w:rPr>
        <w:lastRenderedPageBreak/>
        <w:t xml:space="preserve">Lo anterior es así, ya que el estudio enunciado tiene por objeto determinar si </w:t>
      </w:r>
      <w:r w:rsidRPr="0026711A">
        <w:rPr>
          <w:rFonts w:ascii="Palatino Linotype" w:eastAsia="Palatino Linotype" w:hAnsi="Palatino Linotype" w:cs="Palatino Linotype"/>
          <w:b/>
        </w:rPr>
        <w:t>EL SUJETO OBLIGADO</w:t>
      </w:r>
      <w:r w:rsidRPr="0026711A">
        <w:rPr>
          <w:rFonts w:ascii="Palatino Linotype" w:eastAsia="Palatino Linotype" w:hAnsi="Palatino Linotype" w:cs="Palatino Linotype"/>
        </w:rPr>
        <w:t xml:space="preserve"> genera, posee o administra la información solicitada; sin embargo, en aquellos casos en que este la asume, ello efectivamente está en su poder; por consiguiente, sería ocioso y nada práctico nos conduciría a su estudio, ya que se insiste, la información pública solicitada fue asumida por </w:t>
      </w:r>
      <w:r w:rsidRPr="0026711A">
        <w:rPr>
          <w:rFonts w:ascii="Palatino Linotype" w:eastAsia="Palatino Linotype" w:hAnsi="Palatino Linotype" w:cs="Palatino Linotype"/>
          <w:b/>
        </w:rPr>
        <w:t>EL SUJETO OBLIGADO.</w:t>
      </w:r>
    </w:p>
    <w:p w14:paraId="65D25414" w14:textId="77777777" w:rsidR="004C5316" w:rsidRPr="0026711A" w:rsidRDefault="004C5316" w:rsidP="005A16DE">
      <w:pPr>
        <w:spacing w:line="360" w:lineRule="auto"/>
        <w:jc w:val="both"/>
        <w:rPr>
          <w:rFonts w:ascii="Palatino Linotype" w:eastAsia="Palatino Linotype" w:hAnsi="Palatino Linotype" w:cs="Palatino Linotype"/>
        </w:rPr>
      </w:pPr>
    </w:p>
    <w:p w14:paraId="67AC7663" w14:textId="2BEABDF0" w:rsidR="00BC7B22" w:rsidRPr="0026711A" w:rsidRDefault="0046269B" w:rsidP="0046269B">
      <w:pPr>
        <w:spacing w:line="360" w:lineRule="auto"/>
        <w:jc w:val="both"/>
        <w:rPr>
          <w:rFonts w:ascii="Palatino Linotype" w:hAnsi="Palatino Linotype"/>
        </w:rPr>
      </w:pPr>
      <w:r w:rsidRPr="0026711A">
        <w:rPr>
          <w:rFonts w:ascii="Palatino Linotype" w:eastAsia="Palatino Linotype" w:hAnsi="Palatino Linotype" w:cs="Palatino Linotype"/>
        </w:rPr>
        <w:t>Continuando con el estudio de mérito</w:t>
      </w:r>
      <w:r w:rsidR="00E648CD" w:rsidRPr="0026711A">
        <w:rPr>
          <w:rFonts w:ascii="Palatino Linotype" w:eastAsia="Palatino Linotype" w:hAnsi="Palatino Linotype" w:cs="Palatino Linotype"/>
        </w:rPr>
        <w:t>, este Instituto estima que la información entregada al particul</w:t>
      </w:r>
      <w:r w:rsidRPr="0026711A">
        <w:rPr>
          <w:rFonts w:ascii="Palatino Linotype" w:eastAsia="Palatino Linotype" w:hAnsi="Palatino Linotype" w:cs="Palatino Linotype"/>
        </w:rPr>
        <w:t>ar respecto de</w:t>
      </w:r>
      <w:r w:rsidR="00536162" w:rsidRPr="0026711A">
        <w:rPr>
          <w:rFonts w:ascii="Palatino Linotype" w:eastAsia="Palatino Linotype" w:hAnsi="Palatino Linotype" w:cs="Palatino Linotype"/>
        </w:rPr>
        <w:t xml:space="preserve">l único punto petitorio hecho del conocimiento del </w:t>
      </w:r>
      <w:r w:rsidR="00536162" w:rsidRPr="0026711A">
        <w:rPr>
          <w:rFonts w:ascii="Palatino Linotype" w:eastAsia="Palatino Linotype" w:hAnsi="Palatino Linotype" w:cs="Palatino Linotype"/>
          <w:b/>
        </w:rPr>
        <w:t>SUJETO OBLIGADO</w:t>
      </w:r>
      <w:r w:rsidR="00E648CD" w:rsidRPr="0026711A">
        <w:rPr>
          <w:rFonts w:ascii="Palatino Linotype" w:eastAsia="Palatino Linotype" w:hAnsi="Palatino Linotype" w:cs="Palatino Linotype"/>
        </w:rPr>
        <w:t xml:space="preserve">, no </w:t>
      </w:r>
      <w:r w:rsidR="006654FA" w:rsidRPr="0026711A">
        <w:rPr>
          <w:rFonts w:ascii="Palatino Linotype" w:eastAsia="Palatino Linotype" w:hAnsi="Palatino Linotype" w:cs="Palatino Linotype"/>
        </w:rPr>
        <w:t xml:space="preserve">satisface el Derecho de Acceso a la Información de </w:t>
      </w:r>
      <w:r w:rsidR="006654FA" w:rsidRPr="0026711A">
        <w:rPr>
          <w:rFonts w:ascii="Palatino Linotype" w:eastAsia="Palatino Linotype" w:hAnsi="Palatino Linotype" w:cs="Palatino Linotype"/>
          <w:b/>
        </w:rPr>
        <w:t>LA PARTE RECURRENTE</w:t>
      </w:r>
      <w:r w:rsidR="006654FA" w:rsidRPr="0026711A">
        <w:rPr>
          <w:rFonts w:ascii="Palatino Linotype" w:eastAsia="Palatino Linotype" w:hAnsi="Palatino Linotype" w:cs="Palatino Linotype"/>
        </w:rPr>
        <w:t xml:space="preserve"> </w:t>
      </w:r>
      <w:r w:rsidR="00E648CD" w:rsidRPr="0026711A">
        <w:rPr>
          <w:rFonts w:ascii="Palatino Linotype" w:eastAsia="Palatino Linotype" w:hAnsi="Palatino Linotype" w:cs="Palatino Linotype"/>
        </w:rPr>
        <w:t xml:space="preserve">en razón </w:t>
      </w:r>
      <w:r w:rsidRPr="0026711A">
        <w:rPr>
          <w:rFonts w:ascii="Palatino Linotype" w:eastAsia="Palatino Linotype" w:hAnsi="Palatino Linotype" w:cs="Palatino Linotype"/>
        </w:rPr>
        <w:t xml:space="preserve">de </w:t>
      </w:r>
      <w:r w:rsidR="006654FA" w:rsidRPr="0026711A">
        <w:rPr>
          <w:rFonts w:ascii="Palatino Linotype" w:eastAsia="Palatino Linotype" w:hAnsi="Palatino Linotype" w:cs="Palatino Linotype"/>
        </w:rPr>
        <w:t xml:space="preserve">lo establecido en la propia Ley de Transparencia y Acceso a la Información Pública del Estado de México y Municipios, pues </w:t>
      </w:r>
      <w:r w:rsidR="00BC7B22" w:rsidRPr="0026711A">
        <w:rPr>
          <w:rFonts w:ascii="Palatino Linotype" w:hAnsi="Palatino Linotype"/>
        </w:rPr>
        <w:t xml:space="preserve">toda la información generada, obtenida, adquirida, transformada, administrada o en posesión de los Sujetos Obligados debe considerarse como pública y accesible de manera permanente a cualquier persona que requiera el acceso a la misma. </w:t>
      </w:r>
    </w:p>
    <w:p w14:paraId="67855A8E" w14:textId="77777777" w:rsidR="00E220F0" w:rsidRPr="0026711A" w:rsidRDefault="00E220F0" w:rsidP="0046269B">
      <w:pPr>
        <w:spacing w:line="360" w:lineRule="auto"/>
        <w:jc w:val="both"/>
        <w:rPr>
          <w:rFonts w:ascii="Palatino Linotype" w:hAnsi="Palatino Linotype"/>
        </w:rPr>
      </w:pPr>
    </w:p>
    <w:p w14:paraId="4F8FB508" w14:textId="11524DB6" w:rsidR="00FB4835" w:rsidRPr="0026711A" w:rsidRDefault="00BC7B22" w:rsidP="0046269B">
      <w:pPr>
        <w:spacing w:line="360" w:lineRule="auto"/>
        <w:jc w:val="both"/>
        <w:rPr>
          <w:rFonts w:ascii="Palatino Linotype" w:hAnsi="Palatino Linotype"/>
        </w:rPr>
      </w:pPr>
      <w:r w:rsidRPr="0026711A">
        <w:rPr>
          <w:rFonts w:ascii="Palatino Linotype" w:hAnsi="Palatino Linotype"/>
        </w:rPr>
        <w:t xml:space="preserve">Entonces, el hecho de que la información estuviera siendo procesada por </w:t>
      </w:r>
      <w:r w:rsidRPr="0026711A">
        <w:rPr>
          <w:rFonts w:ascii="Palatino Linotype" w:hAnsi="Palatino Linotype"/>
          <w:b/>
        </w:rPr>
        <w:t>EL SUJETO OBLIGADO</w:t>
      </w:r>
      <w:r w:rsidRPr="0026711A">
        <w:rPr>
          <w:rFonts w:ascii="Palatino Linotype" w:hAnsi="Palatino Linotype"/>
        </w:rPr>
        <w:t xml:space="preserve"> para poder ser remitida en el mes de octubre del dos mil veintidós al OSFEM, referente al tercer t</w:t>
      </w:r>
      <w:r w:rsidR="008B6582" w:rsidRPr="0026711A">
        <w:rPr>
          <w:rFonts w:ascii="Palatino Linotype" w:hAnsi="Palatino Linotype"/>
        </w:rPr>
        <w:t>rimestre de esa anualidad; no era</w:t>
      </w:r>
      <w:r w:rsidRPr="0026711A">
        <w:rPr>
          <w:rFonts w:ascii="Palatino Linotype" w:hAnsi="Palatino Linotype"/>
        </w:rPr>
        <w:t xml:space="preserve"> </w:t>
      </w:r>
      <w:r w:rsidR="008B6582" w:rsidRPr="0026711A">
        <w:rPr>
          <w:rFonts w:ascii="Palatino Linotype" w:hAnsi="Palatino Linotype"/>
        </w:rPr>
        <w:t xml:space="preserve">óbice para que </w:t>
      </w:r>
      <w:r w:rsidRPr="0026711A">
        <w:rPr>
          <w:rFonts w:ascii="Palatino Linotype" w:hAnsi="Palatino Linotype"/>
        </w:rPr>
        <w:t>el Ayuntamiento de Chimalhuac</w:t>
      </w:r>
      <w:r w:rsidR="008B6582" w:rsidRPr="0026711A">
        <w:rPr>
          <w:rFonts w:ascii="Palatino Linotype" w:hAnsi="Palatino Linotype"/>
        </w:rPr>
        <w:t>án la hubiera proporcionado</w:t>
      </w:r>
      <w:r w:rsidRPr="0026711A">
        <w:rPr>
          <w:rFonts w:ascii="Palatino Linotype" w:hAnsi="Palatino Linotype"/>
        </w:rPr>
        <w:t xml:space="preserve">, pues es dable entender que la información ya se encontraba en los archivos del </w:t>
      </w:r>
      <w:r w:rsidRPr="0026711A">
        <w:rPr>
          <w:rFonts w:ascii="Palatino Linotype" w:hAnsi="Palatino Linotype"/>
          <w:b/>
        </w:rPr>
        <w:t>SUJETO OBLIGADO</w:t>
      </w:r>
      <w:r w:rsidRPr="0026711A">
        <w:rPr>
          <w:rFonts w:ascii="Palatino Linotype" w:hAnsi="Palatino Linotype"/>
        </w:rPr>
        <w:t xml:space="preserve">, y el envío del informe trimestral al Órgano Superior de Fiscalización del Estado de México, no significaba impedimento </w:t>
      </w:r>
      <w:r w:rsidR="008B6582" w:rsidRPr="0026711A">
        <w:rPr>
          <w:rFonts w:ascii="Palatino Linotype" w:hAnsi="Palatino Linotype"/>
        </w:rPr>
        <w:t xml:space="preserve">hacer </w:t>
      </w:r>
      <w:r w:rsidRPr="0026711A">
        <w:rPr>
          <w:rFonts w:ascii="Palatino Linotype" w:hAnsi="Palatino Linotype"/>
        </w:rPr>
        <w:t xml:space="preserve">para la entrega a </w:t>
      </w:r>
      <w:r w:rsidRPr="0026711A">
        <w:rPr>
          <w:rFonts w:ascii="Palatino Linotype" w:hAnsi="Palatino Linotype"/>
          <w:b/>
        </w:rPr>
        <w:t>LA PARTE RECURRENTE</w:t>
      </w:r>
      <w:r w:rsidRPr="0026711A">
        <w:rPr>
          <w:rFonts w:ascii="Palatino Linotype" w:hAnsi="Palatino Linotype"/>
        </w:rPr>
        <w:t xml:space="preserve"> en el momento procesal oportuno. </w:t>
      </w:r>
    </w:p>
    <w:p w14:paraId="37A5EA7E" w14:textId="48319B4F" w:rsidR="00FE0B27" w:rsidRPr="0026711A" w:rsidRDefault="008B6582" w:rsidP="00FE0B27">
      <w:pPr>
        <w:spacing w:line="360" w:lineRule="auto"/>
        <w:jc w:val="both"/>
        <w:rPr>
          <w:rFonts w:ascii="Palatino Linotype" w:eastAsia="Palatino Linotype" w:hAnsi="Palatino Linotype" w:cs="Palatino Linotype"/>
        </w:rPr>
      </w:pPr>
      <w:r w:rsidRPr="0026711A">
        <w:rPr>
          <w:rFonts w:ascii="Palatino Linotype" w:hAnsi="Palatino Linotype"/>
        </w:rPr>
        <w:lastRenderedPageBreak/>
        <w:t xml:space="preserve">Para sustentar lo dicho por este Instituto de Transparencia, </w:t>
      </w:r>
      <w:r w:rsidR="00FE0B27" w:rsidRPr="0026711A">
        <w:rPr>
          <w:rFonts w:ascii="Palatino Linotype" w:eastAsia="Palatino Linotype" w:hAnsi="Palatino Linotype" w:cs="Palatino Linotype"/>
        </w:rPr>
        <w:t xml:space="preserve">el Código Financiero del Estado de México, establece en su artículo 344 lo siguiente: </w:t>
      </w:r>
    </w:p>
    <w:p w14:paraId="7321C10E" w14:textId="77777777" w:rsidR="00FE0B27" w:rsidRPr="0026711A" w:rsidRDefault="00FE0B27" w:rsidP="00FE0B27">
      <w:pPr>
        <w:pStyle w:val="Cita"/>
        <w:spacing w:before="0" w:after="0"/>
        <w:jc w:val="both"/>
        <w:rPr>
          <w:rFonts w:ascii="Palatino Linotype" w:eastAsia="Palatino Linotype" w:hAnsi="Palatino Linotype"/>
          <w:color w:val="auto"/>
          <w:sz w:val="22"/>
          <w:szCs w:val="22"/>
        </w:rPr>
      </w:pPr>
    </w:p>
    <w:p w14:paraId="70F83BC1" w14:textId="77777777" w:rsidR="00FE0B27" w:rsidRPr="0026711A" w:rsidRDefault="00FE0B27" w:rsidP="00FE0B27">
      <w:pPr>
        <w:pStyle w:val="Cita"/>
        <w:spacing w:before="0" w:after="0"/>
        <w:jc w:val="both"/>
        <w:rPr>
          <w:rFonts w:ascii="Palatino Linotype" w:hAnsi="Palatino Linotype"/>
          <w:color w:val="auto"/>
          <w:sz w:val="22"/>
          <w:szCs w:val="22"/>
        </w:rPr>
      </w:pPr>
      <w:r w:rsidRPr="0026711A">
        <w:rPr>
          <w:rFonts w:ascii="Palatino Linotype" w:hAnsi="Palatino Linotype"/>
          <w:color w:val="auto"/>
          <w:sz w:val="22"/>
          <w:szCs w:val="22"/>
        </w:rPr>
        <w:t xml:space="preserve">Artículo 344.-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7E195D1C" w14:textId="77777777" w:rsidR="00FE0B27" w:rsidRPr="0026711A" w:rsidRDefault="00FE0B27" w:rsidP="00FE0B27">
      <w:pPr>
        <w:pStyle w:val="Cita"/>
        <w:spacing w:before="0" w:after="0"/>
        <w:jc w:val="both"/>
        <w:rPr>
          <w:rFonts w:ascii="Palatino Linotype" w:hAnsi="Palatino Linotype"/>
          <w:color w:val="auto"/>
          <w:sz w:val="22"/>
          <w:szCs w:val="22"/>
        </w:rPr>
      </w:pPr>
    </w:p>
    <w:p w14:paraId="2E160112" w14:textId="77777777" w:rsidR="00FE0B27" w:rsidRPr="0026711A" w:rsidRDefault="00FE0B27" w:rsidP="00FE0B27">
      <w:pPr>
        <w:pStyle w:val="Cita"/>
        <w:spacing w:before="0" w:after="0"/>
        <w:jc w:val="both"/>
        <w:rPr>
          <w:rFonts w:ascii="Palatino Linotype" w:hAnsi="Palatino Linotype"/>
          <w:color w:val="auto"/>
          <w:sz w:val="22"/>
          <w:szCs w:val="22"/>
        </w:rPr>
      </w:pPr>
      <w:r w:rsidRPr="0026711A">
        <w:rPr>
          <w:rFonts w:ascii="Palatino Linotype" w:hAnsi="Palatino Linotype"/>
          <w:color w:val="auto"/>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según corresponda, así como de los órganos internos de control, por un término de cinco años, contados a partir del ejercicio presupuestal siguiente al que corresponda, en el caso de los Municipios, dicha obligación corresponderá a la Tesorería. </w:t>
      </w:r>
    </w:p>
    <w:p w14:paraId="1D33D9CC" w14:textId="77777777" w:rsidR="00FE0B27" w:rsidRPr="0026711A" w:rsidRDefault="00FE0B27" w:rsidP="00FE0B27">
      <w:pPr>
        <w:pStyle w:val="Cita"/>
        <w:spacing w:before="0" w:after="0"/>
        <w:jc w:val="both"/>
        <w:rPr>
          <w:rFonts w:ascii="Palatino Linotype" w:hAnsi="Palatino Linotype"/>
          <w:color w:val="auto"/>
          <w:sz w:val="22"/>
          <w:szCs w:val="22"/>
        </w:rPr>
      </w:pPr>
    </w:p>
    <w:p w14:paraId="69371ACF" w14:textId="77777777" w:rsidR="00FE0B27" w:rsidRPr="0026711A" w:rsidRDefault="00FE0B27" w:rsidP="00FE0B27">
      <w:pPr>
        <w:pStyle w:val="Cita"/>
        <w:spacing w:before="0" w:after="0"/>
        <w:jc w:val="both"/>
        <w:rPr>
          <w:rFonts w:ascii="Palatino Linotype" w:hAnsi="Palatino Linotype"/>
          <w:color w:val="auto"/>
          <w:sz w:val="22"/>
          <w:szCs w:val="22"/>
        </w:rPr>
      </w:pPr>
      <w:r w:rsidRPr="0026711A">
        <w:rPr>
          <w:rFonts w:ascii="Palatino Linotype" w:hAnsi="Palatino Linotype"/>
          <w:color w:val="auto"/>
          <w:sz w:val="22"/>
          <w:szCs w:val="22"/>
        </w:rPr>
        <w:t>Tratándose de documentos de carácter histórico, se estará a lo dispuesto por la legislación de la materia.</w:t>
      </w:r>
    </w:p>
    <w:p w14:paraId="020C5DC8" w14:textId="77777777" w:rsidR="00FE0B27" w:rsidRPr="0026711A" w:rsidRDefault="00FE0B27" w:rsidP="00FE0B27">
      <w:pPr>
        <w:pStyle w:val="Cita"/>
        <w:spacing w:before="0" w:after="0"/>
        <w:jc w:val="both"/>
        <w:rPr>
          <w:rFonts w:ascii="Palatino Linotype" w:hAnsi="Palatino Linotype"/>
          <w:color w:val="auto"/>
          <w:sz w:val="22"/>
          <w:szCs w:val="22"/>
        </w:rPr>
      </w:pPr>
    </w:p>
    <w:p w14:paraId="2F766852" w14:textId="77777777" w:rsidR="00FE0B27" w:rsidRPr="0026711A" w:rsidRDefault="00FE0B27" w:rsidP="00FE0B27">
      <w:pPr>
        <w:spacing w:line="360" w:lineRule="auto"/>
        <w:ind w:right="49"/>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Es así que, los entes públicos deberán registrar contablemente las operaciones financieras que realicen, el cual deberá estar soportado con los documentos comprobatorios originales o en medios electrónicos, sin embargo, si bien es cierto, el Código Financiero del Estado de México y Municipios establece la obligación de llevar registros contables y presupuestales, también lo es que no define qué se debe entender por estos, por lo que, de conformidad con el </w:t>
      </w:r>
      <w:r w:rsidRPr="0026711A">
        <w:rPr>
          <w:rFonts w:ascii="Palatino Linotype" w:eastAsia="Palatino Linotype" w:hAnsi="Palatino Linotype" w:cs="Palatino Linotype"/>
          <w:i/>
        </w:rPr>
        <w:t>Glosario de Términos Administrativos</w:t>
      </w:r>
      <w:r w:rsidRPr="0026711A">
        <w:rPr>
          <w:rFonts w:ascii="Palatino Linotype" w:eastAsia="Palatino Linotype" w:hAnsi="Palatino Linotype" w:cs="Palatino Linotype"/>
        </w:rPr>
        <w:t xml:space="preserve"> y el </w:t>
      </w:r>
      <w:r w:rsidRPr="0026711A">
        <w:rPr>
          <w:rFonts w:ascii="Palatino Linotype" w:eastAsia="Palatino Linotype" w:hAnsi="Palatino Linotype" w:cs="Palatino Linotype"/>
          <w:i/>
        </w:rPr>
        <w:t xml:space="preserve">Glosario de Términos para el Proceso de Planeación, Programación, </w:t>
      </w:r>
      <w:proofErr w:type="spellStart"/>
      <w:r w:rsidRPr="0026711A">
        <w:rPr>
          <w:rFonts w:ascii="Palatino Linotype" w:eastAsia="Palatino Linotype" w:hAnsi="Palatino Linotype" w:cs="Palatino Linotype"/>
          <w:i/>
        </w:rPr>
        <w:t>Presupuestación</w:t>
      </w:r>
      <w:proofErr w:type="spellEnd"/>
      <w:r w:rsidRPr="0026711A">
        <w:rPr>
          <w:rFonts w:ascii="Palatino Linotype" w:eastAsia="Palatino Linotype" w:hAnsi="Palatino Linotype" w:cs="Palatino Linotype"/>
          <w:i/>
        </w:rPr>
        <w:t xml:space="preserve"> y Evaluación en la Administración Pública</w:t>
      </w:r>
      <w:r w:rsidRPr="0026711A">
        <w:rPr>
          <w:rFonts w:ascii="Palatino Linotype" w:eastAsia="Palatino Linotype" w:hAnsi="Palatino Linotype" w:cs="Palatino Linotype"/>
        </w:rPr>
        <w:t xml:space="preserve">, definen los registros como: </w:t>
      </w:r>
    </w:p>
    <w:p w14:paraId="6C8CE123" w14:textId="77777777" w:rsidR="00FE0B27" w:rsidRPr="0026711A" w:rsidRDefault="00FE0B27" w:rsidP="00FE0B27">
      <w:pPr>
        <w:pStyle w:val="Cita"/>
        <w:spacing w:before="0" w:after="0"/>
        <w:jc w:val="both"/>
        <w:rPr>
          <w:rFonts w:ascii="Palatino Linotype" w:eastAsia="Palatino Linotype" w:hAnsi="Palatino Linotype"/>
          <w:color w:val="auto"/>
          <w:sz w:val="22"/>
          <w:szCs w:val="22"/>
        </w:rPr>
      </w:pPr>
    </w:p>
    <w:p w14:paraId="73A5FA44" w14:textId="77777777" w:rsidR="00FE0B27" w:rsidRPr="0026711A" w:rsidRDefault="00FE0B27" w:rsidP="00FE0B27">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lastRenderedPageBreak/>
        <w:t xml:space="preserve">Registro contable. </w:t>
      </w:r>
      <w:r w:rsidRPr="0026711A">
        <w:rPr>
          <w:rFonts w:ascii="Palatino Linotype" w:eastAsia="Palatino Linotype" w:hAnsi="Palatino Linotype"/>
          <w:color w:val="auto"/>
          <w:sz w:val="22"/>
          <w:szCs w:val="22"/>
        </w:rPr>
        <w:t xml:space="preserve">Asiento que se realiza en los libros de contabilidad de las actividades relacionadas con el ingreso y egreso de un ente económico. </w:t>
      </w:r>
    </w:p>
    <w:p w14:paraId="417EFAF7" w14:textId="77777777" w:rsidR="00FE0B27" w:rsidRPr="0026711A" w:rsidRDefault="00FE0B27" w:rsidP="00FE0B27">
      <w:pPr>
        <w:pStyle w:val="Cita"/>
        <w:spacing w:before="0" w:after="0"/>
        <w:jc w:val="both"/>
        <w:rPr>
          <w:rFonts w:ascii="Palatino Linotype" w:eastAsia="Palatino Linotype" w:hAnsi="Palatino Linotype"/>
          <w:color w:val="auto"/>
          <w:sz w:val="22"/>
          <w:szCs w:val="22"/>
        </w:rPr>
      </w:pPr>
    </w:p>
    <w:p w14:paraId="3F6E9DBD" w14:textId="77777777" w:rsidR="00FE0B27" w:rsidRPr="0026711A" w:rsidRDefault="00FE0B27" w:rsidP="00FE0B27">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 xml:space="preserve">Registro Presupuestario. </w:t>
      </w:r>
      <w:r w:rsidRPr="0026711A">
        <w:rPr>
          <w:rFonts w:ascii="Palatino Linotype" w:eastAsia="Palatino Linotype" w:hAnsi="Palatino Linotype"/>
          <w:color w:val="auto"/>
          <w:sz w:val="22"/>
          <w:szCs w:val="22"/>
        </w:rPr>
        <w:t xml:space="preserve">Asiento contable de las erogaciones realizadas por las dependencias y entidades con relación a la asignación, modificación y ejercicio de los recursos presupuestarios que se les hayan autorizado. </w:t>
      </w:r>
    </w:p>
    <w:p w14:paraId="11A6247E" w14:textId="77777777" w:rsidR="00FE0B27" w:rsidRPr="0026711A" w:rsidRDefault="00FE0B27" w:rsidP="00FE0B27">
      <w:pPr>
        <w:pStyle w:val="Cita"/>
        <w:spacing w:before="0" w:after="0"/>
        <w:jc w:val="both"/>
        <w:rPr>
          <w:rFonts w:ascii="Palatino Linotype" w:eastAsia="Palatino Linotype" w:hAnsi="Palatino Linotype"/>
          <w:color w:val="auto"/>
          <w:sz w:val="22"/>
          <w:szCs w:val="22"/>
        </w:rPr>
      </w:pPr>
    </w:p>
    <w:p w14:paraId="0534360D" w14:textId="3F0A520F" w:rsidR="00FE0B27" w:rsidRPr="0026711A" w:rsidRDefault="00FE0B27" w:rsidP="00FE0B27">
      <w:pPr>
        <w:spacing w:line="360" w:lineRule="auto"/>
        <w:ind w:right="49"/>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De los preceptos citados, se colige que los entes fiscalizables deben contar con una unidad administrativa que registra contablemente el efecto patrimonial y presupuestal de las operaciones financieras que realizan y por lo general, se encuentran en las denominadas </w:t>
      </w:r>
      <w:r w:rsidRPr="0026711A">
        <w:rPr>
          <w:rFonts w:ascii="Palatino Linotype" w:eastAsia="Palatino Linotype" w:hAnsi="Palatino Linotype" w:cs="Palatino Linotype"/>
          <w:i/>
        </w:rPr>
        <w:t xml:space="preserve">pólizas contables </w:t>
      </w:r>
      <w:r w:rsidRPr="0026711A">
        <w:rPr>
          <w:rFonts w:ascii="Palatino Linotype" w:eastAsia="Palatino Linotype" w:hAnsi="Palatino Linotype" w:cs="Palatino Linotype"/>
        </w:rPr>
        <w:t xml:space="preserve">las cuales son aquellos documentos en los que se asientan en forma individual todas y cada una de las operaciones desarrolladas por una institución, así como la información necesaria para la identificación de estas, en este caso, la Tesorería Municipal del </w:t>
      </w:r>
      <w:r w:rsidRPr="0026711A">
        <w:rPr>
          <w:rFonts w:ascii="Palatino Linotype" w:eastAsia="Palatino Linotype" w:hAnsi="Palatino Linotype" w:cs="Palatino Linotype"/>
          <w:b/>
        </w:rPr>
        <w:t>SUJETO OBLIGADO,</w:t>
      </w:r>
      <w:r w:rsidRPr="0026711A">
        <w:rPr>
          <w:rFonts w:ascii="Palatino Linotype" w:eastAsia="Palatino Linotype" w:hAnsi="Palatino Linotype" w:cs="Palatino Linotype"/>
        </w:rPr>
        <w:t xml:space="preserve"> que cuenta con las atribuciones siguientes: </w:t>
      </w:r>
    </w:p>
    <w:p w14:paraId="09FAF247" w14:textId="77777777" w:rsidR="00FE0B27" w:rsidRPr="0026711A" w:rsidRDefault="00FE0B27" w:rsidP="00FE0B27">
      <w:pPr>
        <w:ind w:right="49"/>
        <w:jc w:val="both"/>
        <w:rPr>
          <w:rFonts w:ascii="Palatino Linotype" w:eastAsia="Palatino Linotype" w:hAnsi="Palatino Linotype" w:cs="Palatino Linotype"/>
        </w:rPr>
      </w:pPr>
    </w:p>
    <w:p w14:paraId="3E224A43" w14:textId="0BAB3B16" w:rsidR="00BC7B22" w:rsidRPr="0026711A" w:rsidRDefault="008B6582" w:rsidP="00973975">
      <w:pPr>
        <w:pStyle w:val="Cita"/>
        <w:spacing w:before="0" w:after="0"/>
        <w:jc w:val="both"/>
        <w:rPr>
          <w:rFonts w:ascii="Palatino Linotype" w:hAnsi="Palatino Linotype" w:cs="Arial"/>
          <w:b/>
          <w:color w:val="auto"/>
          <w:sz w:val="22"/>
          <w:szCs w:val="22"/>
        </w:rPr>
      </w:pPr>
      <w:r w:rsidRPr="0026711A">
        <w:rPr>
          <w:rFonts w:ascii="Palatino Linotype" w:hAnsi="Palatino Linotype" w:cs="Arial"/>
          <w:b/>
          <w:color w:val="auto"/>
          <w:sz w:val="22"/>
          <w:szCs w:val="22"/>
        </w:rPr>
        <w:t>TÍTULO IV RÉGIMEN ADMINISTRATIVO</w:t>
      </w:r>
    </w:p>
    <w:p w14:paraId="306C7950" w14:textId="6AF38A4E" w:rsidR="008B6582" w:rsidRPr="0026711A" w:rsidRDefault="008B6582" w:rsidP="00973975">
      <w:pPr>
        <w:pStyle w:val="Cita"/>
        <w:spacing w:before="0" w:after="0"/>
        <w:jc w:val="both"/>
        <w:rPr>
          <w:rFonts w:ascii="Palatino Linotype" w:hAnsi="Palatino Linotype" w:cs="Arial"/>
          <w:b/>
          <w:color w:val="auto"/>
          <w:sz w:val="22"/>
          <w:szCs w:val="22"/>
        </w:rPr>
      </w:pPr>
      <w:r w:rsidRPr="0026711A">
        <w:rPr>
          <w:rFonts w:ascii="Palatino Linotype" w:hAnsi="Palatino Linotype" w:cs="Arial"/>
          <w:b/>
          <w:color w:val="auto"/>
          <w:sz w:val="22"/>
          <w:szCs w:val="22"/>
        </w:rPr>
        <w:t>CAPÍTULO SEGUNDO DE LA TESORERÍA MUNICIPAL</w:t>
      </w:r>
    </w:p>
    <w:p w14:paraId="4C76C66E" w14:textId="77777777" w:rsidR="008B6582" w:rsidRPr="0026711A" w:rsidRDefault="008B6582" w:rsidP="00973975">
      <w:pPr>
        <w:pStyle w:val="Cita"/>
        <w:spacing w:before="0" w:after="0"/>
        <w:jc w:val="both"/>
        <w:rPr>
          <w:rFonts w:ascii="Palatino Linotype" w:hAnsi="Palatino Linotype" w:cs="Arial"/>
          <w:color w:val="auto"/>
          <w:sz w:val="22"/>
          <w:szCs w:val="22"/>
        </w:rPr>
      </w:pPr>
    </w:p>
    <w:p w14:paraId="03A75809" w14:textId="77777777" w:rsidR="008B6582" w:rsidRPr="0026711A" w:rsidRDefault="008B6582" w:rsidP="00973975">
      <w:pPr>
        <w:pStyle w:val="Cita"/>
        <w:spacing w:before="0" w:after="0"/>
        <w:jc w:val="both"/>
        <w:rPr>
          <w:rFonts w:ascii="Palatino Linotype" w:hAnsi="Palatino Linotype" w:cs="Arial"/>
          <w:color w:val="auto"/>
          <w:sz w:val="22"/>
          <w:szCs w:val="22"/>
        </w:rPr>
      </w:pPr>
      <w:r w:rsidRPr="0026711A">
        <w:rPr>
          <w:rFonts w:ascii="Palatino Linotype" w:hAnsi="Palatino Linotype" w:cs="Arial"/>
          <w:b/>
          <w:color w:val="auto"/>
          <w:sz w:val="22"/>
          <w:szCs w:val="22"/>
        </w:rPr>
        <w:t>Artículo 93.-</w:t>
      </w:r>
      <w:r w:rsidRPr="0026711A">
        <w:rPr>
          <w:rFonts w:ascii="Palatino Linotype" w:hAnsi="Palatino Linotype" w:cs="Arial"/>
          <w:color w:val="auto"/>
          <w:sz w:val="22"/>
          <w:szCs w:val="22"/>
        </w:rPr>
        <w:t xml:space="preserve"> La tesorería municipal es el órgano encargado de la recaudación de los ingresos municipales y responsable de realizar las erogaciones que haga el ayuntamiento.</w:t>
      </w:r>
    </w:p>
    <w:p w14:paraId="0DDD4D5B" w14:textId="77777777" w:rsidR="008B6582" w:rsidRPr="0026711A" w:rsidRDefault="008B6582" w:rsidP="00973975">
      <w:pPr>
        <w:pStyle w:val="Cita"/>
        <w:spacing w:before="0" w:after="0"/>
        <w:jc w:val="both"/>
        <w:rPr>
          <w:rFonts w:ascii="Palatino Linotype" w:hAnsi="Palatino Linotype" w:cs="Arial"/>
          <w:color w:val="auto"/>
          <w:sz w:val="22"/>
          <w:szCs w:val="22"/>
        </w:rPr>
      </w:pPr>
    </w:p>
    <w:p w14:paraId="1330D688" w14:textId="6587A1BF" w:rsidR="008B6582" w:rsidRPr="0026711A" w:rsidRDefault="008B6582" w:rsidP="00973975">
      <w:pPr>
        <w:pStyle w:val="Cita"/>
        <w:spacing w:before="0" w:after="0"/>
        <w:jc w:val="both"/>
        <w:rPr>
          <w:rFonts w:ascii="Palatino Linotype" w:hAnsi="Palatino Linotype" w:cs="Arial"/>
          <w:color w:val="auto"/>
          <w:sz w:val="22"/>
          <w:szCs w:val="22"/>
        </w:rPr>
      </w:pPr>
      <w:r w:rsidRPr="0026711A">
        <w:rPr>
          <w:rFonts w:ascii="Palatino Linotype" w:hAnsi="Palatino Linotype" w:cs="Arial"/>
          <w:b/>
          <w:color w:val="auto"/>
          <w:sz w:val="22"/>
          <w:szCs w:val="22"/>
        </w:rPr>
        <w:t>Artículo 95.-</w:t>
      </w:r>
      <w:r w:rsidRPr="0026711A">
        <w:rPr>
          <w:rFonts w:ascii="Palatino Linotype" w:hAnsi="Palatino Linotype" w:cs="Arial"/>
          <w:color w:val="auto"/>
          <w:sz w:val="22"/>
          <w:szCs w:val="22"/>
        </w:rPr>
        <w:t xml:space="preserve"> Son atrib</w:t>
      </w:r>
      <w:r w:rsidR="00973975" w:rsidRPr="0026711A">
        <w:rPr>
          <w:rFonts w:ascii="Palatino Linotype" w:hAnsi="Palatino Linotype" w:cs="Arial"/>
          <w:color w:val="auto"/>
          <w:sz w:val="22"/>
          <w:szCs w:val="22"/>
        </w:rPr>
        <w:t>uciones del tesorero municipal:</w:t>
      </w:r>
    </w:p>
    <w:p w14:paraId="2A9D6176" w14:textId="1AA4B32A" w:rsidR="008B6582" w:rsidRPr="0026711A" w:rsidRDefault="008B6582" w:rsidP="00973975">
      <w:pPr>
        <w:pStyle w:val="Cita"/>
        <w:spacing w:before="0" w:after="0"/>
        <w:jc w:val="both"/>
        <w:rPr>
          <w:rFonts w:ascii="Palatino Linotype" w:hAnsi="Palatino Linotype" w:cs="Arial"/>
          <w:color w:val="auto"/>
          <w:sz w:val="22"/>
          <w:szCs w:val="22"/>
        </w:rPr>
      </w:pPr>
      <w:r w:rsidRPr="0026711A">
        <w:rPr>
          <w:rFonts w:ascii="Palatino Linotype" w:hAnsi="Palatino Linotype" w:cs="Arial"/>
          <w:b/>
          <w:color w:val="auto"/>
          <w:sz w:val="22"/>
          <w:szCs w:val="22"/>
        </w:rPr>
        <w:t xml:space="preserve">I. </w:t>
      </w:r>
      <w:r w:rsidRPr="0026711A">
        <w:rPr>
          <w:rFonts w:ascii="Palatino Linotype" w:hAnsi="Palatino Linotype" w:cs="Arial"/>
          <w:color w:val="auto"/>
          <w:sz w:val="22"/>
          <w:szCs w:val="22"/>
        </w:rPr>
        <w:t>Administrar la hacienda pública municipal, de conformidad con las di</w:t>
      </w:r>
      <w:r w:rsidR="00973975" w:rsidRPr="0026711A">
        <w:rPr>
          <w:rFonts w:ascii="Palatino Linotype" w:hAnsi="Palatino Linotype" w:cs="Arial"/>
          <w:color w:val="auto"/>
          <w:sz w:val="22"/>
          <w:szCs w:val="22"/>
        </w:rPr>
        <w:t>sposiciones legales aplicables;</w:t>
      </w:r>
    </w:p>
    <w:p w14:paraId="016CD023" w14:textId="574E4006" w:rsidR="008B6582" w:rsidRPr="0026711A" w:rsidRDefault="008B6582" w:rsidP="00973975">
      <w:pPr>
        <w:pStyle w:val="Cita"/>
        <w:spacing w:before="0" w:after="0"/>
        <w:jc w:val="both"/>
        <w:rPr>
          <w:rFonts w:ascii="Palatino Linotype" w:hAnsi="Palatino Linotype" w:cs="Arial"/>
          <w:color w:val="auto"/>
          <w:sz w:val="22"/>
          <w:szCs w:val="22"/>
        </w:rPr>
      </w:pPr>
      <w:r w:rsidRPr="0026711A">
        <w:rPr>
          <w:rFonts w:ascii="Palatino Linotype" w:hAnsi="Palatino Linotype" w:cs="Arial"/>
          <w:b/>
          <w:color w:val="auto"/>
          <w:sz w:val="22"/>
          <w:szCs w:val="22"/>
        </w:rPr>
        <w:t>II</w:t>
      </w:r>
      <w:r w:rsidRPr="0026711A">
        <w:rPr>
          <w:rFonts w:ascii="Palatino Linotype" w:hAnsi="Palatino Linotype" w:cs="Arial"/>
          <w:color w:val="auto"/>
          <w:sz w:val="22"/>
          <w:szCs w:val="22"/>
        </w:rPr>
        <w:t>. Determinar, liquidar, recaudar, fiscalizar y administrar las contribuciones en los términos de los ordenamientos jurídicos aplicables y, en su caso, aplicar el procedimiento administrativo de ejecución en términos d</w:t>
      </w:r>
      <w:r w:rsidR="00973975" w:rsidRPr="0026711A">
        <w:rPr>
          <w:rFonts w:ascii="Palatino Linotype" w:hAnsi="Palatino Linotype" w:cs="Arial"/>
          <w:color w:val="auto"/>
          <w:sz w:val="22"/>
          <w:szCs w:val="22"/>
        </w:rPr>
        <w:t>e las disposiciones aplicables;</w:t>
      </w:r>
    </w:p>
    <w:p w14:paraId="40AC4AA5" w14:textId="6FFAFFCB" w:rsidR="008B6582" w:rsidRPr="0026711A" w:rsidRDefault="00973975" w:rsidP="00973975">
      <w:pPr>
        <w:pStyle w:val="Cita"/>
        <w:spacing w:before="0" w:after="0"/>
        <w:jc w:val="both"/>
        <w:rPr>
          <w:rFonts w:ascii="Palatino Linotype" w:hAnsi="Palatino Linotype" w:cs="Arial"/>
          <w:color w:val="auto"/>
          <w:sz w:val="22"/>
          <w:szCs w:val="22"/>
        </w:rPr>
      </w:pPr>
      <w:r w:rsidRPr="0026711A">
        <w:rPr>
          <w:rFonts w:ascii="Palatino Linotype" w:hAnsi="Palatino Linotype" w:cs="Arial"/>
          <w:b/>
          <w:color w:val="auto"/>
          <w:sz w:val="22"/>
          <w:szCs w:val="22"/>
        </w:rPr>
        <w:t>(…)</w:t>
      </w:r>
    </w:p>
    <w:p w14:paraId="379699C1" w14:textId="0B33F1E1" w:rsidR="00973975" w:rsidRPr="0026711A" w:rsidRDefault="008B6582" w:rsidP="00973975">
      <w:pPr>
        <w:pStyle w:val="Cita"/>
        <w:spacing w:before="0" w:after="0"/>
        <w:jc w:val="both"/>
        <w:rPr>
          <w:rFonts w:ascii="Palatino Linotype" w:hAnsi="Palatino Linotype" w:cs="Arial"/>
          <w:color w:val="auto"/>
          <w:sz w:val="22"/>
          <w:szCs w:val="22"/>
        </w:rPr>
      </w:pPr>
      <w:r w:rsidRPr="0026711A">
        <w:rPr>
          <w:rFonts w:ascii="Palatino Linotype" w:hAnsi="Palatino Linotype" w:cs="Arial"/>
          <w:b/>
          <w:color w:val="auto"/>
          <w:sz w:val="22"/>
          <w:szCs w:val="22"/>
        </w:rPr>
        <w:t>IV.</w:t>
      </w:r>
      <w:r w:rsidRPr="0026711A">
        <w:rPr>
          <w:rFonts w:ascii="Palatino Linotype" w:hAnsi="Palatino Linotype" w:cs="Arial"/>
          <w:color w:val="auto"/>
          <w:sz w:val="22"/>
          <w:szCs w:val="22"/>
        </w:rPr>
        <w:t xml:space="preserve"> Llevar los registros contables, financieros y administrativos de los ingresos, egresos, e inventarios;</w:t>
      </w:r>
    </w:p>
    <w:p w14:paraId="5FB2F412" w14:textId="6B6BCD4A" w:rsidR="0017091C" w:rsidRPr="0026711A" w:rsidRDefault="00973975" w:rsidP="00E220F0">
      <w:pPr>
        <w:pStyle w:val="Cita"/>
        <w:spacing w:before="0" w:after="0"/>
        <w:jc w:val="both"/>
        <w:rPr>
          <w:rFonts w:ascii="Palatino Linotype" w:hAnsi="Palatino Linotype" w:cs="Arial"/>
          <w:color w:val="auto"/>
          <w:sz w:val="22"/>
          <w:szCs w:val="22"/>
        </w:rPr>
      </w:pPr>
      <w:r w:rsidRPr="0026711A">
        <w:rPr>
          <w:rFonts w:ascii="Palatino Linotype" w:hAnsi="Palatino Linotype" w:cs="Arial"/>
          <w:color w:val="auto"/>
          <w:sz w:val="22"/>
          <w:szCs w:val="22"/>
        </w:rPr>
        <w:t>(…)</w:t>
      </w:r>
    </w:p>
    <w:p w14:paraId="300CBDDA" w14:textId="1A860C24" w:rsidR="004115B5" w:rsidRPr="0026711A" w:rsidRDefault="004115B5" w:rsidP="00FE0B27">
      <w:pPr>
        <w:spacing w:line="360" w:lineRule="auto"/>
        <w:jc w:val="both"/>
        <w:rPr>
          <w:rFonts w:ascii="Palatino Linotype" w:hAnsi="Palatino Linotype"/>
        </w:rPr>
      </w:pPr>
      <w:r w:rsidRPr="0026711A">
        <w:rPr>
          <w:rFonts w:ascii="Palatino Linotype" w:hAnsi="Palatino Linotype"/>
        </w:rPr>
        <w:lastRenderedPageBreak/>
        <w:t>El Bando Municipal 2022, publicado en la Gaceta Municipal del Honorable Ayuntamiento de Chimalhuacán, Estado de México, Administración 2022-2024 de fecha cinco de febrero de dos mil veintidós</w:t>
      </w:r>
      <w:r w:rsidRPr="0026711A">
        <w:rPr>
          <w:rStyle w:val="Refdenotaalpie"/>
          <w:rFonts w:ascii="Palatino Linotype" w:hAnsi="Palatino Linotype"/>
        </w:rPr>
        <w:footnoteReference w:id="5"/>
      </w:r>
      <w:r w:rsidRPr="0026711A">
        <w:rPr>
          <w:rFonts w:ascii="Palatino Linotype" w:hAnsi="Palatino Linotype"/>
        </w:rPr>
        <w:t xml:space="preserve">, dice: </w:t>
      </w:r>
    </w:p>
    <w:p w14:paraId="04E3BE6B" w14:textId="77777777" w:rsidR="004115B5" w:rsidRPr="0026711A" w:rsidRDefault="004115B5" w:rsidP="0017091C">
      <w:pPr>
        <w:pStyle w:val="Cita"/>
        <w:spacing w:before="0" w:after="0"/>
        <w:jc w:val="both"/>
        <w:rPr>
          <w:rFonts w:ascii="Palatino Linotype" w:hAnsi="Palatino Linotype" w:cs="Arial"/>
          <w:color w:val="auto"/>
          <w:sz w:val="22"/>
          <w:szCs w:val="22"/>
        </w:rPr>
      </w:pPr>
    </w:p>
    <w:p w14:paraId="2AC33456" w14:textId="293E5EE9" w:rsidR="004115B5" w:rsidRPr="0026711A" w:rsidRDefault="004115B5" w:rsidP="0017091C">
      <w:pPr>
        <w:pStyle w:val="Cita"/>
        <w:spacing w:before="0" w:after="0"/>
        <w:jc w:val="both"/>
        <w:rPr>
          <w:rFonts w:ascii="Palatino Linotype" w:hAnsi="Palatino Linotype" w:cs="Arial"/>
          <w:color w:val="auto"/>
          <w:sz w:val="22"/>
          <w:szCs w:val="22"/>
        </w:rPr>
      </w:pPr>
      <w:r w:rsidRPr="0026711A">
        <w:rPr>
          <w:rFonts w:ascii="Palatino Linotype" w:hAnsi="Palatino Linotype" w:cs="Arial"/>
          <w:color w:val="auto"/>
          <w:sz w:val="22"/>
          <w:szCs w:val="22"/>
        </w:rPr>
        <w:t>CAPÍTULO II DE LA ADMINISTRACIÓN PÚBLICA MUNICIPAL</w:t>
      </w:r>
    </w:p>
    <w:p w14:paraId="0502FA32" w14:textId="77777777" w:rsidR="004115B5" w:rsidRPr="0026711A" w:rsidRDefault="004115B5" w:rsidP="0017091C">
      <w:pPr>
        <w:pStyle w:val="Cita"/>
        <w:spacing w:before="0" w:after="0"/>
        <w:jc w:val="both"/>
        <w:rPr>
          <w:rFonts w:ascii="Palatino Linotype" w:hAnsi="Palatino Linotype" w:cs="Arial"/>
          <w:color w:val="auto"/>
          <w:sz w:val="22"/>
          <w:szCs w:val="22"/>
        </w:rPr>
      </w:pPr>
      <w:r w:rsidRPr="0026711A">
        <w:rPr>
          <w:rFonts w:ascii="Palatino Linotype" w:hAnsi="Palatino Linotype" w:cs="Arial"/>
          <w:color w:val="auto"/>
          <w:sz w:val="22"/>
          <w:szCs w:val="22"/>
        </w:rPr>
        <w:t xml:space="preserve">Artículo 62.- La Administración Pública Municipal contará con las siguientes unidades administrativas centralizadas: </w:t>
      </w:r>
    </w:p>
    <w:p w14:paraId="4794B113" w14:textId="7DD4657F" w:rsidR="004115B5" w:rsidRPr="0026711A" w:rsidRDefault="004115B5" w:rsidP="0017091C">
      <w:pPr>
        <w:pStyle w:val="Cita"/>
        <w:spacing w:before="0" w:after="0"/>
        <w:jc w:val="both"/>
        <w:rPr>
          <w:rFonts w:ascii="Palatino Linotype" w:hAnsi="Palatino Linotype" w:cs="Arial"/>
          <w:color w:val="auto"/>
          <w:sz w:val="22"/>
          <w:szCs w:val="22"/>
        </w:rPr>
      </w:pPr>
      <w:r w:rsidRPr="0026711A">
        <w:rPr>
          <w:rFonts w:ascii="Palatino Linotype" w:hAnsi="Palatino Linotype" w:cs="Arial"/>
          <w:color w:val="auto"/>
          <w:sz w:val="22"/>
          <w:szCs w:val="22"/>
        </w:rPr>
        <w:t>(…)</w:t>
      </w:r>
    </w:p>
    <w:p w14:paraId="46797A12" w14:textId="2D3699A8" w:rsidR="004115B5" w:rsidRPr="0026711A" w:rsidRDefault="004115B5" w:rsidP="0017091C">
      <w:pPr>
        <w:pStyle w:val="Cita"/>
        <w:spacing w:before="0" w:after="0"/>
        <w:jc w:val="both"/>
        <w:rPr>
          <w:rFonts w:ascii="Palatino Linotype" w:hAnsi="Palatino Linotype" w:cs="Arial"/>
          <w:color w:val="auto"/>
          <w:sz w:val="22"/>
          <w:szCs w:val="22"/>
        </w:rPr>
      </w:pPr>
      <w:r w:rsidRPr="0026711A">
        <w:rPr>
          <w:rFonts w:ascii="Palatino Linotype" w:hAnsi="Palatino Linotype" w:cs="Arial"/>
          <w:color w:val="auto"/>
          <w:sz w:val="22"/>
          <w:szCs w:val="22"/>
        </w:rPr>
        <w:t xml:space="preserve">III. Tesorería Municipal; </w:t>
      </w:r>
    </w:p>
    <w:p w14:paraId="58CBDD38" w14:textId="1735C56E" w:rsidR="004115B5" w:rsidRPr="0026711A" w:rsidRDefault="004115B5" w:rsidP="0017091C">
      <w:pPr>
        <w:pStyle w:val="Cita"/>
        <w:spacing w:before="0" w:after="0"/>
        <w:jc w:val="both"/>
        <w:rPr>
          <w:rFonts w:ascii="Palatino Linotype" w:hAnsi="Palatino Linotype" w:cs="Arial"/>
          <w:color w:val="auto"/>
          <w:sz w:val="22"/>
          <w:szCs w:val="22"/>
        </w:rPr>
      </w:pPr>
      <w:r w:rsidRPr="0026711A">
        <w:rPr>
          <w:rFonts w:ascii="Palatino Linotype" w:hAnsi="Palatino Linotype" w:cs="Arial"/>
          <w:color w:val="auto"/>
          <w:sz w:val="22"/>
          <w:szCs w:val="22"/>
        </w:rPr>
        <w:t xml:space="preserve">(…) </w:t>
      </w:r>
    </w:p>
    <w:p w14:paraId="1ACF211B" w14:textId="77777777" w:rsidR="004115B5" w:rsidRPr="0026711A" w:rsidRDefault="004115B5" w:rsidP="0017091C">
      <w:pPr>
        <w:pStyle w:val="Cita"/>
        <w:spacing w:before="0" w:after="0"/>
        <w:jc w:val="both"/>
        <w:rPr>
          <w:rFonts w:ascii="Palatino Linotype" w:hAnsi="Palatino Linotype" w:cs="Arial"/>
          <w:color w:val="auto"/>
          <w:sz w:val="22"/>
          <w:szCs w:val="22"/>
        </w:rPr>
      </w:pPr>
    </w:p>
    <w:p w14:paraId="25BBF5C6" w14:textId="15D86C66" w:rsidR="00973975" w:rsidRPr="0026711A" w:rsidRDefault="004115B5" w:rsidP="0017091C">
      <w:pPr>
        <w:pStyle w:val="Cita"/>
        <w:spacing w:before="0" w:after="0"/>
        <w:jc w:val="both"/>
        <w:rPr>
          <w:rFonts w:ascii="Palatino Linotype" w:hAnsi="Palatino Linotype" w:cs="Arial"/>
          <w:color w:val="auto"/>
          <w:sz w:val="22"/>
          <w:szCs w:val="22"/>
        </w:rPr>
      </w:pPr>
      <w:r w:rsidRPr="0026711A">
        <w:rPr>
          <w:rFonts w:ascii="Palatino Linotype" w:hAnsi="Palatino Linotype" w:cs="Arial"/>
          <w:color w:val="auto"/>
          <w:sz w:val="22"/>
          <w:szCs w:val="22"/>
        </w:rPr>
        <w:t>Artículo 65.- La Tesorería Municipal es el órgano encargado de la obtención y aplicación del recurso financiero de acuerdo con la Ley de Ingresos, Código Financiero del Estado de México y Municipios y demás disposiciones aplicables vigentes. Esta dependencia se encargará de recibir la Hacienda Pública, de acuerdo con las previsiones a que se refiere el artículo 19 de la Ley Orgánica Municipal del Estado de México.</w:t>
      </w:r>
    </w:p>
    <w:p w14:paraId="27E76317" w14:textId="77777777" w:rsidR="00BC7B22" w:rsidRPr="0026711A" w:rsidRDefault="00BC7B22" w:rsidP="0017091C">
      <w:pPr>
        <w:pStyle w:val="Cita"/>
        <w:spacing w:before="0" w:after="0"/>
        <w:jc w:val="both"/>
        <w:rPr>
          <w:rFonts w:ascii="Palatino Linotype" w:hAnsi="Palatino Linotype" w:cs="Arial"/>
          <w:color w:val="auto"/>
          <w:sz w:val="22"/>
          <w:szCs w:val="22"/>
        </w:rPr>
      </w:pPr>
    </w:p>
    <w:p w14:paraId="6BFA4164" w14:textId="12D8D8CE" w:rsidR="00A75081" w:rsidRPr="0026711A" w:rsidRDefault="008048D0" w:rsidP="00E220F0">
      <w:pPr>
        <w:spacing w:line="360" w:lineRule="auto"/>
        <w:jc w:val="both"/>
        <w:rPr>
          <w:rFonts w:ascii="Palatino Linotype" w:hAnsi="Palatino Linotype"/>
        </w:rPr>
      </w:pPr>
      <w:r w:rsidRPr="0026711A">
        <w:rPr>
          <w:rFonts w:ascii="Palatino Linotype" w:eastAsia="Palatino Linotype" w:hAnsi="Palatino Linotype" w:cs="Palatino Linotype"/>
        </w:rPr>
        <w:t xml:space="preserve">Se colige por este Pleno, que es cierto que </w:t>
      </w:r>
      <w:r w:rsidRPr="0026711A">
        <w:rPr>
          <w:rFonts w:ascii="Palatino Linotype" w:hAnsi="Palatino Linotype"/>
          <w:b/>
        </w:rPr>
        <w:t>EL SUJETO OBLIGADO</w:t>
      </w:r>
      <w:r w:rsidRPr="0026711A">
        <w:rPr>
          <w:rFonts w:ascii="Palatino Linotype" w:hAnsi="Palatino Linotype"/>
        </w:rPr>
        <w:t xml:space="preserve"> deba presentar los informes trimestrales dentro de los veinte días hábiles posteriores al término del trimestre correspondiente, no obstante, cuenta con la obligación de registrar las operaciones financieras que realicen, en el momento en que ocurran. </w:t>
      </w:r>
    </w:p>
    <w:p w14:paraId="64DB994E" w14:textId="77777777" w:rsidR="00566DD0" w:rsidRPr="0026711A" w:rsidRDefault="00566DD0" w:rsidP="00E220F0">
      <w:pPr>
        <w:spacing w:line="360" w:lineRule="auto"/>
        <w:jc w:val="both"/>
        <w:rPr>
          <w:rFonts w:ascii="Palatino Linotype" w:hAnsi="Palatino Linotype"/>
        </w:rPr>
      </w:pPr>
    </w:p>
    <w:p w14:paraId="3FBCA7F4" w14:textId="77DBDB7C" w:rsidR="00EB418C" w:rsidRPr="0026711A" w:rsidRDefault="00566DD0" w:rsidP="00EB418C">
      <w:pPr>
        <w:pBdr>
          <w:top w:val="nil"/>
          <w:left w:val="nil"/>
          <w:bottom w:val="nil"/>
          <w:right w:val="nil"/>
          <w:between w:val="nil"/>
        </w:pBdr>
        <w:spacing w:line="360" w:lineRule="auto"/>
        <w:jc w:val="both"/>
        <w:rPr>
          <w:rFonts w:ascii="Palatino Linotype" w:hAnsi="Palatino Linotype"/>
        </w:rPr>
      </w:pPr>
      <w:r w:rsidRPr="0026711A">
        <w:rPr>
          <w:rFonts w:ascii="Palatino Linotype" w:hAnsi="Palatino Linotype"/>
        </w:rPr>
        <w:t>Antes de finalizar con es</w:t>
      </w:r>
      <w:r w:rsidR="00EB418C" w:rsidRPr="0026711A">
        <w:rPr>
          <w:rFonts w:ascii="Palatino Linotype" w:hAnsi="Palatino Linotype"/>
        </w:rPr>
        <w:t xml:space="preserve">te estudio, se advierte que en la solicitud de información, </w:t>
      </w:r>
      <w:r w:rsidR="00EB418C" w:rsidRPr="0026711A">
        <w:rPr>
          <w:rFonts w:ascii="Palatino Linotype" w:hAnsi="Palatino Linotype"/>
          <w:b/>
        </w:rPr>
        <w:t>LA PARTE RECURRENTE</w:t>
      </w:r>
      <w:r w:rsidR="00EB418C" w:rsidRPr="0026711A">
        <w:rPr>
          <w:rFonts w:ascii="Palatino Linotype" w:hAnsi="Palatino Linotype"/>
        </w:rPr>
        <w:t xml:space="preserve"> omitió señalar el periodo temporal de la información requerida; este Instituto con fundamento en lo dispuesto por el artículo 13</w:t>
      </w:r>
      <w:r w:rsidR="00EB418C" w:rsidRPr="0026711A">
        <w:rPr>
          <w:rStyle w:val="Refdenotaalpie"/>
          <w:rFonts w:ascii="Palatino Linotype" w:hAnsi="Palatino Linotype"/>
        </w:rPr>
        <w:footnoteReference w:id="6"/>
      </w:r>
      <w:r w:rsidR="00EB418C" w:rsidRPr="0026711A">
        <w:rPr>
          <w:rFonts w:ascii="Palatino Linotype" w:hAnsi="Palatino Linotype"/>
        </w:rPr>
        <w:t xml:space="preserve"> y 181 </w:t>
      </w:r>
      <w:r w:rsidR="00EB418C" w:rsidRPr="0026711A">
        <w:rPr>
          <w:rFonts w:ascii="Palatino Linotype" w:hAnsi="Palatino Linotype"/>
        </w:rPr>
        <w:lastRenderedPageBreak/>
        <w:t>párrafo cuarto</w:t>
      </w:r>
      <w:r w:rsidR="00EB418C" w:rsidRPr="0026711A">
        <w:rPr>
          <w:rStyle w:val="Refdenotaalpie"/>
          <w:rFonts w:ascii="Palatino Linotype" w:hAnsi="Palatino Linotype"/>
        </w:rPr>
        <w:footnoteReference w:id="7"/>
      </w:r>
      <w:r w:rsidR="00EB418C" w:rsidRPr="0026711A">
        <w:rPr>
          <w:rFonts w:ascii="Palatino Linotype" w:hAnsi="Palatino Linotype"/>
        </w:rPr>
        <w:t xml:space="preserve"> de la Ley de Transparencia y Acceso a la Información Pública del Estado de México y Municipios, suple la deficiencia presentada respecto a la temporalidad de su solicitud, determinando que la información solicitada corresponderá a la que pudo haberse generado un año antes de la recepción de la solicitud de información, o sea, del periodo que abarca el </w:t>
      </w:r>
      <w:r w:rsidR="00EB418C" w:rsidRPr="0026711A">
        <w:rPr>
          <w:rFonts w:ascii="Palatino Linotype" w:hAnsi="Palatino Linotype"/>
          <w:b/>
        </w:rPr>
        <w:t>quince de agosto de dos mil veintiuno</w:t>
      </w:r>
      <w:r w:rsidR="00EB418C" w:rsidRPr="0026711A">
        <w:rPr>
          <w:rFonts w:ascii="Palatino Linotype" w:hAnsi="Palatino Linotype"/>
        </w:rPr>
        <w:t xml:space="preserve"> al </w:t>
      </w:r>
      <w:r w:rsidR="00EB418C" w:rsidRPr="0026711A">
        <w:rPr>
          <w:rFonts w:ascii="Palatino Linotype" w:hAnsi="Palatino Linotype"/>
          <w:b/>
        </w:rPr>
        <w:t>quince de agosto de dos mil veintidós.</w:t>
      </w:r>
      <w:r w:rsidR="00EB418C" w:rsidRPr="0026711A">
        <w:rPr>
          <w:rFonts w:ascii="Palatino Linotype" w:hAnsi="Palatino Linotype"/>
        </w:rPr>
        <w:t xml:space="preserve"> </w:t>
      </w:r>
    </w:p>
    <w:p w14:paraId="4880206D" w14:textId="77777777" w:rsidR="00EB418C" w:rsidRPr="0026711A" w:rsidRDefault="00EB418C" w:rsidP="00EB418C">
      <w:pPr>
        <w:pBdr>
          <w:top w:val="nil"/>
          <w:left w:val="nil"/>
          <w:bottom w:val="nil"/>
          <w:right w:val="nil"/>
          <w:between w:val="nil"/>
        </w:pBdr>
        <w:spacing w:line="360" w:lineRule="auto"/>
        <w:jc w:val="both"/>
        <w:rPr>
          <w:rFonts w:ascii="Palatino Linotype" w:hAnsi="Palatino Linotype"/>
        </w:rPr>
      </w:pPr>
    </w:p>
    <w:p w14:paraId="7668E384" w14:textId="5F82A904" w:rsidR="00EB418C" w:rsidRPr="0026711A" w:rsidRDefault="00EB418C" w:rsidP="00EB418C">
      <w:pPr>
        <w:pBdr>
          <w:top w:val="nil"/>
          <w:left w:val="nil"/>
          <w:bottom w:val="nil"/>
          <w:right w:val="nil"/>
          <w:between w:val="nil"/>
        </w:pBdr>
        <w:spacing w:line="360" w:lineRule="auto"/>
        <w:jc w:val="both"/>
        <w:rPr>
          <w:rFonts w:ascii="Palatino Linotype" w:hAnsi="Palatino Linotype"/>
        </w:rPr>
      </w:pPr>
      <w:r w:rsidRPr="0026711A">
        <w:rPr>
          <w:rFonts w:ascii="Palatino Linotype" w:hAnsi="Palatino Linotype"/>
        </w:rPr>
        <w:t xml:space="preserve">Determinación que se robustece con el Criterio emitido por el Pleno del Instituto Nacional de Transparencia, Acceso a la Información Pública y Protección de Datos Personales de rubro y texto siguientes: </w:t>
      </w:r>
    </w:p>
    <w:p w14:paraId="3480EB06" w14:textId="77777777" w:rsidR="00EB418C" w:rsidRPr="0026711A" w:rsidRDefault="00EB418C" w:rsidP="00EB418C">
      <w:pPr>
        <w:pBdr>
          <w:top w:val="nil"/>
          <w:left w:val="nil"/>
          <w:bottom w:val="nil"/>
          <w:right w:val="nil"/>
          <w:between w:val="nil"/>
        </w:pBdr>
        <w:spacing w:line="360" w:lineRule="auto"/>
        <w:jc w:val="both"/>
        <w:rPr>
          <w:rFonts w:ascii="Palatino Linotype" w:hAnsi="Palatino Linotype"/>
        </w:rPr>
      </w:pPr>
    </w:p>
    <w:p w14:paraId="098FF7E9" w14:textId="07F9CB10" w:rsidR="00EB418C" w:rsidRPr="0026711A" w:rsidRDefault="00EB418C" w:rsidP="00EB418C">
      <w:pPr>
        <w:pStyle w:val="Cita"/>
        <w:spacing w:before="0" w:after="0"/>
        <w:jc w:val="both"/>
        <w:rPr>
          <w:rFonts w:ascii="Palatino Linotype" w:hAnsi="Palatino Linotype"/>
          <w:color w:val="auto"/>
          <w:sz w:val="22"/>
          <w:szCs w:val="22"/>
        </w:rPr>
      </w:pPr>
      <w:r w:rsidRPr="0026711A">
        <w:rPr>
          <w:rFonts w:ascii="Palatino Linotype" w:hAnsi="Palatino Linotype"/>
          <w:color w:val="auto"/>
          <w:sz w:val="22"/>
          <w:szCs w:val="22"/>
        </w:rPr>
        <w:t>Clave de control: SO/003/2019</w:t>
      </w:r>
    </w:p>
    <w:p w14:paraId="73266867" w14:textId="77777777" w:rsidR="00EB418C" w:rsidRPr="0026711A" w:rsidRDefault="00EB418C" w:rsidP="00EB418C">
      <w:pPr>
        <w:pStyle w:val="Cita"/>
        <w:spacing w:before="0" w:after="0"/>
        <w:jc w:val="both"/>
        <w:rPr>
          <w:rFonts w:ascii="Palatino Linotype" w:hAnsi="Palatino Linotype"/>
          <w:color w:val="auto"/>
          <w:sz w:val="22"/>
          <w:szCs w:val="22"/>
        </w:rPr>
      </w:pPr>
      <w:r w:rsidRPr="0026711A">
        <w:rPr>
          <w:rFonts w:ascii="Palatino Linotype" w:hAnsi="Palatino Linotype"/>
          <w:color w:val="auto"/>
          <w:sz w:val="22"/>
          <w:szCs w:val="22"/>
        </w:rPr>
        <w:t>Materia: Acceso a la Información Pública</w:t>
      </w:r>
    </w:p>
    <w:p w14:paraId="2380318E" w14:textId="77777777" w:rsidR="00EB418C" w:rsidRPr="0026711A" w:rsidRDefault="00EB418C" w:rsidP="00EB418C">
      <w:pPr>
        <w:pStyle w:val="Cita"/>
        <w:spacing w:before="0" w:after="0"/>
        <w:jc w:val="both"/>
        <w:rPr>
          <w:rFonts w:ascii="Palatino Linotype" w:hAnsi="Palatino Linotype"/>
          <w:color w:val="auto"/>
          <w:sz w:val="22"/>
          <w:szCs w:val="22"/>
        </w:rPr>
      </w:pPr>
      <w:r w:rsidRPr="0026711A">
        <w:rPr>
          <w:rFonts w:ascii="Palatino Linotype" w:hAnsi="Palatino Linotype"/>
          <w:color w:val="auto"/>
          <w:sz w:val="22"/>
          <w:szCs w:val="22"/>
        </w:rPr>
        <w:t>Acuerdo ACT-PUB/11/09/2019.06</w:t>
      </w:r>
    </w:p>
    <w:p w14:paraId="5096FD10" w14:textId="77777777" w:rsidR="00EB418C" w:rsidRPr="0026711A" w:rsidRDefault="00EB418C" w:rsidP="00EB418C">
      <w:pPr>
        <w:pStyle w:val="Cita"/>
        <w:spacing w:before="0" w:after="0"/>
        <w:jc w:val="both"/>
        <w:rPr>
          <w:rFonts w:ascii="Palatino Linotype" w:eastAsia="Arial" w:hAnsi="Palatino Linotype"/>
          <w:color w:val="auto"/>
          <w:sz w:val="22"/>
          <w:szCs w:val="22"/>
        </w:rPr>
      </w:pPr>
      <w:r w:rsidRPr="0026711A">
        <w:rPr>
          <w:rFonts w:ascii="Palatino Linotype" w:eastAsia="Arial" w:hAnsi="Palatino Linotype"/>
          <w:color w:val="auto"/>
          <w:sz w:val="22"/>
          <w:szCs w:val="22"/>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1A5E560" w14:textId="77777777" w:rsidR="003232CE" w:rsidRPr="0026711A" w:rsidRDefault="003232CE" w:rsidP="005A16DE">
      <w:pPr>
        <w:spacing w:line="360" w:lineRule="auto"/>
        <w:ind w:right="49"/>
        <w:jc w:val="both"/>
        <w:rPr>
          <w:rFonts w:ascii="Palatino Linotype" w:eastAsia="Palatino Linotype" w:hAnsi="Palatino Linotype" w:cs="Palatino Linotype"/>
          <w:b/>
          <w:lang w:val="es-ES"/>
        </w:rPr>
      </w:pPr>
    </w:p>
    <w:p w14:paraId="7BEC32A3" w14:textId="7E31A6DC" w:rsidR="001F5984" w:rsidRPr="0026711A" w:rsidRDefault="00582A31" w:rsidP="001F598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b/>
        </w:rPr>
        <w:t>Quinto. Versión Pública</w:t>
      </w:r>
      <w:r w:rsidR="001F5984" w:rsidRPr="0026711A">
        <w:rPr>
          <w:rFonts w:ascii="Palatino Linotype" w:eastAsia="Palatino Linotype" w:hAnsi="Palatino Linotype" w:cs="Palatino Linotype"/>
          <w:b/>
        </w:rPr>
        <w:t xml:space="preserve">. </w:t>
      </w:r>
      <w:r w:rsidR="001F5984" w:rsidRPr="0026711A">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w:t>
      </w:r>
      <w:r w:rsidR="001F5984" w:rsidRPr="0026711A">
        <w:rPr>
          <w:rFonts w:ascii="Palatino Linotype" w:eastAsia="Palatino Linotype" w:hAnsi="Palatino Linotype" w:cs="Palatino Linotype"/>
        </w:rPr>
        <w:lastRenderedPageBreak/>
        <w:t>datos que deban ser clasificados en los tér</w:t>
      </w:r>
      <w:r w:rsidR="00626D9A" w:rsidRPr="0026711A">
        <w:rPr>
          <w:rFonts w:ascii="Palatino Linotype" w:eastAsia="Palatino Linotype" w:hAnsi="Palatino Linotype" w:cs="Palatino Linotype"/>
        </w:rPr>
        <w:t>minos que la misma ley de la ma</w:t>
      </w:r>
      <w:r w:rsidR="001F5984" w:rsidRPr="0026711A">
        <w:rPr>
          <w:rFonts w:ascii="Palatino Linotype" w:eastAsia="Palatino Linotype" w:hAnsi="Palatino Linotype" w:cs="Palatino Linotype"/>
        </w:rPr>
        <w:t xml:space="preserve">teria señala, </w:t>
      </w:r>
      <w:r w:rsidR="00626D9A" w:rsidRPr="0026711A">
        <w:rPr>
          <w:rFonts w:ascii="Palatino Linotype" w:eastAsia="Palatino Linotype" w:hAnsi="Palatino Linotype" w:cs="Palatino Linotype"/>
          <w:b/>
        </w:rPr>
        <w:t>EL SUJETO OBLIGADO</w:t>
      </w:r>
      <w:r w:rsidR="00626D9A" w:rsidRPr="0026711A">
        <w:rPr>
          <w:rFonts w:ascii="Palatino Linotype" w:eastAsia="Palatino Linotype" w:hAnsi="Palatino Linotype" w:cs="Palatino Linotype"/>
        </w:rPr>
        <w:t xml:space="preserve"> </w:t>
      </w:r>
      <w:r w:rsidR="001F5984" w:rsidRPr="0026711A">
        <w:rPr>
          <w:rFonts w:ascii="Palatino Linotype" w:eastAsia="Palatino Linotype" w:hAnsi="Palatino Linotype" w:cs="Palatino Linotype"/>
        </w:rPr>
        <w:t>tendrá que hacer la elaboración de una versión pública de los documentos que vaya entregar para dar cumplimiento a esta resolución, a fin de satisfacer el derecho de acceso a la información pú</w:t>
      </w:r>
      <w:r w:rsidR="00626D9A" w:rsidRPr="0026711A">
        <w:rPr>
          <w:rFonts w:ascii="Palatino Linotype" w:eastAsia="Palatino Linotype" w:hAnsi="Palatino Linotype" w:cs="Palatino Linotype"/>
        </w:rPr>
        <w:t xml:space="preserve">blica de </w:t>
      </w:r>
      <w:r w:rsidR="00626D9A" w:rsidRPr="0026711A">
        <w:rPr>
          <w:rFonts w:ascii="Palatino Linotype" w:eastAsia="Palatino Linotype" w:hAnsi="Palatino Linotype" w:cs="Palatino Linotype"/>
          <w:b/>
        </w:rPr>
        <w:t xml:space="preserve">LA PARTE </w:t>
      </w:r>
      <w:r w:rsidR="001F5984" w:rsidRPr="0026711A">
        <w:rPr>
          <w:rFonts w:ascii="Palatino Linotype" w:eastAsia="Palatino Linotype" w:hAnsi="Palatino Linotype" w:cs="Palatino Linotype"/>
          <w:b/>
        </w:rPr>
        <w:t>RECURRENTE</w:t>
      </w:r>
      <w:r w:rsidR="001F5984" w:rsidRPr="0026711A">
        <w:rPr>
          <w:rFonts w:ascii="Palatino Linotype" w:eastAsia="Palatino Linotype" w:hAnsi="Palatino Linotype" w:cs="Palatino Linotype"/>
        </w:rPr>
        <w:t xml:space="preserve"> sin menoscabar el derecho a la protección de los datos personales de terceros.</w:t>
      </w:r>
    </w:p>
    <w:p w14:paraId="51DB4334" w14:textId="77777777" w:rsidR="00626D9A" w:rsidRPr="0026711A" w:rsidRDefault="00626D9A" w:rsidP="001F5984">
      <w:pPr>
        <w:spacing w:line="360" w:lineRule="auto"/>
        <w:jc w:val="both"/>
        <w:rPr>
          <w:rFonts w:ascii="Palatino Linotype" w:eastAsia="Palatino Linotype" w:hAnsi="Palatino Linotype" w:cs="Palatino Linotype"/>
        </w:rPr>
      </w:pPr>
    </w:p>
    <w:p w14:paraId="2F5F9A57" w14:textId="77777777" w:rsidR="001F5984" w:rsidRPr="0026711A" w:rsidRDefault="001F5984" w:rsidP="001F5984">
      <w:pPr>
        <w:spacing w:line="360" w:lineRule="auto"/>
        <w:ind w:right="50"/>
        <w:jc w:val="both"/>
        <w:rPr>
          <w:rFonts w:ascii="Palatino Linotype" w:eastAsia="Palatino Linotype" w:hAnsi="Palatino Linotype" w:cs="Palatino Linotype"/>
        </w:rPr>
      </w:pPr>
      <w:r w:rsidRPr="0026711A">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63ADF057"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01B0D0A7" w14:textId="26114740" w:rsidR="001F5984" w:rsidRPr="0026711A" w:rsidRDefault="001F5984" w:rsidP="00626D9A">
      <w:pPr>
        <w:pStyle w:val="Cita"/>
        <w:spacing w:before="0" w:after="0"/>
        <w:jc w:val="both"/>
        <w:rPr>
          <w:rFonts w:ascii="Palatino Linotype" w:eastAsia="Palatino Linotype" w:hAnsi="Palatino Linotype"/>
          <w:b/>
          <w:color w:val="auto"/>
          <w:sz w:val="22"/>
          <w:szCs w:val="22"/>
        </w:rPr>
      </w:pPr>
      <w:r w:rsidRPr="0026711A">
        <w:rPr>
          <w:rFonts w:ascii="Palatino Linotype" w:eastAsia="Palatino Linotype" w:hAnsi="Palatino Linotype"/>
          <w:b/>
          <w:color w:val="auto"/>
          <w:sz w:val="22"/>
          <w:szCs w:val="22"/>
        </w:rPr>
        <w:t>Artículo 3. Para los efectos de la presente Ley se entenderá por:</w:t>
      </w:r>
    </w:p>
    <w:p w14:paraId="7741505C"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IX. Datos personales:</w:t>
      </w:r>
      <w:r w:rsidRPr="0026711A">
        <w:rPr>
          <w:rFonts w:ascii="Palatino Linotype" w:eastAsia="Palatino Linotype" w:hAnsi="Palatino Linotype"/>
          <w:color w:val="auto"/>
          <w:sz w:val="22"/>
          <w:szCs w:val="22"/>
        </w:rPr>
        <w:t xml:space="preserve"> </w:t>
      </w:r>
      <w:r w:rsidRPr="0026711A">
        <w:rPr>
          <w:rFonts w:ascii="Palatino Linotype" w:eastAsia="Palatino Linotype" w:hAnsi="Palatino Linotype"/>
          <w:b/>
          <w:color w:val="auto"/>
          <w:sz w:val="22"/>
          <w:szCs w:val="22"/>
        </w:rPr>
        <w:t>La información concerniente a una persona, identificada o identificable</w:t>
      </w:r>
      <w:r w:rsidRPr="0026711A">
        <w:rPr>
          <w:rFonts w:ascii="Palatino Linotype" w:eastAsia="Palatino Linotype" w:hAnsi="Palatino Linotype"/>
          <w:color w:val="auto"/>
          <w:sz w:val="22"/>
          <w:szCs w:val="22"/>
        </w:rPr>
        <w:t xml:space="preserve"> según lo dispuesto por la Ley de Protección de Datos Personales del Estado de México;</w:t>
      </w:r>
    </w:p>
    <w:p w14:paraId="1FB4D462"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XX. Información clasificada:</w:t>
      </w:r>
      <w:r w:rsidRPr="0026711A">
        <w:rPr>
          <w:rFonts w:ascii="Palatino Linotype" w:eastAsia="Palatino Linotype" w:hAnsi="Palatino Linotype"/>
          <w:color w:val="auto"/>
          <w:sz w:val="22"/>
          <w:szCs w:val="22"/>
        </w:rPr>
        <w:t xml:space="preserve"> Aquella considerada por la presente Ley como reservada o confidencial;</w:t>
      </w:r>
    </w:p>
    <w:p w14:paraId="774480D9"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XXXII. Protección de Datos Personales:</w:t>
      </w:r>
      <w:r w:rsidRPr="0026711A">
        <w:rPr>
          <w:rFonts w:ascii="Palatino Linotype" w:eastAsia="Palatino Linotype" w:hAnsi="Palatino Linotype"/>
          <w:color w:val="auto"/>
          <w:sz w:val="22"/>
          <w:szCs w:val="22"/>
        </w:rPr>
        <w:t xml:space="preserve"> Derecho humano que tutela la privacidad de datos personales en poder de los sujetos obligados y sujetos particulares;</w:t>
      </w:r>
    </w:p>
    <w:p w14:paraId="1A100F74"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XLV. Versión pública</w:t>
      </w:r>
      <w:r w:rsidRPr="0026711A">
        <w:rPr>
          <w:rFonts w:ascii="Palatino Linotype" w:eastAsia="Palatino Linotype" w:hAnsi="Palatino Linotype"/>
          <w:color w:val="auto"/>
          <w:sz w:val="22"/>
          <w:szCs w:val="22"/>
        </w:rPr>
        <w:t>: Documento en el que se elimine, suprime o borra la información clasificada como reservada o confidencial para permitir su acceso.”</w:t>
      </w:r>
    </w:p>
    <w:p w14:paraId="752D8A1D"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p>
    <w:p w14:paraId="6F18647B" w14:textId="6F072F4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6.</w:t>
      </w:r>
      <w:r w:rsidRPr="0026711A">
        <w:rPr>
          <w:rFonts w:ascii="Palatino Linotype" w:eastAsia="Palatino Linotype" w:hAnsi="Palatino Linotype"/>
          <w:color w:val="auto"/>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w:t>
      </w:r>
      <w:r w:rsidR="00626D9A" w:rsidRPr="0026711A">
        <w:rPr>
          <w:rFonts w:ascii="Palatino Linotype" w:eastAsia="Palatino Linotype" w:hAnsi="Palatino Linotype"/>
          <w:color w:val="auto"/>
          <w:sz w:val="22"/>
          <w:szCs w:val="22"/>
        </w:rPr>
        <w:t>sto en las leyes de la materia.</w:t>
      </w:r>
    </w:p>
    <w:p w14:paraId="15D3BCE5"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p>
    <w:p w14:paraId="77025A8E" w14:textId="7C3055F9" w:rsidR="001F5984" w:rsidRPr="0026711A" w:rsidRDefault="001F5984" w:rsidP="00626D9A">
      <w:pPr>
        <w:pStyle w:val="Cita"/>
        <w:spacing w:before="0" w:after="0"/>
        <w:jc w:val="both"/>
        <w:rPr>
          <w:rFonts w:ascii="Palatino Linotype" w:eastAsia="Palatino Linotype" w:hAnsi="Palatino Linotype"/>
          <w:b/>
          <w:color w:val="auto"/>
          <w:sz w:val="22"/>
          <w:szCs w:val="22"/>
        </w:rPr>
      </w:pPr>
      <w:r w:rsidRPr="0026711A">
        <w:rPr>
          <w:rFonts w:ascii="Palatino Linotype" w:eastAsia="Palatino Linotype" w:hAnsi="Palatino Linotype"/>
          <w:b/>
          <w:color w:val="auto"/>
          <w:sz w:val="22"/>
          <w:szCs w:val="22"/>
        </w:rPr>
        <w:lastRenderedPageBreak/>
        <w:t>Artículo 137.</w:t>
      </w:r>
      <w:r w:rsidRPr="0026711A">
        <w:rPr>
          <w:rFonts w:ascii="Palatino Linotype" w:eastAsia="Palatino Linotype" w:hAnsi="Palatino Linotype"/>
          <w:color w:val="auto"/>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w:t>
      </w:r>
      <w:r w:rsidR="00626D9A" w:rsidRPr="0026711A">
        <w:rPr>
          <w:rFonts w:ascii="Palatino Linotype" w:eastAsia="Palatino Linotype" w:hAnsi="Palatino Linotype"/>
          <w:color w:val="auto"/>
          <w:sz w:val="22"/>
          <w:szCs w:val="22"/>
        </w:rPr>
        <w:t>o y motivando su clasificación.</w:t>
      </w:r>
    </w:p>
    <w:p w14:paraId="3058F0B9" w14:textId="77777777" w:rsidR="001F5984" w:rsidRPr="0026711A" w:rsidRDefault="001F5984" w:rsidP="00626D9A">
      <w:pPr>
        <w:pStyle w:val="Cita"/>
        <w:spacing w:before="0" w:after="0"/>
        <w:jc w:val="both"/>
        <w:rPr>
          <w:rFonts w:ascii="Palatino Linotype" w:eastAsia="Palatino Linotype" w:hAnsi="Palatino Linotype"/>
          <w:b/>
          <w:color w:val="auto"/>
          <w:sz w:val="22"/>
          <w:szCs w:val="22"/>
        </w:rPr>
      </w:pPr>
    </w:p>
    <w:p w14:paraId="5F17BBDA" w14:textId="655F2632"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143</w:t>
      </w:r>
      <w:r w:rsidRPr="0026711A">
        <w:rPr>
          <w:rFonts w:ascii="Palatino Linotype" w:eastAsia="Palatino Linotype" w:hAnsi="Palatino Linotype"/>
          <w:color w:val="auto"/>
          <w:sz w:val="22"/>
          <w:szCs w:val="22"/>
        </w:rPr>
        <w:t>. Para los efectos de esta Ley se considera información confidencial, la clasificada como tal, de manera permanente, por su naturaleza, cuando:</w:t>
      </w:r>
    </w:p>
    <w:p w14:paraId="2C8E8173"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I.</w:t>
      </w:r>
      <w:r w:rsidRPr="0026711A">
        <w:rPr>
          <w:rFonts w:ascii="Palatino Linotype" w:eastAsia="Palatino Linotype" w:hAnsi="Palatino Linotype"/>
          <w:color w:val="auto"/>
          <w:sz w:val="22"/>
          <w:szCs w:val="22"/>
        </w:rPr>
        <w:t xml:space="preserve"> Se refiera a la información privada y los datos personales concernientes a una persona física o jurídica colectiva identificada o identificable;</w:t>
      </w:r>
    </w:p>
    <w:p w14:paraId="7208D7CA"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84B575E" w14:textId="2AB35E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 xml:space="preserve">III. La que presenten los particulares a los sujetos obligados, de conformidad con lo dispuesto por las leyes o los </w:t>
      </w:r>
      <w:r w:rsidR="00626D9A" w:rsidRPr="0026711A">
        <w:rPr>
          <w:rFonts w:ascii="Palatino Linotype" w:eastAsia="Palatino Linotype" w:hAnsi="Palatino Linotype"/>
          <w:color w:val="auto"/>
          <w:sz w:val="22"/>
          <w:szCs w:val="22"/>
        </w:rPr>
        <w:t>tratados internacionales.</w:t>
      </w:r>
    </w:p>
    <w:p w14:paraId="5D639C12"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p>
    <w:p w14:paraId="51674018" w14:textId="781B6820" w:rsidR="001F5984" w:rsidRPr="0026711A" w:rsidRDefault="001F5984" w:rsidP="001F5984">
      <w:pPr>
        <w:spacing w:line="360" w:lineRule="auto"/>
        <w:ind w:right="51"/>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w:t>
      </w:r>
      <w:r w:rsidR="00626D9A" w:rsidRPr="0026711A">
        <w:rPr>
          <w:rFonts w:ascii="Palatino Linotype" w:eastAsia="Palatino Linotype" w:hAnsi="Palatino Linotype" w:cs="Palatino Linotype"/>
          <w:b/>
        </w:rPr>
        <w:t>SUJETO OBLIGADO</w:t>
      </w:r>
      <w:r w:rsidRPr="0026711A">
        <w:rPr>
          <w:rFonts w:ascii="Palatino Linotype" w:eastAsia="Palatino Linotype" w:hAnsi="Palatino Linotype" w:cs="Palatino Linotype"/>
        </w:rPr>
        <w:t xml:space="preserve"> para satisfacer el </w:t>
      </w:r>
      <w:r w:rsidR="00626D9A" w:rsidRPr="0026711A">
        <w:rPr>
          <w:rFonts w:ascii="Palatino Linotype" w:eastAsia="Palatino Linotype" w:hAnsi="Palatino Linotype" w:cs="Palatino Linotype"/>
        </w:rPr>
        <w:t xml:space="preserve">Derecho de Acceso a la Información Pública de </w:t>
      </w:r>
      <w:r w:rsidR="00626D9A" w:rsidRPr="0026711A">
        <w:rPr>
          <w:rFonts w:ascii="Palatino Linotype" w:eastAsia="Palatino Linotype" w:hAnsi="Palatino Linotype" w:cs="Palatino Linotype"/>
          <w:b/>
        </w:rPr>
        <w:t xml:space="preserve">LA PARTE </w:t>
      </w:r>
      <w:r w:rsidRPr="0026711A">
        <w:rPr>
          <w:rFonts w:ascii="Palatino Linotype" w:eastAsia="Palatino Linotype" w:hAnsi="Palatino Linotype" w:cs="Palatino Linotype"/>
          <w:b/>
        </w:rPr>
        <w:t xml:space="preserve">RECURRENTE, </w:t>
      </w:r>
      <w:r w:rsidRPr="0026711A">
        <w:rPr>
          <w:rFonts w:ascii="Palatino Linotype" w:eastAsia="Palatino Linotype" w:hAnsi="Palatino Linotype" w:cs="Palatino Linotype"/>
        </w:rPr>
        <w:t>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112C598" w14:textId="77777777" w:rsidR="001F5984" w:rsidRPr="0026711A" w:rsidRDefault="001F5984" w:rsidP="001F5984">
      <w:pPr>
        <w:spacing w:line="360" w:lineRule="auto"/>
        <w:ind w:right="51"/>
        <w:jc w:val="both"/>
        <w:rPr>
          <w:rFonts w:ascii="Palatino Linotype" w:eastAsia="Palatino Linotype" w:hAnsi="Palatino Linotype" w:cs="Palatino Linotype"/>
        </w:rPr>
      </w:pPr>
    </w:p>
    <w:p w14:paraId="483308C6" w14:textId="77777777" w:rsidR="001F5984" w:rsidRPr="0026711A" w:rsidRDefault="001F5984" w:rsidP="001F5984">
      <w:pPr>
        <w:spacing w:line="360" w:lineRule="auto"/>
        <w:ind w:right="50"/>
        <w:jc w:val="both"/>
        <w:rPr>
          <w:rFonts w:ascii="Palatino Linotype" w:eastAsia="Palatino Linotype" w:hAnsi="Palatino Linotype" w:cs="Palatino Linotype"/>
        </w:rPr>
      </w:pPr>
      <w:r w:rsidRPr="0026711A">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8E46261" w14:textId="77777777" w:rsidR="001F5984" w:rsidRPr="0026711A" w:rsidRDefault="001F5984" w:rsidP="001F5984">
      <w:pPr>
        <w:spacing w:line="360" w:lineRule="auto"/>
        <w:ind w:right="50"/>
        <w:jc w:val="both"/>
        <w:rPr>
          <w:rFonts w:ascii="Palatino Linotype" w:eastAsia="Palatino Linotype" w:hAnsi="Palatino Linotype" w:cs="Palatino Linotype"/>
        </w:rPr>
      </w:pPr>
    </w:p>
    <w:p w14:paraId="1C9F0F5D" w14:textId="77777777" w:rsidR="001F5984" w:rsidRPr="0026711A" w:rsidRDefault="001F5984" w:rsidP="001F5984">
      <w:pPr>
        <w:spacing w:line="360" w:lineRule="auto"/>
        <w:ind w:right="51"/>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26711A">
        <w:rPr>
          <w:rFonts w:ascii="Palatino Linotype" w:eastAsia="Palatino Linotype" w:hAnsi="Palatino Linotype" w:cs="Palatino Linotype"/>
          <w:b/>
        </w:rPr>
        <w:t>SUJETO OBLIGADO</w:t>
      </w:r>
      <w:r w:rsidRPr="0026711A">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14:paraId="4E768B96"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1D1D1A62" w14:textId="34D5CBFD"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49.</w:t>
      </w:r>
      <w:r w:rsidRPr="0026711A">
        <w:rPr>
          <w:rFonts w:ascii="Palatino Linotype" w:eastAsia="Palatino Linotype" w:hAnsi="Palatino Linotype"/>
          <w:color w:val="auto"/>
          <w:sz w:val="22"/>
          <w:szCs w:val="22"/>
        </w:rPr>
        <w:t xml:space="preserve"> </w:t>
      </w:r>
      <w:r w:rsidRPr="0026711A">
        <w:rPr>
          <w:rFonts w:ascii="Palatino Linotype" w:eastAsia="Palatino Linotype" w:hAnsi="Palatino Linotype"/>
          <w:b/>
          <w:color w:val="auto"/>
          <w:sz w:val="22"/>
          <w:szCs w:val="22"/>
        </w:rPr>
        <w:t>Los Comités de Transparencia</w:t>
      </w:r>
      <w:r w:rsidRPr="0026711A">
        <w:rPr>
          <w:rFonts w:ascii="Palatino Linotype" w:eastAsia="Palatino Linotype" w:hAnsi="Palatino Linotype"/>
          <w:color w:val="auto"/>
          <w:sz w:val="22"/>
          <w:szCs w:val="22"/>
        </w:rPr>
        <w:t xml:space="preserve"> tendrán las siguientes atribuciones:</w:t>
      </w:r>
    </w:p>
    <w:p w14:paraId="6CBD73F3" w14:textId="6C29F231" w:rsidR="00626D9A" w:rsidRPr="0026711A" w:rsidRDefault="00626D9A"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w:t>
      </w:r>
    </w:p>
    <w:p w14:paraId="0089F2E7" w14:textId="4E7A97EE"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VIII. Aprobar, modificar o revocar la clasificación de la información</w:t>
      </w:r>
      <w:r w:rsidR="00626D9A" w:rsidRPr="0026711A">
        <w:rPr>
          <w:rFonts w:ascii="Palatino Linotype" w:eastAsia="Palatino Linotype" w:hAnsi="Palatino Linotype"/>
          <w:color w:val="auto"/>
          <w:sz w:val="22"/>
          <w:szCs w:val="22"/>
        </w:rPr>
        <w:t>;</w:t>
      </w:r>
    </w:p>
    <w:p w14:paraId="534D1063" w14:textId="37497655" w:rsidR="00626D9A" w:rsidRPr="0026711A" w:rsidRDefault="00626D9A"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w:t>
      </w:r>
      <w:r w:rsidRPr="0026711A">
        <w:rPr>
          <w:rFonts w:ascii="Palatino Linotype" w:eastAsia="Palatino Linotype" w:hAnsi="Palatino Linotype"/>
          <w:color w:val="auto"/>
          <w:sz w:val="22"/>
          <w:szCs w:val="22"/>
        </w:rPr>
        <w:t>…)</w:t>
      </w:r>
    </w:p>
    <w:p w14:paraId="184D68E2"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47383E77" w14:textId="08FF823A"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53.</w:t>
      </w:r>
      <w:r w:rsidRPr="0026711A">
        <w:rPr>
          <w:rFonts w:ascii="Palatino Linotype" w:eastAsia="Palatino Linotype" w:hAnsi="Palatino Linotype"/>
          <w:color w:val="auto"/>
          <w:sz w:val="22"/>
          <w:szCs w:val="22"/>
        </w:rPr>
        <w:t xml:space="preserve"> Las </w:t>
      </w:r>
      <w:r w:rsidRPr="0026711A">
        <w:rPr>
          <w:rFonts w:ascii="Palatino Linotype" w:eastAsia="Palatino Linotype" w:hAnsi="Palatino Linotype"/>
          <w:b/>
          <w:color w:val="auto"/>
          <w:sz w:val="22"/>
          <w:szCs w:val="22"/>
        </w:rPr>
        <w:t>Unidades de Transparencia</w:t>
      </w:r>
      <w:r w:rsidRPr="0026711A">
        <w:rPr>
          <w:rFonts w:ascii="Palatino Linotype" w:eastAsia="Palatino Linotype" w:hAnsi="Palatino Linotype"/>
          <w:color w:val="auto"/>
          <w:sz w:val="22"/>
          <w:szCs w:val="22"/>
        </w:rPr>
        <w:t xml:space="preserve"> tendrán las siguientes </w:t>
      </w:r>
      <w:r w:rsidRPr="0026711A">
        <w:rPr>
          <w:rFonts w:ascii="Palatino Linotype" w:eastAsia="Palatino Linotype" w:hAnsi="Palatino Linotype"/>
          <w:b/>
          <w:color w:val="auto"/>
          <w:sz w:val="22"/>
          <w:szCs w:val="22"/>
        </w:rPr>
        <w:t>funciones</w:t>
      </w:r>
      <w:r w:rsidRPr="0026711A">
        <w:rPr>
          <w:rFonts w:ascii="Palatino Linotype" w:eastAsia="Palatino Linotype" w:hAnsi="Palatino Linotype"/>
          <w:color w:val="auto"/>
          <w:sz w:val="22"/>
          <w:szCs w:val="22"/>
        </w:rPr>
        <w:t>:</w:t>
      </w:r>
    </w:p>
    <w:p w14:paraId="203D327F" w14:textId="458B922B" w:rsidR="00626D9A" w:rsidRPr="0026711A" w:rsidRDefault="00626D9A"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w:t>
      </w:r>
      <w:r w:rsidRPr="0026711A">
        <w:rPr>
          <w:rFonts w:ascii="Palatino Linotype" w:eastAsia="Palatino Linotype" w:hAnsi="Palatino Linotype"/>
          <w:color w:val="auto"/>
          <w:sz w:val="22"/>
          <w:szCs w:val="22"/>
        </w:rPr>
        <w:t>)</w:t>
      </w:r>
    </w:p>
    <w:p w14:paraId="53C13E10" w14:textId="491E2645"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X. Presentar ante el Comité, el proyecto</w:t>
      </w:r>
      <w:r w:rsidR="00626D9A" w:rsidRPr="0026711A">
        <w:rPr>
          <w:rFonts w:ascii="Palatino Linotype" w:eastAsia="Palatino Linotype" w:hAnsi="Palatino Linotype"/>
          <w:b/>
          <w:color w:val="auto"/>
          <w:sz w:val="22"/>
          <w:szCs w:val="22"/>
        </w:rPr>
        <w:t xml:space="preserve"> de clasificación de información;</w:t>
      </w:r>
    </w:p>
    <w:p w14:paraId="24AF13AA" w14:textId="33738AA7" w:rsidR="00626D9A" w:rsidRPr="0026711A" w:rsidRDefault="00626D9A"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w:t>
      </w:r>
    </w:p>
    <w:p w14:paraId="38D08B0F"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3776C128" w14:textId="729AF81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59.</w:t>
      </w:r>
      <w:r w:rsidRPr="0026711A">
        <w:rPr>
          <w:rFonts w:ascii="Palatino Linotype" w:eastAsia="Palatino Linotype" w:hAnsi="Palatino Linotype"/>
          <w:color w:val="auto"/>
          <w:sz w:val="22"/>
          <w:szCs w:val="22"/>
        </w:rPr>
        <w:t xml:space="preserve"> Los </w:t>
      </w:r>
      <w:r w:rsidRPr="0026711A">
        <w:rPr>
          <w:rFonts w:ascii="Palatino Linotype" w:eastAsia="Palatino Linotype" w:hAnsi="Palatino Linotype"/>
          <w:b/>
          <w:color w:val="auto"/>
          <w:sz w:val="22"/>
          <w:szCs w:val="22"/>
        </w:rPr>
        <w:t>servidores públicos habilitados</w:t>
      </w:r>
      <w:r w:rsidRPr="0026711A">
        <w:rPr>
          <w:rFonts w:ascii="Palatino Linotype" w:eastAsia="Palatino Linotype" w:hAnsi="Palatino Linotype"/>
          <w:color w:val="auto"/>
          <w:sz w:val="22"/>
          <w:szCs w:val="22"/>
        </w:rPr>
        <w:t xml:space="preserve"> tendrán las </w:t>
      </w:r>
      <w:r w:rsidRPr="0026711A">
        <w:rPr>
          <w:rFonts w:ascii="Palatino Linotype" w:eastAsia="Palatino Linotype" w:hAnsi="Palatino Linotype"/>
          <w:b/>
          <w:color w:val="auto"/>
          <w:sz w:val="22"/>
          <w:szCs w:val="22"/>
        </w:rPr>
        <w:t>funciones</w:t>
      </w:r>
      <w:r w:rsidRPr="0026711A">
        <w:rPr>
          <w:rFonts w:ascii="Palatino Linotype" w:eastAsia="Palatino Linotype" w:hAnsi="Palatino Linotype"/>
          <w:color w:val="auto"/>
          <w:sz w:val="22"/>
          <w:szCs w:val="22"/>
        </w:rPr>
        <w:t xml:space="preserve"> siguientes:</w:t>
      </w:r>
    </w:p>
    <w:p w14:paraId="3E2C78E0" w14:textId="66E668D7" w:rsidR="00626D9A" w:rsidRPr="0026711A" w:rsidRDefault="00626D9A"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w:t>
      </w:r>
      <w:r w:rsidRPr="0026711A">
        <w:rPr>
          <w:rFonts w:ascii="Palatino Linotype" w:eastAsia="Palatino Linotype" w:hAnsi="Palatino Linotype"/>
          <w:color w:val="auto"/>
          <w:sz w:val="22"/>
          <w:szCs w:val="22"/>
        </w:rPr>
        <w:t>)</w:t>
      </w:r>
    </w:p>
    <w:p w14:paraId="61DCF119" w14:textId="297B0271"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V. Integrar y presentar al responsable de la Unidad de Transparencia la propuesta de clasificación de información</w:t>
      </w:r>
      <w:r w:rsidRPr="0026711A">
        <w:rPr>
          <w:rFonts w:ascii="Palatino Linotype" w:eastAsia="Palatino Linotype" w:hAnsi="Palatino Linotype"/>
          <w:color w:val="auto"/>
          <w:sz w:val="22"/>
          <w:szCs w:val="22"/>
        </w:rPr>
        <w:t>, la cual tendrá los fundamentos y argumentos en que</w:t>
      </w:r>
      <w:r w:rsidR="00626D9A" w:rsidRPr="0026711A">
        <w:rPr>
          <w:rFonts w:ascii="Palatino Linotype" w:eastAsia="Palatino Linotype" w:hAnsi="Palatino Linotype"/>
          <w:color w:val="auto"/>
          <w:sz w:val="22"/>
          <w:szCs w:val="22"/>
        </w:rPr>
        <w:t xml:space="preserve"> se basa dicha propuesta;</w:t>
      </w:r>
    </w:p>
    <w:p w14:paraId="6F1964FE" w14:textId="5FE8A480" w:rsidR="00626D9A" w:rsidRPr="0026711A" w:rsidRDefault="00626D9A"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w:t>
      </w:r>
    </w:p>
    <w:p w14:paraId="741A368D"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p>
    <w:p w14:paraId="2CABC3B3" w14:textId="77777777" w:rsidR="001F5984" w:rsidRPr="0026711A" w:rsidRDefault="001F5984" w:rsidP="001F598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47F62E6" w14:textId="77777777" w:rsidR="001F5984" w:rsidRPr="0026711A" w:rsidRDefault="001F5984" w:rsidP="001F5984">
      <w:pPr>
        <w:spacing w:line="360" w:lineRule="auto"/>
        <w:jc w:val="both"/>
        <w:rPr>
          <w:rFonts w:ascii="Palatino Linotype" w:eastAsia="Palatino Linotype" w:hAnsi="Palatino Linotype" w:cs="Palatino Linotype"/>
        </w:rPr>
      </w:pPr>
    </w:p>
    <w:p w14:paraId="01E9FC4A" w14:textId="73677F85" w:rsidR="001F5984" w:rsidRPr="0026711A" w:rsidRDefault="001F5984" w:rsidP="001F598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4941111"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088065B9" w14:textId="01DD03E0"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Artículo 149.</w:t>
      </w:r>
      <w:r w:rsidRPr="0026711A">
        <w:rPr>
          <w:rFonts w:ascii="Palatino Linotype" w:eastAsia="Palatino Linotype" w:hAnsi="Palatino Linotype"/>
          <w:color w:val="auto"/>
          <w:sz w:val="22"/>
          <w:szCs w:val="22"/>
        </w:rPr>
        <w:t xml:space="preserve"> El </w:t>
      </w:r>
      <w:r w:rsidRPr="0026711A">
        <w:rPr>
          <w:rFonts w:ascii="Palatino Linotype" w:eastAsia="Palatino Linotype" w:hAnsi="Palatino Linotype"/>
          <w:b/>
          <w:color w:val="auto"/>
          <w:sz w:val="22"/>
          <w:szCs w:val="22"/>
        </w:rPr>
        <w:t>acuerdo que clasifique la información como confidencial</w:t>
      </w:r>
      <w:r w:rsidRPr="0026711A">
        <w:rPr>
          <w:rFonts w:ascii="Palatino Linotype" w:eastAsia="Palatino Linotype" w:hAnsi="Palatino Linotype"/>
          <w:color w:val="auto"/>
          <w:sz w:val="22"/>
          <w:szCs w:val="22"/>
        </w:rPr>
        <w:t xml:space="preserve"> deberá contener un razonamiento lógico en el que demuestre que la información se encuentra en alguna o algunas de las hipótesis pre</w:t>
      </w:r>
      <w:r w:rsidR="00626D9A" w:rsidRPr="0026711A">
        <w:rPr>
          <w:rFonts w:ascii="Palatino Linotype" w:eastAsia="Palatino Linotype" w:hAnsi="Palatino Linotype"/>
          <w:color w:val="auto"/>
          <w:sz w:val="22"/>
          <w:szCs w:val="22"/>
        </w:rPr>
        <w:t>vistas en la presente Ley.</w:t>
      </w:r>
    </w:p>
    <w:p w14:paraId="349CE3D4"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4B6129B0" w14:textId="74C81DE3" w:rsidR="001F5984" w:rsidRPr="0026711A" w:rsidRDefault="001F5984" w:rsidP="001F5984">
      <w:pPr>
        <w:spacing w:line="360" w:lineRule="auto"/>
        <w:ind w:right="51"/>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Es decir, </w:t>
      </w:r>
      <w:r w:rsidR="00626D9A" w:rsidRPr="0026711A">
        <w:rPr>
          <w:rFonts w:ascii="Palatino Linotype" w:eastAsia="Palatino Linotype" w:hAnsi="Palatino Linotype" w:cs="Palatino Linotype"/>
          <w:b/>
        </w:rPr>
        <w:t>EL SUJETO OBLIGADO</w:t>
      </w:r>
      <w:r w:rsidR="00626D9A" w:rsidRPr="0026711A">
        <w:rPr>
          <w:rFonts w:ascii="Palatino Linotype" w:eastAsia="Palatino Linotype" w:hAnsi="Palatino Linotype" w:cs="Palatino Linotype"/>
        </w:rPr>
        <w:t xml:space="preserve"> </w:t>
      </w:r>
      <w:r w:rsidRPr="0026711A">
        <w:rPr>
          <w:rFonts w:ascii="Palatino Linotype" w:eastAsia="Palatino Linotype" w:hAnsi="Palatino Linotype" w:cs="Palatino Linotype"/>
        </w:rPr>
        <w:t xml:space="preserve">a través de su Comité de Transparencia, deberá elaborar acuerdo que contenga un razonamiento lógico con el que se demuestre que la información que se testa de las versiones públicas que se sirva elaborar, encuadra en alguna de </w:t>
      </w:r>
      <w:r w:rsidR="00626D9A" w:rsidRPr="0026711A">
        <w:rPr>
          <w:rFonts w:ascii="Palatino Linotype" w:eastAsia="Palatino Linotype" w:hAnsi="Palatino Linotype" w:cs="Palatino Linotype"/>
        </w:rPr>
        <w:t>las hipótesis que contempla la ley de la m</w:t>
      </w:r>
      <w:r w:rsidRPr="0026711A">
        <w:rPr>
          <w:rFonts w:ascii="Palatino Linotype" w:eastAsia="Palatino Linotype" w:hAnsi="Palatino Linotype" w:cs="Palatino Linotype"/>
        </w:rPr>
        <w:t>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w:t>
      </w:r>
      <w:r w:rsidR="00626D9A" w:rsidRPr="0026711A">
        <w:rPr>
          <w:rFonts w:ascii="Palatino Linotype" w:eastAsia="Palatino Linotype" w:hAnsi="Palatino Linotype" w:cs="Palatino Linotype"/>
        </w:rPr>
        <w:t>gada se estaría violentando el Derecho de Acceso a la I</w:t>
      </w:r>
      <w:r w:rsidRPr="0026711A">
        <w:rPr>
          <w:rFonts w:ascii="Palatino Linotype" w:eastAsia="Palatino Linotype" w:hAnsi="Palatino Linotype" w:cs="Palatino Linotype"/>
        </w:rPr>
        <w:t>nformación de la parte solicitante.</w:t>
      </w:r>
    </w:p>
    <w:p w14:paraId="6989213F" w14:textId="77777777" w:rsidR="001F5984" w:rsidRPr="0026711A" w:rsidRDefault="001F5984" w:rsidP="001F598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lastRenderedPageBreak/>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CCD65B2" w14:textId="77777777" w:rsidR="001F5984" w:rsidRPr="0026711A" w:rsidRDefault="001F5984" w:rsidP="001F5984">
      <w:pPr>
        <w:spacing w:line="360" w:lineRule="auto"/>
        <w:ind w:right="50"/>
        <w:jc w:val="both"/>
        <w:rPr>
          <w:rFonts w:ascii="Palatino Linotype" w:eastAsia="Palatino Linotype" w:hAnsi="Palatino Linotype" w:cs="Palatino Linotype"/>
        </w:rPr>
      </w:pPr>
    </w:p>
    <w:p w14:paraId="7EC34882" w14:textId="77777777" w:rsidR="001F5984" w:rsidRPr="0026711A" w:rsidRDefault="001F5984" w:rsidP="001F5984">
      <w:pPr>
        <w:spacing w:line="360" w:lineRule="auto"/>
        <w:ind w:right="51"/>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4C1A42E" w14:textId="77777777" w:rsidR="001F5984" w:rsidRPr="0026711A" w:rsidRDefault="001F5984" w:rsidP="001F5984">
      <w:pPr>
        <w:spacing w:line="360" w:lineRule="auto"/>
        <w:ind w:right="51"/>
        <w:jc w:val="both"/>
        <w:rPr>
          <w:rFonts w:ascii="Palatino Linotype" w:eastAsia="Palatino Linotype" w:hAnsi="Palatino Linotype" w:cs="Palatino Linotype"/>
        </w:rPr>
      </w:pPr>
    </w:p>
    <w:p w14:paraId="33C4436A" w14:textId="77777777" w:rsidR="001F5984" w:rsidRPr="0026711A" w:rsidRDefault="001F5984" w:rsidP="001F5984">
      <w:pPr>
        <w:spacing w:line="360" w:lineRule="auto"/>
        <w:ind w:right="50"/>
        <w:jc w:val="both"/>
        <w:rPr>
          <w:rFonts w:ascii="Palatino Linotype" w:eastAsia="Palatino Linotype" w:hAnsi="Palatino Linotype" w:cs="Palatino Linotype"/>
        </w:rPr>
      </w:pPr>
      <w:r w:rsidRPr="0026711A">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14:paraId="0B5B1706" w14:textId="77777777" w:rsidR="001F5984" w:rsidRPr="0026711A" w:rsidRDefault="001F5984" w:rsidP="00626D9A">
      <w:pPr>
        <w:pStyle w:val="Cita"/>
        <w:jc w:val="both"/>
        <w:rPr>
          <w:rFonts w:ascii="Palatino Linotype" w:eastAsia="Palatino Linotype" w:hAnsi="Palatino Linotype"/>
          <w:color w:val="auto"/>
          <w:sz w:val="22"/>
          <w:szCs w:val="22"/>
        </w:rPr>
      </w:pPr>
    </w:p>
    <w:p w14:paraId="698DC1C1" w14:textId="387F42DA" w:rsidR="00626D9A" w:rsidRPr="0026711A" w:rsidRDefault="001F5984" w:rsidP="00626D9A">
      <w:pPr>
        <w:pStyle w:val="Cita"/>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Cuentas bancarias y/o CLABE interbancaria de personas físicas y morales privadas.</w:t>
      </w:r>
      <w:r w:rsidRPr="0026711A">
        <w:rPr>
          <w:rFonts w:ascii="Palatino Linotype" w:eastAsia="Palatino Linotype" w:hAnsi="Palatino Linotype"/>
          <w:color w:val="auto"/>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w:t>
      </w:r>
      <w:r w:rsidR="00626D9A" w:rsidRPr="0026711A">
        <w:rPr>
          <w:rFonts w:ascii="Palatino Linotype" w:eastAsia="Palatino Linotype" w:hAnsi="Palatino Linotype"/>
          <w:color w:val="auto"/>
          <w:sz w:val="22"/>
          <w:szCs w:val="22"/>
        </w:rPr>
        <w:t>cceso a la Información Pública.</w:t>
      </w:r>
    </w:p>
    <w:p w14:paraId="4580B765" w14:textId="4ACC2480" w:rsidR="001F5984" w:rsidRPr="0026711A" w:rsidRDefault="001F5984" w:rsidP="001F5984">
      <w:pPr>
        <w:spacing w:line="360" w:lineRule="auto"/>
        <w:ind w:right="50"/>
        <w:jc w:val="both"/>
        <w:rPr>
          <w:rFonts w:ascii="Palatino Linotype" w:eastAsia="Palatino Linotype" w:hAnsi="Palatino Linotype" w:cs="Palatino Linotype"/>
        </w:rPr>
      </w:pPr>
      <w:r w:rsidRPr="0026711A">
        <w:rPr>
          <w:rFonts w:ascii="Palatino Linotype" w:eastAsia="Palatino Linotype" w:hAnsi="Palatino Linotype" w:cs="Palatino Linotype"/>
        </w:rPr>
        <w:lastRenderedPageBreak/>
        <w:t>Ahora bien, por cuanto hace a las cu</w:t>
      </w:r>
      <w:r w:rsidR="00626D9A" w:rsidRPr="0026711A">
        <w:rPr>
          <w:rFonts w:ascii="Palatino Linotype" w:eastAsia="Palatino Linotype" w:hAnsi="Palatino Linotype" w:cs="Palatino Linotype"/>
        </w:rPr>
        <w:t>entas bancarias de los Sujetos O</w:t>
      </w:r>
      <w:r w:rsidRPr="0026711A">
        <w:rPr>
          <w:rFonts w:ascii="Palatino Linotype" w:eastAsia="Palatino Linotype" w:hAnsi="Palatino Linotype" w:cs="Palatino Linotype"/>
        </w:rPr>
        <w:t>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76087E45"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p>
    <w:p w14:paraId="3EE12270" w14:textId="69B41843"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b/>
          <w:color w:val="auto"/>
          <w:sz w:val="22"/>
          <w:szCs w:val="22"/>
        </w:rPr>
        <w:t>Cuentas bancarias y/o CLABE interbancaria de sujetos obligados que reciben y/o transfieren recursos públicos, son información pública.</w:t>
      </w:r>
      <w:r w:rsidRPr="0026711A">
        <w:rPr>
          <w:rFonts w:ascii="Palatino Linotype" w:eastAsia="Palatino Linotype" w:hAnsi="Palatino Linotype"/>
          <w:color w:val="auto"/>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w:t>
      </w:r>
      <w:r w:rsidR="00626D9A" w:rsidRPr="0026711A">
        <w:rPr>
          <w:rFonts w:ascii="Palatino Linotype" w:eastAsia="Palatino Linotype" w:hAnsi="Palatino Linotype"/>
          <w:color w:val="auto"/>
          <w:sz w:val="22"/>
          <w:szCs w:val="22"/>
        </w:rPr>
        <w:t xml:space="preserve">ión clasificada. </w:t>
      </w:r>
    </w:p>
    <w:p w14:paraId="5DF308D0"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p>
    <w:p w14:paraId="4FA60381" w14:textId="77777777" w:rsidR="001F5984" w:rsidRPr="0026711A" w:rsidRDefault="001F5984" w:rsidP="001F5984">
      <w:pPr>
        <w:spacing w:line="360" w:lineRule="auto"/>
        <w:ind w:right="50"/>
        <w:jc w:val="both"/>
        <w:rPr>
          <w:rFonts w:ascii="Palatino Linotype" w:eastAsia="Palatino Linotype" w:hAnsi="Palatino Linotype" w:cs="Palatino Linotype"/>
        </w:rPr>
      </w:pPr>
      <w:r w:rsidRPr="0026711A">
        <w:rPr>
          <w:rFonts w:ascii="Palatino Linotype" w:eastAsia="Palatino Linotype" w:hAnsi="Palatino Linotype" w:cs="Palatino Linotype"/>
        </w:rPr>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2EE153F1" w14:textId="77777777" w:rsidR="001F5984" w:rsidRPr="0026711A" w:rsidRDefault="001F5984" w:rsidP="001F5984">
      <w:pPr>
        <w:spacing w:line="360" w:lineRule="auto"/>
        <w:ind w:right="50"/>
        <w:jc w:val="both"/>
        <w:rPr>
          <w:rFonts w:ascii="Palatino Linotype" w:eastAsia="Palatino Linotype" w:hAnsi="Palatino Linotype" w:cs="Palatino Linotype"/>
        </w:rPr>
      </w:pPr>
    </w:p>
    <w:p w14:paraId="155E037E" w14:textId="77777777" w:rsidR="001F5984" w:rsidRPr="0026711A" w:rsidRDefault="001F5984" w:rsidP="001F5984">
      <w:pPr>
        <w:spacing w:line="360" w:lineRule="auto"/>
        <w:ind w:right="50"/>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w:t>
      </w:r>
      <w:r w:rsidRPr="0026711A">
        <w:rPr>
          <w:rFonts w:ascii="Palatino Linotype" w:eastAsia="Palatino Linotype" w:hAnsi="Palatino Linotype" w:cs="Palatino Linotype"/>
        </w:rPr>
        <w:lastRenderedPageBreak/>
        <w:t>contribuciones aportados por los gobernados, por lo que debe transparentarse su ejercicio.</w:t>
      </w:r>
    </w:p>
    <w:p w14:paraId="52B8C26D" w14:textId="77777777" w:rsidR="001F5984" w:rsidRPr="0026711A" w:rsidRDefault="001F5984" w:rsidP="001F5984">
      <w:pPr>
        <w:spacing w:line="360" w:lineRule="auto"/>
        <w:ind w:right="50"/>
        <w:jc w:val="both"/>
        <w:rPr>
          <w:rFonts w:ascii="Palatino Linotype" w:eastAsia="Palatino Linotype" w:hAnsi="Palatino Linotype" w:cs="Palatino Linotype"/>
        </w:rPr>
      </w:pPr>
    </w:p>
    <w:p w14:paraId="1507BEA5" w14:textId="77777777" w:rsidR="001F5984" w:rsidRPr="0026711A" w:rsidRDefault="001F5984" w:rsidP="001F5984">
      <w:pPr>
        <w:spacing w:line="360" w:lineRule="auto"/>
        <w:ind w:right="50"/>
        <w:jc w:val="both"/>
        <w:rPr>
          <w:rFonts w:ascii="Palatino Linotype" w:eastAsia="Palatino Linotype" w:hAnsi="Palatino Linotype" w:cs="Palatino Linotype"/>
        </w:rPr>
      </w:pPr>
      <w:r w:rsidRPr="0026711A">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65297AC2" w14:textId="77777777" w:rsidR="001F5984" w:rsidRPr="0026711A" w:rsidRDefault="001F5984" w:rsidP="001F5984">
      <w:pPr>
        <w:spacing w:line="360" w:lineRule="auto"/>
        <w:ind w:right="50"/>
        <w:jc w:val="both"/>
        <w:rPr>
          <w:rFonts w:ascii="Palatino Linotype" w:eastAsia="Palatino Linotype" w:hAnsi="Palatino Linotype" w:cs="Palatino Linotype"/>
        </w:rPr>
      </w:pPr>
    </w:p>
    <w:p w14:paraId="485FB42C" w14:textId="65A1BF66" w:rsidR="001F5984" w:rsidRPr="0026711A" w:rsidRDefault="001F5984" w:rsidP="00626D9A">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26711A">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26711A">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1A8FC890"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lastRenderedPageBreak/>
        <w:t>Lineamientos Generales en materia de Clasificación y Desclasificación de la Información, así como para la elaboración de Versiones Públicas</w:t>
      </w:r>
    </w:p>
    <w:p w14:paraId="68CD21CB"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190E0838" w14:textId="5DB0F5A8"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Segundo.- Para efectos de los presentes Lineamientos Generales, se entenderá por:</w:t>
      </w:r>
    </w:p>
    <w:p w14:paraId="4A5DFFE5"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 xml:space="preserve">XVIII. Versión pública: El documento a partir del que se otorga acceso a la información, en el que se testan partes o secciones clasificadas, indicando el contenido de éstas de manera genérica, </w:t>
      </w:r>
      <w:r w:rsidRPr="0026711A">
        <w:rPr>
          <w:rFonts w:ascii="Palatino Linotype" w:eastAsia="Palatino Linotype" w:hAnsi="Palatino Linotype"/>
          <w:color w:val="auto"/>
          <w:sz w:val="22"/>
          <w:szCs w:val="22"/>
          <w:u w:val="single"/>
        </w:rPr>
        <w:t>fundando y motivando la</w:t>
      </w:r>
      <w:r w:rsidRPr="0026711A">
        <w:rPr>
          <w:rFonts w:ascii="Palatino Linotype" w:eastAsia="Palatino Linotype" w:hAnsi="Palatino Linotype"/>
          <w:color w:val="auto"/>
          <w:sz w:val="22"/>
          <w:szCs w:val="22"/>
        </w:rPr>
        <w:t xml:space="preserve"> reserva o </w:t>
      </w:r>
      <w:r w:rsidRPr="0026711A">
        <w:rPr>
          <w:rFonts w:ascii="Palatino Linotype" w:eastAsia="Palatino Linotype" w:hAnsi="Palatino Linotype"/>
          <w:color w:val="auto"/>
          <w:sz w:val="22"/>
          <w:szCs w:val="22"/>
          <w:u w:val="single"/>
        </w:rPr>
        <w:t>confidencialidad</w:t>
      </w:r>
      <w:r w:rsidRPr="0026711A">
        <w:rPr>
          <w:rFonts w:ascii="Palatino Linotype" w:eastAsia="Palatino Linotype" w:hAnsi="Palatino Linotype"/>
          <w:color w:val="auto"/>
          <w:sz w:val="22"/>
          <w:szCs w:val="22"/>
        </w:rPr>
        <w:t>, a través de la resolución que para tal efecto emita el Comité de Transparencia.</w:t>
      </w:r>
    </w:p>
    <w:p w14:paraId="20965AF0"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132ECCD6"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74DCA7"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Los sujetos obligados deberán aplicar, de manera estricta, las excepciones al derecho de acceso a la información y sólo podrán invocarlas cuando acrediten su procedencia.</w:t>
      </w:r>
    </w:p>
    <w:p w14:paraId="432B7C22"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6F419AE7"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Quinto.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46011C" w14:textId="77777777" w:rsidR="00626D9A" w:rsidRPr="0026711A" w:rsidRDefault="00626D9A" w:rsidP="00626D9A">
      <w:pPr>
        <w:pStyle w:val="Cita"/>
        <w:spacing w:before="0" w:after="0"/>
        <w:jc w:val="both"/>
        <w:rPr>
          <w:rFonts w:ascii="Palatino Linotype" w:eastAsia="Palatino Linotype" w:hAnsi="Palatino Linotype"/>
          <w:color w:val="auto"/>
          <w:sz w:val="22"/>
          <w:szCs w:val="22"/>
        </w:rPr>
      </w:pPr>
    </w:p>
    <w:p w14:paraId="42E07E83"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Sexto. Los sujetos obligados no podrán emitir acuerdos de carácter general ni particular que clasifiquen documentos o expedientes como reservados, ni clasificar documentos antes de que se genere la información o cuando éstos no obren en sus archivos.</w:t>
      </w:r>
    </w:p>
    <w:p w14:paraId="39624553"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La clasificación de información se realizará conforme a un análisis caso por caso, mediante la aplicación de la prueba de daño y de interés público.</w:t>
      </w:r>
    </w:p>
    <w:p w14:paraId="3A4BCC20" w14:textId="77777777" w:rsidR="00826158" w:rsidRPr="0026711A" w:rsidRDefault="00826158" w:rsidP="00626D9A">
      <w:pPr>
        <w:pStyle w:val="Cita"/>
        <w:spacing w:before="0" w:after="0"/>
        <w:jc w:val="both"/>
        <w:rPr>
          <w:rFonts w:ascii="Palatino Linotype" w:eastAsia="Palatino Linotype" w:hAnsi="Palatino Linotype"/>
          <w:color w:val="auto"/>
          <w:sz w:val="22"/>
          <w:szCs w:val="22"/>
        </w:rPr>
      </w:pPr>
    </w:p>
    <w:p w14:paraId="0A0A63E9"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Séptimo. La clasificación de la información se llevará a cabo en el momento en que:</w:t>
      </w:r>
    </w:p>
    <w:p w14:paraId="4BA7A48E"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I. Se reciba una solicitud de acceso a la información;</w:t>
      </w:r>
    </w:p>
    <w:p w14:paraId="7960BD4A"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lastRenderedPageBreak/>
        <w:t>II. Se determine mediante resolución de autoridad competente, o</w:t>
      </w:r>
    </w:p>
    <w:p w14:paraId="0F4ABAB2"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III. Se generen versiones públicas para dar cumplimiento a las obligaciones de transparencia previstas en la Ley General, la Ley Federal y las correspondientes de las entidades federativas.</w:t>
      </w:r>
    </w:p>
    <w:p w14:paraId="40E8E70D"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Los titulares de las áreas deberán revisar la clasificación al momento de la recepción de una solicitud de acceso a la información, para verificar si encuadra en una causal de reserva o de confidencialidad.</w:t>
      </w:r>
    </w:p>
    <w:p w14:paraId="08E2AD50" w14:textId="77777777" w:rsidR="00826158" w:rsidRPr="0026711A" w:rsidRDefault="00826158" w:rsidP="00626D9A">
      <w:pPr>
        <w:pStyle w:val="Cita"/>
        <w:spacing w:before="0" w:after="0"/>
        <w:jc w:val="both"/>
        <w:rPr>
          <w:rFonts w:ascii="Palatino Linotype" w:eastAsia="Palatino Linotype" w:hAnsi="Palatino Linotype"/>
          <w:color w:val="auto"/>
          <w:sz w:val="22"/>
          <w:szCs w:val="22"/>
        </w:rPr>
      </w:pPr>
    </w:p>
    <w:p w14:paraId="41F4B3E4"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Octavo. Para fundar la clasificación de la información se debe señalar el artículo, fracción, inciso, párrafo o numeral de la ley o tratado internacional suscrito por el Estado mexicano que expresamente le otorga el carácter de reservada o confidencial.</w:t>
      </w:r>
    </w:p>
    <w:p w14:paraId="63A60752"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Para motivar la clasificación se deberán señalar las razones o circunstancias especiales que lo llevaron a concluir que el caso particular se ajusta al supuesto previsto por la norma legal invocada como fundamento.</w:t>
      </w:r>
    </w:p>
    <w:p w14:paraId="7373B84B"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En caso de referirse a información reservada, la motivación de la clasificación también deberá comprender las circunstancias que justifican el establecimiento de determinado plazo de reserva.</w:t>
      </w:r>
    </w:p>
    <w:p w14:paraId="3971F77A"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42FE241"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Los documentos contenidos en los archivos históricos y los identificados como históricos confidenciales no serán susceptibles de clasificación como reservados.</w:t>
      </w:r>
    </w:p>
    <w:p w14:paraId="7B1F86B0" w14:textId="77777777" w:rsidR="00826158" w:rsidRPr="0026711A" w:rsidRDefault="00826158" w:rsidP="00626D9A">
      <w:pPr>
        <w:pStyle w:val="Cita"/>
        <w:spacing w:before="0" w:after="0"/>
        <w:jc w:val="both"/>
        <w:rPr>
          <w:rFonts w:ascii="Palatino Linotype" w:eastAsia="Palatino Linotype" w:hAnsi="Palatino Linotype"/>
          <w:color w:val="auto"/>
          <w:sz w:val="22"/>
          <w:szCs w:val="22"/>
        </w:rPr>
      </w:pPr>
    </w:p>
    <w:p w14:paraId="1C07B6C6"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7F09B9" w14:textId="77777777" w:rsidR="00826158" w:rsidRPr="0026711A" w:rsidRDefault="00826158" w:rsidP="00626D9A">
      <w:pPr>
        <w:pStyle w:val="Cita"/>
        <w:spacing w:before="0" w:after="0"/>
        <w:jc w:val="both"/>
        <w:rPr>
          <w:rFonts w:ascii="Palatino Linotype" w:eastAsia="Palatino Linotype" w:hAnsi="Palatino Linotype"/>
          <w:color w:val="auto"/>
          <w:sz w:val="22"/>
          <w:szCs w:val="22"/>
        </w:rPr>
      </w:pPr>
    </w:p>
    <w:p w14:paraId="6EFB97A1"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Décimo.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4F4E330"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lastRenderedPageBreak/>
        <w:t>En ausencia de los titulares de las áreas, la información será clasificada o desclasificada por la persona que lo supla, en términos de la normativa que rija la actuación del sujeto obligado.</w:t>
      </w:r>
    </w:p>
    <w:p w14:paraId="3BA4B461" w14:textId="77777777" w:rsidR="00826158" w:rsidRPr="0026711A" w:rsidRDefault="00826158" w:rsidP="00626D9A">
      <w:pPr>
        <w:pStyle w:val="Cita"/>
        <w:spacing w:before="0" w:after="0"/>
        <w:jc w:val="both"/>
        <w:rPr>
          <w:rFonts w:ascii="Palatino Linotype" w:eastAsia="Palatino Linotype" w:hAnsi="Palatino Linotype"/>
          <w:color w:val="auto"/>
          <w:sz w:val="22"/>
          <w:szCs w:val="22"/>
        </w:rPr>
      </w:pPr>
    </w:p>
    <w:p w14:paraId="01BC9144"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A1D959A"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w:t>
      </w:r>
    </w:p>
    <w:p w14:paraId="7E01D2BB" w14:textId="77777777" w:rsidR="00826158" w:rsidRPr="0026711A" w:rsidRDefault="00826158" w:rsidP="00626D9A">
      <w:pPr>
        <w:pStyle w:val="Cita"/>
        <w:spacing w:before="0" w:after="0"/>
        <w:jc w:val="both"/>
        <w:rPr>
          <w:rFonts w:ascii="Palatino Linotype" w:eastAsia="Palatino Linotype" w:hAnsi="Palatino Linotype"/>
          <w:color w:val="auto"/>
          <w:sz w:val="22"/>
          <w:szCs w:val="22"/>
        </w:rPr>
      </w:pPr>
    </w:p>
    <w:p w14:paraId="1C00FBC2"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CAPÍTULO VIII</w:t>
      </w:r>
    </w:p>
    <w:p w14:paraId="6CC6FE8A"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DE LA LEYENDA DE CLASIFICACIÓN</w:t>
      </w:r>
    </w:p>
    <w:p w14:paraId="054F60B9" w14:textId="77777777" w:rsidR="00826158" w:rsidRPr="0026711A" w:rsidRDefault="00826158" w:rsidP="00626D9A">
      <w:pPr>
        <w:pStyle w:val="Cita"/>
        <w:spacing w:before="0" w:after="0"/>
        <w:jc w:val="both"/>
        <w:rPr>
          <w:rFonts w:ascii="Palatino Linotype" w:eastAsia="Palatino Linotype" w:hAnsi="Palatino Linotype"/>
          <w:color w:val="auto"/>
          <w:sz w:val="22"/>
          <w:szCs w:val="22"/>
        </w:rPr>
      </w:pPr>
    </w:p>
    <w:p w14:paraId="291FF5C3"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 xml:space="preserve">Quincuagésimo. </w:t>
      </w:r>
      <w:r w:rsidRPr="0026711A">
        <w:rPr>
          <w:rFonts w:ascii="Palatino Linotype" w:eastAsia="Palatino Linotype" w:hAnsi="Palatino Linotype"/>
          <w:color w:val="auto"/>
          <w:sz w:val="22"/>
          <w:szCs w:val="22"/>
          <w:u w:val="single"/>
        </w:rPr>
        <w:t>Los titulares de las áreas de los sujetos obligados podrán utilizar los formatos contenidos en el presente Capítulo como modelo</w:t>
      </w:r>
      <w:r w:rsidRPr="0026711A">
        <w:rPr>
          <w:rFonts w:ascii="Palatino Linotype" w:eastAsia="Palatino Linotype" w:hAnsi="Palatino Linotype"/>
          <w:color w:val="auto"/>
          <w:sz w:val="22"/>
          <w:szCs w:val="22"/>
        </w:rPr>
        <w:t xml:space="preserve"> para señalar la clasificación de documentos o expedientes, sin perjuicio de que establezcan los propios.</w:t>
      </w:r>
    </w:p>
    <w:p w14:paraId="4A23F69B" w14:textId="26FE4FFD" w:rsidR="001F5984" w:rsidRPr="0026711A" w:rsidRDefault="001F5984" w:rsidP="00626D9A">
      <w:pPr>
        <w:pStyle w:val="Cita"/>
        <w:spacing w:before="0" w:after="0"/>
        <w:jc w:val="both"/>
        <w:rPr>
          <w:rFonts w:ascii="Palatino Linotype" w:eastAsia="Palatino Linotype" w:hAnsi="Palatino Linotype"/>
          <w:color w:val="auto"/>
          <w:sz w:val="22"/>
          <w:szCs w:val="22"/>
        </w:rPr>
      </w:pPr>
    </w:p>
    <w:p w14:paraId="60B87E0F" w14:textId="77777777" w:rsidR="001F5984" w:rsidRPr="0026711A" w:rsidRDefault="001F5984" w:rsidP="00626D9A">
      <w:pPr>
        <w:pStyle w:val="Cita"/>
        <w:spacing w:before="0" w:after="0"/>
        <w:jc w:val="both"/>
        <w:rPr>
          <w:rFonts w:ascii="Palatino Linotype" w:eastAsia="Palatino Linotype" w:hAnsi="Palatino Linotype"/>
          <w:color w:val="auto"/>
          <w:sz w:val="22"/>
          <w:szCs w:val="22"/>
        </w:rPr>
      </w:pPr>
      <w:r w:rsidRPr="0026711A">
        <w:rPr>
          <w:rFonts w:ascii="Palatino Linotype" w:eastAsia="Palatino Linotype" w:hAnsi="Palatino Linotype"/>
          <w:color w:val="auto"/>
          <w:sz w:val="22"/>
          <w:szCs w:val="22"/>
        </w:rPr>
        <w:t xml:space="preserve">Quincuagésimo tercero. </w:t>
      </w:r>
      <w:r w:rsidRPr="0026711A">
        <w:rPr>
          <w:rFonts w:ascii="Palatino Linotype" w:eastAsia="Palatino Linotype" w:hAnsi="Palatino Linotype"/>
          <w:color w:val="auto"/>
          <w:sz w:val="22"/>
          <w:szCs w:val="22"/>
          <w:u w:val="single"/>
        </w:rPr>
        <w:t>El formato para señalar la clasificación parcial de un documento</w:t>
      </w:r>
      <w:r w:rsidRPr="0026711A">
        <w:rPr>
          <w:rFonts w:ascii="Palatino Linotype" w:eastAsia="Palatino Linotype" w:hAnsi="Palatino Linotype"/>
          <w:color w:val="auto"/>
          <w:sz w:val="22"/>
          <w:szCs w:val="22"/>
        </w:rPr>
        <w:t>, es el siguiente:</w:t>
      </w:r>
    </w:p>
    <w:p w14:paraId="513E5B71" w14:textId="77777777" w:rsidR="00826158" w:rsidRPr="0026711A" w:rsidRDefault="00826158" w:rsidP="00826158">
      <w:pPr>
        <w:rPr>
          <w:rFonts w:eastAsia="Palatino Linotype"/>
        </w:rPr>
      </w:pPr>
    </w:p>
    <w:tbl>
      <w:tblPr>
        <w:tblW w:w="7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26711A" w:rsidRPr="0026711A" w14:paraId="527C8D64" w14:textId="77777777" w:rsidTr="008F17B7">
        <w:trPr>
          <w:jc w:val="center"/>
        </w:trPr>
        <w:tc>
          <w:tcPr>
            <w:tcW w:w="1159" w:type="dxa"/>
            <w:tcBorders>
              <w:top w:val="nil"/>
              <w:left w:val="nil"/>
              <w:bottom w:val="single" w:sz="4" w:space="0" w:color="000000"/>
              <w:right w:val="single" w:sz="4" w:space="0" w:color="000000"/>
            </w:tcBorders>
          </w:tcPr>
          <w:p w14:paraId="20C8F8EA" w14:textId="77777777" w:rsidR="001F5984" w:rsidRPr="0026711A" w:rsidRDefault="001F5984" w:rsidP="008F17B7">
            <w:pPr>
              <w:jc w:val="both"/>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5901FF53" w14:textId="77777777" w:rsidR="001F5984" w:rsidRPr="0026711A" w:rsidRDefault="001F5984" w:rsidP="008F17B7">
            <w:pPr>
              <w:jc w:val="center"/>
              <w:rPr>
                <w:rFonts w:ascii="Palatino Linotype" w:eastAsia="Palatino Linotype" w:hAnsi="Palatino Linotype" w:cs="Palatino Linotype"/>
                <w:b/>
                <w:i/>
                <w:sz w:val="22"/>
                <w:szCs w:val="22"/>
              </w:rPr>
            </w:pPr>
            <w:r w:rsidRPr="0026711A">
              <w:rPr>
                <w:rFonts w:ascii="Palatino Linotype" w:eastAsia="Palatino Linotype" w:hAnsi="Palatino Linotype" w:cs="Palatino Linotype"/>
                <w:b/>
                <w:i/>
                <w:sz w:val="22"/>
                <w:szCs w:val="22"/>
              </w:rPr>
              <w:t>Concepto</w:t>
            </w:r>
          </w:p>
        </w:tc>
        <w:tc>
          <w:tcPr>
            <w:tcW w:w="4531" w:type="dxa"/>
            <w:tcBorders>
              <w:top w:val="single" w:sz="4" w:space="0" w:color="000000"/>
              <w:left w:val="single" w:sz="4" w:space="0" w:color="000000"/>
              <w:bottom w:val="single" w:sz="4" w:space="0" w:color="000000"/>
              <w:right w:val="single" w:sz="4" w:space="0" w:color="000000"/>
            </w:tcBorders>
          </w:tcPr>
          <w:p w14:paraId="3CACF695" w14:textId="77777777" w:rsidR="001F5984" w:rsidRPr="0026711A" w:rsidRDefault="001F5984" w:rsidP="008F17B7">
            <w:pPr>
              <w:jc w:val="center"/>
              <w:rPr>
                <w:rFonts w:ascii="Palatino Linotype" w:eastAsia="Palatino Linotype" w:hAnsi="Palatino Linotype" w:cs="Palatino Linotype"/>
                <w:b/>
                <w:i/>
                <w:sz w:val="22"/>
                <w:szCs w:val="22"/>
              </w:rPr>
            </w:pPr>
            <w:r w:rsidRPr="0026711A">
              <w:rPr>
                <w:rFonts w:ascii="Palatino Linotype" w:eastAsia="Palatino Linotype" w:hAnsi="Palatino Linotype" w:cs="Palatino Linotype"/>
                <w:b/>
                <w:i/>
                <w:sz w:val="22"/>
                <w:szCs w:val="22"/>
              </w:rPr>
              <w:t>Dónde:</w:t>
            </w:r>
          </w:p>
        </w:tc>
      </w:tr>
      <w:tr w:rsidR="0026711A" w:rsidRPr="0026711A" w14:paraId="4D43582E" w14:textId="77777777" w:rsidTr="008F17B7">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14:paraId="0F491850" w14:textId="77777777" w:rsidR="001F5984" w:rsidRPr="0026711A" w:rsidRDefault="001F5984" w:rsidP="008F17B7">
            <w:pPr>
              <w:jc w:val="center"/>
              <w:rPr>
                <w:rFonts w:ascii="Palatino Linotype" w:eastAsia="Palatino Linotype" w:hAnsi="Palatino Linotype" w:cs="Palatino Linotype"/>
                <w:b/>
                <w:i/>
                <w:sz w:val="22"/>
                <w:szCs w:val="22"/>
              </w:rPr>
            </w:pPr>
            <w:r w:rsidRPr="0026711A">
              <w:rPr>
                <w:rFonts w:ascii="Palatino Linotype" w:eastAsia="Palatino Linotype" w:hAnsi="Palatino Linotype" w:cs="Palatino Linotype"/>
                <w:b/>
                <w:i/>
                <w:sz w:val="22"/>
                <w:szCs w:val="22"/>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02366685"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7C07AB4B"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26711A" w:rsidRPr="0026711A" w14:paraId="5C659801"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B9AB7E6"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698DCE90"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Área</w:t>
            </w:r>
          </w:p>
        </w:tc>
        <w:tc>
          <w:tcPr>
            <w:tcW w:w="4531" w:type="dxa"/>
            <w:tcBorders>
              <w:top w:val="single" w:sz="4" w:space="0" w:color="000000"/>
              <w:left w:val="single" w:sz="4" w:space="0" w:color="000000"/>
              <w:bottom w:val="single" w:sz="4" w:space="0" w:color="000000"/>
              <w:right w:val="single" w:sz="4" w:space="0" w:color="000000"/>
            </w:tcBorders>
          </w:tcPr>
          <w:p w14:paraId="003A6C9E"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Se señalará el nombre del área del cual es titular quien clasifica.</w:t>
            </w:r>
          </w:p>
        </w:tc>
      </w:tr>
      <w:tr w:rsidR="0026711A" w:rsidRPr="0026711A" w14:paraId="03603D99"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0853774"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51AD443E"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F1FD5F6"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 xml:space="preserve">Se indicarán, en su caso, las partes o páginas del documento que se clasifican como reservadas. Si el documento fuera reservado en su totalidad, se </w:t>
            </w:r>
            <w:proofErr w:type="gramStart"/>
            <w:r w:rsidRPr="0026711A">
              <w:rPr>
                <w:rFonts w:ascii="Palatino Linotype" w:eastAsia="Palatino Linotype" w:hAnsi="Palatino Linotype" w:cs="Palatino Linotype"/>
                <w:i/>
                <w:sz w:val="22"/>
                <w:szCs w:val="22"/>
              </w:rPr>
              <w:t>anotarán</w:t>
            </w:r>
            <w:proofErr w:type="gramEnd"/>
            <w:r w:rsidRPr="0026711A">
              <w:rPr>
                <w:rFonts w:ascii="Palatino Linotype" w:eastAsia="Palatino Linotype" w:hAnsi="Palatino Linotype" w:cs="Palatino Linotype"/>
                <w:i/>
                <w:sz w:val="22"/>
                <w:szCs w:val="22"/>
              </w:rPr>
              <w:t xml:space="preserve"> todas las páginas que lo conforman. Si el documento no contiene información reservada, se tachará este apartado.</w:t>
            </w:r>
          </w:p>
        </w:tc>
      </w:tr>
      <w:tr w:rsidR="0026711A" w:rsidRPr="0026711A" w14:paraId="16C1D294"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E27DA8B"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79F7D6AB"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33F34599"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26711A" w:rsidRPr="0026711A" w14:paraId="1127D417"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4B842FF"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4BEEF233"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28CE65E5"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26711A" w:rsidRPr="0026711A" w14:paraId="31CCFC1E"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40003E49"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64625EBE"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2CD99244"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26711A" w:rsidRPr="0026711A" w14:paraId="3A13BF09"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1FF0D455"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750E74A7"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Confidencial</w:t>
            </w:r>
          </w:p>
        </w:tc>
        <w:tc>
          <w:tcPr>
            <w:tcW w:w="4531" w:type="dxa"/>
            <w:tcBorders>
              <w:top w:val="single" w:sz="4" w:space="0" w:color="000000"/>
              <w:left w:val="single" w:sz="4" w:space="0" w:color="000000"/>
              <w:bottom w:val="single" w:sz="4" w:space="0" w:color="000000"/>
              <w:right w:val="single" w:sz="4" w:space="0" w:color="000000"/>
            </w:tcBorders>
          </w:tcPr>
          <w:p w14:paraId="469E1837"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26711A" w:rsidRPr="0026711A" w14:paraId="49A2047D"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29499EF"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39E21B40"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23C2D48"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26711A" w:rsidRPr="0026711A" w14:paraId="089294C9"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67930760"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0E8ED129"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17FAB8DC"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Rúbrica autógrafa de quien clasifica.</w:t>
            </w:r>
          </w:p>
        </w:tc>
      </w:tr>
      <w:tr w:rsidR="0026711A" w:rsidRPr="0026711A" w14:paraId="4455AC73"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7A6293B8"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32C9FC98"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9EC2BB6" w14:textId="77777777" w:rsidR="001F5984" w:rsidRPr="0026711A" w:rsidRDefault="001F5984" w:rsidP="008F17B7">
            <w:pPr>
              <w:jc w:val="both"/>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Se anotará la fecha en que se desclasifica el documento.</w:t>
            </w:r>
          </w:p>
        </w:tc>
      </w:tr>
      <w:tr w:rsidR="001F5984" w:rsidRPr="0026711A" w14:paraId="5619FB93" w14:textId="77777777" w:rsidTr="008F17B7">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14:paraId="25C58E9F" w14:textId="77777777" w:rsidR="001F5984" w:rsidRPr="0026711A" w:rsidRDefault="001F5984" w:rsidP="008F17B7">
            <w:pPr>
              <w:widowControl w:val="0"/>
              <w:pBdr>
                <w:top w:val="nil"/>
                <w:left w:val="nil"/>
                <w:bottom w:val="nil"/>
                <w:right w:val="nil"/>
                <w:between w:val="nil"/>
              </w:pBdr>
              <w:spacing w:line="276" w:lineRule="auto"/>
              <w:rPr>
                <w:rFonts w:ascii="Palatino Linotype" w:eastAsia="Palatino Linotype" w:hAnsi="Palatino Linotype" w:cs="Palatino Linotype"/>
                <w:i/>
                <w:sz w:val="22"/>
                <w:szCs w:val="22"/>
              </w:rPr>
            </w:pPr>
          </w:p>
        </w:tc>
        <w:tc>
          <w:tcPr>
            <w:tcW w:w="1990" w:type="dxa"/>
            <w:tcBorders>
              <w:top w:val="single" w:sz="4" w:space="0" w:color="000000"/>
              <w:left w:val="single" w:sz="4" w:space="0" w:color="000000"/>
              <w:bottom w:val="single" w:sz="4" w:space="0" w:color="000000"/>
              <w:right w:val="single" w:sz="4" w:space="0" w:color="000000"/>
            </w:tcBorders>
          </w:tcPr>
          <w:p w14:paraId="26FD313F" w14:textId="77777777" w:rsidR="001F5984" w:rsidRPr="0026711A" w:rsidRDefault="001F5984" w:rsidP="008F17B7">
            <w:pPr>
              <w:jc w:val="cente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5A56FC4D" w14:textId="77777777" w:rsidR="001F5984" w:rsidRPr="0026711A" w:rsidRDefault="001F5984" w:rsidP="008F17B7">
            <w:pPr>
              <w:rPr>
                <w:rFonts w:ascii="Palatino Linotype" w:eastAsia="Palatino Linotype" w:hAnsi="Palatino Linotype" w:cs="Palatino Linotype"/>
                <w:i/>
                <w:sz w:val="22"/>
                <w:szCs w:val="22"/>
              </w:rPr>
            </w:pPr>
            <w:r w:rsidRPr="0026711A">
              <w:rPr>
                <w:rFonts w:ascii="Palatino Linotype" w:eastAsia="Palatino Linotype" w:hAnsi="Palatino Linotype" w:cs="Palatino Linotype"/>
                <w:i/>
                <w:sz w:val="22"/>
                <w:szCs w:val="22"/>
              </w:rPr>
              <w:t>Rúbrica autógrafa de quien desclasifica.</w:t>
            </w:r>
          </w:p>
        </w:tc>
      </w:tr>
    </w:tbl>
    <w:p w14:paraId="3DD51BEE" w14:textId="77777777" w:rsidR="001F5984" w:rsidRPr="0026711A" w:rsidRDefault="001F5984" w:rsidP="001F5984">
      <w:pPr>
        <w:spacing w:line="360" w:lineRule="auto"/>
        <w:jc w:val="both"/>
        <w:rPr>
          <w:rFonts w:ascii="Palatino Linotype" w:eastAsia="Palatino Linotype" w:hAnsi="Palatino Linotype" w:cs="Palatino Linotype"/>
        </w:rPr>
      </w:pPr>
    </w:p>
    <w:p w14:paraId="339D5806" w14:textId="77777777" w:rsidR="001F5984" w:rsidRPr="0026711A" w:rsidRDefault="001F5984" w:rsidP="001F598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36469A7F" w14:textId="77777777" w:rsidR="001F5984" w:rsidRPr="0026711A" w:rsidRDefault="001F5984" w:rsidP="001F5984">
      <w:pPr>
        <w:spacing w:line="360" w:lineRule="auto"/>
        <w:jc w:val="both"/>
        <w:rPr>
          <w:rFonts w:ascii="Palatino Linotype" w:eastAsia="Palatino Linotype" w:hAnsi="Palatino Linotype" w:cs="Palatino Linotype"/>
        </w:rPr>
      </w:pPr>
    </w:p>
    <w:p w14:paraId="4DA1DC71" w14:textId="77777777" w:rsidR="001F5984" w:rsidRPr="0026711A" w:rsidRDefault="001F5984" w:rsidP="001F5984">
      <w:pPr>
        <w:shd w:val="clear" w:color="auto" w:fill="FFFFFF"/>
        <w:spacing w:line="360" w:lineRule="auto"/>
        <w:ind w:right="51"/>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26711A">
        <w:rPr>
          <w:rFonts w:ascii="Palatino Linotype" w:eastAsia="Palatino Linotype" w:hAnsi="Palatino Linotype" w:cs="Palatino Linotype"/>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14:paraId="5592C0E1" w14:textId="77777777" w:rsidR="001F5984" w:rsidRPr="0026711A" w:rsidRDefault="001F5984" w:rsidP="001F5984">
      <w:pPr>
        <w:shd w:val="clear" w:color="auto" w:fill="FFFFFF"/>
        <w:spacing w:line="360" w:lineRule="auto"/>
        <w:ind w:right="51"/>
        <w:jc w:val="both"/>
        <w:rPr>
          <w:rFonts w:ascii="Palatino Linotype" w:eastAsia="Palatino Linotype" w:hAnsi="Palatino Linotype" w:cs="Palatino Linotype"/>
        </w:rPr>
      </w:pPr>
    </w:p>
    <w:p w14:paraId="79FE4BCE" w14:textId="77777777" w:rsidR="001F5984" w:rsidRPr="0026711A" w:rsidRDefault="001F5984" w:rsidP="001F5984">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325C2A83" w14:textId="77777777" w:rsidR="00757A60" w:rsidRPr="0026711A" w:rsidRDefault="00757A60" w:rsidP="005A16DE">
      <w:pPr>
        <w:spacing w:line="360" w:lineRule="auto"/>
        <w:rPr>
          <w:rFonts w:ascii="Palatino Linotype" w:hAnsi="Palatino Linotype"/>
        </w:rPr>
      </w:pPr>
    </w:p>
    <w:p w14:paraId="6EC443E2" w14:textId="77777777" w:rsidR="00E220F0" w:rsidRPr="0026711A" w:rsidRDefault="00E220F0" w:rsidP="00E220F0">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De lo hasta aquí expuesto, se concluye que los motivos de inconformidad de </w:t>
      </w:r>
      <w:r w:rsidRPr="0026711A">
        <w:rPr>
          <w:rFonts w:ascii="Palatino Linotype" w:eastAsia="Palatino Linotype" w:hAnsi="Palatino Linotype" w:cs="Palatino Linotype"/>
          <w:b/>
        </w:rPr>
        <w:t xml:space="preserve">LA PARTE RECURRENTE </w:t>
      </w:r>
      <w:r w:rsidRPr="0026711A">
        <w:rPr>
          <w:rFonts w:ascii="Palatino Linotype" w:eastAsia="Palatino Linotype" w:hAnsi="Palatino Linotype" w:cs="Palatino Linotype"/>
        </w:rPr>
        <w:t xml:space="preserve">devienen fundados, siendo procedente </w:t>
      </w:r>
      <w:r w:rsidRPr="0026711A">
        <w:rPr>
          <w:rFonts w:ascii="Palatino Linotype" w:eastAsia="Palatino Linotype" w:hAnsi="Palatino Linotype" w:cs="Palatino Linotype"/>
          <w:b/>
        </w:rPr>
        <w:t>REVOCAR</w:t>
      </w:r>
      <w:r w:rsidRPr="0026711A">
        <w:rPr>
          <w:rFonts w:ascii="Palatino Linotype" w:eastAsia="Palatino Linotype" w:hAnsi="Palatino Linotype" w:cs="Palatino Linotype"/>
        </w:rPr>
        <w:t xml:space="preserve"> la respuesta y ordenar al </w:t>
      </w:r>
      <w:r w:rsidRPr="0026711A">
        <w:rPr>
          <w:rFonts w:ascii="Palatino Linotype" w:eastAsia="Palatino Linotype" w:hAnsi="Palatino Linotype" w:cs="Palatino Linotype"/>
          <w:b/>
        </w:rPr>
        <w:t xml:space="preserve">SUJETO OBLIGADO </w:t>
      </w:r>
      <w:r w:rsidRPr="0026711A">
        <w:rPr>
          <w:rFonts w:ascii="Palatino Linotype" w:eastAsia="Palatino Linotype" w:hAnsi="Palatino Linotype" w:cs="Palatino Linotype"/>
        </w:rPr>
        <w:t>la entrega de la información</w:t>
      </w:r>
      <w:r w:rsidRPr="0026711A">
        <w:rPr>
          <w:rFonts w:ascii="Palatino Linotype" w:eastAsia="Palatino Linotype" w:hAnsi="Palatino Linotype" w:cs="Palatino Linotype"/>
          <w:b/>
        </w:rPr>
        <w:t xml:space="preserve"> </w:t>
      </w:r>
      <w:r w:rsidRPr="0026711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6E87E760" w14:textId="77777777" w:rsidR="00E220F0" w:rsidRPr="0026711A" w:rsidRDefault="00E220F0" w:rsidP="005A16DE">
      <w:pPr>
        <w:pBdr>
          <w:top w:val="nil"/>
          <w:left w:val="nil"/>
          <w:bottom w:val="nil"/>
          <w:right w:val="nil"/>
          <w:between w:val="nil"/>
        </w:pBdr>
        <w:spacing w:line="360" w:lineRule="auto"/>
        <w:jc w:val="both"/>
        <w:rPr>
          <w:rFonts w:ascii="Palatino Linotype" w:eastAsia="Palatino Linotype" w:hAnsi="Palatino Linotype" w:cs="Palatino Linotype"/>
        </w:rPr>
      </w:pPr>
    </w:p>
    <w:p w14:paraId="14D7BB69" w14:textId="77777777" w:rsidR="00757A60" w:rsidRPr="0026711A" w:rsidRDefault="00F059F1" w:rsidP="005A16DE">
      <w:pPr>
        <w:pBdr>
          <w:top w:val="nil"/>
          <w:left w:val="nil"/>
          <w:bottom w:val="nil"/>
          <w:right w:val="nil"/>
          <w:between w:val="nil"/>
        </w:pBd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3C0CE2F8" w14:textId="77777777" w:rsidR="00D45058" w:rsidRPr="0026711A" w:rsidRDefault="00D45058" w:rsidP="005A16DE">
      <w:pPr>
        <w:pBdr>
          <w:top w:val="nil"/>
          <w:left w:val="nil"/>
          <w:bottom w:val="nil"/>
          <w:right w:val="nil"/>
          <w:between w:val="nil"/>
        </w:pBdr>
        <w:spacing w:line="360" w:lineRule="auto"/>
        <w:jc w:val="both"/>
        <w:rPr>
          <w:rFonts w:ascii="Palatino Linotype" w:eastAsia="Palatino Linotype" w:hAnsi="Palatino Linotype" w:cs="Palatino Linotype"/>
        </w:rPr>
      </w:pPr>
    </w:p>
    <w:p w14:paraId="333D5A20" w14:textId="7350C861" w:rsidR="00757A60" w:rsidRPr="0026711A" w:rsidRDefault="00F059F1" w:rsidP="00D45058">
      <w:pPr>
        <w:pStyle w:val="Prrafodelista"/>
        <w:numPr>
          <w:ilvl w:val="0"/>
          <w:numId w:val="22"/>
        </w:numPr>
        <w:pBdr>
          <w:top w:val="nil"/>
          <w:left w:val="nil"/>
          <w:bottom w:val="nil"/>
          <w:right w:val="nil"/>
          <w:between w:val="nil"/>
        </w:pBdr>
        <w:spacing w:line="360" w:lineRule="auto"/>
        <w:jc w:val="center"/>
        <w:rPr>
          <w:rFonts w:ascii="Palatino Linotype" w:eastAsia="Palatino Linotype" w:hAnsi="Palatino Linotype" w:cs="Palatino Linotype"/>
          <w:b/>
        </w:rPr>
      </w:pPr>
      <w:r w:rsidRPr="0026711A">
        <w:rPr>
          <w:rFonts w:ascii="Palatino Linotype" w:eastAsia="Palatino Linotype" w:hAnsi="Palatino Linotype" w:cs="Palatino Linotype"/>
          <w:b/>
        </w:rPr>
        <w:lastRenderedPageBreak/>
        <w:t xml:space="preserve">R E S U </w:t>
      </w:r>
      <w:r w:rsidR="00E220F0" w:rsidRPr="0026711A">
        <w:rPr>
          <w:rFonts w:ascii="Palatino Linotype" w:eastAsia="Palatino Linotype" w:hAnsi="Palatino Linotype" w:cs="Palatino Linotype"/>
          <w:b/>
        </w:rPr>
        <w:t>E L V E</w:t>
      </w:r>
    </w:p>
    <w:p w14:paraId="556C1FF4" w14:textId="77777777" w:rsidR="00D45058" w:rsidRPr="0026711A" w:rsidRDefault="00D45058" w:rsidP="00D45058">
      <w:pPr>
        <w:pStyle w:val="Prrafodelista"/>
        <w:pBdr>
          <w:top w:val="nil"/>
          <w:left w:val="nil"/>
          <w:bottom w:val="nil"/>
          <w:right w:val="nil"/>
          <w:between w:val="nil"/>
        </w:pBdr>
        <w:spacing w:line="360" w:lineRule="auto"/>
        <w:ind w:left="1080"/>
        <w:rPr>
          <w:rFonts w:ascii="Palatino Linotype" w:eastAsia="Palatino Linotype" w:hAnsi="Palatino Linotype" w:cs="Palatino Linotype"/>
          <w:b/>
        </w:rPr>
      </w:pPr>
    </w:p>
    <w:p w14:paraId="76CD58A5" w14:textId="4F33AB06" w:rsidR="000D2F79" w:rsidRPr="0026711A" w:rsidRDefault="00D45058" w:rsidP="005A16DE">
      <w:pPr>
        <w:spacing w:line="360" w:lineRule="auto"/>
        <w:jc w:val="both"/>
        <w:rPr>
          <w:rFonts w:ascii="Palatino Linotype" w:eastAsia="Palatino Linotype" w:hAnsi="Palatino Linotype" w:cs="Palatino Linotype"/>
          <w:b/>
          <w:lang w:val="es-ES"/>
        </w:rPr>
      </w:pPr>
      <w:bookmarkStart w:id="4" w:name="_heading=h.3rdcrjn" w:colFirst="0" w:colLast="0"/>
      <w:bookmarkEnd w:id="4"/>
      <w:r w:rsidRPr="0026711A">
        <w:rPr>
          <w:rFonts w:ascii="Palatino Linotype" w:eastAsia="Palatino Linotype" w:hAnsi="Palatino Linotype" w:cs="Palatino Linotype"/>
          <w:b/>
          <w:lang w:val="es-ES"/>
        </w:rPr>
        <w:t>PRIMERO.</w:t>
      </w:r>
      <w:r w:rsidR="000D2F79" w:rsidRPr="0026711A">
        <w:rPr>
          <w:rFonts w:ascii="Palatino Linotype" w:eastAsia="Palatino Linotype" w:hAnsi="Palatino Linotype" w:cs="Palatino Linotype"/>
          <w:b/>
          <w:lang w:val="es-ES"/>
        </w:rPr>
        <w:t xml:space="preserve"> </w:t>
      </w:r>
      <w:r w:rsidR="000D2F79" w:rsidRPr="0026711A">
        <w:rPr>
          <w:rFonts w:ascii="Palatino Linotype" w:eastAsia="Palatino Linotype" w:hAnsi="Palatino Linotype" w:cs="Palatino Linotype"/>
          <w:lang w:val="es-ES"/>
        </w:rPr>
        <w:t xml:space="preserve">Resultan </w:t>
      </w:r>
      <w:r w:rsidRPr="0026711A">
        <w:rPr>
          <w:rFonts w:ascii="Palatino Linotype" w:eastAsia="Palatino Linotype" w:hAnsi="Palatino Linotype" w:cs="Palatino Linotype"/>
          <w:b/>
          <w:lang w:val="es-ES"/>
        </w:rPr>
        <w:t>FUNDADAS</w:t>
      </w:r>
      <w:r w:rsidR="000D2F79" w:rsidRPr="0026711A">
        <w:rPr>
          <w:rFonts w:ascii="Palatino Linotype" w:eastAsia="Palatino Linotype" w:hAnsi="Palatino Linotype" w:cs="Palatino Linotype"/>
          <w:lang w:val="es-ES"/>
        </w:rPr>
        <w:t xml:space="preserve"> las razones o motivos de inconformidad hechos valer por </w:t>
      </w:r>
      <w:r w:rsidRPr="0026711A">
        <w:rPr>
          <w:rFonts w:ascii="Palatino Linotype" w:eastAsia="Palatino Linotype" w:hAnsi="Palatino Linotype" w:cs="Palatino Linotype"/>
          <w:b/>
          <w:lang w:val="es-ES"/>
        </w:rPr>
        <w:t>LA PARTE RECURRENTE</w:t>
      </w:r>
      <w:r w:rsidRPr="0026711A">
        <w:rPr>
          <w:rFonts w:ascii="Palatino Linotype" w:eastAsia="Palatino Linotype" w:hAnsi="Palatino Linotype" w:cs="Palatino Linotype"/>
          <w:lang w:val="es-ES"/>
        </w:rPr>
        <w:t xml:space="preserve"> </w:t>
      </w:r>
      <w:r w:rsidR="000D2F79" w:rsidRPr="0026711A">
        <w:rPr>
          <w:rFonts w:ascii="Palatino Linotype" w:eastAsia="Palatino Linotype" w:hAnsi="Palatino Linotype" w:cs="Palatino Linotype"/>
          <w:lang w:val="es-ES"/>
        </w:rPr>
        <w:t xml:space="preserve">en el recurso de revisión </w:t>
      </w:r>
      <w:r w:rsidR="00E220F0" w:rsidRPr="0026711A">
        <w:rPr>
          <w:rFonts w:ascii="Palatino Linotype" w:eastAsia="Palatino Linotype" w:hAnsi="Palatino Linotype" w:cs="Palatino Linotype"/>
          <w:b/>
          <w:lang w:val="es-ES"/>
        </w:rPr>
        <w:t>14489</w:t>
      </w:r>
      <w:r w:rsidR="000D2F79" w:rsidRPr="0026711A">
        <w:rPr>
          <w:rFonts w:ascii="Palatino Linotype" w:eastAsia="Palatino Linotype" w:hAnsi="Palatino Linotype" w:cs="Palatino Linotype"/>
          <w:b/>
          <w:lang w:val="es-ES"/>
        </w:rPr>
        <w:t>/INFOEM/IP/RR/2022</w:t>
      </w:r>
      <w:r w:rsidR="000D2F79" w:rsidRPr="0026711A">
        <w:rPr>
          <w:rFonts w:ascii="Palatino Linotype" w:eastAsia="Palatino Linotype" w:hAnsi="Palatino Linotype" w:cs="Palatino Linotype"/>
          <w:lang w:val="es-ES"/>
        </w:rPr>
        <w:t xml:space="preserve">; por lo que, en términos del </w:t>
      </w:r>
      <w:r w:rsidR="00582A31" w:rsidRPr="0026711A">
        <w:rPr>
          <w:rFonts w:ascii="Palatino Linotype" w:eastAsia="Palatino Linotype" w:hAnsi="Palatino Linotype" w:cs="Palatino Linotype"/>
          <w:lang w:val="es-ES"/>
        </w:rPr>
        <w:t>Considerando Cuarto</w:t>
      </w:r>
      <w:r w:rsidRPr="0026711A">
        <w:rPr>
          <w:rFonts w:ascii="Palatino Linotype" w:eastAsia="Palatino Linotype" w:hAnsi="Palatino Linotype" w:cs="Palatino Linotype"/>
          <w:b/>
          <w:lang w:val="es-ES"/>
        </w:rPr>
        <w:t xml:space="preserve"> </w:t>
      </w:r>
      <w:r w:rsidR="000D2F79" w:rsidRPr="0026711A">
        <w:rPr>
          <w:rFonts w:ascii="Palatino Linotype" w:eastAsia="Palatino Linotype" w:hAnsi="Palatino Linotype" w:cs="Palatino Linotype"/>
          <w:lang w:val="es-ES"/>
        </w:rPr>
        <w:t xml:space="preserve">de esta resolución, se </w:t>
      </w:r>
      <w:r w:rsidR="000D2F79" w:rsidRPr="0026711A">
        <w:rPr>
          <w:rFonts w:ascii="Palatino Linotype" w:eastAsia="Palatino Linotype" w:hAnsi="Palatino Linotype" w:cs="Palatino Linotype"/>
          <w:b/>
          <w:lang w:val="es-ES"/>
        </w:rPr>
        <w:t xml:space="preserve">REVOCA </w:t>
      </w:r>
      <w:r w:rsidR="000D2F79" w:rsidRPr="0026711A">
        <w:rPr>
          <w:rFonts w:ascii="Palatino Linotype" w:eastAsia="Palatino Linotype" w:hAnsi="Palatino Linotype" w:cs="Palatino Linotype"/>
          <w:lang w:val="es-ES"/>
        </w:rPr>
        <w:t xml:space="preserve">la respuesta </w:t>
      </w:r>
      <w:r w:rsidR="00566DD0" w:rsidRPr="0026711A">
        <w:rPr>
          <w:rFonts w:ascii="Palatino Linotype" w:eastAsia="Palatino Linotype" w:hAnsi="Palatino Linotype" w:cs="Palatino Linotype"/>
          <w:lang w:val="es-ES"/>
        </w:rPr>
        <w:t xml:space="preserve">a la solicitud </w:t>
      </w:r>
      <w:r w:rsidR="00566DD0" w:rsidRPr="0026711A">
        <w:rPr>
          <w:rFonts w:ascii="Palatino Linotype" w:hAnsi="Palatino Linotype" w:cs="Arial"/>
          <w:b/>
          <w:bCs/>
        </w:rPr>
        <w:t>00491/CHIMALHU/IP/2022</w:t>
      </w:r>
      <w:r w:rsidR="00566DD0" w:rsidRPr="0026711A">
        <w:rPr>
          <w:rFonts w:ascii="Palatino Linotype" w:eastAsia="Palatino Linotype" w:hAnsi="Palatino Linotype" w:cs="Palatino Linotype"/>
          <w:b/>
          <w:lang w:val="es-ES"/>
        </w:rPr>
        <w:t>,</w:t>
      </w:r>
      <w:r w:rsidR="00566DD0" w:rsidRPr="0026711A">
        <w:rPr>
          <w:rFonts w:ascii="Palatino Linotype" w:eastAsia="Palatino Linotype" w:hAnsi="Palatino Linotype" w:cs="Palatino Linotype"/>
          <w:lang w:val="es-ES"/>
        </w:rPr>
        <w:t xml:space="preserve"> </w:t>
      </w:r>
      <w:r w:rsidR="000D2F79" w:rsidRPr="0026711A">
        <w:rPr>
          <w:rFonts w:ascii="Palatino Linotype" w:eastAsia="Palatino Linotype" w:hAnsi="Palatino Linotype" w:cs="Palatino Linotype"/>
          <w:lang w:val="es-ES"/>
        </w:rPr>
        <w:t xml:space="preserve">emitida por </w:t>
      </w:r>
      <w:r w:rsidRPr="0026711A">
        <w:rPr>
          <w:rFonts w:ascii="Palatino Linotype" w:eastAsia="Palatino Linotype" w:hAnsi="Palatino Linotype" w:cs="Palatino Linotype"/>
          <w:b/>
          <w:lang w:val="es-ES"/>
        </w:rPr>
        <w:t xml:space="preserve">EL SUJETO OBLIGADO. </w:t>
      </w:r>
    </w:p>
    <w:p w14:paraId="44FB7789" w14:textId="77777777" w:rsidR="008C528D" w:rsidRPr="0026711A" w:rsidRDefault="008C528D" w:rsidP="005A16DE">
      <w:pPr>
        <w:spacing w:line="360" w:lineRule="auto"/>
        <w:jc w:val="both"/>
        <w:rPr>
          <w:rFonts w:ascii="Palatino Linotype" w:eastAsia="Palatino Linotype" w:hAnsi="Palatino Linotype" w:cs="Palatino Linotype"/>
          <w:b/>
          <w:lang w:val="es-ES"/>
        </w:rPr>
      </w:pPr>
    </w:p>
    <w:p w14:paraId="3ECEA5EE" w14:textId="4123CEF9" w:rsidR="000D2F79" w:rsidRPr="0026711A" w:rsidRDefault="00D45058" w:rsidP="005A16DE">
      <w:pPr>
        <w:spacing w:line="360" w:lineRule="auto"/>
        <w:ind w:right="49"/>
        <w:jc w:val="both"/>
        <w:rPr>
          <w:rFonts w:ascii="Palatino Linotype" w:eastAsia="Palatino Linotype" w:hAnsi="Palatino Linotype" w:cs="Palatino Linotype"/>
          <w:lang w:val="es-ES"/>
        </w:rPr>
      </w:pPr>
      <w:bookmarkStart w:id="5" w:name="_heading=h.1fob9te" w:colFirst="0" w:colLast="0"/>
      <w:bookmarkEnd w:id="5"/>
      <w:r w:rsidRPr="0026711A">
        <w:rPr>
          <w:rFonts w:ascii="Palatino Linotype" w:eastAsia="Palatino Linotype" w:hAnsi="Palatino Linotype" w:cs="Palatino Linotype"/>
          <w:b/>
          <w:lang w:val="es-ES"/>
        </w:rPr>
        <w:t>SEGUNDO.</w:t>
      </w:r>
      <w:r w:rsidR="000D2F79" w:rsidRPr="0026711A">
        <w:rPr>
          <w:rFonts w:ascii="Palatino Linotype" w:eastAsia="Palatino Linotype" w:hAnsi="Palatino Linotype" w:cs="Palatino Linotype"/>
          <w:lang w:val="es-ES"/>
        </w:rPr>
        <w:t xml:space="preserve"> Se </w:t>
      </w:r>
      <w:r w:rsidRPr="0026711A">
        <w:rPr>
          <w:rFonts w:ascii="Palatino Linotype" w:eastAsia="Palatino Linotype" w:hAnsi="Palatino Linotype" w:cs="Palatino Linotype"/>
          <w:b/>
          <w:lang w:val="es-ES"/>
        </w:rPr>
        <w:t>ORDENA</w:t>
      </w:r>
      <w:r w:rsidR="000D2F79" w:rsidRPr="0026711A">
        <w:rPr>
          <w:rFonts w:ascii="Palatino Linotype" w:eastAsia="Palatino Linotype" w:hAnsi="Palatino Linotype" w:cs="Palatino Linotype"/>
          <w:lang w:val="es-ES"/>
        </w:rPr>
        <w:t xml:space="preserve"> al </w:t>
      </w:r>
      <w:r w:rsidRPr="0026711A">
        <w:rPr>
          <w:rFonts w:ascii="Palatino Linotype" w:eastAsia="Palatino Linotype" w:hAnsi="Palatino Linotype" w:cs="Palatino Linotype"/>
          <w:b/>
          <w:lang w:val="es-ES"/>
        </w:rPr>
        <w:t>SUJETO OBLIGADO</w:t>
      </w:r>
      <w:r w:rsidR="000D2F79" w:rsidRPr="0026711A">
        <w:rPr>
          <w:rFonts w:ascii="Palatino Linotype" w:eastAsia="Palatino Linotype" w:hAnsi="Palatino Linotype" w:cs="Palatino Linotype"/>
          <w:lang w:val="es-ES"/>
        </w:rPr>
        <w:t xml:space="preserve"> haga entrega a </w:t>
      </w:r>
      <w:r w:rsidRPr="0026711A">
        <w:rPr>
          <w:rFonts w:ascii="Palatino Linotype" w:eastAsia="Palatino Linotype" w:hAnsi="Palatino Linotype" w:cs="Palatino Linotype"/>
          <w:b/>
          <w:lang w:val="es-ES"/>
        </w:rPr>
        <w:t>LA PARTE RECURRENTE</w:t>
      </w:r>
      <w:r w:rsidRPr="0026711A">
        <w:rPr>
          <w:rFonts w:ascii="Palatino Linotype" w:eastAsia="Palatino Linotype" w:hAnsi="Palatino Linotype" w:cs="Palatino Linotype"/>
          <w:lang w:val="es-ES"/>
        </w:rPr>
        <w:t xml:space="preserve"> </w:t>
      </w:r>
      <w:r w:rsidR="000D2F79" w:rsidRPr="0026711A">
        <w:rPr>
          <w:rFonts w:ascii="Palatino Linotype" w:eastAsia="Palatino Linotype" w:hAnsi="Palatino Linotype" w:cs="Palatino Linotype"/>
          <w:lang w:val="es-ES"/>
        </w:rPr>
        <w:t xml:space="preserve">vía SAIMEX, en términos de los </w:t>
      </w:r>
      <w:r w:rsidR="008C528D" w:rsidRPr="0026711A">
        <w:rPr>
          <w:rFonts w:ascii="Palatino Linotype" w:eastAsia="Palatino Linotype" w:hAnsi="Palatino Linotype" w:cs="Palatino Linotype"/>
          <w:lang w:val="es-ES"/>
        </w:rPr>
        <w:t>Considerandos Cuarto y Quinto</w:t>
      </w:r>
      <w:r w:rsidR="00566DD0" w:rsidRPr="0026711A">
        <w:rPr>
          <w:rFonts w:ascii="Palatino Linotype" w:eastAsia="Palatino Linotype" w:hAnsi="Palatino Linotype" w:cs="Palatino Linotype"/>
          <w:lang w:val="es-ES"/>
        </w:rPr>
        <w:t>,</w:t>
      </w:r>
      <w:r w:rsidR="00566DD0" w:rsidRPr="0026711A">
        <w:rPr>
          <w:rFonts w:ascii="Palatino Linotype" w:hAnsi="Palatino Linotype"/>
        </w:rPr>
        <w:t xml:space="preserve"> </w:t>
      </w:r>
      <w:r w:rsidR="00AC7A76" w:rsidRPr="0026711A">
        <w:rPr>
          <w:rFonts w:ascii="Palatino Linotype" w:hAnsi="Palatino Linotype"/>
        </w:rPr>
        <w:t>en versión pública,</w:t>
      </w:r>
      <w:r w:rsidR="00FA6AE2" w:rsidRPr="0026711A">
        <w:rPr>
          <w:rFonts w:ascii="Palatino Linotype" w:hAnsi="Palatino Linotype"/>
        </w:rPr>
        <w:t xml:space="preserve"> en formato </w:t>
      </w:r>
      <w:proofErr w:type="spellStart"/>
      <w:r w:rsidR="00FA6AE2" w:rsidRPr="0026711A">
        <w:rPr>
          <w:rFonts w:ascii="Palatino Linotype" w:hAnsi="Palatino Linotype"/>
        </w:rPr>
        <w:t>pdf</w:t>
      </w:r>
      <w:proofErr w:type="spellEnd"/>
      <w:r w:rsidR="00FA6AE2" w:rsidRPr="0026711A">
        <w:rPr>
          <w:rFonts w:ascii="Palatino Linotype" w:hAnsi="Palatino Linotype"/>
        </w:rPr>
        <w:t xml:space="preserve"> o en el que se hayan generado,</w:t>
      </w:r>
      <w:r w:rsidR="00AC7A76" w:rsidRPr="0026711A">
        <w:rPr>
          <w:rFonts w:ascii="Palatino Linotype" w:hAnsi="Palatino Linotype"/>
        </w:rPr>
        <w:t xml:space="preserve"> los documentos en los que conste lo siguiente: </w:t>
      </w:r>
    </w:p>
    <w:p w14:paraId="2FCA47B9" w14:textId="77777777" w:rsidR="00D45058" w:rsidRPr="0026711A" w:rsidRDefault="00D45058" w:rsidP="005A16DE">
      <w:pPr>
        <w:spacing w:line="360" w:lineRule="auto"/>
        <w:ind w:right="49"/>
        <w:jc w:val="both"/>
        <w:rPr>
          <w:rFonts w:ascii="Palatino Linotype" w:eastAsia="Palatino Linotype" w:hAnsi="Palatino Linotype" w:cs="Palatino Linotype"/>
          <w:lang w:val="es-ES"/>
        </w:rPr>
      </w:pPr>
    </w:p>
    <w:p w14:paraId="39E6F3B5" w14:textId="42B21CE5" w:rsidR="00E220F0" w:rsidRPr="0026711A" w:rsidRDefault="00E220F0" w:rsidP="00FA6AE2">
      <w:pPr>
        <w:pStyle w:val="Prrafodelista"/>
        <w:numPr>
          <w:ilvl w:val="0"/>
          <w:numId w:val="31"/>
        </w:numPr>
        <w:pBdr>
          <w:top w:val="nil"/>
          <w:left w:val="nil"/>
          <w:bottom w:val="nil"/>
          <w:right w:val="nil"/>
          <w:between w:val="nil"/>
        </w:pBdr>
        <w:spacing w:line="276" w:lineRule="auto"/>
        <w:ind w:right="616"/>
        <w:jc w:val="both"/>
        <w:rPr>
          <w:rFonts w:ascii="Palatino Linotype" w:eastAsia="Palatino Linotype" w:hAnsi="Palatino Linotype" w:cs="Palatino Linotype"/>
        </w:rPr>
      </w:pPr>
      <w:r w:rsidRPr="0026711A">
        <w:rPr>
          <w:rFonts w:ascii="Palatino Linotype" w:hAnsi="Palatino Linotype"/>
        </w:rPr>
        <w:t>Gastos realizados para la propaganda del mercado Ignacio Zaragoza.</w:t>
      </w:r>
    </w:p>
    <w:p w14:paraId="07853EC8" w14:textId="77777777" w:rsidR="00566DD0" w:rsidRPr="0026711A" w:rsidRDefault="00566DD0" w:rsidP="00FA6AE2">
      <w:pPr>
        <w:pStyle w:val="Cita"/>
        <w:spacing w:before="0" w:after="0" w:line="276" w:lineRule="auto"/>
        <w:ind w:right="616"/>
        <w:jc w:val="both"/>
        <w:rPr>
          <w:rFonts w:ascii="Palatino Linotype" w:eastAsia="Palatino Linotype" w:hAnsi="Palatino Linotype"/>
          <w:color w:val="auto"/>
        </w:rPr>
      </w:pPr>
    </w:p>
    <w:p w14:paraId="00752C89" w14:textId="37D80F33" w:rsidR="00A6039B" w:rsidRPr="0026711A" w:rsidRDefault="00A6039B" w:rsidP="00FA6AE2">
      <w:pPr>
        <w:spacing w:before="240" w:line="276" w:lineRule="auto"/>
        <w:ind w:left="426" w:right="616"/>
        <w:jc w:val="both"/>
        <w:rPr>
          <w:rFonts w:ascii="Palatino Linotype" w:eastAsia="Palatino Linotype" w:hAnsi="Palatino Linotype" w:cs="Palatino Linotype"/>
          <w:i/>
        </w:rPr>
      </w:pPr>
      <w:r w:rsidRPr="0026711A">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5504E60" w14:textId="77777777" w:rsidR="00566DD0" w:rsidRPr="0026711A" w:rsidRDefault="00566DD0" w:rsidP="005A16DE">
      <w:pPr>
        <w:spacing w:line="360" w:lineRule="auto"/>
        <w:jc w:val="both"/>
        <w:rPr>
          <w:rFonts w:eastAsia="Palatino Linotype"/>
        </w:rPr>
      </w:pPr>
    </w:p>
    <w:p w14:paraId="024B8D47" w14:textId="73A489A2" w:rsidR="000D2F79" w:rsidRPr="0026711A" w:rsidRDefault="00D45058" w:rsidP="005A16DE">
      <w:pPr>
        <w:spacing w:line="360" w:lineRule="auto"/>
        <w:jc w:val="both"/>
        <w:rPr>
          <w:rFonts w:ascii="Palatino Linotype" w:eastAsia="Palatino Linotype" w:hAnsi="Palatino Linotype" w:cs="Palatino Linotype"/>
          <w:lang w:val="es-ES"/>
        </w:rPr>
      </w:pPr>
      <w:r w:rsidRPr="0026711A">
        <w:rPr>
          <w:rFonts w:ascii="Palatino Linotype" w:eastAsia="Palatino Linotype" w:hAnsi="Palatino Linotype" w:cs="Palatino Linotype"/>
          <w:b/>
          <w:lang w:val="es-ES"/>
        </w:rPr>
        <w:t>TERCERO</w:t>
      </w:r>
      <w:r w:rsidRPr="0026711A">
        <w:rPr>
          <w:rFonts w:ascii="Palatino Linotype" w:eastAsia="Palatino Linotype" w:hAnsi="Palatino Linotype" w:cs="Palatino Linotype"/>
          <w:b/>
          <w:sz w:val="28"/>
          <w:szCs w:val="28"/>
          <w:lang w:val="es-ES"/>
        </w:rPr>
        <w:t xml:space="preserve">.  </w:t>
      </w:r>
      <w:r w:rsidR="000D2F79" w:rsidRPr="0026711A">
        <w:rPr>
          <w:rFonts w:ascii="Palatino Linotype" w:eastAsia="Palatino Linotype" w:hAnsi="Palatino Linotype" w:cs="Palatino Linotype"/>
          <w:b/>
          <w:lang w:val="es-ES"/>
        </w:rPr>
        <w:t xml:space="preserve">Notifíquese </w:t>
      </w:r>
      <w:r w:rsidR="000D2F79" w:rsidRPr="0026711A">
        <w:rPr>
          <w:rFonts w:ascii="Palatino Linotype" w:eastAsia="Palatino Linotype" w:hAnsi="Palatino Linotype" w:cs="Palatino Linotype"/>
          <w:lang w:val="es-ES"/>
        </w:rPr>
        <w:t>vía SAIMEX,</w:t>
      </w:r>
      <w:r w:rsidR="000D2F79" w:rsidRPr="0026711A">
        <w:rPr>
          <w:rFonts w:ascii="Palatino Linotype" w:eastAsia="Palatino Linotype" w:hAnsi="Palatino Linotype" w:cs="Palatino Linotype"/>
          <w:b/>
          <w:sz w:val="28"/>
          <w:szCs w:val="28"/>
          <w:lang w:val="es-ES"/>
        </w:rPr>
        <w:t xml:space="preserve"> </w:t>
      </w:r>
      <w:r w:rsidR="000D2F79" w:rsidRPr="0026711A">
        <w:rPr>
          <w:rFonts w:ascii="Palatino Linotype" w:eastAsia="Palatino Linotype" w:hAnsi="Palatino Linotype" w:cs="Palatino Linotype"/>
          <w:lang w:val="es-ES"/>
        </w:rPr>
        <w:t xml:space="preserve">al Responsable de la Unidad de Transparencia del </w:t>
      </w:r>
      <w:r w:rsidRPr="0026711A">
        <w:rPr>
          <w:rFonts w:ascii="Palatino Linotype" w:eastAsia="Palatino Linotype" w:hAnsi="Palatino Linotype" w:cs="Palatino Linotype"/>
          <w:b/>
          <w:lang w:val="es-ES"/>
        </w:rPr>
        <w:t>SUJETO OBLIGADO,</w:t>
      </w:r>
      <w:r w:rsidR="000D2F79" w:rsidRPr="0026711A">
        <w:rPr>
          <w:rFonts w:ascii="Palatino Linotype" w:eastAsia="Palatino Linotype" w:hAnsi="Palatino Linotype" w:cs="Palatino Linotype"/>
          <w:lang w:val="es-ES"/>
        </w:rPr>
        <w:t xml:space="preserve"> para que conforme a los artículos 186, último párrafo y 189, párrafo segundo de la Ley de Transparencia y Acceso a la Información Pública del Estado de México y Municipios dé cumplimiento a lo </w:t>
      </w:r>
      <w:r w:rsidR="000D2F79" w:rsidRPr="0026711A">
        <w:rPr>
          <w:rFonts w:ascii="Palatino Linotype" w:eastAsia="Palatino Linotype" w:hAnsi="Palatino Linotype" w:cs="Palatino Linotype"/>
          <w:lang w:val="es-ES"/>
        </w:rPr>
        <w:lastRenderedPageBreak/>
        <w:t>ordenado dentro del plazo de diez días hábiles, debiendo informar a este Instituto en un plazo de tres días hábiles siguientes sobre el cumplimiento dado a la presente resolución.</w:t>
      </w:r>
    </w:p>
    <w:p w14:paraId="0A40F9ED" w14:textId="77777777" w:rsidR="00D45058" w:rsidRPr="0026711A" w:rsidRDefault="00D45058" w:rsidP="005A16DE">
      <w:pPr>
        <w:spacing w:line="360" w:lineRule="auto"/>
        <w:jc w:val="both"/>
        <w:rPr>
          <w:rFonts w:ascii="Palatino Linotype" w:eastAsia="Palatino Linotype" w:hAnsi="Palatino Linotype" w:cs="Palatino Linotype"/>
          <w:lang w:val="es-ES"/>
        </w:rPr>
      </w:pPr>
    </w:p>
    <w:p w14:paraId="277780C3" w14:textId="633519C3" w:rsidR="000D2F79" w:rsidRPr="0026711A" w:rsidRDefault="00D45058" w:rsidP="005A16DE">
      <w:pPr>
        <w:spacing w:line="360" w:lineRule="auto"/>
        <w:jc w:val="both"/>
        <w:rPr>
          <w:rFonts w:ascii="Palatino Linotype" w:eastAsia="Palatino Linotype" w:hAnsi="Palatino Linotype" w:cs="Palatino Linotype"/>
          <w:lang w:val="es-ES"/>
        </w:rPr>
      </w:pPr>
      <w:r w:rsidRPr="0026711A">
        <w:rPr>
          <w:rFonts w:ascii="Palatino Linotype" w:eastAsia="Palatino Linotype" w:hAnsi="Palatino Linotype" w:cs="Palatino Linotype"/>
          <w:b/>
          <w:lang w:val="es-ES"/>
        </w:rPr>
        <w:t>CUARTO</w:t>
      </w:r>
      <w:r w:rsidRPr="0026711A">
        <w:rPr>
          <w:rFonts w:ascii="Palatino Linotype" w:eastAsia="Palatino Linotype" w:hAnsi="Palatino Linotype" w:cs="Palatino Linotype"/>
          <w:b/>
          <w:sz w:val="28"/>
          <w:szCs w:val="28"/>
          <w:lang w:val="es-ES"/>
        </w:rPr>
        <w:t xml:space="preserve">. </w:t>
      </w:r>
      <w:r w:rsidR="000D2F79" w:rsidRPr="0026711A">
        <w:rPr>
          <w:rFonts w:ascii="Palatino Linotype" w:eastAsia="Palatino Linotype" w:hAnsi="Palatino Linotype" w:cs="Palatino Linotype"/>
          <w:b/>
          <w:lang w:val="es-ES"/>
        </w:rPr>
        <w:t>De conformidad</w:t>
      </w:r>
      <w:r w:rsidR="000D2F79" w:rsidRPr="0026711A">
        <w:rPr>
          <w:rFonts w:ascii="Palatino Linotype" w:eastAsia="Palatino Linotype" w:hAnsi="Palatino Linotype" w:cs="Palatino Linotype"/>
          <w:lang w:val="es-ES"/>
        </w:rPr>
        <w:t xml:space="preserve"> con el artículo 198 de la Ley de Transparencia y Acceso a la Información Pública del Estado de México y Municipios, de considerarlo procedente, </w:t>
      </w:r>
      <w:r w:rsidRPr="0026711A">
        <w:rPr>
          <w:rFonts w:ascii="Palatino Linotype" w:eastAsia="Palatino Linotype" w:hAnsi="Palatino Linotype" w:cs="Palatino Linotype"/>
          <w:b/>
          <w:lang w:val="es-ES"/>
        </w:rPr>
        <w:t>EL SUJETO OBLIGADO</w:t>
      </w:r>
      <w:r w:rsidRPr="0026711A">
        <w:rPr>
          <w:rFonts w:ascii="Palatino Linotype" w:eastAsia="Palatino Linotype" w:hAnsi="Palatino Linotype" w:cs="Palatino Linotype"/>
          <w:lang w:val="es-ES"/>
        </w:rPr>
        <w:t xml:space="preserve"> </w:t>
      </w:r>
      <w:r w:rsidR="000D2F79" w:rsidRPr="0026711A">
        <w:rPr>
          <w:rFonts w:ascii="Palatino Linotype" w:eastAsia="Palatino Linotype" w:hAnsi="Palatino Linotype" w:cs="Palatino Linotype"/>
          <w:lang w:val="es-ES"/>
        </w:rPr>
        <w:t>de manera fundada y motivada, podrá solicitar una ampliación de plazo para el cumplimiento de la presente resolución.</w:t>
      </w:r>
    </w:p>
    <w:p w14:paraId="75EADDD8" w14:textId="77777777" w:rsidR="00D45058" w:rsidRPr="0026711A" w:rsidRDefault="00D45058" w:rsidP="005A16DE">
      <w:pPr>
        <w:spacing w:line="360" w:lineRule="auto"/>
        <w:jc w:val="both"/>
        <w:rPr>
          <w:rFonts w:ascii="Palatino Linotype" w:eastAsia="Palatino Linotype" w:hAnsi="Palatino Linotype" w:cs="Palatino Linotype"/>
          <w:lang w:val="es-ES"/>
        </w:rPr>
      </w:pPr>
    </w:p>
    <w:p w14:paraId="2E937383" w14:textId="343D18ED" w:rsidR="000D2F79" w:rsidRPr="0026711A" w:rsidRDefault="00C226D1" w:rsidP="005A16DE">
      <w:pPr>
        <w:spacing w:line="360" w:lineRule="auto"/>
        <w:jc w:val="both"/>
        <w:rPr>
          <w:rFonts w:ascii="Palatino Linotype" w:eastAsia="Palatino Linotype" w:hAnsi="Palatino Linotype" w:cs="Palatino Linotype"/>
          <w:lang w:val="es-ES"/>
        </w:rPr>
      </w:pPr>
      <w:r w:rsidRPr="0026711A">
        <w:rPr>
          <w:rFonts w:ascii="Palatino Linotype" w:eastAsia="Palatino Linotype" w:hAnsi="Palatino Linotype" w:cs="Palatino Linotype"/>
          <w:b/>
          <w:lang w:val="es-ES"/>
        </w:rPr>
        <w:t>QUINTO</w:t>
      </w:r>
      <w:r w:rsidRPr="0026711A">
        <w:rPr>
          <w:rFonts w:ascii="Palatino Linotype" w:eastAsia="Palatino Linotype" w:hAnsi="Palatino Linotype" w:cs="Palatino Linotype"/>
          <w:b/>
          <w:sz w:val="28"/>
          <w:szCs w:val="28"/>
          <w:lang w:val="es-ES"/>
        </w:rPr>
        <w:t xml:space="preserve">. </w:t>
      </w:r>
      <w:r w:rsidR="000D2F79" w:rsidRPr="0026711A">
        <w:rPr>
          <w:rFonts w:ascii="Palatino Linotype" w:eastAsia="Palatino Linotype" w:hAnsi="Palatino Linotype" w:cs="Palatino Linotype"/>
          <w:b/>
          <w:lang w:val="es-ES"/>
        </w:rPr>
        <w:t>Notifíquese</w:t>
      </w:r>
      <w:r w:rsidR="000D2F79" w:rsidRPr="0026711A">
        <w:rPr>
          <w:rFonts w:ascii="Palatino Linotype" w:eastAsia="Palatino Linotype" w:hAnsi="Palatino Linotype" w:cs="Palatino Linotype"/>
          <w:lang w:val="es-ES"/>
        </w:rPr>
        <w:t xml:space="preserve"> vía SAIMEX,</w:t>
      </w:r>
      <w:r w:rsidR="000D2F79" w:rsidRPr="0026711A">
        <w:rPr>
          <w:rFonts w:ascii="Palatino Linotype" w:eastAsia="Palatino Linotype" w:hAnsi="Palatino Linotype" w:cs="Palatino Linotype"/>
          <w:b/>
          <w:lang w:val="es-ES"/>
        </w:rPr>
        <w:t xml:space="preserve"> </w:t>
      </w:r>
      <w:r w:rsidR="000D2F79" w:rsidRPr="0026711A">
        <w:rPr>
          <w:rFonts w:ascii="Palatino Linotype" w:eastAsia="Palatino Linotype" w:hAnsi="Palatino Linotype" w:cs="Palatino Linotype"/>
          <w:lang w:val="es-ES"/>
        </w:rPr>
        <w:t xml:space="preserve">a </w:t>
      </w:r>
      <w:r w:rsidRPr="0026711A">
        <w:rPr>
          <w:rFonts w:ascii="Palatino Linotype" w:eastAsia="Palatino Linotype" w:hAnsi="Palatino Linotype" w:cs="Palatino Linotype"/>
          <w:b/>
          <w:lang w:val="es-ES"/>
        </w:rPr>
        <w:t>LA PARTE</w:t>
      </w:r>
      <w:r w:rsidRPr="0026711A">
        <w:rPr>
          <w:rFonts w:ascii="Palatino Linotype" w:eastAsia="Palatino Linotype" w:hAnsi="Palatino Linotype" w:cs="Palatino Linotype"/>
          <w:lang w:val="es-ES"/>
        </w:rPr>
        <w:t xml:space="preserve"> </w:t>
      </w:r>
      <w:r w:rsidRPr="0026711A">
        <w:rPr>
          <w:rFonts w:ascii="Palatino Linotype" w:eastAsia="Palatino Linotype" w:hAnsi="Palatino Linotype" w:cs="Palatino Linotype"/>
          <w:b/>
          <w:lang w:val="es-ES"/>
        </w:rPr>
        <w:t>RECURRENTE</w:t>
      </w:r>
      <w:r w:rsidRPr="0026711A">
        <w:rPr>
          <w:rFonts w:ascii="Palatino Linotype" w:eastAsia="Palatino Linotype" w:hAnsi="Palatino Linotype" w:cs="Palatino Linotype"/>
          <w:lang w:val="es-ES"/>
        </w:rPr>
        <w:t xml:space="preserve"> </w:t>
      </w:r>
      <w:r w:rsidR="000D2F79" w:rsidRPr="0026711A">
        <w:rPr>
          <w:rFonts w:ascii="Palatino Linotype" w:eastAsia="Palatino Linotype" w:hAnsi="Palatino Linotype" w:cs="Palatino Linotype"/>
          <w:lang w:val="es-ES"/>
        </w:rPr>
        <w:t xml:space="preserve">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6046EDC4" w14:textId="77777777" w:rsidR="00826158" w:rsidRPr="0026711A" w:rsidRDefault="00826158" w:rsidP="005A16DE">
      <w:pPr>
        <w:spacing w:line="360" w:lineRule="auto"/>
        <w:jc w:val="both"/>
        <w:rPr>
          <w:rFonts w:ascii="Palatino Linotype" w:eastAsia="Palatino Linotype" w:hAnsi="Palatino Linotype" w:cs="Palatino Linotype"/>
          <w:lang w:val="es-ES"/>
        </w:rPr>
      </w:pPr>
    </w:p>
    <w:p w14:paraId="7B2A0E72" w14:textId="18E77A31" w:rsidR="00757A60" w:rsidRPr="0026711A" w:rsidRDefault="00F059F1" w:rsidP="005A16DE">
      <w:pPr>
        <w:spacing w:line="360" w:lineRule="auto"/>
        <w:jc w:val="both"/>
        <w:rPr>
          <w:rFonts w:ascii="Palatino Linotype" w:eastAsia="Palatino Linotype" w:hAnsi="Palatino Linotype" w:cs="Palatino Linotype"/>
        </w:rPr>
      </w:pPr>
      <w:r w:rsidRPr="0026711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F2DE3" w:rsidRPr="0026711A">
        <w:rPr>
          <w:rFonts w:ascii="Palatino Linotype" w:eastAsia="Palatino Linotype" w:hAnsi="Palatino Linotype" w:cs="Palatino Linotype"/>
        </w:rPr>
        <w:t>NOVENA</w:t>
      </w:r>
      <w:r w:rsidRPr="0026711A">
        <w:rPr>
          <w:rFonts w:ascii="Palatino Linotype" w:eastAsia="Palatino Linotype" w:hAnsi="Palatino Linotype" w:cs="Palatino Linotype"/>
        </w:rPr>
        <w:t xml:space="preserve"> SESIÓN ORDINARIA CELEBRADA EL </w:t>
      </w:r>
      <w:r w:rsidR="007F2DE3" w:rsidRPr="0026711A">
        <w:rPr>
          <w:rFonts w:ascii="Palatino Linotype" w:eastAsia="Palatino Linotype" w:hAnsi="Palatino Linotype" w:cs="Palatino Linotype"/>
        </w:rPr>
        <w:t>OCHO</w:t>
      </w:r>
      <w:r w:rsidR="000D2F79" w:rsidRPr="0026711A">
        <w:rPr>
          <w:rFonts w:ascii="Palatino Linotype" w:eastAsia="Palatino Linotype" w:hAnsi="Palatino Linotype" w:cs="Palatino Linotype"/>
        </w:rPr>
        <w:t xml:space="preserve"> DE MARZ</w:t>
      </w:r>
      <w:r w:rsidR="009E6AEE" w:rsidRPr="0026711A">
        <w:rPr>
          <w:rFonts w:ascii="Palatino Linotype" w:eastAsia="Palatino Linotype" w:hAnsi="Palatino Linotype" w:cs="Palatino Linotype"/>
        </w:rPr>
        <w:t xml:space="preserve">O </w:t>
      </w:r>
      <w:r w:rsidR="000D2F79" w:rsidRPr="0026711A">
        <w:rPr>
          <w:rFonts w:ascii="Palatino Linotype" w:eastAsia="Palatino Linotype" w:hAnsi="Palatino Linotype" w:cs="Palatino Linotype"/>
        </w:rPr>
        <w:t>DE DOS MIL VEINTITRÉ</w:t>
      </w:r>
      <w:r w:rsidRPr="0026711A">
        <w:rPr>
          <w:rFonts w:ascii="Palatino Linotype" w:eastAsia="Palatino Linotype" w:hAnsi="Palatino Linotype" w:cs="Palatino Linotype"/>
        </w:rPr>
        <w:t>S, ANTE EL SECRETARIO TÉCNICO DEL PLENO ALEXIS TAPIA RAMÍREZ.</w:t>
      </w:r>
    </w:p>
    <w:p w14:paraId="17792E64" w14:textId="77777777" w:rsidR="00757A60" w:rsidRPr="0026711A" w:rsidRDefault="00757A60" w:rsidP="005A16DE">
      <w:pPr>
        <w:spacing w:line="360" w:lineRule="auto"/>
        <w:jc w:val="both"/>
        <w:rPr>
          <w:rFonts w:ascii="Palatino Linotype" w:eastAsia="Palatino Linotype" w:hAnsi="Palatino Linotype" w:cs="Palatino Linotype"/>
        </w:rPr>
      </w:pPr>
    </w:p>
    <w:p w14:paraId="1EF5794A" w14:textId="77777777" w:rsidR="00757A60" w:rsidRPr="0026711A" w:rsidRDefault="00757A60" w:rsidP="005A16DE">
      <w:pPr>
        <w:spacing w:line="360" w:lineRule="auto"/>
        <w:jc w:val="both"/>
        <w:rPr>
          <w:rFonts w:ascii="Palatino Linotype" w:eastAsia="Palatino Linotype" w:hAnsi="Palatino Linotype" w:cs="Palatino Linotype"/>
        </w:rPr>
      </w:pPr>
    </w:p>
    <w:p w14:paraId="4A3ABFE2" w14:textId="77777777" w:rsidR="00757A60" w:rsidRPr="0026711A" w:rsidRDefault="00757A60" w:rsidP="005A16DE">
      <w:pPr>
        <w:spacing w:line="360" w:lineRule="auto"/>
        <w:jc w:val="both"/>
        <w:rPr>
          <w:rFonts w:ascii="Palatino Linotype" w:eastAsia="Palatino Linotype" w:hAnsi="Palatino Linotype" w:cs="Palatino Linotype"/>
        </w:rPr>
      </w:pPr>
    </w:p>
    <w:p w14:paraId="4AE01D30" w14:textId="77777777" w:rsidR="00757A60" w:rsidRPr="0026711A" w:rsidRDefault="00757A60" w:rsidP="005A16DE">
      <w:pPr>
        <w:spacing w:line="360" w:lineRule="auto"/>
        <w:rPr>
          <w:rFonts w:ascii="Palatino Linotype" w:eastAsia="Palatino Linotype" w:hAnsi="Palatino Linotype" w:cs="Palatino Linotype"/>
        </w:rPr>
      </w:pPr>
    </w:p>
    <w:p w14:paraId="12CC9D59" w14:textId="77777777" w:rsidR="00757A60" w:rsidRPr="0026711A" w:rsidRDefault="00757A60" w:rsidP="005A16DE">
      <w:pPr>
        <w:spacing w:line="360" w:lineRule="auto"/>
        <w:jc w:val="both"/>
        <w:rPr>
          <w:rFonts w:ascii="Palatino Linotype" w:eastAsia="Palatino Linotype" w:hAnsi="Palatino Linotype" w:cs="Palatino Linotype"/>
        </w:rPr>
      </w:pPr>
    </w:p>
    <w:p w14:paraId="4EBD09D1" w14:textId="77777777" w:rsidR="00757A60" w:rsidRPr="0026711A" w:rsidRDefault="00757A60" w:rsidP="005A16DE">
      <w:pPr>
        <w:spacing w:line="360" w:lineRule="auto"/>
        <w:jc w:val="both"/>
        <w:rPr>
          <w:rFonts w:ascii="Palatino Linotype" w:eastAsia="Palatino Linotype" w:hAnsi="Palatino Linotype" w:cs="Palatino Linotype"/>
        </w:rPr>
      </w:pPr>
    </w:p>
    <w:p w14:paraId="452E7064" w14:textId="77777777" w:rsidR="00757A60" w:rsidRPr="0026711A" w:rsidRDefault="00757A60" w:rsidP="005A16DE">
      <w:pPr>
        <w:spacing w:line="360" w:lineRule="auto"/>
        <w:jc w:val="both"/>
        <w:rPr>
          <w:rFonts w:ascii="Palatino Linotype" w:eastAsia="Palatino Linotype" w:hAnsi="Palatino Linotype" w:cs="Palatino Linotype"/>
        </w:rPr>
      </w:pPr>
    </w:p>
    <w:p w14:paraId="219A8186" w14:textId="77777777" w:rsidR="00757A60" w:rsidRPr="0026711A" w:rsidRDefault="00757A60" w:rsidP="005A16DE">
      <w:pPr>
        <w:spacing w:line="360" w:lineRule="auto"/>
        <w:jc w:val="both"/>
        <w:rPr>
          <w:rFonts w:ascii="Palatino Linotype" w:eastAsia="Palatino Linotype" w:hAnsi="Palatino Linotype" w:cs="Palatino Linotype"/>
        </w:rPr>
      </w:pPr>
    </w:p>
    <w:p w14:paraId="3F67B950" w14:textId="77777777" w:rsidR="00757A60" w:rsidRPr="0026711A" w:rsidRDefault="00757A60" w:rsidP="005A16DE">
      <w:pPr>
        <w:spacing w:line="360" w:lineRule="auto"/>
        <w:jc w:val="both"/>
        <w:rPr>
          <w:rFonts w:ascii="Palatino Linotype" w:eastAsia="Palatino Linotype" w:hAnsi="Palatino Linotype" w:cs="Palatino Linotype"/>
        </w:rPr>
      </w:pPr>
    </w:p>
    <w:p w14:paraId="093CFE6B" w14:textId="77777777" w:rsidR="00757A60" w:rsidRPr="0026711A" w:rsidRDefault="00757A60" w:rsidP="005A16DE">
      <w:pPr>
        <w:spacing w:line="360" w:lineRule="auto"/>
        <w:jc w:val="both"/>
        <w:rPr>
          <w:rFonts w:ascii="Palatino Linotype" w:eastAsia="Palatino Linotype" w:hAnsi="Palatino Linotype" w:cs="Palatino Linotype"/>
        </w:rPr>
      </w:pPr>
    </w:p>
    <w:p w14:paraId="03F905DF" w14:textId="77777777" w:rsidR="00757A60" w:rsidRPr="0026711A" w:rsidRDefault="00757A60" w:rsidP="005A16DE">
      <w:pPr>
        <w:spacing w:line="360" w:lineRule="auto"/>
        <w:jc w:val="both"/>
        <w:rPr>
          <w:rFonts w:ascii="Palatino Linotype" w:eastAsia="Palatino Linotype" w:hAnsi="Palatino Linotype" w:cs="Palatino Linotype"/>
        </w:rPr>
      </w:pPr>
    </w:p>
    <w:p w14:paraId="0362FBEE" w14:textId="77777777" w:rsidR="00757A60" w:rsidRPr="0026711A" w:rsidRDefault="00757A60" w:rsidP="005A16DE">
      <w:pPr>
        <w:spacing w:line="360" w:lineRule="auto"/>
        <w:jc w:val="both"/>
        <w:rPr>
          <w:rFonts w:ascii="Palatino Linotype" w:eastAsia="Palatino Linotype" w:hAnsi="Palatino Linotype" w:cs="Palatino Linotype"/>
        </w:rPr>
      </w:pPr>
    </w:p>
    <w:p w14:paraId="07678A9E" w14:textId="77777777" w:rsidR="00757A60" w:rsidRPr="0026711A" w:rsidRDefault="00757A60" w:rsidP="005A16DE">
      <w:pPr>
        <w:spacing w:line="360" w:lineRule="auto"/>
        <w:jc w:val="both"/>
        <w:rPr>
          <w:rFonts w:ascii="Palatino Linotype" w:eastAsia="Palatino Linotype" w:hAnsi="Palatino Linotype" w:cs="Palatino Linotype"/>
        </w:rPr>
      </w:pPr>
    </w:p>
    <w:p w14:paraId="2A3D88DF" w14:textId="77777777" w:rsidR="00757A60" w:rsidRPr="0026711A" w:rsidRDefault="00757A60" w:rsidP="005A16DE">
      <w:pPr>
        <w:spacing w:line="360" w:lineRule="auto"/>
        <w:jc w:val="both"/>
        <w:rPr>
          <w:rFonts w:ascii="Palatino Linotype" w:eastAsia="Palatino Linotype" w:hAnsi="Palatino Linotype" w:cs="Palatino Linotype"/>
        </w:rPr>
      </w:pPr>
    </w:p>
    <w:p w14:paraId="15B892B4" w14:textId="77777777" w:rsidR="00757A60" w:rsidRPr="0026711A" w:rsidRDefault="00757A60" w:rsidP="005A16DE">
      <w:pPr>
        <w:spacing w:line="360" w:lineRule="auto"/>
        <w:jc w:val="both"/>
        <w:rPr>
          <w:rFonts w:ascii="Palatino Linotype" w:eastAsia="Palatino Linotype" w:hAnsi="Palatino Linotype" w:cs="Palatino Linotype"/>
        </w:rPr>
      </w:pPr>
    </w:p>
    <w:p w14:paraId="64E0C600" w14:textId="77777777" w:rsidR="00757A60" w:rsidRPr="0026711A" w:rsidRDefault="00757A60" w:rsidP="005A16DE">
      <w:pPr>
        <w:spacing w:line="360" w:lineRule="auto"/>
        <w:jc w:val="both"/>
        <w:rPr>
          <w:rFonts w:ascii="Palatino Linotype" w:eastAsia="Palatino Linotype" w:hAnsi="Palatino Linotype" w:cs="Palatino Linotype"/>
        </w:rPr>
      </w:pPr>
    </w:p>
    <w:p w14:paraId="1E18DA33" w14:textId="77777777" w:rsidR="00757A60" w:rsidRPr="0026711A" w:rsidRDefault="00757A60" w:rsidP="005A16DE">
      <w:pPr>
        <w:spacing w:line="360" w:lineRule="auto"/>
        <w:jc w:val="both"/>
        <w:rPr>
          <w:rFonts w:ascii="Palatino Linotype" w:eastAsia="Palatino Linotype" w:hAnsi="Palatino Linotype" w:cs="Palatino Linotype"/>
        </w:rPr>
      </w:pPr>
    </w:p>
    <w:p w14:paraId="3A779518" w14:textId="77777777" w:rsidR="00757A60" w:rsidRPr="0026711A" w:rsidRDefault="00757A60" w:rsidP="005A16DE">
      <w:pPr>
        <w:spacing w:line="360" w:lineRule="auto"/>
        <w:jc w:val="both"/>
        <w:rPr>
          <w:rFonts w:ascii="Palatino Linotype" w:eastAsia="Palatino Linotype" w:hAnsi="Palatino Linotype" w:cs="Palatino Linotype"/>
        </w:rPr>
      </w:pPr>
    </w:p>
    <w:p w14:paraId="28246934" w14:textId="77777777" w:rsidR="00757A60" w:rsidRPr="0026711A" w:rsidRDefault="00757A60">
      <w:pPr>
        <w:spacing w:line="360" w:lineRule="auto"/>
        <w:jc w:val="both"/>
        <w:rPr>
          <w:rFonts w:ascii="Palatino Linotype" w:eastAsia="Palatino Linotype" w:hAnsi="Palatino Linotype" w:cs="Palatino Linotype"/>
        </w:rPr>
      </w:pPr>
    </w:p>
    <w:sectPr w:rsidR="00757A60" w:rsidRPr="0026711A">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ECE2B" w14:textId="77777777" w:rsidR="007B2135" w:rsidRDefault="007B2135">
      <w:r>
        <w:separator/>
      </w:r>
    </w:p>
  </w:endnote>
  <w:endnote w:type="continuationSeparator" w:id="0">
    <w:p w14:paraId="4F14CEAC" w14:textId="77777777" w:rsidR="007B2135" w:rsidRDefault="007B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AC4C8" w14:textId="77777777" w:rsidR="00803D71" w:rsidRDefault="00803D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555A">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555A">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398C049F" w14:textId="77777777" w:rsidR="00803D71" w:rsidRDefault="00803D7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52CE0" w14:textId="77777777" w:rsidR="00803D71" w:rsidRDefault="00803D7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C555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C555A">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7E374E09" w14:textId="77777777" w:rsidR="00803D71" w:rsidRDefault="00803D7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28632" w14:textId="77777777" w:rsidR="007B2135" w:rsidRDefault="007B2135">
      <w:r>
        <w:separator/>
      </w:r>
    </w:p>
  </w:footnote>
  <w:footnote w:type="continuationSeparator" w:id="0">
    <w:p w14:paraId="4C79483C" w14:textId="77777777" w:rsidR="007B2135" w:rsidRDefault="007B2135">
      <w:r>
        <w:continuationSeparator/>
      </w:r>
    </w:p>
  </w:footnote>
  <w:footnote w:id="1">
    <w:p w14:paraId="59A52204" w14:textId="185CB0B9" w:rsidR="00803D71" w:rsidRPr="008A3C56" w:rsidRDefault="00803D71">
      <w:pPr>
        <w:pStyle w:val="Textonotapie"/>
        <w:rPr>
          <w:rFonts w:ascii="Palatino Linotype" w:hAnsi="Palatino Linotype"/>
        </w:rPr>
      </w:pPr>
      <w:r w:rsidRPr="008A3C56">
        <w:rPr>
          <w:rStyle w:val="Refdenotaalpie"/>
          <w:rFonts w:ascii="Palatino Linotype" w:hAnsi="Palatino Linotype"/>
        </w:rPr>
        <w:footnoteRef/>
      </w:r>
      <w:r w:rsidRPr="008A3C56">
        <w:rPr>
          <w:rFonts w:ascii="Palatino Linotype" w:hAnsi="Palatino Linotype"/>
        </w:rPr>
        <w:t xml:space="preserve"> En adelante, el </w:t>
      </w:r>
      <w:proofErr w:type="spellStart"/>
      <w:r w:rsidRPr="008A3C56">
        <w:rPr>
          <w:rFonts w:ascii="Palatino Linotype" w:hAnsi="Palatino Linotype"/>
        </w:rPr>
        <w:t>Infoem</w:t>
      </w:r>
      <w:proofErr w:type="spellEnd"/>
      <w:r w:rsidRPr="008A3C56">
        <w:rPr>
          <w:rFonts w:ascii="Palatino Linotype" w:hAnsi="Palatino Linotype"/>
        </w:rPr>
        <w:t>, el Instituto, el Instituto de Transparencia o el Órgano Garante</w:t>
      </w:r>
    </w:p>
  </w:footnote>
  <w:footnote w:id="2">
    <w:p w14:paraId="49E69469" w14:textId="7E42A16D" w:rsidR="00803D71" w:rsidRDefault="00803D71">
      <w:pPr>
        <w:pStyle w:val="Textonotapie"/>
      </w:pPr>
      <w:r w:rsidRPr="008A3C56">
        <w:rPr>
          <w:rStyle w:val="Refdenotaalpie"/>
          <w:rFonts w:ascii="Palatino Linotype" w:hAnsi="Palatino Linotype"/>
        </w:rPr>
        <w:footnoteRef/>
      </w:r>
      <w:r w:rsidRPr="008A3C56">
        <w:rPr>
          <w:rFonts w:ascii="Palatino Linotype" w:hAnsi="Palatino Linotype"/>
        </w:rPr>
        <w:t xml:space="preserve"> En lo sucesivo, el SAIMEX</w:t>
      </w:r>
      <w:r>
        <w:t xml:space="preserve"> </w:t>
      </w:r>
    </w:p>
  </w:footnote>
  <w:footnote w:id="3">
    <w:p w14:paraId="0A4DF0EA" w14:textId="1713B74D" w:rsidR="00803D71" w:rsidRPr="00D91657" w:rsidRDefault="00803D71">
      <w:pPr>
        <w:pStyle w:val="Textonotapie"/>
        <w:rPr>
          <w:rFonts w:ascii="Palatino Linotype" w:hAnsi="Palatino Linotype"/>
        </w:rPr>
      </w:pPr>
      <w:r w:rsidRPr="00D91657">
        <w:rPr>
          <w:rStyle w:val="Refdenotaalpie"/>
          <w:rFonts w:ascii="Palatino Linotype" w:hAnsi="Palatino Linotype"/>
        </w:rPr>
        <w:footnoteRef/>
      </w:r>
      <w:r w:rsidRPr="00D91657">
        <w:rPr>
          <w:rFonts w:ascii="Palatino Linotype" w:hAnsi="Palatino Linotype"/>
        </w:rPr>
        <w:t xml:space="preserve"> También se le denominará como la Ley de Transparencia o LTAIPEMM</w:t>
      </w:r>
    </w:p>
  </w:footnote>
  <w:footnote w:id="4">
    <w:p w14:paraId="0685F9B4" w14:textId="450AE3BD" w:rsidR="0031252B" w:rsidRPr="0031252B" w:rsidRDefault="0031252B">
      <w:pPr>
        <w:pStyle w:val="Textonotapie"/>
        <w:rPr>
          <w:rFonts w:ascii="Palatino Linotype" w:hAnsi="Palatino Linotype"/>
        </w:rPr>
      </w:pPr>
      <w:r w:rsidRPr="0031252B">
        <w:rPr>
          <w:rStyle w:val="Refdenotaalpie"/>
          <w:rFonts w:ascii="Palatino Linotype" w:hAnsi="Palatino Linotype"/>
        </w:rPr>
        <w:footnoteRef/>
      </w:r>
      <w:r w:rsidRPr="0031252B">
        <w:rPr>
          <w:rFonts w:ascii="Palatino Linotype" w:hAnsi="Palatino Linotype"/>
        </w:rPr>
        <w:t xml:space="preserve"> En adelante, el OSFEM. </w:t>
      </w:r>
    </w:p>
  </w:footnote>
  <w:footnote w:id="5">
    <w:p w14:paraId="238C8A96" w14:textId="57F0FAF5" w:rsidR="004115B5" w:rsidRPr="004115B5" w:rsidRDefault="004115B5">
      <w:pPr>
        <w:pStyle w:val="Textonotapie"/>
        <w:rPr>
          <w:rFonts w:ascii="Palatino Linotype" w:hAnsi="Palatino Linotype"/>
        </w:rPr>
      </w:pPr>
      <w:r w:rsidRPr="004115B5">
        <w:rPr>
          <w:rStyle w:val="Refdenotaalpie"/>
          <w:rFonts w:ascii="Palatino Linotype" w:hAnsi="Palatino Linotype"/>
        </w:rPr>
        <w:footnoteRef/>
      </w:r>
      <w:r w:rsidRPr="004115B5">
        <w:rPr>
          <w:rFonts w:ascii="Palatino Linotype" w:hAnsi="Palatino Linotype"/>
        </w:rPr>
        <w:t xml:space="preserve"> https://legislacion.edomex.gob.mx/sites/legislacion.edomex.gob.mx/files/files/pdf/bdo/bdo2022/bdo026.pdf</w:t>
      </w:r>
    </w:p>
  </w:footnote>
  <w:footnote w:id="6">
    <w:p w14:paraId="4384224B" w14:textId="77777777" w:rsidR="00EB418C" w:rsidRPr="00FA4B5D" w:rsidRDefault="00EB418C" w:rsidP="00EB418C">
      <w:pPr>
        <w:pStyle w:val="Textonotapie"/>
        <w:rPr>
          <w:rFonts w:ascii="Palatino Linotype" w:hAnsi="Palatino Linotype"/>
        </w:rPr>
      </w:pPr>
      <w:r w:rsidRPr="00FA4B5D">
        <w:rPr>
          <w:rStyle w:val="Refdenotaalpie"/>
          <w:rFonts w:ascii="Palatino Linotype" w:hAnsi="Palatino Linotype"/>
        </w:rPr>
        <w:footnoteRef/>
      </w:r>
      <w:r w:rsidRPr="00FA4B5D">
        <w:rPr>
          <w:rFonts w:ascii="Palatino Linotype" w:hAnsi="Palatino Linotype"/>
        </w:rPr>
        <w:t xml:space="preserve"> Artículo 13. El Instituto, en el ámbito de sus atribuciones, deberá suplir cualquier deficiencia para garantizar el ejercicio del derecho de acceso a la información.</w:t>
      </w:r>
    </w:p>
  </w:footnote>
  <w:footnote w:id="7">
    <w:p w14:paraId="3F246B3E" w14:textId="77777777" w:rsidR="00EB418C" w:rsidRPr="00FA4B5D" w:rsidRDefault="00EB418C" w:rsidP="00EB418C">
      <w:pPr>
        <w:pStyle w:val="Textonotapie"/>
        <w:rPr>
          <w:rFonts w:ascii="Palatino Linotype" w:hAnsi="Palatino Linotype"/>
        </w:rPr>
      </w:pPr>
      <w:r w:rsidRPr="00FA4B5D">
        <w:rPr>
          <w:rStyle w:val="Refdenotaalpie"/>
          <w:rFonts w:ascii="Palatino Linotype" w:hAnsi="Palatino Linotype"/>
        </w:rPr>
        <w:footnoteRef/>
      </w:r>
      <w:r w:rsidRPr="00FA4B5D">
        <w:rPr>
          <w:rFonts w:ascii="Palatino Linotype" w:hAnsi="Palatino Linotype"/>
        </w:rPr>
        <w:t xml:space="preserve"> (…) </w:t>
      </w:r>
    </w:p>
    <w:p w14:paraId="7332F4C0" w14:textId="77777777" w:rsidR="00EB418C" w:rsidRPr="00FA4B5D" w:rsidRDefault="00EB418C" w:rsidP="00EB418C">
      <w:pPr>
        <w:pStyle w:val="Textonotapie"/>
        <w:rPr>
          <w:rFonts w:ascii="Palatino Linotype" w:hAnsi="Palatino Linotype"/>
        </w:rPr>
      </w:pPr>
      <w:r w:rsidRPr="00FA4B5D">
        <w:rPr>
          <w:rFonts w:ascii="Palatino Linotype" w:hAnsi="Palatino Linotype"/>
        </w:rPr>
        <w:t>Durante el procedimiento deberá aplicarse la suplencia de la queja a favor del recurrente, sin cambiar los hechos expuestos, asegurándose de que las partes puedan presentar, de manera oral o escrita, los argumentos que funden y motiven sus pretensiones.</w:t>
      </w:r>
    </w:p>
    <w:p w14:paraId="04E451AE" w14:textId="77777777" w:rsidR="00EB418C" w:rsidRDefault="00EB418C" w:rsidP="00EB418C">
      <w:pPr>
        <w:pStyle w:val="Textonotapie"/>
      </w:pPr>
      <w:r w:rsidRPr="00FA4B5D">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192E" w14:textId="77777777" w:rsidR="00803D71" w:rsidRPr="00C5604F" w:rsidRDefault="00803D71">
    <w:pPr>
      <w:rPr>
        <w:rFonts w:ascii="Cambria" w:eastAsia="Cambria" w:hAnsi="Cambria" w:cs="Cambria"/>
      </w:rPr>
    </w:pPr>
    <w:r w:rsidRPr="00C5604F">
      <w:rPr>
        <w:noProof/>
      </w:rPr>
      <w:drawing>
        <wp:anchor distT="0" distB="0" distL="0" distR="0" simplePos="0" relativeHeight="251658240" behindDoc="1" locked="0" layoutInCell="1" hidden="0" allowOverlap="1" wp14:anchorId="6816B349" wp14:editId="49E8DB66">
          <wp:simplePos x="0" y="0"/>
          <wp:positionH relativeFrom="column">
            <wp:posOffset>-1080124</wp:posOffset>
          </wp:positionH>
          <wp:positionV relativeFrom="paragraph">
            <wp:posOffset>-488303</wp:posOffset>
          </wp:positionV>
          <wp:extent cx="7809865" cy="1016571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24"/>
      <w:tblW w:w="5953" w:type="dxa"/>
      <w:tblInd w:w="3261" w:type="dxa"/>
      <w:tblLayout w:type="fixed"/>
      <w:tblLook w:val="0400" w:firstRow="0" w:lastRow="0" w:firstColumn="0" w:lastColumn="0" w:noHBand="0" w:noVBand="1"/>
    </w:tblPr>
    <w:tblGrid>
      <w:gridCol w:w="2489"/>
      <w:gridCol w:w="3464"/>
    </w:tblGrid>
    <w:tr w:rsidR="00803D71" w:rsidRPr="00C5604F" w14:paraId="0BA73E55" w14:textId="77777777">
      <w:tc>
        <w:tcPr>
          <w:tcW w:w="2489" w:type="dxa"/>
          <w:shd w:val="clear" w:color="auto" w:fill="auto"/>
        </w:tcPr>
        <w:p w14:paraId="0AACEE74" w14:textId="77777777" w:rsidR="00803D71" w:rsidRPr="00C5604F" w:rsidRDefault="00803D71">
          <w:pPr>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7448B78" w14:textId="1101AF49" w:rsidR="00803D71" w:rsidRPr="00C5604F" w:rsidRDefault="00803D7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14489</w:t>
          </w:r>
          <w:r w:rsidRPr="00C5604F">
            <w:rPr>
              <w:rFonts w:ascii="Palatino Linotype" w:eastAsia="Palatino Linotype" w:hAnsi="Palatino Linotype" w:cs="Palatino Linotype"/>
              <w:b/>
              <w:sz w:val="22"/>
              <w:szCs w:val="22"/>
            </w:rPr>
            <w:t>/INFOEM/IP/RR/2022</w:t>
          </w:r>
        </w:p>
      </w:tc>
    </w:tr>
    <w:tr w:rsidR="00803D71" w:rsidRPr="00C5604F" w14:paraId="48F52DF4" w14:textId="77777777">
      <w:trPr>
        <w:trHeight w:val="228"/>
      </w:trPr>
      <w:tc>
        <w:tcPr>
          <w:tcW w:w="2489" w:type="dxa"/>
          <w:shd w:val="clear" w:color="auto" w:fill="auto"/>
          <w:vAlign w:val="center"/>
        </w:tcPr>
        <w:p w14:paraId="2A0EFE26" w14:textId="77777777" w:rsidR="00803D71" w:rsidRPr="00C5604F" w:rsidRDefault="00803D71">
          <w:pPr>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Sujeto Obligado:</w:t>
          </w:r>
        </w:p>
      </w:tc>
      <w:tc>
        <w:tcPr>
          <w:tcW w:w="3464" w:type="dxa"/>
          <w:shd w:val="clear" w:color="auto" w:fill="auto"/>
          <w:vAlign w:val="center"/>
        </w:tcPr>
        <w:p w14:paraId="1C38C548" w14:textId="61A00ECE" w:rsidR="00803D71" w:rsidRPr="00C5604F" w:rsidRDefault="00803D71" w:rsidP="00512FC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803D71" w:rsidRPr="00C5604F" w14:paraId="40860986" w14:textId="77777777">
      <w:tc>
        <w:tcPr>
          <w:tcW w:w="2489" w:type="dxa"/>
          <w:shd w:val="clear" w:color="auto" w:fill="auto"/>
          <w:vAlign w:val="center"/>
        </w:tcPr>
        <w:p w14:paraId="00F0B878" w14:textId="31C80622" w:rsidR="00803D71" w:rsidRPr="00C5604F" w:rsidRDefault="00803D7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Pr="00C5604F">
            <w:rPr>
              <w:rFonts w:ascii="Palatino Linotype" w:eastAsia="Palatino Linotype" w:hAnsi="Palatino Linotype" w:cs="Palatino Linotype"/>
              <w:b/>
              <w:sz w:val="22"/>
              <w:szCs w:val="22"/>
            </w:rPr>
            <w:t>onente:</w:t>
          </w:r>
        </w:p>
      </w:tc>
      <w:tc>
        <w:tcPr>
          <w:tcW w:w="3464" w:type="dxa"/>
          <w:shd w:val="clear" w:color="auto" w:fill="auto"/>
          <w:vAlign w:val="center"/>
        </w:tcPr>
        <w:p w14:paraId="2DE18A5E" w14:textId="77777777" w:rsidR="00803D71" w:rsidRPr="00C5604F" w:rsidRDefault="00803D71">
          <w:pPr>
            <w:ind w:right="175"/>
            <w:jc w:val="both"/>
            <w:rPr>
              <w:rFonts w:ascii="Palatino Linotype" w:eastAsia="Palatino Linotype" w:hAnsi="Palatino Linotype" w:cs="Palatino Linotype"/>
              <w:b/>
              <w:sz w:val="22"/>
              <w:szCs w:val="22"/>
            </w:rPr>
          </w:pPr>
          <w:r w:rsidRPr="00C5604F">
            <w:rPr>
              <w:rFonts w:ascii="Palatino Linotype" w:eastAsia="Palatino Linotype" w:hAnsi="Palatino Linotype" w:cs="Palatino Linotype"/>
              <w:b/>
              <w:sz w:val="22"/>
              <w:szCs w:val="22"/>
            </w:rPr>
            <w:t>Guadalupe Ramírez Peña</w:t>
          </w:r>
        </w:p>
      </w:tc>
    </w:tr>
  </w:tbl>
  <w:p w14:paraId="712822B2" w14:textId="77777777" w:rsidR="00803D71" w:rsidRPr="00C5604F" w:rsidRDefault="00803D71">
    <w:pPr>
      <w:rPr>
        <w:rFonts w:ascii="Cambria" w:eastAsia="Cambria" w:hAnsi="Cambria" w:cs="Cambria"/>
      </w:rPr>
    </w:pPr>
    <w:r w:rsidRPr="00C5604F">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21252" w14:textId="77777777" w:rsidR="00803D71" w:rsidRDefault="00803D7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25"/>
      <w:tblW w:w="5670" w:type="dxa"/>
      <w:tblInd w:w="3261" w:type="dxa"/>
      <w:tblLayout w:type="fixed"/>
      <w:tblLook w:val="0400" w:firstRow="0" w:lastRow="0" w:firstColumn="0" w:lastColumn="0" w:noHBand="0" w:noVBand="1"/>
    </w:tblPr>
    <w:tblGrid>
      <w:gridCol w:w="2551"/>
      <w:gridCol w:w="3119"/>
    </w:tblGrid>
    <w:tr w:rsidR="00803D71" w14:paraId="101B93CB" w14:textId="77777777">
      <w:tc>
        <w:tcPr>
          <w:tcW w:w="2551" w:type="dxa"/>
          <w:shd w:val="clear" w:color="auto" w:fill="auto"/>
          <w:vAlign w:val="center"/>
        </w:tcPr>
        <w:p w14:paraId="5735BF03" w14:textId="77777777" w:rsidR="00803D71" w:rsidRDefault="00803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3EDAD3B" w14:textId="15FCE713" w:rsidR="00803D71" w:rsidRDefault="00803D71" w:rsidP="00186828">
          <w:pPr>
            <w:tabs>
              <w:tab w:val="left" w:pos="3153"/>
            </w:tabs>
            <w:ind w:left="-4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14489/INFOEM/IP/RR/2022</w:t>
          </w:r>
        </w:p>
      </w:tc>
    </w:tr>
    <w:tr w:rsidR="00803D71" w14:paraId="0D4B68B9" w14:textId="77777777">
      <w:trPr>
        <w:trHeight w:val="130"/>
      </w:trPr>
      <w:tc>
        <w:tcPr>
          <w:tcW w:w="2551" w:type="dxa"/>
          <w:shd w:val="clear" w:color="auto" w:fill="auto"/>
          <w:vAlign w:val="center"/>
        </w:tcPr>
        <w:p w14:paraId="0D0180AE" w14:textId="77777777" w:rsidR="00803D71" w:rsidRDefault="00803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DB253F4" w14:textId="0D61AE34" w:rsidR="00803D71" w:rsidRDefault="00803D71">
          <w:pPr>
            <w:ind w:left="-45"/>
            <w:jc w:val="both"/>
            <w:rPr>
              <w:rFonts w:ascii="Palatino Linotype" w:eastAsia="Palatino Linotype" w:hAnsi="Palatino Linotype" w:cs="Palatino Linotype"/>
              <w:b/>
              <w:sz w:val="22"/>
              <w:szCs w:val="22"/>
            </w:rPr>
          </w:pPr>
        </w:p>
      </w:tc>
    </w:tr>
    <w:tr w:rsidR="00803D71" w14:paraId="4C85BCB2" w14:textId="77777777">
      <w:trPr>
        <w:trHeight w:val="228"/>
      </w:trPr>
      <w:tc>
        <w:tcPr>
          <w:tcW w:w="2551" w:type="dxa"/>
          <w:shd w:val="clear" w:color="auto" w:fill="auto"/>
          <w:vAlign w:val="center"/>
        </w:tcPr>
        <w:p w14:paraId="20FD33B6" w14:textId="77777777" w:rsidR="00803D71" w:rsidRDefault="00803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CB590EE" w14:textId="265AB1E4" w:rsidR="00803D71" w:rsidRDefault="00803D7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Chimalhuacán</w:t>
          </w:r>
        </w:p>
      </w:tc>
    </w:tr>
    <w:tr w:rsidR="00803D71" w14:paraId="6B36D93B" w14:textId="77777777">
      <w:tc>
        <w:tcPr>
          <w:tcW w:w="2551" w:type="dxa"/>
          <w:shd w:val="clear" w:color="auto" w:fill="auto"/>
          <w:vAlign w:val="center"/>
        </w:tcPr>
        <w:p w14:paraId="41A4E862" w14:textId="77777777" w:rsidR="00803D71" w:rsidRDefault="00803D7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E73CAC5" w14:textId="77777777" w:rsidR="00803D71" w:rsidRDefault="00803D7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389B67" w14:textId="77777777" w:rsidR="00803D71" w:rsidRDefault="00803D71">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0535B6C5" wp14:editId="78B14774">
          <wp:simplePos x="0" y="0"/>
          <wp:positionH relativeFrom="column">
            <wp:posOffset>-1089649</wp:posOffset>
          </wp:positionH>
          <wp:positionV relativeFrom="paragraph">
            <wp:posOffset>-1169659</wp:posOffset>
          </wp:positionV>
          <wp:extent cx="7809865" cy="1016571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nsid w:val="153706EA"/>
    <w:multiLevelType w:val="hybridMultilevel"/>
    <w:tmpl w:val="470E4264"/>
    <w:lvl w:ilvl="0" w:tplc="6C0C9B44">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A64599"/>
    <w:multiLevelType w:val="multilevel"/>
    <w:tmpl w:val="84D8DF3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AAA209E"/>
    <w:multiLevelType w:val="multilevel"/>
    <w:tmpl w:val="295AEB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B1B1637"/>
    <w:multiLevelType w:val="multilevel"/>
    <w:tmpl w:val="6870184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C732A5A"/>
    <w:multiLevelType w:val="multilevel"/>
    <w:tmpl w:val="D48C94BE"/>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239A09B5"/>
    <w:multiLevelType w:val="hybridMultilevel"/>
    <w:tmpl w:val="24F42F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451619B"/>
    <w:multiLevelType w:val="multilevel"/>
    <w:tmpl w:val="867A8366"/>
    <w:lvl w:ilvl="0">
      <w:start w:val="11"/>
      <w:numFmt w:val="upp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252E7FFD"/>
    <w:multiLevelType w:val="multilevel"/>
    <w:tmpl w:val="A88A47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6676542"/>
    <w:multiLevelType w:val="hybridMultilevel"/>
    <w:tmpl w:val="44E223BE"/>
    <w:lvl w:ilvl="0" w:tplc="717877E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DD6792"/>
    <w:multiLevelType w:val="multilevel"/>
    <w:tmpl w:val="0DA0FD06"/>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D903DB"/>
    <w:multiLevelType w:val="multilevel"/>
    <w:tmpl w:val="30F0E8BA"/>
    <w:lvl w:ilvl="0">
      <w:start w:val="1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55E5B9B"/>
    <w:multiLevelType w:val="multilevel"/>
    <w:tmpl w:val="84D8DF3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45AE5B9D"/>
    <w:multiLevelType w:val="multilevel"/>
    <w:tmpl w:val="AF108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476F20F7"/>
    <w:multiLevelType w:val="hybridMultilevel"/>
    <w:tmpl w:val="2EB2C418"/>
    <w:lvl w:ilvl="0" w:tplc="9D2663F6">
      <w:start w:val="1"/>
      <w:numFmt w:val="decimal"/>
      <w:lvlText w:val="%1."/>
      <w:lvlJc w:val="left"/>
      <w:pPr>
        <w:ind w:left="360" w:hanging="360"/>
      </w:pPr>
      <w:rPr>
        <w:rFonts w:eastAsia="Palatino Linotype" w:cs="Palatino Linotype" w:hint="default"/>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nsid w:val="49B3142C"/>
    <w:multiLevelType w:val="multilevel"/>
    <w:tmpl w:val="043E232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nsid w:val="570F31B3"/>
    <w:multiLevelType w:val="hybridMultilevel"/>
    <w:tmpl w:val="4DDA3AA4"/>
    <w:lvl w:ilvl="0" w:tplc="7BAC1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A43DE1"/>
    <w:multiLevelType w:val="hybridMultilevel"/>
    <w:tmpl w:val="5CA81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BCA264C"/>
    <w:multiLevelType w:val="hybridMultilevel"/>
    <w:tmpl w:val="E5BAA9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CBF520F"/>
    <w:multiLevelType w:val="multilevel"/>
    <w:tmpl w:val="9396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585588"/>
    <w:multiLevelType w:val="multilevel"/>
    <w:tmpl w:val="1A548836"/>
    <w:lvl w:ilvl="0">
      <w:start w:val="1"/>
      <w:numFmt w:val="upperRoman"/>
      <w:lvlText w:val="%1."/>
      <w:lvlJc w:val="left"/>
      <w:pPr>
        <w:ind w:left="1713" w:hanging="360"/>
      </w:pPr>
      <w:rPr>
        <w:b/>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24">
    <w:nsid w:val="63A61B57"/>
    <w:multiLevelType w:val="hybridMultilevel"/>
    <w:tmpl w:val="9E52553E"/>
    <w:lvl w:ilvl="0" w:tplc="BE0EC09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710807FC"/>
    <w:multiLevelType w:val="multilevel"/>
    <w:tmpl w:val="E604B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77682641"/>
    <w:multiLevelType w:val="hybridMultilevel"/>
    <w:tmpl w:val="70943ABE"/>
    <w:lvl w:ilvl="0" w:tplc="A07054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A31584"/>
    <w:multiLevelType w:val="hybridMultilevel"/>
    <w:tmpl w:val="5EF2E3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E97E8A"/>
    <w:multiLevelType w:val="hybridMultilevel"/>
    <w:tmpl w:val="6C403966"/>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C3842BA"/>
    <w:multiLevelType w:val="hybridMultilevel"/>
    <w:tmpl w:val="59962162"/>
    <w:lvl w:ilvl="0" w:tplc="080A0013">
      <w:start w:val="1"/>
      <w:numFmt w:val="upperRoman"/>
      <w:lvlText w:val="%1."/>
      <w:lvlJc w:val="right"/>
      <w:pPr>
        <w:ind w:left="1584" w:hanging="360"/>
      </w:pPr>
    </w:lvl>
    <w:lvl w:ilvl="1" w:tplc="080A0019" w:tentative="1">
      <w:start w:val="1"/>
      <w:numFmt w:val="lowerLetter"/>
      <w:lvlText w:val="%2."/>
      <w:lvlJc w:val="left"/>
      <w:pPr>
        <w:ind w:left="2304" w:hanging="360"/>
      </w:pPr>
    </w:lvl>
    <w:lvl w:ilvl="2" w:tplc="080A001B" w:tentative="1">
      <w:start w:val="1"/>
      <w:numFmt w:val="lowerRoman"/>
      <w:lvlText w:val="%3."/>
      <w:lvlJc w:val="right"/>
      <w:pPr>
        <w:ind w:left="3024" w:hanging="180"/>
      </w:pPr>
    </w:lvl>
    <w:lvl w:ilvl="3" w:tplc="080A000F" w:tentative="1">
      <w:start w:val="1"/>
      <w:numFmt w:val="decimal"/>
      <w:lvlText w:val="%4."/>
      <w:lvlJc w:val="left"/>
      <w:pPr>
        <w:ind w:left="3744" w:hanging="360"/>
      </w:pPr>
    </w:lvl>
    <w:lvl w:ilvl="4" w:tplc="080A0019" w:tentative="1">
      <w:start w:val="1"/>
      <w:numFmt w:val="lowerLetter"/>
      <w:lvlText w:val="%5."/>
      <w:lvlJc w:val="left"/>
      <w:pPr>
        <w:ind w:left="4464" w:hanging="360"/>
      </w:pPr>
    </w:lvl>
    <w:lvl w:ilvl="5" w:tplc="080A001B" w:tentative="1">
      <w:start w:val="1"/>
      <w:numFmt w:val="lowerRoman"/>
      <w:lvlText w:val="%6."/>
      <w:lvlJc w:val="right"/>
      <w:pPr>
        <w:ind w:left="5184" w:hanging="180"/>
      </w:pPr>
    </w:lvl>
    <w:lvl w:ilvl="6" w:tplc="080A000F" w:tentative="1">
      <w:start w:val="1"/>
      <w:numFmt w:val="decimal"/>
      <w:lvlText w:val="%7."/>
      <w:lvlJc w:val="left"/>
      <w:pPr>
        <w:ind w:left="5904" w:hanging="360"/>
      </w:pPr>
    </w:lvl>
    <w:lvl w:ilvl="7" w:tplc="080A0019" w:tentative="1">
      <w:start w:val="1"/>
      <w:numFmt w:val="lowerLetter"/>
      <w:lvlText w:val="%8."/>
      <w:lvlJc w:val="left"/>
      <w:pPr>
        <w:ind w:left="6624" w:hanging="360"/>
      </w:pPr>
    </w:lvl>
    <w:lvl w:ilvl="8" w:tplc="080A001B" w:tentative="1">
      <w:start w:val="1"/>
      <w:numFmt w:val="lowerRoman"/>
      <w:lvlText w:val="%9."/>
      <w:lvlJc w:val="right"/>
      <w:pPr>
        <w:ind w:left="7344" w:hanging="180"/>
      </w:pPr>
    </w:lvl>
  </w:abstractNum>
  <w:num w:numId="1">
    <w:abstractNumId w:val="23"/>
  </w:num>
  <w:num w:numId="2">
    <w:abstractNumId w:val="1"/>
  </w:num>
  <w:num w:numId="3">
    <w:abstractNumId w:val="9"/>
  </w:num>
  <w:num w:numId="4">
    <w:abstractNumId w:val="14"/>
  </w:num>
  <w:num w:numId="5">
    <w:abstractNumId w:val="26"/>
  </w:num>
  <w:num w:numId="6">
    <w:abstractNumId w:val="18"/>
  </w:num>
  <w:num w:numId="7">
    <w:abstractNumId w:val="11"/>
  </w:num>
  <w:num w:numId="8">
    <w:abstractNumId w:val="12"/>
  </w:num>
  <w:num w:numId="9">
    <w:abstractNumId w:val="24"/>
  </w:num>
  <w:num w:numId="10">
    <w:abstractNumId w:val="17"/>
  </w:num>
  <w:num w:numId="11">
    <w:abstractNumId w:val="5"/>
  </w:num>
  <w:num w:numId="12">
    <w:abstractNumId w:val="21"/>
  </w:num>
  <w:num w:numId="13">
    <w:abstractNumId w:val="27"/>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10"/>
  </w:num>
  <w:num w:numId="18">
    <w:abstractNumId w:val="16"/>
  </w:num>
  <w:num w:numId="19">
    <w:abstractNumId w:val="25"/>
  </w:num>
  <w:num w:numId="20">
    <w:abstractNumId w:val="20"/>
  </w:num>
  <w:num w:numId="21">
    <w:abstractNumId w:val="4"/>
  </w:num>
  <w:num w:numId="22">
    <w:abstractNumId w:val="28"/>
  </w:num>
  <w:num w:numId="23">
    <w:abstractNumId w:val="3"/>
  </w:num>
  <w:num w:numId="24">
    <w:abstractNumId w:val="15"/>
  </w:num>
  <w:num w:numId="25">
    <w:abstractNumId w:val="6"/>
  </w:num>
  <w:num w:numId="26">
    <w:abstractNumId w:val="13"/>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7">
    <w:abstractNumId w:val="22"/>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8">
    <w:abstractNumId w:val="8"/>
  </w:num>
  <w:num w:numId="29">
    <w:abstractNumId w:val="30"/>
  </w:num>
  <w:num w:numId="30">
    <w:abstractNumId w:val="31"/>
  </w:num>
  <w:num w:numId="31">
    <w:abstractNumId w:val="2"/>
  </w:num>
  <w:num w:numId="32">
    <w:abstractNumId w:val="29"/>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A60"/>
    <w:rsid w:val="00015E38"/>
    <w:rsid w:val="000307FC"/>
    <w:rsid w:val="000650EA"/>
    <w:rsid w:val="00065613"/>
    <w:rsid w:val="0006617F"/>
    <w:rsid w:val="00066382"/>
    <w:rsid w:val="00087F28"/>
    <w:rsid w:val="000A6425"/>
    <w:rsid w:val="000B5C16"/>
    <w:rsid w:val="000C43D1"/>
    <w:rsid w:val="000D04CE"/>
    <w:rsid w:val="000D2F79"/>
    <w:rsid w:val="000D40D2"/>
    <w:rsid w:val="000E4636"/>
    <w:rsid w:val="000F21E1"/>
    <w:rsid w:val="00135335"/>
    <w:rsid w:val="001406D3"/>
    <w:rsid w:val="00146F53"/>
    <w:rsid w:val="001474C6"/>
    <w:rsid w:val="00151F7A"/>
    <w:rsid w:val="0017091C"/>
    <w:rsid w:val="0017768A"/>
    <w:rsid w:val="00186828"/>
    <w:rsid w:val="00195F48"/>
    <w:rsid w:val="001A399D"/>
    <w:rsid w:val="001A6C1B"/>
    <w:rsid w:val="001C3177"/>
    <w:rsid w:val="001E7E2F"/>
    <w:rsid w:val="001F5984"/>
    <w:rsid w:val="00201E94"/>
    <w:rsid w:val="0021772B"/>
    <w:rsid w:val="0022378F"/>
    <w:rsid w:val="00231171"/>
    <w:rsid w:val="00231716"/>
    <w:rsid w:val="00237011"/>
    <w:rsid w:val="00237F1B"/>
    <w:rsid w:val="00263263"/>
    <w:rsid w:val="0026711A"/>
    <w:rsid w:val="002D2214"/>
    <w:rsid w:val="002D63FA"/>
    <w:rsid w:val="002E33A5"/>
    <w:rsid w:val="002F2636"/>
    <w:rsid w:val="002F514F"/>
    <w:rsid w:val="002F6597"/>
    <w:rsid w:val="00300417"/>
    <w:rsid w:val="003032AF"/>
    <w:rsid w:val="0031252B"/>
    <w:rsid w:val="0031371A"/>
    <w:rsid w:val="003149B2"/>
    <w:rsid w:val="00315C49"/>
    <w:rsid w:val="003232CE"/>
    <w:rsid w:val="00333410"/>
    <w:rsid w:val="003375E0"/>
    <w:rsid w:val="00345CC6"/>
    <w:rsid w:val="00345DB7"/>
    <w:rsid w:val="0038177E"/>
    <w:rsid w:val="003A22B8"/>
    <w:rsid w:val="003B63E2"/>
    <w:rsid w:val="003B738F"/>
    <w:rsid w:val="003E263C"/>
    <w:rsid w:val="004115B5"/>
    <w:rsid w:val="00426E4A"/>
    <w:rsid w:val="00447C86"/>
    <w:rsid w:val="004518D4"/>
    <w:rsid w:val="0046269B"/>
    <w:rsid w:val="00470496"/>
    <w:rsid w:val="00480256"/>
    <w:rsid w:val="0048115B"/>
    <w:rsid w:val="00490484"/>
    <w:rsid w:val="004A3772"/>
    <w:rsid w:val="004A654F"/>
    <w:rsid w:val="004B41F2"/>
    <w:rsid w:val="004C349B"/>
    <w:rsid w:val="004C4342"/>
    <w:rsid w:val="004C5316"/>
    <w:rsid w:val="004E2308"/>
    <w:rsid w:val="004F560E"/>
    <w:rsid w:val="00504D30"/>
    <w:rsid w:val="00512FC2"/>
    <w:rsid w:val="00522CCB"/>
    <w:rsid w:val="00525198"/>
    <w:rsid w:val="00536162"/>
    <w:rsid w:val="0054401E"/>
    <w:rsid w:val="00545D70"/>
    <w:rsid w:val="0055287D"/>
    <w:rsid w:val="00566DD0"/>
    <w:rsid w:val="00573C96"/>
    <w:rsid w:val="00582A31"/>
    <w:rsid w:val="005A16DE"/>
    <w:rsid w:val="005D01DB"/>
    <w:rsid w:val="005D5FE4"/>
    <w:rsid w:val="00602C14"/>
    <w:rsid w:val="00626D9A"/>
    <w:rsid w:val="00631295"/>
    <w:rsid w:val="00635F6E"/>
    <w:rsid w:val="006626E3"/>
    <w:rsid w:val="006654FA"/>
    <w:rsid w:val="00673A0D"/>
    <w:rsid w:val="006841A5"/>
    <w:rsid w:val="006904F3"/>
    <w:rsid w:val="006B491D"/>
    <w:rsid w:val="006C1F45"/>
    <w:rsid w:val="006D175A"/>
    <w:rsid w:val="00701D85"/>
    <w:rsid w:val="00707CC8"/>
    <w:rsid w:val="00715C2F"/>
    <w:rsid w:val="00716691"/>
    <w:rsid w:val="007237EF"/>
    <w:rsid w:val="00757A60"/>
    <w:rsid w:val="00766E11"/>
    <w:rsid w:val="007942F1"/>
    <w:rsid w:val="007B19E7"/>
    <w:rsid w:val="007B2135"/>
    <w:rsid w:val="007B3145"/>
    <w:rsid w:val="007C25EC"/>
    <w:rsid w:val="007D1602"/>
    <w:rsid w:val="007E7B21"/>
    <w:rsid w:val="007F2DE3"/>
    <w:rsid w:val="008008FB"/>
    <w:rsid w:val="00803D71"/>
    <w:rsid w:val="008048D0"/>
    <w:rsid w:val="00815302"/>
    <w:rsid w:val="00826158"/>
    <w:rsid w:val="00831A5E"/>
    <w:rsid w:val="0084172C"/>
    <w:rsid w:val="00843156"/>
    <w:rsid w:val="0084379C"/>
    <w:rsid w:val="00856E49"/>
    <w:rsid w:val="00860267"/>
    <w:rsid w:val="00860AD3"/>
    <w:rsid w:val="00864FD4"/>
    <w:rsid w:val="0086710B"/>
    <w:rsid w:val="00867676"/>
    <w:rsid w:val="00877CEB"/>
    <w:rsid w:val="008851F5"/>
    <w:rsid w:val="00887C3F"/>
    <w:rsid w:val="008969CF"/>
    <w:rsid w:val="008A31B4"/>
    <w:rsid w:val="008A3C56"/>
    <w:rsid w:val="008B5848"/>
    <w:rsid w:val="008B6582"/>
    <w:rsid w:val="008B69B9"/>
    <w:rsid w:val="008C528D"/>
    <w:rsid w:val="008E2A76"/>
    <w:rsid w:val="008E7B0A"/>
    <w:rsid w:val="00930A5C"/>
    <w:rsid w:val="0093770A"/>
    <w:rsid w:val="00944626"/>
    <w:rsid w:val="0096387C"/>
    <w:rsid w:val="00964204"/>
    <w:rsid w:val="0097343E"/>
    <w:rsid w:val="00973975"/>
    <w:rsid w:val="0097412C"/>
    <w:rsid w:val="009750FC"/>
    <w:rsid w:val="009A3B98"/>
    <w:rsid w:val="009A7A94"/>
    <w:rsid w:val="009B7B8A"/>
    <w:rsid w:val="009B7CC0"/>
    <w:rsid w:val="009D5C87"/>
    <w:rsid w:val="009E6AEE"/>
    <w:rsid w:val="00A0122B"/>
    <w:rsid w:val="00A02181"/>
    <w:rsid w:val="00A10907"/>
    <w:rsid w:val="00A14835"/>
    <w:rsid w:val="00A200AB"/>
    <w:rsid w:val="00A23245"/>
    <w:rsid w:val="00A3130D"/>
    <w:rsid w:val="00A31724"/>
    <w:rsid w:val="00A47E34"/>
    <w:rsid w:val="00A6039B"/>
    <w:rsid w:val="00A62C00"/>
    <w:rsid w:val="00A6342F"/>
    <w:rsid w:val="00A74E6B"/>
    <w:rsid w:val="00A75081"/>
    <w:rsid w:val="00A754DD"/>
    <w:rsid w:val="00A80DA4"/>
    <w:rsid w:val="00A83E13"/>
    <w:rsid w:val="00A975E1"/>
    <w:rsid w:val="00AB4CF0"/>
    <w:rsid w:val="00AB6EA1"/>
    <w:rsid w:val="00AC0A3F"/>
    <w:rsid w:val="00AC2452"/>
    <w:rsid w:val="00AC7A76"/>
    <w:rsid w:val="00AE2A09"/>
    <w:rsid w:val="00AF34BC"/>
    <w:rsid w:val="00AF6D91"/>
    <w:rsid w:val="00B47758"/>
    <w:rsid w:val="00B510BE"/>
    <w:rsid w:val="00B51364"/>
    <w:rsid w:val="00B751DE"/>
    <w:rsid w:val="00B82DFA"/>
    <w:rsid w:val="00B845C7"/>
    <w:rsid w:val="00BA2B38"/>
    <w:rsid w:val="00BA68EF"/>
    <w:rsid w:val="00BC7B22"/>
    <w:rsid w:val="00BD3997"/>
    <w:rsid w:val="00BD656D"/>
    <w:rsid w:val="00BF4F11"/>
    <w:rsid w:val="00C133D5"/>
    <w:rsid w:val="00C208E5"/>
    <w:rsid w:val="00C226D1"/>
    <w:rsid w:val="00C3705F"/>
    <w:rsid w:val="00C41A09"/>
    <w:rsid w:val="00C5604F"/>
    <w:rsid w:val="00C6576F"/>
    <w:rsid w:val="00C8438D"/>
    <w:rsid w:val="00C862C2"/>
    <w:rsid w:val="00C95A36"/>
    <w:rsid w:val="00C96126"/>
    <w:rsid w:val="00CA3E64"/>
    <w:rsid w:val="00CB7EEE"/>
    <w:rsid w:val="00CC002F"/>
    <w:rsid w:val="00CC555A"/>
    <w:rsid w:val="00CC5A0C"/>
    <w:rsid w:val="00CF09F7"/>
    <w:rsid w:val="00CF6192"/>
    <w:rsid w:val="00D06AFC"/>
    <w:rsid w:val="00D11CAF"/>
    <w:rsid w:val="00D12B2F"/>
    <w:rsid w:val="00D13BBB"/>
    <w:rsid w:val="00D14903"/>
    <w:rsid w:val="00D24768"/>
    <w:rsid w:val="00D25E33"/>
    <w:rsid w:val="00D268FE"/>
    <w:rsid w:val="00D367B2"/>
    <w:rsid w:val="00D45058"/>
    <w:rsid w:val="00D672BA"/>
    <w:rsid w:val="00D67BE1"/>
    <w:rsid w:val="00D71EF5"/>
    <w:rsid w:val="00D91657"/>
    <w:rsid w:val="00D92346"/>
    <w:rsid w:val="00D954DB"/>
    <w:rsid w:val="00DA3AA6"/>
    <w:rsid w:val="00DA4D38"/>
    <w:rsid w:val="00DC29DD"/>
    <w:rsid w:val="00DD1B86"/>
    <w:rsid w:val="00DF52BF"/>
    <w:rsid w:val="00E16639"/>
    <w:rsid w:val="00E17E30"/>
    <w:rsid w:val="00E220F0"/>
    <w:rsid w:val="00E369D9"/>
    <w:rsid w:val="00E41507"/>
    <w:rsid w:val="00E43AEB"/>
    <w:rsid w:val="00E618F6"/>
    <w:rsid w:val="00E648CD"/>
    <w:rsid w:val="00E64A5D"/>
    <w:rsid w:val="00E70DAB"/>
    <w:rsid w:val="00E773C7"/>
    <w:rsid w:val="00E85DA7"/>
    <w:rsid w:val="00E9222D"/>
    <w:rsid w:val="00EA2015"/>
    <w:rsid w:val="00EB3256"/>
    <w:rsid w:val="00EB418C"/>
    <w:rsid w:val="00EC1844"/>
    <w:rsid w:val="00EC61B8"/>
    <w:rsid w:val="00EE627E"/>
    <w:rsid w:val="00EE6F75"/>
    <w:rsid w:val="00F008FF"/>
    <w:rsid w:val="00F059F1"/>
    <w:rsid w:val="00F14C75"/>
    <w:rsid w:val="00F1794A"/>
    <w:rsid w:val="00F341EE"/>
    <w:rsid w:val="00F47798"/>
    <w:rsid w:val="00F5142E"/>
    <w:rsid w:val="00F56D28"/>
    <w:rsid w:val="00F60976"/>
    <w:rsid w:val="00F80DC0"/>
    <w:rsid w:val="00FA0A34"/>
    <w:rsid w:val="00FA6AE2"/>
    <w:rsid w:val="00FB4835"/>
    <w:rsid w:val="00FB54E3"/>
    <w:rsid w:val="00FB757E"/>
    <w:rsid w:val="00FD264A"/>
    <w:rsid w:val="00FE0B27"/>
    <w:rsid w:val="00FF3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FDE6"/>
  <w15:docId w15:val="{06FE04CB-2F4F-47BB-A255-315D33B2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CAF"/>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2"/>
    <w:tblPr>
      <w:tblStyleRowBandSize w:val="1"/>
      <w:tblStyleColBandSize w:val="1"/>
      <w:tblCellMar>
        <w:top w:w="0" w:type="dxa"/>
        <w:left w:w="115" w:type="dxa"/>
        <w:bottom w:w="0" w:type="dxa"/>
        <w:right w:w="115" w:type="dxa"/>
      </w:tblCellMar>
    </w:tblPr>
  </w:style>
  <w:style w:type="table" w:customStyle="1" w:styleId="5">
    <w:name w:val="5"/>
    <w:basedOn w:val="TableNormal2"/>
    <w:tblPr>
      <w:tblStyleRowBandSize w:val="1"/>
      <w:tblStyleColBandSize w:val="1"/>
      <w:tblCellMar>
        <w:top w:w="0" w:type="dxa"/>
        <w:left w:w="115" w:type="dxa"/>
        <w:bottom w:w="0" w:type="dxa"/>
        <w:right w:w="115" w:type="dxa"/>
      </w:tblCellMar>
    </w:tblPr>
  </w:style>
  <w:style w:type="table" w:customStyle="1" w:styleId="4">
    <w:name w:val="4"/>
    <w:basedOn w:val="TableNormal3"/>
    <w:tblPr>
      <w:tblStyleRowBandSize w:val="1"/>
      <w:tblStyleColBandSize w:val="1"/>
      <w:tblCellMar>
        <w:top w:w="0" w:type="dxa"/>
        <w:left w:w="115" w:type="dxa"/>
        <w:bottom w:w="0" w:type="dxa"/>
        <w:right w:w="115" w:type="dxa"/>
      </w:tblCellMar>
    </w:tblPr>
  </w:style>
  <w:style w:type="table" w:customStyle="1" w:styleId="3">
    <w:name w:val="3"/>
    <w:basedOn w:val="TableNormal3"/>
    <w:tblPr>
      <w:tblStyleRowBandSize w:val="1"/>
      <w:tblStyleColBandSize w:val="1"/>
      <w:tblCellMar>
        <w:top w:w="0" w:type="dxa"/>
        <w:left w:w="115" w:type="dxa"/>
        <w:bottom w:w="0"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top w:w="0" w:type="dxa"/>
        <w:left w:w="115" w:type="dxa"/>
        <w:bottom w:w="0" w:type="dxa"/>
        <w:right w:w="115" w:type="dxa"/>
      </w:tblCellMar>
    </w:tblPr>
  </w:style>
  <w:style w:type="table" w:customStyle="1" w:styleId="1">
    <w:name w:val="1"/>
    <w:basedOn w:val="TableNormal4"/>
    <w:tblPr>
      <w:tblStyleRowBandSize w:val="1"/>
      <w:tblStyleColBandSize w:val="1"/>
      <w:tblCellMar>
        <w:top w:w="0" w:type="dxa"/>
        <w:left w:w="115" w:type="dxa"/>
        <w:bottom w:w="0" w:type="dxa"/>
        <w:right w:w="115" w:type="dxa"/>
      </w:tblCellMar>
    </w:tblPr>
  </w:style>
  <w:style w:type="table" w:customStyle="1" w:styleId="23">
    <w:name w:val="23"/>
    <w:basedOn w:val="TableNormal5"/>
    <w:tblPr>
      <w:tblStyleRowBandSize w:val="1"/>
      <w:tblStyleColBandSize w:val="1"/>
      <w:tblCellMar>
        <w:top w:w="0" w:type="dxa"/>
        <w:left w:w="115" w:type="dxa"/>
        <w:bottom w:w="0" w:type="dxa"/>
        <w:right w:w="115" w:type="dxa"/>
      </w:tblCellMar>
    </w:tblPr>
  </w:style>
  <w:style w:type="table" w:customStyle="1" w:styleId="22">
    <w:name w:val="22"/>
    <w:basedOn w:val="TableNormal5"/>
    <w:tblPr>
      <w:tblStyleRowBandSize w:val="1"/>
      <w:tblStyleColBandSize w:val="1"/>
      <w:tblCellMar>
        <w:top w:w="0" w:type="dxa"/>
        <w:left w:w="115" w:type="dxa"/>
        <w:bottom w:w="0" w:type="dxa"/>
        <w:right w:w="115" w:type="dxa"/>
      </w:tblCellMar>
    </w:tblPr>
  </w:style>
  <w:style w:type="table" w:customStyle="1" w:styleId="21">
    <w:name w:val="21"/>
    <w:basedOn w:val="TableNormal6"/>
    <w:tblPr>
      <w:tblStyleRowBandSize w:val="1"/>
      <w:tblStyleColBandSize w:val="1"/>
      <w:tblCellMar>
        <w:top w:w="0" w:type="dxa"/>
        <w:left w:w="115" w:type="dxa"/>
        <w:bottom w:w="0" w:type="dxa"/>
        <w:right w:w="115" w:type="dxa"/>
      </w:tblCellMar>
    </w:tblPr>
  </w:style>
  <w:style w:type="table" w:customStyle="1" w:styleId="20">
    <w:name w:val="20"/>
    <w:basedOn w:val="TableNormal6"/>
    <w:tblPr>
      <w:tblStyleRowBandSize w:val="1"/>
      <w:tblStyleColBandSize w:val="1"/>
      <w:tblCellMar>
        <w:top w:w="0" w:type="dxa"/>
        <w:left w:w="115" w:type="dxa"/>
        <w:bottom w:w="0" w:type="dxa"/>
        <w:right w:w="115" w:type="dxa"/>
      </w:tblCellMar>
    </w:tblPr>
  </w:style>
  <w:style w:type="table" w:customStyle="1" w:styleId="19">
    <w:name w:val="19"/>
    <w:basedOn w:val="TableNormal7"/>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top w:w="0" w:type="dxa"/>
        <w:left w:w="115" w:type="dxa"/>
        <w:bottom w:w="0" w:type="dxa"/>
        <w:right w:w="115" w:type="dxa"/>
      </w:tblCellMar>
    </w:tblPr>
  </w:style>
  <w:style w:type="table" w:customStyle="1" w:styleId="17">
    <w:name w:val="17"/>
    <w:basedOn w:val="TableNormal7"/>
    <w:tblPr>
      <w:tblStyleRowBandSize w:val="1"/>
      <w:tblStyleColBandSize w:val="1"/>
      <w:tblCellMar>
        <w:top w:w="0" w:type="dxa"/>
        <w:left w:w="115" w:type="dxa"/>
        <w:bottom w:w="0" w:type="dxa"/>
        <w:right w:w="115" w:type="dxa"/>
      </w:tblCellMar>
    </w:tblPr>
  </w:style>
  <w:style w:type="table" w:customStyle="1" w:styleId="16">
    <w:name w:val="16"/>
    <w:basedOn w:val="TableNormal8"/>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top w:w="0" w:type="dxa"/>
        <w:left w:w="115" w:type="dxa"/>
        <w:bottom w:w="0" w:type="dxa"/>
        <w:right w:w="115" w:type="dxa"/>
      </w:tblCellMar>
    </w:tblPr>
  </w:style>
  <w:style w:type="table" w:customStyle="1" w:styleId="14">
    <w:name w:val="14"/>
    <w:basedOn w:val="TableNormal8"/>
    <w:tblPr>
      <w:tblStyleRowBandSize w:val="1"/>
      <w:tblStyleColBandSize w:val="1"/>
      <w:tblCellMar>
        <w:top w:w="0" w:type="dxa"/>
        <w:left w:w="115" w:type="dxa"/>
        <w:bottom w:w="0" w:type="dxa"/>
        <w:right w:w="115" w:type="dxa"/>
      </w:tblCellMar>
    </w:tblPr>
  </w:style>
  <w:style w:type="table" w:customStyle="1" w:styleId="13">
    <w:name w:val="13"/>
    <w:basedOn w:val="TableNormal9"/>
    <w:tblPr>
      <w:tblStyleRowBandSize w:val="1"/>
      <w:tblStyleColBandSize w:val="1"/>
      <w:tblCellMar>
        <w:top w:w="0" w:type="dxa"/>
        <w:left w:w="115" w:type="dxa"/>
        <w:bottom w:w="0" w:type="dxa"/>
        <w:right w:w="115" w:type="dxa"/>
      </w:tblCellMar>
    </w:tblPr>
  </w:style>
  <w:style w:type="table" w:customStyle="1" w:styleId="12">
    <w:name w:val="12"/>
    <w:basedOn w:val="TableNormal9"/>
    <w:tblPr>
      <w:tblStyleRowBandSize w:val="1"/>
      <w:tblStyleColBandSize w:val="1"/>
      <w:tblCellMar>
        <w:top w:w="0" w:type="dxa"/>
        <w:left w:w="115" w:type="dxa"/>
        <w:bottom w:w="0" w:type="dxa"/>
        <w:right w:w="115" w:type="dxa"/>
      </w:tblCellMar>
    </w:tblPr>
  </w:style>
  <w:style w:type="table" w:customStyle="1" w:styleId="26">
    <w:name w:val="26"/>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top w:w="0" w:type="dxa"/>
        <w:left w:w="115" w:type="dxa"/>
        <w:bottom w:w="0" w:type="dxa"/>
        <w:right w:w="115" w:type="dxa"/>
      </w:tblCellMar>
    </w:tblPr>
  </w:style>
  <w:style w:type="table" w:customStyle="1" w:styleId="24">
    <w:name w:val="24"/>
    <w:basedOn w:val="TableNormal10"/>
    <w:tblPr>
      <w:tblStyleRowBandSize w:val="1"/>
      <w:tblStyleColBandSize w:val="1"/>
      <w:tblCellMar>
        <w:top w:w="0" w:type="dxa"/>
        <w:left w:w="115" w:type="dxa"/>
        <w:bottom w:w="0"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569326">
      <w:bodyDiv w:val="1"/>
      <w:marLeft w:val="0"/>
      <w:marRight w:val="0"/>
      <w:marTop w:val="0"/>
      <w:marBottom w:val="0"/>
      <w:divBdr>
        <w:top w:val="none" w:sz="0" w:space="0" w:color="auto"/>
        <w:left w:val="none" w:sz="0" w:space="0" w:color="auto"/>
        <w:bottom w:val="none" w:sz="0" w:space="0" w:color="auto"/>
        <w:right w:val="none" w:sz="0" w:space="0" w:color="auto"/>
      </w:divBdr>
    </w:div>
    <w:div w:id="639306011">
      <w:bodyDiv w:val="1"/>
      <w:marLeft w:val="0"/>
      <w:marRight w:val="0"/>
      <w:marTop w:val="0"/>
      <w:marBottom w:val="0"/>
      <w:divBdr>
        <w:top w:val="none" w:sz="0" w:space="0" w:color="auto"/>
        <w:left w:val="none" w:sz="0" w:space="0" w:color="auto"/>
        <w:bottom w:val="none" w:sz="0" w:space="0" w:color="auto"/>
        <w:right w:val="none" w:sz="0" w:space="0" w:color="auto"/>
      </w:divBdr>
    </w:div>
    <w:div w:id="723719436">
      <w:bodyDiv w:val="1"/>
      <w:marLeft w:val="0"/>
      <w:marRight w:val="0"/>
      <w:marTop w:val="0"/>
      <w:marBottom w:val="0"/>
      <w:divBdr>
        <w:top w:val="none" w:sz="0" w:space="0" w:color="auto"/>
        <w:left w:val="none" w:sz="0" w:space="0" w:color="auto"/>
        <w:bottom w:val="none" w:sz="0" w:space="0" w:color="auto"/>
        <w:right w:val="none" w:sz="0" w:space="0" w:color="auto"/>
      </w:divBdr>
    </w:div>
    <w:div w:id="754088163">
      <w:bodyDiv w:val="1"/>
      <w:marLeft w:val="0"/>
      <w:marRight w:val="0"/>
      <w:marTop w:val="0"/>
      <w:marBottom w:val="0"/>
      <w:divBdr>
        <w:top w:val="none" w:sz="0" w:space="0" w:color="auto"/>
        <w:left w:val="none" w:sz="0" w:space="0" w:color="auto"/>
        <w:bottom w:val="none" w:sz="0" w:space="0" w:color="auto"/>
        <w:right w:val="none" w:sz="0" w:space="0" w:color="auto"/>
      </w:divBdr>
    </w:div>
    <w:div w:id="762846192">
      <w:bodyDiv w:val="1"/>
      <w:marLeft w:val="0"/>
      <w:marRight w:val="0"/>
      <w:marTop w:val="0"/>
      <w:marBottom w:val="0"/>
      <w:divBdr>
        <w:top w:val="none" w:sz="0" w:space="0" w:color="auto"/>
        <w:left w:val="none" w:sz="0" w:space="0" w:color="auto"/>
        <w:bottom w:val="none" w:sz="0" w:space="0" w:color="auto"/>
        <w:right w:val="none" w:sz="0" w:space="0" w:color="auto"/>
      </w:divBdr>
    </w:div>
    <w:div w:id="976450672">
      <w:bodyDiv w:val="1"/>
      <w:marLeft w:val="0"/>
      <w:marRight w:val="0"/>
      <w:marTop w:val="0"/>
      <w:marBottom w:val="0"/>
      <w:divBdr>
        <w:top w:val="none" w:sz="0" w:space="0" w:color="auto"/>
        <w:left w:val="none" w:sz="0" w:space="0" w:color="auto"/>
        <w:bottom w:val="none" w:sz="0" w:space="0" w:color="auto"/>
        <w:right w:val="none" w:sz="0" w:space="0" w:color="auto"/>
      </w:divBdr>
    </w:div>
    <w:div w:id="1176266254">
      <w:bodyDiv w:val="1"/>
      <w:marLeft w:val="0"/>
      <w:marRight w:val="0"/>
      <w:marTop w:val="0"/>
      <w:marBottom w:val="0"/>
      <w:divBdr>
        <w:top w:val="none" w:sz="0" w:space="0" w:color="auto"/>
        <w:left w:val="none" w:sz="0" w:space="0" w:color="auto"/>
        <w:bottom w:val="none" w:sz="0" w:space="0" w:color="auto"/>
        <w:right w:val="none" w:sz="0" w:space="0" w:color="auto"/>
      </w:divBdr>
    </w:div>
    <w:div w:id="1176386430">
      <w:bodyDiv w:val="1"/>
      <w:marLeft w:val="0"/>
      <w:marRight w:val="0"/>
      <w:marTop w:val="0"/>
      <w:marBottom w:val="0"/>
      <w:divBdr>
        <w:top w:val="none" w:sz="0" w:space="0" w:color="auto"/>
        <w:left w:val="none" w:sz="0" w:space="0" w:color="auto"/>
        <w:bottom w:val="none" w:sz="0" w:space="0" w:color="auto"/>
        <w:right w:val="none" w:sz="0" w:space="0" w:color="auto"/>
      </w:divBdr>
    </w:div>
    <w:div w:id="1237857749">
      <w:bodyDiv w:val="1"/>
      <w:marLeft w:val="0"/>
      <w:marRight w:val="0"/>
      <w:marTop w:val="0"/>
      <w:marBottom w:val="0"/>
      <w:divBdr>
        <w:top w:val="none" w:sz="0" w:space="0" w:color="auto"/>
        <w:left w:val="none" w:sz="0" w:space="0" w:color="auto"/>
        <w:bottom w:val="none" w:sz="0" w:space="0" w:color="auto"/>
        <w:right w:val="none" w:sz="0" w:space="0" w:color="auto"/>
      </w:divBdr>
    </w:div>
    <w:div w:id="1671642694">
      <w:bodyDiv w:val="1"/>
      <w:marLeft w:val="0"/>
      <w:marRight w:val="0"/>
      <w:marTop w:val="0"/>
      <w:marBottom w:val="0"/>
      <w:divBdr>
        <w:top w:val="none" w:sz="0" w:space="0" w:color="auto"/>
        <w:left w:val="none" w:sz="0" w:space="0" w:color="auto"/>
        <w:bottom w:val="none" w:sz="0" w:space="0" w:color="auto"/>
        <w:right w:val="none" w:sz="0" w:space="0" w:color="auto"/>
      </w:divBdr>
    </w:div>
    <w:div w:id="2089224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xAY+jB0GRyedRPmk/Yu3jCmizg==">AMUW2mW2W9SkQ8fJsk5xhnKsXFcbNBiQDYStYQQxwSxqWXY3t2DrsN7tiXMIGEAGeaX6PoZ8jqsEPP2XkVq1a2HJCWFKUcpCDW0a1FaqakstfNh0TosjVdOD3FX5yZFB8PptJ+od6lkmHwDLYScQE8J5XC6WSpW3GCDyxFP6yGRgZDI4tEeg/SxxJlPocAgh2j47QBn089XLLNuUhPW80Hg28VbS4gpUk+1dFF7MGp5DMagFVgDOJVY=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198A2B9-8E20-4866-89D8-2B6B01C1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9937</Words>
  <Characters>54655</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2023-03-10T16:00:00Z</cp:lastPrinted>
  <dcterms:created xsi:type="dcterms:W3CDTF">2023-03-14T18:08:00Z</dcterms:created>
  <dcterms:modified xsi:type="dcterms:W3CDTF">2023-03-14T18:08:00Z</dcterms:modified>
</cp:coreProperties>
</file>