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694F9" w14:textId="19578984" w:rsidR="00383939" w:rsidRPr="007F12B6" w:rsidRDefault="00383939" w:rsidP="00383939">
      <w:pPr>
        <w:spacing w:line="360" w:lineRule="auto"/>
        <w:jc w:val="both"/>
        <w:rPr>
          <w:rFonts w:ascii="Palatino Linotype" w:eastAsiaTheme="minorEastAsia" w:hAnsi="Palatino Linotype"/>
          <w:lang w:val="es-ES_tradnl" w:eastAsia="es-ES"/>
        </w:rPr>
      </w:pPr>
      <w:r w:rsidRPr="007F12B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w:t>
      </w:r>
      <w:r w:rsidR="00C42F70" w:rsidRPr="007F12B6">
        <w:rPr>
          <w:rFonts w:ascii="Palatino Linotype" w:eastAsiaTheme="minorEastAsia" w:hAnsi="Palatino Linotype"/>
          <w:lang w:val="es-ES_tradnl" w:eastAsia="es-ES"/>
        </w:rPr>
        <w:t xml:space="preserve">echa </w:t>
      </w:r>
      <w:r w:rsidR="00F8434F">
        <w:rPr>
          <w:rFonts w:ascii="Palatino Linotype" w:eastAsiaTheme="minorEastAsia" w:hAnsi="Palatino Linotype"/>
          <w:lang w:val="es-ES_tradnl" w:eastAsia="es-ES"/>
        </w:rPr>
        <w:t>uno</w:t>
      </w:r>
      <w:r w:rsidR="00C42F70" w:rsidRPr="007F12B6">
        <w:rPr>
          <w:rFonts w:ascii="Palatino Linotype" w:eastAsiaTheme="minorEastAsia" w:hAnsi="Palatino Linotype"/>
          <w:lang w:val="es-ES_tradnl" w:eastAsia="es-ES"/>
        </w:rPr>
        <w:t xml:space="preserve"> (</w:t>
      </w:r>
      <w:r w:rsidR="00F8434F">
        <w:rPr>
          <w:rFonts w:ascii="Palatino Linotype" w:eastAsiaTheme="minorEastAsia" w:hAnsi="Palatino Linotype"/>
          <w:lang w:val="es-ES_tradnl" w:eastAsia="es-ES"/>
        </w:rPr>
        <w:t>01</w:t>
      </w:r>
      <w:r w:rsidR="00C42F70" w:rsidRPr="007F12B6">
        <w:rPr>
          <w:rFonts w:ascii="Palatino Linotype" w:eastAsiaTheme="minorEastAsia" w:hAnsi="Palatino Linotype"/>
          <w:lang w:val="es-ES_tradnl" w:eastAsia="es-ES"/>
        </w:rPr>
        <w:t xml:space="preserve">) de </w:t>
      </w:r>
      <w:r w:rsidR="00F8434F">
        <w:rPr>
          <w:rFonts w:ascii="Palatino Linotype" w:eastAsiaTheme="minorEastAsia" w:hAnsi="Palatino Linotype"/>
          <w:lang w:val="es-ES_tradnl" w:eastAsia="es-ES"/>
        </w:rPr>
        <w:t>noviembre</w:t>
      </w:r>
      <w:r w:rsidR="00C42F70" w:rsidRPr="007F12B6">
        <w:rPr>
          <w:rFonts w:ascii="Palatino Linotype" w:eastAsiaTheme="minorEastAsia" w:hAnsi="Palatino Linotype"/>
          <w:lang w:val="es-ES_tradnl" w:eastAsia="es-ES"/>
        </w:rPr>
        <w:t xml:space="preserve"> de dos mil veintitrés</w:t>
      </w:r>
      <w:r w:rsidRPr="007F12B6">
        <w:rPr>
          <w:rFonts w:ascii="Palatino Linotype" w:eastAsiaTheme="minorEastAsia" w:hAnsi="Palatino Linotype"/>
          <w:lang w:val="es-ES_tradnl" w:eastAsia="es-ES"/>
        </w:rPr>
        <w:t>.</w:t>
      </w:r>
    </w:p>
    <w:p w14:paraId="4CEE0C6B" w14:textId="77777777" w:rsidR="00383939" w:rsidRPr="007F12B6" w:rsidRDefault="00383939" w:rsidP="00383939">
      <w:pPr>
        <w:spacing w:line="360" w:lineRule="auto"/>
        <w:jc w:val="both"/>
        <w:rPr>
          <w:rFonts w:ascii="Palatino Linotype" w:eastAsiaTheme="minorEastAsia" w:hAnsi="Palatino Linotype"/>
          <w:lang w:val="es-ES_tradnl" w:eastAsia="es-ES"/>
        </w:rPr>
      </w:pPr>
    </w:p>
    <w:p w14:paraId="635F375E" w14:textId="2B660C67" w:rsidR="00383939" w:rsidRPr="007F12B6" w:rsidRDefault="00383939" w:rsidP="00383939">
      <w:pPr>
        <w:spacing w:line="360" w:lineRule="auto"/>
        <w:jc w:val="both"/>
        <w:rPr>
          <w:rFonts w:ascii="Palatino Linotype" w:hAnsi="Palatino Linotype"/>
        </w:rPr>
      </w:pPr>
      <w:r w:rsidRPr="007F12B6">
        <w:rPr>
          <w:rFonts w:ascii="Palatino Linotype" w:hAnsi="Palatino Linotype"/>
          <w:b/>
        </w:rPr>
        <w:t>VISTO</w:t>
      </w:r>
      <w:r w:rsidRPr="007F12B6">
        <w:rPr>
          <w:rFonts w:ascii="Palatino Linotype" w:hAnsi="Palatino Linotype"/>
        </w:rPr>
        <w:t xml:space="preserve"> el expediente electrónico formado con motivo del recurso de revisión </w:t>
      </w:r>
      <w:r w:rsidR="00C90E3A">
        <w:rPr>
          <w:rFonts w:ascii="Palatino Linotype" w:hAnsi="Palatino Linotype"/>
          <w:b/>
        </w:rPr>
        <w:t>0</w:t>
      </w:r>
      <w:r w:rsidR="00F8434F">
        <w:rPr>
          <w:rFonts w:ascii="Palatino Linotype" w:hAnsi="Palatino Linotype"/>
          <w:b/>
        </w:rPr>
        <w:t>6023</w:t>
      </w:r>
      <w:r w:rsidR="00187499" w:rsidRPr="007F12B6">
        <w:rPr>
          <w:rFonts w:ascii="Palatino Linotype" w:hAnsi="Palatino Linotype"/>
          <w:b/>
        </w:rPr>
        <w:t>/INFOEM/IP/RR/202</w:t>
      </w:r>
      <w:r w:rsidR="00F8434F">
        <w:rPr>
          <w:rFonts w:ascii="Palatino Linotype" w:hAnsi="Palatino Linotype"/>
          <w:b/>
        </w:rPr>
        <w:t>3</w:t>
      </w:r>
      <w:r w:rsidRPr="007F12B6">
        <w:rPr>
          <w:rFonts w:ascii="Palatino Linotype" w:hAnsi="Palatino Linotype"/>
          <w:b/>
        </w:rPr>
        <w:t>,</w:t>
      </w:r>
      <w:r w:rsidRPr="007F12B6">
        <w:rPr>
          <w:rFonts w:ascii="Palatino Linotype" w:hAnsi="Palatino Linotype" w:cs="Arial"/>
          <w:b/>
          <w:bCs/>
        </w:rPr>
        <w:t xml:space="preserve"> </w:t>
      </w:r>
      <w:r w:rsidRPr="007F12B6">
        <w:rPr>
          <w:rFonts w:ascii="Palatino Linotype" w:eastAsiaTheme="minorEastAsia" w:hAnsi="Palatino Linotype"/>
          <w:lang w:val="es-ES_tradnl" w:eastAsia="es-ES"/>
        </w:rPr>
        <w:t>p</w:t>
      </w:r>
      <w:r w:rsidRPr="00342F2C">
        <w:rPr>
          <w:rFonts w:ascii="Palatino Linotype" w:eastAsiaTheme="minorEastAsia" w:hAnsi="Palatino Linotype"/>
          <w:lang w:val="es-ES_tradnl" w:eastAsia="es-ES"/>
        </w:rPr>
        <w:t xml:space="preserve">romovido </w:t>
      </w:r>
      <w:r w:rsidR="00C42F70" w:rsidRPr="00342F2C">
        <w:rPr>
          <w:rFonts w:ascii="Palatino Linotype" w:eastAsiaTheme="minorEastAsia" w:hAnsi="Palatino Linotype"/>
          <w:lang w:val="es-ES_tradnl" w:eastAsia="es-ES"/>
        </w:rPr>
        <w:t xml:space="preserve">por </w:t>
      </w:r>
      <w:r w:rsidR="00342F2C" w:rsidRPr="00BB34E2">
        <w:rPr>
          <w:rFonts w:ascii="Palatino Linotype" w:eastAsiaTheme="minorEastAsia" w:hAnsi="Palatino Linotype"/>
          <w:b/>
          <w:lang w:val="es-ES_tradnl" w:eastAsia="es-ES"/>
        </w:rPr>
        <w:t>un</w:t>
      </w:r>
      <w:r w:rsidR="00BB34E2" w:rsidRPr="00BB34E2">
        <w:rPr>
          <w:rFonts w:ascii="Palatino Linotype" w:eastAsiaTheme="minorEastAsia" w:hAnsi="Palatino Linotype"/>
          <w:b/>
          <w:lang w:val="es-ES_tradnl" w:eastAsia="es-ES"/>
        </w:rPr>
        <w:t xml:space="preserve"> usuario del Sistema de Acceso a la Información Mexiquense (SAIMEX)</w:t>
      </w:r>
      <w:r w:rsidR="00BB34E2">
        <w:rPr>
          <w:rFonts w:ascii="Palatino Linotype" w:eastAsiaTheme="minorEastAsia" w:hAnsi="Palatino Linotype"/>
          <w:lang w:val="es-ES_tradnl" w:eastAsia="es-ES"/>
        </w:rPr>
        <w:t>, en su calidad de</w:t>
      </w:r>
      <w:r w:rsidR="00342F2C" w:rsidRPr="00342F2C">
        <w:rPr>
          <w:rFonts w:ascii="Palatino Linotype" w:eastAsiaTheme="minorEastAsia" w:hAnsi="Palatino Linotype"/>
          <w:lang w:val="es-ES_tradnl" w:eastAsia="es-ES"/>
        </w:rPr>
        <w:t xml:space="preserve"> </w:t>
      </w:r>
      <w:r w:rsidRPr="007F12B6">
        <w:rPr>
          <w:rFonts w:ascii="Palatino Linotype" w:hAnsi="Palatino Linotype" w:cs="Arial"/>
          <w:b/>
        </w:rPr>
        <w:t>RECURRENTE</w:t>
      </w:r>
      <w:r w:rsidRPr="007F12B6">
        <w:rPr>
          <w:rFonts w:ascii="Palatino Linotype" w:hAnsi="Palatino Linotype" w:cs="Arial"/>
        </w:rPr>
        <w:t>,</w:t>
      </w:r>
      <w:r w:rsidR="00BB34E2">
        <w:rPr>
          <w:rFonts w:ascii="Palatino Linotype" w:hAnsi="Palatino Linotype" w:cs="Arial"/>
        </w:rPr>
        <w:t xml:space="preserve"> </w:t>
      </w:r>
      <w:r w:rsidRPr="007F12B6">
        <w:rPr>
          <w:rFonts w:ascii="Palatino Linotype" w:hAnsi="Palatino Linotype" w:cs="Arial"/>
        </w:rPr>
        <w:t xml:space="preserve"> en contra de la respuesta del </w:t>
      </w:r>
      <w:r w:rsidR="00C42F70" w:rsidRPr="007F12B6">
        <w:rPr>
          <w:rFonts w:ascii="Palatino Linotype" w:hAnsi="Palatino Linotype" w:cs="Arial"/>
          <w:b/>
        </w:rPr>
        <w:t xml:space="preserve">Ayuntamiento de </w:t>
      </w:r>
      <w:r w:rsidR="00342F2C">
        <w:rPr>
          <w:rFonts w:ascii="Palatino Linotype" w:hAnsi="Palatino Linotype" w:cs="Arial"/>
          <w:b/>
        </w:rPr>
        <w:t>Zinacantepec</w:t>
      </w:r>
      <w:r w:rsidRPr="007F12B6">
        <w:rPr>
          <w:rFonts w:ascii="Palatino Linotype" w:hAnsi="Palatino Linotype" w:cs="Arial"/>
          <w:b/>
        </w:rPr>
        <w:t>,</w:t>
      </w:r>
      <w:r w:rsidRPr="007F12B6">
        <w:rPr>
          <w:rFonts w:ascii="Palatino Linotype" w:hAnsi="Palatino Linotype"/>
          <w:b/>
        </w:rPr>
        <w:t xml:space="preserve"> </w:t>
      </w:r>
      <w:r w:rsidRPr="007F12B6">
        <w:rPr>
          <w:rFonts w:ascii="Palatino Linotype" w:hAnsi="Palatino Linotype"/>
        </w:rPr>
        <w:t>en lo sucesivo el</w:t>
      </w:r>
      <w:r w:rsidRPr="007F12B6">
        <w:rPr>
          <w:rFonts w:ascii="Palatino Linotype" w:hAnsi="Palatino Linotype"/>
          <w:b/>
        </w:rPr>
        <w:t xml:space="preserve"> SUJETO OBLIGADO</w:t>
      </w:r>
      <w:r w:rsidRPr="007F12B6">
        <w:rPr>
          <w:rFonts w:ascii="Palatino Linotype" w:hAnsi="Palatino Linotype"/>
        </w:rPr>
        <w:t>, por lo que se procede a dictar la presente resolución, con base en los siguientes:</w:t>
      </w:r>
    </w:p>
    <w:p w14:paraId="4DBE9E7D" w14:textId="77777777" w:rsidR="00383939" w:rsidRPr="007F12B6" w:rsidRDefault="00383939" w:rsidP="00383939">
      <w:pPr>
        <w:keepNext/>
        <w:keepLines/>
        <w:spacing w:line="360" w:lineRule="auto"/>
        <w:jc w:val="center"/>
        <w:outlineLvl w:val="0"/>
        <w:rPr>
          <w:rFonts w:ascii="Palatino Linotype" w:eastAsiaTheme="majorEastAsia" w:hAnsi="Palatino Linotype" w:cstheme="majorBidi"/>
          <w:b/>
        </w:rPr>
      </w:pPr>
      <w:bookmarkStart w:id="0" w:name="_Toc66992241"/>
      <w:r w:rsidRPr="007F12B6">
        <w:rPr>
          <w:rFonts w:ascii="Palatino Linotype" w:eastAsiaTheme="majorEastAsia" w:hAnsi="Palatino Linotype" w:cstheme="majorBidi"/>
          <w:b/>
        </w:rPr>
        <w:t>ANTECEDENTES</w:t>
      </w:r>
      <w:bookmarkEnd w:id="0"/>
    </w:p>
    <w:p w14:paraId="24D2F149" w14:textId="77777777" w:rsidR="00383939" w:rsidRPr="007F12B6" w:rsidRDefault="00383939" w:rsidP="00383939">
      <w:pPr>
        <w:spacing w:line="360" w:lineRule="auto"/>
        <w:rPr>
          <w:rFonts w:ascii="Palatino Linotype" w:eastAsiaTheme="minorEastAsia" w:hAnsi="Palatino Linotype"/>
        </w:rPr>
      </w:pPr>
    </w:p>
    <w:p w14:paraId="4B7F491F" w14:textId="76F05BB9"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Calibri" w:hAnsi="Palatino Linotype" w:cs="Arial"/>
          <w:sz w:val="24"/>
          <w:lang w:val="es-ES" w:eastAsia="es-ES"/>
        </w:rPr>
        <w:t xml:space="preserve">El </w:t>
      </w:r>
      <w:r w:rsidR="00F8434F">
        <w:rPr>
          <w:rFonts w:ascii="Palatino Linotype" w:eastAsia="Calibri" w:hAnsi="Palatino Linotype" w:cs="Arial"/>
          <w:sz w:val="24"/>
          <w:lang w:val="es-ES" w:eastAsia="es-ES"/>
        </w:rPr>
        <w:t>diecisiete</w:t>
      </w:r>
      <w:r w:rsidR="00C90E3A">
        <w:rPr>
          <w:rFonts w:ascii="Palatino Linotype" w:eastAsia="Calibri" w:hAnsi="Palatino Linotype" w:cs="Arial"/>
          <w:sz w:val="24"/>
          <w:lang w:val="es-ES" w:eastAsia="es-ES"/>
        </w:rPr>
        <w:t xml:space="preserve"> </w:t>
      </w:r>
      <w:r w:rsidR="00C42F70" w:rsidRPr="007F12B6">
        <w:rPr>
          <w:rFonts w:ascii="Palatino Linotype" w:eastAsia="Calibri" w:hAnsi="Palatino Linotype" w:cs="Arial"/>
          <w:sz w:val="24"/>
          <w:lang w:val="es-ES" w:eastAsia="es-ES"/>
        </w:rPr>
        <w:t>(</w:t>
      </w:r>
      <w:r w:rsidR="00F8434F">
        <w:rPr>
          <w:rFonts w:ascii="Palatino Linotype" w:eastAsia="Calibri" w:hAnsi="Palatino Linotype" w:cs="Arial"/>
          <w:sz w:val="24"/>
          <w:lang w:val="es-ES" w:eastAsia="es-ES"/>
        </w:rPr>
        <w:t>1</w:t>
      </w:r>
      <w:r w:rsidR="00C90E3A">
        <w:rPr>
          <w:rFonts w:ascii="Palatino Linotype" w:eastAsia="Calibri" w:hAnsi="Palatino Linotype" w:cs="Arial"/>
          <w:sz w:val="24"/>
          <w:lang w:val="es-ES" w:eastAsia="es-ES"/>
        </w:rPr>
        <w:t>7</w:t>
      </w:r>
      <w:r w:rsidR="00C42F70" w:rsidRPr="007F12B6">
        <w:rPr>
          <w:rFonts w:ascii="Palatino Linotype" w:eastAsia="Calibri" w:hAnsi="Palatino Linotype" w:cs="Arial"/>
          <w:sz w:val="24"/>
          <w:lang w:val="es-ES" w:eastAsia="es-ES"/>
        </w:rPr>
        <w:t xml:space="preserve">) de </w:t>
      </w:r>
      <w:r w:rsidR="00B16251">
        <w:rPr>
          <w:rFonts w:ascii="Palatino Linotype" w:eastAsia="Calibri" w:hAnsi="Palatino Linotype" w:cs="Arial"/>
          <w:sz w:val="24"/>
          <w:lang w:val="es-ES" w:eastAsia="es-ES"/>
        </w:rPr>
        <w:t>a</w:t>
      </w:r>
      <w:r w:rsidR="00F8434F">
        <w:rPr>
          <w:rFonts w:ascii="Palatino Linotype" w:eastAsia="Calibri" w:hAnsi="Palatino Linotype" w:cs="Arial"/>
          <w:sz w:val="24"/>
          <w:lang w:val="es-ES" w:eastAsia="es-ES"/>
        </w:rPr>
        <w:t>gosto</w:t>
      </w:r>
      <w:r w:rsidR="00C42F70" w:rsidRPr="007F12B6">
        <w:rPr>
          <w:rFonts w:ascii="Palatino Linotype" w:eastAsia="Calibri" w:hAnsi="Palatino Linotype" w:cs="Arial"/>
          <w:sz w:val="24"/>
          <w:lang w:val="es-ES" w:eastAsia="es-ES"/>
        </w:rPr>
        <w:t xml:space="preserve"> de dos mil veinti</w:t>
      </w:r>
      <w:r w:rsidR="00C90E3A">
        <w:rPr>
          <w:rFonts w:ascii="Palatino Linotype" w:eastAsia="Calibri" w:hAnsi="Palatino Linotype" w:cs="Arial"/>
          <w:sz w:val="24"/>
          <w:lang w:val="es-ES" w:eastAsia="es-ES"/>
        </w:rPr>
        <w:t>trés</w:t>
      </w:r>
      <w:r w:rsidRPr="007F12B6">
        <w:rPr>
          <w:rFonts w:ascii="Palatino Linotype" w:eastAsia="Calibri" w:hAnsi="Palatino Linotype" w:cs="Arial"/>
          <w:sz w:val="24"/>
          <w:lang w:val="es-ES" w:eastAsia="es-ES"/>
        </w:rPr>
        <w:t>,</w:t>
      </w:r>
      <w:r w:rsidR="00212386">
        <w:rPr>
          <w:rFonts w:ascii="Palatino Linotype" w:eastAsia="Calibri" w:hAnsi="Palatino Linotype"/>
          <w:sz w:val="24"/>
          <w:lang w:val="es-ES" w:eastAsia="es-ES"/>
        </w:rPr>
        <w:t xml:space="preserve"> el </w:t>
      </w:r>
      <w:r w:rsidRPr="007F12B6">
        <w:rPr>
          <w:rFonts w:ascii="Palatino Linotype" w:eastAsia="Calibri" w:hAnsi="Palatino Linotype"/>
          <w:b/>
          <w:sz w:val="24"/>
          <w:lang w:val="es-ES" w:eastAsia="es-ES"/>
        </w:rPr>
        <w:t>RECURRENTE</w:t>
      </w:r>
      <w:r w:rsidR="00C90E3A">
        <w:rPr>
          <w:rFonts w:ascii="Palatino Linotype" w:eastAsiaTheme="minorEastAsia" w:hAnsi="Palatino Linotype"/>
          <w:b/>
          <w:sz w:val="24"/>
          <w:lang w:val="es-ES" w:eastAsia="es-ES"/>
        </w:rPr>
        <w:t xml:space="preserve"> </w:t>
      </w:r>
      <w:r w:rsidRPr="007F12B6">
        <w:rPr>
          <w:rFonts w:ascii="Palatino Linotype" w:eastAsia="Calibri" w:hAnsi="Palatino Linotype" w:cs="Arial"/>
          <w:sz w:val="24"/>
          <w:lang w:val="es-ES" w:eastAsia="es-ES"/>
        </w:rPr>
        <w:t xml:space="preserve">ante el </w:t>
      </w:r>
      <w:r w:rsidRPr="007F12B6">
        <w:rPr>
          <w:rFonts w:ascii="Palatino Linotype" w:eastAsia="Calibri" w:hAnsi="Palatino Linotype" w:cs="Arial"/>
          <w:b/>
          <w:sz w:val="24"/>
          <w:lang w:val="es-ES" w:eastAsia="es-ES"/>
        </w:rPr>
        <w:t>SUJETO OBLIGADO</w:t>
      </w:r>
      <w:r w:rsidRPr="007F12B6">
        <w:rPr>
          <w:rFonts w:ascii="Palatino Linotype" w:eastAsia="Calibri" w:hAnsi="Palatino Linotype" w:cs="Arial"/>
          <w:sz w:val="24"/>
          <w:lang w:val="es-ES_tradnl" w:eastAsia="es-ES"/>
        </w:rPr>
        <w:t xml:space="preserve"> vía </w:t>
      </w:r>
      <w:r w:rsidRPr="007F12B6">
        <w:rPr>
          <w:rFonts w:ascii="Palatino Linotype" w:eastAsia="Calibri" w:hAnsi="Palatino Linotype" w:cs="Arial"/>
          <w:sz w:val="24"/>
          <w:lang w:val="es-ES" w:eastAsia="es-ES"/>
        </w:rPr>
        <w:t>Sistema de Acceso a la Información Mexiquense (</w:t>
      </w:r>
      <w:r w:rsidRPr="007F12B6">
        <w:rPr>
          <w:rFonts w:ascii="Palatino Linotype" w:eastAsia="Calibri" w:hAnsi="Palatino Linotype" w:cs="Arial"/>
          <w:b/>
          <w:sz w:val="24"/>
          <w:lang w:val="es-ES" w:eastAsia="es-ES"/>
        </w:rPr>
        <w:t>SAIMEX)</w:t>
      </w:r>
      <w:r w:rsidRPr="007F12B6">
        <w:rPr>
          <w:rFonts w:ascii="Palatino Linotype" w:eastAsia="Calibri" w:hAnsi="Palatino Linotype" w:cs="Arial"/>
          <w:sz w:val="24"/>
          <w:lang w:val="es-ES" w:eastAsia="es-ES"/>
        </w:rPr>
        <w:t xml:space="preserve">, presentó una solicitud de información registrada con el número </w:t>
      </w:r>
      <w:r w:rsidR="00C42F70" w:rsidRPr="007F12B6">
        <w:rPr>
          <w:rFonts w:ascii="Palatino Linotype" w:hAnsi="Palatino Linotype"/>
          <w:b/>
          <w:bCs/>
          <w:sz w:val="24"/>
        </w:rPr>
        <w:t>0</w:t>
      </w:r>
      <w:r w:rsidR="00F8434F">
        <w:rPr>
          <w:rFonts w:ascii="Palatino Linotype" w:hAnsi="Palatino Linotype"/>
          <w:b/>
          <w:bCs/>
          <w:sz w:val="24"/>
        </w:rPr>
        <w:t>1453</w:t>
      </w:r>
      <w:r w:rsidR="00212386">
        <w:rPr>
          <w:rFonts w:ascii="Palatino Linotype" w:hAnsi="Palatino Linotype"/>
          <w:b/>
          <w:bCs/>
          <w:sz w:val="24"/>
        </w:rPr>
        <w:t>/</w:t>
      </w:r>
      <w:r w:rsidR="00342F2C">
        <w:rPr>
          <w:rFonts w:ascii="Palatino Linotype" w:hAnsi="Palatino Linotype"/>
          <w:b/>
          <w:bCs/>
          <w:sz w:val="24"/>
        </w:rPr>
        <w:t>ZINACANT</w:t>
      </w:r>
      <w:r w:rsidR="00C42F70" w:rsidRPr="007F12B6">
        <w:rPr>
          <w:rFonts w:ascii="Palatino Linotype" w:hAnsi="Palatino Linotype"/>
          <w:b/>
          <w:bCs/>
          <w:sz w:val="24"/>
        </w:rPr>
        <w:t>/IP/202</w:t>
      </w:r>
      <w:r w:rsidR="00C90E3A">
        <w:rPr>
          <w:rFonts w:ascii="Palatino Linotype" w:hAnsi="Palatino Linotype"/>
          <w:b/>
          <w:bCs/>
          <w:sz w:val="24"/>
        </w:rPr>
        <w:t>3</w:t>
      </w:r>
      <w:r w:rsidRPr="007F12B6">
        <w:rPr>
          <w:rFonts w:ascii="Palatino Linotype" w:eastAsiaTheme="minorEastAsia" w:hAnsi="Palatino Linotype"/>
          <w:b/>
          <w:sz w:val="24"/>
          <w:lang w:val="es-ES_tradnl" w:eastAsia="es-ES"/>
        </w:rPr>
        <w:t xml:space="preserve">, </w:t>
      </w:r>
      <w:r w:rsidRPr="007F12B6">
        <w:rPr>
          <w:rFonts w:ascii="Palatino Linotype" w:eastAsia="Calibri" w:hAnsi="Palatino Linotype" w:cs="Arial"/>
          <w:sz w:val="24"/>
          <w:lang w:val="es-ES" w:eastAsia="es-ES"/>
        </w:rPr>
        <w:t>mediante la cual solicitó lo siguiente:</w:t>
      </w:r>
    </w:p>
    <w:p w14:paraId="6D250EAA" w14:textId="77777777" w:rsidR="00383939" w:rsidRPr="007F12B6" w:rsidRDefault="00383939" w:rsidP="00383939">
      <w:pPr>
        <w:pStyle w:val="Prrafodelista"/>
        <w:spacing w:line="360" w:lineRule="auto"/>
        <w:ind w:left="0"/>
        <w:jc w:val="both"/>
        <w:rPr>
          <w:rFonts w:ascii="Palatino Linotype" w:hAnsi="Palatino Linotype" w:cs="Arial"/>
          <w:szCs w:val="22"/>
          <w:lang w:val="es-ES" w:eastAsia="es-ES"/>
        </w:rPr>
      </w:pPr>
    </w:p>
    <w:p w14:paraId="41B078E2" w14:textId="2D0E1823" w:rsidR="00383939" w:rsidRPr="00BB34E2" w:rsidRDefault="00383939" w:rsidP="00C90E3A">
      <w:pPr>
        <w:pStyle w:val="Prrafodelista"/>
        <w:ind w:left="567" w:right="567"/>
        <w:jc w:val="both"/>
        <w:rPr>
          <w:rFonts w:ascii="Palatino Linotype" w:hAnsi="Palatino Linotype"/>
          <w:i/>
          <w:color w:val="000000"/>
          <w:sz w:val="24"/>
          <w:szCs w:val="22"/>
        </w:rPr>
      </w:pPr>
      <w:r w:rsidRPr="00BB34E2">
        <w:rPr>
          <w:rFonts w:ascii="Palatino Linotype" w:hAnsi="Palatino Linotype"/>
          <w:i/>
          <w:color w:val="000000"/>
          <w:sz w:val="24"/>
          <w:szCs w:val="22"/>
        </w:rPr>
        <w:t>“</w:t>
      </w:r>
      <w:r w:rsidR="00F8434F" w:rsidRPr="00BB34E2">
        <w:rPr>
          <w:rFonts w:ascii="Palatino Linotype" w:hAnsi="Palatino Linotype"/>
          <w:i/>
          <w:color w:val="000000"/>
          <w:sz w:val="24"/>
          <w:szCs w:val="22"/>
        </w:rPr>
        <w:t>solicito el numero de bienes inmuebles con los que cuenta el ayuntamiento y su ubicación.</w:t>
      </w:r>
      <w:r w:rsidRPr="00BB34E2">
        <w:rPr>
          <w:rFonts w:ascii="Palatino Linotype" w:hAnsi="Palatino Linotype"/>
          <w:i/>
          <w:color w:val="000000"/>
          <w:sz w:val="24"/>
          <w:szCs w:val="22"/>
        </w:rPr>
        <w:t xml:space="preserve">” (Sic) </w:t>
      </w:r>
    </w:p>
    <w:p w14:paraId="26945D66" w14:textId="77777777" w:rsidR="00C90E3A" w:rsidRPr="00C90E3A" w:rsidRDefault="00C90E3A" w:rsidP="00C90E3A">
      <w:pPr>
        <w:spacing w:line="360" w:lineRule="auto"/>
        <w:ind w:right="539"/>
        <w:jc w:val="both"/>
        <w:rPr>
          <w:rFonts w:ascii="Palatino Linotype" w:hAnsi="Palatino Linotype" w:cs="Arial"/>
          <w:szCs w:val="22"/>
          <w:lang w:val="es-ES" w:eastAsia="es-ES"/>
        </w:rPr>
      </w:pPr>
    </w:p>
    <w:p w14:paraId="6F5151F7" w14:textId="2FB06626" w:rsidR="00050CDC" w:rsidRPr="00BB34E2" w:rsidRDefault="00C90E3A" w:rsidP="00F8434F">
      <w:pPr>
        <w:pStyle w:val="Prrafodelista"/>
        <w:numPr>
          <w:ilvl w:val="0"/>
          <w:numId w:val="1"/>
        </w:numPr>
        <w:spacing w:line="360" w:lineRule="auto"/>
        <w:ind w:right="539"/>
        <w:jc w:val="both"/>
        <w:rPr>
          <w:rFonts w:ascii="Palatino Linotype" w:hAnsi="Palatino Linotype" w:cs="Arial"/>
          <w:b/>
          <w:bCs/>
          <w:sz w:val="24"/>
          <w:szCs w:val="22"/>
          <w:lang w:val="es-ES" w:eastAsia="es-ES"/>
        </w:rPr>
      </w:pPr>
      <w:r w:rsidRPr="00BB34E2">
        <w:rPr>
          <w:rFonts w:ascii="Palatino Linotype" w:hAnsi="Palatino Linotype" w:cs="Arial"/>
          <w:sz w:val="24"/>
          <w:szCs w:val="22"/>
          <w:lang w:val="es-ES" w:eastAsia="es-ES"/>
        </w:rPr>
        <w:t xml:space="preserve">Se señaló como modalidad de entrega: </w:t>
      </w:r>
      <w:r w:rsidRPr="00BB34E2">
        <w:rPr>
          <w:rFonts w:ascii="Palatino Linotype" w:hAnsi="Palatino Linotype" w:cs="Arial"/>
          <w:b/>
          <w:bCs/>
          <w:sz w:val="24"/>
          <w:szCs w:val="22"/>
          <w:lang w:val="es-ES" w:eastAsia="es-ES"/>
        </w:rPr>
        <w:t xml:space="preserve">A través del Sistema de Acceso a la Información Mexiquense (SAIMEX). </w:t>
      </w:r>
    </w:p>
    <w:p w14:paraId="5E9AE93B" w14:textId="77777777" w:rsidR="00C90E3A" w:rsidRPr="00C90E3A" w:rsidRDefault="00C90E3A" w:rsidP="00C90E3A">
      <w:pPr>
        <w:pStyle w:val="Prrafodelista"/>
        <w:spacing w:line="360" w:lineRule="auto"/>
        <w:ind w:left="0"/>
        <w:jc w:val="both"/>
        <w:rPr>
          <w:rFonts w:ascii="Palatino Linotype" w:hAnsi="Palatino Linotype" w:cs="Arial"/>
          <w:sz w:val="24"/>
          <w:szCs w:val="22"/>
          <w:lang w:val="es-ES" w:eastAsia="es-ES"/>
        </w:rPr>
      </w:pPr>
    </w:p>
    <w:p w14:paraId="781E83B0" w14:textId="3AF1E487" w:rsidR="00383939" w:rsidRDefault="00383939" w:rsidP="002969F4">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F12B6">
        <w:rPr>
          <w:rFonts w:ascii="Palatino Linotype" w:eastAsiaTheme="minorEastAsia" w:hAnsi="Palatino Linotype"/>
          <w:sz w:val="24"/>
          <w:szCs w:val="22"/>
          <w:lang w:val="es-ES_tradnl" w:eastAsia="es-ES"/>
        </w:rPr>
        <w:t xml:space="preserve">El </w:t>
      </w:r>
      <w:r w:rsidR="00F8434F">
        <w:rPr>
          <w:rFonts w:ascii="Palatino Linotype" w:eastAsiaTheme="minorEastAsia" w:hAnsi="Palatino Linotype"/>
          <w:sz w:val="24"/>
          <w:szCs w:val="22"/>
          <w:lang w:val="es-ES_tradnl" w:eastAsia="es-ES"/>
        </w:rPr>
        <w:t>siete</w:t>
      </w:r>
      <w:r w:rsidR="00C42F70" w:rsidRPr="007F12B6">
        <w:rPr>
          <w:rFonts w:ascii="Palatino Linotype" w:eastAsiaTheme="minorEastAsia" w:hAnsi="Palatino Linotype"/>
          <w:sz w:val="24"/>
          <w:szCs w:val="22"/>
          <w:lang w:val="es-ES_tradnl" w:eastAsia="es-ES"/>
        </w:rPr>
        <w:t xml:space="preserve"> (</w:t>
      </w:r>
      <w:r w:rsidR="00F8434F">
        <w:rPr>
          <w:rFonts w:ascii="Palatino Linotype" w:eastAsiaTheme="minorEastAsia" w:hAnsi="Palatino Linotype"/>
          <w:sz w:val="24"/>
          <w:szCs w:val="22"/>
          <w:lang w:val="es-ES_tradnl" w:eastAsia="es-ES"/>
        </w:rPr>
        <w:t>07</w:t>
      </w:r>
      <w:r w:rsidR="00C42F70" w:rsidRPr="007F12B6">
        <w:rPr>
          <w:rFonts w:ascii="Palatino Linotype" w:eastAsiaTheme="minorEastAsia" w:hAnsi="Palatino Linotype"/>
          <w:sz w:val="24"/>
          <w:szCs w:val="22"/>
          <w:lang w:val="es-ES_tradnl" w:eastAsia="es-ES"/>
        </w:rPr>
        <w:t xml:space="preserve">) de </w:t>
      </w:r>
      <w:r w:rsidR="00F8434F">
        <w:rPr>
          <w:rFonts w:ascii="Palatino Linotype" w:eastAsiaTheme="minorEastAsia" w:hAnsi="Palatino Linotype"/>
          <w:sz w:val="24"/>
          <w:szCs w:val="22"/>
          <w:lang w:val="es-ES_tradnl" w:eastAsia="es-ES"/>
        </w:rPr>
        <w:t>septiembre</w:t>
      </w:r>
      <w:r w:rsidR="00C42F70" w:rsidRPr="007F12B6">
        <w:rPr>
          <w:rFonts w:ascii="Palatino Linotype" w:eastAsiaTheme="minorEastAsia" w:hAnsi="Palatino Linotype"/>
          <w:sz w:val="24"/>
          <w:szCs w:val="22"/>
          <w:lang w:val="es-ES_tradnl" w:eastAsia="es-ES"/>
        </w:rPr>
        <w:t xml:space="preserve"> de dos mil veinti</w:t>
      </w:r>
      <w:r w:rsidR="00C90E3A">
        <w:rPr>
          <w:rFonts w:ascii="Palatino Linotype" w:eastAsiaTheme="minorEastAsia" w:hAnsi="Palatino Linotype"/>
          <w:sz w:val="24"/>
          <w:szCs w:val="22"/>
          <w:lang w:val="es-ES_tradnl" w:eastAsia="es-ES"/>
        </w:rPr>
        <w:t>trés</w:t>
      </w:r>
      <w:r w:rsidRPr="007F12B6">
        <w:rPr>
          <w:rFonts w:ascii="Palatino Linotype" w:eastAsiaTheme="minorEastAsia" w:hAnsi="Palatino Linotype"/>
          <w:sz w:val="24"/>
          <w:szCs w:val="22"/>
          <w:lang w:val="es-ES_tradnl" w:eastAsia="es-ES"/>
        </w:rPr>
        <w:t xml:space="preserve">, </w:t>
      </w:r>
      <w:r w:rsidRPr="007F12B6">
        <w:rPr>
          <w:rFonts w:ascii="Palatino Linotype" w:eastAsia="Calibri" w:hAnsi="Palatino Linotype"/>
          <w:sz w:val="24"/>
          <w:szCs w:val="22"/>
          <w:lang w:val="es-ES" w:eastAsia="es-ES"/>
        </w:rPr>
        <w:t xml:space="preserve">el </w:t>
      </w:r>
      <w:r w:rsidRPr="007F12B6">
        <w:rPr>
          <w:rFonts w:ascii="Palatino Linotype" w:eastAsia="Calibri" w:hAnsi="Palatino Linotype" w:cs="Arial"/>
          <w:b/>
          <w:sz w:val="24"/>
          <w:szCs w:val="22"/>
          <w:lang w:val="es-AR" w:eastAsia="es-ES"/>
        </w:rPr>
        <w:t>SUJETO OBLIGADO</w:t>
      </w:r>
      <w:r w:rsidRPr="007F12B6">
        <w:rPr>
          <w:rFonts w:ascii="Palatino Linotype" w:eastAsia="Calibri" w:hAnsi="Palatino Linotype" w:cs="Arial"/>
          <w:b/>
          <w:i/>
          <w:sz w:val="24"/>
          <w:szCs w:val="22"/>
          <w:lang w:val="es-AR" w:eastAsia="es-ES"/>
        </w:rPr>
        <w:t xml:space="preserve"> </w:t>
      </w:r>
      <w:r w:rsidRPr="007F12B6">
        <w:rPr>
          <w:rFonts w:ascii="Palatino Linotype" w:hAnsi="Palatino Linotype" w:cs="Arial"/>
          <w:sz w:val="24"/>
          <w:szCs w:val="22"/>
          <w:lang w:val="es-ES" w:eastAsia="es-ES"/>
        </w:rPr>
        <w:t>dio respuesta a la solicitud de información</w:t>
      </w:r>
      <w:r w:rsidR="00050CDC">
        <w:rPr>
          <w:rFonts w:ascii="Palatino Linotype" w:hAnsi="Palatino Linotype" w:cs="Arial"/>
          <w:sz w:val="24"/>
          <w:szCs w:val="22"/>
          <w:lang w:val="es-ES" w:eastAsia="es-ES"/>
        </w:rPr>
        <w:t>,</w:t>
      </w:r>
      <w:r w:rsidRPr="007F12B6">
        <w:rPr>
          <w:rFonts w:ascii="Palatino Linotype" w:hAnsi="Palatino Linotype" w:cs="Arial"/>
          <w:sz w:val="24"/>
          <w:szCs w:val="22"/>
          <w:lang w:val="es-ES" w:eastAsia="es-ES"/>
        </w:rPr>
        <w:t xml:space="preserve"> en los siguientes términos:</w:t>
      </w:r>
    </w:p>
    <w:p w14:paraId="18BA99BE" w14:textId="77777777" w:rsidR="00050CDC" w:rsidRPr="00050CDC" w:rsidRDefault="00050CDC" w:rsidP="00050CDC">
      <w:pPr>
        <w:pStyle w:val="Prrafodelista"/>
        <w:spacing w:line="360" w:lineRule="auto"/>
        <w:ind w:left="0"/>
        <w:jc w:val="both"/>
        <w:rPr>
          <w:rFonts w:ascii="Palatino Linotype" w:hAnsi="Palatino Linotype" w:cs="Arial"/>
          <w:sz w:val="24"/>
          <w:szCs w:val="22"/>
          <w:lang w:val="es-ES" w:eastAsia="es-ES"/>
        </w:rPr>
      </w:pPr>
    </w:p>
    <w:p w14:paraId="7E7EFF51" w14:textId="4283B7FC" w:rsidR="00212386" w:rsidRPr="00C90E3A" w:rsidRDefault="00212386" w:rsidP="00C90E3A">
      <w:pPr>
        <w:ind w:left="567" w:right="539"/>
        <w:jc w:val="both"/>
        <w:rPr>
          <w:rFonts w:ascii="Palatino Linotype" w:hAnsi="Palatino Linotype" w:cs="Arial"/>
          <w:i/>
          <w:iCs/>
          <w:sz w:val="22"/>
          <w:szCs w:val="22"/>
          <w:lang w:val="es-ES" w:eastAsia="es-ES"/>
        </w:rPr>
      </w:pPr>
      <w:r w:rsidRPr="00C90E3A">
        <w:rPr>
          <w:rFonts w:ascii="Palatino Linotype" w:hAnsi="Palatino Linotype"/>
          <w:i/>
          <w:iCs/>
          <w:color w:val="000000"/>
          <w:sz w:val="22"/>
          <w:szCs w:val="22"/>
        </w:rPr>
        <w:lastRenderedPageBreak/>
        <w:t xml:space="preserve">“… </w:t>
      </w:r>
      <w:r w:rsidR="00C90E3A" w:rsidRPr="00C90E3A">
        <w:rPr>
          <w:rFonts w:ascii="Palatino Linotype" w:hAnsi="Palatino Linotype"/>
          <w:i/>
          <w:iCs/>
          <w:color w:val="000000"/>
          <w:sz w:val="22"/>
          <w:szCs w:val="22"/>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01031/ZINACANT/IP/2023, recibida a través del Sistema SAIMEX, en donde se solicita textualmente lo siguiente: “SOLICITO SABER QUE NECESITO PARA LABORAR EN EL AYUNTAMIENTO DE ZINACANTEPEC QUE DOCUMENTACIÓN PUEDO ENTREGAR ASI COMO EL.PROCESO PARA LA ASIGNACIÓN DE UN PUESTI” (sic). En apego a lo establecido su solicitud fue analizada y turnada al área poseedora de la información, en este caso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C90E3A">
        <w:rPr>
          <w:rFonts w:ascii="Palatino Linotype" w:hAnsi="Palatino Linotype"/>
          <w:i/>
          <w:iCs/>
          <w:color w:val="000000"/>
          <w:sz w:val="22"/>
          <w:szCs w:val="22"/>
        </w:rPr>
        <w:t>…” (Sic)</w:t>
      </w:r>
    </w:p>
    <w:p w14:paraId="786437A1" w14:textId="77777777" w:rsidR="00050CDC" w:rsidRPr="00050CDC" w:rsidRDefault="00050CDC" w:rsidP="00050CDC">
      <w:pPr>
        <w:ind w:right="539"/>
        <w:jc w:val="both"/>
        <w:rPr>
          <w:rFonts w:ascii="Palatino Linotype" w:hAnsi="Palatino Linotype" w:cs="Arial"/>
          <w:i/>
          <w:iCs/>
          <w:sz w:val="22"/>
          <w:szCs w:val="22"/>
          <w:lang w:val="es-ES" w:eastAsia="es-ES"/>
        </w:rPr>
      </w:pPr>
    </w:p>
    <w:p w14:paraId="4B06198E" w14:textId="7B750732" w:rsidR="00212386" w:rsidRPr="00C90E3A" w:rsidRDefault="00212386" w:rsidP="00212386">
      <w:pPr>
        <w:spacing w:line="360" w:lineRule="auto"/>
        <w:jc w:val="both"/>
        <w:rPr>
          <w:rFonts w:ascii="Palatino Linotype" w:hAnsi="Palatino Linotype" w:cs="Arial"/>
          <w:iCs/>
          <w:color w:val="000000" w:themeColor="text1"/>
          <w:sz w:val="22"/>
          <w:szCs w:val="22"/>
          <w:lang w:val="es-ES" w:eastAsia="es-ES"/>
        </w:rPr>
      </w:pPr>
      <w:r w:rsidRPr="00C90E3A">
        <w:rPr>
          <w:rFonts w:ascii="Palatino Linotype" w:hAnsi="Palatino Linotype" w:cs="Arial"/>
          <w:iCs/>
          <w:color w:val="000000" w:themeColor="text1"/>
          <w:sz w:val="22"/>
          <w:szCs w:val="22"/>
          <w:lang w:val="es-ES" w:eastAsia="es-ES"/>
        </w:rPr>
        <w:t>Archivo electrónico adjunto:</w:t>
      </w:r>
    </w:p>
    <w:p w14:paraId="53CA7C22" w14:textId="6CD8E5A8" w:rsidR="002969F4" w:rsidRDefault="002969F4" w:rsidP="00050CDC">
      <w:pPr>
        <w:spacing w:line="360" w:lineRule="auto"/>
        <w:ind w:left="567" w:right="539"/>
        <w:jc w:val="both"/>
        <w:rPr>
          <w:rFonts w:ascii="Palatino Linotype" w:hAnsi="Palatino Linotype" w:cs="Arial"/>
          <w:iCs/>
          <w:color w:val="000000" w:themeColor="text1"/>
          <w:sz w:val="22"/>
          <w:szCs w:val="22"/>
          <w:lang w:val="es-ES" w:eastAsia="es-ES"/>
        </w:rPr>
      </w:pPr>
    </w:p>
    <w:p w14:paraId="012FF0D6" w14:textId="252168DA" w:rsidR="00383939" w:rsidRPr="00490845" w:rsidRDefault="00212D19" w:rsidP="00F8434F">
      <w:pPr>
        <w:ind w:left="567" w:right="539"/>
        <w:jc w:val="both"/>
        <w:rPr>
          <w:rFonts w:ascii="Palatino Linotype" w:hAnsi="Palatino Linotype" w:cs="Arial"/>
          <w:b/>
          <w:bCs/>
          <w:iCs/>
          <w:color w:val="000000" w:themeColor="text1"/>
          <w:sz w:val="22"/>
          <w:szCs w:val="22"/>
          <w:lang w:val="es-ES" w:eastAsia="es-ES"/>
        </w:rPr>
      </w:pPr>
      <w:hyperlink r:id="rId7" w:tgtFrame="_blank" w:history="1">
        <w:r w:rsidR="00F8434F" w:rsidRPr="00F8434F">
          <w:rPr>
            <w:rStyle w:val="Hipervnculo"/>
            <w:rFonts w:ascii="Palatino Linotype" w:hAnsi="Palatino Linotype" w:cs="Arial"/>
            <w:b/>
            <w:bCs/>
            <w:color w:val="000000" w:themeColor="text1"/>
            <w:sz w:val="22"/>
            <w:szCs w:val="22"/>
            <w:u w:val="none"/>
          </w:rPr>
          <w:t>1453.pdf</w:t>
        </w:r>
      </w:hyperlink>
      <w:r w:rsidR="00F8434F" w:rsidRPr="00F8434F">
        <w:rPr>
          <w:rFonts w:ascii="Palatino Linotype" w:hAnsi="Palatino Linotype"/>
          <w:b/>
          <w:bCs/>
          <w:color w:val="000000" w:themeColor="text1"/>
          <w:sz w:val="22"/>
          <w:szCs w:val="22"/>
        </w:rPr>
        <w:t>:</w:t>
      </w:r>
      <w:r w:rsidR="00F8434F">
        <w:rPr>
          <w:rFonts w:ascii="Palatino Linotype" w:hAnsi="Palatino Linotype"/>
          <w:b/>
          <w:bCs/>
          <w:color w:val="000000" w:themeColor="text1"/>
          <w:sz w:val="22"/>
          <w:szCs w:val="22"/>
        </w:rPr>
        <w:t xml:space="preserve"> </w:t>
      </w:r>
      <w:r w:rsidR="00F8434F" w:rsidRPr="00F8434F">
        <w:rPr>
          <w:rFonts w:ascii="Palatino Linotype" w:hAnsi="Palatino Linotype"/>
          <w:color w:val="000000" w:themeColor="text1"/>
          <w:sz w:val="22"/>
          <w:szCs w:val="22"/>
        </w:rPr>
        <w:t>Consistente en la copia fotost</w:t>
      </w:r>
      <w:r w:rsidR="00B16251">
        <w:rPr>
          <w:rFonts w:ascii="Palatino Linotype" w:hAnsi="Palatino Linotype"/>
          <w:color w:val="000000" w:themeColor="text1"/>
          <w:sz w:val="22"/>
          <w:szCs w:val="22"/>
        </w:rPr>
        <w:t>á</w:t>
      </w:r>
      <w:r w:rsidR="00F8434F" w:rsidRPr="00F8434F">
        <w:rPr>
          <w:rFonts w:ascii="Palatino Linotype" w:hAnsi="Palatino Linotype"/>
          <w:color w:val="000000" w:themeColor="text1"/>
          <w:sz w:val="22"/>
          <w:szCs w:val="22"/>
        </w:rPr>
        <w:t xml:space="preserve">tica del oficio </w:t>
      </w:r>
      <w:r w:rsidR="00F8434F">
        <w:rPr>
          <w:rFonts w:ascii="Palatino Linotype" w:hAnsi="Palatino Linotype"/>
          <w:color w:val="000000" w:themeColor="text1"/>
          <w:sz w:val="22"/>
          <w:szCs w:val="22"/>
        </w:rPr>
        <w:t>ZIIN/SDM/920/2023</w:t>
      </w:r>
      <w:r w:rsidR="00F8434F" w:rsidRPr="00F8434F">
        <w:rPr>
          <w:rFonts w:ascii="Palatino Linotype" w:hAnsi="Palatino Linotype"/>
          <w:color w:val="000000" w:themeColor="text1"/>
          <w:sz w:val="22"/>
          <w:szCs w:val="22"/>
        </w:rPr>
        <w:t xml:space="preserve"> del </w:t>
      </w:r>
      <w:r w:rsidR="00490845">
        <w:rPr>
          <w:rFonts w:ascii="Palatino Linotype" w:hAnsi="Palatino Linotype"/>
          <w:color w:val="000000" w:themeColor="text1"/>
          <w:sz w:val="22"/>
          <w:szCs w:val="22"/>
        </w:rPr>
        <w:t>24 de agosto de 2023,</w:t>
      </w:r>
      <w:r w:rsidR="00F8434F" w:rsidRPr="00F8434F">
        <w:rPr>
          <w:rFonts w:ascii="Palatino Linotype" w:hAnsi="Palatino Linotype"/>
          <w:color w:val="000000" w:themeColor="text1"/>
          <w:sz w:val="22"/>
          <w:szCs w:val="22"/>
        </w:rPr>
        <w:t xml:space="preserve"> suscrito por la Síndico Municipal, por medio del cual, remitió el listado de bienes inmuebles con los que cuenta el Ayuntamiento de Zinacantepec, con los rubros: </w:t>
      </w:r>
      <w:r w:rsidR="00F8434F" w:rsidRPr="00490845">
        <w:rPr>
          <w:rFonts w:ascii="Palatino Linotype" w:hAnsi="Palatino Linotype"/>
          <w:b/>
          <w:bCs/>
          <w:color w:val="000000" w:themeColor="text1"/>
          <w:sz w:val="22"/>
          <w:szCs w:val="22"/>
        </w:rPr>
        <w:t>número de bien y ubicación.</w:t>
      </w:r>
    </w:p>
    <w:p w14:paraId="54030EFD" w14:textId="77777777" w:rsidR="00F8434F" w:rsidRPr="00F8434F" w:rsidRDefault="00F8434F" w:rsidP="00F8434F">
      <w:pPr>
        <w:ind w:right="539"/>
        <w:jc w:val="both"/>
        <w:rPr>
          <w:rFonts w:ascii="Palatino Linotype" w:hAnsi="Palatino Linotype" w:cs="Arial"/>
          <w:b/>
          <w:bCs/>
          <w:iCs/>
          <w:color w:val="000000" w:themeColor="text1"/>
          <w:sz w:val="22"/>
          <w:szCs w:val="22"/>
          <w:lang w:val="es-ES" w:eastAsia="es-ES"/>
        </w:rPr>
      </w:pPr>
    </w:p>
    <w:p w14:paraId="2736E735" w14:textId="10C6751B"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F12B6">
        <w:rPr>
          <w:rFonts w:ascii="Palatino Linotype" w:eastAsia="Calibri" w:hAnsi="Palatino Linotype" w:cs="Arial"/>
          <w:sz w:val="24"/>
          <w:szCs w:val="22"/>
          <w:lang w:val="es-AR" w:eastAsia="es-ES"/>
        </w:rPr>
        <w:t xml:space="preserve">El </w:t>
      </w:r>
      <w:r w:rsidR="00490845">
        <w:rPr>
          <w:rFonts w:ascii="Palatino Linotype" w:eastAsia="Calibri" w:hAnsi="Palatino Linotype" w:cs="Arial"/>
          <w:sz w:val="24"/>
          <w:szCs w:val="22"/>
          <w:lang w:val="es-AR" w:eastAsia="es-ES"/>
        </w:rPr>
        <w:t>doce</w:t>
      </w:r>
      <w:r w:rsidR="004757E3">
        <w:rPr>
          <w:rFonts w:ascii="Palatino Linotype" w:eastAsia="Calibri" w:hAnsi="Palatino Linotype" w:cs="Arial"/>
          <w:sz w:val="24"/>
          <w:szCs w:val="22"/>
          <w:lang w:val="es-AR" w:eastAsia="es-ES"/>
        </w:rPr>
        <w:t xml:space="preserve"> </w:t>
      </w:r>
      <w:r w:rsidR="00A12546" w:rsidRPr="007F12B6">
        <w:rPr>
          <w:rFonts w:ascii="Palatino Linotype" w:eastAsia="Calibri" w:hAnsi="Palatino Linotype" w:cs="Arial"/>
          <w:sz w:val="24"/>
          <w:szCs w:val="22"/>
          <w:lang w:val="es-AR" w:eastAsia="es-ES"/>
        </w:rPr>
        <w:t>(</w:t>
      </w:r>
      <w:r w:rsidR="00490845">
        <w:rPr>
          <w:rFonts w:ascii="Palatino Linotype" w:eastAsia="Calibri" w:hAnsi="Palatino Linotype" w:cs="Arial"/>
          <w:sz w:val="24"/>
          <w:szCs w:val="22"/>
          <w:lang w:val="es-AR" w:eastAsia="es-ES"/>
        </w:rPr>
        <w:t>12</w:t>
      </w:r>
      <w:r w:rsidR="00A12546" w:rsidRPr="007F12B6">
        <w:rPr>
          <w:rFonts w:ascii="Palatino Linotype" w:eastAsia="Calibri" w:hAnsi="Palatino Linotype" w:cs="Arial"/>
          <w:sz w:val="24"/>
          <w:szCs w:val="22"/>
          <w:lang w:val="es-AR" w:eastAsia="es-ES"/>
        </w:rPr>
        <w:t xml:space="preserve">) de </w:t>
      </w:r>
      <w:r w:rsidR="00490845">
        <w:rPr>
          <w:rFonts w:ascii="Palatino Linotype" w:eastAsia="Calibri" w:hAnsi="Palatino Linotype" w:cs="Arial"/>
          <w:sz w:val="24"/>
          <w:szCs w:val="22"/>
          <w:lang w:val="es-AR" w:eastAsia="es-ES"/>
        </w:rPr>
        <w:t>septiembre</w:t>
      </w:r>
      <w:r w:rsidR="00050CDC">
        <w:rPr>
          <w:rFonts w:ascii="Palatino Linotype" w:eastAsia="Calibri" w:hAnsi="Palatino Linotype" w:cs="Arial"/>
          <w:sz w:val="24"/>
          <w:szCs w:val="22"/>
          <w:lang w:val="es-AR" w:eastAsia="es-ES"/>
        </w:rPr>
        <w:t xml:space="preserve"> </w:t>
      </w:r>
      <w:r w:rsidR="00A12546" w:rsidRPr="007F12B6">
        <w:rPr>
          <w:rFonts w:ascii="Palatino Linotype" w:eastAsia="Calibri" w:hAnsi="Palatino Linotype" w:cs="Arial"/>
          <w:sz w:val="24"/>
          <w:szCs w:val="22"/>
          <w:lang w:val="es-AR" w:eastAsia="es-ES"/>
        </w:rPr>
        <w:t>de dos mil veint</w:t>
      </w:r>
      <w:r w:rsidR="004757E3">
        <w:rPr>
          <w:rFonts w:ascii="Palatino Linotype" w:eastAsia="Calibri" w:hAnsi="Palatino Linotype" w:cs="Arial"/>
          <w:sz w:val="24"/>
          <w:szCs w:val="22"/>
          <w:lang w:val="es-AR" w:eastAsia="es-ES"/>
        </w:rPr>
        <w:t>itrés</w:t>
      </w:r>
      <w:r w:rsidRPr="007F12B6">
        <w:rPr>
          <w:rFonts w:ascii="Palatino Linotype" w:hAnsi="Palatino Linotype" w:cs="Arial"/>
          <w:sz w:val="24"/>
          <w:szCs w:val="22"/>
          <w:lang w:val="es-ES" w:eastAsia="es-ES"/>
        </w:rPr>
        <w:t>,</w:t>
      </w:r>
      <w:r w:rsidR="00050CDC">
        <w:rPr>
          <w:rFonts w:ascii="Palatino Linotype" w:hAnsi="Palatino Linotype" w:cs="Arial"/>
          <w:sz w:val="24"/>
          <w:szCs w:val="22"/>
          <w:lang w:val="es-ES" w:eastAsia="es-ES"/>
        </w:rPr>
        <w:t xml:space="preserve"> el</w:t>
      </w:r>
      <w:r w:rsidRPr="007F12B6">
        <w:rPr>
          <w:rFonts w:ascii="Palatino Linotype" w:eastAsiaTheme="minorEastAsia" w:hAnsi="Palatino Linotype"/>
          <w:b/>
          <w:sz w:val="24"/>
          <w:szCs w:val="22"/>
          <w:lang w:val="es-ES_tradnl" w:eastAsia="es-ES"/>
        </w:rPr>
        <w:t xml:space="preserve"> RECURRENTE</w:t>
      </w:r>
      <w:r w:rsidRPr="007F12B6">
        <w:rPr>
          <w:rFonts w:ascii="Palatino Linotype" w:hAnsi="Palatino Linotype" w:cs="Arial"/>
          <w:sz w:val="24"/>
          <w:szCs w:val="22"/>
          <w:lang w:val="es-ES" w:eastAsia="es-ES"/>
        </w:rPr>
        <w:t xml:space="preserve"> interpuso el recurso de revisión, en contra de la respuesta, señalando como:</w:t>
      </w:r>
    </w:p>
    <w:p w14:paraId="0050AF34" w14:textId="77777777" w:rsidR="00383939" w:rsidRPr="007F12B6" w:rsidRDefault="00383939" w:rsidP="00383939">
      <w:pPr>
        <w:pStyle w:val="Prrafodelista"/>
        <w:spacing w:line="360" w:lineRule="auto"/>
        <w:ind w:left="0"/>
        <w:jc w:val="both"/>
        <w:rPr>
          <w:rFonts w:ascii="Palatino Linotype" w:hAnsi="Palatino Linotype" w:cs="Arial"/>
          <w:szCs w:val="22"/>
          <w:lang w:val="es-ES" w:eastAsia="es-ES"/>
        </w:rPr>
      </w:pPr>
    </w:p>
    <w:p w14:paraId="5FF66BED" w14:textId="494BACD0" w:rsidR="00383939" w:rsidRPr="00050CDC" w:rsidRDefault="00383939" w:rsidP="00050CDC">
      <w:pPr>
        <w:spacing w:line="360" w:lineRule="auto"/>
        <w:ind w:left="567" w:right="567"/>
        <w:contextualSpacing/>
        <w:jc w:val="both"/>
        <w:rPr>
          <w:rFonts w:ascii="Palatino Linotype" w:hAnsi="Palatino Linotype"/>
          <w:i/>
          <w:color w:val="000000"/>
          <w:sz w:val="22"/>
          <w:szCs w:val="22"/>
        </w:rPr>
      </w:pPr>
      <w:r w:rsidRPr="007F12B6">
        <w:rPr>
          <w:rFonts w:ascii="Palatino Linotype" w:eastAsiaTheme="minorEastAsia" w:hAnsi="Palatino Linotype"/>
          <w:b/>
          <w:sz w:val="22"/>
          <w:szCs w:val="22"/>
          <w:lang w:val="es-ES_tradnl" w:eastAsia="es-ES"/>
        </w:rPr>
        <w:t>Acto impugnado</w:t>
      </w:r>
      <w:r w:rsidRPr="007F12B6">
        <w:rPr>
          <w:rFonts w:ascii="Palatino Linotype" w:eastAsiaTheme="minorEastAsia" w:hAnsi="Palatino Linotype"/>
          <w:b/>
          <w:i/>
          <w:sz w:val="22"/>
          <w:szCs w:val="22"/>
          <w:lang w:val="es-ES_tradnl" w:eastAsia="es-ES"/>
        </w:rPr>
        <w:t>:</w:t>
      </w:r>
      <w:r w:rsidRPr="007F12B6">
        <w:rPr>
          <w:rFonts w:ascii="Palatino Linotype" w:hAnsi="Palatino Linotype"/>
          <w:i/>
          <w:color w:val="000000"/>
          <w:sz w:val="22"/>
          <w:szCs w:val="22"/>
        </w:rPr>
        <w:t xml:space="preserve"> “</w:t>
      </w:r>
      <w:r w:rsidR="00490845">
        <w:rPr>
          <w:rFonts w:ascii="Palatino Linotype" w:hAnsi="Palatino Linotype"/>
          <w:i/>
          <w:color w:val="000000"/>
          <w:sz w:val="22"/>
          <w:szCs w:val="22"/>
        </w:rPr>
        <w:t>LA RESPUESTA</w:t>
      </w:r>
      <w:r w:rsidRPr="007F12B6">
        <w:rPr>
          <w:rFonts w:ascii="Palatino Linotype" w:hAnsi="Palatino Linotype"/>
          <w:i/>
          <w:color w:val="000000"/>
          <w:sz w:val="22"/>
          <w:szCs w:val="22"/>
        </w:rPr>
        <w:t>" (Sic)</w:t>
      </w:r>
    </w:p>
    <w:p w14:paraId="0B974405" w14:textId="1CFE94D5" w:rsidR="00383939" w:rsidRPr="007F12B6" w:rsidRDefault="00383939" w:rsidP="00A12546">
      <w:pPr>
        <w:spacing w:line="360" w:lineRule="auto"/>
        <w:ind w:left="567" w:right="567"/>
        <w:contextualSpacing/>
        <w:jc w:val="both"/>
        <w:rPr>
          <w:rFonts w:ascii="Palatino Linotype" w:hAnsi="Palatino Linotype"/>
          <w:i/>
          <w:color w:val="000000"/>
          <w:sz w:val="22"/>
          <w:szCs w:val="22"/>
        </w:rPr>
      </w:pPr>
      <w:r w:rsidRPr="007F12B6">
        <w:rPr>
          <w:rFonts w:ascii="Palatino Linotype" w:eastAsiaTheme="minorEastAsia" w:hAnsi="Palatino Linotype"/>
          <w:b/>
          <w:sz w:val="22"/>
          <w:szCs w:val="22"/>
          <w:lang w:val="es-ES_tradnl" w:eastAsia="es-ES"/>
        </w:rPr>
        <w:t>Razones o Motivos de inconformidad</w:t>
      </w:r>
      <w:r w:rsidR="00A12546" w:rsidRPr="007F12B6">
        <w:rPr>
          <w:rFonts w:ascii="Palatino Linotype" w:eastAsiaTheme="minorEastAsia" w:hAnsi="Palatino Linotype"/>
          <w:b/>
          <w:sz w:val="22"/>
          <w:szCs w:val="22"/>
          <w:lang w:val="es-ES_tradnl" w:eastAsia="es-ES"/>
        </w:rPr>
        <w:t>: “</w:t>
      </w:r>
      <w:r w:rsidR="00490845">
        <w:rPr>
          <w:rFonts w:ascii="Palatino Linotype" w:hAnsi="Palatino Linotype"/>
          <w:i/>
          <w:color w:val="000000"/>
          <w:sz w:val="22"/>
          <w:szCs w:val="22"/>
        </w:rPr>
        <w:t>INCOMPLETA</w:t>
      </w:r>
      <w:r w:rsidR="00A12546" w:rsidRPr="007F12B6">
        <w:rPr>
          <w:rFonts w:ascii="Palatino Linotype" w:hAnsi="Palatino Linotype"/>
          <w:i/>
          <w:color w:val="000000"/>
          <w:sz w:val="22"/>
          <w:szCs w:val="22"/>
        </w:rPr>
        <w:t>” (Sic)</w:t>
      </w:r>
    </w:p>
    <w:p w14:paraId="739D3C0A" w14:textId="1292E8B2"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F12B6">
        <w:rPr>
          <w:rFonts w:ascii="Palatino Linotype" w:hAnsi="Palatino Linotype" w:cs="Arial"/>
          <w:sz w:val="24"/>
          <w:lang w:val="es-ES" w:eastAsia="es-ES"/>
        </w:rPr>
        <w:lastRenderedPageBreak/>
        <w:t xml:space="preserve">Se registró el recurso de revisión bajo el número de expediente </w:t>
      </w:r>
      <w:r w:rsidRPr="007F12B6">
        <w:rPr>
          <w:rFonts w:ascii="Palatino Linotype" w:eastAsiaTheme="minorEastAsia" w:hAnsi="Palatino Linotype" w:cs="Arial"/>
          <w:bCs/>
          <w:sz w:val="24"/>
          <w:lang w:val="es-ES_tradnl" w:eastAsia="es-ES"/>
        </w:rPr>
        <w:t xml:space="preserve">al rubro indicado, asimismo con fundamento en lo dispuesto por el </w:t>
      </w:r>
      <w:r w:rsidRPr="007F12B6">
        <w:rPr>
          <w:rFonts w:ascii="Palatino Linotype" w:eastAsia="Calibri" w:hAnsi="Palatino Linotype" w:cs="Arial"/>
          <w:sz w:val="24"/>
          <w:lang w:val="es-ES" w:eastAsia="es-ES"/>
        </w:rPr>
        <w:t xml:space="preserve">artículo 185 fracción I de la </w:t>
      </w:r>
      <w:r w:rsidRPr="007F12B6">
        <w:rPr>
          <w:rFonts w:ascii="Palatino Linotype" w:eastAsia="Calibri" w:hAnsi="Palatino Linotype" w:cs="Arial"/>
          <w:b/>
          <w:sz w:val="24"/>
          <w:lang w:val="es-ES" w:eastAsia="es-ES"/>
        </w:rPr>
        <w:t xml:space="preserve">Ley de Transparencia y Acceso a la Información Pública del Estado de México y Municipios </w:t>
      </w:r>
      <w:r w:rsidRPr="007F12B6">
        <w:rPr>
          <w:rFonts w:ascii="Palatino Linotype" w:hAnsi="Palatino Linotype" w:cs="Arial"/>
          <w:sz w:val="24"/>
          <w:lang w:val="es-ES" w:eastAsia="es-ES"/>
        </w:rPr>
        <w:t xml:space="preserve">se turnó a la </w:t>
      </w:r>
      <w:r w:rsidRPr="007F12B6">
        <w:rPr>
          <w:rFonts w:ascii="Palatino Linotype" w:hAnsi="Palatino Linotype" w:cs="Arial"/>
          <w:b/>
          <w:sz w:val="24"/>
          <w:lang w:val="es-ES" w:eastAsia="es-ES"/>
        </w:rPr>
        <w:t xml:space="preserve">Comisionada María del Rosario Mejía Ayala, </w:t>
      </w:r>
      <w:r w:rsidR="00BB34E2">
        <w:rPr>
          <w:rFonts w:ascii="Palatino Linotype" w:hAnsi="Palatino Linotype" w:cs="Arial"/>
          <w:sz w:val="24"/>
          <w:lang w:val="es-ES" w:eastAsia="es-ES"/>
        </w:rPr>
        <w:t>para</w:t>
      </w:r>
      <w:r w:rsidRPr="007F12B6">
        <w:rPr>
          <w:rFonts w:ascii="Palatino Linotype" w:hAnsi="Palatino Linotype" w:cs="Arial"/>
          <w:sz w:val="24"/>
          <w:lang w:val="es-ES" w:eastAsia="es-ES"/>
        </w:rPr>
        <w:t xml:space="preserve"> </w:t>
      </w:r>
      <w:r w:rsidRPr="007F12B6">
        <w:rPr>
          <w:rFonts w:ascii="Palatino Linotype" w:hAnsi="Palatino Linotype" w:cs="Arial"/>
          <w:sz w:val="24"/>
          <w:lang w:eastAsia="es-ES"/>
        </w:rPr>
        <w:t xml:space="preserve">su análisis. </w:t>
      </w:r>
    </w:p>
    <w:p w14:paraId="72155280" w14:textId="77777777" w:rsidR="00383939" w:rsidRPr="007F12B6" w:rsidRDefault="00383939" w:rsidP="00383939">
      <w:pPr>
        <w:pStyle w:val="Prrafodelista"/>
        <w:spacing w:line="360" w:lineRule="auto"/>
        <w:ind w:left="0"/>
        <w:jc w:val="both"/>
        <w:rPr>
          <w:rFonts w:ascii="Palatino Linotype" w:hAnsi="Palatino Linotype" w:cs="Arial"/>
          <w:sz w:val="24"/>
          <w:szCs w:val="22"/>
          <w:lang w:val="es-ES" w:eastAsia="es-ES"/>
        </w:rPr>
      </w:pPr>
    </w:p>
    <w:p w14:paraId="370AF6E8" w14:textId="53BDED56" w:rsidR="00A12546" w:rsidRPr="007F12B6" w:rsidRDefault="00BB34E2"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eastAsia="Calibri" w:hAnsi="Palatino Linotype" w:cs="Arial"/>
          <w:sz w:val="24"/>
          <w:lang w:val="es-ES" w:eastAsia="es-ES"/>
        </w:rPr>
        <w:t>La Comisionada</w:t>
      </w:r>
      <w:r w:rsidR="00383939" w:rsidRPr="007F12B6">
        <w:rPr>
          <w:rFonts w:ascii="Palatino Linotype" w:eastAsia="Calibri" w:hAnsi="Palatino Linotype" w:cs="Arial"/>
          <w:sz w:val="24"/>
          <w:lang w:val="es-ES" w:eastAsia="es-ES"/>
        </w:rPr>
        <w:t xml:space="preserve"> Ponente</w:t>
      </w:r>
      <w:r>
        <w:rPr>
          <w:rFonts w:ascii="Palatino Linotype" w:eastAsia="Calibri" w:hAnsi="Palatino Linotype" w:cs="Arial"/>
          <w:sz w:val="24"/>
          <w:lang w:val="es-ES" w:eastAsia="es-ES"/>
        </w:rPr>
        <w:t>,</w:t>
      </w:r>
      <w:r w:rsidR="00383939" w:rsidRPr="007F12B6">
        <w:rPr>
          <w:rFonts w:ascii="Palatino Linotype" w:eastAsia="Calibri" w:hAnsi="Palatino Linotype" w:cs="Arial"/>
          <w:sz w:val="24"/>
          <w:lang w:val="es-ES" w:eastAsia="es-ES"/>
        </w:rPr>
        <w:t xml:space="preserve"> con fundamento en lo dispuesto por el artículo 185 fracción II de la ley de la materia, a través del acuerdo de admisión de</w:t>
      </w:r>
      <w:r w:rsidR="002969F4">
        <w:rPr>
          <w:rFonts w:ascii="Palatino Linotype" w:eastAsia="Calibri" w:hAnsi="Palatino Linotype" w:cs="Arial"/>
          <w:sz w:val="24"/>
          <w:lang w:val="es-ES" w:eastAsia="es-ES"/>
        </w:rPr>
        <w:t xml:space="preserve">l </w:t>
      </w:r>
      <w:r w:rsidR="00490845">
        <w:rPr>
          <w:rFonts w:ascii="Palatino Linotype" w:eastAsia="Calibri" w:hAnsi="Palatino Linotype" w:cs="Arial"/>
          <w:sz w:val="24"/>
          <w:lang w:val="es-ES" w:eastAsia="es-ES"/>
        </w:rPr>
        <w:t>diecinueve</w:t>
      </w:r>
      <w:r w:rsidR="00A12546" w:rsidRPr="007F12B6">
        <w:rPr>
          <w:rFonts w:ascii="Palatino Linotype" w:eastAsia="Calibri" w:hAnsi="Palatino Linotype" w:cs="Arial"/>
          <w:sz w:val="24"/>
          <w:lang w:val="es-ES" w:eastAsia="es-ES"/>
        </w:rPr>
        <w:t xml:space="preserve"> (</w:t>
      </w:r>
      <w:r w:rsidR="00490845">
        <w:rPr>
          <w:rFonts w:ascii="Palatino Linotype" w:eastAsia="Calibri" w:hAnsi="Palatino Linotype" w:cs="Arial"/>
          <w:sz w:val="24"/>
          <w:lang w:val="es-ES" w:eastAsia="es-ES"/>
        </w:rPr>
        <w:t>19</w:t>
      </w:r>
      <w:r w:rsidR="00A12546" w:rsidRPr="007F12B6">
        <w:rPr>
          <w:rFonts w:ascii="Palatino Linotype" w:eastAsia="Calibri" w:hAnsi="Palatino Linotype" w:cs="Arial"/>
          <w:sz w:val="24"/>
          <w:lang w:val="es-ES" w:eastAsia="es-ES"/>
        </w:rPr>
        <w:t>) de</w:t>
      </w:r>
      <w:r w:rsidR="002969F4">
        <w:rPr>
          <w:rFonts w:ascii="Palatino Linotype" w:eastAsia="Calibri" w:hAnsi="Palatino Linotype" w:cs="Arial"/>
          <w:sz w:val="24"/>
          <w:lang w:val="es-ES" w:eastAsia="es-ES"/>
        </w:rPr>
        <w:t xml:space="preserve"> </w:t>
      </w:r>
      <w:r w:rsidR="004757E3">
        <w:rPr>
          <w:rFonts w:ascii="Palatino Linotype" w:eastAsia="Calibri" w:hAnsi="Palatino Linotype" w:cs="Arial"/>
          <w:sz w:val="24"/>
          <w:lang w:val="es-ES" w:eastAsia="es-ES"/>
        </w:rPr>
        <w:t>septiembre</w:t>
      </w:r>
      <w:r w:rsidR="00E21F81">
        <w:rPr>
          <w:rFonts w:ascii="Palatino Linotype" w:eastAsia="Calibri" w:hAnsi="Palatino Linotype" w:cs="Arial"/>
          <w:sz w:val="24"/>
          <w:lang w:val="es-ES" w:eastAsia="es-ES"/>
        </w:rPr>
        <w:t xml:space="preserve"> </w:t>
      </w:r>
      <w:r w:rsidR="00A12546" w:rsidRPr="007F12B6">
        <w:rPr>
          <w:rFonts w:ascii="Palatino Linotype" w:eastAsia="Calibri" w:hAnsi="Palatino Linotype" w:cs="Arial"/>
          <w:sz w:val="24"/>
          <w:lang w:val="es-ES" w:eastAsia="es-ES"/>
        </w:rPr>
        <w:t>de dos mil veint</w:t>
      </w:r>
      <w:r w:rsidR="00E21F81">
        <w:rPr>
          <w:rFonts w:ascii="Palatino Linotype" w:eastAsia="Calibri" w:hAnsi="Palatino Linotype" w:cs="Arial"/>
          <w:sz w:val="24"/>
          <w:lang w:val="es-ES" w:eastAsia="es-ES"/>
        </w:rPr>
        <w:t>i</w:t>
      </w:r>
      <w:r w:rsidR="004757E3">
        <w:rPr>
          <w:rFonts w:ascii="Palatino Linotype" w:eastAsia="Calibri" w:hAnsi="Palatino Linotype" w:cs="Arial"/>
          <w:sz w:val="24"/>
          <w:lang w:val="es-ES" w:eastAsia="es-ES"/>
        </w:rPr>
        <w:t>trés</w:t>
      </w:r>
      <w:r w:rsidR="00383939" w:rsidRPr="007F12B6">
        <w:rPr>
          <w:rFonts w:ascii="Palatino Linotype" w:eastAsia="Calibri" w:hAnsi="Palatino Linotype" w:cs="Arial"/>
          <w:sz w:val="24"/>
          <w:lang w:val="es-ES" w:eastAsia="es-ES"/>
        </w:rPr>
        <w:t xml:space="preserve">, puso a disposición de las partes el expediente electrónico </w:t>
      </w:r>
      <w:r w:rsidR="00383939" w:rsidRPr="007F12B6">
        <w:rPr>
          <w:rFonts w:ascii="Palatino Linotype" w:eastAsia="Calibri" w:hAnsi="Palatino Linotype" w:cs="Arial"/>
          <w:sz w:val="24"/>
          <w:lang w:val="es-ES_tradnl" w:eastAsia="es-ES"/>
        </w:rPr>
        <w:t xml:space="preserve">vía </w:t>
      </w:r>
      <w:r w:rsidR="00383939" w:rsidRPr="007F12B6">
        <w:rPr>
          <w:rFonts w:ascii="Palatino Linotype" w:eastAsia="Calibri" w:hAnsi="Palatino Linotype" w:cs="Arial"/>
          <w:b/>
          <w:sz w:val="24"/>
          <w:lang w:val="es-ES" w:eastAsia="es-ES"/>
        </w:rPr>
        <w:t xml:space="preserve">SAIMEX </w:t>
      </w:r>
      <w:r w:rsidR="00383939" w:rsidRPr="007F12B6">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383939" w:rsidRPr="007F12B6">
        <w:rPr>
          <w:rFonts w:ascii="Palatino Linotype" w:eastAsia="Calibri" w:hAnsi="Palatino Linotype" w:cs="Arial"/>
          <w:b/>
          <w:sz w:val="24"/>
          <w:lang w:val="es-ES" w:eastAsia="es-ES"/>
        </w:rPr>
        <w:t>SUJETO OBLIGADO</w:t>
      </w:r>
      <w:r w:rsidR="00383939" w:rsidRPr="007F12B6">
        <w:rPr>
          <w:rFonts w:ascii="Palatino Linotype" w:eastAsia="Calibri" w:hAnsi="Palatino Linotype" w:cs="Arial"/>
          <w:sz w:val="24"/>
          <w:lang w:val="es-ES" w:eastAsia="es-ES"/>
        </w:rPr>
        <w:t xml:space="preserve"> presentara el informe justificado procedente. </w:t>
      </w:r>
    </w:p>
    <w:p w14:paraId="3AAEE63E" w14:textId="77777777" w:rsidR="00A12546" w:rsidRPr="000571B3" w:rsidRDefault="00A12546" w:rsidP="000571B3">
      <w:pPr>
        <w:rPr>
          <w:rFonts w:ascii="Palatino Linotype" w:eastAsia="Calibri" w:hAnsi="Palatino Linotype" w:cs="Arial"/>
          <w:lang w:val="es-ES" w:eastAsia="es-ES"/>
        </w:rPr>
      </w:pPr>
    </w:p>
    <w:p w14:paraId="434EB59A" w14:textId="45017B94" w:rsidR="00E21F81" w:rsidRPr="00E21F81" w:rsidRDefault="00383939" w:rsidP="00E21F81">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7F12B6">
        <w:rPr>
          <w:rFonts w:ascii="Palatino Linotype" w:eastAsia="Calibri" w:hAnsi="Palatino Linotype" w:cs="Arial"/>
          <w:sz w:val="24"/>
          <w:lang w:val="es-ES" w:eastAsia="es-ES"/>
        </w:rPr>
        <w:t xml:space="preserve">De las constancias que obran en el expediente electrónico SAIMEX el </w:t>
      </w:r>
      <w:r w:rsidR="002969F4" w:rsidRPr="002969F4">
        <w:rPr>
          <w:rFonts w:ascii="Palatino Linotype" w:eastAsia="Calibri" w:hAnsi="Palatino Linotype" w:cs="Arial"/>
          <w:b/>
          <w:bCs/>
          <w:sz w:val="24"/>
          <w:lang w:val="es-ES" w:eastAsia="es-ES"/>
        </w:rPr>
        <w:t>RECURRENTE</w:t>
      </w:r>
      <w:r w:rsidRPr="007F12B6">
        <w:rPr>
          <w:rFonts w:ascii="Palatino Linotype" w:eastAsia="Calibri" w:hAnsi="Palatino Linotype" w:cs="Arial"/>
          <w:sz w:val="24"/>
          <w:lang w:val="es-ES" w:eastAsia="es-ES"/>
        </w:rPr>
        <w:t xml:space="preserve"> no realizó manifestaciones</w:t>
      </w:r>
      <w:r w:rsidR="00A12546" w:rsidRPr="007F12B6">
        <w:rPr>
          <w:rFonts w:ascii="Palatino Linotype" w:hAnsi="Palatino Linotype" w:cs="Arial"/>
          <w:sz w:val="24"/>
          <w:szCs w:val="22"/>
          <w:lang w:val="es-ES" w:eastAsia="es-ES"/>
        </w:rPr>
        <w:t>; p</w:t>
      </w:r>
      <w:r w:rsidRPr="007F12B6">
        <w:rPr>
          <w:rFonts w:ascii="Palatino Linotype" w:eastAsia="Calibri" w:hAnsi="Palatino Linotype" w:cs="Arial"/>
          <w:sz w:val="24"/>
          <w:lang w:val="es-ES" w:eastAsia="es-ES"/>
        </w:rPr>
        <w:t>or su parte,</w:t>
      </w:r>
      <w:r w:rsidR="004757E3">
        <w:rPr>
          <w:rFonts w:ascii="Palatino Linotype" w:eastAsia="Calibri" w:hAnsi="Palatino Linotype" w:cs="Arial"/>
          <w:sz w:val="24"/>
          <w:lang w:val="es-ES" w:eastAsia="es-ES"/>
        </w:rPr>
        <w:t xml:space="preserve"> el</w:t>
      </w:r>
      <w:r w:rsidRPr="007F12B6">
        <w:rPr>
          <w:rFonts w:ascii="Palatino Linotype" w:eastAsia="Calibri" w:hAnsi="Palatino Linotype" w:cs="Arial"/>
          <w:sz w:val="24"/>
          <w:lang w:val="es-ES" w:eastAsia="es-ES"/>
        </w:rPr>
        <w:t xml:space="preserve"> </w:t>
      </w:r>
      <w:r w:rsidR="002969F4" w:rsidRPr="00E21F81">
        <w:rPr>
          <w:rFonts w:ascii="Palatino Linotype" w:eastAsia="Calibri" w:hAnsi="Palatino Linotype" w:cs="Arial"/>
          <w:b/>
          <w:bCs/>
          <w:color w:val="000000" w:themeColor="text1"/>
          <w:sz w:val="24"/>
          <w:lang w:val="es-ES" w:eastAsia="es-ES"/>
        </w:rPr>
        <w:t>SUJETO OBLIGADO</w:t>
      </w:r>
      <w:r w:rsidR="00A12546" w:rsidRPr="00E21F81">
        <w:rPr>
          <w:rFonts w:ascii="Palatino Linotype" w:eastAsia="Calibri" w:hAnsi="Palatino Linotype" w:cs="Arial"/>
          <w:color w:val="000000" w:themeColor="text1"/>
          <w:sz w:val="24"/>
          <w:lang w:val="es-ES" w:eastAsia="es-ES"/>
        </w:rPr>
        <w:t xml:space="preserve"> </w:t>
      </w:r>
      <w:r w:rsidR="004757E3">
        <w:rPr>
          <w:rFonts w:ascii="Palatino Linotype" w:eastAsia="Calibri" w:hAnsi="Palatino Linotype" w:cs="Arial"/>
          <w:color w:val="000000" w:themeColor="text1"/>
          <w:sz w:val="24"/>
          <w:lang w:val="es-ES" w:eastAsia="es-ES"/>
        </w:rPr>
        <w:t>no rindió el informe justificado correspondiente.</w:t>
      </w:r>
      <w:r w:rsidR="00E21F81" w:rsidRPr="00E21F81">
        <w:rPr>
          <w:rFonts w:ascii="Palatino Linotype" w:eastAsia="Calibri" w:hAnsi="Palatino Linotype" w:cs="Arial"/>
          <w:color w:val="000000" w:themeColor="text1"/>
          <w:sz w:val="24"/>
          <w:lang w:val="es-ES" w:eastAsia="es-ES"/>
        </w:rPr>
        <w:t xml:space="preserve"> </w:t>
      </w:r>
    </w:p>
    <w:p w14:paraId="3D99B587" w14:textId="77777777" w:rsidR="00E21F81" w:rsidRPr="00E21F81" w:rsidRDefault="00E21F81" w:rsidP="00E21F81">
      <w:pPr>
        <w:rPr>
          <w:rFonts w:ascii="Palatino Linotype" w:hAnsi="Palatino Linotype" w:cs="Arial"/>
          <w:szCs w:val="22"/>
          <w:lang w:val="es-ES" w:eastAsia="es-ES"/>
        </w:rPr>
      </w:pPr>
    </w:p>
    <w:p w14:paraId="61328300" w14:textId="4911EBE1" w:rsidR="00E21F81" w:rsidRPr="000571B3"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hAnsi="Palatino Linotype" w:cs="Arial"/>
          <w:sz w:val="24"/>
          <w:lang w:val="es-ES" w:eastAsia="es-ES"/>
        </w:rPr>
        <w:t xml:space="preserve">El </w:t>
      </w:r>
      <w:r w:rsidR="00490845">
        <w:rPr>
          <w:rFonts w:ascii="Palatino Linotype" w:hAnsi="Palatino Linotype"/>
          <w:color w:val="000000" w:themeColor="text1"/>
          <w:sz w:val="24"/>
        </w:rPr>
        <w:t>veintiséis</w:t>
      </w:r>
      <w:r w:rsidRPr="000571B3">
        <w:rPr>
          <w:rFonts w:ascii="Palatino Linotype" w:hAnsi="Palatino Linotype"/>
          <w:color w:val="000000" w:themeColor="text1"/>
          <w:sz w:val="24"/>
        </w:rPr>
        <w:t xml:space="preserve"> (</w:t>
      </w:r>
      <w:r w:rsidR="00490845">
        <w:rPr>
          <w:rFonts w:ascii="Palatino Linotype" w:hAnsi="Palatino Linotype"/>
          <w:color w:val="000000" w:themeColor="text1"/>
          <w:sz w:val="24"/>
        </w:rPr>
        <w:t>26</w:t>
      </w:r>
      <w:r w:rsidRPr="000571B3">
        <w:rPr>
          <w:rFonts w:ascii="Palatino Linotype" w:hAnsi="Palatino Linotype"/>
          <w:color w:val="000000" w:themeColor="text1"/>
          <w:sz w:val="24"/>
        </w:rPr>
        <w:t xml:space="preserve">) de </w:t>
      </w:r>
      <w:r w:rsidR="004757E3">
        <w:rPr>
          <w:rFonts w:ascii="Palatino Linotype" w:hAnsi="Palatino Linotype"/>
          <w:color w:val="000000" w:themeColor="text1"/>
          <w:sz w:val="24"/>
        </w:rPr>
        <w:t>octubre</w:t>
      </w:r>
      <w:r w:rsidRPr="000571B3">
        <w:rPr>
          <w:rFonts w:ascii="Palatino Linotype" w:hAnsi="Palatino Linotype"/>
          <w:color w:val="000000" w:themeColor="text1"/>
          <w:sz w:val="24"/>
        </w:rPr>
        <w:t xml:space="preserve"> de dos mil veinti</w:t>
      </w:r>
      <w:r w:rsidR="004757E3">
        <w:rPr>
          <w:rFonts w:ascii="Palatino Linotype" w:hAnsi="Palatino Linotype"/>
          <w:color w:val="000000" w:themeColor="text1"/>
          <w:sz w:val="24"/>
        </w:rPr>
        <w:t>trés</w:t>
      </w:r>
      <w:r w:rsidRPr="000571B3">
        <w:rPr>
          <w:rFonts w:ascii="Palatino Linotype" w:hAnsi="Palatino Linotype"/>
          <w:color w:val="000000" w:themeColor="text1"/>
          <w:sz w:val="24"/>
        </w:rPr>
        <w:t xml:space="preserve">, </w:t>
      </w:r>
      <w:r w:rsidRPr="000571B3">
        <w:rPr>
          <w:rFonts w:ascii="Palatino Linotype" w:eastAsia="Calibri" w:hAnsi="Palatino Linotype" w:cs="Arial"/>
          <w:color w:val="000000" w:themeColor="text1"/>
          <w:sz w:val="24"/>
          <w:lang w:val="es-ES"/>
        </w:rPr>
        <w:t>se notificó el acuerdo mediante el cual se amplió el plazo para emitir resolución por un periodo de quince días hábiles.</w:t>
      </w:r>
    </w:p>
    <w:p w14:paraId="69D88E5C" w14:textId="77777777" w:rsidR="00E21F81" w:rsidRPr="000571B3" w:rsidRDefault="00E21F81" w:rsidP="00E21F81">
      <w:pPr>
        <w:rPr>
          <w:rFonts w:ascii="Palatino Linotype" w:eastAsia="Calibri" w:hAnsi="Palatino Linotype" w:cs="Arial"/>
          <w:lang w:val="es-ES"/>
        </w:rPr>
      </w:pPr>
    </w:p>
    <w:p w14:paraId="4CE67D1C" w14:textId="418AA4C0" w:rsidR="00E21F81" w:rsidRPr="00490845"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eastAsia="Calibri" w:hAnsi="Palatino Linotype" w:cs="Arial"/>
          <w:sz w:val="24"/>
          <w:lang w:val="es-ES"/>
        </w:rPr>
        <w:t xml:space="preserve">Este </w:t>
      </w:r>
      <w:r w:rsidRPr="000571B3">
        <w:rPr>
          <w:rFonts w:ascii="Palatino Linotype" w:hAnsi="Palatino Linotype"/>
          <w:sz w:val="24"/>
        </w:rPr>
        <w:t xml:space="preserve">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w:t>
      </w:r>
      <w:r w:rsidRPr="000571B3">
        <w:rPr>
          <w:rFonts w:ascii="Palatino Linotype" w:hAnsi="Palatino Linotype"/>
          <w:sz w:val="24"/>
        </w:rPr>
        <w:lastRenderedPageBreak/>
        <w:t>incrementado aproximadamente un 400%, circunstancia atípica que ha rebasado las capacidades técnicas y humanas del personal encargado de la proyección de las resoluciones a dichos medios de impugnación.</w:t>
      </w:r>
    </w:p>
    <w:p w14:paraId="7EDF33CF" w14:textId="77777777" w:rsidR="00490845" w:rsidRPr="000571B3" w:rsidRDefault="00490845" w:rsidP="00490845">
      <w:pPr>
        <w:pStyle w:val="Prrafodelista"/>
        <w:spacing w:line="360" w:lineRule="auto"/>
        <w:ind w:left="0"/>
        <w:jc w:val="both"/>
        <w:rPr>
          <w:rFonts w:ascii="Palatino Linotype" w:hAnsi="Palatino Linotype" w:cs="Arial"/>
          <w:sz w:val="24"/>
          <w:lang w:val="es-ES" w:eastAsia="es-ES"/>
        </w:rPr>
      </w:pPr>
    </w:p>
    <w:p w14:paraId="453FA6F1" w14:textId="77777777" w:rsidR="00E21F81" w:rsidRPr="000571B3"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eastAsia="Calibri" w:hAnsi="Palatino Linotype" w:cs="Arial"/>
          <w:sz w:val="24"/>
          <w:lang w:val="es-ES"/>
        </w:rPr>
        <w:t xml:space="preserve">Por </w:t>
      </w:r>
      <w:r w:rsidRPr="000571B3">
        <w:rPr>
          <w:rFonts w:ascii="Palatino Linotype" w:hAnsi="Palatino Linotype"/>
          <w:sz w:val="24"/>
        </w:rPr>
        <w:t>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10C83C" w14:textId="77777777" w:rsidR="00E21F81" w:rsidRPr="000571B3" w:rsidRDefault="00E21F81" w:rsidP="00E21F81">
      <w:pPr>
        <w:pStyle w:val="Prrafodelista"/>
        <w:spacing w:line="360" w:lineRule="auto"/>
        <w:ind w:left="0"/>
        <w:jc w:val="both"/>
        <w:rPr>
          <w:rFonts w:ascii="Palatino Linotype" w:hAnsi="Palatino Linotype" w:cs="Arial"/>
          <w:sz w:val="24"/>
          <w:lang w:val="es-ES" w:eastAsia="es-ES"/>
        </w:rPr>
      </w:pPr>
    </w:p>
    <w:p w14:paraId="58A1BE43" w14:textId="77777777" w:rsidR="00E21F81" w:rsidRPr="000571B3"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eastAsia="Calibri" w:hAnsi="Palatino Linotype" w:cs="Arial"/>
          <w:sz w:val="24"/>
          <w:lang w:val="es-ES"/>
        </w:rPr>
        <w:t xml:space="preserve">Así, </w:t>
      </w:r>
      <w:r w:rsidRPr="000571B3">
        <w:rPr>
          <w:rFonts w:ascii="Palatino Linotype" w:hAnsi="Palatino Linotype"/>
          <w:sz w:val="24"/>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0CEB01" w14:textId="77777777" w:rsidR="00E21F81" w:rsidRPr="000571B3" w:rsidRDefault="00E21F81" w:rsidP="00E21F81">
      <w:pPr>
        <w:rPr>
          <w:rFonts w:ascii="Palatino Linotype" w:eastAsia="Calibri" w:hAnsi="Palatino Linotype" w:cs="Arial"/>
          <w:lang w:val="es-ES"/>
        </w:rPr>
      </w:pPr>
    </w:p>
    <w:p w14:paraId="0C15BA7A" w14:textId="77777777" w:rsidR="00E21F81" w:rsidRPr="000571B3"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eastAsia="Calibri" w:hAnsi="Palatino Linotype" w:cs="Arial"/>
          <w:sz w:val="24"/>
          <w:lang w:val="es-ES"/>
        </w:rPr>
        <w:t xml:space="preserve">En </w:t>
      </w:r>
      <w:r w:rsidRPr="000571B3">
        <w:rPr>
          <w:rFonts w:ascii="Palatino Linotype" w:hAnsi="Palatino Linotype"/>
          <w:sz w:val="24"/>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89F9A3C" w14:textId="77777777" w:rsidR="00E21F81" w:rsidRPr="000571B3" w:rsidRDefault="00E21F81" w:rsidP="00E21F81">
      <w:pPr>
        <w:rPr>
          <w:rFonts w:ascii="Palatino Linotype" w:eastAsia="Calibri" w:hAnsi="Palatino Linotype" w:cs="Arial"/>
          <w:lang w:val="es-ES"/>
        </w:rPr>
      </w:pPr>
    </w:p>
    <w:p w14:paraId="7A878DF2" w14:textId="77777777" w:rsidR="00E21F81" w:rsidRPr="000571B3"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eastAsia="Calibri" w:hAnsi="Palatino Linotype" w:cs="Arial"/>
          <w:sz w:val="24"/>
          <w:lang w:val="es-ES"/>
        </w:rPr>
        <w:t xml:space="preserve">Por </w:t>
      </w:r>
      <w:r w:rsidRPr="000571B3">
        <w:rPr>
          <w:rFonts w:ascii="Palatino Linotype" w:hAnsi="Palatino Linotype"/>
          <w:sz w:val="24"/>
        </w:rPr>
        <w:t>ello, excepcionalmente, si un asunto es resuelto con posterioridad a los plazos señalados por la norma debe analizarse la razonabilidad del tiempo necesario para su resolución, atentos a los siguientes criterios:</w:t>
      </w:r>
    </w:p>
    <w:p w14:paraId="3D5D6537" w14:textId="31392E7B" w:rsidR="00E21F81" w:rsidRPr="000571B3" w:rsidRDefault="00E21F81" w:rsidP="00E21F81">
      <w:pPr>
        <w:rPr>
          <w:rFonts w:ascii="Palatino Linotype" w:eastAsia="Calibri" w:hAnsi="Palatino Linotype" w:cs="Arial"/>
          <w:lang w:val="es-ES"/>
        </w:rPr>
      </w:pPr>
    </w:p>
    <w:p w14:paraId="24CE9299" w14:textId="77777777" w:rsidR="00E21F81" w:rsidRPr="000571B3" w:rsidRDefault="00E21F81" w:rsidP="000571B3">
      <w:pPr>
        <w:pStyle w:val="Prrafodelista"/>
        <w:spacing w:before="240" w:after="240"/>
        <w:ind w:left="567" w:right="616"/>
        <w:jc w:val="both"/>
        <w:rPr>
          <w:rFonts w:ascii="Palatino Linotype" w:hAnsi="Palatino Linotype"/>
          <w:szCs w:val="22"/>
        </w:rPr>
      </w:pPr>
      <w:r w:rsidRPr="000571B3">
        <w:rPr>
          <w:rFonts w:ascii="Palatino Linotype" w:hAnsi="Palatino Linotype"/>
          <w:szCs w:val="22"/>
        </w:rPr>
        <w:lastRenderedPageBreak/>
        <w:t>a) Complejidad del asunto: La complejidad de la prueba, la pluralidad de sujetos procesales, el tiempo transcurrido, las características y contexto del recurso.</w:t>
      </w:r>
    </w:p>
    <w:p w14:paraId="23DAB1CE" w14:textId="77777777" w:rsidR="00E21F81" w:rsidRPr="000571B3" w:rsidRDefault="00E21F81" w:rsidP="000571B3">
      <w:pPr>
        <w:pStyle w:val="Prrafodelista"/>
        <w:spacing w:before="240" w:after="240"/>
        <w:ind w:left="567" w:right="616"/>
        <w:jc w:val="both"/>
        <w:rPr>
          <w:rFonts w:ascii="Palatino Linotype" w:hAnsi="Palatino Linotype"/>
          <w:szCs w:val="22"/>
        </w:rPr>
      </w:pPr>
      <w:r w:rsidRPr="000571B3">
        <w:rPr>
          <w:rFonts w:ascii="Palatino Linotype" w:hAnsi="Palatino Linotype"/>
          <w:szCs w:val="22"/>
        </w:rPr>
        <w:t>b) Actividad Procesal del interesado: Acciones u omisiones del interesado.</w:t>
      </w:r>
    </w:p>
    <w:p w14:paraId="17E3E47C" w14:textId="1130AE10" w:rsidR="00E21F81" w:rsidRPr="000571B3" w:rsidRDefault="00BB34E2" w:rsidP="000571B3">
      <w:pPr>
        <w:pStyle w:val="Prrafodelista"/>
        <w:spacing w:before="240" w:after="240"/>
        <w:ind w:left="567" w:right="616"/>
        <w:jc w:val="both"/>
        <w:rPr>
          <w:rFonts w:ascii="Palatino Linotype" w:hAnsi="Palatino Linotype"/>
          <w:szCs w:val="22"/>
        </w:rPr>
      </w:pPr>
      <w:r>
        <w:rPr>
          <w:rFonts w:ascii="Palatino Linotype" w:hAnsi="Palatino Linotype"/>
          <w:szCs w:val="22"/>
        </w:rPr>
        <w:t xml:space="preserve">c) </w:t>
      </w:r>
      <w:r w:rsidR="00E21F81" w:rsidRPr="000571B3">
        <w:rPr>
          <w:rFonts w:ascii="Palatino Linotype" w:hAnsi="Palatino Linotype"/>
          <w:szCs w:val="22"/>
        </w:rPr>
        <w:t>Conducta de la Autoridad: Las Acciones u omisiones realizadas en el procedimiento. Así como si la autoridad actuó con la debida diligencia.</w:t>
      </w:r>
    </w:p>
    <w:p w14:paraId="79B8E651" w14:textId="13924E3E" w:rsidR="00E21F81" w:rsidRPr="000571B3" w:rsidRDefault="00E21F81" w:rsidP="000571B3">
      <w:pPr>
        <w:pStyle w:val="Prrafodelista"/>
        <w:spacing w:before="240" w:after="240"/>
        <w:ind w:left="567" w:right="616"/>
        <w:jc w:val="both"/>
        <w:rPr>
          <w:rFonts w:ascii="Palatino Linotype" w:hAnsi="Palatino Linotype"/>
          <w:szCs w:val="22"/>
        </w:rPr>
      </w:pPr>
      <w:r w:rsidRPr="000571B3">
        <w:rPr>
          <w:rFonts w:ascii="Palatino Linotype" w:hAnsi="Palatino Linotype"/>
          <w:szCs w:val="22"/>
        </w:rPr>
        <w:t xml:space="preserve">d) </w:t>
      </w:r>
      <w:r w:rsidR="00BB34E2">
        <w:rPr>
          <w:rFonts w:ascii="Palatino Linotype" w:hAnsi="Palatino Linotype"/>
          <w:szCs w:val="22"/>
        </w:rPr>
        <w:t xml:space="preserve"> </w:t>
      </w:r>
      <w:r w:rsidRPr="000571B3">
        <w:rPr>
          <w:rFonts w:ascii="Palatino Linotype" w:hAnsi="Palatino Linotype"/>
          <w:szCs w:val="22"/>
        </w:rPr>
        <w:t>La afectación generada en la situación jurídica de la persona involucrada en el proceso: Violación a sus derechos humanos.</w:t>
      </w:r>
    </w:p>
    <w:p w14:paraId="5D1FB779" w14:textId="77777777" w:rsidR="00E21F81" w:rsidRPr="000571B3" w:rsidRDefault="00E21F81" w:rsidP="00E21F81">
      <w:pPr>
        <w:rPr>
          <w:rFonts w:ascii="Palatino Linotype" w:eastAsia="Calibri" w:hAnsi="Palatino Linotype" w:cs="Arial"/>
          <w:lang w:val="es-ES"/>
        </w:rPr>
      </w:pPr>
    </w:p>
    <w:p w14:paraId="5502707A" w14:textId="77777777" w:rsidR="00E21F81" w:rsidRPr="000571B3"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eastAsia="Calibri" w:hAnsi="Palatino Linotype" w:cs="Arial"/>
          <w:sz w:val="24"/>
          <w:lang w:val="es-ES"/>
        </w:rPr>
        <w:t xml:space="preserve">De </w:t>
      </w:r>
      <w:r w:rsidRPr="000571B3">
        <w:rPr>
          <w:rFonts w:ascii="Palatino Linotype" w:hAnsi="Palatino Linotype"/>
          <w:sz w:val="24"/>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A32290" w14:textId="77777777" w:rsidR="00E21F81" w:rsidRPr="000571B3" w:rsidRDefault="00E21F81" w:rsidP="00E21F81">
      <w:pPr>
        <w:pStyle w:val="Prrafodelista"/>
        <w:spacing w:line="360" w:lineRule="auto"/>
        <w:ind w:left="0"/>
        <w:jc w:val="both"/>
        <w:rPr>
          <w:rFonts w:ascii="Palatino Linotype" w:hAnsi="Palatino Linotype" w:cs="Arial"/>
          <w:sz w:val="24"/>
          <w:lang w:val="es-ES" w:eastAsia="es-ES"/>
        </w:rPr>
      </w:pPr>
    </w:p>
    <w:p w14:paraId="4D9E98FD" w14:textId="77777777" w:rsidR="00E21F81" w:rsidRPr="000571B3"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eastAsia="Calibri" w:hAnsi="Palatino Linotype" w:cs="Arial"/>
          <w:sz w:val="24"/>
          <w:lang w:val="es-ES"/>
        </w:rPr>
        <w:t xml:space="preserve">Argumento </w:t>
      </w:r>
      <w:r w:rsidRPr="000571B3">
        <w:rPr>
          <w:rFonts w:ascii="Palatino Linotype" w:hAnsi="Palatino Linotype"/>
          <w:sz w:val="24"/>
        </w:rPr>
        <w:t>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60123A" w14:textId="77777777" w:rsidR="00E21F81" w:rsidRPr="000571B3" w:rsidRDefault="00E21F81" w:rsidP="00E21F81">
      <w:pPr>
        <w:rPr>
          <w:rFonts w:ascii="Palatino Linotype" w:eastAsia="Calibri" w:hAnsi="Palatino Linotype" w:cs="Arial"/>
        </w:rPr>
      </w:pPr>
    </w:p>
    <w:p w14:paraId="415A8A7F" w14:textId="77777777" w:rsidR="00E21F81" w:rsidRPr="000571B3"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eastAsia="Calibri" w:hAnsi="Palatino Linotype" w:cs="Arial"/>
          <w:sz w:val="24"/>
        </w:rPr>
        <w:t xml:space="preserve">Razones </w:t>
      </w:r>
      <w:r w:rsidRPr="000571B3">
        <w:rPr>
          <w:rFonts w:ascii="Palatino Linotype" w:hAnsi="Palatino Linotype"/>
          <w:sz w:val="24"/>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0571B3">
        <w:rPr>
          <w:rFonts w:ascii="Palatino Linotype" w:hAnsi="Palatino Linotype"/>
          <w:sz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49800134" w14:textId="77777777" w:rsidR="00E21F81" w:rsidRPr="000571B3" w:rsidRDefault="00E21F81" w:rsidP="00E21F81">
      <w:pPr>
        <w:rPr>
          <w:rFonts w:ascii="Palatino Linotype" w:eastAsia="Calibri" w:hAnsi="Palatino Linotype" w:cs="Arial"/>
          <w:lang w:val="es-ES"/>
        </w:rPr>
      </w:pPr>
    </w:p>
    <w:p w14:paraId="1BAE3A14" w14:textId="594EDBFE" w:rsidR="00E21F81" w:rsidRPr="000571B3"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eastAsia="Calibri" w:hAnsi="Palatino Linotype" w:cs="Arial"/>
          <w:sz w:val="24"/>
          <w:lang w:val="es-ES"/>
        </w:rPr>
        <w:t xml:space="preserve">Al </w:t>
      </w:r>
      <w:r w:rsidRPr="000571B3">
        <w:rPr>
          <w:rFonts w:ascii="Palatino Linotype" w:hAnsi="Palatino Linotype"/>
          <w:sz w:val="24"/>
        </w:rPr>
        <w:t>respecto, también son de considerar los criterios sostenidos por el Cuarto Tribunal Colegiado en Materia Administrativa del Primer Circuito, cuyos rubros y datos de identificación son los siguientes:</w:t>
      </w:r>
    </w:p>
    <w:p w14:paraId="53EF7A7B" w14:textId="65C2131A" w:rsidR="00E21F81" w:rsidRPr="000571B3" w:rsidRDefault="00E21F81" w:rsidP="000571B3">
      <w:pPr>
        <w:tabs>
          <w:tab w:val="left" w:pos="426"/>
        </w:tabs>
        <w:spacing w:after="160"/>
        <w:contextualSpacing/>
        <w:jc w:val="both"/>
        <w:rPr>
          <w:rFonts w:ascii="Palatino Linotype" w:eastAsia="Calibri" w:hAnsi="Palatino Linotype" w:cs="Arial"/>
          <w:sz w:val="22"/>
          <w:szCs w:val="22"/>
          <w:lang w:val="es-ES"/>
        </w:rPr>
      </w:pPr>
    </w:p>
    <w:p w14:paraId="0336D1A6" w14:textId="77777777" w:rsidR="00E21F81" w:rsidRPr="000571B3" w:rsidRDefault="00E21F81" w:rsidP="000571B3">
      <w:pPr>
        <w:pStyle w:val="Prrafodelista"/>
        <w:spacing w:before="240" w:after="240"/>
        <w:ind w:left="567" w:right="616"/>
        <w:rPr>
          <w:rFonts w:ascii="Palatino Linotype" w:hAnsi="Palatino Linotype"/>
          <w:szCs w:val="22"/>
        </w:rPr>
      </w:pPr>
      <w:r w:rsidRPr="000571B3">
        <w:rPr>
          <w:rFonts w:ascii="Palatino Linotype" w:hAnsi="Palatino Linotype"/>
          <w:szCs w:val="22"/>
        </w:rPr>
        <w:t>“PLAZO RAZONABLE PARA RESOLVER. DIMENSIÓN Y EFECTOS DE ESTE CONCEPTO CUANDO SE ADUCE EXCESIVA CARGA DE TRABAJO.” consultable en el Seminario Judicial de la Federación y su gaceta, con el registro digital 2002351.</w:t>
      </w:r>
    </w:p>
    <w:p w14:paraId="6163B199" w14:textId="77A9F975" w:rsidR="00E21F81" w:rsidRPr="000571B3" w:rsidRDefault="00E21F81" w:rsidP="000571B3">
      <w:pPr>
        <w:pStyle w:val="Prrafodelista"/>
        <w:tabs>
          <w:tab w:val="left" w:pos="426"/>
        </w:tabs>
        <w:ind w:left="567" w:right="616"/>
        <w:jc w:val="both"/>
        <w:rPr>
          <w:rFonts w:ascii="Palatino Linotype" w:hAnsi="Palatino Linotype"/>
          <w:color w:val="000000" w:themeColor="text1"/>
          <w:szCs w:val="22"/>
        </w:rPr>
      </w:pPr>
      <w:r w:rsidRPr="000571B3">
        <w:rPr>
          <w:rFonts w:ascii="Palatino Linotype" w:hAnsi="Palatino Linotype"/>
          <w:szCs w:val="22"/>
        </w:rPr>
        <w:t>“PLAZO RAZONABLE PARA RESOLVER. CONCEPTO Y ELEMENTOS QUE LO INTEGRAN A LA LUZ DEL DERECHO INTERNACIONAL DE LOS DERECHOS HUMANOS.”, visible en el Seminario Judicial de la Federación y su gaceta, con el registro digital 2002350.</w:t>
      </w:r>
    </w:p>
    <w:p w14:paraId="67D576AE" w14:textId="77777777" w:rsidR="00E21F81" w:rsidRPr="000571B3" w:rsidRDefault="00E21F81" w:rsidP="00E21F81">
      <w:pPr>
        <w:tabs>
          <w:tab w:val="left" w:pos="426"/>
        </w:tabs>
        <w:spacing w:after="160" w:line="360" w:lineRule="auto"/>
        <w:contextualSpacing/>
        <w:jc w:val="both"/>
        <w:rPr>
          <w:rFonts w:ascii="Palatino Linotype" w:eastAsia="Calibri" w:hAnsi="Palatino Linotype" w:cs="Arial"/>
          <w:lang w:val="es-ES"/>
        </w:rPr>
      </w:pPr>
    </w:p>
    <w:p w14:paraId="7FB45CAA" w14:textId="587E9285" w:rsidR="00E21F81" w:rsidRPr="000571B3"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eastAsia="Calibri" w:hAnsi="Palatino Linotype" w:cs="Arial"/>
          <w:sz w:val="24"/>
          <w:lang w:val="es-ES"/>
        </w:rPr>
        <w:t xml:space="preserve">Por ello, </w:t>
      </w:r>
      <w:r w:rsidRPr="000571B3">
        <w:rPr>
          <w:rFonts w:ascii="Palatino Linotype" w:hAnsi="Palatino Linotype"/>
          <w:sz w:val="24"/>
        </w:rPr>
        <w:t>este Organismo Garante comprometido con la tutela de los derechos humanos confiados, señala que este exceso del plazo legal para resolver el presente asunto resulta de carácter excepcional.</w:t>
      </w:r>
    </w:p>
    <w:p w14:paraId="1050A005" w14:textId="77777777" w:rsidR="00E21F81" w:rsidRPr="000571B3" w:rsidRDefault="00E21F81" w:rsidP="00E21F81">
      <w:pPr>
        <w:pStyle w:val="Prrafodelista"/>
        <w:spacing w:line="360" w:lineRule="auto"/>
        <w:ind w:left="0"/>
        <w:jc w:val="both"/>
        <w:rPr>
          <w:rFonts w:ascii="Palatino Linotype" w:hAnsi="Palatino Linotype" w:cs="Arial"/>
          <w:sz w:val="24"/>
          <w:lang w:val="es-ES" w:eastAsia="es-ES"/>
        </w:rPr>
      </w:pPr>
    </w:p>
    <w:p w14:paraId="06A2A1A8" w14:textId="32B0BE8B" w:rsidR="002969F4" w:rsidRPr="000571B3"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eastAsiaTheme="minorEastAsia" w:hAnsi="Palatino Linotype"/>
          <w:sz w:val="24"/>
          <w:lang w:val="es-ES_tradnl" w:eastAsia="es-ES"/>
        </w:rPr>
        <w:t>El Comisionado Ponente decretó el cierre de instrucción</w:t>
      </w:r>
      <w:r w:rsidRPr="000571B3">
        <w:rPr>
          <w:rFonts w:ascii="Palatino Linotype" w:eastAsiaTheme="minorEastAsia" w:hAnsi="Palatino Linotype" w:cs="Arial"/>
          <w:sz w:val="24"/>
          <w:lang w:val="es-ES_tradnl" w:eastAsia="es-ES"/>
        </w:rPr>
        <w:t xml:space="preserve"> </w:t>
      </w:r>
      <w:r w:rsidRPr="000571B3">
        <w:rPr>
          <w:rFonts w:ascii="Palatino Linotype" w:eastAsiaTheme="minorEastAsia" w:hAnsi="Palatino Linotype"/>
          <w:sz w:val="24"/>
          <w:lang w:val="es-ES_tradnl" w:eastAsia="es-ES"/>
        </w:rPr>
        <w:t xml:space="preserve">mediante el acuerdo de fecha </w:t>
      </w:r>
      <w:r w:rsidR="00490845">
        <w:rPr>
          <w:rFonts w:ascii="Palatino Linotype" w:eastAsiaTheme="minorEastAsia" w:hAnsi="Palatino Linotype"/>
          <w:sz w:val="24"/>
          <w:lang w:val="es-ES_tradnl" w:eastAsia="es-ES"/>
        </w:rPr>
        <w:t>veintiséis</w:t>
      </w:r>
      <w:r w:rsidR="00A12546" w:rsidRPr="000571B3">
        <w:rPr>
          <w:rFonts w:ascii="Palatino Linotype" w:eastAsiaTheme="minorEastAsia" w:hAnsi="Palatino Linotype"/>
          <w:sz w:val="24"/>
          <w:lang w:val="es-ES_tradnl" w:eastAsia="es-ES"/>
        </w:rPr>
        <w:t xml:space="preserve"> (</w:t>
      </w:r>
      <w:r w:rsidR="00490845">
        <w:rPr>
          <w:rFonts w:ascii="Palatino Linotype" w:eastAsiaTheme="minorEastAsia" w:hAnsi="Palatino Linotype"/>
          <w:sz w:val="24"/>
          <w:lang w:val="es-ES_tradnl" w:eastAsia="es-ES"/>
        </w:rPr>
        <w:t>26</w:t>
      </w:r>
      <w:r w:rsidR="00A12546" w:rsidRPr="000571B3">
        <w:rPr>
          <w:rFonts w:ascii="Palatino Linotype" w:eastAsiaTheme="minorEastAsia" w:hAnsi="Palatino Linotype"/>
          <w:sz w:val="24"/>
          <w:lang w:val="es-ES_tradnl" w:eastAsia="es-ES"/>
        </w:rPr>
        <w:t>) de</w:t>
      </w:r>
      <w:r w:rsidR="004757E3">
        <w:rPr>
          <w:rFonts w:ascii="Palatino Linotype" w:eastAsiaTheme="minorEastAsia" w:hAnsi="Palatino Linotype"/>
          <w:sz w:val="24"/>
          <w:lang w:val="es-ES_tradnl" w:eastAsia="es-ES"/>
        </w:rPr>
        <w:t xml:space="preserve"> octubre</w:t>
      </w:r>
      <w:r w:rsidR="002969F4" w:rsidRPr="000571B3">
        <w:rPr>
          <w:rFonts w:ascii="Palatino Linotype" w:eastAsiaTheme="minorEastAsia" w:hAnsi="Palatino Linotype"/>
          <w:sz w:val="24"/>
          <w:lang w:val="es-ES_tradnl" w:eastAsia="es-ES"/>
        </w:rPr>
        <w:t xml:space="preserve"> </w:t>
      </w:r>
      <w:r w:rsidR="00A12546" w:rsidRPr="000571B3">
        <w:rPr>
          <w:rFonts w:ascii="Palatino Linotype" w:eastAsiaTheme="minorEastAsia" w:hAnsi="Palatino Linotype"/>
          <w:sz w:val="24"/>
          <w:lang w:val="es-ES_tradnl" w:eastAsia="es-ES"/>
        </w:rPr>
        <w:t>de dos mil veintitrés</w:t>
      </w:r>
      <w:r w:rsidRPr="000571B3">
        <w:rPr>
          <w:rFonts w:ascii="Palatino Linotype" w:eastAsiaTheme="minorEastAsia" w:hAnsi="Palatino Linotype"/>
          <w:sz w:val="24"/>
          <w:lang w:val="es-ES_tradnl" w:eastAsia="es-ES"/>
        </w:rPr>
        <w:t xml:space="preserve">. </w:t>
      </w:r>
      <w:r w:rsidR="000571B3">
        <w:rPr>
          <w:rFonts w:ascii="Palatino Linotype" w:eastAsiaTheme="minorEastAsia" w:hAnsi="Palatino Linotype"/>
          <w:sz w:val="24"/>
          <w:lang w:val="es-ES_tradnl" w:eastAsia="es-ES"/>
        </w:rPr>
        <w:t>-------------------------------------</w:t>
      </w:r>
    </w:p>
    <w:p w14:paraId="31AA3176" w14:textId="6EC7AB47" w:rsidR="000571B3" w:rsidRDefault="000571B3" w:rsidP="000571B3">
      <w:pPr>
        <w:pStyle w:val="Prrafodelista"/>
        <w:spacing w:line="360" w:lineRule="auto"/>
        <w:ind w:left="0"/>
        <w:jc w:val="both"/>
        <w:rPr>
          <w:rFonts w:ascii="Palatino Linotype" w:hAnsi="Palatino Linotype" w:cs="Arial"/>
          <w:sz w:val="24"/>
          <w:lang w:val="es-ES" w:eastAsia="es-ES"/>
        </w:rPr>
      </w:pPr>
    </w:p>
    <w:p w14:paraId="6ED05D5D" w14:textId="77777777" w:rsidR="00BB34E2" w:rsidRDefault="00BB34E2" w:rsidP="000571B3">
      <w:pPr>
        <w:pStyle w:val="Prrafodelista"/>
        <w:spacing w:line="360" w:lineRule="auto"/>
        <w:ind w:left="0"/>
        <w:jc w:val="both"/>
        <w:rPr>
          <w:rFonts w:ascii="Palatino Linotype" w:hAnsi="Palatino Linotype" w:cs="Arial"/>
          <w:sz w:val="24"/>
          <w:lang w:val="es-ES" w:eastAsia="es-ES"/>
        </w:rPr>
      </w:pPr>
    </w:p>
    <w:p w14:paraId="4A9AA581" w14:textId="77777777" w:rsidR="00BB34E2" w:rsidRDefault="00BB34E2" w:rsidP="000571B3">
      <w:pPr>
        <w:pStyle w:val="Prrafodelista"/>
        <w:spacing w:line="360" w:lineRule="auto"/>
        <w:ind w:left="0"/>
        <w:jc w:val="both"/>
        <w:rPr>
          <w:rFonts w:ascii="Palatino Linotype" w:hAnsi="Palatino Linotype" w:cs="Arial"/>
          <w:sz w:val="24"/>
          <w:lang w:val="es-ES" w:eastAsia="es-ES"/>
        </w:rPr>
      </w:pPr>
    </w:p>
    <w:p w14:paraId="7D02A2B3" w14:textId="77777777" w:rsidR="00490845" w:rsidRPr="000571B3" w:rsidRDefault="00490845" w:rsidP="000571B3">
      <w:pPr>
        <w:pStyle w:val="Prrafodelista"/>
        <w:spacing w:line="360" w:lineRule="auto"/>
        <w:ind w:left="0"/>
        <w:jc w:val="both"/>
        <w:rPr>
          <w:rFonts w:ascii="Palatino Linotype" w:hAnsi="Palatino Linotype" w:cs="Arial"/>
          <w:sz w:val="24"/>
          <w:lang w:val="es-ES" w:eastAsia="es-ES"/>
        </w:rPr>
      </w:pPr>
    </w:p>
    <w:p w14:paraId="5C8AF542" w14:textId="77777777" w:rsidR="00383939" w:rsidRPr="007F12B6" w:rsidRDefault="00383939" w:rsidP="00383939">
      <w:pPr>
        <w:spacing w:line="360" w:lineRule="auto"/>
        <w:jc w:val="center"/>
        <w:rPr>
          <w:rFonts w:ascii="Palatino Linotype" w:hAnsi="Palatino Linotype" w:cs="Arial"/>
          <w:lang w:eastAsia="es-ES"/>
        </w:rPr>
      </w:pPr>
      <w:bookmarkStart w:id="1" w:name="_Toc66992242"/>
      <w:r w:rsidRPr="007F12B6">
        <w:rPr>
          <w:rFonts w:ascii="Palatino Linotype" w:hAnsi="Palatino Linotype" w:cs="Arial"/>
          <w:b/>
          <w:lang w:eastAsia="es-ES"/>
        </w:rPr>
        <w:lastRenderedPageBreak/>
        <w:t>CONSIDERANDO</w:t>
      </w:r>
      <w:bookmarkEnd w:id="1"/>
    </w:p>
    <w:p w14:paraId="59EFD106" w14:textId="77777777" w:rsidR="00383939" w:rsidRPr="007F12B6" w:rsidRDefault="00383939" w:rsidP="00383939">
      <w:pPr>
        <w:spacing w:line="360" w:lineRule="auto"/>
        <w:jc w:val="both"/>
        <w:rPr>
          <w:rFonts w:ascii="Palatino Linotype" w:hAnsi="Palatino Linotype" w:cs="Arial"/>
          <w:lang w:eastAsia="es-ES"/>
        </w:rPr>
      </w:pPr>
    </w:p>
    <w:p w14:paraId="6032AA2B" w14:textId="77777777" w:rsidR="00383939" w:rsidRPr="007F12B6" w:rsidRDefault="00383939" w:rsidP="00383939">
      <w:pPr>
        <w:spacing w:line="360" w:lineRule="auto"/>
        <w:jc w:val="both"/>
        <w:rPr>
          <w:rFonts w:ascii="Palatino Linotype" w:hAnsi="Palatino Linotype" w:cs="Arial"/>
          <w:b/>
          <w:lang w:eastAsia="es-ES"/>
        </w:rPr>
      </w:pPr>
      <w:bookmarkStart w:id="2" w:name="_Toc66992243"/>
      <w:r w:rsidRPr="007F12B6">
        <w:rPr>
          <w:rFonts w:ascii="Palatino Linotype" w:hAnsi="Palatino Linotype" w:cs="Arial"/>
          <w:b/>
          <w:lang w:eastAsia="es-ES"/>
        </w:rPr>
        <w:t>PRIMERO. De la competencia</w:t>
      </w:r>
      <w:bookmarkEnd w:id="2"/>
    </w:p>
    <w:p w14:paraId="18A25EF5" w14:textId="749844BA" w:rsidR="00383939" w:rsidRPr="004757E3" w:rsidRDefault="00383939" w:rsidP="004757E3">
      <w:pPr>
        <w:pStyle w:val="Prrafodelista"/>
        <w:numPr>
          <w:ilvl w:val="0"/>
          <w:numId w:val="1"/>
        </w:numPr>
        <w:spacing w:line="360" w:lineRule="auto"/>
        <w:ind w:left="0" w:firstLine="0"/>
        <w:jc w:val="both"/>
        <w:rPr>
          <w:rFonts w:ascii="Palatino Linotype" w:hAnsi="Palatino Linotype" w:cs="Arial"/>
          <w:sz w:val="24"/>
          <w:lang w:val="es-ES" w:eastAsia="es-ES"/>
        </w:rPr>
      </w:pPr>
      <w:r w:rsidRPr="004757E3">
        <w:rPr>
          <w:rFonts w:ascii="Palatino Linotype" w:eastAsia="Calibri" w:hAnsi="Palatino Linotype"/>
          <w:sz w:val="24"/>
          <w:lang w:val="es-ES" w:eastAsia="es-ES"/>
        </w:rPr>
        <w:t xml:space="preserve">Este </w:t>
      </w:r>
      <w:r w:rsidR="004757E3" w:rsidRPr="004757E3">
        <w:rPr>
          <w:rFonts w:ascii="Palatino Linotype" w:hAnsi="Palatino Linotype"/>
          <w:color w:val="222222"/>
          <w:sz w:val="24"/>
          <w:shd w:val="clear" w:color="auto" w:fill="FFFFFF"/>
          <w:lang w:val="es-ES"/>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4757E3" w:rsidRPr="004757E3">
        <w:rPr>
          <w:rFonts w:ascii="Palatino Linotype" w:hAnsi="Palatino Linotype"/>
          <w:color w:val="222222"/>
          <w:sz w:val="24"/>
          <w:shd w:val="clear" w:color="auto" w:fill="FFFFFF"/>
        </w:rPr>
        <w:t>.</w:t>
      </w:r>
    </w:p>
    <w:p w14:paraId="28219CFF" w14:textId="77777777"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14:paraId="2C909AC2" w14:textId="77777777" w:rsidR="00383939" w:rsidRPr="007F12B6" w:rsidRDefault="00383939" w:rsidP="00383939">
      <w:pPr>
        <w:keepNext/>
        <w:keepLines/>
        <w:spacing w:line="360" w:lineRule="auto"/>
        <w:outlineLvl w:val="1"/>
        <w:rPr>
          <w:rFonts w:ascii="Palatino Linotype" w:eastAsiaTheme="majorEastAsia" w:hAnsi="Palatino Linotype" w:cstheme="majorBidi"/>
          <w:b/>
        </w:rPr>
      </w:pPr>
      <w:bookmarkStart w:id="3" w:name="_Toc66992244"/>
      <w:r w:rsidRPr="007F12B6">
        <w:rPr>
          <w:rFonts w:ascii="Palatino Linotype" w:eastAsiaTheme="majorEastAsia" w:hAnsi="Palatino Linotype" w:cstheme="majorBidi"/>
          <w:b/>
        </w:rPr>
        <w:t>SEGUNDO. De la oportunidad y procedencia.</w:t>
      </w:r>
      <w:bookmarkEnd w:id="3"/>
    </w:p>
    <w:p w14:paraId="5BF335AE" w14:textId="74586F52" w:rsidR="000571B3" w:rsidRPr="000571B3" w:rsidRDefault="00383939"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Calibri" w:hAnsi="Palatino Linotype" w:cs="Arial"/>
          <w:sz w:val="24"/>
          <w:lang w:val="es-ES_tradnl" w:eastAsia="es-ES"/>
        </w:rPr>
        <w:t xml:space="preserve">El medio de impugnación fue presentado a través del </w:t>
      </w:r>
      <w:r w:rsidRPr="007F12B6">
        <w:rPr>
          <w:rFonts w:ascii="Palatino Linotype" w:eastAsia="Calibri" w:hAnsi="Palatino Linotype" w:cs="Arial"/>
          <w:b/>
          <w:sz w:val="24"/>
          <w:lang w:val="es-ES_tradnl" w:eastAsia="es-ES"/>
        </w:rPr>
        <w:t>SAIMEX,</w:t>
      </w:r>
      <w:r w:rsidRPr="007F12B6">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7F12B6">
        <w:rPr>
          <w:rFonts w:ascii="Palatino Linotype" w:eastAsia="Calibri" w:hAnsi="Palatino Linotype" w:cs="Arial"/>
          <w:b/>
          <w:sz w:val="24"/>
          <w:lang w:val="es-ES_tradnl" w:eastAsia="es-ES"/>
        </w:rPr>
        <w:t>SUJETO OBLIGADO</w:t>
      </w:r>
      <w:r w:rsidRPr="007F12B6">
        <w:rPr>
          <w:rFonts w:ascii="Palatino Linotype" w:eastAsia="Calibri" w:hAnsi="Palatino Linotype" w:cs="Arial"/>
          <w:sz w:val="24"/>
          <w:lang w:val="es-ES_tradnl" w:eastAsia="es-ES"/>
        </w:rPr>
        <w:t xml:space="preserve"> entregó respuesta a la solicitud el </w:t>
      </w:r>
      <w:r w:rsidR="00490845">
        <w:rPr>
          <w:rFonts w:ascii="Palatino Linotype" w:eastAsia="Calibri" w:hAnsi="Palatino Linotype" w:cs="Arial"/>
          <w:sz w:val="24"/>
          <w:lang w:val="es-ES_tradnl" w:eastAsia="es-ES"/>
        </w:rPr>
        <w:t>siete</w:t>
      </w:r>
      <w:r w:rsidR="00A12546" w:rsidRPr="007F12B6">
        <w:rPr>
          <w:rFonts w:ascii="Palatino Linotype" w:eastAsia="Calibri" w:hAnsi="Palatino Linotype" w:cs="Arial"/>
          <w:sz w:val="24"/>
          <w:lang w:val="es-ES_tradnl" w:eastAsia="es-ES"/>
        </w:rPr>
        <w:t xml:space="preserve"> (</w:t>
      </w:r>
      <w:r w:rsidR="00490845">
        <w:rPr>
          <w:rFonts w:ascii="Palatino Linotype" w:eastAsia="Calibri" w:hAnsi="Palatino Linotype" w:cs="Arial"/>
          <w:sz w:val="24"/>
          <w:lang w:val="es-ES_tradnl" w:eastAsia="es-ES"/>
        </w:rPr>
        <w:t>07</w:t>
      </w:r>
      <w:r w:rsidR="00A12546" w:rsidRPr="000571B3">
        <w:rPr>
          <w:rFonts w:ascii="Palatino Linotype" w:eastAsia="Calibri" w:hAnsi="Palatino Linotype" w:cs="Arial"/>
          <w:sz w:val="24"/>
          <w:lang w:val="es-ES_tradnl" w:eastAsia="es-ES"/>
        </w:rPr>
        <w:t xml:space="preserve">) de </w:t>
      </w:r>
      <w:r w:rsidR="00490845">
        <w:rPr>
          <w:rFonts w:ascii="Palatino Linotype" w:eastAsia="Calibri" w:hAnsi="Palatino Linotype" w:cs="Arial"/>
          <w:sz w:val="24"/>
          <w:lang w:val="es-ES_tradnl" w:eastAsia="es-ES"/>
        </w:rPr>
        <w:t>septiembre</w:t>
      </w:r>
      <w:r w:rsidR="00A12546" w:rsidRPr="000571B3">
        <w:rPr>
          <w:rFonts w:ascii="Palatino Linotype" w:eastAsia="Calibri" w:hAnsi="Palatino Linotype" w:cs="Arial"/>
          <w:sz w:val="24"/>
          <w:lang w:val="es-ES_tradnl" w:eastAsia="es-ES"/>
        </w:rPr>
        <w:t xml:space="preserve"> </w:t>
      </w:r>
      <w:r w:rsidR="000571B3" w:rsidRPr="000571B3">
        <w:rPr>
          <w:rFonts w:ascii="Palatino Linotype" w:eastAsia="Calibri" w:hAnsi="Palatino Linotype" w:cs="Arial"/>
          <w:sz w:val="24"/>
          <w:lang w:val="es-ES_tradnl" w:eastAsia="es-ES"/>
        </w:rPr>
        <w:t>d</w:t>
      </w:r>
      <w:r w:rsidR="00A12546" w:rsidRPr="000571B3">
        <w:rPr>
          <w:rFonts w:ascii="Palatino Linotype" w:eastAsia="Calibri" w:hAnsi="Palatino Linotype" w:cs="Arial"/>
          <w:sz w:val="24"/>
          <w:lang w:val="es-ES_tradnl" w:eastAsia="es-ES"/>
        </w:rPr>
        <w:t>e dos mil veinti</w:t>
      </w:r>
      <w:r w:rsidR="004757E3">
        <w:rPr>
          <w:rFonts w:ascii="Palatino Linotype" w:eastAsia="Calibri" w:hAnsi="Palatino Linotype" w:cs="Arial"/>
          <w:sz w:val="24"/>
          <w:lang w:val="es-ES_tradnl" w:eastAsia="es-ES"/>
        </w:rPr>
        <w:t>trés</w:t>
      </w:r>
      <w:r w:rsidRPr="000571B3">
        <w:rPr>
          <w:rFonts w:ascii="Palatino Linotype" w:eastAsia="Calibri" w:hAnsi="Palatino Linotype" w:cs="Arial"/>
          <w:sz w:val="24"/>
          <w:lang w:val="es-ES_tradnl" w:eastAsia="es-ES"/>
        </w:rPr>
        <w:t xml:space="preserve">, </w:t>
      </w:r>
      <w:r w:rsidRPr="000571B3">
        <w:rPr>
          <w:rFonts w:ascii="Palatino Linotype" w:eastAsiaTheme="minorEastAsia" w:hAnsi="Palatino Linotype" w:cs="Arial"/>
          <w:sz w:val="24"/>
          <w:lang w:val="es-ES_tradnl" w:eastAsia="es-ES"/>
        </w:rPr>
        <w:t xml:space="preserve">de tal forma que el plazo para interponer el recurso de revisión transcurrió del </w:t>
      </w:r>
      <w:r w:rsidR="00490845">
        <w:rPr>
          <w:rFonts w:ascii="Palatino Linotype" w:eastAsiaTheme="minorEastAsia" w:hAnsi="Palatino Linotype" w:cs="Arial"/>
          <w:sz w:val="24"/>
          <w:lang w:val="es-ES_tradnl" w:eastAsia="es-ES"/>
        </w:rPr>
        <w:t>ocho</w:t>
      </w:r>
      <w:r w:rsidR="000571B3" w:rsidRPr="000571B3">
        <w:rPr>
          <w:rFonts w:ascii="Palatino Linotype" w:eastAsiaTheme="minorEastAsia" w:hAnsi="Palatino Linotype" w:cs="Arial"/>
          <w:sz w:val="24"/>
          <w:lang w:val="es-ES_tradnl" w:eastAsia="es-ES"/>
        </w:rPr>
        <w:t xml:space="preserve"> </w:t>
      </w:r>
      <w:r w:rsidR="00A12546" w:rsidRPr="000571B3">
        <w:rPr>
          <w:rFonts w:ascii="Palatino Linotype" w:eastAsiaTheme="minorEastAsia" w:hAnsi="Palatino Linotype" w:cs="Arial"/>
          <w:sz w:val="24"/>
          <w:lang w:val="es-ES_tradnl" w:eastAsia="es-ES"/>
        </w:rPr>
        <w:t>(</w:t>
      </w:r>
      <w:r w:rsidR="004757E3">
        <w:rPr>
          <w:rFonts w:ascii="Palatino Linotype" w:eastAsiaTheme="minorEastAsia" w:hAnsi="Palatino Linotype" w:cs="Arial"/>
          <w:sz w:val="24"/>
          <w:lang w:val="es-ES_tradnl" w:eastAsia="es-ES"/>
        </w:rPr>
        <w:t>0</w:t>
      </w:r>
      <w:r w:rsidR="00490845">
        <w:rPr>
          <w:rFonts w:ascii="Palatino Linotype" w:eastAsiaTheme="minorEastAsia" w:hAnsi="Palatino Linotype" w:cs="Arial"/>
          <w:sz w:val="24"/>
          <w:lang w:val="es-ES_tradnl" w:eastAsia="es-ES"/>
        </w:rPr>
        <w:t>8</w:t>
      </w:r>
      <w:r w:rsidR="00A12546" w:rsidRPr="000571B3">
        <w:rPr>
          <w:rFonts w:ascii="Palatino Linotype" w:eastAsiaTheme="minorEastAsia" w:hAnsi="Palatino Linotype" w:cs="Arial"/>
          <w:sz w:val="24"/>
          <w:lang w:val="es-ES_tradnl" w:eastAsia="es-ES"/>
        </w:rPr>
        <w:t>)</w:t>
      </w:r>
      <w:r w:rsidR="004757E3">
        <w:rPr>
          <w:rFonts w:ascii="Palatino Linotype" w:eastAsiaTheme="minorEastAsia" w:hAnsi="Palatino Linotype" w:cs="Arial"/>
          <w:sz w:val="24"/>
          <w:lang w:val="es-ES_tradnl" w:eastAsia="es-ES"/>
        </w:rPr>
        <w:t xml:space="preserve"> </w:t>
      </w:r>
      <w:r w:rsidR="00A12546" w:rsidRPr="000571B3">
        <w:rPr>
          <w:rFonts w:ascii="Palatino Linotype" w:eastAsiaTheme="minorEastAsia" w:hAnsi="Palatino Linotype" w:cs="Arial"/>
          <w:sz w:val="24"/>
          <w:lang w:val="es-ES_tradnl" w:eastAsia="es-ES"/>
        </w:rPr>
        <w:t xml:space="preserve">al </w:t>
      </w:r>
      <w:r w:rsidR="00490845">
        <w:rPr>
          <w:rFonts w:ascii="Palatino Linotype" w:eastAsiaTheme="minorEastAsia" w:hAnsi="Palatino Linotype" w:cs="Arial"/>
          <w:sz w:val="24"/>
          <w:lang w:val="es-ES_tradnl" w:eastAsia="es-ES"/>
        </w:rPr>
        <w:t>veintiocho</w:t>
      </w:r>
      <w:r w:rsidR="00B30C21" w:rsidRPr="000571B3">
        <w:rPr>
          <w:rFonts w:ascii="Palatino Linotype" w:eastAsiaTheme="minorEastAsia" w:hAnsi="Palatino Linotype" w:cs="Arial"/>
          <w:sz w:val="24"/>
          <w:lang w:val="es-ES_tradnl" w:eastAsia="es-ES"/>
        </w:rPr>
        <w:t xml:space="preserve"> (</w:t>
      </w:r>
      <w:r w:rsidR="00490845">
        <w:rPr>
          <w:rFonts w:ascii="Palatino Linotype" w:eastAsiaTheme="minorEastAsia" w:hAnsi="Palatino Linotype" w:cs="Arial"/>
          <w:sz w:val="24"/>
          <w:lang w:val="es-ES_tradnl" w:eastAsia="es-ES"/>
        </w:rPr>
        <w:t>28</w:t>
      </w:r>
      <w:r w:rsidR="00B30C21" w:rsidRPr="000571B3">
        <w:rPr>
          <w:rFonts w:ascii="Palatino Linotype" w:eastAsiaTheme="minorEastAsia" w:hAnsi="Palatino Linotype" w:cs="Arial"/>
          <w:sz w:val="24"/>
          <w:lang w:val="es-ES_tradnl" w:eastAsia="es-ES"/>
        </w:rPr>
        <w:t>) de</w:t>
      </w:r>
      <w:r w:rsidR="000571B3" w:rsidRPr="000571B3">
        <w:rPr>
          <w:rFonts w:ascii="Palatino Linotype" w:eastAsiaTheme="minorEastAsia" w:hAnsi="Palatino Linotype" w:cs="Arial"/>
          <w:sz w:val="24"/>
          <w:lang w:val="es-ES_tradnl" w:eastAsia="es-ES"/>
        </w:rPr>
        <w:t xml:space="preserve"> </w:t>
      </w:r>
      <w:r w:rsidR="004757E3">
        <w:rPr>
          <w:rFonts w:ascii="Palatino Linotype" w:eastAsiaTheme="minorEastAsia" w:hAnsi="Palatino Linotype" w:cs="Arial"/>
          <w:sz w:val="24"/>
          <w:lang w:val="es-ES_tradnl" w:eastAsia="es-ES"/>
        </w:rPr>
        <w:t>septiembre</w:t>
      </w:r>
      <w:r w:rsidR="00B30C21" w:rsidRPr="000571B3">
        <w:rPr>
          <w:rFonts w:ascii="Palatino Linotype" w:eastAsiaTheme="minorEastAsia" w:hAnsi="Palatino Linotype" w:cs="Arial"/>
          <w:sz w:val="24"/>
          <w:lang w:val="es-ES_tradnl" w:eastAsia="es-ES"/>
        </w:rPr>
        <w:t xml:space="preserve"> de dos mil veinti</w:t>
      </w:r>
      <w:r w:rsidR="004757E3">
        <w:rPr>
          <w:rFonts w:ascii="Palatino Linotype" w:eastAsiaTheme="minorEastAsia" w:hAnsi="Palatino Linotype" w:cs="Arial"/>
          <w:sz w:val="24"/>
          <w:lang w:val="es-ES_tradnl" w:eastAsia="es-ES"/>
        </w:rPr>
        <w:t>trés</w:t>
      </w:r>
      <w:r w:rsidRPr="000571B3">
        <w:rPr>
          <w:rFonts w:ascii="Palatino Linotype" w:eastAsiaTheme="minorEastAsia" w:hAnsi="Palatino Linotype" w:cs="Arial"/>
          <w:sz w:val="24"/>
          <w:lang w:val="es-ES_tradnl" w:eastAsia="es-ES"/>
        </w:rPr>
        <w:t xml:space="preserve">; en consecuencia, presentó su inconformidad el </w:t>
      </w:r>
      <w:r w:rsidR="00490845">
        <w:rPr>
          <w:rFonts w:ascii="Palatino Linotype" w:eastAsiaTheme="minorEastAsia" w:hAnsi="Palatino Linotype" w:cs="Arial"/>
          <w:sz w:val="24"/>
          <w:lang w:val="es-ES_tradnl" w:eastAsia="es-ES"/>
        </w:rPr>
        <w:t>doce</w:t>
      </w:r>
      <w:r w:rsidR="006337B9">
        <w:rPr>
          <w:rFonts w:ascii="Palatino Linotype" w:eastAsiaTheme="minorEastAsia" w:hAnsi="Palatino Linotype" w:cs="Arial"/>
          <w:sz w:val="24"/>
          <w:lang w:val="es-ES_tradnl" w:eastAsia="es-ES"/>
        </w:rPr>
        <w:t xml:space="preserve"> </w:t>
      </w:r>
      <w:r w:rsidR="00B30C21" w:rsidRPr="000571B3">
        <w:rPr>
          <w:rFonts w:ascii="Palatino Linotype" w:eastAsiaTheme="minorEastAsia" w:hAnsi="Palatino Linotype" w:cs="Arial"/>
          <w:sz w:val="24"/>
          <w:lang w:val="es-ES_tradnl" w:eastAsia="es-ES"/>
        </w:rPr>
        <w:t>(</w:t>
      </w:r>
      <w:r w:rsidR="00490845">
        <w:rPr>
          <w:rFonts w:ascii="Palatino Linotype" w:eastAsiaTheme="minorEastAsia" w:hAnsi="Palatino Linotype" w:cs="Arial"/>
          <w:sz w:val="24"/>
          <w:lang w:val="es-ES_tradnl" w:eastAsia="es-ES"/>
        </w:rPr>
        <w:t>12</w:t>
      </w:r>
      <w:r w:rsidR="00B30C21" w:rsidRPr="000571B3">
        <w:rPr>
          <w:rFonts w:ascii="Palatino Linotype" w:eastAsiaTheme="minorEastAsia" w:hAnsi="Palatino Linotype" w:cs="Arial"/>
          <w:sz w:val="24"/>
          <w:lang w:val="es-ES_tradnl" w:eastAsia="es-ES"/>
        </w:rPr>
        <w:t xml:space="preserve">) de </w:t>
      </w:r>
      <w:r w:rsidR="00490845">
        <w:rPr>
          <w:rFonts w:ascii="Palatino Linotype" w:eastAsiaTheme="minorEastAsia" w:hAnsi="Palatino Linotype" w:cs="Arial"/>
          <w:sz w:val="24"/>
          <w:lang w:val="es-ES_tradnl" w:eastAsia="es-ES"/>
        </w:rPr>
        <w:t xml:space="preserve">septiembre </w:t>
      </w:r>
      <w:r w:rsidR="00B30C21" w:rsidRPr="000571B3">
        <w:rPr>
          <w:rFonts w:ascii="Palatino Linotype" w:eastAsiaTheme="minorEastAsia" w:hAnsi="Palatino Linotype" w:cs="Arial"/>
          <w:sz w:val="24"/>
          <w:lang w:val="es-ES_tradnl" w:eastAsia="es-ES"/>
        </w:rPr>
        <w:t>de dos mil veinti</w:t>
      </w:r>
      <w:r w:rsidR="006337B9">
        <w:rPr>
          <w:rFonts w:ascii="Palatino Linotype" w:eastAsiaTheme="minorEastAsia" w:hAnsi="Palatino Linotype" w:cs="Arial"/>
          <w:sz w:val="24"/>
          <w:lang w:val="es-ES_tradnl" w:eastAsia="es-ES"/>
        </w:rPr>
        <w:t>trés</w:t>
      </w:r>
      <w:r w:rsidRPr="000571B3">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0571B3">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0571B3">
        <w:rPr>
          <w:rFonts w:ascii="Palatino Linotype" w:eastAsiaTheme="minorEastAsia" w:hAnsi="Palatino Linotype" w:cs="Arial"/>
          <w:sz w:val="24"/>
          <w:lang w:val="es-ES_tradnl" w:eastAsia="es-ES"/>
        </w:rPr>
        <w:t>vigente.</w:t>
      </w:r>
    </w:p>
    <w:p w14:paraId="313EAF28" w14:textId="77777777" w:rsidR="000571B3" w:rsidRPr="000571B3"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hAnsi="Palatino Linotype" w:cs="Arial"/>
          <w:sz w:val="24"/>
          <w:lang w:val="es-ES" w:eastAsia="es-ES"/>
        </w:rPr>
        <w:lastRenderedPageBreak/>
        <w:t xml:space="preserve">Por </w:t>
      </w:r>
      <w:r w:rsidRPr="000571B3">
        <w:rPr>
          <w:rFonts w:ascii="Palatino Linotype" w:hAnsi="Palatino Linotype" w:cs="Arial"/>
          <w:sz w:val="24"/>
          <w:lang w:val="es-ES_tradnl"/>
        </w:rPr>
        <w:t>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CD25C63" w14:textId="77777777" w:rsidR="000571B3" w:rsidRPr="000571B3" w:rsidRDefault="000571B3" w:rsidP="000571B3">
      <w:pPr>
        <w:rPr>
          <w:rFonts w:ascii="Palatino Linotype" w:hAnsi="Palatino Linotype"/>
          <w:lang w:val="es-ES_tradnl"/>
        </w:rPr>
      </w:pPr>
    </w:p>
    <w:p w14:paraId="47BEFA98" w14:textId="77777777" w:rsidR="000571B3" w:rsidRPr="000571B3"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hAnsi="Palatino Linotype"/>
          <w:sz w:val="24"/>
          <w:lang w:val="es-ES_tradnl"/>
        </w:rPr>
        <w:t xml:space="preserve">Esto </w:t>
      </w:r>
      <w:r w:rsidRPr="000571B3">
        <w:rPr>
          <w:rFonts w:ascii="Palatino Linotype" w:eastAsia="Calibri" w:hAnsi="Palatino Linotype" w:cs="Arial"/>
          <w:sz w:val="24"/>
        </w:rPr>
        <w:t xml:space="preserve">es así, ya que de conformidad con los artículos 6, Apartado A, fracciones III y IV de la Constitución Política de los Estados Unidos Mexicanos y </w:t>
      </w:r>
      <w:r w:rsidRPr="000571B3">
        <w:rPr>
          <w:rFonts w:ascii="Palatino Linotype" w:eastAsia="Calibri" w:hAnsi="Palatino Linotype" w:cs="Arial"/>
          <w:bCs/>
          <w:sz w:val="24"/>
          <w:lang w:val="es-ES"/>
        </w:rPr>
        <w:t>5, párrafos vigésimo, vigésimo primero y vigésimo segundo fracciones IV y V </w:t>
      </w:r>
      <w:r w:rsidRPr="000571B3">
        <w:rPr>
          <w:rFonts w:ascii="Palatino Linotype" w:eastAsia="Calibri" w:hAnsi="Palatino Linotype" w:cs="Arial"/>
          <w:sz w:val="24"/>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4A08485" w14:textId="77777777" w:rsidR="000571B3" w:rsidRPr="000571B3" w:rsidRDefault="000571B3" w:rsidP="000571B3">
      <w:pPr>
        <w:rPr>
          <w:rFonts w:ascii="Palatino Linotype" w:hAnsi="Palatino Linotype"/>
          <w:lang w:val="es-ES_tradnl"/>
        </w:rPr>
      </w:pPr>
    </w:p>
    <w:p w14:paraId="266C29F1" w14:textId="77777777" w:rsidR="000571B3" w:rsidRPr="000571B3"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hAnsi="Palatino Linotype"/>
          <w:sz w:val="24"/>
          <w:lang w:val="es-ES_tradnl"/>
        </w:rPr>
        <w:t xml:space="preserve">Por </w:t>
      </w:r>
      <w:r w:rsidRPr="000571B3">
        <w:rPr>
          <w:rFonts w:ascii="Palatino Linotype" w:eastAsia="Calibri" w:hAnsi="Palatino Linotype" w:cs="Arial"/>
          <w:sz w:val="24"/>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0571B3">
        <w:rPr>
          <w:rFonts w:ascii="Palatino Linotype" w:eastAsia="Calibri" w:hAnsi="Palatino Linotype" w:cs="Arial"/>
          <w:sz w:val="24"/>
        </w:rPr>
        <w:lastRenderedPageBreak/>
        <w:t>posibilidad de que inclusive, la solicitud de acceso a la información pueda ser anónima o no contener un nombre que identifique al solicitante o que permita tener certeza sobre su identidad.</w:t>
      </w:r>
    </w:p>
    <w:p w14:paraId="52AEE661" w14:textId="77777777" w:rsidR="000571B3" w:rsidRPr="000571B3" w:rsidRDefault="000571B3" w:rsidP="000571B3">
      <w:pPr>
        <w:pStyle w:val="Prrafodelista"/>
        <w:spacing w:line="360" w:lineRule="auto"/>
        <w:ind w:left="0"/>
        <w:jc w:val="both"/>
        <w:rPr>
          <w:rFonts w:ascii="Palatino Linotype" w:hAnsi="Palatino Linotype" w:cs="Arial"/>
          <w:sz w:val="24"/>
          <w:lang w:val="es-ES" w:eastAsia="es-ES"/>
        </w:rPr>
      </w:pPr>
    </w:p>
    <w:p w14:paraId="4997D9D7" w14:textId="455F0254" w:rsidR="000571B3" w:rsidRPr="000571B3"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hAnsi="Palatino Linotype"/>
          <w:sz w:val="24"/>
          <w:lang w:val="es-ES_tradnl"/>
        </w:rPr>
        <w:t xml:space="preserve">En </w:t>
      </w:r>
      <w:r w:rsidRPr="000571B3">
        <w:rPr>
          <w:rFonts w:ascii="Palatino Linotype" w:eastAsia="Calibri" w:hAnsi="Palatino Linotype" w:cs="Arial"/>
          <w:sz w:val="24"/>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18CD842" w14:textId="77777777" w:rsidR="000571B3" w:rsidRPr="000571B3" w:rsidRDefault="000571B3" w:rsidP="000571B3">
      <w:pPr>
        <w:rPr>
          <w:rFonts w:ascii="Palatino Linotype" w:hAnsi="Palatino Linotype"/>
          <w:lang w:val="es-ES_tradnl"/>
        </w:rPr>
      </w:pPr>
    </w:p>
    <w:p w14:paraId="7BF46857" w14:textId="74A6775E" w:rsidR="000571B3" w:rsidRPr="000571B3"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hAnsi="Palatino Linotype"/>
          <w:sz w:val="24"/>
          <w:lang w:val="es-ES_tradnl"/>
        </w:rPr>
        <w:t xml:space="preserve">Por </w:t>
      </w:r>
      <w:r w:rsidRPr="000571B3">
        <w:rPr>
          <w:rFonts w:ascii="Palatino Linotype" w:eastAsia="Calibri" w:hAnsi="Palatino Linotype" w:cs="Arial"/>
          <w:sz w:val="24"/>
        </w:rPr>
        <w:t>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132159AA" w14:textId="77777777" w:rsidR="000571B3" w:rsidRPr="000571B3" w:rsidRDefault="000571B3" w:rsidP="000571B3">
      <w:pPr>
        <w:pStyle w:val="Prrafodelista"/>
        <w:spacing w:line="360" w:lineRule="auto"/>
        <w:ind w:left="0"/>
        <w:jc w:val="both"/>
        <w:rPr>
          <w:rFonts w:ascii="Palatino Linotype" w:hAnsi="Palatino Linotype" w:cs="Arial"/>
          <w:sz w:val="24"/>
          <w:lang w:val="es-ES" w:eastAsia="es-ES"/>
        </w:rPr>
      </w:pPr>
    </w:p>
    <w:p w14:paraId="4C5F669F" w14:textId="13934095"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0571B3">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w:t>
      </w:r>
      <w:r w:rsidRPr="007F12B6">
        <w:rPr>
          <w:rFonts w:ascii="Palatino Linotype" w:eastAsia="Calibri" w:hAnsi="Palatino Linotype" w:cs="Arial"/>
          <w:sz w:val="24"/>
          <w:lang w:val="es-ES_tradnl" w:eastAsia="es-ES"/>
        </w:rPr>
        <w:t xml:space="preserve"> a la Información Pública y Protección de Datos Personales del Estado de México y Municipios, conozca y resuelva el presente recurso.</w:t>
      </w:r>
    </w:p>
    <w:p w14:paraId="02F0B815" w14:textId="77777777"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14:paraId="67D2BAB2" w14:textId="77777777" w:rsidR="00383939" w:rsidRPr="007F12B6" w:rsidRDefault="00383939" w:rsidP="00383939">
      <w:pPr>
        <w:spacing w:line="360" w:lineRule="auto"/>
        <w:jc w:val="both"/>
        <w:rPr>
          <w:rFonts w:ascii="Palatino Linotype" w:hAnsi="Palatino Linotype" w:cs="Arial"/>
          <w:b/>
          <w:lang w:eastAsia="es-ES"/>
        </w:rPr>
      </w:pPr>
      <w:bookmarkStart w:id="4" w:name="_Toc486525253"/>
      <w:bookmarkStart w:id="5" w:name="_Toc66992246"/>
      <w:r w:rsidRPr="007F12B6">
        <w:rPr>
          <w:rFonts w:ascii="Palatino Linotype" w:hAnsi="Palatino Linotype" w:cs="Arial"/>
          <w:b/>
          <w:lang w:eastAsia="es-ES"/>
        </w:rPr>
        <w:t xml:space="preserve">TERCERO. </w:t>
      </w:r>
      <w:bookmarkEnd w:id="4"/>
      <w:r w:rsidRPr="007F12B6">
        <w:rPr>
          <w:rFonts w:ascii="Palatino Linotype" w:hAnsi="Palatino Linotype" w:cs="Arial"/>
          <w:b/>
          <w:lang w:eastAsia="es-ES"/>
        </w:rPr>
        <w:t>Planteamiento de la Litis.</w:t>
      </w:r>
      <w:bookmarkEnd w:id="5"/>
    </w:p>
    <w:p w14:paraId="471ED562" w14:textId="7ECB920E" w:rsidR="004E664A" w:rsidRPr="00490845" w:rsidRDefault="006337B9"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sidRPr="00490845">
        <w:rPr>
          <w:rFonts w:ascii="Palatino Linotype" w:eastAsia="MS Gothic" w:hAnsi="Palatino Linotype"/>
          <w:sz w:val="24"/>
          <w:lang w:val="es-ES"/>
        </w:rPr>
        <w:t>E</w:t>
      </w:r>
      <w:r w:rsidR="00383939" w:rsidRPr="00490845">
        <w:rPr>
          <w:rFonts w:ascii="Palatino Linotype" w:eastAsia="MS Gothic" w:hAnsi="Palatino Linotype"/>
          <w:sz w:val="24"/>
        </w:rPr>
        <w:t xml:space="preserve">l </w:t>
      </w:r>
      <w:r w:rsidR="004E664A" w:rsidRPr="00490845">
        <w:rPr>
          <w:rFonts w:ascii="Palatino Linotype" w:eastAsia="MS Gothic" w:hAnsi="Palatino Linotype"/>
          <w:b/>
          <w:bCs/>
          <w:sz w:val="24"/>
        </w:rPr>
        <w:t>RECURRENTE</w:t>
      </w:r>
      <w:r w:rsidR="00383939" w:rsidRPr="00490845">
        <w:rPr>
          <w:rFonts w:ascii="Palatino Linotype" w:eastAsia="MS Gothic" w:hAnsi="Palatino Linotype"/>
          <w:sz w:val="24"/>
        </w:rPr>
        <w:t xml:space="preserve"> solicitó</w:t>
      </w:r>
      <w:r w:rsidRPr="00490845">
        <w:rPr>
          <w:rFonts w:ascii="Palatino Linotype" w:hAnsi="Palatino Linotype"/>
          <w:iCs/>
          <w:color w:val="000000" w:themeColor="text1"/>
          <w:sz w:val="24"/>
        </w:rPr>
        <w:t xml:space="preserve"> </w:t>
      </w:r>
      <w:r w:rsidR="00490845" w:rsidRPr="00490845">
        <w:rPr>
          <w:rFonts w:ascii="Palatino Linotype" w:hAnsi="Palatino Linotype"/>
          <w:iCs/>
          <w:color w:val="000000" w:themeColor="text1"/>
          <w:sz w:val="24"/>
        </w:rPr>
        <w:t>el número de bienes inmuebles con los que cuenta el Ayuntamiento de Zinacantepec</w:t>
      </w:r>
      <w:r w:rsidR="00ED1D07">
        <w:rPr>
          <w:rFonts w:ascii="Palatino Linotype" w:hAnsi="Palatino Linotype"/>
          <w:iCs/>
          <w:color w:val="000000" w:themeColor="text1"/>
          <w:sz w:val="24"/>
        </w:rPr>
        <w:t>, así como</w:t>
      </w:r>
      <w:r w:rsidR="00B16251">
        <w:rPr>
          <w:rFonts w:ascii="Palatino Linotype" w:hAnsi="Palatino Linotype"/>
          <w:iCs/>
          <w:color w:val="000000" w:themeColor="text1"/>
          <w:sz w:val="24"/>
        </w:rPr>
        <w:t xml:space="preserve"> </w:t>
      </w:r>
      <w:r w:rsidR="00ED1D07">
        <w:rPr>
          <w:rFonts w:ascii="Palatino Linotype" w:hAnsi="Palatino Linotype"/>
          <w:iCs/>
          <w:color w:val="000000" w:themeColor="text1"/>
          <w:sz w:val="24"/>
        </w:rPr>
        <w:t>su ubicación.</w:t>
      </w:r>
    </w:p>
    <w:p w14:paraId="5E835B61" w14:textId="76BBBAE7" w:rsidR="00383939" w:rsidRPr="00490845" w:rsidRDefault="00383939" w:rsidP="006337B9">
      <w:pPr>
        <w:ind w:right="567"/>
        <w:jc w:val="both"/>
        <w:rPr>
          <w:rFonts w:ascii="Palatino Linotype" w:hAnsi="Palatino Linotype" w:cs="Arial"/>
          <w:lang w:val="es-ES" w:eastAsia="es-ES"/>
        </w:rPr>
      </w:pPr>
    </w:p>
    <w:p w14:paraId="4E581B85" w14:textId="73570626" w:rsidR="004E664A" w:rsidRPr="00490845" w:rsidRDefault="00383939"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sidRPr="00490845">
        <w:rPr>
          <w:rFonts w:ascii="Palatino Linotype" w:eastAsia="MS Gothic" w:hAnsi="Palatino Linotype"/>
          <w:sz w:val="24"/>
        </w:rPr>
        <w:lastRenderedPageBreak/>
        <w:t xml:space="preserve">El </w:t>
      </w:r>
      <w:r w:rsidRPr="00490845">
        <w:rPr>
          <w:rFonts w:ascii="Palatino Linotype" w:eastAsia="MS Gothic" w:hAnsi="Palatino Linotype"/>
          <w:b/>
          <w:sz w:val="24"/>
        </w:rPr>
        <w:t>SUJETO OBLIGADO</w:t>
      </w:r>
      <w:r w:rsidR="00B30C21" w:rsidRPr="00490845">
        <w:rPr>
          <w:rFonts w:ascii="Palatino Linotype" w:eastAsia="MS Gothic" w:hAnsi="Palatino Linotype"/>
          <w:sz w:val="24"/>
        </w:rPr>
        <w:t xml:space="preserve"> </w:t>
      </w:r>
      <w:r w:rsidR="006337B9" w:rsidRPr="00490845">
        <w:rPr>
          <w:rFonts w:ascii="Palatino Linotype" w:eastAsia="MS Gothic" w:hAnsi="Palatino Linotype"/>
          <w:sz w:val="24"/>
        </w:rPr>
        <w:t xml:space="preserve">por medio de </w:t>
      </w:r>
      <w:r w:rsidR="006337B9" w:rsidRPr="00490845">
        <w:rPr>
          <w:rFonts w:ascii="Palatino Linotype" w:hAnsi="Palatino Linotype"/>
          <w:color w:val="000000" w:themeColor="text1"/>
          <w:sz w:val="24"/>
        </w:rPr>
        <w:t xml:space="preserve">la </w:t>
      </w:r>
      <w:r w:rsidR="00490845" w:rsidRPr="00490845">
        <w:rPr>
          <w:rFonts w:ascii="Palatino Linotype" w:hAnsi="Palatino Linotype"/>
          <w:color w:val="000000" w:themeColor="text1"/>
          <w:sz w:val="24"/>
        </w:rPr>
        <w:t>Síndico Mun</w:t>
      </w:r>
      <w:r w:rsidR="00B16251">
        <w:rPr>
          <w:rFonts w:ascii="Palatino Linotype" w:hAnsi="Palatino Linotype"/>
          <w:color w:val="000000" w:themeColor="text1"/>
          <w:sz w:val="24"/>
        </w:rPr>
        <w:t>i</w:t>
      </w:r>
      <w:r w:rsidR="00490845" w:rsidRPr="00490845">
        <w:rPr>
          <w:rFonts w:ascii="Palatino Linotype" w:hAnsi="Palatino Linotype"/>
          <w:color w:val="000000" w:themeColor="text1"/>
          <w:sz w:val="24"/>
        </w:rPr>
        <w:t>cipal remitió un listado con el número y ubicación de los bienes inmuebles con los que cuenta el Ayuntamiento de Zinacantepec.</w:t>
      </w:r>
    </w:p>
    <w:p w14:paraId="25248F37" w14:textId="77777777" w:rsidR="004E664A" w:rsidRPr="00467C77" w:rsidRDefault="004E664A" w:rsidP="00467C77">
      <w:pPr>
        <w:rPr>
          <w:rFonts w:ascii="Palatino Linotype" w:hAnsi="Palatino Linotype" w:cs="Arial"/>
          <w:lang w:val="es-ES" w:eastAsia="es-ES"/>
        </w:rPr>
      </w:pPr>
    </w:p>
    <w:p w14:paraId="5C2FB3BE" w14:textId="5D3A81F9" w:rsidR="004E664A" w:rsidRPr="004E664A" w:rsidRDefault="004E664A"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hAnsi="Palatino Linotype" w:cs="Arial"/>
          <w:sz w:val="24"/>
          <w:lang w:val="es-ES" w:eastAsia="es-ES"/>
        </w:rPr>
        <w:t xml:space="preserve">No obstante, el </w:t>
      </w:r>
      <w:r w:rsidRPr="004E664A">
        <w:rPr>
          <w:rFonts w:ascii="Palatino Linotype" w:hAnsi="Palatino Linotype" w:cs="Arial"/>
          <w:b/>
          <w:bCs/>
          <w:sz w:val="24"/>
          <w:lang w:val="es-ES" w:eastAsia="es-ES"/>
        </w:rPr>
        <w:t>RECURRENTE</w:t>
      </w:r>
      <w:r>
        <w:rPr>
          <w:rFonts w:ascii="Palatino Linotype" w:hAnsi="Palatino Linotype" w:cs="Arial"/>
          <w:sz w:val="24"/>
          <w:lang w:val="es-ES" w:eastAsia="es-ES"/>
        </w:rPr>
        <w:t xml:space="preserve"> se inconformó a través del recurso de revisión, </w:t>
      </w:r>
      <w:r w:rsidR="006337B9">
        <w:rPr>
          <w:rFonts w:ascii="Palatino Linotype" w:hAnsi="Palatino Linotype" w:cs="Arial"/>
          <w:sz w:val="24"/>
          <w:lang w:val="es-ES" w:eastAsia="es-ES"/>
        </w:rPr>
        <w:t xml:space="preserve">donde manifestó </w:t>
      </w:r>
      <w:r w:rsidR="00490845">
        <w:rPr>
          <w:rFonts w:ascii="Palatino Linotype" w:hAnsi="Palatino Linotype" w:cs="Arial"/>
          <w:sz w:val="24"/>
          <w:lang w:val="es-ES" w:eastAsia="es-ES"/>
        </w:rPr>
        <w:t xml:space="preserve">como </w:t>
      </w:r>
      <w:r w:rsidR="00ED1D07">
        <w:rPr>
          <w:rFonts w:ascii="Palatino Linotype" w:hAnsi="Palatino Linotype" w:cs="Arial"/>
          <w:sz w:val="24"/>
          <w:lang w:val="es-ES" w:eastAsia="es-ES"/>
        </w:rPr>
        <w:t>r</w:t>
      </w:r>
      <w:r w:rsidR="00490845">
        <w:rPr>
          <w:rFonts w:ascii="Palatino Linotype" w:hAnsi="Palatino Linotype" w:cs="Arial"/>
          <w:sz w:val="24"/>
          <w:lang w:val="es-ES" w:eastAsia="es-ES"/>
        </w:rPr>
        <w:t xml:space="preserve">azones o motivos de inconformidad: </w:t>
      </w:r>
      <w:r w:rsidR="00ED1D07">
        <w:rPr>
          <w:rFonts w:ascii="Palatino Linotype" w:hAnsi="Palatino Linotype" w:cs="Arial"/>
          <w:sz w:val="24"/>
          <w:lang w:val="es-ES" w:eastAsia="es-ES"/>
        </w:rPr>
        <w:t>“</w:t>
      </w:r>
      <w:r w:rsidR="00ED1D07" w:rsidRPr="00ED1D07">
        <w:rPr>
          <w:rFonts w:ascii="Palatino Linotype" w:hAnsi="Palatino Linotype" w:cs="Arial"/>
          <w:b/>
          <w:bCs/>
          <w:sz w:val="24"/>
          <w:lang w:val="es-ES" w:eastAsia="es-ES"/>
        </w:rPr>
        <w:t>incompleta</w:t>
      </w:r>
      <w:r w:rsidR="00ED1D07">
        <w:rPr>
          <w:rFonts w:ascii="Palatino Linotype" w:hAnsi="Palatino Linotype" w:cs="Arial"/>
          <w:b/>
          <w:bCs/>
          <w:sz w:val="24"/>
          <w:lang w:val="es-ES" w:eastAsia="es-ES"/>
        </w:rPr>
        <w:t>”</w:t>
      </w:r>
      <w:r w:rsidR="00ED1D07" w:rsidRPr="00ED1D07">
        <w:rPr>
          <w:rFonts w:ascii="Palatino Linotype" w:hAnsi="Palatino Linotype" w:cs="Arial"/>
          <w:b/>
          <w:bCs/>
          <w:sz w:val="24"/>
          <w:lang w:val="es-ES" w:eastAsia="es-ES"/>
        </w:rPr>
        <w:t>.</w:t>
      </w:r>
    </w:p>
    <w:p w14:paraId="18796147" w14:textId="77777777"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14:paraId="03959E03" w14:textId="7676F88D"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MS Gothic" w:hAnsi="Palatino Linotype"/>
          <w:sz w:val="24"/>
        </w:rPr>
        <w:t xml:space="preserve">En consecuencia, la Litis del presente asunto corresponde en resolver si el </w:t>
      </w:r>
      <w:r w:rsidR="004E664A" w:rsidRPr="004E664A">
        <w:rPr>
          <w:rFonts w:ascii="Palatino Linotype" w:eastAsia="MS Gothic" w:hAnsi="Palatino Linotype"/>
          <w:b/>
          <w:bCs/>
          <w:sz w:val="24"/>
        </w:rPr>
        <w:t xml:space="preserve">SUJETO OBLIGADO </w:t>
      </w:r>
      <w:r w:rsidRPr="007F12B6">
        <w:rPr>
          <w:rFonts w:ascii="Palatino Linotype" w:eastAsia="MS Gothic" w:hAnsi="Palatino Linotype"/>
          <w:sz w:val="24"/>
        </w:rPr>
        <w:t>atendió la solicitud con apego a los principios establecidos en el artículo 11 de la Ley de Transparencia Local, si con la entrega de los documentos en respuesta se garantiza q</w:t>
      </w:r>
      <w:r w:rsidR="00B30C21" w:rsidRPr="007F12B6">
        <w:rPr>
          <w:rFonts w:ascii="Palatino Linotype" w:eastAsia="MS Gothic" w:hAnsi="Palatino Linotype"/>
          <w:sz w:val="24"/>
        </w:rPr>
        <w:t>ue la información sea congruente</w:t>
      </w:r>
      <w:r w:rsidRPr="007F12B6">
        <w:rPr>
          <w:rFonts w:ascii="Palatino Linotype" w:eastAsia="MS Gothic" w:hAnsi="Palatino Linotype"/>
          <w:sz w:val="24"/>
        </w:rPr>
        <w:t>.</w:t>
      </w:r>
    </w:p>
    <w:p w14:paraId="1DDB9BEE" w14:textId="77777777" w:rsidR="00383939" w:rsidRPr="00ED1D07" w:rsidRDefault="00383939" w:rsidP="00383939">
      <w:pPr>
        <w:pStyle w:val="Prrafodelista"/>
        <w:spacing w:line="360" w:lineRule="auto"/>
        <w:ind w:left="0"/>
        <w:jc w:val="both"/>
        <w:rPr>
          <w:rFonts w:ascii="Palatino Linotype" w:hAnsi="Palatino Linotype" w:cs="Arial"/>
          <w:color w:val="000000" w:themeColor="text1"/>
          <w:sz w:val="24"/>
          <w:lang w:val="es-ES" w:eastAsia="es-ES"/>
        </w:rPr>
      </w:pPr>
    </w:p>
    <w:p w14:paraId="0CF9ADD7" w14:textId="2F3745E0" w:rsidR="00383939" w:rsidRPr="00ED1D07" w:rsidRDefault="00383939" w:rsidP="00383939">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ED1D07">
        <w:rPr>
          <w:rFonts w:ascii="Palatino Linotype" w:eastAsia="MS Gothic" w:hAnsi="Palatino Linotype"/>
          <w:color w:val="000000" w:themeColor="text1"/>
          <w:sz w:val="24"/>
        </w:rPr>
        <w:t>Así mismo determinar si se actualizan la causal de procedencia pre</w:t>
      </w:r>
      <w:r w:rsidR="00B30C21" w:rsidRPr="00ED1D07">
        <w:rPr>
          <w:rFonts w:ascii="Palatino Linotype" w:eastAsia="MS Gothic" w:hAnsi="Palatino Linotype"/>
          <w:color w:val="000000" w:themeColor="text1"/>
          <w:sz w:val="24"/>
        </w:rPr>
        <w:t xml:space="preserve">vista en la fracción </w:t>
      </w:r>
      <w:r w:rsidR="00ED1D07" w:rsidRPr="00ED1D07">
        <w:rPr>
          <w:rFonts w:ascii="Palatino Linotype" w:eastAsia="MS Gothic" w:hAnsi="Palatino Linotype"/>
          <w:color w:val="000000" w:themeColor="text1"/>
          <w:sz w:val="24"/>
        </w:rPr>
        <w:t xml:space="preserve">V </w:t>
      </w:r>
      <w:r w:rsidRPr="00ED1D07">
        <w:rPr>
          <w:rFonts w:ascii="Palatino Linotype" w:eastAsia="MS Gothic" w:hAnsi="Palatino Linotype"/>
          <w:color w:val="000000" w:themeColor="text1"/>
          <w:sz w:val="24"/>
        </w:rPr>
        <w:t>del artículo 179 de la Ley de Transparencia y Acceso a la Información Pública del Estado de México y sus Municipios, que establecen la negativa de la información solicitada</w:t>
      </w:r>
      <w:bookmarkStart w:id="6" w:name="_Toc452722829"/>
      <w:bookmarkStart w:id="7" w:name="_Toc454373811"/>
      <w:bookmarkStart w:id="8" w:name="_Toc476675991"/>
      <w:r w:rsidR="00B30C21" w:rsidRPr="00ED1D07">
        <w:rPr>
          <w:rFonts w:ascii="Palatino Linotype" w:eastAsia="MS Gothic" w:hAnsi="Palatino Linotype"/>
          <w:color w:val="000000" w:themeColor="text1"/>
          <w:sz w:val="24"/>
        </w:rPr>
        <w:t>.</w:t>
      </w:r>
    </w:p>
    <w:p w14:paraId="618EC34E" w14:textId="77777777"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14:paraId="3CE77C00" w14:textId="77777777" w:rsidR="00383939" w:rsidRPr="007F12B6" w:rsidRDefault="00383939" w:rsidP="00383939">
      <w:pPr>
        <w:keepNext/>
        <w:keepLines/>
        <w:spacing w:line="360" w:lineRule="auto"/>
        <w:outlineLvl w:val="0"/>
        <w:rPr>
          <w:rFonts w:ascii="Palatino Linotype" w:eastAsiaTheme="majorEastAsia" w:hAnsi="Palatino Linotype" w:cstheme="majorBidi"/>
          <w:b/>
        </w:rPr>
      </w:pPr>
      <w:bookmarkStart w:id="9" w:name="_Toc66992247"/>
      <w:r w:rsidRPr="007F12B6">
        <w:rPr>
          <w:rFonts w:ascii="Palatino Linotype" w:eastAsiaTheme="majorEastAsia" w:hAnsi="Palatino Linotype" w:cstheme="majorBidi"/>
          <w:b/>
        </w:rPr>
        <w:t>CUARTO. Del estudio y resolución del asunto</w:t>
      </w:r>
      <w:bookmarkEnd w:id="9"/>
      <w:r w:rsidRPr="007F12B6">
        <w:rPr>
          <w:rFonts w:ascii="Palatino Linotype" w:eastAsiaTheme="majorEastAsia" w:hAnsi="Palatino Linotype" w:cstheme="majorBidi"/>
          <w:b/>
        </w:rPr>
        <w:t>.</w:t>
      </w:r>
    </w:p>
    <w:p w14:paraId="12492711" w14:textId="77777777"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hAnsi="Palatino Linotype" w:cs="Tahoma"/>
          <w:sz w:val="24"/>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1B6C7212" w14:textId="77777777"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14:paraId="2A60ED8A" w14:textId="77777777"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Calibri" w:hAnsi="Palatino Linotype" w:cs="Tahoma"/>
          <w:bCs/>
          <w:sz w:val="24"/>
          <w:lang w:eastAsia="en-US"/>
        </w:rPr>
        <w:lastRenderedPageBreak/>
        <w:t xml:space="preserve">Primeramente,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385882B" w14:textId="77777777"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14:paraId="14C5CCF0" w14:textId="77777777" w:rsidR="00383939" w:rsidRPr="007F12B6"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Calibri" w:hAnsi="Palatino Linotype" w:cs="Tahoma"/>
          <w:bCs/>
          <w:sz w:val="24"/>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0353DB92" w14:textId="77777777" w:rsidR="00383939" w:rsidRPr="007F12B6" w:rsidRDefault="00383939" w:rsidP="00383939">
      <w:pPr>
        <w:pStyle w:val="Prrafodelista"/>
        <w:spacing w:line="360" w:lineRule="auto"/>
        <w:ind w:left="0"/>
        <w:jc w:val="both"/>
        <w:rPr>
          <w:rFonts w:ascii="Palatino Linotype" w:hAnsi="Palatino Linotype" w:cs="Arial"/>
          <w:sz w:val="24"/>
          <w:lang w:val="es-ES" w:eastAsia="es-ES"/>
        </w:rPr>
      </w:pPr>
    </w:p>
    <w:p w14:paraId="431B3559" w14:textId="77777777" w:rsidR="007E1D86" w:rsidRPr="00987BCF" w:rsidRDefault="00383939" w:rsidP="007E1D86">
      <w:pPr>
        <w:pStyle w:val="Prrafodelista"/>
        <w:numPr>
          <w:ilvl w:val="0"/>
          <w:numId w:val="1"/>
        </w:numPr>
        <w:spacing w:line="360" w:lineRule="auto"/>
        <w:ind w:left="0" w:firstLine="0"/>
        <w:jc w:val="both"/>
        <w:rPr>
          <w:rFonts w:ascii="Palatino Linotype" w:hAnsi="Palatino Linotype" w:cs="Arial"/>
          <w:sz w:val="24"/>
          <w:lang w:val="es-ES" w:eastAsia="es-ES"/>
        </w:rPr>
      </w:pPr>
      <w:r w:rsidRPr="007F12B6">
        <w:rPr>
          <w:rFonts w:ascii="Palatino Linotype" w:eastAsia="Calibri" w:hAnsi="Palatino Linotype" w:cs="Tahoma"/>
          <w:bCs/>
          <w:sz w:val="24"/>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w:t>
      </w:r>
      <w:r w:rsidRPr="00467C77">
        <w:rPr>
          <w:rFonts w:ascii="Palatino Linotype" w:eastAsia="Calibri" w:hAnsi="Palatino Linotype" w:cs="Tahoma"/>
          <w:bCs/>
          <w:sz w:val="24"/>
          <w:lang w:eastAsia="en-US"/>
        </w:rPr>
        <w:t xml:space="preserve">encuentra a </w:t>
      </w:r>
      <w:r w:rsidRPr="00987BCF">
        <w:rPr>
          <w:rFonts w:ascii="Palatino Linotype" w:eastAsia="Calibri" w:hAnsi="Palatino Linotype" w:cs="Tahoma"/>
          <w:bCs/>
          <w:sz w:val="24"/>
          <w:lang w:eastAsia="en-US"/>
        </w:rPr>
        <w:t>disposición de cualquier persona, lo que implica que es deber de los sujetos obligados, garantizar el derecho de acceso a la información pública.</w:t>
      </w:r>
    </w:p>
    <w:p w14:paraId="05DA71DA" w14:textId="77777777" w:rsidR="007E1D86" w:rsidRPr="00987BCF" w:rsidRDefault="007E1D86" w:rsidP="00467C77">
      <w:pPr>
        <w:rPr>
          <w:rFonts w:ascii="Palatino Linotype" w:eastAsia="Calibri" w:hAnsi="Palatino Linotype" w:cs="Tahoma"/>
          <w:bCs/>
          <w:lang w:eastAsia="en-US"/>
        </w:rPr>
      </w:pPr>
    </w:p>
    <w:p w14:paraId="2B41C79D" w14:textId="665DD45D" w:rsidR="00467C77" w:rsidRPr="00987BCF" w:rsidRDefault="00383939" w:rsidP="00987BCF">
      <w:pPr>
        <w:pStyle w:val="Prrafodelista"/>
        <w:numPr>
          <w:ilvl w:val="0"/>
          <w:numId w:val="1"/>
        </w:numPr>
        <w:spacing w:line="360" w:lineRule="auto"/>
        <w:ind w:left="0" w:firstLine="0"/>
        <w:jc w:val="both"/>
        <w:rPr>
          <w:rFonts w:ascii="Palatino Linotype" w:hAnsi="Palatino Linotype"/>
          <w:b/>
          <w:bCs/>
          <w:iCs/>
          <w:color w:val="000000"/>
          <w:sz w:val="24"/>
        </w:rPr>
      </w:pPr>
      <w:r w:rsidRPr="00987BCF">
        <w:rPr>
          <w:rFonts w:ascii="Palatino Linotype" w:eastAsia="Calibri" w:hAnsi="Palatino Linotype" w:cs="Tahoma"/>
          <w:bCs/>
          <w:sz w:val="24"/>
          <w:lang w:eastAsia="en-US"/>
        </w:rPr>
        <w:t>En este caso</w:t>
      </w:r>
      <w:r w:rsidRPr="00987BCF">
        <w:rPr>
          <w:rFonts w:ascii="Palatino Linotype" w:eastAsia="Calibri" w:hAnsi="Palatino Linotype" w:cs="Tahoma"/>
          <w:bCs/>
          <w:iCs/>
          <w:sz w:val="24"/>
          <w:lang w:val="es-ES" w:eastAsia="en-US"/>
        </w:rPr>
        <w:t xml:space="preserve">, el </w:t>
      </w:r>
      <w:r w:rsidR="004E664A" w:rsidRPr="00987BCF">
        <w:rPr>
          <w:rFonts w:ascii="Palatino Linotype" w:eastAsia="Calibri" w:hAnsi="Palatino Linotype" w:cs="Tahoma"/>
          <w:b/>
          <w:iCs/>
          <w:sz w:val="24"/>
          <w:lang w:val="es-ES" w:eastAsia="en-US"/>
        </w:rPr>
        <w:t>RECURRENTE</w:t>
      </w:r>
      <w:r w:rsidRPr="00987BCF">
        <w:rPr>
          <w:rFonts w:ascii="Palatino Linotype" w:eastAsia="Calibri" w:hAnsi="Palatino Linotype" w:cs="Tahoma"/>
          <w:bCs/>
          <w:iCs/>
          <w:sz w:val="24"/>
          <w:lang w:val="es-ES" w:eastAsia="en-US"/>
        </w:rPr>
        <w:t xml:space="preserve"> solicitó</w:t>
      </w:r>
      <w:r w:rsidR="00ED1D07">
        <w:rPr>
          <w:rFonts w:ascii="Palatino Linotype" w:eastAsia="Calibri" w:hAnsi="Palatino Linotype" w:cs="Tahoma"/>
          <w:bCs/>
          <w:iCs/>
          <w:sz w:val="24"/>
          <w:lang w:val="es-ES" w:eastAsia="en-US"/>
        </w:rPr>
        <w:t>:</w:t>
      </w:r>
      <w:r w:rsidR="00987BCF" w:rsidRPr="00987BCF">
        <w:rPr>
          <w:rFonts w:ascii="Palatino Linotype" w:eastAsia="Calibri" w:hAnsi="Palatino Linotype" w:cs="Tahoma"/>
          <w:bCs/>
          <w:iCs/>
          <w:sz w:val="24"/>
          <w:lang w:val="es-ES" w:eastAsia="en-US"/>
        </w:rPr>
        <w:t xml:space="preserve"> </w:t>
      </w:r>
      <w:r w:rsidR="00ED1D07" w:rsidRPr="00490845">
        <w:rPr>
          <w:rFonts w:ascii="Palatino Linotype" w:hAnsi="Palatino Linotype"/>
          <w:iCs/>
          <w:color w:val="000000" w:themeColor="text1"/>
          <w:sz w:val="24"/>
        </w:rPr>
        <w:t>el número de bienes inmuebles con los que cuenta el Ayuntamiento de Zinacantepec</w:t>
      </w:r>
      <w:r w:rsidR="00ED1D07">
        <w:rPr>
          <w:rFonts w:ascii="Palatino Linotype" w:hAnsi="Palatino Linotype"/>
          <w:iCs/>
          <w:color w:val="000000" w:themeColor="text1"/>
          <w:sz w:val="24"/>
        </w:rPr>
        <w:t>, así como, su ubicación.</w:t>
      </w:r>
    </w:p>
    <w:p w14:paraId="3FA31802" w14:textId="77777777" w:rsidR="00467C77" w:rsidRPr="00987BCF" w:rsidRDefault="00467C77" w:rsidP="00467C77">
      <w:pPr>
        <w:rPr>
          <w:rFonts w:ascii="Palatino Linotype" w:eastAsia="Calibri" w:hAnsi="Palatino Linotype" w:cs="Tahoma"/>
          <w:bCs/>
          <w:iCs/>
          <w:lang w:val="es-ES" w:eastAsia="en-US"/>
        </w:rPr>
      </w:pPr>
    </w:p>
    <w:p w14:paraId="365A0D82" w14:textId="6C93CB8D" w:rsidR="00ED1D07" w:rsidRPr="00ED1D07" w:rsidRDefault="00467C77" w:rsidP="00987BCF">
      <w:pPr>
        <w:pStyle w:val="Prrafodelista"/>
        <w:numPr>
          <w:ilvl w:val="0"/>
          <w:numId w:val="1"/>
        </w:numPr>
        <w:spacing w:line="360" w:lineRule="auto"/>
        <w:ind w:left="0" w:firstLine="0"/>
        <w:jc w:val="both"/>
        <w:rPr>
          <w:rFonts w:ascii="Palatino Linotype" w:hAnsi="Palatino Linotype"/>
          <w:color w:val="000000" w:themeColor="text1"/>
          <w:sz w:val="24"/>
          <w:lang w:val="es-ES"/>
        </w:rPr>
      </w:pPr>
      <w:r w:rsidRPr="00987BCF">
        <w:rPr>
          <w:rFonts w:ascii="Palatino Linotype" w:eastAsia="Calibri" w:hAnsi="Palatino Linotype" w:cs="Tahoma"/>
          <w:bCs/>
          <w:iCs/>
          <w:sz w:val="24"/>
          <w:lang w:val="es-ES" w:eastAsia="en-US"/>
        </w:rPr>
        <w:t xml:space="preserve">En respuesta, el </w:t>
      </w:r>
      <w:r w:rsidRPr="00987BCF">
        <w:rPr>
          <w:rFonts w:ascii="Palatino Linotype" w:eastAsia="Calibri" w:hAnsi="Palatino Linotype" w:cs="Tahoma"/>
          <w:b/>
          <w:iCs/>
          <w:sz w:val="24"/>
          <w:lang w:val="es-ES" w:eastAsia="en-US"/>
        </w:rPr>
        <w:t>SUJETO OBLIGADO</w:t>
      </w:r>
      <w:r w:rsidRPr="00987BCF">
        <w:rPr>
          <w:rFonts w:ascii="Palatino Linotype" w:eastAsia="Calibri" w:hAnsi="Palatino Linotype" w:cs="Tahoma"/>
          <w:bCs/>
          <w:iCs/>
          <w:sz w:val="24"/>
          <w:lang w:val="es-ES" w:eastAsia="en-US"/>
        </w:rPr>
        <w:t xml:space="preserve"> por medio de</w:t>
      </w:r>
      <w:r w:rsidR="00987BCF" w:rsidRPr="00987BCF">
        <w:rPr>
          <w:rFonts w:ascii="Palatino Linotype" w:eastAsia="MS Gothic" w:hAnsi="Palatino Linotype"/>
          <w:sz w:val="24"/>
        </w:rPr>
        <w:t xml:space="preserve"> </w:t>
      </w:r>
      <w:r w:rsidR="00987BCF" w:rsidRPr="00987BCF">
        <w:rPr>
          <w:rFonts w:ascii="Palatino Linotype" w:hAnsi="Palatino Linotype"/>
          <w:color w:val="000000" w:themeColor="text1"/>
          <w:sz w:val="24"/>
        </w:rPr>
        <w:t xml:space="preserve">la </w:t>
      </w:r>
      <w:r w:rsidR="00ED1D07">
        <w:rPr>
          <w:rFonts w:ascii="Palatino Linotype" w:hAnsi="Palatino Linotype"/>
          <w:color w:val="000000" w:themeColor="text1"/>
          <w:sz w:val="24"/>
        </w:rPr>
        <w:t xml:space="preserve">Síndico Municipal remitió un </w:t>
      </w:r>
      <w:r w:rsidR="00ED1D07" w:rsidRPr="00490845">
        <w:rPr>
          <w:rFonts w:ascii="Palatino Linotype" w:hAnsi="Palatino Linotype"/>
          <w:color w:val="000000" w:themeColor="text1"/>
          <w:sz w:val="24"/>
        </w:rPr>
        <w:t xml:space="preserve">listado </w:t>
      </w:r>
      <w:r w:rsidR="00262CEA">
        <w:rPr>
          <w:rFonts w:ascii="Palatino Linotype" w:hAnsi="Palatino Linotype"/>
          <w:color w:val="000000" w:themeColor="text1"/>
          <w:sz w:val="24"/>
        </w:rPr>
        <w:t>donde se observa la</w:t>
      </w:r>
      <w:r w:rsidR="00ED1D07" w:rsidRPr="00490845">
        <w:rPr>
          <w:rFonts w:ascii="Palatino Linotype" w:hAnsi="Palatino Linotype"/>
          <w:color w:val="000000" w:themeColor="text1"/>
          <w:sz w:val="24"/>
        </w:rPr>
        <w:t xml:space="preserve"> ubicación </w:t>
      </w:r>
      <w:r w:rsidR="00262CEA">
        <w:rPr>
          <w:rFonts w:ascii="Palatino Linotype" w:hAnsi="Palatino Linotype"/>
          <w:color w:val="000000" w:themeColor="text1"/>
          <w:sz w:val="24"/>
        </w:rPr>
        <w:t>de</w:t>
      </w:r>
      <w:r w:rsidR="00B16251">
        <w:rPr>
          <w:rFonts w:ascii="Palatino Linotype" w:hAnsi="Palatino Linotype"/>
          <w:color w:val="000000" w:themeColor="text1"/>
          <w:sz w:val="24"/>
        </w:rPr>
        <w:t xml:space="preserve"> </w:t>
      </w:r>
      <w:r w:rsidR="00262CEA">
        <w:rPr>
          <w:rFonts w:ascii="Palatino Linotype" w:hAnsi="Palatino Linotype"/>
          <w:color w:val="000000" w:themeColor="text1"/>
          <w:sz w:val="24"/>
        </w:rPr>
        <w:t>cincuenta y nueve (59)</w:t>
      </w:r>
      <w:r w:rsidR="00ED1D07" w:rsidRPr="00490845">
        <w:rPr>
          <w:rFonts w:ascii="Palatino Linotype" w:hAnsi="Palatino Linotype"/>
          <w:color w:val="000000" w:themeColor="text1"/>
          <w:sz w:val="24"/>
        </w:rPr>
        <w:t xml:space="preserve"> bienes </w:t>
      </w:r>
      <w:r w:rsidR="00ED1D07" w:rsidRPr="00490845">
        <w:rPr>
          <w:rFonts w:ascii="Palatino Linotype" w:hAnsi="Palatino Linotype"/>
          <w:color w:val="000000" w:themeColor="text1"/>
          <w:sz w:val="24"/>
        </w:rPr>
        <w:lastRenderedPageBreak/>
        <w:t>inmuebles con los que cuenta el Ayuntamiento de Zinacantepec</w:t>
      </w:r>
      <w:r w:rsidR="00ED1D07">
        <w:rPr>
          <w:rFonts w:ascii="Palatino Linotype" w:hAnsi="Palatino Linotype"/>
          <w:color w:val="000000" w:themeColor="text1"/>
          <w:sz w:val="24"/>
        </w:rPr>
        <w:t>; como se ilustra a continuación:</w:t>
      </w:r>
    </w:p>
    <w:p w14:paraId="157F4836" w14:textId="77777777" w:rsidR="00ED1D07" w:rsidRPr="00ED1D07" w:rsidRDefault="00ED1D07" w:rsidP="00ED1D07">
      <w:pPr>
        <w:pStyle w:val="Prrafodelista"/>
        <w:spacing w:line="360" w:lineRule="auto"/>
        <w:ind w:left="0"/>
        <w:jc w:val="both"/>
        <w:rPr>
          <w:rFonts w:ascii="Palatino Linotype" w:hAnsi="Palatino Linotype"/>
          <w:color w:val="000000" w:themeColor="text1"/>
          <w:sz w:val="24"/>
          <w:lang w:val="es-ES"/>
        </w:rPr>
      </w:pPr>
    </w:p>
    <w:p w14:paraId="42356D32" w14:textId="4481CB86" w:rsidR="00262CEA" w:rsidRDefault="00262CEA" w:rsidP="00262CEA">
      <w:pPr>
        <w:pStyle w:val="Prrafodelista"/>
        <w:ind w:left="0"/>
        <w:rPr>
          <w:rFonts w:ascii="Palatino Linotype" w:hAnsi="Palatino Linotype"/>
          <w:color w:val="000000" w:themeColor="text1"/>
          <w:sz w:val="24"/>
        </w:rPr>
      </w:pPr>
      <w:r>
        <w:rPr>
          <w:rFonts w:ascii="Palatino Linotype" w:hAnsi="Palatino Linotype"/>
          <w:noProof/>
          <w:color w:val="000000" w:themeColor="text1"/>
          <w:sz w:val="24"/>
        </w:rPr>
        <mc:AlternateContent>
          <mc:Choice Requires="wps">
            <w:drawing>
              <wp:anchor distT="0" distB="0" distL="114300" distR="114300" simplePos="0" relativeHeight="251659264" behindDoc="0" locked="0" layoutInCell="1" allowOverlap="1" wp14:anchorId="60DB205F" wp14:editId="625042B0">
                <wp:simplePos x="0" y="0"/>
                <wp:positionH relativeFrom="column">
                  <wp:posOffset>12700</wp:posOffset>
                </wp:positionH>
                <wp:positionV relativeFrom="paragraph">
                  <wp:posOffset>2945765</wp:posOffset>
                </wp:positionV>
                <wp:extent cx="5742940" cy="957129"/>
                <wp:effectExtent l="12700" t="12700" r="10160" b="8255"/>
                <wp:wrapNone/>
                <wp:docPr id="9" name="Rectángulo 9"/>
                <wp:cNvGraphicFramePr/>
                <a:graphic xmlns:a="http://schemas.openxmlformats.org/drawingml/2006/main">
                  <a:graphicData uri="http://schemas.microsoft.com/office/word/2010/wordprocessingShape">
                    <wps:wsp>
                      <wps:cNvSpPr/>
                      <wps:spPr>
                        <a:xfrm>
                          <a:off x="0" y="0"/>
                          <a:ext cx="5742940" cy="957129"/>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AE9FC7E" id="Rectángulo 9" o:spid="_x0000_s1026" style="position:absolute;margin-left:1pt;margin-top:231.95pt;width:452.2pt;height:75.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" filled="f" strokecolor="#c00000" strokeweight="2.25pt"/>
            </w:pict>
          </mc:Fallback>
        </mc:AlternateContent>
      </w:r>
      <w:r>
        <w:rPr>
          <w:rFonts w:ascii="Palatino Linotype" w:hAnsi="Palatino Linotype"/>
          <w:noProof/>
          <w:color w:val="000000" w:themeColor="text1"/>
          <w:sz w:val="24"/>
        </w:rPr>
        <w:drawing>
          <wp:inline distT="0" distB="0" distL="0" distR="0" wp14:anchorId="0707F357" wp14:editId="26071F19">
            <wp:extent cx="5742940" cy="5874658"/>
            <wp:effectExtent l="12700" t="12700" r="10160" b="184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5743669" cy="5875404"/>
                    </a:xfrm>
                    <a:prstGeom prst="rect">
                      <a:avLst/>
                    </a:prstGeom>
                    <a:ln>
                      <a:solidFill>
                        <a:schemeClr val="tx1"/>
                      </a:solidFill>
                    </a:ln>
                  </pic:spPr>
                </pic:pic>
              </a:graphicData>
            </a:graphic>
          </wp:inline>
        </w:drawing>
      </w:r>
    </w:p>
    <w:p w14:paraId="394DE99E" w14:textId="4DB7CB75" w:rsidR="00262CEA" w:rsidRDefault="00262CEA" w:rsidP="00262CEA">
      <w:pPr>
        <w:pStyle w:val="Prrafodelista"/>
        <w:ind w:left="0"/>
        <w:jc w:val="center"/>
        <w:rPr>
          <w:rFonts w:ascii="Palatino Linotype" w:hAnsi="Palatino Linotype"/>
          <w:color w:val="000000" w:themeColor="text1"/>
          <w:sz w:val="24"/>
        </w:rPr>
      </w:pPr>
      <w:r>
        <w:rPr>
          <w:rFonts w:ascii="Palatino Linotype" w:hAnsi="Palatino Linotype"/>
          <w:noProof/>
          <w:color w:val="000000" w:themeColor="text1"/>
          <w:sz w:val="24"/>
        </w:rPr>
        <w:lastRenderedPageBreak/>
        <mc:AlternateContent>
          <mc:Choice Requires="wps">
            <w:drawing>
              <wp:anchor distT="0" distB="0" distL="114300" distR="114300" simplePos="0" relativeHeight="251660288" behindDoc="0" locked="0" layoutInCell="1" allowOverlap="1" wp14:anchorId="1F05191B" wp14:editId="56FD3F13">
                <wp:simplePos x="0" y="0"/>
                <wp:positionH relativeFrom="column">
                  <wp:posOffset>200025</wp:posOffset>
                </wp:positionH>
                <wp:positionV relativeFrom="paragraph">
                  <wp:posOffset>918768</wp:posOffset>
                </wp:positionV>
                <wp:extent cx="5341288" cy="982766"/>
                <wp:effectExtent l="12700" t="12700" r="18415" b="8255"/>
                <wp:wrapNone/>
                <wp:docPr id="10" name="Rectángulo 10"/>
                <wp:cNvGraphicFramePr/>
                <a:graphic xmlns:a="http://schemas.openxmlformats.org/drawingml/2006/main">
                  <a:graphicData uri="http://schemas.microsoft.com/office/word/2010/wordprocessingShape">
                    <wps:wsp>
                      <wps:cNvSpPr/>
                      <wps:spPr>
                        <a:xfrm>
                          <a:off x="0" y="0"/>
                          <a:ext cx="5341288" cy="982766"/>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B97F3E6" id="Rectángulo 10" o:spid="_x0000_s1026" style="position:absolute;margin-left:15.75pt;margin-top:72.35pt;width:420.55pt;height:77.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" filled="f" strokecolor="#c00000" strokeweight="2.25pt"/>
            </w:pict>
          </mc:Fallback>
        </mc:AlternateContent>
      </w:r>
      <w:r>
        <w:rPr>
          <w:rFonts w:ascii="Palatino Linotype" w:hAnsi="Palatino Linotype"/>
          <w:noProof/>
          <w:color w:val="000000" w:themeColor="text1"/>
          <w:sz w:val="24"/>
        </w:rPr>
        <w:drawing>
          <wp:inline distT="0" distB="0" distL="0" distR="0" wp14:anchorId="31A1CC8D" wp14:editId="3A3CDF52">
            <wp:extent cx="5341288" cy="7321550"/>
            <wp:effectExtent l="12700" t="12700" r="184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9">
                      <a:extLst>
                        <a:ext uri="{28A0092B-C50C-407E-A947-70E740481C1C}">
                          <a14:useLocalDpi xmlns:a14="http://schemas.microsoft.com/office/drawing/2010/main" val="0"/>
                        </a:ext>
                      </a:extLst>
                    </a:blip>
                    <a:srcRect l="6994"/>
                    <a:stretch/>
                  </pic:blipFill>
                  <pic:spPr bwMode="auto">
                    <a:xfrm>
                      <a:off x="0" y="0"/>
                      <a:ext cx="5341288" cy="732155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ED2239B" w14:textId="1EACD1BE" w:rsidR="00262CEA" w:rsidRDefault="00262CEA" w:rsidP="00262CEA">
      <w:pPr>
        <w:pStyle w:val="Prrafodelista"/>
        <w:ind w:left="0"/>
        <w:rPr>
          <w:rFonts w:ascii="Palatino Linotype" w:hAnsi="Palatino Linotype"/>
          <w:color w:val="000000" w:themeColor="text1"/>
          <w:sz w:val="24"/>
        </w:rPr>
      </w:pPr>
    </w:p>
    <w:p w14:paraId="66F73718" w14:textId="7AF0AE75" w:rsidR="00262CEA" w:rsidRPr="00ED1D07" w:rsidRDefault="00262CEA" w:rsidP="00262CEA">
      <w:pPr>
        <w:pStyle w:val="Prrafodelista"/>
        <w:ind w:left="0"/>
        <w:jc w:val="center"/>
        <w:rPr>
          <w:rFonts w:ascii="Palatino Linotype" w:hAnsi="Palatino Linotype"/>
          <w:color w:val="000000" w:themeColor="text1"/>
          <w:sz w:val="24"/>
        </w:rPr>
      </w:pPr>
      <w:r>
        <w:rPr>
          <w:rFonts w:ascii="Palatino Linotype" w:hAnsi="Palatino Linotype"/>
          <w:noProof/>
          <w:color w:val="000000" w:themeColor="text1"/>
          <w:sz w:val="24"/>
        </w:rPr>
        <w:lastRenderedPageBreak/>
        <mc:AlternateContent>
          <mc:Choice Requires="wps">
            <w:drawing>
              <wp:anchor distT="0" distB="0" distL="114300" distR="114300" simplePos="0" relativeHeight="251661312" behindDoc="0" locked="0" layoutInCell="1" allowOverlap="1" wp14:anchorId="7E61BF27" wp14:editId="4B69EB48">
                <wp:simplePos x="0" y="0"/>
                <wp:positionH relativeFrom="column">
                  <wp:posOffset>-47097</wp:posOffset>
                </wp:positionH>
                <wp:positionV relativeFrom="paragraph">
                  <wp:posOffset>5572979</wp:posOffset>
                </wp:positionV>
                <wp:extent cx="1241906" cy="688055"/>
                <wp:effectExtent l="12700" t="12700" r="15875" b="10795"/>
                <wp:wrapNone/>
                <wp:docPr id="11" name="Rectángulo 11"/>
                <wp:cNvGraphicFramePr/>
                <a:graphic xmlns:a="http://schemas.openxmlformats.org/drawingml/2006/main">
                  <a:graphicData uri="http://schemas.microsoft.com/office/word/2010/wordprocessingShape">
                    <wps:wsp>
                      <wps:cNvSpPr/>
                      <wps:spPr>
                        <a:xfrm>
                          <a:off x="0" y="0"/>
                          <a:ext cx="1241906" cy="68805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A080E9A" id="Rectángulo 11" o:spid="_x0000_s1026" style="position:absolute;margin-left:-3.7pt;margin-top:438.8pt;width:97.8pt;height:5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" filled="f" strokecolor="#c00000" strokeweight="2.25pt"/>
            </w:pict>
          </mc:Fallback>
        </mc:AlternateContent>
      </w:r>
      <w:r>
        <w:rPr>
          <w:rFonts w:ascii="Palatino Linotype" w:hAnsi="Palatino Linotype"/>
          <w:noProof/>
          <w:color w:val="000000" w:themeColor="text1"/>
          <w:sz w:val="24"/>
        </w:rPr>
        <w:drawing>
          <wp:inline distT="0" distB="0" distL="0" distR="0" wp14:anchorId="6F44DB75" wp14:editId="78A941EA">
            <wp:extent cx="5379625" cy="7102475"/>
            <wp:effectExtent l="12700" t="12700" r="1841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0">
                      <a:extLst>
                        <a:ext uri="{28A0092B-C50C-407E-A947-70E740481C1C}">
                          <a14:useLocalDpi xmlns:a14="http://schemas.microsoft.com/office/drawing/2010/main" val="0"/>
                        </a:ext>
                      </a:extLst>
                    </a:blip>
                    <a:srcRect l="6327"/>
                    <a:stretch/>
                  </pic:blipFill>
                  <pic:spPr bwMode="auto">
                    <a:xfrm>
                      <a:off x="0" y="0"/>
                      <a:ext cx="5379625" cy="710247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E074069" w14:textId="397415F4" w:rsidR="00467C77" w:rsidRPr="00987BCF" w:rsidRDefault="00467C77" w:rsidP="00467C77">
      <w:pPr>
        <w:pStyle w:val="Prrafodelista"/>
        <w:spacing w:line="360" w:lineRule="auto"/>
        <w:ind w:left="0"/>
        <w:jc w:val="both"/>
        <w:rPr>
          <w:rFonts w:ascii="Palatino Linotype" w:hAnsi="Palatino Linotype"/>
          <w:color w:val="000000" w:themeColor="text1"/>
          <w:sz w:val="24"/>
          <w:lang w:val="es-ES"/>
        </w:rPr>
      </w:pPr>
    </w:p>
    <w:p w14:paraId="406EFAB5" w14:textId="1EFBFAF1" w:rsidR="00467C77" w:rsidRDefault="00467C77" w:rsidP="007E1D86">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hAnsi="Palatino Linotype" w:cs="Arial"/>
          <w:sz w:val="24"/>
          <w:lang w:val="es-ES" w:eastAsia="es-ES"/>
        </w:rPr>
        <w:lastRenderedPageBreak/>
        <w:t xml:space="preserve">No obstante, el </w:t>
      </w:r>
      <w:r w:rsidRPr="00624EF1">
        <w:rPr>
          <w:rFonts w:ascii="Palatino Linotype" w:hAnsi="Palatino Linotype" w:cs="Arial"/>
          <w:b/>
          <w:bCs/>
          <w:sz w:val="24"/>
          <w:lang w:val="es-ES" w:eastAsia="es-ES"/>
        </w:rPr>
        <w:t>RECURRENTE</w:t>
      </w:r>
      <w:r>
        <w:rPr>
          <w:rFonts w:ascii="Palatino Linotype" w:hAnsi="Palatino Linotype" w:cs="Arial"/>
          <w:sz w:val="24"/>
          <w:lang w:val="es-ES" w:eastAsia="es-ES"/>
        </w:rPr>
        <w:t xml:space="preserve"> </w:t>
      </w:r>
      <w:r w:rsidR="00624EF1">
        <w:rPr>
          <w:rFonts w:ascii="Palatino Linotype" w:hAnsi="Palatino Linotype" w:cs="Arial"/>
          <w:sz w:val="24"/>
          <w:lang w:val="es-ES" w:eastAsia="es-ES"/>
        </w:rPr>
        <w:t>interpuso el recurso de revisión, por medio del cual, manifestó como r</w:t>
      </w:r>
      <w:r w:rsidR="00553D49">
        <w:rPr>
          <w:rFonts w:ascii="Palatino Linotype" w:hAnsi="Palatino Linotype" w:cs="Arial"/>
          <w:sz w:val="24"/>
          <w:lang w:val="es-ES" w:eastAsia="es-ES"/>
        </w:rPr>
        <w:t>a</w:t>
      </w:r>
      <w:r w:rsidR="00624EF1">
        <w:rPr>
          <w:rFonts w:ascii="Palatino Linotype" w:hAnsi="Palatino Linotype" w:cs="Arial"/>
          <w:sz w:val="24"/>
          <w:lang w:val="es-ES" w:eastAsia="es-ES"/>
        </w:rPr>
        <w:t>zones o motivos de inconformidad</w:t>
      </w:r>
      <w:r w:rsidR="00262CEA">
        <w:rPr>
          <w:rFonts w:ascii="Palatino Linotype" w:hAnsi="Palatino Linotype" w:cs="Arial"/>
          <w:sz w:val="24"/>
          <w:lang w:val="es-ES" w:eastAsia="es-ES"/>
        </w:rPr>
        <w:t xml:space="preserve">: </w:t>
      </w:r>
      <w:r w:rsidR="00262CEA" w:rsidRPr="00262CEA">
        <w:rPr>
          <w:rFonts w:ascii="Palatino Linotype" w:hAnsi="Palatino Linotype" w:cs="Arial"/>
          <w:b/>
          <w:bCs/>
          <w:sz w:val="24"/>
          <w:lang w:val="es-ES" w:eastAsia="es-ES"/>
        </w:rPr>
        <w:t>“incompleta”.</w:t>
      </w:r>
    </w:p>
    <w:p w14:paraId="1A8848B8" w14:textId="77777777" w:rsidR="00624EF1" w:rsidRPr="00467C77" w:rsidRDefault="00624EF1" w:rsidP="00624EF1">
      <w:pPr>
        <w:pStyle w:val="Prrafodelista"/>
        <w:spacing w:line="360" w:lineRule="auto"/>
        <w:ind w:left="0"/>
        <w:jc w:val="both"/>
        <w:rPr>
          <w:rFonts w:ascii="Palatino Linotype" w:hAnsi="Palatino Linotype" w:cs="Arial"/>
          <w:sz w:val="24"/>
          <w:lang w:val="es-ES" w:eastAsia="es-ES"/>
        </w:rPr>
      </w:pPr>
    </w:p>
    <w:p w14:paraId="5279AC77" w14:textId="747AE9AA" w:rsidR="00221171" w:rsidRPr="009B566A" w:rsidRDefault="00624EF1" w:rsidP="00834C3F">
      <w:pPr>
        <w:pStyle w:val="Prrafodelista"/>
        <w:numPr>
          <w:ilvl w:val="0"/>
          <w:numId w:val="1"/>
        </w:numPr>
        <w:spacing w:line="360" w:lineRule="auto"/>
        <w:ind w:left="0" w:firstLine="0"/>
        <w:jc w:val="both"/>
        <w:rPr>
          <w:rFonts w:ascii="Palatino Linotype" w:hAnsi="Palatino Linotype" w:cs="Arial"/>
          <w:sz w:val="24"/>
          <w:lang w:val="es-ES" w:eastAsia="es-ES"/>
        </w:rPr>
      </w:pPr>
      <w:r w:rsidRPr="00220BFE">
        <w:rPr>
          <w:rFonts w:ascii="Palatino Linotype" w:hAnsi="Palatino Linotype"/>
          <w:iCs/>
          <w:color w:val="000000" w:themeColor="text1"/>
          <w:sz w:val="24"/>
          <w:lang w:val="es-ES"/>
        </w:rPr>
        <w:t xml:space="preserve">Expuesto lo anterior, </w:t>
      </w:r>
      <w:r w:rsidR="00221171">
        <w:rPr>
          <w:rFonts w:ascii="Palatino Linotype" w:hAnsi="Palatino Linotype"/>
          <w:iCs/>
          <w:color w:val="000000" w:themeColor="text1"/>
          <w:sz w:val="24"/>
          <w:lang w:val="es-ES"/>
        </w:rPr>
        <w:t>es</w:t>
      </w:r>
      <w:r w:rsidRPr="00220BFE">
        <w:rPr>
          <w:rFonts w:ascii="Palatino Linotype" w:hAnsi="Palatino Linotype"/>
          <w:iCs/>
          <w:color w:val="000000" w:themeColor="text1"/>
          <w:sz w:val="24"/>
          <w:lang w:val="es-ES"/>
        </w:rPr>
        <w:t xml:space="preserve"> </w:t>
      </w:r>
      <w:r w:rsidR="00DA1022">
        <w:rPr>
          <w:rFonts w:ascii="Palatino Linotype" w:hAnsi="Palatino Linotype"/>
          <w:iCs/>
          <w:color w:val="000000" w:themeColor="text1"/>
          <w:sz w:val="24"/>
          <w:lang w:val="es-ES"/>
        </w:rPr>
        <w:t>de</w:t>
      </w:r>
      <w:r w:rsidR="00221171">
        <w:rPr>
          <w:rFonts w:ascii="Palatino Linotype" w:hAnsi="Palatino Linotype"/>
          <w:iCs/>
          <w:color w:val="000000" w:themeColor="text1"/>
          <w:sz w:val="24"/>
          <w:lang w:val="es-ES"/>
        </w:rPr>
        <w:t xml:space="preserve"> reiterar </w:t>
      </w:r>
      <w:r w:rsidRPr="00220BFE">
        <w:rPr>
          <w:rFonts w:ascii="Palatino Linotype" w:hAnsi="Palatino Linotype"/>
          <w:iCs/>
          <w:color w:val="000000" w:themeColor="text1"/>
          <w:sz w:val="24"/>
          <w:lang w:val="es-ES"/>
        </w:rPr>
        <w:t>que</w:t>
      </w:r>
      <w:r w:rsidR="00DA1022">
        <w:rPr>
          <w:rFonts w:ascii="Palatino Linotype" w:hAnsi="Palatino Linotype"/>
          <w:iCs/>
          <w:color w:val="000000" w:themeColor="text1"/>
          <w:sz w:val="24"/>
          <w:lang w:val="es-ES"/>
        </w:rPr>
        <w:t>,</w:t>
      </w:r>
      <w:r w:rsidR="00221171">
        <w:rPr>
          <w:rFonts w:ascii="Palatino Linotype" w:hAnsi="Palatino Linotype"/>
          <w:iCs/>
          <w:color w:val="000000" w:themeColor="text1"/>
          <w:sz w:val="24"/>
          <w:lang w:val="es-ES"/>
        </w:rPr>
        <w:t xml:space="preserve"> la respuesta fue emitida por la Síndico Municipal, quien </w:t>
      </w:r>
      <w:r w:rsidR="00221171" w:rsidRPr="00221171">
        <w:rPr>
          <w:rFonts w:ascii="Palatino Linotype" w:hAnsi="Palatino Linotype"/>
          <w:b/>
          <w:bCs/>
          <w:iCs/>
          <w:color w:val="000000" w:themeColor="text1"/>
          <w:sz w:val="24"/>
          <w:lang w:val="es-ES"/>
        </w:rPr>
        <w:t>tiene a su cargo la procuración y defensa de los derechos e intereses del Municipio, en especial los de carácter patrimonial</w:t>
      </w:r>
      <w:r w:rsidR="00221171">
        <w:rPr>
          <w:rFonts w:ascii="Palatino Linotype" w:hAnsi="Palatino Linotype"/>
          <w:iCs/>
          <w:color w:val="000000" w:themeColor="text1"/>
          <w:sz w:val="24"/>
          <w:lang w:val="es-ES"/>
        </w:rPr>
        <w:t xml:space="preserve"> y la función de contraloría interna, la que, en su caso, ejercerá conjuntamente con el Órgano</w:t>
      </w:r>
      <w:r w:rsidR="00BB34E2">
        <w:rPr>
          <w:rFonts w:ascii="Palatino Linotype" w:hAnsi="Palatino Linotype"/>
          <w:iCs/>
          <w:color w:val="000000" w:themeColor="text1"/>
          <w:sz w:val="24"/>
          <w:lang w:val="es-ES"/>
        </w:rPr>
        <w:t xml:space="preserve"> Interno</w:t>
      </w:r>
      <w:r w:rsidR="00221171">
        <w:rPr>
          <w:rFonts w:ascii="Palatino Linotype" w:hAnsi="Palatino Linotype"/>
          <w:iCs/>
          <w:color w:val="000000" w:themeColor="text1"/>
          <w:sz w:val="24"/>
          <w:lang w:val="es-ES"/>
        </w:rPr>
        <w:t xml:space="preserve"> de Control</w:t>
      </w:r>
      <w:r w:rsidR="00BB34E2">
        <w:rPr>
          <w:rFonts w:ascii="Palatino Linotype" w:hAnsi="Palatino Linotype"/>
          <w:iCs/>
          <w:color w:val="000000" w:themeColor="text1"/>
          <w:sz w:val="24"/>
          <w:lang w:val="es-ES"/>
        </w:rPr>
        <w:t xml:space="preserve"> competente</w:t>
      </w:r>
      <w:r w:rsidR="00221171">
        <w:rPr>
          <w:rFonts w:ascii="Palatino Linotype" w:hAnsi="Palatino Linotype"/>
          <w:iCs/>
          <w:color w:val="000000" w:themeColor="text1"/>
          <w:sz w:val="24"/>
          <w:lang w:val="es-ES"/>
        </w:rPr>
        <w:t xml:space="preserve"> y evolución que al efecto establezca </w:t>
      </w:r>
      <w:r w:rsidR="00DA1022">
        <w:rPr>
          <w:rFonts w:ascii="Palatino Linotype" w:hAnsi="Palatino Linotype"/>
          <w:iCs/>
          <w:color w:val="000000" w:themeColor="text1"/>
          <w:sz w:val="24"/>
          <w:lang w:val="es-ES"/>
        </w:rPr>
        <w:t>el</w:t>
      </w:r>
      <w:r w:rsidR="00221171">
        <w:rPr>
          <w:rFonts w:ascii="Palatino Linotype" w:hAnsi="Palatino Linotype"/>
          <w:iCs/>
          <w:color w:val="000000" w:themeColor="text1"/>
          <w:sz w:val="24"/>
          <w:lang w:val="es-ES"/>
        </w:rPr>
        <w:t xml:space="preserve"> Ayuntamiento; esto de conformidad con el artículo 52 de la Ley Orgánica Municipal del Estado de México.</w:t>
      </w:r>
    </w:p>
    <w:p w14:paraId="45B06B41" w14:textId="77777777" w:rsidR="009B566A" w:rsidRPr="009B566A" w:rsidRDefault="009B566A" w:rsidP="009B566A">
      <w:pPr>
        <w:pStyle w:val="Prrafodelista"/>
        <w:rPr>
          <w:rFonts w:ascii="Palatino Linotype" w:hAnsi="Palatino Linotype" w:cs="Arial"/>
          <w:sz w:val="24"/>
          <w:lang w:val="es-ES" w:eastAsia="es-ES"/>
        </w:rPr>
      </w:pPr>
    </w:p>
    <w:p w14:paraId="251C31D4" w14:textId="37FB2B5F" w:rsidR="009B566A" w:rsidRDefault="00DA1022" w:rsidP="00834C3F">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hAnsi="Palatino Linotype" w:cs="Arial"/>
          <w:sz w:val="24"/>
          <w:lang w:val="es-ES" w:eastAsia="es-ES"/>
        </w:rPr>
        <w:t>Aunado a lo anterior</w:t>
      </w:r>
      <w:r w:rsidR="009B566A" w:rsidRPr="009B566A">
        <w:rPr>
          <w:rFonts w:ascii="Palatino Linotype" w:hAnsi="Palatino Linotype" w:cs="Arial"/>
          <w:sz w:val="24"/>
          <w:lang w:val="es-ES" w:eastAsia="es-ES"/>
        </w:rPr>
        <w:t xml:space="preserve">, el </w:t>
      </w:r>
      <w:r>
        <w:rPr>
          <w:rFonts w:ascii="Palatino Linotype" w:hAnsi="Palatino Linotype" w:cs="Arial"/>
          <w:sz w:val="24"/>
          <w:lang w:val="es-ES" w:eastAsia="es-ES"/>
        </w:rPr>
        <w:t xml:space="preserve">artículo 53 del </w:t>
      </w:r>
      <w:r w:rsidR="009B566A" w:rsidRPr="009B566A">
        <w:rPr>
          <w:rFonts w:ascii="Palatino Linotype" w:hAnsi="Palatino Linotype" w:cs="Arial"/>
          <w:sz w:val="24"/>
          <w:lang w:val="es-ES" w:eastAsia="es-ES"/>
        </w:rPr>
        <w:t xml:space="preserve">mismo ordenamiento legal, </w:t>
      </w:r>
      <w:r>
        <w:rPr>
          <w:rFonts w:ascii="Palatino Linotype" w:hAnsi="Palatino Linotype" w:cs="Arial"/>
          <w:sz w:val="24"/>
          <w:lang w:val="es-ES" w:eastAsia="es-ES"/>
        </w:rPr>
        <w:t xml:space="preserve">señala </w:t>
      </w:r>
      <w:r w:rsidR="009B566A" w:rsidRPr="009B566A">
        <w:rPr>
          <w:rFonts w:ascii="Palatino Linotype" w:hAnsi="Palatino Linotype" w:cs="Arial"/>
          <w:sz w:val="24"/>
          <w:lang w:val="es-ES" w:eastAsia="es-ES"/>
        </w:rPr>
        <w:t>entre las atribuciones de</w:t>
      </w:r>
      <w:r>
        <w:rPr>
          <w:rFonts w:ascii="Palatino Linotype" w:hAnsi="Palatino Linotype" w:cs="Arial"/>
          <w:sz w:val="24"/>
          <w:lang w:val="es-ES" w:eastAsia="es-ES"/>
        </w:rPr>
        <w:t>l</w:t>
      </w:r>
      <w:r w:rsidR="009B566A" w:rsidRPr="009B566A">
        <w:rPr>
          <w:rFonts w:ascii="Palatino Linotype" w:hAnsi="Palatino Linotype" w:cs="Arial"/>
          <w:sz w:val="24"/>
          <w:lang w:val="es-ES" w:eastAsia="es-ES"/>
        </w:rPr>
        <w:t xml:space="preserve"> Síndico</w:t>
      </w:r>
      <w:r>
        <w:rPr>
          <w:rFonts w:ascii="Palatino Linotype" w:hAnsi="Palatino Linotype" w:cs="Arial"/>
          <w:sz w:val="24"/>
          <w:lang w:val="es-ES" w:eastAsia="es-ES"/>
        </w:rPr>
        <w:t xml:space="preserve"> Municipal, </w:t>
      </w:r>
      <w:r w:rsidR="009B566A" w:rsidRPr="009B566A">
        <w:rPr>
          <w:rFonts w:ascii="Palatino Linotype" w:hAnsi="Palatino Linotype"/>
          <w:sz w:val="24"/>
        </w:rPr>
        <w:t xml:space="preserve">intervenir en la formulación del inventario general de los bienes muebles e inmuebles propiedad del municipio, haciendo que se inscriban en el libro especial, con expresión de sus valores y de todas las características de identificación, así como el uso y destino de </w:t>
      </w:r>
      <w:r w:rsidR="00E81DD0" w:rsidRPr="009B566A">
        <w:rPr>
          <w:rFonts w:ascii="Palatino Linotype" w:hAnsi="Palatino Linotype"/>
          <w:sz w:val="24"/>
        </w:rPr>
        <w:t>estos</w:t>
      </w:r>
      <w:r w:rsidR="00E81DD0">
        <w:rPr>
          <w:rFonts w:ascii="Palatino Linotype" w:hAnsi="Palatino Linotype"/>
          <w:sz w:val="24"/>
        </w:rPr>
        <w:t>. P</w:t>
      </w:r>
      <w:r>
        <w:rPr>
          <w:rFonts w:ascii="Palatino Linotype" w:hAnsi="Palatino Linotype" w:cs="Arial"/>
          <w:sz w:val="24"/>
          <w:lang w:val="es-ES" w:eastAsia="es-ES"/>
        </w:rPr>
        <w:t>recepto legal que</w:t>
      </w:r>
      <w:r w:rsidR="009B566A">
        <w:rPr>
          <w:rFonts w:ascii="Palatino Linotype" w:hAnsi="Palatino Linotype" w:cs="Arial"/>
          <w:sz w:val="24"/>
          <w:lang w:val="es-ES" w:eastAsia="es-ES"/>
        </w:rPr>
        <w:t xml:space="preserve"> se transcribe a continuación:</w:t>
      </w:r>
    </w:p>
    <w:p w14:paraId="77A79F26" w14:textId="70C82498" w:rsidR="009B566A" w:rsidRDefault="009B566A" w:rsidP="009B566A">
      <w:pPr>
        <w:pStyle w:val="Prrafodelista"/>
        <w:spacing w:line="360" w:lineRule="auto"/>
        <w:ind w:left="0"/>
        <w:jc w:val="both"/>
        <w:rPr>
          <w:rFonts w:ascii="Palatino Linotype" w:hAnsi="Palatino Linotype" w:cs="Arial"/>
          <w:sz w:val="24"/>
          <w:lang w:val="es-ES" w:eastAsia="es-ES"/>
        </w:rPr>
      </w:pPr>
    </w:p>
    <w:p w14:paraId="6BABA0CE" w14:textId="44B6246D" w:rsid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b/>
          <w:bCs/>
          <w:i/>
          <w:iCs/>
          <w:sz w:val="22"/>
          <w:szCs w:val="22"/>
        </w:rPr>
        <w:t xml:space="preserve">“Artículo 53.- </w:t>
      </w:r>
      <w:r w:rsidRPr="009B566A">
        <w:rPr>
          <w:rFonts w:ascii="Palatino Linotype" w:hAnsi="Palatino Linotype"/>
          <w:i/>
          <w:iCs/>
          <w:sz w:val="22"/>
          <w:szCs w:val="22"/>
        </w:rPr>
        <w:t xml:space="preserve">Los síndicos tendrán las siguientes </w:t>
      </w:r>
      <w:r w:rsidRPr="00E81DD0">
        <w:rPr>
          <w:rFonts w:ascii="Palatino Linotype" w:hAnsi="Palatino Linotype"/>
          <w:b/>
          <w:bCs/>
          <w:i/>
          <w:iCs/>
          <w:sz w:val="22"/>
          <w:szCs w:val="22"/>
        </w:rPr>
        <w:t>atribuciones:</w:t>
      </w:r>
      <w:r w:rsidRPr="009B566A">
        <w:rPr>
          <w:rFonts w:ascii="Palatino Linotype" w:hAnsi="Palatino Linotype"/>
          <w:i/>
          <w:iCs/>
          <w:sz w:val="22"/>
          <w:szCs w:val="22"/>
        </w:rPr>
        <w:t xml:space="preserve"> </w:t>
      </w:r>
    </w:p>
    <w:p w14:paraId="1AA05319" w14:textId="77777777" w:rsidR="009B566A" w:rsidRPr="009B566A" w:rsidRDefault="009B566A" w:rsidP="009B566A">
      <w:pPr>
        <w:pStyle w:val="Default"/>
        <w:ind w:left="567" w:right="539"/>
        <w:jc w:val="both"/>
        <w:rPr>
          <w:rFonts w:ascii="Palatino Linotype" w:hAnsi="Palatino Linotype"/>
          <w:i/>
          <w:iCs/>
          <w:sz w:val="22"/>
          <w:szCs w:val="22"/>
        </w:rPr>
      </w:pPr>
    </w:p>
    <w:p w14:paraId="3244DDEC" w14:textId="77777777" w:rsidR="009B566A" w:rsidRP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t xml:space="preserve">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w:t>
      </w:r>
    </w:p>
    <w:p w14:paraId="17026D8B" w14:textId="77777777" w:rsidR="009B566A" w:rsidRP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t xml:space="preserve">La representación legal de los miembros de los ayuntamientos, sólo se dará en asuntos oficiales; </w:t>
      </w:r>
    </w:p>
    <w:p w14:paraId="533139EC" w14:textId="77777777" w:rsidR="009B566A" w:rsidRP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t xml:space="preserve">I Bis. Supervisar a los representantes legales asignados por el Ayuntamiento, en la correcta atención y defensa de los litigios laborales; </w:t>
      </w:r>
    </w:p>
    <w:p w14:paraId="2287F711" w14:textId="77777777" w:rsidR="009B566A" w:rsidRP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t xml:space="preserve">I Ter. Informar al presidente, en caso de cualquier irregularidad en la atención y/o defensa de los litigios laborales seguidos ante las autoridades laborales competentes. </w:t>
      </w:r>
    </w:p>
    <w:p w14:paraId="551E02F8" w14:textId="77777777" w:rsidR="009B566A" w:rsidRP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t xml:space="preserve">Derogado </w:t>
      </w:r>
    </w:p>
    <w:p w14:paraId="7B64BBFB" w14:textId="77777777" w:rsidR="009B566A" w:rsidRP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lastRenderedPageBreak/>
        <w:t xml:space="preserve">II. Revisar y firmar los cortes de caja de la tesorería municipal; </w:t>
      </w:r>
    </w:p>
    <w:p w14:paraId="628C8EDB" w14:textId="77777777" w:rsidR="009B566A" w:rsidRP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t xml:space="preserve">III. Cuidar que la aplicación de los gastos se haga llenando todos los requisitos legales y conforme al presupuesto respectivo; </w:t>
      </w:r>
    </w:p>
    <w:p w14:paraId="45515F5E" w14:textId="77777777" w:rsidR="009B566A" w:rsidRP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t xml:space="preserve">IV. Vigilar que las multas que impongan las autoridades municipales ingresen a la tesorería, previo comprobante respectivo; </w:t>
      </w:r>
    </w:p>
    <w:p w14:paraId="5DC483FF" w14:textId="77777777" w:rsidR="009B566A" w:rsidRP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t xml:space="preserve">V. Asistir a las visitas de inspección que realice el Órgano Superior de Fiscalización del Estado de México a la tesorería e informar de los resultados al ayuntamiento; </w:t>
      </w:r>
    </w:p>
    <w:p w14:paraId="5708A839" w14:textId="77777777" w:rsidR="009B566A" w:rsidRP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t xml:space="preserve">VI. Hacer que oportunamente se remitan al Órgano Superior de Fiscalización del Estado de México las cuentas de la tesorería municipal y remitir copia del resumen financiero a los miembros del ayuntamiento; </w:t>
      </w:r>
    </w:p>
    <w:p w14:paraId="4C11E5B2" w14:textId="62572869" w:rsidR="009B566A" w:rsidRPr="009B566A" w:rsidRDefault="009B566A" w:rsidP="009B566A">
      <w:pPr>
        <w:pStyle w:val="Prrafodelista"/>
        <w:ind w:left="567" w:right="539"/>
        <w:jc w:val="both"/>
        <w:rPr>
          <w:rFonts w:ascii="Palatino Linotype" w:hAnsi="Palatino Linotype"/>
          <w:b/>
          <w:bCs/>
          <w:i/>
          <w:iCs/>
          <w:szCs w:val="22"/>
        </w:rPr>
      </w:pPr>
      <w:r w:rsidRPr="009B566A">
        <w:rPr>
          <w:rFonts w:ascii="Palatino Linotype" w:hAnsi="Palatino Linotype"/>
          <w:b/>
          <w:bCs/>
          <w:i/>
          <w:iCs/>
          <w:szCs w:val="22"/>
        </w:rPr>
        <w:t>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14:paraId="3762C744" w14:textId="77777777" w:rsidR="009B566A" w:rsidRPr="009B566A" w:rsidRDefault="009B566A" w:rsidP="009B566A">
      <w:pPr>
        <w:pStyle w:val="Default"/>
        <w:ind w:left="567" w:right="539"/>
        <w:jc w:val="both"/>
        <w:rPr>
          <w:rFonts w:ascii="Palatino Linotype" w:hAnsi="Palatino Linotype"/>
          <w:b/>
          <w:bCs/>
          <w:i/>
          <w:iCs/>
          <w:sz w:val="22"/>
          <w:szCs w:val="22"/>
        </w:rPr>
      </w:pPr>
      <w:r w:rsidRPr="009B566A">
        <w:rPr>
          <w:rFonts w:ascii="Palatino Linotype" w:hAnsi="Palatino Linotype"/>
          <w:b/>
          <w:bCs/>
          <w:i/>
          <w:iCs/>
          <w:sz w:val="22"/>
          <w:szCs w:val="22"/>
        </w:rPr>
        <w:t xml:space="preserve">VIII. Regularizar la propiedad de los bienes inmuebles municipales, para ello tendrán un plazo de ciento veinte días hábiles, contados a partir de la adquisición; </w:t>
      </w:r>
    </w:p>
    <w:p w14:paraId="63834D60" w14:textId="77777777" w:rsidR="009B566A" w:rsidRPr="009B566A" w:rsidRDefault="009B566A" w:rsidP="009B566A">
      <w:pPr>
        <w:pStyle w:val="Default"/>
        <w:ind w:left="567" w:right="539"/>
        <w:jc w:val="both"/>
        <w:rPr>
          <w:rFonts w:ascii="Palatino Linotype" w:hAnsi="Palatino Linotype"/>
          <w:b/>
          <w:bCs/>
          <w:i/>
          <w:iCs/>
          <w:sz w:val="22"/>
          <w:szCs w:val="22"/>
        </w:rPr>
      </w:pPr>
      <w:r w:rsidRPr="009B566A">
        <w:rPr>
          <w:rFonts w:ascii="Palatino Linotype" w:hAnsi="Palatino Linotype"/>
          <w:b/>
          <w:bCs/>
          <w:i/>
          <w:iCs/>
          <w:sz w:val="22"/>
          <w:szCs w:val="22"/>
        </w:rPr>
        <w:t xml:space="preserve">IX. Inscribir los bienes inmuebles municipales en el Registro Público de la Propiedad, para iniciar los trámites correspondientes tendrán un plazo de ciento veinte días hábiles contados a partir de aquel en que concluyo el proceso de regularización; </w:t>
      </w:r>
    </w:p>
    <w:p w14:paraId="3F3C3544" w14:textId="77777777" w:rsidR="009B566A" w:rsidRP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t xml:space="preserve">X. Vigilar que los Oficiales Calificadores, observen las disposiciones legales en cuanto a las garantías que asisten a los detenidos; </w:t>
      </w:r>
    </w:p>
    <w:p w14:paraId="09EF473B" w14:textId="0809ACFB" w:rsidR="009B566A" w:rsidRPr="009B566A" w:rsidRDefault="009B566A" w:rsidP="009B566A">
      <w:pPr>
        <w:pStyle w:val="Prrafodelista"/>
        <w:ind w:left="567" w:right="539"/>
        <w:jc w:val="both"/>
        <w:rPr>
          <w:rFonts w:ascii="Palatino Linotype" w:hAnsi="Palatino Linotype"/>
          <w:i/>
          <w:iCs/>
          <w:szCs w:val="22"/>
        </w:rPr>
      </w:pPr>
      <w:r w:rsidRPr="009B566A">
        <w:rPr>
          <w:rFonts w:ascii="Palatino Linotype" w:hAnsi="Palatino Linotype"/>
          <w:i/>
          <w:iCs/>
          <w:szCs w:val="22"/>
        </w:rPr>
        <w:t>XI. Participar en los remates públicos en los que tenga interés el municipio, para que se finquen al mejor postor y se guarden los términos y disposiciones prevenidos en las leyes respectivas;</w:t>
      </w:r>
    </w:p>
    <w:p w14:paraId="1A65A4C0" w14:textId="77777777" w:rsidR="009B566A" w:rsidRP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t xml:space="preserve">XII. Verificar que los remates públicos se realicen en los términos de las leyes respectivas; </w:t>
      </w:r>
    </w:p>
    <w:p w14:paraId="486E2ABF" w14:textId="77777777" w:rsidR="009B566A" w:rsidRP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t xml:space="preserve">XIII. Verificar que los funcionarios y empleados del municipio cumplan con hacer la manifestación de bienes que prevé la Ley de Responsabilidades Administrativas del Estado de México y Municipios; </w:t>
      </w:r>
    </w:p>
    <w:p w14:paraId="456AC8CA" w14:textId="77777777" w:rsidR="009B566A" w:rsidRP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t xml:space="preserve">XIV. Admitir, tramitar y resolver los recursos administrativos que sean de su competencia; </w:t>
      </w:r>
    </w:p>
    <w:p w14:paraId="2CA5BA56" w14:textId="77777777" w:rsidR="009B566A" w:rsidRP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t xml:space="preserve">XV. Revisar las relaciones de rezagos para que sean liquidados; </w:t>
      </w:r>
    </w:p>
    <w:p w14:paraId="6CEA3D9F" w14:textId="77777777" w:rsidR="009B566A" w:rsidRP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t xml:space="preserve">XVI. Revisar el informe mensual que le remita el Tesorero, y en su caso formular las observaciones correspondientes. </w:t>
      </w:r>
    </w:p>
    <w:p w14:paraId="714AE86E" w14:textId="77777777" w:rsidR="009B566A" w:rsidRP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t xml:space="preserve">XVII. Firmar las Actas de Cabildo, y </w:t>
      </w:r>
    </w:p>
    <w:p w14:paraId="61C3C4E9" w14:textId="13A0B655" w:rsid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t xml:space="preserve">XVIII. Las demás que les señalen las disposiciones aplicables. </w:t>
      </w:r>
    </w:p>
    <w:p w14:paraId="177FA2F6" w14:textId="77777777" w:rsidR="009B566A" w:rsidRPr="009B566A" w:rsidRDefault="009B566A" w:rsidP="009B566A">
      <w:pPr>
        <w:pStyle w:val="Default"/>
        <w:ind w:left="567" w:right="539"/>
        <w:jc w:val="both"/>
        <w:rPr>
          <w:rFonts w:ascii="Palatino Linotype" w:hAnsi="Palatino Linotype"/>
          <w:i/>
          <w:iCs/>
          <w:sz w:val="22"/>
          <w:szCs w:val="22"/>
        </w:rPr>
      </w:pPr>
    </w:p>
    <w:p w14:paraId="2E660FB6" w14:textId="763DCD68" w:rsidR="009B566A" w:rsidRPr="009B566A" w:rsidRDefault="009B566A" w:rsidP="009B566A">
      <w:pPr>
        <w:pStyle w:val="Default"/>
        <w:ind w:left="567" w:right="539"/>
        <w:jc w:val="both"/>
        <w:rPr>
          <w:rFonts w:ascii="Palatino Linotype" w:hAnsi="Palatino Linotype"/>
          <w:i/>
          <w:iCs/>
          <w:sz w:val="22"/>
          <w:szCs w:val="22"/>
        </w:rPr>
      </w:pPr>
      <w:r w:rsidRPr="009B566A">
        <w:rPr>
          <w:rFonts w:ascii="Palatino Linotype" w:hAnsi="Palatino Linotype"/>
          <w:i/>
          <w:iCs/>
          <w:sz w:val="22"/>
          <w:szCs w:val="22"/>
        </w:rPr>
        <w:t xml:space="preserve">En el caso de que sean dos los síndicos que se elijan, uno estará encargado de los ingresos de la hacienda municipal y el otro de los egresos. El primero tendrá las facultades y obligaciones consignadas en las fracciones I, IV, V, y XVI y el segundo, las contenidas en </w:t>
      </w:r>
      <w:r w:rsidRPr="009B566A">
        <w:rPr>
          <w:rFonts w:ascii="Palatino Linotype" w:hAnsi="Palatino Linotype"/>
          <w:i/>
          <w:iCs/>
          <w:sz w:val="22"/>
          <w:szCs w:val="22"/>
        </w:rPr>
        <w:lastRenderedPageBreak/>
        <w:t xml:space="preserve">las fracciones II, III, VI, VII, VIII, IX, X y XII entendiéndose que se ejercerán indistintamente las demás. </w:t>
      </w:r>
    </w:p>
    <w:p w14:paraId="3BFDFFC6" w14:textId="77777777" w:rsidR="009B566A" w:rsidRPr="009B566A" w:rsidRDefault="009B566A" w:rsidP="009B566A">
      <w:pPr>
        <w:pStyle w:val="Default"/>
        <w:ind w:left="567" w:right="539"/>
        <w:jc w:val="both"/>
        <w:rPr>
          <w:rFonts w:ascii="Palatino Linotype" w:hAnsi="Palatino Linotype"/>
          <w:i/>
          <w:iCs/>
          <w:sz w:val="22"/>
          <w:szCs w:val="22"/>
        </w:rPr>
      </w:pPr>
    </w:p>
    <w:p w14:paraId="729FB629" w14:textId="217A6FE2" w:rsidR="00220BFE" w:rsidRPr="00DA1022" w:rsidRDefault="00E81DD0" w:rsidP="00DA1022">
      <w:pPr>
        <w:pStyle w:val="Prrafodelista"/>
        <w:ind w:left="567" w:right="539"/>
        <w:jc w:val="both"/>
        <w:rPr>
          <w:rFonts w:ascii="Palatino Linotype" w:hAnsi="Palatino Linotype"/>
          <w:i/>
          <w:iCs/>
          <w:szCs w:val="22"/>
        </w:rPr>
      </w:pPr>
      <w:r>
        <w:rPr>
          <w:rFonts w:ascii="Palatino Linotype" w:hAnsi="Palatino Linotype"/>
          <w:i/>
          <w:iCs/>
          <w:szCs w:val="22"/>
        </w:rPr>
        <w:t>(…)</w:t>
      </w:r>
      <w:r w:rsidR="009B566A" w:rsidRPr="009B566A">
        <w:rPr>
          <w:rFonts w:ascii="Palatino Linotype" w:hAnsi="Palatino Linotype"/>
          <w:i/>
          <w:iCs/>
          <w:szCs w:val="22"/>
        </w:rPr>
        <w:t>”</w:t>
      </w:r>
    </w:p>
    <w:p w14:paraId="51B87CD5" w14:textId="77777777" w:rsidR="00220BFE" w:rsidRPr="00220BFE" w:rsidRDefault="00220BFE" w:rsidP="00220BFE">
      <w:pPr>
        <w:pStyle w:val="Prrafodelista"/>
        <w:spacing w:line="360" w:lineRule="auto"/>
        <w:ind w:left="0"/>
        <w:jc w:val="both"/>
        <w:rPr>
          <w:rFonts w:ascii="Palatino Linotype" w:hAnsi="Palatino Linotype" w:cs="Arial"/>
          <w:b/>
          <w:bCs/>
          <w:sz w:val="24"/>
          <w:lang w:val="es-ES" w:eastAsia="es-ES"/>
        </w:rPr>
      </w:pPr>
    </w:p>
    <w:p w14:paraId="22F846DE" w14:textId="2A0ED748" w:rsidR="005B0FC4" w:rsidRPr="004B2DC8" w:rsidRDefault="00DA1022" w:rsidP="00B01A69">
      <w:pPr>
        <w:pStyle w:val="Prrafodelista"/>
        <w:numPr>
          <w:ilvl w:val="0"/>
          <w:numId w:val="1"/>
        </w:numPr>
        <w:spacing w:line="360" w:lineRule="auto"/>
        <w:ind w:left="0" w:right="-93" w:firstLine="0"/>
        <w:jc w:val="both"/>
        <w:rPr>
          <w:rFonts w:ascii="Palatino Linotype" w:hAnsi="Palatino Linotype" w:cs="Arial"/>
          <w:sz w:val="24"/>
          <w:lang w:val="es-ES_tradnl"/>
        </w:rPr>
      </w:pPr>
      <w:r>
        <w:rPr>
          <w:rFonts w:ascii="Palatino Linotype" w:hAnsi="Palatino Linotype" w:cs="Arial"/>
          <w:sz w:val="24"/>
        </w:rPr>
        <w:t xml:space="preserve">De lo </w:t>
      </w:r>
      <w:r w:rsidR="00E81DD0">
        <w:rPr>
          <w:rFonts w:ascii="Palatino Linotype" w:hAnsi="Palatino Linotype" w:cs="Arial"/>
          <w:sz w:val="24"/>
        </w:rPr>
        <w:t>e</w:t>
      </w:r>
      <w:r>
        <w:rPr>
          <w:rFonts w:ascii="Palatino Linotype" w:hAnsi="Palatino Linotype" w:cs="Arial"/>
          <w:sz w:val="24"/>
        </w:rPr>
        <w:t>xpuesto</w:t>
      </w:r>
      <w:r w:rsidR="00B01A69" w:rsidRPr="004B2DC8">
        <w:rPr>
          <w:rFonts w:ascii="Palatino Linotype" w:hAnsi="Palatino Linotype" w:cs="Arial"/>
          <w:sz w:val="24"/>
        </w:rPr>
        <w:t>,</w:t>
      </w:r>
      <w:r w:rsidR="00FD697E" w:rsidRPr="004B2DC8">
        <w:rPr>
          <w:rFonts w:ascii="Palatino Linotype" w:hAnsi="Palatino Linotype" w:cs="Tahoma"/>
          <w:sz w:val="24"/>
        </w:rPr>
        <w:t xml:space="preserve"> se </w:t>
      </w:r>
      <w:r>
        <w:rPr>
          <w:rFonts w:ascii="Palatino Linotype" w:hAnsi="Palatino Linotype" w:cs="Tahoma"/>
          <w:sz w:val="24"/>
        </w:rPr>
        <w:t xml:space="preserve">advierte </w:t>
      </w:r>
      <w:r w:rsidR="00FD697E" w:rsidRPr="004B2DC8">
        <w:rPr>
          <w:rFonts w:ascii="Palatino Linotype" w:hAnsi="Palatino Linotype" w:cs="Tahoma"/>
          <w:sz w:val="24"/>
        </w:rPr>
        <w:t xml:space="preserve">que el </w:t>
      </w:r>
      <w:r w:rsidR="00A01E81" w:rsidRPr="004B2DC8">
        <w:rPr>
          <w:rFonts w:ascii="Palatino Linotype" w:hAnsi="Palatino Linotype" w:cs="Tahoma"/>
          <w:b/>
          <w:bCs/>
          <w:sz w:val="24"/>
        </w:rPr>
        <w:t>SUJETO OBLIGADO</w:t>
      </w:r>
      <w:r w:rsidR="00A01E81" w:rsidRPr="004B2DC8">
        <w:rPr>
          <w:rFonts w:ascii="Palatino Linotype" w:hAnsi="Palatino Linotype" w:cs="Tahoma"/>
          <w:sz w:val="24"/>
        </w:rPr>
        <w:t xml:space="preserve"> </w:t>
      </w:r>
      <w:r w:rsidR="00FD697E" w:rsidRPr="004B2DC8">
        <w:rPr>
          <w:rFonts w:ascii="Palatino Linotype" w:hAnsi="Palatino Linotype" w:cs="Tahoma"/>
          <w:sz w:val="24"/>
        </w:rPr>
        <w:t>atendió la solicitud de acceso a la información</w:t>
      </w:r>
      <w:r w:rsidR="00B01A69" w:rsidRPr="004B2DC8">
        <w:rPr>
          <w:rFonts w:ascii="Palatino Linotype" w:hAnsi="Palatino Linotype" w:cs="Tahoma"/>
          <w:sz w:val="24"/>
        </w:rPr>
        <w:t xml:space="preserve"> a través del Servidor Público Habilitado competente</w:t>
      </w:r>
      <w:r w:rsidR="00E81DD0">
        <w:rPr>
          <w:rFonts w:ascii="Palatino Linotype" w:hAnsi="Palatino Linotype" w:cs="Tahoma"/>
          <w:sz w:val="24"/>
        </w:rPr>
        <w:t xml:space="preserve"> y remitió la información solicitada por el </w:t>
      </w:r>
      <w:r w:rsidR="00E81DD0" w:rsidRPr="00E81DD0">
        <w:rPr>
          <w:rFonts w:ascii="Palatino Linotype" w:hAnsi="Palatino Linotype" w:cs="Tahoma"/>
          <w:b/>
          <w:bCs/>
          <w:sz w:val="24"/>
        </w:rPr>
        <w:t>RECURRENTE</w:t>
      </w:r>
      <w:r w:rsidR="00FD697E" w:rsidRPr="004B2DC8">
        <w:rPr>
          <w:rFonts w:ascii="Palatino Linotype" w:hAnsi="Palatino Linotype" w:cs="Tahoma"/>
          <w:sz w:val="24"/>
        </w:rPr>
        <w:t xml:space="preserve">, </w:t>
      </w:r>
      <w:r w:rsidR="00B01A69" w:rsidRPr="004B2DC8">
        <w:rPr>
          <w:rFonts w:ascii="Palatino Linotype" w:hAnsi="Palatino Linotype" w:cs="Tahoma"/>
          <w:sz w:val="24"/>
        </w:rPr>
        <w:t xml:space="preserve">por lo tanto, </w:t>
      </w:r>
      <w:r w:rsidR="00B01A69" w:rsidRPr="004B2DC8">
        <w:rPr>
          <w:rFonts w:ascii="Palatino Linotype" w:hAnsi="Palatino Linotype" w:cs="Arial"/>
          <w:sz w:val="24"/>
        </w:rPr>
        <w:t xml:space="preserve">este Instituto no se encuentra facultado para dudar de la veracidad de las respuestas emitidas por los </w:t>
      </w:r>
      <w:r w:rsidR="00220BFE">
        <w:rPr>
          <w:rFonts w:ascii="Palatino Linotype" w:hAnsi="Palatino Linotype" w:cs="Arial"/>
          <w:sz w:val="24"/>
        </w:rPr>
        <w:t>S</w:t>
      </w:r>
      <w:r w:rsidR="00B01A69" w:rsidRPr="004B2DC8">
        <w:rPr>
          <w:rFonts w:ascii="Palatino Linotype" w:hAnsi="Palatino Linotype" w:cs="Arial"/>
          <w:sz w:val="24"/>
        </w:rPr>
        <w:t xml:space="preserve">ujetos </w:t>
      </w:r>
      <w:r w:rsidR="00220BFE">
        <w:rPr>
          <w:rFonts w:ascii="Palatino Linotype" w:hAnsi="Palatino Linotype" w:cs="Arial"/>
          <w:sz w:val="24"/>
        </w:rPr>
        <w:t>O</w:t>
      </w:r>
      <w:r w:rsidR="00B01A69" w:rsidRPr="004B2DC8">
        <w:rPr>
          <w:rFonts w:ascii="Palatino Linotype" w:hAnsi="Palatino Linotype" w:cs="Arial"/>
          <w:sz w:val="24"/>
        </w:rPr>
        <w:t xml:space="preserve">bligados ni de la que ponen a disposición de los solicitantes; situación que se aleja de las atribuciones de este Instituto </w:t>
      </w:r>
      <w:r w:rsidR="00B01A69" w:rsidRPr="004B2DC8">
        <w:rPr>
          <w:rFonts w:ascii="Palatino Linotype" w:hAnsi="Palatino Linotype"/>
          <w:color w:val="000000"/>
          <w:sz w:val="24"/>
        </w:rPr>
        <w:t xml:space="preserve">máxime que al momento que ponen a disposición ésta, la misma tiene el carácter oficial y se presume veraz, tan es así quedó registrada en el </w:t>
      </w:r>
      <w:r w:rsidR="00B01A69" w:rsidRPr="004B2DC8">
        <w:rPr>
          <w:rFonts w:ascii="Palatino Linotype" w:hAnsi="Palatino Linotype"/>
          <w:b/>
          <w:bCs/>
          <w:color w:val="000000"/>
          <w:sz w:val="24"/>
        </w:rPr>
        <w:t>SAIMEX</w:t>
      </w:r>
      <w:r w:rsidR="00B01A69" w:rsidRPr="004B2DC8">
        <w:rPr>
          <w:rFonts w:ascii="Palatino Linotype" w:hAnsi="Palatino Linotype" w:cs="Arial"/>
          <w:b/>
          <w:bCs/>
          <w:sz w:val="24"/>
          <w:lang w:val="es-ES_tradnl"/>
        </w:rPr>
        <w:t>.</w:t>
      </w:r>
    </w:p>
    <w:p w14:paraId="7214CC8E" w14:textId="77777777" w:rsidR="005B0FC4" w:rsidRDefault="005B0FC4" w:rsidP="005B0FC4">
      <w:pPr>
        <w:spacing w:line="360" w:lineRule="auto"/>
        <w:ind w:right="49"/>
        <w:contextualSpacing/>
        <w:jc w:val="both"/>
        <w:rPr>
          <w:rFonts w:ascii="Palatino Linotype" w:hAnsi="Palatino Linotype" w:cs="Arial"/>
          <w:color w:val="000000"/>
        </w:rPr>
      </w:pPr>
    </w:p>
    <w:p w14:paraId="1D87730B" w14:textId="3256CE72" w:rsidR="00A01E81" w:rsidRPr="005B0FC4" w:rsidRDefault="005B0FC4" w:rsidP="00FD697E">
      <w:pPr>
        <w:numPr>
          <w:ilvl w:val="0"/>
          <w:numId w:val="1"/>
        </w:numPr>
        <w:spacing w:line="360" w:lineRule="auto"/>
        <w:ind w:left="0" w:right="49" w:firstLine="0"/>
        <w:contextualSpacing/>
        <w:jc w:val="both"/>
        <w:rPr>
          <w:rFonts w:ascii="Palatino Linotype" w:hAnsi="Palatino Linotype" w:cs="Arial"/>
          <w:color w:val="000000"/>
        </w:rPr>
      </w:pPr>
      <w:r>
        <w:rPr>
          <w:rFonts w:ascii="Palatino Linotype" w:hAnsi="Palatino Linotype" w:cs="Arial"/>
          <w:color w:val="000000"/>
        </w:rPr>
        <w:t xml:space="preserve">Sirve </w:t>
      </w:r>
      <w:r w:rsidRPr="0043337D">
        <w:rPr>
          <w:rFonts w:ascii="Palatino Linotype" w:hAnsi="Palatino Linotype" w:cs="Arial"/>
          <w:color w:val="000000"/>
          <w:lang w:val="es-ES_tradnl"/>
        </w:rPr>
        <w:t>de sustento a lo anterior, el criterio 31/10 emitido por el entonces Instituto Federal de Acceso a la Información y Protección de Datos, ahora Instituto Nacional de Acceso a la Información y Protección de Datos, que enuncia lo siguiente:</w:t>
      </w:r>
    </w:p>
    <w:p w14:paraId="0F833456" w14:textId="28D7516A" w:rsidR="00A01E81" w:rsidRPr="00BB34E2" w:rsidRDefault="00A01E81" w:rsidP="005B0FC4">
      <w:pPr>
        <w:spacing w:line="360" w:lineRule="auto"/>
        <w:ind w:right="49"/>
        <w:contextualSpacing/>
        <w:jc w:val="both"/>
        <w:rPr>
          <w:rFonts w:ascii="Palatino Linotype" w:hAnsi="Palatino Linotype" w:cs="Arial"/>
          <w:color w:val="000000"/>
          <w:sz w:val="22"/>
        </w:rPr>
      </w:pPr>
    </w:p>
    <w:p w14:paraId="30ED0140" w14:textId="77777777" w:rsidR="005B0FC4" w:rsidRPr="00BB34E2" w:rsidRDefault="005B0FC4" w:rsidP="005B0FC4">
      <w:pPr>
        <w:ind w:left="567" w:right="539"/>
        <w:jc w:val="both"/>
        <w:rPr>
          <w:rFonts w:ascii="Palatino Linotype" w:hAnsi="Palatino Linotype" w:cs="Arial"/>
          <w:i/>
          <w:sz w:val="22"/>
        </w:rPr>
      </w:pPr>
      <w:r w:rsidRPr="00BB34E2">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BB34E2">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w:t>
      </w:r>
      <w:r w:rsidRPr="00BB34E2">
        <w:rPr>
          <w:rFonts w:ascii="Palatino Linotype" w:hAnsi="Palatino Linotype" w:cs="Arial"/>
          <w:i/>
          <w:sz w:val="22"/>
        </w:rPr>
        <w:lastRenderedPageBreak/>
        <w:t xml:space="preserve">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675B114B" w14:textId="7598EE61" w:rsidR="005B0FC4" w:rsidRPr="00BB34E2" w:rsidRDefault="005B0FC4" w:rsidP="005B0FC4">
      <w:pPr>
        <w:ind w:left="567" w:right="539"/>
        <w:jc w:val="both"/>
        <w:rPr>
          <w:rFonts w:ascii="Palatino Linotype" w:hAnsi="Palatino Linotype" w:cs="Arial"/>
          <w:i/>
          <w:sz w:val="22"/>
        </w:rPr>
      </w:pPr>
      <w:r w:rsidRPr="00BB34E2">
        <w:rPr>
          <w:rFonts w:ascii="Palatino Linotype" w:hAnsi="Palatino Linotype" w:cs="Arial"/>
          <w:i/>
          <w:sz w:val="22"/>
        </w:rPr>
        <w:t>Criterio 31/10</w:t>
      </w:r>
    </w:p>
    <w:p w14:paraId="1A0AF1DA" w14:textId="77777777" w:rsidR="005B0FC4" w:rsidRPr="00BB34E2" w:rsidRDefault="005B0FC4" w:rsidP="005B0FC4">
      <w:pPr>
        <w:spacing w:line="360" w:lineRule="auto"/>
        <w:ind w:right="49"/>
        <w:contextualSpacing/>
        <w:jc w:val="both"/>
        <w:rPr>
          <w:rFonts w:ascii="Palatino Linotype" w:hAnsi="Palatino Linotype" w:cs="Arial"/>
          <w:color w:val="000000"/>
          <w:sz w:val="22"/>
        </w:rPr>
      </w:pPr>
    </w:p>
    <w:p w14:paraId="62DF2E8B" w14:textId="7055329A" w:rsidR="00FD697E" w:rsidRPr="007F12B6" w:rsidRDefault="00FD697E" w:rsidP="00FD697E">
      <w:pPr>
        <w:numPr>
          <w:ilvl w:val="0"/>
          <w:numId w:val="1"/>
        </w:numPr>
        <w:spacing w:line="360" w:lineRule="auto"/>
        <w:ind w:left="0" w:right="49" w:firstLine="0"/>
        <w:contextualSpacing/>
        <w:jc w:val="both"/>
        <w:rPr>
          <w:rFonts w:ascii="Palatino Linotype" w:hAnsi="Palatino Linotype" w:cs="Arial"/>
          <w:color w:val="000000"/>
        </w:rPr>
      </w:pPr>
      <w:r w:rsidRPr="007F12B6">
        <w:rPr>
          <w:rFonts w:ascii="Palatino Linotype" w:hAnsi="Palatino Linotype" w:cs="Arial"/>
          <w:color w:val="000000"/>
        </w:rPr>
        <w:t xml:space="preserve">Es así, que con fundamento en el artículo 186, fracción II, de la Ley de Transparencia y Acceso a la Información Pública del Estado de México y Municipios, este Instituto considera procedente </w:t>
      </w:r>
      <w:r w:rsidRPr="007F12B6">
        <w:rPr>
          <w:rFonts w:ascii="Palatino Linotype" w:hAnsi="Palatino Linotype" w:cs="Arial"/>
          <w:b/>
          <w:color w:val="000000"/>
        </w:rPr>
        <w:t xml:space="preserve">CONFIRMAR </w:t>
      </w:r>
      <w:r w:rsidRPr="007F12B6">
        <w:rPr>
          <w:rFonts w:ascii="Palatino Linotype" w:hAnsi="Palatino Linotype" w:cs="Arial"/>
          <w:color w:val="000000"/>
        </w:rPr>
        <w:t xml:space="preserve">la respuesta otorgada por el Sujeto Obligado. </w:t>
      </w:r>
    </w:p>
    <w:p w14:paraId="2709660F" w14:textId="77777777" w:rsidR="00FD697E" w:rsidRPr="00E81DD0" w:rsidRDefault="00FD697E" w:rsidP="00E81DD0">
      <w:pPr>
        <w:rPr>
          <w:rFonts w:ascii="Palatino Linotype" w:eastAsiaTheme="minorEastAsia" w:hAnsi="Palatino Linotype"/>
          <w:color w:val="000000"/>
          <w:lang w:val="es-ES"/>
        </w:rPr>
      </w:pPr>
    </w:p>
    <w:p w14:paraId="5DC555E2" w14:textId="5614B91B" w:rsidR="00383939" w:rsidRPr="00220BFE" w:rsidRDefault="00383939" w:rsidP="00383939">
      <w:pPr>
        <w:pStyle w:val="Prrafodelista"/>
        <w:numPr>
          <w:ilvl w:val="0"/>
          <w:numId w:val="1"/>
        </w:numPr>
        <w:spacing w:line="360" w:lineRule="auto"/>
        <w:ind w:left="0" w:firstLine="0"/>
        <w:jc w:val="both"/>
        <w:rPr>
          <w:rFonts w:ascii="Palatino Linotype" w:hAnsi="Palatino Linotype" w:cs="Arial"/>
          <w:sz w:val="36"/>
          <w:lang w:val="es-ES" w:eastAsia="es-ES"/>
        </w:rPr>
      </w:pPr>
      <w:r w:rsidRPr="007F12B6">
        <w:rPr>
          <w:rFonts w:ascii="Palatino Linotype" w:eastAsiaTheme="minorEastAsia" w:hAnsi="Palatino Linotype"/>
          <w:color w:val="000000"/>
          <w:sz w:val="24"/>
          <w:lang w:val="es-ES"/>
        </w:rPr>
        <w:t xml:space="preserve">Por lo anteriormente expuesto y fundado, este </w:t>
      </w:r>
      <w:r w:rsidRPr="007F12B6">
        <w:rPr>
          <w:rFonts w:ascii="Palatino Linotype" w:eastAsiaTheme="minorEastAsia" w:hAnsi="Palatino Linotype"/>
          <w:b/>
          <w:bCs/>
          <w:color w:val="000000"/>
          <w:sz w:val="24"/>
          <w:lang w:val="es-ES"/>
        </w:rPr>
        <w:t>ÓRGANO GARANTE</w:t>
      </w:r>
      <w:r w:rsidRPr="007F12B6">
        <w:rPr>
          <w:rFonts w:ascii="Palatino Linotype" w:eastAsiaTheme="minorEastAsia" w:hAnsi="Palatino Linotype"/>
          <w:color w:val="000000"/>
          <w:sz w:val="24"/>
          <w:lang w:val="es-ES"/>
        </w:rPr>
        <w:t xml:space="preserve"> emite los siguientes: </w:t>
      </w:r>
    </w:p>
    <w:p w14:paraId="1476DA13" w14:textId="77777777" w:rsidR="00220BFE" w:rsidRPr="00E81DD0" w:rsidRDefault="00220BFE" w:rsidP="00220BFE">
      <w:pPr>
        <w:pStyle w:val="Prrafodelista"/>
        <w:spacing w:line="360" w:lineRule="auto"/>
        <w:ind w:left="0"/>
        <w:jc w:val="both"/>
        <w:rPr>
          <w:rFonts w:ascii="Palatino Linotype" w:hAnsi="Palatino Linotype" w:cs="Arial"/>
          <w:sz w:val="24"/>
          <w:szCs w:val="20"/>
          <w:lang w:val="es-ES" w:eastAsia="es-ES"/>
        </w:rPr>
      </w:pPr>
    </w:p>
    <w:p w14:paraId="767C95F1" w14:textId="77777777" w:rsidR="00383939" w:rsidRPr="007F12B6" w:rsidRDefault="00383939" w:rsidP="00383939">
      <w:pPr>
        <w:keepNext/>
        <w:keepLines/>
        <w:spacing w:line="360" w:lineRule="auto"/>
        <w:jc w:val="center"/>
        <w:outlineLvl w:val="0"/>
        <w:rPr>
          <w:rFonts w:ascii="Palatino Linotype" w:hAnsi="Palatino Linotype" w:cstheme="majorBidi"/>
          <w:b/>
          <w:bCs/>
          <w:lang w:val="es-ES_tradnl" w:eastAsia="es-ES"/>
        </w:rPr>
      </w:pPr>
      <w:bookmarkStart w:id="10" w:name="_Toc66992248"/>
      <w:r w:rsidRPr="007F12B6">
        <w:rPr>
          <w:rFonts w:ascii="Palatino Linotype" w:hAnsi="Palatino Linotype" w:cstheme="majorBidi"/>
          <w:b/>
          <w:bCs/>
          <w:lang w:val="es-ES_tradnl" w:eastAsia="es-ES"/>
        </w:rPr>
        <w:t>R E S O L U T I V O S</w:t>
      </w:r>
      <w:bookmarkEnd w:id="10"/>
    </w:p>
    <w:p w14:paraId="24912C66" w14:textId="77777777" w:rsidR="00383939" w:rsidRPr="007F12B6" w:rsidRDefault="00383939" w:rsidP="00383939">
      <w:pPr>
        <w:shd w:val="clear" w:color="auto" w:fill="FFFFFF"/>
        <w:spacing w:line="360" w:lineRule="auto"/>
        <w:contextualSpacing/>
        <w:jc w:val="both"/>
        <w:rPr>
          <w:rFonts w:ascii="Palatino Linotype" w:eastAsiaTheme="minorEastAsia" w:hAnsi="Palatino Linotype" w:cs="Arial"/>
          <w:lang w:val="es-ES_tradnl" w:eastAsia="es-ES"/>
        </w:rPr>
      </w:pPr>
    </w:p>
    <w:p w14:paraId="7061039E" w14:textId="1A24E8D2" w:rsidR="00383939" w:rsidRPr="007F12B6" w:rsidRDefault="00383939" w:rsidP="00383939">
      <w:pPr>
        <w:spacing w:line="360" w:lineRule="auto"/>
        <w:jc w:val="both"/>
        <w:rPr>
          <w:rFonts w:ascii="Palatino Linotype" w:eastAsiaTheme="minorEastAsia" w:hAnsi="Palatino Linotype" w:cs="Arial"/>
          <w:bCs/>
          <w:lang w:val="es-ES_tradnl" w:eastAsia="es-ES"/>
        </w:rPr>
      </w:pPr>
      <w:r w:rsidRPr="007F12B6">
        <w:rPr>
          <w:rFonts w:ascii="Palatino Linotype" w:hAnsi="Palatino Linotype" w:cs="Arial"/>
          <w:b/>
          <w:lang w:val="es-ES_tradnl" w:eastAsia="es-ES"/>
        </w:rPr>
        <w:t xml:space="preserve">PRIMERO. </w:t>
      </w:r>
      <w:r w:rsidRPr="007F12B6">
        <w:rPr>
          <w:rFonts w:ascii="Palatino Linotype" w:hAnsi="Palatino Linotype" w:cs="Arial"/>
          <w:lang w:val="es-ES_tradnl" w:eastAsia="es-ES"/>
        </w:rPr>
        <w:t>Resultan infundadas las</w:t>
      </w:r>
      <w:r w:rsidRPr="007F12B6">
        <w:rPr>
          <w:rFonts w:ascii="Palatino Linotype" w:hAnsi="Palatino Linotype" w:cs="Arial"/>
          <w:b/>
          <w:lang w:val="es-ES_tradnl" w:eastAsia="es-ES"/>
        </w:rPr>
        <w:t xml:space="preserve"> </w:t>
      </w:r>
      <w:r w:rsidRPr="007F12B6">
        <w:rPr>
          <w:rFonts w:ascii="Palatino Linotype" w:hAnsi="Palatino Linotype" w:cs="Arial"/>
          <w:lang w:val="es-ES" w:eastAsia="es-ES"/>
        </w:rPr>
        <w:t xml:space="preserve">razones o motivos de inconformidad hechos valer </w:t>
      </w:r>
      <w:r w:rsidRPr="007F12B6">
        <w:rPr>
          <w:rFonts w:ascii="Palatino Linotype" w:eastAsia="Calibri" w:hAnsi="Palatino Linotype" w:cs="Arial"/>
          <w:lang w:val="es-ES" w:eastAsia="es-ES"/>
        </w:rPr>
        <w:t xml:space="preserve">en el recurso de revisión </w:t>
      </w:r>
      <w:r w:rsidR="00220BFE">
        <w:rPr>
          <w:rFonts w:ascii="Palatino Linotype" w:eastAsiaTheme="minorEastAsia" w:hAnsi="Palatino Linotype" w:cs="Arial"/>
          <w:b/>
          <w:bCs/>
          <w:lang w:val="es-ES" w:eastAsia="es-ES"/>
        </w:rPr>
        <w:t>0</w:t>
      </w:r>
      <w:r w:rsidR="00E81DD0">
        <w:rPr>
          <w:rFonts w:ascii="Palatino Linotype" w:eastAsiaTheme="minorEastAsia" w:hAnsi="Palatino Linotype" w:cs="Arial"/>
          <w:b/>
          <w:bCs/>
          <w:lang w:val="es-ES" w:eastAsia="es-ES"/>
        </w:rPr>
        <w:t>6023</w:t>
      </w:r>
      <w:r w:rsidR="00FD697E" w:rsidRPr="007F12B6">
        <w:rPr>
          <w:rFonts w:ascii="Palatino Linotype" w:eastAsiaTheme="minorEastAsia" w:hAnsi="Palatino Linotype" w:cs="Arial"/>
          <w:b/>
          <w:bCs/>
          <w:lang w:val="es-ES_tradnl" w:eastAsia="es-ES"/>
        </w:rPr>
        <w:t>/INFOEM/IP/RR/202</w:t>
      </w:r>
      <w:r w:rsidR="00220BFE">
        <w:rPr>
          <w:rFonts w:ascii="Palatino Linotype" w:eastAsiaTheme="minorEastAsia" w:hAnsi="Palatino Linotype" w:cs="Arial"/>
          <w:b/>
          <w:bCs/>
          <w:lang w:val="es-ES_tradnl" w:eastAsia="es-ES"/>
        </w:rPr>
        <w:t>3</w:t>
      </w:r>
      <w:r w:rsidRPr="007F12B6">
        <w:rPr>
          <w:rFonts w:ascii="Palatino Linotype" w:eastAsiaTheme="minorEastAsia" w:hAnsi="Palatino Linotype" w:cs="Arial"/>
          <w:b/>
          <w:bCs/>
          <w:lang w:val="es-ES_tradnl" w:eastAsia="es-ES"/>
        </w:rPr>
        <w:t xml:space="preserve">, </w:t>
      </w:r>
      <w:r w:rsidRPr="007F12B6">
        <w:rPr>
          <w:rFonts w:ascii="Palatino Linotype" w:eastAsiaTheme="minorEastAsia" w:hAnsi="Palatino Linotype" w:cs="Arial"/>
          <w:bCs/>
          <w:lang w:val="es-ES_tradnl" w:eastAsia="es-ES"/>
        </w:rPr>
        <w:t xml:space="preserve">en términos del </w:t>
      </w:r>
      <w:r w:rsidR="00BB34E2">
        <w:rPr>
          <w:rFonts w:ascii="Palatino Linotype" w:eastAsiaTheme="minorEastAsia" w:hAnsi="Palatino Linotype" w:cs="Arial"/>
          <w:b/>
          <w:bCs/>
          <w:lang w:val="es-ES_tradnl" w:eastAsia="es-ES"/>
        </w:rPr>
        <w:t>c</w:t>
      </w:r>
      <w:r w:rsidRPr="007F12B6">
        <w:rPr>
          <w:rFonts w:ascii="Palatino Linotype" w:eastAsiaTheme="minorEastAsia" w:hAnsi="Palatino Linotype" w:cs="Arial"/>
          <w:b/>
          <w:bCs/>
          <w:lang w:val="es-ES_tradnl" w:eastAsia="es-ES"/>
        </w:rPr>
        <w:t>onsiderando</w:t>
      </w:r>
      <w:r w:rsidRPr="007F12B6">
        <w:rPr>
          <w:rFonts w:ascii="Palatino Linotype" w:eastAsiaTheme="minorEastAsia" w:hAnsi="Palatino Linotype" w:cs="Arial"/>
          <w:bCs/>
          <w:lang w:val="es-ES_tradnl" w:eastAsia="es-ES"/>
        </w:rPr>
        <w:t xml:space="preserve"> </w:t>
      </w:r>
      <w:r w:rsidRPr="007F12B6">
        <w:rPr>
          <w:rFonts w:ascii="Palatino Linotype" w:eastAsiaTheme="minorEastAsia" w:hAnsi="Palatino Linotype" w:cs="Arial"/>
          <w:b/>
          <w:bCs/>
          <w:lang w:val="es-ES_tradnl" w:eastAsia="es-ES"/>
        </w:rPr>
        <w:t>CUARTO</w:t>
      </w:r>
      <w:r w:rsidRPr="007F12B6">
        <w:rPr>
          <w:rFonts w:ascii="Palatino Linotype" w:eastAsiaTheme="minorEastAsia" w:hAnsi="Palatino Linotype" w:cs="Arial"/>
          <w:bCs/>
          <w:lang w:val="es-ES_tradnl" w:eastAsia="es-ES"/>
        </w:rPr>
        <w:t xml:space="preserve"> de la presente resolución.</w:t>
      </w:r>
    </w:p>
    <w:p w14:paraId="54D4B7F0" w14:textId="77777777" w:rsidR="00383939" w:rsidRPr="007F12B6" w:rsidRDefault="00383939" w:rsidP="00383939">
      <w:pPr>
        <w:spacing w:line="360" w:lineRule="auto"/>
        <w:jc w:val="both"/>
        <w:rPr>
          <w:rFonts w:ascii="Palatino Linotype" w:hAnsi="Palatino Linotype"/>
          <w:lang w:val="es-ES_tradnl" w:eastAsia="es-ES"/>
        </w:rPr>
      </w:pPr>
    </w:p>
    <w:p w14:paraId="7FA14F9F" w14:textId="150475B7" w:rsidR="00383939" w:rsidRPr="007F12B6" w:rsidRDefault="00383939" w:rsidP="00383939">
      <w:pPr>
        <w:spacing w:line="360" w:lineRule="auto"/>
        <w:jc w:val="both"/>
        <w:rPr>
          <w:rFonts w:ascii="Palatino Linotype" w:eastAsia="Calibri" w:hAnsi="Palatino Linotype" w:cs="Arial"/>
          <w:lang w:val="es-ES" w:eastAsia="es-ES"/>
        </w:rPr>
      </w:pPr>
      <w:r w:rsidRPr="007F12B6">
        <w:rPr>
          <w:rFonts w:ascii="Palatino Linotype" w:eastAsiaTheme="minorEastAsia" w:hAnsi="Palatino Linotype"/>
          <w:b/>
          <w:lang w:val="es-ES_tradnl" w:eastAsia="es-ES"/>
        </w:rPr>
        <w:t>SEGUNDO.</w:t>
      </w:r>
      <w:r w:rsidRPr="007F12B6">
        <w:rPr>
          <w:rFonts w:ascii="Palatino Linotype" w:eastAsiaTheme="majorEastAsia" w:hAnsi="Palatino Linotype" w:cstheme="majorBidi"/>
          <w:b/>
          <w:color w:val="2E74B5" w:themeColor="accent1" w:themeShade="BF"/>
          <w:lang w:val="es-ES_tradnl" w:eastAsia="es-ES"/>
        </w:rPr>
        <w:t xml:space="preserve"> </w:t>
      </w:r>
      <w:r w:rsidRPr="007F12B6">
        <w:rPr>
          <w:rFonts w:ascii="Palatino Linotype" w:eastAsia="Calibri" w:hAnsi="Palatino Linotype" w:cs="Arial"/>
          <w:lang w:val="es-ES" w:eastAsia="es-ES"/>
        </w:rPr>
        <w:t>Se</w:t>
      </w:r>
      <w:r w:rsidRPr="007F12B6">
        <w:rPr>
          <w:rFonts w:ascii="Palatino Linotype" w:eastAsia="Calibri" w:hAnsi="Palatino Linotype" w:cs="Arial"/>
          <w:b/>
          <w:lang w:val="es-ES" w:eastAsia="es-ES"/>
        </w:rPr>
        <w:t xml:space="preserve"> CONFIRMA </w:t>
      </w:r>
      <w:r w:rsidR="00187499" w:rsidRPr="007F12B6">
        <w:rPr>
          <w:rFonts w:ascii="Palatino Linotype" w:eastAsia="Calibri" w:hAnsi="Palatino Linotype" w:cs="Arial"/>
          <w:lang w:val="es-ES" w:eastAsia="es-ES"/>
        </w:rPr>
        <w:t>la respuesta emitida por el</w:t>
      </w:r>
      <w:r w:rsidRPr="007F12B6">
        <w:rPr>
          <w:rFonts w:ascii="Palatino Linotype" w:eastAsia="Calibri" w:hAnsi="Palatino Linotype" w:cs="Arial"/>
          <w:lang w:val="es-ES" w:eastAsia="es-ES"/>
        </w:rPr>
        <w:t xml:space="preserve"> </w:t>
      </w:r>
      <w:r w:rsidR="00FD697E" w:rsidRPr="007F12B6">
        <w:rPr>
          <w:rFonts w:ascii="Palatino Linotype" w:eastAsiaTheme="minorEastAsia" w:hAnsi="Palatino Linotype" w:cs="Arial"/>
          <w:b/>
          <w:lang w:val="es-ES_tradnl" w:eastAsia="es-ES"/>
        </w:rPr>
        <w:t xml:space="preserve">Ayuntamiento de </w:t>
      </w:r>
      <w:r w:rsidR="004B2DC8">
        <w:rPr>
          <w:rFonts w:ascii="Palatino Linotype" w:eastAsiaTheme="minorEastAsia" w:hAnsi="Palatino Linotype" w:cs="Arial"/>
          <w:b/>
          <w:lang w:val="es-ES_tradnl" w:eastAsia="es-ES"/>
        </w:rPr>
        <w:t>Zinacantepec</w:t>
      </w:r>
      <w:r w:rsidR="00BB34E2">
        <w:rPr>
          <w:rFonts w:ascii="Palatino Linotype" w:eastAsiaTheme="minorEastAsia" w:hAnsi="Palatino Linotype" w:cs="Arial"/>
          <w:b/>
          <w:lang w:val="es-ES_tradnl" w:eastAsia="es-ES"/>
        </w:rPr>
        <w:t>,</w:t>
      </w:r>
      <w:r w:rsidR="005B0FC4">
        <w:rPr>
          <w:rFonts w:ascii="Palatino Linotype" w:eastAsiaTheme="minorEastAsia" w:hAnsi="Palatino Linotype" w:cs="Arial"/>
          <w:b/>
          <w:lang w:val="es-ES_tradnl" w:eastAsia="es-ES"/>
        </w:rPr>
        <w:t xml:space="preserve"> </w:t>
      </w:r>
      <w:r w:rsidRPr="007F12B6">
        <w:rPr>
          <w:rFonts w:ascii="Palatino Linotype" w:eastAsia="Calibri" w:hAnsi="Palatino Linotype" w:cs="Arial"/>
          <w:lang w:val="es-ES" w:eastAsia="es-ES"/>
        </w:rPr>
        <w:t xml:space="preserve">a la solicitud </w:t>
      </w:r>
      <w:r w:rsidR="00684F8A" w:rsidRPr="007F12B6">
        <w:rPr>
          <w:rFonts w:ascii="Palatino Linotype" w:hAnsi="Palatino Linotype"/>
          <w:b/>
          <w:bCs/>
        </w:rPr>
        <w:t>0</w:t>
      </w:r>
      <w:r w:rsidR="00FB148C">
        <w:rPr>
          <w:rFonts w:ascii="Palatino Linotype" w:hAnsi="Palatino Linotype"/>
          <w:b/>
          <w:bCs/>
        </w:rPr>
        <w:t>1</w:t>
      </w:r>
      <w:r w:rsidR="00E81DD0">
        <w:rPr>
          <w:rFonts w:ascii="Palatino Linotype" w:hAnsi="Palatino Linotype"/>
          <w:b/>
          <w:bCs/>
        </w:rPr>
        <w:t>453</w:t>
      </w:r>
      <w:r w:rsidR="00684F8A" w:rsidRPr="007F12B6">
        <w:rPr>
          <w:rFonts w:ascii="Palatino Linotype" w:hAnsi="Palatino Linotype"/>
          <w:b/>
          <w:bCs/>
        </w:rPr>
        <w:t>/</w:t>
      </w:r>
      <w:r w:rsidR="004B2DC8">
        <w:rPr>
          <w:rFonts w:ascii="Palatino Linotype" w:hAnsi="Palatino Linotype"/>
          <w:b/>
          <w:bCs/>
        </w:rPr>
        <w:t>ZINACANT</w:t>
      </w:r>
      <w:r w:rsidR="00684F8A" w:rsidRPr="007F12B6">
        <w:rPr>
          <w:rFonts w:ascii="Palatino Linotype" w:hAnsi="Palatino Linotype"/>
          <w:b/>
          <w:bCs/>
        </w:rPr>
        <w:t>/IP/202</w:t>
      </w:r>
      <w:r w:rsidR="00FB148C">
        <w:rPr>
          <w:rFonts w:ascii="Palatino Linotype" w:hAnsi="Palatino Linotype"/>
          <w:b/>
          <w:bCs/>
        </w:rPr>
        <w:t>3.</w:t>
      </w:r>
      <w:r w:rsidRPr="007F12B6">
        <w:rPr>
          <w:rFonts w:ascii="Palatino Linotype" w:eastAsia="Calibri" w:hAnsi="Palatino Linotype" w:cs="Arial"/>
          <w:lang w:val="es-ES" w:eastAsia="es-ES"/>
        </w:rPr>
        <w:t xml:space="preserve"> </w:t>
      </w:r>
    </w:p>
    <w:p w14:paraId="6A787401" w14:textId="77777777" w:rsidR="00383939" w:rsidRPr="007F12B6" w:rsidRDefault="00383939" w:rsidP="00383939">
      <w:pPr>
        <w:spacing w:line="360" w:lineRule="auto"/>
        <w:jc w:val="both"/>
        <w:rPr>
          <w:rFonts w:ascii="Palatino Linotype" w:eastAsia="Calibri" w:hAnsi="Palatino Linotype" w:cs="Arial"/>
          <w:lang w:val="es-ES" w:eastAsia="es-ES"/>
        </w:rPr>
      </w:pPr>
    </w:p>
    <w:p w14:paraId="2A074446" w14:textId="77777777" w:rsidR="00383939" w:rsidRPr="007F12B6" w:rsidRDefault="00383939" w:rsidP="00383939">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F12B6">
        <w:rPr>
          <w:rFonts w:ascii="Palatino Linotype" w:eastAsia="Palatino Linotype" w:hAnsi="Palatino Linotype" w:cs="Palatino Linotype"/>
          <w:b/>
          <w:lang w:val="es-ES_tradnl" w:eastAsia="es-ES"/>
        </w:rPr>
        <w:t xml:space="preserve">TERCERO. REMÍTASE, </w:t>
      </w:r>
      <w:r w:rsidRPr="007F12B6">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7F12B6">
        <w:rPr>
          <w:rFonts w:ascii="Palatino Linotype" w:eastAsia="Palatino Linotype" w:hAnsi="Palatino Linotype" w:cs="Palatino Linotype"/>
          <w:b/>
          <w:lang w:val="es-ES_tradnl" w:eastAsia="es-ES"/>
        </w:rPr>
        <w:t>SUJETO OBLIGADO.</w:t>
      </w:r>
    </w:p>
    <w:p w14:paraId="7FAF66E7" w14:textId="3CC2BDB1" w:rsidR="00383939" w:rsidRPr="007F12B6" w:rsidRDefault="00383939" w:rsidP="00383939">
      <w:pPr>
        <w:shd w:val="clear" w:color="auto" w:fill="FFFFFF"/>
        <w:spacing w:line="360" w:lineRule="auto"/>
        <w:jc w:val="both"/>
        <w:rPr>
          <w:rFonts w:ascii="Palatino Linotype" w:eastAsiaTheme="minorEastAsia" w:hAnsi="Palatino Linotype"/>
          <w:lang w:val="es-ES_tradnl" w:eastAsia="es-ES"/>
        </w:rPr>
      </w:pPr>
      <w:r w:rsidRPr="007F12B6">
        <w:rPr>
          <w:rFonts w:ascii="Palatino Linotype" w:hAnsi="Palatino Linotype" w:cs="Arial"/>
          <w:b/>
          <w:lang w:val="es-ES_tradnl" w:eastAsia="es-ES"/>
        </w:rPr>
        <w:lastRenderedPageBreak/>
        <w:t xml:space="preserve">CUARTO. </w:t>
      </w:r>
      <w:r w:rsidRPr="007F12B6">
        <w:rPr>
          <w:rFonts w:ascii="Palatino Linotype" w:hAnsi="Palatino Linotype"/>
          <w:b/>
          <w:bCs/>
          <w:color w:val="222222"/>
          <w:lang w:val="es-ES" w:eastAsia="es-ES"/>
        </w:rPr>
        <w:t>Notifíquese al RECURRENTE</w:t>
      </w:r>
      <w:r w:rsidRPr="007F12B6">
        <w:rPr>
          <w:rFonts w:ascii="Palatino Linotype" w:eastAsiaTheme="minorEastAsia" w:hAnsi="Palatino Linotype"/>
          <w:b/>
          <w:lang w:val="es-ES_tradnl" w:eastAsia="es-ES"/>
        </w:rPr>
        <w:t xml:space="preserve"> </w:t>
      </w:r>
      <w:r w:rsidRPr="007F12B6">
        <w:rPr>
          <w:rFonts w:ascii="Palatino Linotype" w:eastAsiaTheme="minorEastAsia" w:hAnsi="Palatino Linotype"/>
          <w:lang w:val="es-ES_tradnl" w:eastAsia="es-ES"/>
        </w:rPr>
        <w:t>la presente resolución</w:t>
      </w:r>
      <w:r w:rsidR="005B0FC4">
        <w:rPr>
          <w:rFonts w:ascii="Palatino Linotype" w:eastAsiaTheme="minorEastAsia" w:hAnsi="Palatino Linotype"/>
          <w:lang w:val="es-ES_tradnl" w:eastAsia="es-ES"/>
        </w:rPr>
        <w:t xml:space="preserve"> a través del </w:t>
      </w:r>
      <w:r w:rsidR="005B0FC4" w:rsidRPr="00E81DD0">
        <w:rPr>
          <w:rFonts w:ascii="Palatino Linotype" w:eastAsiaTheme="minorEastAsia" w:hAnsi="Palatino Linotype"/>
          <w:b/>
          <w:bCs/>
          <w:lang w:val="es-ES_tradnl" w:eastAsia="es-ES"/>
        </w:rPr>
        <w:t>SAIMEX.</w:t>
      </w:r>
    </w:p>
    <w:p w14:paraId="070BA77B" w14:textId="77777777" w:rsidR="00383939" w:rsidRPr="007F12B6" w:rsidRDefault="00383939" w:rsidP="00383939">
      <w:pPr>
        <w:shd w:val="clear" w:color="auto" w:fill="FFFFFF"/>
        <w:spacing w:line="360" w:lineRule="auto"/>
        <w:jc w:val="both"/>
        <w:rPr>
          <w:rFonts w:ascii="Palatino Linotype" w:eastAsiaTheme="minorEastAsia" w:hAnsi="Palatino Linotype"/>
          <w:lang w:val="es-ES_tradnl" w:eastAsia="es-ES"/>
        </w:rPr>
      </w:pPr>
    </w:p>
    <w:p w14:paraId="6524BB06" w14:textId="77777777" w:rsidR="00383939" w:rsidRPr="007F12B6" w:rsidRDefault="00383939" w:rsidP="00383939">
      <w:pPr>
        <w:spacing w:line="360" w:lineRule="auto"/>
        <w:jc w:val="both"/>
        <w:rPr>
          <w:rFonts w:ascii="Palatino Linotype" w:eastAsia="MS Mincho" w:hAnsi="Palatino Linotype"/>
          <w:lang w:val="es-ES" w:eastAsia="es-ES"/>
        </w:rPr>
      </w:pPr>
      <w:r w:rsidRPr="007F12B6">
        <w:rPr>
          <w:rFonts w:ascii="Palatino Linotype" w:eastAsia="MS Mincho" w:hAnsi="Palatino Linotype"/>
          <w:b/>
          <w:lang w:eastAsia="es-ES"/>
        </w:rPr>
        <w:t>QUINTO.</w:t>
      </w:r>
      <w:r w:rsidRPr="007F12B6">
        <w:rPr>
          <w:rFonts w:ascii="Palatino Linotype" w:eastAsia="MS Mincho" w:hAnsi="Palatino Linotype"/>
          <w:lang w:eastAsia="es-ES"/>
        </w:rPr>
        <w:t xml:space="preserve"> </w:t>
      </w:r>
      <w:r w:rsidRPr="007F12B6">
        <w:rPr>
          <w:rFonts w:ascii="Palatino Linotype" w:eastAsia="MS Mincho" w:hAnsi="Palatino Linotype"/>
          <w:lang w:val="es-ES" w:eastAsia="es-ES"/>
        </w:rPr>
        <w:t xml:space="preserve">Se hace del conocimiento del </w:t>
      </w:r>
      <w:r w:rsidRPr="007F12B6">
        <w:rPr>
          <w:rFonts w:ascii="Palatino Linotype" w:hAnsi="Palatino Linotype"/>
          <w:b/>
          <w:bCs/>
          <w:color w:val="222222"/>
          <w:lang w:val="es-ES" w:eastAsia="es-ES"/>
        </w:rPr>
        <w:t>RECURRENTE</w:t>
      </w:r>
      <w:r w:rsidRPr="007F12B6">
        <w:rPr>
          <w:rFonts w:ascii="Palatino Linotype" w:eastAsiaTheme="minorEastAsia" w:hAnsi="Palatino Linotype"/>
          <w:b/>
          <w:lang w:val="es-ES_tradnl" w:eastAsia="es-ES"/>
        </w:rPr>
        <w:t xml:space="preserve"> </w:t>
      </w:r>
      <w:r w:rsidRPr="007F12B6">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7F12B6">
        <w:rPr>
          <w:rFonts w:ascii="Palatino Linotype" w:eastAsia="MS Mincho" w:hAnsi="Palatino Linotype"/>
          <w:bCs/>
          <w:lang w:val="es-ES" w:eastAsia="es-ES"/>
        </w:rPr>
        <w:t>vía juicio de amparo</w:t>
      </w:r>
      <w:r w:rsidRPr="007F12B6">
        <w:rPr>
          <w:rFonts w:ascii="Palatino Linotype" w:eastAsia="MS Mincho" w:hAnsi="Palatino Linotype"/>
          <w:lang w:val="es-ES" w:eastAsia="es-ES"/>
        </w:rPr>
        <w:t> en los términos de las leyes aplicables.</w:t>
      </w:r>
    </w:p>
    <w:p w14:paraId="4D27CEDD" w14:textId="77777777" w:rsidR="00383939" w:rsidRPr="007F12B6" w:rsidRDefault="00383939" w:rsidP="00383939">
      <w:pPr>
        <w:shd w:val="clear" w:color="auto" w:fill="FFFFFF"/>
        <w:spacing w:line="360" w:lineRule="auto"/>
        <w:contextualSpacing/>
        <w:jc w:val="both"/>
        <w:rPr>
          <w:rFonts w:ascii="Palatino Linotype" w:eastAsiaTheme="minorEastAsia" w:hAnsi="Palatino Linotype" w:cs="Arial"/>
          <w:lang w:val="es-ES_tradnl" w:eastAsia="es-ES"/>
        </w:rPr>
      </w:pPr>
    </w:p>
    <w:bookmarkEnd w:id="6"/>
    <w:bookmarkEnd w:id="7"/>
    <w:bookmarkEnd w:id="8"/>
    <w:p w14:paraId="1CA9C7FA" w14:textId="77777777" w:rsidR="00B94D4F" w:rsidRPr="001E72A2" w:rsidRDefault="00B94D4F" w:rsidP="00B94D4F">
      <w:pPr>
        <w:spacing w:before="240" w:after="240" w:line="360" w:lineRule="auto"/>
        <w:ind w:firstLine="1"/>
        <w:jc w:val="both"/>
        <w:rPr>
          <w:rFonts w:ascii="Palatino Linotype" w:hAnsi="Palatino Linotype"/>
          <w:smallCaps/>
        </w:rPr>
      </w:pPr>
      <w:r w:rsidRPr="001E72A2">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(AUSENCIA JUSTIFICADA) Y GUADALUPE RAMÍREZ PEÑA; EN LA TRIGÉSIMA NOVENA SESIÓN ORDINARIA CELEBRADA EL UNO (01) DE NOVIEMBRE DE DOS MIL VEINTITRÉS, ANTE EL SECRETARIO TÉCNICO DEL PLENO ALEXIS TAPIA RAMÍREZ. </w:t>
      </w:r>
    </w:p>
    <w:p w14:paraId="69C80449" w14:textId="39594674" w:rsidR="005B0FC4" w:rsidRDefault="005B0FC4" w:rsidP="007F12B6">
      <w:pPr>
        <w:spacing w:before="240" w:after="240" w:line="360" w:lineRule="auto"/>
        <w:jc w:val="both"/>
        <w:rPr>
          <w:rFonts w:ascii="Palatino Linotype" w:hAnsi="Palatino Linotype"/>
        </w:rPr>
      </w:pPr>
      <w:bookmarkStart w:id="11" w:name="_GoBack"/>
      <w:bookmarkEnd w:id="11"/>
    </w:p>
    <w:p w14:paraId="30F09321" w14:textId="77777777" w:rsidR="005B0FC4" w:rsidRDefault="005B0FC4" w:rsidP="007F12B6">
      <w:pPr>
        <w:spacing w:before="240" w:after="240" w:line="360" w:lineRule="auto"/>
        <w:jc w:val="both"/>
        <w:rPr>
          <w:rFonts w:ascii="Palatino Linotype" w:hAnsi="Palatino Linotype"/>
        </w:rPr>
      </w:pPr>
    </w:p>
    <w:p w14:paraId="76D47454" w14:textId="77777777"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14:paraId="4F7FB4DF" w14:textId="77777777"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14:paraId="714AC0AD" w14:textId="77777777"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14:paraId="5BCE9BBD" w14:textId="77777777" w:rsidR="00383939" w:rsidRPr="00E95235" w:rsidRDefault="00383939" w:rsidP="00383939">
      <w:pPr>
        <w:spacing w:line="360" w:lineRule="auto"/>
        <w:rPr>
          <w:rFonts w:ascii="Palatino Linotype" w:hAnsi="Palatino Linotype"/>
          <w:sz w:val="22"/>
          <w:szCs w:val="22"/>
        </w:rPr>
      </w:pPr>
    </w:p>
    <w:p w14:paraId="20399B45" w14:textId="77777777" w:rsidR="00383939" w:rsidRPr="00E95235" w:rsidRDefault="00383939" w:rsidP="00383939">
      <w:pPr>
        <w:spacing w:line="360" w:lineRule="auto"/>
        <w:rPr>
          <w:rFonts w:ascii="Palatino Linotype" w:hAnsi="Palatino Linotype"/>
          <w:sz w:val="22"/>
          <w:szCs w:val="22"/>
        </w:rPr>
      </w:pPr>
    </w:p>
    <w:p w14:paraId="5D067856" w14:textId="77777777" w:rsidR="00383939" w:rsidRPr="00E95235" w:rsidRDefault="00383939" w:rsidP="00383939">
      <w:pPr>
        <w:spacing w:line="360" w:lineRule="auto"/>
        <w:rPr>
          <w:rFonts w:ascii="Palatino Linotype" w:hAnsi="Palatino Linotype"/>
          <w:sz w:val="22"/>
          <w:szCs w:val="22"/>
        </w:rPr>
      </w:pPr>
    </w:p>
    <w:p w14:paraId="5C436603" w14:textId="77777777" w:rsidR="00383939" w:rsidRPr="00E95235" w:rsidRDefault="00383939" w:rsidP="00383939">
      <w:pPr>
        <w:spacing w:line="360" w:lineRule="auto"/>
        <w:rPr>
          <w:rFonts w:ascii="Palatino Linotype" w:hAnsi="Palatino Linotype"/>
          <w:sz w:val="22"/>
          <w:szCs w:val="22"/>
        </w:rPr>
      </w:pPr>
    </w:p>
    <w:p w14:paraId="20AD7B13" w14:textId="77777777" w:rsidR="00383939" w:rsidRPr="00E95235" w:rsidRDefault="00383939" w:rsidP="00383939">
      <w:pPr>
        <w:spacing w:line="360" w:lineRule="auto"/>
        <w:rPr>
          <w:rFonts w:ascii="Palatino Linotype" w:hAnsi="Palatino Linotype"/>
          <w:sz w:val="22"/>
          <w:szCs w:val="22"/>
        </w:rPr>
      </w:pPr>
    </w:p>
    <w:p w14:paraId="3A5756A7" w14:textId="77777777" w:rsidR="00383939" w:rsidRPr="00E95235" w:rsidRDefault="00383939" w:rsidP="00383939">
      <w:pPr>
        <w:spacing w:line="360" w:lineRule="auto"/>
        <w:rPr>
          <w:rFonts w:ascii="Palatino Linotype" w:hAnsi="Palatino Linotype"/>
          <w:sz w:val="22"/>
          <w:szCs w:val="22"/>
        </w:rPr>
      </w:pPr>
    </w:p>
    <w:p w14:paraId="43A41AD6" w14:textId="77777777" w:rsidR="00383939" w:rsidRPr="00E95235" w:rsidRDefault="00383939" w:rsidP="00383939">
      <w:pPr>
        <w:spacing w:line="360" w:lineRule="auto"/>
        <w:rPr>
          <w:rFonts w:ascii="Palatino Linotype" w:hAnsi="Palatino Linotype"/>
          <w:sz w:val="22"/>
          <w:szCs w:val="22"/>
        </w:rPr>
      </w:pPr>
    </w:p>
    <w:p w14:paraId="09A6593D" w14:textId="77777777" w:rsidR="00383939" w:rsidRPr="00E95235" w:rsidRDefault="00383939" w:rsidP="00383939">
      <w:pPr>
        <w:spacing w:line="360" w:lineRule="auto"/>
        <w:rPr>
          <w:rFonts w:ascii="Palatino Linotype" w:hAnsi="Palatino Linotype"/>
          <w:sz w:val="22"/>
          <w:szCs w:val="22"/>
        </w:rPr>
      </w:pPr>
    </w:p>
    <w:p w14:paraId="4DBA364D" w14:textId="77777777" w:rsidR="00383939" w:rsidRPr="00E95235" w:rsidRDefault="00383939" w:rsidP="00383939">
      <w:pPr>
        <w:spacing w:line="360" w:lineRule="auto"/>
        <w:rPr>
          <w:rFonts w:ascii="Palatino Linotype" w:hAnsi="Palatino Linotype"/>
          <w:sz w:val="22"/>
          <w:szCs w:val="22"/>
        </w:rPr>
      </w:pPr>
    </w:p>
    <w:p w14:paraId="7BC20A33" w14:textId="77777777" w:rsidR="00383939" w:rsidRPr="00E95235" w:rsidRDefault="00383939" w:rsidP="00383939">
      <w:pPr>
        <w:spacing w:line="360" w:lineRule="auto"/>
        <w:rPr>
          <w:rFonts w:ascii="Palatino Linotype" w:hAnsi="Palatino Linotype"/>
          <w:sz w:val="22"/>
          <w:szCs w:val="22"/>
        </w:rPr>
      </w:pPr>
    </w:p>
    <w:p w14:paraId="5E0E4BC0" w14:textId="77777777" w:rsidR="00383939" w:rsidRPr="00E95235" w:rsidRDefault="00383939" w:rsidP="00383939">
      <w:pPr>
        <w:spacing w:line="360" w:lineRule="auto"/>
        <w:rPr>
          <w:rFonts w:ascii="Palatino Linotype" w:hAnsi="Palatino Linotype"/>
          <w:sz w:val="22"/>
          <w:szCs w:val="22"/>
        </w:rPr>
      </w:pPr>
    </w:p>
    <w:p w14:paraId="657CDD17" w14:textId="77777777" w:rsidR="00383939" w:rsidRPr="00E95235" w:rsidRDefault="00383939" w:rsidP="00383939">
      <w:pPr>
        <w:spacing w:line="360" w:lineRule="auto"/>
        <w:rPr>
          <w:rFonts w:ascii="Palatino Linotype" w:hAnsi="Palatino Linotype"/>
          <w:sz w:val="22"/>
          <w:szCs w:val="22"/>
        </w:rPr>
      </w:pPr>
    </w:p>
    <w:p w14:paraId="023A9B1E" w14:textId="77777777" w:rsidR="00383939" w:rsidRPr="00E95235" w:rsidRDefault="00383939" w:rsidP="00383939">
      <w:pPr>
        <w:spacing w:line="360" w:lineRule="auto"/>
        <w:rPr>
          <w:rFonts w:ascii="Palatino Linotype" w:hAnsi="Palatino Linotype"/>
          <w:sz w:val="22"/>
          <w:szCs w:val="22"/>
        </w:rPr>
      </w:pPr>
    </w:p>
    <w:p w14:paraId="1D5D869F" w14:textId="77777777" w:rsidR="00383939" w:rsidRPr="00E95235" w:rsidRDefault="00383939" w:rsidP="00383939">
      <w:pPr>
        <w:spacing w:line="360" w:lineRule="auto"/>
        <w:rPr>
          <w:rFonts w:ascii="Palatino Linotype" w:hAnsi="Palatino Linotype"/>
          <w:sz w:val="22"/>
          <w:szCs w:val="22"/>
        </w:rPr>
      </w:pPr>
    </w:p>
    <w:p w14:paraId="28024880" w14:textId="77777777" w:rsidR="00383939" w:rsidRPr="00E95235" w:rsidRDefault="00383939" w:rsidP="00383939">
      <w:pPr>
        <w:spacing w:line="360" w:lineRule="auto"/>
        <w:rPr>
          <w:rFonts w:ascii="Palatino Linotype" w:hAnsi="Palatino Linotype"/>
          <w:sz w:val="22"/>
          <w:szCs w:val="22"/>
        </w:rPr>
      </w:pPr>
    </w:p>
    <w:p w14:paraId="7AA40C98" w14:textId="77777777" w:rsidR="00383939" w:rsidRPr="00E95235" w:rsidRDefault="00383939" w:rsidP="00383939">
      <w:pPr>
        <w:spacing w:line="360" w:lineRule="auto"/>
        <w:rPr>
          <w:rFonts w:ascii="Palatino Linotype" w:hAnsi="Palatino Linotype"/>
          <w:sz w:val="22"/>
          <w:szCs w:val="22"/>
        </w:rPr>
      </w:pPr>
    </w:p>
    <w:p w14:paraId="028428F8" w14:textId="77777777" w:rsidR="00383939" w:rsidRPr="00E95235" w:rsidRDefault="00383939" w:rsidP="00383939">
      <w:pPr>
        <w:spacing w:line="360" w:lineRule="auto"/>
        <w:rPr>
          <w:rFonts w:ascii="Palatino Linotype" w:hAnsi="Palatino Linotype"/>
          <w:sz w:val="22"/>
          <w:szCs w:val="22"/>
        </w:rPr>
      </w:pPr>
    </w:p>
    <w:p w14:paraId="759BABD2" w14:textId="77777777" w:rsidR="000F5268" w:rsidRDefault="000F5268"/>
    <w:sectPr w:rsidR="000F5268" w:rsidSect="0026086D">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5C7F7" w14:textId="77777777" w:rsidR="00212D19" w:rsidRDefault="00212D19" w:rsidP="00C42F70">
      <w:r>
        <w:separator/>
      </w:r>
    </w:p>
  </w:endnote>
  <w:endnote w:type="continuationSeparator" w:id="0">
    <w:p w14:paraId="6A91FEA5" w14:textId="77777777" w:rsidR="00212D19" w:rsidRDefault="00212D19" w:rsidP="00C4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D8A20" w14:textId="77777777" w:rsidR="0026086D" w:rsidRDefault="00892C27">
    <w:pPr>
      <w:pStyle w:val="Piedepgina"/>
      <w:jc w:val="right"/>
    </w:pPr>
    <w:r>
      <w:rPr>
        <w:lang w:val="es-ES"/>
      </w:rPr>
      <w:t xml:space="preserve">Página </w:t>
    </w:r>
    <w:r>
      <w:rPr>
        <w:b/>
        <w:bCs/>
      </w:rPr>
      <w:fldChar w:fldCharType="begin"/>
    </w:r>
    <w:r>
      <w:rPr>
        <w:b/>
        <w:bCs/>
      </w:rPr>
      <w:instrText>PAGE</w:instrText>
    </w:r>
    <w:r>
      <w:rPr>
        <w:b/>
        <w:bCs/>
      </w:rPr>
      <w:fldChar w:fldCharType="separate"/>
    </w:r>
    <w:r w:rsidR="00B94D4F">
      <w:rPr>
        <w:b/>
        <w:bCs/>
        <w:noProof/>
      </w:rPr>
      <w:t>18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94D4F">
      <w:rPr>
        <w:b/>
        <w:bCs/>
        <w:noProof/>
      </w:rPr>
      <w:t>20</w:t>
    </w:r>
    <w:r>
      <w:rPr>
        <w:b/>
        <w:bCs/>
      </w:rPr>
      <w:fldChar w:fldCharType="end"/>
    </w:r>
  </w:p>
  <w:p w14:paraId="7318B9F9" w14:textId="77777777" w:rsidR="0026086D" w:rsidRDefault="00212D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CAF73" w14:textId="77777777" w:rsidR="0026086D" w:rsidRDefault="00892C27">
    <w:pPr>
      <w:pStyle w:val="Piedepgina"/>
      <w:jc w:val="right"/>
    </w:pPr>
    <w:r>
      <w:rPr>
        <w:lang w:val="es-ES"/>
      </w:rPr>
      <w:t xml:space="preserve">Página </w:t>
    </w:r>
    <w:r>
      <w:rPr>
        <w:b/>
        <w:bCs/>
      </w:rPr>
      <w:fldChar w:fldCharType="begin"/>
    </w:r>
    <w:r>
      <w:rPr>
        <w:b/>
        <w:bCs/>
      </w:rPr>
      <w:instrText>PAGE</w:instrText>
    </w:r>
    <w:r>
      <w:rPr>
        <w:b/>
        <w:bCs/>
      </w:rPr>
      <w:fldChar w:fldCharType="separate"/>
    </w:r>
    <w:r w:rsidR="00B94D4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94D4F">
      <w:rPr>
        <w:b/>
        <w:bCs/>
        <w:noProof/>
      </w:rPr>
      <w:t>20</w:t>
    </w:r>
    <w:r>
      <w:rPr>
        <w:b/>
        <w:bCs/>
      </w:rPr>
      <w:fldChar w:fldCharType="end"/>
    </w:r>
  </w:p>
  <w:p w14:paraId="27A3C59E" w14:textId="77777777" w:rsidR="0026086D" w:rsidRDefault="00212D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E54C3" w14:textId="77777777" w:rsidR="00212D19" w:rsidRDefault="00212D19" w:rsidP="00C42F70">
      <w:r>
        <w:separator/>
      </w:r>
    </w:p>
  </w:footnote>
  <w:footnote w:type="continuationSeparator" w:id="0">
    <w:p w14:paraId="375DB1AF" w14:textId="77777777" w:rsidR="00212D19" w:rsidRDefault="00212D19" w:rsidP="00C42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B0640" w14:textId="77777777" w:rsidR="0026086D" w:rsidRDefault="00212D19">
    <w:pPr>
      <w:pStyle w:val="Encabezado"/>
    </w:pPr>
    <w:r>
      <w:rPr>
        <w:noProof/>
      </w:rPr>
      <w:pict w14:anchorId="38BFF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5AD48061" w14:textId="77777777" w:rsidTr="0026086D">
      <w:trPr>
        <w:trHeight w:val="1435"/>
      </w:trPr>
      <w:tc>
        <w:tcPr>
          <w:tcW w:w="2268" w:type="dxa"/>
          <w:shd w:val="clear" w:color="auto" w:fill="auto"/>
        </w:tcPr>
        <w:p w14:paraId="2EDB0B0E" w14:textId="77777777" w:rsidR="0026086D" w:rsidRPr="005C106F" w:rsidRDefault="00212D19" w:rsidP="0026086D">
          <w:pPr>
            <w:tabs>
              <w:tab w:val="right" w:pos="4273"/>
            </w:tabs>
            <w:rPr>
              <w:rFonts w:ascii="Garamond" w:eastAsia="Calibri" w:hAnsi="Garamond"/>
              <w:sz w:val="16"/>
              <w:szCs w:val="16"/>
              <w:lang w:eastAsia="en-US"/>
            </w:rPr>
          </w:pPr>
        </w:p>
      </w:tc>
      <w:tc>
        <w:tcPr>
          <w:tcW w:w="6946" w:type="dxa"/>
          <w:shd w:val="clear" w:color="auto" w:fill="auto"/>
        </w:tcPr>
        <w:tbl>
          <w:tblPr>
            <w:tblW w:w="5948" w:type="dxa"/>
            <w:tblInd w:w="1026" w:type="dxa"/>
            <w:tblLayout w:type="fixed"/>
            <w:tblLook w:val="0420" w:firstRow="1" w:lastRow="0" w:firstColumn="0" w:lastColumn="0" w:noHBand="0" w:noVBand="1"/>
          </w:tblPr>
          <w:tblGrid>
            <w:gridCol w:w="2551"/>
            <w:gridCol w:w="3397"/>
          </w:tblGrid>
          <w:tr w:rsidR="0026086D" w14:paraId="4957A882" w14:textId="77777777" w:rsidTr="00BB34E2">
            <w:trPr>
              <w:trHeight w:val="150"/>
            </w:trPr>
            <w:tc>
              <w:tcPr>
                <w:tcW w:w="2551" w:type="dxa"/>
                <w:shd w:val="clear" w:color="auto" w:fill="auto"/>
              </w:tcPr>
              <w:p w14:paraId="5AB98465" w14:textId="77777777"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397" w:type="dxa"/>
                <w:shd w:val="clear" w:color="auto" w:fill="auto"/>
              </w:tcPr>
              <w:p w14:paraId="1A18ED63" w14:textId="24801D93" w:rsidR="0026086D" w:rsidRPr="00020E73" w:rsidRDefault="00C90E3A"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F8434F">
                  <w:rPr>
                    <w:rFonts w:ascii="Palatino Linotype" w:eastAsia="Calibri" w:hAnsi="Palatino Linotype" w:cs="Tahoma"/>
                    <w:bCs/>
                    <w:sz w:val="22"/>
                    <w:szCs w:val="22"/>
                    <w:lang w:eastAsia="en-US"/>
                  </w:rPr>
                  <w:t>6023</w:t>
                </w:r>
                <w:r w:rsidR="00187499">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3</w:t>
                </w:r>
              </w:p>
            </w:tc>
          </w:tr>
          <w:tr w:rsidR="0026086D" w14:paraId="7614103A" w14:textId="77777777" w:rsidTr="00BB34E2">
            <w:trPr>
              <w:trHeight w:val="295"/>
            </w:trPr>
            <w:tc>
              <w:tcPr>
                <w:tcW w:w="2551" w:type="dxa"/>
                <w:shd w:val="clear" w:color="auto" w:fill="auto"/>
              </w:tcPr>
              <w:p w14:paraId="42E8703F" w14:textId="77777777"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397" w:type="dxa"/>
                <w:shd w:val="clear" w:color="auto" w:fill="auto"/>
              </w:tcPr>
              <w:p w14:paraId="6A2705BD" w14:textId="65A0A54D" w:rsidR="0026086D" w:rsidRPr="00020E73" w:rsidRDefault="00C42F70"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342F2C">
                  <w:rPr>
                    <w:rFonts w:ascii="Palatino Linotype" w:eastAsia="Calibri" w:hAnsi="Palatino Linotype" w:cs="Tahoma"/>
                    <w:sz w:val="22"/>
                    <w:szCs w:val="22"/>
                    <w:lang w:eastAsia="en-US"/>
                  </w:rPr>
                  <w:t>Zinacantepec</w:t>
                </w:r>
              </w:p>
            </w:tc>
          </w:tr>
          <w:tr w:rsidR="0026086D" w14:paraId="7AB9F650" w14:textId="77777777" w:rsidTr="00BB34E2">
            <w:trPr>
              <w:trHeight w:val="295"/>
            </w:trPr>
            <w:tc>
              <w:tcPr>
                <w:tcW w:w="2551" w:type="dxa"/>
                <w:shd w:val="clear" w:color="auto" w:fill="auto"/>
              </w:tcPr>
              <w:p w14:paraId="7ABF88D6" w14:textId="77777777"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3397" w:type="dxa"/>
                <w:shd w:val="clear" w:color="auto" w:fill="auto"/>
              </w:tcPr>
              <w:p w14:paraId="20F17F0B" w14:textId="77777777" w:rsidR="0026086D" w:rsidRPr="00020E73" w:rsidRDefault="00892C27"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BA381DD" w14:textId="77777777" w:rsidR="0026086D" w:rsidRPr="00020E73" w:rsidRDefault="00212D19" w:rsidP="0026086D">
                <w:pPr>
                  <w:tabs>
                    <w:tab w:val="right" w:pos="8838"/>
                  </w:tabs>
                  <w:ind w:left="-108" w:right="171"/>
                  <w:jc w:val="both"/>
                  <w:rPr>
                    <w:rFonts w:ascii="Palatino Linotype" w:eastAsia="Calibri" w:hAnsi="Palatino Linotype" w:cs="Tahoma"/>
                    <w:b/>
                    <w:sz w:val="22"/>
                    <w:szCs w:val="22"/>
                    <w:lang w:val="es-ES" w:eastAsia="en-US"/>
                  </w:rPr>
                </w:pPr>
              </w:p>
            </w:tc>
          </w:tr>
        </w:tbl>
        <w:p w14:paraId="4B2B6528" w14:textId="77777777" w:rsidR="0026086D" w:rsidRPr="005C106F" w:rsidRDefault="00212D19" w:rsidP="0026086D">
          <w:pPr>
            <w:tabs>
              <w:tab w:val="right" w:pos="8838"/>
            </w:tabs>
            <w:ind w:left="-28"/>
            <w:jc w:val="both"/>
            <w:rPr>
              <w:rFonts w:ascii="Arial" w:eastAsia="Calibri" w:hAnsi="Arial" w:cs="Arial"/>
              <w:b/>
              <w:sz w:val="22"/>
              <w:szCs w:val="22"/>
              <w:lang w:eastAsia="en-US"/>
            </w:rPr>
          </w:pPr>
        </w:p>
      </w:tc>
    </w:tr>
  </w:tbl>
  <w:p w14:paraId="254DE2B4" w14:textId="77777777" w:rsidR="0026086D" w:rsidRPr="00443C6B" w:rsidRDefault="00212D19" w:rsidP="0026086D">
    <w:pPr>
      <w:pStyle w:val="Encabezado"/>
      <w:rPr>
        <w:sz w:val="14"/>
      </w:rPr>
    </w:pPr>
    <w:r>
      <w:rPr>
        <w:noProof/>
        <w:sz w:val="14"/>
      </w:rPr>
      <w:pict w14:anchorId="1A3C7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14:paraId="0F86C54A" w14:textId="77777777" w:rsidTr="0026086D">
      <w:trPr>
        <w:trHeight w:val="1435"/>
      </w:trPr>
      <w:tc>
        <w:tcPr>
          <w:tcW w:w="2268" w:type="dxa"/>
          <w:shd w:val="clear" w:color="auto" w:fill="auto"/>
        </w:tcPr>
        <w:p w14:paraId="1AD29024" w14:textId="77777777" w:rsidR="0026086D" w:rsidRPr="00330DA7" w:rsidRDefault="00212D19" w:rsidP="0026086D">
          <w:pPr>
            <w:tabs>
              <w:tab w:val="right" w:pos="4273"/>
            </w:tabs>
            <w:rPr>
              <w:rFonts w:ascii="Garamond" w:eastAsia="Calibri" w:hAnsi="Garamond"/>
              <w:sz w:val="22"/>
              <w:szCs w:val="22"/>
              <w:lang w:eastAsia="en-US"/>
            </w:rPr>
          </w:pPr>
        </w:p>
      </w:tc>
      <w:tc>
        <w:tcPr>
          <w:tcW w:w="6804" w:type="dxa"/>
          <w:shd w:val="clear" w:color="auto" w:fill="auto"/>
        </w:tcPr>
        <w:tbl>
          <w:tblPr>
            <w:tblW w:w="5954" w:type="dxa"/>
            <w:tblInd w:w="1168" w:type="dxa"/>
            <w:tblLayout w:type="fixed"/>
            <w:tblLook w:val="0420" w:firstRow="1" w:lastRow="0" w:firstColumn="0" w:lastColumn="0" w:noHBand="0" w:noVBand="1"/>
          </w:tblPr>
          <w:tblGrid>
            <w:gridCol w:w="2444"/>
            <w:gridCol w:w="3510"/>
          </w:tblGrid>
          <w:tr w:rsidR="0026086D" w:rsidRPr="00330DA7" w14:paraId="065B976C" w14:textId="77777777" w:rsidTr="00BB34E2">
            <w:trPr>
              <w:trHeight w:val="144"/>
            </w:trPr>
            <w:tc>
              <w:tcPr>
                <w:tcW w:w="2444" w:type="dxa"/>
                <w:shd w:val="clear" w:color="auto" w:fill="auto"/>
              </w:tcPr>
              <w:p w14:paraId="1AF0742C" w14:textId="77777777" w:rsidR="0026086D" w:rsidRPr="00020E73" w:rsidRDefault="00892C27"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510" w:type="dxa"/>
                <w:shd w:val="clear" w:color="auto" w:fill="auto"/>
              </w:tcPr>
              <w:p w14:paraId="15A56D37" w14:textId="708C6BA9" w:rsidR="0026086D" w:rsidRPr="00020E73" w:rsidRDefault="00C90E3A"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F8434F">
                  <w:rPr>
                    <w:rFonts w:ascii="Palatino Linotype" w:eastAsia="Calibri" w:hAnsi="Palatino Linotype" w:cs="Tahoma"/>
                    <w:sz w:val="22"/>
                    <w:szCs w:val="22"/>
                    <w:lang w:eastAsia="en-US"/>
                  </w:rPr>
                  <w:t>6023</w:t>
                </w:r>
                <w:r w:rsidR="00187499">
                  <w:rPr>
                    <w:rFonts w:ascii="Palatino Linotype" w:eastAsia="Calibri" w:hAnsi="Palatino Linotype" w:cs="Tahoma"/>
                    <w:sz w:val="22"/>
                    <w:szCs w:val="22"/>
                    <w:lang w:eastAsia="en-US"/>
                  </w:rPr>
                  <w:t>/INFOEM/IP/RR/202</w:t>
                </w:r>
                <w:r>
                  <w:rPr>
                    <w:rFonts w:ascii="Palatino Linotype" w:eastAsia="Calibri" w:hAnsi="Palatino Linotype" w:cs="Tahoma"/>
                    <w:sz w:val="22"/>
                    <w:szCs w:val="22"/>
                    <w:lang w:eastAsia="en-US"/>
                  </w:rPr>
                  <w:t>3</w:t>
                </w:r>
              </w:p>
            </w:tc>
          </w:tr>
          <w:tr w:rsidR="0026086D" w:rsidRPr="00330DA7" w14:paraId="4F238AF7" w14:textId="77777777" w:rsidTr="00BB34E2">
            <w:trPr>
              <w:trHeight w:val="144"/>
            </w:trPr>
            <w:tc>
              <w:tcPr>
                <w:tcW w:w="2444" w:type="dxa"/>
                <w:shd w:val="clear" w:color="auto" w:fill="auto"/>
              </w:tcPr>
              <w:p w14:paraId="02CCC5CE" w14:textId="77777777"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510" w:type="dxa"/>
                <w:shd w:val="clear" w:color="auto" w:fill="auto"/>
              </w:tcPr>
              <w:p w14:paraId="04CD32D3" w14:textId="7F83F313" w:rsidR="0026086D" w:rsidRPr="00020E73" w:rsidRDefault="00212D19" w:rsidP="0026086D">
                <w:pPr>
                  <w:tabs>
                    <w:tab w:val="left" w:pos="3122"/>
                    <w:tab w:val="right" w:pos="8838"/>
                  </w:tabs>
                  <w:ind w:left="-74" w:right="-105"/>
                  <w:jc w:val="both"/>
                  <w:rPr>
                    <w:rFonts w:ascii="Palatino Linotype" w:eastAsia="Calibri" w:hAnsi="Palatino Linotype" w:cs="Tahoma"/>
                    <w:sz w:val="22"/>
                    <w:szCs w:val="22"/>
                    <w:lang w:val="es-ES" w:eastAsia="en-US"/>
                  </w:rPr>
                </w:pPr>
              </w:p>
            </w:tc>
          </w:tr>
          <w:tr w:rsidR="0026086D" w:rsidRPr="00330DA7" w14:paraId="33B893A4" w14:textId="77777777" w:rsidTr="00BB34E2">
            <w:trPr>
              <w:trHeight w:val="283"/>
            </w:trPr>
            <w:tc>
              <w:tcPr>
                <w:tcW w:w="2444" w:type="dxa"/>
                <w:shd w:val="clear" w:color="auto" w:fill="auto"/>
              </w:tcPr>
              <w:p w14:paraId="21970D0D" w14:textId="77777777"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510" w:type="dxa"/>
                <w:shd w:val="clear" w:color="auto" w:fill="auto"/>
              </w:tcPr>
              <w:p w14:paraId="3ADC626C" w14:textId="5757878A" w:rsidR="0026086D" w:rsidRPr="009E7B0A" w:rsidRDefault="00C42F70" w:rsidP="0026086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342F2C">
                  <w:rPr>
                    <w:rFonts w:ascii="Palatino Linotype" w:eastAsia="Calibri" w:hAnsi="Palatino Linotype" w:cs="Tahoma"/>
                    <w:sz w:val="22"/>
                    <w:szCs w:val="22"/>
                    <w:lang w:eastAsia="en-US"/>
                  </w:rPr>
                  <w:t>Zinacantepec</w:t>
                </w:r>
              </w:p>
            </w:tc>
          </w:tr>
          <w:tr w:rsidR="0026086D" w:rsidRPr="00330DA7" w14:paraId="0220C833" w14:textId="77777777" w:rsidTr="00BB34E2">
            <w:trPr>
              <w:trHeight w:val="283"/>
            </w:trPr>
            <w:tc>
              <w:tcPr>
                <w:tcW w:w="2444" w:type="dxa"/>
                <w:shd w:val="clear" w:color="auto" w:fill="auto"/>
              </w:tcPr>
              <w:p w14:paraId="4B04BC37" w14:textId="77777777"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3510" w:type="dxa"/>
                <w:shd w:val="clear" w:color="auto" w:fill="auto"/>
              </w:tcPr>
              <w:p w14:paraId="0FB56852" w14:textId="77777777" w:rsidR="0026086D" w:rsidRPr="00020E73" w:rsidRDefault="00892C27"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D6FB934" w14:textId="77777777" w:rsidR="0026086D" w:rsidRPr="00020E73" w:rsidRDefault="00212D19" w:rsidP="0026086D">
                <w:pPr>
                  <w:tabs>
                    <w:tab w:val="right" w:pos="8838"/>
                  </w:tabs>
                  <w:ind w:left="-74" w:right="-105"/>
                  <w:jc w:val="both"/>
                  <w:rPr>
                    <w:rFonts w:ascii="Palatino Linotype" w:eastAsia="Calibri" w:hAnsi="Palatino Linotype" w:cs="Tahoma"/>
                    <w:b/>
                    <w:sz w:val="22"/>
                    <w:szCs w:val="22"/>
                    <w:lang w:val="es-ES" w:eastAsia="en-US"/>
                  </w:rPr>
                </w:pPr>
              </w:p>
            </w:tc>
          </w:tr>
        </w:tbl>
        <w:p w14:paraId="3EAD0ADE" w14:textId="77777777" w:rsidR="0026086D" w:rsidRPr="00330DA7" w:rsidRDefault="00212D19" w:rsidP="0026086D">
          <w:pPr>
            <w:tabs>
              <w:tab w:val="right" w:pos="8838"/>
            </w:tabs>
            <w:ind w:left="-28"/>
            <w:jc w:val="both"/>
            <w:rPr>
              <w:rFonts w:ascii="Arial" w:eastAsia="Calibri" w:hAnsi="Arial" w:cs="Arial"/>
              <w:b/>
              <w:sz w:val="22"/>
              <w:szCs w:val="22"/>
              <w:lang w:eastAsia="en-US"/>
            </w:rPr>
          </w:pPr>
        </w:p>
      </w:tc>
    </w:tr>
  </w:tbl>
  <w:p w14:paraId="404B5BCF" w14:textId="77777777" w:rsidR="0026086D" w:rsidRPr="00827FA0" w:rsidRDefault="00212D19" w:rsidP="0026086D">
    <w:pPr>
      <w:pStyle w:val="Encabezado"/>
      <w:rPr>
        <w:sz w:val="2"/>
        <w:szCs w:val="22"/>
      </w:rPr>
    </w:pPr>
    <w:r>
      <w:rPr>
        <w:noProof/>
        <w:sz w:val="2"/>
        <w:szCs w:val="22"/>
      </w:rPr>
      <w:pict w14:anchorId="72B91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C69"/>
    <w:multiLevelType w:val="hybridMultilevel"/>
    <w:tmpl w:val="612C4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D43123"/>
    <w:multiLevelType w:val="hybridMultilevel"/>
    <w:tmpl w:val="6E147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1F654C"/>
    <w:multiLevelType w:val="hybridMultilevel"/>
    <w:tmpl w:val="83EC6CA6"/>
    <w:lvl w:ilvl="0" w:tplc="D38A0AC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39"/>
    <w:rsid w:val="00034409"/>
    <w:rsid w:val="00050CDC"/>
    <w:rsid w:val="000571B3"/>
    <w:rsid w:val="00083CD6"/>
    <w:rsid w:val="000F5268"/>
    <w:rsid w:val="00187499"/>
    <w:rsid w:val="00212386"/>
    <w:rsid w:val="00212D19"/>
    <w:rsid w:val="00220BFE"/>
    <w:rsid w:val="00221171"/>
    <w:rsid w:val="00262CEA"/>
    <w:rsid w:val="002969F4"/>
    <w:rsid w:val="002F6A26"/>
    <w:rsid w:val="00342F2C"/>
    <w:rsid w:val="00383939"/>
    <w:rsid w:val="003C2E10"/>
    <w:rsid w:val="00467C77"/>
    <w:rsid w:val="004757E3"/>
    <w:rsid w:val="00490845"/>
    <w:rsid w:val="004B2DC8"/>
    <w:rsid w:val="004E664A"/>
    <w:rsid w:val="004F4552"/>
    <w:rsid w:val="00553D49"/>
    <w:rsid w:val="005B0FC4"/>
    <w:rsid w:val="00624EF1"/>
    <w:rsid w:val="006337B9"/>
    <w:rsid w:val="00684F8A"/>
    <w:rsid w:val="007D54DA"/>
    <w:rsid w:val="007E1D86"/>
    <w:rsid w:val="007F12B6"/>
    <w:rsid w:val="008113D9"/>
    <w:rsid w:val="00834C3F"/>
    <w:rsid w:val="00892C27"/>
    <w:rsid w:val="008A7545"/>
    <w:rsid w:val="0096094E"/>
    <w:rsid w:val="00981FF0"/>
    <w:rsid w:val="00987BCF"/>
    <w:rsid w:val="009B566A"/>
    <w:rsid w:val="00A01E81"/>
    <w:rsid w:val="00A12546"/>
    <w:rsid w:val="00AD341F"/>
    <w:rsid w:val="00B0087A"/>
    <w:rsid w:val="00B01A69"/>
    <w:rsid w:val="00B044AC"/>
    <w:rsid w:val="00B16251"/>
    <w:rsid w:val="00B30C21"/>
    <w:rsid w:val="00B94D4F"/>
    <w:rsid w:val="00BB34E2"/>
    <w:rsid w:val="00C42F70"/>
    <w:rsid w:val="00C83CDA"/>
    <w:rsid w:val="00C84227"/>
    <w:rsid w:val="00C90E3A"/>
    <w:rsid w:val="00C9617E"/>
    <w:rsid w:val="00CB7924"/>
    <w:rsid w:val="00DA1022"/>
    <w:rsid w:val="00E21F81"/>
    <w:rsid w:val="00E5408C"/>
    <w:rsid w:val="00E81DD0"/>
    <w:rsid w:val="00ED1D07"/>
    <w:rsid w:val="00F83E19"/>
    <w:rsid w:val="00F8434F"/>
    <w:rsid w:val="00FB148C"/>
    <w:rsid w:val="00FD69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13461"/>
  <w15:chartTrackingRefBased/>
  <w15:docId w15:val="{72C0F4CB-AD54-4B48-833E-A252C2D8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939"/>
    <w:pPr>
      <w:spacing w:after="0" w:line="240" w:lineRule="auto"/>
    </w:pPr>
    <w:rPr>
      <w:rFonts w:ascii="Times New Roman" w:eastAsia="Times New Roman" w:hAnsi="Times New Roman" w:cs="Times New Roman"/>
      <w:sz w:val="24"/>
      <w:szCs w:val="24"/>
      <w:lang w:eastAsia="es-MX"/>
    </w:rPr>
  </w:style>
  <w:style w:type="paragraph" w:styleId="Ttulo5">
    <w:name w:val="heading 5"/>
    <w:basedOn w:val="Normal"/>
    <w:next w:val="Normal"/>
    <w:link w:val="Ttulo5Car"/>
    <w:uiPriority w:val="9"/>
    <w:unhideWhenUsed/>
    <w:qFormat/>
    <w:rsid w:val="000571B3"/>
    <w:pPr>
      <w:keepNext/>
      <w:keepLines/>
      <w:suppressAutoHyphens/>
      <w:spacing w:before="40"/>
      <w:outlineLvl w:val="4"/>
    </w:pPr>
    <w:rPr>
      <w:rFonts w:asciiTheme="majorHAnsi" w:eastAsiaTheme="majorEastAsia" w:hAnsiTheme="majorHAnsi" w:cstheme="majorBidi"/>
      <w:color w:val="2E74B5" w:themeColor="accent1" w:themeShade="B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3939"/>
    <w:pPr>
      <w:tabs>
        <w:tab w:val="center" w:pos="4419"/>
        <w:tab w:val="right" w:pos="8838"/>
      </w:tabs>
    </w:pPr>
  </w:style>
  <w:style w:type="character" w:customStyle="1" w:styleId="EncabezadoCar">
    <w:name w:val="Encabezado Car"/>
    <w:basedOn w:val="Fuentedeprrafopredeter"/>
    <w:link w:val="Encabezado"/>
    <w:uiPriority w:val="99"/>
    <w:rsid w:val="0038393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83939"/>
    <w:pPr>
      <w:tabs>
        <w:tab w:val="center" w:pos="4419"/>
        <w:tab w:val="right" w:pos="8838"/>
      </w:tabs>
    </w:pPr>
  </w:style>
  <w:style w:type="character" w:customStyle="1" w:styleId="PiedepginaCar">
    <w:name w:val="Pie de página Car"/>
    <w:basedOn w:val="Fuentedeprrafopredeter"/>
    <w:link w:val="Piedepgina"/>
    <w:uiPriority w:val="99"/>
    <w:rsid w:val="0038393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8393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3939"/>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383939"/>
    <w:rPr>
      <w:color w:val="0563C1"/>
      <w:u w:val="single"/>
    </w:rPr>
  </w:style>
  <w:style w:type="character" w:styleId="Hipervnculovisitado">
    <w:name w:val="FollowedHyperlink"/>
    <w:basedOn w:val="Fuentedeprrafopredeter"/>
    <w:uiPriority w:val="99"/>
    <w:semiHidden/>
    <w:unhideWhenUsed/>
    <w:rsid w:val="007E1D86"/>
    <w:rPr>
      <w:color w:val="954F72" w:themeColor="followedHyperlink"/>
      <w:u w:val="single"/>
    </w:rPr>
  </w:style>
  <w:style w:type="paragraph" w:styleId="Sinespaciado">
    <w:name w:val="No Spacing"/>
    <w:aliases w:val="Francesa,INAI"/>
    <w:link w:val="SinespaciadoCar"/>
    <w:uiPriority w:val="1"/>
    <w:qFormat/>
    <w:rsid w:val="00A01E81"/>
    <w:pPr>
      <w:spacing w:after="0" w:line="240" w:lineRule="auto"/>
    </w:pPr>
  </w:style>
  <w:style w:type="character" w:customStyle="1" w:styleId="SinespaciadoCar">
    <w:name w:val="Sin espaciado Car"/>
    <w:aliases w:val="Francesa Car,INAI Car"/>
    <w:link w:val="Sinespaciado"/>
    <w:uiPriority w:val="1"/>
    <w:locked/>
    <w:rsid w:val="00A01E81"/>
  </w:style>
  <w:style w:type="table" w:styleId="Tablaconcuadrcula">
    <w:name w:val="Table Grid"/>
    <w:basedOn w:val="Tablanormal"/>
    <w:uiPriority w:val="39"/>
    <w:rsid w:val="00E21F8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qFormat/>
    <w:rsid w:val="000571B3"/>
    <w:rPr>
      <w:rFonts w:asciiTheme="majorHAnsi" w:eastAsiaTheme="majorEastAsia" w:hAnsiTheme="majorHAnsi" w:cstheme="majorBidi"/>
      <w:color w:val="2E74B5" w:themeColor="accent1" w:themeShade="BF"/>
      <w:sz w:val="24"/>
      <w:szCs w:val="24"/>
      <w:lang w:val="es-ES" w:eastAsia="es-ES"/>
    </w:rPr>
  </w:style>
  <w:style w:type="numbering" w:customStyle="1" w:styleId="Estiloimportado2">
    <w:name w:val="Estilo importado 2"/>
    <w:qFormat/>
    <w:rsid w:val="000571B3"/>
    <w:pPr>
      <w:numPr>
        <w:numId w:val="7"/>
      </w:numPr>
    </w:pPr>
  </w:style>
  <w:style w:type="character" w:customStyle="1" w:styleId="UnresolvedMention">
    <w:name w:val="Unresolved Mention"/>
    <w:basedOn w:val="Fuentedeprrafopredeter"/>
    <w:uiPriority w:val="99"/>
    <w:semiHidden/>
    <w:unhideWhenUsed/>
    <w:rsid w:val="007D54DA"/>
    <w:rPr>
      <w:color w:val="605E5C"/>
      <w:shd w:val="clear" w:color="auto" w:fill="E1DFDD"/>
    </w:rPr>
  </w:style>
  <w:style w:type="paragraph" w:customStyle="1" w:styleId="Default">
    <w:name w:val="Default"/>
    <w:rsid w:val="009B566A"/>
    <w:pPr>
      <w:autoSpaceDE w:val="0"/>
      <w:autoSpaceDN w:val="0"/>
      <w:adjustRightInd w:val="0"/>
      <w:spacing w:after="0" w:line="240" w:lineRule="auto"/>
    </w:pPr>
    <w:rPr>
      <w:rFonts w:ascii="Bookman Old Style" w:eastAsiaTheme="minorEastAsia" w:hAnsi="Bookman Old Style" w:cs="Bookman Old Style"/>
      <w:color w:val="000000"/>
      <w:sz w:val="24"/>
      <w:szCs w:val="24"/>
      <w:lang w:eastAsia="es-MX"/>
    </w:rPr>
  </w:style>
  <w:style w:type="character" w:styleId="Referenciasutil">
    <w:name w:val="Subtle Reference"/>
    <w:basedOn w:val="Fuentedeprrafopredeter"/>
    <w:uiPriority w:val="31"/>
    <w:qFormat/>
    <w:rsid w:val="00BB34E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240715">
      <w:bodyDiv w:val="1"/>
      <w:marLeft w:val="0"/>
      <w:marRight w:val="0"/>
      <w:marTop w:val="0"/>
      <w:marBottom w:val="0"/>
      <w:divBdr>
        <w:top w:val="none" w:sz="0" w:space="0" w:color="auto"/>
        <w:left w:val="none" w:sz="0" w:space="0" w:color="auto"/>
        <w:bottom w:val="none" w:sz="0" w:space="0" w:color="auto"/>
        <w:right w:val="none" w:sz="0" w:space="0" w:color="auto"/>
      </w:divBdr>
    </w:div>
    <w:div w:id="543173805">
      <w:bodyDiv w:val="1"/>
      <w:marLeft w:val="0"/>
      <w:marRight w:val="0"/>
      <w:marTop w:val="0"/>
      <w:marBottom w:val="0"/>
      <w:divBdr>
        <w:top w:val="none" w:sz="0" w:space="0" w:color="auto"/>
        <w:left w:val="none" w:sz="0" w:space="0" w:color="auto"/>
        <w:bottom w:val="none" w:sz="0" w:space="0" w:color="auto"/>
        <w:right w:val="none" w:sz="0" w:space="0" w:color="auto"/>
      </w:divBdr>
    </w:div>
    <w:div w:id="765462074">
      <w:bodyDiv w:val="1"/>
      <w:marLeft w:val="0"/>
      <w:marRight w:val="0"/>
      <w:marTop w:val="0"/>
      <w:marBottom w:val="0"/>
      <w:divBdr>
        <w:top w:val="none" w:sz="0" w:space="0" w:color="auto"/>
        <w:left w:val="none" w:sz="0" w:space="0" w:color="auto"/>
        <w:bottom w:val="none" w:sz="0" w:space="0" w:color="auto"/>
        <w:right w:val="none" w:sz="0" w:space="0" w:color="auto"/>
      </w:divBdr>
    </w:div>
    <w:div w:id="137595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885995.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4081</Words>
  <Characters>22450</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cp:lastPrinted>2023-06-22T18:29:00Z</cp:lastPrinted>
  <dcterms:created xsi:type="dcterms:W3CDTF">2023-10-26T14:03:00Z</dcterms:created>
  <dcterms:modified xsi:type="dcterms:W3CDTF">2023-11-01T22:14:00Z</dcterms:modified>
</cp:coreProperties>
</file>