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1100F9B5" w:rsidR="006E2564" w:rsidRPr="00D940DA" w:rsidRDefault="009B11D6" w:rsidP="006E2564">
      <w:pPr>
        <w:tabs>
          <w:tab w:val="left" w:pos="3465"/>
        </w:tabs>
        <w:spacing w:line="360" w:lineRule="auto"/>
        <w:jc w:val="both"/>
        <w:rPr>
          <w:rFonts w:ascii="Palatino Linotype" w:hAnsi="Palatino Linotype"/>
          <w:color w:val="000000" w:themeColor="text1"/>
        </w:rPr>
      </w:pPr>
      <w:r w:rsidRPr="00D940DA">
        <w:rPr>
          <w:rFonts w:ascii="Palatino Linotype" w:hAnsi="Palatino Linotype"/>
          <w:color w:val="000000" w:themeColor="text1"/>
        </w:rPr>
        <w:t>R</w:t>
      </w:r>
      <w:r w:rsidR="00662C69" w:rsidRPr="00D940D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940DA">
        <w:rPr>
          <w:rFonts w:ascii="Palatino Linotype" w:hAnsi="Palatino Linotype"/>
          <w:color w:val="000000" w:themeColor="text1"/>
        </w:rPr>
        <w:t>icipios, con</w:t>
      </w:r>
      <w:r w:rsidR="00662C69" w:rsidRPr="00D940DA">
        <w:rPr>
          <w:rFonts w:ascii="Palatino Linotype" w:hAnsi="Palatino Linotype"/>
          <w:color w:val="000000" w:themeColor="text1"/>
        </w:rPr>
        <w:t xml:space="preserve"> </w:t>
      </w:r>
      <w:r w:rsidR="00485DB6" w:rsidRPr="00D940DA">
        <w:rPr>
          <w:rFonts w:ascii="Palatino Linotype" w:hAnsi="Palatino Linotype"/>
          <w:color w:val="000000" w:themeColor="text1"/>
        </w:rPr>
        <w:t xml:space="preserve">domicilio </w:t>
      </w:r>
      <w:r w:rsidR="00662C69" w:rsidRPr="00D940DA">
        <w:rPr>
          <w:rFonts w:ascii="Palatino Linotype" w:hAnsi="Palatino Linotype"/>
          <w:color w:val="000000" w:themeColor="text1"/>
        </w:rPr>
        <w:t xml:space="preserve">en Metepec, Estado de México; </w:t>
      </w:r>
      <w:r w:rsidR="00D155DE" w:rsidRPr="00D940DA">
        <w:rPr>
          <w:rFonts w:ascii="Palatino Linotype" w:hAnsi="Palatino Linotype"/>
          <w:color w:val="000000" w:themeColor="text1"/>
        </w:rPr>
        <w:t xml:space="preserve">celebrada el </w:t>
      </w:r>
      <w:r w:rsidR="00C84B94" w:rsidRPr="00D940DA">
        <w:rPr>
          <w:rFonts w:ascii="Palatino Linotype" w:hAnsi="Palatino Linotype"/>
          <w:color w:val="000000" w:themeColor="text1"/>
        </w:rPr>
        <w:t>once de enero</w:t>
      </w:r>
      <w:r w:rsidR="00D155DE" w:rsidRPr="00D940DA">
        <w:rPr>
          <w:rFonts w:ascii="Palatino Linotype" w:hAnsi="Palatino Linotype"/>
          <w:color w:val="000000" w:themeColor="text1"/>
        </w:rPr>
        <w:t xml:space="preserve"> </w:t>
      </w:r>
      <w:r w:rsidR="006E2564" w:rsidRPr="00D940DA">
        <w:rPr>
          <w:rFonts w:ascii="Palatino Linotype" w:hAnsi="Palatino Linotype"/>
          <w:color w:val="000000" w:themeColor="text1"/>
        </w:rPr>
        <w:t>de</w:t>
      </w:r>
      <w:r w:rsidR="00C84B94" w:rsidRPr="00D940DA">
        <w:rPr>
          <w:rFonts w:ascii="Palatino Linotype" w:hAnsi="Palatino Linotype"/>
          <w:color w:val="000000" w:themeColor="text1"/>
        </w:rPr>
        <w:t xml:space="preserve"> dos mil veintitrés</w:t>
      </w:r>
      <w:r w:rsidR="006E2564" w:rsidRPr="00D940DA">
        <w:rPr>
          <w:rFonts w:ascii="Palatino Linotype" w:hAnsi="Palatino Linotype"/>
          <w:color w:val="000000" w:themeColor="text1"/>
        </w:rPr>
        <w:t>.</w:t>
      </w:r>
    </w:p>
    <w:p w14:paraId="1181C59D" w14:textId="5E7E4254" w:rsidR="00B31E90" w:rsidRPr="00D940DA" w:rsidRDefault="00B31E90" w:rsidP="00B31E90">
      <w:pPr>
        <w:tabs>
          <w:tab w:val="left" w:pos="3465"/>
        </w:tabs>
        <w:spacing w:line="360" w:lineRule="auto"/>
        <w:jc w:val="both"/>
        <w:rPr>
          <w:rFonts w:ascii="Palatino Linotype" w:hAnsi="Palatino Linotype"/>
          <w:color w:val="000000" w:themeColor="text1"/>
        </w:rPr>
      </w:pPr>
    </w:p>
    <w:p w14:paraId="04F87235" w14:textId="2712126F" w:rsidR="005F0007" w:rsidRPr="00D940DA" w:rsidRDefault="00662C69" w:rsidP="00B31E90">
      <w:pPr>
        <w:spacing w:line="360" w:lineRule="auto"/>
        <w:jc w:val="both"/>
        <w:rPr>
          <w:rFonts w:ascii="Palatino Linotype" w:eastAsia="Times New Roman" w:hAnsi="Palatino Linotype" w:cs="Times New Roman"/>
          <w:color w:val="000000" w:themeColor="text1"/>
        </w:rPr>
      </w:pPr>
      <w:r w:rsidRPr="00D940DA">
        <w:rPr>
          <w:rFonts w:ascii="Palatino Linotype" w:hAnsi="Palatino Linotype"/>
          <w:b/>
          <w:color w:val="000000" w:themeColor="text1"/>
          <w:sz w:val="28"/>
          <w:szCs w:val="28"/>
        </w:rPr>
        <w:t>VISTO</w:t>
      </w:r>
      <w:r w:rsidRPr="00D940DA">
        <w:rPr>
          <w:rFonts w:ascii="Palatino Linotype" w:hAnsi="Palatino Linotype"/>
          <w:color w:val="000000" w:themeColor="text1"/>
        </w:rPr>
        <w:t xml:space="preserve"> el expediente electrónico for</w:t>
      </w:r>
      <w:r w:rsidR="00D37494" w:rsidRPr="00D940DA">
        <w:rPr>
          <w:rFonts w:ascii="Palatino Linotype" w:hAnsi="Palatino Linotype"/>
          <w:color w:val="000000" w:themeColor="text1"/>
        </w:rPr>
        <w:t>mado con motivo del</w:t>
      </w:r>
      <w:r w:rsidR="00DB44EB" w:rsidRPr="00D940DA">
        <w:rPr>
          <w:rFonts w:ascii="Palatino Linotype" w:hAnsi="Palatino Linotype"/>
          <w:color w:val="000000" w:themeColor="text1"/>
        </w:rPr>
        <w:t xml:space="preserve"> Recurso de R</w:t>
      </w:r>
      <w:r w:rsidRPr="00D940DA">
        <w:rPr>
          <w:rFonts w:ascii="Palatino Linotype" w:hAnsi="Palatino Linotype"/>
          <w:color w:val="000000" w:themeColor="text1"/>
        </w:rPr>
        <w:t xml:space="preserve">evisión </w:t>
      </w:r>
      <w:r w:rsidR="00500FA6" w:rsidRPr="00D940DA">
        <w:rPr>
          <w:rFonts w:ascii="Palatino Linotype" w:hAnsi="Palatino Linotype"/>
          <w:b/>
          <w:bCs/>
          <w:color w:val="000000" w:themeColor="text1"/>
        </w:rPr>
        <w:t>14762/INFOEM/IP/RR/2022</w:t>
      </w:r>
      <w:r w:rsidR="005F1362" w:rsidRPr="00D940DA">
        <w:rPr>
          <w:rFonts w:ascii="Palatino Linotype" w:eastAsia="Times New Roman" w:hAnsi="Palatino Linotype" w:cs="Arial"/>
          <w:bCs/>
          <w:color w:val="000000" w:themeColor="text1"/>
        </w:rPr>
        <w:t xml:space="preserve">, </w:t>
      </w:r>
      <w:r w:rsidR="00DB44EB" w:rsidRPr="00D940DA">
        <w:rPr>
          <w:rFonts w:ascii="Palatino Linotype" w:hAnsi="Palatino Linotype" w:cs="Arial"/>
        </w:rPr>
        <w:t xml:space="preserve">promovido </w:t>
      </w:r>
      <w:r w:rsidR="00DB44EB" w:rsidRPr="00D940DA">
        <w:rPr>
          <w:rFonts w:ascii="Palatino Linotype" w:hAnsi="Palatino Linotype"/>
        </w:rPr>
        <w:t xml:space="preserve">por </w:t>
      </w:r>
      <w:r w:rsidR="009A4518" w:rsidRPr="00D940DA">
        <w:rPr>
          <w:rFonts w:ascii="Palatino Linotype" w:hAnsi="Palatino Linotype"/>
        </w:rPr>
        <w:t xml:space="preserve">el </w:t>
      </w:r>
      <w:r w:rsidR="00306E95" w:rsidRPr="00D940DA">
        <w:rPr>
          <w:rFonts w:ascii="Palatino Linotype" w:hAnsi="Palatino Linotype"/>
          <w:b/>
        </w:rPr>
        <w:t>C.</w:t>
      </w:r>
      <w:r w:rsidR="00306E95" w:rsidRPr="00D940DA">
        <w:rPr>
          <w:rFonts w:ascii="Palatino Linotype" w:hAnsi="Palatino Linotype"/>
        </w:rPr>
        <w:t xml:space="preserve"> </w:t>
      </w:r>
      <w:bookmarkStart w:id="0" w:name="_GoBack"/>
      <w:r w:rsidR="00717EE9">
        <w:rPr>
          <w:rFonts w:ascii="Palatino Linotype" w:hAnsi="Palatino Linotype"/>
          <w:b/>
          <w:bCs/>
        </w:rPr>
        <w:t>XXXXXXXX XX XXXXXXXXX XXXXXX</w:t>
      </w:r>
      <w:bookmarkEnd w:id="0"/>
      <w:r w:rsidR="00DB44EB" w:rsidRPr="00D940DA">
        <w:rPr>
          <w:rFonts w:ascii="Palatino Linotype" w:hAnsi="Palatino Linotype"/>
          <w:lang w:val="es-ES"/>
        </w:rPr>
        <w:t>,</w:t>
      </w:r>
      <w:r w:rsidR="00DB44EB" w:rsidRPr="00D940DA">
        <w:rPr>
          <w:rFonts w:ascii="Palatino Linotype" w:hAnsi="Palatino Linotype" w:cs="Arial"/>
          <w:lang w:val="es-ES"/>
        </w:rPr>
        <w:t xml:space="preserve"> </w:t>
      </w:r>
      <w:r w:rsidR="00DB44EB" w:rsidRPr="00D940DA">
        <w:rPr>
          <w:rFonts w:ascii="Palatino Linotype" w:hAnsi="Palatino Linotype"/>
        </w:rPr>
        <w:t xml:space="preserve">a quien en lo sucesivo se le denominará </w:t>
      </w:r>
      <w:r w:rsidR="00DB44EB" w:rsidRPr="00D940DA">
        <w:rPr>
          <w:rFonts w:ascii="Palatino Linotype" w:hAnsi="Palatino Linotype" w:cs="Arial"/>
          <w:b/>
          <w:lang w:val="es-ES"/>
        </w:rPr>
        <w:t>EL RECURRENTE,</w:t>
      </w:r>
      <w:r w:rsidR="005F1362" w:rsidRPr="00D940DA">
        <w:rPr>
          <w:rFonts w:ascii="Palatino Linotype" w:eastAsia="Times New Roman" w:hAnsi="Palatino Linotype" w:cs="Arial"/>
          <w:color w:val="000000" w:themeColor="text1"/>
        </w:rPr>
        <w:t xml:space="preserve"> en contra </w:t>
      </w:r>
      <w:r w:rsidR="0003052C" w:rsidRPr="00D940DA">
        <w:rPr>
          <w:rFonts w:ascii="Palatino Linotype" w:eastAsia="Times New Roman" w:hAnsi="Palatino Linotype" w:cs="Arial"/>
          <w:color w:val="000000" w:themeColor="text1"/>
        </w:rPr>
        <w:t xml:space="preserve">de la </w:t>
      </w:r>
      <w:r w:rsidR="005F1362" w:rsidRPr="00D940DA">
        <w:rPr>
          <w:rFonts w:ascii="Palatino Linotype" w:eastAsia="Times New Roman" w:hAnsi="Palatino Linotype" w:cs="Arial"/>
          <w:color w:val="000000" w:themeColor="text1"/>
        </w:rPr>
        <w:t>respuesta del</w:t>
      </w:r>
      <w:r w:rsidR="002C1007" w:rsidRPr="00D940DA">
        <w:rPr>
          <w:rFonts w:ascii="Palatino Linotype" w:eastAsia="Times New Roman" w:hAnsi="Palatino Linotype" w:cs="Arial"/>
          <w:color w:val="000000" w:themeColor="text1"/>
        </w:rPr>
        <w:t xml:space="preserve"> </w:t>
      </w:r>
      <w:r w:rsidR="00E31E0B" w:rsidRPr="00D940DA">
        <w:rPr>
          <w:rFonts w:ascii="Palatino Linotype" w:eastAsia="Times New Roman" w:hAnsi="Palatino Linotype" w:cs="Arial"/>
          <w:b/>
          <w:color w:val="000000" w:themeColor="text1"/>
        </w:rPr>
        <w:t xml:space="preserve">Ayuntamiento de </w:t>
      </w:r>
      <w:r w:rsidR="00500FA6" w:rsidRPr="00D940DA">
        <w:rPr>
          <w:rFonts w:ascii="Palatino Linotype" w:eastAsia="Times New Roman" w:hAnsi="Palatino Linotype" w:cs="Arial"/>
          <w:b/>
          <w:color w:val="000000" w:themeColor="text1"/>
        </w:rPr>
        <w:t>Atlacomulco</w:t>
      </w:r>
      <w:r w:rsidR="009572EE" w:rsidRPr="00D940DA">
        <w:rPr>
          <w:rFonts w:ascii="Palatino Linotype" w:eastAsia="Calibri" w:hAnsi="Palatino Linotype" w:cs="Arial"/>
          <w:color w:val="000000" w:themeColor="text1"/>
          <w:lang w:val="es-ES"/>
        </w:rPr>
        <w:t>,</w:t>
      </w:r>
      <w:r w:rsidR="005F1362" w:rsidRPr="00D940DA">
        <w:rPr>
          <w:rFonts w:ascii="Palatino Linotype" w:eastAsia="Calibri" w:hAnsi="Palatino Linotype" w:cs="Arial"/>
          <w:color w:val="000000" w:themeColor="text1"/>
          <w:lang w:val="es-ES"/>
        </w:rPr>
        <w:t xml:space="preserve"> </w:t>
      </w:r>
      <w:r w:rsidR="00DB44EB" w:rsidRPr="00D940DA">
        <w:rPr>
          <w:rFonts w:ascii="Palatino Linotype" w:eastAsia="Calibri" w:hAnsi="Palatino Linotype" w:cs="Arial"/>
          <w:color w:val="000000" w:themeColor="text1"/>
          <w:lang w:val="es-ES"/>
        </w:rPr>
        <w:t xml:space="preserve">que </w:t>
      </w:r>
      <w:r w:rsidR="00DB44EB" w:rsidRPr="00D940DA">
        <w:rPr>
          <w:rFonts w:ascii="Palatino Linotype" w:eastAsia="Times New Roman" w:hAnsi="Palatino Linotype" w:cs="Times New Roman"/>
          <w:color w:val="000000" w:themeColor="text1"/>
        </w:rPr>
        <w:t xml:space="preserve">en lo subsecuente se le denominara </w:t>
      </w:r>
      <w:r w:rsidR="005F1362" w:rsidRPr="00D940DA">
        <w:rPr>
          <w:rFonts w:ascii="Palatino Linotype" w:eastAsia="Times New Roman" w:hAnsi="Palatino Linotype" w:cs="Times New Roman"/>
          <w:b/>
          <w:color w:val="000000" w:themeColor="text1"/>
        </w:rPr>
        <w:t xml:space="preserve">SUJETO OBLIGADO, </w:t>
      </w:r>
      <w:r w:rsidR="005F1362" w:rsidRPr="00D940DA">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D940DA" w:rsidRDefault="009A593A" w:rsidP="00B31E90">
      <w:pPr>
        <w:spacing w:line="360" w:lineRule="auto"/>
        <w:jc w:val="both"/>
        <w:rPr>
          <w:rFonts w:ascii="Palatino Linotype" w:hAnsi="Palatino Linotype"/>
          <w:b/>
          <w:color w:val="000000" w:themeColor="text1"/>
        </w:rPr>
      </w:pPr>
    </w:p>
    <w:p w14:paraId="5672105D" w14:textId="26AF9BBC" w:rsidR="00B31E90" w:rsidRPr="00D940DA" w:rsidRDefault="00662C69" w:rsidP="00DB44EB">
      <w:pPr>
        <w:pStyle w:val="Ttulo1"/>
        <w:spacing w:before="0" w:line="360" w:lineRule="auto"/>
        <w:jc w:val="center"/>
        <w:rPr>
          <w:b/>
          <w:color w:val="000000" w:themeColor="text1"/>
          <w:szCs w:val="24"/>
        </w:rPr>
      </w:pPr>
      <w:bookmarkStart w:id="1" w:name="_Toc461555884"/>
      <w:bookmarkStart w:id="2" w:name="_Toc466371847"/>
      <w:bookmarkStart w:id="3" w:name="_Toc87456484"/>
      <w:r w:rsidRPr="00D940DA">
        <w:rPr>
          <w:b/>
          <w:color w:val="000000" w:themeColor="text1"/>
          <w:szCs w:val="24"/>
        </w:rPr>
        <w:t>A</w:t>
      </w:r>
      <w:r w:rsidR="00C967DD" w:rsidRPr="00D940DA">
        <w:rPr>
          <w:b/>
          <w:color w:val="000000" w:themeColor="text1"/>
          <w:szCs w:val="24"/>
        </w:rPr>
        <w:t xml:space="preserve"> </w:t>
      </w:r>
      <w:r w:rsidRPr="00D940DA">
        <w:rPr>
          <w:b/>
          <w:color w:val="000000" w:themeColor="text1"/>
          <w:szCs w:val="24"/>
        </w:rPr>
        <w:t>N</w:t>
      </w:r>
      <w:r w:rsidR="00C967DD" w:rsidRPr="00D940DA">
        <w:rPr>
          <w:b/>
          <w:color w:val="000000" w:themeColor="text1"/>
          <w:szCs w:val="24"/>
        </w:rPr>
        <w:t xml:space="preserve"> </w:t>
      </w:r>
      <w:r w:rsidRPr="00D940DA">
        <w:rPr>
          <w:b/>
          <w:color w:val="000000" w:themeColor="text1"/>
          <w:szCs w:val="24"/>
        </w:rPr>
        <w:t>T</w:t>
      </w:r>
      <w:r w:rsidR="00C967DD" w:rsidRPr="00D940DA">
        <w:rPr>
          <w:b/>
          <w:color w:val="000000" w:themeColor="text1"/>
          <w:szCs w:val="24"/>
        </w:rPr>
        <w:t xml:space="preserve"> </w:t>
      </w:r>
      <w:r w:rsidRPr="00D940DA">
        <w:rPr>
          <w:b/>
          <w:color w:val="000000" w:themeColor="text1"/>
          <w:szCs w:val="24"/>
        </w:rPr>
        <w:t>E</w:t>
      </w:r>
      <w:r w:rsidR="00C967DD" w:rsidRPr="00D940DA">
        <w:rPr>
          <w:b/>
          <w:color w:val="000000" w:themeColor="text1"/>
          <w:szCs w:val="24"/>
        </w:rPr>
        <w:t xml:space="preserve"> </w:t>
      </w:r>
      <w:r w:rsidRPr="00D940DA">
        <w:rPr>
          <w:b/>
          <w:color w:val="000000" w:themeColor="text1"/>
          <w:szCs w:val="24"/>
        </w:rPr>
        <w:t>C</w:t>
      </w:r>
      <w:r w:rsidR="00C967DD" w:rsidRPr="00D940DA">
        <w:rPr>
          <w:b/>
          <w:color w:val="000000" w:themeColor="text1"/>
          <w:szCs w:val="24"/>
        </w:rPr>
        <w:t xml:space="preserve"> </w:t>
      </w:r>
      <w:r w:rsidRPr="00D940DA">
        <w:rPr>
          <w:b/>
          <w:color w:val="000000" w:themeColor="text1"/>
          <w:szCs w:val="24"/>
        </w:rPr>
        <w:t>E</w:t>
      </w:r>
      <w:r w:rsidR="00C967DD" w:rsidRPr="00D940DA">
        <w:rPr>
          <w:b/>
          <w:color w:val="000000" w:themeColor="text1"/>
          <w:szCs w:val="24"/>
        </w:rPr>
        <w:t xml:space="preserve"> </w:t>
      </w:r>
      <w:r w:rsidRPr="00D940DA">
        <w:rPr>
          <w:b/>
          <w:color w:val="000000" w:themeColor="text1"/>
          <w:szCs w:val="24"/>
        </w:rPr>
        <w:t>D</w:t>
      </w:r>
      <w:r w:rsidR="00C967DD" w:rsidRPr="00D940DA">
        <w:rPr>
          <w:b/>
          <w:color w:val="000000" w:themeColor="text1"/>
          <w:szCs w:val="24"/>
        </w:rPr>
        <w:t xml:space="preserve"> </w:t>
      </w:r>
      <w:r w:rsidRPr="00D940DA">
        <w:rPr>
          <w:b/>
          <w:color w:val="000000" w:themeColor="text1"/>
          <w:szCs w:val="24"/>
        </w:rPr>
        <w:t>E</w:t>
      </w:r>
      <w:r w:rsidR="00C967DD" w:rsidRPr="00D940DA">
        <w:rPr>
          <w:b/>
          <w:color w:val="000000" w:themeColor="text1"/>
          <w:szCs w:val="24"/>
        </w:rPr>
        <w:t xml:space="preserve"> </w:t>
      </w:r>
      <w:r w:rsidRPr="00D940DA">
        <w:rPr>
          <w:b/>
          <w:color w:val="000000" w:themeColor="text1"/>
          <w:szCs w:val="24"/>
        </w:rPr>
        <w:t>N</w:t>
      </w:r>
      <w:r w:rsidR="00C967DD" w:rsidRPr="00D940DA">
        <w:rPr>
          <w:b/>
          <w:color w:val="000000" w:themeColor="text1"/>
          <w:szCs w:val="24"/>
        </w:rPr>
        <w:t xml:space="preserve"> </w:t>
      </w:r>
      <w:r w:rsidRPr="00D940DA">
        <w:rPr>
          <w:b/>
          <w:color w:val="000000" w:themeColor="text1"/>
          <w:szCs w:val="24"/>
        </w:rPr>
        <w:t>T</w:t>
      </w:r>
      <w:r w:rsidR="00C967DD" w:rsidRPr="00D940DA">
        <w:rPr>
          <w:b/>
          <w:color w:val="000000" w:themeColor="text1"/>
          <w:szCs w:val="24"/>
        </w:rPr>
        <w:t xml:space="preserve"> </w:t>
      </w:r>
      <w:r w:rsidRPr="00D940DA">
        <w:rPr>
          <w:b/>
          <w:color w:val="000000" w:themeColor="text1"/>
          <w:szCs w:val="24"/>
        </w:rPr>
        <w:t>E</w:t>
      </w:r>
      <w:r w:rsidR="00C967DD" w:rsidRPr="00D940DA">
        <w:rPr>
          <w:b/>
          <w:color w:val="000000" w:themeColor="text1"/>
          <w:szCs w:val="24"/>
        </w:rPr>
        <w:t xml:space="preserve"> </w:t>
      </w:r>
      <w:r w:rsidRPr="00D940DA">
        <w:rPr>
          <w:b/>
          <w:color w:val="000000" w:themeColor="text1"/>
          <w:szCs w:val="24"/>
        </w:rPr>
        <w:t>S</w:t>
      </w:r>
      <w:bookmarkEnd w:id="1"/>
      <w:bookmarkEnd w:id="2"/>
      <w:bookmarkEnd w:id="3"/>
    </w:p>
    <w:p w14:paraId="3B08A491" w14:textId="77777777" w:rsidR="00116E5E" w:rsidRPr="00D940DA" w:rsidRDefault="00116E5E" w:rsidP="00116E5E">
      <w:pPr>
        <w:rPr>
          <w:lang w:eastAsia="en-US"/>
        </w:rPr>
      </w:pPr>
    </w:p>
    <w:p w14:paraId="38D9A977" w14:textId="77777777" w:rsidR="00DB44EB" w:rsidRPr="00D940DA" w:rsidRDefault="00DB44EB" w:rsidP="00DB44EB">
      <w:pPr>
        <w:rPr>
          <w:rFonts w:ascii="Palatino Linotype" w:hAnsi="Palatino Linotype"/>
          <w:b/>
          <w:lang w:eastAsia="en-US"/>
        </w:rPr>
      </w:pPr>
      <w:r w:rsidRPr="00D940DA">
        <w:rPr>
          <w:rFonts w:ascii="Palatino Linotype" w:hAnsi="Palatino Linotype"/>
          <w:b/>
          <w:lang w:val="es-ES" w:eastAsia="en-US"/>
        </w:rPr>
        <w:t xml:space="preserve">I. </w:t>
      </w:r>
      <w:r w:rsidRPr="00D940DA">
        <w:rPr>
          <w:rFonts w:ascii="Palatino Linotype" w:hAnsi="Palatino Linotype"/>
          <w:b/>
          <w:lang w:eastAsia="en-US"/>
        </w:rPr>
        <w:t>De la Solicitud de Información</w:t>
      </w:r>
    </w:p>
    <w:p w14:paraId="6BDEE8E1" w14:textId="77777777" w:rsidR="00612E64" w:rsidRPr="00D940DA" w:rsidRDefault="00612E64" w:rsidP="00DB44EB">
      <w:pPr>
        <w:rPr>
          <w:rFonts w:ascii="Palatino Linotype" w:hAnsi="Palatino Linotype"/>
          <w:b/>
          <w:lang w:val="es-ES" w:eastAsia="en-US"/>
        </w:rPr>
      </w:pPr>
    </w:p>
    <w:p w14:paraId="60AA622E" w14:textId="61427CF8" w:rsidR="00002A15" w:rsidRPr="00D940DA" w:rsidRDefault="00C84B94" w:rsidP="00612E64">
      <w:pPr>
        <w:spacing w:line="360" w:lineRule="auto"/>
        <w:jc w:val="both"/>
        <w:rPr>
          <w:rFonts w:ascii="Palatino Linotype" w:eastAsia="Times New Roman" w:hAnsi="Palatino Linotype" w:cs="Tahoma"/>
        </w:rPr>
      </w:pPr>
      <w:r w:rsidRPr="00D940DA">
        <w:rPr>
          <w:rFonts w:ascii="Palatino Linotype" w:eastAsia="Times New Roman" w:hAnsi="Palatino Linotype" w:cs="Tahoma"/>
        </w:rPr>
        <w:t>En</w:t>
      </w:r>
      <w:r w:rsidR="00002A15" w:rsidRPr="00D940DA">
        <w:rPr>
          <w:rFonts w:ascii="Palatino Linotype" w:eastAsia="Times New Roman" w:hAnsi="Palatino Linotype" w:cs="Tahoma"/>
        </w:rPr>
        <w:t xml:space="preserve"> fecha </w:t>
      </w:r>
      <w:r w:rsidR="00500FA6" w:rsidRPr="00D940DA">
        <w:rPr>
          <w:rFonts w:ascii="Palatino Linotype" w:eastAsia="Times New Roman" w:hAnsi="Palatino Linotype" w:cs="Tahoma"/>
        </w:rPr>
        <w:t>dieciocho de julio</w:t>
      </w:r>
      <w:r w:rsidR="00002A15" w:rsidRPr="00D940DA">
        <w:rPr>
          <w:rFonts w:ascii="Palatino Linotype" w:eastAsia="Times New Roman" w:hAnsi="Palatino Linotype" w:cs="Tahoma"/>
        </w:rPr>
        <w:t xml:space="preserve"> dos mil veintidós </w:t>
      </w:r>
      <w:r w:rsidR="00002A15" w:rsidRPr="00D940DA">
        <w:rPr>
          <w:rFonts w:ascii="Palatino Linotype" w:hAnsi="Palatino Linotype" w:cs="Arial"/>
          <w:b/>
        </w:rPr>
        <w:t>EL RECURRENTE</w:t>
      </w:r>
      <w:r w:rsidR="00002A15" w:rsidRPr="00D940DA">
        <w:rPr>
          <w:rFonts w:ascii="Palatino Linotype" w:hAnsi="Palatino Linotype" w:cs="Arial"/>
        </w:rPr>
        <w:t xml:space="preserve"> </w:t>
      </w:r>
      <w:r w:rsidR="00002A15" w:rsidRPr="00D940DA">
        <w:rPr>
          <w:rFonts w:ascii="Palatino Linotype" w:eastAsia="Times New Roman" w:hAnsi="Palatino Linotype" w:cs="Tahoma"/>
        </w:rPr>
        <w:t xml:space="preserve">presentó una solicitud de acceso a la información pública, a través del Sistema de Acceso a la Información Mexiquense (SAIMEX), </w:t>
      </w:r>
      <w:r w:rsidRPr="00D940DA">
        <w:rPr>
          <w:rFonts w:ascii="Palatino Linotype" w:eastAsia="Times New Roman" w:hAnsi="Palatino Linotype" w:cs="Tahoma"/>
        </w:rPr>
        <w:t xml:space="preserve">a la que se le asignó el número de expediente </w:t>
      </w:r>
      <w:r w:rsidRPr="00D940DA">
        <w:rPr>
          <w:rFonts w:ascii="Palatino Linotype" w:eastAsia="Times New Roman" w:hAnsi="Palatino Linotype" w:cs="Tahoma"/>
          <w:b/>
          <w:bCs/>
        </w:rPr>
        <w:t>00354/ATLACOM/IP/2022</w:t>
      </w:r>
      <w:r w:rsidRPr="00D940DA">
        <w:rPr>
          <w:rFonts w:ascii="Palatino Linotype" w:eastAsia="Times New Roman" w:hAnsi="Palatino Linotype" w:cs="Tahoma"/>
        </w:rPr>
        <w:t xml:space="preserve"> </w:t>
      </w:r>
      <w:r w:rsidR="00002A15" w:rsidRPr="00D940DA">
        <w:rPr>
          <w:rFonts w:ascii="Palatino Linotype" w:eastAsia="Times New Roman" w:hAnsi="Palatino Linotype" w:cs="Tahoma"/>
        </w:rPr>
        <w:t xml:space="preserve">ante el </w:t>
      </w:r>
      <w:r w:rsidR="00002A15" w:rsidRPr="00D940DA">
        <w:rPr>
          <w:rFonts w:ascii="Palatino Linotype" w:eastAsia="Calibri" w:hAnsi="Palatino Linotype" w:cs="Tahoma"/>
          <w:color w:val="000000"/>
        </w:rPr>
        <w:t xml:space="preserve">Ayuntamiento de </w:t>
      </w:r>
      <w:r w:rsidR="00500FA6" w:rsidRPr="00D940DA">
        <w:rPr>
          <w:rFonts w:ascii="Palatino Linotype" w:eastAsia="Calibri" w:hAnsi="Palatino Linotype" w:cs="Tahoma"/>
          <w:color w:val="000000"/>
        </w:rPr>
        <w:t>Atlacomulco</w:t>
      </w:r>
      <w:r w:rsidR="00002A15" w:rsidRPr="00D940DA">
        <w:rPr>
          <w:rFonts w:ascii="Palatino Linotype" w:eastAsia="Calibri" w:hAnsi="Palatino Linotype" w:cs="Tahoma"/>
        </w:rPr>
        <w:t xml:space="preserve">, </w:t>
      </w:r>
      <w:r w:rsidR="00002A15" w:rsidRPr="00D940DA">
        <w:rPr>
          <w:rFonts w:ascii="Palatino Linotype" w:eastAsia="Times New Roman" w:hAnsi="Palatino Linotype" w:cs="Tahoma"/>
        </w:rPr>
        <w:t>lo anterior, ya que si bien</w:t>
      </w:r>
      <w:r w:rsidR="00002A15" w:rsidRPr="00D940DA">
        <w:rPr>
          <w:rFonts w:ascii="Palatino Linotype" w:eastAsia="Times New Roman" w:hAnsi="Palatino Linotype" w:cs="Tahoma"/>
          <w:b/>
          <w:bCs/>
        </w:rPr>
        <w:t xml:space="preserve">, se registró el </w:t>
      </w:r>
      <w:r w:rsidR="00500FA6" w:rsidRPr="00D940DA">
        <w:rPr>
          <w:rFonts w:ascii="Palatino Linotype" w:eastAsia="Times New Roman" w:hAnsi="Palatino Linotype" w:cs="Tahoma"/>
          <w:b/>
          <w:bCs/>
        </w:rPr>
        <w:t>dieciocho</w:t>
      </w:r>
      <w:r w:rsidR="00002A15" w:rsidRPr="00D940DA">
        <w:rPr>
          <w:rFonts w:ascii="Palatino Linotype" w:eastAsia="Times New Roman" w:hAnsi="Palatino Linotype" w:cs="Tahoma"/>
          <w:b/>
          <w:bCs/>
        </w:rPr>
        <w:t xml:space="preserve"> del mismo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w:t>
      </w:r>
      <w:r w:rsidR="00002A15" w:rsidRPr="00D940DA">
        <w:rPr>
          <w:rFonts w:ascii="Palatino Linotype" w:eastAsia="Times New Roman" w:hAnsi="Palatino Linotype" w:cs="Tahoma"/>
          <w:b/>
          <w:bCs/>
        </w:rPr>
        <w:lastRenderedPageBreak/>
        <w:t xml:space="preserve">laborales del Instituto, para el año dos mil veintidós y enero dos mil veintitrés, por lo que, se tuvo por recibida el día </w:t>
      </w:r>
      <w:r w:rsidR="00500FA6" w:rsidRPr="00D940DA">
        <w:rPr>
          <w:rFonts w:ascii="Palatino Linotype" w:eastAsia="Times New Roman" w:hAnsi="Palatino Linotype" w:cs="Tahoma"/>
          <w:b/>
          <w:bCs/>
        </w:rPr>
        <w:t>primero de agosto del dos mil veintidós</w:t>
      </w:r>
      <w:r w:rsidR="00002A15" w:rsidRPr="00D940DA">
        <w:rPr>
          <w:rFonts w:ascii="Palatino Linotype" w:eastAsia="Times New Roman" w:hAnsi="Palatino Linotype" w:cs="Tahoma"/>
        </w:rPr>
        <w:t>, en los siguientes términos</w:t>
      </w:r>
    </w:p>
    <w:p w14:paraId="76EB7490" w14:textId="3A7AE671" w:rsidR="00B31E90" w:rsidRPr="00D940DA" w:rsidRDefault="00B31E90" w:rsidP="00002A15">
      <w:pPr>
        <w:spacing w:line="276" w:lineRule="auto"/>
        <w:ind w:right="901"/>
        <w:jc w:val="both"/>
        <w:rPr>
          <w:rFonts w:ascii="Palatino Linotype" w:hAnsi="Palatino Linotype"/>
          <w:i/>
          <w:color w:val="000000" w:themeColor="text1"/>
          <w:sz w:val="22"/>
          <w:szCs w:val="22"/>
        </w:rPr>
      </w:pPr>
    </w:p>
    <w:p w14:paraId="605C5067" w14:textId="221AB5A1" w:rsidR="0097210F" w:rsidRPr="00D940DA" w:rsidRDefault="005F1362" w:rsidP="00A65FA8">
      <w:pPr>
        <w:pStyle w:val="Prrafodelista"/>
        <w:spacing w:line="276" w:lineRule="auto"/>
        <w:ind w:left="850" w:right="901"/>
        <w:jc w:val="both"/>
        <w:rPr>
          <w:rFonts w:ascii="Palatino Linotype" w:hAnsi="Palatino Linotype"/>
          <w:color w:val="000000" w:themeColor="text1"/>
          <w:sz w:val="22"/>
          <w:szCs w:val="22"/>
        </w:rPr>
      </w:pPr>
      <w:r w:rsidRPr="00D940DA">
        <w:rPr>
          <w:rFonts w:ascii="Palatino Linotype" w:hAnsi="Palatino Linotype"/>
          <w:i/>
          <w:color w:val="000000" w:themeColor="text1"/>
          <w:sz w:val="22"/>
          <w:szCs w:val="22"/>
        </w:rPr>
        <w:t>“</w:t>
      </w:r>
      <w:r w:rsidR="00500FA6" w:rsidRPr="00D940DA">
        <w:rPr>
          <w:rFonts w:ascii="Palatino Linotype" w:hAnsi="Palatino Linotype"/>
          <w:i/>
          <w:iCs/>
          <w:color w:val="000000" w:themeColor="text1"/>
          <w:sz w:val="22"/>
          <w:szCs w:val="22"/>
        </w:rPr>
        <w:t>Copia del contrato suscrito para la elaboración del Plan de Desarrollo Municipal de Atlacomulco 2022 - 2024 y el costo que tuvo que pagar el Ayuntamiento para su elaboración, además de todo el proceso de licitación que tuvo que haberse realizado para contratar este servicio.</w:t>
      </w:r>
      <w:r w:rsidRPr="00D940DA">
        <w:rPr>
          <w:rFonts w:ascii="Palatino Linotype" w:hAnsi="Palatino Linotype"/>
          <w:i/>
          <w:color w:val="000000" w:themeColor="text1"/>
          <w:sz w:val="22"/>
          <w:szCs w:val="22"/>
        </w:rPr>
        <w:t xml:space="preserve">” </w:t>
      </w:r>
      <w:r w:rsidRPr="00D940DA">
        <w:rPr>
          <w:rFonts w:ascii="Palatino Linotype" w:hAnsi="Palatino Linotype"/>
          <w:color w:val="000000" w:themeColor="text1"/>
          <w:sz w:val="22"/>
          <w:szCs w:val="22"/>
        </w:rPr>
        <w:t>(Sic).</w:t>
      </w:r>
    </w:p>
    <w:p w14:paraId="14BFE6A9" w14:textId="77777777" w:rsidR="00612E64" w:rsidRPr="00D940DA" w:rsidRDefault="00612E64" w:rsidP="00612E64">
      <w:pPr>
        <w:spacing w:line="276" w:lineRule="auto"/>
        <w:ind w:right="901"/>
        <w:jc w:val="both"/>
        <w:rPr>
          <w:rFonts w:ascii="Palatino Linotype" w:hAnsi="Palatino Linotype"/>
          <w:i/>
          <w:color w:val="000000" w:themeColor="text1"/>
        </w:rPr>
      </w:pPr>
    </w:p>
    <w:p w14:paraId="47258009" w14:textId="77777777" w:rsidR="00612E64" w:rsidRPr="00D940DA" w:rsidRDefault="00612E64"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r w:rsidRPr="00D940DA">
        <w:rPr>
          <w:rFonts w:ascii="Palatino Linotype" w:eastAsia="Calibri" w:hAnsi="Palatino Linotype" w:cs="Arial"/>
          <w:b/>
          <w:bCs/>
          <w:lang w:val="es-ES" w:eastAsia="en-US"/>
        </w:rPr>
        <w:t xml:space="preserve">MODALIDAD DE ENTREGA: </w:t>
      </w:r>
      <w:r w:rsidRPr="00D940DA">
        <w:rPr>
          <w:rFonts w:ascii="Palatino Linotype" w:eastAsia="Calibri" w:hAnsi="Palatino Linotype" w:cs="Arial"/>
          <w:lang w:val="es-ES" w:eastAsia="en-US"/>
        </w:rPr>
        <w:t>Vía</w:t>
      </w:r>
      <w:r w:rsidRPr="00D940DA">
        <w:rPr>
          <w:rFonts w:ascii="Palatino Linotype" w:eastAsia="Calibri" w:hAnsi="Palatino Linotype" w:cs="Arial"/>
          <w:b/>
          <w:bCs/>
          <w:lang w:val="es-ES" w:eastAsia="en-US"/>
        </w:rPr>
        <w:t xml:space="preserve"> </w:t>
      </w:r>
      <w:r w:rsidRPr="00D940DA">
        <w:rPr>
          <w:rFonts w:ascii="Palatino Linotype" w:eastAsia="Calibri" w:hAnsi="Palatino Linotype" w:cs="Arial"/>
          <w:lang w:eastAsia="en-US"/>
        </w:rPr>
        <w:t>Sistema de Acceso a la Información Mexiquense</w:t>
      </w:r>
      <w:r w:rsidRPr="00D940DA">
        <w:rPr>
          <w:rFonts w:ascii="Palatino Linotype" w:eastAsia="Calibri" w:hAnsi="Palatino Linotype" w:cs="Arial"/>
          <w:b/>
          <w:bCs/>
          <w:lang w:eastAsia="en-US"/>
        </w:rPr>
        <w:t xml:space="preserve"> (SAIMEX)</w:t>
      </w:r>
      <w:r w:rsidRPr="00D940DA">
        <w:rPr>
          <w:rFonts w:ascii="Palatino Linotype" w:eastAsia="Calibri" w:hAnsi="Palatino Linotype" w:cs="Arial"/>
          <w:b/>
          <w:bCs/>
          <w:lang w:val="es-ES" w:eastAsia="en-US"/>
        </w:rPr>
        <w:t>.</w:t>
      </w:r>
    </w:p>
    <w:p w14:paraId="6728928C" w14:textId="77777777" w:rsidR="00FF70EB" w:rsidRPr="00D940DA" w:rsidRDefault="00FF70EB"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500E92BD" w14:textId="0F708F7E" w:rsidR="00FF70EB" w:rsidRPr="00D940DA" w:rsidRDefault="00FF70EB" w:rsidP="00FF70E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D940DA">
        <w:rPr>
          <w:rFonts w:ascii="Palatino Linotype" w:eastAsia="Calibri" w:hAnsi="Palatino Linotype" w:cs="Arial"/>
          <w:b/>
          <w:bCs/>
          <w:sz w:val="26"/>
          <w:szCs w:val="26"/>
          <w:lang w:val="es-ES" w:eastAsia="en-US"/>
        </w:rPr>
        <w:t xml:space="preserve">II. </w:t>
      </w:r>
      <w:r w:rsidRPr="00D940DA">
        <w:rPr>
          <w:rFonts w:ascii="Palatino Linotype" w:eastAsia="Calibri" w:hAnsi="Palatino Linotype" w:cs="Arial"/>
          <w:b/>
          <w:sz w:val="26"/>
          <w:szCs w:val="26"/>
          <w:lang w:eastAsia="en-US"/>
        </w:rPr>
        <w:t xml:space="preserve">Turno de requerimiento </w:t>
      </w:r>
      <w:r w:rsidR="00B23D0E" w:rsidRPr="00D940DA">
        <w:rPr>
          <w:rFonts w:ascii="Palatino Linotype" w:eastAsia="Calibri" w:hAnsi="Palatino Linotype" w:cs="Arial"/>
          <w:b/>
          <w:sz w:val="26"/>
          <w:szCs w:val="26"/>
          <w:lang w:eastAsia="en-US"/>
        </w:rPr>
        <w:t xml:space="preserve">por parte </w:t>
      </w:r>
      <w:r w:rsidRPr="00D940DA">
        <w:rPr>
          <w:rFonts w:ascii="Palatino Linotype" w:eastAsia="Calibri" w:hAnsi="Palatino Linotype" w:cs="Arial"/>
          <w:b/>
          <w:sz w:val="26"/>
          <w:szCs w:val="26"/>
          <w:lang w:eastAsia="en-US"/>
        </w:rPr>
        <w:t>del Sujeto Obligado</w:t>
      </w:r>
    </w:p>
    <w:p w14:paraId="5081B081" w14:textId="1029411B" w:rsidR="00707EA1" w:rsidRPr="00D940DA" w:rsidRDefault="00707EA1" w:rsidP="00707EA1">
      <w:pPr>
        <w:spacing w:line="360" w:lineRule="auto"/>
        <w:jc w:val="both"/>
        <w:rPr>
          <w:rFonts w:ascii="Palatino Linotype" w:hAnsi="Palatino Linotype"/>
          <w:color w:val="000000" w:themeColor="text1"/>
        </w:rPr>
      </w:pPr>
      <w:r w:rsidRPr="00D940DA">
        <w:rPr>
          <w:rFonts w:ascii="Palatino Linotype" w:hAnsi="Palatino Linotype"/>
          <w:color w:val="000000" w:themeColor="text1"/>
        </w:rPr>
        <w:t xml:space="preserve">En cumplimiento al artículo 162 de la Ley de Transparencia y Acceso a la Información Pública del Estado de México y Municipios, de la revisión del expediente electrónico del presente asunto, se advierte que el Titular de la Unidad de Transparencia del </w:t>
      </w:r>
      <w:r w:rsidRPr="00D940DA">
        <w:rPr>
          <w:rFonts w:ascii="Palatino Linotype" w:hAnsi="Palatino Linotype"/>
          <w:b/>
          <w:color w:val="000000" w:themeColor="text1"/>
        </w:rPr>
        <w:t>SUJETO OBLIGADO</w:t>
      </w:r>
      <w:r w:rsidRPr="00D940DA">
        <w:rPr>
          <w:rFonts w:ascii="Palatino Linotype" w:hAnsi="Palatino Linotype"/>
          <w:color w:val="000000" w:themeColor="text1"/>
        </w:rPr>
        <w:t xml:space="preserve">, turno </w:t>
      </w:r>
      <w:r w:rsidR="00B578A6" w:rsidRPr="00D940DA">
        <w:rPr>
          <w:rFonts w:ascii="Palatino Linotype" w:hAnsi="Palatino Linotype"/>
          <w:color w:val="000000" w:themeColor="text1"/>
        </w:rPr>
        <w:t xml:space="preserve">el </w:t>
      </w:r>
      <w:r w:rsidRPr="00D940DA">
        <w:rPr>
          <w:rFonts w:ascii="Palatino Linotype" w:hAnsi="Palatino Linotype"/>
          <w:color w:val="000000" w:themeColor="text1"/>
        </w:rPr>
        <w:t>requerimiento de información al servidor</w:t>
      </w:r>
      <w:r w:rsidR="00350F0D" w:rsidRPr="00D940DA">
        <w:rPr>
          <w:rFonts w:ascii="Palatino Linotype" w:hAnsi="Palatino Linotype"/>
          <w:color w:val="000000" w:themeColor="text1"/>
        </w:rPr>
        <w:t xml:space="preserve"> público</w:t>
      </w:r>
      <w:r w:rsidRPr="00D940DA">
        <w:rPr>
          <w:rFonts w:ascii="Palatino Linotype" w:hAnsi="Palatino Linotype"/>
          <w:color w:val="000000" w:themeColor="text1"/>
        </w:rPr>
        <w:t xml:space="preserve"> habilitado correspondiente para dar atención a la solitud</w:t>
      </w:r>
      <w:r w:rsidR="00BF22A9" w:rsidRPr="00D940DA">
        <w:rPr>
          <w:rFonts w:ascii="Palatino Linotype" w:hAnsi="Palatino Linotype"/>
          <w:color w:val="000000" w:themeColor="text1"/>
        </w:rPr>
        <w:t xml:space="preserve"> en fecha tres de agosto</w:t>
      </w:r>
      <w:r w:rsidRPr="00D940DA">
        <w:rPr>
          <w:rFonts w:ascii="Palatino Linotype" w:hAnsi="Palatino Linotype"/>
          <w:color w:val="000000" w:themeColor="text1"/>
        </w:rPr>
        <w:t xml:space="preserve">, a fin de colmar </w:t>
      </w:r>
      <w:r w:rsidR="00350F0D" w:rsidRPr="00D940DA">
        <w:rPr>
          <w:rFonts w:ascii="Palatino Linotype" w:hAnsi="Palatino Linotype"/>
          <w:color w:val="000000" w:themeColor="text1"/>
        </w:rPr>
        <w:t>el derecho</w:t>
      </w:r>
      <w:r w:rsidRPr="00D940DA">
        <w:rPr>
          <w:rFonts w:ascii="Palatino Linotype" w:hAnsi="Palatino Linotype"/>
          <w:color w:val="000000" w:themeColor="text1"/>
        </w:rPr>
        <w:t xml:space="preserve"> de acceso a la información; tal y como, se aprecia en la imagen siguiente:</w:t>
      </w:r>
    </w:p>
    <w:p w14:paraId="19B35FE2" w14:textId="77777777" w:rsidR="00BF22A9" w:rsidRPr="00D940DA" w:rsidRDefault="00BF22A9" w:rsidP="00707EA1">
      <w:pPr>
        <w:spacing w:line="360" w:lineRule="auto"/>
        <w:jc w:val="both"/>
        <w:rPr>
          <w:rFonts w:ascii="Palatino Linotype" w:hAnsi="Palatino Linotype"/>
          <w:color w:val="000000" w:themeColor="text1"/>
        </w:rPr>
      </w:pPr>
    </w:p>
    <w:p w14:paraId="5F628410" w14:textId="0BDE70A3" w:rsidR="00350F0D" w:rsidRPr="00D940DA" w:rsidRDefault="00BF22A9" w:rsidP="00707EA1">
      <w:pPr>
        <w:spacing w:line="360" w:lineRule="auto"/>
        <w:jc w:val="both"/>
        <w:rPr>
          <w:rFonts w:ascii="Palatino Linotype" w:hAnsi="Palatino Linotype" w:cs="Arial"/>
          <w:lang w:val="es-ES"/>
        </w:rPr>
      </w:pPr>
      <w:r w:rsidRPr="00D940DA">
        <w:rPr>
          <w:rFonts w:ascii="Palatino Linotype" w:hAnsi="Palatino Linotype" w:cs="Arial"/>
          <w:noProof/>
          <w:lang w:eastAsia="es-MX"/>
        </w:rPr>
        <w:drawing>
          <wp:inline distT="0" distB="0" distL="0" distR="0" wp14:anchorId="05410CA1" wp14:editId="64116F0F">
            <wp:extent cx="5614035" cy="1403350"/>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035" cy="1403350"/>
                    </a:xfrm>
                    <a:prstGeom prst="rect">
                      <a:avLst/>
                    </a:prstGeom>
                    <a:noFill/>
                    <a:ln>
                      <a:noFill/>
                    </a:ln>
                  </pic:spPr>
                </pic:pic>
              </a:graphicData>
            </a:graphic>
          </wp:inline>
        </w:drawing>
      </w:r>
    </w:p>
    <w:p w14:paraId="04ADAF5E" w14:textId="52696B86" w:rsidR="00612E64" w:rsidRPr="00D940DA" w:rsidRDefault="00612E64" w:rsidP="0003052C">
      <w:pPr>
        <w:spacing w:line="360" w:lineRule="auto"/>
        <w:jc w:val="both"/>
        <w:rPr>
          <w:rFonts w:ascii="Palatino Linotype" w:hAnsi="Palatino Linotype"/>
          <w:color w:val="000000" w:themeColor="text1"/>
        </w:rPr>
      </w:pPr>
    </w:p>
    <w:p w14:paraId="314EDA2F" w14:textId="77777777" w:rsidR="002F1E33" w:rsidRPr="00D940DA" w:rsidRDefault="002F1E33" w:rsidP="0003052C">
      <w:pPr>
        <w:spacing w:line="360" w:lineRule="auto"/>
        <w:jc w:val="both"/>
        <w:rPr>
          <w:rFonts w:ascii="Palatino Linotype" w:hAnsi="Palatino Linotype"/>
          <w:color w:val="000000" w:themeColor="text1"/>
        </w:rPr>
      </w:pPr>
    </w:p>
    <w:p w14:paraId="285ED490" w14:textId="3819E939" w:rsidR="002F1E33" w:rsidRPr="00D940DA" w:rsidRDefault="00612E64" w:rsidP="00612E64">
      <w:pPr>
        <w:spacing w:line="360" w:lineRule="auto"/>
        <w:jc w:val="both"/>
        <w:rPr>
          <w:rFonts w:ascii="Palatino Linotype" w:eastAsia="Calibri" w:hAnsi="Palatino Linotype" w:cs="Arial"/>
          <w:b/>
          <w:sz w:val="26"/>
          <w:szCs w:val="26"/>
          <w:lang w:val="es-ES" w:eastAsia="en-US"/>
        </w:rPr>
      </w:pPr>
      <w:r w:rsidRPr="00D940DA">
        <w:rPr>
          <w:rFonts w:ascii="Palatino Linotype" w:eastAsia="Palatino Linotype" w:hAnsi="Palatino Linotype" w:cs="Palatino Linotype"/>
          <w:b/>
          <w:sz w:val="28"/>
          <w:szCs w:val="28"/>
        </w:rPr>
        <w:t>II</w:t>
      </w:r>
      <w:r w:rsidR="00FF70EB" w:rsidRPr="00D940DA">
        <w:rPr>
          <w:rFonts w:ascii="Palatino Linotype" w:eastAsia="Palatino Linotype" w:hAnsi="Palatino Linotype" w:cs="Palatino Linotype"/>
          <w:b/>
          <w:sz w:val="28"/>
          <w:szCs w:val="28"/>
        </w:rPr>
        <w:t>I</w:t>
      </w:r>
      <w:r w:rsidRPr="00D940DA">
        <w:rPr>
          <w:rFonts w:ascii="Palatino Linotype" w:eastAsia="Calibri" w:hAnsi="Palatino Linotype" w:cs="Arial"/>
          <w:b/>
          <w:bCs/>
          <w:sz w:val="26"/>
          <w:szCs w:val="26"/>
          <w:lang w:val="es-ES" w:eastAsia="en-US"/>
        </w:rPr>
        <w:t>.</w:t>
      </w:r>
      <w:r w:rsidRPr="00D940DA">
        <w:rPr>
          <w:rFonts w:ascii="Palatino Linotype" w:eastAsia="Calibri" w:hAnsi="Palatino Linotype" w:cs="Arial"/>
          <w:b/>
          <w:sz w:val="26"/>
          <w:szCs w:val="26"/>
          <w:lang w:val="es-ES" w:eastAsia="en-US"/>
        </w:rPr>
        <w:t xml:space="preserve"> </w:t>
      </w:r>
      <w:r w:rsidR="002F1E33" w:rsidRPr="00D940DA">
        <w:rPr>
          <w:rFonts w:ascii="Palatino Linotype" w:eastAsia="Calibri" w:hAnsi="Palatino Linotype" w:cs="Arial"/>
          <w:b/>
          <w:sz w:val="26"/>
          <w:szCs w:val="26"/>
          <w:lang w:val="es-ES" w:eastAsia="en-US"/>
        </w:rPr>
        <w:t>Prorroga</w:t>
      </w:r>
    </w:p>
    <w:p w14:paraId="133123EF" w14:textId="77777777" w:rsidR="006C04F2" w:rsidRPr="00D940DA" w:rsidRDefault="002F1E33" w:rsidP="00612E64">
      <w:pPr>
        <w:spacing w:line="360" w:lineRule="auto"/>
        <w:jc w:val="both"/>
        <w:rPr>
          <w:rFonts w:ascii="Palatino Linotype" w:eastAsia="Calibri" w:hAnsi="Palatino Linotype" w:cs="Arial"/>
          <w:sz w:val="26"/>
          <w:szCs w:val="26"/>
          <w:lang w:val="es-ES" w:eastAsia="en-US"/>
        </w:rPr>
      </w:pPr>
      <w:r w:rsidRPr="00D940DA">
        <w:rPr>
          <w:rFonts w:ascii="Palatino Linotype" w:eastAsia="Calibri" w:hAnsi="Palatino Linotype" w:cs="Arial"/>
          <w:sz w:val="26"/>
          <w:szCs w:val="26"/>
          <w:lang w:val="es-ES" w:eastAsia="en-US"/>
        </w:rPr>
        <w:t xml:space="preserve">En fecha veintiuno de agosto del dos mil veintidós, el Sujeto Obligado en términos del artículo 163 de la Ley de Transparencia y Acceso a la Información Pública del Estado de México y Municipios, adjuntó acta de la Cuadragésima Quinta Sesión Extraordinaria del Comité de Transparencia del Ayuntamiento de Atlacomulco, de fecha diecinueve de agosto del presente año, aprobando por unanimidad de votos la ampliación de plazo de diversas solicitudes entre ellas la </w:t>
      </w:r>
      <w:r w:rsidRPr="00D940DA">
        <w:rPr>
          <w:rFonts w:ascii="Palatino Linotype" w:eastAsia="Calibri" w:hAnsi="Palatino Linotype" w:cs="Arial"/>
          <w:b/>
          <w:bCs/>
          <w:sz w:val="26"/>
          <w:szCs w:val="26"/>
          <w:lang w:eastAsia="en-US"/>
        </w:rPr>
        <w:t>00354/ATLACOM/IP/2022.</w:t>
      </w:r>
    </w:p>
    <w:p w14:paraId="40EE5898" w14:textId="77777777" w:rsidR="006C04F2" w:rsidRPr="00D940DA" w:rsidRDefault="006C04F2" w:rsidP="00612E64">
      <w:pPr>
        <w:spacing w:line="360" w:lineRule="auto"/>
        <w:jc w:val="both"/>
        <w:rPr>
          <w:rFonts w:ascii="Palatino Linotype" w:eastAsia="Calibri" w:hAnsi="Palatino Linotype" w:cs="Arial"/>
          <w:sz w:val="28"/>
          <w:szCs w:val="28"/>
          <w:lang w:val="es-ES" w:eastAsia="en-US"/>
        </w:rPr>
      </w:pPr>
    </w:p>
    <w:p w14:paraId="162D5150" w14:textId="5BEA2731" w:rsidR="00612E64" w:rsidRPr="00D940DA" w:rsidRDefault="002F1E33" w:rsidP="00612E64">
      <w:pPr>
        <w:spacing w:line="360" w:lineRule="auto"/>
        <w:jc w:val="both"/>
        <w:rPr>
          <w:rFonts w:ascii="Palatino Linotype" w:eastAsia="Calibri" w:hAnsi="Palatino Linotype" w:cs="Arial"/>
          <w:sz w:val="28"/>
          <w:szCs w:val="28"/>
          <w:lang w:val="es-ES" w:eastAsia="en-US"/>
        </w:rPr>
      </w:pPr>
      <w:r w:rsidRPr="00D940DA">
        <w:rPr>
          <w:rFonts w:ascii="Palatino Linotype" w:eastAsia="Calibri" w:hAnsi="Palatino Linotype" w:cs="Arial"/>
          <w:b/>
          <w:sz w:val="28"/>
          <w:szCs w:val="28"/>
          <w:lang w:val="es-ES" w:eastAsia="en-US"/>
        </w:rPr>
        <w:t>IV.</w:t>
      </w:r>
      <w:r w:rsidRPr="00D940DA">
        <w:rPr>
          <w:rFonts w:ascii="Palatino Linotype" w:eastAsia="Calibri" w:hAnsi="Palatino Linotype" w:cs="Arial"/>
          <w:sz w:val="28"/>
          <w:szCs w:val="28"/>
          <w:lang w:val="es-ES" w:eastAsia="en-US"/>
        </w:rPr>
        <w:t xml:space="preserve"> </w:t>
      </w:r>
      <w:r w:rsidR="00612E64" w:rsidRPr="00D940DA">
        <w:rPr>
          <w:rFonts w:ascii="Palatino Linotype" w:hAnsi="Palatino Linotype" w:cs="Arial"/>
          <w:b/>
          <w:sz w:val="28"/>
          <w:szCs w:val="28"/>
        </w:rPr>
        <w:t>Respuesta del Sujeto Obligado</w:t>
      </w:r>
    </w:p>
    <w:p w14:paraId="255C3CAB" w14:textId="6DEBD3BE" w:rsidR="00D51119" w:rsidRPr="00D940DA" w:rsidRDefault="00FF70EB" w:rsidP="00D51119">
      <w:pPr>
        <w:widowControl w:val="0"/>
        <w:autoSpaceDE w:val="0"/>
        <w:autoSpaceDN w:val="0"/>
        <w:adjustRightInd w:val="0"/>
        <w:spacing w:line="360" w:lineRule="auto"/>
        <w:jc w:val="both"/>
        <w:rPr>
          <w:rFonts w:ascii="Palatino Linotype" w:hAnsi="Palatino Linotype" w:cs="Segoe UI"/>
          <w:lang w:eastAsia="es-MX"/>
        </w:rPr>
      </w:pPr>
      <w:r w:rsidRPr="00D940DA">
        <w:rPr>
          <w:rFonts w:ascii="Palatino Linotype" w:hAnsi="Palatino Linotype" w:cs="Arial"/>
        </w:rPr>
        <w:t>De las actuaciones que obran en </w:t>
      </w:r>
      <w:r w:rsidRPr="00D940DA">
        <w:rPr>
          <w:rFonts w:ascii="Palatino Linotype" w:hAnsi="Palatino Linotype" w:cs="Arial"/>
          <w:b/>
          <w:bCs/>
        </w:rPr>
        <w:t>EL</w:t>
      </w:r>
      <w:r w:rsidR="00B23D0E" w:rsidRPr="00D940DA">
        <w:rPr>
          <w:rFonts w:ascii="Palatino Linotype" w:hAnsi="Palatino Linotype" w:cs="Arial"/>
          <w:b/>
          <w:bCs/>
        </w:rPr>
        <w:t xml:space="preserve"> </w:t>
      </w:r>
      <w:r w:rsidRPr="00D940DA">
        <w:rPr>
          <w:rFonts w:ascii="Palatino Linotype" w:hAnsi="Palatino Linotype" w:cs="Arial"/>
          <w:b/>
          <w:bCs/>
        </w:rPr>
        <w:t>SAIMEX</w:t>
      </w:r>
      <w:r w:rsidRPr="00D940DA">
        <w:rPr>
          <w:rFonts w:ascii="Palatino Linotype" w:hAnsi="Palatino Linotype" w:cs="Arial"/>
        </w:rPr>
        <w:t>, se advierte que </w:t>
      </w:r>
      <w:r w:rsidRPr="00D940DA">
        <w:rPr>
          <w:rFonts w:ascii="Palatino Linotype" w:hAnsi="Palatino Linotype" w:cs="Arial"/>
          <w:b/>
          <w:bCs/>
        </w:rPr>
        <w:t>EL SUJETO OBLIGADO</w:t>
      </w:r>
      <w:r w:rsidRPr="00D940DA">
        <w:rPr>
          <w:rFonts w:ascii="Palatino Linotype" w:hAnsi="Palatino Linotype" w:cs="Arial"/>
        </w:rPr>
        <w:t> </w:t>
      </w:r>
      <w:r w:rsidR="001C18E9" w:rsidRPr="00D940DA">
        <w:rPr>
          <w:rFonts w:ascii="Palatino Linotype" w:hAnsi="Palatino Linotype" w:cs="Arial"/>
        </w:rPr>
        <w:t xml:space="preserve">en fecha treinta y uno de agosto </w:t>
      </w:r>
      <w:r w:rsidR="00D51119" w:rsidRPr="00D940DA">
        <w:rPr>
          <w:rFonts w:ascii="Palatino Linotype" w:hAnsi="Palatino Linotype" w:cs="Segoe UI"/>
          <w:lang w:eastAsia="es-MX"/>
        </w:rPr>
        <w:t>dio respuesta a la solicitud de información en los siguientes términos:</w:t>
      </w:r>
    </w:p>
    <w:p w14:paraId="0B270CEF" w14:textId="68773F9C" w:rsidR="001C18E9" w:rsidRPr="00D940DA" w:rsidRDefault="001C18E9" w:rsidP="00D51119">
      <w:pPr>
        <w:widowControl w:val="0"/>
        <w:autoSpaceDE w:val="0"/>
        <w:autoSpaceDN w:val="0"/>
        <w:adjustRightInd w:val="0"/>
        <w:spacing w:line="360" w:lineRule="auto"/>
        <w:jc w:val="both"/>
        <w:rPr>
          <w:rFonts w:ascii="Palatino Linotype" w:hAnsi="Palatino Linotype" w:cs="Segoe UI"/>
          <w:lang w:eastAsia="es-MX"/>
        </w:rPr>
      </w:pPr>
    </w:p>
    <w:tbl>
      <w:tblPr>
        <w:tblW w:w="8940" w:type="dxa"/>
        <w:jc w:val="center"/>
        <w:tblCellSpacing w:w="0" w:type="dxa"/>
        <w:tblCellMar>
          <w:left w:w="0" w:type="dxa"/>
          <w:right w:w="0" w:type="dxa"/>
        </w:tblCellMar>
        <w:tblLook w:val="04A0" w:firstRow="1" w:lastRow="0" w:firstColumn="1" w:lastColumn="0" w:noHBand="0" w:noVBand="1"/>
      </w:tblPr>
      <w:tblGrid>
        <w:gridCol w:w="8940"/>
      </w:tblGrid>
      <w:tr w:rsidR="001C18E9" w:rsidRPr="00D940DA" w14:paraId="442DF2E4" w14:textId="77777777" w:rsidTr="006C04F2">
        <w:trPr>
          <w:trHeight w:val="150"/>
          <w:tblCellSpacing w:w="0" w:type="dxa"/>
          <w:jc w:val="center"/>
        </w:trPr>
        <w:tc>
          <w:tcPr>
            <w:tcW w:w="8940" w:type="dxa"/>
            <w:vAlign w:val="center"/>
            <w:hideMark/>
          </w:tcPr>
          <w:p w14:paraId="3B72F501" w14:textId="77777777" w:rsidR="001C18E9" w:rsidRPr="00D940DA" w:rsidRDefault="001C18E9" w:rsidP="001C18E9">
            <w:pPr>
              <w:widowControl w:val="0"/>
              <w:autoSpaceDE w:val="0"/>
              <w:autoSpaceDN w:val="0"/>
              <w:adjustRightInd w:val="0"/>
              <w:spacing w:line="360" w:lineRule="auto"/>
              <w:jc w:val="both"/>
              <w:rPr>
                <w:rFonts w:ascii="Palatino Linotype" w:eastAsia="Times New Roman" w:hAnsi="Palatino Linotype" w:cs="Segoe UI"/>
                <w:lang w:eastAsia="es-MX"/>
              </w:rPr>
            </w:pPr>
            <w:r w:rsidRPr="00D940DA">
              <w:rPr>
                <w:rFonts w:ascii="Palatino Linotype" w:eastAsia="Times New Roman" w:hAnsi="Palatino Linotype" w:cs="Segoe U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C18E9" w:rsidRPr="00D940DA" w14:paraId="7819E195" w14:textId="77777777" w:rsidTr="006C04F2">
        <w:trPr>
          <w:trHeight w:val="375"/>
          <w:tblCellSpacing w:w="0" w:type="dxa"/>
          <w:jc w:val="center"/>
        </w:trPr>
        <w:tc>
          <w:tcPr>
            <w:tcW w:w="8940" w:type="dxa"/>
            <w:vAlign w:val="center"/>
            <w:hideMark/>
          </w:tcPr>
          <w:p w14:paraId="31CBF244" w14:textId="77777777" w:rsidR="001C18E9" w:rsidRPr="00D940DA" w:rsidRDefault="001C18E9" w:rsidP="001C18E9">
            <w:pPr>
              <w:widowControl w:val="0"/>
              <w:autoSpaceDE w:val="0"/>
              <w:autoSpaceDN w:val="0"/>
              <w:adjustRightInd w:val="0"/>
              <w:spacing w:line="360" w:lineRule="auto"/>
              <w:jc w:val="both"/>
              <w:rPr>
                <w:rFonts w:ascii="Palatino Linotype" w:eastAsia="Times New Roman" w:hAnsi="Palatino Linotype" w:cs="Segoe UI"/>
                <w:sz w:val="22"/>
                <w:szCs w:val="22"/>
                <w:lang w:eastAsia="es-MX"/>
              </w:rPr>
            </w:pPr>
          </w:p>
        </w:tc>
      </w:tr>
      <w:tr w:rsidR="001C18E9" w:rsidRPr="00D940DA" w14:paraId="7ADE86BF" w14:textId="77777777" w:rsidTr="006C04F2">
        <w:trPr>
          <w:trHeight w:val="150"/>
          <w:tblCellSpacing w:w="0" w:type="dxa"/>
          <w:jc w:val="center"/>
        </w:trPr>
        <w:tc>
          <w:tcPr>
            <w:tcW w:w="8940" w:type="dxa"/>
            <w:vAlign w:val="center"/>
            <w:hideMark/>
          </w:tcPr>
          <w:p w14:paraId="131C9F9D" w14:textId="77777777" w:rsidR="001C18E9" w:rsidRPr="00D940DA" w:rsidRDefault="001C18E9" w:rsidP="001C18E9">
            <w:pPr>
              <w:widowControl w:val="0"/>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r w:rsidRPr="00D940DA">
              <w:rPr>
                <w:rFonts w:ascii="Palatino Linotype" w:eastAsia="Times New Roman" w:hAnsi="Palatino Linotype" w:cs="Segoe UI"/>
                <w:i/>
                <w:sz w:val="22"/>
                <w:szCs w:val="22"/>
                <w:lang w:eastAsia="es-MX"/>
              </w:rPr>
              <w:t xml:space="preserve">ESTIMADO (A) SOLICITANTE. </w:t>
            </w:r>
          </w:p>
          <w:p w14:paraId="39B0DD35" w14:textId="77777777" w:rsidR="001C18E9" w:rsidRPr="00D940DA" w:rsidRDefault="001C18E9" w:rsidP="001C18E9">
            <w:pPr>
              <w:widowControl w:val="0"/>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r w:rsidRPr="00D940DA">
              <w:rPr>
                <w:rFonts w:ascii="Palatino Linotype" w:eastAsia="Times New Roman" w:hAnsi="Palatino Linotype" w:cs="Segoe UI"/>
                <w:i/>
                <w:sz w:val="22"/>
                <w:szCs w:val="22"/>
                <w:lang w:eastAsia="es-MX"/>
              </w:rPr>
              <w:t xml:space="preserve">P R E S E N T E. </w:t>
            </w:r>
          </w:p>
          <w:p w14:paraId="13F00AE4" w14:textId="6477F618" w:rsidR="001C18E9" w:rsidRPr="00D940DA" w:rsidRDefault="001C18E9" w:rsidP="001C18E9">
            <w:pPr>
              <w:widowControl w:val="0"/>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r w:rsidRPr="00D940DA">
              <w:rPr>
                <w:rFonts w:ascii="Palatino Linotype" w:eastAsia="Times New Roman" w:hAnsi="Palatino Linotype" w:cs="Segoe UI"/>
                <w:i/>
                <w:sz w:val="22"/>
                <w:szCs w:val="22"/>
                <w:lang w:eastAsia="es-MX"/>
              </w:rPr>
              <w:t xml:space="preserve">Sea este el medio para saludarle, al mismo tiempo en atención a su solicitud de acceso a la información pública, y con fundamento en el artículo 53 fracción II y </w:t>
            </w:r>
            <w:r w:rsidRPr="00D940DA">
              <w:rPr>
                <w:rFonts w:ascii="Palatino Linotype" w:eastAsia="Times New Roman" w:hAnsi="Palatino Linotype" w:cs="Segoe UI"/>
                <w:i/>
                <w:sz w:val="22"/>
                <w:szCs w:val="22"/>
                <w:lang w:eastAsia="es-MX"/>
              </w:rPr>
              <w:lastRenderedPageBreak/>
              <w:t xml:space="preserve">163 de la Ley de Transparencia y acceso a la Información Pública del Estado de México y Municipios, misma que fue turnada al Servidor Público habilitado, se presenta la respuesta a dicho requerimiento. Finalmente, hacer de su conocimiento que el recurso de revisión, es una garantía secundaria, mediante la cual, se puede subsanar cualquier posible afectación a su derecho de acceso a la información (Art. 176) y que </w:t>
            </w:r>
            <w:proofErr w:type="spellStart"/>
            <w:r w:rsidRPr="00D940DA">
              <w:rPr>
                <w:rFonts w:ascii="Palatino Linotype" w:eastAsia="Times New Roman" w:hAnsi="Palatino Linotype" w:cs="Segoe UI"/>
                <w:i/>
                <w:sz w:val="22"/>
                <w:szCs w:val="22"/>
                <w:lang w:eastAsia="es-MX"/>
              </w:rPr>
              <w:t>esta</w:t>
            </w:r>
            <w:proofErr w:type="spellEnd"/>
            <w:r w:rsidRPr="00D940DA">
              <w:rPr>
                <w:rFonts w:ascii="Palatino Linotype" w:eastAsia="Times New Roman" w:hAnsi="Palatino Linotype" w:cs="Segoe UI"/>
                <w:i/>
                <w:sz w:val="22"/>
                <w:szCs w:val="22"/>
                <w:lang w:eastAsia="es-MX"/>
              </w:rPr>
              <w:t xml:space="preserve"> contemplada en los causales establecidos en el artículo 179,</w:t>
            </w:r>
            <w:r w:rsidR="009F7E10" w:rsidRPr="00D940DA">
              <w:rPr>
                <w:rFonts w:ascii="Palatino Linotype" w:eastAsia="Times New Roman" w:hAnsi="Palatino Linotype" w:cs="Segoe UI"/>
                <w:i/>
                <w:sz w:val="22"/>
                <w:szCs w:val="22"/>
                <w:lang w:eastAsia="es-MX"/>
              </w:rPr>
              <w:t xml:space="preserve"> </w:t>
            </w:r>
            <w:r w:rsidRPr="00D940DA">
              <w:rPr>
                <w:rFonts w:ascii="Palatino Linotype" w:eastAsia="Times New Roman" w:hAnsi="Palatino Linotype" w:cs="Segoe UI"/>
                <w:i/>
                <w:sz w:val="22"/>
                <w:szCs w:val="22"/>
                <w:lang w:eastAsia="es-MX"/>
              </w:rPr>
              <w:t>incisos I AL XIV. Sin más por el momento, le reitero mi saludo y quedo atenta para cualquier duda que pueda surgir al respecto.</w:t>
            </w:r>
          </w:p>
        </w:tc>
      </w:tr>
      <w:tr w:rsidR="001C18E9" w:rsidRPr="00D940DA" w14:paraId="3062CA1D" w14:textId="77777777" w:rsidTr="006C04F2">
        <w:trPr>
          <w:trHeight w:val="150"/>
          <w:tblCellSpacing w:w="0" w:type="dxa"/>
          <w:jc w:val="center"/>
        </w:trPr>
        <w:tc>
          <w:tcPr>
            <w:tcW w:w="8940" w:type="dxa"/>
            <w:vAlign w:val="center"/>
            <w:hideMark/>
          </w:tcPr>
          <w:p w14:paraId="14AF9E91" w14:textId="77777777" w:rsidR="001C18E9" w:rsidRPr="00D940DA" w:rsidRDefault="001C18E9" w:rsidP="001C18E9">
            <w:pPr>
              <w:widowControl w:val="0"/>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p>
        </w:tc>
      </w:tr>
      <w:tr w:rsidR="001C18E9" w:rsidRPr="00D940DA" w14:paraId="1D4B7D26" w14:textId="77777777" w:rsidTr="006C04F2">
        <w:trPr>
          <w:trHeight w:val="150"/>
          <w:tblCellSpacing w:w="0" w:type="dxa"/>
          <w:jc w:val="center"/>
        </w:trPr>
        <w:tc>
          <w:tcPr>
            <w:tcW w:w="8940" w:type="dxa"/>
            <w:vAlign w:val="center"/>
            <w:hideMark/>
          </w:tcPr>
          <w:p w14:paraId="58F07F2B" w14:textId="77777777" w:rsidR="001C18E9" w:rsidRPr="00D940DA" w:rsidRDefault="001C18E9" w:rsidP="001C18E9">
            <w:pPr>
              <w:widowControl w:val="0"/>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p>
        </w:tc>
      </w:tr>
      <w:tr w:rsidR="001C18E9" w:rsidRPr="00D940DA" w14:paraId="2C8E7818" w14:textId="77777777" w:rsidTr="006C04F2">
        <w:trPr>
          <w:trHeight w:val="150"/>
          <w:tblCellSpacing w:w="0" w:type="dxa"/>
          <w:jc w:val="center"/>
        </w:trPr>
        <w:tc>
          <w:tcPr>
            <w:tcW w:w="8940" w:type="dxa"/>
            <w:vAlign w:val="center"/>
            <w:hideMark/>
          </w:tcPr>
          <w:p w14:paraId="740CDD30" w14:textId="77777777" w:rsidR="001C18E9" w:rsidRPr="00D940DA" w:rsidRDefault="001C18E9" w:rsidP="001C18E9">
            <w:pPr>
              <w:widowControl w:val="0"/>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r w:rsidRPr="00D940DA">
              <w:rPr>
                <w:rFonts w:ascii="Palatino Linotype" w:eastAsia="Times New Roman" w:hAnsi="Palatino Linotype" w:cs="Segoe UI"/>
                <w:i/>
                <w:sz w:val="22"/>
                <w:szCs w:val="22"/>
                <w:lang w:eastAsia="es-MX"/>
              </w:rPr>
              <w:t>ATENTAMENTE</w:t>
            </w:r>
          </w:p>
        </w:tc>
      </w:tr>
      <w:tr w:rsidR="001C18E9" w:rsidRPr="00D940DA" w14:paraId="1142BB3B" w14:textId="77777777" w:rsidTr="006C04F2">
        <w:trPr>
          <w:trHeight w:val="225"/>
          <w:tblCellSpacing w:w="0" w:type="dxa"/>
          <w:jc w:val="center"/>
        </w:trPr>
        <w:tc>
          <w:tcPr>
            <w:tcW w:w="8940" w:type="dxa"/>
            <w:vAlign w:val="center"/>
            <w:hideMark/>
          </w:tcPr>
          <w:p w14:paraId="70A1FBB8" w14:textId="77777777" w:rsidR="001C18E9" w:rsidRPr="00D940DA" w:rsidRDefault="001C18E9" w:rsidP="001C18E9">
            <w:pPr>
              <w:widowControl w:val="0"/>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p>
        </w:tc>
      </w:tr>
      <w:tr w:rsidR="001C18E9" w:rsidRPr="00D940DA" w14:paraId="7C6E203E" w14:textId="77777777" w:rsidTr="006C04F2">
        <w:trPr>
          <w:trHeight w:val="150"/>
          <w:tblCellSpacing w:w="0" w:type="dxa"/>
          <w:jc w:val="center"/>
        </w:trPr>
        <w:tc>
          <w:tcPr>
            <w:tcW w:w="8940" w:type="dxa"/>
            <w:vAlign w:val="center"/>
            <w:hideMark/>
          </w:tcPr>
          <w:p w14:paraId="481583CD" w14:textId="77777777" w:rsidR="001C18E9" w:rsidRPr="00D940DA" w:rsidRDefault="001C18E9" w:rsidP="001C18E9">
            <w:pPr>
              <w:widowControl w:val="0"/>
              <w:autoSpaceDE w:val="0"/>
              <w:autoSpaceDN w:val="0"/>
              <w:adjustRightInd w:val="0"/>
              <w:spacing w:line="360" w:lineRule="auto"/>
              <w:ind w:left="851" w:right="907"/>
              <w:jc w:val="both"/>
              <w:rPr>
                <w:rFonts w:ascii="Palatino Linotype" w:eastAsia="Times New Roman" w:hAnsi="Palatino Linotype" w:cs="Segoe UI"/>
                <w:i/>
                <w:sz w:val="22"/>
                <w:szCs w:val="22"/>
                <w:lang w:eastAsia="es-MX"/>
              </w:rPr>
            </w:pPr>
            <w:r w:rsidRPr="00D940DA">
              <w:rPr>
                <w:rFonts w:ascii="Palatino Linotype" w:eastAsia="Times New Roman" w:hAnsi="Palatino Linotype" w:cs="Segoe UI"/>
                <w:i/>
                <w:sz w:val="22"/>
                <w:szCs w:val="22"/>
                <w:lang w:eastAsia="es-MX"/>
              </w:rPr>
              <w:t>L.A.I KARLA KARINA TÉLLEZ LARA</w:t>
            </w:r>
          </w:p>
        </w:tc>
      </w:tr>
    </w:tbl>
    <w:p w14:paraId="340C7415" w14:textId="6EEE28AE" w:rsidR="00D51119" w:rsidRPr="00D940DA" w:rsidRDefault="00D51119" w:rsidP="00612E64">
      <w:pPr>
        <w:spacing w:line="360" w:lineRule="auto"/>
        <w:contextualSpacing/>
        <w:jc w:val="both"/>
        <w:rPr>
          <w:rFonts w:ascii="Palatino Linotype" w:hAnsi="Palatino Linotype" w:cs="Arial"/>
        </w:rPr>
      </w:pPr>
    </w:p>
    <w:p w14:paraId="7818C300" w14:textId="51F8B740" w:rsidR="006C04F2" w:rsidRPr="00D940DA" w:rsidRDefault="006C04F2" w:rsidP="006C04F2">
      <w:pPr>
        <w:spacing w:line="360" w:lineRule="auto"/>
        <w:contextualSpacing/>
        <w:jc w:val="both"/>
        <w:rPr>
          <w:rFonts w:ascii="Palatino Linotype" w:hAnsi="Palatino Linotype" w:cs="Segoe UI"/>
          <w:lang w:eastAsia="es-MX"/>
        </w:rPr>
      </w:pPr>
      <w:r w:rsidRPr="00D940DA">
        <w:rPr>
          <w:rFonts w:ascii="Palatino Linotype" w:hAnsi="Palatino Linotype" w:cs="Segoe UI"/>
          <w:b/>
          <w:lang w:eastAsia="es-MX"/>
        </w:rPr>
        <w:t xml:space="preserve">El SUJETO OBLIGADO </w:t>
      </w:r>
      <w:r w:rsidRPr="00D940DA">
        <w:rPr>
          <w:rFonts w:ascii="Palatino Linotype" w:hAnsi="Palatino Linotype" w:cs="Segoe UI"/>
          <w:lang w:eastAsia="es-MX"/>
        </w:rPr>
        <w:t xml:space="preserve">adjunto a la respuesta el archivo electrónico denominado 354_SOLICITUD.pdf, mediante manifiesta lo siguiente: </w:t>
      </w:r>
    </w:p>
    <w:p w14:paraId="5E1F5152" w14:textId="0EADB652" w:rsidR="00D51119" w:rsidRPr="00D940DA" w:rsidRDefault="006C04F2" w:rsidP="006C04F2">
      <w:pPr>
        <w:spacing w:line="360" w:lineRule="auto"/>
        <w:contextualSpacing/>
        <w:jc w:val="center"/>
        <w:rPr>
          <w:rFonts w:ascii="Palatino Linotype" w:hAnsi="Palatino Linotype" w:cs="Arial"/>
        </w:rPr>
      </w:pPr>
      <w:r w:rsidRPr="00D940DA">
        <w:rPr>
          <w:rFonts w:ascii="Palatino Linotype" w:hAnsi="Palatino Linotype" w:cs="Arial"/>
          <w:noProof/>
          <w:lang w:eastAsia="es-MX"/>
        </w:rPr>
        <w:lastRenderedPageBreak/>
        <w:drawing>
          <wp:inline distT="0" distB="0" distL="0" distR="0" wp14:anchorId="71CD764D" wp14:editId="0AF7203A">
            <wp:extent cx="4520794" cy="442528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1768" cy="4445819"/>
                    </a:xfrm>
                    <a:prstGeom prst="rect">
                      <a:avLst/>
                    </a:prstGeom>
                    <a:noFill/>
                    <a:ln>
                      <a:noFill/>
                    </a:ln>
                  </pic:spPr>
                </pic:pic>
              </a:graphicData>
            </a:graphic>
          </wp:inline>
        </w:drawing>
      </w:r>
    </w:p>
    <w:p w14:paraId="1D24A6EC" w14:textId="77777777" w:rsidR="006C04F2" w:rsidRPr="00D940DA" w:rsidRDefault="006C04F2" w:rsidP="00612E64">
      <w:pPr>
        <w:spacing w:line="360" w:lineRule="auto"/>
        <w:contextualSpacing/>
        <w:jc w:val="both"/>
        <w:rPr>
          <w:rFonts w:ascii="Palatino Linotype" w:hAnsi="Palatino Linotype" w:cs="Arial"/>
          <w:b/>
          <w:sz w:val="26"/>
          <w:szCs w:val="26"/>
        </w:rPr>
      </w:pPr>
    </w:p>
    <w:p w14:paraId="4269F8F0" w14:textId="5F2B59E6" w:rsidR="00612E64" w:rsidRPr="00D940DA" w:rsidRDefault="009E3AAC" w:rsidP="00612E64">
      <w:pPr>
        <w:spacing w:line="360" w:lineRule="auto"/>
        <w:contextualSpacing/>
        <w:jc w:val="both"/>
        <w:rPr>
          <w:rFonts w:ascii="Palatino Linotype" w:hAnsi="Palatino Linotype" w:cs="Arial"/>
        </w:rPr>
      </w:pPr>
      <w:r w:rsidRPr="00D940DA">
        <w:rPr>
          <w:rFonts w:ascii="Palatino Linotype" w:hAnsi="Palatino Linotype" w:cs="Arial"/>
          <w:b/>
          <w:sz w:val="26"/>
          <w:szCs w:val="26"/>
        </w:rPr>
        <w:t>V</w:t>
      </w:r>
      <w:r w:rsidR="00612E64" w:rsidRPr="00D940DA">
        <w:rPr>
          <w:rFonts w:ascii="Palatino Linotype" w:hAnsi="Palatino Linotype" w:cs="Arial"/>
          <w:b/>
          <w:sz w:val="26"/>
          <w:szCs w:val="26"/>
        </w:rPr>
        <w:t xml:space="preserve">. </w:t>
      </w:r>
      <w:r w:rsidR="00612E64" w:rsidRPr="00D940DA">
        <w:rPr>
          <w:rFonts w:ascii="Palatino Linotype" w:hAnsi="Palatino Linotype" w:cs="Arial"/>
          <w:b/>
          <w:bCs/>
          <w:sz w:val="26"/>
          <w:szCs w:val="26"/>
        </w:rPr>
        <w:t>Del Recurso de Revisión</w:t>
      </w:r>
    </w:p>
    <w:p w14:paraId="44CF2A12" w14:textId="459C024C" w:rsidR="00612E64" w:rsidRPr="00D940DA" w:rsidRDefault="00612E64" w:rsidP="00612E64">
      <w:pPr>
        <w:spacing w:line="360" w:lineRule="auto"/>
        <w:jc w:val="both"/>
        <w:rPr>
          <w:rFonts w:ascii="Palatino Linotype" w:hAnsi="Palatino Linotype" w:cs="Arial"/>
        </w:rPr>
      </w:pPr>
      <w:r w:rsidRPr="00D940DA">
        <w:rPr>
          <w:rFonts w:ascii="Palatino Linotype" w:hAnsi="Palatino Linotype" w:cs="Arial"/>
        </w:rPr>
        <w:t xml:space="preserve">Inconforme por </w:t>
      </w:r>
      <w:r w:rsidR="00FF79CA" w:rsidRPr="00D940DA">
        <w:rPr>
          <w:rFonts w:ascii="Palatino Linotype" w:hAnsi="Palatino Linotype" w:cs="Arial"/>
        </w:rPr>
        <w:t xml:space="preserve">el pronunciamiento del </w:t>
      </w:r>
      <w:r w:rsidRPr="00D940DA">
        <w:rPr>
          <w:rFonts w:ascii="Palatino Linotype" w:hAnsi="Palatino Linotype" w:cs="Arial"/>
          <w:b/>
        </w:rPr>
        <w:t>SUJETO OBLIGADO</w:t>
      </w:r>
      <w:r w:rsidRPr="00D940DA">
        <w:rPr>
          <w:rFonts w:ascii="Palatino Linotype" w:hAnsi="Palatino Linotype" w:cs="Arial"/>
        </w:rPr>
        <w:t xml:space="preserve">, </w:t>
      </w:r>
      <w:bookmarkStart w:id="4" w:name="_Hlk65869348"/>
      <w:r w:rsidRPr="00D940DA">
        <w:rPr>
          <w:rFonts w:ascii="Palatino Linotype" w:hAnsi="Palatino Linotype" w:cs="Arial"/>
          <w:bCs/>
        </w:rPr>
        <w:t>el</w:t>
      </w:r>
      <w:r w:rsidRPr="00D940DA">
        <w:rPr>
          <w:rFonts w:ascii="Palatino Linotype" w:hAnsi="Palatino Linotype" w:cs="Arial"/>
        </w:rPr>
        <w:t xml:space="preserve"> </w:t>
      </w:r>
      <w:bookmarkStart w:id="5" w:name="_Hlk94635182"/>
      <w:bookmarkEnd w:id="4"/>
      <w:r w:rsidR="00FF79CA" w:rsidRPr="00D940DA">
        <w:rPr>
          <w:rFonts w:ascii="Palatino Linotype" w:hAnsi="Palatino Linotype" w:cs="Arial"/>
        </w:rPr>
        <w:t>catorce de septiembre</w:t>
      </w:r>
      <w:r w:rsidRPr="00D940DA">
        <w:rPr>
          <w:rFonts w:ascii="Palatino Linotype" w:hAnsi="Palatino Linotype" w:cs="Arial"/>
        </w:rPr>
        <w:t xml:space="preserve"> de dos mil veintidós</w:t>
      </w:r>
      <w:bookmarkEnd w:id="5"/>
      <w:r w:rsidRPr="00D940DA">
        <w:rPr>
          <w:rFonts w:ascii="Palatino Linotype" w:hAnsi="Palatino Linotype" w:cs="Arial"/>
        </w:rPr>
        <w:t xml:space="preserve">, </w:t>
      </w:r>
      <w:r w:rsidRPr="00D940DA">
        <w:rPr>
          <w:rFonts w:ascii="Palatino Linotype" w:hAnsi="Palatino Linotype" w:cs="Arial"/>
          <w:bCs/>
        </w:rPr>
        <w:t>se</w:t>
      </w:r>
      <w:r w:rsidRPr="00D940DA">
        <w:rPr>
          <w:rFonts w:ascii="Palatino Linotype" w:hAnsi="Palatino Linotype" w:cs="Arial"/>
          <w:b/>
        </w:rPr>
        <w:t xml:space="preserve"> </w:t>
      </w:r>
      <w:r w:rsidRPr="00D940DA">
        <w:rPr>
          <w:rFonts w:ascii="Palatino Linotype" w:hAnsi="Palatino Linotype" w:cs="Arial"/>
        </w:rPr>
        <w:t xml:space="preserve">interpuso el Recurso de Revisión materia del presente estudio, el cual fue registrado en </w:t>
      </w:r>
      <w:r w:rsidRPr="00D940DA">
        <w:rPr>
          <w:rFonts w:ascii="Palatino Linotype" w:hAnsi="Palatino Linotype" w:cs="Arial"/>
          <w:b/>
        </w:rPr>
        <w:t>EL SAIMEX</w:t>
      </w:r>
      <w:r w:rsidRPr="00D940DA">
        <w:rPr>
          <w:rFonts w:ascii="Palatino Linotype" w:hAnsi="Palatino Linotype" w:cs="Arial"/>
        </w:rPr>
        <w:t xml:space="preserve"> y se le asignó el número de expediente anotado al rubro</w:t>
      </w:r>
      <w:r w:rsidRPr="00D940DA">
        <w:rPr>
          <w:rFonts w:ascii="Palatino Linotype" w:hAnsi="Palatino Linotype" w:cs="Arial"/>
          <w:b/>
        </w:rPr>
        <w:t>,</w:t>
      </w:r>
      <w:r w:rsidRPr="00D940DA">
        <w:rPr>
          <w:rFonts w:ascii="Palatino Linotype" w:hAnsi="Palatino Linotype" w:cs="Arial"/>
        </w:rPr>
        <w:t xml:space="preserve"> en el que señaló el particular, lo siguiente:</w:t>
      </w:r>
    </w:p>
    <w:p w14:paraId="71D9697F" w14:textId="77777777" w:rsidR="0061128A" w:rsidRPr="00D940DA" w:rsidRDefault="0061128A" w:rsidP="00612E64">
      <w:pPr>
        <w:spacing w:line="360" w:lineRule="auto"/>
        <w:jc w:val="both"/>
        <w:rPr>
          <w:rFonts w:ascii="Palatino Linotype" w:hAnsi="Palatino Linotype" w:cs="Arial"/>
        </w:rPr>
      </w:pPr>
    </w:p>
    <w:p w14:paraId="42BEFEBE" w14:textId="04B5BC01" w:rsidR="00612E64" w:rsidRPr="00D940DA" w:rsidRDefault="00612E64" w:rsidP="00612E64">
      <w:pPr>
        <w:pStyle w:val="Prrafodelista"/>
        <w:numPr>
          <w:ilvl w:val="0"/>
          <w:numId w:val="19"/>
        </w:numPr>
        <w:spacing w:line="360" w:lineRule="auto"/>
        <w:contextualSpacing w:val="0"/>
        <w:jc w:val="both"/>
        <w:rPr>
          <w:rFonts w:ascii="Palatino Linotype" w:hAnsi="Palatino Linotype" w:cs="Arial"/>
          <w:b/>
          <w:bCs/>
          <w:sz w:val="22"/>
          <w:szCs w:val="22"/>
        </w:rPr>
      </w:pPr>
      <w:r w:rsidRPr="00D940DA">
        <w:rPr>
          <w:rFonts w:ascii="Palatino Linotype" w:hAnsi="Palatino Linotype" w:cs="Arial"/>
          <w:b/>
          <w:bCs/>
          <w:sz w:val="22"/>
          <w:szCs w:val="22"/>
        </w:rPr>
        <w:t xml:space="preserve">Acto impugnado: </w:t>
      </w:r>
    </w:p>
    <w:p w14:paraId="3E784D93" w14:textId="3B2BF40D" w:rsidR="00612E64" w:rsidRPr="00D940DA" w:rsidRDefault="00612E64" w:rsidP="00612E64">
      <w:pPr>
        <w:pStyle w:val="Prrafodelista"/>
        <w:spacing w:line="360" w:lineRule="auto"/>
        <w:contextualSpacing w:val="0"/>
        <w:jc w:val="both"/>
        <w:rPr>
          <w:rFonts w:ascii="Palatino Linotype" w:hAnsi="Palatino Linotype" w:cs="Arial"/>
          <w:bCs/>
          <w:sz w:val="22"/>
          <w:szCs w:val="22"/>
          <w:lang w:val="es-ES"/>
        </w:rPr>
      </w:pPr>
      <w:r w:rsidRPr="00D940DA">
        <w:rPr>
          <w:rFonts w:ascii="Palatino Linotype" w:hAnsi="Palatino Linotype" w:cs="Arial"/>
          <w:bCs/>
          <w:sz w:val="22"/>
          <w:szCs w:val="22"/>
          <w:lang w:val="es-ES"/>
        </w:rPr>
        <w:t>“</w:t>
      </w:r>
      <w:r w:rsidR="00FF79CA" w:rsidRPr="00D940DA">
        <w:rPr>
          <w:rFonts w:ascii="Palatino Linotype" w:hAnsi="Palatino Linotype" w:cs="Arial"/>
          <w:bCs/>
          <w:i/>
          <w:sz w:val="22"/>
          <w:szCs w:val="22"/>
        </w:rPr>
        <w:t xml:space="preserve">Es obligación del Ayuntamiento a través de la dirección de Administración del Gobierno Municipal, publicar todos los contratos suscritos con personas físicas y morales para la </w:t>
      </w:r>
      <w:r w:rsidR="00FF79CA" w:rsidRPr="00D940DA">
        <w:rPr>
          <w:rFonts w:ascii="Palatino Linotype" w:hAnsi="Palatino Linotype" w:cs="Arial"/>
          <w:bCs/>
          <w:i/>
          <w:sz w:val="22"/>
          <w:szCs w:val="22"/>
        </w:rPr>
        <w:lastRenderedPageBreak/>
        <w:t>prestación de servicios, independientemente de la carga de trabajo que pudiera tener, de acuerdo a la Ley de Transparencia y Acceso a la Información Pública debe entregar dicha información.</w:t>
      </w:r>
      <w:r w:rsidRPr="00D940DA">
        <w:rPr>
          <w:rFonts w:ascii="Palatino Linotype" w:hAnsi="Palatino Linotype" w:cs="Arial"/>
          <w:bCs/>
          <w:i/>
          <w:sz w:val="22"/>
          <w:szCs w:val="22"/>
          <w:lang w:val="es-ES"/>
        </w:rPr>
        <w:t>”</w:t>
      </w:r>
      <w:r w:rsidRPr="00D940DA">
        <w:rPr>
          <w:rFonts w:ascii="Palatino Linotype" w:hAnsi="Palatino Linotype" w:cs="Arial"/>
          <w:bCs/>
          <w:sz w:val="22"/>
          <w:szCs w:val="22"/>
          <w:lang w:val="es-ES"/>
        </w:rPr>
        <w:t xml:space="preserve"> (sic).</w:t>
      </w:r>
    </w:p>
    <w:p w14:paraId="7FAF7B5A" w14:textId="77777777" w:rsidR="00612E64" w:rsidRPr="00D940DA" w:rsidRDefault="00612E64" w:rsidP="00612E64">
      <w:pPr>
        <w:pStyle w:val="Prrafodelista"/>
        <w:numPr>
          <w:ilvl w:val="0"/>
          <w:numId w:val="19"/>
        </w:numPr>
        <w:spacing w:line="360" w:lineRule="auto"/>
        <w:contextualSpacing w:val="0"/>
        <w:jc w:val="both"/>
        <w:rPr>
          <w:rFonts w:ascii="Palatino Linotype" w:hAnsi="Palatino Linotype" w:cs="Arial"/>
          <w:b/>
          <w:bCs/>
          <w:sz w:val="22"/>
          <w:szCs w:val="22"/>
        </w:rPr>
      </w:pPr>
      <w:r w:rsidRPr="00D940DA">
        <w:rPr>
          <w:rFonts w:ascii="Palatino Linotype" w:hAnsi="Palatino Linotype" w:cs="Arial"/>
          <w:b/>
          <w:bCs/>
          <w:sz w:val="22"/>
          <w:szCs w:val="22"/>
        </w:rPr>
        <w:t>Razones o motivos de inconformidad:</w:t>
      </w:r>
    </w:p>
    <w:p w14:paraId="3700F7D1" w14:textId="3D42827C" w:rsidR="00612E64" w:rsidRPr="00D940DA" w:rsidRDefault="00612E64" w:rsidP="00612E64">
      <w:pPr>
        <w:pStyle w:val="Prrafodelista"/>
        <w:spacing w:line="360" w:lineRule="auto"/>
        <w:contextualSpacing w:val="0"/>
        <w:jc w:val="both"/>
        <w:rPr>
          <w:rFonts w:ascii="Palatino Linotype" w:hAnsi="Palatino Linotype" w:cs="Arial"/>
          <w:bCs/>
          <w:i/>
          <w:sz w:val="22"/>
          <w:szCs w:val="22"/>
        </w:rPr>
      </w:pPr>
      <w:r w:rsidRPr="00D940DA">
        <w:rPr>
          <w:rFonts w:ascii="Palatino Linotype" w:hAnsi="Palatino Linotype" w:cs="Arial"/>
          <w:bCs/>
          <w:i/>
          <w:sz w:val="22"/>
          <w:szCs w:val="22"/>
        </w:rPr>
        <w:t>“</w:t>
      </w:r>
      <w:r w:rsidR="001002D0" w:rsidRPr="00D940DA">
        <w:rPr>
          <w:rFonts w:ascii="Palatino Linotype" w:hAnsi="Palatino Linotype" w:cs="Arial"/>
          <w:bCs/>
          <w:i/>
          <w:sz w:val="22"/>
          <w:szCs w:val="22"/>
        </w:rPr>
        <w:t xml:space="preserve">La Directora de Administración argumentó que por carga de trabajo no pudo atender la solicitud, siendo que los contratos suscritos por el Ayuntamiento con personas físicas y morales son documentos </w:t>
      </w:r>
      <w:proofErr w:type="spellStart"/>
      <w:r w:rsidR="001002D0" w:rsidRPr="00D940DA">
        <w:rPr>
          <w:rFonts w:ascii="Palatino Linotype" w:hAnsi="Palatino Linotype" w:cs="Arial"/>
          <w:bCs/>
          <w:i/>
          <w:sz w:val="22"/>
          <w:szCs w:val="22"/>
        </w:rPr>
        <w:t>públics</w:t>
      </w:r>
      <w:proofErr w:type="spellEnd"/>
      <w:r w:rsidRPr="00D940DA">
        <w:rPr>
          <w:rFonts w:ascii="Palatino Linotype" w:hAnsi="Palatino Linotype" w:cs="Arial"/>
          <w:bCs/>
          <w:i/>
          <w:sz w:val="22"/>
          <w:szCs w:val="22"/>
        </w:rPr>
        <w:t>.” (Sic).</w:t>
      </w:r>
    </w:p>
    <w:p w14:paraId="7BABE60F" w14:textId="77777777" w:rsidR="00707EA1" w:rsidRPr="00D940DA" w:rsidRDefault="00707EA1" w:rsidP="00612E64">
      <w:pPr>
        <w:pStyle w:val="Prrafodelista"/>
        <w:spacing w:line="360" w:lineRule="auto"/>
        <w:contextualSpacing w:val="0"/>
        <w:jc w:val="both"/>
        <w:rPr>
          <w:rFonts w:ascii="Palatino Linotype" w:hAnsi="Palatino Linotype" w:cs="Arial"/>
          <w:bCs/>
          <w:i/>
          <w:sz w:val="22"/>
          <w:szCs w:val="22"/>
        </w:rPr>
      </w:pPr>
    </w:p>
    <w:p w14:paraId="0A1C199F" w14:textId="5AD7506F" w:rsidR="00612E64" w:rsidRPr="00D940DA" w:rsidRDefault="00612E64" w:rsidP="00612E64">
      <w:pPr>
        <w:spacing w:line="360" w:lineRule="auto"/>
        <w:jc w:val="both"/>
        <w:rPr>
          <w:rFonts w:ascii="Palatino Linotype" w:hAnsi="Palatino Linotype" w:cs="Arial"/>
          <w:b/>
          <w:color w:val="000000" w:themeColor="text1"/>
          <w:sz w:val="26"/>
          <w:szCs w:val="26"/>
        </w:rPr>
      </w:pPr>
      <w:r w:rsidRPr="00D940DA">
        <w:rPr>
          <w:rFonts w:ascii="Palatino Linotype" w:hAnsi="Palatino Linotype" w:cs="Arial"/>
          <w:b/>
          <w:sz w:val="26"/>
          <w:szCs w:val="26"/>
        </w:rPr>
        <w:t>V</w:t>
      </w:r>
      <w:r w:rsidR="00D940DA" w:rsidRPr="00D940DA">
        <w:rPr>
          <w:rFonts w:ascii="Palatino Linotype" w:hAnsi="Palatino Linotype" w:cs="Arial"/>
          <w:b/>
          <w:sz w:val="26"/>
          <w:szCs w:val="26"/>
        </w:rPr>
        <w:t>I</w:t>
      </w:r>
      <w:r w:rsidRPr="00D940DA">
        <w:rPr>
          <w:rFonts w:ascii="Palatino Linotype" w:hAnsi="Palatino Linotype" w:cs="Arial"/>
          <w:b/>
          <w:sz w:val="26"/>
          <w:szCs w:val="26"/>
        </w:rPr>
        <w:t>. Del turno del Recurso de Revisión</w:t>
      </w:r>
    </w:p>
    <w:p w14:paraId="730F8F7F" w14:textId="2D27980C" w:rsidR="00612E64" w:rsidRPr="00D940DA" w:rsidRDefault="00612E64" w:rsidP="00612E64">
      <w:pPr>
        <w:spacing w:line="360" w:lineRule="auto"/>
        <w:jc w:val="both"/>
        <w:rPr>
          <w:rFonts w:ascii="Palatino Linotype" w:hAnsi="Palatino Linotype" w:cs="Arial"/>
        </w:rPr>
      </w:pPr>
      <w:r w:rsidRPr="00D940DA">
        <w:rPr>
          <w:rFonts w:ascii="Palatino Linotype" w:hAnsi="Palatino Linotype" w:cs="Arial"/>
        </w:rPr>
        <w:t xml:space="preserve">El </w:t>
      </w:r>
      <w:r w:rsidR="001002D0" w:rsidRPr="00D940DA">
        <w:rPr>
          <w:rFonts w:ascii="Palatino Linotype" w:hAnsi="Palatino Linotype" w:cs="Arial"/>
        </w:rPr>
        <w:t>catorce de septiembre</w:t>
      </w:r>
      <w:r w:rsidRPr="00D940DA">
        <w:rPr>
          <w:rFonts w:ascii="Palatino Linotype" w:hAnsi="Palatino Linotype" w:cs="Arial"/>
        </w:rPr>
        <w:t xml:space="preserve"> de dos mil veintidós, el recurso que se trata se envió electrónicamente al Instituto de </w:t>
      </w:r>
      <w:r w:rsidRPr="00D940DA">
        <w:rPr>
          <w:rFonts w:ascii="Palatino Linotype" w:eastAsia="Arial Unicode MS" w:hAnsi="Palatino Linotype" w:cs="Arial"/>
        </w:rPr>
        <w:t>Transparencia</w:t>
      </w:r>
      <w:r w:rsidRPr="00D940DA">
        <w:rPr>
          <w:rFonts w:ascii="Palatino Linotype" w:hAnsi="Palatino Linotype" w:cs="Arial"/>
        </w:rPr>
        <w:t xml:space="preserve">, Acceso a la Información Pública y Protección de Datos Personales del Estado de México y Municipios y con fundamento en el artículo 185, fracción I de la </w:t>
      </w:r>
      <w:r w:rsidRPr="00D940DA">
        <w:rPr>
          <w:rFonts w:ascii="Palatino Linotype" w:hAnsi="Palatino Linotype"/>
        </w:rPr>
        <w:t>Ley de Transparencia y Acceso a la Información Pública del Estado de México y Municipios</w:t>
      </w:r>
      <w:r w:rsidRPr="00D940DA">
        <w:rPr>
          <w:rFonts w:ascii="Palatino Linotype" w:hAnsi="Palatino Linotype" w:cs="Arial"/>
        </w:rPr>
        <w:t>, se turnó mediante el</w:t>
      </w:r>
      <w:r w:rsidRPr="00D940DA">
        <w:rPr>
          <w:rFonts w:ascii="Palatino Linotype" w:eastAsia="Arial Unicode MS" w:hAnsi="Palatino Linotype" w:cs="Arial"/>
        </w:rPr>
        <w:t xml:space="preserve"> </w:t>
      </w:r>
      <w:r w:rsidRPr="00D940DA">
        <w:rPr>
          <w:rFonts w:ascii="Palatino Linotype" w:eastAsia="Arial Unicode MS" w:hAnsi="Palatino Linotype" w:cs="Arial"/>
          <w:b/>
        </w:rPr>
        <w:t>SAIMEX</w:t>
      </w:r>
      <w:r w:rsidRPr="00D940DA">
        <w:rPr>
          <w:rFonts w:ascii="Palatino Linotype" w:hAnsi="Palatino Linotype"/>
        </w:rPr>
        <w:t xml:space="preserve">, a la </w:t>
      </w:r>
      <w:bookmarkStart w:id="6" w:name="_Hlk96369776"/>
      <w:r w:rsidRPr="00D940DA">
        <w:rPr>
          <w:rFonts w:ascii="Palatino Linotype" w:hAnsi="Palatino Linotype" w:cs="Arial"/>
          <w:b/>
          <w:bCs/>
        </w:rPr>
        <w:t xml:space="preserve">Comisionada </w:t>
      </w:r>
      <w:bookmarkEnd w:id="6"/>
      <w:r w:rsidRPr="00D940DA">
        <w:rPr>
          <w:rFonts w:ascii="Palatino Linotype" w:hAnsi="Palatino Linotype" w:cs="Arial"/>
          <w:b/>
          <w:bCs/>
          <w:lang w:val="es-ES_tradnl"/>
        </w:rPr>
        <w:t>Sharon Cristina Morales Martínez</w:t>
      </w:r>
      <w:r w:rsidRPr="00D940DA">
        <w:rPr>
          <w:rFonts w:ascii="Palatino Linotype" w:hAnsi="Palatino Linotype"/>
        </w:rPr>
        <w:t>,</w:t>
      </w:r>
      <w:r w:rsidRPr="00D940DA">
        <w:rPr>
          <w:rFonts w:ascii="Palatino Linotype" w:hAnsi="Palatino Linotype" w:cs="Arial"/>
        </w:rPr>
        <w:t xml:space="preserve"> a efecto de decretar su admisión o desechamiento.</w:t>
      </w:r>
    </w:p>
    <w:p w14:paraId="0AB48A90" w14:textId="77777777" w:rsidR="00612E64" w:rsidRPr="00D940DA" w:rsidRDefault="00612E64" w:rsidP="00612E64">
      <w:pPr>
        <w:spacing w:line="360" w:lineRule="auto"/>
        <w:jc w:val="both"/>
        <w:rPr>
          <w:rFonts w:ascii="Palatino Linotype" w:hAnsi="Palatino Linotype" w:cs="Arial"/>
        </w:rPr>
      </w:pPr>
    </w:p>
    <w:p w14:paraId="28B1C699" w14:textId="77777777" w:rsidR="00612E64" w:rsidRPr="00D940DA" w:rsidRDefault="00612E64" w:rsidP="00612E64">
      <w:pPr>
        <w:spacing w:line="360" w:lineRule="auto"/>
        <w:jc w:val="both"/>
        <w:rPr>
          <w:rFonts w:ascii="Palatino Linotype" w:hAnsi="Palatino Linotype" w:cs="Arial"/>
          <w:b/>
        </w:rPr>
      </w:pPr>
      <w:r w:rsidRPr="00D940DA">
        <w:rPr>
          <w:rFonts w:ascii="Palatino Linotype" w:hAnsi="Palatino Linotype" w:cs="Arial"/>
          <w:b/>
        </w:rPr>
        <w:t>a) Admisión del Recurso de Revisión</w:t>
      </w:r>
    </w:p>
    <w:p w14:paraId="471C9607" w14:textId="3FDA9C9C" w:rsidR="00612E64" w:rsidRPr="00D940DA" w:rsidRDefault="00612E64" w:rsidP="00612E64">
      <w:pPr>
        <w:spacing w:line="360" w:lineRule="auto"/>
        <w:jc w:val="both"/>
        <w:rPr>
          <w:rFonts w:ascii="Palatino Linotype" w:hAnsi="Palatino Linotype" w:cs="Arial"/>
        </w:rPr>
      </w:pPr>
      <w:r w:rsidRPr="00D940DA">
        <w:rPr>
          <w:rFonts w:ascii="Palatino Linotype" w:hAnsi="Palatino Linotype" w:cs="Arial"/>
        </w:rPr>
        <w:t>De las constancias del expediente electrónico del</w:t>
      </w:r>
      <w:r w:rsidRPr="00D940DA">
        <w:rPr>
          <w:rFonts w:ascii="Palatino Linotype" w:hAnsi="Palatino Linotype" w:cs="Arial"/>
          <w:b/>
        </w:rPr>
        <w:t xml:space="preserve"> SAIMEX</w:t>
      </w:r>
      <w:r w:rsidRPr="00D940DA">
        <w:rPr>
          <w:rFonts w:ascii="Palatino Linotype" w:hAnsi="Palatino Linotype" w:cs="Arial"/>
        </w:rPr>
        <w:t xml:space="preserve">, se advierte que en fecha </w:t>
      </w:r>
      <w:r w:rsidR="005C7683" w:rsidRPr="00D940DA">
        <w:rPr>
          <w:rFonts w:ascii="Palatino Linotype" w:hAnsi="Palatino Linotype" w:cs="Arial"/>
        </w:rPr>
        <w:t>veinte de septiembre</w:t>
      </w:r>
      <w:r w:rsidRPr="00D940DA">
        <w:rPr>
          <w:rFonts w:ascii="Palatino Linotype" w:hAnsi="Palatino Linotype" w:cs="Arial"/>
        </w:rPr>
        <w:t xml:space="preserve"> de dos mil veintidós,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D940DA">
        <w:rPr>
          <w:rFonts w:ascii="Palatino Linotype" w:hAnsi="Palatino Linotype" w:cs="Arial"/>
          <w:b/>
        </w:rPr>
        <w:t xml:space="preserve">EL SUJETO OBLIGADO </w:t>
      </w:r>
      <w:r w:rsidRPr="00D940DA">
        <w:rPr>
          <w:rFonts w:ascii="Palatino Linotype" w:hAnsi="Palatino Linotype" w:cs="Arial"/>
        </w:rPr>
        <w:t>rindiera su</w:t>
      </w:r>
      <w:r w:rsidRPr="00D940DA">
        <w:rPr>
          <w:rFonts w:ascii="Palatino Linotype" w:hAnsi="Palatino Linotype" w:cs="Arial"/>
          <w:b/>
        </w:rPr>
        <w:t xml:space="preserve"> </w:t>
      </w:r>
      <w:r w:rsidRPr="00D940DA">
        <w:rPr>
          <w:rFonts w:ascii="Palatino Linotype" w:hAnsi="Palatino Linotype" w:cs="Arial"/>
        </w:rPr>
        <w:t xml:space="preserve">Informe Justificado, conforme a lo dispuesto por el artículo 185, de la Ley </w:t>
      </w:r>
      <w:r w:rsidRPr="00D940DA">
        <w:rPr>
          <w:rFonts w:ascii="Palatino Linotype" w:hAnsi="Palatino Linotype" w:cs="Arial"/>
        </w:rPr>
        <w:lastRenderedPageBreak/>
        <w:t>de Transparencia y Acceso a la Información Pública del Estado de México y Municipios.</w:t>
      </w:r>
    </w:p>
    <w:p w14:paraId="4B347806" w14:textId="77777777" w:rsidR="00612E64" w:rsidRPr="00D940DA" w:rsidRDefault="00612E64" w:rsidP="00612E64">
      <w:pPr>
        <w:spacing w:line="360" w:lineRule="auto"/>
        <w:jc w:val="both"/>
        <w:rPr>
          <w:rFonts w:ascii="Palatino Linotype" w:hAnsi="Palatino Linotype" w:cs="Arial"/>
        </w:rPr>
      </w:pPr>
    </w:p>
    <w:p w14:paraId="2EB45818" w14:textId="77777777" w:rsidR="00612E64" w:rsidRPr="00D940DA" w:rsidRDefault="00612E64" w:rsidP="00612E64">
      <w:pPr>
        <w:spacing w:line="360" w:lineRule="auto"/>
        <w:jc w:val="both"/>
        <w:rPr>
          <w:rFonts w:ascii="Palatino Linotype" w:hAnsi="Palatino Linotype" w:cs="Arial"/>
          <w:b/>
        </w:rPr>
      </w:pPr>
      <w:r w:rsidRPr="00D940DA">
        <w:rPr>
          <w:rFonts w:ascii="Palatino Linotype" w:hAnsi="Palatino Linotype" w:cs="Arial"/>
          <w:b/>
        </w:rPr>
        <w:t xml:space="preserve">b) </w:t>
      </w:r>
      <w:r w:rsidRPr="00D940DA">
        <w:rPr>
          <w:rFonts w:ascii="Palatino Linotype" w:hAnsi="Palatino Linotype" w:cs="Arial"/>
          <w:b/>
          <w:bCs/>
        </w:rPr>
        <w:t>Informe Justificado</w:t>
      </w:r>
    </w:p>
    <w:p w14:paraId="57A46A7B" w14:textId="09B079CE" w:rsidR="00612E64" w:rsidRPr="00D940DA" w:rsidRDefault="00612E64" w:rsidP="00612E64">
      <w:pPr>
        <w:spacing w:line="360" w:lineRule="auto"/>
        <w:jc w:val="both"/>
        <w:rPr>
          <w:rFonts w:ascii="Palatino Linotype" w:hAnsi="Palatino Linotype" w:cs="Arial"/>
        </w:rPr>
      </w:pPr>
      <w:r w:rsidRPr="00D940DA">
        <w:rPr>
          <w:rFonts w:ascii="Palatino Linotype" w:hAnsi="Palatino Linotype" w:cs="Arial"/>
        </w:rPr>
        <w:t>En cumplimiento a lo anterior, de las constancias del expediente electrónico que obran en el </w:t>
      </w:r>
      <w:r w:rsidRPr="00D940DA">
        <w:rPr>
          <w:rFonts w:ascii="Palatino Linotype" w:hAnsi="Palatino Linotype" w:cs="Arial"/>
          <w:b/>
          <w:bCs/>
        </w:rPr>
        <w:t>SAIMEX</w:t>
      </w:r>
      <w:r w:rsidRPr="00D940DA">
        <w:rPr>
          <w:rFonts w:ascii="Palatino Linotype" w:hAnsi="Palatino Linotype" w:cs="Arial"/>
        </w:rPr>
        <w:t xml:space="preserve">, del Recurso materia del presente estudio, se advierte que </w:t>
      </w:r>
      <w:r w:rsidRPr="00D940DA">
        <w:rPr>
          <w:rFonts w:ascii="Palatino Linotype" w:hAnsi="Palatino Linotype" w:cs="Arial"/>
          <w:b/>
          <w:bCs/>
        </w:rPr>
        <w:t xml:space="preserve">EL SUJETO OBLIGADO </w:t>
      </w:r>
      <w:r w:rsidRPr="00D940DA">
        <w:rPr>
          <w:rFonts w:ascii="Palatino Linotype" w:hAnsi="Palatino Linotype" w:cs="Arial"/>
        </w:rPr>
        <w:t xml:space="preserve">presento su Informe Justificado en fecha </w:t>
      </w:r>
      <w:r w:rsidR="005C7683" w:rsidRPr="00D940DA">
        <w:rPr>
          <w:rFonts w:ascii="Palatino Linotype" w:hAnsi="Palatino Linotype" w:cs="Arial"/>
        </w:rPr>
        <w:t>veintisiete de septiembre</w:t>
      </w:r>
      <w:r w:rsidRPr="00D940DA">
        <w:rPr>
          <w:rFonts w:ascii="Palatino Linotype" w:hAnsi="Palatino Linotype" w:cs="Arial"/>
        </w:rPr>
        <w:t xml:space="preserve"> de dos mil veintidós, como se desprende en la imagen que se anexa a continuación:</w:t>
      </w:r>
    </w:p>
    <w:p w14:paraId="523D886F" w14:textId="77777777" w:rsidR="008B2F8B" w:rsidRPr="00D940DA" w:rsidRDefault="008B2F8B" w:rsidP="00612E64">
      <w:pPr>
        <w:spacing w:line="360" w:lineRule="auto"/>
        <w:jc w:val="both"/>
        <w:rPr>
          <w:rFonts w:ascii="Palatino Linotype" w:hAnsi="Palatino Linotype" w:cs="Arial"/>
        </w:rPr>
      </w:pPr>
    </w:p>
    <w:p w14:paraId="31B532DB" w14:textId="38930137" w:rsidR="00645F79" w:rsidRPr="00D940DA" w:rsidRDefault="005C7683" w:rsidP="00612E64">
      <w:pPr>
        <w:spacing w:line="360" w:lineRule="auto"/>
        <w:jc w:val="both"/>
        <w:rPr>
          <w:rFonts w:ascii="Palatino Linotype" w:hAnsi="Palatino Linotype" w:cs="Arial"/>
        </w:rPr>
      </w:pPr>
      <w:r w:rsidRPr="00D940DA">
        <w:rPr>
          <w:rFonts w:ascii="Palatino Linotype" w:hAnsi="Palatino Linotype" w:cs="Arial"/>
          <w:noProof/>
          <w:lang w:eastAsia="es-MX"/>
        </w:rPr>
        <w:drawing>
          <wp:inline distT="0" distB="0" distL="0" distR="0" wp14:anchorId="4F1B90E5" wp14:editId="2A373A54">
            <wp:extent cx="5610225" cy="29813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981325"/>
                    </a:xfrm>
                    <a:prstGeom prst="rect">
                      <a:avLst/>
                    </a:prstGeom>
                    <a:noFill/>
                    <a:ln>
                      <a:noFill/>
                    </a:ln>
                  </pic:spPr>
                </pic:pic>
              </a:graphicData>
            </a:graphic>
          </wp:inline>
        </w:drawing>
      </w:r>
    </w:p>
    <w:p w14:paraId="6F68CA48" w14:textId="5360947A" w:rsidR="00645F79" w:rsidRPr="00D940DA" w:rsidRDefault="00645F79" w:rsidP="00612E64">
      <w:pPr>
        <w:spacing w:line="360" w:lineRule="auto"/>
        <w:jc w:val="both"/>
        <w:rPr>
          <w:rFonts w:ascii="Palatino Linotype" w:hAnsi="Palatino Linotype" w:cs="Arial"/>
        </w:rPr>
      </w:pPr>
    </w:p>
    <w:p w14:paraId="5B5C32AE" w14:textId="6D122C85" w:rsidR="002708C5" w:rsidRPr="00D940DA" w:rsidRDefault="004819B7" w:rsidP="003C3C31">
      <w:pPr>
        <w:tabs>
          <w:tab w:val="center" w:pos="4252"/>
          <w:tab w:val="right" w:pos="8504"/>
        </w:tabs>
        <w:spacing w:line="360" w:lineRule="auto"/>
        <w:jc w:val="both"/>
        <w:rPr>
          <w:rFonts w:ascii="Palatino Linotype" w:hAnsi="Palatino Linotype" w:cs="Arial"/>
          <w:bCs/>
        </w:rPr>
      </w:pPr>
      <w:r w:rsidRPr="00D940DA">
        <w:rPr>
          <w:rFonts w:ascii="Palatino Linotype" w:hAnsi="Palatino Linotype" w:cs="Arial"/>
        </w:rPr>
        <w:t xml:space="preserve">Es importante precisar que el </w:t>
      </w:r>
      <w:r w:rsidR="00645F79" w:rsidRPr="00D940DA">
        <w:rPr>
          <w:rFonts w:ascii="Palatino Linotype" w:hAnsi="Palatino Linotype" w:cs="Arial"/>
        </w:rPr>
        <w:t xml:space="preserve">Informe Justificado se puso a la vista del </w:t>
      </w:r>
      <w:r w:rsidR="00012B97" w:rsidRPr="00D940DA">
        <w:rPr>
          <w:rFonts w:ascii="Palatino Linotype" w:hAnsi="Palatino Linotype" w:cs="Arial"/>
        </w:rPr>
        <w:t xml:space="preserve">particular en fecha </w:t>
      </w:r>
      <w:r w:rsidR="005C7683" w:rsidRPr="00D940DA">
        <w:rPr>
          <w:rFonts w:ascii="Palatino Linotype" w:hAnsi="Palatino Linotype" w:cs="Arial"/>
        </w:rPr>
        <w:t>dos de diciembre</w:t>
      </w:r>
      <w:r w:rsidR="00707EA1" w:rsidRPr="00D940DA">
        <w:rPr>
          <w:rFonts w:ascii="Palatino Linotype" w:hAnsi="Palatino Linotype" w:cs="Arial"/>
        </w:rPr>
        <w:t xml:space="preserve"> </w:t>
      </w:r>
      <w:r w:rsidR="00645F79" w:rsidRPr="00D940DA">
        <w:rPr>
          <w:rFonts w:ascii="Palatino Linotype" w:hAnsi="Palatino Linotype" w:cs="Arial"/>
        </w:rPr>
        <w:t xml:space="preserve">de dos mil veintidós, en donde </w:t>
      </w:r>
      <w:r w:rsidR="00645F79" w:rsidRPr="00D940DA">
        <w:rPr>
          <w:rFonts w:ascii="Palatino Linotype" w:eastAsia="Arial Unicode MS" w:hAnsi="Palatino Linotype" w:cs="Arial"/>
          <w:b/>
          <w:iCs/>
        </w:rPr>
        <w:t>EL SUJETO OBLIGADO</w:t>
      </w:r>
      <w:r w:rsidR="00645F79" w:rsidRPr="00D940DA">
        <w:rPr>
          <w:rFonts w:ascii="Palatino Linotype" w:eastAsia="Arial Unicode MS" w:hAnsi="Palatino Linotype" w:cs="Arial"/>
          <w:bCs/>
          <w:iCs/>
        </w:rPr>
        <w:t xml:space="preserve"> mediante </w:t>
      </w:r>
      <w:r w:rsidRPr="00D940DA">
        <w:rPr>
          <w:rFonts w:ascii="Palatino Linotype" w:eastAsia="Arial Unicode MS" w:hAnsi="Palatino Linotype" w:cs="Arial"/>
          <w:bCs/>
          <w:iCs/>
        </w:rPr>
        <w:t xml:space="preserve">el cual </w:t>
      </w:r>
      <w:r w:rsidR="003C3C31" w:rsidRPr="00D940DA">
        <w:rPr>
          <w:rFonts w:ascii="Palatino Linotype" w:eastAsia="Arial Unicode MS" w:hAnsi="Palatino Linotype" w:cs="Arial"/>
          <w:bCs/>
          <w:iCs/>
        </w:rPr>
        <w:t>manifestó</w:t>
      </w:r>
      <w:r w:rsidRPr="00D940DA">
        <w:rPr>
          <w:rFonts w:ascii="Palatino Linotype" w:hAnsi="Palatino Linotype" w:cs="Arial"/>
          <w:bCs/>
        </w:rPr>
        <w:t xml:space="preserve"> al </w:t>
      </w:r>
      <w:r w:rsidRPr="00D940DA">
        <w:rPr>
          <w:rFonts w:ascii="Palatino Linotype" w:hAnsi="Palatino Linotype" w:cs="Arial"/>
          <w:b/>
          <w:bCs/>
        </w:rPr>
        <w:t>RECURRENTE</w:t>
      </w:r>
      <w:r w:rsidRPr="00D940DA">
        <w:rPr>
          <w:rFonts w:ascii="Palatino Linotype" w:hAnsi="Palatino Linotype" w:cs="Arial"/>
          <w:bCs/>
        </w:rPr>
        <w:t xml:space="preserve"> </w:t>
      </w:r>
      <w:r w:rsidR="003C3C31" w:rsidRPr="00D940DA">
        <w:rPr>
          <w:rFonts w:ascii="Palatino Linotype" w:hAnsi="Palatino Linotype" w:cs="Arial"/>
          <w:bCs/>
        </w:rPr>
        <w:t xml:space="preserve">la ratificación de la respuesta primigenia. </w:t>
      </w:r>
      <w:bookmarkStart w:id="7" w:name="_Hlk97138918"/>
    </w:p>
    <w:p w14:paraId="707CA042" w14:textId="77777777" w:rsidR="00526061" w:rsidRPr="00D940DA" w:rsidRDefault="00526061" w:rsidP="00526061">
      <w:pPr>
        <w:spacing w:line="360" w:lineRule="auto"/>
        <w:jc w:val="both"/>
        <w:rPr>
          <w:rFonts w:ascii="Palatino Linotype" w:eastAsia="Arial Unicode MS" w:hAnsi="Palatino Linotype" w:cs="Arial"/>
          <w:b/>
          <w:sz w:val="26"/>
          <w:szCs w:val="26"/>
        </w:rPr>
      </w:pPr>
      <w:r w:rsidRPr="00D940DA">
        <w:rPr>
          <w:rFonts w:ascii="Palatino Linotype" w:hAnsi="Palatino Linotype" w:cs="Arial"/>
          <w:b/>
          <w:bCs/>
          <w:sz w:val="26"/>
          <w:szCs w:val="26"/>
        </w:rPr>
        <w:lastRenderedPageBreak/>
        <w:t xml:space="preserve">c) </w:t>
      </w:r>
      <w:bookmarkEnd w:id="7"/>
      <w:r w:rsidRPr="00D940DA">
        <w:rPr>
          <w:rFonts w:ascii="Palatino Linotype" w:eastAsia="Arial Unicode MS" w:hAnsi="Palatino Linotype" w:cs="Arial"/>
          <w:b/>
          <w:sz w:val="26"/>
          <w:szCs w:val="26"/>
        </w:rPr>
        <w:t>Manifestaciones del Recurrente.</w:t>
      </w:r>
    </w:p>
    <w:p w14:paraId="54CEE78C" w14:textId="0C377D7C" w:rsidR="00526061" w:rsidRPr="00D940DA" w:rsidRDefault="00526061" w:rsidP="00526061">
      <w:pPr>
        <w:spacing w:line="360" w:lineRule="auto"/>
        <w:jc w:val="both"/>
        <w:rPr>
          <w:rFonts w:ascii="Palatino Linotype" w:eastAsia="Arial Unicode MS" w:hAnsi="Palatino Linotype" w:cs="Arial"/>
          <w:bCs/>
        </w:rPr>
      </w:pPr>
      <w:r w:rsidRPr="00D940DA">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707EA1" w:rsidRPr="00D940DA">
        <w:rPr>
          <w:rFonts w:ascii="Palatino Linotype" w:eastAsia="Arial Unicode MS" w:hAnsi="Palatino Linotype" w:cs="Arial"/>
          <w:bCs/>
        </w:rPr>
        <w:t xml:space="preserve">fue omiso </w:t>
      </w:r>
      <w:r w:rsidRPr="00D940DA">
        <w:rPr>
          <w:rFonts w:ascii="Palatino Linotype" w:eastAsia="Arial Unicode MS" w:hAnsi="Palatino Linotype" w:cs="Arial"/>
          <w:bCs/>
        </w:rPr>
        <w:t xml:space="preserve">realizo manifestaciones conforme a derecho le correspondía. </w:t>
      </w:r>
    </w:p>
    <w:p w14:paraId="7B4728E4" w14:textId="77777777" w:rsidR="00645F79" w:rsidRPr="00D940DA" w:rsidRDefault="00645F79" w:rsidP="00645F79">
      <w:pPr>
        <w:spacing w:line="360" w:lineRule="auto"/>
        <w:jc w:val="both"/>
        <w:rPr>
          <w:rFonts w:ascii="Palatino Linotype" w:eastAsia="Arial Unicode MS" w:hAnsi="Palatino Linotype" w:cs="Arial"/>
          <w:bCs/>
        </w:rPr>
      </w:pPr>
    </w:p>
    <w:p w14:paraId="73F8ABD6" w14:textId="77777777" w:rsidR="00645F79" w:rsidRPr="00D940DA" w:rsidRDefault="00645F79" w:rsidP="00645F79">
      <w:pPr>
        <w:spacing w:line="360" w:lineRule="auto"/>
        <w:jc w:val="both"/>
        <w:rPr>
          <w:rFonts w:ascii="Palatino Linotype" w:eastAsia="Times New Roman" w:hAnsi="Palatino Linotype" w:cs="Arial"/>
          <w:b/>
          <w:sz w:val="26"/>
          <w:szCs w:val="26"/>
        </w:rPr>
      </w:pPr>
      <w:r w:rsidRPr="00D940DA">
        <w:rPr>
          <w:rFonts w:ascii="Palatino Linotype" w:hAnsi="Palatino Linotype"/>
          <w:b/>
          <w:color w:val="000000" w:themeColor="text1"/>
          <w:sz w:val="26"/>
          <w:szCs w:val="26"/>
        </w:rPr>
        <w:t>d)</w:t>
      </w:r>
      <w:r w:rsidRPr="00D940DA">
        <w:rPr>
          <w:rFonts w:ascii="Palatino Linotype" w:hAnsi="Palatino Linotype" w:cs="Arial"/>
          <w:b/>
          <w:bCs/>
          <w:sz w:val="26"/>
          <w:szCs w:val="26"/>
        </w:rPr>
        <w:t xml:space="preserve"> </w:t>
      </w:r>
      <w:r w:rsidRPr="00D940DA">
        <w:rPr>
          <w:rFonts w:ascii="Palatino Linotype" w:hAnsi="Palatino Linotype" w:cs="Arial"/>
          <w:b/>
          <w:sz w:val="26"/>
          <w:szCs w:val="26"/>
        </w:rPr>
        <w:t>De ampliación plazo para resolver</w:t>
      </w:r>
    </w:p>
    <w:p w14:paraId="74DCFF2A" w14:textId="2FDD6958" w:rsidR="00355DF5" w:rsidRPr="00D940DA" w:rsidRDefault="00355DF5" w:rsidP="00355DF5">
      <w:pPr>
        <w:spacing w:line="360" w:lineRule="auto"/>
        <w:jc w:val="both"/>
        <w:rPr>
          <w:rFonts w:ascii="Palatino Linotype" w:hAnsi="Palatino Linotype" w:cs="Arial"/>
          <w:color w:val="000000"/>
          <w:lang w:eastAsia="es-MX"/>
        </w:rPr>
      </w:pPr>
      <w:r w:rsidRPr="00D940DA">
        <w:rPr>
          <w:rFonts w:ascii="Palatino Linotype" w:hAnsi="Palatino Linotype" w:cs="Arial"/>
          <w:color w:val="000000"/>
          <w:lang w:eastAsia="es-MX"/>
        </w:rPr>
        <w:t xml:space="preserve">El </w:t>
      </w:r>
      <w:r w:rsidR="008B2F8B" w:rsidRPr="00D940DA">
        <w:rPr>
          <w:rFonts w:ascii="Palatino Linotype" w:hAnsi="Palatino Linotype" w:cs="Arial"/>
          <w:b/>
        </w:rPr>
        <w:t>treinta y uno de octubre</w:t>
      </w:r>
      <w:r w:rsidRPr="00D940DA">
        <w:rPr>
          <w:rFonts w:ascii="Palatino Linotype" w:hAnsi="Palatino Linotype" w:cs="Arial"/>
          <w:b/>
        </w:rPr>
        <w:t xml:space="preserve"> </w:t>
      </w:r>
      <w:r w:rsidRPr="00D940DA">
        <w:rPr>
          <w:rFonts w:ascii="Palatino Linotype" w:hAnsi="Palatino Linotype" w:cs="Arial"/>
          <w:b/>
          <w:color w:val="000000"/>
          <w:lang w:eastAsia="es-MX"/>
        </w:rPr>
        <w:t>de dos mil veintidós</w:t>
      </w:r>
      <w:r w:rsidRPr="00D940DA">
        <w:rPr>
          <w:rFonts w:ascii="Palatino Linotype" w:hAnsi="Palatino Linotype" w:cs="Arial"/>
          <w:color w:val="000000"/>
          <w:lang w:eastAsia="es-MX"/>
        </w:rPr>
        <w:t xml:space="preserve">, se notificó a las partes el Acuerdo de ampliación del plazo para resolver </w:t>
      </w:r>
      <w:r w:rsidRPr="00D940DA">
        <w:rPr>
          <w:rFonts w:ascii="Palatino Linotype" w:hAnsi="Palatino Linotype" w:cs="Arial"/>
          <w:color w:val="000000"/>
          <w:lang w:val="es-419" w:eastAsia="es-MX"/>
        </w:rPr>
        <w:t>los</w:t>
      </w:r>
      <w:r w:rsidRPr="00D940DA">
        <w:rPr>
          <w:rFonts w:ascii="Palatino Linotype" w:hAnsi="Palatino Linotype" w:cs="Arial"/>
          <w:color w:val="000000"/>
          <w:lang w:eastAsia="es-MX"/>
        </w:rPr>
        <w:t xml:space="preserve"> Recursos de Revisión </w:t>
      </w:r>
      <w:r w:rsidRPr="00D940DA">
        <w:rPr>
          <w:rFonts w:ascii="Palatino Linotype" w:hAnsi="Palatino Linotype" w:cs="Arial"/>
          <w:color w:val="000000"/>
          <w:lang w:val="es-419" w:eastAsia="es-MX"/>
        </w:rPr>
        <w:t>en estudio</w:t>
      </w:r>
      <w:r w:rsidRPr="00D940DA">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304C1025" w14:textId="77777777" w:rsidR="00D155DE" w:rsidRPr="00D940DA" w:rsidRDefault="00D155DE" w:rsidP="00355DF5">
      <w:pPr>
        <w:spacing w:line="360" w:lineRule="auto"/>
        <w:jc w:val="both"/>
        <w:rPr>
          <w:rFonts w:ascii="Palatino Linotype" w:hAnsi="Palatino Linotype" w:cs="Arial"/>
          <w:color w:val="000000"/>
          <w:lang w:eastAsia="es-MX"/>
        </w:rPr>
      </w:pPr>
    </w:p>
    <w:p w14:paraId="2CC8F9CC"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523E30C"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3CCA1854"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D940DA">
        <w:rPr>
          <w:rFonts w:ascii="Palatino Linotype" w:hAnsi="Palatino Linotype" w:cs="Times New Roman"/>
          <w:color w:val="000000" w:themeColor="text1"/>
        </w:rPr>
        <w:lastRenderedPageBreak/>
        <w:t>órganos jurisdiccionales federales, aplicables también en procedimientos análogos, como el que nos ocupa.</w:t>
      </w:r>
    </w:p>
    <w:p w14:paraId="3014279B"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10403E07"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98486C"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6C1EFB59"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9D744C"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62838842"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Por ello, excepcionalmente, si un asunto es resuelto con posterioridad a los plazos señalados por la norma debe analizarse la razonabilidad del tiempo necesario para su resolución, atentos a los siguientes criterios: </w:t>
      </w:r>
    </w:p>
    <w:p w14:paraId="6B0F4788"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44381A67" w14:textId="77777777" w:rsidR="00D155DE" w:rsidRPr="00D940DA"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Complejidad del asunto: La complejidad de la prueba, la pluralidad de sujetos procesales, el tiempo transcurrido, las características y contexto del recurso.</w:t>
      </w:r>
    </w:p>
    <w:p w14:paraId="3759ADC5" w14:textId="77777777" w:rsidR="00D155DE" w:rsidRPr="00D940DA"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Actividad Procesal del interesado: Acciones u omisiones del interesado.</w:t>
      </w:r>
    </w:p>
    <w:p w14:paraId="066C3BEE" w14:textId="77777777" w:rsidR="00D155DE" w:rsidRPr="00D940DA"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Conducta de la Autoridad: Las Acciones u omisiones realizadas en el procedimiento. Así como si la autoridad actuó con la debida diligencia.</w:t>
      </w:r>
    </w:p>
    <w:p w14:paraId="0143D961" w14:textId="77777777" w:rsidR="00D155DE" w:rsidRPr="00D940DA"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La afectación generada en la situación jurídica de la persona involucrada en el proceso: Violación a sus derechos humanos.</w:t>
      </w:r>
    </w:p>
    <w:p w14:paraId="22F70F65"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7B164F29"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E7C973"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54281213"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w:t>
      </w:r>
    </w:p>
    <w:p w14:paraId="204A3FD1"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Federación con el registro digital 205635.</w:t>
      </w:r>
    </w:p>
    <w:p w14:paraId="5B7EF164"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2FFF7992"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D940DA">
        <w:rPr>
          <w:rFonts w:ascii="Palatino Linotype" w:hAnsi="Palatino Linotype" w:cs="Times New Roman"/>
          <w:color w:val="000000" w:themeColor="text1"/>
        </w:rPr>
        <w:lastRenderedPageBreak/>
        <w:t>los términos legales previamente establecidos por la Ley, por tratarse de causas de fuerza mayor.</w:t>
      </w:r>
    </w:p>
    <w:p w14:paraId="76E7B39F"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31E2D5F2"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Al respecto, también son de considerar los criterios sostenidos por el Cuarto Tribunal Colegiado en Materia Administrativa del Primer Circuito, cuyos rubros y datos de identificación son los siguientes:</w:t>
      </w:r>
    </w:p>
    <w:p w14:paraId="66367011"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51761D22"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“PLAZO RAZONABLE PARA RESOLVER. DIMENSIÓN Y EFECTOS DE ESTE</w:t>
      </w:r>
    </w:p>
    <w:p w14:paraId="3B487CD7"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CONCEPTO CUANDO SE ADUCE EXCESIVA CARGA DE TRABAJO.” Consultable en el Seminario Judicial de la Federación y su gaceta, con el registro digital 2002351.</w:t>
      </w:r>
    </w:p>
    <w:p w14:paraId="66EA15A0"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3D4C8CF1"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“PLAZO RAZONABLE PARA RESOLVER. CONCEPTO Y ELEMENTOS QUE LO</w:t>
      </w:r>
    </w:p>
    <w:p w14:paraId="3CC7D005"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INTEGRAN A LA LUZ DEL DERECHO INTERNACIONAL DE LOS DERECHOS</w:t>
      </w:r>
    </w:p>
    <w:p w14:paraId="58841AD2"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HUMANOS.”, visible en el Seminario Judicial de la Federación y su gaceta, con el registro digital 2002350.</w:t>
      </w:r>
    </w:p>
    <w:p w14:paraId="5F05BD4F"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p>
    <w:p w14:paraId="7A3C636D" w14:textId="77777777" w:rsidR="00D155DE" w:rsidRPr="00D940DA" w:rsidRDefault="00D155DE" w:rsidP="00D155DE">
      <w:pPr>
        <w:tabs>
          <w:tab w:val="left" w:pos="709"/>
        </w:tabs>
        <w:spacing w:line="360" w:lineRule="auto"/>
        <w:jc w:val="both"/>
        <w:rPr>
          <w:rFonts w:ascii="Palatino Linotype" w:hAnsi="Palatino Linotype" w:cs="Times New Roman"/>
          <w:color w:val="000000" w:themeColor="text1"/>
        </w:rPr>
      </w:pPr>
      <w:r w:rsidRPr="00D940DA">
        <w:rPr>
          <w:rFonts w:ascii="Palatino Linotype" w:hAnsi="Palatino Linotype" w:cs="Times New Roman"/>
          <w:color w:val="000000" w:themeColor="text1"/>
        </w:rPr>
        <w:t>Por ello, este organismo garante comprometido con la tutela de los derechos humanos confiados, señala que este exceso del plazo legal para resolver el presente asunto, resulta de carácter excepcional.</w:t>
      </w:r>
    </w:p>
    <w:p w14:paraId="7C5E6327" w14:textId="77777777" w:rsidR="00355DF5" w:rsidRPr="00D940DA" w:rsidRDefault="00355DF5" w:rsidP="00355DF5">
      <w:pPr>
        <w:spacing w:line="360" w:lineRule="auto"/>
        <w:jc w:val="both"/>
        <w:rPr>
          <w:rFonts w:ascii="Palatino Linotype" w:hAnsi="Palatino Linotype" w:cs="Arial"/>
          <w:color w:val="000000"/>
          <w:lang w:eastAsia="es-MX"/>
        </w:rPr>
      </w:pPr>
    </w:p>
    <w:p w14:paraId="072A310E" w14:textId="77777777" w:rsidR="00645F79" w:rsidRPr="00D940DA" w:rsidRDefault="00645F79" w:rsidP="00645F79">
      <w:pPr>
        <w:pStyle w:val="Prrafodelista"/>
        <w:spacing w:line="360" w:lineRule="auto"/>
        <w:ind w:left="0"/>
        <w:jc w:val="both"/>
        <w:rPr>
          <w:rFonts w:ascii="Palatino Linotype" w:hAnsi="Palatino Linotype" w:cs="Arial"/>
          <w:b/>
          <w:bCs/>
          <w:sz w:val="26"/>
          <w:szCs w:val="26"/>
        </w:rPr>
      </w:pPr>
      <w:r w:rsidRPr="00D940DA">
        <w:rPr>
          <w:rFonts w:ascii="Palatino Linotype" w:hAnsi="Palatino Linotype" w:cs="Arial"/>
          <w:b/>
          <w:sz w:val="26"/>
          <w:szCs w:val="26"/>
        </w:rPr>
        <w:t xml:space="preserve">e) </w:t>
      </w:r>
      <w:r w:rsidRPr="00D940DA">
        <w:rPr>
          <w:rFonts w:ascii="Palatino Linotype" w:hAnsi="Palatino Linotype" w:cs="Arial"/>
          <w:b/>
          <w:bCs/>
          <w:sz w:val="26"/>
          <w:szCs w:val="26"/>
        </w:rPr>
        <w:t>Cierre de Instrucción</w:t>
      </w:r>
    </w:p>
    <w:p w14:paraId="7917A3F6" w14:textId="4D9CC0F3" w:rsidR="00645F79" w:rsidRPr="00D940DA" w:rsidRDefault="00645F79" w:rsidP="001C33F9">
      <w:pPr>
        <w:tabs>
          <w:tab w:val="left" w:pos="709"/>
        </w:tabs>
        <w:spacing w:line="360" w:lineRule="auto"/>
        <w:jc w:val="both"/>
        <w:rPr>
          <w:rFonts w:ascii="Palatino Linotype" w:hAnsi="Palatino Linotype"/>
          <w:color w:val="000000" w:themeColor="text1"/>
        </w:rPr>
      </w:pPr>
      <w:r w:rsidRPr="00D940DA">
        <w:rPr>
          <w:rFonts w:ascii="Palatino Linotype" w:hAnsi="Palatino Linotype" w:cs="Arial"/>
        </w:rPr>
        <w:t>Una vez analizado el estado procesal que</w:t>
      </w:r>
      <w:bookmarkStart w:id="8" w:name="_Hlk104892386"/>
      <w:r w:rsidR="00D155DE" w:rsidRPr="00D940DA">
        <w:rPr>
          <w:rFonts w:ascii="Palatino Linotype" w:hAnsi="Palatino Linotype" w:cs="Arial"/>
        </w:rPr>
        <w:t xml:space="preserve"> guarda el expediente, el </w:t>
      </w:r>
      <w:bookmarkEnd w:id="8"/>
      <w:r w:rsidR="002F731A" w:rsidRPr="00D940DA">
        <w:rPr>
          <w:rFonts w:ascii="Palatino Linotype" w:hAnsi="Palatino Linotype" w:cs="Arial"/>
          <w:b/>
        </w:rPr>
        <w:t xml:space="preserve">diez de </w:t>
      </w:r>
      <w:r w:rsidR="00D940DA" w:rsidRPr="00D940DA">
        <w:rPr>
          <w:rFonts w:ascii="Palatino Linotype" w:hAnsi="Palatino Linotype" w:cs="Arial"/>
          <w:b/>
        </w:rPr>
        <w:t>enero</w:t>
      </w:r>
      <w:r w:rsidR="002F731A" w:rsidRPr="00D940DA">
        <w:rPr>
          <w:rFonts w:ascii="Palatino Linotype" w:hAnsi="Palatino Linotype" w:cs="Arial"/>
          <w:b/>
        </w:rPr>
        <w:t xml:space="preserve"> del dos mil veintitrés</w:t>
      </w:r>
      <w:r w:rsidRPr="00D940DA">
        <w:rPr>
          <w:rFonts w:ascii="Palatino Linotype" w:hAnsi="Palatino Linotype" w:cs="Arial"/>
          <w:b/>
        </w:rPr>
        <w:t>,</w:t>
      </w:r>
      <w:r w:rsidRPr="00D940DA">
        <w:rPr>
          <w:rFonts w:ascii="Palatino Linotype" w:hAnsi="Palatino Linotype" w:cs="Arial"/>
        </w:rPr>
        <w:t xml:space="preserve"> la </w:t>
      </w:r>
      <w:r w:rsidRPr="00D940DA">
        <w:rPr>
          <w:rFonts w:ascii="Palatino Linotype" w:hAnsi="Palatino Linotype" w:cs="Arial"/>
          <w:b/>
          <w:bCs/>
        </w:rPr>
        <w:t xml:space="preserve">Comisionada </w:t>
      </w:r>
      <w:r w:rsidRPr="00D940DA">
        <w:rPr>
          <w:rFonts w:ascii="Palatino Linotype" w:hAnsi="Palatino Linotype"/>
          <w:b/>
          <w:color w:val="000000" w:themeColor="text1"/>
        </w:rPr>
        <w:t xml:space="preserve">Sharon Cristina Morales Martínez </w:t>
      </w:r>
      <w:r w:rsidRPr="00D940DA">
        <w:rPr>
          <w:rFonts w:ascii="Palatino Linotype" w:hAnsi="Palatino Linotype" w:cs="Arial"/>
        </w:rPr>
        <w:t xml:space="preserve">acordó el cierre de instrucción, así como la remisión de este a efecto de ser resuelto, de </w:t>
      </w:r>
      <w:r w:rsidRPr="00D940DA">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Pr="00D940DA">
        <w:rPr>
          <w:rFonts w:ascii="Palatino Linotype" w:hAnsi="Palatino Linotype"/>
          <w:color w:val="000000" w:themeColor="text1"/>
        </w:rPr>
        <w:t>.</w:t>
      </w:r>
    </w:p>
    <w:p w14:paraId="66E77B8B" w14:textId="77777777" w:rsidR="000711EB" w:rsidRPr="00D940DA" w:rsidRDefault="000711EB" w:rsidP="00F343E0">
      <w:pPr>
        <w:spacing w:line="360" w:lineRule="auto"/>
        <w:rPr>
          <w:rFonts w:ascii="Palatino Linotype" w:hAnsi="Palatino Linotype" w:cs="Arial"/>
          <w:b/>
          <w:bCs/>
          <w:spacing w:val="60"/>
          <w:sz w:val="28"/>
        </w:rPr>
      </w:pPr>
    </w:p>
    <w:p w14:paraId="35628B19" w14:textId="42F686DF" w:rsidR="001C33F9" w:rsidRPr="00D940DA" w:rsidRDefault="00645F79" w:rsidP="00867C20">
      <w:pPr>
        <w:spacing w:line="360" w:lineRule="auto"/>
        <w:jc w:val="center"/>
        <w:rPr>
          <w:rFonts w:ascii="Palatino Linotype" w:hAnsi="Palatino Linotype" w:cs="Arial"/>
          <w:b/>
          <w:bCs/>
          <w:spacing w:val="60"/>
          <w:sz w:val="28"/>
        </w:rPr>
      </w:pPr>
      <w:r w:rsidRPr="00D940DA">
        <w:rPr>
          <w:rFonts w:ascii="Palatino Linotype" w:hAnsi="Palatino Linotype" w:cs="Arial"/>
          <w:b/>
          <w:bCs/>
          <w:spacing w:val="60"/>
          <w:sz w:val="28"/>
        </w:rPr>
        <w:t>CONSIDERANDO</w:t>
      </w:r>
    </w:p>
    <w:p w14:paraId="207F080A" w14:textId="77777777" w:rsidR="001C33F9" w:rsidRPr="00D940DA" w:rsidRDefault="001C33F9" w:rsidP="001C33F9">
      <w:pPr>
        <w:widowControl w:val="0"/>
        <w:numPr>
          <w:ilvl w:val="0"/>
          <w:numId w:val="20"/>
        </w:numPr>
        <w:tabs>
          <w:tab w:val="left" w:pos="1701"/>
        </w:tabs>
        <w:autoSpaceDE w:val="0"/>
        <w:autoSpaceDN w:val="0"/>
        <w:adjustRightInd w:val="0"/>
        <w:spacing w:line="360" w:lineRule="auto"/>
        <w:ind w:left="0" w:firstLine="0"/>
        <w:jc w:val="both"/>
        <w:rPr>
          <w:rFonts w:ascii="Palatino Linotype" w:hAnsi="Palatino Linotype" w:cs="Arial"/>
        </w:rPr>
      </w:pPr>
      <w:r w:rsidRPr="00D940DA">
        <w:rPr>
          <w:rFonts w:ascii="Palatino Linotype" w:hAnsi="Palatino Linotype"/>
        </w:rPr>
        <w:t xml:space="preserve">Competencia. </w:t>
      </w:r>
    </w:p>
    <w:p w14:paraId="654CC0FD" w14:textId="79BF43BB" w:rsidR="00867C20" w:rsidRPr="00D940DA" w:rsidRDefault="001C33F9" w:rsidP="00D155DE">
      <w:pPr>
        <w:widowControl w:val="0"/>
        <w:tabs>
          <w:tab w:val="left" w:pos="1701"/>
        </w:tabs>
        <w:autoSpaceDE w:val="0"/>
        <w:autoSpaceDN w:val="0"/>
        <w:adjustRightInd w:val="0"/>
        <w:spacing w:line="360" w:lineRule="auto"/>
        <w:jc w:val="both"/>
        <w:rPr>
          <w:rFonts w:ascii="Palatino Linotype" w:hAnsi="Palatino Linotype" w:cs="Arial"/>
        </w:rPr>
      </w:pPr>
      <w:r w:rsidRPr="00D940D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9" w:name="_Hlk77183116"/>
      <w:r w:rsidRPr="00D940DA">
        <w:rPr>
          <w:rFonts w:ascii="Palatino Linotype" w:eastAsia="Calibri" w:hAnsi="Palatino Linotype" w:cs="Arial"/>
          <w:lang w:val="es-ES_tradnl"/>
        </w:rPr>
        <w:t>trigésimo, trigésimo primero y trigésimo segundo</w:t>
      </w:r>
      <w:bookmarkEnd w:id="9"/>
      <w:r w:rsidRPr="00D940D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940D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15EAEB8" w14:textId="77777777" w:rsidR="00D155DE" w:rsidRPr="00D940DA" w:rsidRDefault="00D155DE" w:rsidP="00D155DE">
      <w:pPr>
        <w:widowControl w:val="0"/>
        <w:tabs>
          <w:tab w:val="left" w:pos="1701"/>
        </w:tabs>
        <w:autoSpaceDE w:val="0"/>
        <w:autoSpaceDN w:val="0"/>
        <w:adjustRightInd w:val="0"/>
        <w:spacing w:line="360" w:lineRule="auto"/>
        <w:jc w:val="both"/>
        <w:rPr>
          <w:rFonts w:ascii="Palatino Linotype" w:hAnsi="Palatino Linotype" w:cs="Arial"/>
        </w:rPr>
      </w:pPr>
    </w:p>
    <w:p w14:paraId="4FAAA839" w14:textId="77777777" w:rsidR="001C33F9" w:rsidRPr="00D940DA" w:rsidRDefault="001C33F9" w:rsidP="001C33F9">
      <w:pPr>
        <w:spacing w:line="360" w:lineRule="auto"/>
        <w:jc w:val="both"/>
        <w:rPr>
          <w:rFonts w:ascii="Palatino Linotype" w:hAnsi="Palatino Linotype" w:cs="Arial"/>
          <w:b/>
        </w:rPr>
      </w:pPr>
      <w:r w:rsidRPr="00D940DA">
        <w:rPr>
          <w:rFonts w:ascii="Palatino Linotype" w:hAnsi="Palatino Linotype" w:cs="Arial"/>
          <w:b/>
          <w:sz w:val="28"/>
        </w:rPr>
        <w:t>SEGUNDO</w:t>
      </w:r>
      <w:r w:rsidRPr="00D940DA">
        <w:rPr>
          <w:rFonts w:ascii="Palatino Linotype" w:hAnsi="Palatino Linotype" w:cs="Arial"/>
          <w:b/>
        </w:rPr>
        <w:t xml:space="preserve">. Interés. </w:t>
      </w:r>
    </w:p>
    <w:p w14:paraId="61047024" w14:textId="77777777" w:rsidR="001C33F9" w:rsidRPr="00D940DA" w:rsidRDefault="001C33F9" w:rsidP="001C33F9">
      <w:pPr>
        <w:spacing w:line="360" w:lineRule="auto"/>
        <w:jc w:val="both"/>
        <w:rPr>
          <w:rFonts w:ascii="Palatino Linotype" w:eastAsia="Calibri" w:hAnsi="Palatino Linotype" w:cs="Arial"/>
          <w:lang w:eastAsia="en-US"/>
        </w:rPr>
      </w:pPr>
      <w:r w:rsidRPr="00D940DA">
        <w:rPr>
          <w:rFonts w:ascii="Palatino Linotype" w:hAnsi="Palatino Linotype" w:cs="Arial"/>
          <w:bCs/>
        </w:rPr>
        <w:t xml:space="preserve">El Recurso de Revisión fue interpuesto por parte legítima, en atención a que se presentó por </w:t>
      </w:r>
      <w:r w:rsidRPr="00D940DA">
        <w:rPr>
          <w:rFonts w:ascii="Palatino Linotype" w:hAnsi="Palatino Linotype" w:cs="Arial"/>
          <w:b/>
          <w:bCs/>
        </w:rPr>
        <w:t>EL RECURRENTE,</w:t>
      </w:r>
      <w:r w:rsidRPr="00D940DA">
        <w:rPr>
          <w:rFonts w:ascii="Palatino Linotype" w:hAnsi="Palatino Linotype" w:cs="Arial"/>
          <w:bCs/>
        </w:rPr>
        <w:t xml:space="preserve"> quien es la misma persona que formuló la solicitud de acceso a la Información Pública al </w:t>
      </w:r>
      <w:r w:rsidRPr="00D940DA">
        <w:rPr>
          <w:rFonts w:ascii="Palatino Linotype" w:hAnsi="Palatino Linotype" w:cs="Arial"/>
          <w:b/>
          <w:bCs/>
        </w:rPr>
        <w:t xml:space="preserve">SUJETO OBLIGADO, </w:t>
      </w:r>
      <w:r w:rsidRPr="00D940DA">
        <w:rPr>
          <w:rFonts w:ascii="Palatino Linotype" w:hAnsi="Palatino Linotype" w:cs="Arial"/>
        </w:rPr>
        <w:t>en razón de que las claves de acceso</w:t>
      </w:r>
      <w:r w:rsidRPr="00D940DA">
        <w:rPr>
          <w:rFonts w:ascii="Palatino Linotype" w:hAnsi="Palatino Linotype" w:cs="Arial"/>
          <w:b/>
          <w:bCs/>
        </w:rPr>
        <w:t xml:space="preserve"> </w:t>
      </w:r>
      <w:r w:rsidRPr="00D940DA">
        <w:rPr>
          <w:rFonts w:ascii="Palatino Linotype" w:hAnsi="Palatino Linotype" w:cs="Arial"/>
        </w:rPr>
        <w:t>al</w:t>
      </w:r>
      <w:r w:rsidRPr="00D940DA">
        <w:rPr>
          <w:rFonts w:ascii="Palatino Linotype" w:hAnsi="Palatino Linotype" w:cs="Arial"/>
          <w:b/>
          <w:bCs/>
        </w:rPr>
        <w:t xml:space="preserve"> </w:t>
      </w:r>
      <w:r w:rsidRPr="00D940DA">
        <w:rPr>
          <w:rFonts w:ascii="Palatino Linotype" w:eastAsia="Calibri" w:hAnsi="Palatino Linotype" w:cs="Arial"/>
          <w:lang w:eastAsia="en-US"/>
        </w:rPr>
        <w:t xml:space="preserve">Sistema de Acceso a la Información Mexiquense </w:t>
      </w:r>
      <w:r w:rsidRPr="00D940DA">
        <w:rPr>
          <w:rFonts w:ascii="Palatino Linotype" w:eastAsia="Calibri" w:hAnsi="Palatino Linotype" w:cs="Arial"/>
          <w:b/>
          <w:bCs/>
          <w:lang w:eastAsia="en-US"/>
        </w:rPr>
        <w:t>SAIMEX</w:t>
      </w:r>
      <w:r w:rsidRPr="00D940DA">
        <w:rPr>
          <w:rFonts w:ascii="Palatino Linotype" w:eastAsia="Calibri" w:hAnsi="Palatino Linotype" w:cs="Arial"/>
          <w:lang w:eastAsia="en-US"/>
        </w:rPr>
        <w:t xml:space="preserve"> son personales e irrepetibles a lo cual se tiene certeza que se trata del mismo particular.</w:t>
      </w:r>
    </w:p>
    <w:p w14:paraId="024F0254" w14:textId="77777777" w:rsidR="001C33F9" w:rsidRPr="00D940DA" w:rsidRDefault="001C33F9" w:rsidP="001C33F9">
      <w:pPr>
        <w:spacing w:line="360" w:lineRule="auto"/>
        <w:jc w:val="both"/>
        <w:rPr>
          <w:rFonts w:ascii="Palatino Linotype" w:eastAsia="Calibri" w:hAnsi="Palatino Linotype" w:cs="Arial"/>
          <w:lang w:eastAsia="en-US"/>
        </w:rPr>
      </w:pPr>
    </w:p>
    <w:p w14:paraId="2C18FD8D" w14:textId="77777777" w:rsidR="001C33F9" w:rsidRPr="00D940DA" w:rsidRDefault="001C33F9" w:rsidP="001C33F9">
      <w:pPr>
        <w:pStyle w:val="Prrafodelista"/>
        <w:widowControl w:val="0"/>
        <w:tabs>
          <w:tab w:val="left" w:pos="1701"/>
        </w:tabs>
        <w:autoSpaceDE w:val="0"/>
        <w:autoSpaceDN w:val="0"/>
        <w:adjustRightInd w:val="0"/>
        <w:spacing w:line="360" w:lineRule="auto"/>
        <w:ind w:left="0" w:right="49"/>
        <w:jc w:val="both"/>
        <w:rPr>
          <w:rFonts w:ascii="Palatino Linotype" w:eastAsia="Times New Roman" w:hAnsi="Palatino Linotype" w:cs="Arial"/>
        </w:rPr>
      </w:pPr>
      <w:r w:rsidRPr="00D940DA">
        <w:rPr>
          <w:rFonts w:ascii="Palatino Linotype" w:hAnsi="Palatino Linotype" w:cs="Arial"/>
          <w:b/>
          <w:sz w:val="28"/>
        </w:rPr>
        <w:lastRenderedPageBreak/>
        <w:t>TERCERO</w:t>
      </w:r>
      <w:r w:rsidRPr="00D940DA">
        <w:rPr>
          <w:rFonts w:ascii="Palatino Linotype" w:hAnsi="Palatino Linotype" w:cs="Arial"/>
          <w:b/>
        </w:rPr>
        <w:t xml:space="preserve">. </w:t>
      </w:r>
      <w:r w:rsidRPr="00D940DA">
        <w:rPr>
          <w:rFonts w:ascii="Palatino Linotype" w:hAnsi="Palatino Linotype" w:cs="Arial"/>
          <w:b/>
          <w:lang w:val="es-ES"/>
        </w:rPr>
        <w:t>Oportunidad</w:t>
      </w:r>
      <w:r w:rsidRPr="00D940DA">
        <w:rPr>
          <w:rFonts w:ascii="Palatino Linotype" w:hAnsi="Palatino Linotype" w:cs="Arial"/>
        </w:rPr>
        <w:t xml:space="preserve">. </w:t>
      </w:r>
    </w:p>
    <w:p w14:paraId="6BF741C9" w14:textId="77777777" w:rsidR="001235A3" w:rsidRPr="00D940DA" w:rsidRDefault="001235A3" w:rsidP="001235A3">
      <w:pPr>
        <w:autoSpaceDE w:val="0"/>
        <w:autoSpaceDN w:val="0"/>
        <w:adjustRightInd w:val="0"/>
        <w:spacing w:line="360" w:lineRule="auto"/>
        <w:ind w:right="49"/>
        <w:jc w:val="both"/>
        <w:rPr>
          <w:rFonts w:ascii="Palatino Linotype" w:hAnsi="Palatino Linotype" w:cs="Arial"/>
          <w:color w:val="000000" w:themeColor="text1"/>
          <w:lang w:val="es-ES"/>
        </w:rPr>
      </w:pPr>
      <w:r w:rsidRPr="00D940DA">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07A3B974" w14:textId="77777777" w:rsidR="001235A3" w:rsidRPr="00D940DA" w:rsidRDefault="001235A3" w:rsidP="001235A3">
      <w:pPr>
        <w:jc w:val="both"/>
        <w:rPr>
          <w:rFonts w:ascii="Palatino Linotype" w:hAnsi="Palatino Linotype" w:cs="Arial"/>
          <w:color w:val="000000" w:themeColor="text1"/>
          <w:lang w:val="es-ES"/>
        </w:rPr>
      </w:pPr>
    </w:p>
    <w:p w14:paraId="2F0E4D51" w14:textId="77777777" w:rsidR="001235A3" w:rsidRPr="00D940DA" w:rsidRDefault="001235A3" w:rsidP="001235A3">
      <w:pPr>
        <w:autoSpaceDE w:val="0"/>
        <w:autoSpaceDN w:val="0"/>
        <w:adjustRightInd w:val="0"/>
        <w:ind w:left="851" w:right="902"/>
        <w:jc w:val="both"/>
        <w:rPr>
          <w:rFonts w:ascii="Palatino Linotype" w:hAnsi="Palatino Linotype" w:cs="Arial"/>
          <w:i/>
          <w:color w:val="000000" w:themeColor="text1"/>
          <w:sz w:val="22"/>
          <w:szCs w:val="22"/>
          <w:lang w:val="es-ES"/>
        </w:rPr>
      </w:pPr>
      <w:r w:rsidRPr="00D940DA">
        <w:rPr>
          <w:rFonts w:ascii="Palatino Linotype" w:hAnsi="Palatino Linotype" w:cs="Arial"/>
          <w:b/>
          <w:i/>
          <w:color w:val="000000" w:themeColor="text1"/>
          <w:sz w:val="22"/>
          <w:szCs w:val="22"/>
          <w:lang w:val="es-ES"/>
        </w:rPr>
        <w:t>“Artículo 163.</w:t>
      </w:r>
      <w:r w:rsidRPr="00D940D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2B8DC6A" w14:textId="77777777" w:rsidR="001235A3" w:rsidRPr="00D940DA" w:rsidRDefault="001235A3" w:rsidP="001235A3">
      <w:pPr>
        <w:autoSpaceDE w:val="0"/>
        <w:autoSpaceDN w:val="0"/>
        <w:adjustRightInd w:val="0"/>
        <w:ind w:left="851" w:right="902"/>
        <w:jc w:val="both"/>
        <w:rPr>
          <w:rFonts w:ascii="Palatino Linotype" w:hAnsi="Palatino Linotype" w:cs="Arial"/>
          <w:i/>
          <w:color w:val="000000" w:themeColor="text1"/>
          <w:sz w:val="22"/>
          <w:szCs w:val="22"/>
          <w:lang w:val="es-ES"/>
        </w:rPr>
      </w:pPr>
    </w:p>
    <w:p w14:paraId="18ECACFF" w14:textId="77777777" w:rsidR="001235A3" w:rsidRPr="00D940DA" w:rsidRDefault="001235A3" w:rsidP="001235A3">
      <w:pPr>
        <w:autoSpaceDE w:val="0"/>
        <w:autoSpaceDN w:val="0"/>
        <w:adjustRightInd w:val="0"/>
        <w:ind w:left="851" w:right="902"/>
        <w:jc w:val="both"/>
        <w:rPr>
          <w:rFonts w:ascii="Palatino Linotype" w:hAnsi="Palatino Linotype" w:cs="Arial"/>
          <w:i/>
          <w:color w:val="000000" w:themeColor="text1"/>
          <w:sz w:val="22"/>
          <w:szCs w:val="22"/>
          <w:lang w:val="es-ES"/>
        </w:rPr>
      </w:pPr>
      <w:r w:rsidRPr="00D940D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AB567FC" w14:textId="77777777" w:rsidR="001235A3" w:rsidRPr="00D940DA" w:rsidRDefault="001235A3" w:rsidP="001235A3">
      <w:pPr>
        <w:ind w:left="851" w:right="901"/>
        <w:jc w:val="both"/>
        <w:rPr>
          <w:rFonts w:ascii="Palatino Linotype" w:hAnsi="Palatino Linotype" w:cs="Arial"/>
          <w:i/>
          <w:color w:val="000000" w:themeColor="text1"/>
          <w:szCs w:val="22"/>
          <w:lang w:val="es-ES"/>
        </w:rPr>
      </w:pPr>
    </w:p>
    <w:p w14:paraId="48C65823" w14:textId="77777777" w:rsidR="00867C20" w:rsidRPr="00D940DA" w:rsidRDefault="001235A3" w:rsidP="001235A3">
      <w:pPr>
        <w:spacing w:line="360" w:lineRule="auto"/>
        <w:jc w:val="both"/>
        <w:rPr>
          <w:rFonts w:ascii="Palatino Linotype" w:hAnsi="Palatino Linotype" w:cs="Arial"/>
          <w:color w:val="000000" w:themeColor="text1"/>
          <w:lang w:val="es-ES"/>
        </w:rPr>
      </w:pPr>
      <w:r w:rsidRPr="00D940DA">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w:t>
      </w:r>
      <w:r w:rsidR="00867C20" w:rsidRPr="00D940DA">
        <w:rPr>
          <w:rFonts w:ascii="Palatino Linotype" w:hAnsi="Palatino Linotype" w:cs="Arial"/>
          <w:color w:val="000000" w:themeColor="text1"/>
          <w:lang w:val="es-ES"/>
        </w:rPr>
        <w:t>rrespondiente Recurso Revisión.</w:t>
      </w:r>
    </w:p>
    <w:p w14:paraId="4A575FAC" w14:textId="1DB22CB5" w:rsidR="001235A3" w:rsidRPr="00D940DA" w:rsidRDefault="001235A3" w:rsidP="001235A3">
      <w:pPr>
        <w:spacing w:line="360" w:lineRule="auto"/>
        <w:jc w:val="both"/>
        <w:rPr>
          <w:rFonts w:ascii="Palatino Linotype" w:hAnsi="Palatino Linotype" w:cs="Arial"/>
          <w:color w:val="000000" w:themeColor="text1"/>
          <w:lang w:val="es-ES"/>
        </w:rPr>
      </w:pPr>
    </w:p>
    <w:p w14:paraId="14FE3263" w14:textId="77777777" w:rsidR="001235A3" w:rsidRPr="00D940DA" w:rsidRDefault="001235A3" w:rsidP="001235A3">
      <w:pPr>
        <w:spacing w:line="360" w:lineRule="auto"/>
        <w:jc w:val="both"/>
        <w:rPr>
          <w:rFonts w:ascii="Palatino Linotype" w:hAnsi="Palatino Linotype" w:cs="Arial"/>
          <w:color w:val="000000" w:themeColor="text1"/>
          <w:lang w:val="es-ES"/>
        </w:rPr>
      </w:pPr>
      <w:r w:rsidRPr="00D940DA">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76DFBED4" w14:textId="77777777" w:rsidR="001235A3" w:rsidRPr="00D940DA" w:rsidRDefault="001235A3" w:rsidP="001235A3">
      <w:pPr>
        <w:jc w:val="both"/>
        <w:rPr>
          <w:rFonts w:ascii="Palatino Linotype" w:hAnsi="Palatino Linotype" w:cs="Arial"/>
          <w:color w:val="000000" w:themeColor="text1"/>
          <w:sz w:val="16"/>
          <w:szCs w:val="16"/>
          <w:lang w:val="es-ES"/>
        </w:rPr>
      </w:pPr>
    </w:p>
    <w:p w14:paraId="00A8B412" w14:textId="77777777" w:rsidR="001235A3" w:rsidRPr="00D940DA" w:rsidRDefault="001235A3" w:rsidP="001235A3">
      <w:pPr>
        <w:ind w:left="851" w:right="901"/>
        <w:jc w:val="both"/>
        <w:rPr>
          <w:rFonts w:ascii="Palatino Linotype" w:hAnsi="Palatino Linotype" w:cs="Arial"/>
          <w:i/>
          <w:color w:val="000000" w:themeColor="text1"/>
          <w:sz w:val="22"/>
          <w:szCs w:val="22"/>
          <w:lang w:val="es-ES"/>
        </w:rPr>
      </w:pPr>
      <w:r w:rsidRPr="00D940DA">
        <w:rPr>
          <w:rFonts w:ascii="Palatino Linotype" w:hAnsi="Palatino Linotype" w:cs="Arial"/>
          <w:b/>
          <w:i/>
          <w:color w:val="000000" w:themeColor="text1"/>
          <w:sz w:val="22"/>
          <w:szCs w:val="22"/>
          <w:lang w:val="es-ES"/>
        </w:rPr>
        <w:t xml:space="preserve">“Artículo 178. </w:t>
      </w:r>
      <w:r w:rsidRPr="00D940DA">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Recurso Revisión ante el Instituto o ante la Unidad de Transparencia que haya conocido de la solicitud </w:t>
      </w:r>
      <w:r w:rsidRPr="00D940DA">
        <w:rPr>
          <w:rFonts w:ascii="Palatino Linotype" w:hAnsi="Palatino Linotype" w:cs="Arial"/>
          <w:i/>
          <w:color w:val="000000" w:themeColor="text1"/>
          <w:sz w:val="22"/>
          <w:szCs w:val="22"/>
          <w:lang w:val="es-ES"/>
        </w:rPr>
        <w:lastRenderedPageBreak/>
        <w:t>dentro de los quince días hábiles, siguientes a la fecha de la notificación de la respuesta.</w:t>
      </w:r>
    </w:p>
    <w:p w14:paraId="6310BD20" w14:textId="77777777" w:rsidR="001235A3" w:rsidRPr="00D940DA" w:rsidRDefault="001235A3" w:rsidP="001235A3">
      <w:pPr>
        <w:ind w:left="851" w:right="901"/>
        <w:jc w:val="both"/>
        <w:rPr>
          <w:rFonts w:ascii="Palatino Linotype" w:hAnsi="Palatino Linotype" w:cs="Arial"/>
          <w:i/>
          <w:color w:val="000000" w:themeColor="text1"/>
          <w:sz w:val="22"/>
          <w:szCs w:val="22"/>
          <w:lang w:val="es-ES"/>
        </w:rPr>
      </w:pPr>
    </w:p>
    <w:p w14:paraId="14346360" w14:textId="77777777" w:rsidR="001235A3" w:rsidRPr="00D940DA" w:rsidRDefault="001235A3" w:rsidP="001235A3">
      <w:pPr>
        <w:ind w:left="851" w:right="901"/>
        <w:jc w:val="both"/>
        <w:rPr>
          <w:rFonts w:ascii="Palatino Linotype" w:hAnsi="Palatino Linotype" w:cs="Arial"/>
          <w:i/>
          <w:color w:val="000000" w:themeColor="text1"/>
          <w:sz w:val="22"/>
          <w:szCs w:val="22"/>
          <w:lang w:val="es-ES"/>
        </w:rPr>
      </w:pPr>
      <w:r w:rsidRPr="00D940DA">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D940DA">
        <w:rPr>
          <w:rFonts w:ascii="Palatino Linotype" w:hAnsi="Palatino Linotype" w:cs="Arial"/>
          <w:i/>
          <w:color w:val="000000" w:themeColor="text1"/>
          <w:sz w:val="22"/>
          <w:szCs w:val="22"/>
          <w:lang w:val="es-ES"/>
        </w:rPr>
        <w:t>, acompañado con el documento que pruebe la fecha en que presentó la solicitud.</w:t>
      </w:r>
    </w:p>
    <w:p w14:paraId="38D50449" w14:textId="77777777" w:rsidR="001235A3" w:rsidRPr="00D940DA" w:rsidRDefault="001235A3" w:rsidP="001235A3">
      <w:pPr>
        <w:ind w:left="851" w:right="901"/>
        <w:jc w:val="both"/>
        <w:rPr>
          <w:rFonts w:ascii="Palatino Linotype" w:hAnsi="Palatino Linotype" w:cs="Arial"/>
          <w:i/>
          <w:color w:val="000000" w:themeColor="text1"/>
          <w:sz w:val="22"/>
          <w:szCs w:val="22"/>
          <w:lang w:val="es-ES"/>
        </w:rPr>
      </w:pPr>
    </w:p>
    <w:p w14:paraId="5F123704" w14:textId="77777777" w:rsidR="001235A3" w:rsidRPr="00D940DA" w:rsidRDefault="001235A3" w:rsidP="001235A3">
      <w:pPr>
        <w:ind w:left="851" w:right="901"/>
        <w:jc w:val="both"/>
        <w:rPr>
          <w:rFonts w:ascii="Palatino Linotype" w:hAnsi="Palatino Linotype" w:cs="Arial"/>
          <w:i/>
          <w:color w:val="000000" w:themeColor="text1"/>
          <w:sz w:val="22"/>
          <w:szCs w:val="22"/>
          <w:lang w:val="es-ES"/>
        </w:rPr>
      </w:pPr>
      <w:r w:rsidRPr="00D940DA">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58D56DC4" w14:textId="77777777" w:rsidR="001235A3" w:rsidRPr="00D940DA" w:rsidRDefault="001235A3" w:rsidP="001235A3">
      <w:pPr>
        <w:ind w:left="851" w:right="901"/>
        <w:jc w:val="both"/>
        <w:rPr>
          <w:rFonts w:ascii="Palatino Linotype" w:hAnsi="Palatino Linotype" w:cs="Arial"/>
          <w:i/>
          <w:color w:val="000000" w:themeColor="text1"/>
          <w:sz w:val="22"/>
          <w:szCs w:val="22"/>
          <w:lang w:val="es-ES"/>
        </w:rPr>
      </w:pPr>
      <w:r w:rsidRPr="00D940DA">
        <w:rPr>
          <w:rFonts w:ascii="Palatino Linotype" w:hAnsi="Palatino Linotype" w:cs="Arial"/>
          <w:i/>
          <w:color w:val="000000" w:themeColor="text1"/>
          <w:sz w:val="22"/>
          <w:szCs w:val="22"/>
          <w:lang w:val="es-ES"/>
        </w:rPr>
        <w:t xml:space="preserve">(Énfasis añadido) </w:t>
      </w:r>
    </w:p>
    <w:p w14:paraId="0EE0E5D4" w14:textId="77777777" w:rsidR="001235A3" w:rsidRPr="00D940DA" w:rsidRDefault="001235A3" w:rsidP="001235A3">
      <w:pPr>
        <w:ind w:left="851" w:right="901"/>
        <w:jc w:val="both"/>
        <w:rPr>
          <w:rFonts w:ascii="Palatino Linotype" w:hAnsi="Palatino Linotype" w:cs="Arial"/>
          <w:i/>
          <w:color w:val="000000" w:themeColor="text1"/>
          <w:sz w:val="22"/>
          <w:szCs w:val="22"/>
          <w:lang w:val="es-ES"/>
        </w:rPr>
      </w:pPr>
    </w:p>
    <w:p w14:paraId="64DD9F86" w14:textId="3C8C532E" w:rsidR="001235A3" w:rsidRPr="00D940DA" w:rsidRDefault="001235A3" w:rsidP="001235A3">
      <w:pPr>
        <w:spacing w:line="360" w:lineRule="auto"/>
        <w:jc w:val="both"/>
        <w:rPr>
          <w:rFonts w:ascii="Palatino Linotype" w:hAnsi="Palatino Linotype" w:cs="Arial"/>
          <w:color w:val="000000" w:themeColor="text1"/>
          <w:lang w:val="es-ES"/>
        </w:rPr>
      </w:pPr>
      <w:r w:rsidRPr="00D940DA">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940DA">
        <w:rPr>
          <w:rFonts w:ascii="Palatino Linotype" w:hAnsi="Palatino Linotype" w:cs="Arial"/>
          <w:b/>
          <w:color w:val="000000" w:themeColor="text1"/>
          <w:lang w:val="es-ES"/>
        </w:rPr>
        <w:t xml:space="preserve">SUJETO OBLIGADO. </w:t>
      </w:r>
      <w:r w:rsidRPr="00D940DA">
        <w:rPr>
          <w:rFonts w:ascii="Palatino Linotype" w:hAnsi="Palatino Linotype" w:cs="Arial"/>
          <w:color w:val="000000" w:themeColor="text1"/>
          <w:lang w:val="es-ES"/>
        </w:rPr>
        <w:t xml:space="preserve">Sin embargo, tratándose de negativa ficta no existe </w:t>
      </w:r>
      <w:r w:rsidR="00423CFC" w:rsidRPr="00D940DA">
        <w:rPr>
          <w:rFonts w:ascii="Palatino Linotype" w:hAnsi="Palatino Linotype" w:cs="Arial"/>
          <w:color w:val="000000" w:themeColor="text1"/>
          <w:lang w:val="es-ES"/>
        </w:rPr>
        <w:t>respuesta</w:t>
      </w:r>
      <w:r w:rsidRPr="00D940DA">
        <w:rPr>
          <w:rFonts w:ascii="Palatino Linotype" w:hAnsi="Palatino Linotype" w:cs="Arial"/>
          <w:color w:val="000000" w:themeColor="text1"/>
          <w:lang w:val="es-ES"/>
        </w:rPr>
        <w:t xml:space="preserve"> que se haga del conocimiento del particular a partir de la cual pueda computarse dicho término, por lo que es pertinente establecer que no hay plazo para la interposición del Recurso Revisión y, por tanto, </w:t>
      </w:r>
      <w:r w:rsidRPr="00D940DA">
        <w:rPr>
          <w:rFonts w:ascii="Palatino Linotype" w:hAnsi="Palatino Linotype" w:cs="Arial"/>
          <w:b/>
          <w:bCs/>
          <w:color w:val="000000" w:themeColor="text1"/>
          <w:lang w:val="es-ES"/>
        </w:rPr>
        <w:t>EL</w:t>
      </w:r>
      <w:r w:rsidRPr="00D940DA">
        <w:rPr>
          <w:rFonts w:ascii="Palatino Linotype" w:hAnsi="Palatino Linotype" w:cs="Arial"/>
          <w:b/>
          <w:color w:val="000000" w:themeColor="text1"/>
          <w:lang w:val="es-ES"/>
        </w:rPr>
        <w:t xml:space="preserve"> RECURRENTE </w:t>
      </w:r>
      <w:r w:rsidRPr="00D940DA">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67A7164D" w14:textId="77777777" w:rsidR="00423CFC" w:rsidRPr="00D940DA" w:rsidRDefault="00423CFC" w:rsidP="00F00819">
      <w:pPr>
        <w:spacing w:line="360" w:lineRule="auto"/>
        <w:jc w:val="both"/>
        <w:rPr>
          <w:rFonts w:ascii="Palatino Linotype" w:eastAsia="Palatino Linotype" w:hAnsi="Palatino Linotype" w:cs="Palatino Linotype"/>
          <w:lang w:eastAsia="es-MX"/>
        </w:rPr>
      </w:pPr>
    </w:p>
    <w:p w14:paraId="40995413" w14:textId="77777777" w:rsidR="001C33F9" w:rsidRPr="00D940DA" w:rsidRDefault="001C33F9" w:rsidP="001C33F9">
      <w:pPr>
        <w:autoSpaceDE w:val="0"/>
        <w:autoSpaceDN w:val="0"/>
        <w:adjustRightInd w:val="0"/>
        <w:spacing w:line="360" w:lineRule="auto"/>
        <w:ind w:right="49"/>
        <w:jc w:val="both"/>
        <w:rPr>
          <w:rFonts w:ascii="Palatino Linotype" w:eastAsia="Times New Roman" w:hAnsi="Palatino Linotype" w:cs="Times New Roman"/>
          <w:b/>
        </w:rPr>
      </w:pPr>
      <w:r w:rsidRPr="00D940DA">
        <w:rPr>
          <w:rFonts w:ascii="Palatino Linotype" w:hAnsi="Palatino Linotype" w:cs="Arial"/>
          <w:b/>
          <w:sz w:val="28"/>
        </w:rPr>
        <w:t>CUARTO</w:t>
      </w:r>
      <w:r w:rsidRPr="00D940DA">
        <w:rPr>
          <w:rFonts w:ascii="Palatino Linotype" w:hAnsi="Palatino Linotype"/>
          <w:b/>
        </w:rPr>
        <w:t xml:space="preserve">. Procedibilidad. </w:t>
      </w:r>
    </w:p>
    <w:p w14:paraId="325F189A" w14:textId="77777777" w:rsidR="00936EE1" w:rsidRPr="00D940DA" w:rsidRDefault="00936EE1" w:rsidP="00936EE1">
      <w:pPr>
        <w:pStyle w:val="NormalWeb"/>
        <w:spacing w:before="0" w:beforeAutospacing="0" w:after="0" w:afterAutospacing="0" w:line="360" w:lineRule="auto"/>
        <w:jc w:val="both"/>
        <w:rPr>
          <w:rFonts w:ascii="Palatino Linotype" w:hAnsi="Palatino Linotype"/>
          <w:color w:val="000000" w:themeColor="text1"/>
        </w:rPr>
      </w:pPr>
      <w:r w:rsidRPr="00D940DA">
        <w:rPr>
          <w:rFonts w:ascii="Palatino Linotype" w:hAnsi="Palatino Linotype"/>
          <w:color w:val="000000" w:themeColor="text1"/>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D940DA">
        <w:rPr>
          <w:rFonts w:ascii="Palatino Linotype" w:hAnsi="Palatino Linotype"/>
          <w:b/>
          <w:color w:val="000000" w:themeColor="text1"/>
        </w:rPr>
        <w:t>SAIMEX.</w:t>
      </w:r>
      <w:r w:rsidRPr="00D940DA">
        <w:rPr>
          <w:rFonts w:ascii="Palatino Linotype" w:hAnsi="Palatino Linotype"/>
          <w:color w:val="000000" w:themeColor="text1"/>
        </w:rPr>
        <w:t> </w:t>
      </w:r>
    </w:p>
    <w:p w14:paraId="64EB045C" w14:textId="77777777" w:rsidR="007D33CA" w:rsidRPr="00D940DA" w:rsidRDefault="007D33CA" w:rsidP="007D33CA">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940DA">
        <w:rPr>
          <w:rFonts w:ascii="Palatino Linotype" w:hAnsi="Palatino Linotype" w:cs="Arial"/>
          <w:b/>
          <w:color w:val="000000" w:themeColor="text1"/>
          <w:sz w:val="28"/>
        </w:rPr>
        <w:lastRenderedPageBreak/>
        <w:t>QUINTO</w:t>
      </w:r>
      <w:r w:rsidRPr="00D940DA">
        <w:rPr>
          <w:rFonts w:ascii="Palatino Linotype" w:hAnsi="Palatino Linotype" w:cs="Arial"/>
          <w:b/>
          <w:color w:val="000000" w:themeColor="text1"/>
        </w:rPr>
        <w:t xml:space="preserve">. Estudio y Resolución del Recurso. </w:t>
      </w:r>
    </w:p>
    <w:p w14:paraId="04446292" w14:textId="6EB2E402" w:rsidR="007D33CA" w:rsidRPr="00D940DA" w:rsidRDefault="007D33CA" w:rsidP="007D33CA">
      <w:pPr>
        <w:spacing w:line="360" w:lineRule="auto"/>
        <w:jc w:val="both"/>
        <w:rPr>
          <w:rFonts w:ascii="Palatino Linotype" w:hAnsi="Palatino Linotype" w:cs="Arial"/>
          <w:lang w:val="es-ES"/>
        </w:rPr>
      </w:pPr>
      <w:r w:rsidRPr="00D940DA">
        <w:rPr>
          <w:rFonts w:ascii="Palatino Linotype" w:hAnsi="Palatino Linotype" w:cs="Arial"/>
          <w:color w:val="000000" w:themeColor="text1"/>
        </w:rPr>
        <w:t xml:space="preserve">Una vez determinada la vía sobre la que versará el presente recurso, y previa revisión del expediente electrónico formado en </w:t>
      </w:r>
      <w:r w:rsidRPr="00D940DA">
        <w:rPr>
          <w:rFonts w:ascii="Palatino Linotype" w:hAnsi="Palatino Linotype" w:cs="Arial"/>
          <w:b/>
          <w:color w:val="000000" w:themeColor="text1"/>
        </w:rPr>
        <w:t>EL SAIMEX</w:t>
      </w:r>
      <w:r w:rsidRPr="00D940DA">
        <w:rPr>
          <w:rFonts w:ascii="Palatino Linotype" w:hAnsi="Palatino Linotype" w:cs="Arial"/>
          <w:color w:val="000000" w:themeColor="text1"/>
        </w:rPr>
        <w:t xml:space="preserve"> con motivo de la </w:t>
      </w:r>
      <w:r w:rsidR="003801D5" w:rsidRPr="00D940DA">
        <w:rPr>
          <w:rFonts w:ascii="Palatino Linotype" w:hAnsi="Palatino Linotype" w:cs="Arial"/>
          <w:color w:val="000000" w:themeColor="text1"/>
        </w:rPr>
        <w:t>solicitud de información y del R</w:t>
      </w:r>
      <w:r w:rsidRPr="00D940DA">
        <w:rPr>
          <w:rFonts w:ascii="Palatino Linotype" w:hAnsi="Palatino Linotype" w:cs="Arial"/>
          <w:color w:val="000000" w:themeColor="text1"/>
        </w:rPr>
        <w:t xml:space="preserve">ecurso a que da origen, es de señalar que el análisis del presente, se basará en el contenido íntegro de las actuaciones que obran en el expediente electrónico, para así estar en posibilidad </w:t>
      </w:r>
      <w:r w:rsidR="003801D5" w:rsidRPr="00D940DA">
        <w:rPr>
          <w:rFonts w:ascii="Palatino Linotype" w:hAnsi="Palatino Linotype" w:cs="Arial"/>
          <w:color w:val="000000" w:themeColor="text1"/>
        </w:rPr>
        <w:t>este Órgano Garante</w:t>
      </w:r>
      <w:r w:rsidRPr="00D940DA">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D940DA">
        <w:rPr>
          <w:rFonts w:ascii="Palatino Linotype" w:hAnsi="Palatino Linotype"/>
          <w:lang w:val="es-ES"/>
        </w:rPr>
        <w:t>Constitución Política de los Estados Unidos Mexicanos, Constitución Política del Estado Libre y Soberano de México</w:t>
      </w:r>
      <w:r w:rsidRPr="00D940D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940DA">
        <w:rPr>
          <w:rFonts w:ascii="Palatino Linotype" w:hAnsi="Palatino Linotype"/>
          <w:lang w:val="es-ES"/>
        </w:rPr>
        <w:t>Constitución Política de los Estados Unidos Mexicanos</w:t>
      </w:r>
      <w:r w:rsidRPr="00D940DA">
        <w:rPr>
          <w:rFonts w:ascii="Palatino Linotype" w:hAnsi="Palatino Linotype" w:cs="Arial"/>
          <w:color w:val="000000" w:themeColor="text1"/>
        </w:rPr>
        <w:t xml:space="preserve"> y los numerales 8 y 9 de la </w:t>
      </w:r>
      <w:r w:rsidRPr="00D940DA">
        <w:rPr>
          <w:rFonts w:ascii="Palatino Linotype" w:hAnsi="Palatino Linotype" w:cs="Arial"/>
          <w:lang w:val="es-ES"/>
        </w:rPr>
        <w:t>Ley de Transparencia y Acceso a la Información Pública del Estado de México y Municipios.</w:t>
      </w:r>
    </w:p>
    <w:p w14:paraId="762E0D22" w14:textId="77777777" w:rsidR="007D33CA" w:rsidRPr="00D940DA" w:rsidRDefault="007D33CA" w:rsidP="001C33F9">
      <w:pPr>
        <w:spacing w:line="360" w:lineRule="auto"/>
        <w:jc w:val="both"/>
        <w:rPr>
          <w:rFonts w:ascii="Palatino Linotype" w:hAnsi="Palatino Linotype"/>
          <w:sz w:val="8"/>
          <w:szCs w:val="8"/>
          <w:lang w:val="es-ES"/>
        </w:rPr>
      </w:pPr>
    </w:p>
    <w:p w14:paraId="58583F09" w14:textId="77777777" w:rsidR="004C33BC" w:rsidRPr="00D940DA" w:rsidRDefault="004C33BC" w:rsidP="004C33BC">
      <w:pPr>
        <w:spacing w:line="360" w:lineRule="auto"/>
        <w:jc w:val="both"/>
        <w:textAlignment w:val="baseline"/>
        <w:rPr>
          <w:rFonts w:ascii="Palatino Linotype" w:hAnsi="Palatino Linotype" w:cs="Arial"/>
          <w:color w:val="000000" w:themeColor="text1"/>
          <w:lang w:val="es-ES" w:eastAsia="es-MX"/>
        </w:rPr>
      </w:pPr>
      <w:r w:rsidRPr="00D940DA">
        <w:rPr>
          <w:rFonts w:ascii="Palatino Linotype" w:hAnsi="Palatino Linotype" w:cs="Arial"/>
          <w:color w:val="000000" w:themeColor="text1"/>
          <w:lang w:val="es-ES" w:eastAsia="es-MX"/>
        </w:rPr>
        <w:t xml:space="preserve">Es así que, del análisis efectuado a las constancias que obran en el expediente del </w:t>
      </w:r>
      <w:r w:rsidRPr="00D940DA">
        <w:rPr>
          <w:rFonts w:ascii="Palatino Linotype" w:hAnsi="Palatino Linotype" w:cs="Arial"/>
          <w:b/>
          <w:color w:val="000000" w:themeColor="text1"/>
          <w:lang w:val="es-ES" w:eastAsia="es-MX"/>
        </w:rPr>
        <w:t>SAIMEX</w:t>
      </w:r>
      <w:r w:rsidRPr="00D940DA">
        <w:rPr>
          <w:rFonts w:ascii="Palatino Linotype" w:hAnsi="Palatino Linotype" w:cs="Arial"/>
          <w:color w:val="000000" w:themeColor="text1"/>
          <w:lang w:val="es-ES" w:eastAsia="es-MX"/>
        </w:rPr>
        <w:t xml:space="preserve">, se advierte que el presente Recurso Revisión es procedente, pues se actualiza la hipótesis prevista en la fracción VII, del artículo 179 de la </w:t>
      </w:r>
      <w:r w:rsidRPr="00D940DA">
        <w:rPr>
          <w:rFonts w:ascii="Palatino Linotype" w:hAnsi="Palatino Linotype" w:cs="Arial"/>
          <w:color w:val="000000" w:themeColor="text1"/>
          <w:lang w:eastAsia="es-MX"/>
        </w:rPr>
        <w:t>Ley de Transparencia y Acceso a la Información Pública del Estado de México y Municipios</w:t>
      </w:r>
      <w:r w:rsidRPr="00D940DA">
        <w:rPr>
          <w:rFonts w:ascii="Palatino Linotype" w:hAnsi="Palatino Linotype" w:cs="Arial"/>
          <w:color w:val="000000" w:themeColor="text1"/>
          <w:lang w:val="es-ES" w:eastAsia="es-MX"/>
        </w:rPr>
        <w:t>, la cual dispone:</w:t>
      </w:r>
    </w:p>
    <w:p w14:paraId="4C771E6D" w14:textId="77777777" w:rsidR="004C33BC" w:rsidRPr="00D940DA" w:rsidRDefault="004C33BC" w:rsidP="004C33BC">
      <w:pPr>
        <w:jc w:val="both"/>
        <w:rPr>
          <w:rFonts w:ascii="Palatino Linotype" w:hAnsi="Palatino Linotype" w:cs="Arial"/>
          <w:color w:val="000000" w:themeColor="text1"/>
          <w:sz w:val="8"/>
          <w:szCs w:val="8"/>
          <w:lang w:val="es-ES"/>
        </w:rPr>
      </w:pPr>
    </w:p>
    <w:p w14:paraId="10D7137E" w14:textId="77777777" w:rsidR="004C33BC" w:rsidRPr="00D940DA" w:rsidRDefault="004C33BC" w:rsidP="004C33BC">
      <w:pPr>
        <w:ind w:left="851" w:right="901"/>
        <w:jc w:val="both"/>
        <w:rPr>
          <w:rFonts w:ascii="Palatino Linotype" w:hAnsi="Palatino Linotype" w:cs="Arial"/>
          <w:i/>
          <w:color w:val="000000" w:themeColor="text1"/>
          <w:sz w:val="22"/>
          <w:szCs w:val="22"/>
          <w:lang w:val="es-ES"/>
        </w:rPr>
      </w:pPr>
      <w:r w:rsidRPr="00D940DA">
        <w:rPr>
          <w:rFonts w:ascii="Palatino Linotype" w:hAnsi="Palatino Linotype" w:cs="Arial"/>
          <w:i/>
          <w:color w:val="000000" w:themeColor="text1"/>
          <w:sz w:val="22"/>
          <w:szCs w:val="22"/>
          <w:lang w:val="es-ES"/>
        </w:rPr>
        <w:t>“</w:t>
      </w:r>
      <w:r w:rsidRPr="00D940DA">
        <w:rPr>
          <w:rFonts w:ascii="Palatino Linotype" w:hAnsi="Palatino Linotype" w:cs="Arial"/>
          <w:b/>
          <w:i/>
          <w:color w:val="000000" w:themeColor="text1"/>
          <w:sz w:val="22"/>
          <w:szCs w:val="22"/>
          <w:lang w:val="es-ES"/>
        </w:rPr>
        <w:t>Artículo 179.</w:t>
      </w:r>
      <w:r w:rsidRPr="00D940DA">
        <w:rPr>
          <w:rFonts w:ascii="Palatino Linotype" w:hAnsi="Palatino Linotype" w:cs="Arial"/>
          <w:i/>
          <w:color w:val="000000" w:themeColor="text1"/>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26137EB9" w14:textId="77777777" w:rsidR="004C33BC" w:rsidRPr="00D940DA" w:rsidRDefault="004C33BC" w:rsidP="004C33BC">
      <w:pPr>
        <w:ind w:left="851" w:right="901"/>
        <w:jc w:val="both"/>
        <w:rPr>
          <w:rFonts w:ascii="Palatino Linotype" w:hAnsi="Palatino Linotype" w:cs="Arial"/>
          <w:i/>
          <w:color w:val="000000" w:themeColor="text1"/>
          <w:sz w:val="22"/>
          <w:szCs w:val="22"/>
          <w:lang w:val="es-ES"/>
        </w:rPr>
      </w:pPr>
      <w:r w:rsidRPr="00D940DA">
        <w:rPr>
          <w:rFonts w:ascii="Palatino Linotype" w:hAnsi="Palatino Linotype" w:cs="Arial"/>
          <w:i/>
          <w:color w:val="000000" w:themeColor="text1"/>
          <w:sz w:val="22"/>
          <w:szCs w:val="22"/>
          <w:lang w:val="es-ES"/>
        </w:rPr>
        <w:t>…</w:t>
      </w:r>
    </w:p>
    <w:p w14:paraId="54F150A7" w14:textId="7F6B1CAD" w:rsidR="004C33BC" w:rsidRPr="00D940DA" w:rsidRDefault="00F00819" w:rsidP="004C33BC">
      <w:pPr>
        <w:ind w:left="851" w:right="901"/>
        <w:jc w:val="both"/>
        <w:rPr>
          <w:rFonts w:ascii="Palatino Linotype" w:hAnsi="Palatino Linotype" w:cs="Arial"/>
          <w:i/>
          <w:color w:val="000000" w:themeColor="text1"/>
          <w:sz w:val="22"/>
          <w:szCs w:val="22"/>
          <w:lang w:val="es-ES"/>
        </w:rPr>
      </w:pPr>
      <w:r w:rsidRPr="00D940DA">
        <w:rPr>
          <w:rFonts w:ascii="Palatino Linotype" w:hAnsi="Palatino Linotype" w:cs="Arial"/>
          <w:b/>
          <w:i/>
          <w:color w:val="000000" w:themeColor="text1"/>
          <w:sz w:val="22"/>
          <w:szCs w:val="22"/>
          <w:lang w:val="es-ES"/>
        </w:rPr>
        <w:t>XI</w:t>
      </w:r>
      <w:r w:rsidR="004C33BC" w:rsidRPr="00D940DA">
        <w:rPr>
          <w:rFonts w:ascii="Palatino Linotype" w:hAnsi="Palatino Linotype" w:cs="Arial"/>
          <w:b/>
          <w:i/>
          <w:color w:val="000000" w:themeColor="text1"/>
          <w:sz w:val="22"/>
          <w:szCs w:val="22"/>
          <w:lang w:val="es-ES"/>
        </w:rPr>
        <w:t>II. La falta de respuesta a una solicitud de acceso a la información</w:t>
      </w:r>
      <w:r w:rsidR="004C33BC" w:rsidRPr="00D940DA">
        <w:rPr>
          <w:rFonts w:ascii="Palatino Linotype" w:hAnsi="Palatino Linotype" w:cs="Arial"/>
          <w:i/>
          <w:color w:val="000000" w:themeColor="text1"/>
          <w:sz w:val="22"/>
          <w:szCs w:val="22"/>
          <w:lang w:val="es-ES"/>
        </w:rPr>
        <w:t>;</w:t>
      </w:r>
    </w:p>
    <w:p w14:paraId="48B00184" w14:textId="77777777" w:rsidR="004C33BC" w:rsidRPr="00D940DA" w:rsidRDefault="004C33BC" w:rsidP="004C33BC">
      <w:pPr>
        <w:ind w:left="851" w:right="901"/>
        <w:jc w:val="both"/>
        <w:rPr>
          <w:rFonts w:ascii="Palatino Linotype" w:hAnsi="Palatino Linotype" w:cs="Arial"/>
          <w:i/>
          <w:color w:val="000000" w:themeColor="text1"/>
          <w:sz w:val="22"/>
          <w:szCs w:val="22"/>
          <w:lang w:val="es-ES"/>
        </w:rPr>
      </w:pPr>
      <w:r w:rsidRPr="00D940DA">
        <w:rPr>
          <w:rFonts w:ascii="Palatino Linotype" w:hAnsi="Palatino Linotype" w:cs="Arial"/>
          <w:i/>
          <w:color w:val="000000" w:themeColor="text1"/>
          <w:sz w:val="22"/>
          <w:szCs w:val="22"/>
          <w:lang w:val="es-ES"/>
        </w:rPr>
        <w:t>…”</w:t>
      </w:r>
    </w:p>
    <w:p w14:paraId="2336FF8B" w14:textId="77777777" w:rsidR="004C33BC" w:rsidRPr="00D940DA" w:rsidRDefault="004C33BC" w:rsidP="004C33BC">
      <w:pPr>
        <w:ind w:left="851" w:right="901"/>
        <w:jc w:val="both"/>
        <w:rPr>
          <w:rFonts w:ascii="Palatino Linotype" w:hAnsi="Palatino Linotype" w:cs="Arial"/>
          <w:i/>
          <w:color w:val="000000" w:themeColor="text1"/>
          <w:sz w:val="22"/>
          <w:szCs w:val="22"/>
          <w:lang w:val="es-ES"/>
        </w:rPr>
      </w:pPr>
      <w:r w:rsidRPr="00D940DA">
        <w:rPr>
          <w:rFonts w:ascii="Palatino Linotype" w:hAnsi="Palatino Linotype" w:cs="Arial"/>
          <w:i/>
          <w:color w:val="000000" w:themeColor="text1"/>
          <w:sz w:val="22"/>
          <w:szCs w:val="22"/>
          <w:lang w:val="es-ES"/>
        </w:rPr>
        <w:t>(Énfasis añadido).</w:t>
      </w:r>
    </w:p>
    <w:p w14:paraId="239AEF98" w14:textId="07D07D1F" w:rsidR="004C33BC" w:rsidRPr="00D940DA" w:rsidRDefault="004C33BC" w:rsidP="004C33BC">
      <w:pPr>
        <w:widowControl w:val="0"/>
        <w:autoSpaceDE w:val="0"/>
        <w:autoSpaceDN w:val="0"/>
        <w:adjustRightInd w:val="0"/>
        <w:spacing w:line="360" w:lineRule="auto"/>
        <w:jc w:val="both"/>
        <w:rPr>
          <w:rFonts w:ascii="Palatino Linotype" w:hAnsi="Palatino Linotype" w:cs="Arial"/>
          <w:color w:val="000000" w:themeColor="text1"/>
          <w:lang w:val="es-ES"/>
        </w:rPr>
      </w:pPr>
      <w:bookmarkStart w:id="10" w:name="_Hlk63244169"/>
      <w:r w:rsidRPr="00D940DA">
        <w:rPr>
          <w:rFonts w:ascii="Palatino Linotype" w:hAnsi="Palatino Linotype" w:cs="Arial"/>
          <w:color w:val="000000" w:themeColor="text1"/>
          <w:lang w:val="es-ES"/>
        </w:rPr>
        <w:lastRenderedPageBreak/>
        <w:t>El precepto legal citado, establece como supuestos de procedencia del Recurso Rev</w:t>
      </w:r>
      <w:r w:rsidR="00F00819" w:rsidRPr="00D940DA">
        <w:rPr>
          <w:rFonts w:ascii="Palatino Linotype" w:hAnsi="Palatino Linotype" w:cs="Arial"/>
          <w:color w:val="000000" w:themeColor="text1"/>
          <w:lang w:val="es-ES"/>
        </w:rPr>
        <w:t>isión, en aquellos casos en que se configure la falta, deficiencia o insuficiencia de la fundamentación y/o motivación de la respuesta</w:t>
      </w:r>
      <w:r w:rsidRPr="00D940DA">
        <w:rPr>
          <w:rFonts w:ascii="Palatino Linotype" w:hAnsi="Palatino Linotype" w:cs="Arial"/>
          <w:color w:val="000000" w:themeColor="text1"/>
          <w:lang w:val="es-ES"/>
        </w:rPr>
        <w:t xml:space="preserve">; por lo que, en el presente caso, </w:t>
      </w:r>
      <w:r w:rsidRPr="00D940DA">
        <w:rPr>
          <w:rFonts w:ascii="Palatino Linotype" w:hAnsi="Palatino Linotype" w:cs="Arial"/>
          <w:b/>
          <w:color w:val="000000" w:themeColor="text1"/>
          <w:lang w:val="es-ES"/>
        </w:rPr>
        <w:t>EL SUJETO OBLIGADO</w:t>
      </w:r>
      <w:r w:rsidR="00F00819" w:rsidRPr="00D940DA">
        <w:rPr>
          <w:rFonts w:ascii="Palatino Linotype" w:hAnsi="Palatino Linotype" w:cs="Arial"/>
          <w:color w:val="000000" w:themeColor="text1"/>
          <w:lang w:val="es-ES"/>
        </w:rPr>
        <w:t xml:space="preserve"> </w:t>
      </w:r>
      <w:r w:rsidRPr="00D940DA">
        <w:rPr>
          <w:rFonts w:ascii="Palatino Linotype" w:hAnsi="Palatino Linotype" w:cs="Arial"/>
          <w:color w:val="000000" w:themeColor="text1"/>
          <w:lang w:val="es-ES"/>
        </w:rPr>
        <w:t xml:space="preserve">omitió </w:t>
      </w:r>
      <w:r w:rsidR="00F00819" w:rsidRPr="00D940DA">
        <w:rPr>
          <w:rFonts w:ascii="Palatino Linotype" w:hAnsi="Palatino Linotype" w:cs="Arial"/>
          <w:color w:val="000000" w:themeColor="text1"/>
          <w:lang w:val="es-ES"/>
        </w:rPr>
        <w:t xml:space="preserve">fundar y motivar y </w:t>
      </w:r>
      <w:r w:rsidRPr="00D940DA">
        <w:rPr>
          <w:rFonts w:ascii="Palatino Linotype" w:hAnsi="Palatino Linotype" w:cs="Arial"/>
          <w:color w:val="000000" w:themeColor="text1"/>
          <w:lang w:val="es-ES"/>
        </w:rPr>
        <w:t xml:space="preserve">dar respuesta a lo requerido por </w:t>
      </w:r>
      <w:r w:rsidRPr="00D940DA">
        <w:rPr>
          <w:rFonts w:ascii="Palatino Linotype" w:hAnsi="Palatino Linotype" w:cs="Arial"/>
          <w:b/>
          <w:color w:val="000000" w:themeColor="text1"/>
          <w:lang w:val="es-ES"/>
        </w:rPr>
        <w:t xml:space="preserve">EL RECURRENTE </w:t>
      </w:r>
      <w:r w:rsidRPr="00D940DA">
        <w:rPr>
          <w:rFonts w:ascii="Palatino Linotype" w:hAnsi="Palatino Linotype" w:cs="Arial"/>
          <w:color w:val="000000" w:themeColor="text1"/>
          <w:lang w:val="es-ES"/>
        </w:rPr>
        <w:t xml:space="preserve">en su solicitud de Información Pública; atento a ello, </w:t>
      </w:r>
      <w:r w:rsidRPr="00D940DA">
        <w:rPr>
          <w:rFonts w:ascii="Palatino Linotype" w:hAnsi="Palatino Linotype"/>
          <w:color w:val="000000" w:themeColor="text1"/>
          <w:lang w:val="es-ES"/>
        </w:rPr>
        <w:t xml:space="preserve">este Órgano Garante </w:t>
      </w:r>
      <w:r w:rsidRPr="00D940DA">
        <w:rPr>
          <w:rFonts w:ascii="Palatino Linotype" w:hAnsi="Palatino Linotype" w:cs="Arial"/>
          <w:color w:val="000000" w:themeColor="text1"/>
          <w:lang w:val="es-ES"/>
        </w:rPr>
        <w:t xml:space="preserve">considera que las razones o motivos de inconformidad son </w:t>
      </w:r>
      <w:r w:rsidRPr="00D940DA">
        <w:rPr>
          <w:rFonts w:ascii="Palatino Linotype" w:hAnsi="Palatino Linotype" w:cs="Arial"/>
          <w:b/>
          <w:color w:val="000000" w:themeColor="text1"/>
          <w:lang w:val="es-ES"/>
        </w:rPr>
        <w:t>fundados</w:t>
      </w:r>
      <w:r w:rsidRPr="00D940DA">
        <w:rPr>
          <w:rFonts w:ascii="Palatino Linotype" w:hAnsi="Palatino Linotype" w:cs="Arial"/>
          <w:color w:val="000000" w:themeColor="text1"/>
          <w:lang w:val="es-ES"/>
        </w:rPr>
        <w:t>.</w:t>
      </w:r>
    </w:p>
    <w:p w14:paraId="09E66946" w14:textId="77777777" w:rsidR="004C33BC" w:rsidRPr="00D940DA" w:rsidRDefault="004C33BC" w:rsidP="004C33BC">
      <w:pPr>
        <w:widowControl w:val="0"/>
        <w:autoSpaceDE w:val="0"/>
        <w:autoSpaceDN w:val="0"/>
        <w:adjustRightInd w:val="0"/>
        <w:spacing w:line="360" w:lineRule="auto"/>
        <w:jc w:val="both"/>
        <w:rPr>
          <w:rFonts w:ascii="Palatino Linotype" w:hAnsi="Palatino Linotype" w:cs="Arial"/>
          <w:color w:val="000000" w:themeColor="text1"/>
          <w:lang w:val="es-ES"/>
        </w:rPr>
      </w:pPr>
    </w:p>
    <w:bookmarkEnd w:id="10"/>
    <w:p w14:paraId="0A0784F6" w14:textId="35544975" w:rsidR="00E9002F" w:rsidRPr="00D940DA" w:rsidRDefault="00BA6C39" w:rsidP="00F23391">
      <w:pPr>
        <w:spacing w:line="360" w:lineRule="auto"/>
        <w:jc w:val="both"/>
        <w:rPr>
          <w:rFonts w:ascii="Palatino Linotype" w:hAnsi="Palatino Linotype"/>
          <w:color w:val="222222"/>
          <w:lang w:eastAsia="es-MX"/>
        </w:rPr>
      </w:pPr>
      <w:r w:rsidRPr="00D940DA">
        <w:rPr>
          <w:rFonts w:ascii="Palatino Linotype" w:hAnsi="Palatino Linotype"/>
          <w:color w:val="000000" w:themeColor="text1"/>
        </w:rPr>
        <w:t>Ante</w:t>
      </w:r>
      <w:r w:rsidR="004C33BC" w:rsidRPr="00D940DA">
        <w:rPr>
          <w:rFonts w:ascii="Palatino Linotype" w:hAnsi="Palatino Linotype"/>
          <w:color w:val="000000" w:themeColor="text1"/>
        </w:rPr>
        <w:t xml:space="preserve"> la respuesta a la solicitud, </w:t>
      </w:r>
      <w:r w:rsidR="00190C45" w:rsidRPr="00D940DA">
        <w:rPr>
          <w:rFonts w:ascii="Palatino Linotype" w:hAnsi="Palatino Linotype"/>
          <w:color w:val="000000" w:themeColor="text1"/>
        </w:rPr>
        <w:t>el ciudadano p</w:t>
      </w:r>
      <w:r w:rsidR="00D155DE" w:rsidRPr="00D940DA">
        <w:rPr>
          <w:rFonts w:ascii="Palatino Linotype" w:hAnsi="Palatino Linotype"/>
          <w:color w:val="000000" w:themeColor="text1"/>
        </w:rPr>
        <w:t>romovió el respectivo Recurso de Revisión</w:t>
      </w:r>
      <w:r w:rsidR="00F23391" w:rsidRPr="00D940DA">
        <w:rPr>
          <w:rFonts w:ascii="Palatino Linotype" w:hAnsi="Palatino Linotype"/>
          <w:color w:val="000000" w:themeColor="text1"/>
        </w:rPr>
        <w:t>, cabe señalar</w:t>
      </w:r>
      <w:r w:rsidR="00E9002F" w:rsidRPr="00D940DA">
        <w:rPr>
          <w:rFonts w:ascii="Palatino Linotype" w:hAnsi="Palatino Linotype"/>
          <w:color w:val="000000" w:themeColor="text1"/>
        </w:rPr>
        <w:t xml:space="preserve"> </w:t>
      </w:r>
      <w:r w:rsidR="00F23391" w:rsidRPr="00D940DA">
        <w:rPr>
          <w:rFonts w:ascii="Palatino Linotype" w:hAnsi="Palatino Linotype"/>
          <w:color w:val="222222"/>
          <w:lang w:eastAsia="es-MX"/>
        </w:rPr>
        <w:t xml:space="preserve">que </w:t>
      </w:r>
      <w:r w:rsidR="00F23391" w:rsidRPr="00D940DA">
        <w:rPr>
          <w:rFonts w:ascii="Palatino Linotype" w:hAnsi="Palatino Linotype"/>
          <w:b/>
          <w:color w:val="222222"/>
          <w:lang w:eastAsia="es-MX"/>
        </w:rPr>
        <w:t xml:space="preserve">EL SUJETO OBLIGADO </w:t>
      </w:r>
      <w:r w:rsidR="00F23391" w:rsidRPr="00D940DA">
        <w:rPr>
          <w:rFonts w:ascii="Palatino Linotype" w:hAnsi="Palatino Linotype"/>
          <w:color w:val="222222"/>
          <w:lang w:eastAsia="es-MX"/>
        </w:rPr>
        <w:t>es competente para generar, administrar o poseer la información solicitada, derivado que</w:t>
      </w:r>
      <w:r w:rsidR="00190C45" w:rsidRPr="00D940DA">
        <w:rPr>
          <w:rFonts w:ascii="Palatino Linotype" w:hAnsi="Palatino Linotype"/>
          <w:color w:val="222222"/>
          <w:lang w:eastAsia="es-MX"/>
        </w:rPr>
        <w:t>,</w:t>
      </w:r>
      <w:r w:rsidR="00F23391" w:rsidRPr="00D940DA">
        <w:rPr>
          <w:rFonts w:ascii="Palatino Linotype" w:hAnsi="Palatino Linotype"/>
          <w:color w:val="222222"/>
          <w:lang w:eastAsia="es-MX"/>
        </w:rPr>
        <w:t xml:space="preserve"> ha asumido la misma, ya que</w:t>
      </w:r>
      <w:r w:rsidR="00190C45" w:rsidRPr="00D940DA">
        <w:rPr>
          <w:rFonts w:ascii="Palatino Linotype" w:hAnsi="Palatino Linotype"/>
          <w:color w:val="222222"/>
          <w:lang w:eastAsia="es-MX"/>
        </w:rPr>
        <w:t xml:space="preserve"> en fecha </w:t>
      </w:r>
      <w:r w:rsidR="00F00819" w:rsidRPr="00D940DA">
        <w:rPr>
          <w:rFonts w:ascii="Palatino Linotype" w:hAnsi="Palatino Linotype"/>
          <w:color w:val="222222"/>
          <w:lang w:eastAsia="es-MX"/>
        </w:rPr>
        <w:t xml:space="preserve">veintiuno de agosto de dos mil veintidós requirió prorroga en </w:t>
      </w:r>
      <w:r w:rsidR="002A7D1D" w:rsidRPr="00D940DA">
        <w:rPr>
          <w:rFonts w:ascii="Palatino Linotype" w:hAnsi="Palatino Linotype"/>
          <w:color w:val="222222"/>
          <w:lang w:eastAsia="es-MX"/>
        </w:rPr>
        <w:t>términos</w:t>
      </w:r>
      <w:r w:rsidR="00F00819" w:rsidRPr="00D940DA">
        <w:rPr>
          <w:rFonts w:ascii="Palatino Linotype" w:hAnsi="Palatino Linotype"/>
          <w:color w:val="222222"/>
          <w:lang w:eastAsia="es-MX"/>
        </w:rPr>
        <w:t xml:space="preserve"> del artículo 163 de la Ley de Transparencia y Acceso a la Informac</w:t>
      </w:r>
      <w:r w:rsidR="002A7D1D" w:rsidRPr="00D940DA">
        <w:rPr>
          <w:rFonts w:ascii="Palatino Linotype" w:hAnsi="Palatino Linotype"/>
          <w:color w:val="222222"/>
          <w:lang w:eastAsia="es-MX"/>
        </w:rPr>
        <w:t>i</w:t>
      </w:r>
      <w:r w:rsidR="00F00819" w:rsidRPr="00D940DA">
        <w:rPr>
          <w:rFonts w:ascii="Palatino Linotype" w:hAnsi="Palatino Linotype"/>
          <w:color w:val="222222"/>
          <w:lang w:eastAsia="es-MX"/>
        </w:rPr>
        <w:t xml:space="preserve">ón Pública del Estado de México y </w:t>
      </w:r>
      <w:r w:rsidR="002A7D1D" w:rsidRPr="00D940DA">
        <w:rPr>
          <w:rFonts w:ascii="Palatino Linotype" w:hAnsi="Palatino Linotype"/>
          <w:color w:val="222222"/>
          <w:lang w:eastAsia="es-MX"/>
        </w:rPr>
        <w:t>Municipios</w:t>
      </w:r>
      <w:r w:rsidR="001341E4" w:rsidRPr="00D940DA">
        <w:rPr>
          <w:rFonts w:ascii="Palatino Linotype" w:hAnsi="Palatino Linotype"/>
          <w:color w:val="222222"/>
          <w:lang w:eastAsia="es-MX"/>
        </w:rPr>
        <w:t xml:space="preserve">, asimismo en fecha veintisiete de septiembre del dos mil veintidós </w:t>
      </w:r>
      <w:r w:rsidR="00F00819" w:rsidRPr="00D940DA">
        <w:rPr>
          <w:rFonts w:ascii="Palatino Linotype" w:hAnsi="Palatino Linotype"/>
          <w:color w:val="222222"/>
          <w:lang w:eastAsia="es-MX"/>
        </w:rPr>
        <w:t xml:space="preserve"> </w:t>
      </w:r>
      <w:r w:rsidR="00190C45" w:rsidRPr="00D940DA">
        <w:rPr>
          <w:rFonts w:ascii="Palatino Linotype" w:hAnsi="Palatino Linotype"/>
          <w:color w:val="222222"/>
          <w:lang w:eastAsia="es-MX"/>
        </w:rPr>
        <w:t xml:space="preserve">se pronunció </w:t>
      </w:r>
      <w:r w:rsidR="00F23391" w:rsidRPr="00D940DA">
        <w:rPr>
          <w:rFonts w:ascii="Palatino Linotype" w:hAnsi="Palatino Linotype"/>
          <w:color w:val="222222"/>
          <w:lang w:eastAsia="es-MX"/>
        </w:rPr>
        <w:t xml:space="preserve"> en </w:t>
      </w:r>
      <w:r w:rsidR="00F23391" w:rsidRPr="00D940DA">
        <w:rPr>
          <w:rFonts w:ascii="Palatino Linotype" w:hAnsi="Palatino Linotype"/>
          <w:b/>
          <w:bCs/>
          <w:color w:val="222222"/>
          <w:lang w:eastAsia="es-MX"/>
        </w:rPr>
        <w:t>INFORME JUSTIFICADO</w:t>
      </w:r>
      <w:r w:rsidR="00190C45" w:rsidRPr="00D940DA">
        <w:rPr>
          <w:rFonts w:ascii="Palatino Linotype" w:hAnsi="Palatino Linotype"/>
          <w:color w:val="222222"/>
          <w:lang w:eastAsia="es-MX"/>
        </w:rPr>
        <w:t xml:space="preserve"> adjuntando</w:t>
      </w:r>
      <w:r w:rsidR="00F23391" w:rsidRPr="00D940DA">
        <w:rPr>
          <w:rFonts w:ascii="Palatino Linotype" w:hAnsi="Palatino Linotype"/>
          <w:color w:val="222222"/>
          <w:lang w:eastAsia="es-MX"/>
        </w:rPr>
        <w:t xml:space="preserve"> oficio </w:t>
      </w:r>
      <w:r w:rsidR="00190C45" w:rsidRPr="00D940DA">
        <w:rPr>
          <w:rFonts w:ascii="Palatino Linotype" w:hAnsi="Palatino Linotype"/>
          <w:color w:val="222222"/>
          <w:lang w:eastAsia="es-MX"/>
        </w:rPr>
        <w:t xml:space="preserve">número </w:t>
      </w:r>
      <w:r w:rsidR="001341E4" w:rsidRPr="00D940DA">
        <w:rPr>
          <w:rFonts w:ascii="Palatino Linotype" w:hAnsi="Palatino Linotype"/>
          <w:b/>
          <w:color w:val="222222"/>
          <w:lang w:eastAsia="es-MX"/>
        </w:rPr>
        <w:t xml:space="preserve">PM/TU/0309/2022 </w:t>
      </w:r>
      <w:r w:rsidR="001341E4" w:rsidRPr="00D940DA">
        <w:rPr>
          <w:rFonts w:ascii="Palatino Linotype" w:hAnsi="Palatino Linotype"/>
          <w:color w:val="222222"/>
          <w:lang w:eastAsia="es-MX"/>
        </w:rPr>
        <w:t>dirigido a la Comisionada</w:t>
      </w:r>
      <w:r w:rsidR="00E9002F" w:rsidRPr="00D940DA">
        <w:rPr>
          <w:rFonts w:ascii="Palatino Linotype" w:hAnsi="Palatino Linotype"/>
          <w:color w:val="222222"/>
          <w:lang w:eastAsia="es-MX"/>
        </w:rPr>
        <w:t xml:space="preserve">, </w:t>
      </w:r>
      <w:r w:rsidR="001341E4" w:rsidRPr="00D940DA">
        <w:rPr>
          <w:rFonts w:ascii="Palatino Linotype" w:hAnsi="Palatino Linotype"/>
          <w:color w:val="222222"/>
          <w:lang w:eastAsia="es-MX"/>
        </w:rPr>
        <w:t xml:space="preserve">por medio del cual rinde </w:t>
      </w:r>
      <w:r w:rsidR="001477BF" w:rsidRPr="00D940DA">
        <w:rPr>
          <w:rFonts w:ascii="Palatino Linotype" w:hAnsi="Palatino Linotype"/>
          <w:color w:val="222222"/>
          <w:lang w:eastAsia="es-MX"/>
        </w:rPr>
        <w:t>ratifico</w:t>
      </w:r>
      <w:r w:rsidR="001341E4" w:rsidRPr="00D940DA">
        <w:rPr>
          <w:rFonts w:ascii="Palatino Linotype" w:hAnsi="Palatino Linotype"/>
          <w:color w:val="222222"/>
          <w:lang w:eastAsia="es-MX"/>
        </w:rPr>
        <w:t xml:space="preserve"> su respuesta emitida ante la solicitud </w:t>
      </w:r>
      <w:r w:rsidR="001341E4" w:rsidRPr="00D940DA">
        <w:rPr>
          <w:rFonts w:ascii="Palatino Linotype" w:hAnsi="Palatino Linotype"/>
          <w:b/>
          <w:bCs/>
          <w:color w:val="222222"/>
          <w:lang w:eastAsia="es-MX"/>
        </w:rPr>
        <w:t>00354/ATLACOM/IP/2022</w:t>
      </w:r>
      <w:r w:rsidR="001341E4" w:rsidRPr="00D940DA">
        <w:rPr>
          <w:rFonts w:ascii="Palatino Linotype" w:hAnsi="Palatino Linotype"/>
          <w:color w:val="222222"/>
          <w:lang w:eastAsia="es-MX"/>
        </w:rPr>
        <w:t>.</w:t>
      </w:r>
    </w:p>
    <w:p w14:paraId="569EE0A6" w14:textId="77777777" w:rsidR="00BD6906" w:rsidRPr="00D940DA" w:rsidRDefault="00BD6906" w:rsidP="00F23391">
      <w:pPr>
        <w:spacing w:line="360" w:lineRule="auto"/>
        <w:jc w:val="both"/>
        <w:rPr>
          <w:rFonts w:ascii="Palatino Linotype" w:hAnsi="Palatino Linotype"/>
          <w:color w:val="222222"/>
          <w:lang w:eastAsia="es-MX"/>
        </w:rPr>
      </w:pPr>
    </w:p>
    <w:p w14:paraId="13C91AB3" w14:textId="77777777" w:rsidR="004C33BC" w:rsidRPr="00D940DA" w:rsidRDefault="004C33BC" w:rsidP="004C33BC">
      <w:pPr>
        <w:spacing w:line="360" w:lineRule="auto"/>
        <w:jc w:val="both"/>
        <w:rPr>
          <w:rFonts w:ascii="Palatino Linotype" w:hAnsi="Palatino Linotype" w:cs="Arial"/>
          <w:color w:val="000000" w:themeColor="text1"/>
        </w:rPr>
      </w:pPr>
      <w:r w:rsidRPr="00D940DA">
        <w:rPr>
          <w:rFonts w:ascii="Palatino Linotype" w:hAnsi="Palatino Linotype" w:cs="Arial"/>
          <w:color w:val="000000" w:themeColor="text1"/>
          <w:lang w:val="es-ES_tradnl"/>
        </w:rPr>
        <w:t xml:space="preserve">Señalado lo anterior, se procede a analizar las documentales que integran el expediente electrónico, formado en el </w:t>
      </w:r>
      <w:r w:rsidRPr="00D940DA">
        <w:rPr>
          <w:rFonts w:ascii="Palatino Linotype" w:hAnsi="Palatino Linotype" w:cs="Arial"/>
          <w:b/>
          <w:bCs/>
          <w:color w:val="000000" w:themeColor="text1"/>
          <w:lang w:val="es-ES_tradnl"/>
        </w:rPr>
        <w:t xml:space="preserve">SAIMEX </w:t>
      </w:r>
      <w:r w:rsidRPr="00D940DA">
        <w:rPr>
          <w:rFonts w:ascii="Palatino Linotype" w:hAnsi="Palatino Linotype" w:cs="Arial"/>
          <w:color w:val="000000" w:themeColor="text1"/>
          <w:lang w:val="es-ES_tradnl"/>
        </w:rPr>
        <w:t>del Recurso de Revisión materia del presente estudio, a fin de determinar si con la información remitida mediante respuesta colma el Derecho de Acceso a la Información</w:t>
      </w:r>
      <w:r w:rsidRPr="00D940DA">
        <w:rPr>
          <w:rFonts w:ascii="Palatino Linotype" w:hAnsi="Palatino Linotype" w:cs="Arial"/>
          <w:color w:val="000000" w:themeColor="text1"/>
        </w:rPr>
        <w:t xml:space="preserve"> ejercido por </w:t>
      </w:r>
      <w:r w:rsidRPr="00D940DA">
        <w:rPr>
          <w:rFonts w:ascii="Palatino Linotype" w:hAnsi="Palatino Linotype" w:cs="Arial"/>
          <w:b/>
          <w:color w:val="000000" w:themeColor="text1"/>
        </w:rPr>
        <w:t>EL RECURRENTE</w:t>
      </w:r>
      <w:r w:rsidRPr="00D940DA">
        <w:rPr>
          <w:rFonts w:ascii="Palatino Linotype" w:hAnsi="Palatino Linotype" w:cs="Arial"/>
          <w:color w:val="000000" w:themeColor="text1"/>
        </w:rPr>
        <w:t>; atento a ello, para mayor entendimiento de la manera mayor desagregada se muestra la tabla siguiente: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4098"/>
        <w:gridCol w:w="1706"/>
      </w:tblGrid>
      <w:tr w:rsidR="00631B64" w:rsidRPr="00D940DA" w14:paraId="0323C21F" w14:textId="77777777" w:rsidTr="00631B64">
        <w:trPr>
          <w:tblHeader/>
          <w:jc w:val="center"/>
        </w:trPr>
        <w:tc>
          <w:tcPr>
            <w:tcW w:w="31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7E29976" w14:textId="77777777" w:rsidR="00631B64" w:rsidRPr="00D940DA" w:rsidRDefault="00631B64" w:rsidP="00631B64">
            <w:pPr>
              <w:suppressAutoHyphens/>
              <w:jc w:val="center"/>
              <w:rPr>
                <w:rFonts w:ascii="Palatino Linotype" w:eastAsia="Calibri" w:hAnsi="Palatino Linotype" w:cs="Arial"/>
                <w:b/>
                <w:color w:val="FFFFFF" w:themeColor="background1"/>
                <w:sz w:val="22"/>
                <w:szCs w:val="22"/>
                <w:lang w:val="es-ES_tradnl"/>
              </w:rPr>
            </w:pPr>
            <w:r w:rsidRPr="00D940DA">
              <w:rPr>
                <w:rFonts w:ascii="Palatino Linotype" w:eastAsia="Calibri" w:hAnsi="Palatino Linotype" w:cs="Arial"/>
                <w:b/>
                <w:color w:val="FFFFFF" w:themeColor="background1"/>
                <w:sz w:val="22"/>
                <w:szCs w:val="22"/>
                <w:lang w:val="es-ES_tradnl"/>
              </w:rPr>
              <w:lastRenderedPageBreak/>
              <w:t>Solicitud</w:t>
            </w:r>
          </w:p>
        </w:tc>
        <w:tc>
          <w:tcPr>
            <w:tcW w:w="409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B2627E6" w14:textId="77777777" w:rsidR="00631B64" w:rsidRPr="00D940DA" w:rsidRDefault="00631B64" w:rsidP="00631B64">
            <w:pPr>
              <w:suppressAutoHyphens/>
              <w:jc w:val="center"/>
              <w:rPr>
                <w:rFonts w:ascii="Palatino Linotype" w:eastAsia="Calibri" w:hAnsi="Palatino Linotype" w:cs="Arial"/>
                <w:b/>
                <w:color w:val="FFFFFF" w:themeColor="background1"/>
                <w:sz w:val="22"/>
                <w:szCs w:val="22"/>
                <w:lang w:val="es-ES_tradnl"/>
              </w:rPr>
            </w:pPr>
            <w:r w:rsidRPr="00D940DA">
              <w:rPr>
                <w:rFonts w:ascii="Palatino Linotype" w:eastAsia="Calibri" w:hAnsi="Palatino Linotype" w:cs="Arial"/>
                <w:b/>
                <w:color w:val="FFFFFF" w:themeColor="background1"/>
                <w:sz w:val="22"/>
                <w:szCs w:val="22"/>
                <w:lang w:val="es-ES_tradnl" w:eastAsia="en-US"/>
              </w:rPr>
              <w:t>Respuesta/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1D568D6" w14:textId="77777777" w:rsidR="00631B64" w:rsidRPr="00D940DA" w:rsidRDefault="00631B64" w:rsidP="00631B64">
            <w:pPr>
              <w:suppressAutoHyphens/>
              <w:jc w:val="center"/>
              <w:rPr>
                <w:rFonts w:ascii="Palatino Linotype" w:eastAsia="Calibri" w:hAnsi="Palatino Linotype" w:cs="Arial"/>
                <w:b/>
                <w:color w:val="FFFFFF" w:themeColor="background1"/>
                <w:sz w:val="22"/>
                <w:szCs w:val="22"/>
                <w:lang w:val="es-ES_tradnl" w:eastAsia="en-US"/>
              </w:rPr>
            </w:pPr>
            <w:r w:rsidRPr="00D940DA">
              <w:rPr>
                <w:rFonts w:ascii="Palatino Linotype" w:eastAsia="Calibri" w:hAnsi="Palatino Linotype" w:cs="Arial"/>
                <w:b/>
                <w:color w:val="FFFFFF" w:themeColor="background1"/>
                <w:sz w:val="22"/>
                <w:szCs w:val="22"/>
                <w:lang w:val="es-ES_tradnl" w:eastAsia="en-US"/>
              </w:rPr>
              <w:t>Comentarios</w:t>
            </w:r>
          </w:p>
        </w:tc>
      </w:tr>
      <w:tr w:rsidR="00631B64" w:rsidRPr="00D940DA" w14:paraId="49DF8DEE" w14:textId="77777777" w:rsidTr="00631B64">
        <w:trPr>
          <w:jc w:val="center"/>
        </w:trPr>
        <w:tc>
          <w:tcPr>
            <w:tcW w:w="3127" w:type="dxa"/>
            <w:tcBorders>
              <w:top w:val="single" w:sz="4" w:space="0" w:color="auto"/>
              <w:left w:val="single" w:sz="4" w:space="0" w:color="auto"/>
              <w:bottom w:val="single" w:sz="4" w:space="0" w:color="auto"/>
              <w:right w:val="single" w:sz="4" w:space="0" w:color="auto"/>
            </w:tcBorders>
          </w:tcPr>
          <w:p w14:paraId="0DDAD3B7" w14:textId="60A47121" w:rsidR="00631B64" w:rsidRPr="00D940DA" w:rsidRDefault="00631B64" w:rsidP="00631B64">
            <w:pPr>
              <w:autoSpaceDE w:val="0"/>
              <w:autoSpaceDN w:val="0"/>
              <w:adjustRightInd w:val="0"/>
              <w:jc w:val="both"/>
              <w:rPr>
                <w:rFonts w:ascii="Palatino Linotype" w:eastAsia="Calibri" w:hAnsi="Palatino Linotype" w:cs="Verdana"/>
                <w:color w:val="000000" w:themeColor="text1"/>
                <w:sz w:val="22"/>
                <w:szCs w:val="22"/>
                <w:lang w:val="es-ES_tradnl" w:eastAsia="en-US"/>
              </w:rPr>
            </w:pPr>
            <w:r w:rsidRPr="00D940DA">
              <w:rPr>
                <w:rFonts w:ascii="Palatino Linotype" w:hAnsi="Palatino Linotype" w:cs="Arial"/>
                <w:i/>
                <w:iCs/>
                <w:color w:val="000000" w:themeColor="text1"/>
                <w:sz w:val="22"/>
                <w:szCs w:val="22"/>
                <w:lang w:val="es-ES_tradnl"/>
              </w:rPr>
              <w:t>“</w:t>
            </w:r>
            <w:bookmarkStart w:id="11" w:name="_Hlk107387273"/>
            <w:r w:rsidR="001341E4" w:rsidRPr="00D940DA">
              <w:rPr>
                <w:rFonts w:ascii="Palatino Linotype" w:hAnsi="Palatino Linotype" w:cs="Arial"/>
                <w:i/>
                <w:iCs/>
                <w:color w:val="000000" w:themeColor="text1"/>
                <w:sz w:val="22"/>
                <w:szCs w:val="22"/>
              </w:rPr>
              <w:t>Copia del contrato suscrito para la elaboración del Plan de Desarrollo Municipal de Atlacomulco 2022 - 2024 y el costo que tuvo que pagar el Ayuntamiento para su elaboración, además de todo el proceso de licitación que tuvo que haberse realizado para contratar este servicio.</w:t>
            </w:r>
            <w:r w:rsidRPr="00D940DA">
              <w:rPr>
                <w:rFonts w:ascii="Palatino Linotype" w:hAnsi="Palatino Linotype" w:cs="Arial"/>
                <w:i/>
                <w:iCs/>
                <w:color w:val="000000" w:themeColor="text1"/>
                <w:sz w:val="22"/>
                <w:szCs w:val="22"/>
                <w:lang w:val="es-ES_tradnl"/>
              </w:rPr>
              <w:t>” (Sic)</w:t>
            </w:r>
            <w:bookmarkEnd w:id="11"/>
          </w:p>
        </w:tc>
        <w:tc>
          <w:tcPr>
            <w:tcW w:w="4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40D7B8" w14:textId="120CFFC4" w:rsidR="00631B64" w:rsidRPr="00D940DA" w:rsidRDefault="00631B64" w:rsidP="00631B64">
            <w:pPr>
              <w:jc w:val="both"/>
              <w:rPr>
                <w:rFonts w:ascii="Palatino Linotype" w:hAnsi="Palatino Linotype" w:cs="Segoe UI"/>
                <w:bCs/>
                <w:iCs/>
                <w:color w:val="000000" w:themeColor="text1"/>
                <w:sz w:val="22"/>
                <w:szCs w:val="22"/>
                <w:lang w:val="es-ES_tradnl" w:eastAsia="es-MX"/>
              </w:rPr>
            </w:pPr>
            <w:r w:rsidRPr="00D940DA">
              <w:rPr>
                <w:rFonts w:ascii="Palatino Linotype" w:hAnsi="Palatino Linotype" w:cs="Segoe UI"/>
                <w:b/>
                <w:bCs/>
                <w:iCs/>
                <w:color w:val="000000" w:themeColor="text1"/>
                <w:sz w:val="22"/>
                <w:szCs w:val="22"/>
                <w:lang w:val="es-ES_tradnl" w:eastAsia="es-MX"/>
              </w:rPr>
              <w:t xml:space="preserve">Turno: </w:t>
            </w:r>
            <w:r w:rsidR="00875567" w:rsidRPr="00D940DA">
              <w:rPr>
                <w:rFonts w:ascii="Palatino Linotype" w:hAnsi="Palatino Linotype" w:cs="Segoe UI"/>
                <w:bCs/>
                <w:iCs/>
                <w:color w:val="000000" w:themeColor="text1"/>
                <w:sz w:val="22"/>
                <w:szCs w:val="22"/>
                <w:lang w:val="es-ES_tradnl" w:eastAsia="es-MX"/>
              </w:rPr>
              <w:t>Se advierte que el Titular de la Unidad de Transparencia llevó acabo lo establecido en el artículo 162 de la Ley de Transparencia y Acceso a la Información Pública del</w:t>
            </w:r>
            <w:r w:rsidR="005E4215" w:rsidRPr="00D940DA">
              <w:rPr>
                <w:rFonts w:ascii="Palatino Linotype" w:hAnsi="Palatino Linotype" w:cs="Segoe UI"/>
                <w:bCs/>
                <w:iCs/>
                <w:color w:val="000000" w:themeColor="text1"/>
                <w:sz w:val="22"/>
                <w:szCs w:val="22"/>
                <w:lang w:val="es-ES_tradnl" w:eastAsia="es-MX"/>
              </w:rPr>
              <w:t xml:space="preserve"> Estado de México y Municipios.</w:t>
            </w:r>
          </w:p>
          <w:p w14:paraId="20709793" w14:textId="77777777" w:rsidR="00631B64" w:rsidRPr="00D940DA" w:rsidRDefault="00631B64" w:rsidP="00631B64">
            <w:pPr>
              <w:jc w:val="both"/>
              <w:rPr>
                <w:rFonts w:ascii="Palatino Linotype" w:hAnsi="Palatino Linotype" w:cs="Segoe UI"/>
                <w:bCs/>
                <w:iCs/>
                <w:color w:val="000000" w:themeColor="text1"/>
                <w:sz w:val="22"/>
                <w:szCs w:val="22"/>
                <w:lang w:val="es-ES_tradnl" w:eastAsia="es-MX"/>
              </w:rPr>
            </w:pPr>
          </w:p>
          <w:p w14:paraId="1EF8CCA8" w14:textId="77777777" w:rsidR="00631B64" w:rsidRPr="00D940DA" w:rsidRDefault="00631B64" w:rsidP="00631B64">
            <w:pPr>
              <w:jc w:val="both"/>
              <w:rPr>
                <w:rFonts w:ascii="Palatino Linotype" w:hAnsi="Palatino Linotype" w:cs="Segoe UI"/>
                <w:b/>
                <w:bCs/>
                <w:iCs/>
                <w:color w:val="000000" w:themeColor="text1"/>
                <w:sz w:val="22"/>
                <w:szCs w:val="22"/>
                <w:lang w:val="es-ES_tradnl" w:eastAsia="es-MX"/>
              </w:rPr>
            </w:pPr>
            <w:r w:rsidRPr="00D940DA">
              <w:rPr>
                <w:rFonts w:ascii="Palatino Linotype" w:hAnsi="Palatino Linotype" w:cs="Segoe UI"/>
                <w:b/>
                <w:bCs/>
                <w:iCs/>
                <w:color w:val="000000" w:themeColor="text1"/>
                <w:sz w:val="22"/>
                <w:szCs w:val="22"/>
                <w:lang w:val="es-ES_tradnl" w:eastAsia="es-MX"/>
              </w:rPr>
              <w:t>Respuesta:</w:t>
            </w:r>
          </w:p>
          <w:p w14:paraId="4C308C39" w14:textId="67AEFCDB" w:rsidR="00631B64" w:rsidRPr="00D940DA" w:rsidRDefault="005E4215" w:rsidP="00631B64">
            <w:pPr>
              <w:jc w:val="both"/>
              <w:rPr>
                <w:rFonts w:ascii="Palatino Linotype" w:hAnsi="Palatino Linotype" w:cs="Segoe UI"/>
                <w:bCs/>
                <w:iCs/>
                <w:color w:val="000000" w:themeColor="text1"/>
                <w:sz w:val="22"/>
                <w:szCs w:val="22"/>
                <w:lang w:val="es-ES_tradnl" w:eastAsia="es-MX"/>
              </w:rPr>
            </w:pPr>
            <w:r w:rsidRPr="00D940DA">
              <w:rPr>
                <w:rFonts w:ascii="Palatino Linotype" w:hAnsi="Palatino Linotype" w:cs="Segoe UI"/>
                <w:bCs/>
                <w:iCs/>
                <w:color w:val="000000" w:themeColor="text1"/>
                <w:sz w:val="22"/>
                <w:szCs w:val="22"/>
                <w:lang w:val="es-ES_tradnl" w:eastAsia="es-MX"/>
              </w:rPr>
              <w:t xml:space="preserve">La Directora de Administración manifiesta que una vez realizada la búsqueda en los archivos físicos y electrónicos de la Dirección y en lo que corresponde a la unidad administrativa, informa que derivado  del alto número de solicitudes turnadas a la dirección de administración y las cuales vence el mismo día no fue posible atender a todos los requerimientos de información. </w:t>
            </w:r>
          </w:p>
          <w:p w14:paraId="3EDF6E03" w14:textId="62A1562F" w:rsidR="00965631" w:rsidRPr="00D940DA" w:rsidRDefault="004F6680" w:rsidP="00631B64">
            <w:pPr>
              <w:jc w:val="both"/>
              <w:rPr>
                <w:rFonts w:ascii="Palatino Linotype" w:hAnsi="Palatino Linotype" w:cs="Segoe UI"/>
                <w:iCs/>
                <w:color w:val="000000" w:themeColor="text1"/>
                <w:sz w:val="22"/>
                <w:szCs w:val="22"/>
                <w:lang w:val="es-ES_tradnl" w:eastAsia="es-MX"/>
              </w:rPr>
            </w:pPr>
            <w:r w:rsidRPr="00D940DA">
              <w:rPr>
                <w:rFonts w:ascii="Palatino Linotype" w:hAnsi="Palatino Linotype" w:cs="Segoe UI"/>
                <w:iCs/>
                <w:color w:val="000000" w:themeColor="text1"/>
                <w:sz w:val="22"/>
                <w:szCs w:val="22"/>
                <w:lang w:val="es-ES_tradnl" w:eastAsia="es-MX"/>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1C8C3525" w14:textId="77777777" w:rsidR="00631B64" w:rsidRPr="00D940DA" w:rsidRDefault="00631B64" w:rsidP="00631B64">
            <w:pPr>
              <w:tabs>
                <w:tab w:val="left" w:pos="567"/>
              </w:tabs>
              <w:suppressAutoHyphens/>
              <w:jc w:val="center"/>
              <w:rPr>
                <w:rFonts w:ascii="Palatino Linotype" w:hAnsi="Palatino Linotype"/>
                <w:b/>
                <w:color w:val="000000" w:themeColor="text1"/>
                <w:sz w:val="22"/>
                <w:szCs w:val="22"/>
                <w:lang w:val="es-ES_tradnl"/>
              </w:rPr>
            </w:pPr>
            <w:r w:rsidRPr="00D940DA">
              <w:rPr>
                <w:rFonts w:ascii="Palatino Linotype" w:hAnsi="Palatino Linotype"/>
                <w:b/>
                <w:color w:val="000000" w:themeColor="text1"/>
                <w:sz w:val="22"/>
                <w:szCs w:val="22"/>
                <w:lang w:val="es-ES_tradnl"/>
              </w:rPr>
              <w:t>No colma</w:t>
            </w:r>
          </w:p>
        </w:tc>
      </w:tr>
    </w:tbl>
    <w:p w14:paraId="25F198D3" w14:textId="77777777" w:rsidR="004C33BC" w:rsidRPr="00D940DA" w:rsidRDefault="004C33BC" w:rsidP="00A07B69">
      <w:pPr>
        <w:tabs>
          <w:tab w:val="left" w:pos="426"/>
        </w:tabs>
        <w:spacing w:line="360" w:lineRule="auto"/>
        <w:ind w:right="907"/>
        <w:jc w:val="both"/>
        <w:rPr>
          <w:rFonts w:ascii="Palatino Linotype" w:hAnsi="Palatino Linotype" w:cs="Arial"/>
          <w:lang w:val="es-ES_tradnl"/>
        </w:rPr>
      </w:pPr>
    </w:p>
    <w:p w14:paraId="6BBF7209" w14:textId="601A81F1" w:rsidR="00A07B69" w:rsidRPr="00D940DA" w:rsidRDefault="00A07B69" w:rsidP="00471D79">
      <w:pPr>
        <w:tabs>
          <w:tab w:val="left" w:pos="426"/>
        </w:tabs>
        <w:spacing w:line="360" w:lineRule="auto"/>
        <w:ind w:right="-93"/>
        <w:jc w:val="both"/>
        <w:rPr>
          <w:rFonts w:ascii="Palatino Linotype" w:eastAsia="Times New Roman" w:hAnsi="Palatino Linotype" w:cs="Arial"/>
          <w:color w:val="000000" w:themeColor="text1"/>
        </w:rPr>
      </w:pPr>
      <w:r w:rsidRPr="00D940DA">
        <w:rPr>
          <w:rFonts w:ascii="Palatino Linotype" w:hAnsi="Palatino Linotype" w:cs="Arial"/>
        </w:rPr>
        <w:t xml:space="preserve">Inconforme por la respuesta </w:t>
      </w:r>
      <w:r w:rsidRPr="00D940DA">
        <w:rPr>
          <w:rFonts w:ascii="Palatino Linotype" w:hAnsi="Palatino Linotype" w:cs="Arial"/>
          <w:b/>
          <w:bCs/>
        </w:rPr>
        <w:t xml:space="preserve">EL RECURRENTE </w:t>
      </w:r>
      <w:r w:rsidRPr="00D940DA">
        <w:rPr>
          <w:rFonts w:ascii="Palatino Linotype" w:hAnsi="Palatino Linotype" w:cs="Arial"/>
        </w:rPr>
        <w:t xml:space="preserve">interpuso el presente Recurso de Revisión que nos ocupan, realizando los siguientes </w:t>
      </w:r>
      <w:r w:rsidRPr="00D940DA">
        <w:rPr>
          <w:rFonts w:ascii="Palatino Linotype" w:hAnsi="Palatino Linotype" w:cs="Arial"/>
          <w:b/>
          <w:bCs/>
        </w:rPr>
        <w:t>agravios</w:t>
      </w:r>
      <w:r w:rsidRPr="00D940DA">
        <w:rPr>
          <w:rFonts w:ascii="Palatino Linotype" w:hAnsi="Palatino Linotype" w:cs="Arial"/>
        </w:rPr>
        <w:t xml:space="preserve">, en el </w:t>
      </w:r>
      <w:r w:rsidRPr="00D940DA">
        <w:rPr>
          <w:rFonts w:ascii="Palatino Linotype" w:hAnsi="Palatino Linotype" w:cs="Arial"/>
          <w:b/>
          <w:bCs/>
        </w:rPr>
        <w:t xml:space="preserve">Acto impugnado: </w:t>
      </w:r>
      <w:r w:rsidRPr="00D940DA">
        <w:rPr>
          <w:rFonts w:ascii="Palatino Linotype" w:eastAsia="Times New Roman" w:hAnsi="Palatino Linotype" w:cs="Arial"/>
          <w:color w:val="000000" w:themeColor="text1"/>
          <w:lang w:val="es-ES"/>
        </w:rPr>
        <w:t>“</w:t>
      </w:r>
      <w:r w:rsidR="00100B0D" w:rsidRPr="00D940DA">
        <w:rPr>
          <w:rFonts w:ascii="Palatino Linotype" w:eastAsia="Times New Roman" w:hAnsi="Palatino Linotype" w:cs="Arial"/>
          <w:i/>
          <w:color w:val="000000" w:themeColor="text1"/>
        </w:rPr>
        <w:t>Es obligación del Ayuntamiento a través de la dirección de Administración del Gobierno Municipal, publicar todos los contratos suscritos con personas físicas y morales para la prestación de servicios, independientemente de la carga de trabajo que pudiera tener, de acuerdo a la Ley de Transparencia y Acceso a la Información Pública debe entregar dicha información.</w:t>
      </w:r>
      <w:r w:rsidRPr="00D940DA">
        <w:rPr>
          <w:rFonts w:ascii="Palatino Linotype" w:eastAsia="Times New Roman" w:hAnsi="Palatino Linotype" w:cs="Arial"/>
          <w:i/>
          <w:color w:val="000000" w:themeColor="text1"/>
          <w:lang w:val="es-ES"/>
        </w:rPr>
        <w:t>”</w:t>
      </w:r>
      <w:r w:rsidRPr="00D940DA">
        <w:rPr>
          <w:rFonts w:ascii="Palatino Linotype" w:eastAsia="Times New Roman" w:hAnsi="Palatino Linotype" w:cs="Arial"/>
          <w:color w:val="000000" w:themeColor="text1"/>
          <w:lang w:val="es-ES"/>
        </w:rPr>
        <w:t xml:space="preserve"> (Sic), </w:t>
      </w:r>
      <w:r w:rsidRPr="00D940DA">
        <w:rPr>
          <w:rFonts w:ascii="Palatino Linotype" w:hAnsi="Palatino Linotype" w:cs="Arial"/>
          <w:iCs/>
        </w:rPr>
        <w:t xml:space="preserve">así como en las </w:t>
      </w:r>
      <w:r w:rsidRPr="00D940DA">
        <w:rPr>
          <w:rFonts w:ascii="Palatino Linotype" w:hAnsi="Palatino Linotype" w:cs="Arial"/>
          <w:b/>
          <w:bCs/>
        </w:rPr>
        <w:t xml:space="preserve">Razones o motivos de inconformidad medularmente menciona: </w:t>
      </w:r>
      <w:r w:rsidRPr="00D940DA">
        <w:rPr>
          <w:rFonts w:ascii="Palatino Linotype" w:eastAsia="Times New Roman" w:hAnsi="Palatino Linotype" w:cs="Arial"/>
          <w:i/>
          <w:color w:val="000000" w:themeColor="text1"/>
          <w:lang w:val="es-ES"/>
        </w:rPr>
        <w:t>“</w:t>
      </w:r>
      <w:r w:rsidR="00100B0D" w:rsidRPr="00D940DA">
        <w:rPr>
          <w:rFonts w:ascii="Palatino Linotype" w:eastAsia="Times New Roman" w:hAnsi="Palatino Linotype" w:cs="Arial"/>
          <w:i/>
          <w:color w:val="000000" w:themeColor="text1"/>
        </w:rPr>
        <w:t xml:space="preserve">La Directora de Administración argumentó que por carga de trabajo no pudo atender la solicitud, siendo que los contratos suscritos por el Ayuntamiento con personas físicas y morales son documentos </w:t>
      </w:r>
      <w:proofErr w:type="spellStart"/>
      <w:r w:rsidR="00100B0D" w:rsidRPr="00D940DA">
        <w:rPr>
          <w:rFonts w:ascii="Palatino Linotype" w:eastAsia="Times New Roman" w:hAnsi="Palatino Linotype" w:cs="Arial"/>
          <w:i/>
          <w:color w:val="000000" w:themeColor="text1"/>
        </w:rPr>
        <w:t>públics</w:t>
      </w:r>
      <w:proofErr w:type="spellEnd"/>
      <w:r w:rsidRPr="00D940DA">
        <w:rPr>
          <w:rFonts w:ascii="Palatino Linotype" w:eastAsia="Times New Roman" w:hAnsi="Palatino Linotype" w:cs="Arial"/>
          <w:i/>
          <w:color w:val="000000" w:themeColor="text1"/>
        </w:rPr>
        <w:t>.”</w:t>
      </w:r>
      <w:r w:rsidRPr="00D940DA">
        <w:rPr>
          <w:rFonts w:ascii="Palatino Linotype" w:eastAsia="Times New Roman" w:hAnsi="Palatino Linotype" w:cs="Arial"/>
          <w:color w:val="000000" w:themeColor="text1"/>
        </w:rPr>
        <w:t xml:space="preserve"> (Sic). </w:t>
      </w:r>
    </w:p>
    <w:p w14:paraId="2E0A88C2" w14:textId="77777777" w:rsidR="000519DE" w:rsidRPr="00D940DA" w:rsidRDefault="000519DE" w:rsidP="00AA3D42">
      <w:pPr>
        <w:spacing w:line="360" w:lineRule="auto"/>
        <w:ind w:right="907"/>
        <w:jc w:val="both"/>
        <w:rPr>
          <w:rFonts w:ascii="Palatino Linotype" w:hAnsi="Palatino Linotype" w:cs="Arial"/>
          <w:bCs/>
          <w:color w:val="000000" w:themeColor="text1"/>
          <w:szCs w:val="22"/>
          <w:lang w:val="es-ES"/>
        </w:rPr>
      </w:pPr>
    </w:p>
    <w:p w14:paraId="5C5532D6" w14:textId="4706F397" w:rsidR="000519DE" w:rsidRPr="00D940DA" w:rsidRDefault="000519DE" w:rsidP="000519DE">
      <w:pPr>
        <w:spacing w:line="360" w:lineRule="auto"/>
        <w:jc w:val="both"/>
        <w:rPr>
          <w:rFonts w:ascii="Palatino Linotype" w:hAnsi="Palatino Linotype" w:cs="Arial"/>
          <w:color w:val="000000" w:themeColor="text1"/>
          <w:szCs w:val="22"/>
          <w:lang w:val="es-ES"/>
        </w:rPr>
      </w:pPr>
      <w:r w:rsidRPr="00D940DA">
        <w:rPr>
          <w:rFonts w:ascii="Palatino Linotype" w:hAnsi="Palatino Linotype" w:cs="Arial"/>
          <w:bCs/>
          <w:color w:val="000000" w:themeColor="text1"/>
          <w:szCs w:val="22"/>
          <w:lang w:val="es-ES"/>
        </w:rPr>
        <w:lastRenderedPageBreak/>
        <w:t xml:space="preserve">Una vez desagregados los rubros solicitados por el particular y la </w:t>
      </w:r>
      <w:r w:rsidR="00100B0D" w:rsidRPr="00D940DA">
        <w:rPr>
          <w:rFonts w:ascii="Palatino Linotype" w:hAnsi="Palatino Linotype" w:cs="Arial"/>
          <w:bCs/>
          <w:color w:val="000000" w:themeColor="text1"/>
          <w:szCs w:val="22"/>
          <w:lang w:val="es-ES"/>
        </w:rPr>
        <w:t xml:space="preserve">respuesta </w:t>
      </w:r>
      <w:r w:rsidRPr="00D940DA">
        <w:rPr>
          <w:rFonts w:ascii="Palatino Linotype" w:hAnsi="Palatino Linotype" w:cs="Arial"/>
          <w:bCs/>
          <w:color w:val="000000" w:themeColor="text1"/>
          <w:szCs w:val="22"/>
          <w:lang w:val="es-ES"/>
        </w:rPr>
        <w:t xml:space="preserve">proporcionada por </w:t>
      </w:r>
      <w:r w:rsidRPr="00D940DA">
        <w:rPr>
          <w:rFonts w:ascii="Palatino Linotype" w:hAnsi="Palatino Linotype" w:cs="Arial"/>
          <w:b/>
          <w:bCs/>
          <w:color w:val="000000" w:themeColor="text1"/>
          <w:szCs w:val="22"/>
          <w:lang w:val="es-ES"/>
        </w:rPr>
        <w:t xml:space="preserve">EL SUJETO OBLIGADO, </w:t>
      </w:r>
      <w:r w:rsidRPr="00D940DA">
        <w:rPr>
          <w:rFonts w:ascii="Palatino Linotype" w:hAnsi="Palatino Linotype" w:cs="Arial"/>
          <w:bCs/>
          <w:color w:val="000000" w:themeColor="text1"/>
          <w:szCs w:val="22"/>
          <w:lang w:val="es-ES"/>
        </w:rPr>
        <w:t>e</w:t>
      </w:r>
      <w:r w:rsidRPr="00D940DA">
        <w:rPr>
          <w:rFonts w:ascii="Palatino Linotype" w:hAnsi="Palatino Linotype" w:cs="Arial"/>
          <w:color w:val="000000" w:themeColor="text1"/>
          <w:szCs w:val="22"/>
          <w:lang w:val="es-ES"/>
        </w:rPr>
        <w:t>ste Organismo Garante advierte que no colmo el derecho al acceso a la información pública mediante</w:t>
      </w:r>
      <w:r w:rsidR="004F0927" w:rsidRPr="00D940DA">
        <w:rPr>
          <w:rFonts w:ascii="Palatino Linotype" w:hAnsi="Palatino Linotype" w:cs="Arial"/>
          <w:color w:val="000000" w:themeColor="text1"/>
          <w:szCs w:val="22"/>
          <w:lang w:val="es-ES"/>
        </w:rPr>
        <w:t xml:space="preserve"> su respuesta primigenia y ni en el</w:t>
      </w:r>
      <w:r w:rsidRPr="00D940DA">
        <w:rPr>
          <w:rFonts w:ascii="Palatino Linotype" w:hAnsi="Palatino Linotype" w:cs="Arial"/>
          <w:color w:val="000000" w:themeColor="text1"/>
          <w:szCs w:val="22"/>
          <w:lang w:val="es-ES"/>
        </w:rPr>
        <w:t xml:space="preserve"> Informe Justificado, por tal motivo, se entra al estudio de la naturaleza de la información.</w:t>
      </w:r>
    </w:p>
    <w:p w14:paraId="66A1376C" w14:textId="77777777" w:rsidR="00A02B80" w:rsidRPr="00D940DA" w:rsidRDefault="00A02B80" w:rsidP="00A043F5">
      <w:pPr>
        <w:spacing w:line="360" w:lineRule="auto"/>
        <w:jc w:val="both"/>
        <w:rPr>
          <w:rFonts w:ascii="Palatino Linotype" w:hAnsi="Palatino Linotype"/>
          <w:color w:val="000000" w:themeColor="text1"/>
        </w:rPr>
      </w:pPr>
    </w:p>
    <w:p w14:paraId="6BEC875A" w14:textId="01DAABEB" w:rsidR="00A02B80" w:rsidRPr="00D940DA" w:rsidRDefault="00A02B80" w:rsidP="00A02B80">
      <w:pPr>
        <w:spacing w:line="360" w:lineRule="auto"/>
        <w:jc w:val="both"/>
        <w:rPr>
          <w:rFonts w:ascii="Palatino Linotype" w:hAnsi="Palatino Linotype" w:cs="Segoe UI"/>
          <w:b/>
          <w:bCs/>
          <w:i/>
          <w:iCs/>
          <w:color w:val="000000" w:themeColor="text1"/>
          <w:lang w:eastAsia="es-MX"/>
        </w:rPr>
      </w:pPr>
      <w:r w:rsidRPr="00D940DA">
        <w:rPr>
          <w:rFonts w:ascii="Palatino Linotype" w:hAnsi="Palatino Linotype" w:cs="Arial"/>
          <w:color w:val="000000" w:themeColor="text1"/>
          <w:lang w:val="es-ES"/>
        </w:rPr>
        <w:t xml:space="preserve">Atento a ello, es de señalar que del análisis que integran el expediente electrónico se </w:t>
      </w:r>
      <w:r w:rsidR="00E46304" w:rsidRPr="00D940DA">
        <w:rPr>
          <w:rFonts w:ascii="Palatino Linotype" w:hAnsi="Palatino Linotype" w:cs="Arial"/>
          <w:color w:val="000000" w:themeColor="text1"/>
          <w:lang w:val="es-ES"/>
        </w:rPr>
        <w:t>observa</w:t>
      </w:r>
      <w:r w:rsidRPr="00D940DA">
        <w:rPr>
          <w:rFonts w:ascii="Palatino Linotype" w:hAnsi="Palatino Linotype" w:cs="Arial"/>
          <w:color w:val="000000" w:themeColor="text1"/>
          <w:lang w:val="es-ES"/>
        </w:rPr>
        <w:t xml:space="preserve"> que </w:t>
      </w:r>
      <w:r w:rsidRPr="00D940DA">
        <w:rPr>
          <w:rFonts w:ascii="Palatino Linotype" w:hAnsi="Palatino Linotype"/>
          <w:color w:val="000000" w:themeColor="text1"/>
          <w:lang w:val="es-ES" w:eastAsia="en-US"/>
        </w:rPr>
        <w:t xml:space="preserve">el </w:t>
      </w:r>
      <w:r w:rsidRPr="00D940DA">
        <w:rPr>
          <w:rFonts w:ascii="Palatino Linotype" w:hAnsi="Palatino Linotype"/>
          <w:color w:val="000000" w:themeColor="text1"/>
          <w:shd w:val="clear" w:color="auto" w:fill="FFFFFF"/>
          <w:lang w:val="es-ES"/>
        </w:rPr>
        <w:t xml:space="preserve">Titular de la Unidad de Transparencia </w:t>
      </w:r>
      <w:r w:rsidRPr="00D940DA">
        <w:rPr>
          <w:rFonts w:ascii="Palatino Linotype" w:hAnsi="Palatino Linotype" w:cs="Arial"/>
          <w:color w:val="000000" w:themeColor="text1"/>
          <w:lang w:val="es-ES"/>
        </w:rPr>
        <w:t xml:space="preserve">siguió a cabalidad el procedimiento de acceso a la información previsto en el artículo 162, de la Ley de Transparencia y Acceso a la Información Pública del Estado de México y Municipios, esto dado </w:t>
      </w:r>
      <w:r w:rsidR="00AA3D42" w:rsidRPr="00D940DA">
        <w:rPr>
          <w:rFonts w:ascii="Palatino Linotype" w:hAnsi="Palatino Linotype" w:cs="Arial"/>
          <w:color w:val="000000" w:themeColor="text1"/>
          <w:lang w:val="es-ES"/>
        </w:rPr>
        <w:t>que en Sistema SAIMEX turna</w:t>
      </w:r>
      <w:r w:rsidRPr="00D940DA">
        <w:rPr>
          <w:rFonts w:ascii="Palatino Linotype" w:hAnsi="Palatino Linotype" w:cs="Arial"/>
          <w:color w:val="000000" w:themeColor="text1"/>
          <w:lang w:val="es-ES"/>
        </w:rPr>
        <w:t xml:space="preserve"> a</w:t>
      </w:r>
      <w:r w:rsidR="00AA3D42" w:rsidRPr="00D940DA">
        <w:rPr>
          <w:rFonts w:ascii="Palatino Linotype" w:hAnsi="Palatino Linotype" w:cs="Arial"/>
          <w:color w:val="000000" w:themeColor="text1"/>
          <w:lang w:val="es-ES"/>
        </w:rPr>
        <w:t xml:space="preserve">l </w:t>
      </w:r>
      <w:r w:rsidR="00E947CB" w:rsidRPr="00D940DA">
        <w:rPr>
          <w:rFonts w:ascii="Palatino Linotype" w:hAnsi="Palatino Linotype" w:cs="Arial"/>
          <w:color w:val="000000" w:themeColor="text1"/>
          <w:lang w:val="es-ES"/>
        </w:rPr>
        <w:t>área competente que pudiese</w:t>
      </w:r>
      <w:r w:rsidRPr="00D940DA">
        <w:rPr>
          <w:rFonts w:ascii="Palatino Linotype" w:hAnsi="Palatino Linotype" w:cs="Arial"/>
          <w:color w:val="000000" w:themeColor="text1"/>
          <w:lang w:val="es-ES"/>
        </w:rPr>
        <w:t xml:space="preserve"> contar con la información o deba tenerla de acuerdo a sus facultades, competencias y funcione</w:t>
      </w:r>
      <w:r w:rsidR="00E947CB" w:rsidRPr="00D940DA">
        <w:rPr>
          <w:rFonts w:ascii="Palatino Linotype" w:hAnsi="Palatino Linotype" w:cs="Arial"/>
          <w:color w:val="000000" w:themeColor="text1"/>
          <w:lang w:val="es-ES"/>
        </w:rPr>
        <w:t>s, con el objeto de que realice</w:t>
      </w:r>
      <w:r w:rsidRPr="00D940DA">
        <w:rPr>
          <w:rFonts w:ascii="Palatino Linotype" w:hAnsi="Palatino Linotype" w:cs="Arial"/>
          <w:color w:val="000000" w:themeColor="text1"/>
          <w:lang w:val="es-ES"/>
        </w:rPr>
        <w:t xml:space="preserve"> una búsqueda exhaustiva y razonable de la información solicitada</w:t>
      </w:r>
      <w:r w:rsidRPr="00D940DA">
        <w:rPr>
          <w:rFonts w:ascii="Palatino Linotype" w:hAnsi="Palatino Linotype" w:cs="Arial"/>
          <w:i/>
          <w:iCs/>
          <w:color w:val="000000" w:themeColor="text1"/>
        </w:rPr>
        <w:t>.</w:t>
      </w:r>
    </w:p>
    <w:p w14:paraId="6C11661A" w14:textId="77777777" w:rsidR="00A02B80" w:rsidRPr="00D940DA" w:rsidRDefault="00A02B80" w:rsidP="00A02B80">
      <w:pPr>
        <w:spacing w:line="360" w:lineRule="auto"/>
        <w:jc w:val="both"/>
        <w:rPr>
          <w:rFonts w:ascii="Palatino Linotype" w:hAnsi="Palatino Linotype" w:cs="Arial"/>
          <w:i/>
          <w:color w:val="000000" w:themeColor="text1"/>
          <w:lang w:val="es-ES"/>
        </w:rPr>
      </w:pPr>
    </w:p>
    <w:p w14:paraId="7286EE8D" w14:textId="799E0631" w:rsidR="00A02B80" w:rsidRPr="00D940DA" w:rsidRDefault="00E947CB" w:rsidP="00A02B80">
      <w:pPr>
        <w:spacing w:line="360" w:lineRule="auto"/>
        <w:jc w:val="both"/>
        <w:rPr>
          <w:rFonts w:ascii="Palatino Linotype" w:hAnsi="Palatino Linotype" w:cs="Arial"/>
          <w:color w:val="000000" w:themeColor="text1"/>
          <w:lang w:val="es-ES"/>
        </w:rPr>
      </w:pPr>
      <w:r w:rsidRPr="00D940DA">
        <w:rPr>
          <w:rFonts w:ascii="Palatino Linotype" w:hAnsi="Palatino Linotype" w:cs="Arial"/>
          <w:color w:val="000000" w:themeColor="text1"/>
          <w:lang w:val="es-ES"/>
        </w:rPr>
        <w:t xml:space="preserve">Con la finalidad de </w:t>
      </w:r>
      <w:r w:rsidR="00A02B80" w:rsidRPr="00D940DA">
        <w:rPr>
          <w:rFonts w:ascii="Palatino Linotype" w:hAnsi="Palatino Linotype" w:cs="Arial"/>
          <w:color w:val="000000" w:themeColor="text1"/>
          <w:lang w:val="es-ES"/>
        </w:rPr>
        <w:t>reforzar lo anterior, es necesario tomar en cuenta las siguientes disposiciones de la Ley de la materia.</w:t>
      </w:r>
    </w:p>
    <w:p w14:paraId="3D7A81D9" w14:textId="77777777" w:rsidR="00A02B80" w:rsidRPr="00D940DA" w:rsidRDefault="00A02B80" w:rsidP="00A02B80">
      <w:pPr>
        <w:ind w:left="851" w:right="901"/>
        <w:jc w:val="both"/>
        <w:rPr>
          <w:rFonts w:ascii="Palatino Linotype" w:hAnsi="Palatino Linotype"/>
          <w:i/>
          <w:color w:val="000000" w:themeColor="text1"/>
          <w:sz w:val="22"/>
          <w:szCs w:val="22"/>
          <w:lang w:val="es-ES"/>
        </w:rPr>
      </w:pPr>
    </w:p>
    <w:p w14:paraId="1FD42798"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w:t>
      </w:r>
      <w:r w:rsidRPr="00D940DA">
        <w:rPr>
          <w:rFonts w:ascii="Palatino Linotype" w:hAnsi="Palatino Linotype"/>
          <w:b/>
          <w:i/>
          <w:color w:val="000000" w:themeColor="text1"/>
          <w:sz w:val="22"/>
          <w:szCs w:val="22"/>
          <w:lang w:val="es-ES"/>
        </w:rPr>
        <w:t>Artículo 50.</w:t>
      </w:r>
      <w:r w:rsidRPr="00D940DA">
        <w:rPr>
          <w:rFonts w:ascii="Palatino Linotype" w:hAnsi="Palatino Linotype"/>
          <w:i/>
          <w:color w:val="000000" w:themeColor="text1"/>
          <w:sz w:val="22"/>
          <w:szCs w:val="22"/>
          <w:lang w:val="es-ES"/>
        </w:rPr>
        <w:t xml:space="preserve"> Los sujetos obligados contarán con un área responsable para la atención de las solicitudes de </w:t>
      </w:r>
      <w:r w:rsidRPr="00D940DA">
        <w:rPr>
          <w:rFonts w:ascii="Palatino Linotype" w:hAnsi="Palatino Linotype" w:cs="Arial"/>
          <w:i/>
          <w:color w:val="000000" w:themeColor="text1"/>
          <w:sz w:val="22"/>
          <w:szCs w:val="22"/>
          <w:lang w:val="es-ES" w:eastAsia="es-MX"/>
        </w:rPr>
        <w:t>información</w:t>
      </w:r>
      <w:r w:rsidRPr="00D940DA">
        <w:rPr>
          <w:rFonts w:ascii="Palatino Linotype" w:hAnsi="Palatino Linotype"/>
          <w:i/>
          <w:color w:val="000000" w:themeColor="text1"/>
          <w:sz w:val="22"/>
          <w:szCs w:val="22"/>
          <w:lang w:val="es-ES"/>
        </w:rPr>
        <w:t>, a la que se le denominará Unidad de Transparencia.</w:t>
      </w:r>
    </w:p>
    <w:p w14:paraId="28FFA9D1"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b/>
          <w:i/>
          <w:color w:val="000000" w:themeColor="text1"/>
          <w:sz w:val="22"/>
          <w:szCs w:val="22"/>
          <w:lang w:val="es-ES"/>
        </w:rPr>
        <w:t>Artículo 51</w:t>
      </w:r>
      <w:r w:rsidRPr="00D940DA">
        <w:rPr>
          <w:rFonts w:ascii="Palatino Linotype" w:hAnsi="Palatino Linotype"/>
          <w:i/>
          <w:color w:val="000000" w:themeColor="text1"/>
          <w:sz w:val="22"/>
          <w:szCs w:val="22"/>
          <w:lang w:val="es-ES"/>
        </w:rPr>
        <w:t xml:space="preserve">. Los sujetos obligados designaran a un responsable para atender la Unidad de Transparencia, quien fungirá como enlace entre éstos y los solicitantes. Dicha Unidad será la encargada de tramitar </w:t>
      </w:r>
      <w:r w:rsidRPr="00D940DA">
        <w:rPr>
          <w:rFonts w:ascii="Palatino Linotype" w:hAnsi="Palatino Linotype" w:cs="Arial"/>
          <w:i/>
          <w:color w:val="000000" w:themeColor="text1"/>
          <w:sz w:val="22"/>
          <w:szCs w:val="22"/>
          <w:lang w:val="es-ES" w:eastAsia="es-MX"/>
        </w:rPr>
        <w:t>internamente</w:t>
      </w:r>
      <w:r w:rsidRPr="00D940DA">
        <w:rPr>
          <w:rFonts w:ascii="Palatino Linotype" w:hAnsi="Palatino Linotype"/>
          <w:i/>
          <w:color w:val="000000" w:themeColor="text1"/>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3228838"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b/>
          <w:i/>
          <w:color w:val="000000" w:themeColor="text1"/>
          <w:sz w:val="22"/>
          <w:szCs w:val="22"/>
          <w:lang w:val="es-ES"/>
        </w:rPr>
        <w:t>Artículo 53</w:t>
      </w:r>
      <w:r w:rsidRPr="00D940DA">
        <w:rPr>
          <w:rFonts w:ascii="Palatino Linotype" w:hAnsi="Palatino Linotype"/>
          <w:i/>
          <w:color w:val="000000" w:themeColor="text1"/>
          <w:sz w:val="22"/>
          <w:szCs w:val="22"/>
          <w:lang w:val="es-ES"/>
        </w:rPr>
        <w:t xml:space="preserve">. Las Unidades de </w:t>
      </w:r>
      <w:r w:rsidRPr="00D940DA">
        <w:rPr>
          <w:rFonts w:ascii="Palatino Linotype" w:hAnsi="Palatino Linotype" w:cs="Arial"/>
          <w:i/>
          <w:color w:val="000000" w:themeColor="text1"/>
          <w:sz w:val="22"/>
          <w:szCs w:val="22"/>
          <w:lang w:val="es-ES" w:eastAsia="es-MX"/>
        </w:rPr>
        <w:t>Transparencia</w:t>
      </w:r>
      <w:r w:rsidRPr="00D940DA">
        <w:rPr>
          <w:rFonts w:ascii="Palatino Linotype" w:hAnsi="Palatino Linotype"/>
          <w:i/>
          <w:color w:val="000000" w:themeColor="text1"/>
          <w:sz w:val="22"/>
          <w:szCs w:val="22"/>
          <w:lang w:val="es-ES"/>
        </w:rPr>
        <w:t xml:space="preserve"> tendrán las siguientes funciones:</w:t>
      </w:r>
    </w:p>
    <w:p w14:paraId="0ED0CF9F"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lastRenderedPageBreak/>
        <w:t xml:space="preserve">I. Recabar, difundir y actualizar la información relativa a las obligaciones de transparencia comunes y específicas a la </w:t>
      </w:r>
      <w:r w:rsidRPr="00D940DA">
        <w:rPr>
          <w:rFonts w:ascii="Palatino Linotype" w:hAnsi="Palatino Linotype" w:cs="Arial"/>
          <w:i/>
          <w:color w:val="000000" w:themeColor="text1"/>
          <w:sz w:val="22"/>
          <w:szCs w:val="22"/>
          <w:lang w:val="es-ES" w:eastAsia="es-MX"/>
        </w:rPr>
        <w:t>que</w:t>
      </w:r>
      <w:r w:rsidRPr="00D940DA">
        <w:rPr>
          <w:rFonts w:ascii="Palatino Linotype" w:hAnsi="Palatino Linotype"/>
          <w:i/>
          <w:color w:val="000000" w:themeColor="text1"/>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7BB9C33A" w14:textId="77777777" w:rsidR="00A02B80" w:rsidRPr="00D940DA" w:rsidRDefault="00A02B80" w:rsidP="00A02B80">
      <w:pPr>
        <w:ind w:left="851" w:right="901"/>
        <w:jc w:val="both"/>
        <w:rPr>
          <w:rFonts w:ascii="Palatino Linotype" w:hAnsi="Palatino Linotype"/>
          <w:b/>
          <w:i/>
          <w:color w:val="000000" w:themeColor="text1"/>
          <w:sz w:val="22"/>
          <w:szCs w:val="22"/>
          <w:lang w:val="es-ES"/>
        </w:rPr>
      </w:pPr>
      <w:r w:rsidRPr="00D940DA">
        <w:rPr>
          <w:rFonts w:ascii="Palatino Linotype" w:hAnsi="Palatino Linotype"/>
          <w:b/>
          <w:i/>
          <w:color w:val="000000" w:themeColor="text1"/>
          <w:sz w:val="22"/>
          <w:szCs w:val="22"/>
          <w:lang w:val="es-ES"/>
        </w:rPr>
        <w:t xml:space="preserve">II. Recibir, </w:t>
      </w:r>
      <w:r w:rsidRPr="00D940DA">
        <w:rPr>
          <w:rFonts w:ascii="Palatino Linotype" w:hAnsi="Palatino Linotype"/>
          <w:b/>
          <w:i/>
          <w:color w:val="000000" w:themeColor="text1"/>
          <w:sz w:val="22"/>
          <w:szCs w:val="22"/>
          <w:u w:val="single"/>
          <w:lang w:val="es-ES"/>
        </w:rPr>
        <w:t>tramitar</w:t>
      </w:r>
      <w:r w:rsidRPr="00D940DA">
        <w:rPr>
          <w:rFonts w:ascii="Palatino Linotype" w:hAnsi="Palatino Linotype"/>
          <w:b/>
          <w:i/>
          <w:color w:val="000000" w:themeColor="text1"/>
          <w:sz w:val="22"/>
          <w:szCs w:val="22"/>
          <w:lang w:val="es-ES"/>
        </w:rPr>
        <w:t xml:space="preserve"> y dar respuesta a las solicitudes de acceso a la información;</w:t>
      </w:r>
    </w:p>
    <w:p w14:paraId="20837851"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 xml:space="preserve">III. Auxiliar a los particulares en la elaboración de solicitudes de acceso a la información y, en su caso, orientarlos sobre los sujetos </w:t>
      </w:r>
      <w:r w:rsidRPr="00D940DA">
        <w:rPr>
          <w:rFonts w:ascii="Palatino Linotype" w:hAnsi="Palatino Linotype" w:cs="Arial"/>
          <w:i/>
          <w:color w:val="000000" w:themeColor="text1"/>
          <w:sz w:val="22"/>
          <w:szCs w:val="22"/>
          <w:lang w:val="es-ES" w:eastAsia="es-MX"/>
        </w:rPr>
        <w:t>obligados</w:t>
      </w:r>
      <w:r w:rsidRPr="00D940DA">
        <w:rPr>
          <w:rFonts w:ascii="Palatino Linotype" w:hAnsi="Palatino Linotype"/>
          <w:i/>
          <w:color w:val="000000" w:themeColor="text1"/>
          <w:sz w:val="22"/>
          <w:szCs w:val="22"/>
          <w:lang w:val="es-ES"/>
        </w:rPr>
        <w:t xml:space="preserve"> competentes conforme a la normatividad aplicable;</w:t>
      </w:r>
    </w:p>
    <w:p w14:paraId="6EAB72CC"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IV. Realizar, con efectividad, los trámites internos necesarios para la atención de las solicitudes de acceso a la información;</w:t>
      </w:r>
    </w:p>
    <w:p w14:paraId="425FDEDD"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V. Entregar, en su caso, a los particulares la información solicitada;</w:t>
      </w:r>
    </w:p>
    <w:p w14:paraId="72F5ADB5"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VI. Efectuar las notificaciones a los solicitantes;</w:t>
      </w:r>
    </w:p>
    <w:p w14:paraId="5615E865"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VII. Proponer al Comité de Transparencia, los procedimientos internos que aseguren la mayor eficiencia en la gestión de las solicitudes de acceso a la información, conforme a la normatividad aplicable;</w:t>
      </w:r>
    </w:p>
    <w:p w14:paraId="21815D69"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VIII. Proponer a quien preside el Comité de Transparencia, personal habilitado que sea necesario para recibir y dar trámite a las solicitudes de acceso a la información;</w:t>
      </w:r>
    </w:p>
    <w:p w14:paraId="7AE93C23"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0B5175B"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X. Presentar ante el Comité, el proyecto de clasificación de información;</w:t>
      </w:r>
    </w:p>
    <w:p w14:paraId="1E4DD5A7"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XI. Promover e implementar políticas de transparencia proactiva procurando su accesibilidad;</w:t>
      </w:r>
    </w:p>
    <w:p w14:paraId="2B0A281C"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XII. Fomentar la transparencia y accesibilidad al interior del sujeto obligado;</w:t>
      </w:r>
    </w:p>
    <w:p w14:paraId="3FB175BD"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XIII. Hacer del conocimiento de la instancia competente la probable responsabilidad por el incumplimiento de las obligaciones previstas en la presente Ley; y</w:t>
      </w:r>
    </w:p>
    <w:p w14:paraId="15FEBD03"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XIV. Las demás que resulten necesarias para facilitar el acceso a la información y aquellas que se desprenden de la presente Ley y demás disposiciones jurídicas aplicables.</w:t>
      </w:r>
    </w:p>
    <w:p w14:paraId="68A5DE66"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E51E5BE"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 xml:space="preserve">Los sujetos obligados deberán implementar a través de las unidades de transparencia, progresivamente y conforme a sus previsiones, las medidas pertinentes para asegurar que el entorno físico de las instalaciones cuente con los </w:t>
      </w:r>
      <w:r w:rsidRPr="00D940DA">
        <w:rPr>
          <w:rFonts w:ascii="Palatino Linotype" w:hAnsi="Palatino Linotype"/>
          <w:i/>
          <w:color w:val="000000" w:themeColor="text1"/>
          <w:sz w:val="22"/>
          <w:szCs w:val="22"/>
          <w:lang w:val="es-ES"/>
        </w:rPr>
        <w:lastRenderedPageBreak/>
        <w:t>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6E77912"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b/>
          <w:i/>
          <w:color w:val="000000" w:themeColor="text1"/>
          <w:sz w:val="22"/>
          <w:szCs w:val="22"/>
          <w:lang w:val="es-ES"/>
        </w:rPr>
        <w:t>Artículo 59</w:t>
      </w:r>
      <w:r w:rsidRPr="00D940DA">
        <w:rPr>
          <w:rFonts w:ascii="Palatino Linotype" w:hAnsi="Palatino Linotype"/>
          <w:i/>
          <w:color w:val="000000" w:themeColor="text1"/>
          <w:sz w:val="22"/>
          <w:szCs w:val="22"/>
          <w:lang w:val="es-ES"/>
        </w:rPr>
        <w:t>. Los servidores públicos habilitados tendrán las funciones siguientes:</w:t>
      </w:r>
    </w:p>
    <w:p w14:paraId="591C9994"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I. Localizar la información que le solicite la Unidad de Transparencia;</w:t>
      </w:r>
    </w:p>
    <w:p w14:paraId="393CAE23"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II. Proporcionar la información que obre en los archivos y que le sea solicitada por la Unidad de Transparencia;</w:t>
      </w:r>
    </w:p>
    <w:p w14:paraId="67F159B7"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III. Apoyar a la Unidad de Transparencia en lo que esta le solicite para el cumplimiento de sus funciones;</w:t>
      </w:r>
    </w:p>
    <w:p w14:paraId="310BBBFD"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IV. Proporcionar a la Unidad de Transparencia, las modificaciones a la información pública de oficio que obre en su poder;</w:t>
      </w:r>
    </w:p>
    <w:p w14:paraId="2A37B214"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V. Integrar y presentar al responsable de la Unidad de Transparencia la propuesta de clasificación de información, la cual tendrá los fundamentos y argumentos en que se basa dicha propuesta;</w:t>
      </w:r>
    </w:p>
    <w:p w14:paraId="35B76296"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VI. Verificar, una vez analizado el contenido de la información, que no se encuentre en los supuestos de información clasificada; y</w:t>
      </w:r>
    </w:p>
    <w:p w14:paraId="574DEC9B"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VII. Dar cuenta a la Unidad de Transparencia del vencimiento de los plazos de reserva.</w:t>
      </w:r>
    </w:p>
    <w:p w14:paraId="637AE786"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b/>
          <w:i/>
          <w:color w:val="000000" w:themeColor="text1"/>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940DA">
        <w:rPr>
          <w:rFonts w:ascii="Palatino Linotype" w:hAnsi="Palatino Linotype"/>
          <w:i/>
          <w:color w:val="000000" w:themeColor="text1"/>
          <w:sz w:val="22"/>
          <w:szCs w:val="22"/>
          <w:lang w:val="es-ES"/>
        </w:rPr>
        <w:t>.”</w:t>
      </w:r>
    </w:p>
    <w:p w14:paraId="7D10EB20" w14:textId="77777777" w:rsidR="00A02B80" w:rsidRPr="00D940DA" w:rsidRDefault="00A02B80" w:rsidP="00A02B80">
      <w:pPr>
        <w:ind w:left="851" w:right="901"/>
        <w:jc w:val="both"/>
        <w:rPr>
          <w:rFonts w:ascii="Palatino Linotype" w:hAnsi="Palatino Linotype"/>
          <w:i/>
          <w:color w:val="000000" w:themeColor="text1"/>
          <w:sz w:val="22"/>
          <w:szCs w:val="22"/>
          <w:lang w:val="es-ES"/>
        </w:rPr>
      </w:pPr>
      <w:r w:rsidRPr="00D940DA">
        <w:rPr>
          <w:rFonts w:ascii="Palatino Linotype" w:hAnsi="Palatino Linotype"/>
          <w:i/>
          <w:color w:val="000000" w:themeColor="text1"/>
          <w:sz w:val="22"/>
          <w:szCs w:val="22"/>
          <w:lang w:val="es-ES"/>
        </w:rPr>
        <w:t>(Énfasis añadido)</w:t>
      </w:r>
    </w:p>
    <w:p w14:paraId="0D19169A" w14:textId="77777777" w:rsidR="00A02B80" w:rsidRPr="00D940DA" w:rsidRDefault="00A02B80" w:rsidP="00A02B80">
      <w:pPr>
        <w:jc w:val="both"/>
        <w:rPr>
          <w:rFonts w:ascii="Palatino Linotype" w:hAnsi="Palatino Linotype" w:cs="Arial"/>
          <w:color w:val="000000" w:themeColor="text1"/>
          <w:lang w:val="es-ES"/>
        </w:rPr>
      </w:pPr>
    </w:p>
    <w:p w14:paraId="1684BBAF" w14:textId="77777777" w:rsidR="00A02B80" w:rsidRPr="00D940DA" w:rsidRDefault="00A02B80" w:rsidP="00A02B80">
      <w:pPr>
        <w:spacing w:line="360" w:lineRule="auto"/>
        <w:jc w:val="both"/>
        <w:rPr>
          <w:rFonts w:ascii="Palatino Linotype" w:eastAsia="Calibri" w:hAnsi="Palatino Linotype"/>
          <w:color w:val="000000" w:themeColor="text1"/>
          <w:lang w:val="es-ES"/>
        </w:rPr>
      </w:pPr>
      <w:r w:rsidRPr="00D940DA">
        <w:rPr>
          <w:rFonts w:ascii="Palatino Linotype" w:eastAsia="Calibri" w:hAnsi="Palatino Linotype"/>
          <w:color w:val="000000" w:themeColor="text1"/>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D940DA">
        <w:rPr>
          <w:rFonts w:ascii="Palatino Linotype" w:eastAsia="Calibri" w:hAnsi="Palatino Linotype"/>
          <w:b/>
          <w:color w:val="000000" w:themeColor="text1"/>
          <w:lang w:val="es-ES"/>
        </w:rPr>
        <w:t>EL SUJETO OBLIGADO</w:t>
      </w:r>
      <w:r w:rsidRPr="00D940DA">
        <w:rPr>
          <w:rFonts w:ascii="Palatino Linotype" w:eastAsia="Calibri" w:hAnsi="Palatino Linotype"/>
          <w:color w:val="000000" w:themeColor="text1"/>
          <w:lang w:val="es-ES"/>
        </w:rPr>
        <w:t xml:space="preserve"> y los solicitantes, y tiene bajo su responsabilidad el tramitar internamente la solicitud de información.</w:t>
      </w:r>
    </w:p>
    <w:p w14:paraId="7D20E2B7" w14:textId="77777777" w:rsidR="00A02B80" w:rsidRPr="00D940DA" w:rsidRDefault="00A02B80" w:rsidP="00A02B80">
      <w:pPr>
        <w:spacing w:line="360" w:lineRule="auto"/>
        <w:ind w:left="426"/>
        <w:jc w:val="both"/>
        <w:rPr>
          <w:rFonts w:ascii="Palatino Linotype" w:eastAsia="Calibri" w:hAnsi="Palatino Linotype"/>
          <w:color w:val="000000" w:themeColor="text1"/>
          <w:lang w:val="es-ES"/>
        </w:rPr>
      </w:pPr>
    </w:p>
    <w:p w14:paraId="71A684E2" w14:textId="659829E8" w:rsidR="00A02B80" w:rsidRPr="00D940DA" w:rsidRDefault="00A02B80" w:rsidP="00A02B80">
      <w:pPr>
        <w:suppressAutoHyphens/>
        <w:spacing w:line="360" w:lineRule="auto"/>
        <w:jc w:val="both"/>
        <w:rPr>
          <w:rFonts w:ascii="Palatino Linotype" w:eastAsia="Calibri" w:hAnsi="Palatino Linotype"/>
          <w:color w:val="000000" w:themeColor="text1"/>
          <w:lang w:val="es-ES"/>
        </w:rPr>
      </w:pPr>
      <w:r w:rsidRPr="00D940DA">
        <w:rPr>
          <w:rFonts w:ascii="Palatino Linotype" w:eastAsia="Calibri" w:hAnsi="Palatino Linotype"/>
          <w:color w:val="000000" w:themeColor="text1"/>
          <w:lang w:val="es-ES"/>
        </w:rPr>
        <w:lastRenderedPageBreak/>
        <w:t xml:space="preserve">De tal manera que, si bien, el Titular de la Unidad de Transparencia no tiene bajo su resguardo los soportes documentales donde consta la información solicitada, sino que pudiera obrar en las distintas áreas que conforman la estructura del </w:t>
      </w:r>
      <w:r w:rsidRPr="00D940DA">
        <w:rPr>
          <w:rFonts w:ascii="Palatino Linotype" w:eastAsia="Calibri" w:hAnsi="Palatino Linotype"/>
          <w:b/>
          <w:color w:val="000000" w:themeColor="text1"/>
          <w:lang w:val="es-ES"/>
        </w:rPr>
        <w:t xml:space="preserve">SUJETO OBLIGADO; </w:t>
      </w:r>
      <w:r w:rsidRPr="00D940DA">
        <w:rPr>
          <w:rFonts w:ascii="Palatino Linotype" w:eastAsia="Calibri" w:hAnsi="Palatino Linotype"/>
          <w:color w:val="000000" w:themeColor="text1"/>
          <w:lang w:val="es-ES"/>
        </w:rPr>
        <w:t xml:space="preserve">es por ello que, debe turnar la solicitud a </w:t>
      </w:r>
      <w:r w:rsidRPr="00D940DA">
        <w:rPr>
          <w:rFonts w:ascii="Palatino Linotype" w:hAnsi="Palatino Linotype" w:cs="Arial"/>
          <w:color w:val="000000" w:themeColor="text1"/>
          <w:lang w:val="es-ES"/>
        </w:rPr>
        <w:t xml:space="preserve">todas las áreas que </w:t>
      </w:r>
      <w:r w:rsidRPr="00D940DA">
        <w:rPr>
          <w:rFonts w:ascii="Palatino Linotype" w:eastAsia="Calibri" w:hAnsi="Palatino Linotype"/>
          <w:color w:val="000000" w:themeColor="text1"/>
          <w:lang w:val="es-ES"/>
        </w:rPr>
        <w:t>pudieran generar, administrar o poseer la información requerida por la particular; pues tienen como función, buscar, localizar y poseer la información, así como entregarla.</w:t>
      </w:r>
    </w:p>
    <w:p w14:paraId="6CCBC735" w14:textId="77777777" w:rsidR="001E233E" w:rsidRPr="00D940DA" w:rsidRDefault="001E233E" w:rsidP="00A02B80">
      <w:pPr>
        <w:suppressAutoHyphens/>
        <w:spacing w:line="360" w:lineRule="auto"/>
        <w:jc w:val="both"/>
        <w:rPr>
          <w:rFonts w:ascii="Palatino Linotype" w:eastAsia="Calibri" w:hAnsi="Palatino Linotype"/>
          <w:color w:val="000000" w:themeColor="text1"/>
          <w:lang w:val="es-ES"/>
        </w:rPr>
      </w:pPr>
    </w:p>
    <w:p w14:paraId="04D4F256" w14:textId="10CEFC4E" w:rsidR="00285762" w:rsidRPr="00D940DA" w:rsidRDefault="001E233E" w:rsidP="00285762">
      <w:pPr>
        <w:suppressAutoHyphens/>
        <w:spacing w:line="360" w:lineRule="auto"/>
        <w:jc w:val="both"/>
        <w:rPr>
          <w:rFonts w:ascii="Palatino Linotype" w:eastAsia="Calibri" w:hAnsi="Palatino Linotype"/>
          <w:color w:val="000000" w:themeColor="text1"/>
        </w:rPr>
      </w:pPr>
      <w:r w:rsidRPr="00D940DA">
        <w:rPr>
          <w:rFonts w:ascii="Palatino Linotype" w:eastAsia="Calibri" w:hAnsi="Palatino Linotype"/>
          <w:color w:val="000000" w:themeColor="text1"/>
        </w:rPr>
        <w:t>Una vez establecido lo anterior, es preciso indicar que el agravio del peticionario consistió en que</w:t>
      </w:r>
      <w:r w:rsidR="00FB66C1" w:rsidRPr="00D940DA">
        <w:rPr>
          <w:rFonts w:ascii="Palatino Linotype" w:eastAsia="Calibri" w:hAnsi="Palatino Linotype"/>
          <w:color w:val="000000" w:themeColor="text1"/>
        </w:rPr>
        <w:t xml:space="preserve"> es obligación del Ayuntamiento a través de la dirección de Administración del Gobierno Municipal, publicar todos los contratos suscritos con personas físicas y morales para la prestación de servicios, independientemente de la carga de trabajo que pudiera tener, de acuerdo a la Ley de Transparencia y Acceso a la Información Pública debe entregar dicha información, información que debe ser publicada de manera trimestral en el portal (IPOMEX) en tér</w:t>
      </w:r>
      <w:r w:rsidR="00285762" w:rsidRPr="00D940DA">
        <w:rPr>
          <w:rFonts w:ascii="Palatino Linotype" w:eastAsia="Calibri" w:hAnsi="Palatino Linotype"/>
          <w:color w:val="000000" w:themeColor="text1"/>
        </w:rPr>
        <w:t>minos del artículo 92 fracción</w:t>
      </w:r>
      <w:r w:rsidR="00FB66C1" w:rsidRPr="00D940DA">
        <w:rPr>
          <w:rFonts w:ascii="Palatino Linotype" w:eastAsia="Calibri" w:hAnsi="Palatino Linotype"/>
          <w:color w:val="000000" w:themeColor="text1"/>
        </w:rPr>
        <w:t xml:space="preserve"> </w:t>
      </w:r>
      <w:r w:rsidR="00285762" w:rsidRPr="00D940DA">
        <w:rPr>
          <w:rFonts w:ascii="Palatino Linotype" w:eastAsia="Calibri" w:hAnsi="Palatino Linotype"/>
          <w:color w:val="000000" w:themeColor="text1"/>
        </w:rPr>
        <w:t>XXXII</w:t>
      </w:r>
      <w:r w:rsidR="00FB66C1" w:rsidRPr="00D940DA">
        <w:rPr>
          <w:rFonts w:ascii="Palatino Linotype" w:eastAsia="Calibri" w:hAnsi="Palatino Linotype"/>
          <w:color w:val="000000" w:themeColor="text1"/>
        </w:rPr>
        <w:t xml:space="preserve"> de la Ley de Transparencia y Acceso a la Información Pública de</w:t>
      </w:r>
      <w:r w:rsidR="00285762" w:rsidRPr="00D940DA">
        <w:rPr>
          <w:rFonts w:ascii="Palatino Linotype" w:eastAsia="Calibri" w:hAnsi="Palatino Linotype"/>
          <w:color w:val="000000" w:themeColor="text1"/>
        </w:rPr>
        <w:t>l Estado de México y Municipios.</w:t>
      </w:r>
    </w:p>
    <w:p w14:paraId="7E194AB7" w14:textId="77777777" w:rsidR="00D218F7" w:rsidRPr="00D940DA" w:rsidRDefault="00D218F7" w:rsidP="00285762">
      <w:pPr>
        <w:suppressAutoHyphens/>
        <w:spacing w:line="360" w:lineRule="auto"/>
        <w:jc w:val="both"/>
        <w:rPr>
          <w:rFonts w:ascii="Palatino Linotype" w:eastAsia="Calibri" w:hAnsi="Palatino Linotype"/>
          <w:color w:val="000000" w:themeColor="text1"/>
        </w:rPr>
      </w:pPr>
    </w:p>
    <w:p w14:paraId="7131E10D" w14:textId="53C27B3A" w:rsidR="00D9689B" w:rsidRPr="00D940DA" w:rsidRDefault="00A46DC8" w:rsidP="00987232">
      <w:pPr>
        <w:suppressAutoHyphens/>
        <w:spacing w:line="360" w:lineRule="auto"/>
        <w:jc w:val="both"/>
        <w:rPr>
          <w:rFonts w:ascii="Palatino Linotype" w:hAnsi="Palatino Linotype"/>
          <w:color w:val="000000" w:themeColor="text1"/>
        </w:rPr>
      </w:pPr>
      <w:r w:rsidRPr="00D940DA">
        <w:rPr>
          <w:rFonts w:ascii="Palatino Linotype" w:hAnsi="Palatino Linotype"/>
          <w:color w:val="000000" w:themeColor="text1"/>
        </w:rPr>
        <w:t>Por otro lado, n</w:t>
      </w:r>
      <w:r w:rsidR="001B570C" w:rsidRPr="00D940DA">
        <w:rPr>
          <w:rFonts w:ascii="Palatino Linotype" w:hAnsi="Palatino Linotype"/>
          <w:color w:val="000000" w:themeColor="text1"/>
        </w:rPr>
        <w:t>o es ocioso mencionar que de la consulta a los “</w:t>
      </w:r>
      <w:r w:rsidR="00285762" w:rsidRPr="00D940DA">
        <w:t>Las concesiones, contratos, convenios, permisos, licencias o autorizaciones otorgados FRACCIÓN XXX</w:t>
      </w:r>
      <w:r w:rsidR="001B570C" w:rsidRPr="00D940DA">
        <w:t>II” IPOMEX 2022</w:t>
      </w:r>
      <w:r w:rsidR="001B570C" w:rsidRPr="00D940DA">
        <w:rPr>
          <w:rStyle w:val="Refdenotaalpie"/>
          <w:rFonts w:ascii="Palatino Linotype" w:hAnsi="Palatino Linotype"/>
          <w:i/>
          <w:color w:val="000000" w:themeColor="text1"/>
        </w:rPr>
        <w:footnoteReference w:id="1"/>
      </w:r>
      <w:r w:rsidR="001B570C" w:rsidRPr="00D940DA">
        <w:rPr>
          <w:rFonts w:ascii="Palatino Linotype" w:hAnsi="Palatino Linotype"/>
          <w:i/>
          <w:color w:val="000000" w:themeColor="text1"/>
        </w:rPr>
        <w:t>,</w:t>
      </w:r>
      <w:r w:rsidR="001B570C" w:rsidRPr="00D940DA">
        <w:rPr>
          <w:rFonts w:ascii="Palatino Linotype" w:hAnsi="Palatino Linotype"/>
          <w:color w:val="000000" w:themeColor="text1"/>
        </w:rPr>
        <w:t xml:space="preserve"> consultable en el portal de Información Pública de Oficio Mexiquense del Ayuntamiento de </w:t>
      </w:r>
      <w:r w:rsidR="00987232" w:rsidRPr="00D940DA">
        <w:rPr>
          <w:rFonts w:ascii="Palatino Linotype" w:hAnsi="Palatino Linotype"/>
          <w:color w:val="000000" w:themeColor="text1"/>
        </w:rPr>
        <w:t>Atlacomulco</w:t>
      </w:r>
      <w:r w:rsidR="001B570C" w:rsidRPr="00D940DA">
        <w:rPr>
          <w:rFonts w:ascii="Palatino Linotype" w:hAnsi="Palatino Linotype"/>
          <w:color w:val="000000" w:themeColor="text1"/>
        </w:rPr>
        <w:t xml:space="preserve">, </w:t>
      </w:r>
      <w:r w:rsidR="00D9689B" w:rsidRPr="00D940DA">
        <w:rPr>
          <w:rFonts w:ascii="Palatino Linotype" w:hAnsi="Palatino Linotype"/>
          <w:color w:val="000000" w:themeColor="text1"/>
        </w:rPr>
        <w:t xml:space="preserve">se aprecia que de acuerdo a los Lineamientos Técnicos Generales para la publicación, homologación y estandarización de la información de las obligaciones establecidas en el Título Quinto y en la fracción IV </w:t>
      </w:r>
      <w:r w:rsidR="00D9689B" w:rsidRPr="00D940DA">
        <w:rPr>
          <w:rFonts w:ascii="Palatino Linotype" w:hAnsi="Palatino Linotype"/>
          <w:color w:val="000000" w:themeColor="text1"/>
        </w:rPr>
        <w:lastRenderedPageBreak/>
        <w:t xml:space="preserve">del artículo 31 de la Ley General de Transparencia y Acceso a la Información Pública, que deben de difundir los sujetos obligados en los portales de Internet y en la Plataforma Nacional de Transparencia, dicha fracción </w:t>
      </w:r>
      <w:r w:rsidR="00987232" w:rsidRPr="00D940DA">
        <w:rPr>
          <w:rFonts w:ascii="Palatino Linotype" w:hAnsi="Palatino Linotype"/>
          <w:color w:val="000000" w:themeColor="text1"/>
        </w:rPr>
        <w:t xml:space="preserve">cuenta con mil </w:t>
      </w:r>
      <w:r w:rsidR="00D834BA" w:rsidRPr="00D940DA">
        <w:rPr>
          <w:rFonts w:ascii="Palatino Linotype" w:hAnsi="Palatino Linotype"/>
          <w:color w:val="000000" w:themeColor="text1"/>
        </w:rPr>
        <w:t>seiscientos</w:t>
      </w:r>
      <w:r w:rsidR="00987232" w:rsidRPr="00D940DA">
        <w:rPr>
          <w:rFonts w:ascii="Palatino Linotype" w:hAnsi="Palatino Linotype"/>
          <w:color w:val="000000" w:themeColor="text1"/>
        </w:rPr>
        <w:t xml:space="preserve"> once registros teniendo como fecha ultima de actualización el diecisiete de octubre del dos mil veintidós.</w:t>
      </w:r>
    </w:p>
    <w:p w14:paraId="6BFB2B2B" w14:textId="77777777" w:rsidR="00D9689B" w:rsidRPr="00D940DA" w:rsidRDefault="00D9689B" w:rsidP="00D9689B">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Así </w:t>
      </w:r>
      <w:r w:rsidRPr="00D940DA">
        <w:rPr>
          <w:rFonts w:ascii="Palatino Linotype" w:hAnsi="Palatino Linotype" w:cs="Arial"/>
        </w:rPr>
        <w:t>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DB412A0" w14:textId="77777777" w:rsidR="00D9689B" w:rsidRPr="00D940DA" w:rsidRDefault="00D9689B" w:rsidP="00D9689B">
      <w:pPr>
        <w:pStyle w:val="Prrafodelista"/>
        <w:tabs>
          <w:tab w:val="left" w:pos="426"/>
        </w:tabs>
        <w:spacing w:before="240" w:after="240" w:line="360" w:lineRule="auto"/>
        <w:ind w:left="850" w:right="907"/>
        <w:jc w:val="both"/>
        <w:rPr>
          <w:rFonts w:ascii="Palatino Linotype" w:hAnsi="Palatino Linotype"/>
          <w:color w:val="000000" w:themeColor="text1"/>
        </w:rPr>
      </w:pPr>
    </w:p>
    <w:p w14:paraId="203B3D4C" w14:textId="77777777" w:rsidR="00D9689B" w:rsidRPr="00D940DA" w:rsidRDefault="00D9689B" w:rsidP="00D9689B">
      <w:pPr>
        <w:pStyle w:val="Prrafodelista"/>
        <w:tabs>
          <w:tab w:val="left" w:pos="426"/>
        </w:tabs>
        <w:spacing w:before="240" w:after="240" w:line="276" w:lineRule="auto"/>
        <w:ind w:left="850" w:right="907"/>
        <w:jc w:val="both"/>
        <w:rPr>
          <w:rFonts w:ascii="Palatino Linotype" w:hAnsi="Palatino Linotype"/>
          <w:i/>
          <w:color w:val="000000" w:themeColor="text1"/>
        </w:rPr>
      </w:pPr>
      <w:r w:rsidRPr="00D940DA">
        <w:rPr>
          <w:rFonts w:ascii="Palatino Linotype" w:hAnsi="Palatino Linotype"/>
          <w:i/>
          <w:color w:val="000000" w:themeColor="text1"/>
        </w:rPr>
        <w:t>“</w:t>
      </w:r>
      <w:r w:rsidRPr="00D940DA">
        <w:rPr>
          <w:rFonts w:ascii="Palatino Linotype" w:hAnsi="Palatino Linotype"/>
          <w:b/>
          <w:i/>
          <w:color w:val="000000" w:themeColor="text1"/>
        </w:rPr>
        <w:t>Artículo 3.-</w:t>
      </w:r>
      <w:r w:rsidRPr="00D940DA">
        <w:rPr>
          <w:rFonts w:ascii="Palatino Linotype" w:hAnsi="Palatino Linotype"/>
          <w:i/>
          <w:color w:val="000000" w:themeColor="text1"/>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D940DA">
        <w:rPr>
          <w:rFonts w:ascii="Palatino Linotype" w:hAnsi="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r w:rsidRPr="00D940DA">
        <w:rPr>
          <w:rFonts w:ascii="Palatino Linotype" w:hAnsi="Palatino Linotype"/>
          <w:i/>
          <w:color w:val="000000" w:themeColor="text1"/>
        </w:rPr>
        <w:t>”</w:t>
      </w:r>
    </w:p>
    <w:p w14:paraId="1BAB56CA" w14:textId="77777777" w:rsidR="00D9689B" w:rsidRPr="00D940DA" w:rsidRDefault="00D9689B" w:rsidP="00D9689B">
      <w:pPr>
        <w:pStyle w:val="Prrafodelista"/>
        <w:tabs>
          <w:tab w:val="left" w:pos="426"/>
        </w:tabs>
        <w:spacing w:before="240" w:after="240" w:line="276" w:lineRule="auto"/>
        <w:ind w:left="850" w:right="907"/>
        <w:jc w:val="both"/>
        <w:rPr>
          <w:rFonts w:ascii="Palatino Linotype" w:hAnsi="Palatino Linotype"/>
          <w:color w:val="000000" w:themeColor="text1"/>
        </w:rPr>
      </w:pPr>
      <w:r w:rsidRPr="00D940DA">
        <w:rPr>
          <w:rFonts w:ascii="Palatino Linotype" w:hAnsi="Palatino Linotype"/>
          <w:color w:val="000000" w:themeColor="text1"/>
        </w:rPr>
        <w:t>(Énfasis añadido)</w:t>
      </w:r>
    </w:p>
    <w:p w14:paraId="172D567B" w14:textId="77777777" w:rsidR="00D9689B" w:rsidRPr="00D940DA" w:rsidRDefault="00D9689B" w:rsidP="00D9689B">
      <w:pPr>
        <w:pStyle w:val="Prrafodelista"/>
        <w:tabs>
          <w:tab w:val="left" w:pos="426"/>
        </w:tabs>
        <w:spacing w:before="240" w:after="240" w:line="360" w:lineRule="auto"/>
        <w:ind w:left="850" w:right="907"/>
        <w:jc w:val="both"/>
        <w:rPr>
          <w:rFonts w:ascii="Palatino Linotype" w:hAnsi="Palatino Linotype"/>
          <w:color w:val="000000" w:themeColor="text1"/>
        </w:rPr>
      </w:pPr>
    </w:p>
    <w:p w14:paraId="415B7105" w14:textId="77777777" w:rsidR="00D9689B" w:rsidRPr="00D940DA" w:rsidRDefault="00D9689B" w:rsidP="00D9689B">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Numerales </w:t>
      </w:r>
      <w:r w:rsidRPr="00D940DA">
        <w:rPr>
          <w:rFonts w:ascii="Palatino Linotype" w:hAnsi="Palatino Linotype" w:cs="Arial"/>
          <w:noProof/>
          <w:lang w:eastAsia="es-MX"/>
        </w:rPr>
        <w:t xml:space="preserve">que compelen al </w:t>
      </w:r>
      <w:r w:rsidRPr="00D940DA">
        <w:rPr>
          <w:rFonts w:ascii="Palatino Linotype" w:hAnsi="Palatino Linotype" w:cs="Arial"/>
          <w:b/>
          <w:noProof/>
          <w:lang w:eastAsia="es-MX"/>
        </w:rPr>
        <w:t>SUJETO OBLIGADO</w:t>
      </w:r>
      <w:r w:rsidRPr="00D940DA">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7A81D600" w14:textId="77777777" w:rsidR="0094488E" w:rsidRPr="00D940DA" w:rsidRDefault="0094488E" w:rsidP="00D9689B">
      <w:pPr>
        <w:pStyle w:val="Prrafodelista"/>
        <w:tabs>
          <w:tab w:val="left" w:pos="426"/>
        </w:tabs>
        <w:spacing w:before="240" w:after="240" w:line="360" w:lineRule="auto"/>
        <w:ind w:left="0" w:right="51"/>
        <w:jc w:val="both"/>
        <w:rPr>
          <w:rFonts w:ascii="Palatino Linotype" w:hAnsi="Palatino Linotype"/>
          <w:color w:val="000000" w:themeColor="text1"/>
        </w:rPr>
      </w:pPr>
    </w:p>
    <w:p w14:paraId="020ACEEF" w14:textId="2EC2D497" w:rsidR="00D9689B" w:rsidRPr="00D940DA" w:rsidRDefault="00D9689B" w:rsidP="00D9689B">
      <w:pPr>
        <w:pStyle w:val="Prrafodelista"/>
        <w:tabs>
          <w:tab w:val="left" w:pos="426"/>
        </w:tabs>
        <w:spacing w:before="240" w:after="240" w:line="360" w:lineRule="auto"/>
        <w:ind w:left="0" w:right="51"/>
        <w:jc w:val="both"/>
        <w:rPr>
          <w:rFonts w:ascii="Palatino Linotype" w:hAnsi="Palatino Linotype"/>
          <w:b/>
          <w:color w:val="000000" w:themeColor="text1"/>
        </w:rPr>
      </w:pPr>
      <w:r w:rsidRPr="00D940DA">
        <w:rPr>
          <w:rFonts w:ascii="Palatino Linotype" w:hAnsi="Palatino Linotype"/>
          <w:color w:val="000000" w:themeColor="text1"/>
        </w:rPr>
        <w:lastRenderedPageBreak/>
        <w:t xml:space="preserve">Luego entonces, </w:t>
      </w:r>
      <w:r w:rsidRPr="00D940DA">
        <w:rPr>
          <w:rFonts w:ascii="Palatino Linotype" w:hAnsi="Palatino Linotype"/>
          <w:b/>
          <w:color w:val="000000" w:themeColor="text1"/>
        </w:rPr>
        <w:t>del análisis realizado al contenido</w:t>
      </w:r>
      <w:r w:rsidRPr="00D940DA">
        <w:rPr>
          <w:rFonts w:ascii="Palatino Linotype" w:hAnsi="Palatino Linotype"/>
          <w:color w:val="000000" w:themeColor="text1"/>
        </w:rPr>
        <w:t xml:space="preserve">, </w:t>
      </w:r>
      <w:r w:rsidRPr="00D940DA">
        <w:rPr>
          <w:rFonts w:ascii="Palatino Linotype" w:hAnsi="Palatino Linotype"/>
          <w:b/>
          <w:color w:val="000000" w:themeColor="text1"/>
        </w:rPr>
        <w:t xml:space="preserve">no se advierten elementos esenciales que pudieran acreditar que el sujeto obligado privilegió el Derecho de Acceso a la Información pública con su respuesta </w:t>
      </w:r>
      <w:r w:rsidR="00D218F7" w:rsidRPr="00D940DA">
        <w:rPr>
          <w:rFonts w:ascii="Palatino Linotype" w:hAnsi="Palatino Linotype"/>
          <w:b/>
          <w:color w:val="000000" w:themeColor="text1"/>
        </w:rPr>
        <w:t>y</w:t>
      </w:r>
      <w:r w:rsidRPr="00D940DA">
        <w:rPr>
          <w:rFonts w:ascii="Palatino Linotype" w:hAnsi="Palatino Linotype"/>
          <w:b/>
          <w:color w:val="000000" w:themeColor="text1"/>
        </w:rPr>
        <w:t xml:space="preserve"> </w:t>
      </w:r>
      <w:r w:rsidR="00A46DC8" w:rsidRPr="00D940DA">
        <w:rPr>
          <w:rFonts w:ascii="Palatino Linotype" w:hAnsi="Palatino Linotype"/>
          <w:b/>
          <w:color w:val="000000" w:themeColor="text1"/>
        </w:rPr>
        <w:t xml:space="preserve">el </w:t>
      </w:r>
      <w:r w:rsidR="00987232" w:rsidRPr="00D940DA">
        <w:rPr>
          <w:rFonts w:ascii="Palatino Linotype" w:hAnsi="Palatino Linotype"/>
          <w:b/>
          <w:color w:val="000000" w:themeColor="text1"/>
        </w:rPr>
        <w:t>informe justificado</w:t>
      </w:r>
      <w:r w:rsidR="000B19A6" w:rsidRPr="00D940DA">
        <w:rPr>
          <w:rFonts w:ascii="Palatino Linotype" w:hAnsi="Palatino Linotype"/>
          <w:b/>
          <w:color w:val="000000" w:themeColor="text1"/>
        </w:rPr>
        <w:t xml:space="preserve"> correspondiente</w:t>
      </w:r>
      <w:r w:rsidR="00987232" w:rsidRPr="00D940DA">
        <w:rPr>
          <w:rFonts w:ascii="Palatino Linotype" w:hAnsi="Palatino Linotype"/>
          <w:b/>
          <w:color w:val="000000" w:themeColor="text1"/>
        </w:rPr>
        <w:t xml:space="preserve">. </w:t>
      </w:r>
    </w:p>
    <w:p w14:paraId="375D04FE" w14:textId="77777777" w:rsidR="00987232" w:rsidRPr="00D940DA" w:rsidRDefault="00987232" w:rsidP="00D9689B">
      <w:pPr>
        <w:pStyle w:val="Prrafodelista"/>
        <w:tabs>
          <w:tab w:val="left" w:pos="426"/>
        </w:tabs>
        <w:spacing w:before="240" w:after="240" w:line="360" w:lineRule="auto"/>
        <w:ind w:left="0" w:right="51"/>
        <w:jc w:val="both"/>
        <w:rPr>
          <w:rFonts w:ascii="Palatino Linotype" w:hAnsi="Palatino Linotype"/>
          <w:b/>
          <w:color w:val="000000" w:themeColor="text1"/>
        </w:rPr>
      </w:pPr>
    </w:p>
    <w:p w14:paraId="208B134A" w14:textId="34FFFC90" w:rsidR="00D9689B" w:rsidRPr="00D940DA" w:rsidRDefault="00D9689B" w:rsidP="00D9689B">
      <w:pPr>
        <w:tabs>
          <w:tab w:val="left" w:pos="426"/>
        </w:tabs>
        <w:spacing w:line="360" w:lineRule="auto"/>
        <w:ind w:right="49"/>
        <w:contextualSpacing/>
        <w:jc w:val="both"/>
        <w:rPr>
          <w:rFonts w:ascii="Palatino Linotype" w:hAnsi="Palatino Linotype" w:cs="Arial"/>
          <w:color w:val="000000" w:themeColor="text1"/>
          <w:lang w:val="es-ES_tradnl"/>
        </w:rPr>
      </w:pPr>
      <w:r w:rsidRPr="00D940DA">
        <w:rPr>
          <w:rFonts w:ascii="Palatino Linotype" w:hAnsi="Palatino Linotype"/>
          <w:color w:val="000000" w:themeColor="text1"/>
        </w:rPr>
        <w:t xml:space="preserve">Así las cosas, </w:t>
      </w:r>
      <w:r w:rsidRPr="00D940DA">
        <w:rPr>
          <w:rFonts w:ascii="Palatino Linotype" w:hAnsi="Palatino Linotype" w:cs="Arial"/>
          <w:color w:val="000000" w:themeColor="text1"/>
        </w:rPr>
        <w:t xml:space="preserve">es conveniente señalar que la naturaleza de un </w:t>
      </w:r>
      <w:r w:rsidR="00987232" w:rsidRPr="00D940DA">
        <w:rPr>
          <w:rFonts w:ascii="Palatino Linotype" w:hAnsi="Palatino Linotype" w:cs="Arial"/>
          <w:color w:val="000000" w:themeColor="text1"/>
        </w:rPr>
        <w:t>contrato</w:t>
      </w:r>
      <w:r w:rsidRPr="00D940DA">
        <w:rPr>
          <w:rFonts w:ascii="Palatino Linotype" w:hAnsi="Palatino Linotype" w:cs="Arial"/>
          <w:color w:val="000000" w:themeColor="text1"/>
        </w:rPr>
        <w:t xml:space="preserve"> </w:t>
      </w:r>
      <w:r w:rsidRPr="00D940DA">
        <w:rPr>
          <w:rFonts w:ascii="Palatino Linotype" w:hAnsi="Palatino Linotype" w:cs="Arial"/>
          <w:color w:val="000000" w:themeColor="text1"/>
          <w:lang w:val="es-ES_tradnl"/>
        </w:rPr>
        <w:t xml:space="preserve">encuadra perfectamente como información pública de oficio que el </w:t>
      </w:r>
      <w:r w:rsidRPr="00D940DA">
        <w:rPr>
          <w:rFonts w:ascii="Palatino Linotype" w:hAnsi="Palatino Linotype" w:cs="Arial"/>
          <w:b/>
          <w:color w:val="000000" w:themeColor="text1"/>
          <w:lang w:val="es-ES_tradnl"/>
        </w:rPr>
        <w:t>SUJETO OBLIGADO</w:t>
      </w:r>
      <w:r w:rsidRPr="00D940DA">
        <w:rPr>
          <w:rFonts w:ascii="Palatino Linotype" w:hAnsi="Palatino Linotype" w:cs="Arial"/>
          <w:color w:val="000000" w:themeColor="text1"/>
          <w:lang w:val="es-ES_tradnl"/>
        </w:rPr>
        <w:t xml:space="preserve"> está impuesto a poner a disposición de los particulares, de c</w:t>
      </w:r>
      <w:r w:rsidR="00987232" w:rsidRPr="00D940DA">
        <w:rPr>
          <w:rFonts w:ascii="Palatino Linotype" w:hAnsi="Palatino Linotype" w:cs="Arial"/>
          <w:color w:val="000000" w:themeColor="text1"/>
          <w:lang w:val="es-ES_tradnl"/>
        </w:rPr>
        <w:t>onformidad con la fracción XXX</w:t>
      </w:r>
      <w:r w:rsidRPr="00D940DA">
        <w:rPr>
          <w:rFonts w:ascii="Palatino Linotype" w:hAnsi="Palatino Linotype" w:cs="Arial"/>
          <w:color w:val="000000" w:themeColor="text1"/>
          <w:lang w:val="es-ES_tradnl"/>
        </w:rPr>
        <w:t xml:space="preserve">II del artículo 92 de la Ley de Transparencia y Acceso a la Información Pública del Estado de México y Municipios, así como la fracción XXVIII del numeral 70 de su homóloga Ley General, las cuales refieren lo siguiente: </w:t>
      </w:r>
    </w:p>
    <w:p w14:paraId="670A0D82" w14:textId="77777777" w:rsidR="00D9689B" w:rsidRPr="00D940DA" w:rsidRDefault="00D9689B" w:rsidP="00D9689B">
      <w:pPr>
        <w:pStyle w:val="Prrafodelista"/>
        <w:tabs>
          <w:tab w:val="left" w:pos="142"/>
          <w:tab w:val="left" w:pos="284"/>
          <w:tab w:val="left" w:pos="426"/>
        </w:tabs>
        <w:spacing w:before="240" w:after="240" w:line="276" w:lineRule="auto"/>
        <w:ind w:left="850" w:right="907"/>
        <w:jc w:val="center"/>
        <w:rPr>
          <w:rFonts w:ascii="Palatino Linotype" w:eastAsia="MS Gothic" w:hAnsi="Palatino Linotype" w:cs="Times New Roman"/>
          <w:b/>
          <w:i/>
        </w:rPr>
      </w:pPr>
      <w:r w:rsidRPr="00D940DA">
        <w:rPr>
          <w:rFonts w:ascii="Palatino Linotype" w:hAnsi="Palatino Linotype"/>
          <w:b/>
          <w:i/>
        </w:rPr>
        <w:t>LEY DE TRANSPARENCIA Y ACCESO A LA INFORMACIÓN PÚBLICA DEL ESTADO DE MÉXICO Y MUNICIPIOS</w:t>
      </w:r>
    </w:p>
    <w:p w14:paraId="657A83FA" w14:textId="3E5DF1EC" w:rsidR="00C07FE7" w:rsidRPr="00D940DA" w:rsidRDefault="00D9689B" w:rsidP="00C07FE7">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D940DA">
        <w:rPr>
          <w:rFonts w:ascii="Palatino Linotype" w:hAnsi="Palatino Linotype"/>
          <w:i/>
        </w:rPr>
        <w:t>“</w:t>
      </w:r>
      <w:r w:rsidRPr="00D940DA">
        <w:rPr>
          <w:rFonts w:ascii="Palatino Linotype" w:hAnsi="Palatino Linotype"/>
          <w:b/>
          <w:i/>
        </w:rPr>
        <w:t>Artículo 92.</w:t>
      </w:r>
      <w:r w:rsidRPr="00D940D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C97E40" w14:textId="7BC15EB6" w:rsidR="00D9689B" w:rsidRPr="00D940DA" w:rsidRDefault="00C07FE7" w:rsidP="00D9689B">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D940DA">
        <w:rPr>
          <w:rFonts w:ascii="Palatino Linotype" w:hAnsi="Palatino Linotype"/>
          <w:i/>
        </w:rPr>
        <w:t xml:space="preserve"> </w:t>
      </w:r>
      <w:r w:rsidR="00D9689B" w:rsidRPr="00D940DA">
        <w:rPr>
          <w:rFonts w:ascii="Palatino Linotype" w:hAnsi="Palatino Linotype"/>
          <w:i/>
        </w:rPr>
        <w:t>(…)</w:t>
      </w:r>
    </w:p>
    <w:p w14:paraId="032CCB3B" w14:textId="4F0C450D" w:rsidR="00C07FE7" w:rsidRPr="00D940DA" w:rsidRDefault="00987232" w:rsidP="00D9689B">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D940DA">
        <w:rPr>
          <w:rFonts w:ascii="Palatino Linotype" w:hAnsi="Palatino Linotype"/>
          <w:b/>
          <w:i/>
        </w:rPr>
        <w:t>XXX</w:t>
      </w:r>
      <w:r w:rsidR="00C07FE7" w:rsidRPr="00D940DA">
        <w:rPr>
          <w:rFonts w:ascii="Palatino Linotype" w:hAnsi="Palatino Linotype"/>
          <w:b/>
          <w:i/>
        </w:rPr>
        <w:t>II.</w:t>
      </w:r>
      <w:r w:rsidR="00C07FE7" w:rsidRPr="00D940DA">
        <w:rPr>
          <w:rFonts w:ascii="Palatino Linotype" w:hAnsi="Palatino Linotype"/>
          <w:i/>
        </w:rPr>
        <w:t xml:space="preserve"> </w:t>
      </w:r>
      <w:r w:rsidRPr="00D940DA">
        <w:rPr>
          <w:rFonts w:ascii="Palatino Linotype" w:hAnsi="Palatino Linotype"/>
          <w:i/>
        </w:rPr>
        <w:t xml:space="preserve">Las concesiones, </w:t>
      </w:r>
      <w:r w:rsidRPr="00D940DA">
        <w:rPr>
          <w:rFonts w:ascii="Palatino Linotype" w:hAnsi="Palatino Linotype"/>
          <w:b/>
          <w:i/>
        </w:rPr>
        <w:t>contratos,</w:t>
      </w:r>
      <w:r w:rsidRPr="00D940DA">
        <w:rPr>
          <w:rFonts w:ascii="Palatino Linotype" w:hAnsi="Palatino Linotype"/>
          <w:i/>
        </w:rPr>
        <w:t xml:space="preserve"> convenios, permisos, licencias o autorizaciones otorgados, especificando los titulares de aquellos debiendo publicarse su objeto, nombre o razón social del titular, vigencia, tipo, términos, condiciones, monto y modificaciones, así como si el procedimiento involucra el aprovechamiento de bienes, servicios y/o recursos públicos</w:t>
      </w:r>
      <w:r w:rsidR="00C07FE7" w:rsidRPr="00D940DA">
        <w:rPr>
          <w:rFonts w:ascii="Palatino Linotype" w:hAnsi="Palatino Linotype"/>
          <w:i/>
        </w:rPr>
        <w:t>;</w:t>
      </w:r>
    </w:p>
    <w:p w14:paraId="60F46CBF" w14:textId="77777777" w:rsidR="00C07FE7" w:rsidRPr="00D940DA" w:rsidRDefault="00C07FE7" w:rsidP="00D9689B">
      <w:pPr>
        <w:pStyle w:val="Prrafodelista"/>
        <w:tabs>
          <w:tab w:val="left" w:pos="142"/>
          <w:tab w:val="left" w:pos="284"/>
          <w:tab w:val="left" w:pos="426"/>
        </w:tabs>
        <w:spacing w:before="240" w:after="240" w:line="276" w:lineRule="auto"/>
        <w:ind w:left="850" w:right="907"/>
        <w:jc w:val="both"/>
        <w:rPr>
          <w:rFonts w:ascii="Palatino Linotype" w:hAnsi="Palatino Linotype"/>
          <w:i/>
        </w:rPr>
      </w:pPr>
    </w:p>
    <w:p w14:paraId="6DBA131F" w14:textId="1F97D35B" w:rsidR="00C07FE7" w:rsidRPr="00D940DA" w:rsidRDefault="00C07FE7" w:rsidP="00C07FE7">
      <w:pPr>
        <w:pStyle w:val="Prrafodelista"/>
        <w:tabs>
          <w:tab w:val="left" w:pos="142"/>
          <w:tab w:val="left" w:pos="284"/>
          <w:tab w:val="left" w:pos="426"/>
        </w:tabs>
        <w:spacing w:before="240" w:after="240" w:line="276" w:lineRule="auto"/>
        <w:ind w:left="850" w:right="907"/>
        <w:jc w:val="center"/>
        <w:rPr>
          <w:rFonts w:ascii="Palatino Linotype" w:hAnsi="Palatino Linotype"/>
          <w:b/>
          <w:i/>
        </w:rPr>
      </w:pPr>
      <w:r w:rsidRPr="00D940DA">
        <w:rPr>
          <w:rFonts w:ascii="Palatino Linotype" w:hAnsi="Palatino Linotype"/>
          <w:b/>
          <w:i/>
        </w:rPr>
        <w:lastRenderedPageBreak/>
        <w:t>LEY GENERAL DE TRANS</w:t>
      </w:r>
      <w:r w:rsidR="00CF05D0" w:rsidRPr="00D940DA">
        <w:rPr>
          <w:rFonts w:ascii="Palatino Linotype" w:hAnsi="Palatino Linotype"/>
          <w:b/>
          <w:i/>
        </w:rPr>
        <w:t>PARENCIA Y ACCESO A LA INFORMACI</w:t>
      </w:r>
      <w:r w:rsidRPr="00D940DA">
        <w:rPr>
          <w:rFonts w:ascii="Palatino Linotype" w:hAnsi="Palatino Linotype"/>
          <w:b/>
          <w:i/>
        </w:rPr>
        <w:t>ÓN PÚBLICA</w:t>
      </w:r>
    </w:p>
    <w:p w14:paraId="167C8726" w14:textId="77777777" w:rsidR="00C07FE7" w:rsidRPr="00D940DA" w:rsidRDefault="00C07FE7" w:rsidP="00C07FE7">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D940DA">
        <w:rPr>
          <w:rFonts w:ascii="Palatino Linotype" w:hAnsi="Palatino Linotype"/>
          <w:b/>
          <w:i/>
        </w:rPr>
        <w:t>“Artículo 70.</w:t>
      </w:r>
      <w:r w:rsidRPr="00D940DA">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508A520C" w14:textId="1DF3C6D5" w:rsidR="00C07FE7" w:rsidRPr="00D940DA" w:rsidRDefault="00C07FE7" w:rsidP="00C07FE7">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D940DA">
        <w:rPr>
          <w:rFonts w:ascii="Palatino Linotype" w:hAnsi="Palatino Linotype"/>
          <w:i/>
        </w:rPr>
        <w:t>(…)</w:t>
      </w:r>
    </w:p>
    <w:p w14:paraId="37CFA19A" w14:textId="3F012FF7" w:rsidR="0064390F" w:rsidRPr="00D940DA" w:rsidRDefault="00987232" w:rsidP="00927867">
      <w:pPr>
        <w:pStyle w:val="Prrafodelista"/>
        <w:tabs>
          <w:tab w:val="left" w:pos="142"/>
          <w:tab w:val="left" w:pos="284"/>
          <w:tab w:val="left" w:pos="426"/>
        </w:tabs>
        <w:spacing w:before="240" w:after="240" w:line="276" w:lineRule="auto"/>
        <w:ind w:left="850" w:right="907"/>
        <w:jc w:val="both"/>
        <w:rPr>
          <w:rFonts w:ascii="Palatino Linotype" w:hAnsi="Palatino Linotype"/>
          <w:i/>
        </w:rPr>
      </w:pPr>
      <w:r w:rsidRPr="00D940DA">
        <w:rPr>
          <w:rFonts w:ascii="Palatino Linotype" w:hAnsi="Palatino Linotype"/>
          <w:b/>
          <w:i/>
        </w:rPr>
        <w:t>XXV</w:t>
      </w:r>
      <w:r w:rsidR="00C07FE7" w:rsidRPr="00D940DA">
        <w:rPr>
          <w:rFonts w:ascii="Palatino Linotype" w:hAnsi="Palatino Linotype"/>
          <w:b/>
          <w:i/>
        </w:rPr>
        <w:t>II.</w:t>
      </w:r>
      <w:r w:rsidR="00C07FE7" w:rsidRPr="00D940DA">
        <w:rPr>
          <w:rFonts w:ascii="Palatino Linotype" w:hAnsi="Palatino Linotype"/>
          <w:i/>
        </w:rPr>
        <w:t xml:space="preserve"> </w:t>
      </w:r>
      <w:r w:rsidRPr="00D940DA">
        <w:rPr>
          <w:rFonts w:ascii="Palatino Linotype" w:hAnsi="Palatino Linotype"/>
          <w:i/>
        </w:rPr>
        <w:t xml:space="preserve">Las concesiones, </w:t>
      </w:r>
      <w:r w:rsidRPr="00D940DA">
        <w:rPr>
          <w:rFonts w:ascii="Palatino Linotype" w:hAnsi="Palatino Linotype"/>
          <w:b/>
          <w:i/>
        </w:rPr>
        <w:t>contratos,</w:t>
      </w:r>
      <w:r w:rsidRPr="00D940DA">
        <w:rPr>
          <w:rFonts w:ascii="Palatino Linotype" w:hAnsi="Palatino Linotype"/>
          <w:i/>
        </w:rPr>
        <w:t xml:space="preserve">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8EC9E31" w14:textId="5FD2FC02" w:rsidR="00B1512C" w:rsidRPr="00D940DA" w:rsidRDefault="00C07FE7" w:rsidP="00B1512C">
      <w:pPr>
        <w:tabs>
          <w:tab w:val="left" w:pos="426"/>
        </w:tabs>
        <w:spacing w:line="360" w:lineRule="auto"/>
        <w:ind w:right="49"/>
        <w:contextualSpacing/>
        <w:jc w:val="both"/>
        <w:rPr>
          <w:rFonts w:ascii="Palatino Linotype" w:hAnsi="Palatino Linotype" w:cs="Arial"/>
          <w:iCs/>
          <w:color w:val="000000" w:themeColor="text1"/>
        </w:rPr>
      </w:pPr>
      <w:r w:rsidRPr="00D940DA">
        <w:rPr>
          <w:rFonts w:ascii="Palatino Linotype" w:hAnsi="Palatino Linotype" w:cs="Arial"/>
          <w:color w:val="000000" w:themeColor="text1"/>
        </w:rPr>
        <w:t xml:space="preserve">Los dispositivos legales anteriormente referidos, señalan que toda la </w:t>
      </w:r>
      <w:r w:rsidRPr="00D940DA">
        <w:rPr>
          <w:rFonts w:ascii="Palatino Linotype" w:hAnsi="Palatino Linotype" w:cs="Arial"/>
          <w:iCs/>
          <w:color w:val="000000" w:themeColor="text1"/>
        </w:rPr>
        <w:t xml:space="preserve">información relativa a </w:t>
      </w:r>
      <w:r w:rsidR="00987232" w:rsidRPr="00D940DA">
        <w:rPr>
          <w:rFonts w:ascii="Palatino Linotype" w:hAnsi="Palatino Linotype" w:cs="Arial"/>
          <w:b/>
          <w:i/>
          <w:iCs/>
          <w:color w:val="000000" w:themeColor="text1"/>
        </w:rPr>
        <w:t>CONTRATOS</w:t>
      </w:r>
      <w:r w:rsidRPr="00D940DA">
        <w:rPr>
          <w:rFonts w:ascii="Palatino Linotype" w:hAnsi="Palatino Linotype" w:cs="Arial"/>
          <w:iCs/>
          <w:color w:val="000000" w:themeColor="text1"/>
        </w:rPr>
        <w:t xml:space="preserve"> de cualquier naturaleza, deberá ponerse a disposición de la ciudadanía al ser información de interés público en el tenor de que cualquier tipo de convenio que realice el </w:t>
      </w:r>
      <w:r w:rsidRPr="00D940DA">
        <w:rPr>
          <w:rFonts w:ascii="Palatino Linotype" w:hAnsi="Palatino Linotype" w:cs="Arial"/>
          <w:b/>
          <w:bCs/>
          <w:iCs/>
          <w:color w:val="000000" w:themeColor="text1"/>
        </w:rPr>
        <w:t>SUJETO OBLIGADO</w:t>
      </w:r>
      <w:r w:rsidRPr="00D940DA">
        <w:rPr>
          <w:rFonts w:ascii="Palatino Linotype" w:hAnsi="Palatino Linotype" w:cs="Arial"/>
          <w:iCs/>
          <w:color w:val="000000" w:themeColor="text1"/>
        </w:rPr>
        <w:t xml:space="preserve"> debe mantener procesos transparentes.</w:t>
      </w:r>
    </w:p>
    <w:p w14:paraId="42897895" w14:textId="77777777" w:rsidR="003D2F60" w:rsidRPr="00D940DA" w:rsidRDefault="003D2F60" w:rsidP="00B1512C">
      <w:pPr>
        <w:tabs>
          <w:tab w:val="left" w:pos="426"/>
        </w:tabs>
        <w:spacing w:line="360" w:lineRule="auto"/>
        <w:ind w:right="49"/>
        <w:contextualSpacing/>
        <w:jc w:val="both"/>
        <w:rPr>
          <w:rFonts w:ascii="Palatino Linotype" w:hAnsi="Palatino Linotype" w:cs="Arial"/>
          <w:iCs/>
          <w:color w:val="000000" w:themeColor="text1"/>
        </w:rPr>
      </w:pPr>
    </w:p>
    <w:p w14:paraId="6A527CC0" w14:textId="371060E3" w:rsidR="00927867" w:rsidRPr="00D940DA" w:rsidRDefault="00392045" w:rsidP="001343F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Ahora bien, es importante traer a contexto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w:t>
      </w:r>
      <w:r w:rsidRPr="00D940DA">
        <w:rPr>
          <w:rFonts w:ascii="Palatino Linotype" w:hAnsi="Palatino Linotype"/>
          <w:color w:val="000000" w:themeColor="text1"/>
        </w:rPr>
        <w:lastRenderedPageBreak/>
        <w:t>directa, mediante convocatoria pública, tal y como lo establecen los artículos 4, 26 y 27 de dicha Ley, los cuales son del tenor siguiente:</w:t>
      </w:r>
    </w:p>
    <w:p w14:paraId="7988B062" w14:textId="77777777" w:rsidR="00927867" w:rsidRPr="00D940DA" w:rsidRDefault="00927867"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p>
    <w:p w14:paraId="03E64C53" w14:textId="77777777"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“Artículo 4.- Para los efectos de esta Ley, en las adquisiciones, enajenaciones,</w:t>
      </w:r>
    </w:p>
    <w:p w14:paraId="350AB6A3" w14:textId="77777777"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arrendamientos y servicios, quedan comprendidos:</w:t>
      </w:r>
    </w:p>
    <w:p w14:paraId="770D64AD" w14:textId="77777777"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I. La adquisición de bienes muebles.</w:t>
      </w:r>
    </w:p>
    <w:p w14:paraId="57DC3C67" w14:textId="77777777"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II. La adquisición de bienes inmuebles, a través de compraventa.</w:t>
      </w:r>
    </w:p>
    <w:p w14:paraId="75BC7449" w14:textId="77777777"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III. La enajenación de bienes muebles e inmuebles.</w:t>
      </w:r>
    </w:p>
    <w:p w14:paraId="0A61C427" w14:textId="59C60403"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IV. El arrendamiento de bienes muebles e inmuebles.</w:t>
      </w:r>
    </w:p>
    <w:p w14:paraId="22493D7F" w14:textId="77777777"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 La contratación de los servicios, relacionados con bienes muebles que se encuentran incorporados o adheridos a bienes inmuebles, cuya instalación o mantenimiento no implique modificación al bien inmueble. </w:t>
      </w:r>
    </w:p>
    <w:p w14:paraId="2CC063A8" w14:textId="77777777"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VI. La contratación de los servicios de reconstrucción y mantenimiento de bienes muebles. </w:t>
      </w:r>
    </w:p>
    <w:p w14:paraId="22F948DD" w14:textId="00ECF18C"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VII. La contratación de los servicios de maquila, seguros y transportación, así como de los de limpieza y vigilancia de bienes inmuebles. </w:t>
      </w:r>
    </w:p>
    <w:p w14:paraId="1CFB4A2C" w14:textId="77777777"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VIII. La prestación de servicios profesionales, la contratación de consultorías, asesorías y estudios e investigaciones, excepto la contratación de servicios personales de personas físicas bajo el régimen de honorarios. En general, otros actos que impliquen la contratación de servicios de cualquier naturaleza. </w:t>
      </w:r>
    </w:p>
    <w:p w14:paraId="4F849340" w14:textId="77777777"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p>
    <w:p w14:paraId="3ABC810F" w14:textId="69DEBB14"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26.-</w:t>
      </w:r>
      <w:r w:rsidRPr="00D940DA">
        <w:rPr>
          <w:rFonts w:ascii="Palatino Linotype" w:hAnsi="Palatino Linotype"/>
          <w:i/>
          <w:color w:val="000000" w:themeColor="text1"/>
          <w:sz w:val="22"/>
          <w:szCs w:val="22"/>
        </w:rPr>
        <w:t xml:space="preserve"> Las adquisiciones, arrendamientos y servicios se adjudicarán a través de licitaciones públicas, mediante convocatoria pública. </w:t>
      </w:r>
    </w:p>
    <w:p w14:paraId="20BBCC3A" w14:textId="77777777"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27.-</w:t>
      </w:r>
      <w:r w:rsidRPr="00D940DA">
        <w:rPr>
          <w:rFonts w:ascii="Palatino Linotype" w:hAnsi="Palatino Linotype"/>
          <w:i/>
          <w:color w:val="000000" w:themeColor="text1"/>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30465910" w14:textId="77777777"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 Invitación restringida. </w:t>
      </w:r>
    </w:p>
    <w:p w14:paraId="1C94CBB9" w14:textId="15D37748" w:rsidR="00392045" w:rsidRPr="00D940DA" w:rsidRDefault="00392045"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II. Adjudicación directa.” (Énfasis añadido)</w:t>
      </w:r>
    </w:p>
    <w:p w14:paraId="2B99E09D" w14:textId="77777777" w:rsidR="00392045" w:rsidRPr="00D940DA" w:rsidRDefault="00392045" w:rsidP="001343FC">
      <w:pPr>
        <w:pStyle w:val="Prrafodelista"/>
        <w:tabs>
          <w:tab w:val="left" w:pos="426"/>
        </w:tabs>
        <w:spacing w:before="240" w:after="240" w:line="360" w:lineRule="auto"/>
        <w:ind w:left="0" w:right="51"/>
        <w:jc w:val="both"/>
        <w:rPr>
          <w:rFonts w:ascii="Palatino Linotype" w:hAnsi="Palatino Linotype"/>
          <w:color w:val="000000" w:themeColor="text1"/>
        </w:rPr>
      </w:pPr>
    </w:p>
    <w:p w14:paraId="42730737" w14:textId="77777777" w:rsidR="00392045" w:rsidRPr="00D940DA" w:rsidRDefault="00392045" w:rsidP="001343F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Así, en lo que respecta sobre la licitación pública, el artículo 29 de la Ley de la Contratación Pública en mención, indica que en este procedimiento deberán establecerse los mismos requisitos y condiciones para todos los licitantes. Todo </w:t>
      </w:r>
      <w:r w:rsidRPr="00D940DA">
        <w:rPr>
          <w:rFonts w:ascii="Palatino Linotype" w:hAnsi="Palatino Linotype"/>
          <w:color w:val="000000" w:themeColor="text1"/>
        </w:rPr>
        <w:lastRenderedPageBreak/>
        <w:t xml:space="preserve">licitante que satisfaga los requisitos de la convocatoria y de las bases de la licitación tendrá derecho a presentar su propuesta. </w:t>
      </w:r>
    </w:p>
    <w:p w14:paraId="66F72A39" w14:textId="77777777" w:rsidR="00392045" w:rsidRPr="00D940DA" w:rsidRDefault="00392045" w:rsidP="001343FC">
      <w:pPr>
        <w:pStyle w:val="Prrafodelista"/>
        <w:tabs>
          <w:tab w:val="left" w:pos="426"/>
        </w:tabs>
        <w:spacing w:before="240" w:after="240" w:line="360" w:lineRule="auto"/>
        <w:ind w:left="0" w:right="51"/>
        <w:jc w:val="both"/>
        <w:rPr>
          <w:rFonts w:ascii="Palatino Linotype" w:hAnsi="Palatino Linotype"/>
          <w:color w:val="000000" w:themeColor="text1"/>
        </w:rPr>
      </w:pPr>
    </w:p>
    <w:p w14:paraId="6DCAB952" w14:textId="65B13C89" w:rsidR="00305D89" w:rsidRPr="00D940DA" w:rsidRDefault="00392045" w:rsidP="001343F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Asimismo, el artículo 33 del mismo ordenamiento legal, puntualmente señala el contenido que deberá tener la convocatoria para la celebración de las licitaciones públicas y por su parte, el consecutivo 34 </w:t>
      </w:r>
      <w:r w:rsidR="007F0C20" w:rsidRPr="00D940DA">
        <w:rPr>
          <w:rFonts w:ascii="Palatino Linotype" w:hAnsi="Palatino Linotype"/>
          <w:color w:val="000000" w:themeColor="text1"/>
        </w:rPr>
        <w:t>dispone</w:t>
      </w:r>
      <w:r w:rsidRPr="00D940DA">
        <w:rPr>
          <w:rFonts w:ascii="Palatino Linotype" w:hAnsi="Palatino Linotype"/>
          <w:color w:val="000000" w:themeColor="text1"/>
        </w:rPr>
        <w:t xml:space="preserve"> que las bases de la licitación pública</w:t>
      </w:r>
      <w:r w:rsidR="00305D89" w:rsidRPr="00D940DA">
        <w:rPr>
          <w:rFonts w:ascii="Palatino Linotype" w:hAnsi="Palatino Linotype"/>
          <w:color w:val="000000" w:themeColor="text1"/>
        </w:rPr>
        <w:t xml:space="preserve"> tendrán un costo de recuperación y contendrán los requisitos que se establezcan en el reglamento de dicha Ley. </w:t>
      </w:r>
    </w:p>
    <w:p w14:paraId="184F3B2A" w14:textId="77777777" w:rsidR="00305D89" w:rsidRPr="00D940DA" w:rsidRDefault="00305D89" w:rsidP="001343FC">
      <w:pPr>
        <w:pStyle w:val="Prrafodelista"/>
        <w:tabs>
          <w:tab w:val="left" w:pos="426"/>
        </w:tabs>
        <w:spacing w:before="240" w:after="240" w:line="360" w:lineRule="auto"/>
        <w:ind w:left="0" w:right="51"/>
        <w:jc w:val="both"/>
        <w:rPr>
          <w:rFonts w:ascii="Palatino Linotype" w:hAnsi="Palatino Linotype"/>
          <w:color w:val="000000" w:themeColor="text1"/>
        </w:rPr>
      </w:pPr>
    </w:p>
    <w:p w14:paraId="582F0010" w14:textId="153473E8" w:rsidR="00392045" w:rsidRPr="00D940DA" w:rsidRDefault="00305D89" w:rsidP="001343F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Por lo que, en las licitaciones se debe seguir el procedimiento marcado en el artículo 35 del precitado ordenamiento, que literalmente establece:</w:t>
      </w:r>
    </w:p>
    <w:p w14:paraId="494A9E42" w14:textId="77777777" w:rsidR="00392045" w:rsidRPr="00D940DA" w:rsidRDefault="00392045" w:rsidP="001343FC">
      <w:pPr>
        <w:pStyle w:val="Prrafodelista"/>
        <w:tabs>
          <w:tab w:val="left" w:pos="426"/>
        </w:tabs>
        <w:spacing w:before="240" w:after="240" w:line="360" w:lineRule="auto"/>
        <w:ind w:left="0" w:right="51"/>
        <w:jc w:val="both"/>
        <w:rPr>
          <w:rFonts w:ascii="Palatino Linotype" w:hAnsi="Palatino Linotype"/>
          <w:color w:val="000000" w:themeColor="text1"/>
        </w:rPr>
      </w:pPr>
    </w:p>
    <w:p w14:paraId="609D87D3"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“Artículo 35.- En los procedimientos de licitación pública se observará lo siguiente: </w:t>
      </w:r>
    </w:p>
    <w:p w14:paraId="773A55E1"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 El acto de presentación y apertura de propuestas se llevará a cabo por el servidor público que designe la convocante, conforme al procedimiento que se establezca en el reglamento de esta Ley. </w:t>
      </w:r>
    </w:p>
    <w:p w14:paraId="54761D30"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II. El comité de adquisiciones y servicios evaluará y analizará las propuestas técnicas y económicas presentadas por los licitantes en el ámbito de las respectivas competencias de sus integrantes, y emitirá el dictamen de adjudicación. </w:t>
      </w:r>
    </w:p>
    <w:p w14:paraId="1388C990"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III. Las bases de licitación se pondrán a la venta a partir de la fecha de publicación de la convocatoria y hasta el día hábil anterior a la fecha de celebración de la junta de aclaraciones o, en su defecto, del acto de presentación y apertura de propuestas. IV. Las convocantes podrán modificar los plazos y términos establecidos en la convocatoria o en las bases de licitación, hasta cinco días hábiles anteriores a la fecha de la celebración del acto de presentación y apertura de propuestas. </w:t>
      </w:r>
    </w:p>
    <w:p w14:paraId="55A921ED"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 Las modificaciones no podrán limitar el número de licitantes, sustituir o variar sustancialmente los bienes o servicios convocados originalmente, ni adicionar otros distintos. </w:t>
      </w:r>
    </w:p>
    <w:p w14:paraId="69AF8FB0"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lastRenderedPageBreak/>
        <w:t xml:space="preserve">VI. Las modificaciones a la convocatoria o a las bases se harán del conocimiento de los interesados hasta tres días hábiles antes de la fecha señalada para el acto de presentación y apertura de propuestas. </w:t>
      </w:r>
    </w:p>
    <w:p w14:paraId="18ED9F0C"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VII. Se emitirá el fallo dentro de los 15 días hábiles siguientes a la publicación de la convocatoria. </w:t>
      </w:r>
    </w:p>
    <w:p w14:paraId="389BD947"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VIII. Los licitantes se podrán registrar hasta el día y la hora fijados para el acto de presentación y apertura de propuestas.” </w:t>
      </w:r>
    </w:p>
    <w:p w14:paraId="5A976EA0" w14:textId="4DEB418C"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(Énfasis añadido)</w:t>
      </w:r>
    </w:p>
    <w:p w14:paraId="4EA61ECB" w14:textId="77777777" w:rsidR="00392045" w:rsidRPr="00D940DA" w:rsidRDefault="00392045" w:rsidP="001343FC">
      <w:pPr>
        <w:pStyle w:val="Prrafodelista"/>
        <w:tabs>
          <w:tab w:val="left" w:pos="426"/>
        </w:tabs>
        <w:spacing w:before="240" w:after="240" w:line="360" w:lineRule="auto"/>
        <w:ind w:left="0" w:right="51"/>
        <w:jc w:val="both"/>
        <w:rPr>
          <w:rFonts w:ascii="Palatino Linotype" w:hAnsi="Palatino Linotype"/>
          <w:color w:val="000000" w:themeColor="text1"/>
        </w:rPr>
      </w:pPr>
    </w:p>
    <w:p w14:paraId="55F84343" w14:textId="4A74E838" w:rsidR="00392045" w:rsidRPr="00D940DA" w:rsidRDefault="00305D89" w:rsidP="001343F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768D252F" w14:textId="77777777" w:rsidR="00305D89" w:rsidRPr="00D940DA" w:rsidRDefault="00305D89" w:rsidP="001343FC">
      <w:pPr>
        <w:pStyle w:val="Prrafodelista"/>
        <w:tabs>
          <w:tab w:val="left" w:pos="426"/>
        </w:tabs>
        <w:spacing w:before="240" w:after="240" w:line="360" w:lineRule="auto"/>
        <w:ind w:left="0" w:right="51"/>
        <w:jc w:val="both"/>
        <w:rPr>
          <w:rFonts w:ascii="Palatino Linotype" w:hAnsi="Palatino Linotype"/>
          <w:color w:val="000000" w:themeColor="text1"/>
        </w:rPr>
      </w:pPr>
    </w:p>
    <w:p w14:paraId="1FD86414" w14:textId="7D67B06F" w:rsidR="00305D89" w:rsidRPr="00D940DA" w:rsidRDefault="00305D89" w:rsidP="001343F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Además, respecto al dictamen y el fallo de la adjudicación, es de señalar que la Ley en mención indica lo siguiente:</w:t>
      </w:r>
    </w:p>
    <w:p w14:paraId="2ACEFEE2"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p>
    <w:p w14:paraId="6214E9A2" w14:textId="0C4AB4F8"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“Artículo 37.-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 Artículo 38.- La convocante emitirá el fallo con base en el dictamen de adjudicación emitido por el comité de adquisiciones y servicios, y lo dará a conocer a los licitantes en junta pública, cuya fecha se informará en el acto de presentación y apertura de </w:t>
      </w:r>
      <w:r w:rsidRPr="00D940DA">
        <w:rPr>
          <w:rFonts w:ascii="Palatino Linotype" w:hAnsi="Palatino Linotype"/>
          <w:i/>
          <w:color w:val="000000" w:themeColor="text1"/>
          <w:sz w:val="22"/>
          <w:szCs w:val="22"/>
        </w:rPr>
        <w:lastRenderedPageBreak/>
        <w:t>proposiciones, pudiéndose diferir por una sola ocasión. 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p>
    <w:p w14:paraId="3039424C" w14:textId="77777777" w:rsidR="00392045" w:rsidRPr="00D940DA" w:rsidRDefault="00392045" w:rsidP="001343FC">
      <w:pPr>
        <w:pStyle w:val="Prrafodelista"/>
        <w:tabs>
          <w:tab w:val="left" w:pos="426"/>
        </w:tabs>
        <w:spacing w:before="240" w:after="240" w:line="360" w:lineRule="auto"/>
        <w:ind w:left="0" w:right="51"/>
        <w:jc w:val="both"/>
        <w:rPr>
          <w:rFonts w:ascii="Palatino Linotype" w:hAnsi="Palatino Linotype"/>
          <w:color w:val="000000" w:themeColor="text1"/>
        </w:rPr>
      </w:pPr>
    </w:p>
    <w:p w14:paraId="1FB13919" w14:textId="446AAA74" w:rsidR="00392045" w:rsidRPr="00D940DA" w:rsidRDefault="00305D89" w:rsidP="001343F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w:t>
      </w:r>
    </w:p>
    <w:p w14:paraId="3D1AAFE9" w14:textId="77777777" w:rsidR="00305D89" w:rsidRPr="00D940DA" w:rsidRDefault="00305D89" w:rsidP="001343FC">
      <w:pPr>
        <w:pStyle w:val="Prrafodelista"/>
        <w:tabs>
          <w:tab w:val="left" w:pos="426"/>
        </w:tabs>
        <w:spacing w:before="240" w:after="240" w:line="360" w:lineRule="auto"/>
        <w:ind w:left="0" w:right="51"/>
        <w:jc w:val="both"/>
        <w:rPr>
          <w:rFonts w:ascii="Palatino Linotype" w:hAnsi="Palatino Linotype"/>
          <w:color w:val="000000" w:themeColor="text1"/>
        </w:rPr>
      </w:pPr>
    </w:p>
    <w:p w14:paraId="43DB5649" w14:textId="0C5F065F" w:rsidR="00305D89" w:rsidRPr="00D940DA" w:rsidRDefault="00305D89" w:rsidP="001343F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6CE8459A" w14:textId="77777777" w:rsidR="00392045" w:rsidRPr="00D940DA" w:rsidRDefault="00392045" w:rsidP="001343FC">
      <w:pPr>
        <w:pStyle w:val="Prrafodelista"/>
        <w:tabs>
          <w:tab w:val="left" w:pos="426"/>
        </w:tabs>
        <w:spacing w:before="240" w:after="240" w:line="360" w:lineRule="auto"/>
        <w:ind w:left="0" w:right="51"/>
        <w:jc w:val="both"/>
        <w:rPr>
          <w:rFonts w:ascii="Palatino Linotype" w:hAnsi="Palatino Linotype"/>
          <w:i/>
          <w:color w:val="000000" w:themeColor="text1"/>
        </w:rPr>
      </w:pPr>
    </w:p>
    <w:p w14:paraId="75C08392"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w:t>
      </w:r>
      <w:r w:rsidRPr="00D940DA">
        <w:rPr>
          <w:rFonts w:ascii="Palatino Linotype" w:hAnsi="Palatino Linotype"/>
          <w:b/>
          <w:i/>
          <w:color w:val="000000" w:themeColor="text1"/>
          <w:sz w:val="22"/>
          <w:szCs w:val="22"/>
        </w:rPr>
        <w:t>Artículo 46.-</w:t>
      </w:r>
      <w:r w:rsidRPr="00D940DA">
        <w:rPr>
          <w:rFonts w:ascii="Palatino Linotype" w:hAnsi="Palatino Linotype"/>
          <w:i/>
          <w:color w:val="000000" w:themeColor="text1"/>
          <w:sz w:val="22"/>
          <w:szCs w:val="22"/>
        </w:rPr>
        <w:t xml:space="preserve"> El procedimiento de invitación restringida se desarrollará en los términos de la licitación pública, a excepción de la publicación de la convocatoria.” (Sic) Por ello, el Reglamento de la Ley en comento, en su artículo 90, indica cuales lo son los supuestos que deberán observarse para llevar a cabo dicho procedimiento: </w:t>
      </w:r>
    </w:p>
    <w:p w14:paraId="745F2734"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90.-</w:t>
      </w:r>
      <w:r w:rsidRPr="00D940DA">
        <w:rPr>
          <w:rFonts w:ascii="Palatino Linotype" w:hAnsi="Palatino Linotype"/>
          <w:i/>
          <w:color w:val="000000" w:themeColor="text1"/>
          <w:sz w:val="22"/>
          <w:szCs w:val="22"/>
        </w:rPr>
        <w:t xml:space="preserve"> En el procedimiento de invitación restringida se deberá observar lo siguiente: </w:t>
      </w:r>
    </w:p>
    <w:p w14:paraId="3DFED6F3" w14:textId="77777777" w:rsidR="00305D89"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 Se invitará a un mínimo de tres personas seleccionadas de entre las que se encuentren inscritas e n el catálogo de proveedores y de prestadores de servicios. Se podrá invitar a personas que no se encuentren inscritas, cuando en el giro correspondiente del catálogo de proveedores y prestadores de servicios no exista el registro mínimo de personas requeridas para tal modalidad; </w:t>
      </w:r>
    </w:p>
    <w:p w14:paraId="25C316C3" w14:textId="748909D5" w:rsidR="00392045" w:rsidRPr="00D940DA" w:rsidRDefault="00305D89"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lastRenderedPageBreak/>
        <w:t>II. Las bases de la invitación restringida indicarán los aspectos de la adquisición o contratación; y III. Serán aplicables, en lo conducente, las disposiciones de la licitación pública.”</w:t>
      </w:r>
    </w:p>
    <w:p w14:paraId="19B03F67" w14:textId="77777777" w:rsidR="00ED2043" w:rsidRPr="00D940DA" w:rsidRDefault="00ED2043" w:rsidP="00305D89">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p>
    <w:p w14:paraId="5DA4818F" w14:textId="596F552E" w:rsidR="00ED2043" w:rsidRPr="00D940DA" w:rsidRDefault="00ED2043" w:rsidP="00ED2043">
      <w:pPr>
        <w:tabs>
          <w:tab w:val="left" w:pos="426"/>
          <w:tab w:val="left" w:pos="7931"/>
        </w:tabs>
        <w:spacing w:before="240" w:after="240" w:line="360" w:lineRule="auto"/>
        <w:ind w:right="49"/>
        <w:jc w:val="both"/>
        <w:rPr>
          <w:rFonts w:ascii="Palatino Linotype" w:hAnsi="Palatino Linotype"/>
          <w:color w:val="000000" w:themeColor="text1"/>
        </w:rPr>
      </w:pPr>
      <w:r w:rsidRPr="00D940DA">
        <w:rPr>
          <w:rFonts w:ascii="Palatino Linotype" w:hAnsi="Palatino Linotype"/>
          <w:color w:val="000000" w:themeColor="text1"/>
        </w:rPr>
        <w:t xml:space="preserve">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 </w:t>
      </w:r>
    </w:p>
    <w:p w14:paraId="0B0B3BDF" w14:textId="1F23BC79" w:rsidR="00ED2043" w:rsidRPr="00D940DA" w:rsidRDefault="00ED2043" w:rsidP="00ED2043">
      <w:pPr>
        <w:tabs>
          <w:tab w:val="left" w:pos="426"/>
          <w:tab w:val="left" w:pos="7931"/>
        </w:tabs>
        <w:spacing w:before="240" w:after="240" w:line="360" w:lineRule="auto"/>
        <w:ind w:right="49"/>
        <w:jc w:val="both"/>
        <w:rPr>
          <w:rFonts w:ascii="Palatino Linotype" w:hAnsi="Palatino Linotype"/>
          <w:color w:val="000000" w:themeColor="text1"/>
        </w:rPr>
      </w:pPr>
      <w:r w:rsidRPr="00D940DA">
        <w:rPr>
          <w:rFonts w:ascii="Palatino Linotype" w:hAnsi="Palatino Linotype"/>
          <w:color w:val="000000" w:themeColor="text1"/>
        </w:rPr>
        <w:t>Por último, y en cuanto hace a la adjudicación directa, el artículo 48 de la Ley de la Contratación Pública del Estado de México y Municipios y 91 del Reglamento de dicha Ley, indican en qué supuestos puede llevarse a cabo este procedimiento.</w:t>
      </w:r>
    </w:p>
    <w:p w14:paraId="5FD83594" w14:textId="77777777" w:rsidR="00ED2043" w:rsidRPr="00D940DA" w:rsidRDefault="00ED2043" w:rsidP="00ED2043">
      <w:pPr>
        <w:tabs>
          <w:tab w:val="left" w:pos="426"/>
          <w:tab w:val="left" w:pos="7931"/>
        </w:tabs>
        <w:spacing w:before="240" w:after="240" w:line="360" w:lineRule="auto"/>
        <w:ind w:right="49"/>
        <w:jc w:val="both"/>
        <w:rPr>
          <w:rFonts w:ascii="Palatino Linotype" w:hAnsi="Palatino Linotype"/>
          <w:color w:val="000000" w:themeColor="text1"/>
        </w:rPr>
      </w:pPr>
      <w:r w:rsidRPr="00D940DA">
        <w:rPr>
          <w:rFonts w:ascii="Palatino Linotype" w:hAnsi="Palatino Linotype"/>
          <w:color w:val="000000" w:themeColor="text1"/>
        </w:rPr>
        <w:t xml:space="preserve">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 </w:t>
      </w:r>
    </w:p>
    <w:p w14:paraId="49048339" w14:textId="048C5858" w:rsidR="00ED2043" w:rsidRPr="00D940DA" w:rsidRDefault="00ED2043" w:rsidP="00ED2043">
      <w:pPr>
        <w:tabs>
          <w:tab w:val="left" w:pos="426"/>
          <w:tab w:val="left" w:pos="7931"/>
        </w:tabs>
        <w:spacing w:before="240" w:after="240" w:line="360" w:lineRule="auto"/>
        <w:ind w:right="49"/>
        <w:jc w:val="both"/>
        <w:rPr>
          <w:rFonts w:ascii="Palatino Linotype" w:hAnsi="Palatino Linotype"/>
          <w:color w:val="000000" w:themeColor="text1"/>
        </w:rPr>
      </w:pPr>
      <w:r w:rsidRPr="00D940DA">
        <w:rPr>
          <w:rFonts w:ascii="Palatino Linotype" w:hAnsi="Palatino Linotype"/>
          <w:color w:val="000000" w:themeColor="text1"/>
        </w:rPr>
        <w:t>Además, el artículo 94 del referido Reglamento, detalla el procedimiento que se llevará a cabo en la adjudicación directa, de la siguiente manera:</w:t>
      </w:r>
    </w:p>
    <w:p w14:paraId="557E327E" w14:textId="77777777" w:rsidR="00843880" w:rsidRPr="00D940DA" w:rsidRDefault="00ED2043" w:rsidP="00ED2043">
      <w:pPr>
        <w:tabs>
          <w:tab w:val="left" w:pos="426"/>
          <w:tab w:val="left" w:pos="7931"/>
        </w:tabs>
        <w:spacing w:before="240" w:after="240" w:line="276" w:lineRule="auto"/>
        <w:ind w:left="851" w:right="907"/>
        <w:jc w:val="both"/>
        <w:rPr>
          <w:rFonts w:ascii="Palatino Linotype" w:hAnsi="Palatino Linotype"/>
          <w:b/>
          <w:i/>
          <w:color w:val="000000" w:themeColor="text1"/>
          <w:sz w:val="22"/>
          <w:szCs w:val="22"/>
        </w:rPr>
      </w:pPr>
      <w:r w:rsidRPr="00D940DA">
        <w:rPr>
          <w:rFonts w:ascii="Palatino Linotype" w:hAnsi="Palatino Linotype"/>
          <w:b/>
          <w:i/>
          <w:color w:val="000000" w:themeColor="text1"/>
          <w:sz w:val="22"/>
          <w:szCs w:val="22"/>
        </w:rPr>
        <w:t xml:space="preserve">“Artículo 94.- En el procedimiento de adjudicación directa se observará lo siguiente: </w:t>
      </w:r>
    </w:p>
    <w:p w14:paraId="46F34C9C" w14:textId="77777777" w:rsidR="00843880" w:rsidRPr="00D940DA" w:rsidRDefault="00ED2043" w:rsidP="00ED2043">
      <w:pPr>
        <w:tabs>
          <w:tab w:val="left" w:pos="426"/>
          <w:tab w:val="left" w:pos="7931"/>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w:t>
      </w:r>
      <w:r w:rsidRPr="00D940DA">
        <w:rPr>
          <w:rFonts w:ascii="Palatino Linotype" w:hAnsi="Palatino Linotype"/>
          <w:i/>
          <w:color w:val="000000" w:themeColor="text1"/>
          <w:sz w:val="22"/>
          <w:szCs w:val="22"/>
        </w:rPr>
        <w:lastRenderedPageBreak/>
        <w:t xml:space="preserve">necesario para atender la eventualidad o urgencia y no deberán observar ninguna otra formalidad más que la suscripción del contrato respectivo. </w:t>
      </w:r>
    </w:p>
    <w:p w14:paraId="65F61C10" w14:textId="77777777" w:rsidR="00843880" w:rsidRPr="00D940DA" w:rsidRDefault="00ED2043" w:rsidP="00ED2043">
      <w:pPr>
        <w:tabs>
          <w:tab w:val="left" w:pos="426"/>
          <w:tab w:val="left" w:pos="7931"/>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II. Se considerará a la persona que atendiendo al bien o servicio que se pretenda adquirir o contratar, pueda suministrarlo o prestarlo en las mejores condiciones disponibles en cuanto a precio, calidad, financiamiento, oportunidad y demás circunstancias pertinentes; </w:t>
      </w:r>
    </w:p>
    <w:p w14:paraId="5BFF68A7" w14:textId="77777777" w:rsidR="00843880" w:rsidRPr="00D940DA" w:rsidRDefault="00ED2043" w:rsidP="00ED2043">
      <w:pPr>
        <w:tabs>
          <w:tab w:val="left" w:pos="426"/>
          <w:tab w:val="left" w:pos="7931"/>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III. La solicitud de participación contendrá, como mínimo, la descripción y cantidad de los bienes o servicios requeridos, lugar, plazo de entrega o duración del servicio y forma de pago; </w:t>
      </w:r>
    </w:p>
    <w:p w14:paraId="7BA6E70F" w14:textId="77777777" w:rsidR="00843880" w:rsidRPr="00D940DA" w:rsidRDefault="00ED2043" w:rsidP="00ED2043">
      <w:pPr>
        <w:tabs>
          <w:tab w:val="left" w:pos="426"/>
          <w:tab w:val="left" w:pos="7931"/>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IV. La solicitud de participación deberá señalar el día, hora y lugar en que tendrá verificativo el acto de presentación y apertura de ofertas; </w:t>
      </w:r>
    </w:p>
    <w:p w14:paraId="57BA7BC8" w14:textId="77777777" w:rsidR="00843880" w:rsidRPr="00D940DA" w:rsidRDefault="00ED2043" w:rsidP="00ED2043">
      <w:pPr>
        <w:tabs>
          <w:tab w:val="left" w:pos="426"/>
          <w:tab w:val="left" w:pos="7931"/>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 Atendiendo a la naturaleza de los bienes o servicios, la convocante podrá optar entre celebrar o no junta de aclaraciones, en términos de lo dispuesto por este Reglamento; </w:t>
      </w:r>
    </w:p>
    <w:p w14:paraId="276A1E71" w14:textId="77777777" w:rsidR="00843880" w:rsidRPr="00D940DA" w:rsidRDefault="00ED2043" w:rsidP="00ED2043">
      <w:pPr>
        <w:tabs>
          <w:tab w:val="left" w:pos="426"/>
          <w:tab w:val="left" w:pos="7931"/>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VI. El servidor público designado por la convocante será el responsable de llevar a cabo el acto de presentación y apertura de propuestas; </w:t>
      </w:r>
    </w:p>
    <w:p w14:paraId="09487F1F" w14:textId="77777777" w:rsidR="00843880" w:rsidRPr="00D940DA" w:rsidRDefault="00ED2043" w:rsidP="00ED2043">
      <w:pPr>
        <w:tabs>
          <w:tab w:val="left" w:pos="426"/>
          <w:tab w:val="left" w:pos="7931"/>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VII. Se observarán, en lo conducente, las disposiciones relativas a la contraoferta; y </w:t>
      </w:r>
    </w:p>
    <w:p w14:paraId="26758B1B" w14:textId="06665956" w:rsidR="00843880" w:rsidRPr="00D940DA" w:rsidRDefault="00ED2043" w:rsidP="00843880">
      <w:pPr>
        <w:tabs>
          <w:tab w:val="left" w:pos="426"/>
          <w:tab w:val="left" w:pos="7931"/>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VIII. El comité será responsable de emitir el dictamen de adjudicación que servirá de base para el fallo de adjudicación; correspondiendo a la convocante emitir dicho fallo, quien lo hará del conocimiento de los licitantes.” (Énfasis añadido)</w:t>
      </w:r>
    </w:p>
    <w:p w14:paraId="1F7DF982" w14:textId="77777777" w:rsidR="00843880" w:rsidRPr="00D940DA" w:rsidRDefault="00843880" w:rsidP="00843880">
      <w:pPr>
        <w:tabs>
          <w:tab w:val="left" w:pos="426"/>
          <w:tab w:val="left" w:pos="7931"/>
        </w:tabs>
        <w:spacing w:before="240" w:after="240" w:line="276" w:lineRule="auto"/>
        <w:ind w:left="851" w:right="907"/>
        <w:jc w:val="both"/>
        <w:rPr>
          <w:rFonts w:ascii="Palatino Linotype" w:hAnsi="Palatino Linotype"/>
          <w:i/>
          <w:color w:val="000000" w:themeColor="text1"/>
          <w:sz w:val="22"/>
          <w:szCs w:val="22"/>
        </w:rPr>
      </w:pPr>
    </w:p>
    <w:p w14:paraId="1439E977" w14:textId="1DA4FE91" w:rsidR="00B1512C" w:rsidRPr="00D940DA" w:rsidRDefault="00843880" w:rsidP="001343F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A mayor abundamiento, debe observarse lo establecido en los artículos 1, fracción III, 20, 21, 22, 23, 24, 26, 27 y 39 de la Ley de Contratación Pública del Estado de México y Municipios, los cuales se transcriben a continuación:</w:t>
      </w:r>
    </w:p>
    <w:p w14:paraId="7C96522C"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p>
    <w:p w14:paraId="2DDB5F31"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b/>
          <w:i/>
          <w:color w:val="000000" w:themeColor="text1"/>
          <w:sz w:val="22"/>
          <w:szCs w:val="22"/>
        </w:rPr>
      </w:pPr>
      <w:r w:rsidRPr="00D940DA">
        <w:rPr>
          <w:rFonts w:ascii="Palatino Linotype" w:hAnsi="Palatino Linotype"/>
          <w:b/>
          <w:i/>
          <w:color w:val="000000" w:themeColor="text1"/>
          <w:sz w:val="22"/>
          <w:szCs w:val="22"/>
        </w:rPr>
        <w:t>“Artículo 1.-</w:t>
      </w:r>
      <w:r w:rsidRPr="00D940DA">
        <w:rPr>
          <w:rFonts w:ascii="Palatino Linotype" w:hAnsi="Palatino Linotype"/>
          <w:i/>
          <w:color w:val="000000" w:themeColor="text1"/>
          <w:sz w:val="22"/>
          <w:szCs w:val="22"/>
        </w:rPr>
        <w:t xml:space="preserve"> Esta Ley tiene por objeto regular los actos relativos a la planeación, programación, presupuestación, ejecución y control de la adquisición, </w:t>
      </w:r>
      <w:r w:rsidRPr="00D940DA">
        <w:rPr>
          <w:rFonts w:ascii="Palatino Linotype" w:hAnsi="Palatino Linotype"/>
          <w:i/>
          <w:color w:val="000000" w:themeColor="text1"/>
          <w:sz w:val="22"/>
          <w:szCs w:val="22"/>
        </w:rPr>
        <w:lastRenderedPageBreak/>
        <w:t xml:space="preserve">enajenación y arrendamiento de bienes, </w:t>
      </w:r>
      <w:r w:rsidRPr="00D940DA">
        <w:rPr>
          <w:rFonts w:ascii="Palatino Linotype" w:hAnsi="Palatino Linotype"/>
          <w:b/>
          <w:i/>
          <w:color w:val="000000" w:themeColor="text1"/>
          <w:sz w:val="22"/>
          <w:szCs w:val="22"/>
        </w:rPr>
        <w:t xml:space="preserve">y la contratación de servicios de cualquier naturaleza, que realicen: </w:t>
      </w:r>
    </w:p>
    <w:p w14:paraId="456468CE"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 </w:t>
      </w:r>
    </w:p>
    <w:p w14:paraId="2D1B7154"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b/>
          <w:i/>
          <w:color w:val="000000" w:themeColor="text1"/>
          <w:sz w:val="22"/>
          <w:szCs w:val="22"/>
        </w:rPr>
      </w:pPr>
      <w:r w:rsidRPr="00D940DA">
        <w:rPr>
          <w:rFonts w:ascii="Palatino Linotype" w:hAnsi="Palatino Linotype"/>
          <w:b/>
          <w:i/>
          <w:color w:val="000000" w:themeColor="text1"/>
          <w:sz w:val="22"/>
          <w:szCs w:val="22"/>
        </w:rPr>
        <w:t xml:space="preserve">III. Los ayuntamientos de los municipios del Estado. </w:t>
      </w:r>
    </w:p>
    <w:p w14:paraId="361EDBAA"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20.-</w:t>
      </w:r>
      <w:r w:rsidRPr="00D940DA">
        <w:rPr>
          <w:rFonts w:ascii="Palatino Linotype" w:hAnsi="Palatino Linotype"/>
          <w:i/>
          <w:color w:val="000000" w:themeColor="text1"/>
          <w:sz w:val="22"/>
          <w:szCs w:val="22"/>
        </w:rPr>
        <w:t xml:space="preserve"> La Secretaría y los ayuntamientos establecerán y operarán el catálogo de bienes y servicios, de acuerdo con la reglamentación respectiva. Establecerán y operarán también el catálogo de bienes y servicios específicos que sean susceptibles de ser adquiridos o contratados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 </w:t>
      </w:r>
    </w:p>
    <w:p w14:paraId="4F17C99F"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21.-</w:t>
      </w:r>
      <w:r w:rsidRPr="00D940DA">
        <w:rPr>
          <w:rFonts w:ascii="Palatino Linotype" w:hAnsi="Palatino Linotype"/>
          <w:i/>
          <w:color w:val="000000" w:themeColor="text1"/>
          <w:sz w:val="22"/>
          <w:szCs w:val="22"/>
        </w:rPr>
        <w:t xml:space="preserve"> A fin de conocer la capacidad administrativa, financiera, legal y técnica de las fuentes de suministro, la Secretaría y los ayuntamientos integrarán un catálogo de proveedores y de prestadores de servicios. 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 </w:t>
      </w:r>
    </w:p>
    <w:p w14:paraId="0A2804C2"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22.-</w:t>
      </w:r>
      <w:r w:rsidRPr="00D940DA">
        <w:rPr>
          <w:rFonts w:ascii="Palatino Linotype" w:hAnsi="Palatino Linotype"/>
          <w:i/>
          <w:color w:val="000000" w:themeColor="text1"/>
          <w:sz w:val="22"/>
          <w:szCs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los ayuntamientos se auxiliarán de un comité de arrendamientos, adquisiciones de inmuebles y enajenaciones.” </w:t>
      </w:r>
    </w:p>
    <w:p w14:paraId="36E154DD" w14:textId="3C4B389B" w:rsidR="00B1512C"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23.-</w:t>
      </w:r>
      <w:r w:rsidRPr="00D940DA">
        <w:rPr>
          <w:rFonts w:ascii="Palatino Linotype" w:hAnsi="Palatino Linotype"/>
          <w:i/>
          <w:color w:val="000000" w:themeColor="text1"/>
          <w:sz w:val="22"/>
          <w:szCs w:val="22"/>
        </w:rPr>
        <w:t xml:space="preserve"> Los comités de adquisiciones y de servicios tendrán las funciones siguientes:</w:t>
      </w:r>
    </w:p>
    <w:p w14:paraId="3E9DBB12"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 Dictaminar sobre la procedencia de los casos de excepción al procedimiento de licitación pública. </w:t>
      </w:r>
    </w:p>
    <w:p w14:paraId="7953CA63"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II. Participar en los procedimientos de licitación, invitación restringida y adjudicación directa, hasta dejarlos en estado de dictar el fallo correspondiente, </w:t>
      </w:r>
      <w:r w:rsidRPr="00D940DA">
        <w:rPr>
          <w:rFonts w:ascii="Palatino Linotype" w:hAnsi="Palatino Linotype"/>
          <w:i/>
          <w:color w:val="000000" w:themeColor="text1"/>
          <w:sz w:val="22"/>
          <w:szCs w:val="22"/>
        </w:rPr>
        <w:lastRenderedPageBreak/>
        <w:t xml:space="preserve">incluidos los que tengan que desahogarse bajo la modalidad de subasta inversa. III. Emitir los dictámenes de adjudicación. </w:t>
      </w:r>
    </w:p>
    <w:p w14:paraId="6A8F1EFD"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IV. Las demás que establezca el reglamento de esta Ley.” </w:t>
      </w:r>
    </w:p>
    <w:p w14:paraId="3C1690A7"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24.-</w:t>
      </w:r>
      <w:r w:rsidRPr="00D940DA">
        <w:rPr>
          <w:rFonts w:ascii="Palatino Linotype" w:hAnsi="Palatino Linotype"/>
          <w:i/>
          <w:color w:val="000000" w:themeColor="text1"/>
          <w:sz w:val="22"/>
          <w:szCs w:val="22"/>
        </w:rPr>
        <w:t xml:space="preserve"> El comité de arrendamientos, adquisiciones de inmuebles y enajenaciones tendrá las funciones siguientes: </w:t>
      </w:r>
    </w:p>
    <w:p w14:paraId="5E630ECD"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 Dictaminar sobre la procedencia de los casos de excepción al procedimiento de licitación pública, tratándose de adquisición de inmuebles y arrendamientos. </w:t>
      </w:r>
    </w:p>
    <w:p w14:paraId="2B60312B"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II. Participar en los procedimientos de licitación, invitación restringida y adjudicación directa, hasta dejarlos en estado de dictar el fallo correspondiente, tratándose de adquisición de inmuebles y arrendamientos. </w:t>
      </w:r>
    </w:p>
    <w:p w14:paraId="6E3B8C74"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III. Emitir los dictámenes de adjudicación, tratándose de adquisiciones de inmuebles y arrendamientos. </w:t>
      </w:r>
    </w:p>
    <w:p w14:paraId="6C1AA6C0"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IV. Participar en los procedimientos de subasta pública, hasta dejarlos en estado de dictar el fallo de adjudicación. </w:t>
      </w:r>
    </w:p>
    <w:p w14:paraId="13D14C7F"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 Las demás que establezca el reglamento de esta Ley.” </w:t>
      </w:r>
    </w:p>
    <w:p w14:paraId="726B2463"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26.-</w:t>
      </w:r>
      <w:r w:rsidRPr="00D940DA">
        <w:rPr>
          <w:rFonts w:ascii="Palatino Linotype" w:hAnsi="Palatino Linotype"/>
          <w:i/>
          <w:color w:val="000000" w:themeColor="text1"/>
          <w:sz w:val="22"/>
          <w:szCs w:val="22"/>
        </w:rPr>
        <w:t xml:space="preserve"> Las adquisiciones, arrendamientos y servicios se adjudicarán a través de licitaciones públicas, mediante convocatoria pública. </w:t>
      </w:r>
    </w:p>
    <w:p w14:paraId="60C42F82"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27.-</w:t>
      </w:r>
      <w:r w:rsidRPr="00D940DA">
        <w:rPr>
          <w:rFonts w:ascii="Palatino Linotype" w:hAnsi="Palatino Linotype"/>
          <w:i/>
          <w:color w:val="000000" w:themeColor="text1"/>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26E2A66C"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 Invitación restringida. </w:t>
      </w:r>
    </w:p>
    <w:p w14:paraId="4E50891D" w14:textId="77777777"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II. Adjudicación directa. </w:t>
      </w:r>
    </w:p>
    <w:p w14:paraId="2CC759A4" w14:textId="6AE41889" w:rsidR="00843880" w:rsidRPr="00D940DA" w:rsidRDefault="00843880" w:rsidP="00843880">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39.-</w:t>
      </w:r>
      <w:r w:rsidRPr="00D940DA">
        <w:rPr>
          <w:rFonts w:ascii="Palatino Linotype" w:hAnsi="Palatino Linotype"/>
          <w:i/>
          <w:color w:val="000000" w:themeColor="text1"/>
          <w:sz w:val="22"/>
          <w:szCs w:val="22"/>
        </w:rPr>
        <w:t xml:space="preserve"> Para cada uno de los actos del procedimiento adquisitivo se levantará el acta respectiva, la cual será firmada por los participantes, sin que la falta de firma de alguno de ellos invalide su contenido y efectos.” (Énfasis añadido)</w:t>
      </w:r>
      <w:r w:rsidR="00124CA5" w:rsidRPr="00D940DA">
        <w:rPr>
          <w:rFonts w:ascii="Palatino Linotype" w:hAnsi="Palatino Linotype"/>
          <w:i/>
          <w:color w:val="000000" w:themeColor="text1"/>
          <w:sz w:val="22"/>
          <w:szCs w:val="22"/>
        </w:rPr>
        <w:t>.</w:t>
      </w:r>
    </w:p>
    <w:p w14:paraId="0EA1A92F" w14:textId="0B131363" w:rsidR="00124CA5" w:rsidRPr="00D940DA" w:rsidRDefault="00124CA5" w:rsidP="00124CA5">
      <w:pPr>
        <w:tabs>
          <w:tab w:val="left" w:pos="426"/>
        </w:tabs>
        <w:spacing w:before="240" w:after="240" w:line="360" w:lineRule="auto"/>
        <w:ind w:right="49"/>
        <w:jc w:val="both"/>
        <w:rPr>
          <w:rFonts w:ascii="Palatino Linotype" w:hAnsi="Palatino Linotype"/>
          <w:color w:val="000000" w:themeColor="text1"/>
          <w:szCs w:val="22"/>
        </w:rPr>
      </w:pPr>
      <w:r w:rsidRPr="00D940DA">
        <w:rPr>
          <w:rFonts w:ascii="Palatino Linotype" w:hAnsi="Palatino Linotype"/>
          <w:color w:val="000000" w:themeColor="text1"/>
          <w:szCs w:val="22"/>
        </w:rPr>
        <w:t xml:space="preserve">De la interpretación armónica de los preceptos transcritos, se advierte que EL </w:t>
      </w:r>
      <w:r w:rsidRPr="00D940DA">
        <w:rPr>
          <w:rFonts w:ascii="Palatino Linotype" w:hAnsi="Palatino Linotype"/>
          <w:b/>
          <w:color w:val="000000" w:themeColor="text1"/>
          <w:szCs w:val="22"/>
        </w:rPr>
        <w:t>SUJETO OBLIGADO</w:t>
      </w:r>
      <w:r w:rsidRPr="00D940DA">
        <w:rPr>
          <w:rFonts w:ascii="Palatino Linotype" w:hAnsi="Palatino Linotype"/>
          <w:color w:val="000000" w:themeColor="text1"/>
          <w:szCs w:val="22"/>
        </w:rPr>
        <w:t>, cuenta con la competencia para regular los actos relativos a la planeación, programación, presupuestación, ejecución y control de la adquisición de servicios de cualquier naturaleza.</w:t>
      </w:r>
    </w:p>
    <w:p w14:paraId="30E5E664" w14:textId="77777777" w:rsidR="00124CA5" w:rsidRPr="00D940DA" w:rsidRDefault="00124CA5" w:rsidP="00124CA5">
      <w:pPr>
        <w:tabs>
          <w:tab w:val="left" w:pos="426"/>
        </w:tabs>
        <w:spacing w:before="240" w:after="240" w:line="360" w:lineRule="auto"/>
        <w:ind w:right="49"/>
        <w:jc w:val="both"/>
        <w:rPr>
          <w:rFonts w:ascii="Palatino Linotype" w:hAnsi="Palatino Linotype"/>
          <w:color w:val="000000" w:themeColor="text1"/>
          <w:szCs w:val="22"/>
        </w:rPr>
      </w:pPr>
      <w:r w:rsidRPr="00D940DA">
        <w:rPr>
          <w:rFonts w:ascii="Palatino Linotype" w:hAnsi="Palatino Linotype"/>
          <w:color w:val="000000" w:themeColor="text1"/>
          <w:szCs w:val="22"/>
        </w:rPr>
        <w:lastRenderedPageBreak/>
        <w:t xml:space="preserve">Ahora bien, no se omite comentar que la factura que amparan las erogaciones que se realizan con erario público tiene naturaleza de pública; pues constituyen los medios idóneos de evidencia del gasto realizado con recursos públicos. </w:t>
      </w:r>
    </w:p>
    <w:p w14:paraId="4D1030A4" w14:textId="77777777" w:rsidR="00124CA5" w:rsidRPr="00D940DA" w:rsidRDefault="00124CA5" w:rsidP="00124CA5">
      <w:pPr>
        <w:tabs>
          <w:tab w:val="left" w:pos="426"/>
        </w:tabs>
        <w:spacing w:before="240" w:after="240" w:line="360" w:lineRule="auto"/>
        <w:ind w:right="49"/>
        <w:jc w:val="both"/>
        <w:rPr>
          <w:rFonts w:ascii="Palatino Linotype" w:hAnsi="Palatino Linotype"/>
          <w:color w:val="000000" w:themeColor="text1"/>
          <w:szCs w:val="22"/>
        </w:rPr>
      </w:pPr>
      <w:r w:rsidRPr="00D940DA">
        <w:rPr>
          <w:rFonts w:ascii="Palatino Linotype" w:hAnsi="Palatino Linotype"/>
          <w:color w:val="000000" w:themeColor="text1"/>
          <w:szCs w:val="22"/>
        </w:rPr>
        <w:t xml:space="preserve">Por lo anterior, es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5459193E" w14:textId="0126DF38" w:rsidR="00124CA5" w:rsidRPr="00D940DA" w:rsidRDefault="00124CA5" w:rsidP="00124CA5">
      <w:pPr>
        <w:tabs>
          <w:tab w:val="left" w:pos="426"/>
        </w:tabs>
        <w:spacing w:before="240" w:after="240" w:line="360" w:lineRule="auto"/>
        <w:ind w:right="49"/>
        <w:jc w:val="both"/>
        <w:rPr>
          <w:rFonts w:ascii="Palatino Linotype" w:hAnsi="Palatino Linotype"/>
          <w:color w:val="000000" w:themeColor="text1"/>
          <w:szCs w:val="22"/>
        </w:rPr>
      </w:pPr>
      <w:r w:rsidRPr="00D940DA">
        <w:rPr>
          <w:rFonts w:ascii="Palatino Linotype" w:hAnsi="Palatino Linotype"/>
          <w:color w:val="000000" w:themeColor="text1"/>
          <w:szCs w:val="22"/>
        </w:rPr>
        <w:t>Asimismo, señala que todos los pagos se harán mediante orden escrita en la que se expresará la partida del presupuesto a cargo de la cual se realizan. 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3C6819A8" w14:textId="77777777" w:rsidR="00124CA5" w:rsidRPr="00D940DA" w:rsidRDefault="00124CA5" w:rsidP="00124CA5">
      <w:pPr>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342.-</w:t>
      </w:r>
      <w:r w:rsidRPr="00D940DA">
        <w:rPr>
          <w:rFonts w:ascii="Palatino Linotype" w:hAnsi="Palatino Linotype"/>
          <w:i/>
          <w:color w:val="000000" w:themeColor="text1"/>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E71FD44" w14:textId="00AD19A0" w:rsidR="00124CA5" w:rsidRPr="00D940DA" w:rsidRDefault="00124CA5" w:rsidP="00124CA5">
      <w:pPr>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 </w:t>
      </w:r>
    </w:p>
    <w:p w14:paraId="0BBCCF91" w14:textId="77777777" w:rsidR="00124CA5" w:rsidRPr="00D940DA" w:rsidRDefault="00124CA5" w:rsidP="00124CA5">
      <w:pPr>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343.-</w:t>
      </w:r>
      <w:r w:rsidRPr="00D940DA">
        <w:rPr>
          <w:rFonts w:ascii="Palatino Linotype" w:hAnsi="Palatino Linotype"/>
          <w:i/>
          <w:color w:val="000000" w:themeColor="text1"/>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w:t>
      </w:r>
      <w:r w:rsidRPr="00D940DA">
        <w:rPr>
          <w:rFonts w:ascii="Palatino Linotype" w:hAnsi="Palatino Linotype"/>
          <w:i/>
          <w:color w:val="000000" w:themeColor="text1"/>
          <w:sz w:val="22"/>
          <w:szCs w:val="22"/>
        </w:rPr>
        <w:lastRenderedPageBreak/>
        <w:t xml:space="preserve">acumulativa total se sustentará en los postulados básicos y el marco conceptual de la contabilidad gubernamental. </w:t>
      </w:r>
    </w:p>
    <w:p w14:paraId="2130A460" w14:textId="77777777" w:rsidR="00124CA5" w:rsidRPr="00D940DA" w:rsidRDefault="00124CA5" w:rsidP="00124CA5">
      <w:pPr>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344.-</w:t>
      </w:r>
      <w:r w:rsidRPr="00D940DA">
        <w:rPr>
          <w:rFonts w:ascii="Palatino Linotype" w:hAnsi="Palatino Linotype"/>
          <w:i/>
          <w:color w:val="000000" w:themeColor="text1"/>
          <w:sz w:val="22"/>
          <w:szCs w:val="22"/>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Derogado. 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 </w:t>
      </w:r>
    </w:p>
    <w:p w14:paraId="0C50D7E8" w14:textId="621EC7CC" w:rsidR="00124CA5" w:rsidRPr="00D940DA" w:rsidRDefault="00124CA5" w:rsidP="00124CA5">
      <w:pPr>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Artículo 345.-</w:t>
      </w:r>
      <w:r w:rsidRPr="00D940DA">
        <w:rPr>
          <w:rFonts w:ascii="Palatino Linotype" w:hAnsi="Palatino Linotype"/>
          <w:i/>
          <w:color w:val="000000" w:themeColor="text1"/>
          <w:sz w:val="22"/>
          <w:szCs w:val="22"/>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El plazo señalado en el párrafo anterior, empezará a contar a partir de la publicación en el Periódico Oficial, del decreto correspondiente. </w:t>
      </w:r>
      <w:proofErr w:type="gramStart"/>
      <w:r w:rsidRPr="00D940DA">
        <w:rPr>
          <w:rFonts w:ascii="Palatino Linotype" w:hAnsi="Palatino Linotype"/>
          <w:i/>
          <w:color w:val="000000" w:themeColor="text1"/>
          <w:sz w:val="22"/>
          <w:szCs w:val="22"/>
        </w:rPr>
        <w:t>“ (</w:t>
      </w:r>
      <w:proofErr w:type="gramEnd"/>
      <w:r w:rsidRPr="00D940DA">
        <w:rPr>
          <w:rFonts w:ascii="Palatino Linotype" w:hAnsi="Palatino Linotype"/>
          <w:i/>
          <w:color w:val="000000" w:themeColor="text1"/>
          <w:sz w:val="22"/>
          <w:szCs w:val="22"/>
        </w:rPr>
        <w:t xml:space="preserve">Énfasis añadido) </w:t>
      </w:r>
    </w:p>
    <w:p w14:paraId="4B4E2070" w14:textId="147794C8" w:rsidR="00124CA5" w:rsidRPr="00D940DA" w:rsidRDefault="00124CA5" w:rsidP="00124CA5">
      <w:pPr>
        <w:tabs>
          <w:tab w:val="left" w:pos="426"/>
        </w:tabs>
        <w:spacing w:before="240" w:after="240" w:line="360" w:lineRule="auto"/>
        <w:ind w:right="49"/>
        <w:jc w:val="both"/>
        <w:rPr>
          <w:rFonts w:ascii="Palatino Linotype" w:hAnsi="Palatino Linotype"/>
          <w:color w:val="000000" w:themeColor="text1"/>
          <w:szCs w:val="22"/>
        </w:rPr>
      </w:pPr>
      <w:r w:rsidRPr="00D940DA">
        <w:rPr>
          <w:rFonts w:ascii="Palatino Linotype" w:hAnsi="Palatino Linotype"/>
          <w:color w:val="000000" w:themeColor="text1"/>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4AF31FE" w14:textId="22632778" w:rsidR="00843880" w:rsidRPr="00D940DA" w:rsidRDefault="00124CA5"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Al respecto, si bien es cierto que el Código Financiero del Estado de México y Municipios establece la obligación de los Municipios para llevar los registros </w:t>
      </w:r>
      <w:r w:rsidRPr="00D940DA">
        <w:rPr>
          <w:rFonts w:ascii="Palatino Linotype" w:hAnsi="Palatino Linotype"/>
          <w:color w:val="000000" w:themeColor="text1"/>
        </w:rPr>
        <w:lastRenderedPageBreak/>
        <w:t>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159085AC" w14:textId="08E99177" w:rsidR="00124CA5" w:rsidRPr="00D940DA" w:rsidRDefault="00842F4B" w:rsidP="00842F4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“REGISTRO CONTABLE</w:t>
      </w:r>
      <w:r w:rsidRPr="00D940DA">
        <w:rPr>
          <w:rFonts w:ascii="Palatino Linotype" w:hAnsi="Palatino Linotype"/>
          <w:i/>
          <w:color w:val="000000" w:themeColor="text1"/>
          <w:sz w:val="22"/>
          <w:szCs w:val="22"/>
        </w:rPr>
        <w:t xml:space="preserve"> Asiento que se realiza en los libros de contabilidad de las actividades relacionadas con el ingreso y egresos de un ente económico.” </w:t>
      </w:r>
      <w:r w:rsidRPr="00D940DA">
        <w:rPr>
          <w:rFonts w:ascii="Palatino Linotype" w:hAnsi="Palatino Linotype"/>
          <w:b/>
          <w:i/>
          <w:color w:val="000000" w:themeColor="text1"/>
          <w:sz w:val="22"/>
          <w:szCs w:val="22"/>
        </w:rPr>
        <w:t>“REGISTRO PRESUPUESTARIO</w:t>
      </w:r>
      <w:r w:rsidRPr="00D940DA">
        <w:rPr>
          <w:rFonts w:ascii="Palatino Linotype" w:hAnsi="Palatino Linotype"/>
          <w:i/>
          <w:color w:val="000000" w:themeColor="text1"/>
          <w:sz w:val="22"/>
          <w:szCs w:val="22"/>
        </w:rPr>
        <w:t xml:space="preserve"> Asiento contable de las erogaciones realizadas por las dependencias y entidades con relación a la asignación, modificación y ejercicio de los recursos presupuestarios que se les hayan autorizado.”</w:t>
      </w:r>
    </w:p>
    <w:p w14:paraId="0E759B37" w14:textId="77777777" w:rsidR="00842F4B" w:rsidRPr="00D940DA" w:rsidRDefault="00842F4B"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Por otra parte, se establece que el sistema de contabilidad sobre base acumulativa total se sustentará en los principios de contabilidad gubernamental. </w:t>
      </w:r>
    </w:p>
    <w:p w14:paraId="5F9EE1AD" w14:textId="77777777" w:rsidR="00842F4B" w:rsidRPr="00D940DA" w:rsidRDefault="00842F4B"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6464C6B0" w14:textId="50D03C1C" w:rsidR="00124CA5" w:rsidRPr="00D940DA" w:rsidRDefault="00842F4B"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Igualmente,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14:paraId="300BF550" w14:textId="77777777" w:rsidR="00740AB7" w:rsidRPr="00D940DA" w:rsidRDefault="00740AB7"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63AB0360" w14:textId="77777777" w:rsidR="00E13CDB" w:rsidRPr="00D940DA" w:rsidRDefault="00740AB7"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Cabe destacar, que el ordenamiento legal en cita establece que todo registro contable y presupuestal deberá estar soportado con los documentos comprobatorios originales, como lo son las facturas solicitadas, los que deberán permanecer en </w:t>
      </w:r>
      <w:r w:rsidRPr="00D940DA">
        <w:rPr>
          <w:rFonts w:ascii="Palatino Linotype" w:hAnsi="Palatino Linotype"/>
          <w:color w:val="000000" w:themeColor="text1"/>
        </w:rPr>
        <w:lastRenderedPageBreak/>
        <w:t xml:space="preserve">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 tal y como se establece en el Código Financiero del Estado de México. </w:t>
      </w:r>
    </w:p>
    <w:p w14:paraId="42EC518D" w14:textId="77777777" w:rsidR="00E13CDB" w:rsidRPr="00D940DA" w:rsidRDefault="00E13CDB"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2F581D86" w14:textId="1F1615AD" w:rsidR="00E13CDB" w:rsidRPr="00D940DA" w:rsidRDefault="00740AB7"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En consecuencia, este Órgano Garante determina ordenar al SUJETO OBLIGADO realice la búsqueda exhaustiva y razonable conforme lo previsto en el artículo 162 de la Ley de Transparencia y Acceso a la Información Pública del Estado de México y Municipios y haga entrega de ser procedente en versión pública el contrato y factura </w:t>
      </w:r>
      <w:r w:rsidR="00E13CDB" w:rsidRPr="00D940DA">
        <w:rPr>
          <w:rFonts w:ascii="Palatino Linotype" w:hAnsi="Palatino Linotype"/>
          <w:color w:val="000000" w:themeColor="text1"/>
        </w:rPr>
        <w:t>suscrito para la elaboración del Plan de Desarrollo Municipal de Atlacomulco 2022 - 2024 y el costo que tuvo que pagar el Ayuntamiento para su elaboración, además de todo el proceso de licitación que tuvo que haberse realizado para contratar este servicio.</w:t>
      </w:r>
    </w:p>
    <w:p w14:paraId="2D4A52EF" w14:textId="65B57281" w:rsidR="002D2DF6" w:rsidRPr="00D940DA" w:rsidRDefault="002D2DF6" w:rsidP="00B1512C">
      <w:pPr>
        <w:pStyle w:val="Prrafodelista"/>
        <w:tabs>
          <w:tab w:val="left" w:pos="426"/>
        </w:tabs>
        <w:spacing w:before="240" w:after="240" w:line="360" w:lineRule="auto"/>
        <w:ind w:left="0" w:right="51"/>
        <w:jc w:val="both"/>
        <w:rPr>
          <w:rFonts w:ascii="Palatino Linotype" w:hAnsi="Palatino Linotype" w:cs="Arial"/>
          <w:bCs/>
          <w:i/>
          <w:sz w:val="22"/>
          <w:szCs w:val="22"/>
        </w:rPr>
      </w:pPr>
      <w:r w:rsidRPr="00D940DA">
        <w:rPr>
          <w:rFonts w:ascii="Palatino Linotype" w:hAnsi="Palatino Linotype"/>
          <w:color w:val="000000" w:themeColor="text1"/>
        </w:rPr>
        <w:t>Derivado de lo anterior que, d</w:t>
      </w:r>
      <w:r w:rsidRPr="00D940DA">
        <w:rPr>
          <w:rFonts w:ascii="Palatino Linotype" w:hAnsi="Palatino Linotype" w:cs="Arial"/>
          <w:bCs/>
          <w:i/>
          <w:sz w:val="22"/>
          <w:szCs w:val="22"/>
        </w:rPr>
        <w:t>e ser el caso de que la información ordenada, no haya sido generada, administrada o poseída, el Sujeto Obligado deberá de manifestar las razones que expliquen las causar por las que no se cuenta con la información.</w:t>
      </w:r>
    </w:p>
    <w:p w14:paraId="7CF6A822" w14:textId="77777777" w:rsidR="002D2DF6" w:rsidRPr="00D940DA" w:rsidRDefault="002D2DF6"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34E947AA" w14:textId="7478D254" w:rsidR="00E13CDB" w:rsidRPr="00D940DA" w:rsidRDefault="00E13CDB"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Asimismo, es necesario precisar que para el caso de que </w:t>
      </w:r>
      <w:r w:rsidRPr="00D940DA">
        <w:rPr>
          <w:rFonts w:ascii="Palatino Linotype" w:hAnsi="Palatino Linotype"/>
          <w:b/>
          <w:color w:val="000000" w:themeColor="text1"/>
        </w:rPr>
        <w:t>EL SUJETO OBLIGADO</w:t>
      </w:r>
      <w:r w:rsidRPr="00D940DA">
        <w:rPr>
          <w:rFonts w:ascii="Palatino Linotype" w:hAnsi="Palatino Linotype"/>
          <w:color w:val="000000" w:themeColor="text1"/>
        </w:rPr>
        <w:t xml:space="preserve"> no cuente con la información ordenada, por no haber realizado la contratación correspondiente, deberá hacerlo del conocimiento al </w:t>
      </w:r>
      <w:r w:rsidRPr="00D940DA">
        <w:rPr>
          <w:rFonts w:ascii="Palatino Linotype" w:hAnsi="Palatino Linotype"/>
          <w:b/>
          <w:color w:val="000000" w:themeColor="text1"/>
        </w:rPr>
        <w:t>RECURRENTE</w:t>
      </w:r>
      <w:r w:rsidRPr="00D940DA">
        <w:rPr>
          <w:rFonts w:ascii="Palatino Linotype" w:hAnsi="Palatino Linotype"/>
          <w:color w:val="000000" w:themeColor="text1"/>
        </w:rPr>
        <w:t xml:space="preserve"> de manera motivada, en concordancia con el artículo 19 de la Ley de Transparencia y Acceso a la Información Pública del Estado de México y Municipios.</w:t>
      </w:r>
    </w:p>
    <w:p w14:paraId="746F0C03" w14:textId="77777777" w:rsidR="00E13CDB" w:rsidRPr="00D940DA" w:rsidRDefault="00E13CDB"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501DA0EF" w14:textId="3E37BB82" w:rsidR="00843880" w:rsidRPr="00D940DA" w:rsidRDefault="00E13CDB"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lastRenderedPageBreak/>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1BB3CB7D" w14:textId="77777777" w:rsidR="00843880" w:rsidRPr="00D940DA" w:rsidRDefault="00843880"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5B924C01" w14:textId="14C2C558" w:rsidR="00843880" w:rsidRPr="00D940DA" w:rsidRDefault="00E13CDB"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En virtud de lo preceptuado, y en razón de que </w:t>
      </w:r>
      <w:r w:rsidRPr="00D940DA">
        <w:rPr>
          <w:rFonts w:ascii="Palatino Linotype" w:hAnsi="Palatino Linotype"/>
          <w:b/>
          <w:color w:val="000000" w:themeColor="text1"/>
        </w:rPr>
        <w:t>EL SUJETO OBLIGADO</w:t>
      </w:r>
      <w:r w:rsidRPr="00D940DA">
        <w:rPr>
          <w:rFonts w:ascii="Palatino Linotype" w:hAnsi="Palatino Linotype"/>
          <w:color w:val="000000" w:themeColor="text1"/>
        </w:rPr>
        <w:t xml:space="preserve"> genera, posee y administra la información solicitada por </w:t>
      </w:r>
      <w:r w:rsidRPr="00D940DA">
        <w:rPr>
          <w:rFonts w:ascii="Palatino Linotype" w:hAnsi="Palatino Linotype"/>
          <w:b/>
          <w:color w:val="000000" w:themeColor="text1"/>
        </w:rPr>
        <w:t>EL RECURRENTE</w:t>
      </w:r>
      <w:r w:rsidRPr="00D940DA">
        <w:rPr>
          <w:rFonts w:ascii="Palatino Linotype" w:hAnsi="Palatino Linotype"/>
          <w:color w:val="000000" w:themeColor="text1"/>
        </w:rPr>
        <w:t xml:space="preserve">, es dable ordenar al </w:t>
      </w:r>
      <w:r w:rsidRPr="00D940DA">
        <w:rPr>
          <w:rFonts w:ascii="Palatino Linotype" w:hAnsi="Palatino Linotype"/>
          <w:b/>
          <w:color w:val="000000" w:themeColor="text1"/>
        </w:rPr>
        <w:t>SUJETO OBLIGADO</w:t>
      </w:r>
      <w:r w:rsidRPr="00D940DA">
        <w:rPr>
          <w:rFonts w:ascii="Palatino Linotype" w:hAnsi="Palatino Linotype"/>
          <w:color w:val="000000" w:themeColor="text1"/>
        </w:rPr>
        <w:t xml:space="preserve"> la entrega en versión pública, esto es, que omitirá, eliminará o suprimirá la información considerada como confidencial, cuyo acceso debe ser restringido, los cuales deben testarse al momento de la elaboración de versiones públicas, como es el caso de manera enunciativa más no limitativa del número de cuenta bancaria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67ABB27" w14:textId="77777777" w:rsidR="00843880" w:rsidRPr="00D940DA" w:rsidRDefault="00843880"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5B089C6F" w14:textId="77777777" w:rsidR="00D20A03" w:rsidRPr="00D940DA" w:rsidRDefault="00D20A03"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Sin embargo, se precisa que si bien es cierto que, los comprobantes fiscales, según el Código Fiscal de la Federación y su Reglamento, contienen requisitos que constituyen datos personales que en términos generales debieran ser testados, también lo es que, para el caso de comprobación fiscal y de disposición de recursos públicos, es de interés general conocer la forma y los beneficiarios por la adquisición de bienes y servicios que lleva a cabo un ente gubernamental, por lo que aquellos datos que se asienten para tal efecto deben mantenerse visibles. </w:t>
      </w:r>
    </w:p>
    <w:p w14:paraId="111682CA" w14:textId="77777777" w:rsidR="00D20A03" w:rsidRPr="00D940DA" w:rsidRDefault="00D20A03"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27A44B23" w14:textId="77777777" w:rsidR="00D20A03" w:rsidRPr="00D940DA" w:rsidRDefault="00D20A03"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Debe agregarse que </w:t>
      </w:r>
      <w:r w:rsidRPr="00D940DA">
        <w:rPr>
          <w:rFonts w:ascii="Palatino Linotype" w:hAnsi="Palatino Linotype"/>
          <w:b/>
          <w:color w:val="000000" w:themeColor="text1"/>
        </w:rPr>
        <w:t>EL SUJETO OBLIGADO</w:t>
      </w:r>
      <w:r w:rsidRPr="00D940DA">
        <w:rPr>
          <w:rFonts w:ascii="Palatino Linotype" w:hAnsi="Palatino Linotype"/>
          <w:color w:val="000000" w:themeColor="text1"/>
        </w:rPr>
        <w:t xml:space="preserve">, al entregar los documentos solicitados, 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7E8EEC2E" w14:textId="77777777" w:rsidR="00D20A03" w:rsidRPr="00D940DA" w:rsidRDefault="00D20A03"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1F268475" w14:textId="77777777" w:rsidR="00D20A03" w:rsidRPr="00D940DA" w:rsidRDefault="00D20A03"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 </w:t>
      </w:r>
    </w:p>
    <w:p w14:paraId="55FFDB0F" w14:textId="77777777" w:rsidR="00D20A03" w:rsidRPr="00D940DA" w:rsidRDefault="00D20A03"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53839F25" w14:textId="77777777" w:rsidR="00D20A03" w:rsidRPr="00D940DA" w:rsidRDefault="00D20A03"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Por otro lado, es importante señalar que por cuanto hace al el número de cuenta bancaria de los particulares debe ser clasificado como confidencial con fundamento </w:t>
      </w:r>
      <w:r w:rsidRPr="00D940DA">
        <w:rPr>
          <w:rFonts w:ascii="Palatino Linotype" w:hAnsi="Palatino Linotype"/>
          <w:color w:val="000000" w:themeColor="text1"/>
        </w:rPr>
        <w:lastRenderedPageBreak/>
        <w:t xml:space="preserve">en las fracciones I y II del artículo 143 de la Ley de la Materia de la Entidad; en razón de que, con su difusión se estaría poniendo en riesgo la seguridad de su titular. </w:t>
      </w:r>
    </w:p>
    <w:p w14:paraId="0F19DA51" w14:textId="77777777" w:rsidR="00D20A03" w:rsidRPr="00D940DA" w:rsidRDefault="00D20A03"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280327B2" w14:textId="77777777" w:rsidR="00A33172" w:rsidRPr="00D940DA" w:rsidRDefault="00D20A03"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84F10F7" w14:textId="77777777" w:rsidR="00A33172" w:rsidRPr="00D940DA" w:rsidRDefault="00A33172"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4E1FDDCA" w14:textId="1C168DEA" w:rsidR="00D20A03" w:rsidRPr="00D940DA" w:rsidRDefault="00D20A03"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Lo anterior encuentra sustento en el criterio 10/17 emitido por el Instituto Nacional de Transparencia y Acceso a la Información Pública del Estado de México y Municipios, que a la letra dicen:</w:t>
      </w:r>
    </w:p>
    <w:p w14:paraId="7D6A7326" w14:textId="77777777" w:rsidR="00843880" w:rsidRPr="00D940DA" w:rsidRDefault="00843880"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19ABC0BF" w14:textId="3FB8E2B2" w:rsidR="00A33172" w:rsidRPr="00D940DA" w:rsidRDefault="00A33172" w:rsidP="00A33172">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“Cuentas bancarias y/o CLABE interbancaria de personas físicas y morales privadas.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7C4AAE17" w14:textId="77777777" w:rsidR="00A33172" w:rsidRPr="00D940DA" w:rsidRDefault="00A33172"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1B941A34" w14:textId="77777777" w:rsidR="00A33172" w:rsidRPr="00D940DA" w:rsidRDefault="00A33172"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Ahora bien, por cuanto hace a las cuentas bancarias de los Sujetos obligados, dicha información no puede considerarse como confidencial, pues la difusión de dichas </w:t>
      </w:r>
      <w:r w:rsidRPr="00D940DA">
        <w:rPr>
          <w:rFonts w:ascii="Palatino Linotype" w:hAnsi="Palatino Linotype"/>
          <w:color w:val="000000" w:themeColor="text1"/>
        </w:rPr>
        <w:lastRenderedPageBreak/>
        <w:t xml:space="preserve">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 </w:t>
      </w:r>
    </w:p>
    <w:p w14:paraId="638117E0" w14:textId="77777777" w:rsidR="00A33172" w:rsidRPr="00D940DA" w:rsidRDefault="00A33172"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6A7DD7AC" w14:textId="77777777" w:rsidR="00A33172" w:rsidRPr="00D940DA" w:rsidRDefault="00A33172" w:rsidP="00A33172">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“Cuentas bancarias y/o CLABE interbancaria de sujetos obligados que reciben y/o transfieren recursos públicos, son información pública</w:t>
      </w:r>
      <w:r w:rsidRPr="00D940DA">
        <w:rPr>
          <w:rFonts w:ascii="Palatino Linotype" w:hAnsi="Palatino Linotype"/>
          <w:i/>
          <w:color w:val="000000" w:themeColor="text1"/>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 </w:t>
      </w:r>
    </w:p>
    <w:p w14:paraId="220B2996" w14:textId="77777777" w:rsidR="00A33172" w:rsidRPr="00D940DA" w:rsidRDefault="00A33172"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5805AACE" w14:textId="4676135F" w:rsidR="00A33172" w:rsidRPr="00D940DA" w:rsidRDefault="00A33172"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Por ende, en el presente caso, </w:t>
      </w:r>
      <w:r w:rsidR="005F3C2B" w:rsidRPr="00D940DA">
        <w:rPr>
          <w:rFonts w:ascii="Palatino Linotype" w:hAnsi="Palatino Linotype"/>
          <w:b/>
          <w:color w:val="000000" w:themeColor="text1"/>
        </w:rPr>
        <w:t xml:space="preserve"> </w:t>
      </w:r>
      <w:r w:rsidRPr="00D940DA">
        <w:rPr>
          <w:rFonts w:ascii="Palatino Linotype" w:hAnsi="Palatino Linotype"/>
          <w:color w:val="000000" w:themeColor="text1"/>
        </w:rPr>
        <w:t xml:space="preserve"> debe testar el número de cuenta bancaria de personas físicas y morales privadas, sin pasar por alto que la clasificación respectiva tiene que cumplirse con la forma y formalidades que la ley impone;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w:t>
      </w:r>
      <w:r w:rsidR="005F3C2B" w:rsidRPr="00D940DA">
        <w:rPr>
          <w:rFonts w:ascii="Palatino Linotype" w:hAnsi="Palatino Linotype"/>
          <w:color w:val="000000" w:themeColor="text1"/>
        </w:rPr>
        <w:t xml:space="preserve"> Información, así como para la elaboración de Versiones Públicas, que literalmente expresan:</w:t>
      </w:r>
    </w:p>
    <w:p w14:paraId="56E7E2E9"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“Artículo 49. Los Comités de Transparencia tendrán las siguientes atribuciones: </w:t>
      </w:r>
    </w:p>
    <w:p w14:paraId="1D79585C"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VIII. Aprobar, modificar o revocar la clasificación de la información; </w:t>
      </w:r>
    </w:p>
    <w:p w14:paraId="483A41C6"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Artículo 132. La clasificación de la información se llevará a cabo en el momento en que: </w:t>
      </w:r>
    </w:p>
    <w:p w14:paraId="7F797838"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 Se reciba una solicitud de acceso a la información; </w:t>
      </w:r>
    </w:p>
    <w:p w14:paraId="593A65D4"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II. Se determine mediante resolución de autoridad competente; o </w:t>
      </w:r>
    </w:p>
    <w:p w14:paraId="2301968C"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lastRenderedPageBreak/>
        <w:t xml:space="preserve">III. Se generen versiones públicas para dar cumplimiento a las obligaciones de transparencia previstas en esta Ley.” </w:t>
      </w:r>
    </w:p>
    <w:p w14:paraId="0C00A48F"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“Segundo.-</w:t>
      </w:r>
      <w:r w:rsidRPr="00D940DA">
        <w:rPr>
          <w:rFonts w:ascii="Palatino Linotype" w:hAnsi="Palatino Linotype"/>
          <w:i/>
          <w:color w:val="000000" w:themeColor="text1"/>
          <w:sz w:val="22"/>
          <w:szCs w:val="22"/>
        </w:rPr>
        <w:t xml:space="preserve"> Para efectos de los presentes Lineamientos Generales, se entenderá por: 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 </w:t>
      </w:r>
    </w:p>
    <w:p w14:paraId="49CFBED4"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Cuarto.</w:t>
      </w:r>
      <w:r w:rsidRPr="00D940DA">
        <w:rPr>
          <w:rFonts w:ascii="Palatino Linotype" w:hAnsi="Palatino Linotype"/>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w:t>
      </w:r>
    </w:p>
    <w:p w14:paraId="3010CD88"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Los sujetos obligados deberán aplicar, de manera estricta, las excepciones al derecho de acceso a la información y sólo podrán invocarlas cuando acrediten su procedencia. </w:t>
      </w:r>
    </w:p>
    <w:p w14:paraId="7C100B15"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Quinto.</w:t>
      </w:r>
      <w:r w:rsidRPr="00D940DA">
        <w:rPr>
          <w:rFonts w:ascii="Palatino Linotype" w:hAnsi="Palatino Linotype"/>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 </w:t>
      </w:r>
    </w:p>
    <w:p w14:paraId="49CD01E2"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Sexto.</w:t>
      </w:r>
      <w:r w:rsidRPr="00D940DA">
        <w:rPr>
          <w:rFonts w:ascii="Palatino Linotype" w:hAnsi="Palatino Linotype"/>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7639C562"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La clasificación de información se realizará conforme a un análisis caso por caso, mediante la aplicación de la prueba de daño y de interés público. </w:t>
      </w:r>
    </w:p>
    <w:p w14:paraId="02187202"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Séptimo.</w:t>
      </w:r>
      <w:r w:rsidRPr="00D940DA">
        <w:rPr>
          <w:rFonts w:ascii="Palatino Linotype" w:hAnsi="Palatino Linotype"/>
          <w:i/>
          <w:color w:val="000000" w:themeColor="text1"/>
          <w:sz w:val="22"/>
          <w:szCs w:val="22"/>
        </w:rPr>
        <w:t xml:space="preserve"> La clasificación de la información se llevará a cabo en el momento en que: </w:t>
      </w:r>
    </w:p>
    <w:p w14:paraId="1B124B1D"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 Se reciba una solicitud de acceso a la información; </w:t>
      </w:r>
    </w:p>
    <w:p w14:paraId="1F6B21EE"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II. Se determine mediante resolución de autoridad competente, o </w:t>
      </w:r>
    </w:p>
    <w:p w14:paraId="0F2C4B45"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lastRenderedPageBreak/>
        <w:t xml:space="preserve">III. Se generen versiones públicas para dar cumplimiento a las obligaciones de transparencia previstas en la Ley General, la Ley Federal y las correspondientes de las entidades federativas. </w:t>
      </w:r>
    </w:p>
    <w:p w14:paraId="72C88CA5" w14:textId="77777777"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Los titulares de las áreas deberán revisar la clasificación al momento de la recepción de una solicitud de acceso a la información, para verificar si encuadra en una causal de reserva o de confidencialidad. </w:t>
      </w:r>
    </w:p>
    <w:p w14:paraId="34685201" w14:textId="77777777" w:rsidR="00CF7D3C"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Octavo.</w:t>
      </w:r>
      <w:r w:rsidRPr="00D940DA">
        <w:rPr>
          <w:rFonts w:ascii="Palatino Linotype" w:hAnsi="Palatino Linotype"/>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 </w:t>
      </w:r>
    </w:p>
    <w:p w14:paraId="33D5CEDC" w14:textId="77777777" w:rsidR="00CF7D3C"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En caso de referirse a información reservada, la motivación de la clasificación también deberá comprender las circunstancias que justifican el establecimiento de determinado plazo de reserva. </w:t>
      </w:r>
    </w:p>
    <w:p w14:paraId="030C5512" w14:textId="77777777" w:rsidR="00CF7D3C"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Tratándose de información clasificada como confidencial respecto de la cual se haya determinado su conservación permanente por tener valor histórico, ésta conservará tal carácter de conformidad con la normativa aplicable en materia de archivos. </w:t>
      </w:r>
    </w:p>
    <w:p w14:paraId="245E68F0" w14:textId="77777777" w:rsidR="00CF7D3C"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1197CFB0" w14:textId="77777777" w:rsidR="00CF7D3C"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t>Décimo.</w:t>
      </w:r>
      <w:r w:rsidRPr="00D940DA">
        <w:rPr>
          <w:rFonts w:ascii="Palatino Linotype" w:hAnsi="Palatino Linotype"/>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19254DB1" w14:textId="77777777" w:rsidR="00CF7D3C"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i/>
          <w:color w:val="000000" w:themeColor="text1"/>
          <w:sz w:val="22"/>
          <w:szCs w:val="22"/>
        </w:rPr>
        <w:t xml:space="preserve">En ausencia de los titulares de las áreas, la información será clasificada o desclasificada por la persona que lo supla, en términos de la normativa que rija la actuación del sujeto obligado. </w:t>
      </w:r>
    </w:p>
    <w:p w14:paraId="271EDE48" w14:textId="472247D5" w:rsidR="005F3C2B" w:rsidRPr="00D940DA" w:rsidRDefault="005F3C2B"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r w:rsidRPr="00D940DA">
        <w:rPr>
          <w:rFonts w:ascii="Palatino Linotype" w:hAnsi="Palatino Linotype"/>
          <w:b/>
          <w:i/>
          <w:color w:val="000000" w:themeColor="text1"/>
          <w:sz w:val="22"/>
          <w:szCs w:val="22"/>
        </w:rPr>
        <w:lastRenderedPageBreak/>
        <w:t>Décimo primero.</w:t>
      </w:r>
      <w:r w:rsidRPr="00D940DA">
        <w:rPr>
          <w:rFonts w:ascii="Palatino Linotype" w:hAnsi="Palatino Linotype"/>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92A89A1" w14:textId="77777777" w:rsidR="00CF7D3C" w:rsidRPr="00D940DA" w:rsidRDefault="00CF7D3C" w:rsidP="005F3C2B">
      <w:pPr>
        <w:pStyle w:val="Prrafodelista"/>
        <w:tabs>
          <w:tab w:val="left" w:pos="426"/>
        </w:tabs>
        <w:spacing w:before="240" w:after="240" w:line="276" w:lineRule="auto"/>
        <w:ind w:left="851" w:right="907"/>
        <w:jc w:val="both"/>
        <w:rPr>
          <w:rFonts w:ascii="Palatino Linotype" w:hAnsi="Palatino Linotype"/>
          <w:i/>
          <w:color w:val="000000" w:themeColor="text1"/>
          <w:sz w:val="22"/>
          <w:szCs w:val="22"/>
        </w:rPr>
      </w:pPr>
    </w:p>
    <w:p w14:paraId="465711A5" w14:textId="77777777" w:rsidR="00CF7D3C" w:rsidRPr="00D940DA" w:rsidRDefault="00CF7D3C"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Por lo tanto, la entrega de documentos en su versión pública debe acompañarse necesariamente del Acuerdo del Comité de Transparencia del </w:t>
      </w:r>
      <w:r w:rsidRPr="00D940DA">
        <w:rPr>
          <w:rFonts w:ascii="Palatino Linotype" w:hAnsi="Palatino Linotype"/>
          <w:b/>
          <w:color w:val="000000" w:themeColor="text1"/>
        </w:rPr>
        <w:t>SUJETO OBLIGADO</w:t>
      </w:r>
      <w:r w:rsidRPr="00D940DA">
        <w:rPr>
          <w:rFonts w:ascii="Palatino Linotype" w:hAnsi="Palatino Linotype"/>
          <w:color w:val="000000" w:themeColor="text1"/>
        </w:rPr>
        <w:t xml:space="preserve">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p>
    <w:p w14:paraId="39D7C97F" w14:textId="77777777" w:rsidR="00CF7D3C" w:rsidRPr="00D940DA" w:rsidRDefault="00CF7D3C" w:rsidP="00B1512C">
      <w:pPr>
        <w:pStyle w:val="Prrafodelista"/>
        <w:tabs>
          <w:tab w:val="left" w:pos="426"/>
        </w:tabs>
        <w:spacing w:before="240" w:after="240" w:line="360" w:lineRule="auto"/>
        <w:ind w:left="0" w:right="51"/>
        <w:jc w:val="both"/>
        <w:rPr>
          <w:rFonts w:ascii="Palatino Linotype" w:hAnsi="Palatino Linotype"/>
          <w:color w:val="000000" w:themeColor="text1"/>
        </w:rPr>
      </w:pPr>
    </w:p>
    <w:p w14:paraId="65236A0D" w14:textId="1AA851B6" w:rsidR="00CF7D3C" w:rsidRPr="00D940DA" w:rsidRDefault="00CF7D3C" w:rsidP="00B1512C">
      <w:pPr>
        <w:pStyle w:val="Prrafodelista"/>
        <w:tabs>
          <w:tab w:val="left" w:pos="426"/>
        </w:tabs>
        <w:spacing w:before="240" w:after="240" w:line="360" w:lineRule="auto"/>
        <w:ind w:left="0" w:right="51"/>
        <w:jc w:val="both"/>
        <w:rPr>
          <w:rFonts w:ascii="Palatino Linotype" w:hAnsi="Palatino Linotype"/>
          <w:color w:val="000000" w:themeColor="text1"/>
        </w:rPr>
      </w:pPr>
      <w:r w:rsidRPr="00D940DA">
        <w:rPr>
          <w:rFonts w:ascii="Palatino Linotype" w:hAnsi="Palatino Linotype"/>
          <w:color w:val="000000" w:themeColor="text1"/>
        </w:rPr>
        <w:t xml:space="preserve">Debido a lo anteriormente expuesto, este Instituto estima que las razones o motivos de inconformidad hechos valer por </w:t>
      </w:r>
      <w:r w:rsidRPr="00D940DA">
        <w:rPr>
          <w:rFonts w:ascii="Palatino Linotype" w:hAnsi="Palatino Linotype"/>
          <w:b/>
          <w:color w:val="000000" w:themeColor="text1"/>
        </w:rPr>
        <w:t>EL RECURRENTE</w:t>
      </w:r>
      <w:r w:rsidRPr="00D940DA">
        <w:rPr>
          <w:rFonts w:ascii="Palatino Linotype" w:hAnsi="Palatino Linotype"/>
          <w:color w:val="000000" w:themeColor="text1"/>
        </w:rPr>
        <w:t xml:space="preserve"> devienen fundadas y suficientes para </w:t>
      </w:r>
      <w:r w:rsidRPr="00D940DA">
        <w:rPr>
          <w:rFonts w:ascii="Palatino Linotype" w:hAnsi="Palatino Linotype"/>
          <w:b/>
          <w:color w:val="000000" w:themeColor="text1"/>
        </w:rPr>
        <w:t>REVOCAR</w:t>
      </w:r>
      <w:r w:rsidRPr="00D940DA">
        <w:rPr>
          <w:rFonts w:ascii="Palatino Linotype" w:hAnsi="Palatino Linotype"/>
          <w:color w:val="000000" w:themeColor="text1"/>
        </w:rPr>
        <w:t xml:space="preserve"> la respuesta del </w:t>
      </w:r>
      <w:r w:rsidRPr="00D940DA">
        <w:rPr>
          <w:rFonts w:ascii="Palatino Linotype" w:hAnsi="Palatino Linotype"/>
          <w:b/>
          <w:color w:val="000000" w:themeColor="text1"/>
        </w:rPr>
        <w:t>SUJETO OBLIGADO</w:t>
      </w:r>
      <w:r w:rsidRPr="00D940DA">
        <w:rPr>
          <w:rFonts w:ascii="Palatino Linotype" w:hAnsi="Palatino Linotype"/>
          <w:color w:val="000000" w:themeColor="text1"/>
        </w:rPr>
        <w:t xml:space="preserve"> y ordenarle haga entrega de la información descrita en el presente Considerando. Por lo que, con fundamento en lo previsto en los artículos 5, párrafos trigésimos, trigésimos primero y trigésimos segundos, fracciones IV y V de la Constitución Política del Estado Libre y Soberano de México; 2, fracción II, 29, 36, fracciones I y II, 176, 178, </w:t>
      </w:r>
      <w:r w:rsidRPr="00D940DA">
        <w:rPr>
          <w:rFonts w:ascii="Palatino Linotype" w:hAnsi="Palatino Linotype"/>
          <w:color w:val="000000" w:themeColor="text1"/>
        </w:rPr>
        <w:lastRenderedPageBreak/>
        <w:t>179, 181, 185 fracción I, 186 y 188 de la Ley de Transparencia y Acceso a la Información Pública del Estado de México y Municipios, este Pleno:</w:t>
      </w:r>
    </w:p>
    <w:p w14:paraId="3DBC0FC5" w14:textId="77777777" w:rsidR="00241089" w:rsidRPr="00D940DA" w:rsidRDefault="00241089" w:rsidP="00241089">
      <w:pPr>
        <w:spacing w:line="360" w:lineRule="auto"/>
        <w:jc w:val="center"/>
        <w:rPr>
          <w:rFonts w:ascii="Palatino Linotype" w:hAnsi="Palatino Linotype" w:cs="Arial"/>
          <w:b/>
          <w:spacing w:val="44"/>
          <w:sz w:val="28"/>
        </w:rPr>
      </w:pPr>
      <w:r w:rsidRPr="00D940DA">
        <w:rPr>
          <w:rFonts w:ascii="Palatino Linotype" w:hAnsi="Palatino Linotype" w:cs="Arial"/>
          <w:b/>
          <w:spacing w:val="44"/>
          <w:sz w:val="28"/>
        </w:rPr>
        <w:t>RESUELVE</w:t>
      </w:r>
    </w:p>
    <w:p w14:paraId="72B5C404" w14:textId="77777777" w:rsidR="00241089" w:rsidRPr="00D940DA" w:rsidRDefault="00241089" w:rsidP="00241089">
      <w:pPr>
        <w:spacing w:line="360" w:lineRule="auto"/>
        <w:jc w:val="center"/>
        <w:rPr>
          <w:rFonts w:ascii="Palatino Linotype" w:hAnsi="Palatino Linotype" w:cs="Arial"/>
          <w:b/>
          <w:spacing w:val="44"/>
          <w:szCs w:val="22"/>
        </w:rPr>
      </w:pPr>
    </w:p>
    <w:p w14:paraId="71B61DAB" w14:textId="4D7826D9" w:rsidR="00241089" w:rsidRPr="00D940DA" w:rsidRDefault="00241089" w:rsidP="00241089">
      <w:pPr>
        <w:spacing w:line="360" w:lineRule="auto"/>
        <w:jc w:val="both"/>
        <w:rPr>
          <w:rFonts w:ascii="Palatino Linotype" w:hAnsi="Palatino Linotype" w:cs="Arial"/>
        </w:rPr>
      </w:pPr>
      <w:r w:rsidRPr="00D940DA">
        <w:rPr>
          <w:rFonts w:ascii="Palatino Linotype" w:hAnsi="Palatino Linotype" w:cs="Arial"/>
          <w:b/>
          <w:sz w:val="28"/>
          <w:szCs w:val="28"/>
          <w:lang w:val="es-ES"/>
        </w:rPr>
        <w:t>PRIMERO</w:t>
      </w:r>
      <w:r w:rsidRPr="00D940DA">
        <w:rPr>
          <w:rFonts w:ascii="Palatino Linotype" w:hAnsi="Palatino Linotype" w:cs="Arial"/>
          <w:sz w:val="28"/>
          <w:szCs w:val="28"/>
          <w:lang w:val="es-ES"/>
        </w:rPr>
        <w:t>.</w:t>
      </w:r>
      <w:r w:rsidRPr="00D940DA">
        <w:rPr>
          <w:rFonts w:ascii="Palatino Linotype" w:hAnsi="Palatino Linotype" w:cs="Arial"/>
          <w:lang w:val="es-ES"/>
        </w:rPr>
        <w:t xml:space="preserve"> </w:t>
      </w:r>
      <w:r w:rsidR="00CF7D3C" w:rsidRPr="00D940DA">
        <w:rPr>
          <w:rFonts w:ascii="Palatino Linotype" w:hAnsi="Palatino Linotype" w:cs="Arial"/>
        </w:rPr>
        <w:t xml:space="preserve">Resultan fundadas las razones o motivos de inconformidad planteadas por </w:t>
      </w:r>
      <w:r w:rsidR="00CF7D3C" w:rsidRPr="00D940DA">
        <w:rPr>
          <w:rFonts w:ascii="Palatino Linotype" w:hAnsi="Palatino Linotype" w:cs="Arial"/>
          <w:b/>
        </w:rPr>
        <w:t>EL RECURRENTE</w:t>
      </w:r>
      <w:r w:rsidR="00CF7D3C" w:rsidRPr="00D940DA">
        <w:rPr>
          <w:rFonts w:ascii="Palatino Linotype" w:hAnsi="Palatino Linotype" w:cs="Arial"/>
        </w:rPr>
        <w:t xml:space="preserve">, en términos del Considerando </w:t>
      </w:r>
      <w:r w:rsidR="00CF7D3C" w:rsidRPr="00D940DA">
        <w:rPr>
          <w:rFonts w:ascii="Palatino Linotype" w:hAnsi="Palatino Linotype" w:cs="Arial"/>
          <w:b/>
        </w:rPr>
        <w:t xml:space="preserve">QUINTO </w:t>
      </w:r>
      <w:r w:rsidR="00CF7D3C" w:rsidRPr="00D940DA">
        <w:rPr>
          <w:rFonts w:ascii="Palatino Linotype" w:hAnsi="Palatino Linotype" w:cs="Arial"/>
        </w:rPr>
        <w:t>de la presente resolución.</w:t>
      </w:r>
    </w:p>
    <w:p w14:paraId="15D76CBB" w14:textId="77777777" w:rsidR="00CF7D3C" w:rsidRPr="00D940DA" w:rsidRDefault="00CF7D3C" w:rsidP="00241089">
      <w:pPr>
        <w:spacing w:line="360" w:lineRule="auto"/>
        <w:jc w:val="both"/>
        <w:rPr>
          <w:rFonts w:ascii="Palatino Linotype" w:hAnsi="Palatino Linotype" w:cs="Arial"/>
          <w:b/>
          <w:szCs w:val="20"/>
        </w:rPr>
      </w:pPr>
    </w:p>
    <w:p w14:paraId="1B356CE9" w14:textId="202312C9" w:rsidR="005E625F" w:rsidRPr="00D940DA" w:rsidRDefault="00241089" w:rsidP="00CF7D3C">
      <w:pPr>
        <w:spacing w:line="360" w:lineRule="auto"/>
        <w:ind w:right="48"/>
        <w:jc w:val="both"/>
        <w:rPr>
          <w:rFonts w:ascii="Palatino Linotype" w:eastAsia="Calibri" w:hAnsi="Palatino Linotype" w:cs="Arial"/>
        </w:rPr>
      </w:pPr>
      <w:r w:rsidRPr="00D940DA">
        <w:rPr>
          <w:rFonts w:ascii="Palatino Linotype" w:hAnsi="Palatino Linotype" w:cs="Arial"/>
          <w:b/>
          <w:sz w:val="28"/>
          <w:szCs w:val="28"/>
          <w:lang w:val="es-ES"/>
        </w:rPr>
        <w:t>SEGUNDO</w:t>
      </w:r>
      <w:r w:rsidRPr="00D940DA">
        <w:rPr>
          <w:rFonts w:ascii="Palatino Linotype" w:hAnsi="Palatino Linotype" w:cs="Arial"/>
          <w:sz w:val="28"/>
          <w:szCs w:val="28"/>
          <w:lang w:val="es-ES"/>
        </w:rPr>
        <w:t>.</w:t>
      </w:r>
      <w:r w:rsidRPr="00D940DA">
        <w:rPr>
          <w:rFonts w:ascii="Palatino Linotype" w:hAnsi="Palatino Linotype" w:cs="Arial"/>
          <w:lang w:val="es-ES"/>
        </w:rPr>
        <w:t xml:space="preserve"> </w:t>
      </w:r>
      <w:r w:rsidRPr="00D940DA">
        <w:rPr>
          <w:rFonts w:ascii="Palatino Linotype" w:eastAsia="Calibri" w:hAnsi="Palatino Linotype" w:cs="Arial"/>
        </w:rPr>
        <w:t xml:space="preserve">Se </w:t>
      </w:r>
      <w:r w:rsidR="00986DDA" w:rsidRPr="00D940DA">
        <w:rPr>
          <w:rFonts w:ascii="Palatino Linotype" w:eastAsia="Calibri" w:hAnsi="Palatino Linotype" w:cs="Arial"/>
          <w:b/>
        </w:rPr>
        <w:t>REVOCA la respuestas proporcionada por EL S</w:t>
      </w:r>
      <w:r w:rsidR="00422B13" w:rsidRPr="00D940DA">
        <w:rPr>
          <w:rFonts w:ascii="Palatino Linotype" w:eastAsia="Calibri" w:hAnsi="Palatino Linotype" w:cs="Arial"/>
          <w:b/>
        </w:rPr>
        <w:t>UJETO OBLIGADO</w:t>
      </w:r>
      <w:r w:rsidR="00422B13" w:rsidRPr="00D940DA">
        <w:rPr>
          <w:rFonts w:ascii="Palatino Linotype" w:eastAsia="Calibri" w:hAnsi="Palatino Linotype" w:cs="Arial"/>
        </w:rPr>
        <w:t xml:space="preserve"> </w:t>
      </w:r>
      <w:r w:rsidR="00986DDA" w:rsidRPr="00D940DA">
        <w:rPr>
          <w:rFonts w:ascii="Palatino Linotype" w:eastAsia="Calibri" w:hAnsi="Palatino Linotype" w:cs="Arial"/>
        </w:rPr>
        <w:t xml:space="preserve">en la solicitud de información que dio origen al Recurso de Revisión  </w:t>
      </w:r>
      <w:r w:rsidR="00CF7D3C" w:rsidRPr="00D940DA">
        <w:rPr>
          <w:rFonts w:ascii="Palatino Linotype" w:eastAsia="Calibri" w:hAnsi="Palatino Linotype" w:cs="Arial"/>
          <w:b/>
          <w:szCs w:val="20"/>
          <w:lang w:val="es-ES"/>
        </w:rPr>
        <w:t>14762</w:t>
      </w:r>
      <w:r w:rsidR="00422B13" w:rsidRPr="00D940DA">
        <w:rPr>
          <w:rFonts w:ascii="Palatino Linotype" w:hAnsi="Palatino Linotype" w:cs="Arial"/>
          <w:b/>
          <w:bCs/>
          <w:szCs w:val="20"/>
        </w:rPr>
        <w:t xml:space="preserve">/INFOEM/IP/RR/2022, </w:t>
      </w:r>
      <w:r w:rsidR="00422B13" w:rsidRPr="00D940DA">
        <w:rPr>
          <w:rFonts w:ascii="Palatino Linotype" w:hAnsi="Palatino Linotype" w:cs="Arial"/>
          <w:bCs/>
          <w:szCs w:val="20"/>
        </w:rPr>
        <w:t xml:space="preserve">en términos del considerando Quinto de la presente resolución, haga entrega al </w:t>
      </w:r>
      <w:r w:rsidR="00422B13" w:rsidRPr="00D940DA">
        <w:rPr>
          <w:rFonts w:ascii="Palatino Linotype" w:hAnsi="Palatino Linotype" w:cs="Arial"/>
          <w:b/>
          <w:bCs/>
          <w:szCs w:val="20"/>
        </w:rPr>
        <w:t>RECURRENTE</w:t>
      </w:r>
      <w:r w:rsidR="00422B13" w:rsidRPr="00D940DA">
        <w:rPr>
          <w:rFonts w:ascii="Palatino Linotype" w:hAnsi="Palatino Linotype" w:cs="Arial"/>
          <w:bCs/>
          <w:szCs w:val="20"/>
        </w:rPr>
        <w:t xml:space="preserve">, vía el Sistema </w:t>
      </w:r>
      <w:r w:rsidRPr="00D940DA">
        <w:rPr>
          <w:rFonts w:ascii="Palatino Linotype" w:hAnsi="Palatino Linotype" w:cs="Arial"/>
          <w:lang w:val="es-ES"/>
        </w:rPr>
        <w:t>de Acceso a la Información Mexiquense (</w:t>
      </w:r>
      <w:r w:rsidRPr="00D940DA">
        <w:rPr>
          <w:rFonts w:ascii="Palatino Linotype" w:hAnsi="Palatino Linotype" w:cs="Arial"/>
          <w:b/>
          <w:lang w:val="es-ES"/>
        </w:rPr>
        <w:t>SAIMEX</w:t>
      </w:r>
      <w:r w:rsidRPr="00D940DA">
        <w:rPr>
          <w:rFonts w:ascii="Palatino Linotype" w:hAnsi="Palatino Linotype" w:cs="Arial"/>
          <w:lang w:val="es-ES"/>
        </w:rPr>
        <w:t>),</w:t>
      </w:r>
      <w:r w:rsidRPr="00D940DA">
        <w:rPr>
          <w:rFonts w:ascii="Palatino Linotype" w:hAnsi="Palatino Linotype" w:cs="Arial"/>
          <w:bCs/>
          <w:lang w:val="es-ES"/>
        </w:rPr>
        <w:t xml:space="preserve"> </w:t>
      </w:r>
      <w:r w:rsidR="00422B13" w:rsidRPr="00D940DA">
        <w:rPr>
          <w:rFonts w:ascii="Palatino Linotype" w:hAnsi="Palatino Linotype" w:cs="Arial"/>
          <w:bCs/>
          <w:lang w:val="es-ES"/>
        </w:rPr>
        <w:t>previa búsqueda exhaustiva y razonable, en versión publica</w:t>
      </w:r>
      <w:r w:rsidRPr="00D940DA">
        <w:rPr>
          <w:rFonts w:ascii="Palatino Linotype" w:hAnsi="Palatino Linotype" w:cs="Arial"/>
          <w:b/>
          <w:bCs/>
          <w:lang w:val="es-ES"/>
        </w:rPr>
        <w:t xml:space="preserve"> </w:t>
      </w:r>
      <w:r w:rsidRPr="00D940DA">
        <w:rPr>
          <w:rFonts w:ascii="Palatino Linotype" w:hAnsi="Palatino Linotype" w:cs="Arial"/>
          <w:lang w:val="es-ES"/>
        </w:rPr>
        <w:t>de ser procedente</w:t>
      </w:r>
      <w:r w:rsidRPr="00D940DA">
        <w:rPr>
          <w:rFonts w:ascii="Palatino Linotype" w:hAnsi="Palatino Linotype" w:cs="Arial"/>
          <w:bCs/>
          <w:lang w:val="es-ES"/>
        </w:rPr>
        <w:t xml:space="preserve">, </w:t>
      </w:r>
      <w:r w:rsidR="00491B56" w:rsidRPr="00D940DA">
        <w:rPr>
          <w:rFonts w:ascii="Palatino Linotype" w:hAnsi="Palatino Linotype" w:cs="Arial"/>
          <w:bCs/>
        </w:rPr>
        <w:t>el</w:t>
      </w:r>
      <w:r w:rsidRPr="00D940DA">
        <w:rPr>
          <w:rFonts w:ascii="Palatino Linotype" w:hAnsi="Palatino Linotype" w:cs="Arial"/>
          <w:bCs/>
        </w:rPr>
        <w:t xml:space="preserve"> </w:t>
      </w:r>
      <w:r w:rsidR="00491B56" w:rsidRPr="00D940DA">
        <w:rPr>
          <w:rFonts w:ascii="Palatino Linotype" w:hAnsi="Palatino Linotype" w:cs="Arial"/>
          <w:bCs/>
          <w:lang w:val="es-ES"/>
        </w:rPr>
        <w:t>siguiente soporte documental</w:t>
      </w:r>
      <w:r w:rsidR="005D2926" w:rsidRPr="00D940DA">
        <w:rPr>
          <w:rFonts w:ascii="Palatino Linotype" w:hAnsi="Palatino Linotype" w:cs="Arial"/>
          <w:bCs/>
          <w:lang w:val="es-ES"/>
        </w:rPr>
        <w:t>:</w:t>
      </w:r>
    </w:p>
    <w:p w14:paraId="19C5B052" w14:textId="77777777" w:rsidR="00CF7D3C" w:rsidRPr="00D940DA" w:rsidRDefault="00CF7D3C" w:rsidP="00CF7D3C">
      <w:pPr>
        <w:spacing w:line="360" w:lineRule="auto"/>
        <w:ind w:right="48"/>
        <w:jc w:val="both"/>
        <w:rPr>
          <w:rFonts w:ascii="Palatino Linotype" w:hAnsi="Palatino Linotype" w:cs="Arial"/>
          <w:bCs/>
          <w:lang w:val="es-ES"/>
        </w:rPr>
      </w:pPr>
    </w:p>
    <w:p w14:paraId="1DEB0C36" w14:textId="55F29A4A" w:rsidR="008B61B9" w:rsidRPr="00D940DA" w:rsidRDefault="00CF7D3C" w:rsidP="00756C34">
      <w:pPr>
        <w:spacing w:line="276" w:lineRule="auto"/>
        <w:ind w:left="851" w:right="907"/>
        <w:jc w:val="both"/>
        <w:rPr>
          <w:rFonts w:ascii="Palatino Linotype" w:hAnsi="Palatino Linotype" w:cs="Arial"/>
          <w:bCs/>
          <w:i/>
          <w:sz w:val="22"/>
          <w:szCs w:val="22"/>
        </w:rPr>
      </w:pPr>
      <w:r w:rsidRPr="00D940DA">
        <w:rPr>
          <w:rFonts w:ascii="Palatino Linotype" w:hAnsi="Palatino Linotype" w:cs="Arial"/>
          <w:bCs/>
          <w:i/>
          <w:sz w:val="22"/>
          <w:szCs w:val="22"/>
        </w:rPr>
        <w:t>“El contrato y factura suscrito para la elaboración del Plan de Desarrollo Munici</w:t>
      </w:r>
      <w:r w:rsidR="00756C34" w:rsidRPr="00D940DA">
        <w:rPr>
          <w:rFonts w:ascii="Palatino Linotype" w:hAnsi="Palatino Linotype" w:cs="Arial"/>
          <w:bCs/>
          <w:i/>
          <w:sz w:val="22"/>
          <w:szCs w:val="22"/>
        </w:rPr>
        <w:t>pal de Atlacomulco 2022 – 2024,</w:t>
      </w:r>
      <w:r w:rsidRPr="00D940DA">
        <w:rPr>
          <w:rFonts w:ascii="Palatino Linotype" w:hAnsi="Palatino Linotype" w:cs="Arial"/>
          <w:bCs/>
          <w:i/>
          <w:sz w:val="22"/>
          <w:szCs w:val="22"/>
        </w:rPr>
        <w:t xml:space="preserve"> el costo que </w:t>
      </w:r>
      <w:r w:rsidR="00756C34" w:rsidRPr="00D940DA">
        <w:rPr>
          <w:rFonts w:ascii="Palatino Linotype" w:hAnsi="Palatino Linotype" w:cs="Arial"/>
          <w:bCs/>
          <w:i/>
          <w:sz w:val="22"/>
          <w:szCs w:val="22"/>
        </w:rPr>
        <w:t>se pagó por la elaboración</w:t>
      </w:r>
      <w:r w:rsidRPr="00D940DA">
        <w:rPr>
          <w:rFonts w:ascii="Palatino Linotype" w:hAnsi="Palatino Linotype" w:cs="Arial"/>
          <w:bCs/>
          <w:i/>
          <w:sz w:val="22"/>
          <w:szCs w:val="22"/>
        </w:rPr>
        <w:t xml:space="preserve">, </w:t>
      </w:r>
      <w:r w:rsidR="00756C34" w:rsidRPr="00D940DA">
        <w:rPr>
          <w:rFonts w:ascii="Palatino Linotype" w:hAnsi="Palatino Linotype" w:cs="Arial"/>
          <w:bCs/>
          <w:i/>
          <w:sz w:val="22"/>
          <w:szCs w:val="22"/>
        </w:rPr>
        <w:t>así como</w:t>
      </w:r>
      <w:r w:rsidRPr="00D940DA">
        <w:rPr>
          <w:rFonts w:ascii="Palatino Linotype" w:hAnsi="Palatino Linotype" w:cs="Arial"/>
          <w:bCs/>
          <w:i/>
          <w:sz w:val="22"/>
          <w:szCs w:val="22"/>
        </w:rPr>
        <w:t xml:space="preserve"> todo el proceso de licitación que tuvo que haberse realiza</w:t>
      </w:r>
      <w:r w:rsidR="008B61B9" w:rsidRPr="00D940DA">
        <w:rPr>
          <w:rFonts w:ascii="Palatino Linotype" w:hAnsi="Palatino Linotype" w:cs="Arial"/>
          <w:bCs/>
          <w:i/>
          <w:sz w:val="22"/>
          <w:szCs w:val="22"/>
        </w:rPr>
        <w:t>do para contratar este servicio,</w:t>
      </w:r>
      <w:r w:rsidRPr="00D940DA">
        <w:rPr>
          <w:rFonts w:ascii="Palatino Linotype" w:hAnsi="Palatino Linotype" w:cs="Arial"/>
          <w:bCs/>
          <w:i/>
          <w:sz w:val="22"/>
          <w:szCs w:val="22"/>
        </w:rPr>
        <w:t xml:space="preserve"> el Acta de Comité de adquisiciones o arrendamiento que</w:t>
      </w:r>
      <w:r w:rsidR="003C3E5D" w:rsidRPr="00D940DA">
        <w:rPr>
          <w:rFonts w:ascii="Palatino Linotype" w:hAnsi="Palatino Linotype" w:cs="Arial"/>
          <w:bCs/>
          <w:i/>
          <w:sz w:val="22"/>
          <w:szCs w:val="22"/>
        </w:rPr>
        <w:t xml:space="preserve"> autorizó el servicio referido del primero de enero al dieciocho de julio de dos mil veintidós.</w:t>
      </w:r>
    </w:p>
    <w:p w14:paraId="014DF3B7" w14:textId="77777777" w:rsidR="008B61B9" w:rsidRPr="00D940DA" w:rsidRDefault="008B61B9" w:rsidP="00756C34">
      <w:pPr>
        <w:spacing w:line="276" w:lineRule="auto"/>
        <w:ind w:left="851" w:right="907"/>
        <w:jc w:val="both"/>
        <w:rPr>
          <w:rFonts w:ascii="Palatino Linotype" w:hAnsi="Palatino Linotype" w:cs="Arial"/>
          <w:bCs/>
          <w:i/>
          <w:sz w:val="22"/>
          <w:szCs w:val="22"/>
        </w:rPr>
      </w:pPr>
    </w:p>
    <w:p w14:paraId="268B574C" w14:textId="77777777" w:rsidR="008B61B9" w:rsidRPr="00D940DA" w:rsidRDefault="008B61B9" w:rsidP="00756C34">
      <w:pPr>
        <w:spacing w:line="276" w:lineRule="auto"/>
        <w:ind w:left="851" w:right="907"/>
        <w:jc w:val="both"/>
        <w:rPr>
          <w:rFonts w:ascii="Palatino Linotype" w:hAnsi="Palatino Linotype" w:cs="Arial"/>
          <w:bCs/>
          <w:i/>
          <w:sz w:val="22"/>
          <w:szCs w:val="22"/>
        </w:rPr>
      </w:pPr>
    </w:p>
    <w:p w14:paraId="0E80F805" w14:textId="24181D2E" w:rsidR="00CF7D3C" w:rsidRPr="00D940DA" w:rsidRDefault="00CF7D3C" w:rsidP="00756C34">
      <w:pPr>
        <w:spacing w:line="276" w:lineRule="auto"/>
        <w:ind w:left="851" w:right="907"/>
        <w:jc w:val="both"/>
        <w:rPr>
          <w:rFonts w:ascii="Palatino Linotype" w:hAnsi="Palatino Linotype" w:cs="Arial"/>
          <w:bCs/>
          <w:i/>
          <w:sz w:val="22"/>
          <w:szCs w:val="22"/>
        </w:rPr>
      </w:pPr>
      <w:r w:rsidRPr="00D940DA">
        <w:rPr>
          <w:rFonts w:ascii="Palatino Linotype" w:hAnsi="Palatino Linotype" w:cs="Arial"/>
          <w:bCs/>
          <w:i/>
          <w:sz w:val="22"/>
          <w:szCs w:val="22"/>
        </w:rPr>
        <w:t xml:space="preserve">Debiendo notificar al </w:t>
      </w:r>
      <w:r w:rsidRPr="00D940DA">
        <w:rPr>
          <w:rFonts w:ascii="Palatino Linotype" w:hAnsi="Palatino Linotype" w:cs="Arial"/>
          <w:b/>
          <w:bCs/>
          <w:i/>
          <w:sz w:val="22"/>
          <w:szCs w:val="22"/>
        </w:rPr>
        <w:t>RECURRENTE</w:t>
      </w:r>
      <w:r w:rsidRPr="00D940DA">
        <w:rPr>
          <w:rFonts w:ascii="Palatino Linotype" w:hAnsi="Palatino Linotype" w:cs="Arial"/>
          <w:bCs/>
          <w:i/>
          <w:sz w:val="22"/>
          <w:szCs w:val="22"/>
        </w:rPr>
        <w:t xml:space="preserve"> el Acuerdo de Clasificación de la información que emita en su caso el Comité de Transparencia con motivo de la versión pública. Para el caso de que no cuente con la información ordenada, por no haber realizado la contratación correspondiente, deberá hacerlo del conocimiento al </w:t>
      </w:r>
      <w:r w:rsidRPr="00D940DA">
        <w:rPr>
          <w:rFonts w:ascii="Palatino Linotype" w:hAnsi="Palatino Linotype" w:cs="Arial"/>
          <w:b/>
          <w:bCs/>
          <w:i/>
          <w:sz w:val="22"/>
          <w:szCs w:val="22"/>
        </w:rPr>
        <w:t>RECURRENTE</w:t>
      </w:r>
      <w:r w:rsidRPr="00D940DA">
        <w:rPr>
          <w:rFonts w:ascii="Palatino Linotype" w:hAnsi="Palatino Linotype" w:cs="Arial"/>
          <w:bCs/>
          <w:i/>
          <w:sz w:val="22"/>
          <w:szCs w:val="22"/>
        </w:rPr>
        <w:t xml:space="preserve"> de manera motivada, en concordancia con el </w:t>
      </w:r>
      <w:r w:rsidRPr="00D940DA">
        <w:rPr>
          <w:rFonts w:ascii="Palatino Linotype" w:hAnsi="Palatino Linotype" w:cs="Arial"/>
          <w:bCs/>
          <w:i/>
          <w:sz w:val="22"/>
          <w:szCs w:val="22"/>
        </w:rPr>
        <w:lastRenderedPageBreak/>
        <w:t>artículo 19 de la Ley de Transparencia y Acceso a la Información Pública del Estado de México y Municipios.”</w:t>
      </w:r>
    </w:p>
    <w:p w14:paraId="4C2443CE" w14:textId="7EF70717" w:rsidR="00B31A77" w:rsidRPr="00D940DA" w:rsidRDefault="00B31A77" w:rsidP="00756C34">
      <w:pPr>
        <w:spacing w:line="276" w:lineRule="auto"/>
        <w:ind w:left="851" w:right="907"/>
        <w:jc w:val="both"/>
        <w:rPr>
          <w:rFonts w:ascii="Palatino Linotype" w:hAnsi="Palatino Linotype" w:cs="Arial"/>
          <w:bCs/>
          <w:i/>
          <w:sz w:val="22"/>
          <w:szCs w:val="22"/>
        </w:rPr>
      </w:pPr>
    </w:p>
    <w:p w14:paraId="65D7ED4C" w14:textId="2AA472B8" w:rsidR="00B31A77" w:rsidRPr="00D940DA" w:rsidRDefault="00B31A77" w:rsidP="00756C34">
      <w:pPr>
        <w:spacing w:line="276" w:lineRule="auto"/>
        <w:ind w:left="851" w:right="907"/>
        <w:jc w:val="both"/>
        <w:rPr>
          <w:rFonts w:ascii="Palatino Linotype" w:hAnsi="Palatino Linotype" w:cs="Arial"/>
          <w:bCs/>
          <w:i/>
          <w:sz w:val="22"/>
          <w:szCs w:val="22"/>
        </w:rPr>
      </w:pPr>
      <w:r w:rsidRPr="00D940DA">
        <w:rPr>
          <w:rFonts w:ascii="Palatino Linotype" w:hAnsi="Palatino Linotype" w:cs="Arial"/>
          <w:bCs/>
          <w:i/>
          <w:sz w:val="22"/>
          <w:szCs w:val="22"/>
        </w:rPr>
        <w:t>De ser el caso de que la información ordenada, no haya sido generada, administrada o poseída, el Sujeto Obligado deberá de manifestar las razones que expliquen las causar por las que no se cuenta con la información.</w:t>
      </w:r>
    </w:p>
    <w:p w14:paraId="42886F02" w14:textId="77777777" w:rsidR="00CF7D3C" w:rsidRPr="00D940DA" w:rsidRDefault="00CF7D3C" w:rsidP="00CF7D3C">
      <w:pPr>
        <w:spacing w:line="360" w:lineRule="auto"/>
        <w:ind w:right="48"/>
        <w:jc w:val="both"/>
        <w:rPr>
          <w:rFonts w:ascii="Palatino Linotype" w:hAnsi="Palatino Linotype" w:cs="Arial"/>
          <w:bCs/>
          <w:lang w:val="es-ES"/>
        </w:rPr>
      </w:pPr>
    </w:p>
    <w:p w14:paraId="089A373E" w14:textId="77777777" w:rsidR="008B61B9" w:rsidRPr="00D940DA" w:rsidRDefault="008B61B9" w:rsidP="008B61B9">
      <w:pPr>
        <w:spacing w:line="360" w:lineRule="auto"/>
        <w:jc w:val="both"/>
        <w:rPr>
          <w:rFonts w:ascii="Palatino Linotype" w:hAnsi="Palatino Linotype"/>
          <w:color w:val="000000" w:themeColor="text1"/>
          <w:shd w:val="clear" w:color="auto" w:fill="FFFFFF"/>
        </w:rPr>
      </w:pPr>
      <w:r w:rsidRPr="00D940DA">
        <w:rPr>
          <w:rFonts w:ascii="Palatino Linotype" w:hAnsi="Palatino Linotype"/>
          <w:b/>
          <w:color w:val="000000" w:themeColor="text1"/>
          <w:sz w:val="28"/>
          <w:szCs w:val="28"/>
          <w:shd w:val="clear" w:color="auto" w:fill="FFFFFF"/>
        </w:rPr>
        <w:t>TERCERO.</w:t>
      </w:r>
      <w:r w:rsidRPr="00D940DA">
        <w:rPr>
          <w:rFonts w:ascii="Palatino Linotype" w:hAnsi="Palatino Linotype"/>
          <w:b/>
          <w:color w:val="000000" w:themeColor="text1"/>
          <w:shd w:val="clear" w:color="auto" w:fill="FFFFFF"/>
        </w:rPr>
        <w:t> </w:t>
      </w:r>
      <w:r w:rsidRPr="00D940DA">
        <w:rPr>
          <w:rFonts w:ascii="Palatino Linotype" w:hAnsi="Palatino Linotype"/>
          <w:b/>
          <w:color w:val="000000" w:themeColor="text1"/>
          <w:lang w:eastAsia="es-ES_tradnl"/>
        </w:rPr>
        <w:t xml:space="preserve">Notifíquese </w:t>
      </w:r>
      <w:r w:rsidRPr="00D940DA">
        <w:rPr>
          <w:rFonts w:ascii="Palatino Linotype" w:hAnsi="Palatino Linotype"/>
          <w:color w:val="000000" w:themeColor="text1"/>
          <w:lang w:eastAsia="es-ES_tradnl"/>
        </w:rPr>
        <w:t xml:space="preserve">mediante </w:t>
      </w:r>
      <w:r w:rsidRPr="00D940DA">
        <w:rPr>
          <w:rFonts w:ascii="Palatino Linotype" w:hAnsi="Palatino Linotype" w:cs="Arial"/>
          <w:color w:val="000000" w:themeColor="text1"/>
        </w:rPr>
        <w:t>Sistema de Acceso a la Información Mexiquense</w:t>
      </w:r>
      <w:r w:rsidRPr="00D940DA">
        <w:rPr>
          <w:rFonts w:ascii="Palatino Linotype" w:hAnsi="Palatino Linotype"/>
          <w:color w:val="000000" w:themeColor="text1"/>
          <w:lang w:eastAsia="es-ES_tradnl"/>
        </w:rPr>
        <w:t xml:space="preserve"> </w:t>
      </w:r>
      <w:r w:rsidRPr="00D940DA">
        <w:rPr>
          <w:rFonts w:ascii="Palatino Linotype" w:hAnsi="Palatino Linotype"/>
          <w:color w:val="000000" w:themeColor="text1"/>
          <w:shd w:val="clear" w:color="auto" w:fill="FFFFFF"/>
        </w:rPr>
        <w:t>al Titular de la Unidad de Transparencia del</w:t>
      </w:r>
      <w:r w:rsidRPr="00D940DA">
        <w:rPr>
          <w:rFonts w:ascii="Palatino Linotype" w:hAnsi="Palatino Linotype"/>
          <w:b/>
          <w:color w:val="000000" w:themeColor="text1"/>
          <w:shd w:val="clear" w:color="auto" w:fill="FFFFFF"/>
        </w:rPr>
        <w:t xml:space="preserve"> SUJETO </w:t>
      </w:r>
      <w:r w:rsidRPr="00D940DA">
        <w:rPr>
          <w:rFonts w:ascii="Palatino Linotype" w:hAnsi="Palatino Linotype" w:cs="Arial"/>
          <w:b/>
        </w:rPr>
        <w:t>OBLIGADO</w:t>
      </w:r>
      <w:r w:rsidRPr="00D940DA">
        <w:rPr>
          <w:rFonts w:ascii="Palatino Linotype" w:hAnsi="Palatino Linotype" w:cs="Arial"/>
        </w:rPr>
        <w:t>, para que</w:t>
      </w:r>
      <w:r w:rsidRPr="00D940DA">
        <w:rPr>
          <w:rFonts w:ascii="Palatino Linotype" w:hAnsi="Palatino Linotype"/>
          <w:color w:val="000000" w:themeColor="text1"/>
          <w:shd w:val="clear" w:color="auto" w:fill="FFFFFF"/>
        </w:rPr>
        <w:t xml:space="preserve"> conforme a los artículos 186, último párrafo y 189, </w:t>
      </w:r>
      <w:r w:rsidRPr="00D940DA">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D940DA">
        <w:rPr>
          <w:rFonts w:ascii="Palatino Linotype" w:hAnsi="Palatino Linotype"/>
          <w:color w:val="000000" w:themeColor="text1"/>
          <w:shd w:val="clear" w:color="auto" w:fill="FFFFFF"/>
        </w:rPr>
        <w:t xml:space="preserve"> dado a la presente resolución.</w:t>
      </w:r>
    </w:p>
    <w:p w14:paraId="1F45F99A" w14:textId="77777777" w:rsidR="008B61B9" w:rsidRPr="00D940DA" w:rsidRDefault="008B61B9" w:rsidP="008B61B9">
      <w:pPr>
        <w:spacing w:line="360" w:lineRule="auto"/>
        <w:ind w:right="49"/>
        <w:jc w:val="both"/>
        <w:rPr>
          <w:rFonts w:ascii="Palatino Linotype" w:hAnsi="Palatino Linotype"/>
          <w:b/>
          <w:color w:val="000000" w:themeColor="text1"/>
          <w:shd w:val="clear" w:color="auto" w:fill="FFFFFF"/>
        </w:rPr>
      </w:pPr>
    </w:p>
    <w:p w14:paraId="5A8545A3" w14:textId="77777777" w:rsidR="008B61B9" w:rsidRPr="00D940DA" w:rsidRDefault="008B61B9" w:rsidP="008B61B9">
      <w:pPr>
        <w:tabs>
          <w:tab w:val="left" w:pos="709"/>
        </w:tabs>
        <w:spacing w:line="360" w:lineRule="auto"/>
        <w:ind w:right="51"/>
        <w:jc w:val="both"/>
        <w:rPr>
          <w:rFonts w:ascii="Palatino Linotype" w:hAnsi="Palatino Linotype"/>
          <w:b/>
          <w:color w:val="000000" w:themeColor="text1"/>
          <w:szCs w:val="17"/>
          <w:lang w:eastAsia="es-ES_tradnl"/>
        </w:rPr>
      </w:pPr>
      <w:r w:rsidRPr="00D940DA">
        <w:rPr>
          <w:rFonts w:ascii="Palatino Linotype" w:hAnsi="Palatino Linotype" w:cs="Arial"/>
          <w:b/>
          <w:bCs/>
          <w:color w:val="000000" w:themeColor="text1"/>
          <w:sz w:val="28"/>
        </w:rPr>
        <w:t>CUARTO.</w:t>
      </w:r>
      <w:r w:rsidRPr="00D940DA">
        <w:rPr>
          <w:rFonts w:ascii="Palatino Linotype" w:hAnsi="Palatino Linotype"/>
          <w:color w:val="000000" w:themeColor="text1"/>
          <w:szCs w:val="17"/>
          <w:lang w:eastAsia="es-ES_tradnl"/>
        </w:rPr>
        <w:t xml:space="preserve"> </w:t>
      </w:r>
      <w:r w:rsidRPr="00D940DA">
        <w:rPr>
          <w:rFonts w:ascii="Palatino Linotype" w:hAnsi="Palatino Linotype"/>
          <w:b/>
          <w:color w:val="000000" w:themeColor="text1"/>
          <w:szCs w:val="17"/>
          <w:lang w:eastAsia="es-ES_tradnl"/>
        </w:rPr>
        <w:t>Notifíquese</w:t>
      </w:r>
      <w:r w:rsidRPr="00D940DA">
        <w:rPr>
          <w:rFonts w:ascii="Palatino Linotype" w:hAnsi="Palatino Linotype"/>
          <w:color w:val="000000" w:themeColor="text1"/>
          <w:szCs w:val="17"/>
          <w:lang w:eastAsia="es-ES_tradnl"/>
        </w:rPr>
        <w:t xml:space="preserve"> al </w:t>
      </w:r>
      <w:r w:rsidRPr="00D940DA">
        <w:rPr>
          <w:rFonts w:ascii="Palatino Linotype" w:hAnsi="Palatino Linotype"/>
          <w:b/>
          <w:color w:val="000000" w:themeColor="text1"/>
          <w:szCs w:val="17"/>
          <w:lang w:eastAsia="es-ES_tradnl"/>
        </w:rPr>
        <w:t>RECURRENTE</w:t>
      </w:r>
      <w:r w:rsidRPr="00D940DA">
        <w:rPr>
          <w:rFonts w:ascii="Palatino Linotype" w:hAnsi="Palatino Linotype"/>
          <w:color w:val="000000" w:themeColor="text1"/>
          <w:szCs w:val="17"/>
          <w:lang w:eastAsia="es-ES_tradnl"/>
        </w:rPr>
        <w:t xml:space="preserve"> la presente resolución vía </w:t>
      </w:r>
      <w:r w:rsidRPr="00D940DA">
        <w:rPr>
          <w:rFonts w:ascii="Palatino Linotype" w:hAnsi="Palatino Linotype" w:cs="Arial"/>
          <w:color w:val="000000" w:themeColor="text1"/>
        </w:rPr>
        <w:t>Sistema de Acceso a la Información Mexiquense.</w:t>
      </w:r>
    </w:p>
    <w:p w14:paraId="72759A38" w14:textId="77777777" w:rsidR="008B61B9" w:rsidRPr="00D940DA" w:rsidRDefault="008B61B9" w:rsidP="008B61B9">
      <w:pPr>
        <w:tabs>
          <w:tab w:val="left" w:pos="709"/>
        </w:tabs>
        <w:spacing w:line="360" w:lineRule="auto"/>
        <w:ind w:right="51"/>
        <w:jc w:val="both"/>
        <w:rPr>
          <w:rFonts w:ascii="Palatino Linotype" w:hAnsi="Palatino Linotype"/>
          <w:color w:val="000000" w:themeColor="text1"/>
          <w:szCs w:val="17"/>
          <w:lang w:eastAsia="es-ES_tradnl"/>
        </w:rPr>
      </w:pPr>
      <w:r w:rsidRPr="00D940DA">
        <w:rPr>
          <w:rFonts w:ascii="Palatino Linotype" w:hAnsi="Palatino Linotype" w:cs="Arial"/>
          <w:b/>
          <w:bCs/>
          <w:color w:val="000000" w:themeColor="text1"/>
          <w:sz w:val="28"/>
        </w:rPr>
        <w:t>QUINTO.</w:t>
      </w:r>
      <w:r w:rsidRPr="00D940DA">
        <w:rPr>
          <w:rFonts w:ascii="Palatino Linotype" w:hAnsi="Palatino Linotype"/>
          <w:color w:val="000000" w:themeColor="text1"/>
          <w:szCs w:val="17"/>
          <w:lang w:eastAsia="es-ES_tradnl"/>
        </w:rPr>
        <w:t xml:space="preserve"> Hágase del conocimiento al </w:t>
      </w:r>
      <w:r w:rsidRPr="00D940DA">
        <w:rPr>
          <w:rFonts w:ascii="Palatino Linotype" w:hAnsi="Palatino Linotype"/>
          <w:b/>
          <w:color w:val="000000" w:themeColor="text1"/>
          <w:szCs w:val="17"/>
          <w:lang w:eastAsia="es-ES_tradnl"/>
        </w:rPr>
        <w:t>RECURRENTE</w:t>
      </w:r>
      <w:r w:rsidRPr="00D940DA">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4AA52A7" w14:textId="77777777" w:rsidR="008B61B9" w:rsidRPr="00D940DA" w:rsidRDefault="008B61B9" w:rsidP="008B61B9">
      <w:pPr>
        <w:tabs>
          <w:tab w:val="left" w:pos="709"/>
        </w:tabs>
        <w:spacing w:line="360" w:lineRule="auto"/>
        <w:ind w:right="51"/>
        <w:jc w:val="both"/>
        <w:rPr>
          <w:rFonts w:ascii="Palatino Linotype" w:hAnsi="Palatino Linotype"/>
          <w:b/>
          <w:color w:val="000000" w:themeColor="text1"/>
          <w:sz w:val="28"/>
          <w:szCs w:val="28"/>
          <w:lang w:eastAsia="es-ES_tradnl"/>
        </w:rPr>
      </w:pPr>
    </w:p>
    <w:p w14:paraId="35319155" w14:textId="77777777" w:rsidR="008B61B9" w:rsidRPr="00D940DA" w:rsidRDefault="008B61B9" w:rsidP="008B61B9">
      <w:pPr>
        <w:tabs>
          <w:tab w:val="left" w:pos="709"/>
        </w:tabs>
        <w:spacing w:line="360" w:lineRule="auto"/>
        <w:ind w:right="51"/>
        <w:jc w:val="both"/>
        <w:rPr>
          <w:rFonts w:ascii="Palatino Linotype" w:hAnsi="Palatino Linotype"/>
          <w:color w:val="000000" w:themeColor="text1"/>
          <w:szCs w:val="17"/>
          <w:lang w:eastAsia="es-ES_tradnl"/>
        </w:rPr>
      </w:pPr>
      <w:r w:rsidRPr="00D940DA">
        <w:rPr>
          <w:rFonts w:ascii="Palatino Linotype" w:hAnsi="Palatino Linotype"/>
          <w:b/>
          <w:color w:val="000000" w:themeColor="text1"/>
          <w:sz w:val="28"/>
          <w:szCs w:val="28"/>
          <w:lang w:eastAsia="es-ES_tradnl"/>
        </w:rPr>
        <w:t>SEXTO.</w:t>
      </w:r>
      <w:r w:rsidRPr="00D940DA">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9A13A5A" w14:textId="77777777" w:rsidR="008B61B9" w:rsidRPr="00D940DA" w:rsidRDefault="008B61B9" w:rsidP="008B61B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9486BAE" w14:textId="03571428" w:rsidR="008B61B9" w:rsidRPr="00D940DA" w:rsidRDefault="008B61B9" w:rsidP="008B61B9">
      <w:pPr>
        <w:widowControl w:val="0"/>
        <w:autoSpaceDE w:val="0"/>
        <w:autoSpaceDN w:val="0"/>
        <w:adjustRightInd w:val="0"/>
        <w:spacing w:line="360" w:lineRule="auto"/>
        <w:jc w:val="both"/>
        <w:rPr>
          <w:rFonts w:ascii="Palatino Linotype" w:hAnsi="Palatino Linotype" w:cs="Arial"/>
        </w:rPr>
      </w:pPr>
      <w:r w:rsidRPr="00D940D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ONCE DE ENERO DEL DOS MIL </w:t>
      </w:r>
      <w:r w:rsidR="00D940DA" w:rsidRPr="00D940DA">
        <w:rPr>
          <w:rFonts w:ascii="Palatino Linotype" w:hAnsi="Palatino Linotype" w:cs="Arial"/>
        </w:rPr>
        <w:t>VEINTITRÉS</w:t>
      </w:r>
      <w:r w:rsidRPr="00D940DA">
        <w:rPr>
          <w:rFonts w:ascii="Palatino Linotype" w:hAnsi="Palatino Linotype" w:cs="Arial"/>
        </w:rPr>
        <w:t xml:space="preserve">, ANTE EL SECRETARIO TÉCNICO DEL PLENO, ALEXIS TAPIA RAMÍREZ. </w:t>
      </w:r>
    </w:p>
    <w:p w14:paraId="58BB240E" w14:textId="77777777" w:rsidR="008B61B9" w:rsidRPr="00D940DA" w:rsidRDefault="008B61B9" w:rsidP="008B61B9">
      <w:pPr>
        <w:widowControl w:val="0"/>
        <w:autoSpaceDE w:val="0"/>
        <w:autoSpaceDN w:val="0"/>
        <w:adjustRightInd w:val="0"/>
        <w:spacing w:line="360" w:lineRule="auto"/>
        <w:jc w:val="both"/>
        <w:rPr>
          <w:rFonts w:ascii="Palatino Linotype" w:hAnsi="Palatino Linotype" w:cs="Arial"/>
        </w:rPr>
      </w:pPr>
    </w:p>
    <w:p w14:paraId="7A57DC02" w14:textId="0754BBF4" w:rsidR="008B61B9" w:rsidRPr="00C277B3" w:rsidRDefault="008B61B9" w:rsidP="008B61B9">
      <w:pPr>
        <w:widowControl w:val="0"/>
        <w:autoSpaceDE w:val="0"/>
        <w:autoSpaceDN w:val="0"/>
        <w:adjustRightInd w:val="0"/>
        <w:spacing w:line="360" w:lineRule="auto"/>
        <w:jc w:val="both"/>
        <w:rPr>
          <w:rFonts w:ascii="Palatino Linotype" w:hAnsi="Palatino Linotype"/>
          <w:color w:val="000000" w:themeColor="text1"/>
          <w:sz w:val="20"/>
        </w:rPr>
      </w:pPr>
      <w:r w:rsidRPr="00D940DA">
        <w:rPr>
          <w:rFonts w:ascii="Palatino Linotype" w:hAnsi="Palatino Linotype"/>
          <w:color w:val="000000" w:themeColor="text1"/>
          <w:sz w:val="20"/>
        </w:rPr>
        <w:t>SCMM/BLA/DEMF/MRC</w:t>
      </w:r>
    </w:p>
    <w:p w14:paraId="7522B6D0" w14:textId="17A024DA" w:rsidR="005D2926" w:rsidRPr="00177F4B" w:rsidRDefault="008B61B9" w:rsidP="008B61B9">
      <w:pPr>
        <w:spacing w:line="360" w:lineRule="auto"/>
        <w:jc w:val="both"/>
        <w:rPr>
          <w:rFonts w:ascii="Palatino Linotype" w:hAnsi="Palatino Linotype"/>
          <w:sz w:val="20"/>
          <w:szCs w:val="20"/>
        </w:rPr>
      </w:pPr>
      <w:r w:rsidRPr="00D16FD6">
        <w:rPr>
          <w:rFonts w:ascii="Palatino Linotype" w:hAnsi="Palatino Linotype"/>
          <w:b/>
          <w:color w:val="000000" w:themeColor="text1"/>
          <w:sz w:val="28"/>
          <w:szCs w:val="28"/>
        </w:rPr>
        <w:br w:type="page"/>
      </w:r>
    </w:p>
    <w:sectPr w:rsidR="005D2926" w:rsidRPr="00177F4B"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86913" w14:textId="77777777" w:rsidR="00FF3DD4" w:rsidRDefault="00FF3DD4" w:rsidP="00587366">
      <w:r>
        <w:separator/>
      </w:r>
    </w:p>
  </w:endnote>
  <w:endnote w:type="continuationSeparator" w:id="0">
    <w:p w14:paraId="45720E9E" w14:textId="77777777" w:rsidR="00FF3DD4" w:rsidRDefault="00FF3DD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23D9285" w:rsidR="00FB66C1" w:rsidRPr="00883450" w:rsidRDefault="00FB66C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17EE9">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17EE9">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47B193F0" w:rsidR="00FB66C1" w:rsidRDefault="00FB66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61AE144" w:rsidR="00FB66C1" w:rsidRPr="00883450" w:rsidRDefault="00FB66C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17EE9" w:rsidRPr="00717EE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17EE9" w:rsidRPr="00717EE9">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0A9A2B26" w:rsidR="00FB66C1" w:rsidRPr="00883450" w:rsidRDefault="00FB66C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C2CC5" w14:textId="77777777" w:rsidR="00FF3DD4" w:rsidRDefault="00FF3DD4" w:rsidP="00587366">
      <w:r>
        <w:separator/>
      </w:r>
    </w:p>
  </w:footnote>
  <w:footnote w:type="continuationSeparator" w:id="0">
    <w:p w14:paraId="7AF19DD2" w14:textId="77777777" w:rsidR="00FF3DD4" w:rsidRDefault="00FF3DD4" w:rsidP="00587366">
      <w:r>
        <w:continuationSeparator/>
      </w:r>
    </w:p>
  </w:footnote>
  <w:footnote w:id="1">
    <w:p w14:paraId="2E6097BF" w14:textId="0D9A0D21" w:rsidR="00FB66C1" w:rsidRDefault="00FB66C1" w:rsidP="001B570C">
      <w:pPr>
        <w:pStyle w:val="Textonotapie"/>
      </w:pPr>
      <w:r>
        <w:rPr>
          <w:rStyle w:val="Refdenotaalpie"/>
        </w:rPr>
        <w:footnoteRef/>
      </w:r>
      <w:r>
        <w:t xml:space="preserve"> Consultable en: </w:t>
      </w:r>
      <w:hyperlink r:id="rId1" w:history="1">
        <w:r w:rsidR="00285762" w:rsidRPr="0023530B">
          <w:rPr>
            <w:rStyle w:val="Hipervnculo"/>
          </w:rPr>
          <w:t>https://www.ipomex.org.mx/ipo3/lgt/indice/atlacomulco.web</w:t>
        </w:r>
      </w:hyperlink>
    </w:p>
    <w:p w14:paraId="12033146" w14:textId="77777777" w:rsidR="00285762" w:rsidRDefault="00285762" w:rsidP="001B570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B66C1" w:rsidRPr="00025127" w14:paraId="73F1FE1C" w14:textId="77777777" w:rsidTr="00FA0F09">
      <w:trPr>
        <w:trHeight w:val="138"/>
        <w:jc w:val="right"/>
      </w:trPr>
      <w:tc>
        <w:tcPr>
          <w:tcW w:w="3260" w:type="dxa"/>
          <w:vAlign w:val="center"/>
        </w:tcPr>
        <w:p w14:paraId="4771C587" w14:textId="77777777" w:rsidR="00FB66C1" w:rsidRPr="00025127" w:rsidRDefault="00FB66C1" w:rsidP="005F1362">
          <w:pPr>
            <w:ind w:right="34"/>
            <w:jc w:val="right"/>
            <w:rPr>
              <w:rFonts w:ascii="Palatino Linotype" w:hAnsi="Palatino Linotype"/>
              <w:b/>
              <w:sz w:val="22"/>
              <w:szCs w:val="22"/>
            </w:rPr>
          </w:pPr>
        </w:p>
      </w:tc>
      <w:tc>
        <w:tcPr>
          <w:tcW w:w="3690" w:type="dxa"/>
          <w:vAlign w:val="center"/>
        </w:tcPr>
        <w:p w14:paraId="72B3B9F6" w14:textId="77777777" w:rsidR="00FB66C1" w:rsidRDefault="00FB66C1" w:rsidP="005F1362">
          <w:pPr>
            <w:pStyle w:val="Encabezado"/>
            <w:jc w:val="both"/>
            <w:rPr>
              <w:rFonts w:ascii="Palatino Linotype" w:hAnsi="Palatino Linotype"/>
              <w:b/>
              <w:sz w:val="22"/>
              <w:szCs w:val="22"/>
            </w:rPr>
          </w:pPr>
        </w:p>
      </w:tc>
    </w:tr>
    <w:tr w:rsidR="00FB66C1" w:rsidRPr="00025127" w14:paraId="07F2896E" w14:textId="77777777" w:rsidTr="00FA0F09">
      <w:trPr>
        <w:trHeight w:val="138"/>
        <w:jc w:val="right"/>
      </w:trPr>
      <w:tc>
        <w:tcPr>
          <w:tcW w:w="3260" w:type="dxa"/>
          <w:vAlign w:val="center"/>
        </w:tcPr>
        <w:p w14:paraId="4A5B1974" w14:textId="0EA41F46" w:rsidR="00FB66C1" w:rsidRPr="00025127" w:rsidRDefault="00FB66C1" w:rsidP="00A65FA8">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25BD843" w:rsidR="00FB66C1" w:rsidRPr="00025127" w:rsidRDefault="00FB66C1" w:rsidP="00036876">
          <w:pPr>
            <w:pStyle w:val="Encabezado"/>
            <w:jc w:val="both"/>
            <w:rPr>
              <w:rFonts w:ascii="Palatino Linotype" w:hAnsi="Palatino Linotype"/>
              <w:b/>
              <w:sz w:val="22"/>
              <w:szCs w:val="22"/>
            </w:rPr>
          </w:pPr>
          <w:r>
            <w:rPr>
              <w:rFonts w:ascii="Palatino Linotype" w:hAnsi="Palatino Linotype"/>
              <w:b/>
              <w:sz w:val="22"/>
              <w:szCs w:val="22"/>
            </w:rPr>
            <w:t>14762</w:t>
          </w:r>
          <w:r w:rsidRPr="00025127">
            <w:rPr>
              <w:rFonts w:ascii="Palatino Linotype" w:hAnsi="Palatino Linotype"/>
              <w:b/>
              <w:sz w:val="22"/>
              <w:szCs w:val="22"/>
            </w:rPr>
            <w:t>/INFOEM/IP/RR/</w:t>
          </w:r>
          <w:r>
            <w:rPr>
              <w:rFonts w:ascii="Palatino Linotype" w:hAnsi="Palatino Linotype"/>
              <w:b/>
              <w:sz w:val="22"/>
              <w:szCs w:val="22"/>
            </w:rPr>
            <w:t>2022</w:t>
          </w:r>
        </w:p>
      </w:tc>
    </w:tr>
    <w:tr w:rsidR="00FB66C1" w:rsidRPr="00025127" w14:paraId="1B5D8690" w14:textId="77777777" w:rsidTr="00FA0F09">
      <w:trPr>
        <w:trHeight w:val="233"/>
        <w:jc w:val="right"/>
      </w:trPr>
      <w:tc>
        <w:tcPr>
          <w:tcW w:w="3260" w:type="dxa"/>
          <w:vAlign w:val="center"/>
        </w:tcPr>
        <w:p w14:paraId="3903F2C6" w14:textId="3104FFBA" w:rsidR="00FB66C1" w:rsidRPr="00025127" w:rsidRDefault="00FB66C1"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2313D38" w:rsidR="00FB66C1" w:rsidRPr="00025127" w:rsidRDefault="00FB66C1" w:rsidP="00306E95">
          <w:pPr>
            <w:pStyle w:val="Encabezado"/>
            <w:rPr>
              <w:rFonts w:ascii="Palatino Linotype" w:hAnsi="Palatino Linotype"/>
              <w:b/>
              <w:sz w:val="22"/>
              <w:szCs w:val="22"/>
            </w:rPr>
          </w:pPr>
          <w:r>
            <w:rPr>
              <w:rFonts w:ascii="Palatino Linotype" w:hAnsi="Palatino Linotype"/>
              <w:b/>
              <w:bCs/>
              <w:color w:val="000000"/>
              <w:sz w:val="22"/>
              <w:szCs w:val="22"/>
            </w:rPr>
            <w:t>Ayuntamiento de Atlacomulco</w:t>
          </w:r>
        </w:p>
      </w:tc>
    </w:tr>
    <w:tr w:rsidR="00FB66C1" w:rsidRPr="00025127" w14:paraId="095EB01B" w14:textId="77777777" w:rsidTr="00FA0F09">
      <w:trPr>
        <w:trHeight w:val="321"/>
        <w:jc w:val="right"/>
      </w:trPr>
      <w:tc>
        <w:tcPr>
          <w:tcW w:w="3260" w:type="dxa"/>
          <w:vAlign w:val="center"/>
        </w:tcPr>
        <w:p w14:paraId="6E000A51" w14:textId="7F6B59F2" w:rsidR="00FB66C1" w:rsidRPr="00025127" w:rsidRDefault="00FB66C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244AC3DB" w:rsidR="00FB66C1" w:rsidRPr="00025127" w:rsidRDefault="00FB66C1" w:rsidP="00472C41">
          <w:pPr>
            <w:pStyle w:val="Encabezado"/>
            <w:rPr>
              <w:rFonts w:ascii="Palatino Linotype" w:hAnsi="Palatino Linotype"/>
              <w:b/>
              <w:sz w:val="22"/>
              <w:szCs w:val="22"/>
            </w:rPr>
          </w:pPr>
          <w:r>
            <w:rPr>
              <w:rFonts w:ascii="Palatino Linotype" w:hAnsi="Palatino Linotype"/>
              <w:b/>
              <w:sz w:val="22"/>
              <w:szCs w:val="22"/>
            </w:rPr>
            <w:t>Sharon Cristina Morales Martínez</w:t>
          </w:r>
        </w:p>
      </w:tc>
    </w:tr>
  </w:tbl>
  <w:p w14:paraId="1096C1B8" w14:textId="2BA8EB40" w:rsidR="00FB66C1" w:rsidRDefault="00FB66C1"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FB66C1" w:rsidRDefault="00FF3DD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FB66C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FB66C1" w:rsidRPr="00025127" w14:paraId="0A3256F2" w14:textId="77777777" w:rsidTr="000F0E0D">
      <w:trPr>
        <w:trHeight w:val="138"/>
        <w:jc w:val="right"/>
      </w:trPr>
      <w:tc>
        <w:tcPr>
          <w:tcW w:w="3969" w:type="dxa"/>
          <w:vAlign w:val="center"/>
        </w:tcPr>
        <w:p w14:paraId="3D80769D" w14:textId="627CD6B4" w:rsidR="00FB66C1" w:rsidRPr="00025127" w:rsidRDefault="00FB66C1" w:rsidP="005F1362">
          <w:pPr>
            <w:jc w:val="right"/>
            <w:rPr>
              <w:rFonts w:ascii="Palatino Linotype" w:hAnsi="Palatino Linotype"/>
              <w:b/>
              <w:sz w:val="22"/>
              <w:szCs w:val="22"/>
            </w:rPr>
          </w:pPr>
          <w:r w:rsidRPr="00025127">
            <w:rPr>
              <w:rFonts w:ascii="Palatino Linotype" w:hAnsi="Palatino Linotype"/>
              <w:b/>
              <w:sz w:val="22"/>
              <w:szCs w:val="22"/>
            </w:rPr>
            <w:t>Recurs</w:t>
          </w:r>
          <w:r>
            <w:rPr>
              <w:rFonts w:ascii="Palatino Linotype" w:hAnsi="Palatino Linotype"/>
              <w:b/>
              <w:sz w:val="22"/>
              <w:szCs w:val="22"/>
            </w:rPr>
            <w:t>o d</w:t>
          </w:r>
          <w:r w:rsidRPr="00025127">
            <w:rPr>
              <w:rFonts w:ascii="Palatino Linotype" w:hAnsi="Palatino Linotype"/>
              <w:b/>
              <w:sz w:val="22"/>
              <w:szCs w:val="22"/>
            </w:rPr>
            <w:t>e Revisión:</w:t>
          </w:r>
        </w:p>
      </w:tc>
      <w:tc>
        <w:tcPr>
          <w:tcW w:w="3403" w:type="dxa"/>
          <w:vAlign w:val="center"/>
        </w:tcPr>
        <w:p w14:paraId="0453495E" w14:textId="70255470" w:rsidR="00FB66C1" w:rsidRPr="00025127" w:rsidRDefault="00FB66C1" w:rsidP="005F1362">
          <w:pPr>
            <w:pStyle w:val="Encabezado"/>
            <w:rPr>
              <w:rFonts w:ascii="Palatino Linotype" w:hAnsi="Palatino Linotype"/>
              <w:b/>
              <w:sz w:val="22"/>
              <w:szCs w:val="22"/>
            </w:rPr>
          </w:pPr>
          <w:r>
            <w:rPr>
              <w:rFonts w:ascii="Palatino Linotype" w:hAnsi="Palatino Linotype"/>
              <w:b/>
              <w:sz w:val="22"/>
              <w:szCs w:val="22"/>
            </w:rPr>
            <w:t>14762</w:t>
          </w:r>
          <w:r w:rsidRPr="00025127">
            <w:rPr>
              <w:rFonts w:ascii="Palatino Linotype" w:hAnsi="Palatino Linotype"/>
              <w:b/>
              <w:sz w:val="22"/>
              <w:szCs w:val="22"/>
            </w:rPr>
            <w:t>/INFOEM/IP/RR/</w:t>
          </w:r>
          <w:r>
            <w:rPr>
              <w:rFonts w:ascii="Palatino Linotype" w:hAnsi="Palatino Linotype"/>
              <w:b/>
              <w:sz w:val="22"/>
              <w:szCs w:val="22"/>
            </w:rPr>
            <w:t>2022</w:t>
          </w:r>
        </w:p>
      </w:tc>
    </w:tr>
    <w:tr w:rsidR="00FB66C1" w:rsidRPr="00025127" w14:paraId="128C8B3C" w14:textId="77777777" w:rsidTr="000F0E0D">
      <w:trPr>
        <w:trHeight w:val="233"/>
        <w:jc w:val="right"/>
      </w:trPr>
      <w:tc>
        <w:tcPr>
          <w:tcW w:w="3969" w:type="dxa"/>
          <w:vAlign w:val="center"/>
        </w:tcPr>
        <w:p w14:paraId="483E3371" w14:textId="5B17D366" w:rsidR="00FB66C1" w:rsidRPr="00025127" w:rsidRDefault="00FB66C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61D6CDC6" w:rsidR="00FB66C1" w:rsidRPr="00025127" w:rsidRDefault="00717EE9" w:rsidP="0058757A">
          <w:pPr>
            <w:pStyle w:val="Encabezado"/>
            <w:rPr>
              <w:rFonts w:ascii="Palatino Linotype" w:hAnsi="Palatino Linotype"/>
              <w:b/>
              <w:sz w:val="22"/>
              <w:szCs w:val="22"/>
            </w:rPr>
          </w:pPr>
          <w:r>
            <w:rPr>
              <w:rFonts w:ascii="Palatino Linotype" w:hAnsi="Palatino Linotype"/>
              <w:b/>
              <w:bCs/>
              <w:sz w:val="22"/>
              <w:szCs w:val="22"/>
            </w:rPr>
            <w:t>XXXXXXXX XX XXXXXXXXX XXXXXX</w:t>
          </w:r>
        </w:p>
      </w:tc>
    </w:tr>
    <w:tr w:rsidR="00FB66C1" w:rsidRPr="00025127" w14:paraId="41BE0704" w14:textId="77777777" w:rsidTr="000F0E0D">
      <w:trPr>
        <w:trHeight w:val="321"/>
        <w:jc w:val="right"/>
      </w:trPr>
      <w:tc>
        <w:tcPr>
          <w:tcW w:w="3969" w:type="dxa"/>
          <w:vAlign w:val="center"/>
        </w:tcPr>
        <w:p w14:paraId="34C64148" w14:textId="2F504C6E" w:rsidR="00FB66C1" w:rsidRPr="00025127" w:rsidRDefault="00FB66C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378CB9C3" w:rsidR="00FB66C1" w:rsidRPr="00025127" w:rsidRDefault="00FB66C1" w:rsidP="00306E95">
          <w:pPr>
            <w:pStyle w:val="Encabezado"/>
            <w:rPr>
              <w:rFonts w:ascii="Palatino Linotype" w:hAnsi="Palatino Linotype"/>
              <w:b/>
              <w:sz w:val="22"/>
              <w:szCs w:val="22"/>
            </w:rPr>
          </w:pPr>
          <w:r>
            <w:rPr>
              <w:rFonts w:ascii="Palatino Linotype" w:hAnsi="Palatino Linotype"/>
              <w:b/>
              <w:bCs/>
              <w:color w:val="000000"/>
              <w:sz w:val="22"/>
              <w:szCs w:val="22"/>
            </w:rPr>
            <w:t>Ayuntamiento de Atlacomulco</w:t>
          </w:r>
        </w:p>
      </w:tc>
    </w:tr>
    <w:tr w:rsidR="00FB66C1" w:rsidRPr="00025127" w14:paraId="0C8B6193" w14:textId="77777777" w:rsidTr="000F0E0D">
      <w:trPr>
        <w:trHeight w:val="321"/>
        <w:jc w:val="right"/>
      </w:trPr>
      <w:tc>
        <w:tcPr>
          <w:tcW w:w="3969" w:type="dxa"/>
          <w:vAlign w:val="center"/>
        </w:tcPr>
        <w:p w14:paraId="321FFAFF" w14:textId="144B479F" w:rsidR="00FB66C1" w:rsidRPr="00025127" w:rsidRDefault="00FB66C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251B659E" w:rsidR="00FB66C1" w:rsidRPr="00025127" w:rsidRDefault="00FB66C1" w:rsidP="00B44F9F">
          <w:pPr>
            <w:pStyle w:val="Encabezado"/>
            <w:ind w:left="33"/>
            <w:rPr>
              <w:rFonts w:ascii="Palatino Linotype" w:hAnsi="Palatino Linotype"/>
              <w:b/>
              <w:sz w:val="22"/>
              <w:szCs w:val="22"/>
            </w:rPr>
          </w:pPr>
          <w:r>
            <w:rPr>
              <w:rFonts w:ascii="Palatino Linotype" w:hAnsi="Palatino Linotype"/>
              <w:b/>
              <w:sz w:val="22"/>
              <w:szCs w:val="22"/>
            </w:rPr>
            <w:t>Sharon Cristina Morales Martínez</w:t>
          </w:r>
        </w:p>
      </w:tc>
    </w:tr>
  </w:tbl>
  <w:p w14:paraId="156B5574" w14:textId="3EA5B995" w:rsidR="00FB66C1" w:rsidRDefault="00FB66C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87B79"/>
    <w:multiLevelType w:val="hybridMultilevel"/>
    <w:tmpl w:val="4FA4A12A"/>
    <w:lvl w:ilvl="0" w:tplc="080A0013">
      <w:start w:val="1"/>
      <w:numFmt w:val="upperRoman"/>
      <w:lvlText w:val="%1."/>
      <w:lvlJc w:val="right"/>
      <w:pPr>
        <w:ind w:left="1184" w:hanging="180"/>
      </w:pPr>
    </w:lvl>
    <w:lvl w:ilvl="1" w:tplc="080A0019" w:tentative="1">
      <w:start w:val="1"/>
      <w:numFmt w:val="lowerLetter"/>
      <w:lvlText w:val="%2."/>
      <w:lvlJc w:val="left"/>
      <w:pPr>
        <w:ind w:left="1904" w:hanging="360"/>
      </w:pPr>
    </w:lvl>
    <w:lvl w:ilvl="2" w:tplc="080A001B" w:tentative="1">
      <w:start w:val="1"/>
      <w:numFmt w:val="lowerRoman"/>
      <w:lvlText w:val="%3."/>
      <w:lvlJc w:val="right"/>
      <w:pPr>
        <w:ind w:left="2624" w:hanging="180"/>
      </w:pPr>
    </w:lvl>
    <w:lvl w:ilvl="3" w:tplc="080A000F" w:tentative="1">
      <w:start w:val="1"/>
      <w:numFmt w:val="decimal"/>
      <w:lvlText w:val="%4."/>
      <w:lvlJc w:val="left"/>
      <w:pPr>
        <w:ind w:left="3344" w:hanging="360"/>
      </w:pPr>
    </w:lvl>
    <w:lvl w:ilvl="4" w:tplc="080A0019" w:tentative="1">
      <w:start w:val="1"/>
      <w:numFmt w:val="lowerLetter"/>
      <w:lvlText w:val="%5."/>
      <w:lvlJc w:val="left"/>
      <w:pPr>
        <w:ind w:left="4064" w:hanging="360"/>
      </w:pPr>
    </w:lvl>
    <w:lvl w:ilvl="5" w:tplc="080A001B" w:tentative="1">
      <w:start w:val="1"/>
      <w:numFmt w:val="lowerRoman"/>
      <w:lvlText w:val="%6."/>
      <w:lvlJc w:val="right"/>
      <w:pPr>
        <w:ind w:left="4784" w:hanging="180"/>
      </w:pPr>
    </w:lvl>
    <w:lvl w:ilvl="6" w:tplc="080A000F" w:tentative="1">
      <w:start w:val="1"/>
      <w:numFmt w:val="decimal"/>
      <w:lvlText w:val="%7."/>
      <w:lvlJc w:val="left"/>
      <w:pPr>
        <w:ind w:left="5504" w:hanging="360"/>
      </w:pPr>
    </w:lvl>
    <w:lvl w:ilvl="7" w:tplc="080A0019" w:tentative="1">
      <w:start w:val="1"/>
      <w:numFmt w:val="lowerLetter"/>
      <w:lvlText w:val="%8."/>
      <w:lvlJc w:val="left"/>
      <w:pPr>
        <w:ind w:left="6224" w:hanging="360"/>
      </w:pPr>
    </w:lvl>
    <w:lvl w:ilvl="8" w:tplc="080A001B" w:tentative="1">
      <w:start w:val="1"/>
      <w:numFmt w:val="lowerRoman"/>
      <w:lvlText w:val="%9."/>
      <w:lvlJc w:val="right"/>
      <w:pPr>
        <w:ind w:left="6944" w:hanging="180"/>
      </w:pPr>
    </w:lvl>
  </w:abstractNum>
  <w:abstractNum w:abstractNumId="2" w15:restartNumberingAfterBreak="0">
    <w:nsid w:val="191A1E51"/>
    <w:multiLevelType w:val="hybridMultilevel"/>
    <w:tmpl w:val="5DA273F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7072E"/>
    <w:multiLevelType w:val="hybridMultilevel"/>
    <w:tmpl w:val="7F102C8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9ABD0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B93C8E"/>
    <w:multiLevelType w:val="hybridMultilevel"/>
    <w:tmpl w:val="82740B4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DE5C39"/>
    <w:multiLevelType w:val="hybridMultilevel"/>
    <w:tmpl w:val="1AAA384A"/>
    <w:lvl w:ilvl="0" w:tplc="D834CB98">
      <w:start w:val="1"/>
      <w:numFmt w:val="upperRoman"/>
      <w:lvlText w:val="%1."/>
      <w:lvlJc w:val="left"/>
      <w:pPr>
        <w:ind w:left="5610" w:hanging="720"/>
      </w:pPr>
      <w:rPr>
        <w:rFonts w:hint="default"/>
      </w:rPr>
    </w:lvl>
    <w:lvl w:ilvl="1" w:tplc="080A0019" w:tentative="1">
      <w:start w:val="1"/>
      <w:numFmt w:val="lowerLetter"/>
      <w:lvlText w:val="%2."/>
      <w:lvlJc w:val="left"/>
      <w:pPr>
        <w:ind w:left="5970" w:hanging="360"/>
      </w:pPr>
    </w:lvl>
    <w:lvl w:ilvl="2" w:tplc="080A001B" w:tentative="1">
      <w:start w:val="1"/>
      <w:numFmt w:val="lowerRoman"/>
      <w:lvlText w:val="%3."/>
      <w:lvlJc w:val="right"/>
      <w:pPr>
        <w:ind w:left="6690" w:hanging="180"/>
      </w:pPr>
    </w:lvl>
    <w:lvl w:ilvl="3" w:tplc="080A000F" w:tentative="1">
      <w:start w:val="1"/>
      <w:numFmt w:val="decimal"/>
      <w:lvlText w:val="%4."/>
      <w:lvlJc w:val="left"/>
      <w:pPr>
        <w:ind w:left="7410" w:hanging="360"/>
      </w:pPr>
    </w:lvl>
    <w:lvl w:ilvl="4" w:tplc="080A0019" w:tentative="1">
      <w:start w:val="1"/>
      <w:numFmt w:val="lowerLetter"/>
      <w:lvlText w:val="%5."/>
      <w:lvlJc w:val="left"/>
      <w:pPr>
        <w:ind w:left="8130" w:hanging="360"/>
      </w:pPr>
    </w:lvl>
    <w:lvl w:ilvl="5" w:tplc="080A001B" w:tentative="1">
      <w:start w:val="1"/>
      <w:numFmt w:val="lowerRoman"/>
      <w:lvlText w:val="%6."/>
      <w:lvlJc w:val="right"/>
      <w:pPr>
        <w:ind w:left="8850" w:hanging="180"/>
      </w:pPr>
    </w:lvl>
    <w:lvl w:ilvl="6" w:tplc="080A000F" w:tentative="1">
      <w:start w:val="1"/>
      <w:numFmt w:val="decimal"/>
      <w:lvlText w:val="%7."/>
      <w:lvlJc w:val="left"/>
      <w:pPr>
        <w:ind w:left="9570" w:hanging="360"/>
      </w:pPr>
    </w:lvl>
    <w:lvl w:ilvl="7" w:tplc="080A0019" w:tentative="1">
      <w:start w:val="1"/>
      <w:numFmt w:val="lowerLetter"/>
      <w:lvlText w:val="%8."/>
      <w:lvlJc w:val="left"/>
      <w:pPr>
        <w:ind w:left="10290" w:hanging="360"/>
      </w:pPr>
    </w:lvl>
    <w:lvl w:ilvl="8" w:tplc="080A001B" w:tentative="1">
      <w:start w:val="1"/>
      <w:numFmt w:val="lowerRoman"/>
      <w:lvlText w:val="%9."/>
      <w:lvlJc w:val="right"/>
      <w:pPr>
        <w:ind w:left="11010" w:hanging="180"/>
      </w:pPr>
    </w:lvl>
  </w:abstractNum>
  <w:abstractNum w:abstractNumId="7" w15:restartNumberingAfterBreak="0">
    <w:nsid w:val="31FA0389"/>
    <w:multiLevelType w:val="hybridMultilevel"/>
    <w:tmpl w:val="BA26C7E2"/>
    <w:lvl w:ilvl="0" w:tplc="67046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8E2E34"/>
    <w:multiLevelType w:val="hybridMultilevel"/>
    <w:tmpl w:val="80A6C858"/>
    <w:lvl w:ilvl="0" w:tplc="359ABD00">
      <w:start w:val="1"/>
      <w:numFmt w:val="lowerLetter"/>
      <w:lvlText w:val="%1)"/>
      <w:lvlJc w:val="left"/>
      <w:pPr>
        <w:ind w:left="234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76639A"/>
    <w:multiLevelType w:val="hybridMultilevel"/>
    <w:tmpl w:val="51D23788"/>
    <w:lvl w:ilvl="0" w:tplc="6570E5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DBE5280"/>
    <w:multiLevelType w:val="hybridMultilevel"/>
    <w:tmpl w:val="6FB4D4DA"/>
    <w:lvl w:ilvl="0" w:tplc="0C986EE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2C0F3F"/>
    <w:multiLevelType w:val="hybridMultilevel"/>
    <w:tmpl w:val="3E2C749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82C60A5"/>
    <w:multiLevelType w:val="hybridMultilevel"/>
    <w:tmpl w:val="E69E0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050F1D"/>
    <w:multiLevelType w:val="hybridMultilevel"/>
    <w:tmpl w:val="170447CA"/>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685CC0"/>
    <w:multiLevelType w:val="hybridMultilevel"/>
    <w:tmpl w:val="0764E14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4"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EA248A"/>
    <w:multiLevelType w:val="hybridMultilevel"/>
    <w:tmpl w:val="15FCE5F2"/>
    <w:lvl w:ilvl="0" w:tplc="080A0013">
      <w:start w:val="1"/>
      <w:numFmt w:val="upperRoman"/>
      <w:lvlText w:val="%1."/>
      <w:lvlJc w:val="right"/>
      <w:pPr>
        <w:ind w:left="644" w:hanging="360"/>
      </w:pPr>
      <w:rPr>
        <w:rFonts w:hint="default"/>
        <w:b/>
        <w:bCs/>
      </w:rPr>
    </w:lvl>
    <w:lvl w:ilvl="1" w:tplc="1458D568">
      <w:start w:val="1"/>
      <w:numFmt w:val="lowerLetter"/>
      <w:lvlText w:val="%2)"/>
      <w:lvlJc w:val="left"/>
      <w:pPr>
        <w:ind w:left="1364" w:hanging="360"/>
      </w:pPr>
      <w:rPr>
        <w:rFonts w:hint="default"/>
        <w:b/>
        <w:bCs/>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6"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5E0E19"/>
    <w:multiLevelType w:val="hybridMultilevel"/>
    <w:tmpl w:val="116E1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3E059D"/>
    <w:multiLevelType w:val="hybridMultilevel"/>
    <w:tmpl w:val="AB6486C0"/>
    <w:lvl w:ilvl="0" w:tplc="637612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95EEB"/>
    <w:multiLevelType w:val="hybridMultilevel"/>
    <w:tmpl w:val="7804B722"/>
    <w:lvl w:ilvl="0" w:tplc="FAA8B6DC">
      <w:start w:val="1"/>
      <w:numFmt w:val="ordinalText"/>
      <w:lvlText w:val="%1."/>
      <w:lvlJc w:val="left"/>
      <w:pPr>
        <w:ind w:left="2062" w:hanging="360"/>
      </w:pPr>
      <w:rPr>
        <w:b/>
        <w:caps/>
        <w:sz w:val="28"/>
      </w:rPr>
    </w:lvl>
    <w:lvl w:ilvl="1" w:tplc="16B6B4A4">
      <w:start w:val="1"/>
      <w:numFmt w:val="decimal"/>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30" w15:restartNumberingAfterBreak="0">
    <w:nsid w:val="7BC91F65"/>
    <w:multiLevelType w:val="hybridMultilevel"/>
    <w:tmpl w:val="E800C3D2"/>
    <w:lvl w:ilvl="0" w:tplc="3C366B40">
      <w:start w:val="1"/>
      <w:numFmt w:val="lowerLetter"/>
      <w:lvlText w:val="%1)"/>
      <w:lvlJc w:val="left"/>
      <w:pPr>
        <w:ind w:left="1278" w:hanging="57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19"/>
  </w:num>
  <w:num w:numId="3">
    <w:abstractNumId w:val="0"/>
  </w:num>
  <w:num w:numId="4">
    <w:abstractNumId w:val="14"/>
  </w:num>
  <w:num w:numId="5">
    <w:abstractNumId w:val="22"/>
  </w:num>
  <w:num w:numId="6">
    <w:abstractNumId w:val="24"/>
  </w:num>
  <w:num w:numId="7">
    <w:abstractNumId w:val="17"/>
  </w:num>
  <w:num w:numId="8">
    <w:abstractNumId w:val="26"/>
  </w:num>
  <w:num w:numId="9">
    <w:abstractNumId w:val="15"/>
  </w:num>
  <w:num w:numId="10">
    <w:abstractNumId w:val="16"/>
  </w:num>
  <w:num w:numId="11">
    <w:abstractNumId w:val="4"/>
  </w:num>
  <w:num w:numId="12">
    <w:abstractNumId w:val="25"/>
  </w:num>
  <w:num w:numId="13">
    <w:abstractNumId w:val="18"/>
  </w:num>
  <w:num w:numId="14">
    <w:abstractNumId w:val="3"/>
  </w:num>
  <w:num w:numId="15">
    <w:abstractNumId w:val="21"/>
  </w:num>
  <w:num w:numId="16">
    <w:abstractNumId w:val="2"/>
  </w:num>
  <w:num w:numId="17">
    <w:abstractNumId w:val="5"/>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6"/>
  </w:num>
  <w:num w:numId="26">
    <w:abstractNumId w:val="20"/>
  </w:num>
  <w:num w:numId="27">
    <w:abstractNumId w:val="7"/>
  </w:num>
  <w:num w:numId="28">
    <w:abstractNumId w:val="28"/>
  </w:num>
  <w:num w:numId="29">
    <w:abstractNumId w:val="12"/>
  </w:num>
  <w:num w:numId="30">
    <w:abstractNumId w:val="13"/>
  </w:num>
  <w:num w:numId="31">
    <w:abstractNumId w:val="23"/>
  </w:num>
  <w:num w:numId="3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2A15"/>
    <w:rsid w:val="0000310F"/>
    <w:rsid w:val="0000381E"/>
    <w:rsid w:val="00003A05"/>
    <w:rsid w:val="0000407F"/>
    <w:rsid w:val="000058E3"/>
    <w:rsid w:val="00005C2B"/>
    <w:rsid w:val="0000797D"/>
    <w:rsid w:val="00007E8A"/>
    <w:rsid w:val="000100D7"/>
    <w:rsid w:val="0001106B"/>
    <w:rsid w:val="000115D8"/>
    <w:rsid w:val="00011B17"/>
    <w:rsid w:val="00012472"/>
    <w:rsid w:val="00012B97"/>
    <w:rsid w:val="0001398B"/>
    <w:rsid w:val="000160F8"/>
    <w:rsid w:val="000203D3"/>
    <w:rsid w:val="000204A6"/>
    <w:rsid w:val="000211F8"/>
    <w:rsid w:val="0002146F"/>
    <w:rsid w:val="00022D89"/>
    <w:rsid w:val="000236A3"/>
    <w:rsid w:val="00024F35"/>
    <w:rsid w:val="00025127"/>
    <w:rsid w:val="00025266"/>
    <w:rsid w:val="00026ACC"/>
    <w:rsid w:val="0003052C"/>
    <w:rsid w:val="0003063D"/>
    <w:rsid w:val="00031D37"/>
    <w:rsid w:val="00031F10"/>
    <w:rsid w:val="00031F98"/>
    <w:rsid w:val="00032493"/>
    <w:rsid w:val="00036876"/>
    <w:rsid w:val="0004072A"/>
    <w:rsid w:val="0004193F"/>
    <w:rsid w:val="00042380"/>
    <w:rsid w:val="0004277C"/>
    <w:rsid w:val="00044DB9"/>
    <w:rsid w:val="0004686A"/>
    <w:rsid w:val="000468E2"/>
    <w:rsid w:val="00046CEE"/>
    <w:rsid w:val="000478BA"/>
    <w:rsid w:val="0005105B"/>
    <w:rsid w:val="000519DE"/>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11EB"/>
    <w:rsid w:val="00071543"/>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9D8"/>
    <w:rsid w:val="00095BB9"/>
    <w:rsid w:val="0009663D"/>
    <w:rsid w:val="000A26B8"/>
    <w:rsid w:val="000A3E9F"/>
    <w:rsid w:val="000A3F90"/>
    <w:rsid w:val="000A4554"/>
    <w:rsid w:val="000A45FD"/>
    <w:rsid w:val="000A4E44"/>
    <w:rsid w:val="000A556A"/>
    <w:rsid w:val="000A77ED"/>
    <w:rsid w:val="000B0370"/>
    <w:rsid w:val="000B19A6"/>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0E0D"/>
    <w:rsid w:val="000F14EB"/>
    <w:rsid w:val="000F1731"/>
    <w:rsid w:val="000F1B9F"/>
    <w:rsid w:val="000F2739"/>
    <w:rsid w:val="000F2EDD"/>
    <w:rsid w:val="000F3457"/>
    <w:rsid w:val="000F37A8"/>
    <w:rsid w:val="000F55C1"/>
    <w:rsid w:val="000F6BFE"/>
    <w:rsid w:val="000F6D7E"/>
    <w:rsid w:val="00100187"/>
    <w:rsid w:val="001002D0"/>
    <w:rsid w:val="00100B0D"/>
    <w:rsid w:val="00100C6D"/>
    <w:rsid w:val="00100DDD"/>
    <w:rsid w:val="001016E4"/>
    <w:rsid w:val="00102D65"/>
    <w:rsid w:val="00103662"/>
    <w:rsid w:val="00103888"/>
    <w:rsid w:val="00107499"/>
    <w:rsid w:val="00107557"/>
    <w:rsid w:val="00111418"/>
    <w:rsid w:val="0011167C"/>
    <w:rsid w:val="00111F02"/>
    <w:rsid w:val="0011279B"/>
    <w:rsid w:val="00112B02"/>
    <w:rsid w:val="00112F09"/>
    <w:rsid w:val="00114A21"/>
    <w:rsid w:val="00115F2B"/>
    <w:rsid w:val="00116E5E"/>
    <w:rsid w:val="00117441"/>
    <w:rsid w:val="0012006D"/>
    <w:rsid w:val="001215B2"/>
    <w:rsid w:val="00121F4A"/>
    <w:rsid w:val="00122E4B"/>
    <w:rsid w:val="001235A3"/>
    <w:rsid w:val="0012380D"/>
    <w:rsid w:val="00123CC2"/>
    <w:rsid w:val="00124015"/>
    <w:rsid w:val="00124CA5"/>
    <w:rsid w:val="00124CF1"/>
    <w:rsid w:val="001250B4"/>
    <w:rsid w:val="001253D1"/>
    <w:rsid w:val="00127459"/>
    <w:rsid w:val="00127E68"/>
    <w:rsid w:val="001318D2"/>
    <w:rsid w:val="00132C06"/>
    <w:rsid w:val="00133B79"/>
    <w:rsid w:val="00133CE5"/>
    <w:rsid w:val="001341E4"/>
    <w:rsid w:val="001343FC"/>
    <w:rsid w:val="00134A3E"/>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7BF"/>
    <w:rsid w:val="00147864"/>
    <w:rsid w:val="00151114"/>
    <w:rsid w:val="001516B2"/>
    <w:rsid w:val="0015233C"/>
    <w:rsid w:val="00152F19"/>
    <w:rsid w:val="001534BC"/>
    <w:rsid w:val="00153833"/>
    <w:rsid w:val="00153FA4"/>
    <w:rsid w:val="00154175"/>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77F4B"/>
    <w:rsid w:val="00185460"/>
    <w:rsid w:val="001862A3"/>
    <w:rsid w:val="00186F78"/>
    <w:rsid w:val="00190C45"/>
    <w:rsid w:val="00192E4B"/>
    <w:rsid w:val="00194D62"/>
    <w:rsid w:val="001957B4"/>
    <w:rsid w:val="00196407"/>
    <w:rsid w:val="00197091"/>
    <w:rsid w:val="001972CC"/>
    <w:rsid w:val="001A032D"/>
    <w:rsid w:val="001A125E"/>
    <w:rsid w:val="001A138D"/>
    <w:rsid w:val="001A2857"/>
    <w:rsid w:val="001A2A89"/>
    <w:rsid w:val="001A2C62"/>
    <w:rsid w:val="001A3634"/>
    <w:rsid w:val="001A4BA7"/>
    <w:rsid w:val="001A4D5D"/>
    <w:rsid w:val="001A5150"/>
    <w:rsid w:val="001A58B9"/>
    <w:rsid w:val="001A61E1"/>
    <w:rsid w:val="001A6C1E"/>
    <w:rsid w:val="001A7A87"/>
    <w:rsid w:val="001B30F9"/>
    <w:rsid w:val="001B3659"/>
    <w:rsid w:val="001B40F3"/>
    <w:rsid w:val="001B53A0"/>
    <w:rsid w:val="001B570C"/>
    <w:rsid w:val="001B5F70"/>
    <w:rsid w:val="001B6845"/>
    <w:rsid w:val="001C0AED"/>
    <w:rsid w:val="001C13B1"/>
    <w:rsid w:val="001C18E9"/>
    <w:rsid w:val="001C1C2A"/>
    <w:rsid w:val="001C1CDE"/>
    <w:rsid w:val="001C20E8"/>
    <w:rsid w:val="001C263B"/>
    <w:rsid w:val="001C2713"/>
    <w:rsid w:val="001C2EF3"/>
    <w:rsid w:val="001C33F9"/>
    <w:rsid w:val="001C34D6"/>
    <w:rsid w:val="001C54A9"/>
    <w:rsid w:val="001C6012"/>
    <w:rsid w:val="001C67B0"/>
    <w:rsid w:val="001C79FA"/>
    <w:rsid w:val="001D07C9"/>
    <w:rsid w:val="001D3AB5"/>
    <w:rsid w:val="001D7D8F"/>
    <w:rsid w:val="001D7DF0"/>
    <w:rsid w:val="001D7E82"/>
    <w:rsid w:val="001E018C"/>
    <w:rsid w:val="001E0AD2"/>
    <w:rsid w:val="001E233E"/>
    <w:rsid w:val="001E3596"/>
    <w:rsid w:val="001E3F91"/>
    <w:rsid w:val="001E4152"/>
    <w:rsid w:val="001E489D"/>
    <w:rsid w:val="001E5C94"/>
    <w:rsid w:val="001E6822"/>
    <w:rsid w:val="001E74A5"/>
    <w:rsid w:val="001E7B9E"/>
    <w:rsid w:val="001F025B"/>
    <w:rsid w:val="001F2B8C"/>
    <w:rsid w:val="001F5A14"/>
    <w:rsid w:val="001F783F"/>
    <w:rsid w:val="001F7AFD"/>
    <w:rsid w:val="001F7DE2"/>
    <w:rsid w:val="002001BE"/>
    <w:rsid w:val="002031F3"/>
    <w:rsid w:val="00205328"/>
    <w:rsid w:val="002058A7"/>
    <w:rsid w:val="00205A1A"/>
    <w:rsid w:val="00207665"/>
    <w:rsid w:val="0021009F"/>
    <w:rsid w:val="00211229"/>
    <w:rsid w:val="00211E8C"/>
    <w:rsid w:val="00212C9C"/>
    <w:rsid w:val="00212FCA"/>
    <w:rsid w:val="00213108"/>
    <w:rsid w:val="0021453E"/>
    <w:rsid w:val="0021475E"/>
    <w:rsid w:val="00215865"/>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1089"/>
    <w:rsid w:val="00241A2F"/>
    <w:rsid w:val="002426EA"/>
    <w:rsid w:val="00244476"/>
    <w:rsid w:val="002457CF"/>
    <w:rsid w:val="002507D8"/>
    <w:rsid w:val="00252A20"/>
    <w:rsid w:val="00252B41"/>
    <w:rsid w:val="0025524F"/>
    <w:rsid w:val="002568FB"/>
    <w:rsid w:val="00257E5F"/>
    <w:rsid w:val="00260C1D"/>
    <w:rsid w:val="00261001"/>
    <w:rsid w:val="00261A42"/>
    <w:rsid w:val="00261D84"/>
    <w:rsid w:val="00261EE6"/>
    <w:rsid w:val="002629A6"/>
    <w:rsid w:val="002630E4"/>
    <w:rsid w:val="00263F23"/>
    <w:rsid w:val="00264D02"/>
    <w:rsid w:val="0026500D"/>
    <w:rsid w:val="00265BEB"/>
    <w:rsid w:val="00265CD7"/>
    <w:rsid w:val="00265D4C"/>
    <w:rsid w:val="00266588"/>
    <w:rsid w:val="002665BD"/>
    <w:rsid w:val="002708C5"/>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3BE0"/>
    <w:rsid w:val="00285762"/>
    <w:rsid w:val="00286DDB"/>
    <w:rsid w:val="002871EB"/>
    <w:rsid w:val="002948C4"/>
    <w:rsid w:val="00295A91"/>
    <w:rsid w:val="00295EF8"/>
    <w:rsid w:val="00297E45"/>
    <w:rsid w:val="002A2099"/>
    <w:rsid w:val="002A229B"/>
    <w:rsid w:val="002A35B6"/>
    <w:rsid w:val="002A4172"/>
    <w:rsid w:val="002A4516"/>
    <w:rsid w:val="002A54DE"/>
    <w:rsid w:val="002A7D1D"/>
    <w:rsid w:val="002A7FAB"/>
    <w:rsid w:val="002B085C"/>
    <w:rsid w:val="002B1AE9"/>
    <w:rsid w:val="002B2278"/>
    <w:rsid w:val="002B22F2"/>
    <w:rsid w:val="002B284F"/>
    <w:rsid w:val="002B2A2E"/>
    <w:rsid w:val="002B2F59"/>
    <w:rsid w:val="002B309C"/>
    <w:rsid w:val="002B37CE"/>
    <w:rsid w:val="002B4D21"/>
    <w:rsid w:val="002C0074"/>
    <w:rsid w:val="002C0159"/>
    <w:rsid w:val="002C0804"/>
    <w:rsid w:val="002C0DC5"/>
    <w:rsid w:val="002C1007"/>
    <w:rsid w:val="002C2D44"/>
    <w:rsid w:val="002C4715"/>
    <w:rsid w:val="002C4780"/>
    <w:rsid w:val="002C47ED"/>
    <w:rsid w:val="002C484A"/>
    <w:rsid w:val="002C570D"/>
    <w:rsid w:val="002C6561"/>
    <w:rsid w:val="002C6C20"/>
    <w:rsid w:val="002C6DB3"/>
    <w:rsid w:val="002D0E3D"/>
    <w:rsid w:val="002D10C8"/>
    <w:rsid w:val="002D1A38"/>
    <w:rsid w:val="002D1AA7"/>
    <w:rsid w:val="002D28CB"/>
    <w:rsid w:val="002D2DF6"/>
    <w:rsid w:val="002D2E16"/>
    <w:rsid w:val="002D35AE"/>
    <w:rsid w:val="002D373C"/>
    <w:rsid w:val="002D3CCA"/>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1E33"/>
    <w:rsid w:val="002F3672"/>
    <w:rsid w:val="002F37C1"/>
    <w:rsid w:val="002F72FA"/>
    <w:rsid w:val="002F731A"/>
    <w:rsid w:val="002F7D11"/>
    <w:rsid w:val="003007E0"/>
    <w:rsid w:val="0030150B"/>
    <w:rsid w:val="00301B41"/>
    <w:rsid w:val="00301D47"/>
    <w:rsid w:val="003030B1"/>
    <w:rsid w:val="00303717"/>
    <w:rsid w:val="00304013"/>
    <w:rsid w:val="00304137"/>
    <w:rsid w:val="003046AA"/>
    <w:rsid w:val="003049F3"/>
    <w:rsid w:val="00304CDF"/>
    <w:rsid w:val="00305BB3"/>
    <w:rsid w:val="00305D89"/>
    <w:rsid w:val="00305F6D"/>
    <w:rsid w:val="003064B8"/>
    <w:rsid w:val="00306E7D"/>
    <w:rsid w:val="00306E95"/>
    <w:rsid w:val="00307227"/>
    <w:rsid w:val="00307445"/>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85"/>
    <w:rsid w:val="003337F3"/>
    <w:rsid w:val="00333BE8"/>
    <w:rsid w:val="003344DB"/>
    <w:rsid w:val="00335793"/>
    <w:rsid w:val="00335898"/>
    <w:rsid w:val="00335BFE"/>
    <w:rsid w:val="00335E9C"/>
    <w:rsid w:val="0033608B"/>
    <w:rsid w:val="0033675D"/>
    <w:rsid w:val="00337941"/>
    <w:rsid w:val="003407D0"/>
    <w:rsid w:val="00341420"/>
    <w:rsid w:val="0034181B"/>
    <w:rsid w:val="00342C51"/>
    <w:rsid w:val="00345856"/>
    <w:rsid w:val="0034595C"/>
    <w:rsid w:val="00345B79"/>
    <w:rsid w:val="00345D0F"/>
    <w:rsid w:val="0034614E"/>
    <w:rsid w:val="00346885"/>
    <w:rsid w:val="003472B3"/>
    <w:rsid w:val="00350F0D"/>
    <w:rsid w:val="0035104F"/>
    <w:rsid w:val="003522BF"/>
    <w:rsid w:val="00352901"/>
    <w:rsid w:val="00355AEE"/>
    <w:rsid w:val="00355D3B"/>
    <w:rsid w:val="00355DF5"/>
    <w:rsid w:val="0035606B"/>
    <w:rsid w:val="0036073F"/>
    <w:rsid w:val="003615A3"/>
    <w:rsid w:val="003629EE"/>
    <w:rsid w:val="003637E8"/>
    <w:rsid w:val="003643B3"/>
    <w:rsid w:val="003708DD"/>
    <w:rsid w:val="00370B8E"/>
    <w:rsid w:val="00370BB1"/>
    <w:rsid w:val="003721B2"/>
    <w:rsid w:val="00372328"/>
    <w:rsid w:val="00374CE8"/>
    <w:rsid w:val="003762FD"/>
    <w:rsid w:val="00376FD2"/>
    <w:rsid w:val="00377278"/>
    <w:rsid w:val="003801D5"/>
    <w:rsid w:val="0038132B"/>
    <w:rsid w:val="003831BA"/>
    <w:rsid w:val="00383E66"/>
    <w:rsid w:val="003849BE"/>
    <w:rsid w:val="00384AE2"/>
    <w:rsid w:val="00385699"/>
    <w:rsid w:val="00387DC9"/>
    <w:rsid w:val="00390D23"/>
    <w:rsid w:val="0039142B"/>
    <w:rsid w:val="0039193E"/>
    <w:rsid w:val="00391ADA"/>
    <w:rsid w:val="00392045"/>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206"/>
    <w:rsid w:val="003C183D"/>
    <w:rsid w:val="003C273C"/>
    <w:rsid w:val="003C3C31"/>
    <w:rsid w:val="003C3E5D"/>
    <w:rsid w:val="003C7282"/>
    <w:rsid w:val="003D00D5"/>
    <w:rsid w:val="003D0A29"/>
    <w:rsid w:val="003D0BC7"/>
    <w:rsid w:val="003D181D"/>
    <w:rsid w:val="003D20C4"/>
    <w:rsid w:val="003D2F60"/>
    <w:rsid w:val="003D4163"/>
    <w:rsid w:val="003D46D0"/>
    <w:rsid w:val="003D5661"/>
    <w:rsid w:val="003D792A"/>
    <w:rsid w:val="003E2E98"/>
    <w:rsid w:val="003E4096"/>
    <w:rsid w:val="003E4701"/>
    <w:rsid w:val="003E6079"/>
    <w:rsid w:val="003E6128"/>
    <w:rsid w:val="003E6679"/>
    <w:rsid w:val="003E6D0F"/>
    <w:rsid w:val="003E712E"/>
    <w:rsid w:val="003F0A92"/>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16B8C"/>
    <w:rsid w:val="0042068A"/>
    <w:rsid w:val="0042267F"/>
    <w:rsid w:val="00422B13"/>
    <w:rsid w:val="00423CFC"/>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084A"/>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4D21"/>
    <w:rsid w:val="00456317"/>
    <w:rsid w:val="00456348"/>
    <w:rsid w:val="004572A1"/>
    <w:rsid w:val="00457F74"/>
    <w:rsid w:val="004613B1"/>
    <w:rsid w:val="00461F2A"/>
    <w:rsid w:val="0046231E"/>
    <w:rsid w:val="00462C8E"/>
    <w:rsid w:val="0046340E"/>
    <w:rsid w:val="004635E2"/>
    <w:rsid w:val="00464CB6"/>
    <w:rsid w:val="0046532D"/>
    <w:rsid w:val="0046566E"/>
    <w:rsid w:val="00466586"/>
    <w:rsid w:val="00470027"/>
    <w:rsid w:val="0047025A"/>
    <w:rsid w:val="00471D79"/>
    <w:rsid w:val="004724EC"/>
    <w:rsid w:val="00472C41"/>
    <w:rsid w:val="00473115"/>
    <w:rsid w:val="004738D8"/>
    <w:rsid w:val="00473BD2"/>
    <w:rsid w:val="00474477"/>
    <w:rsid w:val="004764CB"/>
    <w:rsid w:val="00476730"/>
    <w:rsid w:val="004769A5"/>
    <w:rsid w:val="004773A3"/>
    <w:rsid w:val="004773E6"/>
    <w:rsid w:val="00477710"/>
    <w:rsid w:val="004819B7"/>
    <w:rsid w:val="00481A7B"/>
    <w:rsid w:val="0048386B"/>
    <w:rsid w:val="00483C14"/>
    <w:rsid w:val="004858CD"/>
    <w:rsid w:val="00485DB6"/>
    <w:rsid w:val="0048628A"/>
    <w:rsid w:val="0048658E"/>
    <w:rsid w:val="00487D6A"/>
    <w:rsid w:val="00490BE7"/>
    <w:rsid w:val="00491051"/>
    <w:rsid w:val="004911B6"/>
    <w:rsid w:val="00491B5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B7E65"/>
    <w:rsid w:val="004C09B4"/>
    <w:rsid w:val="004C20F2"/>
    <w:rsid w:val="004C251E"/>
    <w:rsid w:val="004C33BC"/>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6A6"/>
    <w:rsid w:val="004E6E3A"/>
    <w:rsid w:val="004F0927"/>
    <w:rsid w:val="004F0C96"/>
    <w:rsid w:val="004F0F98"/>
    <w:rsid w:val="004F28A0"/>
    <w:rsid w:val="004F39A4"/>
    <w:rsid w:val="004F444B"/>
    <w:rsid w:val="004F44C7"/>
    <w:rsid w:val="004F489F"/>
    <w:rsid w:val="004F4958"/>
    <w:rsid w:val="004F6680"/>
    <w:rsid w:val="004F766F"/>
    <w:rsid w:val="004F785F"/>
    <w:rsid w:val="004F78B7"/>
    <w:rsid w:val="004F7944"/>
    <w:rsid w:val="004F7964"/>
    <w:rsid w:val="00500224"/>
    <w:rsid w:val="00500B6B"/>
    <w:rsid w:val="00500FA6"/>
    <w:rsid w:val="00501B93"/>
    <w:rsid w:val="005041C2"/>
    <w:rsid w:val="0050593D"/>
    <w:rsid w:val="00505CA0"/>
    <w:rsid w:val="00507043"/>
    <w:rsid w:val="00507634"/>
    <w:rsid w:val="00507C08"/>
    <w:rsid w:val="00507D18"/>
    <w:rsid w:val="0051016E"/>
    <w:rsid w:val="00511A30"/>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061"/>
    <w:rsid w:val="00526446"/>
    <w:rsid w:val="00527495"/>
    <w:rsid w:val="00527E7A"/>
    <w:rsid w:val="00531594"/>
    <w:rsid w:val="00536B49"/>
    <w:rsid w:val="00537E2C"/>
    <w:rsid w:val="00540208"/>
    <w:rsid w:val="00542797"/>
    <w:rsid w:val="00542B3A"/>
    <w:rsid w:val="00544ADC"/>
    <w:rsid w:val="00544B9C"/>
    <w:rsid w:val="00544E13"/>
    <w:rsid w:val="00544EC9"/>
    <w:rsid w:val="00545B93"/>
    <w:rsid w:val="00546FBD"/>
    <w:rsid w:val="0054710E"/>
    <w:rsid w:val="005472CD"/>
    <w:rsid w:val="0055159A"/>
    <w:rsid w:val="005516E0"/>
    <w:rsid w:val="00551A9B"/>
    <w:rsid w:val="005520BF"/>
    <w:rsid w:val="00552213"/>
    <w:rsid w:val="005526F4"/>
    <w:rsid w:val="00555354"/>
    <w:rsid w:val="0055544F"/>
    <w:rsid w:val="00556B04"/>
    <w:rsid w:val="00556F72"/>
    <w:rsid w:val="00556F82"/>
    <w:rsid w:val="00560C00"/>
    <w:rsid w:val="00561ED1"/>
    <w:rsid w:val="00562B0A"/>
    <w:rsid w:val="00562CCE"/>
    <w:rsid w:val="00563FC3"/>
    <w:rsid w:val="0056555A"/>
    <w:rsid w:val="005669A0"/>
    <w:rsid w:val="005669D6"/>
    <w:rsid w:val="0056788F"/>
    <w:rsid w:val="00567998"/>
    <w:rsid w:val="00570906"/>
    <w:rsid w:val="00573BC6"/>
    <w:rsid w:val="00573C89"/>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68C3"/>
    <w:rsid w:val="005A786F"/>
    <w:rsid w:val="005B13E4"/>
    <w:rsid w:val="005B169C"/>
    <w:rsid w:val="005B1DCE"/>
    <w:rsid w:val="005B2DD1"/>
    <w:rsid w:val="005B3A49"/>
    <w:rsid w:val="005B6ADF"/>
    <w:rsid w:val="005B773D"/>
    <w:rsid w:val="005B7C5D"/>
    <w:rsid w:val="005C02B5"/>
    <w:rsid w:val="005C0821"/>
    <w:rsid w:val="005C1A74"/>
    <w:rsid w:val="005C2FC6"/>
    <w:rsid w:val="005C3294"/>
    <w:rsid w:val="005C347F"/>
    <w:rsid w:val="005C3B63"/>
    <w:rsid w:val="005C450C"/>
    <w:rsid w:val="005C6961"/>
    <w:rsid w:val="005C6F55"/>
    <w:rsid w:val="005C7683"/>
    <w:rsid w:val="005D0EB4"/>
    <w:rsid w:val="005D18A6"/>
    <w:rsid w:val="005D27DD"/>
    <w:rsid w:val="005D2926"/>
    <w:rsid w:val="005D3493"/>
    <w:rsid w:val="005D622E"/>
    <w:rsid w:val="005D6617"/>
    <w:rsid w:val="005D6FF0"/>
    <w:rsid w:val="005E11D5"/>
    <w:rsid w:val="005E34D4"/>
    <w:rsid w:val="005E3716"/>
    <w:rsid w:val="005E3AE2"/>
    <w:rsid w:val="005E3FDE"/>
    <w:rsid w:val="005E4215"/>
    <w:rsid w:val="005E55F2"/>
    <w:rsid w:val="005E625F"/>
    <w:rsid w:val="005E6817"/>
    <w:rsid w:val="005E68FC"/>
    <w:rsid w:val="005E7271"/>
    <w:rsid w:val="005E7CC9"/>
    <w:rsid w:val="005F0007"/>
    <w:rsid w:val="005F0E6C"/>
    <w:rsid w:val="005F1362"/>
    <w:rsid w:val="005F1BAD"/>
    <w:rsid w:val="005F3C2B"/>
    <w:rsid w:val="005F487C"/>
    <w:rsid w:val="005F53A4"/>
    <w:rsid w:val="005F5FE1"/>
    <w:rsid w:val="005F62B2"/>
    <w:rsid w:val="005F715E"/>
    <w:rsid w:val="006010DA"/>
    <w:rsid w:val="006017AB"/>
    <w:rsid w:val="00604AC3"/>
    <w:rsid w:val="00605865"/>
    <w:rsid w:val="00607B9A"/>
    <w:rsid w:val="0061128A"/>
    <w:rsid w:val="00611DC1"/>
    <w:rsid w:val="00612E64"/>
    <w:rsid w:val="00613655"/>
    <w:rsid w:val="006144EE"/>
    <w:rsid w:val="00617125"/>
    <w:rsid w:val="00617813"/>
    <w:rsid w:val="006206CC"/>
    <w:rsid w:val="00622B06"/>
    <w:rsid w:val="00624425"/>
    <w:rsid w:val="006257C2"/>
    <w:rsid w:val="00625B2B"/>
    <w:rsid w:val="00627163"/>
    <w:rsid w:val="0063034E"/>
    <w:rsid w:val="00631B64"/>
    <w:rsid w:val="00632C7F"/>
    <w:rsid w:val="00632E24"/>
    <w:rsid w:val="00634476"/>
    <w:rsid w:val="00636EF1"/>
    <w:rsid w:val="00637475"/>
    <w:rsid w:val="0064390F"/>
    <w:rsid w:val="0064393B"/>
    <w:rsid w:val="006439A1"/>
    <w:rsid w:val="00644375"/>
    <w:rsid w:val="00644A5C"/>
    <w:rsid w:val="00645F79"/>
    <w:rsid w:val="00646A08"/>
    <w:rsid w:val="00650392"/>
    <w:rsid w:val="0065061D"/>
    <w:rsid w:val="00651701"/>
    <w:rsid w:val="00655146"/>
    <w:rsid w:val="0065715E"/>
    <w:rsid w:val="00657670"/>
    <w:rsid w:val="00657DBF"/>
    <w:rsid w:val="00657DE0"/>
    <w:rsid w:val="00661608"/>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6A6"/>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6654"/>
    <w:rsid w:val="006A79C3"/>
    <w:rsid w:val="006B004E"/>
    <w:rsid w:val="006B0198"/>
    <w:rsid w:val="006B0F92"/>
    <w:rsid w:val="006B12E8"/>
    <w:rsid w:val="006B1C19"/>
    <w:rsid w:val="006B31E7"/>
    <w:rsid w:val="006B44D4"/>
    <w:rsid w:val="006B65D4"/>
    <w:rsid w:val="006B772D"/>
    <w:rsid w:val="006B7A58"/>
    <w:rsid w:val="006C04F2"/>
    <w:rsid w:val="006C0C30"/>
    <w:rsid w:val="006C26B3"/>
    <w:rsid w:val="006C2FEE"/>
    <w:rsid w:val="006C50B1"/>
    <w:rsid w:val="006C50C2"/>
    <w:rsid w:val="006C563A"/>
    <w:rsid w:val="006C6C8C"/>
    <w:rsid w:val="006C6E1A"/>
    <w:rsid w:val="006D24C4"/>
    <w:rsid w:val="006D27EF"/>
    <w:rsid w:val="006D33F5"/>
    <w:rsid w:val="006D425C"/>
    <w:rsid w:val="006D52D1"/>
    <w:rsid w:val="006D77A2"/>
    <w:rsid w:val="006E013D"/>
    <w:rsid w:val="006E1056"/>
    <w:rsid w:val="006E1791"/>
    <w:rsid w:val="006E21C6"/>
    <w:rsid w:val="006E2564"/>
    <w:rsid w:val="006E3A2A"/>
    <w:rsid w:val="006E3C4C"/>
    <w:rsid w:val="006E4BD4"/>
    <w:rsid w:val="006E4E2A"/>
    <w:rsid w:val="006E5950"/>
    <w:rsid w:val="006E65C0"/>
    <w:rsid w:val="006E6B65"/>
    <w:rsid w:val="006E6C14"/>
    <w:rsid w:val="006E6DA9"/>
    <w:rsid w:val="006E7CC5"/>
    <w:rsid w:val="006F1E31"/>
    <w:rsid w:val="006F2C12"/>
    <w:rsid w:val="006F2F92"/>
    <w:rsid w:val="006F3266"/>
    <w:rsid w:val="006F40FD"/>
    <w:rsid w:val="006F51AA"/>
    <w:rsid w:val="006F69E5"/>
    <w:rsid w:val="007050B1"/>
    <w:rsid w:val="00705527"/>
    <w:rsid w:val="00705CFC"/>
    <w:rsid w:val="00706D43"/>
    <w:rsid w:val="00707096"/>
    <w:rsid w:val="007076C5"/>
    <w:rsid w:val="00707912"/>
    <w:rsid w:val="00707EA1"/>
    <w:rsid w:val="007127BB"/>
    <w:rsid w:val="007136BC"/>
    <w:rsid w:val="00714576"/>
    <w:rsid w:val="00714FEC"/>
    <w:rsid w:val="00715A04"/>
    <w:rsid w:val="00715B7D"/>
    <w:rsid w:val="00717EE9"/>
    <w:rsid w:val="00721335"/>
    <w:rsid w:val="00721924"/>
    <w:rsid w:val="00721F66"/>
    <w:rsid w:val="00722B93"/>
    <w:rsid w:val="0072445A"/>
    <w:rsid w:val="00724F3D"/>
    <w:rsid w:val="00731F1F"/>
    <w:rsid w:val="0073324B"/>
    <w:rsid w:val="007337E6"/>
    <w:rsid w:val="00735A75"/>
    <w:rsid w:val="007365AD"/>
    <w:rsid w:val="00740AB7"/>
    <w:rsid w:val="00740BA4"/>
    <w:rsid w:val="00742486"/>
    <w:rsid w:val="0074433B"/>
    <w:rsid w:val="007446C2"/>
    <w:rsid w:val="00744E29"/>
    <w:rsid w:val="0074573F"/>
    <w:rsid w:val="0074628D"/>
    <w:rsid w:val="007470D0"/>
    <w:rsid w:val="007473D2"/>
    <w:rsid w:val="007479C2"/>
    <w:rsid w:val="00750A80"/>
    <w:rsid w:val="00751061"/>
    <w:rsid w:val="0075151E"/>
    <w:rsid w:val="00752573"/>
    <w:rsid w:val="0075265E"/>
    <w:rsid w:val="0075440D"/>
    <w:rsid w:val="00754EF8"/>
    <w:rsid w:val="00755369"/>
    <w:rsid w:val="0075604A"/>
    <w:rsid w:val="0075650E"/>
    <w:rsid w:val="00756C34"/>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55A"/>
    <w:rsid w:val="007C37D2"/>
    <w:rsid w:val="007C3985"/>
    <w:rsid w:val="007C5B45"/>
    <w:rsid w:val="007C6110"/>
    <w:rsid w:val="007C6AE2"/>
    <w:rsid w:val="007C7154"/>
    <w:rsid w:val="007D0C01"/>
    <w:rsid w:val="007D26D2"/>
    <w:rsid w:val="007D2922"/>
    <w:rsid w:val="007D33CA"/>
    <w:rsid w:val="007D3FBD"/>
    <w:rsid w:val="007D49A0"/>
    <w:rsid w:val="007D4F68"/>
    <w:rsid w:val="007D586E"/>
    <w:rsid w:val="007D7EF3"/>
    <w:rsid w:val="007E0553"/>
    <w:rsid w:val="007E5125"/>
    <w:rsid w:val="007E5DB4"/>
    <w:rsid w:val="007E5DDD"/>
    <w:rsid w:val="007E6334"/>
    <w:rsid w:val="007E64B6"/>
    <w:rsid w:val="007E72DF"/>
    <w:rsid w:val="007F0617"/>
    <w:rsid w:val="007F0C20"/>
    <w:rsid w:val="007F313E"/>
    <w:rsid w:val="007F372C"/>
    <w:rsid w:val="007F3993"/>
    <w:rsid w:val="007F3A5A"/>
    <w:rsid w:val="007F5AD6"/>
    <w:rsid w:val="007F6F57"/>
    <w:rsid w:val="007F729E"/>
    <w:rsid w:val="00800E69"/>
    <w:rsid w:val="00800EFF"/>
    <w:rsid w:val="0080187E"/>
    <w:rsid w:val="00802BFE"/>
    <w:rsid w:val="00803827"/>
    <w:rsid w:val="0080391F"/>
    <w:rsid w:val="008039C2"/>
    <w:rsid w:val="008046E4"/>
    <w:rsid w:val="00804992"/>
    <w:rsid w:val="008055FF"/>
    <w:rsid w:val="00806782"/>
    <w:rsid w:val="00810302"/>
    <w:rsid w:val="0081094B"/>
    <w:rsid w:val="00810F94"/>
    <w:rsid w:val="008118AF"/>
    <w:rsid w:val="00812D36"/>
    <w:rsid w:val="00814A17"/>
    <w:rsid w:val="008167F5"/>
    <w:rsid w:val="0081794B"/>
    <w:rsid w:val="00817D8E"/>
    <w:rsid w:val="008200A3"/>
    <w:rsid w:val="00820BF2"/>
    <w:rsid w:val="00824C4E"/>
    <w:rsid w:val="00826125"/>
    <w:rsid w:val="00826F38"/>
    <w:rsid w:val="00830D70"/>
    <w:rsid w:val="00831969"/>
    <w:rsid w:val="00833E4C"/>
    <w:rsid w:val="00834316"/>
    <w:rsid w:val="008343DE"/>
    <w:rsid w:val="00836224"/>
    <w:rsid w:val="008374E9"/>
    <w:rsid w:val="008376CD"/>
    <w:rsid w:val="00837BE4"/>
    <w:rsid w:val="00840559"/>
    <w:rsid w:val="00840AEA"/>
    <w:rsid w:val="00842534"/>
    <w:rsid w:val="00842F4B"/>
    <w:rsid w:val="00843153"/>
    <w:rsid w:val="008433C1"/>
    <w:rsid w:val="00843880"/>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67C20"/>
    <w:rsid w:val="0087030B"/>
    <w:rsid w:val="008705E1"/>
    <w:rsid w:val="0087153F"/>
    <w:rsid w:val="00872938"/>
    <w:rsid w:val="00873ABF"/>
    <w:rsid w:val="00874321"/>
    <w:rsid w:val="0087459A"/>
    <w:rsid w:val="00875167"/>
    <w:rsid w:val="008755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098D"/>
    <w:rsid w:val="008A2811"/>
    <w:rsid w:val="008A3FC8"/>
    <w:rsid w:val="008A52F3"/>
    <w:rsid w:val="008A5456"/>
    <w:rsid w:val="008A653F"/>
    <w:rsid w:val="008A7536"/>
    <w:rsid w:val="008A7F7D"/>
    <w:rsid w:val="008B1A5A"/>
    <w:rsid w:val="008B2F8B"/>
    <w:rsid w:val="008B382F"/>
    <w:rsid w:val="008B38BC"/>
    <w:rsid w:val="008B4590"/>
    <w:rsid w:val="008B5AB4"/>
    <w:rsid w:val="008B61B9"/>
    <w:rsid w:val="008B66A6"/>
    <w:rsid w:val="008B6849"/>
    <w:rsid w:val="008B7FFE"/>
    <w:rsid w:val="008C0446"/>
    <w:rsid w:val="008C0D98"/>
    <w:rsid w:val="008C2B3C"/>
    <w:rsid w:val="008C41A7"/>
    <w:rsid w:val="008C5A06"/>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4E0F"/>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16C14"/>
    <w:rsid w:val="009210C9"/>
    <w:rsid w:val="00921375"/>
    <w:rsid w:val="00925C68"/>
    <w:rsid w:val="009270E6"/>
    <w:rsid w:val="00927867"/>
    <w:rsid w:val="00927DE1"/>
    <w:rsid w:val="009315B0"/>
    <w:rsid w:val="009316E9"/>
    <w:rsid w:val="00931C93"/>
    <w:rsid w:val="00931EE2"/>
    <w:rsid w:val="00931FD8"/>
    <w:rsid w:val="0093282F"/>
    <w:rsid w:val="0093416D"/>
    <w:rsid w:val="0093652D"/>
    <w:rsid w:val="00936EE1"/>
    <w:rsid w:val="00937309"/>
    <w:rsid w:val="00937D66"/>
    <w:rsid w:val="0094065A"/>
    <w:rsid w:val="00940FE2"/>
    <w:rsid w:val="009421FB"/>
    <w:rsid w:val="00943E62"/>
    <w:rsid w:val="0094488E"/>
    <w:rsid w:val="00945A61"/>
    <w:rsid w:val="00950154"/>
    <w:rsid w:val="00950C6E"/>
    <w:rsid w:val="00951ECA"/>
    <w:rsid w:val="009523B7"/>
    <w:rsid w:val="00953054"/>
    <w:rsid w:val="009531D6"/>
    <w:rsid w:val="00953610"/>
    <w:rsid w:val="0095382C"/>
    <w:rsid w:val="00953B03"/>
    <w:rsid w:val="009548C1"/>
    <w:rsid w:val="00956219"/>
    <w:rsid w:val="009563A5"/>
    <w:rsid w:val="00956868"/>
    <w:rsid w:val="0095723E"/>
    <w:rsid w:val="009572EE"/>
    <w:rsid w:val="00957400"/>
    <w:rsid w:val="0095765F"/>
    <w:rsid w:val="009606E6"/>
    <w:rsid w:val="009609D2"/>
    <w:rsid w:val="00960CFA"/>
    <w:rsid w:val="00961230"/>
    <w:rsid w:val="0096161F"/>
    <w:rsid w:val="0096234B"/>
    <w:rsid w:val="00962F40"/>
    <w:rsid w:val="00963968"/>
    <w:rsid w:val="00965631"/>
    <w:rsid w:val="00965DCC"/>
    <w:rsid w:val="009670E9"/>
    <w:rsid w:val="00970F70"/>
    <w:rsid w:val="00971056"/>
    <w:rsid w:val="0097210F"/>
    <w:rsid w:val="0097252B"/>
    <w:rsid w:val="00972668"/>
    <w:rsid w:val="009727B4"/>
    <w:rsid w:val="00972C36"/>
    <w:rsid w:val="00972DF8"/>
    <w:rsid w:val="009750AA"/>
    <w:rsid w:val="00976CCD"/>
    <w:rsid w:val="00977D37"/>
    <w:rsid w:val="009813EA"/>
    <w:rsid w:val="009830D3"/>
    <w:rsid w:val="00983B8F"/>
    <w:rsid w:val="009849BB"/>
    <w:rsid w:val="0098595E"/>
    <w:rsid w:val="00986073"/>
    <w:rsid w:val="00986DDA"/>
    <w:rsid w:val="00987232"/>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4518"/>
    <w:rsid w:val="009A5191"/>
    <w:rsid w:val="009A593A"/>
    <w:rsid w:val="009A5FBB"/>
    <w:rsid w:val="009B0F5C"/>
    <w:rsid w:val="009B11D6"/>
    <w:rsid w:val="009B1D13"/>
    <w:rsid w:val="009B2EE9"/>
    <w:rsid w:val="009B3771"/>
    <w:rsid w:val="009B4864"/>
    <w:rsid w:val="009B5504"/>
    <w:rsid w:val="009B5D1A"/>
    <w:rsid w:val="009B649B"/>
    <w:rsid w:val="009B6F16"/>
    <w:rsid w:val="009B77A7"/>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53D"/>
    <w:rsid w:val="009E360A"/>
    <w:rsid w:val="009E38A4"/>
    <w:rsid w:val="009E3AAC"/>
    <w:rsid w:val="009E3D82"/>
    <w:rsid w:val="009E4942"/>
    <w:rsid w:val="009E6E48"/>
    <w:rsid w:val="009F0B67"/>
    <w:rsid w:val="009F1566"/>
    <w:rsid w:val="009F1E4B"/>
    <w:rsid w:val="009F2EBF"/>
    <w:rsid w:val="009F307E"/>
    <w:rsid w:val="009F37D5"/>
    <w:rsid w:val="009F50DE"/>
    <w:rsid w:val="009F5F3E"/>
    <w:rsid w:val="009F6D34"/>
    <w:rsid w:val="009F74A2"/>
    <w:rsid w:val="009F7BB0"/>
    <w:rsid w:val="009F7E10"/>
    <w:rsid w:val="00A0179F"/>
    <w:rsid w:val="00A01B7D"/>
    <w:rsid w:val="00A02B80"/>
    <w:rsid w:val="00A036C5"/>
    <w:rsid w:val="00A03AD2"/>
    <w:rsid w:val="00A043F5"/>
    <w:rsid w:val="00A05DA0"/>
    <w:rsid w:val="00A073A0"/>
    <w:rsid w:val="00A07B69"/>
    <w:rsid w:val="00A07D84"/>
    <w:rsid w:val="00A10336"/>
    <w:rsid w:val="00A10CE2"/>
    <w:rsid w:val="00A132CF"/>
    <w:rsid w:val="00A13703"/>
    <w:rsid w:val="00A13811"/>
    <w:rsid w:val="00A15C42"/>
    <w:rsid w:val="00A16DF1"/>
    <w:rsid w:val="00A17302"/>
    <w:rsid w:val="00A17A17"/>
    <w:rsid w:val="00A20B1F"/>
    <w:rsid w:val="00A21050"/>
    <w:rsid w:val="00A235D0"/>
    <w:rsid w:val="00A24131"/>
    <w:rsid w:val="00A27A7F"/>
    <w:rsid w:val="00A31BF8"/>
    <w:rsid w:val="00A3276A"/>
    <w:rsid w:val="00A33172"/>
    <w:rsid w:val="00A349D2"/>
    <w:rsid w:val="00A34C05"/>
    <w:rsid w:val="00A35492"/>
    <w:rsid w:val="00A35D56"/>
    <w:rsid w:val="00A36C8B"/>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DC8"/>
    <w:rsid w:val="00A46F7C"/>
    <w:rsid w:val="00A471A7"/>
    <w:rsid w:val="00A47279"/>
    <w:rsid w:val="00A50720"/>
    <w:rsid w:val="00A50922"/>
    <w:rsid w:val="00A50B8A"/>
    <w:rsid w:val="00A51F40"/>
    <w:rsid w:val="00A55D2B"/>
    <w:rsid w:val="00A57128"/>
    <w:rsid w:val="00A572BC"/>
    <w:rsid w:val="00A5734E"/>
    <w:rsid w:val="00A57A82"/>
    <w:rsid w:val="00A604E6"/>
    <w:rsid w:val="00A60D4C"/>
    <w:rsid w:val="00A60D70"/>
    <w:rsid w:val="00A62B7B"/>
    <w:rsid w:val="00A65FA8"/>
    <w:rsid w:val="00A66AE9"/>
    <w:rsid w:val="00A67428"/>
    <w:rsid w:val="00A675D6"/>
    <w:rsid w:val="00A70524"/>
    <w:rsid w:val="00A70CF3"/>
    <w:rsid w:val="00A7155E"/>
    <w:rsid w:val="00A74EDE"/>
    <w:rsid w:val="00A763AE"/>
    <w:rsid w:val="00A76619"/>
    <w:rsid w:val="00A766D5"/>
    <w:rsid w:val="00A76B0D"/>
    <w:rsid w:val="00A77AA9"/>
    <w:rsid w:val="00A80223"/>
    <w:rsid w:val="00A816EE"/>
    <w:rsid w:val="00A81AB5"/>
    <w:rsid w:val="00A8247A"/>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3D42"/>
    <w:rsid w:val="00AA404A"/>
    <w:rsid w:val="00AA40DC"/>
    <w:rsid w:val="00AA6228"/>
    <w:rsid w:val="00AA69A4"/>
    <w:rsid w:val="00AB1131"/>
    <w:rsid w:val="00AB1B91"/>
    <w:rsid w:val="00AB2744"/>
    <w:rsid w:val="00AB274F"/>
    <w:rsid w:val="00AB5F30"/>
    <w:rsid w:val="00AB61E4"/>
    <w:rsid w:val="00AB6BE3"/>
    <w:rsid w:val="00AB7AAA"/>
    <w:rsid w:val="00AC16C7"/>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7E1"/>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306"/>
    <w:rsid w:val="00B02BDD"/>
    <w:rsid w:val="00B04E10"/>
    <w:rsid w:val="00B055B9"/>
    <w:rsid w:val="00B13243"/>
    <w:rsid w:val="00B13511"/>
    <w:rsid w:val="00B13D85"/>
    <w:rsid w:val="00B1512C"/>
    <w:rsid w:val="00B16296"/>
    <w:rsid w:val="00B16CC7"/>
    <w:rsid w:val="00B1786A"/>
    <w:rsid w:val="00B206D8"/>
    <w:rsid w:val="00B20C75"/>
    <w:rsid w:val="00B22AB4"/>
    <w:rsid w:val="00B22B27"/>
    <w:rsid w:val="00B230E5"/>
    <w:rsid w:val="00B23D0E"/>
    <w:rsid w:val="00B23E88"/>
    <w:rsid w:val="00B267A4"/>
    <w:rsid w:val="00B312C7"/>
    <w:rsid w:val="00B316B9"/>
    <w:rsid w:val="00B31A77"/>
    <w:rsid w:val="00B31E90"/>
    <w:rsid w:val="00B32E58"/>
    <w:rsid w:val="00B335A2"/>
    <w:rsid w:val="00B342D1"/>
    <w:rsid w:val="00B34371"/>
    <w:rsid w:val="00B346F5"/>
    <w:rsid w:val="00B357DD"/>
    <w:rsid w:val="00B36BEC"/>
    <w:rsid w:val="00B37104"/>
    <w:rsid w:val="00B406E3"/>
    <w:rsid w:val="00B40F01"/>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252"/>
    <w:rsid w:val="00B578A6"/>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4FD7"/>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C39"/>
    <w:rsid w:val="00BA6D15"/>
    <w:rsid w:val="00BA7987"/>
    <w:rsid w:val="00BA7CFA"/>
    <w:rsid w:val="00BB1309"/>
    <w:rsid w:val="00BB1593"/>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FA"/>
    <w:rsid w:val="00BC7E69"/>
    <w:rsid w:val="00BD025A"/>
    <w:rsid w:val="00BD02D5"/>
    <w:rsid w:val="00BD0528"/>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906"/>
    <w:rsid w:val="00BD6C40"/>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2A9"/>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07FE7"/>
    <w:rsid w:val="00C10159"/>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5C3"/>
    <w:rsid w:val="00C2575E"/>
    <w:rsid w:val="00C26121"/>
    <w:rsid w:val="00C27ABF"/>
    <w:rsid w:val="00C27D57"/>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4CF8"/>
    <w:rsid w:val="00C45581"/>
    <w:rsid w:val="00C45BF0"/>
    <w:rsid w:val="00C46213"/>
    <w:rsid w:val="00C4712A"/>
    <w:rsid w:val="00C47468"/>
    <w:rsid w:val="00C47CDC"/>
    <w:rsid w:val="00C50A2B"/>
    <w:rsid w:val="00C51671"/>
    <w:rsid w:val="00C5280A"/>
    <w:rsid w:val="00C5401F"/>
    <w:rsid w:val="00C54922"/>
    <w:rsid w:val="00C55FE8"/>
    <w:rsid w:val="00C601EF"/>
    <w:rsid w:val="00C606EC"/>
    <w:rsid w:val="00C6220B"/>
    <w:rsid w:val="00C62658"/>
    <w:rsid w:val="00C634D6"/>
    <w:rsid w:val="00C63CF2"/>
    <w:rsid w:val="00C6440A"/>
    <w:rsid w:val="00C648FC"/>
    <w:rsid w:val="00C65265"/>
    <w:rsid w:val="00C65EDE"/>
    <w:rsid w:val="00C663BE"/>
    <w:rsid w:val="00C70AB7"/>
    <w:rsid w:val="00C71858"/>
    <w:rsid w:val="00C722C5"/>
    <w:rsid w:val="00C74346"/>
    <w:rsid w:val="00C744AE"/>
    <w:rsid w:val="00C74781"/>
    <w:rsid w:val="00C76B87"/>
    <w:rsid w:val="00C7799F"/>
    <w:rsid w:val="00C80034"/>
    <w:rsid w:val="00C828E8"/>
    <w:rsid w:val="00C83579"/>
    <w:rsid w:val="00C83EA7"/>
    <w:rsid w:val="00C84559"/>
    <w:rsid w:val="00C84B94"/>
    <w:rsid w:val="00C84E31"/>
    <w:rsid w:val="00C862C4"/>
    <w:rsid w:val="00C86977"/>
    <w:rsid w:val="00C86B34"/>
    <w:rsid w:val="00C86FFF"/>
    <w:rsid w:val="00C871C7"/>
    <w:rsid w:val="00C91060"/>
    <w:rsid w:val="00C928FD"/>
    <w:rsid w:val="00C93084"/>
    <w:rsid w:val="00C93464"/>
    <w:rsid w:val="00C95209"/>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05D0"/>
    <w:rsid w:val="00CF23A2"/>
    <w:rsid w:val="00CF5D77"/>
    <w:rsid w:val="00CF6EB2"/>
    <w:rsid w:val="00CF7D3C"/>
    <w:rsid w:val="00D00269"/>
    <w:rsid w:val="00D007D1"/>
    <w:rsid w:val="00D0116F"/>
    <w:rsid w:val="00D02F72"/>
    <w:rsid w:val="00D07CFB"/>
    <w:rsid w:val="00D10AB0"/>
    <w:rsid w:val="00D12402"/>
    <w:rsid w:val="00D12EE7"/>
    <w:rsid w:val="00D1373C"/>
    <w:rsid w:val="00D155DE"/>
    <w:rsid w:val="00D16B19"/>
    <w:rsid w:val="00D16BAD"/>
    <w:rsid w:val="00D172B8"/>
    <w:rsid w:val="00D1735B"/>
    <w:rsid w:val="00D17702"/>
    <w:rsid w:val="00D17C3D"/>
    <w:rsid w:val="00D20A03"/>
    <w:rsid w:val="00D20E91"/>
    <w:rsid w:val="00D218F7"/>
    <w:rsid w:val="00D225CB"/>
    <w:rsid w:val="00D23CD2"/>
    <w:rsid w:val="00D25349"/>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697"/>
    <w:rsid w:val="00D4287D"/>
    <w:rsid w:val="00D42957"/>
    <w:rsid w:val="00D446E7"/>
    <w:rsid w:val="00D47265"/>
    <w:rsid w:val="00D47500"/>
    <w:rsid w:val="00D4793C"/>
    <w:rsid w:val="00D51119"/>
    <w:rsid w:val="00D56B24"/>
    <w:rsid w:val="00D60582"/>
    <w:rsid w:val="00D61222"/>
    <w:rsid w:val="00D63800"/>
    <w:rsid w:val="00D63990"/>
    <w:rsid w:val="00D65068"/>
    <w:rsid w:val="00D65243"/>
    <w:rsid w:val="00D658A1"/>
    <w:rsid w:val="00D65BBD"/>
    <w:rsid w:val="00D67E99"/>
    <w:rsid w:val="00D71057"/>
    <w:rsid w:val="00D730F6"/>
    <w:rsid w:val="00D738F0"/>
    <w:rsid w:val="00D7516C"/>
    <w:rsid w:val="00D75E6C"/>
    <w:rsid w:val="00D80759"/>
    <w:rsid w:val="00D82CB3"/>
    <w:rsid w:val="00D82FC0"/>
    <w:rsid w:val="00D8322A"/>
    <w:rsid w:val="00D834BA"/>
    <w:rsid w:val="00D83C17"/>
    <w:rsid w:val="00D84724"/>
    <w:rsid w:val="00D8541E"/>
    <w:rsid w:val="00D85885"/>
    <w:rsid w:val="00D8720F"/>
    <w:rsid w:val="00D87527"/>
    <w:rsid w:val="00D87652"/>
    <w:rsid w:val="00D905C2"/>
    <w:rsid w:val="00D92D08"/>
    <w:rsid w:val="00D9372E"/>
    <w:rsid w:val="00D938BE"/>
    <w:rsid w:val="00D9392E"/>
    <w:rsid w:val="00D940DA"/>
    <w:rsid w:val="00D947F0"/>
    <w:rsid w:val="00D963CC"/>
    <w:rsid w:val="00D9689B"/>
    <w:rsid w:val="00DA22D8"/>
    <w:rsid w:val="00DA2D95"/>
    <w:rsid w:val="00DA3A4F"/>
    <w:rsid w:val="00DA42C0"/>
    <w:rsid w:val="00DA52A2"/>
    <w:rsid w:val="00DA57B0"/>
    <w:rsid w:val="00DA7E2F"/>
    <w:rsid w:val="00DB0C0B"/>
    <w:rsid w:val="00DB1B06"/>
    <w:rsid w:val="00DB1C4C"/>
    <w:rsid w:val="00DB2446"/>
    <w:rsid w:val="00DB31E7"/>
    <w:rsid w:val="00DB3A66"/>
    <w:rsid w:val="00DB44EB"/>
    <w:rsid w:val="00DB4BEF"/>
    <w:rsid w:val="00DB546B"/>
    <w:rsid w:val="00DB74A4"/>
    <w:rsid w:val="00DB78B2"/>
    <w:rsid w:val="00DC073A"/>
    <w:rsid w:val="00DC0A7B"/>
    <w:rsid w:val="00DC1539"/>
    <w:rsid w:val="00DC2022"/>
    <w:rsid w:val="00DC230C"/>
    <w:rsid w:val="00DC27E7"/>
    <w:rsid w:val="00DC2CE7"/>
    <w:rsid w:val="00DC301A"/>
    <w:rsid w:val="00DC5188"/>
    <w:rsid w:val="00DC59EF"/>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F09A4"/>
    <w:rsid w:val="00DF0ADD"/>
    <w:rsid w:val="00DF0DF7"/>
    <w:rsid w:val="00DF13A5"/>
    <w:rsid w:val="00DF18E8"/>
    <w:rsid w:val="00DF1C93"/>
    <w:rsid w:val="00DF1E5D"/>
    <w:rsid w:val="00DF2ABA"/>
    <w:rsid w:val="00DF391A"/>
    <w:rsid w:val="00DF419C"/>
    <w:rsid w:val="00DF51C5"/>
    <w:rsid w:val="00DF72C7"/>
    <w:rsid w:val="00DF7D32"/>
    <w:rsid w:val="00E00D6F"/>
    <w:rsid w:val="00E03246"/>
    <w:rsid w:val="00E03508"/>
    <w:rsid w:val="00E03C0E"/>
    <w:rsid w:val="00E047DA"/>
    <w:rsid w:val="00E066DF"/>
    <w:rsid w:val="00E07128"/>
    <w:rsid w:val="00E073C2"/>
    <w:rsid w:val="00E075F3"/>
    <w:rsid w:val="00E10AC3"/>
    <w:rsid w:val="00E10C25"/>
    <w:rsid w:val="00E1123F"/>
    <w:rsid w:val="00E12D1C"/>
    <w:rsid w:val="00E13CDB"/>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1E0B"/>
    <w:rsid w:val="00E32652"/>
    <w:rsid w:val="00E32DDF"/>
    <w:rsid w:val="00E33108"/>
    <w:rsid w:val="00E33ECC"/>
    <w:rsid w:val="00E34622"/>
    <w:rsid w:val="00E34657"/>
    <w:rsid w:val="00E34706"/>
    <w:rsid w:val="00E35537"/>
    <w:rsid w:val="00E36F7D"/>
    <w:rsid w:val="00E43ABE"/>
    <w:rsid w:val="00E44057"/>
    <w:rsid w:val="00E445BD"/>
    <w:rsid w:val="00E46304"/>
    <w:rsid w:val="00E46673"/>
    <w:rsid w:val="00E47A5F"/>
    <w:rsid w:val="00E506E7"/>
    <w:rsid w:val="00E507A5"/>
    <w:rsid w:val="00E50851"/>
    <w:rsid w:val="00E51A57"/>
    <w:rsid w:val="00E525A5"/>
    <w:rsid w:val="00E528D2"/>
    <w:rsid w:val="00E54E89"/>
    <w:rsid w:val="00E56DBA"/>
    <w:rsid w:val="00E57E0F"/>
    <w:rsid w:val="00E601CE"/>
    <w:rsid w:val="00E602CF"/>
    <w:rsid w:val="00E60B1D"/>
    <w:rsid w:val="00E61056"/>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808BF"/>
    <w:rsid w:val="00E8172F"/>
    <w:rsid w:val="00E82B54"/>
    <w:rsid w:val="00E8380C"/>
    <w:rsid w:val="00E838B2"/>
    <w:rsid w:val="00E84521"/>
    <w:rsid w:val="00E84D6B"/>
    <w:rsid w:val="00E856B0"/>
    <w:rsid w:val="00E85D85"/>
    <w:rsid w:val="00E86868"/>
    <w:rsid w:val="00E86C2A"/>
    <w:rsid w:val="00E86CA1"/>
    <w:rsid w:val="00E87F07"/>
    <w:rsid w:val="00E9002F"/>
    <w:rsid w:val="00E91E35"/>
    <w:rsid w:val="00E92215"/>
    <w:rsid w:val="00E937B5"/>
    <w:rsid w:val="00E9442F"/>
    <w:rsid w:val="00E94495"/>
    <w:rsid w:val="00E947CB"/>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1131"/>
    <w:rsid w:val="00ED2043"/>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C7B"/>
    <w:rsid w:val="00EF2E2B"/>
    <w:rsid w:val="00EF34D2"/>
    <w:rsid w:val="00EF4C26"/>
    <w:rsid w:val="00EF5CC0"/>
    <w:rsid w:val="00EF7540"/>
    <w:rsid w:val="00EF75DE"/>
    <w:rsid w:val="00EF7B70"/>
    <w:rsid w:val="00F00649"/>
    <w:rsid w:val="00F0081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3391"/>
    <w:rsid w:val="00F24AB7"/>
    <w:rsid w:val="00F2567E"/>
    <w:rsid w:val="00F25707"/>
    <w:rsid w:val="00F25E84"/>
    <w:rsid w:val="00F26068"/>
    <w:rsid w:val="00F2706D"/>
    <w:rsid w:val="00F2723F"/>
    <w:rsid w:val="00F27ADB"/>
    <w:rsid w:val="00F31178"/>
    <w:rsid w:val="00F325F9"/>
    <w:rsid w:val="00F32971"/>
    <w:rsid w:val="00F3400B"/>
    <w:rsid w:val="00F343E0"/>
    <w:rsid w:val="00F35C44"/>
    <w:rsid w:val="00F362F8"/>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2F0D"/>
    <w:rsid w:val="00F73166"/>
    <w:rsid w:val="00F736F9"/>
    <w:rsid w:val="00F739E9"/>
    <w:rsid w:val="00F81620"/>
    <w:rsid w:val="00F81BD3"/>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239"/>
    <w:rsid w:val="00F96460"/>
    <w:rsid w:val="00F96F2C"/>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2D53"/>
    <w:rsid w:val="00FB35D3"/>
    <w:rsid w:val="00FB380D"/>
    <w:rsid w:val="00FB3FB7"/>
    <w:rsid w:val="00FB66C1"/>
    <w:rsid w:val="00FB68A4"/>
    <w:rsid w:val="00FB76C5"/>
    <w:rsid w:val="00FB7FBE"/>
    <w:rsid w:val="00FC0824"/>
    <w:rsid w:val="00FC0C57"/>
    <w:rsid w:val="00FC16B9"/>
    <w:rsid w:val="00FC1DA7"/>
    <w:rsid w:val="00FC2414"/>
    <w:rsid w:val="00FC2C4D"/>
    <w:rsid w:val="00FC2E20"/>
    <w:rsid w:val="00FC44A1"/>
    <w:rsid w:val="00FC4DEB"/>
    <w:rsid w:val="00FC50CE"/>
    <w:rsid w:val="00FC5391"/>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3C6"/>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DD4"/>
    <w:rsid w:val="00FF3F58"/>
    <w:rsid w:val="00FF3FF6"/>
    <w:rsid w:val="00FF4B22"/>
    <w:rsid w:val="00FF70EB"/>
    <w:rsid w:val="00FF7333"/>
    <w:rsid w:val="00FF7602"/>
    <w:rsid w:val="00FF79CA"/>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table" w:customStyle="1" w:styleId="Tablaconcuadrcula11112131">
    <w:name w:val="Tabla con cuadrícula11112131"/>
    <w:basedOn w:val="Tablanormal"/>
    <w:uiPriority w:val="39"/>
    <w:rsid w:val="0024108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907275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8356189">
      <w:bodyDiv w:val="1"/>
      <w:marLeft w:val="0"/>
      <w:marRight w:val="0"/>
      <w:marTop w:val="0"/>
      <w:marBottom w:val="0"/>
      <w:divBdr>
        <w:top w:val="none" w:sz="0" w:space="0" w:color="auto"/>
        <w:left w:val="none" w:sz="0" w:space="0" w:color="auto"/>
        <w:bottom w:val="none" w:sz="0" w:space="0" w:color="auto"/>
        <w:right w:val="none" w:sz="0" w:space="0" w:color="auto"/>
      </w:divBdr>
    </w:div>
    <w:div w:id="391125819">
      <w:bodyDiv w:val="1"/>
      <w:marLeft w:val="0"/>
      <w:marRight w:val="0"/>
      <w:marTop w:val="0"/>
      <w:marBottom w:val="0"/>
      <w:divBdr>
        <w:top w:val="none" w:sz="0" w:space="0" w:color="auto"/>
        <w:left w:val="none" w:sz="0" w:space="0" w:color="auto"/>
        <w:bottom w:val="none" w:sz="0" w:space="0" w:color="auto"/>
        <w:right w:val="none" w:sz="0" w:space="0" w:color="auto"/>
      </w:divBdr>
    </w:div>
    <w:div w:id="397367947">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83203104">
      <w:bodyDiv w:val="1"/>
      <w:marLeft w:val="0"/>
      <w:marRight w:val="0"/>
      <w:marTop w:val="0"/>
      <w:marBottom w:val="0"/>
      <w:divBdr>
        <w:top w:val="none" w:sz="0" w:space="0" w:color="auto"/>
        <w:left w:val="none" w:sz="0" w:space="0" w:color="auto"/>
        <w:bottom w:val="none" w:sz="0" w:space="0" w:color="auto"/>
        <w:right w:val="none" w:sz="0" w:space="0" w:color="auto"/>
      </w:divBdr>
    </w:div>
    <w:div w:id="498737669">
      <w:bodyDiv w:val="1"/>
      <w:marLeft w:val="0"/>
      <w:marRight w:val="0"/>
      <w:marTop w:val="0"/>
      <w:marBottom w:val="0"/>
      <w:divBdr>
        <w:top w:val="none" w:sz="0" w:space="0" w:color="auto"/>
        <w:left w:val="none" w:sz="0" w:space="0" w:color="auto"/>
        <w:bottom w:val="none" w:sz="0" w:space="0" w:color="auto"/>
        <w:right w:val="none" w:sz="0" w:space="0" w:color="auto"/>
      </w:divBdr>
    </w:div>
    <w:div w:id="51511936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1229306">
      <w:bodyDiv w:val="1"/>
      <w:marLeft w:val="0"/>
      <w:marRight w:val="0"/>
      <w:marTop w:val="0"/>
      <w:marBottom w:val="0"/>
      <w:divBdr>
        <w:top w:val="none" w:sz="0" w:space="0" w:color="auto"/>
        <w:left w:val="none" w:sz="0" w:space="0" w:color="auto"/>
        <w:bottom w:val="none" w:sz="0" w:space="0" w:color="auto"/>
        <w:right w:val="none" w:sz="0" w:space="0" w:color="auto"/>
      </w:divBdr>
    </w:div>
    <w:div w:id="63013524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8853156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27738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7397984">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89528617">
      <w:bodyDiv w:val="1"/>
      <w:marLeft w:val="0"/>
      <w:marRight w:val="0"/>
      <w:marTop w:val="0"/>
      <w:marBottom w:val="0"/>
      <w:divBdr>
        <w:top w:val="none" w:sz="0" w:space="0" w:color="auto"/>
        <w:left w:val="none" w:sz="0" w:space="0" w:color="auto"/>
        <w:bottom w:val="none" w:sz="0" w:space="0" w:color="auto"/>
        <w:right w:val="none" w:sz="0" w:space="0" w:color="auto"/>
      </w:divBdr>
    </w:div>
    <w:div w:id="1010791352">
      <w:bodyDiv w:val="1"/>
      <w:marLeft w:val="0"/>
      <w:marRight w:val="0"/>
      <w:marTop w:val="0"/>
      <w:marBottom w:val="0"/>
      <w:divBdr>
        <w:top w:val="none" w:sz="0" w:space="0" w:color="auto"/>
        <w:left w:val="none" w:sz="0" w:space="0" w:color="auto"/>
        <w:bottom w:val="none" w:sz="0" w:space="0" w:color="auto"/>
        <w:right w:val="none" w:sz="0" w:space="0" w:color="auto"/>
      </w:divBdr>
    </w:div>
    <w:div w:id="1024553355">
      <w:bodyDiv w:val="1"/>
      <w:marLeft w:val="0"/>
      <w:marRight w:val="0"/>
      <w:marTop w:val="0"/>
      <w:marBottom w:val="0"/>
      <w:divBdr>
        <w:top w:val="none" w:sz="0" w:space="0" w:color="auto"/>
        <w:left w:val="none" w:sz="0" w:space="0" w:color="auto"/>
        <w:bottom w:val="none" w:sz="0" w:space="0" w:color="auto"/>
        <w:right w:val="none" w:sz="0" w:space="0" w:color="auto"/>
      </w:divBdr>
    </w:div>
    <w:div w:id="1064062051">
      <w:bodyDiv w:val="1"/>
      <w:marLeft w:val="0"/>
      <w:marRight w:val="0"/>
      <w:marTop w:val="0"/>
      <w:marBottom w:val="0"/>
      <w:divBdr>
        <w:top w:val="none" w:sz="0" w:space="0" w:color="auto"/>
        <w:left w:val="none" w:sz="0" w:space="0" w:color="auto"/>
        <w:bottom w:val="none" w:sz="0" w:space="0" w:color="auto"/>
        <w:right w:val="none" w:sz="0" w:space="0" w:color="auto"/>
      </w:divBdr>
    </w:div>
    <w:div w:id="1080054758">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885358">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3032418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155296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455983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64680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5135026">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83084211">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5241659">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778019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06121512">
      <w:bodyDiv w:val="1"/>
      <w:marLeft w:val="0"/>
      <w:marRight w:val="0"/>
      <w:marTop w:val="0"/>
      <w:marBottom w:val="0"/>
      <w:divBdr>
        <w:top w:val="none" w:sz="0" w:space="0" w:color="auto"/>
        <w:left w:val="none" w:sz="0" w:space="0" w:color="auto"/>
        <w:bottom w:val="none" w:sz="0" w:space="0" w:color="auto"/>
        <w:right w:val="none" w:sz="0" w:space="0" w:color="auto"/>
      </w:divBdr>
    </w:div>
    <w:div w:id="185861480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709647">
      <w:bodyDiv w:val="1"/>
      <w:marLeft w:val="0"/>
      <w:marRight w:val="0"/>
      <w:marTop w:val="0"/>
      <w:marBottom w:val="0"/>
      <w:divBdr>
        <w:top w:val="none" w:sz="0" w:space="0" w:color="auto"/>
        <w:left w:val="none" w:sz="0" w:space="0" w:color="auto"/>
        <w:bottom w:val="none" w:sz="0" w:space="0" w:color="auto"/>
        <w:right w:val="none" w:sz="0" w:space="0" w:color="auto"/>
      </w:divBdr>
    </w:div>
    <w:div w:id="2082681052">
      <w:bodyDiv w:val="1"/>
      <w:marLeft w:val="0"/>
      <w:marRight w:val="0"/>
      <w:marTop w:val="0"/>
      <w:marBottom w:val="0"/>
      <w:divBdr>
        <w:top w:val="none" w:sz="0" w:space="0" w:color="auto"/>
        <w:left w:val="none" w:sz="0" w:space="0" w:color="auto"/>
        <w:bottom w:val="none" w:sz="0" w:space="0" w:color="auto"/>
        <w:right w:val="none" w:sz="0" w:space="0" w:color="auto"/>
      </w:divBdr>
    </w:div>
    <w:div w:id="2133016396">
      <w:bodyDiv w:val="1"/>
      <w:marLeft w:val="0"/>
      <w:marRight w:val="0"/>
      <w:marTop w:val="0"/>
      <w:marBottom w:val="0"/>
      <w:divBdr>
        <w:top w:val="none" w:sz="0" w:space="0" w:color="auto"/>
        <w:left w:val="none" w:sz="0" w:space="0" w:color="auto"/>
        <w:bottom w:val="none" w:sz="0" w:space="0" w:color="auto"/>
        <w:right w:val="none" w:sz="0" w:space="0" w:color="auto"/>
      </w:divBdr>
    </w:div>
    <w:div w:id="213571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atlacomulco.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84FE9-202E-4C8D-868A-73FD5C65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11652</Words>
  <Characters>64087</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2023-01-13T05:43:00Z</cp:lastPrinted>
  <dcterms:created xsi:type="dcterms:W3CDTF">2022-12-20T17:21:00Z</dcterms:created>
  <dcterms:modified xsi:type="dcterms:W3CDTF">2023-01-19T00:56:00Z</dcterms:modified>
</cp:coreProperties>
</file>