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4A3" w:rsidRPr="00975103" w:rsidRDefault="00E93F17">
      <w:pPr>
        <w:spacing w:after="0" w:line="360" w:lineRule="auto"/>
        <w:ind w:right="49"/>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veinticinco de enero de dos mil veintitrés.</w:t>
      </w:r>
    </w:p>
    <w:p w:rsidR="008A54A3" w:rsidRPr="00975103" w:rsidRDefault="008A54A3"/>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Visto </w:t>
      </w:r>
      <w:r w:rsidRPr="00975103">
        <w:rPr>
          <w:rFonts w:ascii="Palatino Linotype" w:eastAsia="Palatino Linotype" w:hAnsi="Palatino Linotype" w:cs="Palatino Linotype"/>
          <w:sz w:val="24"/>
          <w:szCs w:val="24"/>
        </w:rPr>
        <w:t xml:space="preserve">el expediente relativo al recurso de revisión </w:t>
      </w:r>
      <w:r w:rsidRPr="00975103">
        <w:rPr>
          <w:rFonts w:ascii="Palatino Linotype" w:eastAsia="Palatino Linotype" w:hAnsi="Palatino Linotype" w:cs="Palatino Linotype"/>
          <w:b/>
          <w:sz w:val="24"/>
          <w:szCs w:val="24"/>
        </w:rPr>
        <w:t>12224/INFOEM/IP/RR/2022</w:t>
      </w:r>
      <w:r w:rsidRPr="00975103">
        <w:rPr>
          <w:rFonts w:ascii="Palatino Linotype" w:eastAsia="Palatino Linotype" w:hAnsi="Palatino Linotype" w:cs="Palatino Linotype"/>
          <w:sz w:val="24"/>
          <w:szCs w:val="24"/>
        </w:rPr>
        <w:t xml:space="preserve">, interpuesto por </w:t>
      </w:r>
      <w:r w:rsidR="007B4EC2">
        <w:rPr>
          <w:rFonts w:ascii="Palatino Linotype" w:eastAsia="Palatino Linotype" w:hAnsi="Palatino Linotype" w:cs="Palatino Linotype"/>
          <w:b/>
          <w:sz w:val="24"/>
          <w:szCs w:val="24"/>
        </w:rPr>
        <w:t>XXXX XXXX XXXXXX</w:t>
      </w:r>
      <w:r w:rsidRPr="00975103">
        <w:rPr>
          <w:rFonts w:ascii="Palatino Linotype" w:eastAsia="Palatino Linotype" w:hAnsi="Palatino Linotype" w:cs="Palatino Linotype"/>
          <w:sz w:val="24"/>
          <w:szCs w:val="24"/>
        </w:rPr>
        <w:t xml:space="preserve">, en lo sucesivo se le denominara </w:t>
      </w:r>
      <w:r w:rsidRPr="00975103">
        <w:rPr>
          <w:rFonts w:ascii="Palatino Linotype" w:eastAsia="Palatino Linotype" w:hAnsi="Palatino Linotype" w:cs="Palatino Linotype"/>
          <w:b/>
          <w:sz w:val="24"/>
          <w:szCs w:val="24"/>
        </w:rPr>
        <w:t>EL RECURRENTE</w:t>
      </w:r>
      <w:r w:rsidRPr="00975103">
        <w:rPr>
          <w:rFonts w:ascii="Palatino Linotype" w:eastAsia="Palatino Linotype" w:hAnsi="Palatino Linotype" w:cs="Palatino Linotype"/>
          <w:sz w:val="24"/>
          <w:szCs w:val="24"/>
        </w:rPr>
        <w:t xml:space="preserve">, en contra de la respuesta a la solicitud de información con número de folio </w:t>
      </w:r>
      <w:r w:rsidRPr="00975103">
        <w:rPr>
          <w:rFonts w:ascii="Palatino Linotype" w:eastAsia="Palatino Linotype" w:hAnsi="Palatino Linotype" w:cs="Palatino Linotype"/>
          <w:b/>
          <w:sz w:val="24"/>
          <w:szCs w:val="24"/>
        </w:rPr>
        <w:t>00142/ATIZAPAN/IP/2022,</w:t>
      </w:r>
      <w:r w:rsidRPr="00975103">
        <w:rPr>
          <w:rFonts w:ascii="Palatino Linotype" w:eastAsia="Palatino Linotype" w:hAnsi="Palatino Linotype" w:cs="Palatino Linotype"/>
          <w:sz w:val="24"/>
          <w:szCs w:val="24"/>
        </w:rPr>
        <w:t xml:space="preserve"> por parte del</w:t>
      </w:r>
      <w:r w:rsidRPr="00975103">
        <w:rPr>
          <w:rFonts w:ascii="Palatino Linotype" w:eastAsia="Palatino Linotype" w:hAnsi="Palatino Linotype" w:cs="Palatino Linotype"/>
          <w:b/>
          <w:sz w:val="24"/>
          <w:szCs w:val="24"/>
        </w:rPr>
        <w:t xml:space="preserve"> Ayuntamiento de Atizapán</w:t>
      </w:r>
      <w:r w:rsidRPr="00975103">
        <w:rPr>
          <w:rFonts w:ascii="Palatino Linotype" w:eastAsia="Palatino Linotype" w:hAnsi="Palatino Linotype" w:cs="Palatino Linotype"/>
          <w:sz w:val="24"/>
          <w:szCs w:val="24"/>
        </w:rPr>
        <w:t>, en lo sucesivo</w:t>
      </w:r>
      <w:r w:rsidRPr="00975103">
        <w:rPr>
          <w:rFonts w:ascii="Palatino Linotype" w:eastAsia="Palatino Linotype" w:hAnsi="Palatino Linotype" w:cs="Palatino Linotype"/>
          <w:b/>
          <w:sz w:val="24"/>
          <w:szCs w:val="24"/>
        </w:rPr>
        <w:t xml:space="preserve"> EL SUJETO OBLIGADO; </w:t>
      </w:r>
      <w:r w:rsidRPr="00975103">
        <w:rPr>
          <w:rFonts w:ascii="Palatino Linotype" w:eastAsia="Palatino Linotype" w:hAnsi="Palatino Linotype" w:cs="Palatino Linotype"/>
          <w:sz w:val="24"/>
          <w:szCs w:val="24"/>
        </w:rPr>
        <w:t xml:space="preserve">se procede a dictar la presente resolución, con base en lo siguiente.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center"/>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 xml:space="preserve">AN T E C E D E N T E S   </w:t>
      </w:r>
    </w:p>
    <w:p w:rsidR="008A54A3" w:rsidRPr="00975103" w:rsidRDefault="008A54A3">
      <w:pPr>
        <w:spacing w:after="0" w:line="360" w:lineRule="auto"/>
        <w:jc w:val="center"/>
        <w:rPr>
          <w:rFonts w:ascii="Palatino Linotype" w:eastAsia="Palatino Linotype" w:hAnsi="Palatino Linotype" w:cs="Palatino Linotype"/>
          <w:b/>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1.</w:t>
      </w:r>
      <w:r w:rsidRPr="00975103">
        <w:rPr>
          <w:rFonts w:ascii="Palatino Linotype" w:eastAsia="Palatino Linotype" w:hAnsi="Palatino Linotype" w:cs="Palatino Linotype"/>
          <w:sz w:val="24"/>
          <w:szCs w:val="24"/>
        </w:rPr>
        <w:t xml:space="preserve"> </w:t>
      </w:r>
      <w:r w:rsidRPr="00975103">
        <w:rPr>
          <w:rFonts w:ascii="Palatino Linotype" w:eastAsia="Palatino Linotype" w:hAnsi="Palatino Linotype" w:cs="Palatino Linotype"/>
          <w:b/>
          <w:sz w:val="24"/>
          <w:szCs w:val="24"/>
        </w:rPr>
        <w:t>SOLICITUD DE INFORMACIÓN.</w:t>
      </w:r>
      <w:r w:rsidRPr="00975103">
        <w:rPr>
          <w:rFonts w:ascii="Palatino Linotype" w:eastAsia="Palatino Linotype" w:hAnsi="Palatino Linotype" w:cs="Palatino Linotype"/>
          <w:sz w:val="24"/>
          <w:szCs w:val="24"/>
        </w:rPr>
        <w:t xml:space="preserve"> Con fecha primero de junio de dos mil veintidós, </w:t>
      </w:r>
      <w:r w:rsidRPr="00975103">
        <w:rPr>
          <w:rFonts w:ascii="Palatino Linotype" w:eastAsia="Palatino Linotype" w:hAnsi="Palatino Linotype" w:cs="Palatino Linotype"/>
          <w:b/>
          <w:sz w:val="24"/>
          <w:szCs w:val="24"/>
        </w:rPr>
        <w:t>EL RECURRENTE</w:t>
      </w:r>
      <w:r w:rsidRPr="00975103">
        <w:rPr>
          <w:rFonts w:ascii="Palatino Linotype" w:eastAsia="Palatino Linotype" w:hAnsi="Palatino Linotype" w:cs="Palatino Linotype"/>
          <w:sz w:val="24"/>
          <w:szCs w:val="24"/>
        </w:rPr>
        <w:t>, presentó a través del Sistema de Acceso a la Información Mexiquense (</w:t>
      </w:r>
      <w:r w:rsidRPr="00975103">
        <w:rPr>
          <w:rFonts w:ascii="Palatino Linotype" w:eastAsia="Palatino Linotype" w:hAnsi="Palatino Linotype" w:cs="Palatino Linotype"/>
          <w:b/>
          <w:sz w:val="24"/>
          <w:szCs w:val="24"/>
        </w:rPr>
        <w:t>SAIMEX)</w:t>
      </w:r>
      <w:r w:rsidRPr="00975103">
        <w:rPr>
          <w:rFonts w:ascii="Palatino Linotype" w:eastAsia="Palatino Linotype" w:hAnsi="Palatino Linotype" w:cs="Palatino Linotype"/>
          <w:sz w:val="24"/>
          <w:szCs w:val="24"/>
        </w:rPr>
        <w:t xml:space="preserve"> ante </w:t>
      </w:r>
      <w:r w:rsidRPr="00975103">
        <w:rPr>
          <w:rFonts w:ascii="Palatino Linotype" w:eastAsia="Palatino Linotype" w:hAnsi="Palatino Linotype" w:cs="Palatino Linotype"/>
          <w:b/>
          <w:sz w:val="24"/>
          <w:szCs w:val="24"/>
        </w:rPr>
        <w:t>EL SUJETO OBLIGADO</w:t>
      </w:r>
      <w:r w:rsidRPr="00975103">
        <w:rPr>
          <w:rFonts w:ascii="Palatino Linotype" w:eastAsia="Palatino Linotype" w:hAnsi="Palatino Linotype" w:cs="Palatino Linotype"/>
          <w:sz w:val="24"/>
          <w:szCs w:val="24"/>
        </w:rPr>
        <w:t>, solicitud de acceso a la información pública, registrada bajo el número de expediente</w:t>
      </w:r>
      <w:r w:rsidRPr="00975103">
        <w:rPr>
          <w:rFonts w:ascii="Verdana" w:eastAsia="Verdana" w:hAnsi="Verdana" w:cs="Verdana"/>
          <w:b/>
        </w:rPr>
        <w:t> </w:t>
      </w:r>
      <w:r w:rsidRPr="00975103">
        <w:rPr>
          <w:rFonts w:ascii="Palatino Linotype" w:eastAsia="Palatino Linotype" w:hAnsi="Palatino Linotype" w:cs="Palatino Linotype"/>
          <w:b/>
          <w:sz w:val="24"/>
          <w:szCs w:val="24"/>
        </w:rPr>
        <w:t>00142/ATIZAPAN/IP/2022</w:t>
      </w:r>
      <w:r w:rsidRPr="00975103">
        <w:rPr>
          <w:rFonts w:ascii="Palatino Linotype" w:eastAsia="Palatino Linotype" w:hAnsi="Palatino Linotype" w:cs="Palatino Linotype"/>
          <w:sz w:val="24"/>
          <w:szCs w:val="24"/>
        </w:rPr>
        <w:t>,</w:t>
      </w:r>
      <w:r w:rsidRPr="00975103">
        <w:rPr>
          <w:rFonts w:ascii="Palatino Linotype" w:eastAsia="Palatino Linotype" w:hAnsi="Palatino Linotype" w:cs="Palatino Linotype"/>
          <w:b/>
          <w:sz w:val="24"/>
          <w:szCs w:val="24"/>
        </w:rPr>
        <w:t xml:space="preserve"> </w:t>
      </w:r>
      <w:r w:rsidRPr="00975103">
        <w:rPr>
          <w:rFonts w:ascii="Palatino Linotype" w:eastAsia="Palatino Linotype" w:hAnsi="Palatino Linotype" w:cs="Palatino Linotype"/>
          <w:sz w:val="24"/>
          <w:szCs w:val="24"/>
        </w:rPr>
        <w:t>mediante la cual solicitó información en el tenor siguiente: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left="851" w:right="851"/>
        <w:jc w:val="both"/>
        <w:rPr>
          <w:rFonts w:ascii="Palatino Linotype" w:eastAsia="Palatino Linotype" w:hAnsi="Palatino Linotype" w:cs="Palatino Linotype"/>
          <w:i/>
          <w:sz w:val="24"/>
          <w:szCs w:val="24"/>
        </w:rPr>
      </w:pPr>
      <w:r w:rsidRPr="00975103">
        <w:rPr>
          <w:rFonts w:ascii="Palatino Linotype" w:eastAsia="Palatino Linotype" w:hAnsi="Palatino Linotype" w:cs="Palatino Linotype"/>
          <w:i/>
          <w:sz w:val="24"/>
          <w:szCs w:val="24"/>
        </w:rPr>
        <w:t>“Se adjunta la solicitud en PDF”. (Sic)</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right="49"/>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Adjuntando para tal efecto el archivo electrónico “</w:t>
      </w:r>
      <w:r w:rsidRPr="00975103">
        <w:rPr>
          <w:rFonts w:ascii="Palatino Linotype" w:eastAsia="Palatino Linotype" w:hAnsi="Palatino Linotype" w:cs="Palatino Linotype"/>
          <w:b/>
          <w:i/>
          <w:sz w:val="24"/>
          <w:szCs w:val="24"/>
          <w:u w:val="single"/>
        </w:rPr>
        <w:t xml:space="preserve">SAI Atizapán.pdf” </w:t>
      </w:r>
      <w:r w:rsidRPr="00975103">
        <w:rPr>
          <w:rFonts w:ascii="Palatino Linotype" w:eastAsia="Palatino Linotype" w:hAnsi="Palatino Linotype" w:cs="Palatino Linotype"/>
          <w:sz w:val="24"/>
          <w:szCs w:val="24"/>
        </w:rPr>
        <w:t xml:space="preserve">en el cual se observa lo siguiente: </w:t>
      </w:r>
    </w:p>
    <w:p w:rsidR="008A54A3" w:rsidRPr="00975103" w:rsidRDefault="00E93F17">
      <w:pPr>
        <w:spacing w:after="0" w:line="360" w:lineRule="auto"/>
        <w:jc w:val="center"/>
        <w:rPr>
          <w:rFonts w:ascii="Palatino Linotype" w:eastAsia="Palatino Linotype" w:hAnsi="Palatino Linotype" w:cs="Palatino Linotype"/>
          <w:sz w:val="24"/>
          <w:szCs w:val="24"/>
        </w:rPr>
      </w:pPr>
      <w:r w:rsidRPr="00975103">
        <w:rPr>
          <w:noProof/>
        </w:rPr>
        <w:drawing>
          <wp:inline distT="0" distB="0" distL="0" distR="0">
            <wp:extent cx="5734050" cy="6181725"/>
            <wp:effectExtent l="0" t="0" r="0" b="952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963" t="14786" r="36014" b="17319"/>
                    <a:stretch>
                      <a:fillRect/>
                    </a:stretch>
                  </pic:blipFill>
                  <pic:spPr>
                    <a:xfrm>
                      <a:off x="0" y="0"/>
                      <a:ext cx="5734218" cy="6181906"/>
                    </a:xfrm>
                    <a:prstGeom prst="rect">
                      <a:avLst/>
                    </a:prstGeom>
                    <a:ln/>
                  </pic:spPr>
                </pic:pic>
              </a:graphicData>
            </a:graphic>
          </wp:inline>
        </w:drawing>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noProof/>
        </w:rPr>
        <w:lastRenderedPageBreak/>
        <w:drawing>
          <wp:inline distT="0" distB="0" distL="0" distR="0">
            <wp:extent cx="5447424" cy="3844998"/>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34962" t="22632" r="36863" b="42012"/>
                    <a:stretch>
                      <a:fillRect/>
                    </a:stretch>
                  </pic:blipFill>
                  <pic:spPr>
                    <a:xfrm>
                      <a:off x="0" y="0"/>
                      <a:ext cx="5447424" cy="3844998"/>
                    </a:xfrm>
                    <a:prstGeom prst="rect">
                      <a:avLst/>
                    </a:prstGeom>
                    <a:ln/>
                  </pic:spPr>
                </pic:pic>
              </a:graphicData>
            </a:graphic>
          </wp:inline>
        </w:drawing>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Modalidad de entrega:</w:t>
      </w:r>
      <w:r w:rsidRPr="00975103">
        <w:rPr>
          <w:rFonts w:ascii="Palatino Linotype" w:eastAsia="Palatino Linotype" w:hAnsi="Palatino Linotype" w:cs="Palatino Linotype"/>
          <w:sz w:val="24"/>
          <w:szCs w:val="24"/>
        </w:rPr>
        <w:t xml:space="preserve"> A través de SAIMEX, correo electrónico, Sistema de solicitudes de la Plataforma Nacional de Transparencia, o mecanismo de almacenamiento y sincronización de archivos.</w:t>
      </w:r>
    </w:p>
    <w:p w:rsidR="008A54A3" w:rsidRPr="00975103" w:rsidRDefault="008A54A3">
      <w:pPr>
        <w:spacing w:after="0" w:line="360" w:lineRule="auto"/>
        <w:ind w:right="850"/>
        <w:jc w:val="both"/>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2. RESPUESTA. </w:t>
      </w:r>
      <w:r w:rsidRPr="00975103">
        <w:rPr>
          <w:rFonts w:ascii="Palatino Linotype" w:eastAsia="Palatino Linotype" w:hAnsi="Palatino Linotype" w:cs="Palatino Linotype"/>
          <w:sz w:val="24"/>
          <w:szCs w:val="24"/>
        </w:rPr>
        <w:t xml:space="preserve">Con fecha veintitrés de junio de dos mil veintidós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8A54A3" w:rsidRPr="00975103" w:rsidRDefault="008A54A3"/>
    <w:p w:rsidR="008A54A3" w:rsidRPr="00975103" w:rsidRDefault="00E93F17">
      <w:pPr>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“Respuesta emitida por el servidor habilitado</w:t>
      </w:r>
    </w:p>
    <w:p w:rsidR="008A54A3" w:rsidRPr="00975103" w:rsidRDefault="00E93F17">
      <w:pPr>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ATENTAMENTE</w:t>
      </w:r>
    </w:p>
    <w:p w:rsidR="008A54A3" w:rsidRPr="00975103" w:rsidRDefault="00E93F17">
      <w:pPr>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ING DANIEL HERNÁNDEZ CONTRERAS” (Sic)</w:t>
      </w:r>
    </w:p>
    <w:p w:rsidR="008A54A3" w:rsidRPr="00975103" w:rsidRDefault="00E93F17">
      <w:pPr>
        <w:spacing w:after="0" w:line="360" w:lineRule="auto"/>
        <w:ind w:right="193"/>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EL SUJETO OBLIGADO</w:t>
      </w:r>
      <w:r w:rsidRPr="00975103">
        <w:rPr>
          <w:rFonts w:ascii="Palatino Linotype" w:eastAsia="Palatino Linotype" w:hAnsi="Palatino Linotype" w:cs="Palatino Linotype"/>
          <w:sz w:val="24"/>
          <w:szCs w:val="24"/>
        </w:rPr>
        <w:t xml:space="preserve"> adjuntó a su respuesta los archivos electrónicos denominados:</w:t>
      </w:r>
    </w:p>
    <w:p w:rsidR="008A54A3" w:rsidRPr="00975103" w:rsidRDefault="008A54A3">
      <w:pPr>
        <w:spacing w:after="0" w:line="360" w:lineRule="auto"/>
        <w:ind w:right="193"/>
        <w:jc w:val="both"/>
        <w:rPr>
          <w:rFonts w:ascii="Palatino Linotype" w:eastAsia="Palatino Linotype" w:hAnsi="Palatino Linotype" w:cs="Palatino Linotype"/>
          <w:sz w:val="24"/>
          <w:szCs w:val="24"/>
        </w:rPr>
      </w:pPr>
    </w:p>
    <w:p w:rsidR="008A54A3" w:rsidRPr="00975103" w:rsidRDefault="00E93F17">
      <w:pPr>
        <w:spacing w:after="0" w:line="360" w:lineRule="auto"/>
        <w:ind w:right="193"/>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i/>
          <w:sz w:val="24"/>
          <w:szCs w:val="24"/>
          <w:u w:val="single"/>
        </w:rPr>
        <w:t>“Resp00146_20220623b.pdf”</w:t>
      </w:r>
      <w:r w:rsidRPr="00975103">
        <w:rPr>
          <w:rFonts w:ascii="Palatino Linotype" w:eastAsia="Palatino Linotype" w:hAnsi="Palatino Linotype" w:cs="Palatino Linotype"/>
          <w:sz w:val="24"/>
          <w:szCs w:val="24"/>
        </w:rPr>
        <w:t>: Oficio PMSC/SP/20/2022 de fecha veintiuno de junio de dos mil veintidós, signado por el Director de Servicios Públicos, mediante el cual menciona que no  cuenta con la documentación que pueda otorgar respuesta.</w:t>
      </w:r>
    </w:p>
    <w:p w:rsidR="008A54A3" w:rsidRPr="00975103" w:rsidRDefault="008A54A3">
      <w:pPr>
        <w:spacing w:after="0" w:line="360" w:lineRule="auto"/>
        <w:ind w:right="193"/>
        <w:jc w:val="both"/>
        <w:rPr>
          <w:rFonts w:ascii="Palatino Linotype" w:eastAsia="Palatino Linotype" w:hAnsi="Palatino Linotype" w:cs="Palatino Linotype"/>
          <w:b/>
          <w:i/>
          <w:sz w:val="24"/>
          <w:szCs w:val="24"/>
          <w:u w:val="single"/>
        </w:rPr>
      </w:pPr>
    </w:p>
    <w:p w:rsidR="008A54A3" w:rsidRPr="00975103" w:rsidRDefault="00E93F17">
      <w:pPr>
        <w:spacing w:after="0" w:line="360" w:lineRule="auto"/>
        <w:ind w:right="193"/>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i/>
          <w:sz w:val="24"/>
          <w:szCs w:val="24"/>
          <w:u w:val="single"/>
        </w:rPr>
        <w:t>“Resp00146_20220623a.pdf”</w:t>
      </w:r>
      <w:r w:rsidRPr="00975103">
        <w:rPr>
          <w:rFonts w:ascii="Palatino Linotype" w:eastAsia="Palatino Linotype" w:hAnsi="Palatino Linotype" w:cs="Palatino Linotype"/>
          <w:sz w:val="24"/>
          <w:szCs w:val="24"/>
        </w:rPr>
        <w:t>: Oficio PMASC/DTAI/0096/2022 de fecha quince de junio de dos mil veintidós, signado por el Director de Transparencia y Acceso a la Información, mediante el cual solicita al Director de Servicios Públicos otorgue respuesta en un término no mayor a tres días hábiles.</w:t>
      </w:r>
    </w:p>
    <w:p w:rsidR="008A54A3" w:rsidRPr="00975103" w:rsidRDefault="008A54A3">
      <w:pPr>
        <w:spacing w:after="0" w:line="360" w:lineRule="auto"/>
        <w:ind w:right="193"/>
        <w:jc w:val="both"/>
        <w:rPr>
          <w:rFonts w:ascii="Palatino Linotype" w:eastAsia="Palatino Linotype" w:hAnsi="Palatino Linotype" w:cs="Palatino Linotype"/>
          <w:sz w:val="24"/>
          <w:szCs w:val="24"/>
        </w:rPr>
      </w:pPr>
    </w:p>
    <w:p w:rsidR="008A54A3" w:rsidRPr="00975103" w:rsidRDefault="00E93F17">
      <w:pPr>
        <w:spacing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3. DEL RECURSO DE REVISIÓN. </w:t>
      </w:r>
      <w:r w:rsidRPr="00975103">
        <w:rPr>
          <w:rFonts w:ascii="Palatino Linotype" w:eastAsia="Palatino Linotype" w:hAnsi="Palatino Linotype" w:cs="Palatino Linotype"/>
          <w:sz w:val="24"/>
          <w:szCs w:val="24"/>
        </w:rPr>
        <w:t xml:space="preserve">Inconforme con la respuesta del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w:t>
      </w:r>
      <w:r w:rsidRPr="00975103">
        <w:rPr>
          <w:rFonts w:ascii="Palatino Linotype" w:eastAsia="Palatino Linotype" w:hAnsi="Palatino Linotype" w:cs="Palatino Linotype"/>
          <w:b/>
          <w:sz w:val="24"/>
          <w:szCs w:val="24"/>
        </w:rPr>
        <w:t xml:space="preserve">EL RECURRENTE </w:t>
      </w:r>
      <w:r w:rsidRPr="00975103">
        <w:rPr>
          <w:rFonts w:ascii="Palatino Linotype" w:eastAsia="Palatino Linotype" w:hAnsi="Palatino Linotype" w:cs="Palatino Linotype"/>
          <w:sz w:val="24"/>
          <w:szCs w:val="24"/>
        </w:rPr>
        <w:t>interpuso el recurso de revisión, en fecha veintiocho de junio de dos mil veintidós, el cual fue registrado</w:t>
      </w:r>
      <w:r w:rsidRPr="00975103">
        <w:rPr>
          <w:rFonts w:ascii="Palatino Linotype" w:eastAsia="Palatino Linotype" w:hAnsi="Palatino Linotype" w:cs="Palatino Linotype"/>
          <w:b/>
          <w:sz w:val="24"/>
          <w:szCs w:val="24"/>
        </w:rPr>
        <w:t xml:space="preserve"> </w:t>
      </w:r>
      <w:r w:rsidRPr="00975103">
        <w:rPr>
          <w:rFonts w:ascii="Palatino Linotype" w:eastAsia="Palatino Linotype" w:hAnsi="Palatino Linotype" w:cs="Palatino Linotype"/>
          <w:sz w:val="24"/>
          <w:szCs w:val="24"/>
        </w:rPr>
        <w:t xml:space="preserve">en el sistema electrónico con el expediente número </w:t>
      </w:r>
      <w:r w:rsidRPr="00975103">
        <w:rPr>
          <w:rFonts w:ascii="Palatino Linotype" w:eastAsia="Palatino Linotype" w:hAnsi="Palatino Linotype" w:cs="Palatino Linotype"/>
          <w:b/>
          <w:sz w:val="24"/>
          <w:szCs w:val="24"/>
        </w:rPr>
        <w:t>12224/INFOEM/IP/RR/2022</w:t>
      </w:r>
      <w:r w:rsidRPr="00975103">
        <w:rPr>
          <w:rFonts w:ascii="Palatino Linotype" w:eastAsia="Palatino Linotype" w:hAnsi="Palatino Linotype" w:cs="Palatino Linotype"/>
          <w:sz w:val="24"/>
          <w:szCs w:val="24"/>
        </w:rPr>
        <w:t>, en el cual manifiesta, lo siguiente:</w:t>
      </w:r>
    </w:p>
    <w:p w:rsidR="008A54A3" w:rsidRPr="00975103" w:rsidRDefault="00E93F17">
      <w:pPr>
        <w:numPr>
          <w:ilvl w:val="0"/>
          <w:numId w:val="8"/>
        </w:numPr>
        <w:spacing w:before="120" w:after="12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Acto Impugnado:</w:t>
      </w:r>
    </w:p>
    <w:p w:rsidR="008A54A3" w:rsidRPr="00975103" w:rsidRDefault="00E93F17">
      <w:pPr>
        <w:spacing w:before="120" w:after="0" w:line="240" w:lineRule="auto"/>
        <w:ind w:left="720" w:right="900"/>
        <w:jc w:val="both"/>
        <w:rPr>
          <w:rFonts w:ascii="Palatino Linotype" w:eastAsia="Palatino Linotype" w:hAnsi="Palatino Linotype" w:cs="Palatino Linotype"/>
          <w:i/>
          <w:sz w:val="24"/>
          <w:szCs w:val="24"/>
        </w:rPr>
      </w:pPr>
      <w:r w:rsidRPr="00975103">
        <w:rPr>
          <w:rFonts w:ascii="Palatino Linotype" w:eastAsia="Palatino Linotype" w:hAnsi="Palatino Linotype" w:cs="Palatino Linotype"/>
          <w:i/>
          <w:sz w:val="24"/>
          <w:szCs w:val="24"/>
        </w:rPr>
        <w:t>“Entrega parcial de la información</w:t>
      </w:r>
      <w:r w:rsidRPr="00975103">
        <w:rPr>
          <w:rFonts w:ascii="Palatino Linotype" w:eastAsia="Palatino Linotype" w:hAnsi="Palatino Linotype" w:cs="Palatino Linotype"/>
          <w:b/>
          <w:i/>
          <w:sz w:val="24"/>
          <w:szCs w:val="24"/>
        </w:rPr>
        <w:t>”</w:t>
      </w:r>
      <w:r w:rsidRPr="00975103">
        <w:rPr>
          <w:rFonts w:ascii="Palatino Linotype" w:eastAsia="Palatino Linotype" w:hAnsi="Palatino Linotype" w:cs="Palatino Linotype"/>
          <w:i/>
          <w:sz w:val="24"/>
          <w:szCs w:val="24"/>
        </w:rPr>
        <w:t xml:space="preserve"> [Sic]</w:t>
      </w:r>
    </w:p>
    <w:p w:rsidR="008A54A3" w:rsidRPr="00975103" w:rsidRDefault="008A54A3">
      <w:pPr>
        <w:spacing w:before="120" w:after="0" w:line="240" w:lineRule="auto"/>
        <w:ind w:left="720" w:right="900"/>
        <w:jc w:val="both"/>
        <w:rPr>
          <w:rFonts w:ascii="Palatino Linotype" w:eastAsia="Palatino Linotype" w:hAnsi="Palatino Linotype" w:cs="Palatino Linotype"/>
          <w:i/>
          <w:sz w:val="24"/>
          <w:szCs w:val="24"/>
        </w:rPr>
      </w:pPr>
    </w:p>
    <w:p w:rsidR="008A54A3" w:rsidRPr="00975103" w:rsidRDefault="00E93F17">
      <w:pPr>
        <w:numPr>
          <w:ilvl w:val="0"/>
          <w:numId w:val="8"/>
        </w:numPr>
        <w:spacing w:after="12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Razones o Motivos de Inconformidad</w:t>
      </w:r>
      <w:r w:rsidRPr="00975103">
        <w:rPr>
          <w:rFonts w:ascii="Palatino Linotype" w:eastAsia="Palatino Linotype" w:hAnsi="Palatino Linotype" w:cs="Palatino Linotype"/>
          <w:sz w:val="24"/>
          <w:szCs w:val="24"/>
        </w:rPr>
        <w:t>:</w:t>
      </w:r>
    </w:p>
    <w:p w:rsidR="008A54A3" w:rsidRPr="00975103" w:rsidRDefault="00E93F17">
      <w:pPr>
        <w:spacing w:before="120" w:after="120" w:line="240" w:lineRule="auto"/>
        <w:ind w:left="720" w:right="900"/>
        <w:jc w:val="both"/>
        <w:rPr>
          <w:rFonts w:ascii="Palatino Linotype" w:eastAsia="Palatino Linotype" w:hAnsi="Palatino Linotype" w:cs="Palatino Linotype"/>
          <w:i/>
          <w:sz w:val="24"/>
          <w:szCs w:val="24"/>
        </w:rPr>
      </w:pPr>
      <w:r w:rsidRPr="00975103">
        <w:rPr>
          <w:rFonts w:ascii="Palatino Linotype" w:eastAsia="Palatino Linotype" w:hAnsi="Palatino Linotype" w:cs="Palatino Linotype"/>
          <w:i/>
          <w:sz w:val="24"/>
          <w:szCs w:val="24"/>
        </w:rPr>
        <w:lastRenderedPageBreak/>
        <w:t xml:space="preserve"> “Este recurso de revisión encuentra motivación en la respuesta inadecuada entregada por el Sujeto Obligado, donde, sumado a múltiples inconsistencias, se declara no contar con información de la índole a la solicitada. Al respecto, menciono que no se respetó el proceso propio del derecho que nos compete y que el SO cuenta con la obligación normativa de poseer la información solicitada. Señalo que desde el 2010, entre las obligaciones a las entidades de Seguridad Pública se encuentra la de requisitar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Atizapan Santa Cruz,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w:t>
      </w:r>
      <w:r w:rsidRPr="00975103">
        <w:rPr>
          <w:rFonts w:ascii="Palatino Linotype" w:eastAsia="Palatino Linotype" w:hAnsi="Palatino Linotype" w:cs="Palatino Linotype"/>
          <w:i/>
          <w:sz w:val="24"/>
          <w:szCs w:val="24"/>
        </w:rPr>
        <w:lastRenderedPageBreak/>
        <w:t>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[Sic]</w:t>
      </w:r>
    </w:p>
    <w:p w:rsidR="008A54A3" w:rsidRPr="00975103" w:rsidRDefault="008A54A3">
      <w:pPr>
        <w:spacing w:after="0" w:line="360" w:lineRule="auto"/>
        <w:ind w:right="193"/>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4. TURNO. </w:t>
      </w:r>
      <w:r w:rsidRPr="00975103">
        <w:rPr>
          <w:rFonts w:ascii="Palatino Linotype" w:eastAsia="Palatino Linotype" w:hAnsi="Palatino Linotype" w:cs="Palatino Linotype"/>
          <w:sz w:val="24"/>
          <w:szCs w:val="24"/>
        </w:rPr>
        <w:t>De conformidad con el artículo 185 Fracción I de la Ley Transparencia y Acceso a la Información Pública, el recurso de revisión número</w:t>
      </w:r>
      <w:r w:rsidRPr="00975103">
        <w:rPr>
          <w:rFonts w:ascii="Palatino Linotype" w:eastAsia="Palatino Linotype" w:hAnsi="Palatino Linotype" w:cs="Palatino Linotype"/>
          <w:b/>
          <w:sz w:val="24"/>
          <w:szCs w:val="24"/>
        </w:rPr>
        <w:t xml:space="preserve"> 12224/INFOEM/IP/RR/2022 </w:t>
      </w:r>
      <w:r w:rsidRPr="00975103">
        <w:rPr>
          <w:rFonts w:ascii="Palatino Linotype" w:eastAsia="Palatino Linotype" w:hAnsi="Palatino Linotype" w:cs="Palatino Linotype"/>
          <w:sz w:val="24"/>
          <w:szCs w:val="24"/>
        </w:rPr>
        <w:t xml:space="preserve">fue turnado a la Comisionada Ponente </w:t>
      </w:r>
      <w:r w:rsidRPr="00975103">
        <w:rPr>
          <w:rFonts w:ascii="Palatino Linotype" w:eastAsia="Palatino Linotype" w:hAnsi="Palatino Linotype" w:cs="Palatino Linotype"/>
          <w:b/>
          <w:sz w:val="24"/>
          <w:szCs w:val="24"/>
        </w:rPr>
        <w:t>Guadalupe Ramírez Peña</w:t>
      </w:r>
      <w:r w:rsidRPr="00975103">
        <w:rPr>
          <w:rFonts w:ascii="Palatino Linotype" w:eastAsia="Palatino Linotype" w:hAnsi="Palatino Linotype" w:cs="Palatino Linotype"/>
          <w:sz w:val="24"/>
          <w:szCs w:val="24"/>
        </w:rPr>
        <w:t>; a efecto de presentar al Pleno el proyecto de resolución correspondiente.</w:t>
      </w:r>
    </w:p>
    <w:p w:rsidR="008A54A3" w:rsidRPr="00975103" w:rsidRDefault="008A54A3"/>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5. ADMISIÓN. </w:t>
      </w:r>
      <w:r w:rsidRPr="00975103">
        <w:rPr>
          <w:rFonts w:ascii="Palatino Linotype" w:eastAsia="Palatino Linotype" w:hAnsi="Palatino Linotype" w:cs="Palatino Linotype"/>
          <w:sz w:val="24"/>
          <w:szCs w:val="24"/>
        </w:rPr>
        <w:t>En fecha primero de julio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8A54A3" w:rsidRPr="00975103" w:rsidRDefault="008A54A3"/>
    <w:p w:rsidR="008A54A3" w:rsidRPr="00975103" w:rsidRDefault="00E93F17">
      <w:pPr>
        <w:spacing w:before="160"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6. MANIFESTACIONES. </w:t>
      </w:r>
      <w:r w:rsidRPr="00975103">
        <w:rPr>
          <w:rFonts w:ascii="Palatino Linotype" w:eastAsia="Palatino Linotype" w:hAnsi="Palatino Linotype" w:cs="Palatino Linotype"/>
          <w:sz w:val="24"/>
          <w:szCs w:val="24"/>
        </w:rPr>
        <w:t xml:space="preserve">De las constancias que obran en el expediente electrónico del SAIMEX se desprende que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rindió su informe justificado, mediante el archivo electrónico: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i/>
          <w:sz w:val="24"/>
          <w:szCs w:val="24"/>
          <w:u w:val="single"/>
        </w:rPr>
        <w:t>“Resp_00142.pdf”:</w:t>
      </w:r>
      <w:r w:rsidRPr="00975103">
        <w:rPr>
          <w:rFonts w:ascii="Palatino Linotype" w:eastAsia="Palatino Linotype" w:hAnsi="Palatino Linotype" w:cs="Palatino Linotype"/>
          <w:sz w:val="24"/>
          <w:szCs w:val="24"/>
        </w:rPr>
        <w:t xml:space="preserve"> Oficio PMASC/DSPM/167/2022 de fecha veintidós de junio de dos mil veintidós, signado por el Director de Seguridad Pública Municipal, mediante el cual menciona que no se encuentra completa la documentación e información solicitada en el archivo de seguridad pública que se recibió por la administración 2019-2021,  por lo que únicamente proporciona la puestas a disposición al oficial calificador por el quebrantamiento de faltas administrativas, así como hechos probables de delito en el año 2022, siendo que es la información con la que cuenta, sin embargo no se puso a la vista del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derivado de que se encuentran datos que deben ser clasificados como confidenciales, como es la dirección de particulares.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Por lo que corresponde al ahora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omitió realizar manifestaciones.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7. AMPLIACIÓN DEL TÉRMINO PARA RESOLVER</w:t>
      </w:r>
      <w:r w:rsidRPr="00975103">
        <w:rPr>
          <w:rFonts w:ascii="Palatino Linotype" w:eastAsia="Palatino Linotype" w:hAnsi="Palatino Linotype" w:cs="Palatino Linotype"/>
          <w:sz w:val="24"/>
          <w:szCs w:val="24"/>
        </w:rPr>
        <w:t>.</w:t>
      </w:r>
      <w:r w:rsidRPr="00975103">
        <w:rPr>
          <w:rFonts w:ascii="Palatino Linotype" w:eastAsia="Palatino Linotype" w:hAnsi="Palatino Linotype" w:cs="Palatino Linotype"/>
        </w:rPr>
        <w:t xml:space="preserve"> </w:t>
      </w:r>
      <w:r w:rsidRPr="00975103">
        <w:rPr>
          <w:rFonts w:ascii="Palatino Linotype" w:eastAsia="Palatino Linotype" w:hAnsi="Palatino Linotype" w:cs="Palatino Linotype"/>
          <w:sz w:val="24"/>
          <w:szCs w:val="24"/>
        </w:rPr>
        <w:t xml:space="preserve">El diecisiete de enero de dos mil veintidós, se amplió el término para resolver el recurso de revisión en términos del artículo 181 párrafo tercero de la Ley de Transparencia y Acceso a la Información Pública del Estado de México y Municipios.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w:t>
      </w:r>
      <w:r w:rsidRPr="00975103">
        <w:rPr>
          <w:rFonts w:ascii="Palatino Linotype" w:eastAsia="Palatino Linotype" w:hAnsi="Palatino Linotype" w:cs="Palatino Linotype"/>
          <w:sz w:val="24"/>
          <w:szCs w:val="24"/>
        </w:rPr>
        <w:lastRenderedPageBreak/>
        <w:t>ha incrementado aproximadamente un 400%, circunstancia atípica que ha rebasado las capacidades técnicas y humanas del personal encargado de la proyección de las resoluciones a dichos medios de impugnación.</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8A54A3" w:rsidRPr="00975103" w:rsidRDefault="008A54A3">
      <w:pPr>
        <w:spacing w:after="0" w:line="360" w:lineRule="auto"/>
        <w:jc w:val="both"/>
        <w:rPr>
          <w:rFonts w:ascii="Palatino Linotype" w:eastAsia="Palatino Linotype" w:hAnsi="Palatino Linotype" w:cs="Palatino Linotype"/>
          <w:strike/>
          <w:sz w:val="24"/>
          <w:szCs w:val="24"/>
        </w:rPr>
      </w:pPr>
    </w:p>
    <w:p w:rsidR="008A54A3" w:rsidRPr="00975103" w:rsidRDefault="00E93F17">
      <w:pPr>
        <w:numPr>
          <w:ilvl w:val="0"/>
          <w:numId w:val="9"/>
        </w:num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8A54A3" w:rsidRPr="00975103" w:rsidRDefault="008A54A3">
      <w:pPr>
        <w:spacing w:after="0" w:line="360" w:lineRule="auto"/>
        <w:ind w:left="927"/>
        <w:jc w:val="both"/>
        <w:rPr>
          <w:rFonts w:ascii="Palatino Linotype" w:eastAsia="Palatino Linotype" w:hAnsi="Palatino Linotype" w:cs="Palatino Linotype"/>
          <w:sz w:val="24"/>
          <w:szCs w:val="24"/>
        </w:rPr>
      </w:pPr>
    </w:p>
    <w:p w:rsidR="008A54A3" w:rsidRPr="00975103" w:rsidRDefault="00E93F17">
      <w:pPr>
        <w:numPr>
          <w:ilvl w:val="0"/>
          <w:numId w:val="9"/>
        </w:num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Actividad Procesal del interesado. Acciones u omisiones del interesado.</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numPr>
          <w:ilvl w:val="0"/>
          <w:numId w:val="9"/>
        </w:num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8A54A3" w:rsidRPr="00975103" w:rsidRDefault="008A54A3">
      <w:pPr>
        <w:spacing w:after="0" w:line="360" w:lineRule="auto"/>
        <w:ind w:left="708"/>
        <w:rPr>
          <w:rFonts w:ascii="Palatino Linotype" w:eastAsia="Palatino Linotype" w:hAnsi="Palatino Linotype" w:cs="Palatino Linotype"/>
          <w:sz w:val="24"/>
          <w:szCs w:val="24"/>
        </w:rPr>
      </w:pPr>
    </w:p>
    <w:p w:rsidR="008A54A3" w:rsidRPr="00975103" w:rsidRDefault="00E93F17">
      <w:pPr>
        <w:spacing w:after="0" w:line="360" w:lineRule="auto"/>
        <w:ind w:left="567"/>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975103">
        <w:rPr>
          <w:rFonts w:ascii="Palatino Linotype" w:eastAsia="Palatino Linotype" w:hAnsi="Palatino Linotype" w:cs="Palatino Linotype"/>
          <w:i/>
          <w:sz w:val="24"/>
          <w:szCs w:val="24"/>
        </w:rPr>
        <w:t xml:space="preserve">“TÉRMINOS PROCESALES. PARA DETERMINAR SI UN FUNCIONARIO JUDICIAL ACTUÓ </w:t>
      </w:r>
      <w:r w:rsidRPr="00975103">
        <w:rPr>
          <w:rFonts w:ascii="Palatino Linotype" w:eastAsia="Palatino Linotype" w:hAnsi="Palatino Linotype" w:cs="Palatino Linotype"/>
          <w:i/>
          <w:sz w:val="24"/>
          <w:szCs w:val="24"/>
        </w:rPr>
        <w:lastRenderedPageBreak/>
        <w:t>INDEBIDAMENTE POR NO RESPETARLOS SE DEBE ATENDER AL PRESUPUESTO QUE CONSIDERÓ EL LEGISLADOR AL FIJARLOS Y LAS CARACTERÍSTICAS DEL CASO.”</w:t>
      </w:r>
      <w:r w:rsidRPr="00975103">
        <w:rPr>
          <w:rFonts w:ascii="Palatino Linotype" w:eastAsia="Palatino Linotype" w:hAnsi="Palatino Linotype" w:cs="Palatino Linotype"/>
          <w:sz w:val="24"/>
          <w:szCs w:val="24"/>
        </w:rPr>
        <w:t>, visible en la Gaceta del Seminario Judicial de la Federación con el registro digital 205635.</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i/>
          <w:sz w:val="24"/>
          <w:szCs w:val="24"/>
        </w:rPr>
        <w:t>“PLAZO RAZONABLE PARA RESOLVER. DIMENSIÓN Y EFECTOS DE ESTE CONCEPTO CUANDO SE ADUCE EXCESIVA CARGA DE TRABAJO.”</w:t>
      </w:r>
      <w:r w:rsidRPr="00975103">
        <w:rPr>
          <w:rFonts w:ascii="Palatino Linotype" w:eastAsia="Palatino Linotype" w:hAnsi="Palatino Linotype" w:cs="Palatino Linotype"/>
          <w:sz w:val="24"/>
          <w:szCs w:val="24"/>
        </w:rPr>
        <w:t xml:space="preserve"> consultable en el Seminario Judicial de la Federación y su gaceta, con el registro digital 2002351.</w:t>
      </w:r>
    </w:p>
    <w:p w:rsidR="008A54A3" w:rsidRPr="00975103" w:rsidRDefault="008A54A3">
      <w:pPr>
        <w:spacing w:after="0" w:line="360" w:lineRule="auto"/>
        <w:jc w:val="both"/>
        <w:rPr>
          <w:rFonts w:ascii="Palatino Linotype" w:eastAsia="Palatino Linotype" w:hAnsi="Palatino Linotype" w:cs="Palatino Linotype"/>
          <w:b/>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975103">
        <w:rPr>
          <w:rFonts w:ascii="Palatino Linotype" w:eastAsia="Palatino Linotype" w:hAnsi="Palatino Linotype" w:cs="Palatino Linotype"/>
          <w:sz w:val="24"/>
          <w:szCs w:val="24"/>
        </w:rPr>
        <w:t>, visible en el Seminario Judicial de la Federación y su gaceta, con el registro digital 2002350.</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8. CIERRE DE INSTRUCCIÓN. </w:t>
      </w:r>
      <w:r w:rsidRPr="00975103">
        <w:rPr>
          <w:rFonts w:ascii="Palatino Linotype" w:eastAsia="Palatino Linotype" w:hAnsi="Palatino Linotype" w:cs="Palatino Linotype"/>
          <w:sz w:val="24"/>
          <w:szCs w:val="24"/>
        </w:rPr>
        <w:t>El dieciocho de enero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8A54A3" w:rsidRPr="00975103" w:rsidRDefault="008A54A3">
      <w:pPr>
        <w:jc w:val="both"/>
        <w:rPr>
          <w:rFonts w:ascii="Palatino Linotype" w:eastAsia="Palatino Linotype" w:hAnsi="Palatino Linotype" w:cs="Palatino Linotype"/>
          <w:sz w:val="24"/>
          <w:szCs w:val="24"/>
        </w:rPr>
      </w:pPr>
    </w:p>
    <w:p w:rsidR="008A54A3" w:rsidRPr="00975103" w:rsidRDefault="008A54A3">
      <w:pPr>
        <w:jc w:val="both"/>
        <w:rPr>
          <w:rFonts w:ascii="Palatino Linotype" w:eastAsia="Palatino Linotype" w:hAnsi="Palatino Linotype" w:cs="Palatino Linotype"/>
          <w:sz w:val="24"/>
          <w:szCs w:val="24"/>
        </w:rPr>
      </w:pPr>
    </w:p>
    <w:p w:rsidR="008A54A3" w:rsidRPr="00975103" w:rsidRDefault="008A54A3">
      <w:pPr>
        <w:jc w:val="both"/>
        <w:rPr>
          <w:rFonts w:ascii="Palatino Linotype" w:eastAsia="Palatino Linotype" w:hAnsi="Palatino Linotype" w:cs="Palatino Linotype"/>
          <w:sz w:val="24"/>
          <w:szCs w:val="24"/>
        </w:rPr>
      </w:pPr>
    </w:p>
    <w:p w:rsidR="008A54A3" w:rsidRPr="00975103" w:rsidRDefault="008A54A3">
      <w:pPr>
        <w:jc w:val="both"/>
        <w:rPr>
          <w:rFonts w:ascii="Palatino Linotype" w:eastAsia="Palatino Linotype" w:hAnsi="Palatino Linotype" w:cs="Palatino Linotype"/>
          <w:sz w:val="24"/>
          <w:szCs w:val="24"/>
        </w:rPr>
      </w:pPr>
    </w:p>
    <w:p w:rsidR="008A54A3" w:rsidRPr="00975103" w:rsidRDefault="00E93F17">
      <w:pPr>
        <w:widowControl w:val="0"/>
        <w:spacing w:after="0" w:line="360" w:lineRule="auto"/>
        <w:jc w:val="center"/>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C O N S I D E R A N D O S</w:t>
      </w:r>
    </w:p>
    <w:p w:rsidR="008A54A3" w:rsidRPr="00975103" w:rsidRDefault="008A54A3">
      <w:pPr>
        <w:widowControl w:val="0"/>
        <w:spacing w:after="0" w:line="360" w:lineRule="auto"/>
        <w:jc w:val="center"/>
        <w:rPr>
          <w:rFonts w:ascii="Palatino Linotype" w:eastAsia="Palatino Linotype" w:hAnsi="Palatino Linotype" w:cs="Palatino Linotype"/>
          <w:b/>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PRIMERO. COMPETENCIA.</w:t>
      </w:r>
      <w:r w:rsidRPr="00975103">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right="-234"/>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SEGUNDO. OPORTUNIDAD Y PROCEDIBILIDAD DEL RECURSO DE REVISIÓN.  </w:t>
      </w:r>
      <w:r w:rsidRPr="00975103">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8A54A3" w:rsidRPr="00975103" w:rsidRDefault="008A54A3">
      <w:pPr>
        <w:spacing w:after="0" w:line="360" w:lineRule="auto"/>
        <w:ind w:right="-234"/>
        <w:jc w:val="both"/>
        <w:rPr>
          <w:rFonts w:ascii="Palatino Linotype" w:eastAsia="Palatino Linotype" w:hAnsi="Palatino Linotype" w:cs="Palatino Linotype"/>
          <w:sz w:val="24"/>
          <w:szCs w:val="24"/>
        </w:rPr>
      </w:pPr>
    </w:p>
    <w:p w:rsidR="008A54A3" w:rsidRPr="00975103" w:rsidRDefault="00E93F17">
      <w:pPr>
        <w:spacing w:after="0" w:line="360" w:lineRule="auto"/>
        <w:ind w:right="-234"/>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El recurso de revisión fue interpuesto dentro del plazo de quince días hábiles previsto en el artículo 178 de la Ley de Transparencia y Acceso a la Información Pública del Estado de México y Municipios, contados a partir de la fecha en que</w:t>
      </w:r>
      <w:r w:rsidRPr="00975103">
        <w:rPr>
          <w:rFonts w:ascii="Palatino Linotype" w:eastAsia="Palatino Linotype" w:hAnsi="Palatino Linotype" w:cs="Palatino Linotype"/>
          <w:b/>
          <w:sz w:val="24"/>
          <w:szCs w:val="24"/>
        </w:rPr>
        <w:t xml:space="preserve"> EL SUJETO OBLIGADO </w:t>
      </w:r>
      <w:r w:rsidRPr="00975103">
        <w:rPr>
          <w:rFonts w:ascii="Palatino Linotype" w:eastAsia="Palatino Linotype" w:hAnsi="Palatino Linotype" w:cs="Palatino Linotype"/>
          <w:sz w:val="24"/>
          <w:szCs w:val="24"/>
        </w:rPr>
        <w:t xml:space="preserve">emitió la respuesta, toda vez que esta fue pronunciada el día veintitrés de junio de dos mil veintidós, mientras que </w:t>
      </w:r>
      <w:r w:rsidRPr="00975103">
        <w:rPr>
          <w:rFonts w:ascii="Palatino Linotype" w:eastAsia="Palatino Linotype" w:hAnsi="Palatino Linotype" w:cs="Palatino Linotype"/>
          <w:b/>
          <w:sz w:val="24"/>
          <w:szCs w:val="24"/>
        </w:rPr>
        <w:t>EL</w:t>
      </w:r>
      <w:r w:rsidRPr="00975103">
        <w:rPr>
          <w:rFonts w:ascii="Palatino Linotype" w:eastAsia="Palatino Linotype" w:hAnsi="Palatino Linotype" w:cs="Palatino Linotype"/>
          <w:sz w:val="24"/>
          <w:szCs w:val="24"/>
        </w:rPr>
        <w:t xml:space="preserve">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interpuso el recurso de revisión en fecha veintiocho de junio de dos mil veintidós, esto es al cuarto día hábil de haber recibido la respuesta. </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 </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975103">
        <w:rPr>
          <w:rFonts w:ascii="Palatino Linotype" w:eastAsia="Palatino Linotype" w:hAnsi="Palatino Linotype" w:cs="Palatino Linotype"/>
          <w:b/>
          <w:sz w:val="24"/>
          <w:szCs w:val="24"/>
        </w:rPr>
        <w:t>EL</w:t>
      </w:r>
      <w:r w:rsidRPr="00975103">
        <w:rPr>
          <w:rFonts w:ascii="Palatino Linotype" w:eastAsia="Palatino Linotype" w:hAnsi="Palatino Linotype" w:cs="Palatino Linotype"/>
          <w:sz w:val="24"/>
          <w:szCs w:val="24"/>
        </w:rPr>
        <w:t xml:space="preserve">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75103">
        <w:rPr>
          <w:rFonts w:ascii="Palatino Linotype" w:eastAsia="Palatino Linotype" w:hAnsi="Palatino Linotype" w:cs="Palatino Linotype"/>
          <w:b/>
          <w:sz w:val="24"/>
          <w:szCs w:val="24"/>
        </w:rPr>
        <w:t xml:space="preserve">EL SAIMEX.  </w:t>
      </w:r>
    </w:p>
    <w:p w:rsidR="008A54A3" w:rsidRPr="00975103" w:rsidRDefault="008A54A3">
      <w:pPr>
        <w:spacing w:after="0" w:line="360" w:lineRule="auto"/>
        <w:jc w:val="both"/>
        <w:rPr>
          <w:rFonts w:ascii="Palatino Linotype" w:eastAsia="Palatino Linotype" w:hAnsi="Palatino Linotype" w:cs="Palatino Linotype"/>
          <w:b/>
          <w:sz w:val="24"/>
          <w:szCs w:val="24"/>
        </w:rPr>
      </w:pPr>
    </w:p>
    <w:p w:rsidR="008A54A3" w:rsidRPr="00975103" w:rsidRDefault="00E93F17">
      <w:pPr>
        <w:spacing w:after="0" w:line="360" w:lineRule="auto"/>
        <w:ind w:right="-147"/>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Finalmente, resulta procedente la interposición del recurso, según lo aducido por la parte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rsidR="008A54A3" w:rsidRPr="00975103" w:rsidRDefault="008A54A3">
      <w:pPr>
        <w:spacing w:after="0" w:line="360" w:lineRule="auto"/>
        <w:ind w:right="-147"/>
        <w:jc w:val="both"/>
        <w:rPr>
          <w:rFonts w:ascii="Palatino Linotype" w:eastAsia="Palatino Linotype" w:hAnsi="Palatino Linotype" w:cs="Palatino Linotype"/>
        </w:rPr>
      </w:pPr>
    </w:p>
    <w:p w:rsidR="008A54A3" w:rsidRPr="00975103" w:rsidRDefault="00E93F17">
      <w:pPr>
        <w:spacing w:after="0"/>
        <w:ind w:left="992" w:right="1043"/>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179</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El recurso de revisión</w:t>
      </w:r>
      <w:r w:rsidRPr="00975103">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75103">
        <w:rPr>
          <w:rFonts w:ascii="Palatino Linotype" w:eastAsia="Palatino Linotype" w:hAnsi="Palatino Linotype" w:cs="Palatino Linotype"/>
          <w:b/>
          <w:i/>
        </w:rPr>
        <w:t>, y procederá en contra de las siguientes causas</w:t>
      </w:r>
      <w:r w:rsidRPr="00975103">
        <w:rPr>
          <w:rFonts w:ascii="Palatino Linotype" w:eastAsia="Palatino Linotype" w:hAnsi="Palatino Linotype" w:cs="Palatino Linotype"/>
          <w:i/>
        </w:rPr>
        <w:t>:</w:t>
      </w:r>
    </w:p>
    <w:p w:rsidR="008A54A3" w:rsidRPr="00975103" w:rsidRDefault="00E93F17">
      <w:pPr>
        <w:spacing w:after="0"/>
        <w:ind w:left="992" w:right="1043"/>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spacing w:after="0"/>
        <w:ind w:left="992" w:right="1043"/>
        <w:jc w:val="both"/>
        <w:rPr>
          <w:rFonts w:ascii="Palatino Linotype" w:eastAsia="Palatino Linotype" w:hAnsi="Palatino Linotype" w:cs="Palatino Linotype"/>
          <w:i/>
        </w:rPr>
      </w:pPr>
      <w:r w:rsidRPr="00975103">
        <w:rPr>
          <w:rFonts w:ascii="Palatino Linotype" w:eastAsia="Palatino Linotype" w:hAnsi="Palatino Linotype" w:cs="Palatino Linotype"/>
          <w:i/>
        </w:rPr>
        <w:t>I. La negativa a la información solicitada;”</w:t>
      </w:r>
    </w:p>
    <w:p w:rsidR="008A54A3" w:rsidRPr="00975103" w:rsidRDefault="008A54A3">
      <w:pPr>
        <w:spacing w:after="0"/>
        <w:ind w:left="992" w:right="1043"/>
        <w:jc w:val="both"/>
        <w:rPr>
          <w:rFonts w:ascii="Palatino Linotype" w:eastAsia="Palatino Linotype" w:hAnsi="Palatino Linotype" w:cs="Palatino Linotype"/>
          <w:i/>
        </w:rPr>
      </w:pPr>
    </w:p>
    <w:p w:rsidR="008A54A3" w:rsidRPr="00975103" w:rsidRDefault="008A54A3"/>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TERCERO. MATERIA DE LA REVISIÓN. </w:t>
      </w:r>
      <w:r w:rsidRPr="00975103">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es adecuada y suficiente para satisfacer el derecho de acceso a la información pública de la parte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o en su defecto, en caso de ser procedente, ordenar la entrega de información oportuna.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CUARTO. ESTUDIO Y RESOLUCIÓN DEL ASUNTO.  </w:t>
      </w:r>
      <w:r w:rsidRPr="00975103">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Artículo 4.</w:t>
      </w:r>
      <w:r w:rsidRPr="00975103">
        <w:rPr>
          <w:rFonts w:ascii="Palatino Linotype" w:eastAsia="Palatino Linotype" w:hAnsi="Palatino Linotype" w:cs="Palatino Linotype"/>
          <w:i/>
        </w:rPr>
        <w:t xml:space="preserve"> El derecho humano de acceso a la información pública es la prerrogativa de las personas para buscar, difundir, investigar, recabar, recibir y </w:t>
      </w:r>
      <w:r w:rsidRPr="00975103">
        <w:rPr>
          <w:rFonts w:ascii="Palatino Linotype" w:eastAsia="Palatino Linotype" w:hAnsi="Palatino Linotype" w:cs="Palatino Linotype"/>
          <w:i/>
        </w:rPr>
        <w:lastRenderedPageBreak/>
        <w:t xml:space="preserve">solicitar información pública, sin necesidad de acreditar personalidad ni interés jurídico. </w:t>
      </w:r>
    </w:p>
    <w:p w:rsidR="008A54A3" w:rsidRPr="00975103" w:rsidRDefault="00E93F17">
      <w:pPr>
        <w:spacing w:after="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7510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A54A3" w:rsidRPr="00975103" w:rsidRDefault="008A54A3">
      <w:pPr>
        <w:spacing w:after="0" w:line="360" w:lineRule="auto"/>
        <w:ind w:left="851" w:right="900"/>
        <w:jc w:val="both"/>
        <w:rPr>
          <w:rFonts w:ascii="Palatino Linotype" w:eastAsia="Palatino Linotype" w:hAnsi="Palatino Linotype" w:cs="Palatino Linotype"/>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12</w:t>
      </w:r>
      <w:r w:rsidRPr="0097510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8A54A3" w:rsidRPr="00975103" w:rsidRDefault="00E93F17">
      <w:pPr>
        <w:spacing w:after="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A54A3" w:rsidRPr="00975103" w:rsidRDefault="008A54A3">
      <w:pPr>
        <w:spacing w:after="0" w:line="360" w:lineRule="auto"/>
        <w:ind w:left="851" w:right="902"/>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Lo anterior, refiere a que el derecho de acceso a la información pública se satisface en aquellos casos en que se entregue el documento en que conste la información </w:t>
      </w:r>
      <w:r w:rsidRPr="00975103">
        <w:rPr>
          <w:rFonts w:ascii="Palatino Linotype" w:eastAsia="Palatino Linotype" w:hAnsi="Palatino Linotype" w:cs="Palatino Linotype"/>
          <w:sz w:val="24"/>
          <w:szCs w:val="24"/>
        </w:rPr>
        <w:lastRenderedPageBreak/>
        <w:t>pública, toda vez que, los Sujetos Obligados</w:t>
      </w:r>
      <w:r w:rsidRPr="00975103">
        <w:rPr>
          <w:rFonts w:ascii="Palatino Linotype" w:eastAsia="Palatino Linotype" w:hAnsi="Palatino Linotype" w:cs="Palatino Linotype"/>
          <w:b/>
          <w:sz w:val="24"/>
          <w:szCs w:val="24"/>
        </w:rPr>
        <w:t xml:space="preserve"> </w:t>
      </w:r>
      <w:r w:rsidRPr="00975103">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975103">
        <w:rPr>
          <w:rFonts w:ascii="Palatino Linotype" w:eastAsia="Palatino Linotype" w:hAnsi="Palatino Linotype" w:cs="Palatino Linotype"/>
          <w:i/>
          <w:sz w:val="24"/>
          <w:szCs w:val="24"/>
        </w:rPr>
        <w:t>ad hoc</w:t>
      </w:r>
      <w:r w:rsidRPr="00975103">
        <w:rPr>
          <w:rFonts w:ascii="Palatino Linotype" w:eastAsia="Palatino Linotype" w:hAnsi="Palatino Linotype" w:cs="Palatino Linotype"/>
          <w:sz w:val="24"/>
          <w:szCs w:val="24"/>
        </w:rPr>
        <w:t>, para satisfacer el derecho de acceso a la información pública.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Aunado a ello el artículo 24 de la Ley de la materia</w:t>
      </w:r>
      <w:r w:rsidRPr="00975103">
        <w:rPr>
          <w:rFonts w:ascii="Palatino Linotype" w:eastAsia="Palatino Linotype" w:hAnsi="Palatino Linotype" w:cs="Palatino Linotype"/>
          <w:sz w:val="24"/>
          <w:szCs w:val="24"/>
          <w:vertAlign w:val="superscript"/>
        </w:rPr>
        <w:footnoteReference w:id="1"/>
      </w:r>
      <w:r w:rsidRPr="00975103">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rPr>
      </w:pPr>
      <w:r w:rsidRPr="0097510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975103">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975103">
        <w:rPr>
          <w:rFonts w:ascii="Palatino Linotype" w:eastAsia="Palatino Linotype" w:hAnsi="Palatino Linotype" w:cs="Palatino Linotype"/>
          <w:sz w:val="24"/>
          <w:szCs w:val="24"/>
        </w:rPr>
        <w:t xml:space="preserve">; los que, podrán estar en cualquier medio, sea escrito, impreso, sonoro, visual, electrónico, </w:t>
      </w:r>
      <w:r w:rsidRPr="00975103">
        <w:rPr>
          <w:rFonts w:ascii="Palatino Linotype" w:eastAsia="Palatino Linotype" w:hAnsi="Palatino Linotype" w:cs="Palatino Linotype"/>
          <w:sz w:val="24"/>
          <w:szCs w:val="24"/>
        </w:rPr>
        <w:lastRenderedPageBreak/>
        <w:t>informático u holográfico de conformidad con el artículo 3, fracción XI de la Ley de la materia, el cual señala lo siguiente:</w:t>
      </w:r>
      <w:r w:rsidRPr="00975103">
        <w:rPr>
          <w:rFonts w:ascii="Palatino Linotype" w:eastAsia="Palatino Linotype" w:hAnsi="Palatino Linotype" w:cs="Palatino Linotype"/>
        </w:rPr>
        <w:t xml:space="preserve"> </w:t>
      </w:r>
    </w:p>
    <w:p w:rsidR="008A54A3" w:rsidRPr="00975103" w:rsidRDefault="008A54A3">
      <w:pPr>
        <w:spacing w:after="0" w:line="360" w:lineRule="auto"/>
        <w:jc w:val="both"/>
        <w:rPr>
          <w:rFonts w:ascii="Palatino Linotype" w:eastAsia="Palatino Linotype" w:hAnsi="Palatino Linotype" w:cs="Palatino Linotype"/>
        </w:rPr>
      </w:pPr>
    </w:p>
    <w:p w:rsidR="008A54A3" w:rsidRPr="00975103" w:rsidRDefault="00E93F17">
      <w:pPr>
        <w:spacing w:after="0" w:line="276" w:lineRule="auto"/>
        <w:ind w:left="851" w:right="899"/>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 xml:space="preserve">Artículo 3. </w:t>
      </w:r>
      <w:r w:rsidRPr="00975103">
        <w:rPr>
          <w:rFonts w:ascii="Palatino Linotype" w:eastAsia="Palatino Linotype" w:hAnsi="Palatino Linotype" w:cs="Palatino Linotype"/>
          <w:i/>
        </w:rPr>
        <w:t>Para los efectos de la presente Ley se entenderá por:</w:t>
      </w:r>
    </w:p>
    <w:p w:rsidR="008A54A3" w:rsidRPr="00975103" w:rsidRDefault="00E93F17">
      <w:pPr>
        <w:spacing w:after="0" w:line="276" w:lineRule="auto"/>
        <w:ind w:left="1134" w:right="899"/>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spacing w:after="0" w:line="276" w:lineRule="auto"/>
        <w:ind w:left="1134" w:right="899"/>
        <w:jc w:val="both"/>
        <w:rPr>
          <w:rFonts w:ascii="Palatino Linotype" w:eastAsia="Palatino Linotype" w:hAnsi="Palatino Linotype" w:cs="Palatino Linotype"/>
          <w:i/>
        </w:rPr>
      </w:pPr>
      <w:r w:rsidRPr="00975103">
        <w:rPr>
          <w:rFonts w:ascii="Palatino Linotype" w:eastAsia="Palatino Linotype" w:hAnsi="Palatino Linotype" w:cs="Palatino Linotype"/>
          <w:b/>
          <w:i/>
        </w:rPr>
        <w:t>XI. Documento:</w:t>
      </w:r>
      <w:r w:rsidRPr="0097510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75103">
        <w:rPr>
          <w:rFonts w:ascii="Palatino Linotype" w:eastAsia="Palatino Linotype" w:hAnsi="Palatino Linotype" w:cs="Palatino Linotype"/>
          <w:b/>
          <w:i/>
        </w:rPr>
        <w:t>…</w:t>
      </w:r>
      <w:r w:rsidRPr="00975103">
        <w:rPr>
          <w:rFonts w:ascii="Palatino Linotype" w:eastAsia="Palatino Linotype" w:hAnsi="Palatino Linotype" w:cs="Palatino Linotype"/>
          <w:i/>
        </w:rPr>
        <w:t>”</w:t>
      </w:r>
    </w:p>
    <w:p w:rsidR="008A54A3" w:rsidRPr="00975103" w:rsidRDefault="008A54A3">
      <w:pPr>
        <w:spacing w:after="0" w:line="360" w:lineRule="auto"/>
        <w:ind w:left="1134" w:right="899"/>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276" w:lineRule="auto"/>
        <w:ind w:left="851" w:right="902"/>
        <w:jc w:val="both"/>
        <w:rPr>
          <w:rFonts w:ascii="Palatino Linotype" w:eastAsia="Palatino Linotype" w:hAnsi="Palatino Linotype" w:cs="Palatino Linotype"/>
          <w:b/>
          <w:i/>
        </w:rPr>
      </w:pPr>
      <w:r w:rsidRPr="00975103">
        <w:rPr>
          <w:rFonts w:ascii="Palatino Linotype" w:eastAsia="Palatino Linotype" w:hAnsi="Palatino Linotype" w:cs="Palatino Linotype"/>
          <w:b/>
        </w:rPr>
        <w:t>“</w:t>
      </w:r>
      <w:r w:rsidRPr="00975103">
        <w:rPr>
          <w:rFonts w:ascii="Palatino Linotype" w:eastAsia="Palatino Linotype" w:hAnsi="Palatino Linotype" w:cs="Palatino Linotype"/>
          <w:b/>
          <w:i/>
        </w:rPr>
        <w:t>CRITERIO 0002-11</w:t>
      </w:r>
    </w:p>
    <w:p w:rsidR="008A54A3" w:rsidRPr="00975103" w:rsidRDefault="00E93F17">
      <w:pPr>
        <w:spacing w:after="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7510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975103">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rsidR="008A54A3" w:rsidRPr="00975103" w:rsidRDefault="00E93F17">
      <w:pPr>
        <w:spacing w:after="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En consecuencia el acceso a la información se refiere a que se cumplan cualquiera de los siguientes tres supuestos:</w:t>
      </w:r>
    </w:p>
    <w:p w:rsidR="008A54A3" w:rsidRPr="00975103" w:rsidRDefault="00E93F17">
      <w:pPr>
        <w:spacing w:after="0" w:line="276" w:lineRule="auto"/>
        <w:ind w:left="1134" w:right="902"/>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rsidR="008A54A3" w:rsidRPr="00975103" w:rsidRDefault="00E93F17">
      <w:pPr>
        <w:spacing w:after="0" w:line="276" w:lineRule="auto"/>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8A54A3" w:rsidRPr="00975103" w:rsidRDefault="00E93F17">
      <w:pPr>
        <w:spacing w:after="0" w:line="276" w:lineRule="auto"/>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requirió al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le proporcione lo siguiente:</w:t>
      </w:r>
    </w:p>
    <w:p w:rsidR="008A54A3" w:rsidRPr="00975103" w:rsidRDefault="008A54A3"/>
    <w:p w:rsidR="008A54A3" w:rsidRPr="00975103" w:rsidRDefault="00E93F17">
      <w:pPr>
        <w:spacing w:after="0" w:line="360" w:lineRule="auto"/>
        <w:ind w:right="51"/>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Base de datos en formato abierto como xlx o cvs, del periodo comprendido del 01 de enero de 2018 al 01 de junio de 2022, con la siguiente información desglosada y particularizada:</w:t>
      </w:r>
    </w:p>
    <w:p w:rsidR="008A54A3" w:rsidRPr="00975103" w:rsidRDefault="008A54A3">
      <w:pPr>
        <w:spacing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Tipo de incidente o evento (es decir hechos presuntamente constitutivos de delito y/o falta administrativa, o situación reportada, cualquiera que esta sea, especificando si el hecho fue con o sin violencia).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 Hora del incidente o evento.</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Fecha (dd/mm/aaaa) del incidente o evento.</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 </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Lugar del incidente o evento.</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 </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Ubicación del incidente o evento.</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 </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Las coordenadas geográficas del incidente o evento, establecidas en la sección “lugar de la intervención” del informe policial homologado para 1) hechos probablemente delictivos o para 2) justicia cívica según corresponda al tipo de incidente.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La información se debe encontrar desglosada y particularizada por tipo de incidente, por lo que cada uno debe contener su hora, fecha, lugar, ubicación y coordenadas geográficas que le corresponde.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La información correspondiente al periodo del 1 de enero de 2018 a la fecha de la presente solicitud.</w:t>
      </w:r>
    </w:p>
    <w:p w:rsidR="008A54A3" w:rsidRPr="00975103" w:rsidRDefault="008A54A3"/>
    <w:p w:rsidR="008A54A3" w:rsidRPr="00975103" w:rsidRDefault="00E93F17">
      <w:pPr>
        <w:spacing w:after="0" w:line="360" w:lineRule="auto"/>
        <w:ind w:right="193"/>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Por su parte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en respuesta por conducto de la Dirección de Servicios Públicos señalo que no cuenta con el documento con el que pueda otorgar respuesta a la solicitud de información. </w:t>
      </w:r>
    </w:p>
    <w:p w:rsidR="008A54A3" w:rsidRPr="00975103" w:rsidRDefault="008A54A3">
      <w:pPr>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que la respuesta inadecuada entregada por el Sujeto Obligado, donde, sumado a múltiples inconsistencias, se declara no contar con información de la índole a la solicitada.</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sidRPr="00975103">
        <w:rPr>
          <w:rFonts w:ascii="Palatino Linotype" w:eastAsia="Palatino Linotype" w:hAnsi="Palatino Linotype" w:cs="Palatino Linotype"/>
          <w:b/>
          <w:sz w:val="24"/>
          <w:szCs w:val="24"/>
        </w:rPr>
        <w:t>EL SUJETO OBLIGADO</w:t>
      </w:r>
      <w:r w:rsidRPr="00975103">
        <w:rPr>
          <w:rFonts w:ascii="Palatino Linotype" w:eastAsia="Palatino Linotype" w:hAnsi="Palatino Linotype" w:cs="Palatino Linotype"/>
          <w:sz w:val="24"/>
          <w:szCs w:val="24"/>
        </w:rPr>
        <w:t xml:space="preserve">, por conducto del Director de Seguridad Pública Municipal, el cual menciona que no se encuentra completa la documentación e información solicitada en el archivo de seguridad pública que se recibió por la administración 2019-2021,  por lo que únicamente proporciona la puestas a disposición al oficial calificador por el quebrantamiento de faltas administrativas, así como hechos probables de delito en el año 2022, siendo que es la información con la que cuenta, sin embargo no se puso a la vista del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derivado de que se encuentran referencias que podrían revelar domicilios de particulares y que por lo tanto se trata de información susceptible de clasificar como información confidencial.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numPr>
          <w:ilvl w:val="0"/>
          <w:numId w:val="1"/>
        </w:numPr>
        <w:spacing w:before="240" w:after="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Naturaleza de la información solicitada.</w:t>
      </w:r>
    </w:p>
    <w:p w:rsidR="008A54A3" w:rsidRPr="00975103" w:rsidRDefault="008A54A3">
      <w:pPr>
        <w:spacing w:after="0" w:line="360" w:lineRule="auto"/>
        <w:ind w:left="720"/>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Al respecto, es oportuno traer a colación los artículos 5, fracción II, XVII, 7, fracción IX, 19, fracción I, 39, inciso b), fracción VI y XI, 118 de la Ley General del Sistema Nacional de Seguridad Pública; disposición legal que dispone lo siguiente: </w:t>
      </w:r>
    </w:p>
    <w:p w:rsidR="008A54A3" w:rsidRPr="00975103" w:rsidRDefault="008A54A3">
      <w:pPr>
        <w:tabs>
          <w:tab w:val="left" w:pos="7938"/>
        </w:tabs>
        <w:spacing w:line="276" w:lineRule="auto"/>
        <w:ind w:right="900"/>
        <w:jc w:val="both"/>
        <w:rPr>
          <w:rFonts w:ascii="Palatino Linotype" w:eastAsia="Palatino Linotype" w:hAnsi="Palatino Linotype" w:cs="Palatino Linotype"/>
          <w:b/>
          <w:i/>
        </w:rPr>
      </w:pP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5</w:t>
      </w:r>
      <w:r w:rsidRPr="00975103">
        <w:rPr>
          <w:rFonts w:ascii="Palatino Linotype" w:eastAsia="Palatino Linotype" w:hAnsi="Palatino Linotype" w:cs="Palatino Linotype"/>
          <w:i/>
        </w:rPr>
        <w:t>.- Para los efectos de esta Ley, se entenderá por:</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III a XVI…</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8A54A3" w:rsidRPr="00975103" w:rsidRDefault="008A54A3">
      <w:pPr>
        <w:tabs>
          <w:tab w:val="left" w:pos="7938"/>
        </w:tabs>
        <w:spacing w:line="276" w:lineRule="auto"/>
        <w:ind w:left="1134" w:right="900"/>
        <w:jc w:val="both"/>
        <w:rPr>
          <w:rFonts w:ascii="Palatino Linotype" w:eastAsia="Palatino Linotype" w:hAnsi="Palatino Linotype" w:cs="Palatino Linotype"/>
          <w:i/>
        </w:rPr>
      </w:pP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lastRenderedPageBreak/>
        <w:t>Artículo 7.-</w:t>
      </w:r>
      <w:r w:rsidRPr="00975103">
        <w:rPr>
          <w:rFonts w:ascii="Palatino Linotype" w:eastAsia="Palatino Linotype" w:hAnsi="Palatino Linotype" w:cs="Palatino Linotype"/>
          <w:i/>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a VIII…</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IX. Generar, compartir, intercambiar, ingresar, almacenar y proveer información, archivos y contenidos a las Bases de Datos que integran el Sistema Nacional de Información, de conformidad con lo dispuesto en la legislación en la materia. </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Tratándose de manejo de datos que provengan del Registro Nacional de Detenciones se atendrá a lo dispuesto en la Ley Nacional del Registro de Detenciones;</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 a XVI…</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19.-</w:t>
      </w:r>
      <w:r w:rsidRPr="00975103">
        <w:rPr>
          <w:rFonts w:ascii="Palatino Linotype" w:eastAsia="Palatino Linotype" w:hAnsi="Palatino Linotype" w:cs="Palatino Linotype"/>
          <w:i/>
        </w:rPr>
        <w:t xml:space="preserve"> El Centro Nacional de Información será el responsable de regular el Sistema Nacional de Información y tendrá, entre otras, las siguientes atribuciones: </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Determinar los criterios técnicos y de homologación de las Bases de Datos que conforman el Sistema Nacional de Información;</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II a VI…</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b/>
          <w:i/>
          <w:u w:val="single"/>
        </w:rPr>
      </w:pPr>
      <w:r w:rsidRPr="00975103">
        <w:rPr>
          <w:rFonts w:ascii="Palatino Linotype" w:eastAsia="Palatino Linotype" w:hAnsi="Palatino Linotype" w:cs="Palatino Linotype"/>
          <w:b/>
          <w:i/>
          <w:u w:val="single"/>
        </w:rPr>
        <w:t>Artículo 39.- La concurrencia de facultades entre la Federación, las entidades federativas y los Municipios, quedará distribuida conforme a lo siguiente:</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A…</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b/>
          <w:i/>
          <w:u w:val="single"/>
        </w:rPr>
      </w:pPr>
      <w:r w:rsidRPr="00975103">
        <w:rPr>
          <w:rFonts w:ascii="Palatino Linotype" w:eastAsia="Palatino Linotype" w:hAnsi="Palatino Linotype" w:cs="Palatino Linotype"/>
          <w:b/>
          <w:i/>
          <w:u w:val="single"/>
        </w:rPr>
        <w:t>B. Corresponde a la Federación, a las entidades federativas y a los Municipios, en el ámbito de sus respectivas competencias:</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a V…</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VI. Designar a un responsable del control, suministro y adecuado manejo de la información a que se refiere esta Ley;</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XII a X…</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b/>
          <w:i/>
          <w:u w:val="single"/>
        </w:rPr>
      </w:pPr>
      <w:r w:rsidRPr="00975103">
        <w:rPr>
          <w:rFonts w:ascii="Palatino Linotype" w:eastAsia="Palatino Linotype" w:hAnsi="Palatino Linotype" w:cs="Palatino Linotype"/>
          <w:b/>
          <w:i/>
          <w:u w:val="single"/>
        </w:rPr>
        <w:t xml:space="preserve">XI. Integrar y consultar la información relativa a la operación y Desarrollo Policial para el registro y seguimiento en el Sistema Nacional de Información; </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XII a XV…</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118.-</w:t>
      </w:r>
      <w:r w:rsidRPr="00975103">
        <w:rPr>
          <w:rFonts w:ascii="Palatino Linotype" w:eastAsia="Palatino Linotype" w:hAnsi="Palatino Linotype" w:cs="Palatino Linotype"/>
          <w:i/>
        </w:rPr>
        <w:t xml:space="preserve"> Las Bases de Datos que integran el Sistema Nacional de Información se actualizarán permanentemente y serán de consulta obligatoria para garantizar la efectividad en las actividades de Seguridad Pública. </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El Registro Nacional de Detenciones se vinculará con las Bases de Datos a que se refiere el presente artículo, mediante el número de identificación al que hace referencia la ley de la materia.”</w:t>
      </w:r>
    </w:p>
    <w:p w:rsidR="008A54A3" w:rsidRPr="00975103" w:rsidRDefault="00E93F17">
      <w:pPr>
        <w:tabs>
          <w:tab w:val="left" w:pos="7938"/>
        </w:tabs>
        <w:spacing w:before="240" w:after="240" w:line="360" w:lineRule="auto"/>
        <w:jc w:val="center"/>
        <w:rPr>
          <w:rFonts w:ascii="Palatino Linotype" w:eastAsia="Palatino Linotype" w:hAnsi="Palatino Linotype" w:cs="Palatino Linotype"/>
          <w:b/>
        </w:rPr>
      </w:pPr>
      <w:r w:rsidRPr="00975103">
        <w:rPr>
          <w:rFonts w:ascii="Palatino Linotype" w:eastAsia="Palatino Linotype" w:hAnsi="Palatino Linotype" w:cs="Palatino Linotype"/>
          <w:i/>
          <w:sz w:val="24"/>
          <w:szCs w:val="24"/>
        </w:rPr>
        <w:tab/>
      </w:r>
      <w:r w:rsidRPr="00975103">
        <w:rPr>
          <w:rFonts w:ascii="Palatino Linotype" w:eastAsia="Palatino Linotype" w:hAnsi="Palatino Linotype" w:cs="Palatino Linotype"/>
          <w:b/>
        </w:rPr>
        <w:t>Ley de Seguridad del Estado de México</w:t>
      </w:r>
    </w:p>
    <w:p w:rsidR="008A54A3" w:rsidRPr="00975103" w:rsidRDefault="00E93F17">
      <w:pPr>
        <w:tabs>
          <w:tab w:val="left" w:pos="7938"/>
        </w:tabs>
        <w:spacing w:before="240" w:after="240" w:line="360" w:lineRule="auto"/>
        <w:jc w:val="both"/>
        <w:rPr>
          <w:rFonts w:ascii="Palatino Linotype" w:eastAsia="Palatino Linotype" w:hAnsi="Palatino Linotype" w:cs="Palatino Linotype"/>
          <w:b/>
        </w:rPr>
      </w:pPr>
      <w:r w:rsidRPr="00975103">
        <w:rPr>
          <w:rFonts w:ascii="Palatino Linotype" w:eastAsia="Palatino Linotype" w:hAnsi="Palatino Linotype" w:cs="Palatino Linotype"/>
          <w:b/>
        </w:rPr>
        <w:t>Decreto número 360 publicado en el Periódico Oficial “Gaceta del Gobierno” del Estado de México, el diecinueve de octubre de dos mil once.</w:t>
      </w:r>
    </w:p>
    <w:p w:rsidR="008A54A3" w:rsidRPr="00975103" w:rsidRDefault="00E93F17">
      <w:pPr>
        <w:tabs>
          <w:tab w:val="left" w:pos="7938"/>
        </w:tabs>
        <w:spacing w:before="240" w:after="240" w:line="360" w:lineRule="auto"/>
        <w:jc w:val="center"/>
        <w:rPr>
          <w:rFonts w:ascii="Palatino Linotype" w:eastAsia="Palatino Linotype" w:hAnsi="Palatino Linotype" w:cs="Palatino Linotype"/>
          <w:b/>
        </w:rPr>
      </w:pPr>
      <w:r w:rsidRPr="00975103">
        <w:rPr>
          <w:rFonts w:ascii="Palatino Linotype" w:eastAsia="Palatino Linotype" w:hAnsi="Palatino Linotype" w:cs="Palatino Linotype"/>
          <w:i/>
          <w:noProof/>
        </w:rPr>
        <w:lastRenderedPageBreak/>
        <w:drawing>
          <wp:inline distT="0" distB="0" distL="0" distR="0">
            <wp:extent cx="4962525" cy="481012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962525" cy="4810125"/>
                    </a:xfrm>
                    <a:prstGeom prst="rect">
                      <a:avLst/>
                    </a:prstGeom>
                    <a:ln/>
                  </pic:spPr>
                </pic:pic>
              </a:graphicData>
            </a:graphic>
          </wp:inline>
        </w:drawing>
      </w:r>
    </w:p>
    <w:p w:rsidR="008A54A3" w:rsidRPr="00975103" w:rsidRDefault="00E93F17">
      <w:pPr>
        <w:spacing w:after="0" w:line="360" w:lineRule="auto"/>
        <w:ind w:right="49"/>
        <w:jc w:val="both"/>
        <w:rPr>
          <w:rFonts w:ascii="Palatino Linotype" w:eastAsia="Palatino Linotype" w:hAnsi="Palatino Linotype" w:cs="Palatino Linotype"/>
          <w:i/>
          <w:sz w:val="24"/>
          <w:szCs w:val="24"/>
        </w:rPr>
      </w:pPr>
      <w:r w:rsidRPr="00975103">
        <w:rPr>
          <w:rFonts w:ascii="Palatino Linotype" w:eastAsia="Palatino Linotype" w:hAnsi="Palatino Linotype" w:cs="Palatino Linotype"/>
          <w:sz w:val="24"/>
          <w:szCs w:val="24"/>
        </w:rPr>
        <w:t>Por otra parte, los numerales 125, fracción VIII y 142 de la Ley Orgánica Municipal del Estado de México, señala lo siguiente:</w:t>
      </w:r>
      <w:r w:rsidRPr="00975103">
        <w:rPr>
          <w:rFonts w:ascii="Palatino Linotype" w:eastAsia="Palatino Linotype" w:hAnsi="Palatino Linotype" w:cs="Palatino Linotype"/>
          <w:b/>
          <w:i/>
          <w:sz w:val="24"/>
          <w:szCs w:val="24"/>
        </w:rPr>
        <w:t xml:space="preserve"> </w:t>
      </w:r>
    </w:p>
    <w:p w:rsidR="008A54A3" w:rsidRPr="00975103" w:rsidRDefault="008A54A3">
      <w:pPr>
        <w:tabs>
          <w:tab w:val="left" w:pos="7938"/>
        </w:tabs>
        <w:spacing w:line="276" w:lineRule="auto"/>
        <w:ind w:left="1134" w:right="900"/>
        <w:jc w:val="both"/>
        <w:rPr>
          <w:rFonts w:ascii="Palatino Linotype" w:eastAsia="Palatino Linotype" w:hAnsi="Palatino Linotype" w:cs="Palatino Linotype"/>
          <w:b/>
          <w:i/>
        </w:rPr>
      </w:pP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 “Artículo 125</w:t>
      </w:r>
      <w:r w:rsidRPr="00975103">
        <w:rPr>
          <w:rFonts w:ascii="Palatino Linotype" w:eastAsia="Palatino Linotype" w:hAnsi="Palatino Linotype" w:cs="Palatino Linotype"/>
          <w:i/>
        </w:rPr>
        <w:t>.- Los municipios tendrán a su cargo la prestación, explotación, administración y conservación de los servicios públicos municipales, considerándose enunciativa y no limitativamente, los siguientes:</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a VII…</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VIII. Seguridad pública y tránsito;</w:t>
      </w: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IX a XI…</w:t>
      </w:r>
    </w:p>
    <w:p w:rsidR="008A54A3" w:rsidRPr="00975103" w:rsidRDefault="008A54A3">
      <w:pPr>
        <w:tabs>
          <w:tab w:val="left" w:pos="7938"/>
        </w:tabs>
        <w:spacing w:line="276" w:lineRule="auto"/>
        <w:ind w:left="1134" w:right="900"/>
        <w:jc w:val="both"/>
        <w:rPr>
          <w:rFonts w:ascii="Palatino Linotype" w:eastAsia="Palatino Linotype" w:hAnsi="Palatino Linotype" w:cs="Palatino Linotype"/>
          <w:i/>
        </w:rPr>
      </w:pP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142</w:t>
      </w:r>
      <w:r w:rsidRPr="00975103">
        <w:rPr>
          <w:rFonts w:ascii="Palatino Linotype" w:eastAsia="Palatino Linotype" w:hAnsi="Palatino Linotype" w:cs="Palatino Linotype"/>
          <w:i/>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8A54A3" w:rsidRPr="00975103" w:rsidRDefault="008A54A3">
      <w:pPr>
        <w:tabs>
          <w:tab w:val="left" w:pos="7938"/>
        </w:tabs>
        <w:spacing w:line="276" w:lineRule="auto"/>
        <w:ind w:left="1134" w:right="900"/>
        <w:jc w:val="both"/>
        <w:rPr>
          <w:rFonts w:ascii="Palatino Linotype" w:eastAsia="Palatino Linotype" w:hAnsi="Palatino Linotype" w:cs="Palatino Linotype"/>
          <w:i/>
        </w:rPr>
      </w:pPr>
    </w:p>
    <w:p w:rsidR="008A54A3" w:rsidRPr="00975103" w:rsidRDefault="00E93F17">
      <w:pPr>
        <w:tabs>
          <w:tab w:val="left" w:pos="7938"/>
        </w:tabs>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 En cada municipio se deberán integrar cuerpos de seguridad pública, de bomberos y, en su caso, de tránsito, estos servidores públicos preferentemente serán vecinos del municipio, de los cuales el presidente municipal será el jefe inmediato.”</w:t>
      </w:r>
    </w:p>
    <w:p w:rsidR="008A54A3" w:rsidRPr="00975103" w:rsidRDefault="008A54A3">
      <w:pPr>
        <w:spacing w:after="0" w:line="360" w:lineRule="auto"/>
        <w:ind w:left="567"/>
        <w:jc w:val="both"/>
        <w:rPr>
          <w:rFonts w:ascii="Palatino Linotype" w:eastAsia="Palatino Linotype" w:hAnsi="Palatino Linotype" w:cs="Palatino Linotype"/>
          <w:i/>
          <w:sz w:val="24"/>
          <w:szCs w:val="24"/>
        </w:rPr>
      </w:pPr>
    </w:p>
    <w:p w:rsidR="008A54A3" w:rsidRPr="00975103" w:rsidRDefault="00E93F17">
      <w:pPr>
        <w:spacing w:before="240" w:after="24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sz w:val="24"/>
          <w:szCs w:val="24"/>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975103">
        <w:rPr>
          <w:rFonts w:ascii="Palatino Linotype" w:eastAsia="Palatino Linotype" w:hAnsi="Palatino Linotype" w:cs="Palatino Linotype"/>
          <w:b/>
          <w:sz w:val="24"/>
          <w:szCs w:val="24"/>
        </w:rPr>
        <w:t xml:space="preserve">máxime que, desde la entrada en vigor de la Ley de Seguridad del Estado de México </w:t>
      </w:r>
      <w:r w:rsidRPr="00975103">
        <w:rPr>
          <w:rFonts w:ascii="Palatino Linotype" w:eastAsia="Palatino Linotype" w:hAnsi="Palatino Linotype" w:cs="Palatino Linotype"/>
          <w:b/>
          <w:i/>
          <w:sz w:val="24"/>
          <w:szCs w:val="24"/>
        </w:rPr>
        <w:t xml:space="preserve">-el 20 de octubre de 2011- </w:t>
      </w:r>
      <w:r w:rsidRPr="00975103">
        <w:rPr>
          <w:rFonts w:ascii="Palatino Linotype" w:eastAsia="Palatino Linotype" w:hAnsi="Palatino Linotype" w:cs="Palatino Linotype"/>
          <w:b/>
          <w:sz w:val="24"/>
          <w:szCs w:val="24"/>
        </w:rPr>
        <w:t xml:space="preserve">se desprende la atribución expresa para que, el Director de Seguridad Pública Municipal, </w:t>
      </w:r>
      <w:r w:rsidRPr="00975103">
        <w:rPr>
          <w:rFonts w:ascii="Palatino Linotype" w:eastAsia="Palatino Linotype" w:hAnsi="Palatino Linotype" w:cs="Palatino Linotype"/>
          <w:sz w:val="24"/>
          <w:szCs w:val="24"/>
        </w:rPr>
        <w:t xml:space="preserve"> entre otras cosas, </w:t>
      </w:r>
      <w:r w:rsidRPr="00975103">
        <w:rPr>
          <w:rFonts w:ascii="Palatino Linotype" w:eastAsia="Palatino Linotype" w:hAnsi="Palatino Linotype" w:cs="Palatino Linotype"/>
          <w:b/>
          <w:sz w:val="24"/>
          <w:szCs w:val="24"/>
        </w:rPr>
        <w:t xml:space="preserve">genere estadística delictiva. </w:t>
      </w:r>
    </w:p>
    <w:p w:rsidR="008A54A3" w:rsidRPr="00975103" w:rsidRDefault="00E93F17">
      <w:pPr>
        <w:spacing w:before="240" w:after="24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Así las cosas, la información requerida estriba dentro de las fronteras conceptuales del interés general y el alcance público, robustece lo anterior los artículos 24, fracción </w:t>
      </w:r>
      <w:r w:rsidRPr="00975103">
        <w:rPr>
          <w:rFonts w:ascii="Palatino Linotype" w:eastAsia="Palatino Linotype" w:hAnsi="Palatino Linotype" w:cs="Palatino Linotype"/>
          <w:sz w:val="24"/>
          <w:szCs w:val="24"/>
        </w:rPr>
        <w:lastRenderedPageBreak/>
        <w:t>XII y 92, fracción XXXIV de la Ley de Transparencia y Acceso a la Información Pública del Estado de México y Municipios, normatividad invocada cuyo contenido literal es el siguiente: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24</w:t>
      </w:r>
      <w:r w:rsidRPr="00975103">
        <w:rPr>
          <w:rFonts w:ascii="Palatino Linotype" w:eastAsia="Palatino Linotype" w:hAnsi="Palatino Linotype" w:cs="Palatino Linotype"/>
          <w:i/>
        </w:rPr>
        <w:t>. Para el cumplimiento de los objetivos de esta Ley, los sujetos obligados deberán cumplir con las siguientes obligaciones, según corresponda, de acuerdo a su naturaleza:</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a XI…</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XII. Publicar y mantener actualizada la información relativa a las obligaciones generales de transparencia previstas en la presente Ley o determinadas así por el Instituto, y en general aquella que sea de interés público;</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XIII a XXV…</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92.</w:t>
      </w:r>
      <w:r w:rsidRPr="00975103">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a XXXIII…</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XXXIV. Las estadísticas que generen en cumplimiento de sus facultades, competencias o funciones con la mayor desagregación posible</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XXXV a LII…”</w:t>
      </w:r>
    </w:p>
    <w:p w:rsidR="008A54A3" w:rsidRPr="00975103" w:rsidRDefault="008A54A3">
      <w:pPr>
        <w:spacing w:line="276" w:lineRule="auto"/>
        <w:ind w:left="1134" w:right="900"/>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De forma complementaria, resulta de nuestro particular interés el criterio 11/09 emitido por el hoy Instituto Nacional de Transparencia, Acceso a la Información y Protección de Datos Personales, que a la letra dispone lo siguiente:</w:t>
      </w:r>
    </w:p>
    <w:p w:rsidR="008A54A3" w:rsidRPr="00975103" w:rsidRDefault="00E93F17">
      <w:pPr>
        <w:spacing w:line="276" w:lineRule="auto"/>
        <w:ind w:left="1134" w:right="90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lastRenderedPageBreak/>
        <w:t>“LA INFORMACIÓN ESTADÍSTICA ES DE NATURALEZA PÚBLICA, INDEPENDIENTEMENTE DE LA MATERIA CON LA QUE SE ENCUENTRE VINCULADA.</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Así las cosas, se atrae al estudio los Lineamientos para el Llenado, Entrega, Recepción, Registro, Resguardo y Consulta del Informe Policial Homologado del que, se inserta lo siguiente: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line="276" w:lineRule="auto"/>
        <w:ind w:left="1134" w:right="90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PRIMERO. OBJETO Y ÁMBITO DE APLICACIÓN.</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El Informe Policial Homologado es el medio a través del cual </w:t>
      </w:r>
      <w:r w:rsidRPr="00975103">
        <w:rPr>
          <w:rFonts w:ascii="Palatino Linotype" w:eastAsia="Palatino Linotype" w:hAnsi="Palatino Linotype" w:cs="Palatino Linotype"/>
          <w:b/>
          <w:i/>
        </w:rPr>
        <w:t>los integrantes de las instituciones policiales documentan la información relacionada con las puestas a disposición de personas y/o de objetos derivados de su intervención</w:t>
      </w:r>
      <w:r w:rsidRPr="00975103">
        <w:rPr>
          <w:rFonts w:ascii="Palatino Linotype" w:eastAsia="Palatino Linotype" w:hAnsi="Palatino Linotype" w:cs="Palatino Linotype"/>
          <w:i/>
        </w:rPr>
        <w:t>, a las autoridades competentes.</w:t>
      </w:r>
    </w:p>
    <w:p w:rsidR="008A54A3" w:rsidRPr="00975103" w:rsidRDefault="008A54A3">
      <w:pPr>
        <w:spacing w:line="276" w:lineRule="auto"/>
        <w:ind w:left="1134" w:right="900"/>
        <w:jc w:val="both"/>
        <w:rPr>
          <w:rFonts w:ascii="Palatino Linotype" w:eastAsia="Palatino Linotype" w:hAnsi="Palatino Linotype" w:cs="Palatino Linotype"/>
          <w:i/>
        </w:rPr>
      </w:pP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El Informe Policial Homologado tiene como objeto eficientar las puestas a disposición, garantizar el debido proceso, y fomentar el uso de la información para acciones de inteligencia.</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Los presentes Lineamientos tienen como objeto señalar los criterios respecto a lo siguiente:</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a V …</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VI.   Resguardo de la base de datos del IPH en el Sistema Nacional de Información en Seguridad Pública;</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VII a IX…</w:t>
      </w:r>
    </w:p>
    <w:p w:rsidR="008A54A3" w:rsidRPr="00975103" w:rsidRDefault="008A54A3">
      <w:pPr>
        <w:spacing w:line="276" w:lineRule="auto"/>
        <w:ind w:left="1134" w:right="900"/>
        <w:jc w:val="both"/>
        <w:rPr>
          <w:rFonts w:ascii="Palatino Linotype" w:eastAsia="Palatino Linotype" w:hAnsi="Palatino Linotype" w:cs="Palatino Linotype"/>
          <w:i/>
        </w:rPr>
      </w:pPr>
    </w:p>
    <w:p w:rsidR="008A54A3" w:rsidRPr="00975103" w:rsidRDefault="00E93F17">
      <w:pPr>
        <w:spacing w:line="276" w:lineRule="auto"/>
        <w:ind w:left="1134" w:right="90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SEGUNDO. GLOSARIO DE TÉRMINOS.</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a IX…</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X. IPH: El Informe Policial Homologado de hechos probablemente delictivos o de infracciones administrativas, mismo que puede ser en versión impresa o electrónica.</w:t>
      </w:r>
    </w:p>
    <w:p w:rsidR="008A54A3" w:rsidRPr="00975103" w:rsidRDefault="008A54A3">
      <w:pPr>
        <w:spacing w:line="276" w:lineRule="auto"/>
        <w:ind w:left="1134" w:right="900"/>
        <w:jc w:val="both"/>
        <w:rPr>
          <w:rFonts w:ascii="Palatino Linotype" w:eastAsia="Palatino Linotype" w:hAnsi="Palatino Linotype" w:cs="Palatino Linotype"/>
          <w:i/>
        </w:rPr>
      </w:pPr>
    </w:p>
    <w:p w:rsidR="008A54A3" w:rsidRPr="00975103" w:rsidRDefault="00E93F17">
      <w:pPr>
        <w:spacing w:line="276" w:lineRule="auto"/>
        <w:ind w:left="1134" w:right="90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DÉCIMO TERCERO. ENTREGA Y RECEPCIÓN DEL IPH.</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Los integrantes de las instituciones policiales de los tres órdenes de gobierno que realicen el llenado del IPH, </w:t>
      </w:r>
      <w:r w:rsidRPr="00975103">
        <w:rPr>
          <w:rFonts w:ascii="Palatino Linotype" w:eastAsia="Palatino Linotype" w:hAnsi="Palatino Linotype" w:cs="Palatino Linotype"/>
          <w:b/>
          <w:i/>
        </w:rPr>
        <w:t>deberán entregarlo junto con las personas detenidas y/o arrestadas y/o los objetos asegurados a la autoridad competente</w:t>
      </w:r>
      <w:r w:rsidRPr="00975103">
        <w:rPr>
          <w:rFonts w:ascii="Palatino Linotype" w:eastAsia="Palatino Linotype" w:hAnsi="Palatino Linotype" w:cs="Palatino Linotype"/>
          <w:i/>
        </w:rPr>
        <w:t>, según se trate de un hecho probablemente delictivo o una infracción administrativa.</w:t>
      </w:r>
    </w:p>
    <w:p w:rsidR="008A54A3" w:rsidRPr="00975103" w:rsidRDefault="00E93F17">
      <w:pPr>
        <w:spacing w:line="276" w:lineRule="auto"/>
        <w:ind w:left="1134" w:right="90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8A54A3" w:rsidRPr="00975103" w:rsidRDefault="008A54A3">
      <w:pPr>
        <w:spacing w:before="120" w:after="120"/>
        <w:ind w:left="851" w:right="902"/>
        <w:jc w:val="both"/>
        <w:rPr>
          <w:rFonts w:ascii="Palatino Linotype" w:eastAsia="Palatino Linotype" w:hAnsi="Palatino Linotype" w:cs="Palatino Linotype"/>
          <w:b/>
          <w:i/>
        </w:rPr>
      </w:pPr>
    </w:p>
    <w:p w:rsidR="008A54A3" w:rsidRPr="00975103" w:rsidRDefault="00E93F17">
      <w:pPr>
        <w:spacing w:before="120" w:after="120"/>
        <w:ind w:left="851" w:right="902"/>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DÉCIMO CUARTO. REGISTRO DE LA INFORMACIÓN EN LA BASE DE DATOS DEL IPH.</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El registro de la información en la base de datos se llevará a cabo conforme a lo siguiente:</w:t>
      </w:r>
    </w:p>
    <w:p w:rsidR="008A54A3" w:rsidRPr="00975103" w:rsidRDefault="00E93F17">
      <w:pPr>
        <w:numPr>
          <w:ilvl w:val="0"/>
          <w:numId w:val="10"/>
        </w:numPr>
        <w:tabs>
          <w:tab w:val="left" w:pos="1418"/>
        </w:tabs>
        <w:spacing w:before="120" w:after="120" w:line="240" w:lineRule="auto"/>
        <w:ind w:left="1134" w:right="902" w:firstLine="0"/>
        <w:jc w:val="both"/>
        <w:rPr>
          <w:rFonts w:ascii="Palatino Linotype" w:eastAsia="Palatino Linotype" w:hAnsi="Palatino Linotype" w:cs="Palatino Linotype"/>
          <w:i/>
        </w:rPr>
      </w:pPr>
      <w:r w:rsidRPr="00975103">
        <w:rPr>
          <w:rFonts w:ascii="Palatino Linotype" w:eastAsia="Palatino Linotype" w:hAnsi="Palatino Linotype" w:cs="Palatino Linotype"/>
          <w:b/>
          <w:i/>
        </w:rPr>
        <w:t>La captura y registro de la información suministrada a la base de datos son obligatorios y estarán a cargo de las instituciones policiales de los tres órdenes de gobierno</w:t>
      </w:r>
      <w:r w:rsidRPr="00975103">
        <w:rPr>
          <w:rFonts w:ascii="Palatino Linotype" w:eastAsia="Palatino Linotype" w:hAnsi="Palatino Linotype" w:cs="Palatino Linotype"/>
          <w:i/>
        </w:rPr>
        <w:t>;</w:t>
      </w:r>
    </w:p>
    <w:p w:rsidR="008A54A3" w:rsidRPr="00975103" w:rsidRDefault="00E93F17">
      <w:pPr>
        <w:tabs>
          <w:tab w:val="left" w:pos="1418"/>
        </w:tabs>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w:t>
      </w:r>
      <w:r w:rsidRPr="00975103">
        <w:rPr>
          <w:rFonts w:ascii="Palatino Linotype" w:eastAsia="Palatino Linotype" w:hAnsi="Palatino Linotype" w:cs="Palatino Linotype"/>
          <w:i/>
        </w:rPr>
        <w:t xml:space="preserve"> El suministro de la información se realizará con apego a los datos contenidos en el IPH;</w:t>
      </w:r>
    </w:p>
    <w:p w:rsidR="008A54A3" w:rsidRPr="00975103" w:rsidRDefault="00E93F17">
      <w:pPr>
        <w:tabs>
          <w:tab w:val="left" w:pos="1418"/>
        </w:tabs>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III</w:t>
      </w:r>
      <w:r w:rsidRPr="00975103">
        <w:rPr>
          <w:rFonts w:ascii="Palatino Linotype" w:eastAsia="Palatino Linotype" w:hAnsi="Palatino Linotype" w:cs="Palatino Linotype"/>
          <w:i/>
        </w:rPr>
        <w:t>. El registro de los datos contenidos en el IPH y su digitalización se harán de manera inmediata, sin que exceda de un término máximo de veinticuatro horas contadas a partir de la hora de recepción por parte de la autoridad competente, y</w:t>
      </w:r>
    </w:p>
    <w:p w:rsidR="008A54A3" w:rsidRPr="00975103" w:rsidRDefault="00E93F17">
      <w:pPr>
        <w:tabs>
          <w:tab w:val="left" w:pos="1418"/>
        </w:tabs>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IV. </w:t>
      </w:r>
      <w:r w:rsidRPr="00975103">
        <w:rPr>
          <w:rFonts w:ascii="Palatino Linotype" w:eastAsia="Palatino Linotype" w:hAnsi="Palatino Linotype" w:cs="Palatino Linotype"/>
          <w:i/>
        </w:rPr>
        <w:t>La Secretaría garantizará la operación, disponibilidad, interconexión y mantenimiento de los componentes tecnológicos que soporten la base de datos y sistemas informáticos del IPH.”</w:t>
      </w:r>
    </w:p>
    <w:p w:rsidR="008A54A3" w:rsidRPr="00975103" w:rsidRDefault="008A54A3">
      <w:pPr>
        <w:spacing w:line="276" w:lineRule="auto"/>
        <w:ind w:left="1134" w:right="900"/>
        <w:jc w:val="both"/>
        <w:rPr>
          <w:rFonts w:ascii="Palatino Linotype" w:eastAsia="Palatino Linotype" w:hAnsi="Palatino Linotype" w:cs="Palatino Linotype"/>
          <w:i/>
        </w:rPr>
      </w:pP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(Énfasis añadido)</w:t>
      </w:r>
    </w:p>
    <w:p w:rsidR="008A54A3" w:rsidRPr="00975103" w:rsidRDefault="008A54A3">
      <w:pPr>
        <w:spacing w:after="0" w:line="360" w:lineRule="auto"/>
        <w:ind w:left="1134" w:right="900"/>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w:t>
      </w:r>
      <w:r w:rsidRPr="00975103">
        <w:rPr>
          <w:rFonts w:ascii="Palatino Linotype" w:eastAsia="Palatino Linotype" w:hAnsi="Palatino Linotype" w:cs="Palatino Linotype"/>
          <w:b/>
          <w:sz w:val="24"/>
          <w:szCs w:val="24"/>
        </w:rPr>
        <w:t xml:space="preserve">por lo tanto, dicho informe únicamente es entregado junto con la persona detenida o bien, con los objetos que fueron asegurados en el hecho y/o acto probablemente constitutivo de delito. </w:t>
      </w:r>
      <w:r w:rsidRPr="00975103">
        <w:rPr>
          <w:rFonts w:ascii="Palatino Linotype" w:eastAsia="Palatino Linotype" w:hAnsi="Palatino Linotype" w:cs="Palatino Linotype"/>
          <w:sz w:val="24"/>
          <w:szCs w:val="24"/>
        </w:rPr>
        <w:t xml:space="preserve">Es importante dejar de lado </w:t>
      </w:r>
      <w:r w:rsidRPr="00975103">
        <w:rPr>
          <w:rFonts w:ascii="Palatino Linotype" w:eastAsia="Palatino Linotype" w:hAnsi="Palatino Linotype" w:cs="Palatino Linotype"/>
          <w:sz w:val="24"/>
          <w:szCs w:val="24"/>
        </w:rPr>
        <w:lastRenderedPageBreak/>
        <w:t>que no se están solicitando estos documentos, sino información estadística únicamente.</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975103">
        <w:rPr>
          <w:rFonts w:ascii="Palatino Linotype" w:eastAsia="Palatino Linotype" w:hAnsi="Palatino Linotype" w:cs="Palatino Linotype"/>
          <w:b/>
          <w:sz w:val="24"/>
          <w:szCs w:val="24"/>
        </w:rPr>
        <w:t>es claro que no en todos los casos en que se conoce de una conducta delictiva y se inicia una carpeta de investigación, o se agrega un informe policial homologado</w:t>
      </w:r>
      <w:r w:rsidRPr="00975103">
        <w:rPr>
          <w:rFonts w:ascii="Palatino Linotype" w:eastAsia="Palatino Linotype" w:hAnsi="Palatino Linotype" w:cs="Palatino Linotype"/>
          <w:sz w:val="24"/>
          <w:szCs w:val="24"/>
        </w:rPr>
        <w:t xml:space="preserve">, pues es evidente que existen diversos tipos de delitos que se pueden configurar sin que se genere el informe en comento, tal como de manera enunciativa más no limitativa, es el caso de la </w:t>
      </w:r>
      <w:r w:rsidRPr="00975103">
        <w:rPr>
          <w:rFonts w:ascii="Palatino Linotype" w:eastAsia="Palatino Linotype" w:hAnsi="Palatino Linotype" w:cs="Palatino Linotype"/>
          <w:b/>
          <w:sz w:val="24"/>
          <w:szCs w:val="24"/>
        </w:rPr>
        <w:t>extorsión</w:t>
      </w:r>
      <w:r w:rsidRPr="00975103">
        <w:rPr>
          <w:rFonts w:ascii="Palatino Linotype" w:eastAsia="Palatino Linotype" w:hAnsi="Palatino Linotype" w:cs="Palatino Linotype"/>
          <w:sz w:val="24"/>
          <w:szCs w:val="24"/>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975103">
        <w:rPr>
          <w:rFonts w:ascii="Palatino Linotype" w:eastAsia="Palatino Linotype" w:hAnsi="Palatino Linotype" w:cs="Palatino Linotype"/>
          <w:b/>
          <w:sz w:val="24"/>
          <w:szCs w:val="24"/>
        </w:rPr>
        <w:t>es tema de conocimiento público, que muchas de esas llamadas provienen de centros penitenciarios establecidos en diversas Entidades Federativas,</w:t>
      </w:r>
      <w:r w:rsidRPr="00975103">
        <w:rPr>
          <w:rFonts w:ascii="Palatino Linotype" w:eastAsia="Palatino Linotype" w:hAnsi="Palatino Linotype" w:cs="Palatino Linotype"/>
          <w:sz w:val="24"/>
          <w:szCs w:val="24"/>
        </w:rPr>
        <w:t xml:space="preserve"> y como se precisó anteriormente, </w:t>
      </w:r>
      <w:r w:rsidRPr="00975103">
        <w:rPr>
          <w:rFonts w:ascii="Palatino Linotype" w:eastAsia="Palatino Linotype" w:hAnsi="Palatino Linotype" w:cs="Palatino Linotype"/>
          <w:sz w:val="24"/>
          <w:szCs w:val="24"/>
        </w:rPr>
        <w:lastRenderedPageBreak/>
        <w:t xml:space="preserve">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975103">
        <w:rPr>
          <w:rFonts w:ascii="Palatino Linotype" w:eastAsia="Palatino Linotype" w:hAnsi="Palatino Linotype" w:cs="Palatino Linotype"/>
          <w:b/>
          <w:sz w:val="24"/>
          <w:szCs w:val="24"/>
        </w:rPr>
        <w:t>es preciso reiterar que el Particular solicitó información estadística de la incidencia delictiva,</w:t>
      </w:r>
      <w:r w:rsidRPr="00975103">
        <w:rPr>
          <w:rFonts w:ascii="Palatino Linotype" w:eastAsia="Palatino Linotype" w:hAnsi="Palatino Linotype" w:cs="Palatino Linotype"/>
          <w:sz w:val="24"/>
          <w:szCs w:val="24"/>
        </w:rPr>
        <w:t xml:space="preserve"> lo cual, </w:t>
      </w:r>
      <w:r w:rsidRPr="00975103">
        <w:rPr>
          <w:rFonts w:ascii="Palatino Linotype" w:eastAsia="Palatino Linotype" w:hAnsi="Palatino Linotype" w:cs="Palatino Linotype"/>
          <w:b/>
          <w:sz w:val="24"/>
          <w:szCs w:val="24"/>
        </w:rPr>
        <w:t>corresponde únicamente al número de hechos y/o actos de los que se tuvo conocimiento</w:t>
      </w:r>
      <w:r w:rsidRPr="00975103">
        <w:rPr>
          <w:rFonts w:ascii="Palatino Linotype" w:eastAsia="Palatino Linotype" w:hAnsi="Palatino Linotype" w:cs="Palatino Linotype"/>
          <w:sz w:val="24"/>
          <w:szCs w:val="24"/>
        </w:rPr>
        <w:t xml:space="preserve"> y con base en ello,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En esta tesitura, es claro que el nivel de desagregación que solicita el Particular, confiere al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975103">
        <w:rPr>
          <w:rFonts w:ascii="Palatino Linotype" w:eastAsia="Palatino Linotype" w:hAnsi="Palatino Linotype" w:cs="Palatino Linotype"/>
          <w:i/>
          <w:sz w:val="24"/>
          <w:szCs w:val="24"/>
        </w:rPr>
        <w:t xml:space="preserve"> ad hoc</w:t>
      </w:r>
      <w:r w:rsidRPr="00975103">
        <w:rPr>
          <w:rFonts w:ascii="Palatino Linotype" w:eastAsia="Palatino Linotype" w:hAnsi="Palatino Linotype" w:cs="Palatino Linotype"/>
          <w:sz w:val="24"/>
          <w:szCs w:val="24"/>
        </w:rPr>
        <w:t xml:space="preserve"> a los intereses de este último, </w:t>
      </w:r>
      <w:r w:rsidRPr="00975103">
        <w:rPr>
          <w:rFonts w:ascii="Palatino Linotype" w:eastAsia="Palatino Linotype" w:hAnsi="Palatino Linotype" w:cs="Palatino Linotype"/>
          <w:sz w:val="24"/>
          <w:szCs w:val="24"/>
        </w:rPr>
        <w:lastRenderedPageBreak/>
        <w:t>situación que como fue precisado, va en contra del criterio número 03/17 emitido por el Pleno del Instituto Nacional de Transparencia, Acceso a la Información y Protección de Datos Personales, citado con antelación.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Por tales circunstancias para el caso en particular, este Instituto no encuentra sustento legal que permita ordenar la entrega de la información conforme los intereses del Particular; no obstante, es procedente determinar las atribuciones del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para que, de ser el caso, en aras del principio de máxima publicidad, se ordene la entrega de la información con el mayor grado de desagregación posible.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Establecido lo anterior, es de recordar que el Particular en su solicitud señaló que requería la información, con las coordenadas geográficas, establecidas en el lugar de la intervención, por lo que se trae de nueva cuenta la Ley General del Sistema Nacional de Seguridad Pública, en la cual se establece en su artículo 43 lo que debe contener el informe policial homologado como se muestra a continuación: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43.-</w:t>
      </w:r>
      <w:r w:rsidRPr="00975103">
        <w:rPr>
          <w:rFonts w:ascii="Palatino Linotype" w:eastAsia="Palatino Linotype" w:hAnsi="Palatino Linotype" w:cs="Palatino Linotype"/>
          <w:i/>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 El área que lo emite;</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II. El usuario capturista;</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III. Los Datos Generales de registro;</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IV. Motivo, que se clasifica en;</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a) Tipo de evento, y</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b) Subtipo de evento.</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V. La ubicación del evento y en su caso, los caminos;</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VI. La descripción de hechos, que deberá detallar modo, tiempo y lugar, entre otros datos.</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VII. Entrevistas realizadas, y</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VIII. En caso de detenciones:</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a) Señalar los motivos de la detención;</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b) Descripción de la persona;</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c) El nombre del detenido y apodo, en su caso;</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d) Descripción de estado físico aparente;</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e) Objetos que le fueron encontrados;</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f) Autoridad a la que fue puesto a disposición, y</w:t>
      </w:r>
    </w:p>
    <w:p w:rsidR="008A54A3" w:rsidRPr="00975103" w:rsidRDefault="00E93F17">
      <w:pPr>
        <w:spacing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g) Lugar en el que fue puesto a disposición.</w:t>
      </w:r>
    </w:p>
    <w:p w:rsidR="008A54A3" w:rsidRPr="00975103" w:rsidRDefault="00E93F17">
      <w:pPr>
        <w:spacing w:after="0" w:line="276" w:lineRule="auto"/>
        <w:ind w:left="1134"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Por su parte el Lineamiento Décimo primero de los Lineamientos para el Llenado, Entrega, Recepción, Registro, Resguardo y Consulta del Informe Policial Homologado, dispone lo siguiente: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w:t>
      </w:r>
      <w:r w:rsidRPr="00975103">
        <w:rPr>
          <w:rFonts w:ascii="Palatino Linotype" w:eastAsia="Palatino Linotype" w:hAnsi="Palatino Linotype" w:cs="Palatino Linotype"/>
          <w:b/>
          <w:i/>
        </w:rPr>
        <w:t>DÉCIMO PRIMERO. LLENADO DEL IPH</w:t>
      </w:r>
      <w:r w:rsidRPr="00975103">
        <w:rPr>
          <w:rFonts w:ascii="Palatino Linotype" w:eastAsia="Palatino Linotype" w:hAnsi="Palatino Linotype" w:cs="Palatino Linotype"/>
          <w:i/>
        </w:rPr>
        <w:t>.</w:t>
      </w:r>
    </w:p>
    <w:p w:rsidR="008A54A3" w:rsidRPr="00975103" w:rsidRDefault="00E93F17">
      <w:pPr>
        <w:spacing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Los integrantes de las </w:t>
      </w:r>
      <w:r w:rsidRPr="00975103">
        <w:rPr>
          <w:rFonts w:ascii="Palatino Linotype" w:eastAsia="Palatino Linotype" w:hAnsi="Palatino Linotype" w:cs="Palatino Linotype"/>
          <w:b/>
          <w:i/>
        </w:rPr>
        <w:t>instituciones policiales de los tres órdenes de gobierno</w:t>
      </w:r>
      <w:r w:rsidRPr="00975103">
        <w:rPr>
          <w:rFonts w:ascii="Palatino Linotype" w:eastAsia="Palatino Linotype" w:hAnsi="Palatino Linotype" w:cs="Palatino Linotype"/>
          <w:i/>
        </w:rPr>
        <w:t xml:space="preserve"> deberán registrar en el IPH la información relacionada con las puestas a disposición de personas y/o de objetos derivados de su intervención.</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El IPH para </w:t>
      </w:r>
      <w:r w:rsidRPr="00975103">
        <w:rPr>
          <w:rFonts w:ascii="Palatino Linotype" w:eastAsia="Palatino Linotype" w:hAnsi="Palatino Linotype" w:cs="Palatino Linotype"/>
          <w:b/>
          <w:i/>
        </w:rPr>
        <w:t>hechos probablemente delictivos</w:t>
      </w:r>
      <w:r w:rsidRPr="00975103">
        <w:rPr>
          <w:rFonts w:ascii="Palatino Linotype" w:eastAsia="Palatino Linotype" w:hAnsi="Palatino Linotype" w:cs="Palatino Linotype"/>
          <w:i/>
        </w:rPr>
        <w:t xml:space="preserve"> contendrá al menos los siguientes datos:</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w:t>
      </w:r>
      <w:r w:rsidRPr="00975103">
        <w:rPr>
          <w:rFonts w:ascii="Palatino Linotype" w:eastAsia="Palatino Linotype" w:hAnsi="Palatino Linotype" w:cs="Palatino Linotype"/>
          <w:i/>
        </w:rPr>
        <w:t xml:space="preserve">     El Número de Referencia o el Número de folio asignado;</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w:t>
      </w:r>
      <w:r w:rsidRPr="00975103">
        <w:rPr>
          <w:rFonts w:ascii="Palatino Linotype" w:eastAsia="Palatino Linotype" w:hAnsi="Palatino Linotype" w:cs="Palatino Linotype"/>
          <w:i/>
        </w:rPr>
        <w:t xml:space="preserve">     Los datos del o los integrantes de la institución policial que lo emite;</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III.</w:t>
      </w:r>
      <w:r w:rsidRPr="00975103">
        <w:rPr>
          <w:rFonts w:ascii="Palatino Linotype" w:eastAsia="Palatino Linotype" w:hAnsi="Palatino Linotype" w:cs="Palatino Linotype"/>
          <w:i/>
        </w:rPr>
        <w:t xml:space="preserve">    Los datos de la autoridad competente que lo recibe;</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IV.</w:t>
      </w:r>
      <w:r w:rsidRPr="00975103">
        <w:rPr>
          <w:rFonts w:ascii="Palatino Linotype" w:eastAsia="Palatino Linotype" w:hAnsi="Palatino Linotype" w:cs="Palatino Linotype"/>
          <w:i/>
        </w:rPr>
        <w:t xml:space="preserve">   Los datos generales de la intervención o actuación;</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w:t>
      </w:r>
      <w:r w:rsidRPr="00975103">
        <w:rPr>
          <w:rFonts w:ascii="Palatino Linotype" w:eastAsia="Palatino Linotype" w:hAnsi="Palatino Linotype" w:cs="Palatino Linotype"/>
          <w:i/>
        </w:rPr>
        <w:t xml:space="preserve">    El motivo de la intervención o actuación;</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VI.</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La ubicación del o los lugares de la intervención o actuación</w:t>
      </w:r>
      <w:r w:rsidRPr="00975103">
        <w:rPr>
          <w:rFonts w:ascii="Palatino Linotype" w:eastAsia="Palatino Linotype" w:hAnsi="Palatino Linotype" w:cs="Palatino Linotype"/>
          <w:i/>
        </w:rPr>
        <w:t>;</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VII</w:t>
      </w:r>
      <w:r w:rsidRPr="00975103">
        <w:rPr>
          <w:rFonts w:ascii="Palatino Linotype" w:eastAsia="Palatino Linotype" w:hAnsi="Palatino Linotype" w:cs="Palatino Linotype"/>
          <w:i/>
        </w:rPr>
        <w:t>.   La descripción de hechos, que deberá detallar modo, tiempo y lugar, entre otros datos. Así como, justificar razonablemente el control provisional preventivo y/o los niveles de contacto;</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VIII</w:t>
      </w:r>
      <w:r w:rsidRPr="00975103">
        <w:rPr>
          <w:rFonts w:ascii="Palatino Linotype" w:eastAsia="Palatino Linotype" w:hAnsi="Palatino Linotype" w:cs="Palatino Linotype"/>
          <w:i/>
        </w:rPr>
        <w:t>.  En caso de personas detenidas:</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a)</w:t>
      </w:r>
      <w:r w:rsidRPr="00975103">
        <w:rPr>
          <w:rFonts w:ascii="Palatino Linotype" w:eastAsia="Palatino Linotype" w:hAnsi="Palatino Linotype" w:cs="Palatino Linotype"/>
          <w:i/>
        </w:rPr>
        <w:t xml:space="preserve"> El Número del Registro Nacional de Detenciones;</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b)</w:t>
      </w:r>
      <w:r w:rsidRPr="00975103">
        <w:rPr>
          <w:rFonts w:ascii="Palatino Linotype" w:eastAsia="Palatino Linotype" w:hAnsi="Palatino Linotype" w:cs="Palatino Linotype"/>
          <w:i/>
        </w:rPr>
        <w:t xml:space="preserve"> Los motivos de la detención;</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c) </w:t>
      </w:r>
      <w:r w:rsidRPr="00975103">
        <w:rPr>
          <w:rFonts w:ascii="Palatino Linotype" w:eastAsia="Palatino Linotype" w:hAnsi="Palatino Linotype" w:cs="Palatino Linotype"/>
          <w:i/>
        </w:rPr>
        <w:t>Los datos generales de la persona;</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d) </w:t>
      </w:r>
      <w:r w:rsidRPr="00975103">
        <w:rPr>
          <w:rFonts w:ascii="Palatino Linotype" w:eastAsia="Palatino Linotype" w:hAnsi="Palatino Linotype" w:cs="Palatino Linotype"/>
          <w:i/>
        </w:rPr>
        <w:t>La descripción de la persona, incluyendo su estado físico aparente;</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e) </w:t>
      </w:r>
      <w:r w:rsidRPr="00975103">
        <w:rPr>
          <w:rFonts w:ascii="Palatino Linotype" w:eastAsia="Palatino Linotype" w:hAnsi="Palatino Linotype" w:cs="Palatino Linotype"/>
          <w:i/>
        </w:rPr>
        <w:t>Las armas de fuego y/o los objetos que le fueron recolectados y/o asegurados, y</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f)</w:t>
      </w:r>
      <w:r w:rsidRPr="00975103">
        <w:rPr>
          <w:rFonts w:ascii="Palatino Linotype" w:eastAsia="Palatino Linotype" w:hAnsi="Palatino Linotype" w:cs="Palatino Linotype"/>
          <w:i/>
        </w:rPr>
        <w:t xml:space="preserve"> El lugar al que es puesta a disposición la persona;</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IX</w:t>
      </w:r>
      <w:r w:rsidRPr="00975103">
        <w:rPr>
          <w:rFonts w:ascii="Palatino Linotype" w:eastAsia="Palatino Linotype" w:hAnsi="Palatino Linotype" w:cs="Palatino Linotype"/>
          <w:i/>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lastRenderedPageBreak/>
        <w:t>X</w:t>
      </w:r>
      <w:r w:rsidRPr="00975103">
        <w:rPr>
          <w:rFonts w:ascii="Palatino Linotype" w:eastAsia="Palatino Linotype" w:hAnsi="Palatino Linotype" w:cs="Palatino Linotype"/>
          <w:i/>
        </w:rPr>
        <w:t>. En caso de inspección de vehículo, los datos generales sobre sus características;</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XI.</w:t>
      </w:r>
      <w:r w:rsidRPr="00975103">
        <w:rPr>
          <w:rFonts w:ascii="Palatino Linotype" w:eastAsia="Palatino Linotype" w:hAnsi="Palatino Linotype" w:cs="Palatino Linotype"/>
          <w:i/>
        </w:rPr>
        <w:t xml:space="preserve"> En caso de recolección y/o aseguramiento de armas de fuego u objetos, los datos generales sobre sus características y apariencias;</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XII. </w:t>
      </w:r>
      <w:r w:rsidRPr="00975103">
        <w:rPr>
          <w:rFonts w:ascii="Palatino Linotype" w:eastAsia="Palatino Linotype" w:hAnsi="Palatino Linotype" w:cs="Palatino Linotype"/>
          <w:i/>
        </w:rPr>
        <w:t>En caso de preservar el lugar de la intervención o actuación, los datos generales sobre su entrega-recepción, y</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XIII</w:t>
      </w:r>
      <w:r w:rsidRPr="00975103">
        <w:rPr>
          <w:rFonts w:ascii="Palatino Linotype" w:eastAsia="Palatino Linotype" w:hAnsi="Palatino Linotype" w:cs="Palatino Linotype"/>
          <w:i/>
        </w:rPr>
        <w:t>. En caso de entrevistas, los datos generales de la persona entrevistada y el relato de la misma.</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El IPH para </w:t>
      </w:r>
      <w:r w:rsidRPr="00975103">
        <w:rPr>
          <w:rFonts w:ascii="Palatino Linotype" w:eastAsia="Palatino Linotype" w:hAnsi="Palatino Linotype" w:cs="Palatino Linotype"/>
          <w:b/>
          <w:i/>
        </w:rPr>
        <w:t>infracciones administrativas</w:t>
      </w:r>
      <w:r w:rsidRPr="00975103">
        <w:rPr>
          <w:rFonts w:ascii="Palatino Linotype" w:eastAsia="Palatino Linotype" w:hAnsi="Palatino Linotype" w:cs="Palatino Linotype"/>
          <w:i/>
        </w:rPr>
        <w:t xml:space="preserve"> contendrá al menos los siguientes datos:</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w:t>
      </w:r>
      <w:r w:rsidRPr="00975103">
        <w:rPr>
          <w:rFonts w:ascii="Palatino Linotype" w:eastAsia="Palatino Linotype" w:hAnsi="Palatino Linotype" w:cs="Palatino Linotype"/>
          <w:i/>
        </w:rPr>
        <w:t xml:space="preserve"> El Número de Referencia o el Número de folio asignado;</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II. </w:t>
      </w:r>
      <w:r w:rsidRPr="00975103">
        <w:rPr>
          <w:rFonts w:ascii="Palatino Linotype" w:eastAsia="Palatino Linotype" w:hAnsi="Palatino Linotype" w:cs="Palatino Linotype"/>
          <w:i/>
        </w:rPr>
        <w:t>Los datos del o los integrantes de la institución policial que lo emite;</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III. </w:t>
      </w:r>
      <w:r w:rsidRPr="00975103">
        <w:rPr>
          <w:rFonts w:ascii="Palatino Linotype" w:eastAsia="Palatino Linotype" w:hAnsi="Palatino Linotype" w:cs="Palatino Linotype"/>
          <w:i/>
        </w:rPr>
        <w:t>Los datos de la autoridad competente que lo recibe;</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IV. </w:t>
      </w:r>
      <w:r w:rsidRPr="00975103">
        <w:rPr>
          <w:rFonts w:ascii="Palatino Linotype" w:eastAsia="Palatino Linotype" w:hAnsi="Palatino Linotype" w:cs="Palatino Linotype"/>
          <w:i/>
        </w:rPr>
        <w:t>Los datos generales de la intervención o actuación;</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w:t>
      </w:r>
      <w:r w:rsidRPr="00975103">
        <w:rPr>
          <w:rFonts w:ascii="Palatino Linotype" w:eastAsia="Palatino Linotype" w:hAnsi="Palatino Linotype" w:cs="Palatino Linotype"/>
          <w:i/>
        </w:rPr>
        <w:t>. El motivo de la intervención o actuación;</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VI.</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La ubicación del o los lugares de la intervención o actuación</w:t>
      </w:r>
      <w:r w:rsidRPr="00975103">
        <w:rPr>
          <w:rFonts w:ascii="Palatino Linotype" w:eastAsia="Palatino Linotype" w:hAnsi="Palatino Linotype" w:cs="Palatino Linotype"/>
          <w:i/>
        </w:rPr>
        <w:t>;</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VII</w:t>
      </w:r>
      <w:r w:rsidRPr="00975103">
        <w:rPr>
          <w:rFonts w:ascii="Palatino Linotype" w:eastAsia="Palatino Linotype" w:hAnsi="Palatino Linotype" w:cs="Palatino Linotype"/>
          <w:i/>
        </w:rPr>
        <w:t>. La descripción de hechos, que deberá detallar modo, tiempo y lugar, entre otros datos. Así como, justificar razonablemente el control provisional preventivo y/o los niveles de contacto;</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VIII</w:t>
      </w:r>
      <w:r w:rsidRPr="00975103">
        <w:rPr>
          <w:rFonts w:ascii="Palatino Linotype" w:eastAsia="Palatino Linotype" w:hAnsi="Palatino Linotype" w:cs="Palatino Linotype"/>
          <w:i/>
        </w:rPr>
        <w:t>. En caso de personas arrestadas:</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a)</w:t>
      </w:r>
      <w:r w:rsidRPr="00975103">
        <w:rPr>
          <w:rFonts w:ascii="Palatino Linotype" w:eastAsia="Palatino Linotype" w:hAnsi="Palatino Linotype" w:cs="Palatino Linotype"/>
          <w:i/>
        </w:rPr>
        <w:t xml:space="preserve">   El Número del Registro Nacional de Detenciones;</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b)</w:t>
      </w:r>
      <w:r w:rsidRPr="00975103">
        <w:rPr>
          <w:rFonts w:ascii="Palatino Linotype" w:eastAsia="Palatino Linotype" w:hAnsi="Palatino Linotype" w:cs="Palatino Linotype"/>
          <w:i/>
        </w:rPr>
        <w:t xml:space="preserve">   Los motivos de la detención;</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c)  </w:t>
      </w:r>
      <w:r w:rsidRPr="00975103">
        <w:rPr>
          <w:rFonts w:ascii="Palatino Linotype" w:eastAsia="Palatino Linotype" w:hAnsi="Palatino Linotype" w:cs="Palatino Linotype"/>
          <w:i/>
        </w:rPr>
        <w:t xml:space="preserve"> Los datos generales de la persona;</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d)   </w:t>
      </w:r>
      <w:r w:rsidRPr="00975103">
        <w:rPr>
          <w:rFonts w:ascii="Palatino Linotype" w:eastAsia="Palatino Linotype" w:hAnsi="Palatino Linotype" w:cs="Palatino Linotype"/>
          <w:i/>
        </w:rPr>
        <w:t>La descripción de la persona, incluyendo su estado físico aparente, y</w:t>
      </w:r>
    </w:p>
    <w:p w:rsidR="008A54A3" w:rsidRPr="00975103" w:rsidRDefault="00E93F17">
      <w:pPr>
        <w:spacing w:before="120" w:after="120"/>
        <w:ind w:left="1418"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e)   </w:t>
      </w:r>
      <w:r w:rsidRPr="00975103">
        <w:rPr>
          <w:rFonts w:ascii="Palatino Linotype" w:eastAsia="Palatino Linotype" w:hAnsi="Palatino Linotype" w:cs="Palatino Linotype"/>
          <w:i/>
        </w:rPr>
        <w:t>El lugar en el que es puesta a disposición la persona, y</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IX.</w:t>
      </w:r>
      <w:r w:rsidRPr="00975103">
        <w:rPr>
          <w:rFonts w:ascii="Palatino Linotype" w:eastAsia="Palatino Linotype" w:hAnsi="Palatino Linotype" w:cs="Palatino Linotype"/>
          <w:i/>
        </w:rPr>
        <w:t xml:space="preserve"> En caso de involucramiento de vehículo, los datos generales sobre sus características.</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No se exigirá la totalidad del llenado y entrega de los Anexos cuando el caso no lo amerite.”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lo anterior, no se advierte la obligación de que el informe policial homologado deba contener coordenadas geográficas, sino solamente la ubicación del evento, el cual puede ser solventado con la dirección, por lo que la información se debe proporcionar con el mayor grado de desagregación posible, ya que al nivel que solicita el Particular, confiere al Sujeto Obligado a practicar una investigación, por lo que el derecho de acceso a la información pública se satisface en aquellos casos en que se entregue el soporte documental en el que conste la información solicitada, sin necesidad de elaborar documentos </w:t>
      </w:r>
      <w:r w:rsidRPr="00975103">
        <w:rPr>
          <w:rFonts w:ascii="Palatino Linotype" w:eastAsia="Palatino Linotype" w:hAnsi="Palatino Linotype" w:cs="Palatino Linotype"/>
          <w:i/>
          <w:sz w:val="24"/>
          <w:szCs w:val="24"/>
        </w:rPr>
        <w:t>ad hoc</w:t>
      </w:r>
      <w:r w:rsidRPr="00975103">
        <w:rPr>
          <w:rFonts w:ascii="Palatino Linotype" w:eastAsia="Palatino Linotype" w:hAnsi="Palatino Linotype" w:cs="Palatino Linotype"/>
          <w:sz w:val="24"/>
          <w:szCs w:val="24"/>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previamente citado.</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tales circunstancias, se concluye que los sujetos obligados únicamente se encuentran constreñidos a proporcionar los documentos que den cuenta de la información solicitada, como obren en sus archivos, sin tener que elaborarlos a las </w:t>
      </w:r>
      <w:r w:rsidRPr="00975103">
        <w:rPr>
          <w:rFonts w:ascii="Palatino Linotype" w:eastAsia="Palatino Linotype" w:hAnsi="Palatino Linotype" w:cs="Palatino Linotype"/>
          <w:sz w:val="24"/>
          <w:szCs w:val="24"/>
        </w:rPr>
        <w:lastRenderedPageBreak/>
        <w:t xml:space="preserve">necesidades del Recurrente. Además, 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rsidR="008A54A3" w:rsidRPr="00975103" w:rsidRDefault="00E93F17">
      <w:pPr>
        <w:numPr>
          <w:ilvl w:val="0"/>
          <w:numId w:val="2"/>
        </w:numPr>
        <w:spacing w:after="0" w:line="360" w:lineRule="auto"/>
        <w:jc w:val="both"/>
        <w:rPr>
          <w:rFonts w:ascii="Palatino Linotype" w:eastAsia="Palatino Linotype" w:hAnsi="Palatino Linotype" w:cs="Palatino Linotype"/>
        </w:rPr>
      </w:pPr>
      <w:r w:rsidRPr="00975103">
        <w:rPr>
          <w:rFonts w:ascii="Palatino Linotype" w:eastAsia="Palatino Linotype" w:hAnsi="Palatino Linotype" w:cs="Palatino Linotype"/>
          <w:b/>
          <w:sz w:val="24"/>
          <w:szCs w:val="24"/>
        </w:rPr>
        <w:t>De las atribuciones del SUJETO OBLIGADO, en materia de incidencia delictiva.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En este tenor de conformidad con lo dispuesto en el Bando Municipal de Atizapán del año 2022, 2021, 2020, 2019 y 2018 se advierte que dentro de las funciones y atribuciones con las que cuenta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en materia de Seguridad Pública, se encuentra: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Artículo 112. El Municipio como instancia integrante del Sistema Nacional de Seguridad Pública, será el encargado de la coordinación, planeación y supervisión de los fines de la seguridad publica en su ámbito de gobierno, instalara su Consejo Municipal de Seguridad Publica, dentro de los primeros treinta días naturales del inicio de la administración municipal y este deberá sesionar en forma ordinaria cada dos meses y de forma extraordinaria las veces que sean necesarias, adoptando para ello la información relevante e importante que adquiera de su diferentes reuniones la cual aprovechara para que participe su presidente municipal de manera regional dentro del Consejo Intermunicipal de Seguridad Pública.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tabs>
          <w:tab w:val="left" w:pos="1140"/>
        </w:tabs>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Además, cabe aclarar que la Ley General del Sistema Nacional de Seguridad Pública, se creó desde el año 2009, como se advierte a continuación:</w:t>
      </w:r>
    </w:p>
    <w:p w:rsidR="008A54A3" w:rsidRPr="00975103" w:rsidRDefault="00E93F17">
      <w:pPr>
        <w:tabs>
          <w:tab w:val="left" w:pos="1140"/>
        </w:tabs>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  </w:t>
      </w:r>
      <w:r w:rsidRPr="00975103">
        <w:rPr>
          <w:noProof/>
        </w:rPr>
        <w:drawing>
          <wp:inline distT="0" distB="0" distL="0" distR="0">
            <wp:extent cx="5505546" cy="1126422"/>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l="17821" t="37719" r="54805" b="52323"/>
                    <a:stretch>
                      <a:fillRect/>
                    </a:stretch>
                  </pic:blipFill>
                  <pic:spPr>
                    <a:xfrm>
                      <a:off x="0" y="0"/>
                      <a:ext cx="5505546" cy="1126422"/>
                    </a:xfrm>
                    <a:prstGeom prst="rect">
                      <a:avLst/>
                    </a:prstGeom>
                    <a:ln/>
                  </pic:spPr>
                </pic:pic>
              </a:graphicData>
            </a:graphic>
          </wp:inline>
        </w:drawing>
      </w:r>
    </w:p>
    <w:p w:rsidR="008A54A3" w:rsidRPr="00975103" w:rsidRDefault="00E93F17">
      <w:pPr>
        <w:tabs>
          <w:tab w:val="left" w:pos="1140"/>
        </w:tabs>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Desde esa fecha se estableció en su artículo 9 fracción IV que los municipios deberían de establecer una base de datos criminalísticos, el cual se inserta a continuación:</w:t>
      </w:r>
    </w:p>
    <w:p w:rsidR="008A54A3" w:rsidRPr="00975103" w:rsidRDefault="008A54A3">
      <w:pPr>
        <w:tabs>
          <w:tab w:val="left" w:pos="1140"/>
        </w:tabs>
        <w:spacing w:after="0" w:line="360" w:lineRule="auto"/>
        <w:jc w:val="both"/>
        <w:rPr>
          <w:rFonts w:ascii="Palatino Linotype" w:eastAsia="Palatino Linotype" w:hAnsi="Palatino Linotype" w:cs="Palatino Linotype"/>
          <w:sz w:val="24"/>
          <w:szCs w:val="24"/>
        </w:rPr>
      </w:pPr>
    </w:p>
    <w:p w:rsidR="008A54A3" w:rsidRPr="00975103" w:rsidRDefault="00E93F17">
      <w:pPr>
        <w:tabs>
          <w:tab w:val="left" w:pos="1140"/>
        </w:tabs>
        <w:spacing w:after="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“Artículo 9. El presidente de la república, los gobernadores, el jefe de gobierno del Distrito Federal, los procuradores de Justicia y los secretarios de Seguridad Pública de la federación, los estados, el Distrito Federal y los municipios, integrarán el Sistema Nacional de Seguridad Pública, para implantar, en los términos de esta ley y de la leyes locales, los procesos para:</w:t>
      </w:r>
    </w:p>
    <w:p w:rsidR="008A54A3" w:rsidRPr="00975103" w:rsidRDefault="00E93F17">
      <w:pPr>
        <w:tabs>
          <w:tab w:val="left" w:pos="1140"/>
        </w:tabs>
        <w:spacing w:after="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tabs>
          <w:tab w:val="left" w:pos="1140"/>
        </w:tabs>
        <w:spacing w:after="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IV. El establecimiento de las bases de datos criminalísticos, de personal y equipamiento para las instituciones de seguridad pública;” (Sic)</w:t>
      </w:r>
    </w:p>
    <w:p w:rsidR="008A54A3" w:rsidRPr="00975103" w:rsidRDefault="008A54A3">
      <w:pPr>
        <w:tabs>
          <w:tab w:val="left" w:pos="1140"/>
        </w:tabs>
        <w:spacing w:after="0" w:line="276" w:lineRule="auto"/>
        <w:ind w:left="851" w:right="900"/>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Por lo antes señalado es claro que corresponde al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será el encargado de la coordinación, planeación y supervisión de los fines de la seguridad publica en su ámbito de gobierno, instalara su Consejo Municipal de Seguridad Publica en el que adoptará para ello información relevante e importante que adquiera de sus diferentes reuniones, aunado a ello la oficialía mediadora conciliadora llevara por lo menos un libro de registro de expedientes.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i/>
          <w:sz w:val="24"/>
          <w:szCs w:val="24"/>
        </w:rPr>
      </w:pPr>
      <w:r w:rsidRPr="00975103">
        <w:rPr>
          <w:rFonts w:ascii="Palatino Linotype" w:eastAsia="Palatino Linotype" w:hAnsi="Palatino Linotype" w:cs="Palatino Linotype"/>
          <w:sz w:val="24"/>
          <w:szCs w:val="24"/>
        </w:rPr>
        <w:lastRenderedPageBreak/>
        <w:t xml:space="preserve">Bajo este línea de pensamiento resulta importante señalar que si bien es cierto, que mediante informe justificado hace entrega de la estadística de la incidencia delictiva y faltas administrativas del año 2022, menciona que no se encuentra la información solicitada en el archivo de Seguridad Pública que se recibió por la Administración 2019-2021, no sin antes precisar de nueva cuenta que esta información no se puso a la vista del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w:t>
      </w:r>
      <w:r w:rsidRPr="00975103">
        <w:rPr>
          <w:rFonts w:ascii="Palatino Linotype" w:eastAsia="Palatino Linotype" w:hAnsi="Palatino Linotype" w:cs="Palatino Linotype"/>
          <w:b/>
          <w:sz w:val="24"/>
          <w:szCs w:val="24"/>
        </w:rPr>
        <w:t xml:space="preserve"> </w:t>
      </w:r>
      <w:r w:rsidRPr="00975103">
        <w:rPr>
          <w:rFonts w:ascii="Palatino Linotype" w:eastAsia="Palatino Linotype" w:hAnsi="Palatino Linotype" w:cs="Palatino Linotype"/>
          <w:sz w:val="24"/>
          <w:szCs w:val="24"/>
        </w:rPr>
        <w:t xml:space="preserve">ya que se dejarían visibles datos considerados confidenciales que podrían revelar domicilios particulares, </w:t>
      </w:r>
    </w:p>
    <w:p w:rsidR="008A54A3" w:rsidRPr="00975103" w:rsidRDefault="008A54A3">
      <w:pPr>
        <w:spacing w:after="0" w:line="360" w:lineRule="auto"/>
        <w:jc w:val="both"/>
        <w:rPr>
          <w:rFonts w:ascii="Palatino Linotype" w:eastAsia="Palatino Linotype" w:hAnsi="Palatino Linotype" w:cs="Palatino Linotype"/>
          <w:i/>
          <w:sz w:val="24"/>
          <w:szCs w:val="24"/>
        </w:rPr>
      </w:pPr>
    </w:p>
    <w:p w:rsidR="008A54A3" w:rsidRPr="00975103" w:rsidRDefault="00E93F17">
      <w:pPr>
        <w:spacing w:after="0" w:line="360" w:lineRule="auto"/>
        <w:jc w:val="both"/>
        <w:rPr>
          <w:rFonts w:ascii="Palatino Linotype" w:eastAsia="Palatino Linotype" w:hAnsi="Palatino Linotype" w:cs="Palatino Linotype"/>
          <w:i/>
          <w:sz w:val="24"/>
          <w:szCs w:val="24"/>
        </w:rPr>
      </w:pPr>
      <w:r w:rsidRPr="00975103">
        <w:rPr>
          <w:rFonts w:ascii="Palatino Linotype" w:eastAsia="Palatino Linotype" w:hAnsi="Palatino Linotype" w:cs="Palatino Linotype"/>
          <w:sz w:val="24"/>
          <w:szCs w:val="24"/>
        </w:rPr>
        <w:t xml:space="preserve">Por lo que deberá efectuarse una búsqueda exhaustiva y razonable, a efecto de localizar el soporte documental que dé cuenta de la estadística de incidencia delictiva al mayor grado de desagregación posible, del periodo comprendido del 1 de enero de 2018 al treinta y uno de diciembre de 2021, sin embargo, de ser el caso en el que la información ordenada no obre dentro de los archivos del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Artículo 19.</w:t>
      </w:r>
      <w:r w:rsidRPr="00975103">
        <w:rPr>
          <w:rFonts w:ascii="Palatino Linotype" w:eastAsia="Palatino Linotype" w:hAnsi="Palatino Linotype" w:cs="Palatino Linotype"/>
          <w:i/>
        </w:rPr>
        <w:t xml:space="preserve"> (…)</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Si el sujeto obligado, en el ejercicio de sus atribuciones, debía generar, poseer o administrar la información, pero ésta no se encuentra, el Comité de transparencia deberá emitir un acuerdo de inexistencia</w:t>
      </w:r>
      <w:r w:rsidRPr="00975103">
        <w:rPr>
          <w:rFonts w:ascii="Palatino Linotype" w:eastAsia="Palatino Linotype" w:hAnsi="Palatino Linotype" w:cs="Palatino Linotype"/>
          <w:i/>
        </w:rPr>
        <w:t>, debidamente fundado y motivado, en el que detalle las razones del por qué no obra en sus archivos.”</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w:t>
      </w:r>
      <w:r w:rsidRPr="00975103">
        <w:rPr>
          <w:rFonts w:ascii="Palatino Linotype" w:eastAsia="Palatino Linotype" w:hAnsi="Palatino Linotype" w:cs="Palatino Linotype"/>
          <w:b/>
          <w:i/>
        </w:rPr>
        <w:t>Artículo 49.</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Los Comités de Transparencia</w:t>
      </w:r>
      <w:r w:rsidRPr="00975103">
        <w:rPr>
          <w:rFonts w:ascii="Palatino Linotype" w:eastAsia="Palatino Linotype" w:hAnsi="Palatino Linotype" w:cs="Palatino Linotype"/>
          <w:i/>
        </w:rPr>
        <w:t xml:space="preserve"> tendrán las siguientes </w:t>
      </w:r>
      <w:r w:rsidRPr="00975103">
        <w:rPr>
          <w:rFonts w:ascii="Palatino Linotype" w:eastAsia="Palatino Linotype" w:hAnsi="Palatino Linotype" w:cs="Palatino Linotype"/>
          <w:b/>
          <w:i/>
        </w:rPr>
        <w:t>atribuciones</w:t>
      </w:r>
      <w:r w:rsidRPr="00975103">
        <w:rPr>
          <w:rFonts w:ascii="Palatino Linotype" w:eastAsia="Palatino Linotype" w:hAnsi="Palatino Linotype" w:cs="Palatino Linotype"/>
          <w:i/>
        </w:rPr>
        <w:t>:</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Confirmar, modificar o revocar las determinaciones que en materia de</w:t>
      </w:r>
      <w:r w:rsidRPr="00975103">
        <w:rPr>
          <w:rFonts w:ascii="Palatino Linotype" w:eastAsia="Palatino Linotype" w:hAnsi="Palatino Linotype" w:cs="Palatino Linotype"/>
          <w:i/>
        </w:rPr>
        <w:t xml:space="preserve"> ampliación del plazo de respuesta, clasificación de la información y </w:t>
      </w:r>
      <w:r w:rsidRPr="00975103">
        <w:rPr>
          <w:rFonts w:ascii="Palatino Linotype" w:eastAsia="Palatino Linotype" w:hAnsi="Palatino Linotype" w:cs="Palatino Linotype"/>
          <w:b/>
          <w:i/>
        </w:rPr>
        <w:t>declaración de inexistencia</w:t>
      </w:r>
      <w:r w:rsidRPr="00975103">
        <w:rPr>
          <w:rFonts w:ascii="Palatino Linotype" w:eastAsia="Palatino Linotype" w:hAnsi="Palatino Linotype" w:cs="Palatino Linotype"/>
          <w:i/>
        </w:rPr>
        <w:t xml:space="preserve"> o de incompetencia realicen los titulares de las áreas de los sujetos obligados;</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XIII</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Dictaminar las declaratorias de inexistencia de la información</w:t>
      </w:r>
      <w:r w:rsidRPr="00975103">
        <w:rPr>
          <w:rFonts w:ascii="Palatino Linotype" w:eastAsia="Palatino Linotype" w:hAnsi="Palatino Linotype" w:cs="Palatino Linotype"/>
          <w:i/>
        </w:rPr>
        <w:t xml:space="preserve"> que les remitan las unidades administrativas y resolver en consecuencia…”</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Artículo 169</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Cuando la información no se encuentre en los archivos del sujeto obligado, el Comité de Transparencia</w:t>
      </w:r>
      <w:r w:rsidRPr="00975103">
        <w:rPr>
          <w:rFonts w:ascii="Palatino Linotype" w:eastAsia="Palatino Linotype" w:hAnsi="Palatino Linotype" w:cs="Palatino Linotype"/>
          <w:i/>
        </w:rPr>
        <w:t xml:space="preserve">: </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w:t>
      </w:r>
      <w:r w:rsidRPr="00975103">
        <w:rPr>
          <w:rFonts w:ascii="Palatino Linotype" w:eastAsia="Palatino Linotype" w:hAnsi="Palatino Linotype" w:cs="Palatino Linotype"/>
          <w:i/>
        </w:rPr>
        <w:t xml:space="preserve"> Analizará el caso y tomará las medidas necesarias para localizar la información; </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Expedirá una resolución que confirme la inexistencia del documento</w:t>
      </w:r>
      <w:r w:rsidRPr="00975103">
        <w:rPr>
          <w:rFonts w:ascii="Palatino Linotype" w:eastAsia="Palatino Linotype" w:hAnsi="Palatino Linotype" w:cs="Palatino Linotype"/>
          <w:i/>
        </w:rPr>
        <w:t xml:space="preserve">; </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III.</w:t>
      </w:r>
      <w:r w:rsidRPr="00975103">
        <w:rPr>
          <w:rFonts w:ascii="Palatino Linotype" w:eastAsia="Palatino Linotype" w:hAnsi="Palatino Linotype" w:cs="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IV.</w:t>
      </w:r>
      <w:r w:rsidRPr="00975103">
        <w:rPr>
          <w:rFonts w:ascii="Palatino Linotype" w:eastAsia="Palatino Linotype" w:hAnsi="Palatino Linotype" w:cs="Palatino Linotype"/>
          <w:i/>
        </w:rPr>
        <w:t xml:space="preserve"> Notificará al órgano interno de control o equivalente del sujeto obligado quien, en su caso, deberá iniciar el procedimiento de responsabilidad administrativa que corresponda. </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La Unidad de Transparencia deberá notificarlo al solicitante por escrito, en un plazo que no exceda de quince días hábiles contados a partir del día siguiente a la presentación de la solicitud. </w:t>
      </w:r>
    </w:p>
    <w:p w:rsidR="008A54A3" w:rsidRPr="00975103" w:rsidRDefault="00E93F17">
      <w:pPr>
        <w:spacing w:before="120" w:after="12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rsidR="008A54A3" w:rsidRPr="00975103" w:rsidRDefault="00E93F17">
      <w:pPr>
        <w:spacing w:after="0"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Artículo 170.</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 xml:space="preserve">La resolución del Comité de Transparencia que confirme la inexistencia de la información solicitada contendrá los elementos </w:t>
      </w:r>
      <w:r w:rsidRPr="00975103">
        <w:rPr>
          <w:rFonts w:ascii="Palatino Linotype" w:eastAsia="Palatino Linotype" w:hAnsi="Palatino Linotype" w:cs="Palatino Linotype"/>
          <w:b/>
          <w:i/>
        </w:rPr>
        <w:lastRenderedPageBreak/>
        <w:t>mínimos</w:t>
      </w:r>
      <w:r w:rsidRPr="00975103">
        <w:rPr>
          <w:rFonts w:ascii="Palatino Linotype" w:eastAsia="Palatino Linotype" w:hAnsi="Palatino Linotype" w:cs="Palatino Linotype"/>
          <w:i/>
        </w:rPr>
        <w:t xml:space="preserve"> </w:t>
      </w:r>
      <w:r w:rsidRPr="00975103">
        <w:rPr>
          <w:rFonts w:ascii="Palatino Linotype" w:eastAsia="Palatino Linotype" w:hAnsi="Palatino Linotype" w:cs="Palatino Linotype"/>
          <w:b/>
          <w:i/>
        </w:rPr>
        <w:t>que permitan al solicitante tener la certeza de que se utilizó un criterio de búsqueda exhaustivo</w:t>
      </w:r>
      <w:r w:rsidRPr="00975103">
        <w:rPr>
          <w:rFonts w:ascii="Palatino Linotype" w:eastAsia="Palatino Linotype" w:hAnsi="Palatino Linotype" w:cs="Palatino Linotype"/>
          <w:i/>
        </w:rPr>
        <w:t>, además de señalar las circunstancias de tiempo, modo y lugar que generaron la existencia en cuestión y señalará al servidor público responsable de contar con la misma.”</w:t>
      </w:r>
    </w:p>
    <w:p w:rsidR="008A54A3" w:rsidRPr="00975103" w:rsidRDefault="008A54A3">
      <w:pPr>
        <w:spacing w:after="0" w:line="360" w:lineRule="auto"/>
        <w:ind w:left="851" w:right="902"/>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Dicho de otro modo, deberá procederse a la emisión de una resolución que confirme la inexistencia de la información solicitada por parte del Comité de Transparencia del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y comprobar la inexistencia de la información.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line="360" w:lineRule="auto"/>
        <w:jc w:val="both"/>
        <w:rPr>
          <w:rFonts w:ascii="Palatino Linotype" w:eastAsia="Palatino Linotype" w:hAnsi="Palatino Linotype" w:cs="Palatino Linotype"/>
        </w:rPr>
      </w:pPr>
      <w:r w:rsidRPr="00975103">
        <w:rPr>
          <w:rFonts w:ascii="Palatino Linotype" w:eastAsia="Palatino Linotype" w:hAnsi="Palatino Linotype" w:cs="Palatino Linotype"/>
          <w:sz w:val="24"/>
          <w:szCs w:val="24"/>
        </w:rPr>
        <w:t>Tiene aplicación al respecto el criterio de interpretación en el orden administrativo número 0004-11 emitido por este Instituto, cuyo contenido es del tenor literal siguiente</w:t>
      </w:r>
      <w:r w:rsidRPr="00975103">
        <w:rPr>
          <w:rFonts w:ascii="Palatino Linotype" w:eastAsia="Palatino Linotype" w:hAnsi="Palatino Linotype" w:cs="Palatino Linotype"/>
        </w:rPr>
        <w:t>:</w:t>
      </w:r>
    </w:p>
    <w:p w:rsidR="008A54A3" w:rsidRPr="00975103" w:rsidRDefault="008A54A3">
      <w:pPr>
        <w:spacing w:after="0" w:line="360" w:lineRule="auto"/>
        <w:jc w:val="both"/>
        <w:rPr>
          <w:rFonts w:ascii="Palatino Linotype" w:eastAsia="Palatino Linotype" w:hAnsi="Palatino Linotype" w:cs="Palatino Linotype"/>
        </w:rPr>
      </w:pPr>
    </w:p>
    <w:p w:rsidR="008A54A3" w:rsidRPr="00975103" w:rsidRDefault="00E93F17">
      <w:pPr>
        <w:spacing w:after="0" w:line="360"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INEXISTENCIA. DECLARATORIA DE LA. ALCANCES Y PROCEDIMIENTOS</w:t>
      </w:r>
      <w:r w:rsidRPr="00975103">
        <w:rPr>
          <w:rFonts w:ascii="Palatino Linotype" w:eastAsia="Palatino Linotype" w:hAnsi="Palatino Linotype" w:cs="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w:t>
      </w:r>
      <w:r w:rsidRPr="00975103">
        <w:rPr>
          <w:rFonts w:ascii="Palatino Linotype" w:eastAsia="Palatino Linotype" w:hAnsi="Palatino Linotype" w:cs="Palatino Linotype"/>
          <w:i/>
        </w:rPr>
        <w:lastRenderedPageBreak/>
        <w:t xml:space="preserve">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rsidR="008A54A3" w:rsidRPr="00975103" w:rsidRDefault="00E93F17">
      <w:pPr>
        <w:spacing w:before="240" w:after="240"/>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Bajo el entendido de que dicha búsqueda exhaustiva permitirá dos determinaciones: </w:t>
      </w:r>
    </w:p>
    <w:p w:rsidR="008A54A3" w:rsidRPr="00975103" w:rsidRDefault="00E93F17">
      <w:pPr>
        <w:spacing w:before="240" w:after="240"/>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1ª)</w:t>
      </w:r>
      <w:r w:rsidRPr="00975103">
        <w:rPr>
          <w:rFonts w:ascii="Palatino Linotype" w:eastAsia="Palatino Linotype" w:hAnsi="Palatino Linotype" w:cs="Palatino Linotype"/>
          <w:i/>
        </w:rPr>
        <w:t xml:space="preserve"> Que se localice la documentación que contenga la información solicitada y de ser así la información pueda entregarse al solicitante en la forma en que se encuentra disponible, o </w:t>
      </w:r>
    </w:p>
    <w:p w:rsidR="008A54A3" w:rsidRPr="00975103" w:rsidRDefault="00E93F17">
      <w:pPr>
        <w:spacing w:before="240" w:after="24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2ª)</w:t>
      </w:r>
      <w:r w:rsidRPr="00975103">
        <w:rPr>
          <w:rFonts w:ascii="Palatino Linotype" w:eastAsia="Palatino Linotype" w:hAnsi="Palatino Linotype" w:cs="Palatino Linotype"/>
          <w:i/>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8A54A3" w:rsidRPr="00975103" w:rsidRDefault="00E93F17">
      <w:pPr>
        <w:spacing w:after="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w:t>
      </w:r>
      <w:r w:rsidRPr="00975103">
        <w:rPr>
          <w:rFonts w:ascii="Palatino Linotype" w:eastAsia="Palatino Linotype" w:hAnsi="Palatino Linotype" w:cs="Palatino Linotype"/>
          <w:i/>
        </w:rPr>
        <w:lastRenderedPageBreak/>
        <w:t>circunstancias que se tomaron en cuenta para llegar a determinar que la información requerida no obra en los archivos a cargo.”</w:t>
      </w:r>
    </w:p>
    <w:p w:rsidR="008A54A3" w:rsidRPr="00975103" w:rsidRDefault="008A54A3">
      <w:pPr>
        <w:spacing w:after="0" w:line="360" w:lineRule="auto"/>
        <w:ind w:left="851" w:right="900"/>
        <w:jc w:val="both"/>
        <w:rPr>
          <w:rFonts w:ascii="Palatino Linotype" w:eastAsia="Palatino Linotype" w:hAnsi="Palatino Linotype" w:cs="Palatino Linotype"/>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975103">
        <w:rPr>
          <w:rFonts w:ascii="Palatino Linotype" w:eastAsia="Palatino Linotype" w:hAnsi="Palatino Linotype" w:cs="Palatino Linotype"/>
          <w:b/>
          <w:sz w:val="24"/>
          <w:szCs w:val="24"/>
        </w:rPr>
        <w:t>EL SUJETO OBLIGADO</w:t>
      </w:r>
      <w:r w:rsidRPr="00975103">
        <w:rPr>
          <w:rFonts w:ascii="Palatino Linotype" w:eastAsia="Palatino Linotype" w:hAnsi="Palatino Linotype" w:cs="Palatino Linotype"/>
          <w:sz w:val="24"/>
          <w:szCs w:val="24"/>
        </w:rPr>
        <w:t xml:space="preserve"> debió de haber generado, administrado o poseído la información pero en incumplimiento a la norma no lo llevo a cabo. Tal como se lee del criterio que para mayor referencia se transcribe a continuación:</w:t>
      </w:r>
    </w:p>
    <w:p w:rsidR="008A54A3" w:rsidRPr="00975103" w:rsidRDefault="008A54A3">
      <w:pPr>
        <w:spacing w:after="80" w:line="360" w:lineRule="auto"/>
        <w:jc w:val="both"/>
        <w:rPr>
          <w:rFonts w:ascii="Palatino Linotype" w:eastAsia="Palatino Linotype" w:hAnsi="Palatino Linotype" w:cs="Palatino Linotype"/>
          <w:sz w:val="24"/>
          <w:szCs w:val="24"/>
        </w:rPr>
      </w:pPr>
    </w:p>
    <w:p w:rsidR="008A54A3" w:rsidRPr="00975103" w:rsidRDefault="00E93F17">
      <w:pPr>
        <w:spacing w:before="80" w:after="24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INEXISTENCIA, CONCEPTO DE, EN MATERIA DE TRANSPARENCIA</w:t>
      </w:r>
      <w:r w:rsidRPr="00975103">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975103">
        <w:rPr>
          <w:rFonts w:ascii="Palatino Linotype" w:eastAsia="Palatino Linotype" w:hAnsi="Palatino Linotype" w:cs="Palatino Linotype"/>
          <w:b/>
          <w:i/>
        </w:rPr>
        <w:t>supuestos:</w:t>
      </w:r>
      <w:r w:rsidRPr="00975103">
        <w:rPr>
          <w:rFonts w:ascii="Palatino Linotype" w:eastAsia="Palatino Linotype" w:hAnsi="Palatino Linotype" w:cs="Palatino Linotype"/>
          <w:i/>
        </w:rPr>
        <w:t xml:space="preserve"> </w:t>
      </w:r>
    </w:p>
    <w:p w:rsidR="008A54A3" w:rsidRPr="00975103" w:rsidRDefault="00E93F17">
      <w:pPr>
        <w:numPr>
          <w:ilvl w:val="0"/>
          <w:numId w:val="3"/>
        </w:numPr>
        <w:tabs>
          <w:tab w:val="left" w:pos="1276"/>
        </w:tabs>
        <w:spacing w:before="240" w:after="0" w:line="276" w:lineRule="auto"/>
        <w:ind w:left="993" w:right="900" w:firstLine="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8A54A3" w:rsidRPr="00975103" w:rsidRDefault="00E93F17">
      <w:pPr>
        <w:numPr>
          <w:ilvl w:val="0"/>
          <w:numId w:val="3"/>
        </w:numPr>
        <w:tabs>
          <w:tab w:val="left" w:pos="1276"/>
        </w:tabs>
        <w:spacing w:after="240" w:line="276" w:lineRule="auto"/>
        <w:ind w:left="993" w:right="900" w:firstLine="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lastRenderedPageBreak/>
        <w:t xml:space="preserve">En los casos en que por las atribuciones conferidas al Sujeto Obligado éste debió generar, administrar o poseer la información, pero en incumplimiento a la normatividad respectiva no llevó a cabo ninguna de esas acciones. </w:t>
      </w:r>
    </w:p>
    <w:p w:rsidR="008A54A3" w:rsidRPr="00975103" w:rsidRDefault="00E93F17">
      <w:pPr>
        <w:spacing w:after="0" w:line="276"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Por tanto, la declaratoria de inexistencia no es un mero trámite por el cual de manera mecánica o simple manifieste que la información no existe en sus archivos</w:t>
      </w:r>
      <w:r w:rsidRPr="00975103">
        <w:rPr>
          <w:rFonts w:ascii="Palatino Linotype" w:eastAsia="Palatino Linotype" w:hAnsi="Palatino Linotype" w:cs="Palatino Linotype"/>
          <w:b/>
          <w:sz w:val="24"/>
          <w:szCs w:val="24"/>
        </w:rPr>
        <w:t xml:space="preserve">, </w:t>
      </w:r>
      <w:r w:rsidRPr="00975103">
        <w:rPr>
          <w:rFonts w:ascii="Palatino Linotype" w:eastAsia="Palatino Linotype" w:hAnsi="Palatino Linotype" w:cs="Palatino Linotype"/>
          <w:sz w:val="24"/>
          <w:szCs w:val="24"/>
        </w:rPr>
        <w:t xml:space="preserve">cuando la misma por disposición legal debería de obrar, sino que su contenido y alcance implica la responsabilidad y atribución del Comité de Transparencia del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w:t>
      </w:r>
      <w:r w:rsidRPr="00975103">
        <w:rPr>
          <w:rFonts w:ascii="Palatino Linotype" w:eastAsia="Palatino Linotype" w:hAnsi="Palatino Linotype" w:cs="Palatino Linotype"/>
          <w:b/>
          <w:sz w:val="24"/>
          <w:szCs w:val="24"/>
        </w:rPr>
        <w:t xml:space="preserve"> </w:t>
      </w:r>
      <w:r w:rsidRPr="00975103">
        <w:rPr>
          <w:rFonts w:ascii="Palatino Linotype" w:eastAsia="Palatino Linotype" w:hAnsi="Palatino Linotype" w:cs="Palatino Linotype"/>
          <w:sz w:val="24"/>
          <w:szCs w:val="24"/>
        </w:rPr>
        <w:t>de instruir una búsqueda exhaustiva a todas y cada una de las áreas administrativas de las que se compone, que permitirá:</w:t>
      </w:r>
    </w:p>
    <w:p w:rsidR="008A54A3" w:rsidRPr="00975103" w:rsidRDefault="008A54A3">
      <w:pPr>
        <w:spacing w:after="80" w:line="360" w:lineRule="auto"/>
        <w:jc w:val="both"/>
        <w:rPr>
          <w:rFonts w:ascii="Palatino Linotype" w:eastAsia="Palatino Linotype" w:hAnsi="Palatino Linotype" w:cs="Palatino Linotype"/>
          <w:sz w:val="24"/>
          <w:szCs w:val="24"/>
        </w:rPr>
      </w:pPr>
    </w:p>
    <w:p w:rsidR="008A54A3" w:rsidRPr="00975103" w:rsidRDefault="00E93F17">
      <w:pPr>
        <w:numPr>
          <w:ilvl w:val="0"/>
          <w:numId w:val="4"/>
        </w:numPr>
        <w:spacing w:before="80" w:after="24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rsidR="008A54A3" w:rsidRPr="00975103" w:rsidRDefault="00E93F17">
      <w:pPr>
        <w:spacing w:before="240" w:after="24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actualizarse esta primera hipótesis, la información debe entregarse al </w:t>
      </w:r>
      <w:r w:rsidRPr="00975103">
        <w:rPr>
          <w:rFonts w:ascii="Palatino Linotype" w:eastAsia="Palatino Linotype" w:hAnsi="Palatino Linotype" w:cs="Palatino Linotype"/>
          <w:b/>
          <w:i/>
          <w:sz w:val="24"/>
          <w:szCs w:val="24"/>
        </w:rPr>
        <w:t xml:space="preserve">Recurrente </w:t>
      </w:r>
      <w:r w:rsidRPr="00975103">
        <w:rPr>
          <w:rFonts w:ascii="Palatino Linotype" w:eastAsia="Palatino Linotype" w:hAnsi="Palatino Linotype" w:cs="Palatino Linotype"/>
          <w:sz w:val="24"/>
          <w:szCs w:val="24"/>
        </w:rPr>
        <w:t>a través del o los documentos fuente.</w:t>
      </w:r>
    </w:p>
    <w:p w:rsidR="008A54A3" w:rsidRPr="00975103" w:rsidRDefault="00E93F17">
      <w:pPr>
        <w:numPr>
          <w:ilvl w:val="0"/>
          <w:numId w:val="4"/>
        </w:numPr>
        <w:spacing w:before="240" w:after="24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Que no se localice documento alguno que contenga la información requerida, en este supuesto, el Comité de Transparencia deberá resolver la declaratoria de inexistencia de la información y notificarla al recurrente</w:t>
      </w:r>
      <w:r w:rsidRPr="00975103">
        <w:rPr>
          <w:rFonts w:ascii="Palatino Linotype" w:eastAsia="Palatino Linotype" w:hAnsi="Palatino Linotype" w:cs="Palatino Linotype"/>
          <w:b/>
          <w:i/>
          <w:sz w:val="24"/>
          <w:szCs w:val="24"/>
        </w:rPr>
        <w:t xml:space="preserve"> </w:t>
      </w:r>
      <w:r w:rsidRPr="00975103">
        <w:rPr>
          <w:rFonts w:ascii="Palatino Linotype" w:eastAsia="Palatino Linotype" w:hAnsi="Palatino Linotype" w:cs="Palatino Linotype"/>
          <w:sz w:val="24"/>
          <w:szCs w:val="24"/>
        </w:rPr>
        <w:t>y a este Pleno.</w:t>
      </w:r>
    </w:p>
    <w:p w:rsidR="008A54A3" w:rsidRPr="00975103" w:rsidRDefault="00E93F17">
      <w:pPr>
        <w:numPr>
          <w:ilvl w:val="0"/>
          <w:numId w:val="4"/>
        </w:numPr>
        <w:spacing w:before="240" w:after="240" w:line="360" w:lineRule="auto"/>
        <w:ind w:left="714" w:hanging="357"/>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Que se ordene siempre que sea materialmente posible, que se genere o reponga la información en caso de que ésta tuviera que existir, derivado del ejercicio de sus facultades.</w:t>
      </w: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numPr>
          <w:ilvl w:val="0"/>
          <w:numId w:val="6"/>
        </w:numPr>
        <w:spacing w:after="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De las atribuciones en materia de faltas administrativas.</w:t>
      </w:r>
    </w:p>
    <w:p w:rsidR="008A54A3" w:rsidRPr="00975103" w:rsidRDefault="008A54A3">
      <w:pPr>
        <w:spacing w:after="0" w:line="360" w:lineRule="auto"/>
        <w:ind w:left="720"/>
        <w:jc w:val="both"/>
        <w:rPr>
          <w:rFonts w:ascii="Palatino Linotype" w:eastAsia="Palatino Linotype" w:hAnsi="Palatino Linotype" w:cs="Palatino Linotype"/>
          <w:b/>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Respecto de la estadística en materia de faltas administrativas, debemos tener en cuenta que </w:t>
      </w:r>
      <w:r w:rsidRPr="00975103">
        <w:rPr>
          <w:rFonts w:ascii="Palatino Linotype" w:eastAsia="Palatino Linotype" w:hAnsi="Palatino Linotype" w:cs="Palatino Linotype"/>
          <w:b/>
          <w:sz w:val="24"/>
          <w:szCs w:val="24"/>
        </w:rPr>
        <w:t>EL SUJETO OBLIGADO</w:t>
      </w:r>
      <w:r w:rsidRPr="00975103">
        <w:rPr>
          <w:rFonts w:ascii="Palatino Linotype" w:eastAsia="Palatino Linotype" w:hAnsi="Palatino Linotype" w:cs="Palatino Linotype"/>
          <w:sz w:val="24"/>
          <w:szCs w:val="24"/>
        </w:rPr>
        <w:t xml:space="preserve"> mediante informe justificado, únicamente hace entrega de la estadística de las faltas administrativas reportadas del primero de enero al primero de junio de dos mil veintidós, siendo importante precisar que no se efectuó una búsqueda exhaustiva y razonable como lo mandata el artículo 162 de la Ley de Transparencia aplicable en la materia, por lo que en aras de tutelar el derecho de acceso a la información pública que le asiste al particular, es que se estima que para atender este punto, deberá turnarse este requerimiento a la Oficialía </w:t>
      </w:r>
      <w:r w:rsidRPr="00975103">
        <w:rPr>
          <w:rFonts w:ascii="Palatino Linotype" w:eastAsia="Palatino Linotype" w:hAnsi="Palatino Linotype" w:cs="Palatino Linotype"/>
          <w:sz w:val="24"/>
          <w:szCs w:val="24"/>
        </w:rPr>
        <w:lastRenderedPageBreak/>
        <w:t xml:space="preserve">Calificadora, en virtud que de conformidad con el artículo 278 del Bando Municipal de Atizapán, cuenta con las siguientes atribuciones: </w:t>
      </w:r>
    </w:p>
    <w:p w:rsidR="008A54A3" w:rsidRPr="00975103" w:rsidRDefault="008A54A3">
      <w:pPr>
        <w:spacing w:after="0" w:line="360" w:lineRule="auto"/>
        <w:jc w:val="both"/>
        <w:rPr>
          <w:rFonts w:ascii="Palatino Linotype" w:eastAsia="Palatino Linotype" w:hAnsi="Palatino Linotype" w:cs="Palatino Linotype"/>
          <w:b/>
          <w:sz w:val="24"/>
          <w:szCs w:val="24"/>
        </w:rPr>
      </w:pP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Artículo 276. Son atribuciones del oficial mediador-conciliador.</w:t>
      </w:r>
    </w:p>
    <w:p w:rsidR="008A54A3" w:rsidRPr="00975103" w:rsidRDefault="00E93F17">
      <w:pPr>
        <w:spacing w:before="120" w:after="120"/>
        <w:ind w:left="851" w:right="902"/>
        <w:jc w:val="both"/>
        <w:rPr>
          <w:rFonts w:ascii="Palatino Linotype" w:eastAsia="Palatino Linotype" w:hAnsi="Palatino Linotype" w:cs="Palatino Linotype"/>
          <w:i/>
        </w:rPr>
      </w:pPr>
      <w:bookmarkStart w:id="0" w:name="_heading=h.gjdgxs" w:colFirst="0" w:colLast="0"/>
      <w:bookmarkEnd w:id="0"/>
      <w:r w:rsidRPr="00975103">
        <w:rPr>
          <w:rFonts w:ascii="Palatino Linotype" w:eastAsia="Palatino Linotype" w:hAnsi="Palatino Linotype" w:cs="Palatino Linotype"/>
          <w:i/>
        </w:rPr>
        <w:t>a) Atender a las o los vecinos de su adscripción en los conflictos que no sean constitutivos de delito, ni de la competencia de los órganos judiciales o de otras autoridades.</w:t>
      </w:r>
    </w:p>
    <w:p w:rsidR="008A54A3" w:rsidRPr="00975103" w:rsidRDefault="008A54A3">
      <w:pPr>
        <w:spacing w:before="120" w:after="120"/>
        <w:ind w:left="851" w:right="902"/>
        <w:jc w:val="both"/>
        <w:rPr>
          <w:rFonts w:ascii="Palatino Linotype" w:eastAsia="Palatino Linotype" w:hAnsi="Palatino Linotype" w:cs="Palatino Linotype"/>
          <w:i/>
        </w:rPr>
      </w:pP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Artículo 278. La oficialía mediadora – conciliadora debe dar cumplimiento a lo siguiente:</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spacing w:before="120" w:after="0" w:line="360"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d) Llevar por lo menos un libro de registro de expedientes de mediación o conciliación;</w:t>
      </w:r>
    </w:p>
    <w:p w:rsidR="008A54A3" w:rsidRPr="00975103" w:rsidRDefault="008A54A3">
      <w:pPr>
        <w:spacing w:after="0" w:line="360" w:lineRule="auto"/>
        <w:ind w:left="851" w:right="902"/>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lo anteriormente citado, se visualiza que efectivamente el Ayuntamiento por conducto de la Oficialía Calificadora podrá atender los conflictos que no sean constitutivos de delito, ni de la competencia de los órganos judiciales. Asimismo, para robustecer el presente análisis respecto del marco normativo de la Oficialía Calificadora, conviene insertar las facultades de esta área previstas en la Ley Orgánica Municipal del Estado de México: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left="567"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“Artículo 150.- Son facultades y obligaciones de:</w:t>
      </w:r>
    </w:p>
    <w:p w:rsidR="008A54A3" w:rsidRPr="00975103" w:rsidRDefault="00E93F17">
      <w:pPr>
        <w:spacing w:after="240" w:line="276" w:lineRule="auto"/>
        <w:ind w:left="567"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spacing w:before="240" w:after="240" w:line="276" w:lineRule="auto"/>
        <w:ind w:left="567" w:right="90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II. De los Oficiales Calificadores:</w:t>
      </w:r>
    </w:p>
    <w:p w:rsidR="008A54A3" w:rsidRPr="00975103" w:rsidRDefault="00E93F17">
      <w:pPr>
        <w:spacing w:before="240" w:after="240" w:line="276" w:lineRule="auto"/>
        <w:ind w:left="567"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lastRenderedPageBreak/>
        <w:t>…</w:t>
      </w:r>
    </w:p>
    <w:p w:rsidR="008A54A3" w:rsidRPr="00975103" w:rsidRDefault="00E93F17">
      <w:pPr>
        <w:spacing w:before="240" w:after="240" w:line="276" w:lineRule="auto"/>
        <w:ind w:left="567" w:right="900"/>
        <w:jc w:val="both"/>
        <w:rPr>
          <w:rFonts w:ascii="Palatino Linotype" w:eastAsia="Palatino Linotype" w:hAnsi="Palatino Linotype" w:cs="Palatino Linotype"/>
          <w:b/>
          <w:i/>
        </w:rPr>
      </w:pPr>
      <w:r w:rsidRPr="00975103">
        <w:rPr>
          <w:i/>
        </w:rPr>
        <w:t xml:space="preserve"> </w:t>
      </w:r>
      <w:r w:rsidRPr="00975103">
        <w:rPr>
          <w:rFonts w:ascii="Palatino Linotype" w:eastAsia="Palatino Linotype" w:hAnsi="Palatino Linotype" w:cs="Palatino Linotype"/>
          <w:b/>
          <w:i/>
        </w:rPr>
        <w:t>b). Conocer, calificar e imponer las sanciones administrativas municipales que procedan por faltas o infracciones al bando municipal, reglamentos y demás disposiciones de carácter general contenidas en los ordenamientos expedidos por los ayuntamientos, y aquellas que deriven con motivo de la aplicación del Libro Octavo del Código Administrativo del Estado de México, excepto las de carácter fiscal;</w:t>
      </w:r>
    </w:p>
    <w:p w:rsidR="008A54A3" w:rsidRPr="00975103" w:rsidRDefault="00E93F17">
      <w:pPr>
        <w:spacing w:before="240" w:after="240" w:line="276" w:lineRule="auto"/>
        <w:ind w:left="567" w:right="900"/>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w:t>
      </w:r>
    </w:p>
    <w:p w:rsidR="008A54A3" w:rsidRPr="00975103" w:rsidRDefault="00E93F17">
      <w:pPr>
        <w:spacing w:before="240" w:after="240" w:line="276" w:lineRule="auto"/>
        <w:ind w:left="567"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e). Llevar un libro en donde se asiente todo lo actuado;” </w:t>
      </w:r>
      <w:r w:rsidRPr="00975103">
        <w:rPr>
          <w:rFonts w:ascii="Palatino Linotype" w:eastAsia="Palatino Linotype" w:hAnsi="Palatino Linotype" w:cs="Palatino Linotype"/>
          <w:i/>
        </w:rPr>
        <w:t>(Sic) (Énfasis añadido)</w:t>
      </w:r>
    </w:p>
    <w:p w:rsidR="008A54A3" w:rsidRPr="00975103" w:rsidRDefault="008A54A3">
      <w:pPr>
        <w:spacing w:before="240" w:after="240" w:line="360" w:lineRule="auto"/>
        <w:jc w:val="both"/>
        <w:rPr>
          <w:rFonts w:ascii="Palatino Linotype" w:eastAsia="Palatino Linotype" w:hAnsi="Palatino Linotype" w:cs="Palatino Linotype"/>
        </w:rPr>
      </w:pPr>
    </w:p>
    <w:p w:rsidR="008A54A3" w:rsidRPr="00975103" w:rsidRDefault="00E93F17">
      <w:pPr>
        <w:spacing w:before="240" w:after="24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tal suerte que como se acredita con lo insertado anteriormente, se advierte que en efecto, </w:t>
      </w:r>
      <w:r w:rsidRPr="00975103">
        <w:rPr>
          <w:rFonts w:ascii="Palatino Linotype" w:eastAsia="Palatino Linotype" w:hAnsi="Palatino Linotype" w:cs="Palatino Linotype"/>
          <w:b/>
          <w:sz w:val="24"/>
          <w:szCs w:val="24"/>
        </w:rPr>
        <w:t>EL SUJETO OBLIGADO</w:t>
      </w:r>
      <w:r w:rsidRPr="00975103">
        <w:rPr>
          <w:rFonts w:ascii="Palatino Linotype" w:eastAsia="Palatino Linotype" w:hAnsi="Palatino Linotype" w:cs="Palatino Linotype"/>
          <w:sz w:val="24"/>
          <w:szCs w:val="24"/>
        </w:rPr>
        <w:t xml:space="preserve"> por conducto de la Oficialía Calificadora es competente para imponer las sanciones de carácter administrativo por las sanciones administrativas municipales, adicionalmente la Ley Orgánica Municipal mandata a esta área el llevar un libro donde se asiente todo lo actuado, sin embargo, no puede pasar desapercibido para este organismo garante que este libro no es una estadística, por lo tanto, si bien es cierto que se localizó la obligación de generar información a través del Informe Policial Homologado, también lo es que no se advirtió fuente obligacional que constriña a las Instituciones policiales o de seguridad pública, incluso a las oficialías calificadoras a generar estadísticas de la misma, como en el caso de incidencia delictiva, por lo que, si derivado de la búsqueda que se ordena no se llegara a localizar información, por no haberse generado, bastará con que así se haga del conocimiento de la persona solicitante para tener por colmado su derecho </w:t>
      </w:r>
      <w:r w:rsidRPr="00975103">
        <w:rPr>
          <w:rFonts w:ascii="Palatino Linotype" w:eastAsia="Palatino Linotype" w:hAnsi="Palatino Linotype" w:cs="Palatino Linotype"/>
          <w:sz w:val="24"/>
          <w:szCs w:val="24"/>
        </w:rPr>
        <w:lastRenderedPageBreak/>
        <w:t>de acceso a la información, atendiendo las formalidades que establece el artículo 19, párrafo segundo de la Ley de Transparencia y Acceso a la Información Pública del Estado de México y Municipios, que es del tenor literal siguiente:</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Artículo 19</w:t>
      </w:r>
      <w:r w:rsidRPr="00975103">
        <w:rPr>
          <w:rFonts w:ascii="Palatino Linotype" w:eastAsia="Palatino Linotype" w:hAnsi="Palatino Linotype" w:cs="Palatino Linotype"/>
          <w:i/>
        </w:rPr>
        <w:t>…</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rsidR="008A54A3" w:rsidRPr="00975103" w:rsidRDefault="008A54A3">
      <w:pPr>
        <w:spacing w:after="0" w:line="360" w:lineRule="auto"/>
        <w:jc w:val="both"/>
        <w:rPr>
          <w:rFonts w:ascii="Palatino Linotype" w:eastAsia="Palatino Linotype" w:hAnsi="Palatino Linotype" w:cs="Palatino Linotype"/>
          <w:b/>
          <w:sz w:val="24"/>
          <w:szCs w:val="24"/>
        </w:rPr>
      </w:pPr>
    </w:p>
    <w:p w:rsidR="008A54A3" w:rsidRPr="00975103" w:rsidRDefault="00E93F17">
      <w:pPr>
        <w:numPr>
          <w:ilvl w:val="0"/>
          <w:numId w:val="6"/>
        </w:numPr>
        <w:spacing w:after="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Del formato de entrega de la información solicitada.</w:t>
      </w:r>
    </w:p>
    <w:p w:rsidR="008A54A3" w:rsidRPr="00975103" w:rsidRDefault="008A54A3">
      <w:pPr>
        <w:spacing w:after="0" w:line="360" w:lineRule="auto"/>
        <w:ind w:left="720"/>
        <w:jc w:val="both"/>
        <w:rPr>
          <w:rFonts w:ascii="Palatino Linotype" w:eastAsia="Palatino Linotype" w:hAnsi="Palatino Linotype" w:cs="Palatino Linotype"/>
          <w:b/>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Expuesto lo anterior, no escapa de la óptica de este Instituto que la información se requirió en formato abierto, como xls o cvs., por lo que resulta importante apuntar que, en términos del artículo 3 fracción XVI de la Ley de Acceso a la Información Pública del Estado de México y Municipios, los datos abiertos son entendidos como </w:t>
      </w:r>
      <w:r w:rsidRPr="00975103">
        <w:rPr>
          <w:rFonts w:ascii="Palatino Linotype" w:eastAsia="Palatino Linotype" w:hAnsi="Palatino Linotype" w:cs="Palatino Linotype"/>
          <w:i/>
          <w:sz w:val="24"/>
          <w:szCs w:val="24"/>
        </w:rPr>
        <w:t xml:space="preserve">el conjunto de características técnicas y de presentación de la información que corresponden a la estructura lógica usada para almacenar datos de forma integral y </w:t>
      </w:r>
      <w:r w:rsidRPr="00975103">
        <w:rPr>
          <w:rFonts w:ascii="Palatino Linotype" w:eastAsia="Palatino Linotype" w:hAnsi="Palatino Linotype" w:cs="Palatino Linotype"/>
          <w:b/>
          <w:i/>
          <w:sz w:val="24"/>
          <w:szCs w:val="24"/>
        </w:rPr>
        <w:t>facilitan su procesamiento digital</w:t>
      </w:r>
      <w:r w:rsidRPr="00975103">
        <w:rPr>
          <w:rFonts w:ascii="Palatino Linotype" w:eastAsia="Palatino Linotype" w:hAnsi="Palatino Linotype" w:cs="Palatino Linotype"/>
          <w:i/>
          <w:sz w:val="24"/>
          <w:szCs w:val="24"/>
        </w:rPr>
        <w:t xml:space="preserve">, cuyas especificaciones están disponibles públicamente y que </w:t>
      </w:r>
      <w:r w:rsidRPr="00975103">
        <w:rPr>
          <w:rFonts w:ascii="Palatino Linotype" w:eastAsia="Palatino Linotype" w:hAnsi="Palatino Linotype" w:cs="Palatino Linotype"/>
          <w:b/>
          <w:i/>
          <w:sz w:val="24"/>
          <w:szCs w:val="24"/>
        </w:rPr>
        <w:t>permiten el acceso sin restricción de uso</w:t>
      </w:r>
      <w:r w:rsidRPr="00975103">
        <w:rPr>
          <w:rFonts w:ascii="Palatino Linotype" w:eastAsia="Palatino Linotype" w:hAnsi="Palatino Linotype" w:cs="Palatino Linotype"/>
          <w:i/>
          <w:sz w:val="24"/>
          <w:szCs w:val="24"/>
        </w:rPr>
        <w:t xml:space="preserve"> por parte de los usuarios</w:t>
      </w:r>
      <w:r w:rsidRPr="00975103">
        <w:rPr>
          <w:rFonts w:ascii="Palatino Linotype" w:eastAsia="Palatino Linotype" w:hAnsi="Palatino Linotype" w:cs="Palatino Linotype"/>
          <w:sz w:val="24"/>
          <w:szCs w:val="24"/>
        </w:rPr>
        <w:t>.</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right="51"/>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En el mismo tenor, el Diccionario de Transparencia y Acceso a la Información Pública del Instituto Nacional de Transparencia, Acceso a la Información y protección de Datos Personales, INAI, define el “formato abierto” como se lee a continuación:</w:t>
      </w:r>
    </w:p>
    <w:p w:rsidR="008A54A3" w:rsidRPr="00975103" w:rsidRDefault="008A54A3">
      <w:pPr>
        <w:spacing w:after="0" w:line="360" w:lineRule="auto"/>
        <w:ind w:right="51"/>
        <w:jc w:val="both"/>
        <w:rPr>
          <w:rFonts w:ascii="Palatino Linotype" w:eastAsia="Palatino Linotype" w:hAnsi="Palatino Linotype" w:cs="Palatino Linotype"/>
          <w:sz w:val="24"/>
          <w:szCs w:val="24"/>
        </w:rPr>
      </w:pPr>
    </w:p>
    <w:p w:rsidR="008A54A3" w:rsidRPr="00975103" w:rsidRDefault="00E93F17">
      <w:pPr>
        <w:spacing w:before="120" w:after="120"/>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b/>
          <w:i/>
        </w:rPr>
        <w:t>“Formato abierto</w:t>
      </w:r>
      <w:r w:rsidRPr="00975103">
        <w:rPr>
          <w:rFonts w:ascii="Palatino Linotype" w:eastAsia="Palatino Linotype" w:hAnsi="Palatino Linotype" w:cs="Palatino Linotype"/>
          <w:i/>
        </w:rPr>
        <w:t xml:space="preserve"> </w:t>
      </w:r>
    </w:p>
    <w:p w:rsidR="008A54A3" w:rsidRPr="00975103" w:rsidRDefault="00E93F17">
      <w:pPr>
        <w:spacing w:after="0" w:line="360" w:lineRule="auto"/>
        <w:ind w:left="851" w:right="900"/>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Cuando un sujeto obligado proporciona información pública de manera electrónica </w:t>
      </w:r>
      <w:r w:rsidRPr="00975103">
        <w:rPr>
          <w:rFonts w:ascii="Palatino Linotype" w:eastAsia="Palatino Linotype" w:hAnsi="Palatino Linotype" w:cs="Palatino Linotype"/>
          <w:b/>
          <w:i/>
        </w:rPr>
        <w:t>es necesario garantizar su interoperabilidad</w:t>
      </w:r>
      <w:r w:rsidRPr="00975103">
        <w:rPr>
          <w:rFonts w:ascii="Palatino Linotype" w:eastAsia="Palatino Linotype" w:hAnsi="Palatino Linotype" w:cs="Palatino Linotype"/>
          <w:i/>
        </w:rPr>
        <w:t xml:space="preserve">. Es decir, </w:t>
      </w:r>
      <w:r w:rsidRPr="00975103">
        <w:rPr>
          <w:rFonts w:ascii="Palatino Linotype" w:eastAsia="Palatino Linotype" w:hAnsi="Palatino Linotype" w:cs="Palatino Linotype"/>
          <w:b/>
          <w:i/>
        </w:rPr>
        <w:t xml:space="preserve">que esta información </w:t>
      </w:r>
      <w:r w:rsidRPr="00975103">
        <w:rPr>
          <w:rFonts w:ascii="Palatino Linotype" w:eastAsia="Palatino Linotype" w:hAnsi="Palatino Linotype" w:cs="Palatino Linotype"/>
          <w:b/>
          <w:i/>
          <w:u w:val="single"/>
        </w:rPr>
        <w:t>contenga datos en formatos y estándares abiertos para su reproducción y reutilización electrónica</w:t>
      </w:r>
      <w:r w:rsidRPr="00975103">
        <w:rPr>
          <w:rFonts w:ascii="Palatino Linotype" w:eastAsia="Palatino Linotype" w:hAnsi="Palatino Linotype" w:cs="Palatino Linotype"/>
          <w:b/>
          <w:i/>
        </w:rPr>
        <w:t>; de manera libre, sin ninguna restricción, obligación o compensación</w:t>
      </w:r>
      <w:r w:rsidRPr="00975103">
        <w:rPr>
          <w:rFonts w:ascii="Palatino Linotype" w:eastAsia="Palatino Linotype" w:hAnsi="Palatino Linotype" w:cs="Palatino Linotype"/>
          <w:i/>
        </w:rPr>
        <w:t xml:space="preserve"> (Media April,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rsidR="008A54A3" w:rsidRPr="00975103" w:rsidRDefault="008A54A3">
      <w:pPr>
        <w:spacing w:after="0" w:line="360" w:lineRule="auto"/>
        <w:ind w:left="851" w:right="900"/>
        <w:jc w:val="both"/>
        <w:rPr>
          <w:rFonts w:ascii="Palatino Linotype" w:eastAsia="Palatino Linotype" w:hAnsi="Palatino Linotype" w:cs="Palatino Linotype"/>
          <w:i/>
        </w:rPr>
      </w:pPr>
    </w:p>
    <w:p w:rsidR="008A54A3" w:rsidRPr="00975103" w:rsidRDefault="00E93F17">
      <w:pPr>
        <w:spacing w:after="0" w:line="360" w:lineRule="auto"/>
        <w:ind w:right="51"/>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igual forma,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rsidR="008A54A3" w:rsidRPr="00975103" w:rsidRDefault="00E93F17">
      <w:pPr>
        <w:spacing w:line="276" w:lineRule="auto"/>
        <w:ind w:left="851" w:right="902"/>
        <w:jc w:val="both"/>
        <w:rPr>
          <w:rFonts w:ascii="Palatino Linotype" w:eastAsia="Palatino Linotype" w:hAnsi="Palatino Linotype" w:cs="Palatino Linotype"/>
          <w:b/>
          <w:i/>
        </w:rPr>
      </w:pPr>
      <w:r w:rsidRPr="00975103">
        <w:rPr>
          <w:rFonts w:ascii="Palatino Linotype" w:eastAsia="Palatino Linotype" w:hAnsi="Palatino Linotype" w:cs="Palatino Linotype"/>
          <w:b/>
          <w:i/>
        </w:rPr>
        <w:t>“...</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a) Accesibles:</w:t>
      </w:r>
      <w:r w:rsidRPr="00975103">
        <w:rPr>
          <w:rFonts w:ascii="Palatino Linotype" w:eastAsia="Palatino Linotype" w:hAnsi="Palatino Linotype" w:cs="Palatino Linotype"/>
          <w:i/>
        </w:rPr>
        <w:t xml:space="preserve"> Los datos están disponibles para la gama más amplia de usuarios, para cualquier propósito;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b) Integrales</w:t>
      </w:r>
      <w:r w:rsidRPr="00975103">
        <w:rPr>
          <w:rFonts w:ascii="Palatino Linotype" w:eastAsia="Palatino Linotype" w:hAnsi="Palatino Linotype" w:cs="Palatino Linotype"/>
          <w:i/>
        </w:rPr>
        <w:t xml:space="preserve">: Contienen el tema que describen a detalle y con los metadatos necesarios;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c) Gratuitos</w:t>
      </w:r>
      <w:r w:rsidRPr="00975103">
        <w:rPr>
          <w:rFonts w:ascii="Palatino Linotype" w:eastAsia="Palatino Linotype" w:hAnsi="Palatino Linotype" w:cs="Palatino Linotype"/>
          <w:i/>
        </w:rPr>
        <w:t xml:space="preserve">: Se obtienen sin entregar a cambio contraprestación alguna;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lastRenderedPageBreak/>
        <w:t>d) No discriminatorios</w:t>
      </w:r>
      <w:r w:rsidRPr="00975103">
        <w:rPr>
          <w:rFonts w:ascii="Palatino Linotype" w:eastAsia="Palatino Linotype" w:hAnsi="Palatino Linotype" w:cs="Palatino Linotype"/>
          <w:i/>
        </w:rPr>
        <w:t xml:space="preserve">: Los datos están disponibles para cualquier persona, sin necesidad de registro;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e) Oportunos:</w:t>
      </w:r>
      <w:r w:rsidRPr="00975103">
        <w:rPr>
          <w:rFonts w:ascii="Palatino Linotype" w:eastAsia="Palatino Linotype" w:hAnsi="Palatino Linotype" w:cs="Palatino Linotype"/>
          <w:i/>
        </w:rPr>
        <w:t xml:space="preserve"> Son actualizados, periódicamente, conforme se generen;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f) Permanentes</w:t>
      </w:r>
      <w:r w:rsidRPr="00975103">
        <w:rPr>
          <w:rFonts w:ascii="Palatino Linotype" w:eastAsia="Palatino Linotype" w:hAnsi="Palatino Linotype" w:cs="Palatino Linotype"/>
          <w:i/>
        </w:rPr>
        <w:t xml:space="preserve">: Se conservan en el tiempo, para lo cual, las versiones históricas relevantes para uso público se mantendrán disponibles con identificadores adecuados al efecto;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g) Primarios:</w:t>
      </w:r>
      <w:r w:rsidRPr="00975103">
        <w:rPr>
          <w:rFonts w:ascii="Palatino Linotype" w:eastAsia="Palatino Linotype" w:hAnsi="Palatino Linotype" w:cs="Palatino Linotype"/>
          <w:i/>
        </w:rPr>
        <w:t xml:space="preserve"> Provienen de la fuente de origen con el máximo nivel de desagregación posible;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h) Legibles por máquinas</w:t>
      </w:r>
      <w:r w:rsidRPr="00975103">
        <w:rPr>
          <w:rFonts w:ascii="Palatino Linotype" w:eastAsia="Palatino Linotype" w:hAnsi="Palatino Linotype" w:cs="Palatino Linotype"/>
          <w:i/>
        </w:rPr>
        <w:t xml:space="preserve">: Deberán estar estructurados, total o parcialmente, para ser procesados e interpretados por equipos electrónicos de manera automática; </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 En formatos abiertos</w:t>
      </w:r>
      <w:r w:rsidRPr="00975103">
        <w:rPr>
          <w:rFonts w:ascii="Palatino Linotype" w:eastAsia="Palatino Linotype" w:hAnsi="Palatino Linotype" w:cs="Palatino Linotype"/>
          <w:i/>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8A54A3" w:rsidRPr="00975103" w:rsidRDefault="00E93F17">
      <w:pPr>
        <w:spacing w:line="276"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j) De libre uso</w:t>
      </w:r>
      <w:r w:rsidRPr="00975103">
        <w:rPr>
          <w:rFonts w:ascii="Palatino Linotype" w:eastAsia="Palatino Linotype" w:hAnsi="Palatino Linotype" w:cs="Palatino Linotype"/>
          <w:i/>
        </w:rPr>
        <w:t>: Citan la fuente de origen como único requerimiento para ser utilizados libremente.”</w:t>
      </w:r>
    </w:p>
    <w:p w:rsidR="008A54A3" w:rsidRPr="00975103" w:rsidRDefault="00E93F17">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lo hasta aquí expuesto, se concluye si bien la persona solicitante requirió la información en datos abiertos en formatos específicos como xls o cvs; bastara que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la entregue en el formato en el que lo generó o que obre en sus archivos que permita su reutilización, derivado de los argumentos expuestos, para tener por satisfecho el Derecho de acceso a la información.</w:t>
      </w:r>
    </w:p>
    <w:p w:rsidR="008A54A3" w:rsidRPr="00975103" w:rsidRDefault="00E93F17">
      <w:pPr>
        <w:numPr>
          <w:ilvl w:val="0"/>
          <w:numId w:val="7"/>
        </w:numPr>
        <w:spacing w:after="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De las coordenadas geográficas.</w:t>
      </w:r>
    </w:p>
    <w:p w:rsidR="008A54A3" w:rsidRPr="00975103" w:rsidRDefault="008A54A3">
      <w:pPr>
        <w:spacing w:after="0" w:line="360" w:lineRule="auto"/>
        <w:ind w:left="720"/>
        <w:jc w:val="both"/>
        <w:rPr>
          <w:rFonts w:ascii="Palatino Linotype" w:eastAsia="Palatino Linotype" w:hAnsi="Palatino Linotype" w:cs="Palatino Linotype"/>
          <w:b/>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Para el caso de contar con información relacionada con las coordenadas geográficas de los lugares donde sucedieron los hechos presuntamente delictivos o de faltas administrativa, es pertinente señalar que esta información permite localizar domicilios concretos, que pueden pertenecen a particulares, corresponde a datos personales confidenciales, conforme a los siguientes razonamientos: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Domicilio particular.</w:t>
      </w:r>
      <w:r w:rsidRPr="00975103">
        <w:rPr>
          <w:rFonts w:ascii="Palatino Linotype" w:eastAsia="Palatino Linotype" w:hAnsi="Palatino Linotype" w:cs="Palatino Linotype"/>
          <w:sz w:val="24"/>
          <w:szCs w:val="24"/>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b/>
          <w:sz w:val="24"/>
          <w:szCs w:val="24"/>
        </w:rPr>
      </w:pPr>
      <w:r w:rsidRPr="00975103">
        <w:rPr>
          <w:rFonts w:ascii="Palatino Linotype" w:eastAsia="Palatino Linotype" w:hAnsi="Palatino Linotype" w:cs="Palatino Linotype"/>
          <w:sz w:val="24"/>
          <w:szCs w:val="24"/>
        </w:rPr>
        <w:t>De la misma manera, lo establece el artículo 29 del Código Civil Federal, al precisar que el domicilio de personas físicas</w:t>
      </w:r>
      <w:r w:rsidRPr="00975103">
        <w:rPr>
          <w:rFonts w:ascii="Palatino Linotype" w:eastAsia="Palatino Linotype" w:hAnsi="Palatino Linotype" w:cs="Palatino Linotype"/>
          <w:b/>
          <w:sz w:val="24"/>
          <w:szCs w:val="24"/>
        </w:rPr>
        <w:t xml:space="preserve">, es el lugar donde residen habitualmente, el lugar del centro principal de sus negocios, donde residan o el lugar donde se encuentren. </w:t>
      </w:r>
      <w:r w:rsidRPr="00975103">
        <w:rPr>
          <w:rFonts w:ascii="Palatino Linotype" w:eastAsia="Palatino Linotype" w:hAnsi="Palatino Linotype" w:cs="Palatino Linotype"/>
          <w:sz w:val="24"/>
          <w:szCs w:val="24"/>
        </w:rPr>
        <w:t>Además, respecto al domicilio particular se presume que corresponde al lugar donde reside habitualmente</w:t>
      </w:r>
      <w:r w:rsidRPr="00975103">
        <w:rPr>
          <w:rFonts w:ascii="Palatino Linotype" w:eastAsia="Palatino Linotype" w:hAnsi="Palatino Linotype" w:cs="Palatino Linotype"/>
          <w:b/>
          <w:sz w:val="24"/>
          <w:szCs w:val="24"/>
        </w:rPr>
        <w:t>.</w:t>
      </w:r>
    </w:p>
    <w:p w:rsidR="008A54A3" w:rsidRPr="00975103" w:rsidRDefault="008A54A3">
      <w:pPr>
        <w:spacing w:after="0" w:line="360" w:lineRule="auto"/>
        <w:jc w:val="both"/>
        <w:rPr>
          <w:rFonts w:ascii="Palatino Linotype" w:eastAsia="Palatino Linotype" w:hAnsi="Palatino Linotype" w:cs="Palatino Linotype"/>
          <w:b/>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w:t>
      </w:r>
      <w:r w:rsidRPr="00975103">
        <w:rPr>
          <w:rFonts w:ascii="Palatino Linotype" w:eastAsia="Palatino Linotype" w:hAnsi="Palatino Linotype" w:cs="Palatino Linotype"/>
          <w:sz w:val="24"/>
          <w:szCs w:val="24"/>
        </w:rPr>
        <w:lastRenderedPageBreak/>
        <w:t>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Así pues, el domicilio y los elementos que puedan identificarlo deben ser considerados como información confidencial, en los términos antes expuestos, por lo que de ser el caso la información debe ser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right="49"/>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De lo hasta aquí expuesto, se concluye que los motivos de inconformidad de la parte </w:t>
      </w:r>
      <w:r w:rsidRPr="00975103">
        <w:rPr>
          <w:rFonts w:ascii="Palatino Linotype" w:eastAsia="Palatino Linotype" w:hAnsi="Palatino Linotype" w:cs="Palatino Linotype"/>
          <w:b/>
          <w:sz w:val="24"/>
          <w:szCs w:val="24"/>
        </w:rPr>
        <w:t xml:space="preserve">RECURRENTE </w:t>
      </w:r>
      <w:r w:rsidRPr="00975103">
        <w:rPr>
          <w:rFonts w:ascii="Palatino Linotype" w:eastAsia="Palatino Linotype" w:hAnsi="Palatino Linotype" w:cs="Palatino Linotype"/>
          <w:sz w:val="24"/>
          <w:szCs w:val="24"/>
        </w:rPr>
        <w:t xml:space="preserve">devienen fundados, siendo procedente </w:t>
      </w:r>
      <w:r w:rsidRPr="00975103">
        <w:rPr>
          <w:rFonts w:ascii="Palatino Linotype" w:eastAsia="Palatino Linotype" w:hAnsi="Palatino Linotype" w:cs="Palatino Linotype"/>
          <w:i/>
          <w:sz w:val="24"/>
          <w:szCs w:val="24"/>
        </w:rPr>
        <w:t>Revocar</w:t>
      </w:r>
      <w:r w:rsidRPr="00975103">
        <w:rPr>
          <w:rFonts w:ascii="Palatino Linotype" w:eastAsia="Palatino Linotype" w:hAnsi="Palatino Linotype" w:cs="Palatino Linotype"/>
          <w:sz w:val="24"/>
          <w:szCs w:val="24"/>
        </w:rPr>
        <w:t xml:space="preserve"> la respuesta proporcionada por el </w:t>
      </w:r>
      <w:r w:rsidRPr="00975103">
        <w:rPr>
          <w:rFonts w:ascii="Palatino Linotype" w:eastAsia="Palatino Linotype" w:hAnsi="Palatino Linotype" w:cs="Palatino Linotype"/>
          <w:b/>
          <w:sz w:val="24"/>
          <w:szCs w:val="24"/>
        </w:rPr>
        <w:t xml:space="preserve">SUJETO OBLIGADO </w:t>
      </w:r>
      <w:r w:rsidRPr="00975103">
        <w:rPr>
          <w:rFonts w:ascii="Palatino Linotype" w:eastAsia="Palatino Linotype" w:hAnsi="Palatino Linotype" w:cs="Palatino Linotype"/>
          <w:sz w:val="24"/>
          <w:szCs w:val="24"/>
        </w:rPr>
        <w:t>en términos del artículo 186 fracción III de la Ley de Transparencia y Acceso a la Información Pública del Estado de México y Municipios.</w:t>
      </w:r>
    </w:p>
    <w:p w:rsidR="008A54A3" w:rsidRPr="00975103" w:rsidRDefault="008A54A3">
      <w:pPr>
        <w:spacing w:after="0" w:line="360" w:lineRule="auto"/>
        <w:ind w:right="49"/>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QUINTO. VERSIÓN PÚBLICA. </w:t>
      </w:r>
      <w:r w:rsidRPr="00975103">
        <w:rPr>
          <w:rFonts w:ascii="Palatino Linotype" w:eastAsia="Palatino Linotype" w:hAnsi="Palatino Linotype" w:cs="Palatino Linotype"/>
          <w:sz w:val="24"/>
          <w:szCs w:val="24"/>
        </w:rPr>
        <w:t>Finalmente, debe señalarse que de ser el caso en que los documentos que vayan a ser entregados por el</w:t>
      </w:r>
      <w:r w:rsidRPr="00975103">
        <w:rPr>
          <w:rFonts w:ascii="Palatino Linotype" w:eastAsia="Palatino Linotype" w:hAnsi="Palatino Linotype" w:cs="Palatino Linotype"/>
          <w:b/>
          <w:sz w:val="24"/>
          <w:szCs w:val="24"/>
        </w:rPr>
        <w:t xml:space="preserve"> </w:t>
      </w:r>
      <w:r w:rsidRPr="00975103">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975103">
        <w:rPr>
          <w:rFonts w:ascii="Palatino Linotype" w:eastAsia="Palatino Linotype" w:hAnsi="Palatino Linotype" w:cs="Palatino Linotype"/>
          <w:b/>
          <w:sz w:val="24"/>
          <w:szCs w:val="24"/>
        </w:rPr>
        <w:t>EL SUJETO OBLIGADO</w:t>
      </w:r>
      <w:r w:rsidRPr="00975103">
        <w:rPr>
          <w:rFonts w:ascii="Palatino Linotype" w:eastAsia="Palatino Linotype" w:hAnsi="Palatino Linotype" w:cs="Palatino Linotype"/>
          <w:sz w:val="24"/>
          <w:szCs w:val="24"/>
        </w:rPr>
        <w:t xml:space="preserve"> deberá hacer la elaboración de la versión pública de tales </w:t>
      </w:r>
      <w:r w:rsidRPr="00975103">
        <w:rPr>
          <w:rFonts w:ascii="Palatino Linotype" w:eastAsia="Palatino Linotype" w:hAnsi="Palatino Linotype" w:cs="Palatino Linotype"/>
          <w:sz w:val="24"/>
          <w:szCs w:val="24"/>
        </w:rPr>
        <w:lastRenderedPageBreak/>
        <w:t>documentos a fin de satisfacer el derecho de acceso a la información pública del recurrente sin menoscabo al derecho a la protección de los datos personales de terceros.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r w:rsidRPr="00975103">
        <w:rPr>
          <w:rFonts w:ascii="Palatino Linotype" w:eastAsia="Palatino Linotype" w:hAnsi="Palatino Linotype" w:cs="Palatino Linotype"/>
          <w:b/>
          <w:i/>
        </w:rPr>
        <w:t>Artículo 3</w:t>
      </w:r>
      <w:r w:rsidRPr="00975103">
        <w:rPr>
          <w:rFonts w:ascii="Palatino Linotype" w:eastAsia="Palatino Linotype" w:hAnsi="Palatino Linotype" w:cs="Palatino Linotype"/>
          <w:i/>
        </w:rPr>
        <w:t>. Para los efectos de la presente Ley se entenderá por:</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IX. Datos personales</w:t>
      </w:r>
      <w:r w:rsidRPr="0097510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XX. Información clasificada</w:t>
      </w:r>
      <w:r w:rsidRPr="00975103">
        <w:rPr>
          <w:rFonts w:ascii="Palatino Linotype" w:eastAsia="Palatino Linotype" w:hAnsi="Palatino Linotype" w:cs="Palatino Linotype"/>
          <w:i/>
        </w:rPr>
        <w:t>: Aquella considerada por la presente Ley como reservada o confidencial;</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 xml:space="preserve">XXI. Información confidencial: </w:t>
      </w:r>
      <w:r w:rsidRPr="00975103">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XLV. Versión pública:</w:t>
      </w:r>
      <w:r w:rsidRPr="00975103">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91.</w:t>
      </w:r>
      <w:r w:rsidRPr="0097510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lastRenderedPageBreak/>
        <w:t>Artículo 132.</w:t>
      </w:r>
      <w:r w:rsidRPr="00975103">
        <w:rPr>
          <w:rFonts w:ascii="Palatino Linotype" w:eastAsia="Palatino Linotype" w:hAnsi="Palatino Linotype" w:cs="Palatino Linotype"/>
          <w:i/>
        </w:rPr>
        <w:t xml:space="preserve"> La clasificación de la información se llevará a cabo en el momento en que:</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w:t>
      </w:r>
      <w:r w:rsidRPr="00975103">
        <w:rPr>
          <w:rFonts w:ascii="Palatino Linotype" w:eastAsia="Palatino Linotype" w:hAnsi="Palatino Linotype" w:cs="Palatino Linotype"/>
          <w:i/>
        </w:rPr>
        <w:t>. Se reciba una solicitud de acceso a la información;</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w:t>
      </w:r>
      <w:r w:rsidRPr="00975103">
        <w:rPr>
          <w:rFonts w:ascii="Palatino Linotype" w:eastAsia="Palatino Linotype" w:hAnsi="Palatino Linotype" w:cs="Palatino Linotype"/>
          <w:i/>
        </w:rPr>
        <w:t xml:space="preserve"> Se determine mediante resolución de autoridad competente; o</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III.</w:t>
      </w:r>
      <w:r w:rsidRPr="00975103">
        <w:rPr>
          <w:rFonts w:ascii="Palatino Linotype" w:eastAsia="Palatino Linotype" w:hAnsi="Palatino Linotype" w:cs="Palatino Linotype"/>
          <w:i/>
        </w:rPr>
        <w:t xml:space="preserve"> Se generen versiones públicas para dar cumplimiento a las obligaciones de transparencia previstas en esta Ley.</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Artículo 143</w:t>
      </w:r>
      <w:r w:rsidRPr="00975103">
        <w:rPr>
          <w:rFonts w:ascii="Palatino Linotype" w:eastAsia="Palatino Linotype" w:hAnsi="Palatino Linotype" w:cs="Palatino Linotype"/>
          <w:i/>
        </w:rPr>
        <w:t>. Para los efectos de esta Ley se considera información confidencial, la clasificada como tal, de manera permanente, por su naturaleza, cuando:</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w:t>
      </w:r>
      <w:r w:rsidRPr="00975103">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w:t>
      </w:r>
      <w:r w:rsidRPr="0097510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III.</w:t>
      </w:r>
      <w:r w:rsidRPr="00975103">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8A54A3" w:rsidRPr="00975103" w:rsidRDefault="008A54A3">
      <w:pPr>
        <w:spacing w:before="120" w:after="120"/>
        <w:ind w:left="851" w:right="902"/>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975103">
        <w:rPr>
          <w:rFonts w:ascii="Palatino Linotype" w:eastAsia="Palatino Linotype" w:hAnsi="Palatino Linotype" w:cs="Palatino Linotype"/>
          <w:sz w:val="24"/>
          <w:szCs w:val="24"/>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“Quincuagésimo sexto</w:t>
      </w:r>
      <w:r w:rsidRPr="00975103">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Quincuagésimo séptimo</w:t>
      </w:r>
      <w:r w:rsidRPr="00975103">
        <w:rPr>
          <w:rFonts w:ascii="Palatino Linotype" w:eastAsia="Palatino Linotype" w:hAnsi="Palatino Linotype" w:cs="Palatino Linotype"/>
          <w:i/>
        </w:rPr>
        <w:t xml:space="preserve">. Se considera, en principio, como información pública y no podrá omitirse de las versiones públicas la siguiente: </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w:t>
      </w:r>
      <w:r w:rsidRPr="00975103">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w:t>
      </w:r>
      <w:r w:rsidRPr="00975103">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8A54A3" w:rsidRPr="00975103" w:rsidRDefault="00E93F17">
      <w:pPr>
        <w:spacing w:before="120" w:after="120"/>
        <w:ind w:left="1134"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t>III.</w:t>
      </w:r>
      <w:r w:rsidRPr="00975103">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8A54A3" w:rsidRPr="00975103" w:rsidRDefault="00E93F17">
      <w:pPr>
        <w:spacing w:before="120" w:after="120"/>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8A54A3" w:rsidRPr="00975103" w:rsidRDefault="00E93F17">
      <w:pPr>
        <w:spacing w:after="0" w:line="360" w:lineRule="auto"/>
        <w:ind w:left="851" w:right="902"/>
        <w:jc w:val="both"/>
        <w:rPr>
          <w:rFonts w:ascii="Palatino Linotype" w:eastAsia="Palatino Linotype" w:hAnsi="Palatino Linotype" w:cs="Palatino Linotype"/>
          <w:i/>
        </w:rPr>
      </w:pPr>
      <w:r w:rsidRPr="00975103">
        <w:rPr>
          <w:rFonts w:ascii="Palatino Linotype" w:eastAsia="Palatino Linotype" w:hAnsi="Palatino Linotype" w:cs="Palatino Linotype"/>
          <w:b/>
          <w:i/>
        </w:rPr>
        <w:lastRenderedPageBreak/>
        <w:t>Quincuagésimo octavo</w:t>
      </w:r>
      <w:r w:rsidRPr="00975103">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8A54A3" w:rsidRPr="00975103" w:rsidRDefault="008A54A3">
      <w:pPr>
        <w:spacing w:after="0" w:line="360" w:lineRule="auto"/>
        <w:ind w:left="851" w:right="902"/>
        <w:jc w:val="both"/>
        <w:rPr>
          <w:rFonts w:ascii="Palatino Linotype" w:eastAsia="Palatino Linotype" w:hAnsi="Palatino Linotype" w:cs="Palatino Linotype"/>
          <w:i/>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24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
        <w:tblW w:w="8835" w:type="dxa"/>
        <w:tblInd w:w="0" w:type="dxa"/>
        <w:tblLayout w:type="fixed"/>
        <w:tblLook w:val="0400" w:firstRow="0" w:lastRow="0" w:firstColumn="0" w:lastColumn="0" w:noHBand="0" w:noVBand="1"/>
      </w:tblPr>
      <w:tblGrid>
        <w:gridCol w:w="993"/>
        <w:gridCol w:w="3424"/>
        <w:gridCol w:w="969"/>
        <w:gridCol w:w="3449"/>
      </w:tblGrid>
      <w:tr w:rsidR="00975103" w:rsidRPr="00975103">
        <w:tc>
          <w:tcPr>
            <w:tcW w:w="4417" w:type="dxa"/>
            <w:gridSpan w:val="2"/>
          </w:tcPr>
          <w:p w:rsidR="008A54A3" w:rsidRPr="00975103" w:rsidRDefault="00E93F17">
            <w:pPr>
              <w:jc w:val="center"/>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Parcial</w:t>
            </w:r>
          </w:p>
        </w:tc>
        <w:tc>
          <w:tcPr>
            <w:tcW w:w="4418" w:type="dxa"/>
            <w:gridSpan w:val="2"/>
          </w:tcPr>
          <w:p w:rsidR="008A54A3" w:rsidRPr="00975103" w:rsidRDefault="00E93F17">
            <w:pPr>
              <w:jc w:val="center"/>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Total</w:t>
            </w:r>
          </w:p>
        </w:tc>
      </w:tr>
      <w:tr w:rsidR="00975103" w:rsidRPr="00975103">
        <w:tc>
          <w:tcPr>
            <w:tcW w:w="993" w:type="dxa"/>
          </w:tcPr>
          <w:p w:rsidR="008A54A3" w:rsidRPr="00975103" w:rsidRDefault="00E93F17">
            <w:pPr>
              <w:jc w:val="center"/>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Concepto</w:t>
            </w:r>
          </w:p>
        </w:tc>
        <w:tc>
          <w:tcPr>
            <w:tcW w:w="3424" w:type="dxa"/>
          </w:tcPr>
          <w:p w:rsidR="008A54A3" w:rsidRPr="00975103" w:rsidRDefault="00E93F17">
            <w:pPr>
              <w:jc w:val="center"/>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Dónde</w:t>
            </w:r>
          </w:p>
        </w:tc>
        <w:tc>
          <w:tcPr>
            <w:tcW w:w="969" w:type="dxa"/>
          </w:tcPr>
          <w:p w:rsidR="008A54A3" w:rsidRPr="00975103" w:rsidRDefault="00E93F17">
            <w:pPr>
              <w:jc w:val="center"/>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Concepto</w:t>
            </w:r>
          </w:p>
        </w:tc>
        <w:tc>
          <w:tcPr>
            <w:tcW w:w="3449" w:type="dxa"/>
          </w:tcPr>
          <w:p w:rsidR="008A54A3" w:rsidRPr="00975103" w:rsidRDefault="00E93F17">
            <w:pPr>
              <w:jc w:val="center"/>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Dónde</w:t>
            </w:r>
          </w:p>
        </w:tc>
      </w:tr>
      <w:tr w:rsidR="00975103" w:rsidRPr="00975103">
        <w:tc>
          <w:tcPr>
            <w:tcW w:w="8835" w:type="dxa"/>
            <w:gridSpan w:val="4"/>
          </w:tcPr>
          <w:p w:rsidR="008A54A3" w:rsidRPr="00975103" w:rsidRDefault="00E93F17">
            <w:pPr>
              <w:jc w:val="center"/>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Sello oficial o logotipo del sujeto obligado</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Fecha de clasificación</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Fecha de clasificación</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Área</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señalará el nombre del área del cual es titular quien clasifica.</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Área</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señalará el nombre del área de la cual es el titular quien clasifica.</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Información reservada</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anotarán todas las páginas que </w:t>
            </w:r>
            <w:r w:rsidRPr="00975103">
              <w:rPr>
                <w:rFonts w:ascii="Palatino Linotype" w:eastAsia="Palatino Linotype" w:hAnsi="Palatino Linotype" w:cs="Palatino Linotype"/>
                <w:sz w:val="12"/>
                <w:szCs w:val="12"/>
              </w:rPr>
              <w:lastRenderedPageBreak/>
              <w:t>lo conforman. Si el documento no contiene información reservada, se tachará este apartado.</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lastRenderedPageBreak/>
              <w:t>Reservado</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Leyenda de inf</w:t>
            </w:r>
            <w:bookmarkStart w:id="1" w:name="_GoBack"/>
            <w:bookmarkEnd w:id="1"/>
            <w:r w:rsidRPr="00975103">
              <w:rPr>
                <w:rFonts w:ascii="Palatino Linotype" w:eastAsia="Palatino Linotype" w:hAnsi="Palatino Linotype" w:cs="Palatino Linotype"/>
                <w:sz w:val="12"/>
                <w:szCs w:val="12"/>
              </w:rPr>
              <w:t>ormación RESERVADA.</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lastRenderedPageBreak/>
              <w:t>Fundamento legal</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Periodo de reserva</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Ampliación del periodo de reserva</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Fundamento legal</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Confidencial</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Ampliación del periodo de reserva</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Fundamento legal</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Confidencial</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Leyenda de información CONFIDENCIAL.</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Rúbrica del titular del área</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Rúbrica autógrafa de quien clasifica.</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Fundamento legal</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Fecha de desclasificación</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anotará la fecha en que se desclasifica el documento.</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Rúbrica del titular del área</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Rúbrica autógrafa de quien clasifica.</w:t>
            </w:r>
          </w:p>
        </w:tc>
      </w:tr>
      <w:tr w:rsidR="00975103" w:rsidRPr="00975103">
        <w:tc>
          <w:tcPr>
            <w:tcW w:w="993"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Rúbrica y cargo del servidor público</w:t>
            </w:r>
          </w:p>
        </w:tc>
        <w:tc>
          <w:tcPr>
            <w:tcW w:w="3424"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Rúbrica autógrafa de quien desclasifica.</w:t>
            </w: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Fecha de desclasificación</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Se anotará la fecha en que se desclasifica.</w:t>
            </w:r>
          </w:p>
        </w:tc>
      </w:tr>
      <w:tr w:rsidR="00975103" w:rsidRPr="00975103">
        <w:tc>
          <w:tcPr>
            <w:tcW w:w="993" w:type="dxa"/>
          </w:tcPr>
          <w:p w:rsidR="008A54A3" w:rsidRPr="00975103" w:rsidRDefault="008A54A3">
            <w:pPr>
              <w:jc w:val="both"/>
              <w:rPr>
                <w:rFonts w:ascii="Palatino Linotype" w:eastAsia="Palatino Linotype" w:hAnsi="Palatino Linotype" w:cs="Palatino Linotype"/>
                <w:sz w:val="12"/>
                <w:szCs w:val="12"/>
              </w:rPr>
            </w:pPr>
          </w:p>
        </w:tc>
        <w:tc>
          <w:tcPr>
            <w:tcW w:w="3424" w:type="dxa"/>
          </w:tcPr>
          <w:p w:rsidR="008A54A3" w:rsidRPr="00975103" w:rsidRDefault="008A54A3">
            <w:pPr>
              <w:jc w:val="both"/>
              <w:rPr>
                <w:rFonts w:ascii="Palatino Linotype" w:eastAsia="Palatino Linotype" w:hAnsi="Palatino Linotype" w:cs="Palatino Linotype"/>
                <w:sz w:val="12"/>
                <w:szCs w:val="12"/>
              </w:rPr>
            </w:pP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Partes o secciones reservadas o confidenciales</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975103" w:rsidRPr="00975103">
        <w:tc>
          <w:tcPr>
            <w:tcW w:w="993" w:type="dxa"/>
          </w:tcPr>
          <w:p w:rsidR="008A54A3" w:rsidRPr="00975103" w:rsidRDefault="008A54A3">
            <w:pPr>
              <w:jc w:val="both"/>
              <w:rPr>
                <w:rFonts w:ascii="Palatino Linotype" w:eastAsia="Palatino Linotype" w:hAnsi="Palatino Linotype" w:cs="Palatino Linotype"/>
                <w:sz w:val="12"/>
                <w:szCs w:val="12"/>
              </w:rPr>
            </w:pPr>
          </w:p>
        </w:tc>
        <w:tc>
          <w:tcPr>
            <w:tcW w:w="3424" w:type="dxa"/>
          </w:tcPr>
          <w:p w:rsidR="008A54A3" w:rsidRPr="00975103" w:rsidRDefault="008A54A3">
            <w:pPr>
              <w:jc w:val="both"/>
              <w:rPr>
                <w:rFonts w:ascii="Palatino Linotype" w:eastAsia="Palatino Linotype" w:hAnsi="Palatino Linotype" w:cs="Palatino Linotype"/>
                <w:sz w:val="12"/>
                <w:szCs w:val="12"/>
              </w:rPr>
            </w:pPr>
          </w:p>
        </w:tc>
        <w:tc>
          <w:tcPr>
            <w:tcW w:w="969" w:type="dxa"/>
          </w:tcPr>
          <w:p w:rsidR="008A54A3" w:rsidRPr="00975103" w:rsidRDefault="00E93F17">
            <w:pPr>
              <w:jc w:val="both"/>
              <w:rPr>
                <w:rFonts w:ascii="Palatino Linotype" w:eastAsia="Palatino Linotype" w:hAnsi="Palatino Linotype" w:cs="Palatino Linotype"/>
                <w:b/>
                <w:sz w:val="12"/>
                <w:szCs w:val="12"/>
              </w:rPr>
            </w:pPr>
            <w:r w:rsidRPr="00975103">
              <w:rPr>
                <w:rFonts w:ascii="Palatino Linotype" w:eastAsia="Palatino Linotype" w:hAnsi="Palatino Linotype" w:cs="Palatino Linotype"/>
                <w:b/>
                <w:sz w:val="12"/>
                <w:szCs w:val="12"/>
              </w:rPr>
              <w:t>Rúbrica y cargo del servidor público</w:t>
            </w:r>
          </w:p>
        </w:tc>
        <w:tc>
          <w:tcPr>
            <w:tcW w:w="3449" w:type="dxa"/>
          </w:tcPr>
          <w:p w:rsidR="008A54A3" w:rsidRPr="00975103" w:rsidRDefault="00E93F17">
            <w:pPr>
              <w:jc w:val="both"/>
              <w:rPr>
                <w:rFonts w:ascii="Palatino Linotype" w:eastAsia="Palatino Linotype" w:hAnsi="Palatino Linotype" w:cs="Palatino Linotype"/>
                <w:sz w:val="12"/>
                <w:szCs w:val="12"/>
              </w:rPr>
            </w:pPr>
            <w:r w:rsidRPr="00975103">
              <w:rPr>
                <w:rFonts w:ascii="Palatino Linotype" w:eastAsia="Palatino Linotype" w:hAnsi="Palatino Linotype" w:cs="Palatino Linotype"/>
                <w:sz w:val="12"/>
                <w:szCs w:val="12"/>
              </w:rPr>
              <w:t>Rúbrica autógrafa de quien desclasifica.</w:t>
            </w:r>
          </w:p>
        </w:tc>
      </w:tr>
    </w:tbl>
    <w:p w:rsidR="008A54A3" w:rsidRPr="00975103" w:rsidRDefault="00E93F17">
      <w:pPr>
        <w:spacing w:after="0" w:line="360" w:lineRule="auto"/>
        <w:ind w:right="49"/>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8A54A3" w:rsidRPr="00975103" w:rsidRDefault="008A54A3">
      <w:pPr>
        <w:spacing w:after="0" w:line="360" w:lineRule="auto"/>
        <w:ind w:right="49"/>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ind w:left="1080"/>
        <w:jc w:val="center"/>
        <w:rPr>
          <w:rFonts w:ascii="Palatino Linotype" w:eastAsia="Palatino Linotype" w:hAnsi="Palatino Linotype" w:cs="Palatino Linotype"/>
          <w:b/>
          <w:sz w:val="24"/>
          <w:szCs w:val="24"/>
        </w:rPr>
      </w:pPr>
      <w:r w:rsidRPr="00975103">
        <w:rPr>
          <w:rFonts w:ascii="Palatino Linotype" w:eastAsia="Palatino Linotype" w:hAnsi="Palatino Linotype" w:cs="Palatino Linotype"/>
          <w:b/>
          <w:sz w:val="24"/>
          <w:szCs w:val="24"/>
        </w:rPr>
        <w:t>R E S U E L V E</w:t>
      </w:r>
    </w:p>
    <w:p w:rsidR="008A54A3" w:rsidRPr="00975103" w:rsidRDefault="008A54A3">
      <w:pPr>
        <w:spacing w:after="0" w:line="360" w:lineRule="auto"/>
        <w:ind w:left="1080"/>
        <w:rPr>
          <w:rFonts w:ascii="Palatino Linotype" w:eastAsia="Palatino Linotype" w:hAnsi="Palatino Linotype" w:cs="Palatino Linotype"/>
          <w:b/>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PRIMERO. </w:t>
      </w:r>
      <w:r w:rsidRPr="00975103">
        <w:rPr>
          <w:rFonts w:ascii="Palatino Linotype" w:eastAsia="Palatino Linotype" w:hAnsi="Palatino Linotype" w:cs="Palatino Linotype"/>
          <w:sz w:val="24"/>
          <w:szCs w:val="24"/>
        </w:rPr>
        <w:t xml:space="preserve">Resultan fundados los motivos de inconformidad hechos valer por el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en el Recurso de Revisión </w:t>
      </w:r>
      <w:r w:rsidRPr="00975103">
        <w:rPr>
          <w:rFonts w:ascii="Palatino Linotype" w:eastAsia="Palatino Linotype" w:hAnsi="Palatino Linotype" w:cs="Palatino Linotype"/>
          <w:b/>
          <w:sz w:val="24"/>
          <w:szCs w:val="24"/>
        </w:rPr>
        <w:t xml:space="preserve">12224/INFOEM/IP/RR/2022, </w:t>
      </w:r>
      <w:r w:rsidRPr="00975103">
        <w:rPr>
          <w:rFonts w:ascii="Palatino Linotype" w:eastAsia="Palatino Linotype" w:hAnsi="Palatino Linotype" w:cs="Palatino Linotype"/>
          <w:sz w:val="24"/>
          <w:szCs w:val="24"/>
        </w:rPr>
        <w:t xml:space="preserve">por lo que, en términos del considerando </w:t>
      </w:r>
      <w:r w:rsidRPr="00975103">
        <w:rPr>
          <w:rFonts w:ascii="Palatino Linotype" w:eastAsia="Palatino Linotype" w:hAnsi="Palatino Linotype" w:cs="Palatino Linotype"/>
          <w:b/>
          <w:sz w:val="24"/>
          <w:szCs w:val="24"/>
        </w:rPr>
        <w:t xml:space="preserve">Cuarto </w:t>
      </w:r>
      <w:r w:rsidRPr="00975103">
        <w:rPr>
          <w:rFonts w:ascii="Palatino Linotype" w:eastAsia="Palatino Linotype" w:hAnsi="Palatino Linotype" w:cs="Palatino Linotype"/>
          <w:sz w:val="24"/>
          <w:szCs w:val="24"/>
        </w:rPr>
        <w:t xml:space="preserve">de esta resolución, se </w:t>
      </w:r>
      <w:r w:rsidRPr="00975103">
        <w:rPr>
          <w:rFonts w:ascii="Palatino Linotype" w:eastAsia="Palatino Linotype" w:hAnsi="Palatino Linotype" w:cs="Palatino Linotype"/>
          <w:b/>
          <w:sz w:val="24"/>
          <w:szCs w:val="24"/>
        </w:rPr>
        <w:t xml:space="preserve">REVOCA </w:t>
      </w:r>
      <w:r w:rsidRPr="00975103">
        <w:rPr>
          <w:rFonts w:ascii="Palatino Linotype" w:eastAsia="Palatino Linotype" w:hAnsi="Palatino Linotype" w:cs="Palatino Linotype"/>
          <w:sz w:val="24"/>
          <w:szCs w:val="24"/>
        </w:rPr>
        <w:t xml:space="preserve">la respuesta emitida por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line="360" w:lineRule="auto"/>
        <w:jc w:val="both"/>
        <w:rPr>
          <w:rFonts w:ascii="Palatino Linotype" w:eastAsia="Palatino Linotype" w:hAnsi="Palatino Linotype" w:cs="Palatino Linotype"/>
          <w:sz w:val="24"/>
          <w:szCs w:val="24"/>
        </w:rPr>
      </w:pPr>
      <w:bookmarkStart w:id="2" w:name="_heading=h.kelgs2428oa6" w:colFirst="0" w:colLast="0"/>
      <w:bookmarkEnd w:id="2"/>
      <w:r w:rsidRPr="00975103">
        <w:rPr>
          <w:rFonts w:ascii="Palatino Linotype" w:eastAsia="Palatino Linotype" w:hAnsi="Palatino Linotype" w:cs="Palatino Linotype"/>
          <w:b/>
          <w:sz w:val="24"/>
          <w:szCs w:val="24"/>
        </w:rPr>
        <w:t xml:space="preserve">SEGUNDO. </w:t>
      </w:r>
      <w:r w:rsidRPr="00975103">
        <w:rPr>
          <w:rFonts w:ascii="Palatino Linotype" w:eastAsia="Palatino Linotype" w:hAnsi="Palatino Linotype" w:cs="Palatino Linotype"/>
          <w:sz w:val="24"/>
          <w:szCs w:val="24"/>
        </w:rPr>
        <w:t>Se</w:t>
      </w:r>
      <w:r w:rsidRPr="00975103">
        <w:rPr>
          <w:rFonts w:ascii="Palatino Linotype" w:eastAsia="Palatino Linotype" w:hAnsi="Palatino Linotype" w:cs="Palatino Linotype"/>
          <w:b/>
          <w:sz w:val="24"/>
          <w:szCs w:val="24"/>
        </w:rPr>
        <w:t xml:space="preserve"> ORDENA </w:t>
      </w:r>
      <w:r w:rsidRPr="00975103">
        <w:rPr>
          <w:rFonts w:ascii="Palatino Linotype" w:eastAsia="Palatino Linotype" w:hAnsi="Palatino Linotype" w:cs="Palatino Linotype"/>
          <w:sz w:val="24"/>
          <w:szCs w:val="24"/>
        </w:rPr>
        <w:t xml:space="preserve">al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en términos de los Considerandos </w:t>
      </w:r>
      <w:r w:rsidRPr="00975103">
        <w:rPr>
          <w:rFonts w:ascii="Palatino Linotype" w:eastAsia="Palatino Linotype" w:hAnsi="Palatino Linotype" w:cs="Palatino Linotype"/>
          <w:b/>
          <w:sz w:val="24"/>
          <w:szCs w:val="24"/>
        </w:rPr>
        <w:t xml:space="preserve">Cuarto </w:t>
      </w:r>
      <w:r w:rsidRPr="00975103">
        <w:rPr>
          <w:rFonts w:ascii="Palatino Linotype" w:eastAsia="Palatino Linotype" w:hAnsi="Palatino Linotype" w:cs="Palatino Linotype"/>
          <w:sz w:val="24"/>
          <w:szCs w:val="24"/>
        </w:rPr>
        <w:t xml:space="preserve">y </w:t>
      </w:r>
      <w:r w:rsidRPr="00975103">
        <w:rPr>
          <w:rFonts w:ascii="Palatino Linotype" w:eastAsia="Palatino Linotype" w:hAnsi="Palatino Linotype" w:cs="Palatino Linotype"/>
          <w:b/>
          <w:sz w:val="24"/>
          <w:szCs w:val="24"/>
        </w:rPr>
        <w:t xml:space="preserve">Quinto </w:t>
      </w:r>
      <w:r w:rsidRPr="00975103">
        <w:rPr>
          <w:rFonts w:ascii="Palatino Linotype" w:eastAsia="Palatino Linotype" w:hAnsi="Palatino Linotype" w:cs="Palatino Linotype"/>
          <w:sz w:val="24"/>
          <w:szCs w:val="24"/>
        </w:rPr>
        <w:t xml:space="preserve">de esta resolución, previa búsqueda exhaustiva y razonable, haga entrega, vía </w:t>
      </w:r>
      <w:r w:rsidRPr="00975103">
        <w:rPr>
          <w:rFonts w:ascii="Palatino Linotype" w:eastAsia="Palatino Linotype" w:hAnsi="Palatino Linotype" w:cs="Palatino Linotype"/>
          <w:b/>
          <w:sz w:val="24"/>
          <w:szCs w:val="24"/>
        </w:rPr>
        <w:t xml:space="preserve">SAIMEX </w:t>
      </w:r>
      <w:r w:rsidRPr="00975103">
        <w:rPr>
          <w:rFonts w:ascii="Palatino Linotype" w:eastAsia="Palatino Linotype" w:hAnsi="Palatino Linotype" w:cs="Palatino Linotype"/>
          <w:sz w:val="24"/>
          <w:szCs w:val="24"/>
        </w:rPr>
        <w:t xml:space="preserve">y </w:t>
      </w:r>
      <w:r w:rsidRPr="00975103">
        <w:rPr>
          <w:rFonts w:ascii="Palatino Linotype" w:eastAsia="Palatino Linotype" w:hAnsi="Palatino Linotype" w:cs="Palatino Linotype"/>
          <w:b/>
          <w:sz w:val="24"/>
          <w:szCs w:val="24"/>
        </w:rPr>
        <w:t>correo electrónico</w:t>
      </w:r>
      <w:r w:rsidRPr="00975103">
        <w:rPr>
          <w:rFonts w:ascii="Palatino Linotype" w:eastAsia="Palatino Linotype" w:hAnsi="Palatino Linotype" w:cs="Palatino Linotype"/>
          <w:sz w:val="24"/>
          <w:szCs w:val="24"/>
        </w:rPr>
        <w:t>, en formato abierto xls, cvs o aquel en el que haya sido generada, en versión pública de ser necesario, el soporte documental en el que conste lo siguiente:</w:t>
      </w:r>
    </w:p>
    <w:p w:rsidR="008A54A3" w:rsidRPr="00975103" w:rsidRDefault="00E93F17">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1.  La estadística de faltas administrativas e incidencia delictiva del año 2022, entregada en informe justificado. </w:t>
      </w:r>
    </w:p>
    <w:p w:rsidR="008A54A3" w:rsidRPr="00975103" w:rsidRDefault="00E93F17">
      <w:pPr>
        <w:numPr>
          <w:ilvl w:val="0"/>
          <w:numId w:val="5"/>
        </w:num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lastRenderedPageBreak/>
        <w:t>2. La estadística de faltas administrativas, al mayor grado de desagregación posible, del uno de enero de dos mil dieciocho al treinta y uno de diciembre de dos mil veintiuno.</w:t>
      </w:r>
    </w:p>
    <w:p w:rsidR="008A54A3" w:rsidRPr="00975103" w:rsidRDefault="00E93F17">
      <w:pPr>
        <w:numPr>
          <w:ilvl w:val="0"/>
          <w:numId w:val="5"/>
        </w:num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3. La estadística de incidencia delictiva registrada del uno de enero de dos mil dieciocho al treinta y uno de diciembre de dos mil veintiuno. </w:t>
      </w:r>
    </w:p>
    <w:p w:rsidR="008A54A3" w:rsidRPr="00975103" w:rsidRDefault="008A54A3">
      <w:pPr>
        <w:pBdr>
          <w:top w:val="nil"/>
          <w:left w:val="nil"/>
          <w:bottom w:val="nil"/>
          <w:right w:val="nil"/>
          <w:between w:val="nil"/>
        </w:pBdr>
        <w:ind w:left="720"/>
        <w:rPr>
          <w:rFonts w:ascii="Palatino Linotype" w:eastAsia="Palatino Linotype" w:hAnsi="Palatino Linotype" w:cs="Palatino Linotype"/>
          <w:i/>
          <w:sz w:val="20"/>
          <w:szCs w:val="20"/>
        </w:rPr>
      </w:pPr>
    </w:p>
    <w:p w:rsidR="008A54A3" w:rsidRPr="00975103" w:rsidRDefault="00E93F17">
      <w:pPr>
        <w:spacing w:before="240" w:after="0" w:line="360" w:lineRule="auto"/>
        <w:jc w:val="both"/>
        <w:rPr>
          <w:rFonts w:ascii="Palatino Linotype" w:eastAsia="Palatino Linotype" w:hAnsi="Palatino Linotype" w:cs="Palatino Linotype"/>
          <w:i/>
          <w:sz w:val="20"/>
          <w:szCs w:val="20"/>
        </w:rPr>
      </w:pPr>
      <w:r w:rsidRPr="00975103">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rsidR="008A54A3" w:rsidRPr="00975103" w:rsidRDefault="008A54A3">
      <w:pPr>
        <w:spacing w:after="0" w:line="360" w:lineRule="auto"/>
        <w:jc w:val="both"/>
        <w:rPr>
          <w:rFonts w:ascii="Palatino Linotype" w:eastAsia="Palatino Linotype" w:hAnsi="Palatino Linotype" w:cs="Palatino Linotype"/>
          <w:i/>
          <w:sz w:val="20"/>
          <w:szCs w:val="20"/>
        </w:rPr>
      </w:pPr>
    </w:p>
    <w:p w:rsidR="008A54A3" w:rsidRPr="00975103" w:rsidRDefault="00E93F17">
      <w:pPr>
        <w:spacing w:after="0" w:line="360" w:lineRule="auto"/>
        <w:jc w:val="both"/>
        <w:rPr>
          <w:rFonts w:ascii="Palatino Linotype" w:eastAsia="Palatino Linotype" w:hAnsi="Palatino Linotype" w:cs="Palatino Linotype"/>
          <w:i/>
          <w:sz w:val="20"/>
          <w:szCs w:val="20"/>
        </w:rPr>
      </w:pPr>
      <w:r w:rsidRPr="00975103">
        <w:rPr>
          <w:rFonts w:ascii="Palatino Linotype" w:eastAsia="Palatino Linotype" w:hAnsi="Palatino Linotype" w:cs="Palatino Linotype"/>
          <w:i/>
          <w:sz w:val="20"/>
          <w:szCs w:val="20"/>
        </w:rPr>
        <w:t>En el supuesto que la información ordenada relativa a en el punto 2 no obre en los archivos del Sujeto Obligado por no haberse generado, bastará con que así lo haga del conocimiento de la parte Recurrente, de manera fundada y motivada, para tener por colmado el requerimiento de información.</w:t>
      </w:r>
    </w:p>
    <w:p w:rsidR="008A54A3" w:rsidRPr="00975103" w:rsidRDefault="008A54A3">
      <w:pPr>
        <w:spacing w:after="0" w:line="360" w:lineRule="auto"/>
        <w:jc w:val="both"/>
        <w:rPr>
          <w:rFonts w:ascii="Palatino Linotype" w:eastAsia="Palatino Linotype" w:hAnsi="Palatino Linotype" w:cs="Palatino Linotype"/>
          <w:i/>
          <w:sz w:val="20"/>
          <w:szCs w:val="20"/>
        </w:rPr>
      </w:pPr>
    </w:p>
    <w:p w:rsidR="008A54A3" w:rsidRPr="00975103" w:rsidRDefault="00E93F17">
      <w:pPr>
        <w:spacing w:after="0" w:line="360" w:lineRule="auto"/>
        <w:ind w:right="51"/>
        <w:jc w:val="both"/>
        <w:rPr>
          <w:rFonts w:ascii="Palatino Linotype" w:eastAsia="Palatino Linotype" w:hAnsi="Palatino Linotype" w:cs="Palatino Linotype"/>
          <w:i/>
          <w:sz w:val="20"/>
          <w:szCs w:val="20"/>
        </w:rPr>
      </w:pPr>
      <w:r w:rsidRPr="00975103">
        <w:rPr>
          <w:rFonts w:ascii="Palatino Linotype" w:eastAsia="Palatino Linotype" w:hAnsi="Palatino Linotype" w:cs="Palatino Linotype"/>
          <w:i/>
          <w:sz w:val="20"/>
          <w:szCs w:val="20"/>
        </w:rPr>
        <w:t xml:space="preserve">En el caso que, derivado de la búsqueda exhaustiva y razonable, no se localice la información que se ordena en el punto 3, el </w:t>
      </w:r>
      <w:r w:rsidRPr="00975103">
        <w:rPr>
          <w:rFonts w:ascii="Palatino Linotype" w:eastAsia="Palatino Linotype" w:hAnsi="Palatino Linotype" w:cs="Palatino Linotype"/>
          <w:b/>
          <w:i/>
          <w:sz w:val="20"/>
          <w:szCs w:val="20"/>
        </w:rPr>
        <w:t>SUJETO OBLIGADO</w:t>
      </w:r>
      <w:r w:rsidRPr="00975103">
        <w:rPr>
          <w:rFonts w:ascii="Palatino Linotype" w:eastAsia="Palatino Linotype" w:hAnsi="Palatino Linotype" w:cs="Palatino Linotype"/>
          <w:i/>
          <w:sz w:val="20"/>
          <w:szCs w:val="20"/>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8A54A3" w:rsidRPr="00975103" w:rsidRDefault="008A54A3">
      <w:pPr>
        <w:spacing w:after="0" w:line="360" w:lineRule="auto"/>
        <w:ind w:right="51"/>
        <w:jc w:val="both"/>
        <w:rPr>
          <w:rFonts w:ascii="Palatino Linotype" w:eastAsia="Palatino Linotype" w:hAnsi="Palatino Linotype" w:cs="Palatino Linotype"/>
          <w:i/>
          <w:sz w:val="20"/>
          <w:szCs w:val="20"/>
        </w:rPr>
      </w:pPr>
    </w:p>
    <w:p w:rsidR="008A54A3" w:rsidRPr="00975103" w:rsidRDefault="00E93F17">
      <w:pPr>
        <w:spacing w:after="0" w:line="360" w:lineRule="auto"/>
        <w:ind w:right="51"/>
        <w:jc w:val="both"/>
        <w:rPr>
          <w:rFonts w:ascii="Palatino Linotype" w:eastAsia="Palatino Linotype" w:hAnsi="Palatino Linotype" w:cs="Palatino Linotype"/>
          <w:i/>
          <w:sz w:val="20"/>
          <w:szCs w:val="20"/>
        </w:rPr>
      </w:pPr>
      <w:r w:rsidRPr="00975103">
        <w:rPr>
          <w:rFonts w:ascii="Palatino Linotype" w:eastAsia="Palatino Linotype" w:hAnsi="Palatino Linotype" w:cs="Palatino Linotype"/>
          <w:b/>
          <w:sz w:val="24"/>
          <w:szCs w:val="24"/>
        </w:rPr>
        <w:t>TERCERO. Notifíquese vía SAIMEX,</w:t>
      </w:r>
      <w:r w:rsidRPr="00975103">
        <w:rPr>
          <w:rFonts w:ascii="Palatino Linotype" w:eastAsia="Palatino Linotype" w:hAnsi="Palatino Linotype" w:cs="Palatino Linotype"/>
          <w:b/>
          <w:i/>
          <w:sz w:val="24"/>
          <w:szCs w:val="24"/>
        </w:rPr>
        <w:t xml:space="preserve"> </w:t>
      </w:r>
      <w:r w:rsidRPr="00975103">
        <w:rPr>
          <w:rFonts w:ascii="Palatino Linotype" w:eastAsia="Palatino Linotype" w:hAnsi="Palatino Linotype" w:cs="Palatino Linotype"/>
          <w:sz w:val="24"/>
          <w:szCs w:val="24"/>
        </w:rPr>
        <w:t xml:space="preserve">al Responsable de la Unidad de Transparencia del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w:t>
      </w:r>
      <w:r w:rsidRPr="00975103">
        <w:rPr>
          <w:rFonts w:ascii="Palatino Linotype" w:eastAsia="Palatino Linotype" w:hAnsi="Palatino Linotype" w:cs="Palatino Linotype"/>
          <w:sz w:val="24"/>
          <w:szCs w:val="24"/>
        </w:rPr>
        <w:lastRenderedPageBreak/>
        <w:t>cumplimiento a lo ordenado dentro del plazo de diez días hábiles, debiendo informar a este Instituto en un plazo de tres días hábiles siguientes sobre el cumplimiento dado.</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 xml:space="preserve">CUARTO. </w:t>
      </w:r>
      <w:r w:rsidRPr="00975103">
        <w:rPr>
          <w:rFonts w:ascii="Palatino Linotype" w:eastAsia="Palatino Linotype" w:hAnsi="Palatino Linotype" w:cs="Palatino Linotype"/>
          <w:sz w:val="24"/>
          <w:szCs w:val="24"/>
        </w:rPr>
        <w:t xml:space="preserve">Notifíquese, vía </w:t>
      </w:r>
      <w:r w:rsidRPr="00975103">
        <w:rPr>
          <w:rFonts w:ascii="Palatino Linotype" w:eastAsia="Palatino Linotype" w:hAnsi="Palatino Linotype" w:cs="Palatino Linotype"/>
          <w:b/>
          <w:sz w:val="24"/>
          <w:szCs w:val="24"/>
        </w:rPr>
        <w:t>SAIMEX y correo electrónico</w:t>
      </w:r>
      <w:r w:rsidRPr="00975103">
        <w:rPr>
          <w:rFonts w:ascii="Palatino Linotype" w:eastAsia="Palatino Linotype" w:hAnsi="Palatino Linotype" w:cs="Palatino Linotype"/>
          <w:sz w:val="24"/>
          <w:szCs w:val="24"/>
        </w:rPr>
        <w:t xml:space="preserve">, al </w:t>
      </w:r>
      <w:r w:rsidRPr="00975103">
        <w:rPr>
          <w:rFonts w:ascii="Palatino Linotype" w:eastAsia="Palatino Linotype" w:hAnsi="Palatino Linotype" w:cs="Palatino Linotype"/>
          <w:b/>
          <w:sz w:val="24"/>
          <w:szCs w:val="24"/>
        </w:rPr>
        <w:t>RECURRENTE</w:t>
      </w:r>
      <w:r w:rsidRPr="00975103">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Pr="0097510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b/>
          <w:sz w:val="24"/>
          <w:szCs w:val="24"/>
        </w:rPr>
        <w:t>QUINTO.</w:t>
      </w:r>
      <w:r w:rsidRPr="00975103">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975103">
        <w:rPr>
          <w:rFonts w:ascii="Palatino Linotype" w:eastAsia="Palatino Linotype" w:hAnsi="Palatino Linotype" w:cs="Palatino Linotype"/>
          <w:b/>
          <w:sz w:val="24"/>
          <w:szCs w:val="24"/>
        </w:rPr>
        <w:t>SUJETO OBLIGADO</w:t>
      </w:r>
      <w:r w:rsidRPr="0097510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8A54A3" w:rsidRPr="00975103" w:rsidRDefault="008A54A3">
      <w:pPr>
        <w:spacing w:after="0" w:line="360" w:lineRule="auto"/>
        <w:jc w:val="both"/>
        <w:rPr>
          <w:rFonts w:ascii="Palatino Linotype" w:eastAsia="Palatino Linotype" w:hAnsi="Palatino Linotype" w:cs="Palatino Linotype"/>
          <w:sz w:val="24"/>
          <w:szCs w:val="24"/>
        </w:rPr>
      </w:pPr>
    </w:p>
    <w:p w:rsidR="008A54A3" w:rsidRDefault="00E93F17">
      <w:pPr>
        <w:spacing w:after="0" w:line="360" w:lineRule="auto"/>
        <w:jc w:val="both"/>
        <w:rPr>
          <w:rFonts w:ascii="Palatino Linotype" w:eastAsia="Palatino Linotype" w:hAnsi="Palatino Linotype" w:cs="Palatino Linotype"/>
          <w:sz w:val="24"/>
          <w:szCs w:val="24"/>
        </w:rPr>
      </w:pPr>
      <w:r w:rsidRPr="00975103">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w:t>
      </w:r>
      <w:r w:rsidRPr="00975103">
        <w:rPr>
          <w:rFonts w:ascii="Palatino Linotype" w:eastAsia="Palatino Linotype" w:hAnsi="Palatino Linotype" w:cs="Palatino Linotype"/>
          <w:sz w:val="24"/>
          <w:szCs w:val="24"/>
        </w:rPr>
        <w:lastRenderedPageBreak/>
        <w:t>VEINTICINCO DE ENERO DEL DOS MIL VEINTITRÉS, ANTE EL SECRETARIO TÉCNICO DEL PLENO ALEXIS TAPIA RAMÍREZ.</w:t>
      </w:r>
    </w:p>
    <w:p w:rsidR="002D2AF5" w:rsidRDefault="002D2A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143022</wp:posOffset>
                </wp:positionH>
                <wp:positionV relativeFrom="paragraph">
                  <wp:posOffset>215710</wp:posOffset>
                </wp:positionV>
                <wp:extent cx="5332021" cy="5842660"/>
                <wp:effectExtent l="0" t="0" r="21590" b="24765"/>
                <wp:wrapNone/>
                <wp:docPr id="1" name="Conector recto 1"/>
                <wp:cNvGraphicFramePr/>
                <a:graphic xmlns:a="http://schemas.openxmlformats.org/drawingml/2006/main">
                  <a:graphicData uri="http://schemas.microsoft.com/office/word/2010/wordprocessingShape">
                    <wps:wsp>
                      <wps:cNvCnPr/>
                      <wps:spPr>
                        <a:xfrm>
                          <a:off x="0" y="0"/>
                          <a:ext cx="5332021" cy="5842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A713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17pt" to="431.1pt,4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" strokecolor="#4472c4 [3204]" strokeweight=".5pt">
                <v:stroke joinstyle="miter"/>
              </v:line>
            </w:pict>
          </mc:Fallback>
        </mc:AlternateContent>
      </w:r>
    </w:p>
    <w:p w:rsidR="002D2AF5" w:rsidRDefault="002D2AF5">
      <w:pPr>
        <w:spacing w:after="0" w:line="360" w:lineRule="auto"/>
        <w:jc w:val="both"/>
        <w:rPr>
          <w:rFonts w:ascii="Palatino Linotype" w:eastAsia="Palatino Linotype" w:hAnsi="Palatino Linotype" w:cs="Palatino Linotype"/>
          <w:sz w:val="24"/>
          <w:szCs w:val="24"/>
        </w:rPr>
      </w:pPr>
    </w:p>
    <w:p w:rsidR="002D2AF5" w:rsidRPr="00975103" w:rsidRDefault="002D2AF5">
      <w:pPr>
        <w:spacing w:after="0" w:line="360" w:lineRule="auto"/>
        <w:jc w:val="both"/>
        <w:rPr>
          <w:rFonts w:ascii="Palatino Linotype" w:eastAsia="Palatino Linotype" w:hAnsi="Palatino Linotype" w:cs="Palatino Linotype"/>
          <w:sz w:val="24"/>
          <w:szCs w:val="24"/>
        </w:rPr>
        <w:sectPr w:rsidR="002D2AF5" w:rsidRPr="00975103">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p>
    <w:p w:rsidR="008A54A3" w:rsidRPr="00975103" w:rsidRDefault="008A54A3"/>
    <w:sectPr w:rsidR="008A54A3" w:rsidRPr="00975103">
      <w:headerReference w:type="default" r:id="rId1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EC2" w:rsidRDefault="007B4EC2">
      <w:pPr>
        <w:spacing w:after="0" w:line="240" w:lineRule="auto"/>
      </w:pPr>
      <w:r>
        <w:separator/>
      </w:r>
    </w:p>
  </w:endnote>
  <w:endnote w:type="continuationSeparator" w:id="0">
    <w:p w:rsidR="007B4EC2" w:rsidRDefault="007B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C2" w:rsidRDefault="007B4EC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2483E">
      <w:rPr>
        <w:rFonts w:ascii="Arial" w:eastAsia="Arial" w:hAnsi="Arial" w:cs="Arial"/>
        <w:b/>
        <w:noProof/>
        <w:color w:val="000000"/>
        <w:sz w:val="20"/>
        <w:szCs w:val="20"/>
      </w:rPr>
      <w:t>61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2483E">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rsidR="007B4EC2" w:rsidRDefault="007B4EC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C2" w:rsidRDefault="007B4EC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2483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2483E">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rsidR="007B4EC2" w:rsidRDefault="007B4EC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EC2" w:rsidRDefault="007B4EC2">
      <w:pPr>
        <w:spacing w:after="0" w:line="240" w:lineRule="auto"/>
      </w:pPr>
      <w:r>
        <w:separator/>
      </w:r>
    </w:p>
  </w:footnote>
  <w:footnote w:type="continuationSeparator" w:id="0">
    <w:p w:rsidR="007B4EC2" w:rsidRDefault="007B4EC2">
      <w:pPr>
        <w:spacing w:after="0" w:line="240" w:lineRule="auto"/>
      </w:pPr>
      <w:r>
        <w:continuationSeparator/>
      </w:r>
    </w:p>
  </w:footnote>
  <w:footnote w:id="1">
    <w:p w:rsidR="007B4EC2" w:rsidRDefault="007B4EC2">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7B4EC2" w:rsidRDefault="007B4EC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7B4EC2" w:rsidRDefault="007B4EC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C2" w:rsidRDefault="007B4EC2">
    <w:pPr>
      <w:widowControl w:val="0"/>
      <w:pBdr>
        <w:top w:val="nil"/>
        <w:left w:val="nil"/>
        <w:bottom w:val="nil"/>
        <w:right w:val="nil"/>
        <w:between w:val="nil"/>
      </w:pBdr>
      <w:spacing w:after="0" w:line="276" w:lineRule="auto"/>
      <w:rPr>
        <w:color w:val="000000"/>
      </w:rPr>
    </w:pPr>
  </w:p>
  <w:tbl>
    <w:tblPr>
      <w:tblStyle w:val="a1"/>
      <w:tblW w:w="10305" w:type="dxa"/>
      <w:tblInd w:w="-1281" w:type="dxa"/>
      <w:tblLayout w:type="fixed"/>
      <w:tblLook w:val="0400" w:firstRow="0" w:lastRow="0" w:firstColumn="0" w:lastColumn="0" w:noHBand="0" w:noVBand="1"/>
    </w:tblPr>
    <w:tblGrid>
      <w:gridCol w:w="5662"/>
      <w:gridCol w:w="4643"/>
    </w:tblGrid>
    <w:tr w:rsidR="007B4EC2">
      <w:trPr>
        <w:trHeight w:val="260"/>
      </w:trPr>
      <w:tc>
        <w:tcPr>
          <w:tcW w:w="5662" w:type="dxa"/>
        </w:tcPr>
        <w:p w:rsidR="007B4EC2" w:rsidRDefault="007B4E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3" w:type="dxa"/>
        </w:tcPr>
        <w:p w:rsidR="007B4EC2" w:rsidRDefault="007B4EC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12224/INFOEM/IP/RR/2022.</w:t>
          </w:r>
        </w:p>
      </w:tc>
    </w:tr>
    <w:tr w:rsidR="007B4EC2">
      <w:trPr>
        <w:trHeight w:val="224"/>
      </w:trPr>
      <w:tc>
        <w:tcPr>
          <w:tcW w:w="5662" w:type="dxa"/>
        </w:tcPr>
        <w:p w:rsidR="007B4EC2" w:rsidRDefault="007B4E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3" w:type="dxa"/>
        </w:tcPr>
        <w:p w:rsidR="007B4EC2" w:rsidRDefault="007B4EC2">
          <w:pPr>
            <w:spacing w:after="120"/>
            <w:ind w:left="801" w:right="214"/>
            <w:jc w:val="right"/>
            <w:rPr>
              <w:rFonts w:ascii="Palatino Linotype" w:eastAsia="Palatino Linotype" w:hAnsi="Palatino Linotype" w:cs="Palatino Linotype"/>
              <w:color w:val="000000"/>
              <w:sz w:val="24"/>
              <w:szCs w:val="24"/>
            </w:rPr>
          </w:pPr>
        </w:p>
      </w:tc>
    </w:tr>
    <w:tr w:rsidR="007B4EC2">
      <w:trPr>
        <w:trHeight w:val="278"/>
      </w:trPr>
      <w:tc>
        <w:tcPr>
          <w:tcW w:w="5662" w:type="dxa"/>
        </w:tcPr>
        <w:p w:rsidR="007B4EC2" w:rsidRDefault="007B4EC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3" w:type="dxa"/>
        </w:tcPr>
        <w:p w:rsidR="007B4EC2" w:rsidRDefault="007B4EC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Atizapán.</w:t>
          </w:r>
        </w:p>
      </w:tc>
    </w:tr>
    <w:tr w:rsidR="007B4EC2">
      <w:trPr>
        <w:trHeight w:val="393"/>
      </w:trPr>
      <w:tc>
        <w:tcPr>
          <w:tcW w:w="5662" w:type="dxa"/>
        </w:tcPr>
        <w:p w:rsidR="007B4EC2" w:rsidRDefault="007B4EC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3" w:type="dxa"/>
        </w:tcPr>
        <w:p w:rsidR="007B4EC2" w:rsidRDefault="007B4EC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B4EC2" w:rsidRDefault="007B4EC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-741044</wp:posOffset>
          </wp:positionH>
          <wp:positionV relativeFrom="paragraph">
            <wp:posOffset>-1385569</wp:posOffset>
          </wp:positionV>
          <wp:extent cx="7353300" cy="8658225"/>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C2" w:rsidRDefault="007B4EC2">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0"/>
      <w:tblW w:w="10305" w:type="dxa"/>
      <w:tblInd w:w="-1281" w:type="dxa"/>
      <w:tblLayout w:type="fixed"/>
      <w:tblLook w:val="0400" w:firstRow="0" w:lastRow="0" w:firstColumn="0" w:lastColumn="0" w:noHBand="0" w:noVBand="1"/>
    </w:tblPr>
    <w:tblGrid>
      <w:gridCol w:w="5662"/>
      <w:gridCol w:w="4643"/>
    </w:tblGrid>
    <w:tr w:rsidR="007B4EC2">
      <w:trPr>
        <w:trHeight w:val="260"/>
      </w:trPr>
      <w:tc>
        <w:tcPr>
          <w:tcW w:w="5662" w:type="dxa"/>
        </w:tcPr>
        <w:p w:rsidR="007B4EC2" w:rsidRDefault="007B4E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3" w:type="dxa"/>
        </w:tcPr>
        <w:p w:rsidR="007B4EC2" w:rsidRDefault="007B4EC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12224/INFOEM/IP/RR/2022.</w:t>
          </w:r>
        </w:p>
      </w:tc>
    </w:tr>
    <w:tr w:rsidR="007B4EC2">
      <w:trPr>
        <w:trHeight w:val="224"/>
      </w:trPr>
      <w:tc>
        <w:tcPr>
          <w:tcW w:w="5662" w:type="dxa"/>
        </w:tcPr>
        <w:p w:rsidR="007B4EC2" w:rsidRDefault="007B4E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3" w:type="dxa"/>
        </w:tcPr>
        <w:p w:rsidR="007B4EC2" w:rsidRDefault="007B4EC2" w:rsidP="007B4EC2">
          <w:pP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 XXXX XXXXXX</w:t>
          </w:r>
        </w:p>
      </w:tc>
    </w:tr>
    <w:tr w:rsidR="007B4EC2">
      <w:trPr>
        <w:trHeight w:val="278"/>
      </w:trPr>
      <w:tc>
        <w:tcPr>
          <w:tcW w:w="5662" w:type="dxa"/>
        </w:tcPr>
        <w:p w:rsidR="007B4EC2" w:rsidRDefault="007B4EC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3" w:type="dxa"/>
        </w:tcPr>
        <w:p w:rsidR="007B4EC2" w:rsidRDefault="007B4EC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Atizapán.</w:t>
          </w:r>
        </w:p>
      </w:tc>
    </w:tr>
    <w:tr w:rsidR="007B4EC2">
      <w:trPr>
        <w:trHeight w:val="393"/>
      </w:trPr>
      <w:tc>
        <w:tcPr>
          <w:tcW w:w="5662" w:type="dxa"/>
        </w:tcPr>
        <w:p w:rsidR="007B4EC2" w:rsidRDefault="007B4EC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3" w:type="dxa"/>
        </w:tcPr>
        <w:p w:rsidR="007B4EC2" w:rsidRDefault="007B4EC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B4EC2" w:rsidRDefault="007B4EC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-741044</wp:posOffset>
          </wp:positionH>
          <wp:positionV relativeFrom="paragraph">
            <wp:posOffset>-1330324</wp:posOffset>
          </wp:positionV>
          <wp:extent cx="7353300" cy="865822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C2" w:rsidRDefault="007B4EC2">
    <w:pPr>
      <w:widowControl w:val="0"/>
      <w:pBdr>
        <w:top w:val="nil"/>
        <w:left w:val="nil"/>
        <w:bottom w:val="nil"/>
        <w:right w:val="nil"/>
        <w:between w:val="nil"/>
      </w:pBdr>
      <w:spacing w:after="0" w:line="276" w:lineRule="auto"/>
      <w:rPr>
        <w:color w:val="000000"/>
      </w:rPr>
    </w:pPr>
  </w:p>
  <w:tbl>
    <w:tblPr>
      <w:tblStyle w:val="a2"/>
      <w:tblW w:w="10305" w:type="dxa"/>
      <w:tblInd w:w="-1281" w:type="dxa"/>
      <w:tblLayout w:type="fixed"/>
      <w:tblLook w:val="0400" w:firstRow="0" w:lastRow="0" w:firstColumn="0" w:lastColumn="0" w:noHBand="0" w:noVBand="1"/>
    </w:tblPr>
    <w:tblGrid>
      <w:gridCol w:w="5662"/>
      <w:gridCol w:w="4643"/>
    </w:tblGrid>
    <w:tr w:rsidR="007B4EC2">
      <w:trPr>
        <w:trHeight w:val="260"/>
      </w:trPr>
      <w:tc>
        <w:tcPr>
          <w:tcW w:w="5662" w:type="dxa"/>
        </w:tcPr>
        <w:p w:rsidR="007B4EC2" w:rsidRDefault="007B4E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3" w:type="dxa"/>
        </w:tcPr>
        <w:p w:rsidR="007B4EC2" w:rsidRDefault="007B4EC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12224/INFOEM/IP/RR/2022.</w:t>
          </w:r>
        </w:p>
      </w:tc>
    </w:tr>
    <w:tr w:rsidR="007B4EC2">
      <w:trPr>
        <w:trHeight w:val="224"/>
      </w:trPr>
      <w:tc>
        <w:tcPr>
          <w:tcW w:w="5662" w:type="dxa"/>
        </w:tcPr>
        <w:p w:rsidR="007B4EC2" w:rsidRDefault="007B4EC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3" w:type="dxa"/>
        </w:tcPr>
        <w:p w:rsidR="007B4EC2" w:rsidRDefault="007B4EC2">
          <w:pPr>
            <w:spacing w:after="120"/>
            <w:ind w:left="801" w:right="214"/>
            <w:jc w:val="right"/>
            <w:rPr>
              <w:rFonts w:ascii="Palatino Linotype" w:eastAsia="Palatino Linotype" w:hAnsi="Palatino Linotype" w:cs="Palatino Linotype"/>
              <w:color w:val="000000"/>
              <w:sz w:val="24"/>
              <w:szCs w:val="24"/>
            </w:rPr>
          </w:pPr>
        </w:p>
      </w:tc>
    </w:tr>
    <w:tr w:rsidR="007B4EC2">
      <w:trPr>
        <w:trHeight w:val="278"/>
      </w:trPr>
      <w:tc>
        <w:tcPr>
          <w:tcW w:w="5662" w:type="dxa"/>
        </w:tcPr>
        <w:p w:rsidR="007B4EC2" w:rsidRDefault="007B4EC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3" w:type="dxa"/>
        </w:tcPr>
        <w:p w:rsidR="007B4EC2" w:rsidRDefault="007B4EC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Atizapán.</w:t>
          </w:r>
        </w:p>
      </w:tc>
    </w:tr>
    <w:tr w:rsidR="007B4EC2">
      <w:trPr>
        <w:trHeight w:val="393"/>
      </w:trPr>
      <w:tc>
        <w:tcPr>
          <w:tcW w:w="5662" w:type="dxa"/>
        </w:tcPr>
        <w:p w:rsidR="007B4EC2" w:rsidRDefault="007B4EC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3" w:type="dxa"/>
        </w:tcPr>
        <w:p w:rsidR="007B4EC2" w:rsidRDefault="007B4EC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B4EC2" w:rsidRDefault="007B4EC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5F58"/>
    <w:multiLevelType w:val="multilevel"/>
    <w:tmpl w:val="E06AEA4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312A5D78"/>
    <w:multiLevelType w:val="multilevel"/>
    <w:tmpl w:val="1610B62C"/>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3E4B1657"/>
    <w:multiLevelType w:val="multilevel"/>
    <w:tmpl w:val="9A007CB6"/>
    <w:lvl w:ilvl="0">
      <w:start w:val="4"/>
      <w:numFmt w:val="bullet"/>
      <w:lvlText w:val="-"/>
      <w:lvlJc w:val="left"/>
      <w:pPr>
        <w:ind w:left="720" w:hanging="360"/>
      </w:pPr>
      <w:rPr>
        <w:rFonts w:ascii="Palatino Linotype" w:eastAsia="Palatino Linotype" w:hAnsi="Palatino Linotype" w:cs="Palatino Linotype"/>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8732767"/>
    <w:multiLevelType w:val="multilevel"/>
    <w:tmpl w:val="8700764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8CB45E2"/>
    <w:multiLevelType w:val="multilevel"/>
    <w:tmpl w:val="81CA9CF4"/>
    <w:lvl w:ilvl="0">
      <w:start w:val="1"/>
      <w:numFmt w:val="lowerLetter"/>
      <w:pStyle w:val="Listaconvietas2"/>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5B870E40"/>
    <w:multiLevelType w:val="multilevel"/>
    <w:tmpl w:val="C5B6735C"/>
    <w:lvl w:ilvl="0">
      <w:start w:val="1"/>
      <w:numFmt w:val="lowerLetter"/>
      <w:pStyle w:val="Listaconvietas"/>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9C575D"/>
    <w:multiLevelType w:val="multilevel"/>
    <w:tmpl w:val="8260469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nsid w:val="71EA7550"/>
    <w:multiLevelType w:val="multilevel"/>
    <w:tmpl w:val="9B4E6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31601E"/>
    <w:multiLevelType w:val="multilevel"/>
    <w:tmpl w:val="795061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7E2357DC"/>
    <w:multiLevelType w:val="multilevel"/>
    <w:tmpl w:val="C0D4155A"/>
    <w:lvl w:ilvl="0">
      <w:start w:val="1"/>
      <w:numFmt w:val="bullet"/>
      <w:pStyle w:val="Listaconvietas3"/>
      <w:lvlText w:val="●"/>
      <w:lvlJc w:val="left"/>
      <w:pPr>
        <w:ind w:left="786"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3"/>
  </w:num>
  <w:num w:numId="2">
    <w:abstractNumId w:val="9"/>
  </w:num>
  <w:num w:numId="3">
    <w:abstractNumId w:val="4"/>
  </w:num>
  <w:num w:numId="4">
    <w:abstractNumId w:val="7"/>
  </w:num>
  <w:num w:numId="5">
    <w:abstractNumId w:val="2"/>
  </w:num>
  <w:num w:numId="6">
    <w:abstractNumId w:val="6"/>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A3"/>
    <w:rsid w:val="00212CA7"/>
    <w:rsid w:val="002D2AF5"/>
    <w:rsid w:val="007B4EC2"/>
    <w:rsid w:val="008A54A3"/>
    <w:rsid w:val="0092483E"/>
    <w:rsid w:val="00975103"/>
    <w:rsid w:val="00CC09FA"/>
    <w:rsid w:val="00E93F17"/>
    <w:rsid w:val="00F36D92"/>
    <w:rsid w:val="00FB1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6422F-6FC5-43FF-B03A-EBF70710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2F"/>
  </w:style>
  <w:style w:type="paragraph" w:styleId="Ttulo1">
    <w:name w:val="heading 1"/>
    <w:basedOn w:val="Normal"/>
    <w:next w:val="Normal"/>
    <w:link w:val="Ttulo1Car"/>
    <w:uiPriority w:val="9"/>
    <w:qFormat/>
    <w:rsid w:val="00C43FC6"/>
    <w:pPr>
      <w:keepNext/>
      <w:keepLines/>
      <w:spacing w:before="240" w:after="0"/>
      <w:jc w:val="center"/>
      <w:outlineLvl w:val="0"/>
    </w:pPr>
    <w:rPr>
      <w:rFonts w:ascii="Times New Roman" w:eastAsiaTheme="majorEastAsia" w:hAnsi="Times New Roman" w:cstheme="majorBidi"/>
      <w:b/>
      <w:color w:val="FF0000"/>
      <w:sz w:val="40"/>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C43FC6"/>
    <w:rPr>
      <w:rFonts w:ascii="Times New Roman" w:eastAsiaTheme="majorEastAsia" w:hAnsi="Times New Roman" w:cstheme="majorBidi"/>
      <w:b/>
      <w:color w:val="FF0000"/>
      <w:sz w:val="40"/>
      <w:szCs w:val="32"/>
    </w:rPr>
  </w:style>
  <w:style w:type="paragraph" w:styleId="Encabezado">
    <w:name w:val="header"/>
    <w:basedOn w:val="Normal"/>
    <w:link w:val="EncabezadoCar"/>
    <w:uiPriority w:val="99"/>
    <w:unhideWhenUsed/>
    <w:rsid w:val="007F6E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E2F"/>
  </w:style>
  <w:style w:type="paragraph" w:styleId="Piedepgina">
    <w:name w:val="footer"/>
    <w:basedOn w:val="Normal"/>
    <w:link w:val="PiedepginaCar"/>
    <w:uiPriority w:val="99"/>
    <w:unhideWhenUsed/>
    <w:rsid w:val="007F6E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E2F"/>
  </w:style>
  <w:style w:type="paragraph" w:styleId="Listaconvietas3">
    <w:name w:val="List Bullet 3"/>
    <w:basedOn w:val="Normal"/>
    <w:uiPriority w:val="99"/>
    <w:semiHidden/>
    <w:unhideWhenUsed/>
    <w:rsid w:val="00CA4CD6"/>
    <w:pPr>
      <w:numPr>
        <w:numId w:val="2"/>
      </w:numPr>
      <w:spacing w:after="0" w:line="240" w:lineRule="auto"/>
      <w:contextualSpacing/>
    </w:pPr>
    <w:rPr>
      <w:rFonts w:ascii="Times New Roman" w:eastAsia="Times New Roman" w:hAnsi="Times New Roman" w:cs="Times New Roman"/>
      <w:sz w:val="24"/>
      <w:szCs w:val="24"/>
      <w:lang w:val="es-ES"/>
    </w:rPr>
  </w:style>
  <w:style w:type="paragraph" w:styleId="Listaconvietas2">
    <w:name w:val="List Bullet 2"/>
    <w:basedOn w:val="Normal"/>
    <w:uiPriority w:val="99"/>
    <w:semiHidden/>
    <w:unhideWhenUsed/>
    <w:rsid w:val="007754B4"/>
    <w:pPr>
      <w:numPr>
        <w:numId w:val="3"/>
      </w:numPr>
      <w:spacing w:after="0" w:line="240" w:lineRule="auto"/>
      <w:contextualSpacing/>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667B58"/>
    <w:pPr>
      <w:numPr>
        <w:numId w:val="8"/>
      </w:numPr>
      <w:spacing w:after="0" w:line="240" w:lineRule="auto"/>
      <w:contextualSpacing/>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67B58"/>
    <w:rPr>
      <w:rFonts w:ascii="Calibri" w:eastAsia="Calibri" w:hAnsi="Calibri" w:cs="Calibri"/>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7B5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jNg1RD/SWq6UIGRnHqCv3syEkQ==">AMUW2mWED4yXVrg7Qen70DbK2vBnf1HI98+uBvCuCSRYmmdA/n7aLrN6oZP/spzUmFWFZ+A0btNLi9G6ILsTvsZTG81gDKriUtID2JWgXfrERIkCwFbn9gEwZIRQOf+HpO+QQBTUkkWJabmxoMHu5ayMPJqIga7now==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B58021-DE83-433B-B8A8-6E47E768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13172</Words>
  <Characters>72452</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2</cp:revision>
  <cp:lastPrinted>2023-01-27T15:58:00Z</cp:lastPrinted>
  <dcterms:created xsi:type="dcterms:W3CDTF">2023-01-31T18:32:00Z</dcterms:created>
  <dcterms:modified xsi:type="dcterms:W3CDTF">2023-01-31T18:32:00Z</dcterms:modified>
</cp:coreProperties>
</file>