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107E6" w14:textId="77777777" w:rsidR="00414F55" w:rsidRPr="00667998" w:rsidRDefault="000561F7" w:rsidP="00414F55">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414F55">
        <w:rPr>
          <w:rFonts w:ascii="Palatino Linotype" w:eastAsia="Times New Roman" w:hAnsi="Palatino Linotype" w:cs="Arial"/>
          <w:color w:val="000000"/>
          <w:sz w:val="24"/>
          <w:szCs w:val="24"/>
          <w:lang w:eastAsia="es-MX"/>
        </w:rPr>
        <w:t xml:space="preserve">                                                                                                                                                                                                                                                                                                                                                                                                                                                                                                                                                                                                                                                                                                                                                                                                                                                                                                                                                                                                                                                                                                                        </w:t>
      </w:r>
      <w:r w:rsidR="00414F55"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B4528">
        <w:rPr>
          <w:rFonts w:ascii="Palatino Linotype" w:eastAsia="Times New Roman" w:hAnsi="Palatino Linotype" w:cs="Arial"/>
          <w:color w:val="000000"/>
          <w:sz w:val="24"/>
          <w:szCs w:val="24"/>
          <w:lang w:eastAsia="es-MX"/>
        </w:rPr>
        <w:t>veintitrés de noviembre</w:t>
      </w:r>
      <w:r w:rsidR="00414F55" w:rsidRPr="00667998">
        <w:rPr>
          <w:rFonts w:ascii="Palatino Linotype" w:eastAsia="Times New Roman" w:hAnsi="Palatino Linotype" w:cs="Arial"/>
          <w:color w:val="000000"/>
          <w:sz w:val="24"/>
          <w:szCs w:val="24"/>
          <w:lang w:eastAsia="es-MX"/>
        </w:rPr>
        <w:t xml:space="preserve"> de dos mil veint</w:t>
      </w:r>
      <w:r w:rsidR="00414F55">
        <w:rPr>
          <w:rFonts w:ascii="Palatino Linotype" w:eastAsia="Times New Roman" w:hAnsi="Palatino Linotype" w:cs="Arial"/>
          <w:color w:val="000000"/>
          <w:sz w:val="24"/>
          <w:szCs w:val="24"/>
          <w:lang w:eastAsia="es-MX"/>
        </w:rPr>
        <w:t>itrés</w:t>
      </w:r>
      <w:r w:rsidR="00414F55" w:rsidRPr="00667998">
        <w:rPr>
          <w:rFonts w:ascii="Palatino Linotype" w:eastAsia="Times New Roman" w:hAnsi="Palatino Linotype" w:cs="Arial"/>
          <w:color w:val="000000"/>
          <w:sz w:val="24"/>
          <w:szCs w:val="24"/>
          <w:lang w:eastAsia="es-MX"/>
        </w:rPr>
        <w:t>.</w:t>
      </w:r>
    </w:p>
    <w:p w14:paraId="1828CD69" w14:textId="77777777" w:rsidR="00414F55" w:rsidRPr="00667998" w:rsidRDefault="00414F55" w:rsidP="00414F55">
      <w:pPr>
        <w:shd w:val="clear" w:color="auto" w:fill="FFFFFF"/>
        <w:spacing w:after="0" w:line="360" w:lineRule="auto"/>
        <w:jc w:val="both"/>
        <w:rPr>
          <w:rFonts w:ascii="Palatino Linotype" w:eastAsia="Times New Roman" w:hAnsi="Palatino Linotype" w:cs="Arial"/>
          <w:color w:val="000000"/>
          <w:sz w:val="2"/>
          <w:szCs w:val="24"/>
          <w:lang w:eastAsia="es-MX"/>
        </w:rPr>
      </w:pPr>
    </w:p>
    <w:p w14:paraId="705CFA3A" w14:textId="77777777" w:rsidR="00414F55" w:rsidRPr="00667998" w:rsidRDefault="00414F55" w:rsidP="00414F55">
      <w:pPr>
        <w:tabs>
          <w:tab w:val="left" w:pos="1701"/>
        </w:tabs>
        <w:spacing w:after="0" w:line="360" w:lineRule="auto"/>
        <w:jc w:val="both"/>
        <w:rPr>
          <w:rFonts w:ascii="Palatino Linotype" w:hAnsi="Palatino Linotype" w:cs="Arial"/>
          <w:b/>
          <w:sz w:val="24"/>
        </w:rPr>
      </w:pPr>
    </w:p>
    <w:p w14:paraId="39F86F0B" w14:textId="4C3213AF" w:rsidR="00414F55" w:rsidRPr="00667998" w:rsidRDefault="00414F55" w:rsidP="00414F55">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00C50E61">
        <w:rPr>
          <w:rFonts w:ascii="Palatino Linotype" w:hAnsi="Palatino Linotype" w:cs="Arial"/>
          <w:b/>
          <w:sz w:val="24"/>
        </w:rPr>
        <w:t>S</w:t>
      </w:r>
      <w:r w:rsidR="00C50E61">
        <w:rPr>
          <w:rFonts w:ascii="Palatino Linotype" w:hAnsi="Palatino Linotype" w:cs="Arial"/>
          <w:sz w:val="24"/>
        </w:rPr>
        <w:t xml:space="preserve"> </w:t>
      </w:r>
      <w:r w:rsidRPr="00667998">
        <w:rPr>
          <w:rFonts w:ascii="Palatino Linotype" w:hAnsi="Palatino Linotype" w:cs="Arial"/>
          <w:sz w:val="24"/>
        </w:rPr>
        <w:t>l</w:t>
      </w:r>
      <w:r w:rsidR="00C50E61">
        <w:rPr>
          <w:rFonts w:ascii="Palatino Linotype" w:hAnsi="Palatino Linotype" w:cs="Arial"/>
          <w:sz w:val="24"/>
        </w:rPr>
        <w:t>os</w:t>
      </w:r>
      <w:r w:rsidRPr="00667998">
        <w:rPr>
          <w:rFonts w:ascii="Palatino Linotype" w:hAnsi="Palatino Linotype" w:cs="Arial"/>
          <w:sz w:val="24"/>
        </w:rPr>
        <w:t xml:space="preserve"> expediente</w:t>
      </w:r>
      <w:r w:rsidR="00C50E61">
        <w:rPr>
          <w:rFonts w:ascii="Palatino Linotype" w:hAnsi="Palatino Linotype" w:cs="Arial"/>
          <w:sz w:val="24"/>
        </w:rPr>
        <w:t>s</w:t>
      </w:r>
      <w:r w:rsidRPr="00667998">
        <w:rPr>
          <w:rFonts w:ascii="Palatino Linotype" w:hAnsi="Palatino Linotype" w:cs="Arial"/>
          <w:sz w:val="24"/>
        </w:rPr>
        <w:t xml:space="preserve"> electrónico</w:t>
      </w:r>
      <w:r w:rsidR="00C50E61">
        <w:rPr>
          <w:rFonts w:ascii="Palatino Linotype" w:hAnsi="Palatino Linotype" w:cs="Arial"/>
          <w:sz w:val="24"/>
        </w:rPr>
        <w:t>s</w:t>
      </w:r>
      <w:r w:rsidRPr="00667998">
        <w:rPr>
          <w:rFonts w:ascii="Palatino Linotype" w:hAnsi="Palatino Linotype" w:cs="Arial"/>
          <w:sz w:val="24"/>
        </w:rPr>
        <w:t xml:space="preserve"> formado</w:t>
      </w:r>
      <w:r w:rsidR="00C50E61">
        <w:rPr>
          <w:rFonts w:ascii="Palatino Linotype" w:hAnsi="Palatino Linotype" w:cs="Arial"/>
          <w:sz w:val="24"/>
        </w:rPr>
        <w:t>s</w:t>
      </w:r>
      <w:r w:rsidRPr="00667998">
        <w:rPr>
          <w:rFonts w:ascii="Palatino Linotype" w:hAnsi="Palatino Linotype" w:cs="Arial"/>
          <w:sz w:val="24"/>
        </w:rPr>
        <w:t xml:space="preserve"> con motivo de</w:t>
      </w:r>
      <w:r w:rsidR="00C50E61">
        <w:rPr>
          <w:rFonts w:ascii="Palatino Linotype" w:hAnsi="Palatino Linotype" w:cs="Arial"/>
          <w:sz w:val="24"/>
        </w:rPr>
        <w:t xml:space="preserve"> </w:t>
      </w:r>
      <w:r w:rsidRPr="00667998">
        <w:rPr>
          <w:rFonts w:ascii="Palatino Linotype" w:hAnsi="Palatino Linotype" w:cs="Arial"/>
          <w:sz w:val="24"/>
        </w:rPr>
        <w:t>l</w:t>
      </w:r>
      <w:r w:rsidR="00C50E61">
        <w:rPr>
          <w:rFonts w:ascii="Palatino Linotype" w:hAnsi="Palatino Linotype" w:cs="Arial"/>
          <w:sz w:val="24"/>
        </w:rPr>
        <w:t>os</w:t>
      </w:r>
      <w:r w:rsidRPr="00667998">
        <w:rPr>
          <w:rFonts w:ascii="Palatino Linotype" w:hAnsi="Palatino Linotype" w:cs="Arial"/>
          <w:sz w:val="24"/>
        </w:rPr>
        <w:t xml:space="preserve"> recurso</w:t>
      </w:r>
      <w:r w:rsidR="00501800">
        <w:rPr>
          <w:rFonts w:ascii="Palatino Linotype" w:hAnsi="Palatino Linotype" w:cs="Arial"/>
          <w:sz w:val="24"/>
        </w:rPr>
        <w:t>s</w:t>
      </w:r>
      <w:r w:rsidRPr="00667998">
        <w:rPr>
          <w:rFonts w:ascii="Palatino Linotype" w:hAnsi="Palatino Linotype" w:cs="Arial"/>
          <w:sz w:val="24"/>
        </w:rPr>
        <w:t xml:space="preserve"> de revisión número</w:t>
      </w:r>
      <w:r w:rsidR="00C50E61">
        <w:rPr>
          <w:rFonts w:ascii="Palatino Linotype" w:hAnsi="Palatino Linotype" w:cs="Arial"/>
          <w:sz w:val="24"/>
        </w:rPr>
        <w:t>s</w:t>
      </w:r>
      <w:r w:rsidRPr="00667998">
        <w:rPr>
          <w:rFonts w:ascii="Palatino Linotype" w:hAnsi="Palatino Linotype" w:cs="Arial"/>
          <w:sz w:val="24"/>
        </w:rPr>
        <w:t xml:space="preserve"> </w:t>
      </w:r>
      <w:r>
        <w:rPr>
          <w:rFonts w:ascii="Palatino Linotype" w:hAnsi="Palatino Linotype" w:cs="Arial"/>
          <w:b/>
          <w:sz w:val="24"/>
        </w:rPr>
        <w:t>0</w:t>
      </w:r>
      <w:r w:rsidR="00A56F1C">
        <w:rPr>
          <w:rFonts w:ascii="Palatino Linotype" w:hAnsi="Palatino Linotype" w:cs="Arial"/>
          <w:b/>
          <w:sz w:val="24"/>
        </w:rPr>
        <w:t>4580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23</w:t>
      </w:r>
      <w:r w:rsidR="00C50E61">
        <w:t xml:space="preserve">, </w:t>
      </w:r>
      <w:r w:rsidR="00C50E61" w:rsidRPr="00C50E61">
        <w:rPr>
          <w:rFonts w:ascii="Palatino Linotype" w:hAnsi="Palatino Linotype" w:cs="Arial"/>
          <w:b/>
          <w:bCs/>
          <w:sz w:val="24"/>
          <w:lang w:eastAsia="es-MX"/>
        </w:rPr>
        <w:t>04581/INFOEM/IP/RR/2023 y 04582/INFOEM/IP/RR/2023,</w:t>
      </w:r>
      <w:r w:rsidR="00C50E61">
        <w:rPr>
          <w:rFonts w:ascii="Palatino Linotype" w:hAnsi="Palatino Linotype" w:cs="Arial"/>
          <w:b/>
          <w:bCs/>
          <w:sz w:val="24"/>
          <w:lang w:eastAsia="es-MX"/>
        </w:rPr>
        <w:t xml:space="preserve"> </w:t>
      </w:r>
      <w:r w:rsidRPr="00667998">
        <w:rPr>
          <w:rFonts w:ascii="Palatino Linotype" w:hAnsi="Palatino Linotype" w:cs="Arial"/>
          <w:sz w:val="24"/>
          <w:szCs w:val="24"/>
        </w:rPr>
        <w:t>interpuesto</w:t>
      </w:r>
      <w:r w:rsidR="00C50E61">
        <w:rPr>
          <w:rFonts w:ascii="Palatino Linotype" w:hAnsi="Palatino Linotype" w:cs="Arial"/>
          <w:sz w:val="24"/>
          <w:szCs w:val="24"/>
        </w:rPr>
        <w:t>s</w:t>
      </w:r>
      <w:r w:rsidRPr="00667998">
        <w:rPr>
          <w:rFonts w:ascii="Palatino Linotype" w:hAnsi="Palatino Linotype" w:cs="Arial"/>
          <w:sz w:val="24"/>
          <w:szCs w:val="24"/>
        </w:rPr>
        <w:t xml:space="preserve"> </w:t>
      </w:r>
      <w:r w:rsidRPr="000254F0">
        <w:rPr>
          <w:rFonts w:ascii="Palatino Linotype" w:hAnsi="Palatino Linotype" w:cs="Arial"/>
          <w:bCs/>
          <w:sz w:val="24"/>
          <w:szCs w:val="24"/>
        </w:rPr>
        <w:t>por</w:t>
      </w:r>
      <w:r>
        <w:rPr>
          <w:rFonts w:ascii="Palatino Linotype" w:hAnsi="Palatino Linotype" w:cs="Arial"/>
          <w:b/>
          <w:bCs/>
          <w:sz w:val="24"/>
          <w:szCs w:val="24"/>
        </w:rPr>
        <w:t xml:space="preserve"> </w:t>
      </w:r>
      <w:r w:rsidR="00A47514">
        <w:rPr>
          <w:rFonts w:ascii="Palatino Linotype" w:hAnsi="Palatino Linotype" w:cs="Arial"/>
          <w:b/>
          <w:bCs/>
          <w:sz w:val="24"/>
          <w:szCs w:val="24"/>
        </w:rPr>
        <w:t>XXXXX</w:t>
      </w:r>
      <w:r>
        <w:rPr>
          <w:rFonts w:ascii="Palatino Linotype" w:hAnsi="Palatino Linotype" w:cs="Arial"/>
          <w:b/>
          <w:bCs/>
          <w:sz w:val="24"/>
          <w:szCs w:val="24"/>
        </w:rPr>
        <w:t>,</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b/>
          <w:bCs/>
          <w:sz w:val="24"/>
          <w:szCs w:val="24"/>
        </w:rPr>
        <w:t>l</w:t>
      </w:r>
      <w:r w:rsidR="00C50E61">
        <w:rPr>
          <w:rFonts w:ascii="Palatino Linotype" w:hAnsi="Palatino Linotype" w:cs="Arial"/>
          <w:b/>
          <w:bCs/>
          <w:sz w:val="24"/>
          <w:szCs w:val="24"/>
        </w:rPr>
        <w:t>a</w:t>
      </w:r>
      <w:r>
        <w:rPr>
          <w:rFonts w:ascii="Palatino Linotype" w:hAnsi="Palatino Linotype" w:cs="Arial"/>
          <w:b/>
          <w:bCs/>
          <w:sz w:val="24"/>
          <w:szCs w:val="24"/>
        </w:rPr>
        <w:t xml:space="preserve"> Recurrente</w:t>
      </w:r>
      <w:r w:rsidRPr="00667998">
        <w:rPr>
          <w:rFonts w:ascii="Palatino Linotype" w:hAnsi="Palatino Linotype" w:cs="Arial"/>
          <w:sz w:val="24"/>
          <w:szCs w:val="24"/>
        </w:rPr>
        <w:t>, en contra de la</w:t>
      </w:r>
      <w:r w:rsidR="002E62EE">
        <w:rPr>
          <w:rFonts w:ascii="Palatino Linotype" w:hAnsi="Palatino Linotype" w:cs="Arial"/>
          <w:sz w:val="24"/>
          <w:szCs w:val="24"/>
        </w:rPr>
        <w:t>s</w:t>
      </w:r>
      <w:r w:rsidRPr="00667998">
        <w:rPr>
          <w:rFonts w:ascii="Palatino Linotype" w:hAnsi="Palatino Linotype" w:cs="Arial"/>
          <w:sz w:val="24"/>
          <w:szCs w:val="24"/>
        </w:rPr>
        <w:t xml:space="preserve"> respuesta</w:t>
      </w:r>
      <w:r w:rsidR="002E62EE">
        <w:rPr>
          <w:rFonts w:ascii="Palatino Linotype" w:hAnsi="Palatino Linotype" w:cs="Arial"/>
          <w:sz w:val="24"/>
          <w:szCs w:val="24"/>
        </w:rPr>
        <w:t>s</w:t>
      </w:r>
      <w:r w:rsidRPr="00667998">
        <w:rPr>
          <w:rFonts w:ascii="Palatino Linotype" w:hAnsi="Palatino Linotype" w:cs="Arial"/>
          <w:sz w:val="24"/>
          <w:szCs w:val="24"/>
        </w:rPr>
        <w:t xml:space="preserve"> del </w:t>
      </w:r>
      <w:r w:rsidRPr="00BE0F86">
        <w:rPr>
          <w:rFonts w:ascii="Palatino Linotype" w:hAnsi="Palatino Linotype" w:cs="Arial"/>
          <w:b/>
          <w:sz w:val="24"/>
          <w:szCs w:val="24"/>
        </w:rPr>
        <w:t>Ayuntamiento de</w:t>
      </w:r>
      <w:r w:rsidR="00A56F1C">
        <w:rPr>
          <w:rFonts w:ascii="Palatino Linotype" w:hAnsi="Palatino Linotype" w:cs="Arial"/>
          <w:b/>
          <w:sz w:val="24"/>
          <w:szCs w:val="24"/>
        </w:rPr>
        <w:t xml:space="preserve"> </w:t>
      </w:r>
      <w:r w:rsidR="00A56F1C" w:rsidRPr="00A56F1C">
        <w:rPr>
          <w:rFonts w:ascii="Palatino Linotype" w:hAnsi="Palatino Linotype" w:cs="Arial"/>
          <w:b/>
          <w:sz w:val="24"/>
          <w:szCs w:val="24"/>
        </w:rPr>
        <w:t>Coacalco de Berriozábal</w:t>
      </w:r>
      <w:r w:rsidR="00A56F1C">
        <w:rPr>
          <w:rFonts w:ascii="Palatino Linotype" w:hAnsi="Palatino Linotype" w:cs="Arial"/>
          <w:b/>
          <w:sz w:val="24"/>
          <w:szCs w:val="24"/>
        </w:rPr>
        <w:t>,</w:t>
      </w:r>
      <w:r w:rsidRPr="00667998">
        <w:rPr>
          <w:rFonts w:ascii="Palatino Linotype" w:hAnsi="Palatino Linotype" w:cs="Arial"/>
          <w:sz w:val="24"/>
          <w:szCs w:val="24"/>
        </w:rPr>
        <w:t xml:space="preserve">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0AC8C919" w14:textId="77777777" w:rsidR="00414F55" w:rsidRPr="004A1460" w:rsidRDefault="00414F55" w:rsidP="00414F55">
      <w:pPr>
        <w:tabs>
          <w:tab w:val="left" w:pos="1701"/>
        </w:tabs>
        <w:spacing w:after="0" w:line="360" w:lineRule="auto"/>
        <w:jc w:val="both"/>
        <w:rPr>
          <w:rFonts w:ascii="Palatino Linotype" w:hAnsi="Palatino Linotype" w:cs="Arial"/>
          <w:sz w:val="24"/>
        </w:rPr>
      </w:pPr>
    </w:p>
    <w:p w14:paraId="53D77E3A" w14:textId="77777777" w:rsidR="00414F55" w:rsidRPr="00667998" w:rsidRDefault="00414F55" w:rsidP="00414F55">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0D124F1D" w14:textId="77777777" w:rsidR="00414F55" w:rsidRPr="00667998" w:rsidRDefault="00414F55" w:rsidP="00414F55">
      <w:pPr>
        <w:spacing w:after="0" w:line="360" w:lineRule="auto"/>
        <w:jc w:val="center"/>
        <w:rPr>
          <w:rFonts w:ascii="Palatino Linotype" w:hAnsi="Palatino Linotype"/>
          <w:b/>
          <w:sz w:val="24"/>
        </w:rPr>
      </w:pPr>
    </w:p>
    <w:p w14:paraId="1271CF6C" w14:textId="77777777" w:rsidR="00414F55" w:rsidRPr="00667998" w:rsidRDefault="00414F55" w:rsidP="00414F55">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w:t>
      </w:r>
      <w:r w:rsidR="00C50E61">
        <w:rPr>
          <w:rFonts w:ascii="Palatino Linotype" w:hAnsi="Palatino Linotype"/>
          <w:b/>
          <w:sz w:val="28"/>
          <w:szCs w:val="28"/>
        </w:rPr>
        <w:t>s</w:t>
      </w:r>
      <w:r w:rsidRPr="00667998">
        <w:rPr>
          <w:rFonts w:ascii="Palatino Linotype" w:hAnsi="Palatino Linotype"/>
          <w:b/>
          <w:sz w:val="28"/>
          <w:szCs w:val="28"/>
        </w:rPr>
        <w:t xml:space="preserve"> Solicitud</w:t>
      </w:r>
      <w:r w:rsidR="00C50E61">
        <w:rPr>
          <w:rFonts w:ascii="Palatino Linotype" w:hAnsi="Palatino Linotype"/>
          <w:b/>
          <w:sz w:val="28"/>
          <w:szCs w:val="28"/>
        </w:rPr>
        <w:t>es</w:t>
      </w:r>
      <w:r w:rsidRPr="00667998">
        <w:rPr>
          <w:rFonts w:ascii="Palatino Linotype" w:hAnsi="Palatino Linotype"/>
          <w:b/>
          <w:sz w:val="28"/>
          <w:szCs w:val="28"/>
        </w:rPr>
        <w:t xml:space="preserve"> de Información.</w:t>
      </w:r>
    </w:p>
    <w:p w14:paraId="332F2B71" w14:textId="77777777" w:rsidR="00414F55" w:rsidRDefault="00414F55" w:rsidP="00414F55">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A56F1C">
        <w:rPr>
          <w:rFonts w:ascii="Palatino Linotype" w:hAnsi="Palatino Linotype" w:cs="Arial"/>
          <w:sz w:val="24"/>
        </w:rPr>
        <w:t>veintiséis de junio</w:t>
      </w:r>
      <w:r>
        <w:rPr>
          <w:rFonts w:ascii="Palatino Linotype" w:hAnsi="Palatino Linotype" w:cs="Arial"/>
          <w:sz w:val="24"/>
        </w:rPr>
        <w:t xml:space="preserve"> de dos mil veintitrés</w:t>
      </w:r>
      <w:r w:rsidRPr="00667998">
        <w:rPr>
          <w:rFonts w:ascii="Palatino Linotype" w:hAnsi="Palatino Linotype" w:cs="Arial"/>
          <w:sz w:val="24"/>
        </w:rPr>
        <w:t xml:space="preserve">, </w:t>
      </w:r>
      <w:r>
        <w:rPr>
          <w:rFonts w:ascii="Palatino Linotype" w:hAnsi="Palatino Linotype" w:cs="Arial"/>
          <w:sz w:val="24"/>
        </w:rPr>
        <w:t xml:space="preserve">el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la</w:t>
      </w:r>
      <w:r w:rsidR="003D5E0A">
        <w:rPr>
          <w:rFonts w:ascii="Palatino Linotype" w:hAnsi="Palatino Linotype" w:cs="Arial"/>
          <w:sz w:val="24"/>
        </w:rPr>
        <w:t>s</w:t>
      </w:r>
      <w:r w:rsidRPr="00667998">
        <w:rPr>
          <w:rFonts w:ascii="Palatino Linotype" w:hAnsi="Palatino Linotype" w:cs="Arial"/>
          <w:sz w:val="24"/>
        </w:rPr>
        <w:t xml:space="preserve"> solicitud</w:t>
      </w:r>
      <w:r w:rsidR="003D5E0A">
        <w:rPr>
          <w:rFonts w:ascii="Palatino Linotype" w:hAnsi="Palatino Linotype" w:cs="Arial"/>
          <w:sz w:val="24"/>
        </w:rPr>
        <w:t>es</w:t>
      </w:r>
      <w:r w:rsidRPr="00667998">
        <w:rPr>
          <w:rFonts w:ascii="Palatino Linotype" w:hAnsi="Palatino Linotype" w:cs="Arial"/>
          <w:sz w:val="24"/>
        </w:rPr>
        <w:t xml:space="preserve"> de acceso a la información pública, a la</w:t>
      </w:r>
      <w:r w:rsidR="003D5E0A">
        <w:rPr>
          <w:rFonts w:ascii="Palatino Linotype" w:hAnsi="Palatino Linotype" w:cs="Arial"/>
          <w:sz w:val="24"/>
        </w:rPr>
        <w:t>s</w:t>
      </w:r>
      <w:r w:rsidRPr="00667998">
        <w:rPr>
          <w:rFonts w:ascii="Palatino Linotype" w:hAnsi="Palatino Linotype" w:cs="Arial"/>
          <w:sz w:val="24"/>
        </w:rPr>
        <w:t xml:space="preserve"> que se le</w:t>
      </w:r>
      <w:r w:rsidR="003D5E0A">
        <w:rPr>
          <w:rFonts w:ascii="Palatino Linotype" w:hAnsi="Palatino Linotype" w:cs="Arial"/>
          <w:sz w:val="24"/>
        </w:rPr>
        <w:t>s asignó</w:t>
      </w:r>
      <w:r w:rsidRPr="00667998">
        <w:rPr>
          <w:rFonts w:ascii="Palatino Linotype" w:hAnsi="Palatino Linotype" w:cs="Arial"/>
          <w:sz w:val="24"/>
        </w:rPr>
        <w:t xml:space="preserve"> número</w:t>
      </w:r>
      <w:r w:rsidR="003D5E0A">
        <w:rPr>
          <w:rFonts w:ascii="Palatino Linotype" w:hAnsi="Palatino Linotype" w:cs="Arial"/>
          <w:sz w:val="24"/>
        </w:rPr>
        <w:t xml:space="preserve">s de expediente </w:t>
      </w:r>
      <w:r w:rsidR="00A56F1C">
        <w:rPr>
          <w:rFonts w:ascii="Palatino Linotype" w:hAnsi="Palatino Linotype" w:cs="Arial"/>
          <w:b/>
          <w:sz w:val="24"/>
        </w:rPr>
        <w:t>00169/COACALCO/IP/2023</w:t>
      </w:r>
      <w:r w:rsidR="00DB4B15">
        <w:rPr>
          <w:rFonts w:ascii="Palatino Linotype" w:hAnsi="Palatino Linotype" w:cs="Arial"/>
          <w:b/>
          <w:sz w:val="24"/>
        </w:rPr>
        <w:t xml:space="preserve">, </w:t>
      </w:r>
      <w:r w:rsidR="00DB4B15" w:rsidRPr="00DB4B15">
        <w:rPr>
          <w:rFonts w:ascii="Palatino Linotype" w:hAnsi="Palatino Linotype" w:cs="Arial"/>
          <w:b/>
          <w:sz w:val="24"/>
        </w:rPr>
        <w:t>00170/COACALCO/IP/2023</w:t>
      </w:r>
      <w:r w:rsidR="00DB4B15">
        <w:rPr>
          <w:rFonts w:ascii="Palatino Linotype" w:hAnsi="Palatino Linotype" w:cs="Arial"/>
          <w:b/>
          <w:sz w:val="24"/>
        </w:rPr>
        <w:t xml:space="preserve"> y </w:t>
      </w:r>
      <w:r w:rsidR="00DB4B15" w:rsidRPr="00DB4B15">
        <w:rPr>
          <w:rFonts w:ascii="Palatino Linotype" w:hAnsi="Palatino Linotype" w:cs="Arial"/>
          <w:b/>
          <w:sz w:val="24"/>
        </w:rPr>
        <w:t>00172/COACALCO/IP/2023</w:t>
      </w:r>
      <w:r w:rsidR="00DB4B15">
        <w:rPr>
          <w:rFonts w:ascii="Palatino Linotype" w:hAnsi="Palatino Linotype" w:cs="Arial"/>
          <w:b/>
          <w:sz w:val="24"/>
        </w:rPr>
        <w:t xml:space="preserve">, </w:t>
      </w:r>
      <w:r w:rsidRPr="00667998">
        <w:rPr>
          <w:rFonts w:ascii="Palatino Linotype" w:hAnsi="Palatino Linotype" w:cs="Arial"/>
          <w:sz w:val="24"/>
        </w:rPr>
        <w:t>mediante la cual solicitó lo siguiente:</w:t>
      </w:r>
    </w:p>
    <w:p w14:paraId="33A25349" w14:textId="77777777" w:rsidR="00414F55" w:rsidRPr="00667998" w:rsidRDefault="00414F55" w:rsidP="00414F55">
      <w:pPr>
        <w:spacing w:after="0" w:line="360" w:lineRule="auto"/>
        <w:jc w:val="both"/>
        <w:rPr>
          <w:rFonts w:ascii="Palatino Linotype" w:hAnsi="Palatino Linotype" w:cs="Arial"/>
          <w:sz w:val="24"/>
        </w:rPr>
      </w:pPr>
    </w:p>
    <w:p w14:paraId="7561EB10" w14:textId="77777777" w:rsidR="002E62EE" w:rsidRPr="002E62EE" w:rsidRDefault="002E62EE" w:rsidP="002E62EE">
      <w:pPr>
        <w:pStyle w:val="Prrafodelista"/>
        <w:numPr>
          <w:ilvl w:val="0"/>
          <w:numId w:val="8"/>
        </w:numPr>
        <w:spacing w:line="360" w:lineRule="auto"/>
        <w:jc w:val="both"/>
        <w:rPr>
          <w:rFonts w:ascii="Palatino Linotype" w:hAnsi="Palatino Linotype" w:cs="Arial"/>
          <w:i/>
        </w:rPr>
      </w:pPr>
      <w:bookmarkStart w:id="0" w:name="_Hlk82038186"/>
      <w:r w:rsidRPr="002E62EE">
        <w:rPr>
          <w:rFonts w:ascii="Palatino Linotype" w:hAnsi="Palatino Linotype" w:cs="Arial"/>
          <w:b/>
        </w:rPr>
        <w:t>00169/COACALCO/IP/2023:</w:t>
      </w:r>
    </w:p>
    <w:p w14:paraId="4883B2F5" w14:textId="77777777" w:rsidR="00414F55" w:rsidRDefault="00414F55" w:rsidP="002E62EE">
      <w:pPr>
        <w:pStyle w:val="INFOEM0"/>
      </w:pPr>
      <w:r w:rsidRPr="00667998">
        <w:lastRenderedPageBreak/>
        <w:t>“</w:t>
      </w:r>
      <w:r w:rsidR="00A93F31" w:rsidRPr="00A93F31">
        <w:t xml:space="preserve">Se solicitan los estados de cuenta generados por la </w:t>
      </w:r>
      <w:proofErr w:type="spellStart"/>
      <w:r w:rsidR="00A93F31" w:rsidRPr="00A93F31">
        <w:t>institucion</w:t>
      </w:r>
      <w:proofErr w:type="spellEnd"/>
      <w:r w:rsidR="00A93F31" w:rsidRPr="00A93F31">
        <w:t xml:space="preserve"> bancaria donde ingresan los recursos provenientes del programa </w:t>
      </w:r>
      <w:proofErr w:type="spellStart"/>
      <w:r w:rsidR="00A93F31" w:rsidRPr="00A93F31">
        <w:t>fortamun</w:t>
      </w:r>
      <w:proofErr w:type="spellEnd"/>
      <w:r w:rsidR="00A93F31" w:rsidRPr="00A93F31">
        <w:t xml:space="preserve"> 2023, correspondientes a los meses de enero, febrero, marzo, abril y mayo del año 2023.</w:t>
      </w:r>
      <w:r w:rsidRPr="00667998">
        <w:t>” (Sic).</w:t>
      </w:r>
    </w:p>
    <w:p w14:paraId="7F753B70" w14:textId="77777777" w:rsidR="002E62EE" w:rsidRPr="002E62EE" w:rsidRDefault="002E62EE" w:rsidP="002E62EE">
      <w:pPr>
        <w:pStyle w:val="Prrafodelista"/>
        <w:numPr>
          <w:ilvl w:val="0"/>
          <w:numId w:val="8"/>
        </w:numPr>
        <w:spacing w:line="360" w:lineRule="auto"/>
        <w:jc w:val="both"/>
        <w:rPr>
          <w:rFonts w:ascii="Palatino Linotype" w:hAnsi="Palatino Linotype" w:cs="Arial"/>
          <w:i/>
        </w:rPr>
      </w:pPr>
      <w:r w:rsidRPr="00DB4B15">
        <w:rPr>
          <w:rFonts w:ascii="Palatino Linotype" w:hAnsi="Palatino Linotype" w:cs="Arial"/>
          <w:b/>
        </w:rPr>
        <w:t>00170/COACALCO/IP/2023</w:t>
      </w:r>
      <w:r>
        <w:rPr>
          <w:rFonts w:ascii="Palatino Linotype" w:hAnsi="Palatino Linotype" w:cs="Arial"/>
          <w:b/>
        </w:rPr>
        <w:t xml:space="preserve"> </w:t>
      </w:r>
    </w:p>
    <w:p w14:paraId="4F76411B" w14:textId="77777777" w:rsidR="002E62EE" w:rsidRPr="002E62EE" w:rsidRDefault="002E62EE" w:rsidP="002E62EE">
      <w:pPr>
        <w:pStyle w:val="INFOEM0"/>
      </w:pPr>
      <w:r>
        <w:t>“S</w:t>
      </w:r>
      <w:r w:rsidRPr="002E62EE">
        <w:t xml:space="preserve">e solicitan los estados de cuenta generados por la </w:t>
      </w:r>
      <w:proofErr w:type="spellStart"/>
      <w:r w:rsidRPr="002E62EE">
        <w:t>institucion</w:t>
      </w:r>
      <w:proofErr w:type="spellEnd"/>
      <w:r w:rsidRPr="002E62EE">
        <w:t xml:space="preserve"> bancaria donde ingresan los recursos provenie</w:t>
      </w:r>
      <w:r>
        <w:t xml:space="preserve">ntes del programa </w:t>
      </w:r>
      <w:proofErr w:type="spellStart"/>
      <w:r>
        <w:t>fortamun</w:t>
      </w:r>
      <w:proofErr w:type="spellEnd"/>
      <w:r>
        <w:t xml:space="preserve"> 2022</w:t>
      </w:r>
      <w:r w:rsidRPr="00A93F31">
        <w:rPr>
          <w:rFonts w:cs="Arial"/>
          <w:i w:val="0"/>
          <w:sz w:val="24"/>
        </w:rPr>
        <w:t>.</w:t>
      </w:r>
      <w:r>
        <w:rPr>
          <w:rFonts w:cs="Arial"/>
          <w:i w:val="0"/>
          <w:sz w:val="24"/>
        </w:rPr>
        <w:t xml:space="preserve">” </w:t>
      </w:r>
      <w:r w:rsidRPr="002E62EE">
        <w:rPr>
          <w:rFonts w:cs="Arial"/>
          <w:sz w:val="24"/>
        </w:rPr>
        <w:t>(Sic)</w:t>
      </w:r>
    </w:p>
    <w:p w14:paraId="06AC87BF" w14:textId="77777777" w:rsidR="002E62EE" w:rsidRPr="002E62EE" w:rsidRDefault="002E62EE" w:rsidP="002E62EE">
      <w:pPr>
        <w:pStyle w:val="Prrafodelista"/>
        <w:numPr>
          <w:ilvl w:val="0"/>
          <w:numId w:val="8"/>
        </w:numPr>
        <w:spacing w:line="360" w:lineRule="auto"/>
        <w:jc w:val="both"/>
        <w:rPr>
          <w:rFonts w:ascii="Palatino Linotype" w:hAnsi="Palatino Linotype" w:cs="Arial"/>
          <w:i/>
        </w:rPr>
      </w:pPr>
      <w:r w:rsidRPr="00DB4B15">
        <w:rPr>
          <w:rFonts w:ascii="Palatino Linotype" w:hAnsi="Palatino Linotype" w:cs="Arial"/>
          <w:b/>
        </w:rPr>
        <w:t>00172/COACALCO/IP/2023</w:t>
      </w:r>
      <w:r>
        <w:rPr>
          <w:rFonts w:ascii="Palatino Linotype" w:hAnsi="Palatino Linotype" w:cs="Arial"/>
          <w:b/>
        </w:rPr>
        <w:t>:</w:t>
      </w:r>
    </w:p>
    <w:p w14:paraId="23E0632F" w14:textId="77777777" w:rsidR="002E62EE" w:rsidRPr="002E62EE" w:rsidRDefault="002E62EE" w:rsidP="002E62EE">
      <w:pPr>
        <w:pStyle w:val="INFOEM0"/>
      </w:pPr>
      <w:r>
        <w:t>“</w:t>
      </w:r>
      <w:r w:rsidRPr="002E62EE">
        <w:t xml:space="preserve">Se solicitan los estados de cuenta generados por la </w:t>
      </w:r>
      <w:proofErr w:type="spellStart"/>
      <w:r w:rsidRPr="002E62EE">
        <w:t>institucion</w:t>
      </w:r>
      <w:proofErr w:type="spellEnd"/>
      <w:r w:rsidRPr="002E62EE">
        <w:t xml:space="preserve"> bancaria donde ingresan los recursos provenientes del programa FAISMUN, correspondientes al ejercicio fiscal 2023.</w:t>
      </w:r>
      <w:r>
        <w:t>”</w:t>
      </w:r>
      <w:r w:rsidRPr="00A93F31">
        <w:rPr>
          <w:rFonts w:cs="Arial"/>
          <w:i w:val="0"/>
          <w:sz w:val="24"/>
        </w:rPr>
        <w:t>.</w:t>
      </w:r>
      <w:r>
        <w:rPr>
          <w:rFonts w:cs="Arial"/>
          <w:i w:val="0"/>
          <w:sz w:val="24"/>
        </w:rPr>
        <w:t xml:space="preserve"> </w:t>
      </w:r>
      <w:r w:rsidRPr="002E62EE">
        <w:rPr>
          <w:rFonts w:cs="Arial"/>
          <w:sz w:val="24"/>
        </w:rPr>
        <w:t>(Sic)</w:t>
      </w:r>
    </w:p>
    <w:bookmarkEnd w:id="0"/>
    <w:p w14:paraId="7249CFC6" w14:textId="77777777" w:rsidR="00414F55" w:rsidRDefault="00414F55" w:rsidP="00414F55">
      <w:pPr>
        <w:spacing w:after="0" w:line="360" w:lineRule="auto"/>
        <w:ind w:right="850"/>
        <w:jc w:val="both"/>
        <w:rPr>
          <w:rFonts w:ascii="Palatino Linotype" w:hAnsi="Palatino Linotype" w:cs="Arial"/>
          <w:b/>
          <w:sz w:val="2"/>
        </w:rPr>
      </w:pPr>
    </w:p>
    <w:p w14:paraId="14B4C6A2" w14:textId="77777777" w:rsidR="00414F55" w:rsidRDefault="00414F55" w:rsidP="00414F55">
      <w:pPr>
        <w:spacing w:after="0" w:line="360" w:lineRule="auto"/>
        <w:ind w:right="850"/>
        <w:jc w:val="both"/>
        <w:rPr>
          <w:rFonts w:ascii="Palatino Linotype" w:hAnsi="Palatino Linotype" w:cs="Arial"/>
          <w:b/>
          <w:sz w:val="2"/>
        </w:rPr>
      </w:pPr>
    </w:p>
    <w:p w14:paraId="7634F74F" w14:textId="77777777" w:rsidR="00414F55" w:rsidRDefault="00414F55" w:rsidP="00414F55">
      <w:pPr>
        <w:spacing w:after="0" w:line="360" w:lineRule="auto"/>
        <w:ind w:right="850"/>
        <w:jc w:val="both"/>
        <w:rPr>
          <w:rFonts w:ascii="Palatino Linotype" w:hAnsi="Palatino Linotype" w:cs="Arial"/>
          <w:b/>
          <w:sz w:val="2"/>
        </w:rPr>
      </w:pPr>
    </w:p>
    <w:p w14:paraId="69009652" w14:textId="77777777" w:rsidR="00414F55" w:rsidRDefault="00414F55" w:rsidP="00414F55">
      <w:pPr>
        <w:spacing w:after="0" w:line="360" w:lineRule="auto"/>
        <w:ind w:right="850"/>
        <w:jc w:val="both"/>
        <w:rPr>
          <w:rFonts w:ascii="Palatino Linotype" w:hAnsi="Palatino Linotype" w:cs="Arial"/>
          <w:b/>
          <w:sz w:val="2"/>
        </w:rPr>
      </w:pPr>
    </w:p>
    <w:p w14:paraId="5693B51C" w14:textId="77777777" w:rsidR="00414F55" w:rsidRDefault="00414F55" w:rsidP="00414F55">
      <w:pPr>
        <w:spacing w:after="0" w:line="360" w:lineRule="auto"/>
        <w:ind w:right="850"/>
        <w:jc w:val="both"/>
        <w:rPr>
          <w:rFonts w:ascii="Palatino Linotype" w:hAnsi="Palatino Linotype" w:cs="Arial"/>
          <w:b/>
          <w:sz w:val="2"/>
        </w:rPr>
      </w:pPr>
    </w:p>
    <w:p w14:paraId="7B97CD88" w14:textId="77777777" w:rsidR="00414F55" w:rsidRDefault="00414F55" w:rsidP="00414F55">
      <w:pPr>
        <w:spacing w:after="0" w:line="360" w:lineRule="auto"/>
        <w:ind w:right="850"/>
        <w:jc w:val="both"/>
        <w:rPr>
          <w:rFonts w:ascii="Palatino Linotype" w:hAnsi="Palatino Linotype" w:cs="Arial"/>
          <w:b/>
          <w:sz w:val="2"/>
        </w:rPr>
      </w:pPr>
    </w:p>
    <w:p w14:paraId="09B4DCDC" w14:textId="77777777" w:rsidR="00414F55" w:rsidRPr="00667998" w:rsidRDefault="00414F55" w:rsidP="00414F55">
      <w:pPr>
        <w:spacing w:after="0" w:line="360" w:lineRule="auto"/>
        <w:ind w:right="850"/>
        <w:jc w:val="both"/>
        <w:rPr>
          <w:rFonts w:ascii="Palatino Linotype" w:hAnsi="Palatino Linotype" w:cs="Arial"/>
          <w:b/>
          <w:sz w:val="2"/>
        </w:rPr>
      </w:pPr>
    </w:p>
    <w:p w14:paraId="7A89A089" w14:textId="77777777" w:rsidR="00414F55" w:rsidRDefault="00414F55" w:rsidP="00414F55">
      <w:pPr>
        <w:spacing w:after="0" w:line="360" w:lineRule="auto"/>
        <w:jc w:val="both"/>
        <w:rPr>
          <w:rFonts w:ascii="Palatino Linotype" w:hAnsi="Palatino Linotype" w:cs="Arial"/>
          <w:b/>
          <w:sz w:val="24"/>
        </w:rPr>
      </w:pPr>
    </w:p>
    <w:p w14:paraId="0CE0A5F4" w14:textId="77777777" w:rsidR="00414F55" w:rsidRDefault="00414F55" w:rsidP="00414F55">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214B309F" w14:textId="77777777" w:rsidR="00414F55" w:rsidRDefault="00414F55" w:rsidP="00414F55">
      <w:pPr>
        <w:spacing w:after="0" w:line="360" w:lineRule="auto"/>
        <w:jc w:val="both"/>
        <w:rPr>
          <w:rFonts w:ascii="Palatino Linotype" w:hAnsi="Palatino Linotype" w:cs="Arial"/>
          <w:b/>
          <w:sz w:val="24"/>
        </w:rPr>
      </w:pPr>
    </w:p>
    <w:p w14:paraId="5C951954" w14:textId="77777777" w:rsidR="00A93F31" w:rsidRDefault="00414F55" w:rsidP="00414F55">
      <w:pPr>
        <w:spacing w:after="0" w:line="360" w:lineRule="auto"/>
        <w:jc w:val="both"/>
        <w:rPr>
          <w:rFonts w:ascii="Palatino Linotype" w:hAnsi="Palatino Linotype" w:cs="Arial"/>
          <w:b/>
          <w:sz w:val="28"/>
        </w:rPr>
      </w:pPr>
      <w:r>
        <w:rPr>
          <w:rFonts w:ascii="Palatino Linotype" w:hAnsi="Palatino Linotype" w:cs="Arial"/>
          <w:b/>
          <w:sz w:val="28"/>
        </w:rPr>
        <w:t xml:space="preserve">SEGUNDO. </w:t>
      </w:r>
      <w:r w:rsidR="00A93F31">
        <w:rPr>
          <w:rFonts w:ascii="Palatino Linotype" w:hAnsi="Palatino Linotype" w:cs="Arial"/>
          <w:b/>
          <w:sz w:val="28"/>
        </w:rPr>
        <w:t xml:space="preserve">De la prórroga. </w:t>
      </w:r>
    </w:p>
    <w:p w14:paraId="5EF995FD" w14:textId="77777777" w:rsidR="00A93F31" w:rsidRDefault="00A93F31" w:rsidP="00414F55">
      <w:pPr>
        <w:spacing w:after="0" w:line="360" w:lineRule="auto"/>
        <w:jc w:val="both"/>
        <w:rPr>
          <w:rFonts w:ascii="Palatino Linotype" w:hAnsi="Palatino Linotype" w:cs="Arial"/>
          <w:sz w:val="24"/>
        </w:rPr>
      </w:pPr>
      <w:r>
        <w:rPr>
          <w:rFonts w:ascii="Palatino Linotype" w:hAnsi="Palatino Linotype" w:cs="Arial"/>
          <w:sz w:val="24"/>
        </w:rPr>
        <w:t>En fecha trece de julio de dos mil veintitrés el Sujeto Obligado notifico al Recurrente una prórroga, manifestando lo siguiente:</w:t>
      </w:r>
    </w:p>
    <w:p w14:paraId="27FBE906" w14:textId="77777777" w:rsidR="00A93F31" w:rsidRDefault="00A93F31" w:rsidP="00A93F31">
      <w:pPr>
        <w:pStyle w:val="Sinespaciado"/>
      </w:pPr>
    </w:p>
    <w:p w14:paraId="0627440E" w14:textId="77777777" w:rsidR="00A93F31" w:rsidRPr="00A93F31" w:rsidRDefault="00A93F31" w:rsidP="00A93F31">
      <w:pPr>
        <w:pStyle w:val="INFOEM0"/>
        <w:rPr>
          <w:lang w:val="es-ES_tradnl" w:eastAsia="es-ES"/>
        </w:rPr>
      </w:pPr>
      <w:r w:rsidRPr="00CD0D60">
        <w:rPr>
          <w:lang w:val="es-ES_tradnl" w:eastAsia="es-ES"/>
        </w:rPr>
        <w:t>“</w:t>
      </w:r>
      <w:r w:rsidRPr="00A93F31">
        <w:rPr>
          <w:lang w:val="es-ES_tradnl" w:eastAsia="es-ES"/>
        </w:rPr>
        <w:t xml:space="preserve">Con fundamento en el artículo 163 de la Ley de Transparencia y Acceso a la Información Pública del Estado de México y Municipios, se le hace de su conocimiento </w:t>
      </w:r>
      <w:r w:rsidRPr="00A93F31">
        <w:rPr>
          <w:lang w:val="es-ES_tradnl" w:eastAsia="es-ES"/>
        </w:rPr>
        <w:lastRenderedPageBreak/>
        <w:t>que el plazo de 15 días hábiles para atender su solicitud de información ha sido prorrogado por 7 días en virtud de las siguientes razones:</w:t>
      </w:r>
    </w:p>
    <w:p w14:paraId="2B6A7B65" w14:textId="77777777" w:rsidR="00A93F31" w:rsidRPr="00CD0D60" w:rsidRDefault="00A93F31" w:rsidP="00A93F31">
      <w:pPr>
        <w:pStyle w:val="INFOEM0"/>
        <w:rPr>
          <w:lang w:val="es-ES_tradnl" w:eastAsia="es-ES"/>
        </w:rPr>
      </w:pPr>
      <w:r w:rsidRPr="00A93F31">
        <w:rPr>
          <w:lang w:val="es-ES_tradnl" w:eastAsia="es-ES"/>
        </w:rPr>
        <w:t>se aprueba prorroga</w:t>
      </w:r>
      <w:r w:rsidRPr="0020380A">
        <w:rPr>
          <w:lang w:val="es-ES_tradnl" w:eastAsia="es-ES"/>
        </w:rPr>
        <w:t>.</w:t>
      </w:r>
      <w:r w:rsidRPr="00CD0D60">
        <w:rPr>
          <w:lang w:val="es-ES_tradnl" w:eastAsia="es-ES"/>
        </w:rPr>
        <w:t>” (Sic)</w:t>
      </w:r>
    </w:p>
    <w:p w14:paraId="2F0C8EE9" w14:textId="77777777" w:rsidR="00C50E61" w:rsidRDefault="00C50E61" w:rsidP="00414F55">
      <w:pPr>
        <w:spacing w:after="0" w:line="360" w:lineRule="auto"/>
        <w:jc w:val="both"/>
        <w:rPr>
          <w:rFonts w:ascii="Palatino Linotype" w:hAnsi="Palatino Linotype" w:cs="Arial"/>
          <w:b/>
          <w:sz w:val="28"/>
        </w:rPr>
      </w:pPr>
    </w:p>
    <w:p w14:paraId="0FD3437C" w14:textId="77777777" w:rsidR="00414F55" w:rsidRDefault="00A93F31" w:rsidP="00414F55">
      <w:pPr>
        <w:spacing w:after="0" w:line="360" w:lineRule="auto"/>
        <w:jc w:val="both"/>
        <w:rPr>
          <w:rFonts w:ascii="Palatino Linotype" w:hAnsi="Palatino Linotype" w:cs="Arial"/>
          <w:b/>
          <w:sz w:val="28"/>
        </w:rPr>
      </w:pPr>
      <w:r>
        <w:rPr>
          <w:rFonts w:ascii="Palatino Linotype" w:hAnsi="Palatino Linotype" w:cs="Arial"/>
          <w:b/>
          <w:sz w:val="28"/>
        </w:rPr>
        <w:t>TERC</w:t>
      </w:r>
      <w:r w:rsidR="003D5E0A">
        <w:rPr>
          <w:rFonts w:ascii="Palatino Linotype" w:hAnsi="Palatino Linotype" w:cs="Arial"/>
          <w:b/>
          <w:sz w:val="28"/>
        </w:rPr>
        <w:t>ER</w:t>
      </w:r>
      <w:r>
        <w:rPr>
          <w:rFonts w:ascii="Palatino Linotype" w:hAnsi="Palatino Linotype" w:cs="Arial"/>
          <w:b/>
          <w:sz w:val="28"/>
        </w:rPr>
        <w:t>O.</w:t>
      </w:r>
      <w:r w:rsidR="00CC10B4">
        <w:rPr>
          <w:rFonts w:ascii="Palatino Linotype" w:hAnsi="Palatino Linotype" w:cs="Arial"/>
          <w:b/>
          <w:sz w:val="28"/>
        </w:rPr>
        <w:t xml:space="preserve"> </w:t>
      </w:r>
      <w:r w:rsidR="00414F55" w:rsidRPr="00165D6E">
        <w:rPr>
          <w:rFonts w:ascii="Palatino Linotype" w:hAnsi="Palatino Linotype" w:cs="Arial"/>
          <w:b/>
          <w:sz w:val="28"/>
          <w:szCs w:val="20"/>
        </w:rPr>
        <w:t xml:space="preserve">De </w:t>
      </w:r>
      <w:r w:rsidR="00414F55">
        <w:rPr>
          <w:rFonts w:ascii="Palatino Linotype" w:hAnsi="Palatino Linotype" w:cs="Arial"/>
          <w:b/>
          <w:sz w:val="28"/>
          <w:szCs w:val="20"/>
        </w:rPr>
        <w:t xml:space="preserve">la </w:t>
      </w:r>
      <w:r w:rsidR="00414F55" w:rsidRPr="00165D6E">
        <w:rPr>
          <w:rFonts w:ascii="Palatino Linotype" w:hAnsi="Palatino Linotype" w:cs="Arial"/>
          <w:b/>
          <w:sz w:val="28"/>
          <w:szCs w:val="20"/>
        </w:rPr>
        <w:t xml:space="preserve">respuesta </w:t>
      </w:r>
      <w:r w:rsidR="00414F55">
        <w:rPr>
          <w:rFonts w:ascii="Palatino Linotype" w:hAnsi="Palatino Linotype" w:cs="Arial"/>
          <w:b/>
          <w:sz w:val="28"/>
          <w:szCs w:val="20"/>
        </w:rPr>
        <w:t>del Sujeto Obligado</w:t>
      </w:r>
      <w:r w:rsidR="00414F55" w:rsidRPr="00165D6E">
        <w:rPr>
          <w:rFonts w:ascii="Palatino Linotype" w:hAnsi="Palatino Linotype" w:cs="Arial"/>
          <w:b/>
          <w:sz w:val="28"/>
          <w:szCs w:val="20"/>
        </w:rPr>
        <w:t>.</w:t>
      </w:r>
    </w:p>
    <w:p w14:paraId="36D0A06C" w14:textId="77777777" w:rsidR="00414F55" w:rsidRDefault="00414F55" w:rsidP="00414F55">
      <w:pPr>
        <w:pStyle w:val="Sinespaciado"/>
        <w:spacing w:line="360" w:lineRule="auto"/>
        <w:jc w:val="both"/>
        <w:rPr>
          <w:rFonts w:ascii="Palatino Linotype" w:hAnsi="Palatino Linotype" w:cs="Arial"/>
        </w:rPr>
      </w:pPr>
      <w:r>
        <w:rPr>
          <w:rFonts w:ascii="Palatino Linotype" w:hAnsi="Palatino Linotype" w:cs="Arial"/>
        </w:rPr>
        <w:t xml:space="preserve">De las constancias del expediente electrónico </w:t>
      </w:r>
      <w:r>
        <w:rPr>
          <w:rFonts w:ascii="Palatino Linotype" w:hAnsi="Palatino Linotype" w:cs="Arial"/>
          <w:b/>
        </w:rPr>
        <w:t xml:space="preserve">SAIMEX, </w:t>
      </w:r>
      <w:r>
        <w:rPr>
          <w:rFonts w:ascii="Palatino Linotype" w:hAnsi="Palatino Linotype" w:cs="Arial"/>
        </w:rPr>
        <w:t xml:space="preserve">se advierte que </w:t>
      </w:r>
      <w:r>
        <w:rPr>
          <w:rFonts w:ascii="Palatino Linotype" w:hAnsi="Palatino Linotype"/>
        </w:rPr>
        <w:t xml:space="preserve">en fecha </w:t>
      </w:r>
      <w:r w:rsidR="00C50E61">
        <w:rPr>
          <w:rFonts w:ascii="Palatino Linotype" w:hAnsi="Palatino Linotype"/>
        </w:rPr>
        <w:t>nueve de agosto</w:t>
      </w:r>
      <w:r>
        <w:rPr>
          <w:rFonts w:ascii="Palatino Linotype" w:hAnsi="Palatino Linotype"/>
        </w:rPr>
        <w:t xml:space="preserve"> de dos mil veintitrés</w:t>
      </w:r>
      <w:r>
        <w:rPr>
          <w:rFonts w:ascii="Palatino Linotype" w:hAnsi="Palatino Linotype" w:cs="Arial"/>
        </w:rPr>
        <w:t xml:space="preserve">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w:t>
      </w:r>
      <w:r w:rsidRPr="005B4CBC">
        <w:rPr>
          <w:rFonts w:ascii="Palatino Linotype" w:hAnsi="Palatino Linotype" w:cs="Arial"/>
        </w:rPr>
        <w:t>a través del SAIMEX</w:t>
      </w:r>
      <w:r>
        <w:rPr>
          <w:rFonts w:ascii="Palatino Linotype" w:hAnsi="Palatino Linotype" w:cs="Arial"/>
        </w:rPr>
        <w:t xml:space="preserve"> a la solicitud de información en los siguientes términos: </w:t>
      </w:r>
    </w:p>
    <w:p w14:paraId="7CA727CC" w14:textId="77777777" w:rsidR="00414F55" w:rsidRPr="00E818A5" w:rsidRDefault="00414F55" w:rsidP="00414F55">
      <w:pPr>
        <w:spacing w:after="0" w:line="360" w:lineRule="auto"/>
        <w:jc w:val="both"/>
        <w:rPr>
          <w:rFonts w:ascii="Palatino Linotype" w:hAnsi="Palatino Linotype" w:cs="Arial"/>
          <w:sz w:val="24"/>
        </w:rPr>
      </w:pPr>
    </w:p>
    <w:p w14:paraId="33AEB1C6" w14:textId="77777777" w:rsidR="00C50E61" w:rsidRPr="00C50E61" w:rsidRDefault="00414F55" w:rsidP="00C50E61">
      <w:pPr>
        <w:spacing w:after="0" w:line="240" w:lineRule="auto"/>
        <w:ind w:left="567" w:right="567"/>
        <w:jc w:val="both"/>
        <w:rPr>
          <w:rFonts w:ascii="Palatino Linotype" w:hAnsi="Palatino Linotype" w:cs="Arial"/>
          <w:i/>
        </w:rPr>
      </w:pPr>
      <w:r>
        <w:rPr>
          <w:rFonts w:ascii="Palatino Linotype" w:hAnsi="Palatino Linotype" w:cs="Arial"/>
          <w:i/>
        </w:rPr>
        <w:t>“</w:t>
      </w:r>
      <w:r w:rsidR="00C50E61" w:rsidRPr="00C50E61">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FE6CBBA" w14:textId="77777777" w:rsidR="00C50E61" w:rsidRPr="00C50E61" w:rsidRDefault="00C50E61" w:rsidP="00C50E61">
      <w:pPr>
        <w:spacing w:after="0" w:line="240" w:lineRule="auto"/>
        <w:ind w:left="567" w:right="567"/>
        <w:jc w:val="both"/>
        <w:rPr>
          <w:rFonts w:ascii="Palatino Linotype" w:hAnsi="Palatino Linotype" w:cs="Arial"/>
          <w:i/>
        </w:rPr>
      </w:pPr>
      <w:r w:rsidRPr="00C50E61">
        <w:rPr>
          <w:rFonts w:ascii="Palatino Linotype" w:hAnsi="Palatino Linotype" w:cs="Arial"/>
          <w:i/>
        </w:rPr>
        <w:t>entrega de información</w:t>
      </w:r>
    </w:p>
    <w:p w14:paraId="64226D65" w14:textId="77777777" w:rsidR="00C50E61" w:rsidRPr="00C50E61" w:rsidRDefault="00C50E61" w:rsidP="00C50E61">
      <w:pPr>
        <w:spacing w:after="0" w:line="240" w:lineRule="auto"/>
        <w:ind w:left="567" w:right="567"/>
        <w:jc w:val="both"/>
        <w:rPr>
          <w:rFonts w:ascii="Palatino Linotype" w:hAnsi="Palatino Linotype" w:cs="Arial"/>
          <w:i/>
        </w:rPr>
      </w:pPr>
      <w:r w:rsidRPr="00C50E61">
        <w:rPr>
          <w:rFonts w:ascii="Palatino Linotype" w:hAnsi="Palatino Linotype" w:cs="Arial"/>
          <w:i/>
        </w:rPr>
        <w:t>ATENTAMENTE</w:t>
      </w:r>
    </w:p>
    <w:p w14:paraId="17CB98D4" w14:textId="77777777" w:rsidR="00414F55" w:rsidRDefault="00C50E61" w:rsidP="00C50E61">
      <w:pPr>
        <w:spacing w:after="0" w:line="240" w:lineRule="auto"/>
        <w:ind w:left="567" w:right="567"/>
        <w:jc w:val="both"/>
        <w:rPr>
          <w:rFonts w:ascii="Palatino Linotype" w:hAnsi="Palatino Linotype" w:cs="Arial"/>
          <w:i/>
        </w:rPr>
      </w:pPr>
      <w:r w:rsidRPr="00C50E61">
        <w:rPr>
          <w:rFonts w:ascii="Palatino Linotype" w:hAnsi="Palatino Linotype" w:cs="Arial"/>
          <w:i/>
        </w:rPr>
        <w:t>LIC. CESAR AUGUSTO MAGDALENO GUERRERO</w:t>
      </w:r>
      <w:r w:rsidR="00414F55" w:rsidRPr="003405B4">
        <w:rPr>
          <w:rFonts w:ascii="Palatino Linotype" w:hAnsi="Palatino Linotype" w:cs="Arial"/>
          <w:i/>
        </w:rPr>
        <w:t xml:space="preserve"> </w:t>
      </w:r>
      <w:r w:rsidR="00414F55" w:rsidRPr="00667998">
        <w:rPr>
          <w:rFonts w:ascii="Palatino Linotype" w:hAnsi="Palatino Linotype" w:cs="Arial"/>
          <w:i/>
        </w:rPr>
        <w:t>“(Sic).</w:t>
      </w:r>
    </w:p>
    <w:p w14:paraId="78B2CE62" w14:textId="77777777" w:rsidR="00414F55" w:rsidRDefault="00414F55" w:rsidP="00414F55">
      <w:pPr>
        <w:spacing w:after="0" w:line="240" w:lineRule="auto"/>
        <w:ind w:left="567" w:right="567"/>
        <w:jc w:val="both"/>
        <w:rPr>
          <w:rFonts w:ascii="Palatino Linotype" w:hAnsi="Palatino Linotype" w:cs="Arial"/>
          <w:i/>
        </w:rPr>
      </w:pPr>
    </w:p>
    <w:p w14:paraId="7EA48FD7" w14:textId="77777777" w:rsidR="00C50E61" w:rsidRDefault="00C50E61" w:rsidP="00414F55">
      <w:pPr>
        <w:spacing w:after="0" w:line="360" w:lineRule="auto"/>
        <w:ind w:right="567"/>
        <w:jc w:val="both"/>
        <w:rPr>
          <w:rFonts w:ascii="Palatino Linotype" w:hAnsi="Palatino Linotype" w:cs="Arial"/>
          <w:sz w:val="24"/>
        </w:rPr>
      </w:pPr>
    </w:p>
    <w:p w14:paraId="0A2F3042" w14:textId="77777777" w:rsidR="00414F55" w:rsidRPr="003405B4" w:rsidRDefault="00414F55" w:rsidP="00414F55">
      <w:pPr>
        <w:spacing w:after="0" w:line="360" w:lineRule="auto"/>
        <w:ind w:right="567"/>
        <w:jc w:val="both"/>
        <w:rPr>
          <w:rFonts w:ascii="Palatino Linotype" w:hAnsi="Palatino Linotype" w:cs="Arial"/>
          <w:sz w:val="24"/>
        </w:rPr>
      </w:pPr>
      <w:r>
        <w:rPr>
          <w:rFonts w:ascii="Palatino Linotype" w:hAnsi="Palatino Linotype" w:cs="Arial"/>
          <w:sz w:val="24"/>
        </w:rPr>
        <w:t xml:space="preserve">De forma complementaria el </w:t>
      </w:r>
      <w:r>
        <w:rPr>
          <w:rFonts w:ascii="Palatino Linotype" w:hAnsi="Palatino Linotype" w:cs="Arial"/>
          <w:b/>
          <w:sz w:val="24"/>
        </w:rPr>
        <w:t xml:space="preserve">Sujeto Obligado </w:t>
      </w:r>
      <w:r>
        <w:rPr>
          <w:rFonts w:ascii="Palatino Linotype" w:hAnsi="Palatino Linotype" w:cs="Arial"/>
          <w:sz w:val="24"/>
        </w:rPr>
        <w:t xml:space="preserve">adjunto </w:t>
      </w:r>
      <w:r w:rsidR="00DB4B15">
        <w:rPr>
          <w:rFonts w:ascii="Palatino Linotype" w:hAnsi="Palatino Linotype" w:cs="Arial"/>
          <w:sz w:val="24"/>
        </w:rPr>
        <w:t>los</w:t>
      </w:r>
      <w:r>
        <w:rPr>
          <w:rFonts w:ascii="Palatino Linotype" w:hAnsi="Palatino Linotype" w:cs="Arial"/>
          <w:sz w:val="24"/>
        </w:rPr>
        <w:t xml:space="preserve"> archivo</w:t>
      </w:r>
      <w:r w:rsidR="00DB4B15">
        <w:rPr>
          <w:rFonts w:ascii="Palatino Linotype" w:hAnsi="Palatino Linotype" w:cs="Arial"/>
          <w:sz w:val="24"/>
        </w:rPr>
        <w:t>s</w:t>
      </w:r>
      <w:r>
        <w:rPr>
          <w:rFonts w:ascii="Palatino Linotype" w:hAnsi="Palatino Linotype" w:cs="Arial"/>
          <w:sz w:val="24"/>
        </w:rPr>
        <w:t xml:space="preserve"> electrónico</w:t>
      </w:r>
      <w:r w:rsidR="00DB4B15">
        <w:rPr>
          <w:rFonts w:ascii="Palatino Linotype" w:hAnsi="Palatino Linotype" w:cs="Arial"/>
          <w:sz w:val="24"/>
        </w:rPr>
        <w:t>s</w:t>
      </w:r>
      <w:r>
        <w:rPr>
          <w:rFonts w:ascii="Palatino Linotype" w:hAnsi="Palatino Linotype" w:cs="Arial"/>
          <w:sz w:val="24"/>
        </w:rPr>
        <w:t xml:space="preserve"> denominados </w:t>
      </w:r>
      <w:r w:rsidRPr="003405B4">
        <w:rPr>
          <w:rFonts w:ascii="Palatino Linotype" w:hAnsi="Palatino Linotype" w:cs="Arial"/>
          <w:b/>
          <w:sz w:val="24"/>
        </w:rPr>
        <w:t>“</w:t>
      </w:r>
      <w:r w:rsidR="00C50E61" w:rsidRPr="00C50E61">
        <w:rPr>
          <w:rFonts w:ascii="Palatino Linotype" w:hAnsi="Palatino Linotype" w:cs="Arial"/>
          <w:b/>
          <w:sz w:val="24"/>
        </w:rPr>
        <w:t>169 .</w:t>
      </w:r>
      <w:proofErr w:type="spellStart"/>
      <w:r w:rsidR="00C50E61" w:rsidRPr="00C50E61">
        <w:rPr>
          <w:rFonts w:ascii="Palatino Linotype" w:hAnsi="Palatino Linotype" w:cs="Arial"/>
          <w:b/>
          <w:sz w:val="24"/>
        </w:rPr>
        <w:t>pdf</w:t>
      </w:r>
      <w:proofErr w:type="spellEnd"/>
      <w:r w:rsidRPr="003405B4">
        <w:rPr>
          <w:rFonts w:ascii="Palatino Linotype" w:hAnsi="Palatino Linotype" w:cs="Arial"/>
          <w:b/>
          <w:sz w:val="24"/>
        </w:rPr>
        <w:t>”</w:t>
      </w:r>
      <w:r w:rsidR="00DB4B15">
        <w:rPr>
          <w:rFonts w:ascii="Palatino Linotype" w:hAnsi="Palatino Linotype" w:cs="Arial"/>
          <w:b/>
          <w:sz w:val="24"/>
        </w:rPr>
        <w:t>, “</w:t>
      </w:r>
      <w:r w:rsidR="00DB4B15" w:rsidRPr="00DB4B15">
        <w:rPr>
          <w:rFonts w:ascii="Palatino Linotype" w:hAnsi="Palatino Linotype" w:cs="Arial"/>
          <w:b/>
          <w:sz w:val="24"/>
        </w:rPr>
        <w:t>170.pdf</w:t>
      </w:r>
      <w:r w:rsidR="00DB4B15">
        <w:rPr>
          <w:rFonts w:ascii="Palatino Linotype" w:hAnsi="Palatino Linotype" w:cs="Arial"/>
          <w:b/>
          <w:sz w:val="24"/>
        </w:rPr>
        <w:t>” y “</w:t>
      </w:r>
      <w:r w:rsidR="00DB4B15" w:rsidRPr="00DB4B15">
        <w:rPr>
          <w:rFonts w:ascii="Palatino Linotype" w:hAnsi="Palatino Linotype" w:cs="Arial"/>
          <w:b/>
          <w:sz w:val="24"/>
        </w:rPr>
        <w:t>172.pdf</w:t>
      </w:r>
      <w:r w:rsidR="00DB4B15">
        <w:rPr>
          <w:rFonts w:ascii="Palatino Linotype" w:hAnsi="Palatino Linotype" w:cs="Arial"/>
          <w:b/>
          <w:sz w:val="24"/>
        </w:rPr>
        <w:t>”</w:t>
      </w:r>
      <w:r>
        <w:rPr>
          <w:rFonts w:ascii="Palatino Linotype" w:hAnsi="Palatino Linotype" w:cs="Arial"/>
          <w:sz w:val="24"/>
        </w:rPr>
        <w:t>, mismo</w:t>
      </w:r>
      <w:r w:rsidR="00DB4B15">
        <w:rPr>
          <w:rFonts w:ascii="Palatino Linotype" w:hAnsi="Palatino Linotype" w:cs="Arial"/>
          <w:sz w:val="24"/>
        </w:rPr>
        <w:t>s</w:t>
      </w:r>
      <w:r>
        <w:rPr>
          <w:rFonts w:ascii="Palatino Linotype" w:hAnsi="Palatino Linotype" w:cs="Arial"/>
          <w:sz w:val="24"/>
        </w:rPr>
        <w:t xml:space="preserve"> que no se reproduce</w:t>
      </w:r>
      <w:r w:rsidR="00DB4B15">
        <w:rPr>
          <w:rFonts w:ascii="Palatino Linotype" w:hAnsi="Palatino Linotype" w:cs="Arial"/>
          <w:sz w:val="24"/>
        </w:rPr>
        <w:t>n</w:t>
      </w:r>
      <w:r>
        <w:rPr>
          <w:rFonts w:ascii="Palatino Linotype" w:hAnsi="Palatino Linotype" w:cs="Arial"/>
          <w:sz w:val="24"/>
        </w:rPr>
        <w:t xml:space="preserve"> </w:t>
      </w:r>
      <w:r w:rsidR="00DB4B15">
        <w:rPr>
          <w:rFonts w:ascii="Palatino Linotype" w:hAnsi="Palatino Linotype" w:cs="Arial"/>
          <w:sz w:val="24"/>
        </w:rPr>
        <w:t>por</w:t>
      </w:r>
      <w:r>
        <w:rPr>
          <w:rFonts w:ascii="Palatino Linotype" w:hAnsi="Palatino Linotype" w:cs="Arial"/>
          <w:sz w:val="24"/>
        </w:rPr>
        <w:t xml:space="preserve"> ser del conocimiento de las partes, sin embargo, será</w:t>
      </w:r>
      <w:r w:rsidR="00DB4B15">
        <w:rPr>
          <w:rFonts w:ascii="Palatino Linotype" w:hAnsi="Palatino Linotype" w:cs="Arial"/>
          <w:sz w:val="24"/>
        </w:rPr>
        <w:t>n</w:t>
      </w:r>
      <w:r>
        <w:rPr>
          <w:rFonts w:ascii="Palatino Linotype" w:hAnsi="Palatino Linotype" w:cs="Arial"/>
          <w:sz w:val="24"/>
        </w:rPr>
        <w:t xml:space="preserve"> materia de estudio en el </w:t>
      </w:r>
      <w:r w:rsidRPr="003405B4">
        <w:rPr>
          <w:rFonts w:ascii="Palatino Linotype" w:hAnsi="Palatino Linotype" w:cs="Arial"/>
          <w:b/>
          <w:sz w:val="24"/>
        </w:rPr>
        <w:t>C</w:t>
      </w:r>
      <w:r w:rsidRPr="003405B4">
        <w:rPr>
          <w:rFonts w:ascii="Palatino Linotype" w:hAnsi="Palatino Linotype" w:cs="Arial"/>
          <w:b/>
        </w:rPr>
        <w:t>ONSIDERANDO</w:t>
      </w:r>
      <w:r>
        <w:rPr>
          <w:rFonts w:ascii="Palatino Linotype" w:hAnsi="Palatino Linotype" w:cs="Arial"/>
          <w:sz w:val="24"/>
        </w:rPr>
        <w:t xml:space="preserve"> respectivo. </w:t>
      </w:r>
    </w:p>
    <w:p w14:paraId="4F5AFEE9" w14:textId="77777777" w:rsidR="00414F55" w:rsidRPr="003405B4" w:rsidRDefault="00414F55" w:rsidP="00414F55">
      <w:pPr>
        <w:spacing w:after="0" w:line="240" w:lineRule="auto"/>
        <w:ind w:right="567"/>
        <w:jc w:val="both"/>
        <w:rPr>
          <w:rFonts w:ascii="Palatino Linotype" w:hAnsi="Palatino Linotype" w:cs="Arial"/>
          <w:sz w:val="24"/>
        </w:rPr>
      </w:pPr>
    </w:p>
    <w:p w14:paraId="70F20D8E" w14:textId="77777777" w:rsidR="003D5E0A" w:rsidRDefault="003D5E0A" w:rsidP="00414F55">
      <w:pPr>
        <w:spacing w:after="0" w:line="360" w:lineRule="auto"/>
        <w:jc w:val="both"/>
        <w:rPr>
          <w:rFonts w:ascii="Palatino Linotype" w:hAnsi="Palatino Linotype" w:cs="Arial"/>
          <w:b/>
          <w:sz w:val="28"/>
        </w:rPr>
      </w:pPr>
    </w:p>
    <w:p w14:paraId="10FEE36B" w14:textId="77777777" w:rsidR="00414F55" w:rsidRPr="00667998" w:rsidRDefault="00C50E61" w:rsidP="00414F55">
      <w:pPr>
        <w:spacing w:after="0" w:line="360" w:lineRule="auto"/>
        <w:jc w:val="both"/>
        <w:rPr>
          <w:rFonts w:ascii="Palatino Linotype" w:hAnsi="Palatino Linotype" w:cs="Arial"/>
          <w:b/>
          <w:sz w:val="28"/>
        </w:rPr>
      </w:pPr>
      <w:r>
        <w:rPr>
          <w:rFonts w:ascii="Palatino Linotype" w:hAnsi="Palatino Linotype" w:cs="Arial"/>
          <w:b/>
          <w:sz w:val="28"/>
        </w:rPr>
        <w:t>CUART</w:t>
      </w:r>
      <w:r w:rsidRPr="00667998">
        <w:rPr>
          <w:rFonts w:ascii="Palatino Linotype" w:hAnsi="Palatino Linotype" w:cs="Arial"/>
          <w:b/>
          <w:sz w:val="28"/>
        </w:rPr>
        <w:t>O</w:t>
      </w:r>
      <w:r w:rsidR="00414F55" w:rsidRPr="00667998">
        <w:rPr>
          <w:rFonts w:ascii="Palatino Linotype" w:hAnsi="Palatino Linotype" w:cs="Arial"/>
          <w:b/>
          <w:sz w:val="28"/>
        </w:rPr>
        <w:t xml:space="preserve">. </w:t>
      </w:r>
      <w:r w:rsidR="00414F55" w:rsidRPr="00667998">
        <w:rPr>
          <w:rFonts w:ascii="Palatino Linotype" w:hAnsi="Palatino Linotype"/>
          <w:b/>
          <w:sz w:val="28"/>
        </w:rPr>
        <w:t>De</w:t>
      </w:r>
      <w:r>
        <w:rPr>
          <w:rFonts w:ascii="Palatino Linotype" w:hAnsi="Palatino Linotype"/>
          <w:b/>
          <w:sz w:val="28"/>
        </w:rPr>
        <w:t xml:space="preserve"> </w:t>
      </w:r>
      <w:r w:rsidR="00414F55" w:rsidRPr="00667998">
        <w:rPr>
          <w:rFonts w:ascii="Palatino Linotype" w:hAnsi="Palatino Linotype"/>
          <w:b/>
          <w:sz w:val="28"/>
        </w:rPr>
        <w:t>l</w:t>
      </w:r>
      <w:r>
        <w:rPr>
          <w:rFonts w:ascii="Palatino Linotype" w:hAnsi="Palatino Linotype"/>
          <w:b/>
          <w:sz w:val="28"/>
        </w:rPr>
        <w:t>os</w:t>
      </w:r>
      <w:r w:rsidR="00414F55" w:rsidRPr="00667998">
        <w:rPr>
          <w:rFonts w:ascii="Palatino Linotype" w:hAnsi="Palatino Linotype"/>
          <w:b/>
          <w:sz w:val="28"/>
        </w:rPr>
        <w:t xml:space="preserve"> recurso</w:t>
      </w:r>
      <w:r>
        <w:rPr>
          <w:rFonts w:ascii="Palatino Linotype" w:hAnsi="Palatino Linotype"/>
          <w:b/>
          <w:sz w:val="28"/>
        </w:rPr>
        <w:t>s</w:t>
      </w:r>
      <w:r w:rsidR="00414F55" w:rsidRPr="00667998">
        <w:rPr>
          <w:rFonts w:ascii="Palatino Linotype" w:hAnsi="Palatino Linotype"/>
          <w:b/>
          <w:sz w:val="28"/>
        </w:rPr>
        <w:t xml:space="preserve"> de revisión.</w:t>
      </w:r>
    </w:p>
    <w:p w14:paraId="1D6749D4" w14:textId="77777777" w:rsidR="00414F55" w:rsidRDefault="00414F55" w:rsidP="00414F55">
      <w:pPr>
        <w:spacing w:after="0" w:line="360" w:lineRule="auto"/>
        <w:jc w:val="both"/>
        <w:rPr>
          <w:rFonts w:ascii="Palatino Linotype" w:hAnsi="Palatino Linotype" w:cs="Arial"/>
          <w:sz w:val="24"/>
        </w:rPr>
      </w:pPr>
      <w:r w:rsidRPr="00667998">
        <w:rPr>
          <w:rFonts w:ascii="Palatino Linotype" w:hAnsi="Palatino Linotype" w:cs="Arial"/>
          <w:sz w:val="24"/>
          <w:szCs w:val="24"/>
        </w:rPr>
        <w:lastRenderedPageBreak/>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 Recurrente</w:t>
      </w:r>
      <w:r w:rsidRPr="00667998">
        <w:rPr>
          <w:rFonts w:ascii="Palatino Linotype" w:hAnsi="Palatino Linotype" w:cs="Arial"/>
          <w:b/>
          <w:sz w:val="24"/>
          <w:szCs w:val="24"/>
        </w:rPr>
        <w:t xml:space="preserv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C50E61">
        <w:rPr>
          <w:rFonts w:ascii="Palatino Linotype" w:hAnsi="Palatino Linotype"/>
          <w:sz w:val="24"/>
        </w:rPr>
        <w:t>dieciséis de agosto</w:t>
      </w:r>
      <w:r w:rsidRPr="003405B4">
        <w:rPr>
          <w:rFonts w:ascii="Palatino Linotype" w:hAnsi="Palatino Linotype"/>
          <w:sz w:val="24"/>
        </w:rPr>
        <w:t xml:space="preserve"> de dos mil veintitrés</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sz w:val="24"/>
          <w:szCs w:val="24"/>
        </w:rPr>
        <w:t>0</w:t>
      </w:r>
      <w:r w:rsidR="00A56F1C">
        <w:rPr>
          <w:rFonts w:ascii="Palatino Linotype" w:hAnsi="Palatino Linotype" w:cs="Arial"/>
          <w:b/>
          <w:sz w:val="24"/>
          <w:szCs w:val="24"/>
        </w:rPr>
        <w:t>4580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23</w:t>
      </w:r>
      <w:r w:rsidRPr="00667998">
        <w:rPr>
          <w:rFonts w:ascii="Palatino Linotype" w:hAnsi="Palatino Linotype" w:cs="Arial"/>
          <w:sz w:val="24"/>
          <w:szCs w:val="24"/>
        </w:rPr>
        <w:t>,</w:t>
      </w:r>
      <w:r w:rsidR="002E62EE" w:rsidRPr="002E62EE">
        <w:t xml:space="preserve"> </w:t>
      </w:r>
      <w:r w:rsidR="002E62EE" w:rsidRPr="002E62EE">
        <w:rPr>
          <w:rFonts w:ascii="Palatino Linotype" w:hAnsi="Palatino Linotype" w:cs="Arial"/>
          <w:b/>
          <w:sz w:val="24"/>
          <w:szCs w:val="24"/>
        </w:rPr>
        <w:t>04581/INFOEM/IP/RR/2023 y 04582/INFOEM/IP/RR/2023</w:t>
      </w:r>
      <w:r w:rsidR="002E62EE">
        <w:rPr>
          <w:rFonts w:ascii="Palatino Linotype" w:hAnsi="Palatino Linotype" w:cs="Arial"/>
          <w:sz w:val="24"/>
          <w:szCs w:val="24"/>
        </w:rPr>
        <w:t xml:space="preserve">, </w:t>
      </w:r>
      <w:r w:rsidRPr="00667998">
        <w:rPr>
          <w:rFonts w:ascii="Palatino Linotype" w:hAnsi="Palatino Linotype" w:cs="Arial"/>
          <w:sz w:val="24"/>
          <w:szCs w:val="24"/>
        </w:rPr>
        <w:t xml:space="preserve">en </w:t>
      </w:r>
      <w:r w:rsidR="002E62EE">
        <w:rPr>
          <w:rFonts w:ascii="Palatino Linotype" w:hAnsi="Palatino Linotype" w:cs="Arial"/>
          <w:sz w:val="24"/>
          <w:szCs w:val="24"/>
        </w:rPr>
        <w:t>las cuales</w:t>
      </w:r>
      <w:r w:rsidRPr="00667998">
        <w:rPr>
          <w:rFonts w:ascii="Palatino Linotype" w:hAnsi="Palatino Linotype" w:cs="Arial"/>
          <w:sz w:val="24"/>
          <w:szCs w:val="24"/>
        </w:rPr>
        <w:t xml:space="preserve"> </w:t>
      </w:r>
      <w:r w:rsidR="002E62EE">
        <w:rPr>
          <w:rFonts w:ascii="Palatino Linotype" w:hAnsi="Palatino Linotype" w:cs="Arial"/>
          <w:sz w:val="24"/>
        </w:rPr>
        <w:t xml:space="preserve">arguye </w:t>
      </w:r>
      <w:r w:rsidRPr="00667998">
        <w:rPr>
          <w:rFonts w:ascii="Palatino Linotype" w:hAnsi="Palatino Linotype" w:cs="Arial"/>
          <w:sz w:val="24"/>
        </w:rPr>
        <w:t>las siguientes manifestaciones:</w:t>
      </w:r>
    </w:p>
    <w:p w14:paraId="1E880835" w14:textId="77777777" w:rsidR="00414F55" w:rsidRDefault="00414F55" w:rsidP="00414F55">
      <w:pPr>
        <w:spacing w:after="0" w:line="360" w:lineRule="auto"/>
        <w:jc w:val="both"/>
        <w:rPr>
          <w:rFonts w:ascii="Palatino Linotype" w:hAnsi="Palatino Linotype" w:cs="Arial"/>
          <w:sz w:val="24"/>
        </w:rPr>
      </w:pPr>
    </w:p>
    <w:p w14:paraId="63AFA9F3" w14:textId="77777777" w:rsidR="00414F55" w:rsidRPr="00667998" w:rsidRDefault="00414F55" w:rsidP="00414F55">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6517C12B" w14:textId="77777777" w:rsidR="00414F55" w:rsidRDefault="00414F55" w:rsidP="00C50E61">
      <w:pPr>
        <w:pStyle w:val="INFOEM0"/>
      </w:pPr>
      <w:r w:rsidRPr="008B2F25">
        <w:t>"</w:t>
      </w:r>
      <w:r w:rsidR="00C50E61" w:rsidRPr="00C50E61">
        <w:t xml:space="preserve"> la respuesta del sujeto obligado</w:t>
      </w:r>
      <w:r w:rsidRPr="00667998">
        <w:t>” [Sic].</w:t>
      </w:r>
    </w:p>
    <w:p w14:paraId="5B5A6C0E" w14:textId="77777777" w:rsidR="00414F55" w:rsidRDefault="00414F55" w:rsidP="00414F55">
      <w:pPr>
        <w:spacing w:after="0" w:line="240" w:lineRule="auto"/>
        <w:ind w:left="851" w:right="851"/>
        <w:jc w:val="both"/>
        <w:rPr>
          <w:rFonts w:ascii="Palatino Linotype" w:hAnsi="Palatino Linotype" w:cs="Arial"/>
          <w:i/>
          <w:sz w:val="24"/>
        </w:rPr>
      </w:pPr>
    </w:p>
    <w:p w14:paraId="36F04255" w14:textId="77777777" w:rsidR="00414F55" w:rsidRPr="00FD749E" w:rsidRDefault="00414F55" w:rsidP="00414F55">
      <w:pPr>
        <w:spacing w:after="0" w:line="240" w:lineRule="auto"/>
        <w:ind w:left="851" w:right="851"/>
        <w:jc w:val="both"/>
        <w:rPr>
          <w:rFonts w:ascii="Palatino Linotype" w:hAnsi="Palatino Linotype" w:cs="Arial"/>
          <w:i/>
          <w:sz w:val="24"/>
        </w:rPr>
      </w:pPr>
    </w:p>
    <w:p w14:paraId="3A2D8A46" w14:textId="77777777" w:rsidR="00414F55" w:rsidRPr="00667998" w:rsidRDefault="00414F55" w:rsidP="00414F55">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001E7FA4" w14:textId="77777777" w:rsidR="00414F55" w:rsidRPr="00667998" w:rsidRDefault="00414F55" w:rsidP="00C50E61">
      <w:pPr>
        <w:pStyle w:val="INFOEM0"/>
      </w:pPr>
      <w:r w:rsidRPr="00667998">
        <w:t>“</w:t>
      </w:r>
      <w:r w:rsidR="00C50E61" w:rsidRPr="00C50E61">
        <w:t>La respuesta del sujeto obligado consiste solo en las caratulas de los estados de cuenta solicitados, ya que no se desprenden los movimientos realizados durante los períodos enviados, tales como son consumos, transferencias, pagos recibidos, retiros, uso y pagos de créditos. Por lo que se presume que no se está cumpliendo a cabalidad con la solicitud.</w:t>
      </w:r>
      <w:r w:rsidRPr="00667998">
        <w:t>” [Sic].</w:t>
      </w:r>
    </w:p>
    <w:p w14:paraId="2D1372BF" w14:textId="77777777" w:rsidR="00414F55" w:rsidRDefault="00414F55" w:rsidP="00414F55">
      <w:pPr>
        <w:pStyle w:val="Sinespaciado"/>
      </w:pPr>
    </w:p>
    <w:p w14:paraId="5E25DDC2" w14:textId="77777777" w:rsidR="00414F55" w:rsidRPr="00667998" w:rsidRDefault="00C50E61" w:rsidP="00414F55">
      <w:pPr>
        <w:spacing w:after="0" w:line="360" w:lineRule="auto"/>
        <w:jc w:val="both"/>
        <w:rPr>
          <w:rFonts w:ascii="Palatino Linotype" w:hAnsi="Palatino Linotype" w:cs="Arial"/>
          <w:b/>
          <w:sz w:val="24"/>
          <w:szCs w:val="24"/>
        </w:rPr>
      </w:pPr>
      <w:r>
        <w:rPr>
          <w:rFonts w:ascii="Palatino Linotype" w:hAnsi="Palatino Linotype" w:cs="Arial"/>
          <w:b/>
          <w:sz w:val="28"/>
        </w:rPr>
        <w:t>QUINTO</w:t>
      </w:r>
      <w:r w:rsidR="00414F55" w:rsidRPr="00667998">
        <w:rPr>
          <w:rFonts w:ascii="Palatino Linotype" w:hAnsi="Palatino Linotype" w:cs="Arial"/>
          <w:b/>
          <w:sz w:val="24"/>
          <w:szCs w:val="24"/>
        </w:rPr>
        <w:t xml:space="preserve">. </w:t>
      </w:r>
      <w:r w:rsidR="00414F55" w:rsidRPr="00667998">
        <w:rPr>
          <w:rFonts w:ascii="Palatino Linotype" w:hAnsi="Palatino Linotype" w:cs="Arial"/>
          <w:b/>
          <w:sz w:val="28"/>
          <w:szCs w:val="28"/>
        </w:rPr>
        <w:t>Del turno</w:t>
      </w:r>
      <w:r w:rsidR="00414F55">
        <w:rPr>
          <w:rFonts w:ascii="Palatino Linotype" w:hAnsi="Palatino Linotype" w:cs="Arial"/>
          <w:b/>
          <w:sz w:val="28"/>
          <w:szCs w:val="28"/>
        </w:rPr>
        <w:t xml:space="preserve"> y admisión</w:t>
      </w:r>
      <w:r w:rsidR="00414F55" w:rsidRPr="00667998">
        <w:rPr>
          <w:rFonts w:ascii="Palatino Linotype" w:hAnsi="Palatino Linotype" w:cs="Arial"/>
          <w:b/>
          <w:sz w:val="28"/>
          <w:szCs w:val="28"/>
        </w:rPr>
        <w:t xml:space="preserve"> de</w:t>
      </w:r>
      <w:r w:rsidR="00DB4B15">
        <w:rPr>
          <w:rFonts w:ascii="Palatino Linotype" w:hAnsi="Palatino Linotype" w:cs="Arial"/>
          <w:b/>
          <w:sz w:val="28"/>
          <w:szCs w:val="28"/>
        </w:rPr>
        <w:t xml:space="preserve"> </w:t>
      </w:r>
      <w:r w:rsidR="00414F55" w:rsidRPr="00667998">
        <w:rPr>
          <w:rFonts w:ascii="Palatino Linotype" w:hAnsi="Palatino Linotype" w:cs="Arial"/>
          <w:b/>
          <w:sz w:val="28"/>
          <w:szCs w:val="28"/>
        </w:rPr>
        <w:t>l</w:t>
      </w:r>
      <w:r w:rsidR="00DB4B15">
        <w:rPr>
          <w:rFonts w:ascii="Palatino Linotype" w:hAnsi="Palatino Linotype" w:cs="Arial"/>
          <w:b/>
          <w:sz w:val="28"/>
          <w:szCs w:val="28"/>
        </w:rPr>
        <w:t>os</w:t>
      </w:r>
      <w:r w:rsidR="00414F55" w:rsidRPr="00667998">
        <w:rPr>
          <w:rFonts w:ascii="Palatino Linotype" w:hAnsi="Palatino Linotype" w:cs="Arial"/>
          <w:b/>
          <w:sz w:val="28"/>
          <w:szCs w:val="28"/>
        </w:rPr>
        <w:t xml:space="preserve"> recurso</w:t>
      </w:r>
      <w:r w:rsidR="00DB4B15">
        <w:rPr>
          <w:rFonts w:ascii="Palatino Linotype" w:hAnsi="Palatino Linotype" w:cs="Arial"/>
          <w:b/>
          <w:sz w:val="28"/>
          <w:szCs w:val="28"/>
        </w:rPr>
        <w:t>s</w:t>
      </w:r>
      <w:r w:rsidR="00414F55" w:rsidRPr="00667998">
        <w:rPr>
          <w:rFonts w:ascii="Palatino Linotype" w:hAnsi="Palatino Linotype" w:cs="Arial"/>
          <w:b/>
          <w:sz w:val="28"/>
          <w:szCs w:val="28"/>
        </w:rPr>
        <w:t xml:space="preserve"> de revisión.</w:t>
      </w:r>
    </w:p>
    <w:p w14:paraId="6DB93191" w14:textId="77777777" w:rsidR="00414F55" w:rsidRPr="00667998" w:rsidRDefault="00414F55" w:rsidP="00414F55">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w:t>
      </w:r>
      <w:r w:rsidRPr="00393965">
        <w:rPr>
          <w:rFonts w:ascii="Palatino Linotype" w:hAnsi="Palatino Linotype" w:cs="Arial"/>
          <w:b/>
          <w:sz w:val="24"/>
          <w:szCs w:val="24"/>
        </w:rPr>
        <w:t>acuerdo de admisión</w:t>
      </w:r>
      <w:r w:rsidRPr="00667998">
        <w:rPr>
          <w:rFonts w:ascii="Palatino Linotype" w:hAnsi="Palatino Linotype" w:cs="Arial"/>
          <w:sz w:val="24"/>
          <w:szCs w:val="24"/>
        </w:rPr>
        <w:t xml:space="preserve"> en fecha </w:t>
      </w:r>
      <w:r w:rsidR="00C50E61">
        <w:rPr>
          <w:rFonts w:ascii="Palatino Linotype" w:hAnsi="Palatino Linotype"/>
          <w:sz w:val="24"/>
        </w:rPr>
        <w:t xml:space="preserve">veintiuno </w:t>
      </w:r>
      <w:r w:rsidR="00DB4B15">
        <w:rPr>
          <w:rFonts w:ascii="Palatino Linotype" w:hAnsi="Palatino Linotype"/>
          <w:sz w:val="24"/>
        </w:rPr>
        <w:t xml:space="preserve">y veintidós </w:t>
      </w:r>
      <w:r w:rsidR="00C50E61">
        <w:rPr>
          <w:rFonts w:ascii="Palatino Linotype" w:hAnsi="Palatino Linotype"/>
          <w:sz w:val="24"/>
        </w:rPr>
        <w:t xml:space="preserve">de </w:t>
      </w:r>
      <w:r w:rsidR="00C50E61">
        <w:rPr>
          <w:rFonts w:ascii="Palatino Linotype" w:hAnsi="Palatino Linotype"/>
          <w:sz w:val="24"/>
        </w:rPr>
        <w:lastRenderedPageBreak/>
        <w:t>agosto</w:t>
      </w:r>
      <w:r w:rsidRPr="003405B4">
        <w:rPr>
          <w:rFonts w:ascii="Palatino Linotype" w:hAnsi="Palatino Linotype"/>
          <w:sz w:val="24"/>
        </w:rPr>
        <w:t xml:space="preserve"> de dos mil veintitrés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74AF7C90" w14:textId="77777777" w:rsidR="00414F55" w:rsidRPr="00667998" w:rsidRDefault="00414F55" w:rsidP="00414F55">
      <w:pPr>
        <w:spacing w:after="0" w:line="360" w:lineRule="auto"/>
        <w:jc w:val="both"/>
        <w:rPr>
          <w:rFonts w:ascii="Palatino Linotype" w:hAnsi="Palatino Linotype" w:cs="Arial"/>
          <w:sz w:val="24"/>
          <w:szCs w:val="24"/>
        </w:rPr>
      </w:pPr>
    </w:p>
    <w:p w14:paraId="0B4A87F1" w14:textId="77777777" w:rsidR="00414F55" w:rsidRPr="00667998" w:rsidRDefault="00C50E61" w:rsidP="00983B80">
      <w:pPr>
        <w:spacing w:after="0" w:line="360" w:lineRule="auto"/>
        <w:rPr>
          <w:rFonts w:ascii="Palatino Linotype" w:hAnsi="Palatino Linotype" w:cs="Arial"/>
          <w:b/>
          <w:sz w:val="28"/>
          <w:szCs w:val="28"/>
        </w:rPr>
      </w:pPr>
      <w:r>
        <w:rPr>
          <w:rFonts w:ascii="Palatino Linotype" w:hAnsi="Palatino Linotype" w:cs="Arial"/>
          <w:b/>
          <w:sz w:val="28"/>
        </w:rPr>
        <w:t>SEXTO</w:t>
      </w:r>
      <w:r w:rsidR="00414F55" w:rsidRPr="00667998">
        <w:rPr>
          <w:rFonts w:ascii="Palatino Linotype" w:hAnsi="Palatino Linotype" w:cs="Arial"/>
          <w:b/>
          <w:sz w:val="28"/>
        </w:rPr>
        <w:t xml:space="preserve">. </w:t>
      </w:r>
      <w:r w:rsidR="00414F55" w:rsidRPr="00667998">
        <w:rPr>
          <w:rFonts w:ascii="Palatino Linotype" w:hAnsi="Palatino Linotype" w:cs="Arial"/>
          <w:b/>
          <w:sz w:val="28"/>
          <w:szCs w:val="28"/>
        </w:rPr>
        <w:t>De la etapa de instrucción.</w:t>
      </w:r>
    </w:p>
    <w:p w14:paraId="454DE41E" w14:textId="77777777" w:rsidR="00414F55" w:rsidRPr="005A6D66" w:rsidRDefault="00414F55" w:rsidP="00414F55">
      <w:pPr>
        <w:spacing w:after="0" w:line="360" w:lineRule="auto"/>
        <w:jc w:val="both"/>
        <w:rPr>
          <w:rFonts w:ascii="Palatino Linotype" w:hAnsi="Palatino Linotype" w:cs="Arial"/>
          <w:b/>
          <w:i/>
          <w:sz w:val="24"/>
          <w:szCs w:val="24"/>
        </w:rPr>
      </w:pPr>
      <w:r w:rsidRPr="00DD2E32">
        <w:rPr>
          <w:rFonts w:ascii="Palatino Linotype" w:hAnsi="Palatino Linotype" w:cs="Arial"/>
          <w:sz w:val="24"/>
          <w:szCs w:val="24"/>
        </w:rPr>
        <w:t>De las constancias que obran en el</w:t>
      </w:r>
      <w:r>
        <w:rPr>
          <w:rFonts w:ascii="Palatino Linotype" w:hAnsi="Palatino Linotype" w:cs="Arial"/>
          <w:sz w:val="24"/>
          <w:szCs w:val="24"/>
        </w:rPr>
        <w:t xml:space="preserve"> expediente electrónico del</w:t>
      </w:r>
      <w:r w:rsidRPr="00DD2E32">
        <w:rPr>
          <w:rFonts w:ascii="Palatino Linotype" w:hAnsi="Palatino Linotype" w:cs="Arial"/>
          <w:sz w:val="24"/>
          <w:szCs w:val="24"/>
        </w:rPr>
        <w:t xml:space="preserve"> SAIMEX, se advierte que el Sujeto Obligado rindió </w:t>
      </w:r>
      <w:r>
        <w:rPr>
          <w:rFonts w:ascii="Palatino Linotype" w:hAnsi="Palatino Linotype" w:cs="Arial"/>
          <w:sz w:val="24"/>
          <w:szCs w:val="24"/>
        </w:rPr>
        <w:t>su</w:t>
      </w:r>
      <w:r w:rsidR="002E62EE">
        <w:rPr>
          <w:rFonts w:ascii="Palatino Linotype" w:hAnsi="Palatino Linotype" w:cs="Arial"/>
          <w:sz w:val="24"/>
          <w:szCs w:val="24"/>
        </w:rPr>
        <w:t>s</w:t>
      </w:r>
      <w:r>
        <w:rPr>
          <w:rFonts w:ascii="Palatino Linotype" w:hAnsi="Palatino Linotype" w:cs="Arial"/>
          <w:sz w:val="24"/>
          <w:szCs w:val="24"/>
        </w:rPr>
        <w:t xml:space="preserve"> informe</w:t>
      </w:r>
      <w:r w:rsidR="002E62EE">
        <w:rPr>
          <w:rFonts w:ascii="Palatino Linotype" w:hAnsi="Palatino Linotype" w:cs="Arial"/>
          <w:sz w:val="24"/>
          <w:szCs w:val="24"/>
        </w:rPr>
        <w:t>s</w:t>
      </w:r>
      <w:r>
        <w:rPr>
          <w:rFonts w:ascii="Palatino Linotype" w:hAnsi="Palatino Linotype" w:cs="Arial"/>
          <w:sz w:val="24"/>
          <w:szCs w:val="24"/>
        </w:rPr>
        <w:t xml:space="preserve"> justificado</w:t>
      </w:r>
      <w:r w:rsidR="002E62EE">
        <w:rPr>
          <w:rFonts w:ascii="Palatino Linotype" w:hAnsi="Palatino Linotype" w:cs="Arial"/>
          <w:sz w:val="24"/>
          <w:szCs w:val="24"/>
        </w:rPr>
        <w:t>s</w:t>
      </w:r>
      <w:r>
        <w:rPr>
          <w:rFonts w:ascii="Palatino Linotype" w:hAnsi="Palatino Linotype" w:cs="Arial"/>
          <w:sz w:val="24"/>
          <w:szCs w:val="24"/>
        </w:rPr>
        <w:t xml:space="preserve"> por medio de</w:t>
      </w:r>
      <w:r w:rsidR="002E62EE">
        <w:rPr>
          <w:rFonts w:ascii="Palatino Linotype" w:hAnsi="Palatino Linotype" w:cs="Arial"/>
          <w:sz w:val="24"/>
          <w:szCs w:val="24"/>
        </w:rPr>
        <w:t xml:space="preserve"> </w:t>
      </w:r>
      <w:r>
        <w:rPr>
          <w:rFonts w:ascii="Palatino Linotype" w:hAnsi="Palatino Linotype" w:cs="Arial"/>
          <w:sz w:val="24"/>
          <w:szCs w:val="24"/>
        </w:rPr>
        <w:t>l</w:t>
      </w:r>
      <w:r w:rsidR="002E62EE">
        <w:rPr>
          <w:rFonts w:ascii="Palatino Linotype" w:hAnsi="Palatino Linotype" w:cs="Arial"/>
          <w:sz w:val="24"/>
          <w:szCs w:val="24"/>
        </w:rPr>
        <w:t xml:space="preserve">os archivos </w:t>
      </w:r>
      <w:r w:rsidRPr="00DD2E32">
        <w:rPr>
          <w:rFonts w:ascii="Palatino Linotype" w:hAnsi="Palatino Linotype" w:cs="Arial"/>
          <w:sz w:val="24"/>
          <w:szCs w:val="24"/>
        </w:rPr>
        <w:t>electrónico</w:t>
      </w:r>
      <w:r w:rsidR="002E62EE">
        <w:rPr>
          <w:rFonts w:ascii="Palatino Linotype" w:hAnsi="Palatino Linotype" w:cs="Arial"/>
          <w:sz w:val="24"/>
          <w:szCs w:val="24"/>
        </w:rPr>
        <w:t>s</w:t>
      </w:r>
      <w:r w:rsidRPr="00DD2E32">
        <w:rPr>
          <w:rFonts w:ascii="Palatino Linotype" w:hAnsi="Palatino Linotype" w:cs="Arial"/>
          <w:sz w:val="24"/>
          <w:szCs w:val="24"/>
        </w:rPr>
        <w:t xml:space="preserve"> </w:t>
      </w:r>
      <w:r w:rsidR="002E62EE">
        <w:rPr>
          <w:rFonts w:ascii="Palatino Linotype" w:hAnsi="Palatino Linotype" w:cs="Arial"/>
          <w:b/>
          <w:sz w:val="24"/>
          <w:szCs w:val="24"/>
        </w:rPr>
        <w:t>“</w:t>
      </w:r>
      <w:r w:rsidR="002E62EE" w:rsidRPr="002E62EE">
        <w:rPr>
          <w:rFonts w:ascii="Palatino Linotype" w:hAnsi="Palatino Linotype" w:cs="Arial"/>
          <w:b/>
          <w:sz w:val="24"/>
          <w:szCs w:val="24"/>
        </w:rPr>
        <w:t>RR169.pdf</w:t>
      </w:r>
      <w:r w:rsidR="002E62EE">
        <w:rPr>
          <w:rFonts w:ascii="Palatino Linotype" w:hAnsi="Palatino Linotype" w:cs="Arial"/>
          <w:b/>
          <w:sz w:val="24"/>
          <w:szCs w:val="24"/>
        </w:rPr>
        <w:t>”</w:t>
      </w:r>
      <w:r w:rsidR="00983B80">
        <w:rPr>
          <w:rFonts w:ascii="Palatino Linotype" w:hAnsi="Palatino Linotype" w:cs="Arial"/>
          <w:b/>
          <w:sz w:val="24"/>
          <w:szCs w:val="24"/>
        </w:rPr>
        <w:t xml:space="preserve">,” </w:t>
      </w:r>
      <w:proofErr w:type="spellStart"/>
      <w:r w:rsidR="00983B80">
        <w:rPr>
          <w:rFonts w:ascii="Palatino Linotype" w:hAnsi="Palatino Linotype" w:cs="Arial"/>
          <w:b/>
          <w:sz w:val="24"/>
          <w:szCs w:val="24"/>
        </w:rPr>
        <w:t>Tesoreria</w:t>
      </w:r>
      <w:proofErr w:type="spellEnd"/>
      <w:r w:rsidR="002E62EE" w:rsidRPr="002E62EE">
        <w:rPr>
          <w:rFonts w:ascii="Palatino Linotype" w:hAnsi="Palatino Linotype" w:cs="Arial"/>
          <w:b/>
          <w:sz w:val="24"/>
          <w:szCs w:val="24"/>
        </w:rPr>
        <w:t xml:space="preserve"> 169.pdf</w:t>
      </w:r>
      <w:r w:rsidR="002E62EE">
        <w:rPr>
          <w:rFonts w:ascii="Palatino Linotype" w:hAnsi="Palatino Linotype" w:cs="Arial"/>
          <w:b/>
          <w:sz w:val="24"/>
          <w:szCs w:val="24"/>
        </w:rPr>
        <w:t>”</w:t>
      </w:r>
      <w:r w:rsidR="00983B80">
        <w:rPr>
          <w:rFonts w:ascii="Palatino Linotype" w:hAnsi="Palatino Linotype" w:cs="Arial"/>
          <w:b/>
          <w:sz w:val="24"/>
          <w:szCs w:val="24"/>
        </w:rPr>
        <w:t>,”</w:t>
      </w:r>
      <w:r w:rsidR="00983B80" w:rsidRPr="002E62EE">
        <w:rPr>
          <w:rFonts w:ascii="Palatino Linotype" w:hAnsi="Palatino Linotype" w:cs="Arial"/>
          <w:b/>
          <w:sz w:val="24"/>
          <w:szCs w:val="24"/>
        </w:rPr>
        <w:t xml:space="preserve"> RR</w:t>
      </w:r>
      <w:r w:rsidR="002E62EE" w:rsidRPr="002E62EE">
        <w:rPr>
          <w:rFonts w:ascii="Palatino Linotype" w:hAnsi="Palatino Linotype" w:cs="Arial"/>
          <w:b/>
          <w:sz w:val="24"/>
          <w:szCs w:val="24"/>
        </w:rPr>
        <w:t xml:space="preserve"> 170.pdf</w:t>
      </w:r>
      <w:r w:rsidR="002E62EE">
        <w:rPr>
          <w:rFonts w:ascii="Palatino Linotype" w:hAnsi="Palatino Linotype" w:cs="Arial"/>
          <w:b/>
          <w:sz w:val="24"/>
          <w:szCs w:val="24"/>
        </w:rPr>
        <w:t>”, “</w:t>
      </w:r>
      <w:r w:rsidR="002E62EE" w:rsidRPr="002E62EE">
        <w:rPr>
          <w:rFonts w:ascii="Palatino Linotype" w:hAnsi="Palatino Linotype" w:cs="Arial"/>
          <w:b/>
          <w:sz w:val="24"/>
          <w:szCs w:val="24"/>
        </w:rPr>
        <w:t>Tesoreria 170.pdf</w:t>
      </w:r>
      <w:r w:rsidR="002E62EE">
        <w:rPr>
          <w:rFonts w:ascii="Palatino Linotype" w:hAnsi="Palatino Linotype" w:cs="Arial"/>
          <w:b/>
          <w:sz w:val="24"/>
          <w:szCs w:val="24"/>
        </w:rPr>
        <w:t>”</w:t>
      </w:r>
      <w:r w:rsidR="002E62EE">
        <w:rPr>
          <w:rFonts w:ascii="Palatino Linotype" w:hAnsi="Palatino Linotype" w:cs="Arial"/>
          <w:sz w:val="24"/>
          <w:szCs w:val="24"/>
        </w:rPr>
        <w:t xml:space="preserve">, </w:t>
      </w:r>
      <w:r w:rsidRPr="00DD2E32">
        <w:rPr>
          <w:rFonts w:ascii="Palatino Linotype" w:hAnsi="Palatino Linotype" w:cs="Arial"/>
          <w:sz w:val="24"/>
          <w:szCs w:val="24"/>
        </w:rPr>
        <w:t>“</w:t>
      </w:r>
      <w:r w:rsidR="002E62EE" w:rsidRPr="002E62EE">
        <w:rPr>
          <w:rFonts w:ascii="Palatino Linotype" w:hAnsi="Palatino Linotype" w:cs="Arial"/>
          <w:b/>
          <w:sz w:val="24"/>
          <w:szCs w:val="24"/>
        </w:rPr>
        <w:t>Rr172.pdf</w:t>
      </w:r>
      <w:r>
        <w:rPr>
          <w:rFonts w:ascii="Palatino Linotype" w:hAnsi="Palatino Linotype" w:cs="Arial"/>
          <w:b/>
          <w:sz w:val="24"/>
          <w:szCs w:val="24"/>
        </w:rPr>
        <w:t>”</w:t>
      </w:r>
      <w:r w:rsidR="002E62EE">
        <w:rPr>
          <w:rFonts w:ascii="Palatino Linotype" w:hAnsi="Palatino Linotype" w:cs="Arial"/>
          <w:b/>
          <w:sz w:val="24"/>
          <w:szCs w:val="24"/>
        </w:rPr>
        <w:t xml:space="preserve"> </w:t>
      </w:r>
      <w:r w:rsidR="00983B80">
        <w:rPr>
          <w:rFonts w:ascii="Palatino Linotype" w:hAnsi="Palatino Linotype" w:cs="Arial"/>
          <w:b/>
          <w:sz w:val="24"/>
          <w:szCs w:val="24"/>
        </w:rPr>
        <w:t>y “</w:t>
      </w:r>
      <w:proofErr w:type="spellStart"/>
      <w:r w:rsidR="002E62EE" w:rsidRPr="002E62EE">
        <w:rPr>
          <w:rFonts w:ascii="Palatino Linotype" w:hAnsi="Palatino Linotype" w:cs="Arial"/>
          <w:b/>
          <w:sz w:val="24"/>
          <w:szCs w:val="24"/>
        </w:rPr>
        <w:t>Tesorería</w:t>
      </w:r>
      <w:proofErr w:type="spellEnd"/>
      <w:r w:rsidR="002E62EE" w:rsidRPr="002E62EE">
        <w:rPr>
          <w:rFonts w:ascii="Palatino Linotype" w:hAnsi="Palatino Linotype" w:cs="Arial"/>
          <w:b/>
          <w:sz w:val="24"/>
          <w:szCs w:val="24"/>
        </w:rPr>
        <w:t xml:space="preserve"> 172.pdf</w:t>
      </w:r>
      <w:r w:rsidR="002E62EE">
        <w:rPr>
          <w:rFonts w:ascii="Palatino Linotype" w:hAnsi="Palatino Linotype" w:cs="Arial"/>
          <w:b/>
          <w:sz w:val="24"/>
          <w:szCs w:val="24"/>
        </w:rPr>
        <w:t>”</w:t>
      </w:r>
      <w:r w:rsidRPr="00DD2E32">
        <w:rPr>
          <w:rFonts w:ascii="Palatino Linotype" w:hAnsi="Palatino Linotype" w:cs="Arial"/>
          <w:sz w:val="24"/>
          <w:szCs w:val="24"/>
        </w:rPr>
        <w:t>, mismo</w:t>
      </w:r>
      <w:r w:rsidR="002E62EE">
        <w:rPr>
          <w:rFonts w:ascii="Palatino Linotype" w:hAnsi="Palatino Linotype" w:cs="Arial"/>
          <w:sz w:val="24"/>
          <w:szCs w:val="24"/>
        </w:rPr>
        <w:t>s</w:t>
      </w:r>
      <w:r>
        <w:rPr>
          <w:rFonts w:ascii="Palatino Linotype" w:hAnsi="Palatino Linotype" w:cs="Arial"/>
          <w:sz w:val="24"/>
          <w:szCs w:val="24"/>
        </w:rPr>
        <w:t xml:space="preserve"> </w:t>
      </w:r>
      <w:r w:rsidRPr="00DD2E32">
        <w:rPr>
          <w:rFonts w:ascii="Palatino Linotype" w:hAnsi="Palatino Linotype" w:cs="Arial"/>
          <w:sz w:val="24"/>
          <w:szCs w:val="24"/>
        </w:rPr>
        <w:t>que fue</w:t>
      </w:r>
      <w:r w:rsidR="002E62EE">
        <w:rPr>
          <w:rFonts w:ascii="Palatino Linotype" w:hAnsi="Palatino Linotype" w:cs="Arial"/>
          <w:sz w:val="24"/>
          <w:szCs w:val="24"/>
        </w:rPr>
        <w:t>ron</w:t>
      </w:r>
      <w:r w:rsidRPr="00DD2E32">
        <w:rPr>
          <w:rFonts w:ascii="Palatino Linotype" w:hAnsi="Palatino Linotype" w:cs="Arial"/>
          <w:sz w:val="24"/>
          <w:szCs w:val="24"/>
        </w:rPr>
        <w:t xml:space="preserve"> pu</w:t>
      </w:r>
      <w:r>
        <w:rPr>
          <w:rFonts w:ascii="Palatino Linotype" w:hAnsi="Palatino Linotype" w:cs="Arial"/>
          <w:sz w:val="24"/>
          <w:szCs w:val="24"/>
        </w:rPr>
        <w:t>esto</w:t>
      </w:r>
      <w:r w:rsidR="00EE2404">
        <w:rPr>
          <w:rFonts w:ascii="Palatino Linotype" w:hAnsi="Palatino Linotype" w:cs="Arial"/>
          <w:sz w:val="24"/>
          <w:szCs w:val="24"/>
        </w:rPr>
        <w:t>s</w:t>
      </w:r>
      <w:r>
        <w:rPr>
          <w:rFonts w:ascii="Palatino Linotype" w:hAnsi="Palatino Linotype" w:cs="Arial"/>
          <w:sz w:val="24"/>
          <w:szCs w:val="24"/>
        </w:rPr>
        <w:t xml:space="preserve"> a la vista del Recurrente. Por su parte, el Recurrente fue omiso en rendir sus pruebas o alegatos.</w:t>
      </w:r>
    </w:p>
    <w:p w14:paraId="58353C3F" w14:textId="77777777" w:rsidR="00414F55" w:rsidRPr="00DD2E32" w:rsidRDefault="00414F55" w:rsidP="00414F55">
      <w:pPr>
        <w:spacing w:after="0" w:line="360" w:lineRule="auto"/>
        <w:jc w:val="both"/>
        <w:rPr>
          <w:rFonts w:ascii="Palatino Linotype" w:hAnsi="Palatino Linotype" w:cs="Arial"/>
          <w:sz w:val="24"/>
          <w:szCs w:val="24"/>
        </w:rPr>
      </w:pPr>
    </w:p>
    <w:p w14:paraId="0D552591" w14:textId="77777777" w:rsidR="00414F55" w:rsidRDefault="00414F55" w:rsidP="00414F55">
      <w:pPr>
        <w:spacing w:after="0" w:line="360" w:lineRule="auto"/>
        <w:jc w:val="both"/>
        <w:rPr>
          <w:rFonts w:ascii="Palatino Linotype" w:hAnsi="Palatino Linotype" w:cs="Arial"/>
          <w:sz w:val="24"/>
          <w:szCs w:val="24"/>
        </w:rPr>
      </w:pPr>
      <w:r w:rsidRPr="00DD2E32">
        <w:rPr>
          <w:rFonts w:ascii="Palatino Linotype" w:hAnsi="Palatino Linotype" w:cs="Arial"/>
          <w:sz w:val="24"/>
          <w:szCs w:val="24"/>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w:t>
      </w:r>
      <w:r>
        <w:rPr>
          <w:rFonts w:ascii="Palatino Linotype" w:hAnsi="Palatino Linotype" w:cs="Arial"/>
          <w:sz w:val="24"/>
          <w:szCs w:val="24"/>
        </w:rPr>
        <w:t>l Estado de México y Municipios.</w:t>
      </w:r>
    </w:p>
    <w:p w14:paraId="168ED5A3" w14:textId="77777777" w:rsidR="00414F55" w:rsidRDefault="00414F55" w:rsidP="00414F55">
      <w:pPr>
        <w:spacing w:after="0" w:line="360" w:lineRule="auto"/>
        <w:jc w:val="both"/>
        <w:rPr>
          <w:rFonts w:ascii="Palatino Linotype" w:hAnsi="Palatino Linotype" w:cs="Arial"/>
          <w:sz w:val="24"/>
          <w:szCs w:val="24"/>
        </w:rPr>
      </w:pPr>
    </w:p>
    <w:p w14:paraId="00A69D45" w14:textId="77777777" w:rsidR="00EE2404" w:rsidRDefault="00EE2404" w:rsidP="00EE2404">
      <w:pPr>
        <w:spacing w:line="360" w:lineRule="auto"/>
        <w:jc w:val="both"/>
        <w:rPr>
          <w:rFonts w:ascii="Palatino Linotype" w:eastAsia="Calibri" w:hAnsi="Palatino Linotype" w:cs="Arial"/>
          <w:b/>
          <w:sz w:val="28"/>
          <w:szCs w:val="28"/>
        </w:rPr>
      </w:pPr>
      <w:r>
        <w:rPr>
          <w:rFonts w:ascii="Palatino Linotype" w:eastAsia="Calibri" w:hAnsi="Palatino Linotype" w:cs="Arial"/>
          <w:b/>
          <w:sz w:val="28"/>
          <w:szCs w:val="28"/>
        </w:rPr>
        <w:t>SÉPTIMO</w:t>
      </w:r>
      <w:r w:rsidRPr="00E3454E">
        <w:rPr>
          <w:rFonts w:ascii="Palatino Linotype" w:eastAsia="Calibri" w:hAnsi="Palatino Linotype" w:cs="Arial"/>
          <w:b/>
          <w:sz w:val="28"/>
          <w:szCs w:val="28"/>
        </w:rPr>
        <w:t xml:space="preserve">. </w:t>
      </w:r>
      <w:r>
        <w:rPr>
          <w:rFonts w:ascii="Palatino Linotype" w:eastAsia="Calibri" w:hAnsi="Palatino Linotype" w:cs="Arial"/>
          <w:b/>
          <w:sz w:val="28"/>
          <w:szCs w:val="28"/>
        </w:rPr>
        <w:t>De la Acumulación</w:t>
      </w:r>
    </w:p>
    <w:p w14:paraId="12EC0562" w14:textId="77777777" w:rsidR="00EE2404" w:rsidRDefault="00EE2404" w:rsidP="00EE2404">
      <w:pPr>
        <w:pStyle w:val="Prrafodelista"/>
        <w:spacing w:line="360" w:lineRule="auto"/>
        <w:ind w:left="0"/>
        <w:jc w:val="both"/>
        <w:rPr>
          <w:rFonts w:ascii="Palatino Linotype" w:hAnsi="Palatino Linotype"/>
        </w:rPr>
      </w:pPr>
      <w:r w:rsidRPr="002C3EC8">
        <w:rPr>
          <w:rFonts w:ascii="Palatino Linotype" w:hAnsi="Palatino Linotype"/>
        </w:rPr>
        <w:t xml:space="preserve">Posteriormente por acuerdo del Pleno del Instituto, en la </w:t>
      </w:r>
      <w:r w:rsidR="00A56847" w:rsidRPr="00A56847">
        <w:rPr>
          <w:rFonts w:ascii="Palatino Linotype" w:hAnsi="Palatino Linotype"/>
          <w:b/>
        </w:rPr>
        <w:t>Trigésima Primera</w:t>
      </w:r>
      <w:r w:rsidRPr="00662DB7">
        <w:rPr>
          <w:rFonts w:ascii="Palatino Linotype" w:hAnsi="Palatino Linotype"/>
          <w:b/>
        </w:rPr>
        <w:t xml:space="preserve"> Sesión</w:t>
      </w:r>
      <w:r w:rsidRPr="002C3EC8">
        <w:rPr>
          <w:rFonts w:ascii="Palatino Linotype" w:hAnsi="Palatino Linotype"/>
        </w:rPr>
        <w:t xml:space="preserve"> Ordinaria de Pleno, de fecha </w:t>
      </w:r>
      <w:r w:rsidR="00A56847">
        <w:rPr>
          <w:rFonts w:ascii="Palatino Linotype" w:hAnsi="Palatino Linotype"/>
          <w:b/>
        </w:rPr>
        <w:t>treinta de agosto</w:t>
      </w:r>
      <w:r w:rsidRPr="00662DB7">
        <w:rPr>
          <w:rFonts w:ascii="Palatino Linotype" w:hAnsi="Palatino Linotype"/>
          <w:b/>
        </w:rPr>
        <w:t xml:space="preserve"> de dos mil veintitrés</w:t>
      </w:r>
      <w:r w:rsidRPr="002C3EC8">
        <w:rPr>
          <w:rFonts w:ascii="Palatino Linotype" w:hAnsi="Palatino Linotype"/>
        </w:rPr>
        <w:t xml:space="preserve">, se determinó acumular los recursos de revisión en estudio, ya que existe identidad del solicitante, del Sujeto Obligado y similitud de causas y objeto de solicitud. Lo anterior de conformidad con lo dispuesto en el artículo 195, de la Ley de Transparencia y Acceso a la información </w:t>
      </w:r>
      <w:r w:rsidRPr="002C3EC8">
        <w:rPr>
          <w:rFonts w:ascii="Palatino Linotype" w:hAnsi="Palatino Linotype"/>
        </w:rPr>
        <w:lastRenderedPageBreak/>
        <w:t>Pública del Estado de México y Municipios, y con el artículo 18 del Código de Procedimientos Administrativos del Estado de México, los cuales establecen respectivamente:</w:t>
      </w:r>
    </w:p>
    <w:p w14:paraId="0397459E" w14:textId="77777777" w:rsidR="00EE2404" w:rsidRPr="002C3EC8" w:rsidRDefault="00EE2404" w:rsidP="00EE2404">
      <w:pPr>
        <w:pStyle w:val="Prrafodelista"/>
        <w:spacing w:line="360" w:lineRule="auto"/>
        <w:ind w:left="0"/>
        <w:jc w:val="both"/>
        <w:rPr>
          <w:rFonts w:ascii="Palatino Linotype" w:hAnsi="Palatino Linotype"/>
        </w:rPr>
      </w:pPr>
    </w:p>
    <w:tbl>
      <w:tblPr>
        <w:tblStyle w:val="Tablaconcuadrcula"/>
        <w:tblW w:w="0" w:type="auto"/>
        <w:tblInd w:w="708" w:type="dxa"/>
        <w:tblLook w:val="04A0" w:firstRow="1" w:lastRow="0" w:firstColumn="1" w:lastColumn="0" w:noHBand="0" w:noVBand="1"/>
      </w:tblPr>
      <w:tblGrid>
        <w:gridCol w:w="7587"/>
      </w:tblGrid>
      <w:tr w:rsidR="00EE2404" w:rsidRPr="002C3EC8" w14:paraId="56013B24" w14:textId="77777777" w:rsidTr="000C6CA4">
        <w:trPr>
          <w:trHeight w:val="1071"/>
        </w:trPr>
        <w:tc>
          <w:tcPr>
            <w:tcW w:w="7587" w:type="dxa"/>
            <w:tcBorders>
              <w:top w:val="nil"/>
              <w:left w:val="nil"/>
              <w:bottom w:val="nil"/>
              <w:right w:val="nil"/>
            </w:tcBorders>
          </w:tcPr>
          <w:p w14:paraId="5D56622D" w14:textId="77777777" w:rsidR="00EE2404" w:rsidRPr="002C3EC8" w:rsidRDefault="00EE2404" w:rsidP="000C6CA4">
            <w:pPr>
              <w:pStyle w:val="Prrafodelista"/>
              <w:spacing w:line="360" w:lineRule="auto"/>
              <w:ind w:left="0"/>
              <w:jc w:val="both"/>
              <w:rPr>
                <w:rFonts w:ascii="Palatino Linotype" w:hAnsi="Palatino Linotype"/>
                <w:i/>
                <w:sz w:val="22"/>
              </w:rPr>
            </w:pPr>
            <w:r w:rsidRPr="002C3EC8">
              <w:rPr>
                <w:rFonts w:ascii="Palatino Linotype" w:hAnsi="Palatino Linotype"/>
                <w:i/>
                <w:sz w:val="22"/>
              </w:rPr>
              <w:t xml:space="preserve">“Artículo 195. En la tramitación del recurso de revisión se aplicarán supletoriamente las disposiciones contenidas en el Código de Procedimientos Administrativos del Estado de México.” </w:t>
            </w:r>
          </w:p>
        </w:tc>
      </w:tr>
      <w:tr w:rsidR="00EE2404" w:rsidRPr="002C3EC8" w14:paraId="1A82426F" w14:textId="77777777" w:rsidTr="000C6CA4">
        <w:trPr>
          <w:trHeight w:val="2130"/>
        </w:trPr>
        <w:tc>
          <w:tcPr>
            <w:tcW w:w="7587" w:type="dxa"/>
            <w:tcBorders>
              <w:top w:val="nil"/>
              <w:left w:val="nil"/>
              <w:bottom w:val="nil"/>
              <w:right w:val="nil"/>
            </w:tcBorders>
          </w:tcPr>
          <w:p w14:paraId="0846ADB2" w14:textId="77777777" w:rsidR="00EE2404" w:rsidRPr="002C3EC8" w:rsidRDefault="00EE2404" w:rsidP="000C6CA4">
            <w:pPr>
              <w:pStyle w:val="Prrafodelista"/>
              <w:spacing w:line="360" w:lineRule="auto"/>
              <w:ind w:left="0"/>
              <w:jc w:val="both"/>
              <w:rPr>
                <w:rFonts w:ascii="Palatino Linotype" w:hAnsi="Palatino Linotype"/>
                <w:i/>
                <w:sz w:val="22"/>
              </w:rPr>
            </w:pPr>
            <w:r w:rsidRPr="002C3EC8">
              <w:rPr>
                <w:rFonts w:ascii="Palatino Linotype" w:hAnsi="Palatino Linotype"/>
                <w:i/>
                <w:sz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tc>
      </w:tr>
    </w:tbl>
    <w:p w14:paraId="123B5BB7" w14:textId="77777777" w:rsidR="00EE2404" w:rsidRDefault="00EE2404" w:rsidP="00EE2404">
      <w:pPr>
        <w:spacing w:after="0" w:line="360" w:lineRule="auto"/>
        <w:jc w:val="both"/>
        <w:rPr>
          <w:rFonts w:ascii="Palatino Linotype" w:hAnsi="Palatino Linotype" w:cs="Arial"/>
          <w:b/>
          <w:sz w:val="28"/>
          <w:szCs w:val="28"/>
        </w:rPr>
      </w:pPr>
    </w:p>
    <w:p w14:paraId="0A3A4896" w14:textId="77777777" w:rsidR="00EE2404" w:rsidRDefault="00EE2404" w:rsidP="00414F55">
      <w:pPr>
        <w:spacing w:after="0" w:line="360" w:lineRule="auto"/>
        <w:jc w:val="both"/>
        <w:rPr>
          <w:rFonts w:ascii="Palatino Linotype" w:hAnsi="Palatino Linotype" w:cs="Arial"/>
          <w:sz w:val="24"/>
          <w:szCs w:val="24"/>
        </w:rPr>
      </w:pPr>
    </w:p>
    <w:p w14:paraId="78FF5271" w14:textId="77777777" w:rsidR="00414F55" w:rsidRPr="00C220D0" w:rsidRDefault="00EE2404" w:rsidP="00414F55">
      <w:pPr>
        <w:spacing w:after="0" w:line="360" w:lineRule="auto"/>
        <w:jc w:val="both"/>
        <w:rPr>
          <w:rFonts w:ascii="Palatino Linotype" w:hAnsi="Palatino Linotype" w:cs="Arial"/>
          <w:b/>
          <w:sz w:val="28"/>
          <w:szCs w:val="28"/>
        </w:rPr>
      </w:pPr>
      <w:r>
        <w:rPr>
          <w:rFonts w:ascii="Palatino Linotype" w:hAnsi="Palatino Linotype" w:cs="Arial"/>
          <w:b/>
          <w:sz w:val="28"/>
        </w:rPr>
        <w:t>OCTAVO</w:t>
      </w:r>
      <w:r w:rsidR="00414F55" w:rsidRPr="00667998">
        <w:rPr>
          <w:rFonts w:ascii="Palatino Linotype" w:hAnsi="Palatino Linotype" w:cs="Arial"/>
          <w:b/>
          <w:sz w:val="28"/>
        </w:rPr>
        <w:t xml:space="preserve">. </w:t>
      </w:r>
      <w:r w:rsidR="00414F55" w:rsidRPr="00667998">
        <w:rPr>
          <w:rFonts w:ascii="Palatino Linotype" w:hAnsi="Palatino Linotype" w:cs="Arial"/>
          <w:b/>
          <w:sz w:val="28"/>
          <w:szCs w:val="28"/>
        </w:rPr>
        <w:t>De</w:t>
      </w:r>
      <w:r w:rsidR="00414F55">
        <w:rPr>
          <w:rFonts w:ascii="Palatino Linotype" w:hAnsi="Palatino Linotype" w:cs="Arial"/>
          <w:b/>
          <w:sz w:val="28"/>
          <w:szCs w:val="28"/>
        </w:rPr>
        <w:t>l cierre de</w:t>
      </w:r>
      <w:r w:rsidR="00414F55" w:rsidRPr="00667998">
        <w:rPr>
          <w:rFonts w:ascii="Palatino Linotype" w:hAnsi="Palatino Linotype" w:cs="Arial"/>
          <w:b/>
          <w:sz w:val="28"/>
          <w:szCs w:val="28"/>
        </w:rPr>
        <w:t xml:space="preserve"> la etapa de instrucción.</w:t>
      </w:r>
    </w:p>
    <w:p w14:paraId="760AC2D7" w14:textId="77777777" w:rsidR="00414F55" w:rsidRDefault="00414F55" w:rsidP="00414F55">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A56847">
        <w:rPr>
          <w:rFonts w:ascii="Palatino Linotype" w:hAnsi="Palatino Linotype"/>
          <w:sz w:val="24"/>
        </w:rPr>
        <w:t>veintidós de septiembre</w:t>
      </w:r>
      <w:r w:rsidRPr="003405B4">
        <w:rPr>
          <w:rFonts w:ascii="Palatino Linotype" w:hAnsi="Palatino Linotype"/>
          <w:sz w:val="24"/>
        </w:rPr>
        <w:t xml:space="preserve"> de dos mil veintitrés</w:t>
      </w:r>
      <w:r w:rsidRPr="00667998">
        <w:rPr>
          <w:rFonts w:ascii="Palatino Linotype" w:hAnsi="Palatino Linotype" w:cs="Arial"/>
          <w:sz w:val="24"/>
          <w:szCs w:val="24"/>
        </w:rPr>
        <w:t xml:space="preserve">, se decretó el cierre de la misma del expediente electrónico formado con motivo de la interposición del presente recurso de revisión, a fin de que </w:t>
      </w:r>
      <w:r>
        <w:rPr>
          <w:rFonts w:ascii="Palatino Linotype" w:hAnsi="Palatino Linotype" w:cs="Arial"/>
          <w:sz w:val="24"/>
          <w:szCs w:val="24"/>
        </w:rPr>
        <w:t xml:space="preserve">el Comisionado </w:t>
      </w:r>
      <w:r w:rsidRPr="00667998">
        <w:rPr>
          <w:rFonts w:ascii="Palatino Linotype" w:hAnsi="Palatino Linotype" w:cs="Arial"/>
          <w:sz w:val="24"/>
          <w:szCs w:val="24"/>
        </w:rPr>
        <w:t>Ponente presentara el proyecto de resolución correspondiente.</w:t>
      </w:r>
    </w:p>
    <w:p w14:paraId="15E1B3CF" w14:textId="77777777" w:rsidR="00A56847" w:rsidRDefault="00A56847" w:rsidP="00414F55">
      <w:pPr>
        <w:spacing w:after="0" w:line="360" w:lineRule="auto"/>
        <w:jc w:val="both"/>
        <w:rPr>
          <w:rFonts w:ascii="Palatino Linotype" w:hAnsi="Palatino Linotype" w:cs="Arial"/>
          <w:sz w:val="24"/>
          <w:szCs w:val="24"/>
        </w:rPr>
      </w:pPr>
    </w:p>
    <w:p w14:paraId="0EBBCFDD" w14:textId="77777777" w:rsidR="00A56847" w:rsidRDefault="00A56847" w:rsidP="00414F55">
      <w:pPr>
        <w:spacing w:after="0" w:line="360" w:lineRule="auto"/>
        <w:jc w:val="both"/>
        <w:rPr>
          <w:rFonts w:ascii="Palatino Linotype" w:hAnsi="Palatino Linotype" w:cs="Arial"/>
          <w:sz w:val="24"/>
          <w:szCs w:val="24"/>
        </w:rPr>
      </w:pPr>
      <w:r w:rsidRPr="00501800">
        <w:rPr>
          <w:rFonts w:ascii="Palatino Linotype" w:hAnsi="Palatino Linotype" w:cs="Arial"/>
          <w:b/>
          <w:sz w:val="28"/>
        </w:rPr>
        <w:t>NOVENO. De la ampliación de plazo para resolver</w:t>
      </w:r>
    </w:p>
    <w:p w14:paraId="56220596" w14:textId="77777777" w:rsidR="00983B80" w:rsidRDefault="00983B80" w:rsidP="00983B80">
      <w:pPr>
        <w:spacing w:line="360" w:lineRule="auto"/>
        <w:jc w:val="both"/>
        <w:rPr>
          <w:rFonts w:ascii="Palatino Linotype" w:eastAsia="Calibri" w:hAnsi="Palatino Linotype" w:cs="Arial"/>
          <w:sz w:val="24"/>
          <w:lang w:val="es-ES_tradnl"/>
        </w:rPr>
      </w:pPr>
      <w:r w:rsidRPr="00CD0D60">
        <w:rPr>
          <w:rFonts w:ascii="Palatino Linotype" w:eastAsia="Calibri" w:hAnsi="Palatino Linotype" w:cs="Arial"/>
          <w:sz w:val="24"/>
          <w:lang w:val="es-ES_tradnl"/>
        </w:rPr>
        <w:lastRenderedPageBreak/>
        <w:t xml:space="preserve">En fecha </w:t>
      </w:r>
      <w:r w:rsidR="00501800">
        <w:rPr>
          <w:rFonts w:ascii="Palatino Linotype" w:eastAsia="Calibri" w:hAnsi="Palatino Linotype" w:cs="Arial"/>
          <w:b/>
          <w:sz w:val="24"/>
          <w:lang w:val="es-ES_tradnl"/>
        </w:rPr>
        <w:t>diez de octubre</w:t>
      </w:r>
      <w:r w:rsidRPr="00CD0D60">
        <w:rPr>
          <w:rFonts w:ascii="Palatino Linotype" w:eastAsia="Calibri" w:hAnsi="Palatino Linotype" w:cs="Arial"/>
          <w:sz w:val="24"/>
          <w:lang w:val="es-ES_tradnl"/>
        </w:rPr>
        <w:t xml:space="preserve"> de dos mil veintitrés, se amplió el término para resolver el recurso de revisión en términos del artículo 181 párrafo tercero de la Ley de Transparencia y Acceso a la Información Pública del Estado de México y Municipios por un plazo de quince días hábiles.</w:t>
      </w:r>
    </w:p>
    <w:p w14:paraId="723D1D16" w14:textId="77777777" w:rsidR="00983B80" w:rsidRPr="00E901DC" w:rsidRDefault="00983B80" w:rsidP="00983B80">
      <w:pPr>
        <w:spacing w:after="0" w:line="360" w:lineRule="auto"/>
        <w:jc w:val="both"/>
        <w:rPr>
          <w:rFonts w:ascii="Palatino Linotype" w:hAnsi="Palatino Linotype"/>
          <w:sz w:val="24"/>
          <w:szCs w:val="24"/>
          <w:lang w:val="es-ES_tradnl"/>
        </w:rPr>
      </w:pPr>
    </w:p>
    <w:p w14:paraId="2D91CDC7"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 xml:space="preserve">Este organismo garante no pasa por alto justificar, </w:t>
      </w:r>
      <w:r w:rsidRPr="00E901DC">
        <w:rPr>
          <w:rFonts w:ascii="Palatino Linotype" w:hAnsi="Palatino Linotype"/>
          <w:bCs/>
          <w:sz w:val="24"/>
          <w:szCs w:val="24"/>
          <w:lang w:val="es-ES_tradnl"/>
        </w:rPr>
        <w:t xml:space="preserve">que el plazo para emitir resolución en el presente asunto </w:t>
      </w:r>
      <w:r w:rsidRPr="00E901DC">
        <w:rPr>
          <w:rFonts w:ascii="Palatino Linotype" w:hAnsi="Palatino Linotype"/>
          <w:sz w:val="24"/>
          <w:szCs w:val="24"/>
          <w:lang w:val="es-ES_tradnl"/>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D901DA3"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 xml:space="preserve"> </w:t>
      </w:r>
    </w:p>
    <w:p w14:paraId="2CCDE7F5"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 xml:space="preserve">Por ello, es menester precisar que, si bien se ha excedido el plazo para resolver el presente medio de impugnación, de conformidad con la ley de la materia, </w:t>
      </w:r>
      <w:r w:rsidRPr="00E901DC">
        <w:rPr>
          <w:rFonts w:ascii="Palatino Linotype" w:hAnsi="Palatino Linotype"/>
          <w:bCs/>
          <w:sz w:val="24"/>
          <w:szCs w:val="24"/>
          <w:lang w:val="es-ES_tradnl"/>
        </w:rPr>
        <w:t>el plazo para emitir resolución</w:t>
      </w:r>
      <w:r w:rsidRPr="00E901DC">
        <w:rPr>
          <w:rFonts w:ascii="Palatino Linotype" w:hAnsi="Palatino Linotype"/>
          <w:sz w:val="24"/>
          <w:szCs w:val="24"/>
          <w:lang w:val="es-ES_tradnl"/>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2487180"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 xml:space="preserve"> </w:t>
      </w:r>
    </w:p>
    <w:p w14:paraId="603730FC"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 xml:space="preserve">Así, en términos de lo que establecen los artículos 8.1 y 25 de la Convención Americana sobre Derechos Humanos, los recursos deben ser sencillos y resolverse en el menor </w:t>
      </w:r>
      <w:r w:rsidRPr="00E901DC">
        <w:rPr>
          <w:rFonts w:ascii="Palatino Linotype" w:hAnsi="Palatino Linotype"/>
          <w:sz w:val="24"/>
          <w:szCs w:val="24"/>
          <w:lang w:val="es-ES_tradnl"/>
        </w:rPr>
        <w:lastRenderedPageBreak/>
        <w:t>tiempo posible, tomando en consideración la dilación total del procedimiento; esto es, en un plazo razonable.</w:t>
      </w:r>
    </w:p>
    <w:p w14:paraId="405F2C8E"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 xml:space="preserve"> </w:t>
      </w:r>
    </w:p>
    <w:p w14:paraId="1E3D2AD7"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BA1391F"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 xml:space="preserve"> </w:t>
      </w:r>
    </w:p>
    <w:p w14:paraId="63192AE2"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 xml:space="preserve">Por ello, excepcionalmente, si un asunto es resuelto con posterioridad a los plazos señalados por la norma debe analizarse la razonabilidad del tiempo necesario para su resolución, atentos a los siguientes criterios:  </w:t>
      </w:r>
    </w:p>
    <w:p w14:paraId="578F0B06"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25A6C6BD" w14:textId="77777777" w:rsidR="00983B80" w:rsidRPr="00E901DC" w:rsidRDefault="00983B80" w:rsidP="00983B80">
      <w:pPr>
        <w:numPr>
          <w:ilvl w:val="0"/>
          <w:numId w:val="9"/>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b/>
          <w:sz w:val="24"/>
          <w:szCs w:val="24"/>
          <w:lang w:val="es-ES_tradnl"/>
        </w:rPr>
        <w:t>Complejidad del asunto:</w:t>
      </w:r>
      <w:r w:rsidRPr="00E901DC">
        <w:rPr>
          <w:rFonts w:ascii="Palatino Linotype" w:hAnsi="Palatino Linotype"/>
          <w:sz w:val="24"/>
          <w:szCs w:val="24"/>
          <w:lang w:val="es-ES_tradnl"/>
        </w:rPr>
        <w:t xml:space="preserve"> La complejidad de la prueba, la pluralidad de sujetos procesales, el tiempo transcurrido, las características y contexto del recurso.</w:t>
      </w:r>
    </w:p>
    <w:p w14:paraId="0A23072C" w14:textId="77777777" w:rsidR="00983B80" w:rsidRPr="00E901DC" w:rsidRDefault="00983B80" w:rsidP="00983B80">
      <w:pPr>
        <w:numPr>
          <w:ilvl w:val="0"/>
          <w:numId w:val="9"/>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b/>
          <w:sz w:val="24"/>
          <w:szCs w:val="24"/>
          <w:lang w:val="es-ES_tradnl"/>
        </w:rPr>
        <w:t>Actividad Procesal del interesado:</w:t>
      </w:r>
      <w:r w:rsidRPr="00E901DC">
        <w:rPr>
          <w:rFonts w:ascii="Palatino Linotype" w:hAnsi="Palatino Linotype"/>
          <w:sz w:val="24"/>
          <w:szCs w:val="24"/>
          <w:lang w:val="es-ES_tradnl"/>
        </w:rPr>
        <w:t xml:space="preserve"> Acciones u omisiones del interesado.</w:t>
      </w:r>
    </w:p>
    <w:p w14:paraId="7CD6D389" w14:textId="77777777" w:rsidR="00983B80" w:rsidRPr="00E901DC" w:rsidRDefault="00983B80" w:rsidP="00983B80">
      <w:pPr>
        <w:numPr>
          <w:ilvl w:val="0"/>
          <w:numId w:val="9"/>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b/>
          <w:sz w:val="24"/>
          <w:szCs w:val="24"/>
          <w:lang w:val="es-ES_tradnl"/>
        </w:rPr>
        <w:t>Conducta de la Autoridad:</w:t>
      </w:r>
      <w:r w:rsidRPr="00E901DC">
        <w:rPr>
          <w:rFonts w:ascii="Palatino Linotype" w:hAnsi="Palatino Linotype"/>
          <w:sz w:val="24"/>
          <w:szCs w:val="24"/>
          <w:lang w:val="es-ES_tradnl"/>
        </w:rPr>
        <w:t xml:space="preserve"> Las Acciones u omisiones realizadas en el procedimiento. Así como si la autoridad actuó con la debida diligencia.</w:t>
      </w:r>
    </w:p>
    <w:p w14:paraId="587E2395" w14:textId="77777777" w:rsidR="00983B80" w:rsidRPr="00E901DC" w:rsidRDefault="00983B80" w:rsidP="00983B80">
      <w:pPr>
        <w:numPr>
          <w:ilvl w:val="0"/>
          <w:numId w:val="9"/>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b/>
          <w:sz w:val="24"/>
          <w:szCs w:val="24"/>
          <w:lang w:val="es-ES_tradnl"/>
        </w:rPr>
        <w:t>La afectación generada en la situación jurídica de la persona involucrada en el proceso:</w:t>
      </w:r>
      <w:r w:rsidRPr="00E901DC">
        <w:rPr>
          <w:rFonts w:ascii="Palatino Linotype" w:hAnsi="Palatino Linotype"/>
          <w:sz w:val="24"/>
          <w:szCs w:val="24"/>
          <w:lang w:val="es-ES_tradnl"/>
        </w:rPr>
        <w:t xml:space="preserve"> Violación a sus derechos humanos.</w:t>
      </w:r>
    </w:p>
    <w:p w14:paraId="7A27EBDC"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689043DE"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E901DC">
        <w:rPr>
          <w:rFonts w:ascii="Palatino Linotype" w:hAnsi="Palatino Linotype"/>
          <w:sz w:val="24"/>
          <w:szCs w:val="24"/>
          <w:lang w:val="es-ES_tradnl"/>
        </w:rPr>
        <w:lastRenderedPageBreak/>
        <w:t>considerarse normal, debe concluirse que es una excluyente de responsabilidad en relación con la actuación del funcionario, como ha acontecido en el caso que nos ocupa.</w:t>
      </w:r>
    </w:p>
    <w:p w14:paraId="018879B0"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6BB106D6"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1603EE7"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6459C602"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30E2D5E"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31EF5102"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Al respecto, también son de considerar los criterios sostenidos por el Cuarto Tribunal Colegiado en Materia Administrativa del Primer Circuito, cuyos rubros y datos de identificación son los siguientes:</w:t>
      </w:r>
    </w:p>
    <w:p w14:paraId="450375BF"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30C8E6D2"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w:t>
      </w:r>
      <w:r w:rsidRPr="00E901DC">
        <w:rPr>
          <w:rFonts w:ascii="Palatino Linotype" w:hAnsi="Palatino Linotype"/>
          <w:b/>
          <w:sz w:val="24"/>
          <w:szCs w:val="24"/>
          <w:lang w:val="es-ES_tradnl"/>
        </w:rPr>
        <w:t>PLAZO RAZONABLE PARA RESOLVER. DIMENSIÓN Y EFECTOS DE ESTE CONCEPTO CUANDO SE ADUCE EXCESIVA CARGA DE TRABAJO.”</w:t>
      </w:r>
      <w:r w:rsidRPr="00E901DC">
        <w:rPr>
          <w:rFonts w:ascii="Palatino Linotype" w:hAnsi="Palatino Linotype"/>
          <w:sz w:val="24"/>
          <w:szCs w:val="24"/>
          <w:lang w:val="es-ES_tradnl"/>
        </w:rPr>
        <w:t xml:space="preserve"> consultable en el Seminario Judicial de la Federación y su gaceta, con el registro digital 2002351.</w:t>
      </w:r>
    </w:p>
    <w:p w14:paraId="264BD63D"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4666B4BB"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sz w:val="24"/>
          <w:szCs w:val="24"/>
          <w:lang w:val="es-ES_tradnl"/>
        </w:rPr>
        <w:t>“</w:t>
      </w:r>
      <w:r w:rsidRPr="00E901DC">
        <w:rPr>
          <w:rFonts w:ascii="Palatino Linotype" w:hAnsi="Palatino Linotype"/>
          <w:b/>
          <w:sz w:val="24"/>
          <w:szCs w:val="24"/>
          <w:lang w:val="es-ES_tradnl"/>
        </w:rPr>
        <w:t>PLAZO RAZONABLE PARA RESOLVER. CONCEPTO Y ELEMENTOS QUE LO INTEGRAN A LA LUZ DEL DERECHO INTERNACIONAL DE LOS DERECHOS HUMANOS.”,</w:t>
      </w:r>
      <w:r w:rsidRPr="00E901DC">
        <w:rPr>
          <w:rFonts w:ascii="Palatino Linotype" w:hAnsi="Palatino Linotype"/>
          <w:sz w:val="24"/>
          <w:szCs w:val="24"/>
          <w:lang w:val="es-ES_tradnl"/>
        </w:rPr>
        <w:t xml:space="preserve"> visible en el Seminario Judicial de la Federación y su gaceta, con el registro digital 2002350.</w:t>
      </w:r>
    </w:p>
    <w:p w14:paraId="6D304A37"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709C097A" w14:textId="77777777" w:rsidR="00983B80" w:rsidRPr="00E901DC" w:rsidRDefault="00983B80" w:rsidP="00983B80">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901DC">
        <w:rPr>
          <w:rFonts w:ascii="Palatino Linotype" w:hAnsi="Palatino Linotype"/>
          <w:bCs/>
          <w:sz w:val="24"/>
          <w:szCs w:val="24"/>
          <w:lang w:val="es-ES_tradnl"/>
        </w:rPr>
        <w:t>Por ello, este organismo garante comprometido con la tutela de los derechos humanos confiados señala que este exceso del plazo legal para resolver el presente asunto resulta de carácter excepcional.</w:t>
      </w:r>
    </w:p>
    <w:p w14:paraId="2D2483EF" w14:textId="77777777" w:rsidR="00414F55" w:rsidRDefault="00414F55" w:rsidP="00414F55">
      <w:pPr>
        <w:spacing w:after="0" w:line="360" w:lineRule="auto"/>
        <w:jc w:val="both"/>
        <w:rPr>
          <w:rFonts w:ascii="Palatino Linotype" w:hAnsi="Palatino Linotype" w:cs="Arial"/>
          <w:sz w:val="24"/>
          <w:szCs w:val="24"/>
        </w:rPr>
      </w:pPr>
    </w:p>
    <w:p w14:paraId="6CE62FFA" w14:textId="77777777" w:rsidR="00414F55" w:rsidRPr="00667998" w:rsidRDefault="00414F55" w:rsidP="00414F55">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55CB86F3" w14:textId="77777777" w:rsidR="00414F55" w:rsidRPr="00C220D0" w:rsidRDefault="00414F55" w:rsidP="00414F55">
      <w:pPr>
        <w:pStyle w:val="Sinespaciado"/>
        <w:rPr>
          <w:rFonts w:ascii="Palatino Linotype" w:hAnsi="Palatino Linotype"/>
        </w:rPr>
      </w:pPr>
    </w:p>
    <w:p w14:paraId="7C04FF4D" w14:textId="77777777" w:rsidR="00414F55" w:rsidRPr="00667998" w:rsidRDefault="00414F55" w:rsidP="00414F55">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66C323CF" w14:textId="77777777" w:rsidR="00414F55" w:rsidRPr="00667998" w:rsidRDefault="00414F55" w:rsidP="00414F55">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trigésimo segundo</w:t>
      </w:r>
      <w:r w:rsidR="00501800">
        <w:rPr>
          <w:rFonts w:ascii="Palatino Linotype" w:hAnsi="Palatino Linotype"/>
        </w:rPr>
        <w:t xml:space="preserve"> y </w:t>
      </w:r>
      <w:r w:rsidR="00501800" w:rsidRPr="00584F17">
        <w:rPr>
          <w:rFonts w:ascii="Palatino Linotype" w:hAnsi="Palatino Linotype"/>
        </w:rPr>
        <w:t>trigésimo</w:t>
      </w:r>
      <w:r w:rsidR="00501800">
        <w:rPr>
          <w:rFonts w:ascii="Palatino Linotype" w:hAnsi="Palatino Linotype"/>
        </w:rPr>
        <w:t xml:space="preserve"> tercero</w:t>
      </w:r>
      <w:r w:rsidRPr="00584F17">
        <w:rPr>
          <w:rFonts w:ascii="Palatino Linotype" w:hAnsi="Palatino Linotype"/>
        </w:rPr>
        <w:t xml:space="preserve">, fracciones IV y V, de la Constitución Política del Estado Libre y Soberano de México; artículos 1, 2 fracción II, 13, 29, 36 fracciones I y II, 176, 178, 179, </w:t>
      </w:r>
      <w:r w:rsidRPr="00584F17">
        <w:rPr>
          <w:rFonts w:ascii="Palatino Linotype" w:hAnsi="Palatino Linotype"/>
        </w:rPr>
        <w:lastRenderedPageBreak/>
        <w:t xml:space="preserve">181 párrafo tercero y 185 de la Ley de Transparencia y Acceso a la Información Pública del Estado de México y Municipios; </w:t>
      </w:r>
      <w:r w:rsidRPr="00C80E8F">
        <w:rPr>
          <w:rFonts w:ascii="Palatino Linotype" w:hAnsi="Palatino Linotype"/>
        </w:rPr>
        <w:t>6, 9 fracciones I y XXIII</w:t>
      </w:r>
      <w:r w:rsidRPr="00584F17">
        <w:rPr>
          <w:rFonts w:ascii="Palatino Linotype" w:hAnsi="Palatino Linotype"/>
        </w:rPr>
        <w:t>, y 11 del Reglamento Interior del Instituto de Transparencia, Acceso a la Información Pública y Protección de Datos Personales del Estado de México y Municipios.</w:t>
      </w:r>
    </w:p>
    <w:p w14:paraId="67419955" w14:textId="77777777" w:rsidR="00414F55" w:rsidRDefault="00414F55" w:rsidP="00414F55">
      <w:pPr>
        <w:pStyle w:val="Prrafodelista"/>
        <w:autoSpaceDE w:val="0"/>
        <w:autoSpaceDN w:val="0"/>
        <w:adjustRightInd w:val="0"/>
        <w:spacing w:line="360" w:lineRule="auto"/>
        <w:ind w:left="0"/>
        <w:jc w:val="both"/>
        <w:rPr>
          <w:rFonts w:ascii="Palatino Linotype" w:hAnsi="Palatino Linotype" w:cs="Arial"/>
          <w:b/>
          <w:sz w:val="28"/>
        </w:rPr>
      </w:pPr>
    </w:p>
    <w:p w14:paraId="5AA4499D" w14:textId="77777777" w:rsidR="00414F55" w:rsidRPr="00667998" w:rsidRDefault="00414F55" w:rsidP="00414F55">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6BA8EFEA" w14:textId="77777777" w:rsidR="00414F55" w:rsidRDefault="00414F55" w:rsidP="00414F5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08C2B8" w14:textId="77777777" w:rsidR="00414F55" w:rsidRDefault="00414F55" w:rsidP="00414F55">
      <w:pPr>
        <w:autoSpaceDE w:val="0"/>
        <w:autoSpaceDN w:val="0"/>
        <w:adjustRightInd w:val="0"/>
        <w:spacing w:after="0" w:line="360" w:lineRule="auto"/>
        <w:jc w:val="both"/>
        <w:rPr>
          <w:rFonts w:ascii="Palatino Linotype" w:hAnsi="Palatino Linotype" w:cs="Arial"/>
          <w:sz w:val="24"/>
          <w:szCs w:val="24"/>
        </w:rPr>
      </w:pPr>
    </w:p>
    <w:p w14:paraId="2A22D719" w14:textId="77777777" w:rsidR="00414F55" w:rsidRDefault="00414F55" w:rsidP="00414F55">
      <w:pPr>
        <w:pStyle w:val="Prrafodelista"/>
        <w:autoSpaceDE w:val="0"/>
        <w:autoSpaceDN w:val="0"/>
        <w:adjustRightInd w:val="0"/>
        <w:spacing w:line="360" w:lineRule="auto"/>
        <w:ind w:left="0"/>
        <w:jc w:val="both"/>
        <w:rPr>
          <w:rFonts w:ascii="Palatino Linotype" w:hAnsi="Palatino Linotype" w:cs="Arial"/>
          <w:b/>
        </w:rPr>
      </w:pPr>
    </w:p>
    <w:p w14:paraId="15A2B426" w14:textId="77777777" w:rsidR="00414F55" w:rsidRDefault="00414F55" w:rsidP="00414F55">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TERCERO. De las causas de improcedencia.</w:t>
      </w:r>
    </w:p>
    <w:p w14:paraId="1DE5D605" w14:textId="77777777" w:rsidR="00414F55" w:rsidRPr="00667998" w:rsidRDefault="00414F55" w:rsidP="00414F55">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5504AD8" w14:textId="77777777" w:rsidR="00414F55" w:rsidRDefault="00414F55" w:rsidP="00414F55">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44540FD1" w14:textId="77777777" w:rsidR="00414F55" w:rsidRDefault="00414F55" w:rsidP="00414F55">
      <w:pPr>
        <w:pStyle w:val="Prrafodelista"/>
        <w:autoSpaceDE w:val="0"/>
        <w:autoSpaceDN w:val="0"/>
        <w:adjustRightInd w:val="0"/>
        <w:spacing w:line="360" w:lineRule="auto"/>
        <w:ind w:left="0"/>
        <w:jc w:val="both"/>
        <w:rPr>
          <w:rFonts w:ascii="Palatino Linotype" w:hAnsi="Palatino Linotype" w:cs="Arial"/>
        </w:rPr>
      </w:pPr>
    </w:p>
    <w:p w14:paraId="67EFAC79" w14:textId="77777777" w:rsidR="00414F55" w:rsidRDefault="00414F55" w:rsidP="00414F55">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lastRenderedPageBreak/>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70B89F35" w14:textId="77777777" w:rsidR="00414F55" w:rsidRDefault="00414F55" w:rsidP="00414F55">
      <w:pPr>
        <w:pStyle w:val="Prrafodelista"/>
        <w:autoSpaceDE w:val="0"/>
        <w:autoSpaceDN w:val="0"/>
        <w:adjustRightInd w:val="0"/>
        <w:spacing w:line="360" w:lineRule="auto"/>
        <w:ind w:left="0"/>
        <w:jc w:val="both"/>
        <w:rPr>
          <w:rFonts w:ascii="Palatino Linotype" w:hAnsi="Palatino Linotype" w:cs="Arial"/>
        </w:rPr>
      </w:pPr>
    </w:p>
    <w:p w14:paraId="75C09AC1" w14:textId="77777777" w:rsidR="00414F55" w:rsidRDefault="00414F55" w:rsidP="00414F55">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w:t>
      </w:r>
      <w:r w:rsidRPr="00667998">
        <w:rPr>
          <w:rFonts w:ascii="Palatino Linotype" w:hAnsi="Palatino Linotype" w:cs="Arial"/>
          <w:b/>
          <w:sz w:val="28"/>
        </w:rPr>
        <w:t>O. Estudio y resolución del asunto.</w:t>
      </w:r>
    </w:p>
    <w:p w14:paraId="78FDCA88" w14:textId="77777777" w:rsidR="00414F55" w:rsidRPr="00667998" w:rsidRDefault="00414F55" w:rsidP="00414F55">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B4FBD51" w14:textId="77777777" w:rsidR="00414F55" w:rsidRDefault="00414F55" w:rsidP="00414F55">
      <w:pPr>
        <w:spacing w:after="0" w:line="360" w:lineRule="auto"/>
        <w:jc w:val="both"/>
        <w:rPr>
          <w:rFonts w:ascii="Palatino Linotype" w:hAnsi="Palatino Linotype"/>
          <w:sz w:val="24"/>
          <w:szCs w:val="24"/>
        </w:rPr>
      </w:pPr>
    </w:p>
    <w:p w14:paraId="7D1E9447" w14:textId="77777777" w:rsidR="00414F55" w:rsidRDefault="00414F55" w:rsidP="00414F55">
      <w:pPr>
        <w:tabs>
          <w:tab w:val="left" w:pos="709"/>
        </w:tabs>
        <w:spacing w:after="0" w:line="360" w:lineRule="auto"/>
        <w:jc w:val="both"/>
        <w:rPr>
          <w:rFonts w:ascii="Palatino Linotype" w:hAnsi="Palatino Linotype" w:cs="Arial"/>
          <w:sz w:val="24"/>
          <w:szCs w:val="24"/>
        </w:rPr>
      </w:pPr>
      <w:r w:rsidRPr="00917451">
        <w:rPr>
          <w:rFonts w:ascii="Palatino Linotype" w:hAnsi="Palatino Linotype" w:cs="Arial"/>
          <w:sz w:val="24"/>
          <w:szCs w:val="24"/>
        </w:rPr>
        <w:t xml:space="preserve">El estudio del presente recurso de revisión tiene como antecedentes, que </w:t>
      </w:r>
      <w:r>
        <w:rPr>
          <w:rFonts w:ascii="Palatino Linotype" w:hAnsi="Palatino Linotype" w:cs="Arial"/>
          <w:sz w:val="24"/>
          <w:szCs w:val="24"/>
        </w:rPr>
        <w:t>el</w:t>
      </w:r>
      <w:r w:rsidRPr="00917451">
        <w:rPr>
          <w:rFonts w:ascii="Palatino Linotype" w:hAnsi="Palatino Linotype" w:cs="Arial"/>
          <w:sz w:val="24"/>
          <w:szCs w:val="24"/>
        </w:rPr>
        <w:t xml:space="preserve"> hoy</w:t>
      </w:r>
      <w:r>
        <w:rPr>
          <w:rFonts w:ascii="Palatino Linotype" w:hAnsi="Palatino Linotype" w:cs="Arial"/>
          <w:sz w:val="24"/>
          <w:szCs w:val="24"/>
        </w:rPr>
        <w:t xml:space="preserve"> Recurrente</w:t>
      </w:r>
      <w:r w:rsidRPr="00917451">
        <w:rPr>
          <w:rFonts w:ascii="Palatino Linotype" w:hAnsi="Palatino Linotype" w:cs="Arial"/>
          <w:b/>
          <w:sz w:val="24"/>
          <w:szCs w:val="24"/>
        </w:rPr>
        <w:t xml:space="preserve"> </w:t>
      </w:r>
      <w:r>
        <w:rPr>
          <w:rFonts w:ascii="Palatino Linotype" w:hAnsi="Palatino Linotype" w:cs="Arial"/>
          <w:sz w:val="24"/>
          <w:szCs w:val="24"/>
        </w:rPr>
        <w:t xml:space="preserve">solicitó al </w:t>
      </w:r>
      <w:r w:rsidR="00DC32A8" w:rsidRPr="00DC32A8">
        <w:rPr>
          <w:rFonts w:ascii="Palatino Linotype" w:hAnsi="Palatino Linotype" w:cs="Arial"/>
          <w:sz w:val="24"/>
          <w:szCs w:val="24"/>
        </w:rPr>
        <w:t xml:space="preserve">Ayuntamiento de </w:t>
      </w:r>
      <w:r w:rsidR="00DC32A8" w:rsidRPr="006A7103">
        <w:rPr>
          <w:rFonts w:ascii="Palatino Linotype" w:hAnsi="Palatino Linotype" w:cs="Arial"/>
          <w:sz w:val="24"/>
          <w:szCs w:val="24"/>
          <w:highlight w:val="yellow"/>
        </w:rPr>
        <w:t>Coacalco de Berriozábal</w:t>
      </w:r>
      <w:r w:rsidRPr="00917451">
        <w:rPr>
          <w:rFonts w:ascii="Palatino Linotype" w:hAnsi="Palatino Linotype" w:cs="Arial"/>
          <w:sz w:val="24"/>
          <w:szCs w:val="24"/>
        </w:rPr>
        <w:t>,</w:t>
      </w:r>
      <w:r w:rsidRPr="00917451">
        <w:rPr>
          <w:rFonts w:ascii="Palatino Linotype" w:hAnsi="Palatino Linotype" w:cs="Arial"/>
          <w:b/>
          <w:sz w:val="24"/>
          <w:szCs w:val="24"/>
        </w:rPr>
        <w:t xml:space="preserve"> </w:t>
      </w:r>
      <w:r w:rsidRPr="00917451">
        <w:rPr>
          <w:rFonts w:ascii="Palatino Linotype" w:hAnsi="Palatino Linotype" w:cs="Arial"/>
          <w:sz w:val="24"/>
          <w:szCs w:val="24"/>
        </w:rPr>
        <w:t>la siguiente</w:t>
      </w:r>
      <w:r w:rsidRPr="00917451">
        <w:rPr>
          <w:rFonts w:ascii="Palatino Linotype" w:hAnsi="Palatino Linotype" w:cs="Arial"/>
          <w:b/>
          <w:sz w:val="24"/>
          <w:szCs w:val="24"/>
        </w:rPr>
        <w:t xml:space="preserve"> </w:t>
      </w:r>
      <w:r w:rsidRPr="00917451">
        <w:rPr>
          <w:rFonts w:ascii="Palatino Linotype" w:hAnsi="Palatino Linotype" w:cs="Arial"/>
          <w:sz w:val="24"/>
          <w:szCs w:val="24"/>
        </w:rPr>
        <w:t>información:</w:t>
      </w:r>
    </w:p>
    <w:p w14:paraId="192B6F6A" w14:textId="77777777" w:rsidR="00414F55" w:rsidRPr="00917451" w:rsidRDefault="00414F55" w:rsidP="00414F55">
      <w:pPr>
        <w:tabs>
          <w:tab w:val="left" w:pos="709"/>
        </w:tabs>
        <w:spacing w:after="0" w:line="360" w:lineRule="auto"/>
        <w:jc w:val="both"/>
        <w:rPr>
          <w:rFonts w:ascii="Palatino Linotype" w:hAnsi="Palatino Linotype" w:cs="Arial"/>
          <w:sz w:val="24"/>
          <w:szCs w:val="24"/>
        </w:rPr>
      </w:pPr>
    </w:p>
    <w:p w14:paraId="325E06A8" w14:textId="77777777" w:rsidR="00414F55" w:rsidRDefault="00414F55" w:rsidP="00414F55">
      <w:pPr>
        <w:pStyle w:val="Sinespaciado"/>
        <w:numPr>
          <w:ilvl w:val="0"/>
          <w:numId w:val="6"/>
        </w:numPr>
        <w:spacing w:line="360" w:lineRule="auto"/>
        <w:jc w:val="both"/>
        <w:rPr>
          <w:rFonts w:ascii="Palatino Linotype" w:hAnsi="Palatino Linotype"/>
        </w:rPr>
      </w:pPr>
      <w:r w:rsidRPr="00BB27C0">
        <w:rPr>
          <w:rFonts w:ascii="Palatino Linotype" w:hAnsi="Palatino Linotype"/>
        </w:rPr>
        <w:t xml:space="preserve">Estados de cuenta </w:t>
      </w:r>
      <w:r w:rsidR="00501800">
        <w:rPr>
          <w:rFonts w:ascii="Palatino Linotype" w:hAnsi="Palatino Linotype"/>
        </w:rPr>
        <w:t>donde ingresan los recursos provenientes del programa FORTAMUN, de 2022 y de enero a mayo de 2023.</w:t>
      </w:r>
    </w:p>
    <w:p w14:paraId="5C322A01" w14:textId="77777777" w:rsidR="00CC10B4" w:rsidRPr="008764C1" w:rsidRDefault="00CC10B4" w:rsidP="00414F55">
      <w:pPr>
        <w:pStyle w:val="Sinespaciado"/>
        <w:numPr>
          <w:ilvl w:val="0"/>
          <w:numId w:val="6"/>
        </w:numPr>
        <w:spacing w:line="360" w:lineRule="auto"/>
        <w:jc w:val="both"/>
        <w:rPr>
          <w:rFonts w:ascii="Palatino Linotype" w:hAnsi="Palatino Linotype"/>
        </w:rPr>
      </w:pPr>
      <w:r>
        <w:rPr>
          <w:rFonts w:ascii="Palatino Linotype" w:hAnsi="Palatino Linotype"/>
        </w:rPr>
        <w:t>Estados de cuenta donde ingresan los recursos provenientes del programa FAISMUN, de 2023.</w:t>
      </w:r>
    </w:p>
    <w:p w14:paraId="0B825370" w14:textId="77777777" w:rsidR="00414F55" w:rsidRDefault="00414F55" w:rsidP="00414F55">
      <w:pPr>
        <w:spacing w:after="0" w:line="360" w:lineRule="auto"/>
        <w:jc w:val="both"/>
        <w:rPr>
          <w:rFonts w:ascii="Palatino Linotype" w:eastAsia="Arial Unicode MS" w:hAnsi="Palatino Linotype" w:cs="Arial"/>
          <w:sz w:val="24"/>
          <w:szCs w:val="24"/>
        </w:rPr>
      </w:pPr>
    </w:p>
    <w:p w14:paraId="21C7B8D2" w14:textId="77777777" w:rsidR="00414F55" w:rsidRDefault="00414F55" w:rsidP="00CC10B4">
      <w:pPr>
        <w:spacing w:after="0" w:line="360" w:lineRule="auto"/>
        <w:jc w:val="both"/>
        <w:rPr>
          <w:rFonts w:ascii="Palatino Linotype" w:hAnsi="Palatino Linotype" w:cs="Arial"/>
          <w:i/>
        </w:rPr>
      </w:pPr>
      <w:r>
        <w:rPr>
          <w:rFonts w:ascii="Palatino Linotype" w:eastAsia="Arial Unicode MS" w:hAnsi="Palatino Linotype" w:cs="Arial"/>
          <w:sz w:val="24"/>
          <w:szCs w:val="24"/>
        </w:rPr>
        <w:t>E</w:t>
      </w:r>
      <w:r w:rsidRPr="00CF4795">
        <w:rPr>
          <w:rFonts w:ascii="Palatino Linotype" w:eastAsia="Arial Unicode MS" w:hAnsi="Palatino Linotype" w:cs="Arial"/>
          <w:sz w:val="24"/>
          <w:szCs w:val="24"/>
        </w:rPr>
        <w:t>n atención a</w:t>
      </w:r>
      <w:r>
        <w:rPr>
          <w:rFonts w:ascii="Palatino Linotype" w:eastAsia="Arial Unicode MS" w:hAnsi="Palatino Linotype" w:cs="Arial"/>
          <w:sz w:val="24"/>
          <w:szCs w:val="24"/>
        </w:rPr>
        <w:t xml:space="preserve"> </w:t>
      </w:r>
      <w:r w:rsidRPr="00CF4795">
        <w:rPr>
          <w:rFonts w:ascii="Palatino Linotype" w:eastAsia="Arial Unicode MS" w:hAnsi="Palatino Linotype" w:cs="Arial"/>
          <w:sz w:val="24"/>
          <w:szCs w:val="24"/>
        </w:rPr>
        <w:t>l</w:t>
      </w:r>
      <w:r>
        <w:rPr>
          <w:rFonts w:ascii="Palatino Linotype" w:eastAsia="Arial Unicode MS" w:hAnsi="Palatino Linotype" w:cs="Arial"/>
          <w:sz w:val="24"/>
          <w:szCs w:val="24"/>
        </w:rPr>
        <w:t>os</w:t>
      </w:r>
      <w:r w:rsidRPr="00CF4795">
        <w:rPr>
          <w:rFonts w:ascii="Palatino Linotype" w:eastAsia="Arial Unicode MS" w:hAnsi="Palatino Linotype" w:cs="Arial"/>
          <w:sz w:val="24"/>
          <w:szCs w:val="24"/>
        </w:rPr>
        <w:t xml:space="preserve"> requerimiento</w:t>
      </w:r>
      <w:r>
        <w:rPr>
          <w:rFonts w:ascii="Palatino Linotype" w:eastAsia="Arial Unicode MS" w:hAnsi="Palatino Linotype" w:cs="Arial"/>
          <w:sz w:val="24"/>
          <w:szCs w:val="24"/>
        </w:rPr>
        <w:t>s</w:t>
      </w:r>
      <w:r w:rsidRPr="00CF4795">
        <w:rPr>
          <w:rFonts w:ascii="Palatino Linotype" w:eastAsia="Arial Unicode MS" w:hAnsi="Palatino Linotype" w:cs="Arial"/>
          <w:sz w:val="24"/>
          <w:szCs w:val="24"/>
        </w:rPr>
        <w:t xml:space="preserve"> de información planteado</w:t>
      </w:r>
      <w:r>
        <w:rPr>
          <w:rFonts w:ascii="Palatino Linotype" w:eastAsia="Arial Unicode MS" w:hAnsi="Palatino Linotype" w:cs="Arial"/>
          <w:sz w:val="24"/>
          <w:szCs w:val="24"/>
        </w:rPr>
        <w:t>s</w:t>
      </w:r>
      <w:r w:rsidRPr="00CF4795">
        <w:rPr>
          <w:rFonts w:ascii="Palatino Linotype" w:eastAsia="Arial Unicode MS" w:hAnsi="Palatino Linotype" w:cs="Arial"/>
          <w:sz w:val="24"/>
          <w:szCs w:val="24"/>
        </w:rPr>
        <w:t xml:space="preserve">, </w:t>
      </w:r>
      <w:r>
        <w:rPr>
          <w:rFonts w:ascii="Palatino Linotype" w:eastAsia="Arial Unicode MS" w:hAnsi="Palatino Linotype" w:cs="Arial"/>
          <w:bCs/>
          <w:sz w:val="24"/>
          <w:szCs w:val="24"/>
        </w:rPr>
        <w:t>el S</w:t>
      </w:r>
      <w:r w:rsidRPr="00CF4795">
        <w:rPr>
          <w:rFonts w:ascii="Palatino Linotype" w:eastAsia="Arial Unicode MS" w:hAnsi="Palatino Linotype" w:cs="Arial"/>
          <w:bCs/>
          <w:sz w:val="24"/>
          <w:szCs w:val="24"/>
        </w:rPr>
        <w:t xml:space="preserve">ujeto </w:t>
      </w:r>
      <w:r>
        <w:rPr>
          <w:rFonts w:ascii="Palatino Linotype" w:eastAsia="Arial Unicode MS" w:hAnsi="Palatino Linotype" w:cs="Arial"/>
          <w:bCs/>
          <w:sz w:val="24"/>
          <w:szCs w:val="24"/>
        </w:rPr>
        <w:t>O</w:t>
      </w:r>
      <w:r w:rsidRPr="00CF4795">
        <w:rPr>
          <w:rFonts w:ascii="Palatino Linotype" w:eastAsia="Arial Unicode MS" w:hAnsi="Palatino Linotype" w:cs="Arial"/>
          <w:bCs/>
          <w:sz w:val="24"/>
          <w:szCs w:val="24"/>
        </w:rPr>
        <w:t>bligado</w:t>
      </w:r>
      <w:r w:rsidR="00CC10B4">
        <w:rPr>
          <w:rFonts w:ascii="Palatino Linotype" w:eastAsia="Arial Unicode MS" w:hAnsi="Palatino Linotype" w:cs="Arial"/>
          <w:bCs/>
          <w:sz w:val="24"/>
          <w:szCs w:val="24"/>
        </w:rPr>
        <w:t xml:space="preserve"> adjunto los archivos electrónicos denominados:</w:t>
      </w:r>
    </w:p>
    <w:p w14:paraId="060A0E8F" w14:textId="77777777" w:rsidR="00F61DEA" w:rsidRPr="002E62EE" w:rsidRDefault="00502CCB" w:rsidP="00F61DEA">
      <w:pPr>
        <w:pStyle w:val="Prrafodelista"/>
        <w:numPr>
          <w:ilvl w:val="0"/>
          <w:numId w:val="8"/>
        </w:numPr>
        <w:spacing w:line="360" w:lineRule="auto"/>
        <w:ind w:left="426"/>
        <w:jc w:val="both"/>
        <w:rPr>
          <w:rFonts w:ascii="Palatino Linotype" w:hAnsi="Palatino Linotype" w:cs="Arial"/>
          <w:i/>
        </w:rPr>
      </w:pPr>
      <w:r>
        <w:rPr>
          <w:rFonts w:ascii="Palatino Linotype" w:hAnsi="Palatino Linotype" w:cs="Arial"/>
          <w:b/>
        </w:rPr>
        <w:t>00169/COACALCO/IP/2023</w:t>
      </w:r>
    </w:p>
    <w:p w14:paraId="4ADD3540" w14:textId="77777777" w:rsidR="00732E78" w:rsidRPr="00732E78" w:rsidRDefault="00CC10B4" w:rsidP="000C6CA4">
      <w:pPr>
        <w:pStyle w:val="Prrafodelista"/>
        <w:numPr>
          <w:ilvl w:val="0"/>
          <w:numId w:val="10"/>
        </w:numPr>
        <w:spacing w:line="360" w:lineRule="auto"/>
        <w:ind w:left="360" w:right="141"/>
        <w:jc w:val="both"/>
        <w:rPr>
          <w:rFonts w:ascii="Palatino Linotype" w:hAnsi="Palatino Linotype" w:cs="Arial"/>
          <w:b/>
          <w:bCs/>
          <w:i/>
        </w:rPr>
      </w:pPr>
      <w:r w:rsidRPr="008D7CB0">
        <w:rPr>
          <w:rFonts w:ascii="Palatino Linotype" w:hAnsi="Palatino Linotype" w:cs="Arial"/>
          <w:b/>
          <w:bCs/>
          <w:i/>
        </w:rPr>
        <w:t>169 .</w:t>
      </w:r>
      <w:proofErr w:type="spellStart"/>
      <w:r w:rsidRPr="008D7CB0">
        <w:rPr>
          <w:rFonts w:ascii="Palatino Linotype" w:hAnsi="Palatino Linotype" w:cs="Arial"/>
          <w:b/>
          <w:bCs/>
          <w:i/>
        </w:rPr>
        <w:t>pdf</w:t>
      </w:r>
      <w:proofErr w:type="spellEnd"/>
      <w:r w:rsidR="00414F55" w:rsidRPr="008D7CB0">
        <w:rPr>
          <w:rFonts w:ascii="Palatino Linotype" w:hAnsi="Palatino Linotype" w:cs="Arial"/>
          <w:b/>
          <w:bCs/>
          <w:i/>
        </w:rPr>
        <w:t xml:space="preserve">: </w:t>
      </w:r>
      <w:r w:rsidR="00502CCB" w:rsidRPr="008D7CB0">
        <w:rPr>
          <w:rFonts w:ascii="Palatino Linotype" w:hAnsi="Palatino Linotype" w:cs="Arial"/>
          <w:bCs/>
        </w:rPr>
        <w:t>constante de ocho</w:t>
      </w:r>
      <w:r w:rsidR="00414F55" w:rsidRPr="008D7CB0">
        <w:rPr>
          <w:rFonts w:ascii="Palatino Linotype" w:hAnsi="Palatino Linotype" w:cs="Arial"/>
          <w:bCs/>
        </w:rPr>
        <w:t xml:space="preserve"> foja</w:t>
      </w:r>
      <w:r w:rsidR="00502CCB" w:rsidRPr="008D7CB0">
        <w:rPr>
          <w:rFonts w:ascii="Palatino Linotype" w:hAnsi="Palatino Linotype" w:cs="Arial"/>
          <w:bCs/>
        </w:rPr>
        <w:t>s</w:t>
      </w:r>
      <w:r w:rsidR="00414F55" w:rsidRPr="008D7CB0">
        <w:rPr>
          <w:rFonts w:ascii="Palatino Linotype" w:hAnsi="Palatino Linotype" w:cs="Arial"/>
          <w:bCs/>
        </w:rPr>
        <w:t xml:space="preserve">, en formato </w:t>
      </w:r>
      <w:proofErr w:type="spellStart"/>
      <w:r w:rsidR="00414F55" w:rsidRPr="008D7CB0">
        <w:rPr>
          <w:rFonts w:ascii="Palatino Linotype" w:hAnsi="Palatino Linotype" w:cs="Arial"/>
          <w:bCs/>
        </w:rPr>
        <w:t>pdf</w:t>
      </w:r>
      <w:proofErr w:type="spellEnd"/>
      <w:r w:rsidR="00414F55" w:rsidRPr="008D7CB0">
        <w:rPr>
          <w:rFonts w:ascii="Palatino Linotype" w:hAnsi="Palatino Linotype" w:cs="Arial"/>
          <w:bCs/>
        </w:rPr>
        <w:t xml:space="preserve">, que contiene </w:t>
      </w:r>
      <w:r w:rsidR="00E1319D" w:rsidRPr="008D7CB0">
        <w:rPr>
          <w:rFonts w:ascii="Palatino Linotype" w:hAnsi="Palatino Linotype" w:cs="Arial"/>
          <w:bCs/>
        </w:rPr>
        <w:t>el oficio PM/UT/CAMG/0763/2023, de fecha nueve de agosto de dos mil veintitrés, suscrito por el Titular de la Unidad de Transparencia y Protección de Datos Personales, dirigido al Solicitante, por medio del cual</w:t>
      </w:r>
      <w:r w:rsidR="00F94686">
        <w:rPr>
          <w:rFonts w:ascii="Palatino Linotype" w:hAnsi="Palatino Linotype" w:cs="Arial"/>
          <w:bCs/>
        </w:rPr>
        <w:t xml:space="preserve"> remite su respuesta; así como cinco</w:t>
      </w:r>
      <w:r w:rsidR="00E1319D" w:rsidRPr="008D7CB0">
        <w:rPr>
          <w:rFonts w:ascii="Palatino Linotype" w:hAnsi="Palatino Linotype" w:cs="Arial"/>
          <w:bCs/>
        </w:rPr>
        <w:t xml:space="preserve"> fojas, que r</w:t>
      </w:r>
      <w:r w:rsidR="00F94686">
        <w:rPr>
          <w:rFonts w:ascii="Palatino Linotype" w:hAnsi="Palatino Linotype" w:cs="Arial"/>
          <w:bCs/>
        </w:rPr>
        <w:t>efieren ser la primera foja de cinco</w:t>
      </w:r>
      <w:r w:rsidR="00E1319D" w:rsidRPr="008D7CB0">
        <w:rPr>
          <w:rFonts w:ascii="Palatino Linotype" w:hAnsi="Palatino Linotype" w:cs="Arial"/>
          <w:bCs/>
        </w:rPr>
        <w:t xml:space="preserve"> estados de cuenta bancarios, tal como se ilustra:</w:t>
      </w:r>
    </w:p>
    <w:p w14:paraId="2350C606" w14:textId="77777777" w:rsidR="00E1319D" w:rsidRPr="008D7CB0" w:rsidRDefault="008D7CB0" w:rsidP="00732E78">
      <w:pPr>
        <w:pStyle w:val="Prrafodelista"/>
        <w:spacing w:line="360" w:lineRule="auto"/>
        <w:ind w:left="360" w:right="141"/>
        <w:jc w:val="both"/>
        <w:rPr>
          <w:rFonts w:ascii="Palatino Linotype" w:hAnsi="Palatino Linotype" w:cs="Arial"/>
          <w:b/>
          <w:bCs/>
          <w:i/>
        </w:rPr>
      </w:pPr>
      <w:r>
        <w:rPr>
          <w:noProof/>
          <w:lang w:val="es-MX" w:eastAsia="es-MX"/>
        </w:rPr>
        <w:drawing>
          <wp:inline distT="0" distB="0" distL="0" distR="0" wp14:anchorId="290DE619" wp14:editId="154127AC">
            <wp:extent cx="2733675" cy="16002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C9692.tmp"/>
                    <pic:cNvPicPr/>
                  </pic:nvPicPr>
                  <pic:blipFill rotWithShape="1">
                    <a:blip r:embed="rId7">
                      <a:extLst>
                        <a:ext uri="{28A0092B-C50C-407E-A947-70E740481C1C}">
                          <a14:useLocalDpi xmlns:a14="http://schemas.microsoft.com/office/drawing/2010/main" val="0"/>
                        </a:ext>
                      </a:extLst>
                    </a:blip>
                    <a:srcRect l="2941" t="5527" r="3268" b="10554"/>
                    <a:stretch/>
                  </pic:blipFill>
                  <pic:spPr bwMode="auto">
                    <a:xfrm>
                      <a:off x="0" y="0"/>
                      <a:ext cx="2734059" cy="1600425"/>
                    </a:xfrm>
                    <a:prstGeom prst="rect">
                      <a:avLst/>
                    </a:prstGeom>
                    <a:ln>
                      <a:noFill/>
                    </a:ln>
                    <a:extLst>
                      <a:ext uri="{53640926-AAD7-44D8-BBD7-CCE9431645EC}">
                        <a14:shadowObscured xmlns:a14="http://schemas.microsoft.com/office/drawing/2010/main"/>
                      </a:ext>
                    </a:extLst>
                  </pic:spPr>
                </pic:pic>
              </a:graphicData>
            </a:graphic>
          </wp:inline>
        </w:drawing>
      </w:r>
      <w:r>
        <w:rPr>
          <w:noProof/>
          <w:lang w:val="es-MX" w:eastAsia="es-MX"/>
        </w:rPr>
        <w:drawing>
          <wp:inline distT="0" distB="0" distL="0" distR="0" wp14:anchorId="7F9BBC1C" wp14:editId="148C7B15">
            <wp:extent cx="2743583" cy="171473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C3CC6.tmp"/>
                    <pic:cNvPicPr/>
                  </pic:nvPicPr>
                  <pic:blipFill>
                    <a:blip r:embed="rId8">
                      <a:extLst>
                        <a:ext uri="{28A0092B-C50C-407E-A947-70E740481C1C}">
                          <a14:useLocalDpi xmlns:a14="http://schemas.microsoft.com/office/drawing/2010/main" val="0"/>
                        </a:ext>
                      </a:extLst>
                    </a:blip>
                    <a:stretch>
                      <a:fillRect/>
                    </a:stretch>
                  </pic:blipFill>
                  <pic:spPr>
                    <a:xfrm>
                      <a:off x="0" y="0"/>
                      <a:ext cx="2743583" cy="1714739"/>
                    </a:xfrm>
                    <a:prstGeom prst="rect">
                      <a:avLst/>
                    </a:prstGeom>
                  </pic:spPr>
                </pic:pic>
              </a:graphicData>
            </a:graphic>
          </wp:inline>
        </w:drawing>
      </w:r>
    </w:p>
    <w:p w14:paraId="6CC98BA0" w14:textId="77777777" w:rsidR="008D7CB0" w:rsidRDefault="008D7CB0" w:rsidP="008D7CB0">
      <w:pPr>
        <w:pStyle w:val="Prrafodelista"/>
        <w:spacing w:line="360" w:lineRule="auto"/>
        <w:ind w:left="360" w:right="141"/>
        <w:jc w:val="both"/>
        <w:rPr>
          <w:rFonts w:ascii="Palatino Linotype" w:hAnsi="Palatino Linotype" w:cs="Arial"/>
          <w:b/>
          <w:bCs/>
          <w:i/>
        </w:rPr>
      </w:pPr>
      <w:r>
        <w:rPr>
          <w:rFonts w:ascii="Palatino Linotype" w:hAnsi="Palatino Linotype" w:cs="Arial"/>
          <w:b/>
          <w:bCs/>
          <w:i/>
          <w:noProof/>
          <w:lang w:val="es-MX" w:eastAsia="es-MX"/>
        </w:rPr>
        <w:drawing>
          <wp:inline distT="0" distB="0" distL="0" distR="0" wp14:anchorId="6C5A804F" wp14:editId="66F952EE">
            <wp:extent cx="2734057" cy="1619476"/>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EC596D.tmp"/>
                    <pic:cNvPicPr/>
                  </pic:nvPicPr>
                  <pic:blipFill>
                    <a:blip r:embed="rId9">
                      <a:extLst>
                        <a:ext uri="{28A0092B-C50C-407E-A947-70E740481C1C}">
                          <a14:useLocalDpi xmlns:a14="http://schemas.microsoft.com/office/drawing/2010/main" val="0"/>
                        </a:ext>
                      </a:extLst>
                    </a:blip>
                    <a:stretch>
                      <a:fillRect/>
                    </a:stretch>
                  </pic:blipFill>
                  <pic:spPr>
                    <a:xfrm>
                      <a:off x="0" y="0"/>
                      <a:ext cx="2734057" cy="1619476"/>
                    </a:xfrm>
                    <a:prstGeom prst="rect">
                      <a:avLst/>
                    </a:prstGeom>
                  </pic:spPr>
                </pic:pic>
              </a:graphicData>
            </a:graphic>
          </wp:inline>
        </w:drawing>
      </w:r>
      <w:r>
        <w:rPr>
          <w:rFonts w:ascii="Palatino Linotype" w:hAnsi="Palatino Linotype" w:cs="Arial"/>
          <w:b/>
          <w:bCs/>
          <w:i/>
          <w:noProof/>
          <w:lang w:val="es-MX" w:eastAsia="es-MX"/>
        </w:rPr>
        <w:drawing>
          <wp:inline distT="0" distB="0" distL="0" distR="0" wp14:anchorId="05EF5499" wp14:editId="498D26C8">
            <wp:extent cx="2762636" cy="157184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ECDA75.tmp"/>
                    <pic:cNvPicPr/>
                  </pic:nvPicPr>
                  <pic:blipFill>
                    <a:blip r:embed="rId10">
                      <a:extLst>
                        <a:ext uri="{28A0092B-C50C-407E-A947-70E740481C1C}">
                          <a14:useLocalDpi xmlns:a14="http://schemas.microsoft.com/office/drawing/2010/main" val="0"/>
                        </a:ext>
                      </a:extLst>
                    </a:blip>
                    <a:stretch>
                      <a:fillRect/>
                    </a:stretch>
                  </pic:blipFill>
                  <pic:spPr>
                    <a:xfrm>
                      <a:off x="0" y="0"/>
                      <a:ext cx="2762636" cy="1571844"/>
                    </a:xfrm>
                    <a:prstGeom prst="rect">
                      <a:avLst/>
                    </a:prstGeom>
                  </pic:spPr>
                </pic:pic>
              </a:graphicData>
            </a:graphic>
          </wp:inline>
        </w:drawing>
      </w:r>
    </w:p>
    <w:p w14:paraId="0AFE62DA" w14:textId="77777777" w:rsidR="008D7CB0" w:rsidRPr="008D7CB0" w:rsidRDefault="008D7CB0" w:rsidP="008D7CB0">
      <w:pPr>
        <w:pStyle w:val="Prrafodelista"/>
        <w:spacing w:line="360" w:lineRule="auto"/>
        <w:ind w:left="360" w:right="141"/>
        <w:jc w:val="center"/>
        <w:rPr>
          <w:rFonts w:ascii="Palatino Linotype" w:hAnsi="Palatino Linotype" w:cs="Arial"/>
          <w:b/>
          <w:bCs/>
          <w:i/>
        </w:rPr>
      </w:pPr>
      <w:r>
        <w:rPr>
          <w:rFonts w:ascii="Palatino Linotype" w:hAnsi="Palatino Linotype" w:cs="Arial"/>
          <w:b/>
          <w:bCs/>
          <w:i/>
          <w:noProof/>
          <w:lang w:val="es-MX" w:eastAsia="es-MX"/>
        </w:rPr>
        <w:lastRenderedPageBreak/>
        <w:drawing>
          <wp:inline distT="0" distB="0" distL="0" distR="0" wp14:anchorId="47159F25" wp14:editId="23873C23">
            <wp:extent cx="2743583" cy="1552792"/>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EC54E6.tmp"/>
                    <pic:cNvPicPr/>
                  </pic:nvPicPr>
                  <pic:blipFill>
                    <a:blip r:embed="rId11">
                      <a:extLst>
                        <a:ext uri="{28A0092B-C50C-407E-A947-70E740481C1C}">
                          <a14:useLocalDpi xmlns:a14="http://schemas.microsoft.com/office/drawing/2010/main" val="0"/>
                        </a:ext>
                      </a:extLst>
                    </a:blip>
                    <a:stretch>
                      <a:fillRect/>
                    </a:stretch>
                  </pic:blipFill>
                  <pic:spPr>
                    <a:xfrm>
                      <a:off x="0" y="0"/>
                      <a:ext cx="2743583" cy="1552792"/>
                    </a:xfrm>
                    <a:prstGeom prst="rect">
                      <a:avLst/>
                    </a:prstGeom>
                  </pic:spPr>
                </pic:pic>
              </a:graphicData>
            </a:graphic>
          </wp:inline>
        </w:drawing>
      </w:r>
    </w:p>
    <w:p w14:paraId="5C23040F" w14:textId="77777777" w:rsidR="00502CCB" w:rsidRPr="00502CCB" w:rsidRDefault="00F61DEA" w:rsidP="00502CCB">
      <w:pPr>
        <w:pStyle w:val="Prrafodelista"/>
        <w:numPr>
          <w:ilvl w:val="0"/>
          <w:numId w:val="8"/>
        </w:numPr>
        <w:spacing w:line="360" w:lineRule="auto"/>
        <w:ind w:left="426"/>
        <w:jc w:val="both"/>
        <w:rPr>
          <w:rFonts w:ascii="Palatino Linotype" w:hAnsi="Palatino Linotype" w:cs="Arial"/>
          <w:i/>
        </w:rPr>
      </w:pPr>
      <w:r w:rsidRPr="00F61DEA">
        <w:rPr>
          <w:rFonts w:ascii="Palatino Linotype" w:hAnsi="Palatino Linotype" w:cs="Arial"/>
          <w:b/>
        </w:rPr>
        <w:t>00170/COACALCO/IP/2023</w:t>
      </w:r>
    </w:p>
    <w:p w14:paraId="465F9C80" w14:textId="77777777" w:rsidR="00732E78" w:rsidRPr="00F94686" w:rsidRDefault="00CC10B4" w:rsidP="00F94686">
      <w:pPr>
        <w:pStyle w:val="Prrafodelista"/>
        <w:numPr>
          <w:ilvl w:val="0"/>
          <w:numId w:val="10"/>
        </w:numPr>
        <w:spacing w:line="360" w:lineRule="auto"/>
        <w:jc w:val="both"/>
        <w:rPr>
          <w:rFonts w:ascii="Palatino Linotype" w:hAnsi="Palatino Linotype" w:cs="Arial"/>
          <w:i/>
        </w:rPr>
      </w:pPr>
      <w:r w:rsidRPr="00502CCB">
        <w:rPr>
          <w:rFonts w:ascii="Palatino Linotype" w:hAnsi="Palatino Linotype" w:cs="Arial"/>
          <w:b/>
          <w:bCs/>
          <w:i/>
        </w:rPr>
        <w:t>170.pdf</w:t>
      </w:r>
      <w:r w:rsidR="00414F55" w:rsidRPr="00502CCB">
        <w:rPr>
          <w:rFonts w:ascii="Palatino Linotype" w:hAnsi="Palatino Linotype" w:cs="Arial"/>
          <w:b/>
          <w:bCs/>
          <w:i/>
        </w:rPr>
        <w:t xml:space="preserve">: </w:t>
      </w:r>
      <w:r w:rsidR="00732E78" w:rsidRPr="00F94686">
        <w:rPr>
          <w:rFonts w:ascii="Palatino Linotype" w:hAnsi="Palatino Linotype" w:cs="Arial"/>
          <w:bCs/>
        </w:rPr>
        <w:t>constante de</w:t>
      </w:r>
      <w:r w:rsidR="00732E78" w:rsidRPr="008D7CB0">
        <w:rPr>
          <w:rFonts w:ascii="Palatino Linotype" w:hAnsi="Palatino Linotype" w:cs="Arial"/>
          <w:bCs/>
        </w:rPr>
        <w:t xml:space="preserve"> </w:t>
      </w:r>
      <w:r w:rsidR="00F94686">
        <w:rPr>
          <w:rFonts w:ascii="Palatino Linotype" w:hAnsi="Palatino Linotype" w:cs="Arial"/>
          <w:bCs/>
        </w:rPr>
        <w:t>quince</w:t>
      </w:r>
      <w:r w:rsidR="00732E78" w:rsidRPr="008D7CB0">
        <w:rPr>
          <w:rFonts w:ascii="Palatino Linotype" w:hAnsi="Palatino Linotype" w:cs="Arial"/>
          <w:bCs/>
        </w:rPr>
        <w:t xml:space="preserve"> fojas, en formato </w:t>
      </w:r>
      <w:proofErr w:type="spellStart"/>
      <w:r w:rsidR="00732E78" w:rsidRPr="008D7CB0">
        <w:rPr>
          <w:rFonts w:ascii="Palatino Linotype" w:hAnsi="Palatino Linotype" w:cs="Arial"/>
          <w:bCs/>
        </w:rPr>
        <w:t>pdf</w:t>
      </w:r>
      <w:proofErr w:type="spellEnd"/>
      <w:r w:rsidR="00732E78" w:rsidRPr="008D7CB0">
        <w:rPr>
          <w:rFonts w:ascii="Palatino Linotype" w:hAnsi="Palatino Linotype" w:cs="Arial"/>
          <w:bCs/>
        </w:rPr>
        <w:t>, que contiene el oficio PM/UT/CAMG/076</w:t>
      </w:r>
      <w:r w:rsidR="00F94686">
        <w:rPr>
          <w:rFonts w:ascii="Palatino Linotype" w:hAnsi="Palatino Linotype" w:cs="Arial"/>
          <w:bCs/>
        </w:rPr>
        <w:t>4</w:t>
      </w:r>
      <w:r w:rsidR="00732E78" w:rsidRPr="008D7CB0">
        <w:rPr>
          <w:rFonts w:ascii="Palatino Linotype" w:hAnsi="Palatino Linotype" w:cs="Arial"/>
          <w:bCs/>
        </w:rPr>
        <w:t>/2023, de fecha nueve de agosto de dos mil veintitrés, suscrito por el Titular de la Unidad de Transparencia y Protección de Datos Personales, dirigido al Solicitante, por medio del cual</w:t>
      </w:r>
      <w:r w:rsidR="00F94686">
        <w:rPr>
          <w:rFonts w:ascii="Palatino Linotype" w:hAnsi="Palatino Linotype" w:cs="Arial"/>
          <w:bCs/>
        </w:rPr>
        <w:t xml:space="preserve"> remite su respuesta; así como doce</w:t>
      </w:r>
      <w:r w:rsidR="00732E78" w:rsidRPr="008D7CB0">
        <w:rPr>
          <w:rFonts w:ascii="Palatino Linotype" w:hAnsi="Palatino Linotype" w:cs="Arial"/>
          <w:bCs/>
        </w:rPr>
        <w:t xml:space="preserve"> fojas, que refieren se</w:t>
      </w:r>
      <w:r w:rsidR="00F94686">
        <w:rPr>
          <w:rFonts w:ascii="Palatino Linotype" w:hAnsi="Palatino Linotype" w:cs="Arial"/>
          <w:bCs/>
        </w:rPr>
        <w:t>r la primera foja de doce</w:t>
      </w:r>
      <w:r w:rsidR="00732E78" w:rsidRPr="008D7CB0">
        <w:rPr>
          <w:rFonts w:ascii="Palatino Linotype" w:hAnsi="Palatino Linotype" w:cs="Arial"/>
          <w:bCs/>
        </w:rPr>
        <w:t xml:space="preserve"> estados de cuenta bancarios, tal como se ilustra:</w:t>
      </w:r>
    </w:p>
    <w:p w14:paraId="5D03A74D" w14:textId="77777777" w:rsidR="00F94686" w:rsidRDefault="00F94686" w:rsidP="000146AD">
      <w:pPr>
        <w:spacing w:line="360" w:lineRule="auto"/>
        <w:jc w:val="both"/>
        <w:rPr>
          <w:rFonts w:ascii="Palatino Linotype" w:hAnsi="Palatino Linotype" w:cs="Arial"/>
          <w:i/>
        </w:rPr>
      </w:pPr>
      <w:r>
        <w:rPr>
          <w:rFonts w:ascii="Palatino Linotype" w:hAnsi="Palatino Linotype" w:cs="Arial"/>
          <w:i/>
          <w:noProof/>
          <w:lang w:eastAsia="es-MX"/>
        </w:rPr>
        <w:drawing>
          <wp:inline distT="0" distB="0" distL="0" distR="0" wp14:anchorId="161AE18F" wp14:editId="204BF26F">
            <wp:extent cx="2924175" cy="21145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ECFB9C.tmp"/>
                    <pic:cNvPicPr/>
                  </pic:nvPicPr>
                  <pic:blipFill>
                    <a:blip r:embed="rId12">
                      <a:extLst>
                        <a:ext uri="{28A0092B-C50C-407E-A947-70E740481C1C}">
                          <a14:useLocalDpi xmlns:a14="http://schemas.microsoft.com/office/drawing/2010/main" val="0"/>
                        </a:ext>
                      </a:extLst>
                    </a:blip>
                    <a:stretch>
                      <a:fillRect/>
                    </a:stretch>
                  </pic:blipFill>
                  <pic:spPr>
                    <a:xfrm>
                      <a:off x="0" y="0"/>
                      <a:ext cx="2924591" cy="2114851"/>
                    </a:xfrm>
                    <a:prstGeom prst="rect">
                      <a:avLst/>
                    </a:prstGeom>
                  </pic:spPr>
                </pic:pic>
              </a:graphicData>
            </a:graphic>
          </wp:inline>
        </w:drawing>
      </w:r>
      <w:r w:rsidR="000146AD">
        <w:rPr>
          <w:rFonts w:ascii="Palatino Linotype" w:hAnsi="Palatino Linotype" w:cs="Arial"/>
          <w:i/>
          <w:noProof/>
          <w:lang w:eastAsia="es-MX"/>
        </w:rPr>
        <w:drawing>
          <wp:inline distT="0" distB="0" distL="0" distR="0" wp14:anchorId="1CA04ABE" wp14:editId="4C601A43">
            <wp:extent cx="2914650" cy="2057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EC953D.tmp"/>
                    <pic:cNvPicPr/>
                  </pic:nvPicPr>
                  <pic:blipFill>
                    <a:blip r:embed="rId13">
                      <a:extLst>
                        <a:ext uri="{28A0092B-C50C-407E-A947-70E740481C1C}">
                          <a14:useLocalDpi xmlns:a14="http://schemas.microsoft.com/office/drawing/2010/main" val="0"/>
                        </a:ext>
                      </a:extLst>
                    </a:blip>
                    <a:stretch>
                      <a:fillRect/>
                    </a:stretch>
                  </pic:blipFill>
                  <pic:spPr>
                    <a:xfrm>
                      <a:off x="0" y="0"/>
                      <a:ext cx="2915058" cy="2057688"/>
                    </a:xfrm>
                    <a:prstGeom prst="rect">
                      <a:avLst/>
                    </a:prstGeom>
                  </pic:spPr>
                </pic:pic>
              </a:graphicData>
            </a:graphic>
          </wp:inline>
        </w:drawing>
      </w:r>
    </w:p>
    <w:p w14:paraId="703615C7" w14:textId="77777777" w:rsidR="000146AD" w:rsidRDefault="000146AD" w:rsidP="000146AD">
      <w:pPr>
        <w:spacing w:line="360" w:lineRule="auto"/>
        <w:jc w:val="both"/>
        <w:rPr>
          <w:rFonts w:ascii="Palatino Linotype" w:hAnsi="Palatino Linotype" w:cs="Arial"/>
          <w:i/>
        </w:rPr>
      </w:pPr>
      <w:r>
        <w:rPr>
          <w:rFonts w:ascii="Palatino Linotype" w:hAnsi="Palatino Linotype" w:cs="Arial"/>
          <w:i/>
          <w:noProof/>
          <w:lang w:eastAsia="es-MX"/>
        </w:rPr>
        <w:lastRenderedPageBreak/>
        <w:drawing>
          <wp:inline distT="0" distB="0" distL="0" distR="0" wp14:anchorId="1DDC61DF" wp14:editId="2AA36036">
            <wp:extent cx="2800350" cy="1866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EC63B9.tmp"/>
                    <pic:cNvPicPr/>
                  </pic:nvPicPr>
                  <pic:blipFill>
                    <a:blip r:embed="rId14">
                      <a:extLst>
                        <a:ext uri="{28A0092B-C50C-407E-A947-70E740481C1C}">
                          <a14:useLocalDpi xmlns:a14="http://schemas.microsoft.com/office/drawing/2010/main" val="0"/>
                        </a:ext>
                      </a:extLst>
                    </a:blip>
                    <a:stretch>
                      <a:fillRect/>
                    </a:stretch>
                  </pic:blipFill>
                  <pic:spPr>
                    <a:xfrm>
                      <a:off x="0" y="0"/>
                      <a:ext cx="2800751" cy="1867167"/>
                    </a:xfrm>
                    <a:prstGeom prst="rect">
                      <a:avLst/>
                    </a:prstGeom>
                  </pic:spPr>
                </pic:pic>
              </a:graphicData>
            </a:graphic>
          </wp:inline>
        </w:drawing>
      </w:r>
      <w:r>
        <w:rPr>
          <w:rFonts w:ascii="Palatino Linotype" w:hAnsi="Palatino Linotype" w:cs="Arial"/>
          <w:i/>
          <w:noProof/>
          <w:lang w:eastAsia="es-MX"/>
        </w:rPr>
        <w:drawing>
          <wp:inline distT="0" distB="0" distL="0" distR="0" wp14:anchorId="58AEB3EF" wp14:editId="4139BA21">
            <wp:extent cx="2800350" cy="18859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ECC65C.tmp"/>
                    <pic:cNvPicPr/>
                  </pic:nvPicPr>
                  <pic:blipFill>
                    <a:blip r:embed="rId15">
                      <a:extLst>
                        <a:ext uri="{28A0092B-C50C-407E-A947-70E740481C1C}">
                          <a14:useLocalDpi xmlns:a14="http://schemas.microsoft.com/office/drawing/2010/main" val="0"/>
                        </a:ext>
                      </a:extLst>
                    </a:blip>
                    <a:stretch>
                      <a:fillRect/>
                    </a:stretch>
                  </pic:blipFill>
                  <pic:spPr>
                    <a:xfrm>
                      <a:off x="0" y="0"/>
                      <a:ext cx="2800744" cy="1886215"/>
                    </a:xfrm>
                    <a:prstGeom prst="rect">
                      <a:avLst/>
                    </a:prstGeom>
                  </pic:spPr>
                </pic:pic>
              </a:graphicData>
            </a:graphic>
          </wp:inline>
        </w:drawing>
      </w:r>
    </w:p>
    <w:p w14:paraId="65EE6734" w14:textId="77777777" w:rsidR="000146AD" w:rsidRDefault="000146AD" w:rsidP="000146AD">
      <w:pPr>
        <w:spacing w:line="360" w:lineRule="auto"/>
        <w:jc w:val="both"/>
        <w:rPr>
          <w:rFonts w:ascii="Palatino Linotype" w:hAnsi="Palatino Linotype" w:cs="Arial"/>
          <w:i/>
        </w:rPr>
      </w:pPr>
      <w:r>
        <w:rPr>
          <w:rFonts w:ascii="Palatino Linotype" w:hAnsi="Palatino Linotype" w:cs="Arial"/>
          <w:i/>
          <w:noProof/>
          <w:lang w:eastAsia="es-MX"/>
        </w:rPr>
        <w:drawing>
          <wp:inline distT="0" distB="0" distL="0" distR="0" wp14:anchorId="5EA669D0" wp14:editId="31364AFF">
            <wp:extent cx="2886075" cy="206692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EC7216.tmp"/>
                    <pic:cNvPicPr/>
                  </pic:nvPicPr>
                  <pic:blipFill>
                    <a:blip r:embed="rId16">
                      <a:extLst>
                        <a:ext uri="{28A0092B-C50C-407E-A947-70E740481C1C}">
                          <a14:useLocalDpi xmlns:a14="http://schemas.microsoft.com/office/drawing/2010/main" val="0"/>
                        </a:ext>
                      </a:extLst>
                    </a:blip>
                    <a:stretch>
                      <a:fillRect/>
                    </a:stretch>
                  </pic:blipFill>
                  <pic:spPr>
                    <a:xfrm>
                      <a:off x="0" y="0"/>
                      <a:ext cx="2906916" cy="2081850"/>
                    </a:xfrm>
                    <a:prstGeom prst="rect">
                      <a:avLst/>
                    </a:prstGeom>
                  </pic:spPr>
                </pic:pic>
              </a:graphicData>
            </a:graphic>
          </wp:inline>
        </w:drawing>
      </w:r>
      <w:r>
        <w:rPr>
          <w:rFonts w:ascii="Palatino Linotype" w:hAnsi="Palatino Linotype" w:cs="Arial"/>
          <w:i/>
          <w:noProof/>
          <w:lang w:eastAsia="es-MX"/>
        </w:rPr>
        <w:drawing>
          <wp:inline distT="0" distB="0" distL="0" distR="0" wp14:anchorId="0AE7EAD6" wp14:editId="7E28D12E">
            <wp:extent cx="2733675" cy="20193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ECB2AA.tmp"/>
                    <pic:cNvPicPr/>
                  </pic:nvPicPr>
                  <pic:blipFill>
                    <a:blip r:embed="rId17">
                      <a:extLst>
                        <a:ext uri="{28A0092B-C50C-407E-A947-70E740481C1C}">
                          <a14:useLocalDpi xmlns:a14="http://schemas.microsoft.com/office/drawing/2010/main" val="0"/>
                        </a:ext>
                      </a:extLst>
                    </a:blip>
                    <a:stretch>
                      <a:fillRect/>
                    </a:stretch>
                  </pic:blipFill>
                  <pic:spPr>
                    <a:xfrm>
                      <a:off x="0" y="0"/>
                      <a:ext cx="2734058" cy="2019583"/>
                    </a:xfrm>
                    <a:prstGeom prst="rect">
                      <a:avLst/>
                    </a:prstGeom>
                  </pic:spPr>
                </pic:pic>
              </a:graphicData>
            </a:graphic>
          </wp:inline>
        </w:drawing>
      </w:r>
    </w:p>
    <w:p w14:paraId="05FA3619" w14:textId="77777777" w:rsidR="000146AD" w:rsidRDefault="000146AD" w:rsidP="000146AD">
      <w:pPr>
        <w:spacing w:line="360" w:lineRule="auto"/>
        <w:jc w:val="both"/>
        <w:rPr>
          <w:rFonts w:ascii="Palatino Linotype" w:hAnsi="Palatino Linotype" w:cs="Arial"/>
          <w:i/>
        </w:rPr>
      </w:pPr>
      <w:r>
        <w:rPr>
          <w:rFonts w:ascii="Palatino Linotype" w:hAnsi="Palatino Linotype" w:cs="Arial"/>
          <w:i/>
          <w:noProof/>
          <w:lang w:eastAsia="es-MX"/>
        </w:rPr>
        <w:drawing>
          <wp:inline distT="0" distB="0" distL="0" distR="0" wp14:anchorId="7EEDCFD0" wp14:editId="044A5361">
            <wp:extent cx="2943225" cy="20669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EC88B.tmp"/>
                    <pic:cNvPicPr/>
                  </pic:nvPicPr>
                  <pic:blipFill>
                    <a:blip r:embed="rId18">
                      <a:extLst>
                        <a:ext uri="{28A0092B-C50C-407E-A947-70E740481C1C}">
                          <a14:useLocalDpi xmlns:a14="http://schemas.microsoft.com/office/drawing/2010/main" val="0"/>
                        </a:ext>
                      </a:extLst>
                    </a:blip>
                    <a:stretch>
                      <a:fillRect/>
                    </a:stretch>
                  </pic:blipFill>
                  <pic:spPr>
                    <a:xfrm>
                      <a:off x="0" y="0"/>
                      <a:ext cx="2943638" cy="2067215"/>
                    </a:xfrm>
                    <a:prstGeom prst="rect">
                      <a:avLst/>
                    </a:prstGeom>
                  </pic:spPr>
                </pic:pic>
              </a:graphicData>
            </a:graphic>
          </wp:inline>
        </w:drawing>
      </w:r>
      <w:r>
        <w:rPr>
          <w:rFonts w:ascii="Palatino Linotype" w:hAnsi="Palatino Linotype" w:cs="Arial"/>
          <w:i/>
          <w:noProof/>
          <w:lang w:eastAsia="es-MX"/>
        </w:rPr>
        <w:drawing>
          <wp:inline distT="0" distB="0" distL="0" distR="0" wp14:anchorId="326D6A9C" wp14:editId="2A9FA942">
            <wp:extent cx="2790825" cy="20288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ECC1BB.tmp"/>
                    <pic:cNvPicPr/>
                  </pic:nvPicPr>
                  <pic:blipFill>
                    <a:blip r:embed="rId19">
                      <a:extLst>
                        <a:ext uri="{28A0092B-C50C-407E-A947-70E740481C1C}">
                          <a14:useLocalDpi xmlns:a14="http://schemas.microsoft.com/office/drawing/2010/main" val="0"/>
                        </a:ext>
                      </a:extLst>
                    </a:blip>
                    <a:stretch>
                      <a:fillRect/>
                    </a:stretch>
                  </pic:blipFill>
                  <pic:spPr>
                    <a:xfrm>
                      <a:off x="0" y="0"/>
                      <a:ext cx="2791217" cy="2029110"/>
                    </a:xfrm>
                    <a:prstGeom prst="rect">
                      <a:avLst/>
                    </a:prstGeom>
                  </pic:spPr>
                </pic:pic>
              </a:graphicData>
            </a:graphic>
          </wp:inline>
        </w:drawing>
      </w:r>
    </w:p>
    <w:p w14:paraId="6AFA0863" w14:textId="77777777" w:rsidR="000146AD" w:rsidRDefault="000146AD" w:rsidP="000146AD">
      <w:pPr>
        <w:spacing w:line="360" w:lineRule="auto"/>
        <w:jc w:val="both"/>
        <w:rPr>
          <w:rFonts w:ascii="Palatino Linotype" w:hAnsi="Palatino Linotype" w:cs="Arial"/>
          <w:i/>
        </w:rPr>
      </w:pPr>
      <w:r>
        <w:rPr>
          <w:rFonts w:ascii="Palatino Linotype" w:hAnsi="Palatino Linotype" w:cs="Arial"/>
          <w:i/>
          <w:noProof/>
          <w:lang w:eastAsia="es-MX"/>
        </w:rPr>
        <w:lastRenderedPageBreak/>
        <w:drawing>
          <wp:inline distT="0" distB="0" distL="0" distR="0" wp14:anchorId="4A2D0080" wp14:editId="3B78F8D4">
            <wp:extent cx="3047999" cy="203835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EC342D.tmp"/>
                    <pic:cNvPicPr/>
                  </pic:nvPicPr>
                  <pic:blipFill>
                    <a:blip r:embed="rId20">
                      <a:extLst>
                        <a:ext uri="{28A0092B-C50C-407E-A947-70E740481C1C}">
                          <a14:useLocalDpi xmlns:a14="http://schemas.microsoft.com/office/drawing/2010/main" val="0"/>
                        </a:ext>
                      </a:extLst>
                    </a:blip>
                    <a:stretch>
                      <a:fillRect/>
                    </a:stretch>
                  </pic:blipFill>
                  <pic:spPr>
                    <a:xfrm>
                      <a:off x="0" y="0"/>
                      <a:ext cx="3051599" cy="2040757"/>
                    </a:xfrm>
                    <a:prstGeom prst="rect">
                      <a:avLst/>
                    </a:prstGeom>
                  </pic:spPr>
                </pic:pic>
              </a:graphicData>
            </a:graphic>
          </wp:inline>
        </w:drawing>
      </w:r>
      <w:r>
        <w:rPr>
          <w:rFonts w:ascii="Palatino Linotype" w:hAnsi="Palatino Linotype" w:cs="Arial"/>
          <w:i/>
          <w:noProof/>
          <w:lang w:eastAsia="es-MX"/>
        </w:rPr>
        <w:drawing>
          <wp:inline distT="0" distB="0" distL="0" distR="0" wp14:anchorId="2AEEBE0D" wp14:editId="23FDB4D1">
            <wp:extent cx="2676525" cy="206692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EC6C55.tmp"/>
                    <pic:cNvPicPr/>
                  </pic:nvPicPr>
                  <pic:blipFill>
                    <a:blip r:embed="rId21">
                      <a:extLst>
                        <a:ext uri="{28A0092B-C50C-407E-A947-70E740481C1C}">
                          <a14:useLocalDpi xmlns:a14="http://schemas.microsoft.com/office/drawing/2010/main" val="0"/>
                        </a:ext>
                      </a:extLst>
                    </a:blip>
                    <a:stretch>
                      <a:fillRect/>
                    </a:stretch>
                  </pic:blipFill>
                  <pic:spPr>
                    <a:xfrm>
                      <a:off x="0" y="0"/>
                      <a:ext cx="2696680" cy="2082489"/>
                    </a:xfrm>
                    <a:prstGeom prst="rect">
                      <a:avLst/>
                    </a:prstGeom>
                  </pic:spPr>
                </pic:pic>
              </a:graphicData>
            </a:graphic>
          </wp:inline>
        </w:drawing>
      </w:r>
    </w:p>
    <w:p w14:paraId="1520BDB8" w14:textId="77777777" w:rsidR="000146AD" w:rsidRPr="00F94686" w:rsidRDefault="000146AD" w:rsidP="000146AD">
      <w:pPr>
        <w:spacing w:line="360" w:lineRule="auto"/>
        <w:jc w:val="both"/>
        <w:rPr>
          <w:rFonts w:ascii="Palatino Linotype" w:hAnsi="Palatino Linotype" w:cs="Arial"/>
          <w:i/>
        </w:rPr>
      </w:pPr>
      <w:r>
        <w:rPr>
          <w:rFonts w:ascii="Palatino Linotype" w:hAnsi="Palatino Linotype" w:cs="Arial"/>
          <w:i/>
          <w:noProof/>
          <w:lang w:eastAsia="es-MX"/>
        </w:rPr>
        <w:drawing>
          <wp:inline distT="0" distB="0" distL="0" distR="0" wp14:anchorId="570E8353" wp14:editId="62D0F957">
            <wp:extent cx="2819400" cy="20288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ECBFE4.tmp"/>
                    <pic:cNvPicPr/>
                  </pic:nvPicPr>
                  <pic:blipFill>
                    <a:blip r:embed="rId22">
                      <a:extLst>
                        <a:ext uri="{28A0092B-C50C-407E-A947-70E740481C1C}">
                          <a14:useLocalDpi xmlns:a14="http://schemas.microsoft.com/office/drawing/2010/main" val="0"/>
                        </a:ext>
                      </a:extLst>
                    </a:blip>
                    <a:stretch>
                      <a:fillRect/>
                    </a:stretch>
                  </pic:blipFill>
                  <pic:spPr>
                    <a:xfrm>
                      <a:off x="0" y="0"/>
                      <a:ext cx="2819806" cy="2029117"/>
                    </a:xfrm>
                    <a:prstGeom prst="rect">
                      <a:avLst/>
                    </a:prstGeom>
                  </pic:spPr>
                </pic:pic>
              </a:graphicData>
            </a:graphic>
          </wp:inline>
        </w:drawing>
      </w:r>
      <w:r>
        <w:rPr>
          <w:rFonts w:ascii="Palatino Linotype" w:hAnsi="Palatino Linotype" w:cs="Arial"/>
          <w:i/>
          <w:noProof/>
          <w:lang w:eastAsia="es-MX"/>
        </w:rPr>
        <w:drawing>
          <wp:inline distT="0" distB="0" distL="0" distR="0" wp14:anchorId="05FA77EB" wp14:editId="74D728C4">
            <wp:extent cx="2838450" cy="20193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ECFCCF.tmp"/>
                    <pic:cNvPicPr/>
                  </pic:nvPicPr>
                  <pic:blipFill>
                    <a:blip r:embed="rId23">
                      <a:extLst>
                        <a:ext uri="{28A0092B-C50C-407E-A947-70E740481C1C}">
                          <a14:useLocalDpi xmlns:a14="http://schemas.microsoft.com/office/drawing/2010/main" val="0"/>
                        </a:ext>
                      </a:extLst>
                    </a:blip>
                    <a:stretch>
                      <a:fillRect/>
                    </a:stretch>
                  </pic:blipFill>
                  <pic:spPr>
                    <a:xfrm>
                      <a:off x="0" y="0"/>
                      <a:ext cx="2838852" cy="2019586"/>
                    </a:xfrm>
                    <a:prstGeom prst="rect">
                      <a:avLst/>
                    </a:prstGeom>
                  </pic:spPr>
                </pic:pic>
              </a:graphicData>
            </a:graphic>
          </wp:inline>
        </w:drawing>
      </w:r>
    </w:p>
    <w:p w14:paraId="241B0A25" w14:textId="77777777" w:rsidR="00732E78" w:rsidRPr="00732E78" w:rsidRDefault="00732E78" w:rsidP="00732E78">
      <w:pPr>
        <w:pStyle w:val="Prrafodelista"/>
        <w:spacing w:line="360" w:lineRule="auto"/>
        <w:ind w:left="426"/>
        <w:jc w:val="both"/>
        <w:rPr>
          <w:rFonts w:ascii="Palatino Linotype" w:hAnsi="Palatino Linotype" w:cs="Arial"/>
          <w:i/>
        </w:rPr>
      </w:pPr>
    </w:p>
    <w:p w14:paraId="3C61002A" w14:textId="77777777" w:rsidR="00502CCB" w:rsidRPr="00502CCB" w:rsidRDefault="00502CCB" w:rsidP="00502CCB">
      <w:pPr>
        <w:pStyle w:val="Prrafodelista"/>
        <w:numPr>
          <w:ilvl w:val="0"/>
          <w:numId w:val="8"/>
        </w:numPr>
        <w:spacing w:line="360" w:lineRule="auto"/>
        <w:ind w:left="426"/>
        <w:jc w:val="both"/>
        <w:rPr>
          <w:rFonts w:ascii="Palatino Linotype" w:hAnsi="Palatino Linotype" w:cs="Arial"/>
          <w:i/>
        </w:rPr>
      </w:pPr>
      <w:r w:rsidRPr="00502CCB">
        <w:rPr>
          <w:rFonts w:ascii="Palatino Linotype" w:hAnsi="Palatino Linotype" w:cs="Arial"/>
          <w:b/>
        </w:rPr>
        <w:t>00172/COACALCO/IP/2023</w:t>
      </w:r>
    </w:p>
    <w:p w14:paraId="7050131D" w14:textId="77777777" w:rsidR="00CC10B4" w:rsidRPr="004C7132" w:rsidRDefault="00CC10B4" w:rsidP="00502CCB">
      <w:pPr>
        <w:pStyle w:val="Prrafodelista"/>
        <w:numPr>
          <w:ilvl w:val="0"/>
          <w:numId w:val="10"/>
        </w:numPr>
        <w:spacing w:line="360" w:lineRule="auto"/>
        <w:jc w:val="both"/>
        <w:rPr>
          <w:rFonts w:ascii="Palatino Linotype" w:hAnsi="Palatino Linotype" w:cs="Arial"/>
          <w:i/>
        </w:rPr>
      </w:pPr>
      <w:r w:rsidRPr="00F94686">
        <w:rPr>
          <w:rFonts w:ascii="Palatino Linotype" w:hAnsi="Palatino Linotype" w:cs="Arial"/>
          <w:b/>
          <w:i/>
        </w:rPr>
        <w:t>172.pdf:</w:t>
      </w:r>
      <w:r w:rsidR="000146AD">
        <w:rPr>
          <w:rFonts w:ascii="Palatino Linotype" w:hAnsi="Palatino Linotype" w:cs="Arial"/>
          <w:b/>
          <w:i/>
        </w:rPr>
        <w:t xml:space="preserve"> </w:t>
      </w:r>
      <w:r w:rsidR="000146AD" w:rsidRPr="00F94686">
        <w:rPr>
          <w:rFonts w:ascii="Palatino Linotype" w:hAnsi="Palatino Linotype" w:cs="Arial"/>
          <w:bCs/>
        </w:rPr>
        <w:t>constante de</w:t>
      </w:r>
      <w:r w:rsidR="000146AD" w:rsidRPr="008D7CB0">
        <w:rPr>
          <w:rFonts w:ascii="Palatino Linotype" w:hAnsi="Palatino Linotype" w:cs="Arial"/>
          <w:bCs/>
        </w:rPr>
        <w:t xml:space="preserve"> </w:t>
      </w:r>
      <w:r w:rsidR="00FE2B18">
        <w:rPr>
          <w:rFonts w:ascii="Palatino Linotype" w:hAnsi="Palatino Linotype" w:cs="Arial"/>
          <w:bCs/>
        </w:rPr>
        <w:t>cinco</w:t>
      </w:r>
      <w:r w:rsidR="000146AD" w:rsidRPr="008D7CB0">
        <w:rPr>
          <w:rFonts w:ascii="Palatino Linotype" w:hAnsi="Palatino Linotype" w:cs="Arial"/>
          <w:bCs/>
        </w:rPr>
        <w:t xml:space="preserve"> fojas, en formato </w:t>
      </w:r>
      <w:proofErr w:type="spellStart"/>
      <w:r w:rsidR="000146AD" w:rsidRPr="008D7CB0">
        <w:rPr>
          <w:rFonts w:ascii="Palatino Linotype" w:hAnsi="Palatino Linotype" w:cs="Arial"/>
          <w:bCs/>
        </w:rPr>
        <w:t>pdf</w:t>
      </w:r>
      <w:proofErr w:type="spellEnd"/>
      <w:r w:rsidR="000146AD" w:rsidRPr="008D7CB0">
        <w:rPr>
          <w:rFonts w:ascii="Palatino Linotype" w:hAnsi="Palatino Linotype" w:cs="Arial"/>
          <w:bCs/>
        </w:rPr>
        <w:t>, que contiene el oficio PM/UT/CAMG/076</w:t>
      </w:r>
      <w:r w:rsidR="000146AD">
        <w:rPr>
          <w:rFonts w:ascii="Palatino Linotype" w:hAnsi="Palatino Linotype" w:cs="Arial"/>
          <w:bCs/>
        </w:rPr>
        <w:t>5</w:t>
      </w:r>
      <w:r w:rsidR="000146AD" w:rsidRPr="008D7CB0">
        <w:rPr>
          <w:rFonts w:ascii="Palatino Linotype" w:hAnsi="Palatino Linotype" w:cs="Arial"/>
          <w:bCs/>
        </w:rPr>
        <w:t>/2023, de fecha nueve de agosto de dos mil veintitrés, suscrito por el Titular de la Unidad de Transparencia y Protección de Datos Personales, dirigido al Solicitante, por medio del cual</w:t>
      </w:r>
      <w:r w:rsidR="000146AD">
        <w:rPr>
          <w:rFonts w:ascii="Palatino Linotype" w:hAnsi="Palatino Linotype" w:cs="Arial"/>
          <w:bCs/>
        </w:rPr>
        <w:t xml:space="preserve"> r</w:t>
      </w:r>
      <w:r w:rsidR="004C7132">
        <w:rPr>
          <w:rFonts w:ascii="Palatino Linotype" w:hAnsi="Palatino Linotype" w:cs="Arial"/>
          <w:bCs/>
        </w:rPr>
        <w:t>emite su respuesta; así como tres</w:t>
      </w:r>
      <w:r w:rsidR="000146AD" w:rsidRPr="008D7CB0">
        <w:rPr>
          <w:rFonts w:ascii="Palatino Linotype" w:hAnsi="Palatino Linotype" w:cs="Arial"/>
          <w:bCs/>
        </w:rPr>
        <w:t xml:space="preserve"> fojas, que refieren se</w:t>
      </w:r>
      <w:r w:rsidR="004C7132">
        <w:rPr>
          <w:rFonts w:ascii="Palatino Linotype" w:hAnsi="Palatino Linotype" w:cs="Arial"/>
          <w:bCs/>
        </w:rPr>
        <w:t>r la primera foja de tres</w:t>
      </w:r>
      <w:r w:rsidR="000146AD" w:rsidRPr="008D7CB0">
        <w:rPr>
          <w:rFonts w:ascii="Palatino Linotype" w:hAnsi="Palatino Linotype" w:cs="Arial"/>
          <w:bCs/>
        </w:rPr>
        <w:t xml:space="preserve"> estados de cuenta</w:t>
      </w:r>
      <w:r w:rsidR="004C7132">
        <w:rPr>
          <w:rFonts w:ascii="Palatino Linotype" w:hAnsi="Palatino Linotype" w:cs="Arial"/>
          <w:bCs/>
        </w:rPr>
        <w:t xml:space="preserve"> bancarios, tal como se ilustra:</w:t>
      </w:r>
    </w:p>
    <w:p w14:paraId="4AFA20CB" w14:textId="77777777" w:rsidR="004C7132" w:rsidRDefault="004C7132" w:rsidP="004C7132">
      <w:pPr>
        <w:spacing w:line="360" w:lineRule="auto"/>
        <w:ind w:left="360"/>
        <w:jc w:val="both"/>
        <w:rPr>
          <w:rFonts w:ascii="Palatino Linotype" w:hAnsi="Palatino Linotype" w:cs="Arial"/>
          <w:i/>
        </w:rPr>
      </w:pPr>
      <w:r>
        <w:rPr>
          <w:rFonts w:ascii="Palatino Linotype" w:hAnsi="Palatino Linotype" w:cs="Arial"/>
          <w:i/>
          <w:noProof/>
          <w:lang w:eastAsia="es-MX"/>
        </w:rPr>
        <w:lastRenderedPageBreak/>
        <w:drawing>
          <wp:inline distT="0" distB="0" distL="0" distR="0" wp14:anchorId="7D43E275" wp14:editId="30539B11">
            <wp:extent cx="2752725" cy="18764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ECD537.tmp"/>
                    <pic:cNvPicPr/>
                  </pic:nvPicPr>
                  <pic:blipFill>
                    <a:blip r:embed="rId24">
                      <a:extLst>
                        <a:ext uri="{28A0092B-C50C-407E-A947-70E740481C1C}">
                          <a14:useLocalDpi xmlns:a14="http://schemas.microsoft.com/office/drawing/2010/main" val="0"/>
                        </a:ext>
                      </a:extLst>
                    </a:blip>
                    <a:stretch>
                      <a:fillRect/>
                    </a:stretch>
                  </pic:blipFill>
                  <pic:spPr>
                    <a:xfrm>
                      <a:off x="0" y="0"/>
                      <a:ext cx="2753113" cy="1876689"/>
                    </a:xfrm>
                    <a:prstGeom prst="rect">
                      <a:avLst/>
                    </a:prstGeom>
                  </pic:spPr>
                </pic:pic>
              </a:graphicData>
            </a:graphic>
          </wp:inline>
        </w:drawing>
      </w:r>
      <w:r>
        <w:rPr>
          <w:rFonts w:ascii="Palatino Linotype" w:hAnsi="Palatino Linotype" w:cs="Arial"/>
          <w:i/>
          <w:noProof/>
          <w:lang w:eastAsia="es-MX"/>
        </w:rPr>
        <w:drawing>
          <wp:inline distT="0" distB="0" distL="0" distR="0" wp14:anchorId="127098B2" wp14:editId="049E9D04">
            <wp:extent cx="2505075" cy="18669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EC77C4.tmp"/>
                    <pic:cNvPicPr/>
                  </pic:nvPicPr>
                  <pic:blipFill>
                    <a:blip r:embed="rId25">
                      <a:extLst>
                        <a:ext uri="{28A0092B-C50C-407E-A947-70E740481C1C}">
                          <a14:useLocalDpi xmlns:a14="http://schemas.microsoft.com/office/drawing/2010/main" val="0"/>
                        </a:ext>
                      </a:extLst>
                    </a:blip>
                    <a:stretch>
                      <a:fillRect/>
                    </a:stretch>
                  </pic:blipFill>
                  <pic:spPr>
                    <a:xfrm>
                      <a:off x="0" y="0"/>
                      <a:ext cx="2505430" cy="1867165"/>
                    </a:xfrm>
                    <a:prstGeom prst="rect">
                      <a:avLst/>
                    </a:prstGeom>
                  </pic:spPr>
                </pic:pic>
              </a:graphicData>
            </a:graphic>
          </wp:inline>
        </w:drawing>
      </w:r>
    </w:p>
    <w:p w14:paraId="78C8DCE4" w14:textId="77777777" w:rsidR="004C7132" w:rsidRPr="004C7132" w:rsidRDefault="004C7132" w:rsidP="004C7132">
      <w:pPr>
        <w:spacing w:line="360" w:lineRule="auto"/>
        <w:ind w:left="360"/>
        <w:jc w:val="both"/>
        <w:rPr>
          <w:rFonts w:ascii="Palatino Linotype" w:hAnsi="Palatino Linotype" w:cs="Arial"/>
          <w:i/>
        </w:rPr>
      </w:pPr>
      <w:r>
        <w:rPr>
          <w:rFonts w:ascii="Palatino Linotype" w:hAnsi="Palatino Linotype" w:cs="Arial"/>
          <w:i/>
          <w:noProof/>
          <w:lang w:eastAsia="es-MX"/>
        </w:rPr>
        <w:drawing>
          <wp:inline distT="0" distB="0" distL="0" distR="0" wp14:anchorId="53FA4658" wp14:editId="43697808">
            <wp:extent cx="2676525" cy="18383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EC37DA.tmp"/>
                    <pic:cNvPicPr/>
                  </pic:nvPicPr>
                  <pic:blipFill>
                    <a:blip r:embed="rId26">
                      <a:extLst>
                        <a:ext uri="{28A0092B-C50C-407E-A947-70E740481C1C}">
                          <a14:useLocalDpi xmlns:a14="http://schemas.microsoft.com/office/drawing/2010/main" val="0"/>
                        </a:ext>
                      </a:extLst>
                    </a:blip>
                    <a:stretch>
                      <a:fillRect/>
                    </a:stretch>
                  </pic:blipFill>
                  <pic:spPr>
                    <a:xfrm>
                      <a:off x="0" y="0"/>
                      <a:ext cx="2676905" cy="1838586"/>
                    </a:xfrm>
                    <a:prstGeom prst="rect">
                      <a:avLst/>
                    </a:prstGeom>
                  </pic:spPr>
                </pic:pic>
              </a:graphicData>
            </a:graphic>
          </wp:inline>
        </w:drawing>
      </w:r>
    </w:p>
    <w:p w14:paraId="4CCF0C2A" w14:textId="77777777" w:rsidR="00414F55" w:rsidRDefault="00414F55" w:rsidP="00414F55">
      <w:pPr>
        <w:spacing w:after="0" w:line="360" w:lineRule="auto"/>
        <w:ind w:right="141"/>
        <w:jc w:val="both"/>
        <w:rPr>
          <w:rFonts w:ascii="Palatino Linotype" w:hAnsi="Palatino Linotype" w:cs="Arial"/>
          <w:bCs/>
          <w:sz w:val="24"/>
          <w:szCs w:val="24"/>
        </w:rPr>
      </w:pPr>
    </w:p>
    <w:p w14:paraId="3E12927B" w14:textId="77777777" w:rsidR="00414F55" w:rsidRPr="0010604C" w:rsidRDefault="00414F55" w:rsidP="00414F55">
      <w:pPr>
        <w:spacing w:after="0" w:line="360" w:lineRule="auto"/>
        <w:ind w:right="141"/>
        <w:jc w:val="both"/>
        <w:rPr>
          <w:rFonts w:ascii="Palatino Linotype" w:hAnsi="Palatino Linotype" w:cs="Arial"/>
          <w:bCs/>
          <w:sz w:val="24"/>
          <w:szCs w:val="24"/>
        </w:rPr>
      </w:pPr>
      <w:r w:rsidRPr="0010604C">
        <w:rPr>
          <w:rFonts w:ascii="Palatino Linotype" w:hAnsi="Palatino Linotype" w:cs="Arial"/>
          <w:bCs/>
          <w:sz w:val="24"/>
          <w:szCs w:val="24"/>
        </w:rPr>
        <w:t xml:space="preserve">Es así </w:t>
      </w:r>
      <w:r>
        <w:rPr>
          <w:rFonts w:ascii="Palatino Linotype" w:hAnsi="Palatino Linotype" w:cs="Arial"/>
          <w:bCs/>
          <w:sz w:val="24"/>
          <w:szCs w:val="24"/>
        </w:rPr>
        <w:t>como</w:t>
      </w:r>
      <w:r w:rsidRPr="0010604C">
        <w:rPr>
          <w:rFonts w:ascii="Palatino Linotype" w:hAnsi="Palatino Linotype" w:cs="Arial"/>
          <w:bCs/>
          <w:sz w:val="24"/>
          <w:szCs w:val="24"/>
        </w:rPr>
        <w:t xml:space="preserve"> derivado de la respuesta emitida por </w:t>
      </w:r>
      <w:r>
        <w:rPr>
          <w:rFonts w:ascii="Palatino Linotype" w:hAnsi="Palatino Linotype" w:cs="Arial"/>
          <w:b/>
          <w:bCs/>
          <w:sz w:val="24"/>
          <w:szCs w:val="24"/>
        </w:rPr>
        <w:t>el</w:t>
      </w:r>
      <w:r w:rsidRPr="0010604C">
        <w:rPr>
          <w:rFonts w:ascii="Palatino Linotype" w:hAnsi="Palatino Linotype" w:cs="Arial"/>
          <w:b/>
          <w:bCs/>
          <w:sz w:val="24"/>
          <w:szCs w:val="24"/>
        </w:rPr>
        <w:t xml:space="preserve"> Sujeto Obligado</w:t>
      </w:r>
      <w:r w:rsidRPr="0010604C">
        <w:rPr>
          <w:rFonts w:ascii="Palatino Linotype" w:hAnsi="Palatino Linotype" w:cs="Arial"/>
          <w:bCs/>
          <w:sz w:val="24"/>
          <w:szCs w:val="24"/>
        </w:rPr>
        <w:t xml:space="preserve">, </w:t>
      </w:r>
      <w:r>
        <w:rPr>
          <w:rFonts w:ascii="Palatino Linotype" w:hAnsi="Palatino Linotype" w:cs="Arial"/>
          <w:bCs/>
          <w:sz w:val="24"/>
          <w:szCs w:val="24"/>
        </w:rPr>
        <w:t>el</w:t>
      </w:r>
      <w:r w:rsidRPr="0010604C">
        <w:rPr>
          <w:rFonts w:ascii="Palatino Linotype" w:hAnsi="Palatino Linotype" w:cs="Arial"/>
          <w:b/>
          <w:bCs/>
          <w:sz w:val="24"/>
          <w:szCs w:val="24"/>
        </w:rPr>
        <w:t xml:space="preserve"> Recurrente</w:t>
      </w:r>
      <w:r w:rsidRPr="0010604C">
        <w:rPr>
          <w:rFonts w:ascii="Palatino Linotype" w:hAnsi="Palatino Linotype" w:cs="Arial"/>
          <w:bCs/>
          <w:sz w:val="24"/>
          <w:szCs w:val="24"/>
        </w:rPr>
        <w:t>, interpuso el presente recurso de revisión, señalando sustancialmente como sus razones o motivos de inconformidad, lo siguiente:</w:t>
      </w:r>
    </w:p>
    <w:p w14:paraId="698A4FC0" w14:textId="77777777" w:rsidR="00414F55" w:rsidRPr="002D17B8" w:rsidRDefault="00414F55" w:rsidP="00414F55">
      <w:pPr>
        <w:pStyle w:val="Sinespaciado"/>
        <w:rPr>
          <w:rFonts w:eastAsiaTheme="minorHAnsi"/>
          <w:lang w:eastAsia="en-US"/>
        </w:rPr>
      </w:pPr>
    </w:p>
    <w:p w14:paraId="7A225522" w14:textId="77777777" w:rsidR="00414F55" w:rsidRPr="002D6656" w:rsidRDefault="00414F55" w:rsidP="00414F55">
      <w:pPr>
        <w:spacing w:line="276" w:lineRule="auto"/>
        <w:ind w:left="567" w:right="616"/>
        <w:jc w:val="both"/>
        <w:rPr>
          <w:rFonts w:ascii="Palatino Linotype" w:hAnsi="Palatino Linotype" w:cs="Arial"/>
          <w:b/>
          <w:bCs/>
          <w:i/>
          <w:u w:val="single"/>
        </w:rPr>
      </w:pPr>
      <w:r w:rsidRPr="00D12C36">
        <w:rPr>
          <w:rFonts w:ascii="Palatino Linotype" w:hAnsi="Palatino Linotype" w:cs="Arial"/>
          <w:bCs/>
          <w:i/>
        </w:rPr>
        <w:t>“</w:t>
      </w:r>
      <w:r w:rsidR="004C7132" w:rsidRPr="004C7132">
        <w:rPr>
          <w:rFonts w:ascii="Palatino Linotype" w:hAnsi="Palatino Linotype" w:cs="Arial"/>
          <w:bCs/>
          <w:i/>
        </w:rPr>
        <w:t>La respuesta del sujeto obligado consiste solo en las caratulas de los estados de cuenta solicitados, ya que no se desprenden los movimientos realizados durante los períodos enviados, tales como son consumos, transferencias, pagos recibidos, retiros, uso y pagos de créditos. Por lo que se presume que no se está cumpliendo a cabalidad con la solicitud.</w:t>
      </w:r>
      <w:r w:rsidRPr="002D17B8">
        <w:rPr>
          <w:rFonts w:ascii="Palatino Linotype" w:hAnsi="Palatino Linotype" w:cs="Arial"/>
          <w:bCs/>
          <w:i/>
        </w:rPr>
        <w:t>”</w:t>
      </w:r>
      <w:r w:rsidRPr="00D12C36">
        <w:rPr>
          <w:rFonts w:ascii="Palatino Linotype" w:hAnsi="Palatino Linotype" w:cs="Arial"/>
          <w:bCs/>
          <w:i/>
        </w:rPr>
        <w:t xml:space="preserve"> (Sic).</w:t>
      </w:r>
    </w:p>
    <w:p w14:paraId="1228F822" w14:textId="77777777" w:rsidR="00414F55" w:rsidRDefault="00414F55" w:rsidP="00414F55">
      <w:pPr>
        <w:spacing w:after="0" w:line="360" w:lineRule="auto"/>
        <w:jc w:val="both"/>
        <w:rPr>
          <w:rFonts w:ascii="Palatino Linotype" w:hAnsi="Palatino Linotype" w:cs="Arial"/>
          <w:sz w:val="24"/>
          <w:szCs w:val="24"/>
        </w:rPr>
      </w:pPr>
    </w:p>
    <w:p w14:paraId="48C3F0B7" w14:textId="77777777" w:rsidR="00414F55" w:rsidRPr="004C7132" w:rsidRDefault="00414F55" w:rsidP="00414F55">
      <w:pPr>
        <w:tabs>
          <w:tab w:val="left" w:pos="709"/>
        </w:tabs>
        <w:spacing w:line="360" w:lineRule="auto"/>
        <w:jc w:val="both"/>
        <w:rPr>
          <w:rFonts w:ascii="Palatino Linotype" w:hAnsi="Palatino Linotype" w:cs="Arial"/>
          <w:sz w:val="24"/>
          <w:szCs w:val="24"/>
        </w:rPr>
      </w:pPr>
      <w:r w:rsidRPr="00CD0D60">
        <w:rPr>
          <w:rFonts w:ascii="Palatino Linotype" w:hAnsi="Palatino Linotype" w:cs="Arial"/>
          <w:sz w:val="24"/>
          <w:szCs w:val="24"/>
        </w:rPr>
        <w:lastRenderedPageBreak/>
        <w:t>Ahora bien, mediante informe</w:t>
      </w:r>
      <w:r w:rsidR="004C7132">
        <w:rPr>
          <w:rFonts w:ascii="Palatino Linotype" w:hAnsi="Palatino Linotype" w:cs="Arial"/>
          <w:sz w:val="24"/>
          <w:szCs w:val="24"/>
        </w:rPr>
        <w:t>s</w:t>
      </w:r>
      <w:r w:rsidRPr="00CD0D60">
        <w:rPr>
          <w:rFonts w:ascii="Palatino Linotype" w:hAnsi="Palatino Linotype" w:cs="Arial"/>
          <w:sz w:val="24"/>
          <w:szCs w:val="24"/>
        </w:rPr>
        <w:t xml:space="preserve"> justificado</w:t>
      </w:r>
      <w:r w:rsidR="004C7132">
        <w:rPr>
          <w:rFonts w:ascii="Palatino Linotype" w:hAnsi="Palatino Linotype" w:cs="Arial"/>
          <w:sz w:val="24"/>
          <w:szCs w:val="24"/>
        </w:rPr>
        <w:t>s</w:t>
      </w:r>
      <w:r w:rsidRPr="00CD0D60">
        <w:rPr>
          <w:rFonts w:ascii="Palatino Linotype" w:hAnsi="Palatino Linotype" w:cs="Arial"/>
          <w:sz w:val="24"/>
          <w:szCs w:val="24"/>
        </w:rPr>
        <w:t xml:space="preserve"> rendido</w:t>
      </w:r>
      <w:r w:rsidR="004C7132">
        <w:rPr>
          <w:rFonts w:ascii="Palatino Linotype" w:hAnsi="Palatino Linotype" w:cs="Arial"/>
          <w:sz w:val="24"/>
          <w:szCs w:val="24"/>
        </w:rPr>
        <w:t>s</w:t>
      </w:r>
      <w:r w:rsidRPr="00CD0D60">
        <w:rPr>
          <w:rFonts w:ascii="Palatino Linotype" w:hAnsi="Palatino Linotype" w:cs="Arial"/>
          <w:sz w:val="24"/>
          <w:szCs w:val="24"/>
        </w:rPr>
        <w:t xml:space="preserve"> por </w:t>
      </w:r>
      <w:r w:rsidRPr="00CD0D60">
        <w:rPr>
          <w:rFonts w:ascii="Palatino Linotype" w:hAnsi="Palatino Linotype" w:cs="Arial"/>
          <w:b/>
          <w:sz w:val="24"/>
          <w:szCs w:val="24"/>
        </w:rPr>
        <w:t>El Sujeto Obligado</w:t>
      </w:r>
      <w:r w:rsidR="004C7132">
        <w:rPr>
          <w:rFonts w:ascii="Palatino Linotype" w:hAnsi="Palatino Linotype" w:cs="Arial"/>
          <w:sz w:val="24"/>
          <w:szCs w:val="24"/>
        </w:rPr>
        <w:t xml:space="preserve"> </w:t>
      </w:r>
      <w:r w:rsidRPr="00CD0D60">
        <w:rPr>
          <w:rFonts w:ascii="Palatino Linotype" w:hAnsi="Palatino Linotype" w:cs="Arial"/>
          <w:bCs/>
          <w:sz w:val="24"/>
          <w:szCs w:val="24"/>
        </w:rPr>
        <w:t xml:space="preserve">a </w:t>
      </w:r>
      <w:r w:rsidRPr="00CD0D60">
        <w:rPr>
          <w:rFonts w:ascii="Palatino Linotype" w:hAnsi="Palatino Linotype" w:cs="Arial"/>
          <w:sz w:val="24"/>
          <w:szCs w:val="24"/>
        </w:rPr>
        <w:t>través del Sistema de Acceso a la Información Mexiquense (</w:t>
      </w:r>
      <w:r w:rsidR="004C7132">
        <w:rPr>
          <w:rFonts w:ascii="Palatino Linotype" w:hAnsi="Palatino Linotype" w:cs="Arial"/>
          <w:b/>
          <w:sz w:val="24"/>
          <w:szCs w:val="24"/>
        </w:rPr>
        <w:t xml:space="preserve">SAIMEX), </w:t>
      </w:r>
      <w:r w:rsidR="004C7132">
        <w:rPr>
          <w:rFonts w:ascii="Palatino Linotype" w:hAnsi="Palatino Linotype" w:cs="Arial"/>
          <w:sz w:val="24"/>
          <w:szCs w:val="24"/>
        </w:rPr>
        <w:t>ratificó sus respuestas.</w:t>
      </w:r>
    </w:p>
    <w:p w14:paraId="1FF67772" w14:textId="77777777" w:rsidR="003B197D" w:rsidRDefault="003B197D" w:rsidP="00414F55">
      <w:pPr>
        <w:spacing w:after="0" w:line="360" w:lineRule="auto"/>
        <w:jc w:val="both"/>
        <w:rPr>
          <w:rFonts w:ascii="Palatino Linotype" w:eastAsia="Times New Roman" w:hAnsi="Palatino Linotype" w:cs="Times New Roman"/>
          <w:sz w:val="24"/>
          <w:szCs w:val="24"/>
          <w:lang w:val="es-ES" w:eastAsia="es-ES"/>
        </w:rPr>
      </w:pPr>
    </w:p>
    <w:p w14:paraId="4D511785" w14:textId="77777777" w:rsidR="004C7132" w:rsidRDefault="000C6CA4" w:rsidP="00414F55">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Es necesario precisar que dichos fondos encuentran fundamento en la Ley de Coordinación Fiscal, misma que establece lo siguiente:</w:t>
      </w:r>
    </w:p>
    <w:p w14:paraId="3B00319E" w14:textId="77777777" w:rsidR="003B197D" w:rsidRPr="003B197D" w:rsidRDefault="003B197D" w:rsidP="003B197D">
      <w:pPr>
        <w:pStyle w:val="INFOEM0"/>
        <w:rPr>
          <w:b/>
          <w:lang w:eastAsia="es-ES"/>
        </w:rPr>
      </w:pPr>
      <w:r w:rsidRPr="003B197D">
        <w:rPr>
          <w:b/>
          <w:lang w:eastAsia="es-ES"/>
        </w:rPr>
        <w:t xml:space="preserve">Artículo 33.- Las aportaciones federales que con cargo al Fondo de Aportaciones para la Infraestructura Social reciban las entidades, los municipios y las demarcaciones territoriales, se destinarán exclusivamente al financiamiento de obras, acciones sociales básicas y a inversiones que beneficien directamente a población en pobreza extrema, localidades con alto o muy alto nivel de rezago social conforme a lo previsto en la Ley General de Desarrollo Social, y en las zonas de atención prioritaria. </w:t>
      </w:r>
    </w:p>
    <w:p w14:paraId="117C4E3F" w14:textId="77777777" w:rsidR="003B197D" w:rsidRDefault="003B197D" w:rsidP="003B197D">
      <w:pPr>
        <w:pStyle w:val="INFOEM0"/>
        <w:rPr>
          <w:lang w:eastAsia="es-ES"/>
        </w:rPr>
      </w:pPr>
      <w:r w:rsidRPr="003B197D">
        <w:rPr>
          <w:lang w:eastAsia="es-ES"/>
        </w:rPr>
        <w:t xml:space="preserve">A. Los recursos del Fondo de Aportaciones para la Infraestructura Social, se destinarán a los siguientes rubros: </w:t>
      </w:r>
    </w:p>
    <w:p w14:paraId="68D2842D" w14:textId="77777777" w:rsidR="003B197D" w:rsidRDefault="003B197D" w:rsidP="003B197D">
      <w:pPr>
        <w:pStyle w:val="INFOEM0"/>
        <w:rPr>
          <w:lang w:eastAsia="es-ES"/>
        </w:rPr>
      </w:pPr>
      <w:r w:rsidRPr="003B197D">
        <w:rPr>
          <w:lang w:eastAsia="es-ES"/>
        </w:rPr>
        <w:t xml:space="preserve">I. Fondo de Aportaciones para la Infraestructura Social Municipal y de las Demarcaciones Territoriales del Distrito Federal: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Secretaría de Desarrollo Social. </w:t>
      </w:r>
    </w:p>
    <w:p w14:paraId="6F25A283" w14:textId="77777777" w:rsidR="000C6CA4" w:rsidRDefault="003B197D" w:rsidP="003B197D">
      <w:pPr>
        <w:pStyle w:val="INFOEM0"/>
        <w:rPr>
          <w:lang w:eastAsia="es-ES"/>
        </w:rPr>
      </w:pPr>
      <w:r w:rsidRPr="003B197D">
        <w:rPr>
          <w:lang w:eastAsia="es-ES"/>
        </w:rPr>
        <w:t xml:space="preserve">II. Fondo de Infraestructura Social para las Entidades: obras y acciones que beneficien preferentemente a la población de los municipios, demarcaciones territoriales y </w:t>
      </w:r>
      <w:r w:rsidRPr="003B197D">
        <w:rPr>
          <w:lang w:eastAsia="es-ES"/>
        </w:rPr>
        <w:lastRenderedPageBreak/>
        <w:t>localidades que presenten mayores niveles de rezago social y pobreza extrema en la entidad.</w:t>
      </w:r>
    </w:p>
    <w:p w14:paraId="11D87893" w14:textId="77777777" w:rsidR="003B197D" w:rsidRDefault="003B197D" w:rsidP="003B197D">
      <w:pPr>
        <w:pStyle w:val="INFOEM0"/>
        <w:rPr>
          <w:lang w:eastAsia="es-ES"/>
        </w:rPr>
      </w:pPr>
      <w:r>
        <w:rPr>
          <w:lang w:eastAsia="es-ES"/>
        </w:rPr>
        <w:t>(…)</w:t>
      </w:r>
    </w:p>
    <w:p w14:paraId="389651FB" w14:textId="77777777" w:rsidR="003B197D" w:rsidRDefault="003B197D" w:rsidP="003B197D">
      <w:pPr>
        <w:pStyle w:val="INFOEM0"/>
        <w:rPr>
          <w:lang w:eastAsia="es-ES"/>
        </w:rPr>
      </w:pPr>
      <w:r w:rsidRPr="003B197D">
        <w:rPr>
          <w:lang w:eastAsia="es-ES"/>
        </w:rPr>
        <w:t>B. La Secretaría de Desarrollo Social, las entidades y los municipios o demarcaciones territoriales y la Secretaría de Hacienda y Crédito Público, tendrán las siguientes obligaciones:</w:t>
      </w:r>
      <w:r>
        <w:rPr>
          <w:lang w:eastAsia="es-ES"/>
        </w:rPr>
        <w:br/>
      </w:r>
      <w:r w:rsidRPr="003B197D">
        <w:rPr>
          <w:lang w:eastAsia="es-ES"/>
        </w:rPr>
        <w:t xml:space="preserve">II. De las entidades, municipios y demarcaciones territoriales: </w:t>
      </w:r>
    </w:p>
    <w:p w14:paraId="79D3D4F5" w14:textId="77777777" w:rsidR="003B197D" w:rsidRDefault="003B197D" w:rsidP="003B197D">
      <w:pPr>
        <w:pStyle w:val="INFOEM0"/>
        <w:rPr>
          <w:lang w:eastAsia="es-ES"/>
        </w:rPr>
      </w:pPr>
      <w:r w:rsidRPr="003B197D">
        <w:rPr>
          <w:lang w:eastAsia="es-ES"/>
        </w:rPr>
        <w:t xml:space="preserve">a) Hacer del conocimiento de sus habitantes, al menos a través de la página oficial de Internet de la entidad federativa conforme a los lineamientos de información pública financiera en línea del Consejo de Armonización Contable, los montos que reciban, las obras y acciones a realizar, el costo de cada una, su ubicación, metas y beneficiarios; </w:t>
      </w:r>
    </w:p>
    <w:p w14:paraId="4E9DC5D8" w14:textId="77777777" w:rsidR="003B197D" w:rsidRDefault="003B197D" w:rsidP="003B197D">
      <w:pPr>
        <w:pStyle w:val="INFOEM0"/>
        <w:rPr>
          <w:lang w:eastAsia="es-ES"/>
        </w:rPr>
      </w:pPr>
      <w:r w:rsidRPr="003B197D">
        <w:rPr>
          <w:lang w:eastAsia="es-ES"/>
        </w:rPr>
        <w:t xml:space="preserve">b) Promover la participación de las comunidades beneficiarias en su destino, aplicación y vigilancia, así como en la programación, ejecución, control, seguimiento y evaluación de las obras y acciones que se vayan a realizar; </w:t>
      </w:r>
    </w:p>
    <w:p w14:paraId="15BBDFA4" w14:textId="77777777" w:rsidR="003B197D" w:rsidRDefault="003B197D" w:rsidP="003B197D">
      <w:pPr>
        <w:pStyle w:val="INFOEM0"/>
        <w:rPr>
          <w:lang w:val="es-ES" w:eastAsia="es-ES"/>
        </w:rPr>
      </w:pPr>
      <w:r w:rsidRPr="003B197D">
        <w:rPr>
          <w:lang w:eastAsia="es-ES"/>
        </w:rPr>
        <w:t>c) Informar a sus habitantes los avances del ejercicio de los recursos trimestralmente y al término de cada ejercicio, sobre los resultados alcanzados; al menos a través de la página oficial de Internet de la entidad federativa, conforme a los lineamientos de información pública del Consejo Nacional de Armonización Contable, en los términos de la Ley General de Contabilidad Gubernamental;</w:t>
      </w:r>
    </w:p>
    <w:p w14:paraId="637F46D5" w14:textId="77777777" w:rsidR="003B197D" w:rsidRPr="003B197D" w:rsidRDefault="003B197D" w:rsidP="003B197D">
      <w:pPr>
        <w:pStyle w:val="INFOEM0"/>
        <w:rPr>
          <w:b/>
          <w:lang w:eastAsia="es-ES"/>
        </w:rPr>
      </w:pPr>
      <w:r w:rsidRPr="003B197D">
        <w:rPr>
          <w:b/>
          <w:lang w:eastAsia="es-ES"/>
        </w:rPr>
        <w:t xml:space="preserve">Artículo 36.- El Fondo de Aportaciones para el Fortalecimiento de los Municipios y de las Demarcaciones Territoriales del Distrito Federal se determinará anualmente en el Presupuesto de Egresos de la Federación con </w:t>
      </w:r>
      <w:r w:rsidRPr="003B197D">
        <w:rPr>
          <w:b/>
          <w:lang w:eastAsia="es-ES"/>
        </w:rPr>
        <w:lastRenderedPageBreak/>
        <w:t xml:space="preserve">recursos federales, por un monto equivalente, sólo para efectos de referencia, como sigue: </w:t>
      </w:r>
    </w:p>
    <w:p w14:paraId="24CD3252" w14:textId="77777777" w:rsidR="003B197D" w:rsidRDefault="003B197D" w:rsidP="003B197D">
      <w:pPr>
        <w:pStyle w:val="INFOEM0"/>
        <w:rPr>
          <w:lang w:eastAsia="es-ES"/>
        </w:rPr>
      </w:pPr>
      <w:r w:rsidRPr="003B197D">
        <w:rPr>
          <w:lang w:eastAsia="es-ES"/>
        </w:rPr>
        <w:t xml:space="preserve">a) Con el 2.35% de la recaudación federal participable a que se refiere el artículo 2o. de esta Ley, según estimación que de la misma se realice en el propio presupuesto, con base en lo que al efecto establezca la Ley de Ingresos de la Federación para ese ejercicio. Este Fondo se enterará mensualmente por partes iguales a los Municipios, por conducto de los Estados, de manera ágil y directa sin más limitaciones ni restricciones, incluyendo aquellas de carácter administrativo, que las correspondientes a los fines que se establecen en el artículo 37 de este ordenamiento; y </w:t>
      </w:r>
    </w:p>
    <w:p w14:paraId="6F103E91" w14:textId="77777777" w:rsidR="000C6CA4" w:rsidRDefault="003B197D" w:rsidP="003B197D">
      <w:pPr>
        <w:pStyle w:val="INFOEM0"/>
        <w:rPr>
          <w:lang w:val="es-ES" w:eastAsia="es-ES"/>
        </w:rPr>
      </w:pPr>
      <w:r w:rsidRPr="003B197D">
        <w:rPr>
          <w:lang w:eastAsia="es-ES"/>
        </w:rPr>
        <w:t>b) Al Distrito Federal y a sus Demarcaciones Territoriales, los fondos correspondientes les serán entregados en la misma forma que al resto de los Estados y Municipios, pero calculados como el 0.2123% de la recaudación federal participable, según estimación que de la misma se realice en el propio presupuesto, con base en lo que al efecto establezca la Ley de Ingresos de la Federación para ese ejercicio.</w:t>
      </w:r>
    </w:p>
    <w:p w14:paraId="5D3D2527" w14:textId="77777777" w:rsidR="003B197D" w:rsidRDefault="003B197D" w:rsidP="00414F55">
      <w:pPr>
        <w:spacing w:after="0" w:line="360" w:lineRule="auto"/>
        <w:jc w:val="both"/>
        <w:rPr>
          <w:rFonts w:ascii="Palatino Linotype" w:eastAsia="Times New Roman" w:hAnsi="Palatino Linotype" w:cs="Times New Roman"/>
          <w:sz w:val="24"/>
          <w:szCs w:val="24"/>
          <w:lang w:val="es-ES" w:eastAsia="es-ES"/>
        </w:rPr>
      </w:pPr>
    </w:p>
    <w:p w14:paraId="0DC73957" w14:textId="77777777" w:rsidR="00414F55" w:rsidRDefault="000C6CA4" w:rsidP="00414F55">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Cabe considerar que</w:t>
      </w:r>
      <w:r w:rsidR="00414F55">
        <w:rPr>
          <w:rFonts w:ascii="Palatino Linotype" w:eastAsia="Times New Roman" w:hAnsi="Palatino Linotype" w:cs="Times New Roman"/>
          <w:sz w:val="24"/>
          <w:szCs w:val="24"/>
          <w:lang w:val="es-ES" w:eastAsia="es-ES"/>
        </w:rPr>
        <w:t>,</w:t>
      </w:r>
      <w:r w:rsidR="00414F55" w:rsidRPr="00870CBA">
        <w:rPr>
          <w:rFonts w:ascii="Palatino Linotype" w:eastAsia="Times New Roman" w:hAnsi="Palatino Linotype" w:cs="Times New Roman"/>
          <w:sz w:val="24"/>
          <w:szCs w:val="24"/>
          <w:lang w:val="es-ES" w:eastAsia="es-ES"/>
        </w:rPr>
        <w:t xml:space="preserve"> la Ley de Transparencia y Acceso a la Información Pública del Estado de México y Municipio</w:t>
      </w:r>
      <w:r w:rsidR="00414F55">
        <w:rPr>
          <w:rFonts w:ascii="Palatino Linotype" w:eastAsia="Times New Roman" w:hAnsi="Palatino Linotype" w:cs="Times New Roman"/>
          <w:sz w:val="24"/>
          <w:szCs w:val="24"/>
          <w:lang w:val="es-ES" w:eastAsia="es-ES"/>
        </w:rPr>
        <w:t>s, prevé en su artículo 23 fracción IV,</w:t>
      </w:r>
      <w:r w:rsidR="00414F55" w:rsidRPr="002C5676">
        <w:t xml:space="preserve"> </w:t>
      </w:r>
      <w:r w:rsidR="00414F55" w:rsidRPr="002C5676">
        <w:rPr>
          <w:rFonts w:ascii="Palatino Linotype" w:eastAsia="Times New Roman" w:hAnsi="Palatino Linotype" w:cs="Times New Roman"/>
          <w:sz w:val="24"/>
          <w:szCs w:val="24"/>
          <w:lang w:val="es-ES" w:eastAsia="es-ES"/>
        </w:rPr>
        <w:t>que los Ayuntamientos se encuentran obligados a transparentar y permitir el acceso a la información que generen, posean o administren; de ahí que la Ley de la materia delimita perfectamente los alcances de las obligaciones que corresponden a los Ayuntamientos</w:t>
      </w:r>
      <w:r w:rsidR="00414F55">
        <w:rPr>
          <w:rFonts w:ascii="Palatino Linotype" w:eastAsia="Times New Roman" w:hAnsi="Palatino Linotype" w:cs="Times New Roman"/>
          <w:sz w:val="24"/>
          <w:szCs w:val="24"/>
          <w:lang w:val="es-ES" w:eastAsia="es-ES"/>
        </w:rPr>
        <w:t>, como se advierte enseguida:</w:t>
      </w:r>
    </w:p>
    <w:p w14:paraId="2EEF6EDC" w14:textId="77777777" w:rsidR="00414F55" w:rsidRPr="00870CBA" w:rsidRDefault="00414F55" w:rsidP="00414F55">
      <w:pPr>
        <w:spacing w:after="0" w:line="360" w:lineRule="auto"/>
        <w:jc w:val="both"/>
        <w:rPr>
          <w:rFonts w:ascii="Palatino Linotype" w:eastAsia="Times New Roman" w:hAnsi="Palatino Linotype" w:cs="Times New Roman"/>
          <w:sz w:val="24"/>
          <w:szCs w:val="24"/>
          <w:lang w:val="es-ES" w:eastAsia="es-ES"/>
        </w:rPr>
      </w:pPr>
    </w:p>
    <w:p w14:paraId="327CC6DD" w14:textId="77777777" w:rsidR="00414F55" w:rsidRPr="00870CBA" w:rsidRDefault="00414F55" w:rsidP="00414F55">
      <w:pPr>
        <w:spacing w:after="0" w:line="240" w:lineRule="auto"/>
        <w:ind w:left="567" w:right="567"/>
        <w:jc w:val="both"/>
        <w:rPr>
          <w:rFonts w:ascii="Palatino Linotype" w:eastAsia="Times New Roman" w:hAnsi="Palatino Linotype" w:cs="Arial"/>
          <w:i/>
          <w:szCs w:val="24"/>
          <w:lang w:val="es-ES" w:eastAsia="es-ES"/>
        </w:rPr>
      </w:pPr>
      <w:r w:rsidRPr="00870CBA">
        <w:rPr>
          <w:rFonts w:ascii="Palatino Linotype" w:eastAsia="Times New Roman" w:hAnsi="Palatino Linotype" w:cs="Arial"/>
          <w:b/>
          <w:i/>
          <w:szCs w:val="24"/>
          <w:lang w:val="es-ES" w:eastAsia="es-ES"/>
        </w:rPr>
        <w:lastRenderedPageBreak/>
        <w:t>“Artículo 23.</w:t>
      </w:r>
      <w:r w:rsidRPr="00870CBA">
        <w:rPr>
          <w:rFonts w:ascii="Palatino Linotype" w:eastAsia="Times New Roman" w:hAnsi="Palatino Linotype" w:cs="Arial"/>
          <w:i/>
          <w:szCs w:val="24"/>
          <w:lang w:val="es-ES" w:eastAsia="es-ES"/>
        </w:rPr>
        <w:t xml:space="preserve"> Son sujetos obligados a transparentar y permitir el acceso a su información y proteger los datos personales que obren en su poder:</w:t>
      </w:r>
    </w:p>
    <w:p w14:paraId="77E5D70F" w14:textId="77777777" w:rsidR="00414F55" w:rsidRPr="00870CBA" w:rsidRDefault="00414F55" w:rsidP="00414F55">
      <w:pPr>
        <w:spacing w:after="0" w:line="240" w:lineRule="auto"/>
        <w:ind w:left="567" w:right="567"/>
        <w:jc w:val="both"/>
        <w:rPr>
          <w:rFonts w:ascii="Palatino Linotype" w:eastAsia="Times New Roman" w:hAnsi="Palatino Linotype" w:cs="Arial"/>
          <w:i/>
          <w:szCs w:val="24"/>
          <w:lang w:val="es-ES" w:eastAsia="es-ES"/>
        </w:rPr>
      </w:pPr>
      <w:r w:rsidRPr="00870CBA">
        <w:rPr>
          <w:rFonts w:ascii="Palatino Linotype" w:eastAsia="Times New Roman" w:hAnsi="Palatino Linotype" w:cs="Arial"/>
          <w:b/>
          <w:i/>
          <w:szCs w:val="24"/>
          <w:lang w:val="es-ES" w:eastAsia="es-ES"/>
        </w:rPr>
        <w:t>IV. Los ayuntamientos y las dependencias, organismos, órganos y entidades de la administración municipal</w:t>
      </w:r>
      <w:r w:rsidRPr="00870CBA">
        <w:rPr>
          <w:rFonts w:ascii="Palatino Linotype" w:eastAsia="Times New Roman" w:hAnsi="Palatino Linotype" w:cs="Arial"/>
          <w:i/>
          <w:szCs w:val="24"/>
          <w:lang w:val="es-ES" w:eastAsia="es-ES"/>
        </w:rPr>
        <w:t>;</w:t>
      </w:r>
      <w:r>
        <w:rPr>
          <w:rFonts w:ascii="Palatino Linotype" w:eastAsia="Times New Roman" w:hAnsi="Palatino Linotype" w:cs="Arial"/>
          <w:i/>
          <w:szCs w:val="24"/>
          <w:lang w:val="es-ES" w:eastAsia="es-ES"/>
        </w:rPr>
        <w:t>”</w:t>
      </w:r>
    </w:p>
    <w:p w14:paraId="4778654B" w14:textId="77777777" w:rsidR="00414F55" w:rsidRPr="00870CBA" w:rsidRDefault="00414F55" w:rsidP="00414F55">
      <w:pPr>
        <w:spacing w:after="0" w:line="240" w:lineRule="auto"/>
        <w:ind w:left="567" w:right="567"/>
        <w:jc w:val="right"/>
        <w:rPr>
          <w:rFonts w:ascii="Palatino Linotype" w:eastAsia="Times New Roman" w:hAnsi="Palatino Linotype" w:cs="Arial"/>
          <w:i/>
          <w:szCs w:val="24"/>
          <w:lang w:val="es-ES" w:eastAsia="es-ES"/>
        </w:rPr>
      </w:pPr>
      <w:r w:rsidRPr="00870CBA">
        <w:rPr>
          <w:rFonts w:ascii="Palatino Linotype" w:eastAsia="Times New Roman" w:hAnsi="Palatino Linotype" w:cs="Arial"/>
          <w:i/>
          <w:szCs w:val="24"/>
          <w:lang w:val="es-ES" w:eastAsia="es-ES"/>
        </w:rPr>
        <w:t xml:space="preserve"> (Énfasis añadido)</w:t>
      </w:r>
    </w:p>
    <w:p w14:paraId="70D2B80C" w14:textId="77777777" w:rsidR="00414F55" w:rsidRPr="00DF4530" w:rsidRDefault="00414F55" w:rsidP="00414F5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EEBA157" w14:textId="77777777" w:rsidR="00414F55" w:rsidRDefault="00414F55" w:rsidP="00414F55">
      <w:pPr>
        <w:autoSpaceDE w:val="0"/>
        <w:autoSpaceDN w:val="0"/>
        <w:adjustRightInd w:val="0"/>
        <w:spacing w:after="0" w:line="360" w:lineRule="auto"/>
        <w:ind w:right="51"/>
        <w:jc w:val="both"/>
        <w:rPr>
          <w:rFonts w:ascii="Palatino Linotype" w:eastAsia="Times New Roman" w:hAnsi="Palatino Linotype" w:cs="Arial"/>
          <w:sz w:val="24"/>
          <w:szCs w:val="24"/>
          <w:lang w:val="es-ES" w:eastAsia="es-ES"/>
        </w:rPr>
      </w:pPr>
    </w:p>
    <w:p w14:paraId="10995F8C" w14:textId="77777777" w:rsidR="00414F55" w:rsidRPr="00DF4530" w:rsidRDefault="00414F55" w:rsidP="00414F55">
      <w:pPr>
        <w:autoSpaceDE w:val="0"/>
        <w:autoSpaceDN w:val="0"/>
        <w:adjustRightInd w:val="0"/>
        <w:spacing w:after="0" w:line="360" w:lineRule="auto"/>
        <w:ind w:right="51"/>
        <w:jc w:val="both"/>
        <w:rPr>
          <w:rFonts w:ascii="Palatino Linotype" w:hAnsi="Palatino Linotype" w:cs="Arial"/>
          <w:sz w:val="24"/>
          <w:szCs w:val="24"/>
        </w:rPr>
      </w:pPr>
      <w:r w:rsidRPr="00DF4530">
        <w:rPr>
          <w:rFonts w:ascii="Palatino Linotype" w:eastAsia="Times New Roman" w:hAnsi="Palatino Linotype" w:cs="Arial"/>
          <w:sz w:val="24"/>
          <w:szCs w:val="24"/>
          <w:lang w:val="es-ES" w:eastAsia="es-ES"/>
        </w:rPr>
        <w:t>Del precepto legal en cita se establece que los Ayuntamientos, y las dependencias, organismos, órganos y entidades de la administración municipal se encuentran obligados a transparentar y permitir el acceso a la información que generen, posean o administren; de ahí que la Ley de la materia delimita perfectamente los alcances de las obligaciones que corresponden a los Ayuntamientos y las dependencias, organismos, órganos y entidades de la administración municipal</w:t>
      </w:r>
      <w:r>
        <w:rPr>
          <w:rFonts w:ascii="Palatino Linotype" w:eastAsia="Times New Roman" w:hAnsi="Palatino Linotype" w:cs="Arial"/>
          <w:sz w:val="24"/>
          <w:szCs w:val="24"/>
          <w:lang w:val="es-ES" w:eastAsia="es-ES"/>
        </w:rPr>
        <w:t>.</w:t>
      </w:r>
    </w:p>
    <w:p w14:paraId="66F348A3" w14:textId="77777777" w:rsidR="00B054D4" w:rsidRDefault="00B054D4" w:rsidP="00414F55">
      <w:pPr>
        <w:spacing w:after="0" w:line="360" w:lineRule="auto"/>
        <w:ind w:right="49"/>
        <w:contextualSpacing/>
        <w:jc w:val="both"/>
        <w:rPr>
          <w:rFonts w:ascii="Palatino Linotype" w:hAnsi="Palatino Linotype" w:cs="Arial"/>
          <w:sz w:val="24"/>
          <w:szCs w:val="24"/>
        </w:rPr>
      </w:pPr>
    </w:p>
    <w:p w14:paraId="1E3679B2" w14:textId="77777777" w:rsidR="00B054D4" w:rsidRDefault="00B054D4" w:rsidP="00414F55">
      <w:pPr>
        <w:spacing w:after="0" w:line="360" w:lineRule="auto"/>
        <w:ind w:right="49"/>
        <w:contextualSpacing/>
        <w:jc w:val="both"/>
        <w:rPr>
          <w:rFonts w:ascii="Palatino Linotype" w:hAnsi="Palatino Linotype" w:cs="Arial"/>
          <w:sz w:val="24"/>
          <w:szCs w:val="24"/>
        </w:rPr>
      </w:pPr>
      <w:r>
        <w:rPr>
          <w:rFonts w:ascii="Palatino Linotype" w:hAnsi="Palatino Linotype" w:cs="Arial"/>
          <w:sz w:val="24"/>
          <w:szCs w:val="24"/>
        </w:rPr>
        <w:t>Ahora</w:t>
      </w:r>
      <w:r w:rsidR="003B197D">
        <w:rPr>
          <w:rFonts w:ascii="Palatino Linotype" w:hAnsi="Palatino Linotype" w:cs="Arial"/>
          <w:sz w:val="24"/>
          <w:szCs w:val="24"/>
        </w:rPr>
        <w:t xml:space="preserve"> bien, el Acuerdo p</w:t>
      </w:r>
      <w:r>
        <w:rPr>
          <w:rFonts w:ascii="Palatino Linotype" w:hAnsi="Palatino Linotype" w:cs="Arial"/>
          <w:sz w:val="24"/>
          <w:szCs w:val="24"/>
        </w:rPr>
        <w:t xml:space="preserve">or </w:t>
      </w:r>
      <w:r w:rsidR="003B197D">
        <w:rPr>
          <w:rFonts w:ascii="Palatino Linotype" w:hAnsi="Palatino Linotype" w:cs="Arial"/>
          <w:sz w:val="24"/>
          <w:szCs w:val="24"/>
        </w:rPr>
        <w:t>e</w:t>
      </w:r>
      <w:r>
        <w:rPr>
          <w:rFonts w:ascii="Palatino Linotype" w:hAnsi="Palatino Linotype" w:cs="Arial"/>
          <w:sz w:val="24"/>
          <w:szCs w:val="24"/>
        </w:rPr>
        <w:t xml:space="preserve">l </w:t>
      </w:r>
      <w:r w:rsidR="003B197D">
        <w:rPr>
          <w:rFonts w:ascii="Palatino Linotype" w:hAnsi="Palatino Linotype" w:cs="Arial"/>
          <w:sz w:val="24"/>
          <w:szCs w:val="24"/>
        </w:rPr>
        <w:t>que se dan a Conocer las Variables, l</w:t>
      </w:r>
      <w:r>
        <w:rPr>
          <w:rFonts w:ascii="Palatino Linotype" w:hAnsi="Palatino Linotype" w:cs="Arial"/>
          <w:sz w:val="24"/>
          <w:szCs w:val="24"/>
        </w:rPr>
        <w:t>a Fórmula, Metodología</w:t>
      </w:r>
      <w:r w:rsidR="003B197D">
        <w:rPr>
          <w:rFonts w:ascii="Palatino Linotype" w:hAnsi="Palatino Linotype" w:cs="Arial"/>
          <w:sz w:val="24"/>
          <w:szCs w:val="24"/>
        </w:rPr>
        <w:t>, Distribución y el Calendario de las Asignaciones por Municipio que Corresponden al Fondo d</w:t>
      </w:r>
      <w:r>
        <w:rPr>
          <w:rFonts w:ascii="Palatino Linotype" w:hAnsi="Palatino Linotype" w:cs="Arial"/>
          <w:sz w:val="24"/>
          <w:szCs w:val="24"/>
        </w:rPr>
        <w:t xml:space="preserve">e Aportaciones </w:t>
      </w:r>
      <w:r w:rsidR="003B197D">
        <w:rPr>
          <w:rFonts w:ascii="Palatino Linotype" w:hAnsi="Palatino Linotype" w:cs="Arial"/>
          <w:sz w:val="24"/>
          <w:szCs w:val="24"/>
        </w:rPr>
        <w:t>para El Fortalecimiento de los Municipios y de las Demarcaciones Territoriales d</w:t>
      </w:r>
      <w:r>
        <w:rPr>
          <w:rFonts w:ascii="Palatino Linotype" w:hAnsi="Palatino Linotype" w:cs="Arial"/>
          <w:sz w:val="24"/>
          <w:szCs w:val="24"/>
        </w:rPr>
        <w:t>el Distrito Federal (FORTAMUN) para el ejercicio fiscal 2023, establece lo siguiente:</w:t>
      </w:r>
    </w:p>
    <w:p w14:paraId="2AE76B65" w14:textId="77777777" w:rsidR="00B054D4" w:rsidRDefault="00B054D4" w:rsidP="00414F55">
      <w:pPr>
        <w:spacing w:after="0" w:line="360" w:lineRule="auto"/>
        <w:ind w:right="49"/>
        <w:contextualSpacing/>
        <w:jc w:val="both"/>
        <w:rPr>
          <w:rFonts w:ascii="Palatino Linotype" w:hAnsi="Palatino Linotype" w:cs="Arial"/>
          <w:sz w:val="24"/>
          <w:szCs w:val="24"/>
        </w:rPr>
      </w:pPr>
    </w:p>
    <w:p w14:paraId="0B0FD158" w14:textId="77777777" w:rsidR="00B054D4" w:rsidRDefault="003B197D" w:rsidP="003B197D">
      <w:pPr>
        <w:spacing w:after="0" w:line="360" w:lineRule="auto"/>
        <w:ind w:right="49"/>
        <w:contextualSpacing/>
        <w:jc w:val="center"/>
        <w:rPr>
          <w:rFonts w:ascii="Palatino Linotype" w:eastAsiaTheme="minorEastAsia" w:hAnsi="Palatino Linotype" w:cs="Arial"/>
          <w:sz w:val="24"/>
          <w:szCs w:val="24"/>
          <w:lang w:val="es-ES_tradnl" w:eastAsia="es-ES"/>
        </w:rPr>
      </w:pPr>
      <w:r>
        <w:rPr>
          <w:rFonts w:ascii="Palatino Linotype" w:eastAsiaTheme="minorEastAsia" w:hAnsi="Palatino Linotype" w:cs="Arial"/>
          <w:noProof/>
          <w:sz w:val="24"/>
          <w:szCs w:val="24"/>
          <w:lang w:eastAsia="es-MX"/>
        </w:rPr>
        <w:lastRenderedPageBreak/>
        <mc:AlternateContent>
          <mc:Choice Requires="wps">
            <w:drawing>
              <wp:anchor distT="0" distB="0" distL="114300" distR="114300" simplePos="0" relativeHeight="251662336" behindDoc="0" locked="0" layoutInCell="1" allowOverlap="1" wp14:anchorId="402EB17C" wp14:editId="5A5BAF12">
                <wp:simplePos x="0" y="0"/>
                <wp:positionH relativeFrom="page">
                  <wp:posOffset>1647824</wp:posOffset>
                </wp:positionH>
                <wp:positionV relativeFrom="paragraph">
                  <wp:posOffset>4168140</wp:posOffset>
                </wp:positionV>
                <wp:extent cx="4524375" cy="161925"/>
                <wp:effectExtent l="19050" t="19050" r="28575" b="28575"/>
                <wp:wrapNone/>
                <wp:docPr id="29" name="Rectángulo 29"/>
                <wp:cNvGraphicFramePr/>
                <a:graphic xmlns:a="http://schemas.openxmlformats.org/drawingml/2006/main">
                  <a:graphicData uri="http://schemas.microsoft.com/office/word/2010/wordprocessingShape">
                    <wps:wsp>
                      <wps:cNvSpPr/>
                      <wps:spPr>
                        <a:xfrm>
                          <a:off x="0" y="0"/>
                          <a:ext cx="452437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0C35B" id="Rectángulo 29" o:spid="_x0000_s1026" style="position:absolute;margin-left:129.75pt;margin-top:328.2pt;width:356.25pt;height:12.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" filled="f" strokecolor="red" strokeweight="2.25pt">
                <w10:wrap anchorx="page"/>
              </v:rect>
            </w:pict>
          </mc:Fallback>
        </mc:AlternateContent>
      </w:r>
      <w:r w:rsidR="00B054D4">
        <w:rPr>
          <w:rFonts w:ascii="Palatino Linotype" w:eastAsiaTheme="minorEastAsia" w:hAnsi="Palatino Linotype" w:cs="Arial"/>
          <w:noProof/>
          <w:sz w:val="24"/>
          <w:szCs w:val="24"/>
          <w:lang w:eastAsia="es-MX"/>
        </w:rPr>
        <w:drawing>
          <wp:inline distT="0" distB="0" distL="0" distR="0" wp14:anchorId="0A583B41" wp14:editId="75E5EDCC">
            <wp:extent cx="4762500" cy="4361640"/>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EC9CEC.tmp"/>
                    <pic:cNvPicPr/>
                  </pic:nvPicPr>
                  <pic:blipFill>
                    <a:blip r:embed="rId27">
                      <a:extLst>
                        <a:ext uri="{28A0092B-C50C-407E-A947-70E740481C1C}">
                          <a14:useLocalDpi xmlns:a14="http://schemas.microsoft.com/office/drawing/2010/main" val="0"/>
                        </a:ext>
                      </a:extLst>
                    </a:blip>
                    <a:stretch>
                      <a:fillRect/>
                    </a:stretch>
                  </pic:blipFill>
                  <pic:spPr>
                    <a:xfrm>
                      <a:off x="0" y="0"/>
                      <a:ext cx="4767599" cy="4366309"/>
                    </a:xfrm>
                    <a:prstGeom prst="rect">
                      <a:avLst/>
                    </a:prstGeom>
                  </pic:spPr>
                </pic:pic>
              </a:graphicData>
            </a:graphic>
          </wp:inline>
        </w:drawing>
      </w:r>
    </w:p>
    <w:p w14:paraId="78DED3AA" w14:textId="77777777" w:rsidR="000C6CA4" w:rsidRDefault="000C6CA4" w:rsidP="000C6CA4">
      <w:pPr>
        <w:spacing w:after="0" w:line="360" w:lineRule="auto"/>
        <w:ind w:right="49"/>
        <w:contextualSpacing/>
        <w:jc w:val="both"/>
        <w:rPr>
          <w:rFonts w:ascii="Palatino Linotype" w:hAnsi="Palatino Linotype" w:cs="Arial"/>
          <w:sz w:val="24"/>
          <w:szCs w:val="24"/>
        </w:rPr>
      </w:pPr>
      <w:r>
        <w:rPr>
          <w:rFonts w:ascii="Palatino Linotype" w:eastAsiaTheme="minorEastAsia" w:hAnsi="Palatino Linotype" w:cs="Arial"/>
          <w:sz w:val="24"/>
          <w:szCs w:val="24"/>
          <w:lang w:val="es-ES_tradnl" w:eastAsia="es-ES"/>
        </w:rPr>
        <w:t xml:space="preserve">Por otro lado, </w:t>
      </w:r>
      <w:r>
        <w:rPr>
          <w:rFonts w:ascii="Palatino Linotype" w:hAnsi="Palatino Linotype" w:cs="Arial"/>
          <w:sz w:val="24"/>
          <w:szCs w:val="24"/>
        </w:rPr>
        <w:t>el Acuerdo por el que se dan a Conocer las Variables, la Fórmula, Metodología, Distribución y el Calendario de las Asignaciones Por Municipio Que Corresponden Al Fondo para la Infraestructura Social Municipal y de las Demarcaciones Territoriales del Distrito Federal (FAISMUN) para el ejercicio fiscal 2023, establece lo siguiente:</w:t>
      </w:r>
    </w:p>
    <w:p w14:paraId="176B1187" w14:textId="77777777" w:rsidR="000C6CA4" w:rsidRDefault="000C6CA4" w:rsidP="000C6CA4">
      <w:pPr>
        <w:spacing w:after="0" w:line="360" w:lineRule="auto"/>
        <w:ind w:right="49"/>
        <w:contextualSpacing/>
        <w:jc w:val="center"/>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10E0AC5D" wp14:editId="16412C00">
            <wp:extent cx="4039164" cy="238158"/>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EC7C23.tmp"/>
                    <pic:cNvPicPr/>
                  </pic:nvPicPr>
                  <pic:blipFill>
                    <a:blip r:embed="rId28">
                      <a:extLst>
                        <a:ext uri="{28A0092B-C50C-407E-A947-70E740481C1C}">
                          <a14:useLocalDpi xmlns:a14="http://schemas.microsoft.com/office/drawing/2010/main" val="0"/>
                        </a:ext>
                      </a:extLst>
                    </a:blip>
                    <a:stretch>
                      <a:fillRect/>
                    </a:stretch>
                  </pic:blipFill>
                  <pic:spPr>
                    <a:xfrm>
                      <a:off x="0" y="0"/>
                      <a:ext cx="4039164" cy="238158"/>
                    </a:xfrm>
                    <a:prstGeom prst="rect">
                      <a:avLst/>
                    </a:prstGeom>
                  </pic:spPr>
                </pic:pic>
              </a:graphicData>
            </a:graphic>
          </wp:inline>
        </w:drawing>
      </w:r>
    </w:p>
    <w:p w14:paraId="018C29C2" w14:textId="77777777" w:rsidR="000C6CA4" w:rsidRDefault="000C6CA4" w:rsidP="00414F55">
      <w:pPr>
        <w:spacing w:after="0" w:line="360" w:lineRule="auto"/>
        <w:ind w:right="49"/>
        <w:contextualSpacing/>
        <w:jc w:val="both"/>
        <w:rPr>
          <w:rFonts w:ascii="Palatino Linotype" w:eastAsiaTheme="minorEastAsia" w:hAnsi="Palatino Linotype" w:cs="Arial"/>
          <w:sz w:val="24"/>
          <w:szCs w:val="24"/>
          <w:lang w:val="es-ES_tradnl" w:eastAsia="es-ES"/>
        </w:rPr>
      </w:pPr>
    </w:p>
    <w:p w14:paraId="792AB66A" w14:textId="77777777" w:rsidR="00AE1C6C" w:rsidRDefault="00AE1C6C" w:rsidP="00AE1C6C">
      <w:pPr>
        <w:spacing w:after="0" w:line="360" w:lineRule="auto"/>
        <w:ind w:right="49"/>
        <w:contextualSpacing/>
        <w:jc w:val="both"/>
        <w:rPr>
          <w:rFonts w:ascii="Palatino Linotype" w:hAnsi="Palatino Linotype" w:cs="Arial"/>
          <w:sz w:val="24"/>
          <w:szCs w:val="24"/>
        </w:rPr>
      </w:pPr>
      <w:r>
        <w:rPr>
          <w:rFonts w:ascii="Palatino Linotype" w:eastAsiaTheme="minorEastAsia" w:hAnsi="Palatino Linotype" w:cs="Arial"/>
          <w:sz w:val="24"/>
          <w:szCs w:val="24"/>
          <w:lang w:val="es-ES_tradnl" w:eastAsia="es-ES"/>
        </w:rPr>
        <w:lastRenderedPageBreak/>
        <w:t xml:space="preserve">De igual manera, el </w:t>
      </w:r>
      <w:r>
        <w:rPr>
          <w:rFonts w:ascii="Palatino Linotype" w:hAnsi="Palatino Linotype" w:cs="Arial"/>
          <w:sz w:val="24"/>
          <w:szCs w:val="24"/>
        </w:rPr>
        <w:t>el Acuerdo por el que se dan a Conocer las Variables, la Fórmula, Metodología, Distribución y el Calendario de las Asignaciones por Municipio que Corresponden al Fondo de Aportaciones para El Fortalecimiento de los Municipios y de las Demarcaciones Territoriales del Distrito Federal (FORTAMUN) para el ejercicio fiscal 2022, establece lo siguiente:</w:t>
      </w:r>
    </w:p>
    <w:p w14:paraId="76A4F086" w14:textId="77777777" w:rsidR="00AE1C6C" w:rsidRDefault="00AE1C6C" w:rsidP="00AE1C6C">
      <w:pPr>
        <w:spacing w:after="0" w:line="360" w:lineRule="auto"/>
        <w:ind w:right="49"/>
        <w:contextualSpacing/>
        <w:jc w:val="center"/>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5D41C906" wp14:editId="3FC9E0E4">
            <wp:extent cx="5191850" cy="314369"/>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EC1E16.tmp"/>
                    <pic:cNvPicPr/>
                  </pic:nvPicPr>
                  <pic:blipFill>
                    <a:blip r:embed="rId29">
                      <a:extLst>
                        <a:ext uri="{28A0092B-C50C-407E-A947-70E740481C1C}">
                          <a14:useLocalDpi xmlns:a14="http://schemas.microsoft.com/office/drawing/2010/main" val="0"/>
                        </a:ext>
                      </a:extLst>
                    </a:blip>
                    <a:stretch>
                      <a:fillRect/>
                    </a:stretch>
                  </pic:blipFill>
                  <pic:spPr>
                    <a:xfrm>
                      <a:off x="0" y="0"/>
                      <a:ext cx="5191850" cy="314369"/>
                    </a:xfrm>
                    <a:prstGeom prst="rect">
                      <a:avLst/>
                    </a:prstGeom>
                  </pic:spPr>
                </pic:pic>
              </a:graphicData>
            </a:graphic>
          </wp:inline>
        </w:drawing>
      </w:r>
    </w:p>
    <w:p w14:paraId="30AC3F57" w14:textId="77777777" w:rsidR="00AE1C6C" w:rsidRDefault="00AE1C6C" w:rsidP="00414F55">
      <w:pPr>
        <w:spacing w:after="0" w:line="360" w:lineRule="auto"/>
        <w:ind w:right="49"/>
        <w:contextualSpacing/>
        <w:jc w:val="both"/>
        <w:rPr>
          <w:rFonts w:ascii="Palatino Linotype" w:eastAsiaTheme="minorEastAsia" w:hAnsi="Palatino Linotype" w:cs="Arial"/>
          <w:sz w:val="24"/>
          <w:szCs w:val="24"/>
          <w:lang w:val="es-ES_tradnl" w:eastAsia="es-ES"/>
        </w:rPr>
      </w:pPr>
    </w:p>
    <w:p w14:paraId="5B06AD6B" w14:textId="77777777" w:rsidR="00414F55" w:rsidRPr="00902954" w:rsidRDefault="00414F55" w:rsidP="00414F55">
      <w:pPr>
        <w:spacing w:after="0" w:line="360" w:lineRule="auto"/>
        <w:ind w:right="49"/>
        <w:contextualSpacing/>
        <w:jc w:val="both"/>
        <w:rPr>
          <w:rFonts w:ascii="Palatino Linotype" w:eastAsia="Times New Roman" w:hAnsi="Palatino Linotype" w:cs="Arial"/>
          <w:sz w:val="24"/>
          <w:szCs w:val="24"/>
          <w:lang w:val="es-ES" w:eastAsia="es-ES"/>
        </w:rPr>
      </w:pPr>
      <w:r w:rsidRPr="00902954">
        <w:rPr>
          <w:rFonts w:ascii="Palatino Linotype" w:eastAsiaTheme="minorEastAsia" w:hAnsi="Palatino Linotype" w:cs="Arial"/>
          <w:sz w:val="24"/>
          <w:szCs w:val="24"/>
          <w:lang w:val="es-ES_tradnl" w:eastAsia="es-ES"/>
        </w:rPr>
        <w:t xml:space="preserve">Atento a ello, se advierte que los artículos </w:t>
      </w:r>
      <w:r w:rsidRPr="00902954">
        <w:rPr>
          <w:rFonts w:ascii="Palatino Linotype" w:eastAsia="Times New Roman" w:hAnsi="Palatino Linotype" w:cs="Arial"/>
          <w:sz w:val="24"/>
          <w:szCs w:val="24"/>
          <w:lang w:val="es-ES" w:eastAsia="es-ES"/>
        </w:rPr>
        <w:t>342, 343, 344 y 345 del Código Financiero del Estado de México y Municipios disponen el sistema y las políticas que deben seguirse para llevar el registro contable y presupuestal de las operaciones financieras, en los siguientes términos:</w:t>
      </w:r>
    </w:p>
    <w:p w14:paraId="2A37C048" w14:textId="77777777" w:rsidR="00414F55" w:rsidRPr="00902954" w:rsidRDefault="00414F55" w:rsidP="00414F55">
      <w:pPr>
        <w:spacing w:after="0" w:line="360" w:lineRule="auto"/>
        <w:ind w:left="567" w:right="567"/>
        <w:jc w:val="both"/>
        <w:rPr>
          <w:rFonts w:ascii="Palatino Linotype" w:eastAsia="Times New Roman" w:hAnsi="Palatino Linotype" w:cs="Arial"/>
          <w:sz w:val="24"/>
          <w:szCs w:val="24"/>
          <w:lang w:val="es-ES" w:eastAsia="es-ES"/>
        </w:rPr>
      </w:pPr>
    </w:p>
    <w:p w14:paraId="37D85EE7" w14:textId="77777777" w:rsidR="00414F55" w:rsidRPr="00902954" w:rsidRDefault="00414F55" w:rsidP="00414F55">
      <w:pPr>
        <w:spacing w:after="0" w:line="240" w:lineRule="auto"/>
        <w:ind w:left="567" w:right="567"/>
        <w:jc w:val="both"/>
        <w:rPr>
          <w:rFonts w:ascii="Palatino Linotype" w:eastAsia="Times New Roman" w:hAnsi="Palatino Linotype" w:cs="Times New Roman"/>
          <w:b/>
          <w:i/>
          <w:lang w:val="es-ES"/>
        </w:rPr>
      </w:pPr>
      <w:r w:rsidRPr="00902954">
        <w:rPr>
          <w:rFonts w:ascii="Palatino Linotype" w:eastAsia="Times New Roman" w:hAnsi="Palatino Linotype" w:cs="Arial"/>
          <w:bCs/>
          <w:i/>
          <w:color w:val="000000"/>
          <w:lang w:val="es-ES"/>
        </w:rPr>
        <w:t>“</w:t>
      </w:r>
      <w:r w:rsidRPr="00902954">
        <w:rPr>
          <w:rFonts w:ascii="Palatino Linotype" w:eastAsia="Times New Roman" w:hAnsi="Palatino Linotype" w:cs="Times New Roman"/>
          <w:b/>
          <w:i/>
          <w:lang w:val="es-ES"/>
        </w:rPr>
        <w:t>Artículo 342.-</w:t>
      </w:r>
      <w:r w:rsidRPr="00902954">
        <w:rPr>
          <w:rFonts w:ascii="Palatino Linotype" w:eastAsia="Times New Roman" w:hAnsi="Palatino Linotype" w:cs="Times New Roman"/>
          <w:i/>
          <w:lang w:val="es-ES"/>
        </w:rPr>
        <w:t xml:space="preserve"> El registro contable del efecto patrimonial y presupuestal de las operaciones financieras, se realizará conforme al sistema y a las disposiciones que se aprueben en materia de </w:t>
      </w:r>
      <w:r w:rsidRPr="00902954">
        <w:rPr>
          <w:rFonts w:ascii="Palatino Linotype" w:eastAsia="Times New Roman" w:hAnsi="Palatino Linotype" w:cs="Arial"/>
          <w:i/>
          <w:color w:val="000000"/>
          <w:lang w:val="es-ES"/>
        </w:rPr>
        <w:t>planeación</w:t>
      </w:r>
      <w:r w:rsidRPr="00902954">
        <w:rPr>
          <w:rFonts w:ascii="Palatino Linotype" w:eastAsia="Times New Roman" w:hAnsi="Palatino Linotype" w:cs="Times New Roman"/>
          <w:i/>
          <w:lang w:val="es-ES"/>
        </w:rPr>
        <w:t xml:space="preserve">, programación, presupuestación, evaluación y </w:t>
      </w:r>
      <w:r w:rsidRPr="00902954">
        <w:rPr>
          <w:rFonts w:ascii="Palatino Linotype" w:eastAsia="Times New Roman" w:hAnsi="Palatino Linotype" w:cs="Arial"/>
          <w:i/>
          <w:color w:val="000000"/>
          <w:lang w:val="es-ES"/>
        </w:rPr>
        <w:t>contabilidad</w:t>
      </w:r>
      <w:r w:rsidRPr="00902954">
        <w:rPr>
          <w:rFonts w:ascii="Palatino Linotype" w:eastAsia="Times New Roman" w:hAnsi="Palatino Linotype" w:cs="Times New Roman"/>
          <w:i/>
          <w:lang w:val="es-ES"/>
        </w:rPr>
        <w:t xml:space="preserve"> gubernamental. </w:t>
      </w:r>
    </w:p>
    <w:p w14:paraId="02BD881B" w14:textId="77777777" w:rsidR="00414F55" w:rsidRPr="00902954" w:rsidRDefault="00414F55" w:rsidP="00414F55">
      <w:pPr>
        <w:spacing w:after="0" w:line="240" w:lineRule="auto"/>
        <w:ind w:left="567" w:right="567"/>
        <w:jc w:val="both"/>
        <w:rPr>
          <w:rFonts w:ascii="Palatino Linotype" w:eastAsia="Times New Roman" w:hAnsi="Palatino Linotype" w:cs="Times New Roman"/>
          <w:b/>
          <w:i/>
          <w:lang w:val="es-ES"/>
        </w:rPr>
      </w:pPr>
      <w:r w:rsidRPr="00902954">
        <w:rPr>
          <w:rFonts w:ascii="Palatino Linotype" w:eastAsia="Times New Roman" w:hAnsi="Palatino Linotype" w:cs="Arial"/>
          <w:b/>
          <w:bCs/>
          <w:i/>
          <w:color w:val="000000"/>
          <w:lang w:val="es-ES"/>
        </w:rPr>
        <w:t>…</w:t>
      </w:r>
    </w:p>
    <w:p w14:paraId="3C1B3286" w14:textId="77777777" w:rsidR="00414F55" w:rsidRPr="00902954" w:rsidRDefault="00414F55" w:rsidP="00414F55">
      <w:pPr>
        <w:spacing w:after="0" w:line="240" w:lineRule="auto"/>
        <w:ind w:left="567" w:right="567"/>
        <w:jc w:val="both"/>
        <w:rPr>
          <w:rFonts w:ascii="Palatino Linotype" w:eastAsia="Times New Roman" w:hAnsi="Palatino Linotype" w:cs="Times New Roman"/>
          <w:i/>
          <w:lang w:val="es-ES"/>
        </w:rPr>
      </w:pPr>
    </w:p>
    <w:p w14:paraId="7A6E19CB" w14:textId="77777777" w:rsidR="00414F55" w:rsidRPr="00902954" w:rsidRDefault="00414F55" w:rsidP="00414F55">
      <w:pPr>
        <w:spacing w:after="0" w:line="240" w:lineRule="auto"/>
        <w:ind w:left="567" w:right="567"/>
        <w:jc w:val="both"/>
        <w:rPr>
          <w:rFonts w:ascii="Palatino Linotype" w:eastAsia="Times New Roman" w:hAnsi="Palatino Linotype" w:cs="Times New Roman"/>
          <w:i/>
          <w:lang w:val="es-ES"/>
        </w:rPr>
      </w:pPr>
      <w:r w:rsidRPr="00902954">
        <w:rPr>
          <w:rFonts w:ascii="Palatino Linotype" w:eastAsia="Times New Roman" w:hAnsi="Palatino Linotype" w:cs="Times New Roman"/>
          <w:b/>
          <w:i/>
          <w:lang w:val="es-ES"/>
        </w:rPr>
        <w:t>Artículo 343.-</w:t>
      </w:r>
      <w:r w:rsidRPr="00902954">
        <w:rPr>
          <w:rFonts w:ascii="Palatino Linotype" w:eastAsia="Times New Roman" w:hAnsi="Palatino Linotype" w:cs="Times New Roman"/>
          <w:i/>
          <w:lang w:val="es-E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6CE06CCA" w14:textId="77777777" w:rsidR="00414F55" w:rsidRDefault="00414F55" w:rsidP="00414F55">
      <w:pPr>
        <w:spacing w:after="0" w:line="240" w:lineRule="auto"/>
        <w:ind w:left="567" w:right="567"/>
        <w:jc w:val="both"/>
        <w:rPr>
          <w:rFonts w:ascii="Palatino Linotype" w:eastAsia="Times New Roman" w:hAnsi="Palatino Linotype" w:cs="Times New Roman"/>
          <w:i/>
          <w:lang w:val="es-ES"/>
        </w:rPr>
      </w:pPr>
    </w:p>
    <w:p w14:paraId="78BA7EE2" w14:textId="77777777" w:rsidR="00414F55" w:rsidRDefault="00414F55" w:rsidP="00414F55">
      <w:pPr>
        <w:spacing w:after="0" w:line="240" w:lineRule="auto"/>
        <w:ind w:left="567" w:right="567"/>
        <w:jc w:val="both"/>
        <w:rPr>
          <w:rFonts w:ascii="Palatino Linotype" w:eastAsia="Times New Roman" w:hAnsi="Palatino Linotype" w:cs="Times New Roman"/>
          <w:i/>
          <w:lang w:val="es-ES"/>
        </w:rPr>
      </w:pPr>
    </w:p>
    <w:p w14:paraId="25A2ADE6" w14:textId="77777777" w:rsidR="00414F55" w:rsidRPr="00902954" w:rsidRDefault="00414F55" w:rsidP="00414F55">
      <w:pPr>
        <w:spacing w:after="0" w:line="240" w:lineRule="auto"/>
        <w:ind w:left="567" w:right="567"/>
        <w:jc w:val="both"/>
        <w:rPr>
          <w:rFonts w:ascii="Palatino Linotype" w:eastAsia="Times New Roman" w:hAnsi="Palatino Linotype" w:cs="Times New Roman"/>
          <w:i/>
          <w:lang w:val="es-ES"/>
        </w:rPr>
      </w:pPr>
      <w:r w:rsidRPr="00902954">
        <w:rPr>
          <w:rFonts w:ascii="Palatino Linotype" w:eastAsia="Times New Roman" w:hAnsi="Palatino Linotype" w:cs="Times New Roman"/>
          <w:i/>
          <w:lang w:val="es-ES"/>
        </w:rPr>
        <w:t xml:space="preserve">El sistema de contabilidad sobre base acumulativa total se sustentará en los postulados básicos y el marco conceptual de la contabilidad gubernamental. </w:t>
      </w:r>
    </w:p>
    <w:p w14:paraId="6CF60587" w14:textId="77777777" w:rsidR="00414F55" w:rsidRPr="00902954" w:rsidRDefault="00414F55" w:rsidP="00414F55">
      <w:pPr>
        <w:spacing w:after="0" w:line="240" w:lineRule="auto"/>
        <w:ind w:left="567" w:right="567"/>
        <w:jc w:val="both"/>
        <w:rPr>
          <w:rFonts w:ascii="Palatino Linotype" w:eastAsia="Times New Roman" w:hAnsi="Palatino Linotype" w:cs="Times New Roman"/>
          <w:i/>
          <w:lang w:val="es-ES"/>
        </w:rPr>
      </w:pPr>
      <w:r w:rsidRPr="00902954">
        <w:rPr>
          <w:rFonts w:ascii="Palatino Linotype" w:eastAsia="Times New Roman" w:hAnsi="Palatino Linotype" w:cs="Times New Roman"/>
          <w:b/>
          <w:i/>
          <w:lang w:val="es-ES"/>
        </w:rPr>
        <w:t xml:space="preserve">Artículo 344.- </w:t>
      </w:r>
      <w:r w:rsidRPr="00902954">
        <w:rPr>
          <w:rFonts w:ascii="Palatino Linotype" w:eastAsia="Times New Roman" w:hAnsi="Palatino Linotype" w:cs="Times New Roman"/>
          <w:i/>
          <w:lang w:val="es-ES"/>
        </w:rPr>
        <w:t>Las Dependencias, Entidades Públicas y unidades administrativas registrarán contablemente el efecto patrimonial y presupuestal de las operaciones financieras que realicen, en el momento en que ocurran, con base en el sistema y políticas de registro establecidas,</w:t>
      </w:r>
      <w:r w:rsidRPr="00902954">
        <w:rPr>
          <w:rFonts w:ascii="Palatino Linotype" w:eastAsia="Times New Roman" w:hAnsi="Palatino Linotype" w:cs="Times New Roman"/>
          <w:b/>
          <w:i/>
          <w:lang w:val="es-ES"/>
        </w:rPr>
        <w:t xml:space="preserve"> </w:t>
      </w:r>
      <w:r w:rsidRPr="00902954">
        <w:rPr>
          <w:rFonts w:ascii="Palatino Linotype" w:eastAsia="Times New Roman" w:hAnsi="Palatino Linotype" w:cs="Times New Roman"/>
          <w:i/>
          <w:lang w:val="es-ES"/>
        </w:rPr>
        <w:t xml:space="preserve">en el caso de los Municipios se hará por la Tesorería. </w:t>
      </w:r>
    </w:p>
    <w:p w14:paraId="353EF5FE" w14:textId="77777777" w:rsidR="00414F55" w:rsidRPr="00902954" w:rsidRDefault="00414F55" w:rsidP="00414F55">
      <w:pPr>
        <w:autoSpaceDE w:val="0"/>
        <w:autoSpaceDN w:val="0"/>
        <w:adjustRightInd w:val="0"/>
        <w:spacing w:after="0" w:line="240" w:lineRule="auto"/>
        <w:ind w:left="567" w:right="567"/>
        <w:jc w:val="both"/>
        <w:rPr>
          <w:rFonts w:ascii="Palatino Linotype" w:eastAsia="Times New Roman" w:hAnsi="Palatino Linotype" w:cs="Times New Roman"/>
          <w:i/>
          <w:lang w:val="es-ES"/>
        </w:rPr>
      </w:pPr>
      <w:r w:rsidRPr="00902954">
        <w:rPr>
          <w:rFonts w:ascii="Palatino Linotype" w:eastAsia="Times New Roman" w:hAnsi="Palatino Linotype" w:cs="Times New Roman"/>
          <w:i/>
          <w:lang w:val="es-ES"/>
        </w:rPr>
        <w:lastRenderedPageBreak/>
        <w:t xml:space="preserve">Derogado. </w:t>
      </w:r>
    </w:p>
    <w:p w14:paraId="4B6FE51E" w14:textId="77777777" w:rsidR="00414F55" w:rsidRPr="00902954" w:rsidRDefault="00414F55" w:rsidP="00414F55">
      <w:pPr>
        <w:spacing w:after="0" w:line="240" w:lineRule="auto"/>
        <w:ind w:left="567" w:right="567"/>
        <w:jc w:val="both"/>
        <w:rPr>
          <w:rFonts w:ascii="Palatino Linotype" w:eastAsia="Times New Roman" w:hAnsi="Palatino Linotype" w:cs="Times New Roman"/>
          <w:i/>
          <w:lang w:val="es-ES"/>
        </w:rPr>
      </w:pPr>
      <w:r w:rsidRPr="00902954">
        <w:rPr>
          <w:rFonts w:ascii="Palatino Linotype" w:eastAsia="Times New Roman" w:hAnsi="Palatino Linotype" w:cs="Times New Roman"/>
          <w:b/>
          <w:i/>
          <w:u w:val="single"/>
          <w:lang w:val="es-ES"/>
        </w:rPr>
        <w:t>Todo registro contable y presupuestal deberá estar soportado con los documentos comprobatorios originales</w:t>
      </w:r>
      <w:r w:rsidRPr="00902954">
        <w:rPr>
          <w:rFonts w:ascii="Palatino Linotype" w:eastAsia="Times New Roman" w:hAnsi="Palatino Linotype" w:cs="Times New Roman"/>
          <w:b/>
          <w:i/>
          <w:lang w:val="es-ES"/>
        </w:rPr>
        <w:t>,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902954">
        <w:rPr>
          <w:rFonts w:ascii="Palatino Linotype" w:eastAsia="Times New Roman" w:hAnsi="Palatino Linotype" w:cs="Times New Roman"/>
          <w:i/>
          <w:lang w:val="es-ES"/>
        </w:rPr>
        <w:t xml:space="preserve"> a partir del ejercicio presupuestal siguiente al que corresponda, en el caso de los municipios se hará por la Tesorería. </w:t>
      </w:r>
    </w:p>
    <w:p w14:paraId="1EB5938E" w14:textId="77777777" w:rsidR="00414F55" w:rsidRPr="00902954" w:rsidRDefault="00414F55" w:rsidP="00414F55">
      <w:pPr>
        <w:autoSpaceDE w:val="0"/>
        <w:autoSpaceDN w:val="0"/>
        <w:adjustRightInd w:val="0"/>
        <w:spacing w:after="0" w:line="240" w:lineRule="auto"/>
        <w:ind w:left="567" w:right="567"/>
        <w:jc w:val="both"/>
        <w:rPr>
          <w:rFonts w:ascii="Palatino Linotype" w:eastAsia="Times New Roman" w:hAnsi="Palatino Linotype" w:cs="Times New Roman"/>
          <w:i/>
          <w:lang w:val="es-ES"/>
        </w:rPr>
      </w:pPr>
      <w:r w:rsidRPr="00902954">
        <w:rPr>
          <w:rFonts w:ascii="Palatino Linotype" w:eastAsia="Times New Roman" w:hAnsi="Palatino Linotype" w:cs="Times New Roman"/>
          <w:i/>
          <w:lang w:val="es-ES"/>
        </w:rPr>
        <w:t>…</w:t>
      </w:r>
    </w:p>
    <w:p w14:paraId="36EA7864" w14:textId="77777777" w:rsidR="00414F55" w:rsidRPr="00902954" w:rsidRDefault="00414F55" w:rsidP="00414F55">
      <w:pPr>
        <w:spacing w:after="0" w:line="240" w:lineRule="auto"/>
        <w:ind w:left="567" w:right="567"/>
        <w:jc w:val="both"/>
        <w:rPr>
          <w:rFonts w:ascii="Palatino Linotype" w:eastAsia="Times New Roman" w:hAnsi="Palatino Linotype" w:cs="Times New Roman"/>
          <w:i/>
          <w:lang w:val="es-ES"/>
        </w:rPr>
      </w:pPr>
    </w:p>
    <w:p w14:paraId="5C196AF2" w14:textId="77777777" w:rsidR="00414F55" w:rsidRPr="00902954" w:rsidRDefault="00414F55" w:rsidP="00414F55">
      <w:pPr>
        <w:spacing w:after="0" w:line="240" w:lineRule="auto"/>
        <w:ind w:left="567" w:right="567"/>
        <w:jc w:val="both"/>
        <w:rPr>
          <w:rFonts w:ascii="Palatino Linotype" w:eastAsia="Times New Roman" w:hAnsi="Palatino Linotype" w:cs="Times New Roman"/>
          <w:i/>
          <w:lang w:val="es-ES"/>
        </w:rPr>
      </w:pPr>
      <w:r w:rsidRPr="00902954">
        <w:rPr>
          <w:rFonts w:ascii="Palatino Linotype" w:eastAsia="Times New Roman" w:hAnsi="Palatino Linotype" w:cs="Times New Roman"/>
          <w:b/>
          <w:i/>
          <w:lang w:val="es-ES"/>
        </w:rPr>
        <w:t>Artículo 345.-</w:t>
      </w:r>
      <w:r w:rsidRPr="00902954">
        <w:rPr>
          <w:rFonts w:ascii="Palatino Linotype" w:eastAsia="Times New Roman" w:hAnsi="Palatino Linotype" w:cs="Times New Roman"/>
          <w:i/>
          <w:lang w:val="es-ES"/>
        </w:rPr>
        <w:t xml:space="preserve"> </w:t>
      </w:r>
      <w:r w:rsidRPr="00902954">
        <w:rPr>
          <w:rFonts w:ascii="Palatino Linotype" w:eastAsia="Times New Roman" w:hAnsi="Palatino Linotype" w:cs="Times New Roman"/>
          <w:b/>
          <w:i/>
          <w:lang w:val="es-ES"/>
        </w:rPr>
        <w:t>Las Dependencias, Entidades Públicas y unidades administrativas deberán conservar la documentación contable del año en curso y la de ejercicios anteriores cuyas cuentas públicas hayan sido revisadas y fiscalizadas por la Legislatura</w:t>
      </w:r>
      <w:r w:rsidRPr="00902954">
        <w:rPr>
          <w:rFonts w:ascii="Palatino Linotype" w:eastAsia="Times New Roman" w:hAnsi="Palatino Linotype" w:cs="Times New Roman"/>
          <w:i/>
          <w:lang w:val="es-ES"/>
        </w:rPr>
        <w:t xml:space="preserve">, la remitirán en un plazo que no excederá de seis meses al Archivo Contable Gubernamental. </w:t>
      </w:r>
      <w:r w:rsidRPr="00902954">
        <w:rPr>
          <w:rFonts w:ascii="Palatino Linotype" w:eastAsia="Times New Roman" w:hAnsi="Palatino Linotype" w:cs="Times New Roman"/>
          <w:b/>
          <w:i/>
          <w:lang w:val="es-ES"/>
        </w:rPr>
        <w:t>Tratándose de los comprobantes fiscales digitales, estos deberán estar agregados en forma electrónica en cada póliza de registro contable</w:t>
      </w:r>
      <w:r w:rsidRPr="00902954">
        <w:rPr>
          <w:rFonts w:ascii="Palatino Linotype" w:eastAsia="Times New Roman" w:hAnsi="Palatino Linotype" w:cs="Times New Roman"/>
          <w:i/>
          <w:lang w:val="es-ES"/>
        </w:rPr>
        <w:t xml:space="preserve">. </w:t>
      </w:r>
    </w:p>
    <w:p w14:paraId="56289EDA" w14:textId="77777777" w:rsidR="00414F55" w:rsidRPr="00902954" w:rsidRDefault="00414F55" w:rsidP="00414F55">
      <w:pPr>
        <w:spacing w:after="0" w:line="240" w:lineRule="auto"/>
        <w:ind w:left="567" w:right="567"/>
        <w:jc w:val="both"/>
        <w:rPr>
          <w:rFonts w:ascii="Palatino Linotype" w:eastAsia="Times New Roman" w:hAnsi="Palatino Linotype" w:cs="Arial"/>
          <w:bCs/>
          <w:i/>
          <w:color w:val="000000"/>
          <w:lang w:val="es-ES"/>
        </w:rPr>
      </w:pPr>
      <w:r w:rsidRPr="00902954">
        <w:rPr>
          <w:rFonts w:ascii="Palatino Linotype" w:eastAsia="Times New Roman" w:hAnsi="Palatino Linotype" w:cs="Times New Roman"/>
          <w:i/>
          <w:lang w:val="es-ES"/>
        </w:rPr>
        <w:t>El plazo señalado en el párrafo anterior, empezará a contar a partir de la publicación en el Periódico Oficial, del decreto correspondiente.</w:t>
      </w:r>
      <w:r w:rsidRPr="00902954">
        <w:rPr>
          <w:rFonts w:ascii="Palatino Linotype" w:eastAsia="Times New Roman" w:hAnsi="Palatino Linotype" w:cs="Arial"/>
          <w:bCs/>
          <w:i/>
          <w:color w:val="000000"/>
          <w:lang w:val="es-ES"/>
        </w:rPr>
        <w:t xml:space="preserve"> “</w:t>
      </w:r>
      <w:r w:rsidRPr="00902954">
        <w:rPr>
          <w:rFonts w:ascii="Palatino Linotype" w:eastAsia="Times New Roman" w:hAnsi="Palatino Linotype" w:cs="Arial"/>
          <w:i/>
          <w:lang w:val="es-ES"/>
        </w:rPr>
        <w:t>(Sic)</w:t>
      </w:r>
      <w:r w:rsidRPr="00902954">
        <w:rPr>
          <w:rFonts w:ascii="Palatino Linotype" w:eastAsia="Times New Roman" w:hAnsi="Palatino Linotype" w:cs="Arial"/>
          <w:bCs/>
          <w:i/>
          <w:color w:val="000000"/>
          <w:lang w:val="es-ES"/>
        </w:rPr>
        <w:t xml:space="preserve"> </w:t>
      </w:r>
    </w:p>
    <w:p w14:paraId="6F630256" w14:textId="77777777" w:rsidR="00414F55" w:rsidRPr="00902954" w:rsidRDefault="00414F55" w:rsidP="00414F55">
      <w:pPr>
        <w:spacing w:after="0" w:line="240" w:lineRule="auto"/>
        <w:ind w:left="567" w:right="567"/>
        <w:jc w:val="both"/>
        <w:rPr>
          <w:rFonts w:ascii="Palatino Linotype" w:eastAsia="Times New Roman" w:hAnsi="Palatino Linotype" w:cs="Arial"/>
          <w:bCs/>
          <w:i/>
          <w:color w:val="000000"/>
          <w:lang w:val="es-ES"/>
        </w:rPr>
      </w:pPr>
    </w:p>
    <w:p w14:paraId="445D81B9" w14:textId="77777777" w:rsidR="00414F55" w:rsidRPr="00902954" w:rsidRDefault="00414F55" w:rsidP="00414F55">
      <w:pPr>
        <w:spacing w:after="0" w:line="240" w:lineRule="auto"/>
        <w:ind w:left="567" w:right="567"/>
        <w:jc w:val="right"/>
        <w:rPr>
          <w:rFonts w:ascii="Palatino Linotype" w:eastAsia="Times New Roman" w:hAnsi="Palatino Linotype" w:cs="Arial"/>
          <w:bCs/>
          <w:color w:val="000000"/>
          <w:lang w:val="es-ES"/>
        </w:rPr>
      </w:pPr>
      <w:r w:rsidRPr="00902954">
        <w:rPr>
          <w:rFonts w:ascii="Palatino Linotype" w:eastAsia="Times New Roman" w:hAnsi="Palatino Linotype" w:cs="Arial"/>
          <w:bCs/>
          <w:color w:val="000000"/>
          <w:lang w:val="es-ES"/>
        </w:rPr>
        <w:t>(Énfasis añadido)</w:t>
      </w:r>
    </w:p>
    <w:p w14:paraId="52466003" w14:textId="77777777" w:rsidR="00414F55" w:rsidRPr="00902954" w:rsidRDefault="00414F55" w:rsidP="00414F55">
      <w:pPr>
        <w:spacing w:after="0" w:line="360" w:lineRule="auto"/>
        <w:ind w:left="567" w:right="567"/>
        <w:jc w:val="both"/>
        <w:rPr>
          <w:rFonts w:ascii="Palatino Linotype" w:eastAsia="Times New Roman" w:hAnsi="Palatino Linotype" w:cs="Arial"/>
          <w:bCs/>
          <w:color w:val="000000"/>
          <w:sz w:val="24"/>
          <w:lang w:val="es-ES"/>
        </w:rPr>
      </w:pPr>
    </w:p>
    <w:p w14:paraId="70DE29B4" w14:textId="77777777" w:rsidR="00414F55" w:rsidRPr="00902954" w:rsidRDefault="00414F55" w:rsidP="00414F55">
      <w:pPr>
        <w:spacing w:after="0" w:line="360" w:lineRule="auto"/>
        <w:contextualSpacing/>
        <w:jc w:val="both"/>
        <w:rPr>
          <w:rFonts w:ascii="Palatino Linotype" w:eastAsia="Times New Roman" w:hAnsi="Palatino Linotype" w:cs="Arial"/>
          <w:bCs/>
          <w:color w:val="000000"/>
          <w:sz w:val="24"/>
          <w:szCs w:val="24"/>
          <w:lang w:val="es-ES" w:eastAsia="es-ES"/>
        </w:rPr>
      </w:pPr>
      <w:r w:rsidRPr="00902954">
        <w:rPr>
          <w:rFonts w:ascii="Palatino Linotype" w:eastAsia="Times New Roman" w:hAnsi="Palatino Linotype" w:cs="Arial"/>
          <w:sz w:val="24"/>
          <w:szCs w:val="24"/>
          <w:lang w:val="es-ES" w:eastAsia="es-ES"/>
        </w:rPr>
        <w:t xml:space="preserve">De </w:t>
      </w:r>
      <w:r>
        <w:rPr>
          <w:rFonts w:ascii="Palatino Linotype" w:eastAsia="Times New Roman" w:hAnsi="Palatino Linotype" w:cs="Arial"/>
          <w:sz w:val="24"/>
          <w:szCs w:val="24"/>
          <w:lang w:val="es-ES" w:eastAsia="es-ES"/>
        </w:rPr>
        <w:t>la normatividad previamente plasmada</w:t>
      </w:r>
      <w:r w:rsidRPr="00902954">
        <w:rPr>
          <w:rFonts w:ascii="Palatino Linotype" w:eastAsia="Times New Roman" w:hAnsi="Palatino Linotype" w:cs="Arial"/>
          <w:sz w:val="24"/>
          <w:szCs w:val="24"/>
          <w:lang w:val="es-ES" w:eastAsia="es-ES"/>
        </w:rPr>
        <w:t>, se desprende primeramente que el</w:t>
      </w:r>
      <w:r w:rsidRPr="00902954">
        <w:rPr>
          <w:rFonts w:ascii="Palatino Linotype" w:eastAsia="Times New Roman" w:hAnsi="Palatino Linotype" w:cs="Arial"/>
          <w:bCs/>
          <w:color w:val="000000"/>
          <w:sz w:val="24"/>
          <w:szCs w:val="24"/>
          <w:lang w:val="es-ES" w:eastAsia="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15F2DDB2" w14:textId="77777777" w:rsidR="00414F55" w:rsidRPr="00902954" w:rsidRDefault="00414F55" w:rsidP="00414F55">
      <w:pPr>
        <w:spacing w:after="0" w:line="360" w:lineRule="auto"/>
        <w:contextualSpacing/>
        <w:jc w:val="both"/>
        <w:rPr>
          <w:rFonts w:ascii="Palatino Linotype" w:eastAsia="Times New Roman" w:hAnsi="Palatino Linotype" w:cs="Arial"/>
          <w:bCs/>
          <w:color w:val="000000"/>
          <w:sz w:val="24"/>
          <w:szCs w:val="24"/>
          <w:lang w:val="es-ES" w:eastAsia="es-ES"/>
        </w:rPr>
      </w:pPr>
    </w:p>
    <w:p w14:paraId="212FC085" w14:textId="77777777" w:rsidR="00414F55" w:rsidRPr="00CA179E" w:rsidRDefault="00414F55" w:rsidP="00414F55">
      <w:pPr>
        <w:spacing w:after="0" w:line="360" w:lineRule="auto"/>
        <w:jc w:val="both"/>
        <w:rPr>
          <w:rFonts w:ascii="Palatino Linotype" w:hAnsi="Palatino Linotype" w:cs="Arial"/>
          <w:szCs w:val="24"/>
        </w:rPr>
      </w:pPr>
      <w:r>
        <w:rPr>
          <w:rFonts w:ascii="Palatino Linotype" w:hAnsi="Palatino Linotype" w:cs="Arial"/>
          <w:sz w:val="24"/>
          <w:szCs w:val="24"/>
        </w:rPr>
        <w:t>Aunado a lo anterior</w:t>
      </w:r>
      <w:r w:rsidRPr="00CA179E">
        <w:rPr>
          <w:rFonts w:ascii="Palatino Linotype" w:hAnsi="Palatino Linotype" w:cs="Arial"/>
          <w:sz w:val="24"/>
          <w:szCs w:val="24"/>
        </w:rPr>
        <w:t xml:space="preserve">, </w:t>
      </w:r>
      <w:r w:rsidRPr="00CA179E">
        <w:rPr>
          <w:rFonts w:ascii="Palatino Linotype" w:eastAsia="Palatino Linotype" w:hAnsi="Palatino Linotype" w:cs="Palatino Linotype"/>
          <w:sz w:val="24"/>
          <w:szCs w:val="24"/>
          <w:lang w:val="es-ES_tradnl" w:eastAsia="es-MX"/>
        </w:rPr>
        <w:t>es conveniente hacer referencia a</w:t>
      </w:r>
      <w:r w:rsidRPr="00CA179E">
        <w:rPr>
          <w:rFonts w:ascii="Palatino Linotype" w:eastAsia="Calibri" w:hAnsi="Palatino Linotype" w:cs="Times New Roman"/>
          <w:color w:val="000000"/>
          <w:sz w:val="24"/>
          <w:szCs w:val="24"/>
        </w:rPr>
        <w:t>l artículo 46, fracción I, incisos a), b), c) y d), y XVI, de la Ley de Instituciones de Crédito, establecen que dentro de las operaciones que pueden desarrollar las Instituciones de Crédito se encuentran las siguientes:</w:t>
      </w:r>
    </w:p>
    <w:p w14:paraId="3FF97367" w14:textId="77777777" w:rsidR="00414F55" w:rsidRPr="00CA179E" w:rsidRDefault="00414F55" w:rsidP="00414F55">
      <w:pPr>
        <w:spacing w:after="0" w:line="360" w:lineRule="auto"/>
        <w:jc w:val="both"/>
        <w:rPr>
          <w:rFonts w:ascii="Palatino Linotype" w:eastAsia="Calibri" w:hAnsi="Palatino Linotype" w:cs="Times New Roman"/>
          <w:color w:val="000000"/>
        </w:rPr>
      </w:pPr>
    </w:p>
    <w:p w14:paraId="5FCCFC06" w14:textId="77777777" w:rsidR="00414F55" w:rsidRPr="00CA179E" w:rsidRDefault="00414F55" w:rsidP="00414F55">
      <w:pPr>
        <w:numPr>
          <w:ilvl w:val="0"/>
          <w:numId w:val="3"/>
        </w:numPr>
        <w:spacing w:after="0" w:line="360" w:lineRule="auto"/>
        <w:contextualSpacing/>
        <w:jc w:val="both"/>
        <w:rPr>
          <w:rFonts w:ascii="Palatino Linotype" w:eastAsia="Times New Roman" w:hAnsi="Palatino Linotype" w:cs="Times New Roman"/>
          <w:color w:val="000000"/>
          <w:sz w:val="24"/>
          <w:szCs w:val="24"/>
          <w:lang w:eastAsia="es-ES"/>
        </w:rPr>
      </w:pPr>
      <w:r w:rsidRPr="00CA179E">
        <w:rPr>
          <w:rFonts w:ascii="Palatino Linotype" w:eastAsia="Times New Roman" w:hAnsi="Palatino Linotype" w:cs="Times New Roman"/>
          <w:color w:val="000000"/>
          <w:sz w:val="24"/>
          <w:szCs w:val="24"/>
          <w:lang w:eastAsia="es-ES"/>
        </w:rPr>
        <w:lastRenderedPageBreak/>
        <w:t xml:space="preserve">Recibir depósitos de dinero: </w:t>
      </w:r>
    </w:p>
    <w:p w14:paraId="55ED6891" w14:textId="77777777" w:rsidR="00414F55" w:rsidRPr="00CA179E" w:rsidRDefault="00414F55" w:rsidP="00414F55">
      <w:pPr>
        <w:numPr>
          <w:ilvl w:val="1"/>
          <w:numId w:val="3"/>
        </w:numPr>
        <w:spacing w:after="0" w:line="360" w:lineRule="auto"/>
        <w:contextualSpacing/>
        <w:jc w:val="both"/>
        <w:rPr>
          <w:rFonts w:ascii="Palatino Linotype" w:eastAsia="Times New Roman" w:hAnsi="Palatino Linotype" w:cs="Times New Roman"/>
          <w:color w:val="000000"/>
          <w:sz w:val="24"/>
          <w:szCs w:val="24"/>
          <w:lang w:eastAsia="es-ES"/>
        </w:rPr>
      </w:pPr>
      <w:r w:rsidRPr="00CA179E">
        <w:rPr>
          <w:rFonts w:ascii="Palatino Linotype" w:eastAsia="Times New Roman" w:hAnsi="Palatino Linotype" w:cs="Times New Roman"/>
          <w:color w:val="000000"/>
          <w:sz w:val="24"/>
          <w:szCs w:val="24"/>
          <w:lang w:eastAsia="es-ES"/>
        </w:rPr>
        <w:t xml:space="preserve">A la vista. </w:t>
      </w:r>
    </w:p>
    <w:p w14:paraId="0FD15C38" w14:textId="77777777" w:rsidR="00414F55" w:rsidRPr="00CA179E" w:rsidRDefault="00414F55" w:rsidP="00414F55">
      <w:pPr>
        <w:numPr>
          <w:ilvl w:val="1"/>
          <w:numId w:val="3"/>
        </w:numPr>
        <w:spacing w:after="0" w:line="360" w:lineRule="auto"/>
        <w:contextualSpacing/>
        <w:jc w:val="both"/>
        <w:rPr>
          <w:rFonts w:ascii="Palatino Linotype" w:eastAsia="Times New Roman" w:hAnsi="Palatino Linotype" w:cs="Times New Roman"/>
          <w:color w:val="000000"/>
          <w:sz w:val="24"/>
          <w:szCs w:val="24"/>
          <w:lang w:eastAsia="es-ES"/>
        </w:rPr>
      </w:pPr>
      <w:r w:rsidRPr="00CA179E">
        <w:rPr>
          <w:rFonts w:ascii="Palatino Linotype" w:eastAsia="Times New Roman" w:hAnsi="Palatino Linotype" w:cs="Times New Roman"/>
          <w:color w:val="000000"/>
          <w:sz w:val="24"/>
          <w:szCs w:val="24"/>
          <w:lang w:eastAsia="es-ES"/>
        </w:rPr>
        <w:t>Retirables en días preestablecidos.</w:t>
      </w:r>
    </w:p>
    <w:p w14:paraId="6DCB8624" w14:textId="77777777" w:rsidR="00414F55" w:rsidRPr="00CA179E" w:rsidRDefault="00414F55" w:rsidP="00414F55">
      <w:pPr>
        <w:numPr>
          <w:ilvl w:val="1"/>
          <w:numId w:val="3"/>
        </w:numPr>
        <w:spacing w:after="0" w:line="360" w:lineRule="auto"/>
        <w:contextualSpacing/>
        <w:jc w:val="both"/>
        <w:rPr>
          <w:rFonts w:ascii="Palatino Linotype" w:eastAsia="Times New Roman" w:hAnsi="Palatino Linotype" w:cs="Times New Roman"/>
          <w:color w:val="000000"/>
          <w:sz w:val="24"/>
          <w:szCs w:val="24"/>
          <w:lang w:eastAsia="es-ES"/>
        </w:rPr>
      </w:pPr>
      <w:r w:rsidRPr="00CA179E">
        <w:rPr>
          <w:rFonts w:ascii="Palatino Linotype" w:eastAsia="Times New Roman" w:hAnsi="Palatino Linotype" w:cs="Times New Roman"/>
          <w:color w:val="000000"/>
          <w:sz w:val="24"/>
          <w:szCs w:val="24"/>
          <w:lang w:eastAsia="es-ES"/>
        </w:rPr>
        <w:t>De ahorro y:</w:t>
      </w:r>
    </w:p>
    <w:p w14:paraId="33E5FCF4" w14:textId="77777777" w:rsidR="00414F55" w:rsidRPr="00CA179E" w:rsidRDefault="00414F55" w:rsidP="00414F55">
      <w:pPr>
        <w:numPr>
          <w:ilvl w:val="1"/>
          <w:numId w:val="3"/>
        </w:numPr>
        <w:spacing w:after="0" w:line="360" w:lineRule="auto"/>
        <w:contextualSpacing/>
        <w:jc w:val="both"/>
        <w:rPr>
          <w:rFonts w:ascii="Palatino Linotype" w:eastAsia="Times New Roman" w:hAnsi="Palatino Linotype" w:cs="Times New Roman"/>
          <w:color w:val="000000"/>
          <w:sz w:val="24"/>
          <w:szCs w:val="24"/>
          <w:lang w:eastAsia="es-ES"/>
        </w:rPr>
      </w:pPr>
      <w:r w:rsidRPr="00CA179E">
        <w:rPr>
          <w:rFonts w:ascii="Palatino Linotype" w:eastAsia="Times New Roman" w:hAnsi="Palatino Linotype" w:cs="Times New Roman"/>
          <w:color w:val="000000"/>
          <w:sz w:val="24"/>
          <w:szCs w:val="24"/>
          <w:lang w:eastAsia="es-ES"/>
        </w:rPr>
        <w:t xml:space="preserve">A plazo o con previo aviso. </w:t>
      </w:r>
    </w:p>
    <w:p w14:paraId="1925E972" w14:textId="77777777" w:rsidR="00414F55" w:rsidRPr="00CA179E" w:rsidRDefault="00414F55" w:rsidP="00414F55">
      <w:pPr>
        <w:spacing w:after="0" w:line="360" w:lineRule="auto"/>
        <w:ind w:left="1440"/>
        <w:contextualSpacing/>
        <w:jc w:val="both"/>
        <w:rPr>
          <w:rFonts w:ascii="Palatino Linotype" w:eastAsia="Times New Roman" w:hAnsi="Palatino Linotype" w:cs="Times New Roman"/>
          <w:color w:val="000000"/>
          <w:sz w:val="24"/>
          <w:szCs w:val="24"/>
          <w:lang w:eastAsia="es-ES"/>
        </w:rPr>
      </w:pPr>
    </w:p>
    <w:p w14:paraId="5E7974DB" w14:textId="77777777" w:rsidR="00414F55" w:rsidRPr="00CA179E" w:rsidRDefault="00414F55" w:rsidP="00414F55">
      <w:pPr>
        <w:numPr>
          <w:ilvl w:val="0"/>
          <w:numId w:val="3"/>
        </w:numPr>
        <w:spacing w:after="0" w:line="360" w:lineRule="auto"/>
        <w:contextualSpacing/>
        <w:jc w:val="both"/>
        <w:rPr>
          <w:rFonts w:ascii="Palatino Linotype" w:eastAsia="Times New Roman" w:hAnsi="Palatino Linotype" w:cs="Times New Roman"/>
          <w:color w:val="000000"/>
          <w:sz w:val="24"/>
          <w:szCs w:val="24"/>
          <w:lang w:eastAsia="es-ES"/>
        </w:rPr>
      </w:pPr>
      <w:r w:rsidRPr="00CA179E">
        <w:rPr>
          <w:rFonts w:ascii="Palatino Linotype" w:eastAsia="Times New Roman" w:hAnsi="Palatino Linotype" w:cs="Times New Roman"/>
          <w:color w:val="000000"/>
          <w:sz w:val="24"/>
          <w:szCs w:val="24"/>
          <w:lang w:eastAsia="es-ES"/>
        </w:rPr>
        <w:t xml:space="preserve">Recibir depósitos en administración o custodio, o en garantía por cuenta de terceros, de títulos o valores y en general documentos mercantiles. </w:t>
      </w:r>
    </w:p>
    <w:p w14:paraId="7484E978" w14:textId="77777777" w:rsidR="00414F55" w:rsidRDefault="00414F55" w:rsidP="00414F55">
      <w:pPr>
        <w:spacing w:after="0" w:line="360" w:lineRule="auto"/>
        <w:jc w:val="both"/>
        <w:rPr>
          <w:rFonts w:ascii="Palatino Linotype" w:eastAsia="Calibri" w:hAnsi="Palatino Linotype" w:cs="Times New Roman"/>
          <w:color w:val="000000"/>
          <w:sz w:val="24"/>
        </w:rPr>
      </w:pPr>
    </w:p>
    <w:p w14:paraId="29FDA0B9" w14:textId="77777777" w:rsidR="00414F55" w:rsidRPr="00CA179E" w:rsidRDefault="00414F55" w:rsidP="00414F55">
      <w:pPr>
        <w:spacing w:after="0" w:line="360" w:lineRule="auto"/>
        <w:jc w:val="both"/>
        <w:rPr>
          <w:rFonts w:ascii="Palatino Linotype" w:eastAsia="Calibri" w:hAnsi="Palatino Linotype" w:cs="Times New Roman"/>
          <w:color w:val="000000"/>
          <w:sz w:val="24"/>
        </w:rPr>
      </w:pPr>
      <w:r w:rsidRPr="00CA179E">
        <w:rPr>
          <w:rFonts w:ascii="Palatino Linotype" w:eastAsia="Calibri" w:hAnsi="Palatino Linotype" w:cs="Times New Roman"/>
          <w:color w:val="000000"/>
          <w:sz w:val="24"/>
        </w:rPr>
        <w:t xml:space="preserve">En ese contexto, en seguimiento a lo previsto al artículo 2° del Código de Comercio, el artículo 2516, del Código Civil Federal establece que el deposito es un contrato por el cual el depositario se obliga hacia el depositante a recibir una cosa, mueble o inmueble que aquel confía, y a guardarla para restituirla cuando lo pida el depositante. En esa misma línea, el Capítulo II, de la Ley General de Títulos y Operaciones de Crédito, prevé tres tipos de operaciones de crédito de depósito que se pueden realizar, a saber: i) depósito bancario de dinero, ii) depósito bancario de títulos y iii) depósito de mercancías en almacenes generales. </w:t>
      </w:r>
    </w:p>
    <w:p w14:paraId="020BA411" w14:textId="77777777" w:rsidR="00414F55" w:rsidRDefault="00414F55" w:rsidP="00414F55">
      <w:pPr>
        <w:spacing w:after="0" w:line="360" w:lineRule="auto"/>
        <w:jc w:val="both"/>
        <w:rPr>
          <w:rFonts w:ascii="Palatino Linotype" w:eastAsia="Calibri" w:hAnsi="Palatino Linotype" w:cs="Times New Roman"/>
          <w:color w:val="000000"/>
          <w:sz w:val="24"/>
        </w:rPr>
      </w:pPr>
    </w:p>
    <w:p w14:paraId="13A1BEE6" w14:textId="77777777" w:rsidR="00414F55" w:rsidRPr="00CA179E" w:rsidRDefault="00414F55" w:rsidP="00414F55">
      <w:pPr>
        <w:spacing w:after="0" w:line="360" w:lineRule="auto"/>
        <w:jc w:val="both"/>
        <w:rPr>
          <w:rFonts w:ascii="Palatino Linotype" w:eastAsia="Times New Roman" w:hAnsi="Palatino Linotype" w:cs="Tahoma"/>
          <w:bCs/>
          <w:sz w:val="24"/>
          <w:lang w:eastAsia="es-ES"/>
        </w:rPr>
      </w:pPr>
      <w:r w:rsidRPr="00CA179E">
        <w:rPr>
          <w:rFonts w:ascii="Palatino Linotype" w:eastAsia="Times New Roman" w:hAnsi="Palatino Linotype" w:cs="Tahoma"/>
          <w:bCs/>
          <w:sz w:val="24"/>
          <w:lang w:eastAsia="es-ES"/>
        </w:rPr>
        <w:t xml:space="preserve">Por otra parte, en seguimiento al artículo 32, de la multicitada Ley de Fiscalización, y lo previsto por el artículo 350, del Código Financiero del Estado de México y Municipios, el cual establece que, dentro de los primeros veinte días hábiles, las Tesorerías Municipales, enviarán para su análisis y evaluación al Órgano Superior de Fiscalización </w:t>
      </w:r>
      <w:r w:rsidRPr="00CA179E">
        <w:rPr>
          <w:rFonts w:ascii="Palatino Linotype" w:eastAsia="Times New Roman" w:hAnsi="Palatino Linotype" w:cs="Tahoma"/>
          <w:bCs/>
          <w:sz w:val="24"/>
          <w:lang w:eastAsia="es-ES"/>
        </w:rPr>
        <w:lastRenderedPageBreak/>
        <w:t>del Estado de México, la información Patrimonial, Presupuestal, de la Obra Pública y de Nómina.</w:t>
      </w:r>
    </w:p>
    <w:p w14:paraId="3F25432A" w14:textId="77777777" w:rsidR="00414F55" w:rsidRPr="00CA179E" w:rsidRDefault="00414F55" w:rsidP="00414F55">
      <w:pPr>
        <w:spacing w:after="0" w:line="360" w:lineRule="auto"/>
        <w:jc w:val="both"/>
        <w:rPr>
          <w:rFonts w:ascii="Palatino Linotype" w:eastAsia="Calibri" w:hAnsi="Palatino Linotype" w:cs="Tahoma"/>
          <w:bCs/>
          <w:color w:val="000000"/>
          <w:sz w:val="24"/>
          <w:szCs w:val="24"/>
        </w:rPr>
      </w:pPr>
      <w:r>
        <w:rPr>
          <w:rFonts w:ascii="Palatino Linotype" w:eastAsia="Calibri" w:hAnsi="Palatino Linotype" w:cs="Tahoma"/>
          <w:bCs/>
          <w:color w:val="000000"/>
          <w:sz w:val="24"/>
          <w:szCs w:val="24"/>
        </w:rPr>
        <w:t>Ahora bien</w:t>
      </w:r>
      <w:r w:rsidRPr="00CA179E">
        <w:rPr>
          <w:rFonts w:ascii="Palatino Linotype" w:eastAsia="Calibri" w:hAnsi="Palatino Linotype" w:cs="Tahoma"/>
          <w:bCs/>
          <w:color w:val="000000"/>
          <w:sz w:val="24"/>
          <w:szCs w:val="24"/>
        </w:rPr>
        <w:t xml:space="preserve">, en relación a los </w:t>
      </w:r>
      <w:r>
        <w:rPr>
          <w:rFonts w:ascii="Palatino Linotype" w:eastAsia="Calibri" w:hAnsi="Palatino Linotype" w:cs="Tahoma"/>
          <w:b/>
          <w:bCs/>
          <w:color w:val="000000"/>
          <w:sz w:val="24"/>
          <w:szCs w:val="24"/>
          <w:u w:val="single"/>
        </w:rPr>
        <w:t>estados de cuenta bancario</w:t>
      </w:r>
      <w:r w:rsidRPr="00CA179E">
        <w:rPr>
          <w:rFonts w:ascii="Palatino Linotype" w:eastAsia="Calibri" w:hAnsi="Palatino Linotype" w:cs="Tahoma"/>
          <w:b/>
          <w:bCs/>
          <w:color w:val="000000"/>
          <w:sz w:val="24"/>
          <w:szCs w:val="24"/>
          <w:u w:val="single"/>
        </w:rPr>
        <w:t>s</w:t>
      </w:r>
      <w:r w:rsidRPr="00CA179E">
        <w:rPr>
          <w:rFonts w:ascii="Palatino Linotype" w:eastAsia="Calibri" w:hAnsi="Palatino Linotype" w:cs="Tahoma"/>
          <w:bCs/>
          <w:color w:val="000000"/>
          <w:sz w:val="24"/>
          <w:szCs w:val="24"/>
        </w:rPr>
        <w:t xml:space="preserve"> del </w:t>
      </w:r>
      <w:r w:rsidRPr="00CA179E">
        <w:rPr>
          <w:rFonts w:ascii="Palatino Linotype" w:eastAsia="Calibri" w:hAnsi="Palatino Linotype" w:cs="Tahoma"/>
          <w:b/>
          <w:bCs/>
          <w:color w:val="000000"/>
          <w:sz w:val="24"/>
          <w:szCs w:val="24"/>
        </w:rPr>
        <w:t>Sujeto Obligado</w:t>
      </w:r>
      <w:r w:rsidRPr="00CA179E">
        <w:rPr>
          <w:rFonts w:ascii="Palatino Linotype" w:eastAsia="Calibri" w:hAnsi="Palatino Linotype" w:cs="Tahoma"/>
          <w:bCs/>
          <w:color w:val="000000"/>
          <w:sz w:val="24"/>
          <w:szCs w:val="24"/>
        </w:rPr>
        <w:t xml:space="preserve">, esta Ponencia considera que para atender el requerimiento de información, el </w:t>
      </w:r>
      <w:r w:rsidRPr="00CA179E">
        <w:rPr>
          <w:rFonts w:ascii="Palatino Linotype" w:eastAsia="Calibri" w:hAnsi="Palatino Linotype" w:cs="Tahoma"/>
          <w:b/>
          <w:bCs/>
          <w:color w:val="000000"/>
          <w:sz w:val="24"/>
          <w:szCs w:val="24"/>
        </w:rPr>
        <w:t>Sujeto Obligado</w:t>
      </w:r>
      <w:r w:rsidRPr="00CA179E">
        <w:rPr>
          <w:rFonts w:ascii="Palatino Linotype" w:eastAsia="Calibri" w:hAnsi="Palatino Linotype" w:cs="Tahoma"/>
          <w:bCs/>
          <w:color w:val="000000"/>
          <w:sz w:val="24"/>
          <w:szCs w:val="24"/>
        </w:rPr>
        <w:t xml:space="preserve"> deberá proporcionar la información solicitada; ya que en </w:t>
      </w:r>
      <w:r w:rsidRPr="00CA179E">
        <w:rPr>
          <w:rFonts w:ascii="Palatino Linotype" w:eastAsia="Times New Roman" w:hAnsi="Palatino Linotype" w:cs="Times New Roman"/>
          <w:sz w:val="24"/>
          <w:szCs w:val="24"/>
          <w:lang w:val="es-ES" w:eastAsia="es-ES"/>
        </w:rPr>
        <w:t xml:space="preserve">donde se transfieren recursos públicos, </w:t>
      </w:r>
      <w:r w:rsidRPr="00CA179E">
        <w:rPr>
          <w:rFonts w:ascii="Palatino Linotype" w:eastAsia="Times New Roman" w:hAnsi="Palatino Linotype" w:cs="Times New Roman"/>
          <w:b/>
          <w:sz w:val="24"/>
          <w:szCs w:val="24"/>
          <w:u w:val="single"/>
          <w:lang w:val="es-ES" w:eastAsia="es-ES"/>
        </w:rPr>
        <w:t>son considerados como información pública</w:t>
      </w:r>
      <w:r w:rsidRPr="00CA179E">
        <w:rPr>
          <w:rFonts w:ascii="Palatino Linotype" w:eastAsia="Times New Roman" w:hAnsi="Palatino Linotype" w:cs="Times New Roman"/>
          <w:sz w:val="24"/>
          <w:szCs w:val="24"/>
          <w:lang w:val="es-ES" w:eastAsia="es-ES"/>
        </w:rPr>
        <w:t>, pues su difusión favorece la rendición de cuentas al transparentar la forma en que se administrar los recursos públicos; situación que se robustece con el Criterio 11/17, del Instituto Nacional de Transparencia, Acceso a la Información y Protección de Datos Personales, que a la letra precisa:</w:t>
      </w:r>
    </w:p>
    <w:p w14:paraId="138E894A" w14:textId="77777777" w:rsidR="00414F55" w:rsidRPr="00271585" w:rsidRDefault="00414F55" w:rsidP="00414F55">
      <w:pPr>
        <w:tabs>
          <w:tab w:val="left" w:pos="7938"/>
        </w:tabs>
        <w:spacing w:after="0" w:line="360" w:lineRule="auto"/>
        <w:ind w:left="851" w:right="708"/>
        <w:jc w:val="both"/>
        <w:rPr>
          <w:rFonts w:ascii="Palatino Linotype" w:hAnsi="Palatino Linotype" w:cs="Arial"/>
          <w:i/>
          <w:sz w:val="24"/>
          <w:szCs w:val="24"/>
        </w:rPr>
      </w:pPr>
      <w:r w:rsidRPr="00271585">
        <w:rPr>
          <w:rFonts w:ascii="Palatino Linotype" w:hAnsi="Palatino Linotype" w:cs="Arial"/>
          <w:i/>
          <w:sz w:val="24"/>
          <w:szCs w:val="24"/>
        </w:rPr>
        <w:t>“</w:t>
      </w:r>
      <w:r w:rsidRPr="004C7132">
        <w:rPr>
          <w:rFonts w:ascii="Palatino Linotype" w:hAnsi="Palatino Linotype" w:cs="Arial"/>
          <w:b/>
          <w:i/>
          <w:sz w:val="24"/>
          <w:szCs w:val="24"/>
          <w:u w:val="single"/>
        </w:rPr>
        <w:t>Cuentas bancarias y/o CLABE interbancaria de sujetos obligados que reciben y/o transfieren recursos públicos, son información pública</w:t>
      </w:r>
      <w:r w:rsidRPr="00271585">
        <w:rPr>
          <w:rFonts w:ascii="Palatino Linotype" w:hAnsi="Palatino Linotype" w:cs="Arial"/>
          <w:i/>
          <w:sz w:val="24"/>
          <w:szCs w:val="24"/>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E3585FE" w14:textId="77777777" w:rsidR="00414F55" w:rsidRPr="00271585" w:rsidRDefault="00414F55" w:rsidP="00414F55">
      <w:pPr>
        <w:tabs>
          <w:tab w:val="left" w:pos="7938"/>
        </w:tabs>
        <w:spacing w:after="0" w:line="360" w:lineRule="auto"/>
        <w:ind w:left="851" w:right="708"/>
        <w:jc w:val="both"/>
        <w:rPr>
          <w:rFonts w:ascii="Palatino Linotype" w:hAnsi="Palatino Linotype" w:cs="Arial"/>
          <w:i/>
          <w:sz w:val="24"/>
          <w:szCs w:val="24"/>
        </w:rPr>
      </w:pPr>
    </w:p>
    <w:p w14:paraId="46623E42" w14:textId="77777777" w:rsidR="00414F55" w:rsidRPr="00271585" w:rsidRDefault="00414F55" w:rsidP="00414F55">
      <w:pPr>
        <w:tabs>
          <w:tab w:val="left" w:pos="7938"/>
        </w:tabs>
        <w:spacing w:after="0" w:line="360" w:lineRule="auto"/>
        <w:ind w:left="851" w:right="708"/>
        <w:jc w:val="both"/>
        <w:rPr>
          <w:rFonts w:ascii="Palatino Linotype" w:hAnsi="Palatino Linotype" w:cs="Arial"/>
          <w:i/>
          <w:sz w:val="24"/>
          <w:szCs w:val="24"/>
        </w:rPr>
      </w:pPr>
      <w:r w:rsidRPr="00271585">
        <w:rPr>
          <w:rFonts w:ascii="Palatino Linotype" w:hAnsi="Palatino Linotype" w:cs="Arial"/>
          <w:i/>
          <w:sz w:val="24"/>
          <w:szCs w:val="24"/>
        </w:rPr>
        <w:t xml:space="preserve">Resoluciones: </w:t>
      </w:r>
    </w:p>
    <w:p w14:paraId="41FB53C7" w14:textId="77777777" w:rsidR="00414F55" w:rsidRDefault="00414F55" w:rsidP="00414F55">
      <w:pPr>
        <w:tabs>
          <w:tab w:val="left" w:pos="7938"/>
        </w:tabs>
        <w:spacing w:after="0" w:line="360" w:lineRule="auto"/>
        <w:ind w:left="851" w:right="708"/>
        <w:jc w:val="both"/>
        <w:rPr>
          <w:rFonts w:ascii="Palatino Linotype" w:hAnsi="Palatino Linotype" w:cs="Arial"/>
          <w:i/>
          <w:sz w:val="24"/>
          <w:szCs w:val="24"/>
        </w:rPr>
      </w:pPr>
      <w:r w:rsidRPr="00271585">
        <w:rPr>
          <w:rFonts w:ascii="Palatino Linotype" w:hAnsi="Palatino Linotype" w:cs="Arial"/>
          <w:i/>
          <w:sz w:val="24"/>
          <w:szCs w:val="24"/>
        </w:rPr>
        <w:sym w:font="Symbol" w:char="F0B7"/>
      </w:r>
      <w:r w:rsidRPr="00271585">
        <w:rPr>
          <w:rFonts w:ascii="Palatino Linotype" w:hAnsi="Palatino Linotype" w:cs="Arial"/>
          <w:i/>
          <w:sz w:val="24"/>
          <w:szCs w:val="24"/>
        </w:rPr>
        <w:t xml:space="preserve"> RRA 0448/16. NOTIMEX, Agencia de Noticias del Estado Mexicano. 24 de agosto de 2016. Por unanimidad. Comisionado Ponente Joel Salas Suárez. </w:t>
      </w:r>
    </w:p>
    <w:p w14:paraId="61C9BF0D" w14:textId="77777777" w:rsidR="00414F55" w:rsidRDefault="00414F55" w:rsidP="00414F55">
      <w:pPr>
        <w:tabs>
          <w:tab w:val="left" w:pos="7938"/>
        </w:tabs>
        <w:spacing w:after="0" w:line="360" w:lineRule="auto"/>
        <w:ind w:left="851" w:right="708"/>
        <w:jc w:val="both"/>
        <w:rPr>
          <w:rFonts w:ascii="Palatino Linotype" w:hAnsi="Palatino Linotype" w:cs="Arial"/>
          <w:i/>
          <w:sz w:val="24"/>
          <w:szCs w:val="24"/>
        </w:rPr>
      </w:pPr>
      <w:r w:rsidRPr="00271585">
        <w:rPr>
          <w:rFonts w:ascii="Palatino Linotype" w:hAnsi="Palatino Linotype" w:cs="Arial"/>
          <w:i/>
          <w:sz w:val="24"/>
          <w:szCs w:val="24"/>
        </w:rPr>
        <w:sym w:font="Symbol" w:char="F0B7"/>
      </w:r>
      <w:r w:rsidRPr="00271585">
        <w:rPr>
          <w:rFonts w:ascii="Palatino Linotype" w:hAnsi="Palatino Linotype" w:cs="Arial"/>
          <w:i/>
          <w:sz w:val="24"/>
          <w:szCs w:val="24"/>
        </w:rPr>
        <w:t xml:space="preserve"> RRA 2787/16. Colegio de Postgraduados. 01 de noviembre de 2016. Por unanimidad. Comisionado Ponente Francisco Javier Acuña Llamas. </w:t>
      </w:r>
    </w:p>
    <w:p w14:paraId="13B333B0" w14:textId="77777777" w:rsidR="00414F55" w:rsidRPr="00271585" w:rsidRDefault="00414F55" w:rsidP="00414F55">
      <w:pPr>
        <w:tabs>
          <w:tab w:val="left" w:pos="7938"/>
        </w:tabs>
        <w:spacing w:after="0" w:line="360" w:lineRule="auto"/>
        <w:ind w:left="851" w:right="708"/>
        <w:jc w:val="both"/>
        <w:rPr>
          <w:rFonts w:ascii="Palatino Linotype" w:hAnsi="Palatino Linotype" w:cs="Arial"/>
          <w:i/>
          <w:sz w:val="24"/>
          <w:szCs w:val="24"/>
        </w:rPr>
      </w:pPr>
      <w:r w:rsidRPr="00271585">
        <w:rPr>
          <w:rFonts w:ascii="Palatino Linotype" w:hAnsi="Palatino Linotype" w:cs="Arial"/>
          <w:i/>
          <w:sz w:val="24"/>
          <w:szCs w:val="24"/>
        </w:rPr>
        <w:lastRenderedPageBreak/>
        <w:sym w:font="Symbol" w:char="F0B7"/>
      </w:r>
      <w:r w:rsidRPr="00271585">
        <w:rPr>
          <w:rFonts w:ascii="Palatino Linotype" w:hAnsi="Palatino Linotype" w:cs="Arial"/>
          <w:i/>
          <w:sz w:val="24"/>
          <w:szCs w:val="24"/>
        </w:rPr>
        <w:t xml:space="preserve"> RRA 4756/16. Instituto Mexicano del Seguro Social. 08 de febrero de 2017. Por unanimidad. Comisionado Ponente Oscar Mauricio Guerra Ford.</w:t>
      </w:r>
    </w:p>
    <w:p w14:paraId="5CD291DF" w14:textId="77777777" w:rsidR="00414F55" w:rsidRPr="00AE1C6C" w:rsidRDefault="00414F55" w:rsidP="00414F55">
      <w:pPr>
        <w:tabs>
          <w:tab w:val="left" w:pos="7938"/>
        </w:tabs>
        <w:spacing w:after="0" w:line="360" w:lineRule="auto"/>
        <w:ind w:left="851" w:right="708"/>
        <w:jc w:val="right"/>
        <w:rPr>
          <w:rFonts w:ascii="Palatino Linotype" w:hAnsi="Palatino Linotype" w:cs="Arial"/>
          <w:i/>
          <w:sz w:val="24"/>
          <w:szCs w:val="24"/>
        </w:rPr>
      </w:pPr>
      <w:r w:rsidRPr="00AE1C6C">
        <w:rPr>
          <w:rFonts w:ascii="Palatino Linotype" w:hAnsi="Palatino Linotype" w:cs="Arial"/>
          <w:i/>
          <w:sz w:val="24"/>
          <w:szCs w:val="24"/>
        </w:rPr>
        <w:t>Criterio 11/17”</w:t>
      </w:r>
    </w:p>
    <w:p w14:paraId="1532F4ED" w14:textId="77777777" w:rsidR="00414F55" w:rsidRDefault="00414F55" w:rsidP="00414F55">
      <w:pPr>
        <w:spacing w:after="0" w:line="360" w:lineRule="auto"/>
        <w:jc w:val="both"/>
        <w:rPr>
          <w:rFonts w:ascii="Palatino Linotype" w:eastAsia="Calibri" w:hAnsi="Palatino Linotype" w:cs="Times New Roman"/>
          <w:color w:val="000000"/>
          <w:sz w:val="24"/>
        </w:rPr>
      </w:pPr>
    </w:p>
    <w:p w14:paraId="5EEAE490" w14:textId="77777777" w:rsidR="00414F55" w:rsidRPr="00CA179E" w:rsidRDefault="00414F55" w:rsidP="00414F55">
      <w:pPr>
        <w:spacing w:after="0" w:line="360" w:lineRule="auto"/>
        <w:jc w:val="both"/>
        <w:rPr>
          <w:rFonts w:ascii="Palatino Linotype" w:eastAsia="Calibri" w:hAnsi="Palatino Linotype" w:cs="Times New Roman"/>
          <w:color w:val="000000"/>
          <w:sz w:val="24"/>
        </w:rPr>
      </w:pPr>
      <w:r w:rsidRPr="00CA179E">
        <w:rPr>
          <w:rFonts w:ascii="Palatino Linotype" w:eastAsia="Calibri" w:hAnsi="Palatino Linotype" w:cs="Times New Roman"/>
          <w:color w:val="000000"/>
          <w:sz w:val="24"/>
        </w:rPr>
        <w:t xml:space="preserve">Asimismo, el artículo 2°, fracción III, de la Ley General de Títulos y Operaciones de Crédito establece que los actos y las operaciones que regula esta Ley General, se regirán por los </w:t>
      </w:r>
      <w:r w:rsidRPr="00CA179E">
        <w:rPr>
          <w:rFonts w:ascii="Palatino Linotype" w:eastAsia="Calibri" w:hAnsi="Palatino Linotype" w:cs="Times New Roman"/>
          <w:b/>
          <w:bCs/>
          <w:color w:val="000000"/>
          <w:sz w:val="24"/>
        </w:rPr>
        <w:t>usos bancarios y mercantiles</w:t>
      </w:r>
      <w:r w:rsidRPr="00CA179E">
        <w:rPr>
          <w:rFonts w:ascii="Palatino Linotype" w:eastAsia="Calibri" w:hAnsi="Palatino Linotype" w:cs="Times New Roman"/>
          <w:color w:val="000000"/>
          <w:sz w:val="24"/>
        </w:rPr>
        <w:t xml:space="preserve">, es así que, a manera de contextualización la cuenta bancaria y estado de cuenta se definen como: </w:t>
      </w:r>
    </w:p>
    <w:p w14:paraId="744F588D" w14:textId="77777777" w:rsidR="00414F55" w:rsidRPr="00CA179E" w:rsidRDefault="00414F55" w:rsidP="00414F55">
      <w:pPr>
        <w:spacing w:after="0" w:line="360" w:lineRule="auto"/>
        <w:jc w:val="both"/>
        <w:rPr>
          <w:rFonts w:ascii="Palatino Linotype" w:eastAsia="Calibri" w:hAnsi="Palatino Linotype" w:cs="Times New Roman"/>
          <w:color w:val="000000"/>
        </w:rPr>
      </w:pPr>
    </w:p>
    <w:p w14:paraId="23051D2C" w14:textId="77777777" w:rsidR="00414F55" w:rsidRPr="00CA179E" w:rsidRDefault="00414F55" w:rsidP="00414F55">
      <w:pPr>
        <w:numPr>
          <w:ilvl w:val="0"/>
          <w:numId w:val="4"/>
        </w:numPr>
        <w:spacing w:after="0" w:line="360" w:lineRule="auto"/>
        <w:contextualSpacing/>
        <w:jc w:val="both"/>
        <w:rPr>
          <w:rFonts w:ascii="Palatino Linotype" w:eastAsia="Times New Roman" w:hAnsi="Palatino Linotype" w:cs="Times New Roman"/>
          <w:color w:val="000000"/>
          <w:sz w:val="24"/>
          <w:szCs w:val="24"/>
          <w:lang w:eastAsia="es-ES"/>
        </w:rPr>
      </w:pPr>
      <w:r w:rsidRPr="00CA179E">
        <w:rPr>
          <w:rFonts w:ascii="Palatino Linotype" w:eastAsia="Times New Roman" w:hAnsi="Palatino Linotype" w:cs="Times New Roman"/>
          <w:b/>
          <w:bCs/>
          <w:color w:val="000000"/>
          <w:sz w:val="24"/>
          <w:szCs w:val="24"/>
          <w:lang w:eastAsia="es-ES"/>
        </w:rPr>
        <w:t>Cuenta bancaria:</w:t>
      </w:r>
      <w:r w:rsidRPr="00CA179E">
        <w:rPr>
          <w:rFonts w:ascii="Palatino Linotype" w:eastAsia="Times New Roman" w:hAnsi="Palatino Linotype" w:cs="Times New Roman"/>
          <w:color w:val="000000"/>
          <w:sz w:val="24"/>
          <w:szCs w:val="24"/>
          <w:lang w:eastAsia="es-ES"/>
        </w:rPr>
        <w:t xml:space="preserve"> </w:t>
      </w:r>
      <w:r w:rsidRPr="00335F8C">
        <w:rPr>
          <w:rFonts w:ascii="Palatino Linotype" w:eastAsia="Times New Roman" w:hAnsi="Palatino Linotype" w:cs="Times New Roman"/>
          <w:color w:val="000000"/>
          <w:sz w:val="24"/>
          <w:szCs w:val="24"/>
          <w:u w:val="single"/>
          <w:lang w:eastAsia="es-ES"/>
        </w:rPr>
        <w:t>Una cuenta bancaria es un registro que mantiene un banco, en el que guarda dinero y contabiliza todas las entradas y salidas de efectivo, así como los créditos en curso, inversiones y productos relacionados.</w:t>
      </w:r>
    </w:p>
    <w:p w14:paraId="163CF5E2" w14:textId="77777777" w:rsidR="00414F55" w:rsidRPr="00CA179E" w:rsidRDefault="00414F55" w:rsidP="00414F55">
      <w:pPr>
        <w:spacing w:after="0" w:line="360" w:lineRule="auto"/>
        <w:ind w:left="720"/>
        <w:contextualSpacing/>
        <w:jc w:val="both"/>
        <w:rPr>
          <w:rFonts w:ascii="Palatino Linotype" w:eastAsia="Times New Roman" w:hAnsi="Palatino Linotype" w:cs="Times New Roman"/>
          <w:color w:val="000000"/>
          <w:sz w:val="24"/>
          <w:szCs w:val="24"/>
          <w:lang w:eastAsia="es-ES"/>
        </w:rPr>
      </w:pPr>
    </w:p>
    <w:p w14:paraId="3BB18ADC" w14:textId="77777777" w:rsidR="00414F55" w:rsidRPr="00335F8C" w:rsidRDefault="00414F55" w:rsidP="00414F55">
      <w:pPr>
        <w:numPr>
          <w:ilvl w:val="0"/>
          <w:numId w:val="4"/>
        </w:numPr>
        <w:spacing w:after="0" w:line="360" w:lineRule="auto"/>
        <w:contextualSpacing/>
        <w:jc w:val="both"/>
        <w:rPr>
          <w:rFonts w:ascii="Palatino Linotype" w:eastAsia="Times New Roman" w:hAnsi="Palatino Linotype" w:cs="Times New Roman"/>
          <w:color w:val="000000"/>
          <w:sz w:val="24"/>
          <w:szCs w:val="24"/>
          <w:u w:val="single"/>
          <w:lang w:eastAsia="es-ES"/>
        </w:rPr>
      </w:pPr>
      <w:r w:rsidRPr="00CA179E">
        <w:rPr>
          <w:rFonts w:ascii="Palatino Linotype" w:eastAsia="Times New Roman" w:hAnsi="Palatino Linotype" w:cs="Times New Roman"/>
          <w:b/>
          <w:bCs/>
          <w:color w:val="000000"/>
          <w:sz w:val="24"/>
          <w:szCs w:val="24"/>
          <w:lang w:eastAsia="es-ES"/>
        </w:rPr>
        <w:t>Estado de cuenta:</w:t>
      </w:r>
      <w:r w:rsidRPr="00CA179E">
        <w:rPr>
          <w:rFonts w:ascii="Palatino Linotype" w:eastAsia="Times New Roman" w:hAnsi="Palatino Linotype" w:cs="Times New Roman"/>
          <w:color w:val="000000"/>
          <w:sz w:val="24"/>
          <w:szCs w:val="24"/>
          <w:lang w:eastAsia="es-ES"/>
        </w:rPr>
        <w:t xml:space="preserve"> </w:t>
      </w:r>
      <w:r w:rsidRPr="00335F8C">
        <w:rPr>
          <w:rFonts w:ascii="Palatino Linotype" w:eastAsia="Times New Roman" w:hAnsi="Palatino Linotype" w:cs="Times New Roman"/>
          <w:color w:val="000000"/>
          <w:sz w:val="24"/>
          <w:szCs w:val="24"/>
          <w:u w:val="single"/>
          <w:lang w:eastAsia="es-ES"/>
        </w:rPr>
        <w:t>Un estado de cuenta bancario es un documento oficial, generalmente mensual, emitido por la institución bancaria con la que tiene la cuenta. Este documento contiene todos los movimientos de la cuenta realizados en el mes, además de contener datos como número de cuenta, de tarjeta, saldo al corte, fecha de pago, monto mínimo a pagar, tasa de interés, en caso de ser tarjeta de crédito, entre otros datos relevantes y confidenciales para el usuario.</w:t>
      </w:r>
    </w:p>
    <w:p w14:paraId="2528F6C3"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p>
    <w:p w14:paraId="2F8F4C57"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Ahora bien,</w:t>
      </w:r>
      <w:r w:rsidRPr="00AC7503">
        <w:rPr>
          <w:rFonts w:ascii="Palatino Linotype" w:eastAsia="Arial Unicode MS" w:hAnsi="Palatino Linotype" w:cs="Arial"/>
          <w:sz w:val="24"/>
          <w:szCs w:val="24"/>
        </w:rPr>
        <w:t xml:space="preserve"> </w:t>
      </w:r>
      <w:r>
        <w:rPr>
          <w:rFonts w:ascii="Palatino Linotype" w:eastAsia="Arial Unicode MS" w:hAnsi="Palatino Linotype" w:cs="Arial"/>
          <w:sz w:val="24"/>
          <w:szCs w:val="24"/>
        </w:rPr>
        <w:t>respecto d</w:t>
      </w:r>
      <w:r w:rsidRPr="00AC7503">
        <w:rPr>
          <w:rFonts w:ascii="Palatino Linotype" w:eastAsia="Arial Unicode MS" w:hAnsi="Palatino Linotype" w:cs="Arial"/>
          <w:sz w:val="24"/>
          <w:szCs w:val="24"/>
        </w:rPr>
        <w:t xml:space="preserve">el número de cuenta es un conjunto de caracteres numéricos utilizado por los grupos financieros para identificar a los clientes. Dicho número es único e irrepetible, establecido a cada cuenta bancaria que avala que los recursos </w:t>
      </w:r>
      <w:r w:rsidRPr="00AC7503">
        <w:rPr>
          <w:rFonts w:ascii="Palatino Linotype" w:eastAsia="Arial Unicode MS" w:hAnsi="Palatino Linotype" w:cs="Arial"/>
          <w:sz w:val="24"/>
          <w:szCs w:val="24"/>
        </w:rPr>
        <w:lastRenderedPageBreak/>
        <w:t>enviados a las órdenes de cargo, pago de nómina o a</w:t>
      </w:r>
      <w:r>
        <w:rPr>
          <w:rFonts w:ascii="Palatino Linotype" w:eastAsia="Arial Unicode MS" w:hAnsi="Palatino Linotype" w:cs="Arial"/>
          <w:sz w:val="24"/>
          <w:szCs w:val="24"/>
        </w:rPr>
        <w:t xml:space="preserve"> l</w:t>
      </w:r>
      <w:r w:rsidRPr="00AC7503">
        <w:rPr>
          <w:rFonts w:ascii="Palatino Linotype" w:eastAsia="Arial Unicode MS" w:hAnsi="Palatino Linotype" w:cs="Arial"/>
          <w:sz w:val="24"/>
          <w:szCs w:val="24"/>
        </w:rPr>
        <w:t xml:space="preserve">as transferencias electrónicas de fondos interbancarios se utilicen exclusivamente en la cuenta señalada por el cliente. </w:t>
      </w:r>
    </w:p>
    <w:p w14:paraId="2770739C"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p>
    <w:p w14:paraId="200FDE86"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r w:rsidRPr="00AC7503">
        <w:rPr>
          <w:rFonts w:ascii="Palatino Linotype" w:eastAsia="Arial Unicode MS" w:hAnsi="Palatino Linotype" w:cs="Arial"/>
          <w:sz w:val="24"/>
          <w:szCs w:val="24"/>
        </w:rPr>
        <w:t xml:space="preserve">Por lo que respecta </w:t>
      </w:r>
      <w:r>
        <w:rPr>
          <w:rFonts w:ascii="Palatino Linotype" w:eastAsia="Arial Unicode MS" w:hAnsi="Palatino Linotype" w:cs="Arial"/>
          <w:sz w:val="24"/>
          <w:szCs w:val="24"/>
        </w:rPr>
        <w:t>al número de cuenta</w:t>
      </w:r>
      <w:r w:rsidRPr="00AC7503">
        <w:rPr>
          <w:rFonts w:ascii="Palatino Linotype" w:eastAsia="Arial Unicode MS" w:hAnsi="Palatino Linotype" w:cs="Arial"/>
          <w:sz w:val="24"/>
          <w:szCs w:val="24"/>
        </w:rPr>
        <w:t xml:space="preserve"> bancaria, es un número único e irrepetible asignado a cada cuenta bancaria, que garantiza que los recursos enviados a las órdenes de cargo (transferencias electrónicas de fondos interbancarios bancos) se apliquen exclusivamente a la cuenta señalada por el cliente, como destino u origen. Dicha clave se compone de 18 dígitos numéricos que corre</w:t>
      </w:r>
      <w:r>
        <w:rPr>
          <w:rFonts w:ascii="Palatino Linotype" w:eastAsia="Arial Unicode MS" w:hAnsi="Palatino Linotype" w:cs="Arial"/>
          <w:sz w:val="24"/>
          <w:szCs w:val="24"/>
        </w:rPr>
        <w:t>sponden a los siguientes datos:</w:t>
      </w:r>
    </w:p>
    <w:p w14:paraId="1BD86CA9"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p>
    <w:p w14:paraId="58CD48CA"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r w:rsidRPr="00630254">
        <w:rPr>
          <w:rFonts w:ascii="Palatino Linotype" w:eastAsia="Arial Unicode MS" w:hAnsi="Palatino Linotype" w:cs="Arial"/>
          <w:b/>
          <w:sz w:val="24"/>
          <w:szCs w:val="24"/>
        </w:rPr>
        <w:t>CÓDIGO DE BANCO</w:t>
      </w:r>
      <w:r w:rsidRPr="00AC7503">
        <w:rPr>
          <w:rFonts w:ascii="Palatino Linotype" w:eastAsia="Arial Unicode MS" w:hAnsi="Palatino Linotype" w:cs="Arial"/>
          <w:sz w:val="24"/>
          <w:szCs w:val="24"/>
        </w:rPr>
        <w:t xml:space="preserve">: Donde radica la cuenta, de acuerdo </w:t>
      </w:r>
      <w:r>
        <w:rPr>
          <w:rFonts w:ascii="Palatino Linotype" w:eastAsia="Arial Unicode MS" w:hAnsi="Palatino Linotype" w:cs="Arial"/>
          <w:sz w:val="24"/>
          <w:szCs w:val="24"/>
        </w:rPr>
        <w:t>con</w:t>
      </w:r>
      <w:r w:rsidRPr="00AC7503">
        <w:rPr>
          <w:rFonts w:ascii="Palatino Linotype" w:eastAsia="Arial Unicode MS" w:hAnsi="Palatino Linotype" w:cs="Arial"/>
          <w:sz w:val="24"/>
          <w:szCs w:val="24"/>
        </w:rPr>
        <w:t xml:space="preserve"> los números asignados a las Instituciones de Crédito Asociación de B</w:t>
      </w:r>
      <w:r>
        <w:rPr>
          <w:rFonts w:ascii="Palatino Linotype" w:eastAsia="Arial Unicode MS" w:hAnsi="Palatino Linotype" w:cs="Arial"/>
          <w:sz w:val="24"/>
          <w:szCs w:val="24"/>
        </w:rPr>
        <w:t>ancos de México (tres dígitos).</w:t>
      </w:r>
    </w:p>
    <w:p w14:paraId="566E4C77"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r w:rsidRPr="00630254">
        <w:rPr>
          <w:rFonts w:ascii="Palatino Linotype" w:eastAsia="Arial Unicode MS" w:hAnsi="Palatino Linotype" w:cs="Arial"/>
          <w:b/>
          <w:sz w:val="24"/>
          <w:szCs w:val="24"/>
        </w:rPr>
        <w:t>CÓDIGO DE PLAZA</w:t>
      </w:r>
      <w:r w:rsidRPr="00AC7503">
        <w:rPr>
          <w:rFonts w:ascii="Palatino Linotype" w:eastAsia="Arial Unicode MS" w:hAnsi="Palatino Linotype" w:cs="Arial"/>
          <w:sz w:val="24"/>
          <w:szCs w:val="24"/>
        </w:rPr>
        <w:t xml:space="preserve">: Ciudad o región donde el cliente mantiene su cuenta, de acuerdo </w:t>
      </w:r>
      <w:r>
        <w:rPr>
          <w:rFonts w:ascii="Palatino Linotype" w:eastAsia="Arial Unicode MS" w:hAnsi="Palatino Linotype" w:cs="Arial"/>
          <w:sz w:val="24"/>
          <w:szCs w:val="24"/>
        </w:rPr>
        <w:t>con</w:t>
      </w:r>
      <w:r w:rsidRPr="00AC7503">
        <w:rPr>
          <w:rFonts w:ascii="Palatino Linotype" w:eastAsia="Arial Unicode MS" w:hAnsi="Palatino Linotype" w:cs="Arial"/>
          <w:sz w:val="24"/>
          <w:szCs w:val="24"/>
        </w:rPr>
        <w:t xml:space="preserve"> la definición de claves de plaza definida para el servicio de cheques (tres dí</w:t>
      </w:r>
      <w:r>
        <w:rPr>
          <w:rFonts w:ascii="Palatino Linotype" w:eastAsia="Arial Unicode MS" w:hAnsi="Palatino Linotype" w:cs="Arial"/>
          <w:sz w:val="24"/>
          <w:szCs w:val="24"/>
        </w:rPr>
        <w:t>g</w:t>
      </w:r>
      <w:r w:rsidRPr="00AC7503">
        <w:rPr>
          <w:rFonts w:ascii="Palatino Linotype" w:eastAsia="Arial Unicode MS" w:hAnsi="Palatino Linotype" w:cs="Arial"/>
          <w:sz w:val="24"/>
          <w:szCs w:val="24"/>
        </w:rPr>
        <w:t>itos)</w:t>
      </w:r>
      <w:r>
        <w:rPr>
          <w:rFonts w:ascii="Palatino Linotype" w:eastAsia="Arial Unicode MS" w:hAnsi="Palatino Linotype" w:cs="Arial"/>
          <w:sz w:val="24"/>
          <w:szCs w:val="24"/>
        </w:rPr>
        <w:t>.</w:t>
      </w:r>
      <w:r w:rsidRPr="00AC7503">
        <w:rPr>
          <w:rFonts w:ascii="Palatino Linotype" w:eastAsia="Arial Unicode MS" w:hAnsi="Palatino Linotype" w:cs="Arial"/>
          <w:sz w:val="24"/>
          <w:szCs w:val="24"/>
        </w:rPr>
        <w:t xml:space="preserve"> </w:t>
      </w:r>
    </w:p>
    <w:p w14:paraId="60785E53"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r w:rsidRPr="00630254">
        <w:rPr>
          <w:rFonts w:ascii="Palatino Linotype" w:eastAsia="Arial Unicode MS" w:hAnsi="Palatino Linotype" w:cs="Arial"/>
          <w:b/>
          <w:sz w:val="24"/>
          <w:szCs w:val="24"/>
        </w:rPr>
        <w:t>NUMERO DE CUENTA</w:t>
      </w:r>
      <w:r w:rsidRPr="00AC7503">
        <w:rPr>
          <w:rFonts w:ascii="Palatino Linotype" w:eastAsia="Arial Unicode MS" w:hAnsi="Palatino Linotype" w:cs="Arial"/>
          <w:sz w:val="24"/>
          <w:szCs w:val="24"/>
        </w:rPr>
        <w:t xml:space="preserve">: Campo en donde se incluye la información que cada banco para individualizar la cuenta de sus clientes (once dígitos), y </w:t>
      </w:r>
    </w:p>
    <w:p w14:paraId="04C781FA"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r w:rsidRPr="00630254">
        <w:rPr>
          <w:rFonts w:ascii="Palatino Linotype" w:eastAsia="Arial Unicode MS" w:hAnsi="Palatino Linotype" w:cs="Arial"/>
          <w:b/>
          <w:sz w:val="24"/>
          <w:szCs w:val="24"/>
        </w:rPr>
        <w:t>DÍGITO DE CONTROL.</w:t>
      </w:r>
      <w:r w:rsidRPr="00AC7503">
        <w:rPr>
          <w:rFonts w:ascii="Palatino Linotype" w:eastAsia="Arial Unicode MS" w:hAnsi="Palatino Linotype" w:cs="Arial"/>
          <w:sz w:val="24"/>
          <w:szCs w:val="24"/>
        </w:rPr>
        <w:t xml:space="preserve"> Es un dígito que se obtiene a través de aplicar un algoritmo que permite validar que la estructura de los datos contenidos en la CLA</w:t>
      </w:r>
      <w:r>
        <w:rPr>
          <w:rFonts w:ascii="Palatino Linotype" w:eastAsia="Arial Unicode MS" w:hAnsi="Palatino Linotype" w:cs="Arial"/>
          <w:sz w:val="24"/>
          <w:szCs w:val="24"/>
        </w:rPr>
        <w:t>B</w:t>
      </w:r>
      <w:r w:rsidRPr="00AC7503">
        <w:rPr>
          <w:rFonts w:ascii="Palatino Linotype" w:eastAsia="Arial Unicode MS" w:hAnsi="Palatino Linotype" w:cs="Arial"/>
          <w:sz w:val="24"/>
          <w:szCs w:val="24"/>
        </w:rPr>
        <w:t>E s</w:t>
      </w:r>
      <w:r>
        <w:rPr>
          <w:rFonts w:ascii="Palatino Linotype" w:eastAsia="Arial Unicode MS" w:hAnsi="Palatino Linotype" w:cs="Arial"/>
          <w:sz w:val="24"/>
          <w:szCs w:val="24"/>
        </w:rPr>
        <w:t xml:space="preserve">ean </w:t>
      </w:r>
      <w:r w:rsidRPr="00AC7503">
        <w:rPr>
          <w:rFonts w:ascii="Palatino Linotype" w:eastAsia="Arial Unicode MS" w:hAnsi="Palatino Linotype" w:cs="Arial"/>
          <w:sz w:val="24"/>
          <w:szCs w:val="24"/>
        </w:rPr>
        <w:t>correctos (un dígito).</w:t>
      </w:r>
    </w:p>
    <w:p w14:paraId="74D215E7"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p>
    <w:p w14:paraId="3A9F4710"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r w:rsidRPr="00AC7503">
        <w:rPr>
          <w:rFonts w:ascii="Palatino Linotype" w:eastAsia="Arial Unicode MS" w:hAnsi="Palatino Linotype" w:cs="Arial"/>
          <w:sz w:val="24"/>
          <w:szCs w:val="24"/>
        </w:rPr>
        <w:t xml:space="preserve">Así </w:t>
      </w:r>
      <w:r>
        <w:rPr>
          <w:rFonts w:ascii="Palatino Linotype" w:eastAsia="Arial Unicode MS" w:hAnsi="Palatino Linotype" w:cs="Arial"/>
          <w:sz w:val="24"/>
          <w:szCs w:val="24"/>
        </w:rPr>
        <w:t xml:space="preserve">las </w:t>
      </w:r>
      <w:r w:rsidRPr="00AC7503">
        <w:rPr>
          <w:rFonts w:ascii="Palatino Linotype" w:eastAsia="Arial Unicode MS" w:hAnsi="Palatino Linotype" w:cs="Arial"/>
          <w:sz w:val="24"/>
          <w:szCs w:val="24"/>
        </w:rPr>
        <w:t>cuenta</w:t>
      </w:r>
      <w:r>
        <w:rPr>
          <w:rFonts w:ascii="Palatino Linotype" w:eastAsia="Arial Unicode MS" w:hAnsi="Palatino Linotype" w:cs="Arial"/>
          <w:sz w:val="24"/>
          <w:szCs w:val="24"/>
        </w:rPr>
        <w:t>s bancarias</w:t>
      </w:r>
      <w:r w:rsidRPr="00AC7503">
        <w:rPr>
          <w:rFonts w:ascii="Palatino Linotype" w:eastAsia="Arial Unicode MS" w:hAnsi="Palatino Linotype" w:cs="Arial"/>
          <w:sz w:val="24"/>
          <w:szCs w:val="24"/>
        </w:rPr>
        <w:t xml:space="preserve"> otorgada</w:t>
      </w:r>
      <w:r>
        <w:rPr>
          <w:rFonts w:ascii="Palatino Linotype" w:eastAsia="Arial Unicode MS" w:hAnsi="Palatino Linotype" w:cs="Arial"/>
          <w:sz w:val="24"/>
          <w:szCs w:val="24"/>
        </w:rPr>
        <w:t>s</w:t>
      </w:r>
      <w:r w:rsidRPr="00AC7503">
        <w:rPr>
          <w:rFonts w:ascii="Palatino Linotype" w:eastAsia="Arial Unicode MS" w:hAnsi="Palatino Linotype" w:cs="Arial"/>
          <w:sz w:val="24"/>
          <w:szCs w:val="24"/>
        </w:rPr>
        <w:t xml:space="preserve"> a</w:t>
      </w:r>
      <w:r>
        <w:rPr>
          <w:rFonts w:ascii="Palatino Linotype" w:eastAsia="Arial Unicode MS" w:hAnsi="Palatino Linotype" w:cs="Arial"/>
          <w:sz w:val="24"/>
          <w:szCs w:val="24"/>
        </w:rPr>
        <w:t xml:space="preserve">l municipio </w:t>
      </w:r>
      <w:r w:rsidRPr="00AC7503">
        <w:rPr>
          <w:rFonts w:ascii="Palatino Linotype" w:eastAsia="Arial Unicode MS" w:hAnsi="Palatino Linotype" w:cs="Arial"/>
          <w:sz w:val="24"/>
          <w:szCs w:val="24"/>
        </w:rPr>
        <w:t>y su CLA</w:t>
      </w:r>
      <w:r>
        <w:rPr>
          <w:rFonts w:ascii="Palatino Linotype" w:eastAsia="Arial Unicode MS" w:hAnsi="Palatino Linotype" w:cs="Arial"/>
          <w:sz w:val="24"/>
          <w:szCs w:val="24"/>
        </w:rPr>
        <w:t>B</w:t>
      </w:r>
      <w:r w:rsidRPr="00AC7503">
        <w:rPr>
          <w:rFonts w:ascii="Palatino Linotype" w:eastAsia="Arial Unicode MS" w:hAnsi="Palatino Linotype" w:cs="Arial"/>
          <w:sz w:val="24"/>
          <w:szCs w:val="24"/>
        </w:rPr>
        <w:t xml:space="preserve">E es única e irrepetible, estableciendo con ello una relación que avala que los cargos efectuados, las transferencias electrónicas realizadas o los abonos efectuados corresponden, exclusivamente a la cuenta proporcionada a su titular, creando con ello una relación </w:t>
      </w:r>
      <w:r w:rsidRPr="00AC7503">
        <w:rPr>
          <w:rFonts w:ascii="Palatino Linotype" w:eastAsia="Arial Unicode MS" w:hAnsi="Palatino Linotype" w:cs="Arial"/>
          <w:sz w:val="24"/>
          <w:szCs w:val="24"/>
        </w:rPr>
        <w:lastRenderedPageBreak/>
        <w:t xml:space="preserve">entre </w:t>
      </w:r>
      <w:r>
        <w:rPr>
          <w:rFonts w:ascii="Palatino Linotype" w:eastAsia="Arial Unicode MS" w:hAnsi="Palatino Linotype" w:cs="Arial"/>
          <w:sz w:val="24"/>
          <w:szCs w:val="24"/>
        </w:rPr>
        <w:t xml:space="preserve">el municipio </w:t>
      </w:r>
      <w:r w:rsidRPr="00AC7503">
        <w:rPr>
          <w:rFonts w:ascii="Palatino Linotype" w:eastAsia="Arial Unicode MS" w:hAnsi="Palatino Linotype" w:cs="Arial"/>
          <w:sz w:val="24"/>
          <w:szCs w:val="24"/>
        </w:rPr>
        <w:t xml:space="preserve">y la institución encargada de prestar servicios de carácter financiero, mismo que se encuentra estrechamente relacionada con el patrimonio </w:t>
      </w:r>
      <w:r>
        <w:rPr>
          <w:rFonts w:ascii="Palatino Linotype" w:eastAsia="Arial Unicode MS" w:hAnsi="Palatino Linotype" w:cs="Arial"/>
          <w:sz w:val="24"/>
          <w:szCs w:val="24"/>
        </w:rPr>
        <w:t>municipal</w:t>
      </w:r>
      <w:r w:rsidRPr="00AC7503">
        <w:rPr>
          <w:rFonts w:ascii="Palatino Linotype" w:eastAsia="Arial Unicode MS" w:hAnsi="Palatino Linotype" w:cs="Arial"/>
          <w:sz w:val="24"/>
          <w:szCs w:val="24"/>
        </w:rPr>
        <w:t xml:space="preserve"> a la que se asignó el número. </w:t>
      </w:r>
    </w:p>
    <w:p w14:paraId="0B760C4E"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p>
    <w:p w14:paraId="4AC2B77F"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r w:rsidRPr="00AC7503">
        <w:rPr>
          <w:rFonts w:ascii="Palatino Linotype" w:eastAsia="Arial Unicode MS" w:hAnsi="Palatino Linotype" w:cs="Arial"/>
          <w:sz w:val="24"/>
          <w:szCs w:val="24"/>
        </w:rPr>
        <w:t>Derivado de lo anterior</w:t>
      </w:r>
      <w:r>
        <w:rPr>
          <w:rFonts w:ascii="Palatino Linotype" w:eastAsia="Arial Unicode MS" w:hAnsi="Palatino Linotype" w:cs="Arial"/>
          <w:sz w:val="24"/>
          <w:szCs w:val="24"/>
        </w:rPr>
        <w:t>,</w:t>
      </w:r>
      <w:r w:rsidRPr="00AC7503">
        <w:rPr>
          <w:rFonts w:ascii="Palatino Linotype" w:eastAsia="Arial Unicode MS" w:hAnsi="Palatino Linotype" w:cs="Arial"/>
          <w:sz w:val="24"/>
          <w:szCs w:val="24"/>
        </w:rPr>
        <w:t xml:space="preserve"> se considera que el </w:t>
      </w:r>
      <w:r>
        <w:rPr>
          <w:rFonts w:ascii="Palatino Linotype" w:eastAsia="Arial Unicode MS" w:hAnsi="Palatino Linotype" w:cs="Arial"/>
          <w:sz w:val="24"/>
          <w:szCs w:val="24"/>
        </w:rPr>
        <w:t xml:space="preserve">estado de cuenta </w:t>
      </w:r>
      <w:r w:rsidRPr="00AC7503">
        <w:rPr>
          <w:rFonts w:ascii="Palatino Linotype" w:eastAsia="Arial Unicode MS" w:hAnsi="Palatino Linotype" w:cs="Arial"/>
          <w:sz w:val="24"/>
          <w:szCs w:val="24"/>
        </w:rPr>
        <w:t>bancaria y la CLA</w:t>
      </w:r>
      <w:r>
        <w:rPr>
          <w:rFonts w:ascii="Palatino Linotype" w:eastAsia="Arial Unicode MS" w:hAnsi="Palatino Linotype" w:cs="Arial"/>
          <w:sz w:val="24"/>
          <w:szCs w:val="24"/>
        </w:rPr>
        <w:t>B</w:t>
      </w:r>
      <w:r w:rsidRPr="00AC7503">
        <w:rPr>
          <w:rFonts w:ascii="Palatino Linotype" w:eastAsia="Arial Unicode MS" w:hAnsi="Palatino Linotype" w:cs="Arial"/>
          <w:sz w:val="24"/>
          <w:szCs w:val="24"/>
        </w:rPr>
        <w:t xml:space="preserve">E interbancaria, </w:t>
      </w:r>
      <w:r>
        <w:rPr>
          <w:rFonts w:ascii="Palatino Linotype" w:eastAsia="Arial Unicode MS" w:hAnsi="Palatino Linotype" w:cs="Arial"/>
          <w:sz w:val="24"/>
          <w:szCs w:val="24"/>
        </w:rPr>
        <w:t xml:space="preserve">del Municipio </w:t>
      </w:r>
      <w:r w:rsidRPr="00AC7503">
        <w:rPr>
          <w:rFonts w:ascii="Palatino Linotype" w:eastAsia="Arial Unicode MS" w:hAnsi="Palatino Linotype" w:cs="Arial"/>
          <w:sz w:val="24"/>
          <w:szCs w:val="24"/>
        </w:rPr>
        <w:t>se encuentra asociado a su patrimonio, entendiendo éste como el conjunto de bienes,</w:t>
      </w:r>
      <w:r>
        <w:rPr>
          <w:rFonts w:ascii="Palatino Linotype" w:eastAsia="Arial Unicode MS" w:hAnsi="Palatino Linotype" w:cs="Arial"/>
          <w:sz w:val="24"/>
          <w:szCs w:val="24"/>
        </w:rPr>
        <w:t xml:space="preserve"> fondos,</w:t>
      </w:r>
      <w:r w:rsidRPr="00AC7503">
        <w:rPr>
          <w:rFonts w:ascii="Palatino Linotype" w:eastAsia="Arial Unicode MS" w:hAnsi="Palatino Linotype" w:cs="Arial"/>
          <w:sz w:val="24"/>
          <w:szCs w:val="24"/>
        </w:rPr>
        <w:t xml:space="preserve"> derechos</w:t>
      </w:r>
      <w:r>
        <w:rPr>
          <w:rFonts w:ascii="Palatino Linotype" w:eastAsia="Arial Unicode MS" w:hAnsi="Palatino Linotype" w:cs="Arial"/>
          <w:sz w:val="24"/>
          <w:szCs w:val="24"/>
        </w:rPr>
        <w:t>,</w:t>
      </w:r>
      <w:r w:rsidRPr="00AC7503">
        <w:rPr>
          <w:rFonts w:ascii="Palatino Linotype" w:eastAsia="Arial Unicode MS" w:hAnsi="Palatino Linotype" w:cs="Arial"/>
          <w:sz w:val="24"/>
          <w:szCs w:val="24"/>
        </w:rPr>
        <w:t xml:space="preserve"> obligaciones</w:t>
      </w:r>
      <w:r>
        <w:rPr>
          <w:rFonts w:ascii="Palatino Linotype" w:eastAsia="Arial Unicode MS" w:hAnsi="Palatino Linotype" w:cs="Arial"/>
          <w:sz w:val="24"/>
          <w:szCs w:val="24"/>
        </w:rPr>
        <w:t>, etc.</w:t>
      </w:r>
      <w:r w:rsidRPr="00AC7503">
        <w:rPr>
          <w:rFonts w:ascii="Palatino Linotype" w:eastAsia="Arial Unicode MS" w:hAnsi="Palatino Linotype" w:cs="Arial"/>
          <w:sz w:val="24"/>
          <w:szCs w:val="24"/>
        </w:rPr>
        <w:t xml:space="preserve"> por tanto, se trata de información de dominio público</w:t>
      </w:r>
      <w:r>
        <w:rPr>
          <w:rFonts w:ascii="Palatino Linotype" w:eastAsia="Arial Unicode MS" w:hAnsi="Palatino Linotype" w:cs="Arial"/>
          <w:sz w:val="24"/>
          <w:szCs w:val="24"/>
        </w:rPr>
        <w:t xml:space="preserve">, además de que el Municipio de </w:t>
      </w:r>
      <w:r w:rsidR="00DC32A8" w:rsidRPr="006A7103">
        <w:rPr>
          <w:rFonts w:ascii="Palatino Linotype" w:hAnsi="Palatino Linotype" w:cs="Arial"/>
          <w:sz w:val="24"/>
          <w:szCs w:val="20"/>
          <w:highlight w:val="yellow"/>
        </w:rPr>
        <w:t>Coacalco de Berriozábal</w:t>
      </w:r>
      <w:r w:rsidR="00DC32A8">
        <w:rPr>
          <w:rFonts w:ascii="Palatino Linotype" w:eastAsia="Arial Unicode MS" w:hAnsi="Palatino Linotype" w:cs="Arial"/>
          <w:sz w:val="24"/>
          <w:szCs w:val="24"/>
        </w:rPr>
        <w:t xml:space="preserve"> </w:t>
      </w:r>
      <w:r>
        <w:rPr>
          <w:rFonts w:ascii="Palatino Linotype" w:eastAsia="Arial Unicode MS" w:hAnsi="Palatino Linotype" w:cs="Arial"/>
          <w:sz w:val="24"/>
          <w:szCs w:val="24"/>
        </w:rPr>
        <w:t xml:space="preserve">cuenta </w:t>
      </w:r>
      <w:r w:rsidRPr="00902888">
        <w:rPr>
          <w:rFonts w:ascii="Palatino Linotype" w:eastAsia="Arial Unicode MS" w:hAnsi="Palatino Linotype" w:cs="Arial"/>
          <w:sz w:val="24"/>
          <w:szCs w:val="24"/>
        </w:rPr>
        <w:t xml:space="preserve">con personalidad jurídica y patrimonio propios, autonomía de decisión técnica, operativa y administrativa en términos de la Ley </w:t>
      </w:r>
      <w:r>
        <w:rPr>
          <w:rFonts w:ascii="Palatino Linotype" w:eastAsia="Arial Unicode MS" w:hAnsi="Palatino Linotype" w:cs="Arial"/>
          <w:sz w:val="24"/>
          <w:szCs w:val="24"/>
        </w:rPr>
        <w:t>Orgánica Municipal.</w:t>
      </w:r>
    </w:p>
    <w:p w14:paraId="2B064E97"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p>
    <w:p w14:paraId="2C01CD53"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Por su parte los </w:t>
      </w:r>
      <w:r w:rsidRPr="00592DB9">
        <w:rPr>
          <w:rFonts w:ascii="Palatino Linotype" w:eastAsia="Arial Unicode MS" w:hAnsi="Palatino Linotype" w:cs="Arial"/>
          <w:sz w:val="24"/>
          <w:szCs w:val="24"/>
        </w:rPr>
        <w:t>LINEAMIENTOS DE CONTROL FINANCIERO Y ADMINISTRATIVO PARA LAS ENTIDADES</w:t>
      </w:r>
      <w:r>
        <w:rPr>
          <w:rFonts w:ascii="Palatino Linotype" w:eastAsia="Arial Unicode MS" w:hAnsi="Palatino Linotype" w:cs="Arial"/>
          <w:sz w:val="24"/>
          <w:szCs w:val="24"/>
        </w:rPr>
        <w:t xml:space="preserve"> </w:t>
      </w:r>
      <w:r w:rsidRPr="00592DB9">
        <w:rPr>
          <w:rFonts w:ascii="Palatino Linotype" w:eastAsia="Arial Unicode MS" w:hAnsi="Palatino Linotype" w:cs="Arial"/>
          <w:sz w:val="24"/>
          <w:szCs w:val="24"/>
        </w:rPr>
        <w:t>FISCALIZABLES MUNICIPALES DEL ESTADO DE MÉXICO</w:t>
      </w:r>
      <w:r>
        <w:rPr>
          <w:rFonts w:ascii="Palatino Linotype" w:eastAsia="Arial Unicode MS" w:hAnsi="Palatino Linotype" w:cs="Arial"/>
          <w:sz w:val="24"/>
          <w:szCs w:val="24"/>
        </w:rPr>
        <w:t>, publicados en la Gaceta de Gobierno en fecha 11 de julio de 2013 establecen lo siguiente:</w:t>
      </w:r>
    </w:p>
    <w:p w14:paraId="5C2EB427"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p>
    <w:p w14:paraId="06C2358E" w14:textId="77777777" w:rsidR="00414F55" w:rsidRPr="00592DB9" w:rsidRDefault="00414F55" w:rsidP="00414F55">
      <w:pPr>
        <w:tabs>
          <w:tab w:val="left" w:pos="7938"/>
        </w:tabs>
        <w:spacing w:after="0" w:line="360" w:lineRule="auto"/>
        <w:ind w:left="851" w:right="850"/>
        <w:jc w:val="both"/>
        <w:rPr>
          <w:rFonts w:ascii="Palatino Linotype" w:eastAsia="Arial Unicode MS" w:hAnsi="Palatino Linotype" w:cs="Arial"/>
          <w:i/>
          <w:sz w:val="24"/>
          <w:szCs w:val="24"/>
        </w:rPr>
      </w:pPr>
      <w:r>
        <w:rPr>
          <w:rFonts w:ascii="Palatino Linotype" w:eastAsia="Arial Unicode MS" w:hAnsi="Palatino Linotype" w:cs="Arial"/>
          <w:sz w:val="24"/>
          <w:szCs w:val="24"/>
        </w:rPr>
        <w:t>“</w:t>
      </w:r>
      <w:r w:rsidRPr="00592DB9">
        <w:rPr>
          <w:rFonts w:ascii="Palatino Linotype" w:eastAsia="Arial Unicode MS" w:hAnsi="Palatino Linotype" w:cs="Arial"/>
          <w:i/>
          <w:sz w:val="24"/>
          <w:szCs w:val="24"/>
        </w:rPr>
        <w:t xml:space="preserve">DÉCIMO QUINTO: El tesorero deberá identificar y verificar los cálculos y registrar en el periodo correspondiente los intereses generados </w:t>
      </w:r>
      <w:r w:rsidRPr="00592DB9">
        <w:rPr>
          <w:rFonts w:ascii="Palatino Linotype" w:eastAsia="Arial Unicode MS" w:hAnsi="Palatino Linotype" w:cs="Arial"/>
          <w:b/>
          <w:i/>
          <w:sz w:val="24"/>
          <w:szCs w:val="24"/>
          <w:u w:val="single"/>
        </w:rPr>
        <w:t>en cada una de las cuentas bancarias</w:t>
      </w:r>
      <w:r w:rsidRPr="00592DB9">
        <w:rPr>
          <w:rFonts w:ascii="Palatino Linotype" w:eastAsia="Arial Unicode MS" w:hAnsi="Palatino Linotype" w:cs="Arial"/>
          <w:i/>
          <w:sz w:val="24"/>
          <w:szCs w:val="24"/>
        </w:rPr>
        <w:t>.</w:t>
      </w:r>
    </w:p>
    <w:p w14:paraId="638D45F3" w14:textId="77777777" w:rsidR="00414F55" w:rsidRPr="00592DB9" w:rsidRDefault="00414F55" w:rsidP="00414F55">
      <w:pPr>
        <w:tabs>
          <w:tab w:val="left" w:pos="7938"/>
        </w:tabs>
        <w:spacing w:after="0" w:line="360" w:lineRule="auto"/>
        <w:ind w:left="851" w:right="850"/>
        <w:jc w:val="both"/>
        <w:rPr>
          <w:rFonts w:ascii="Palatino Linotype" w:eastAsia="Arial Unicode MS" w:hAnsi="Palatino Linotype" w:cs="Arial"/>
          <w:i/>
          <w:sz w:val="24"/>
          <w:szCs w:val="24"/>
        </w:rPr>
      </w:pPr>
      <w:r w:rsidRPr="00592DB9">
        <w:rPr>
          <w:rFonts w:ascii="Palatino Linotype" w:eastAsia="Arial Unicode MS" w:hAnsi="Palatino Linotype" w:cs="Arial"/>
          <w:i/>
          <w:sz w:val="24"/>
          <w:szCs w:val="24"/>
        </w:rPr>
        <w:t>…</w:t>
      </w:r>
    </w:p>
    <w:p w14:paraId="3DC1726A" w14:textId="77777777" w:rsidR="00414F55" w:rsidRPr="00592DB9" w:rsidRDefault="00414F55" w:rsidP="00414F55">
      <w:pPr>
        <w:tabs>
          <w:tab w:val="left" w:pos="7938"/>
        </w:tabs>
        <w:spacing w:after="0" w:line="360" w:lineRule="auto"/>
        <w:ind w:left="851" w:right="850"/>
        <w:jc w:val="center"/>
        <w:rPr>
          <w:rFonts w:ascii="Palatino Linotype" w:eastAsia="Arial Unicode MS" w:hAnsi="Palatino Linotype" w:cs="Arial"/>
          <w:b/>
          <w:i/>
          <w:sz w:val="24"/>
          <w:szCs w:val="24"/>
        </w:rPr>
      </w:pPr>
      <w:r w:rsidRPr="00592DB9">
        <w:rPr>
          <w:rFonts w:ascii="Palatino Linotype" w:eastAsia="Arial Unicode MS" w:hAnsi="Palatino Linotype" w:cs="Arial"/>
          <w:b/>
          <w:i/>
          <w:sz w:val="24"/>
          <w:szCs w:val="24"/>
        </w:rPr>
        <w:t>TÍTULO SEGUNDO</w:t>
      </w:r>
    </w:p>
    <w:p w14:paraId="414F1F01" w14:textId="77777777" w:rsidR="00414F55" w:rsidRPr="00592DB9" w:rsidRDefault="00414F55" w:rsidP="00414F55">
      <w:pPr>
        <w:tabs>
          <w:tab w:val="left" w:pos="7938"/>
        </w:tabs>
        <w:spacing w:after="0" w:line="360" w:lineRule="auto"/>
        <w:ind w:left="851" w:right="850"/>
        <w:jc w:val="center"/>
        <w:rPr>
          <w:rFonts w:ascii="Palatino Linotype" w:eastAsia="Arial Unicode MS" w:hAnsi="Palatino Linotype" w:cs="Arial"/>
          <w:b/>
          <w:i/>
          <w:sz w:val="24"/>
          <w:szCs w:val="24"/>
        </w:rPr>
      </w:pPr>
      <w:r w:rsidRPr="00592DB9">
        <w:rPr>
          <w:rFonts w:ascii="Palatino Linotype" w:eastAsia="Arial Unicode MS" w:hAnsi="Palatino Linotype" w:cs="Arial"/>
          <w:b/>
          <w:i/>
          <w:sz w:val="24"/>
          <w:szCs w:val="24"/>
        </w:rPr>
        <w:t>LINEAMIENTOS DE CONTROL</w:t>
      </w:r>
    </w:p>
    <w:p w14:paraId="136542AE" w14:textId="77777777" w:rsidR="00414F55" w:rsidRPr="00592DB9" w:rsidRDefault="00414F55" w:rsidP="00414F55">
      <w:pPr>
        <w:tabs>
          <w:tab w:val="left" w:pos="7938"/>
        </w:tabs>
        <w:spacing w:after="0" w:line="360" w:lineRule="auto"/>
        <w:ind w:left="851" w:right="850"/>
        <w:jc w:val="center"/>
        <w:rPr>
          <w:rFonts w:ascii="Palatino Linotype" w:eastAsia="Arial Unicode MS" w:hAnsi="Palatino Linotype" w:cs="Arial"/>
          <w:b/>
          <w:i/>
          <w:sz w:val="24"/>
          <w:szCs w:val="24"/>
        </w:rPr>
      </w:pPr>
      <w:r w:rsidRPr="00592DB9">
        <w:rPr>
          <w:rFonts w:ascii="Palatino Linotype" w:eastAsia="Arial Unicode MS" w:hAnsi="Palatino Linotype" w:cs="Arial"/>
          <w:b/>
          <w:i/>
          <w:sz w:val="24"/>
          <w:szCs w:val="24"/>
        </w:rPr>
        <w:t>FINANCIERO Y ADMINISTRATIVO</w:t>
      </w:r>
    </w:p>
    <w:p w14:paraId="2EBBD478" w14:textId="77777777" w:rsidR="00414F55" w:rsidRPr="00592DB9" w:rsidRDefault="00414F55" w:rsidP="00414F55">
      <w:pPr>
        <w:tabs>
          <w:tab w:val="left" w:pos="7938"/>
        </w:tabs>
        <w:spacing w:after="0" w:line="360" w:lineRule="auto"/>
        <w:ind w:left="851" w:right="850"/>
        <w:jc w:val="both"/>
        <w:rPr>
          <w:rFonts w:ascii="Palatino Linotype" w:eastAsia="Arial Unicode MS" w:hAnsi="Palatino Linotype" w:cs="Arial"/>
          <w:b/>
          <w:i/>
          <w:sz w:val="24"/>
          <w:szCs w:val="24"/>
        </w:rPr>
      </w:pPr>
    </w:p>
    <w:p w14:paraId="76D2CF77" w14:textId="77777777" w:rsidR="00414F55" w:rsidRPr="00592DB9" w:rsidRDefault="00414F55" w:rsidP="00414F55">
      <w:pPr>
        <w:tabs>
          <w:tab w:val="left" w:pos="7938"/>
        </w:tabs>
        <w:spacing w:after="0" w:line="360" w:lineRule="auto"/>
        <w:ind w:left="851" w:right="850"/>
        <w:jc w:val="both"/>
        <w:rPr>
          <w:rFonts w:ascii="Palatino Linotype" w:eastAsia="Arial Unicode MS" w:hAnsi="Palatino Linotype" w:cs="Arial"/>
          <w:b/>
          <w:i/>
          <w:sz w:val="24"/>
          <w:szCs w:val="24"/>
        </w:rPr>
      </w:pPr>
      <w:r w:rsidRPr="00592DB9">
        <w:rPr>
          <w:rFonts w:ascii="Palatino Linotype" w:eastAsia="Arial Unicode MS" w:hAnsi="Palatino Linotype" w:cs="Arial"/>
          <w:b/>
          <w:i/>
          <w:sz w:val="24"/>
          <w:szCs w:val="24"/>
        </w:rPr>
        <w:t>INGRESOS</w:t>
      </w:r>
    </w:p>
    <w:p w14:paraId="106DFA33" w14:textId="77777777" w:rsidR="00414F55" w:rsidRPr="00592DB9" w:rsidRDefault="00414F55" w:rsidP="00414F55">
      <w:pPr>
        <w:tabs>
          <w:tab w:val="left" w:pos="7938"/>
        </w:tabs>
        <w:spacing w:after="0" w:line="360" w:lineRule="auto"/>
        <w:ind w:left="851" w:right="850"/>
        <w:jc w:val="both"/>
        <w:rPr>
          <w:rFonts w:ascii="Palatino Linotype" w:eastAsia="Arial Unicode MS" w:hAnsi="Palatino Linotype" w:cs="Arial"/>
          <w:b/>
          <w:i/>
          <w:sz w:val="24"/>
          <w:szCs w:val="24"/>
        </w:rPr>
      </w:pPr>
      <w:r w:rsidRPr="00592DB9">
        <w:rPr>
          <w:rFonts w:ascii="Palatino Linotype" w:eastAsia="Arial Unicode MS" w:hAnsi="Palatino Linotype" w:cs="Arial"/>
          <w:b/>
          <w:i/>
          <w:sz w:val="24"/>
          <w:szCs w:val="24"/>
        </w:rPr>
        <w:t>EFECTIVO</w:t>
      </w:r>
    </w:p>
    <w:p w14:paraId="662434A4" w14:textId="77777777" w:rsidR="00414F55" w:rsidRPr="00592DB9" w:rsidRDefault="00414F55" w:rsidP="00414F55">
      <w:pPr>
        <w:tabs>
          <w:tab w:val="left" w:pos="7938"/>
        </w:tabs>
        <w:spacing w:after="0" w:line="360" w:lineRule="auto"/>
        <w:ind w:left="851" w:right="850"/>
        <w:jc w:val="both"/>
        <w:rPr>
          <w:rFonts w:ascii="Palatino Linotype" w:eastAsia="Arial Unicode MS" w:hAnsi="Palatino Linotype" w:cs="Arial"/>
          <w:b/>
          <w:i/>
          <w:sz w:val="24"/>
          <w:szCs w:val="24"/>
        </w:rPr>
      </w:pPr>
      <w:r w:rsidRPr="00592DB9">
        <w:rPr>
          <w:rFonts w:ascii="Palatino Linotype" w:eastAsia="Arial Unicode MS" w:hAnsi="Palatino Linotype" w:cs="Arial"/>
          <w:b/>
          <w:i/>
          <w:sz w:val="24"/>
          <w:szCs w:val="24"/>
        </w:rPr>
        <w:t>Son obligaciones a cargo del Tesorero:</w:t>
      </w:r>
    </w:p>
    <w:p w14:paraId="160467AC" w14:textId="77777777" w:rsidR="00414F55" w:rsidRPr="00592DB9" w:rsidRDefault="00414F55" w:rsidP="00414F55">
      <w:pPr>
        <w:tabs>
          <w:tab w:val="left" w:pos="7938"/>
        </w:tabs>
        <w:spacing w:after="0" w:line="360" w:lineRule="auto"/>
        <w:ind w:left="851" w:right="850"/>
        <w:jc w:val="both"/>
        <w:rPr>
          <w:rFonts w:ascii="Palatino Linotype" w:eastAsia="Arial Unicode MS" w:hAnsi="Palatino Linotype" w:cs="Arial"/>
          <w:i/>
          <w:sz w:val="24"/>
          <w:szCs w:val="24"/>
        </w:rPr>
      </w:pPr>
      <w:r w:rsidRPr="00592DB9">
        <w:rPr>
          <w:rFonts w:ascii="Palatino Linotype" w:eastAsia="Arial Unicode MS" w:hAnsi="Palatino Linotype" w:cs="Arial"/>
          <w:i/>
          <w:sz w:val="24"/>
          <w:szCs w:val="24"/>
        </w:rPr>
        <w:t>…</w:t>
      </w:r>
    </w:p>
    <w:p w14:paraId="420A0122" w14:textId="77777777" w:rsidR="00414F55" w:rsidRDefault="00414F55" w:rsidP="00414F55">
      <w:pPr>
        <w:tabs>
          <w:tab w:val="left" w:pos="7938"/>
        </w:tabs>
        <w:spacing w:after="0" w:line="360" w:lineRule="auto"/>
        <w:ind w:left="851" w:right="850"/>
        <w:jc w:val="both"/>
        <w:rPr>
          <w:rFonts w:ascii="Palatino Linotype" w:eastAsia="Arial Unicode MS" w:hAnsi="Palatino Linotype" w:cs="Arial"/>
          <w:i/>
          <w:sz w:val="24"/>
          <w:szCs w:val="24"/>
        </w:rPr>
      </w:pPr>
      <w:r w:rsidRPr="00592DB9">
        <w:rPr>
          <w:rFonts w:ascii="Palatino Linotype" w:eastAsia="Arial Unicode MS" w:hAnsi="Palatino Linotype" w:cs="Arial"/>
          <w:i/>
          <w:sz w:val="24"/>
          <w:szCs w:val="24"/>
        </w:rPr>
        <w:t xml:space="preserve">2. Depositar íntegra y diariamente los ingresos recaudados de la entidad fiscalizable municipal, </w:t>
      </w:r>
      <w:r w:rsidRPr="00592DB9">
        <w:rPr>
          <w:rFonts w:ascii="Palatino Linotype" w:eastAsia="Arial Unicode MS" w:hAnsi="Palatino Linotype" w:cs="Arial"/>
          <w:b/>
          <w:i/>
          <w:sz w:val="24"/>
          <w:szCs w:val="24"/>
          <w:u w:val="single"/>
        </w:rPr>
        <w:t>en la cuenta bancaria de recursos propios correspondiente</w:t>
      </w:r>
      <w:r w:rsidRPr="00592DB9">
        <w:rPr>
          <w:rFonts w:ascii="Palatino Linotype" w:eastAsia="Arial Unicode MS" w:hAnsi="Palatino Linotype" w:cs="Arial"/>
          <w:i/>
          <w:sz w:val="24"/>
          <w:szCs w:val="24"/>
        </w:rPr>
        <w:t>, cuando se cuente con institución bancaria en la localidad. En caso de no contar con ésta, el depósito deberá realizarse a más tardar al tercer día hábil de aquel en que se recaudó.</w:t>
      </w:r>
    </w:p>
    <w:p w14:paraId="14DA526A" w14:textId="77777777" w:rsidR="00414F55" w:rsidRDefault="00414F55" w:rsidP="00414F55">
      <w:pPr>
        <w:tabs>
          <w:tab w:val="left" w:pos="7938"/>
        </w:tabs>
        <w:spacing w:after="0" w:line="360" w:lineRule="auto"/>
        <w:ind w:left="851" w:right="850"/>
        <w:jc w:val="both"/>
        <w:rPr>
          <w:rFonts w:ascii="Palatino Linotype" w:eastAsia="Arial Unicode MS" w:hAnsi="Palatino Linotype" w:cs="Arial"/>
          <w:i/>
          <w:sz w:val="24"/>
          <w:szCs w:val="24"/>
        </w:rPr>
      </w:pPr>
      <w:r>
        <w:rPr>
          <w:rFonts w:ascii="Palatino Linotype" w:eastAsia="Arial Unicode MS" w:hAnsi="Palatino Linotype" w:cs="Arial"/>
          <w:i/>
          <w:sz w:val="24"/>
          <w:szCs w:val="24"/>
        </w:rPr>
        <w:t>…</w:t>
      </w:r>
    </w:p>
    <w:p w14:paraId="169876EA" w14:textId="77777777" w:rsidR="00414F55" w:rsidRDefault="00414F55" w:rsidP="00414F55">
      <w:pPr>
        <w:tabs>
          <w:tab w:val="left" w:pos="7938"/>
        </w:tabs>
        <w:spacing w:after="0" w:line="360" w:lineRule="auto"/>
        <w:ind w:left="851" w:right="850"/>
        <w:jc w:val="both"/>
        <w:rPr>
          <w:rFonts w:ascii="Palatino Linotype" w:eastAsia="Arial Unicode MS" w:hAnsi="Palatino Linotype" w:cs="Arial"/>
          <w:b/>
          <w:i/>
          <w:sz w:val="24"/>
          <w:szCs w:val="24"/>
        </w:rPr>
      </w:pPr>
      <w:r w:rsidRPr="00F2572D">
        <w:rPr>
          <w:rFonts w:ascii="Palatino Linotype" w:eastAsia="Arial Unicode MS" w:hAnsi="Palatino Linotype" w:cs="Arial"/>
          <w:b/>
          <w:i/>
          <w:sz w:val="24"/>
          <w:szCs w:val="24"/>
        </w:rPr>
        <w:t>BANCOS</w:t>
      </w:r>
    </w:p>
    <w:p w14:paraId="7216B0A4" w14:textId="77777777" w:rsidR="00414F55" w:rsidRPr="00F2572D" w:rsidRDefault="00414F55" w:rsidP="00414F55">
      <w:pPr>
        <w:tabs>
          <w:tab w:val="left" w:pos="7938"/>
        </w:tabs>
        <w:spacing w:after="0" w:line="360" w:lineRule="auto"/>
        <w:ind w:left="851" w:right="850"/>
        <w:jc w:val="both"/>
        <w:rPr>
          <w:rFonts w:ascii="Palatino Linotype" w:eastAsia="Arial Unicode MS" w:hAnsi="Palatino Linotype" w:cs="Arial"/>
          <w:b/>
          <w:i/>
          <w:sz w:val="24"/>
          <w:szCs w:val="24"/>
        </w:rPr>
      </w:pPr>
      <w:r>
        <w:rPr>
          <w:rFonts w:ascii="Palatino Linotype" w:eastAsia="Arial Unicode MS" w:hAnsi="Palatino Linotype" w:cs="Arial"/>
          <w:b/>
          <w:i/>
          <w:sz w:val="24"/>
          <w:szCs w:val="24"/>
        </w:rPr>
        <w:t>…</w:t>
      </w:r>
    </w:p>
    <w:p w14:paraId="6B838846" w14:textId="77777777" w:rsidR="00414F55" w:rsidRPr="00F2572D" w:rsidRDefault="00414F55" w:rsidP="00414F55">
      <w:pPr>
        <w:tabs>
          <w:tab w:val="left" w:pos="7938"/>
        </w:tabs>
        <w:spacing w:after="0" w:line="360" w:lineRule="auto"/>
        <w:ind w:left="851" w:right="850"/>
        <w:jc w:val="both"/>
        <w:rPr>
          <w:rFonts w:ascii="Palatino Linotype" w:eastAsia="Arial Unicode MS" w:hAnsi="Palatino Linotype" w:cs="Arial"/>
          <w:b/>
          <w:i/>
          <w:sz w:val="24"/>
          <w:szCs w:val="24"/>
        </w:rPr>
      </w:pPr>
      <w:r w:rsidRPr="00F2572D">
        <w:rPr>
          <w:rFonts w:ascii="Palatino Linotype" w:eastAsia="Arial Unicode MS" w:hAnsi="Palatino Linotype" w:cs="Arial"/>
          <w:b/>
          <w:i/>
          <w:sz w:val="24"/>
          <w:szCs w:val="24"/>
        </w:rPr>
        <w:t>Son obligaciones del Presidente y Tesorero:</w:t>
      </w:r>
    </w:p>
    <w:p w14:paraId="300FD9A5" w14:textId="77777777" w:rsidR="00414F55" w:rsidRDefault="00414F55" w:rsidP="00414F55">
      <w:pPr>
        <w:tabs>
          <w:tab w:val="left" w:pos="7938"/>
        </w:tabs>
        <w:spacing w:after="0" w:line="360" w:lineRule="auto"/>
        <w:ind w:left="851" w:right="850"/>
        <w:jc w:val="both"/>
        <w:rPr>
          <w:rFonts w:ascii="Palatino Linotype" w:eastAsia="Arial Unicode MS" w:hAnsi="Palatino Linotype" w:cs="Arial"/>
          <w:i/>
          <w:sz w:val="24"/>
          <w:szCs w:val="24"/>
        </w:rPr>
      </w:pPr>
      <w:r w:rsidRPr="00F2572D">
        <w:rPr>
          <w:rFonts w:ascii="Palatino Linotype" w:eastAsia="Arial Unicode MS" w:hAnsi="Palatino Linotype" w:cs="Arial"/>
          <w:i/>
          <w:sz w:val="24"/>
          <w:szCs w:val="24"/>
        </w:rPr>
        <w:t xml:space="preserve">23. </w:t>
      </w:r>
      <w:r w:rsidRPr="00F2572D">
        <w:rPr>
          <w:rFonts w:ascii="Palatino Linotype" w:eastAsia="Arial Unicode MS" w:hAnsi="Palatino Linotype" w:cs="Arial"/>
          <w:b/>
          <w:i/>
          <w:sz w:val="24"/>
          <w:szCs w:val="24"/>
          <w:u w:val="single"/>
        </w:rPr>
        <w:t xml:space="preserve">El presidente y tesorero o equivalente deberán </w:t>
      </w:r>
      <w:proofErr w:type="spellStart"/>
      <w:r w:rsidRPr="00F2572D">
        <w:rPr>
          <w:rFonts w:ascii="Palatino Linotype" w:eastAsia="Arial Unicode MS" w:hAnsi="Palatino Linotype" w:cs="Arial"/>
          <w:b/>
          <w:i/>
          <w:sz w:val="24"/>
          <w:szCs w:val="24"/>
          <w:u w:val="single"/>
        </w:rPr>
        <w:t>aperturar</w:t>
      </w:r>
      <w:proofErr w:type="spellEnd"/>
      <w:r w:rsidRPr="00F2572D">
        <w:rPr>
          <w:rFonts w:ascii="Palatino Linotype" w:eastAsia="Arial Unicode MS" w:hAnsi="Palatino Linotype" w:cs="Arial"/>
          <w:b/>
          <w:i/>
          <w:sz w:val="24"/>
          <w:szCs w:val="24"/>
          <w:u w:val="single"/>
        </w:rPr>
        <w:t xml:space="preserve"> las cuentas bancarias</w:t>
      </w:r>
      <w:r w:rsidRPr="00F2572D">
        <w:rPr>
          <w:rFonts w:ascii="Palatino Linotype" w:eastAsia="Arial Unicode MS" w:hAnsi="Palatino Linotype" w:cs="Arial"/>
          <w:i/>
          <w:sz w:val="24"/>
          <w:szCs w:val="24"/>
        </w:rPr>
        <w:t xml:space="preserve"> como personas jurídicas colectivas con fines</w:t>
      </w:r>
      <w:r>
        <w:rPr>
          <w:rFonts w:ascii="Palatino Linotype" w:eastAsia="Arial Unicode MS" w:hAnsi="Palatino Linotype" w:cs="Arial"/>
          <w:i/>
          <w:sz w:val="24"/>
          <w:szCs w:val="24"/>
        </w:rPr>
        <w:t xml:space="preserve"> </w:t>
      </w:r>
      <w:r w:rsidRPr="00F2572D">
        <w:rPr>
          <w:rFonts w:ascii="Palatino Linotype" w:eastAsia="Arial Unicode MS" w:hAnsi="Palatino Linotype" w:cs="Arial"/>
          <w:i/>
          <w:sz w:val="24"/>
          <w:szCs w:val="24"/>
        </w:rPr>
        <w:t>no lucrativos o entes gubernamentales con firmas mancomunadas, a nombre de la entidad fiscalizable municipal, con el</w:t>
      </w:r>
      <w:r>
        <w:rPr>
          <w:rFonts w:ascii="Palatino Linotype" w:eastAsia="Arial Unicode MS" w:hAnsi="Palatino Linotype" w:cs="Arial"/>
          <w:i/>
          <w:sz w:val="24"/>
          <w:szCs w:val="24"/>
        </w:rPr>
        <w:t xml:space="preserve"> </w:t>
      </w:r>
      <w:r w:rsidRPr="00F2572D">
        <w:rPr>
          <w:rFonts w:ascii="Palatino Linotype" w:eastAsia="Arial Unicode MS" w:hAnsi="Palatino Linotype" w:cs="Arial"/>
          <w:i/>
          <w:sz w:val="24"/>
          <w:szCs w:val="24"/>
        </w:rPr>
        <w:t>nombre del programa o recurso y el contrato respectivo por cada uno de los recursos federales, estatales o municipales.</w:t>
      </w:r>
    </w:p>
    <w:p w14:paraId="6B1D5E4A" w14:textId="77777777" w:rsidR="00414F55" w:rsidRDefault="00414F55" w:rsidP="00414F55">
      <w:pPr>
        <w:tabs>
          <w:tab w:val="left" w:pos="7938"/>
        </w:tabs>
        <w:spacing w:after="0" w:line="360" w:lineRule="auto"/>
        <w:ind w:left="851" w:right="850"/>
        <w:jc w:val="both"/>
        <w:rPr>
          <w:rFonts w:ascii="Palatino Linotype" w:eastAsia="Arial Unicode MS" w:hAnsi="Palatino Linotype" w:cs="Arial"/>
          <w:i/>
          <w:sz w:val="24"/>
          <w:szCs w:val="24"/>
        </w:rPr>
      </w:pPr>
      <w:r>
        <w:rPr>
          <w:rFonts w:ascii="Palatino Linotype" w:eastAsia="Arial Unicode MS" w:hAnsi="Palatino Linotype" w:cs="Arial"/>
          <w:i/>
          <w:sz w:val="24"/>
          <w:szCs w:val="24"/>
        </w:rPr>
        <w:t>…</w:t>
      </w:r>
    </w:p>
    <w:p w14:paraId="60B7246F" w14:textId="77777777" w:rsidR="00414F55" w:rsidRDefault="00414F55" w:rsidP="00414F55">
      <w:pPr>
        <w:tabs>
          <w:tab w:val="left" w:pos="7938"/>
        </w:tabs>
        <w:spacing w:after="0" w:line="360" w:lineRule="auto"/>
        <w:ind w:left="851" w:right="850"/>
        <w:jc w:val="both"/>
        <w:rPr>
          <w:rFonts w:ascii="Palatino Linotype" w:eastAsia="Arial Unicode MS" w:hAnsi="Palatino Linotype" w:cs="Arial"/>
          <w:i/>
          <w:sz w:val="24"/>
          <w:szCs w:val="24"/>
        </w:rPr>
      </w:pPr>
      <w:r w:rsidRPr="00F2572D">
        <w:rPr>
          <w:rFonts w:ascii="Palatino Linotype" w:eastAsia="Arial Unicode MS" w:hAnsi="Palatino Linotype" w:cs="Arial"/>
          <w:i/>
          <w:sz w:val="24"/>
          <w:szCs w:val="24"/>
        </w:rPr>
        <w:t xml:space="preserve">24. Abstenerse de mezclar tanto </w:t>
      </w:r>
      <w:r w:rsidRPr="00F2572D">
        <w:rPr>
          <w:rFonts w:ascii="Palatino Linotype" w:eastAsia="Arial Unicode MS" w:hAnsi="Palatino Linotype" w:cs="Arial"/>
          <w:b/>
          <w:i/>
          <w:sz w:val="24"/>
          <w:szCs w:val="24"/>
          <w:u w:val="single"/>
        </w:rPr>
        <w:t>en las cuentas bancarias</w:t>
      </w:r>
      <w:r w:rsidRPr="00F2572D">
        <w:rPr>
          <w:rFonts w:ascii="Palatino Linotype" w:eastAsia="Arial Unicode MS" w:hAnsi="Palatino Linotype" w:cs="Arial"/>
          <w:i/>
          <w:sz w:val="24"/>
          <w:szCs w:val="24"/>
        </w:rPr>
        <w:t xml:space="preserve"> como en sus registros contables, los ingresos provenientes de</w:t>
      </w:r>
      <w:r>
        <w:rPr>
          <w:rFonts w:ascii="Palatino Linotype" w:eastAsia="Arial Unicode MS" w:hAnsi="Palatino Linotype" w:cs="Arial"/>
          <w:i/>
          <w:sz w:val="24"/>
          <w:szCs w:val="24"/>
        </w:rPr>
        <w:t xml:space="preserve"> </w:t>
      </w:r>
      <w:r w:rsidRPr="00F2572D">
        <w:rPr>
          <w:rFonts w:ascii="Palatino Linotype" w:eastAsia="Arial Unicode MS" w:hAnsi="Palatino Linotype" w:cs="Arial"/>
          <w:i/>
          <w:sz w:val="24"/>
          <w:szCs w:val="24"/>
        </w:rPr>
        <w:t xml:space="preserve">recursos federales, estatales o municipales entre sí, incluyendo los de financiamiento a corto y largo plazo y </w:t>
      </w:r>
      <w:r w:rsidRPr="00F2572D">
        <w:rPr>
          <w:rFonts w:ascii="Palatino Linotype" w:eastAsia="Arial Unicode MS" w:hAnsi="Palatino Linotype" w:cs="Arial"/>
          <w:b/>
          <w:i/>
          <w:sz w:val="24"/>
          <w:szCs w:val="24"/>
          <w:u w:val="single"/>
        </w:rPr>
        <w:lastRenderedPageBreak/>
        <w:t>deberán contabilizar individualmente en una cuenta específica cada uno de ellos</w:t>
      </w:r>
      <w:r w:rsidRPr="00F2572D">
        <w:rPr>
          <w:rFonts w:ascii="Palatino Linotype" w:eastAsia="Arial Unicode MS" w:hAnsi="Palatino Linotype" w:cs="Arial"/>
          <w:i/>
          <w:sz w:val="24"/>
          <w:szCs w:val="24"/>
        </w:rPr>
        <w:t>.</w:t>
      </w:r>
    </w:p>
    <w:p w14:paraId="6CFD915C" w14:textId="77777777" w:rsidR="00414F55" w:rsidRDefault="00414F55" w:rsidP="00414F55">
      <w:pPr>
        <w:tabs>
          <w:tab w:val="left" w:pos="7938"/>
        </w:tabs>
        <w:spacing w:after="0" w:line="360" w:lineRule="auto"/>
        <w:ind w:left="851" w:right="850"/>
        <w:jc w:val="both"/>
        <w:rPr>
          <w:rFonts w:ascii="Palatino Linotype" w:eastAsia="Arial Unicode MS" w:hAnsi="Palatino Linotype" w:cs="Arial"/>
          <w:i/>
          <w:sz w:val="24"/>
          <w:szCs w:val="24"/>
        </w:rPr>
      </w:pPr>
      <w:r>
        <w:rPr>
          <w:rFonts w:ascii="Palatino Linotype" w:eastAsia="Arial Unicode MS" w:hAnsi="Palatino Linotype" w:cs="Arial"/>
          <w:i/>
          <w:sz w:val="24"/>
          <w:szCs w:val="24"/>
        </w:rPr>
        <w:t>…</w:t>
      </w:r>
    </w:p>
    <w:p w14:paraId="56BE6ADC" w14:textId="77777777" w:rsidR="00414F55" w:rsidRDefault="00414F55" w:rsidP="00414F55">
      <w:pPr>
        <w:tabs>
          <w:tab w:val="left" w:pos="7938"/>
        </w:tabs>
        <w:spacing w:after="0" w:line="360" w:lineRule="auto"/>
        <w:ind w:left="851" w:right="850"/>
        <w:jc w:val="both"/>
        <w:rPr>
          <w:rFonts w:ascii="Palatino Linotype" w:eastAsia="Arial Unicode MS" w:hAnsi="Palatino Linotype" w:cs="Arial"/>
          <w:i/>
          <w:sz w:val="24"/>
          <w:szCs w:val="24"/>
        </w:rPr>
      </w:pPr>
      <w:r w:rsidRPr="00F2572D">
        <w:rPr>
          <w:rFonts w:ascii="Palatino Linotype" w:eastAsia="Arial Unicode MS" w:hAnsi="Palatino Linotype" w:cs="Arial"/>
          <w:b/>
          <w:i/>
          <w:sz w:val="24"/>
          <w:szCs w:val="24"/>
        </w:rPr>
        <w:t>CONSTRUCCIONES EN PROCESO EN BIENES DEL DOMINIO PÚBLICO</w:t>
      </w:r>
    </w:p>
    <w:p w14:paraId="62165E40" w14:textId="77777777" w:rsidR="00414F55" w:rsidRDefault="00414F55" w:rsidP="00414F55">
      <w:pPr>
        <w:tabs>
          <w:tab w:val="left" w:pos="7938"/>
        </w:tabs>
        <w:spacing w:after="0" w:line="360" w:lineRule="auto"/>
        <w:ind w:left="851" w:right="850"/>
        <w:jc w:val="both"/>
        <w:rPr>
          <w:rFonts w:ascii="Palatino Linotype" w:eastAsia="Arial Unicode MS" w:hAnsi="Palatino Linotype" w:cs="Arial"/>
          <w:i/>
          <w:sz w:val="24"/>
          <w:szCs w:val="24"/>
        </w:rPr>
      </w:pPr>
      <w:r>
        <w:rPr>
          <w:rFonts w:ascii="Palatino Linotype" w:eastAsia="Arial Unicode MS" w:hAnsi="Palatino Linotype" w:cs="Arial"/>
          <w:i/>
          <w:sz w:val="24"/>
          <w:szCs w:val="24"/>
        </w:rPr>
        <w:t>…</w:t>
      </w:r>
    </w:p>
    <w:p w14:paraId="0F2A9F69" w14:textId="77777777" w:rsidR="00414F55" w:rsidRDefault="00414F55" w:rsidP="00414F55">
      <w:pPr>
        <w:tabs>
          <w:tab w:val="left" w:pos="7938"/>
        </w:tabs>
        <w:spacing w:after="0" w:line="360" w:lineRule="auto"/>
        <w:ind w:left="851" w:right="850"/>
        <w:jc w:val="both"/>
        <w:rPr>
          <w:rFonts w:ascii="Palatino Linotype" w:eastAsia="Arial Unicode MS" w:hAnsi="Palatino Linotype" w:cs="Arial"/>
          <w:i/>
          <w:sz w:val="24"/>
          <w:szCs w:val="24"/>
        </w:rPr>
      </w:pPr>
      <w:r w:rsidRPr="00F2572D">
        <w:rPr>
          <w:rFonts w:ascii="Palatino Linotype" w:eastAsia="Arial Unicode MS" w:hAnsi="Palatino Linotype" w:cs="Arial"/>
          <w:i/>
          <w:sz w:val="24"/>
          <w:szCs w:val="24"/>
        </w:rPr>
        <w:t>51. Tratándose de la realización de obras que cuenten con aportaciones comunitarias, independientemente de que se ejecuten</w:t>
      </w:r>
      <w:r>
        <w:rPr>
          <w:rFonts w:ascii="Palatino Linotype" w:eastAsia="Arial Unicode MS" w:hAnsi="Palatino Linotype" w:cs="Arial"/>
          <w:i/>
          <w:sz w:val="24"/>
          <w:szCs w:val="24"/>
        </w:rPr>
        <w:t xml:space="preserve"> </w:t>
      </w:r>
      <w:r w:rsidRPr="00F2572D">
        <w:rPr>
          <w:rFonts w:ascii="Palatino Linotype" w:eastAsia="Arial Unicode MS" w:hAnsi="Palatino Linotype" w:cs="Arial"/>
          <w:i/>
          <w:sz w:val="24"/>
          <w:szCs w:val="24"/>
        </w:rPr>
        <w:t>con recursos federales, estatales o municipales, el tesorero deberá llevar a cabo el seguimiento, ejecución y control de</w:t>
      </w:r>
      <w:r>
        <w:rPr>
          <w:rFonts w:ascii="Palatino Linotype" w:eastAsia="Arial Unicode MS" w:hAnsi="Palatino Linotype" w:cs="Arial"/>
          <w:i/>
          <w:sz w:val="24"/>
          <w:szCs w:val="24"/>
        </w:rPr>
        <w:t xml:space="preserve"> </w:t>
      </w:r>
      <w:r w:rsidRPr="00F2572D">
        <w:rPr>
          <w:rFonts w:ascii="Palatino Linotype" w:eastAsia="Arial Unicode MS" w:hAnsi="Palatino Linotype" w:cs="Arial"/>
          <w:i/>
          <w:sz w:val="24"/>
          <w:szCs w:val="24"/>
        </w:rPr>
        <w:t xml:space="preserve">dichas aportaciones, </w:t>
      </w:r>
      <w:r w:rsidRPr="00D339F0">
        <w:rPr>
          <w:rFonts w:ascii="Palatino Linotype" w:eastAsia="Arial Unicode MS" w:hAnsi="Palatino Linotype" w:cs="Arial"/>
          <w:b/>
          <w:i/>
          <w:sz w:val="24"/>
          <w:szCs w:val="24"/>
          <w:u w:val="single"/>
        </w:rPr>
        <w:t>debiendo depositarlas en la cuenta bancaria específica del fondo de donde provengan los recursos</w:t>
      </w:r>
      <w:r w:rsidRPr="00F2572D">
        <w:rPr>
          <w:rFonts w:ascii="Palatino Linotype" w:eastAsia="Arial Unicode MS" w:hAnsi="Palatino Linotype" w:cs="Arial"/>
          <w:i/>
          <w:sz w:val="24"/>
          <w:szCs w:val="24"/>
        </w:rPr>
        <w:t>, así</w:t>
      </w:r>
      <w:r>
        <w:rPr>
          <w:rFonts w:ascii="Palatino Linotype" w:eastAsia="Arial Unicode MS" w:hAnsi="Palatino Linotype" w:cs="Arial"/>
          <w:i/>
          <w:sz w:val="24"/>
          <w:szCs w:val="24"/>
        </w:rPr>
        <w:t xml:space="preserve"> </w:t>
      </w:r>
      <w:r w:rsidRPr="00F2572D">
        <w:rPr>
          <w:rFonts w:ascii="Palatino Linotype" w:eastAsia="Arial Unicode MS" w:hAnsi="Palatino Linotype" w:cs="Arial"/>
          <w:i/>
          <w:sz w:val="24"/>
          <w:szCs w:val="24"/>
        </w:rPr>
        <w:t>mismo, deberá elaborar el recibo oficial de ingresos correspondiente con copia al comité comunitario.</w:t>
      </w:r>
    </w:p>
    <w:p w14:paraId="713230AB" w14:textId="77777777" w:rsidR="00414F55" w:rsidRDefault="00414F55" w:rsidP="00414F55">
      <w:pPr>
        <w:tabs>
          <w:tab w:val="left" w:pos="7938"/>
        </w:tabs>
        <w:spacing w:after="0" w:line="360" w:lineRule="auto"/>
        <w:ind w:left="851" w:right="850"/>
        <w:jc w:val="both"/>
        <w:rPr>
          <w:rFonts w:ascii="Palatino Linotype" w:eastAsia="Arial Unicode MS" w:hAnsi="Palatino Linotype" w:cs="Arial"/>
          <w:i/>
          <w:sz w:val="24"/>
          <w:szCs w:val="24"/>
        </w:rPr>
      </w:pPr>
      <w:r>
        <w:rPr>
          <w:rFonts w:ascii="Palatino Linotype" w:eastAsia="Arial Unicode MS" w:hAnsi="Palatino Linotype" w:cs="Arial"/>
          <w:i/>
          <w:sz w:val="24"/>
          <w:szCs w:val="24"/>
        </w:rPr>
        <w:t>…</w:t>
      </w:r>
    </w:p>
    <w:p w14:paraId="2D8212CC" w14:textId="77777777" w:rsidR="00414F55" w:rsidRPr="00800417" w:rsidRDefault="00414F55" w:rsidP="00414F55">
      <w:pPr>
        <w:tabs>
          <w:tab w:val="left" w:pos="7938"/>
        </w:tabs>
        <w:spacing w:after="0" w:line="360" w:lineRule="auto"/>
        <w:ind w:left="851" w:right="850"/>
        <w:jc w:val="both"/>
        <w:rPr>
          <w:rFonts w:ascii="Palatino Linotype" w:eastAsia="Arial Unicode MS" w:hAnsi="Palatino Linotype" w:cs="Arial"/>
          <w:b/>
          <w:i/>
          <w:sz w:val="24"/>
          <w:szCs w:val="24"/>
        </w:rPr>
      </w:pPr>
      <w:r w:rsidRPr="00800417">
        <w:rPr>
          <w:rFonts w:ascii="Palatino Linotype" w:eastAsia="Arial Unicode MS" w:hAnsi="Palatino Linotype" w:cs="Arial"/>
          <w:b/>
          <w:i/>
          <w:sz w:val="24"/>
          <w:szCs w:val="24"/>
        </w:rPr>
        <w:t>SUELDOS Y SALARIOS POR PAGAR</w:t>
      </w:r>
    </w:p>
    <w:p w14:paraId="7217ED8E" w14:textId="77777777" w:rsidR="00414F55" w:rsidRPr="00800417" w:rsidRDefault="00414F55" w:rsidP="00414F55">
      <w:pPr>
        <w:tabs>
          <w:tab w:val="left" w:pos="7938"/>
        </w:tabs>
        <w:spacing w:after="0" w:line="360" w:lineRule="auto"/>
        <w:ind w:left="851" w:right="850"/>
        <w:jc w:val="both"/>
        <w:rPr>
          <w:rFonts w:ascii="Palatino Linotype" w:eastAsia="Arial Unicode MS" w:hAnsi="Palatino Linotype" w:cs="Arial"/>
          <w:b/>
          <w:i/>
          <w:sz w:val="24"/>
          <w:szCs w:val="24"/>
        </w:rPr>
      </w:pPr>
      <w:r w:rsidRPr="00800417">
        <w:rPr>
          <w:rFonts w:ascii="Palatino Linotype" w:eastAsia="Arial Unicode MS" w:hAnsi="Palatino Linotype" w:cs="Arial"/>
          <w:b/>
          <w:i/>
          <w:sz w:val="24"/>
          <w:szCs w:val="24"/>
        </w:rPr>
        <w:t>Son obligaciones del Tesorero:</w:t>
      </w:r>
    </w:p>
    <w:p w14:paraId="1B014B70" w14:textId="77777777" w:rsidR="00414F55" w:rsidRDefault="00414F55" w:rsidP="00414F55">
      <w:pPr>
        <w:tabs>
          <w:tab w:val="left" w:pos="7938"/>
        </w:tabs>
        <w:spacing w:after="0" w:line="360" w:lineRule="auto"/>
        <w:ind w:left="851" w:right="850"/>
        <w:jc w:val="both"/>
        <w:rPr>
          <w:rFonts w:ascii="Palatino Linotype" w:eastAsia="Arial Unicode MS" w:hAnsi="Palatino Linotype" w:cs="Arial"/>
          <w:i/>
          <w:sz w:val="24"/>
          <w:szCs w:val="24"/>
        </w:rPr>
      </w:pPr>
      <w:r>
        <w:rPr>
          <w:rFonts w:ascii="Palatino Linotype" w:eastAsia="Arial Unicode MS" w:hAnsi="Palatino Linotype" w:cs="Arial"/>
          <w:i/>
          <w:sz w:val="24"/>
          <w:szCs w:val="24"/>
        </w:rPr>
        <w:t>…</w:t>
      </w:r>
    </w:p>
    <w:p w14:paraId="1BB7BC11" w14:textId="77777777" w:rsidR="00414F55" w:rsidRDefault="00414F55" w:rsidP="00414F55">
      <w:pPr>
        <w:tabs>
          <w:tab w:val="left" w:pos="7938"/>
        </w:tabs>
        <w:spacing w:after="0" w:line="360" w:lineRule="auto"/>
        <w:ind w:left="851" w:right="850"/>
        <w:jc w:val="both"/>
        <w:rPr>
          <w:rFonts w:ascii="Palatino Linotype" w:eastAsia="Arial Unicode MS" w:hAnsi="Palatino Linotype" w:cs="Arial"/>
          <w:i/>
          <w:sz w:val="24"/>
          <w:szCs w:val="24"/>
        </w:rPr>
      </w:pPr>
      <w:r w:rsidRPr="00800417">
        <w:rPr>
          <w:rFonts w:ascii="Palatino Linotype" w:eastAsia="Arial Unicode MS" w:hAnsi="Palatino Linotype" w:cs="Arial"/>
          <w:i/>
          <w:sz w:val="24"/>
          <w:szCs w:val="24"/>
        </w:rPr>
        <w:t>66. Depositar los sueldos y salarios no cobrados en un plazo no mayor a cinco días hábiles siguientes a la fecha en que debió</w:t>
      </w:r>
      <w:r>
        <w:rPr>
          <w:rFonts w:ascii="Palatino Linotype" w:eastAsia="Arial Unicode MS" w:hAnsi="Palatino Linotype" w:cs="Arial"/>
          <w:i/>
          <w:sz w:val="24"/>
          <w:szCs w:val="24"/>
        </w:rPr>
        <w:t xml:space="preserve"> </w:t>
      </w:r>
      <w:r w:rsidRPr="00800417">
        <w:rPr>
          <w:rFonts w:ascii="Palatino Linotype" w:eastAsia="Arial Unicode MS" w:hAnsi="Palatino Linotype" w:cs="Arial"/>
          <w:i/>
          <w:sz w:val="24"/>
          <w:szCs w:val="24"/>
        </w:rPr>
        <w:t xml:space="preserve">hacerse el pago, </w:t>
      </w:r>
      <w:r w:rsidRPr="00736560">
        <w:rPr>
          <w:rFonts w:ascii="Palatino Linotype" w:eastAsia="Arial Unicode MS" w:hAnsi="Palatino Linotype" w:cs="Arial"/>
          <w:b/>
          <w:i/>
          <w:sz w:val="24"/>
          <w:szCs w:val="24"/>
          <w:u w:val="single"/>
        </w:rPr>
        <w:t>en la cuenta bancaria de la cual salió el recurso</w:t>
      </w:r>
      <w:r w:rsidRPr="00800417">
        <w:rPr>
          <w:rFonts w:ascii="Palatino Linotype" w:eastAsia="Arial Unicode MS" w:hAnsi="Palatino Linotype" w:cs="Arial"/>
          <w:i/>
          <w:sz w:val="24"/>
          <w:szCs w:val="24"/>
        </w:rPr>
        <w:t>.</w:t>
      </w:r>
      <w:r>
        <w:rPr>
          <w:rFonts w:ascii="Palatino Linotype" w:eastAsia="Arial Unicode MS" w:hAnsi="Palatino Linotype" w:cs="Arial"/>
          <w:i/>
          <w:sz w:val="24"/>
          <w:szCs w:val="24"/>
        </w:rPr>
        <w:t>”</w:t>
      </w:r>
    </w:p>
    <w:p w14:paraId="72B68A60"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p>
    <w:p w14:paraId="5FE77989"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Como podemos apreciar en el punto 24 (veinticuatro) se le impone al Tesorero municipal a</w:t>
      </w:r>
      <w:r w:rsidRPr="00E71134">
        <w:rPr>
          <w:rFonts w:ascii="Palatino Linotype" w:eastAsia="Arial Unicode MS" w:hAnsi="Palatino Linotype" w:cs="Arial"/>
          <w:sz w:val="24"/>
          <w:szCs w:val="24"/>
        </w:rPr>
        <w:t xml:space="preserve">bstenerse de mezclar tanto en las cuentas bancarias como en sus registros </w:t>
      </w:r>
      <w:r w:rsidRPr="00E71134">
        <w:rPr>
          <w:rFonts w:ascii="Palatino Linotype" w:eastAsia="Arial Unicode MS" w:hAnsi="Palatino Linotype" w:cs="Arial"/>
          <w:sz w:val="24"/>
          <w:szCs w:val="24"/>
        </w:rPr>
        <w:lastRenderedPageBreak/>
        <w:t>contables, los ingresos provenientes de recursos federales, estatales o municipales entre sí, incluyendo los de financiamiento a corto y largo plazo</w:t>
      </w:r>
      <w:r>
        <w:rPr>
          <w:rFonts w:ascii="Palatino Linotype" w:eastAsia="Arial Unicode MS" w:hAnsi="Palatino Linotype" w:cs="Arial"/>
          <w:sz w:val="24"/>
          <w:szCs w:val="24"/>
        </w:rPr>
        <w:t>, estableciendo que dichos recursos se</w:t>
      </w:r>
      <w:r w:rsidRPr="00E71134">
        <w:rPr>
          <w:rFonts w:ascii="Palatino Linotype" w:eastAsia="Arial Unicode MS" w:hAnsi="Palatino Linotype" w:cs="Arial"/>
          <w:sz w:val="24"/>
          <w:szCs w:val="24"/>
        </w:rPr>
        <w:t xml:space="preserve"> deberán contabilizar individualmente en una cuenta específica</w:t>
      </w:r>
      <w:r>
        <w:rPr>
          <w:rFonts w:ascii="Palatino Linotype" w:eastAsia="Arial Unicode MS" w:hAnsi="Palatino Linotype" w:cs="Arial"/>
          <w:sz w:val="24"/>
          <w:szCs w:val="24"/>
        </w:rPr>
        <w:t xml:space="preserve"> para</w:t>
      </w:r>
      <w:r w:rsidRPr="00E71134">
        <w:rPr>
          <w:rFonts w:ascii="Palatino Linotype" w:eastAsia="Arial Unicode MS" w:hAnsi="Palatino Linotype" w:cs="Arial"/>
          <w:sz w:val="24"/>
          <w:szCs w:val="24"/>
        </w:rPr>
        <w:t xml:space="preserve"> cada uno de ellos</w:t>
      </w:r>
      <w:r>
        <w:rPr>
          <w:rFonts w:ascii="Palatino Linotype" w:eastAsia="Arial Unicode MS" w:hAnsi="Palatino Linotype" w:cs="Arial"/>
          <w:sz w:val="24"/>
          <w:szCs w:val="24"/>
        </w:rPr>
        <w:t xml:space="preserve">, en el punto 51 (cincuenta y uno) se impone al tesorero </w:t>
      </w:r>
      <w:r w:rsidRPr="00121A8A">
        <w:rPr>
          <w:rFonts w:ascii="Palatino Linotype" w:eastAsia="Arial Unicode MS" w:hAnsi="Palatino Linotype" w:cs="Arial"/>
          <w:sz w:val="24"/>
          <w:szCs w:val="24"/>
        </w:rPr>
        <w:t xml:space="preserve">llevar a cabo el seguimiento, ejecución y control de </w:t>
      </w:r>
      <w:r>
        <w:rPr>
          <w:rFonts w:ascii="Palatino Linotype" w:eastAsia="Arial Unicode MS" w:hAnsi="Palatino Linotype" w:cs="Arial"/>
          <w:sz w:val="24"/>
          <w:szCs w:val="24"/>
        </w:rPr>
        <w:t>las</w:t>
      </w:r>
      <w:r w:rsidRPr="00121A8A">
        <w:rPr>
          <w:rFonts w:ascii="Palatino Linotype" w:eastAsia="Arial Unicode MS" w:hAnsi="Palatino Linotype" w:cs="Arial"/>
          <w:sz w:val="24"/>
          <w:szCs w:val="24"/>
        </w:rPr>
        <w:t xml:space="preserve"> aportaciones</w:t>
      </w:r>
      <w:r>
        <w:rPr>
          <w:rFonts w:ascii="Palatino Linotype" w:eastAsia="Arial Unicode MS" w:hAnsi="Palatino Linotype" w:cs="Arial"/>
          <w:sz w:val="24"/>
          <w:szCs w:val="24"/>
        </w:rPr>
        <w:t xml:space="preserve"> a las obras</w:t>
      </w:r>
      <w:r w:rsidRPr="00121A8A">
        <w:rPr>
          <w:rFonts w:ascii="Palatino Linotype" w:eastAsia="Arial Unicode MS" w:hAnsi="Palatino Linotype" w:cs="Arial"/>
          <w:sz w:val="24"/>
          <w:szCs w:val="24"/>
        </w:rPr>
        <w:t>, debiendo depositarlas en la cuenta bancaria específica del fondo de donde provengan los recursos.</w:t>
      </w:r>
    </w:p>
    <w:p w14:paraId="4E2E75EE"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p>
    <w:p w14:paraId="676EFA49"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Ahora bien, del Informe Trimestral Municipal 2022 que se entrega al Órgano Superior de Fiscalización del Estado de México (OSFEM), en su instructivo de llenado del Módulo 1 se establece:</w:t>
      </w:r>
    </w:p>
    <w:p w14:paraId="27849FA8"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p>
    <w:p w14:paraId="25EDC168" w14:textId="77777777" w:rsidR="00414F55" w:rsidRPr="00085A12" w:rsidRDefault="00414F55" w:rsidP="00414F55">
      <w:pPr>
        <w:tabs>
          <w:tab w:val="left" w:pos="7938"/>
        </w:tabs>
        <w:spacing w:after="0" w:line="240" w:lineRule="auto"/>
        <w:ind w:left="851" w:right="851"/>
        <w:jc w:val="center"/>
        <w:rPr>
          <w:rFonts w:ascii="Palatino Linotype" w:eastAsia="Arial Unicode MS" w:hAnsi="Palatino Linotype" w:cs="Arial"/>
          <w:b/>
          <w:i/>
          <w:sz w:val="24"/>
          <w:szCs w:val="24"/>
        </w:rPr>
      </w:pPr>
      <w:r>
        <w:rPr>
          <w:rFonts w:ascii="Palatino Linotype" w:eastAsia="Arial Unicode MS" w:hAnsi="Palatino Linotype" w:cs="Arial"/>
          <w:b/>
          <w:i/>
          <w:sz w:val="24"/>
          <w:szCs w:val="24"/>
        </w:rPr>
        <w:t>“</w:t>
      </w:r>
      <w:r w:rsidRPr="00085A12">
        <w:rPr>
          <w:rFonts w:ascii="Palatino Linotype" w:eastAsia="Arial Unicode MS" w:hAnsi="Palatino Linotype" w:cs="Arial"/>
          <w:b/>
          <w:i/>
          <w:sz w:val="24"/>
          <w:szCs w:val="24"/>
        </w:rPr>
        <w:t>Contenido</w:t>
      </w:r>
    </w:p>
    <w:p w14:paraId="2D21704D" w14:textId="77777777" w:rsidR="00414F55" w:rsidRPr="00085A12" w:rsidRDefault="00414F55" w:rsidP="00414F55">
      <w:pPr>
        <w:tabs>
          <w:tab w:val="left" w:pos="7938"/>
        </w:tabs>
        <w:spacing w:after="0" w:line="240" w:lineRule="auto"/>
        <w:ind w:left="851" w:right="851"/>
        <w:jc w:val="both"/>
        <w:rPr>
          <w:rFonts w:ascii="Palatino Linotype" w:eastAsia="Arial Unicode MS" w:hAnsi="Palatino Linotype" w:cs="Arial"/>
          <w:b/>
          <w:i/>
          <w:sz w:val="24"/>
          <w:szCs w:val="24"/>
        </w:rPr>
      </w:pPr>
      <w:r w:rsidRPr="00085A12">
        <w:rPr>
          <w:rFonts w:ascii="Palatino Linotype" w:eastAsia="Arial Unicode MS" w:hAnsi="Palatino Linotype" w:cs="Arial"/>
          <w:b/>
          <w:i/>
          <w:sz w:val="24"/>
          <w:szCs w:val="24"/>
        </w:rPr>
        <w:t xml:space="preserve">Estructura de la Integración del Módulo 1 </w:t>
      </w:r>
    </w:p>
    <w:p w14:paraId="76DDF251" w14:textId="77777777" w:rsidR="00414F55" w:rsidRPr="00085A12" w:rsidRDefault="00414F55" w:rsidP="00414F55">
      <w:pPr>
        <w:tabs>
          <w:tab w:val="left" w:pos="7938"/>
        </w:tabs>
        <w:spacing w:after="0" w:line="240" w:lineRule="auto"/>
        <w:ind w:left="851" w:right="851"/>
        <w:jc w:val="both"/>
        <w:rPr>
          <w:rFonts w:ascii="Palatino Linotype" w:eastAsia="Arial Unicode MS" w:hAnsi="Palatino Linotype" w:cs="Arial"/>
          <w:i/>
          <w:sz w:val="24"/>
          <w:szCs w:val="24"/>
        </w:rPr>
      </w:pPr>
      <w:r w:rsidRPr="00085A12">
        <w:rPr>
          <w:rFonts w:ascii="Palatino Linotype" w:eastAsia="Arial Unicode MS" w:hAnsi="Palatino Linotype" w:cs="Arial"/>
          <w:b/>
          <w:i/>
          <w:sz w:val="24"/>
          <w:szCs w:val="24"/>
        </w:rPr>
        <w:t>Submódulo-Estados Financieros</w:t>
      </w:r>
    </w:p>
    <w:p w14:paraId="3BA5FE0B" w14:textId="77777777" w:rsidR="00414F55" w:rsidRPr="00085A12" w:rsidRDefault="00414F55" w:rsidP="00414F55">
      <w:pPr>
        <w:tabs>
          <w:tab w:val="left" w:pos="7938"/>
        </w:tabs>
        <w:spacing w:after="0" w:line="240" w:lineRule="auto"/>
        <w:ind w:left="851" w:right="851"/>
        <w:jc w:val="both"/>
        <w:rPr>
          <w:rFonts w:ascii="Palatino Linotype" w:eastAsia="Arial Unicode MS" w:hAnsi="Palatino Linotype" w:cs="Arial"/>
          <w:i/>
          <w:sz w:val="24"/>
          <w:szCs w:val="24"/>
        </w:rPr>
      </w:pPr>
      <w:r w:rsidRPr="00085A12">
        <w:rPr>
          <w:rFonts w:ascii="Palatino Linotype" w:eastAsia="Arial Unicode MS" w:hAnsi="Palatino Linotype" w:cs="Arial"/>
          <w:i/>
          <w:sz w:val="24"/>
          <w:szCs w:val="24"/>
        </w:rPr>
        <w:t>…</w:t>
      </w:r>
    </w:p>
    <w:p w14:paraId="6A0FC622" w14:textId="77777777" w:rsidR="00414F55" w:rsidRPr="00085A12" w:rsidRDefault="00414F55" w:rsidP="00414F55">
      <w:pPr>
        <w:tabs>
          <w:tab w:val="left" w:pos="7938"/>
        </w:tabs>
        <w:spacing w:after="0" w:line="240" w:lineRule="auto"/>
        <w:ind w:left="851" w:right="851"/>
        <w:jc w:val="both"/>
        <w:rPr>
          <w:rFonts w:ascii="Palatino Linotype" w:eastAsia="Arial Unicode MS" w:hAnsi="Palatino Linotype" w:cs="Arial"/>
          <w:i/>
          <w:sz w:val="24"/>
          <w:szCs w:val="24"/>
        </w:rPr>
      </w:pPr>
      <w:r w:rsidRPr="00085A12">
        <w:rPr>
          <w:rFonts w:ascii="Palatino Linotype" w:eastAsia="Arial Unicode MS" w:hAnsi="Palatino Linotype" w:cs="Arial"/>
          <w:i/>
          <w:sz w:val="24"/>
          <w:szCs w:val="24"/>
        </w:rPr>
        <w:t xml:space="preserve">14. Conciliaciones Bancarias </w:t>
      </w:r>
    </w:p>
    <w:p w14:paraId="7A30F3E5" w14:textId="77777777" w:rsidR="00414F55" w:rsidRPr="00085A12" w:rsidRDefault="00414F55" w:rsidP="00414F55">
      <w:pPr>
        <w:tabs>
          <w:tab w:val="left" w:pos="7938"/>
        </w:tabs>
        <w:spacing w:after="0" w:line="240" w:lineRule="auto"/>
        <w:ind w:left="851" w:right="851"/>
        <w:jc w:val="both"/>
        <w:rPr>
          <w:rFonts w:ascii="Palatino Linotype" w:eastAsia="Arial Unicode MS" w:hAnsi="Palatino Linotype" w:cs="Arial"/>
          <w:i/>
          <w:sz w:val="24"/>
          <w:szCs w:val="24"/>
        </w:rPr>
      </w:pPr>
      <w:r w:rsidRPr="00085A12">
        <w:rPr>
          <w:rFonts w:ascii="Palatino Linotype" w:eastAsia="Arial Unicode MS" w:hAnsi="Palatino Linotype" w:cs="Arial"/>
          <w:i/>
          <w:sz w:val="24"/>
          <w:szCs w:val="24"/>
        </w:rPr>
        <w:t xml:space="preserve">14.1 Conciliaciones Bancarias: Carátula con el detalle de la relación de partidas en conciliación </w:t>
      </w:r>
    </w:p>
    <w:p w14:paraId="43098776" w14:textId="77777777" w:rsidR="00414F55" w:rsidRPr="00085A12" w:rsidRDefault="00414F55" w:rsidP="00414F55">
      <w:pPr>
        <w:tabs>
          <w:tab w:val="left" w:pos="7938"/>
        </w:tabs>
        <w:spacing w:after="0" w:line="240" w:lineRule="auto"/>
        <w:ind w:left="1418" w:right="851"/>
        <w:jc w:val="both"/>
        <w:rPr>
          <w:rFonts w:ascii="Palatino Linotype" w:eastAsia="Arial Unicode MS" w:hAnsi="Palatino Linotype" w:cs="Arial"/>
          <w:i/>
          <w:sz w:val="24"/>
          <w:szCs w:val="24"/>
        </w:rPr>
      </w:pPr>
      <w:r w:rsidRPr="00085A12">
        <w:rPr>
          <w:rFonts w:ascii="Palatino Linotype" w:eastAsia="Arial Unicode MS" w:hAnsi="Palatino Linotype" w:cs="Arial"/>
          <w:i/>
          <w:sz w:val="24"/>
          <w:szCs w:val="24"/>
        </w:rPr>
        <w:t xml:space="preserve">Instructivo de llenado de la Conciliación Bancaria: Carátula con el detalle de la relación de partidas en conciliación </w:t>
      </w:r>
    </w:p>
    <w:p w14:paraId="5F9E89AA" w14:textId="77777777" w:rsidR="00414F55" w:rsidRDefault="00414F55" w:rsidP="00414F55">
      <w:pPr>
        <w:tabs>
          <w:tab w:val="left" w:pos="7938"/>
        </w:tabs>
        <w:spacing w:after="0" w:line="240" w:lineRule="auto"/>
        <w:ind w:left="851" w:right="851"/>
        <w:jc w:val="both"/>
        <w:rPr>
          <w:rFonts w:ascii="Palatino Linotype" w:eastAsia="Arial Unicode MS" w:hAnsi="Palatino Linotype" w:cs="Arial"/>
          <w:i/>
          <w:sz w:val="24"/>
          <w:szCs w:val="24"/>
        </w:rPr>
      </w:pPr>
      <w:r w:rsidRPr="00085A12">
        <w:rPr>
          <w:rFonts w:ascii="Palatino Linotype" w:eastAsia="Arial Unicode MS" w:hAnsi="Palatino Linotype" w:cs="Arial"/>
          <w:b/>
          <w:i/>
          <w:sz w:val="24"/>
          <w:szCs w:val="24"/>
          <w:u w:val="single"/>
        </w:rPr>
        <w:t>14.2 Conciliaciones Bancarias: Estado de cuenta bancario</w:t>
      </w:r>
      <w:r>
        <w:rPr>
          <w:rFonts w:ascii="Palatino Linotype" w:eastAsia="Arial Unicode MS" w:hAnsi="Palatino Linotype" w:cs="Arial"/>
          <w:i/>
          <w:sz w:val="24"/>
          <w:szCs w:val="24"/>
        </w:rPr>
        <w:t>”</w:t>
      </w:r>
    </w:p>
    <w:p w14:paraId="601429C1" w14:textId="77777777" w:rsidR="00414F55" w:rsidRPr="00085A12" w:rsidRDefault="00414F55" w:rsidP="00414F55">
      <w:pPr>
        <w:tabs>
          <w:tab w:val="left" w:pos="7938"/>
        </w:tabs>
        <w:spacing w:after="0" w:line="240" w:lineRule="auto"/>
        <w:ind w:left="851" w:right="851"/>
        <w:jc w:val="both"/>
        <w:rPr>
          <w:rFonts w:ascii="Palatino Linotype" w:eastAsia="Arial Unicode MS" w:hAnsi="Palatino Linotype" w:cs="Arial"/>
          <w:i/>
          <w:sz w:val="24"/>
          <w:szCs w:val="24"/>
        </w:rPr>
      </w:pPr>
    </w:p>
    <w:p w14:paraId="0092B9A4"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r>
        <w:rPr>
          <w:noProof/>
          <w:lang w:eastAsia="es-MX"/>
        </w:rPr>
        <w:lastRenderedPageBreak/>
        <mc:AlternateContent>
          <mc:Choice Requires="wps">
            <w:drawing>
              <wp:anchor distT="0" distB="0" distL="114300" distR="114300" simplePos="0" relativeHeight="251659264" behindDoc="0" locked="0" layoutInCell="1" allowOverlap="1" wp14:anchorId="3EC57261" wp14:editId="37C1CE21">
                <wp:simplePos x="0" y="0"/>
                <wp:positionH relativeFrom="column">
                  <wp:posOffset>5206365</wp:posOffset>
                </wp:positionH>
                <wp:positionV relativeFrom="paragraph">
                  <wp:posOffset>4690110</wp:posOffset>
                </wp:positionV>
                <wp:extent cx="1057275" cy="0"/>
                <wp:effectExtent l="0" t="152400" r="0" b="152400"/>
                <wp:wrapNone/>
                <wp:docPr id="7" name="Conector recto de flecha 7"/>
                <wp:cNvGraphicFramePr/>
                <a:graphic xmlns:a="http://schemas.openxmlformats.org/drawingml/2006/main">
                  <a:graphicData uri="http://schemas.microsoft.com/office/word/2010/wordprocessingShape">
                    <wps:wsp>
                      <wps:cNvCnPr/>
                      <wps:spPr>
                        <a:xfrm flipH="1">
                          <a:off x="0" y="0"/>
                          <a:ext cx="1057275" cy="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791946" id="_x0000_t32" coordsize="21600,21600" o:spt="32" o:oned="t" path="m,l21600,21600e" filled="f">
                <v:path arrowok="t" fillok="f" o:connecttype="none"/>
                <o:lock v:ext="edit" shapetype="t"/>
              </v:shapetype>
              <v:shape id="Conector recto de flecha 7" o:spid="_x0000_s1026" type="#_x0000_t32" style="position:absolute;margin-left:409.95pt;margin-top:369.3pt;width:83.25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" strokecolor="red" strokeweight="6pt">
                <v:stroke endarrow="block" joinstyle="miter"/>
              </v:shape>
            </w:pict>
          </mc:Fallback>
        </mc:AlternateContent>
      </w:r>
      <w:r>
        <w:rPr>
          <w:noProof/>
          <w:lang w:eastAsia="es-MX"/>
        </w:rPr>
        <w:drawing>
          <wp:inline distT="0" distB="0" distL="0" distR="0" wp14:anchorId="210D8821" wp14:editId="1F2C200C">
            <wp:extent cx="5686425" cy="51720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400" t="18231" r="32044" b="12664"/>
                    <a:stretch/>
                  </pic:blipFill>
                  <pic:spPr bwMode="auto">
                    <a:xfrm>
                      <a:off x="0" y="0"/>
                      <a:ext cx="5686425" cy="5172075"/>
                    </a:xfrm>
                    <a:prstGeom prst="rect">
                      <a:avLst/>
                    </a:prstGeom>
                    <a:ln>
                      <a:noFill/>
                    </a:ln>
                    <a:extLst>
                      <a:ext uri="{53640926-AAD7-44D8-BBD7-CCE9431645EC}">
                        <a14:shadowObscured xmlns:a14="http://schemas.microsoft.com/office/drawing/2010/main"/>
                      </a:ext>
                    </a:extLst>
                  </pic:spPr>
                </pic:pic>
              </a:graphicData>
            </a:graphic>
          </wp:inline>
        </w:drawing>
      </w:r>
    </w:p>
    <w:p w14:paraId="17E88AF8"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p>
    <w:p w14:paraId="4F27FD06"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p>
    <w:p w14:paraId="4C22A59C"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r>
        <w:rPr>
          <w:noProof/>
          <w:lang w:eastAsia="es-MX"/>
        </w:rPr>
        <w:lastRenderedPageBreak/>
        <mc:AlternateContent>
          <mc:Choice Requires="wps">
            <w:drawing>
              <wp:anchor distT="0" distB="0" distL="114300" distR="114300" simplePos="0" relativeHeight="251661312" behindDoc="0" locked="0" layoutInCell="1" allowOverlap="1" wp14:anchorId="7AD63FD4" wp14:editId="085B8F32">
                <wp:simplePos x="0" y="0"/>
                <wp:positionH relativeFrom="column">
                  <wp:posOffset>205740</wp:posOffset>
                </wp:positionH>
                <wp:positionV relativeFrom="paragraph">
                  <wp:posOffset>1576070</wp:posOffset>
                </wp:positionV>
                <wp:extent cx="3028950" cy="9525"/>
                <wp:effectExtent l="19050" t="19050" r="19050" b="28575"/>
                <wp:wrapNone/>
                <wp:docPr id="10" name="Conector recto 10"/>
                <wp:cNvGraphicFramePr/>
                <a:graphic xmlns:a="http://schemas.openxmlformats.org/drawingml/2006/main">
                  <a:graphicData uri="http://schemas.microsoft.com/office/word/2010/wordprocessingShape">
                    <wps:wsp>
                      <wps:cNvCnPr/>
                      <wps:spPr>
                        <a:xfrm flipV="1">
                          <a:off x="0" y="0"/>
                          <a:ext cx="3028950"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D6381E" id="Conector recto 10"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6.2pt,124.1pt" to="254.7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" strokecolor="red" strokeweight="2.25pt">
                <v:stroke joinstyle="miter"/>
              </v:line>
            </w:pict>
          </mc:Fallback>
        </mc:AlternateContent>
      </w:r>
      <w:r>
        <w:rPr>
          <w:noProof/>
          <w:lang w:eastAsia="es-MX"/>
        </w:rPr>
        <mc:AlternateContent>
          <mc:Choice Requires="wps">
            <w:drawing>
              <wp:anchor distT="0" distB="0" distL="114300" distR="114300" simplePos="0" relativeHeight="251660288" behindDoc="0" locked="0" layoutInCell="1" allowOverlap="1" wp14:anchorId="3B912949" wp14:editId="4AE9B13B">
                <wp:simplePos x="0" y="0"/>
                <wp:positionH relativeFrom="column">
                  <wp:posOffset>-556261</wp:posOffset>
                </wp:positionH>
                <wp:positionV relativeFrom="paragraph">
                  <wp:posOffset>1509394</wp:posOffset>
                </wp:positionV>
                <wp:extent cx="638175" cy="45719"/>
                <wp:effectExtent l="0" t="133350" r="0" b="126365"/>
                <wp:wrapNone/>
                <wp:docPr id="9" name="Conector recto de flecha 9"/>
                <wp:cNvGraphicFramePr/>
                <a:graphic xmlns:a="http://schemas.openxmlformats.org/drawingml/2006/main">
                  <a:graphicData uri="http://schemas.microsoft.com/office/word/2010/wordprocessingShape">
                    <wps:wsp>
                      <wps:cNvCnPr/>
                      <wps:spPr>
                        <a:xfrm flipV="1">
                          <a:off x="0" y="0"/>
                          <a:ext cx="638175" cy="45719"/>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BF43E3" id="Conector recto de flecha 9" o:spid="_x0000_s1026" type="#_x0000_t32" style="position:absolute;margin-left:-43.8pt;margin-top:118.85pt;width:50.25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" strokecolor="red" strokeweight="6pt">
                <v:stroke endarrow="block" joinstyle="miter"/>
              </v:shape>
            </w:pict>
          </mc:Fallback>
        </mc:AlternateContent>
      </w:r>
      <w:r>
        <w:rPr>
          <w:noProof/>
          <w:lang w:eastAsia="es-MX"/>
        </w:rPr>
        <w:drawing>
          <wp:inline distT="0" distB="0" distL="0" distR="0" wp14:anchorId="02410ADD" wp14:editId="144A7F61">
            <wp:extent cx="5619750" cy="40290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447" t="17351" r="28902" b="11193"/>
                    <a:stretch/>
                  </pic:blipFill>
                  <pic:spPr bwMode="auto">
                    <a:xfrm>
                      <a:off x="0" y="0"/>
                      <a:ext cx="5619750" cy="4029075"/>
                    </a:xfrm>
                    <a:prstGeom prst="rect">
                      <a:avLst/>
                    </a:prstGeom>
                    <a:ln>
                      <a:noFill/>
                    </a:ln>
                    <a:extLst>
                      <a:ext uri="{53640926-AAD7-44D8-BBD7-CCE9431645EC}">
                        <a14:shadowObscured xmlns:a14="http://schemas.microsoft.com/office/drawing/2010/main"/>
                      </a:ext>
                    </a:extLst>
                  </pic:spPr>
                </pic:pic>
              </a:graphicData>
            </a:graphic>
          </wp:inline>
        </w:drawing>
      </w:r>
    </w:p>
    <w:p w14:paraId="68382C55"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p>
    <w:p w14:paraId="4E09B0D7"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p>
    <w:p w14:paraId="64D1FA86" w14:textId="77777777" w:rsidR="00414F55" w:rsidRDefault="00414F55" w:rsidP="00414F55">
      <w:pPr>
        <w:tabs>
          <w:tab w:val="left" w:pos="7938"/>
        </w:tabs>
        <w:spacing w:after="0" w:line="360" w:lineRule="auto"/>
        <w:jc w:val="both"/>
        <w:rPr>
          <w:rFonts w:ascii="Palatino Linotype" w:eastAsia="Arial Unicode MS" w:hAnsi="Palatino Linotype" w:cs="Arial"/>
          <w:sz w:val="24"/>
          <w:szCs w:val="24"/>
        </w:rPr>
      </w:pPr>
      <w:r w:rsidRPr="00C35DA7">
        <w:rPr>
          <w:rFonts w:ascii="Palatino Linotype" w:eastAsia="Arial Unicode MS" w:hAnsi="Palatino Linotype" w:cs="Arial"/>
          <w:sz w:val="24"/>
          <w:szCs w:val="24"/>
        </w:rPr>
        <w:t xml:space="preserve">Consecuentemente, este Instituto concluye que la información correspondiente a </w:t>
      </w:r>
      <w:r>
        <w:rPr>
          <w:rFonts w:ascii="Palatino Linotype" w:eastAsia="Arial Unicode MS" w:hAnsi="Palatino Linotype" w:cs="Arial"/>
          <w:sz w:val="24"/>
          <w:szCs w:val="24"/>
        </w:rPr>
        <w:t xml:space="preserve">los Estados de </w:t>
      </w:r>
      <w:r w:rsidRPr="00C35DA7">
        <w:rPr>
          <w:rFonts w:ascii="Palatino Linotype" w:eastAsia="Arial Unicode MS" w:hAnsi="Palatino Linotype" w:cs="Arial"/>
          <w:sz w:val="24"/>
          <w:szCs w:val="24"/>
        </w:rPr>
        <w:t xml:space="preserve">Cuenta Bancaria no </w:t>
      </w:r>
      <w:r>
        <w:rPr>
          <w:rFonts w:ascii="Palatino Linotype" w:eastAsia="Arial Unicode MS" w:hAnsi="Palatino Linotype" w:cs="Arial"/>
          <w:sz w:val="24"/>
          <w:szCs w:val="24"/>
        </w:rPr>
        <w:t>e</w:t>
      </w:r>
      <w:r w:rsidRPr="00C35DA7">
        <w:rPr>
          <w:rFonts w:ascii="Palatino Linotype" w:eastAsia="Arial Unicode MS" w:hAnsi="Palatino Linotype" w:cs="Arial"/>
          <w:sz w:val="24"/>
          <w:szCs w:val="24"/>
        </w:rPr>
        <w:t>s clasificable, en los términos que han</w:t>
      </w:r>
      <w:r>
        <w:rPr>
          <w:rFonts w:ascii="Palatino Linotype" w:eastAsia="Arial Unicode MS" w:hAnsi="Palatino Linotype" w:cs="Arial"/>
          <w:sz w:val="24"/>
          <w:szCs w:val="24"/>
        </w:rPr>
        <w:t xml:space="preserve"> </w:t>
      </w:r>
      <w:r w:rsidRPr="00C35DA7">
        <w:rPr>
          <w:rFonts w:ascii="Palatino Linotype" w:eastAsia="Arial Unicode MS" w:hAnsi="Palatino Linotype" w:cs="Arial"/>
          <w:sz w:val="24"/>
          <w:szCs w:val="24"/>
        </w:rPr>
        <w:t>quedado expuestos</w:t>
      </w:r>
      <w:r>
        <w:rPr>
          <w:rFonts w:ascii="Palatino Linotype" w:eastAsia="Arial Unicode MS" w:hAnsi="Palatino Linotype" w:cs="Arial"/>
          <w:sz w:val="24"/>
          <w:szCs w:val="24"/>
        </w:rPr>
        <w:t>.</w:t>
      </w:r>
    </w:p>
    <w:p w14:paraId="6684DF63" w14:textId="77777777" w:rsidR="00414F55" w:rsidRDefault="00414F55" w:rsidP="00414F55">
      <w:pPr>
        <w:spacing w:after="0" w:line="360" w:lineRule="auto"/>
        <w:ind w:right="51"/>
        <w:jc w:val="both"/>
        <w:rPr>
          <w:rFonts w:ascii="Palatino Linotype" w:eastAsiaTheme="minorEastAsia" w:hAnsi="Palatino Linotype" w:cs="Arial"/>
          <w:sz w:val="24"/>
          <w:szCs w:val="24"/>
          <w:lang w:val="es-ES_tradnl" w:eastAsia="es-ES"/>
        </w:rPr>
      </w:pPr>
    </w:p>
    <w:p w14:paraId="127ACAB6" w14:textId="77777777" w:rsidR="00414F55" w:rsidRDefault="00414F55" w:rsidP="00414F55">
      <w:pPr>
        <w:spacing w:after="0" w:line="360" w:lineRule="auto"/>
        <w:ind w:right="51"/>
        <w:jc w:val="both"/>
        <w:rPr>
          <w:rFonts w:ascii="Palatino Linotype" w:eastAsiaTheme="minorEastAsia" w:hAnsi="Palatino Linotype" w:cs="Arial"/>
          <w:sz w:val="24"/>
          <w:szCs w:val="24"/>
          <w:lang w:val="es-ES_tradnl" w:eastAsia="es-ES"/>
        </w:rPr>
      </w:pPr>
      <w:r w:rsidRPr="00902954">
        <w:rPr>
          <w:rFonts w:ascii="Palatino Linotype" w:eastAsiaTheme="minorEastAsia" w:hAnsi="Palatino Linotype" w:cs="Arial"/>
          <w:sz w:val="24"/>
          <w:szCs w:val="24"/>
          <w:lang w:val="es-ES_tradnl" w:eastAsia="es-ES"/>
        </w:rPr>
        <w:t>Es con base en lo anterior, que este Órgano Garante no advierte la procedencia de clasificación de la información relativa a los Estados de cuenta bancarios de la</w:t>
      </w:r>
      <w:r>
        <w:rPr>
          <w:rFonts w:ascii="Palatino Linotype" w:eastAsiaTheme="minorEastAsia" w:hAnsi="Palatino Linotype" w:cs="Arial"/>
          <w:sz w:val="24"/>
          <w:szCs w:val="24"/>
          <w:lang w:val="es-ES_tradnl" w:eastAsia="es-ES"/>
        </w:rPr>
        <w:t>s</w:t>
      </w:r>
      <w:r w:rsidRPr="00902954">
        <w:rPr>
          <w:rFonts w:ascii="Palatino Linotype" w:eastAsiaTheme="minorEastAsia" w:hAnsi="Palatino Linotype" w:cs="Arial"/>
          <w:sz w:val="24"/>
          <w:szCs w:val="24"/>
          <w:lang w:val="es-ES_tradnl" w:eastAsia="es-ES"/>
        </w:rPr>
        <w:t xml:space="preserve"> cuenta</w:t>
      </w:r>
      <w:r>
        <w:rPr>
          <w:rFonts w:ascii="Palatino Linotype" w:eastAsiaTheme="minorEastAsia" w:hAnsi="Palatino Linotype" w:cs="Arial"/>
          <w:sz w:val="24"/>
          <w:szCs w:val="24"/>
          <w:lang w:val="es-ES_tradnl" w:eastAsia="es-ES"/>
        </w:rPr>
        <w:t>s</w:t>
      </w:r>
      <w:r w:rsidRPr="00902954">
        <w:rPr>
          <w:rFonts w:ascii="Palatino Linotype" w:eastAsiaTheme="minorEastAsia" w:hAnsi="Palatino Linotype" w:cs="Arial"/>
          <w:sz w:val="24"/>
          <w:szCs w:val="24"/>
          <w:lang w:val="es-ES_tradnl" w:eastAsia="es-ES"/>
        </w:rPr>
        <w:t xml:space="preserve"> </w:t>
      </w:r>
      <w:r>
        <w:rPr>
          <w:rFonts w:ascii="Palatino Linotype" w:eastAsiaTheme="minorEastAsia" w:hAnsi="Palatino Linotype" w:cs="Arial"/>
          <w:sz w:val="24"/>
          <w:szCs w:val="24"/>
          <w:lang w:val="es-ES_tradnl" w:eastAsia="es-ES"/>
        </w:rPr>
        <w:t>c</w:t>
      </w:r>
      <w:r w:rsidRPr="00902954">
        <w:rPr>
          <w:rFonts w:ascii="Palatino Linotype" w:eastAsiaTheme="minorEastAsia" w:hAnsi="Palatino Linotype" w:cs="Arial"/>
          <w:sz w:val="24"/>
          <w:szCs w:val="24"/>
          <w:lang w:val="es-ES_tradnl" w:eastAsia="es-ES"/>
        </w:rPr>
        <w:t xml:space="preserve">orrespondientes al </w:t>
      </w:r>
      <w:r w:rsidR="004C7132" w:rsidRPr="004C7132">
        <w:rPr>
          <w:rFonts w:ascii="Palatino Linotype" w:eastAsiaTheme="minorEastAsia" w:hAnsi="Palatino Linotype" w:cs="Arial"/>
          <w:sz w:val="24"/>
          <w:szCs w:val="24"/>
          <w:lang w:val="es-ES_tradnl" w:eastAsia="es-ES"/>
        </w:rPr>
        <w:t>Ayuntamiento de Coacalco de Berriozábal</w:t>
      </w:r>
      <w:r w:rsidRPr="00902954">
        <w:rPr>
          <w:rFonts w:ascii="Palatino Linotype" w:eastAsiaTheme="minorEastAsia" w:hAnsi="Palatino Linotype" w:cs="Arial"/>
          <w:sz w:val="24"/>
          <w:szCs w:val="24"/>
          <w:lang w:val="es-ES_tradnl" w:eastAsia="es-ES"/>
        </w:rPr>
        <w:t xml:space="preserve">, atendiendo que su </w:t>
      </w:r>
      <w:r w:rsidRPr="00902954">
        <w:rPr>
          <w:rFonts w:ascii="Palatino Linotype" w:eastAsiaTheme="minorEastAsia" w:hAnsi="Palatino Linotype" w:cs="Arial"/>
          <w:sz w:val="24"/>
          <w:szCs w:val="24"/>
          <w:lang w:val="es-ES_tradnl" w:eastAsia="es-ES"/>
        </w:rPr>
        <w:lastRenderedPageBreak/>
        <w:t>publicidad favorece la rendición de cuentas y en el supuesto que contengan datos sensibles y confidenciales de particulares, se deberá aprobar y emitir la elaboración de la versión pública.</w:t>
      </w:r>
    </w:p>
    <w:p w14:paraId="0BBF5142" w14:textId="77777777" w:rsidR="00414F55" w:rsidRDefault="00414F55" w:rsidP="00414F55">
      <w:pPr>
        <w:spacing w:after="0" w:line="360" w:lineRule="auto"/>
        <w:ind w:right="51"/>
        <w:jc w:val="both"/>
        <w:rPr>
          <w:rFonts w:ascii="Palatino Linotype" w:hAnsi="Palatino Linotype"/>
          <w:color w:val="000000"/>
          <w:sz w:val="24"/>
          <w:szCs w:val="24"/>
          <w:highlight w:val="yellow"/>
        </w:rPr>
      </w:pPr>
    </w:p>
    <w:p w14:paraId="459CF9BD" w14:textId="77777777" w:rsidR="00414F55" w:rsidRPr="00902954" w:rsidRDefault="00414F55" w:rsidP="00414F55">
      <w:pPr>
        <w:spacing w:after="0" w:line="360" w:lineRule="auto"/>
        <w:ind w:right="51"/>
        <w:jc w:val="both"/>
        <w:rPr>
          <w:rFonts w:ascii="Palatino Linotype" w:eastAsiaTheme="minorEastAsia" w:hAnsi="Palatino Linotype" w:cs="Arial"/>
          <w:sz w:val="24"/>
          <w:szCs w:val="24"/>
          <w:lang w:val="es-ES_tradnl" w:eastAsia="es-ES"/>
        </w:rPr>
      </w:pPr>
    </w:p>
    <w:p w14:paraId="32259A4F" w14:textId="77777777" w:rsidR="004848C9" w:rsidRDefault="00414F55" w:rsidP="004848C9">
      <w:pPr>
        <w:numPr>
          <w:ilvl w:val="0"/>
          <w:numId w:val="5"/>
        </w:numPr>
        <w:spacing w:after="0" w:line="360" w:lineRule="auto"/>
        <w:jc w:val="both"/>
        <w:rPr>
          <w:rFonts w:ascii="Palatino Linotype" w:eastAsia="Times New Roman" w:hAnsi="Palatino Linotype" w:cs="Arial"/>
          <w:b/>
          <w:i/>
          <w:sz w:val="28"/>
          <w:szCs w:val="24"/>
          <w:lang w:val="es-ES" w:eastAsia="es-ES"/>
        </w:rPr>
      </w:pPr>
      <w:r w:rsidRPr="00902954">
        <w:rPr>
          <w:rFonts w:ascii="Palatino Linotype" w:eastAsia="Times New Roman" w:hAnsi="Palatino Linotype" w:cs="Arial"/>
          <w:b/>
          <w:i/>
          <w:sz w:val="28"/>
          <w:szCs w:val="24"/>
          <w:lang w:val="es-ES" w:eastAsia="es-ES"/>
        </w:rPr>
        <w:t>De la Versión pública</w:t>
      </w:r>
    </w:p>
    <w:p w14:paraId="679D8996" w14:textId="77777777" w:rsidR="004848C9" w:rsidRPr="004848C9" w:rsidRDefault="004848C9" w:rsidP="004848C9">
      <w:pPr>
        <w:spacing w:after="0" w:line="360" w:lineRule="auto"/>
        <w:jc w:val="both"/>
        <w:rPr>
          <w:rFonts w:ascii="Palatino Linotype" w:eastAsia="Times New Roman" w:hAnsi="Palatino Linotype" w:cs="Arial"/>
          <w:b/>
          <w:i/>
          <w:sz w:val="32"/>
          <w:szCs w:val="24"/>
          <w:lang w:val="es-ES" w:eastAsia="es-ES"/>
        </w:rPr>
      </w:pPr>
      <w:r w:rsidRPr="004848C9">
        <w:rPr>
          <w:rFonts w:ascii="Palatino Linotype" w:eastAsia="Arial Unicode MS" w:hAnsi="Palatino Linotype" w:cs="Arial"/>
          <w:sz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1B424DF" w14:textId="77777777" w:rsidR="00414F55" w:rsidRPr="00902954" w:rsidRDefault="00414F55" w:rsidP="00414F55">
      <w:pPr>
        <w:spacing w:after="0" w:line="360" w:lineRule="auto"/>
        <w:jc w:val="both"/>
        <w:rPr>
          <w:rFonts w:ascii="Palatino Linotype" w:eastAsia="Times New Roman" w:hAnsi="Palatino Linotype" w:cs="Times New Roman"/>
          <w:b/>
          <w:bCs/>
          <w:i/>
          <w:noProof/>
          <w:sz w:val="24"/>
          <w:szCs w:val="24"/>
          <w:lang w:eastAsia="es-ES"/>
        </w:rPr>
      </w:pPr>
    </w:p>
    <w:p w14:paraId="16F74FA3" w14:textId="77777777" w:rsidR="00414F55" w:rsidRPr="00902954" w:rsidRDefault="00414F55" w:rsidP="00414F55">
      <w:pPr>
        <w:spacing w:after="0" w:line="240" w:lineRule="auto"/>
        <w:ind w:left="567" w:right="567"/>
        <w:jc w:val="both"/>
        <w:rPr>
          <w:rFonts w:ascii="Palatino Linotype" w:eastAsia="Times New Roman" w:hAnsi="Palatino Linotype" w:cs="Times New Roman"/>
          <w:i/>
          <w:lang w:eastAsia="es-ES"/>
        </w:rPr>
      </w:pPr>
      <w:r w:rsidRPr="00902954">
        <w:rPr>
          <w:rFonts w:ascii="Palatino Linotype" w:eastAsia="Times New Roman" w:hAnsi="Palatino Linotype" w:cs="Arial"/>
          <w:b/>
          <w:bCs/>
          <w:i/>
          <w:noProof/>
          <w:lang w:eastAsia="es-ES"/>
        </w:rPr>
        <w:t>“</w:t>
      </w:r>
      <w:r w:rsidRPr="00902954">
        <w:rPr>
          <w:rFonts w:ascii="Palatino Linotype" w:eastAsia="Times New Roman" w:hAnsi="Palatino Linotype" w:cs="Arial"/>
          <w:b/>
          <w:bCs/>
          <w:i/>
          <w:lang w:eastAsia="es-MX"/>
        </w:rPr>
        <w:t>Artículo</w:t>
      </w:r>
      <w:r w:rsidRPr="00902954">
        <w:rPr>
          <w:rFonts w:ascii="Palatino Linotype" w:eastAsia="Times New Roman" w:hAnsi="Palatino Linotype" w:cs="Arial"/>
          <w:b/>
          <w:bCs/>
          <w:i/>
          <w:lang w:eastAsia="es-ES"/>
        </w:rPr>
        <w:t xml:space="preserve"> 3. </w:t>
      </w:r>
      <w:r w:rsidRPr="00902954">
        <w:rPr>
          <w:rFonts w:ascii="Palatino Linotype" w:eastAsia="Times New Roman" w:hAnsi="Palatino Linotype" w:cs="Times New Roman"/>
          <w:i/>
          <w:lang w:eastAsia="es-ES"/>
        </w:rPr>
        <w:t xml:space="preserve">Para los efectos de la presente Ley se entenderá por: </w:t>
      </w:r>
    </w:p>
    <w:p w14:paraId="28B6E4C7" w14:textId="77777777" w:rsidR="00414F55" w:rsidRPr="00902954" w:rsidRDefault="00414F55" w:rsidP="00414F55">
      <w:pPr>
        <w:spacing w:after="0" w:line="240" w:lineRule="auto"/>
        <w:ind w:left="567" w:right="567"/>
        <w:jc w:val="both"/>
        <w:rPr>
          <w:rFonts w:ascii="Palatino Linotype" w:eastAsia="Times New Roman" w:hAnsi="Palatino Linotype" w:cs="Times New Roman"/>
          <w:i/>
          <w:lang w:eastAsia="es-ES"/>
        </w:rPr>
      </w:pPr>
    </w:p>
    <w:p w14:paraId="0B73617D" w14:textId="77777777" w:rsidR="00414F55" w:rsidRPr="00902954" w:rsidRDefault="00414F55" w:rsidP="00414F55">
      <w:pPr>
        <w:spacing w:after="0" w:line="240" w:lineRule="auto"/>
        <w:ind w:left="567" w:right="567"/>
        <w:jc w:val="both"/>
        <w:rPr>
          <w:rFonts w:ascii="Palatino Linotype" w:eastAsia="Times New Roman" w:hAnsi="Palatino Linotype" w:cs="Arial"/>
          <w:i/>
          <w:lang w:eastAsia="es-ES"/>
        </w:rPr>
      </w:pPr>
      <w:r w:rsidRPr="00902954">
        <w:rPr>
          <w:rFonts w:ascii="Palatino Linotype" w:eastAsia="Times New Roman" w:hAnsi="Palatino Linotype" w:cs="Arial"/>
          <w:b/>
          <w:i/>
          <w:lang w:eastAsia="es-ES"/>
        </w:rPr>
        <w:t>IX.</w:t>
      </w:r>
      <w:r w:rsidRPr="00902954">
        <w:rPr>
          <w:rFonts w:ascii="Palatino Linotype" w:eastAsia="Times New Roman" w:hAnsi="Palatino Linotype" w:cs="Arial"/>
          <w:i/>
          <w:lang w:eastAsia="es-ES"/>
        </w:rPr>
        <w:t xml:space="preserve"> </w:t>
      </w:r>
      <w:r w:rsidRPr="00902954">
        <w:rPr>
          <w:rFonts w:ascii="Palatino Linotype" w:eastAsia="Times New Roman" w:hAnsi="Palatino Linotype" w:cs="Arial"/>
          <w:b/>
          <w:i/>
          <w:lang w:eastAsia="es-ES"/>
        </w:rPr>
        <w:t xml:space="preserve">Datos personales: </w:t>
      </w:r>
      <w:r w:rsidRPr="00902954">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646FBEEA" w14:textId="77777777" w:rsidR="00414F55" w:rsidRPr="00902954" w:rsidRDefault="00414F55" w:rsidP="00414F55">
      <w:pPr>
        <w:spacing w:after="0" w:line="240" w:lineRule="auto"/>
        <w:ind w:left="567" w:right="567"/>
        <w:jc w:val="both"/>
        <w:rPr>
          <w:rFonts w:ascii="Palatino Linotype" w:eastAsia="Times New Roman" w:hAnsi="Palatino Linotype" w:cs="Arial"/>
          <w:i/>
          <w:lang w:eastAsia="es-ES"/>
        </w:rPr>
      </w:pPr>
    </w:p>
    <w:p w14:paraId="2DFC144A" w14:textId="77777777" w:rsidR="00414F55" w:rsidRPr="00902954" w:rsidRDefault="00414F55" w:rsidP="00414F55">
      <w:pPr>
        <w:spacing w:after="0" w:line="240" w:lineRule="auto"/>
        <w:ind w:left="567" w:right="567"/>
        <w:jc w:val="both"/>
        <w:rPr>
          <w:rFonts w:ascii="Palatino Linotype" w:eastAsia="Times New Roman" w:hAnsi="Palatino Linotype" w:cs="Arial"/>
          <w:i/>
          <w:lang w:eastAsia="es-ES"/>
        </w:rPr>
      </w:pPr>
      <w:r w:rsidRPr="00902954">
        <w:rPr>
          <w:rFonts w:ascii="Palatino Linotype" w:eastAsia="Times New Roman" w:hAnsi="Palatino Linotype" w:cs="Arial"/>
          <w:b/>
          <w:i/>
          <w:lang w:eastAsia="es-ES"/>
        </w:rPr>
        <w:t>XX.</w:t>
      </w:r>
      <w:r w:rsidRPr="00902954">
        <w:rPr>
          <w:rFonts w:ascii="Palatino Linotype" w:eastAsia="Times New Roman" w:hAnsi="Palatino Linotype" w:cs="Arial"/>
          <w:i/>
          <w:lang w:eastAsia="es-ES"/>
        </w:rPr>
        <w:t xml:space="preserve"> </w:t>
      </w:r>
      <w:r w:rsidRPr="00902954">
        <w:rPr>
          <w:rFonts w:ascii="Palatino Linotype" w:eastAsia="Times New Roman" w:hAnsi="Palatino Linotype" w:cs="Arial"/>
          <w:b/>
          <w:i/>
          <w:lang w:eastAsia="es-ES"/>
        </w:rPr>
        <w:t>Información clasificada:</w:t>
      </w:r>
      <w:r w:rsidRPr="00902954">
        <w:rPr>
          <w:rFonts w:ascii="Palatino Linotype" w:eastAsia="Times New Roman" w:hAnsi="Palatino Linotype" w:cs="Arial"/>
          <w:i/>
          <w:lang w:eastAsia="es-ES"/>
        </w:rPr>
        <w:t xml:space="preserve"> Aquella considerada por la presente Ley como reservada o confidencial; </w:t>
      </w:r>
    </w:p>
    <w:p w14:paraId="3AA32955" w14:textId="77777777" w:rsidR="00414F55" w:rsidRPr="00902954" w:rsidRDefault="00414F55" w:rsidP="00414F55">
      <w:pPr>
        <w:spacing w:after="0" w:line="240" w:lineRule="auto"/>
        <w:ind w:left="567" w:right="567"/>
        <w:jc w:val="both"/>
        <w:rPr>
          <w:rFonts w:ascii="Palatino Linotype" w:eastAsia="Times New Roman" w:hAnsi="Palatino Linotype" w:cs="Arial"/>
          <w:i/>
          <w:lang w:eastAsia="es-ES"/>
        </w:rPr>
      </w:pPr>
    </w:p>
    <w:p w14:paraId="2075828A" w14:textId="77777777" w:rsidR="00414F55" w:rsidRPr="00902954" w:rsidRDefault="00414F55" w:rsidP="00414F55">
      <w:pPr>
        <w:spacing w:after="0" w:line="240" w:lineRule="auto"/>
        <w:ind w:left="567" w:right="567"/>
        <w:jc w:val="both"/>
        <w:rPr>
          <w:rFonts w:ascii="Palatino Linotype" w:eastAsia="Times New Roman" w:hAnsi="Palatino Linotype" w:cs="Arial"/>
          <w:i/>
          <w:lang w:eastAsia="es-ES"/>
        </w:rPr>
      </w:pPr>
      <w:r w:rsidRPr="00902954">
        <w:rPr>
          <w:rFonts w:ascii="Palatino Linotype" w:eastAsia="Times New Roman" w:hAnsi="Palatino Linotype" w:cs="Arial"/>
          <w:b/>
          <w:i/>
          <w:lang w:eastAsia="es-ES"/>
        </w:rPr>
        <w:t>XXI.</w:t>
      </w:r>
      <w:r w:rsidRPr="00902954">
        <w:rPr>
          <w:rFonts w:ascii="Palatino Linotype" w:eastAsia="Times New Roman" w:hAnsi="Palatino Linotype" w:cs="Arial"/>
          <w:i/>
          <w:lang w:eastAsia="es-ES"/>
        </w:rPr>
        <w:t xml:space="preserve"> </w:t>
      </w:r>
      <w:r w:rsidRPr="00902954">
        <w:rPr>
          <w:rFonts w:ascii="Palatino Linotype" w:eastAsia="Times New Roman" w:hAnsi="Palatino Linotype" w:cs="Arial"/>
          <w:b/>
          <w:i/>
          <w:lang w:eastAsia="es-ES"/>
        </w:rPr>
        <w:t>Información confidencial</w:t>
      </w:r>
      <w:r w:rsidRPr="00902954">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w:t>
      </w:r>
      <w:r w:rsidRPr="00902954">
        <w:rPr>
          <w:rFonts w:ascii="Palatino Linotype" w:eastAsia="Times New Roman" w:hAnsi="Palatino Linotype" w:cs="Arial"/>
          <w:i/>
          <w:lang w:eastAsia="es-ES"/>
        </w:rPr>
        <w:lastRenderedPageBreak/>
        <w:t xml:space="preserve">corresponda a particulares, sujetos de derecho internacional o a sujetos obligados cuando no involucren el ejercicio de recursos públicos; </w:t>
      </w:r>
    </w:p>
    <w:p w14:paraId="571DA7BF" w14:textId="77777777" w:rsidR="00414F55" w:rsidRPr="00902954" w:rsidRDefault="00414F55" w:rsidP="00414F55">
      <w:pPr>
        <w:spacing w:after="0" w:line="240" w:lineRule="auto"/>
        <w:ind w:left="567" w:right="567"/>
        <w:jc w:val="both"/>
        <w:rPr>
          <w:rFonts w:ascii="Palatino Linotype" w:eastAsia="Times New Roman" w:hAnsi="Palatino Linotype" w:cs="Arial"/>
          <w:i/>
          <w:lang w:eastAsia="es-ES"/>
        </w:rPr>
      </w:pPr>
      <w:r w:rsidRPr="00902954">
        <w:rPr>
          <w:rFonts w:ascii="Palatino Linotype" w:eastAsia="Times New Roman" w:hAnsi="Palatino Linotype" w:cs="Arial"/>
          <w:b/>
          <w:i/>
          <w:lang w:eastAsia="es-ES"/>
        </w:rPr>
        <w:t>XLV. Versión pública:</w:t>
      </w:r>
      <w:r w:rsidRPr="00902954">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27B92C65" w14:textId="77777777" w:rsidR="00414F55" w:rsidRPr="00902954" w:rsidRDefault="00414F55" w:rsidP="00414F55">
      <w:pPr>
        <w:spacing w:after="0" w:line="240" w:lineRule="auto"/>
        <w:ind w:left="567" w:right="567"/>
        <w:jc w:val="both"/>
        <w:rPr>
          <w:rFonts w:ascii="Palatino Linotype" w:eastAsia="Times New Roman" w:hAnsi="Palatino Linotype" w:cs="Arial"/>
          <w:i/>
          <w:lang w:eastAsia="es-ES"/>
        </w:rPr>
      </w:pPr>
    </w:p>
    <w:p w14:paraId="05E8E8A6" w14:textId="77777777" w:rsidR="00414F55" w:rsidRPr="00902954" w:rsidRDefault="00414F55" w:rsidP="00414F55">
      <w:pPr>
        <w:spacing w:after="0" w:line="240" w:lineRule="auto"/>
        <w:ind w:left="567" w:right="567"/>
        <w:jc w:val="both"/>
        <w:rPr>
          <w:rFonts w:ascii="Palatino Linotype" w:eastAsia="Times New Roman" w:hAnsi="Palatino Linotype" w:cs="Arial"/>
          <w:i/>
          <w:lang w:eastAsia="es-ES"/>
        </w:rPr>
      </w:pPr>
      <w:r w:rsidRPr="00902954">
        <w:rPr>
          <w:rFonts w:ascii="Palatino Linotype" w:eastAsia="Times New Roman" w:hAnsi="Palatino Linotype" w:cs="Arial"/>
          <w:b/>
          <w:i/>
          <w:lang w:eastAsia="es-ES"/>
        </w:rPr>
        <w:t>Artículo 51.</w:t>
      </w:r>
      <w:r w:rsidRPr="00902954">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02954">
        <w:rPr>
          <w:rFonts w:ascii="Palatino Linotype" w:eastAsia="Times New Roman" w:hAnsi="Palatino Linotype" w:cs="Arial"/>
          <w:b/>
          <w:i/>
          <w:lang w:eastAsia="es-ES"/>
        </w:rPr>
        <w:t xml:space="preserve">y tendrá la responsabilidad de verificar en cada caso que la misma no sea confidencial o reservada. </w:t>
      </w:r>
      <w:r w:rsidRPr="00902954">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5331E67F" w14:textId="77777777" w:rsidR="00414F55" w:rsidRPr="00902954" w:rsidRDefault="00414F55" w:rsidP="00414F55">
      <w:pPr>
        <w:spacing w:after="0" w:line="240" w:lineRule="auto"/>
        <w:ind w:left="567" w:right="567"/>
        <w:jc w:val="both"/>
        <w:rPr>
          <w:rFonts w:ascii="Palatino Linotype" w:eastAsia="Times New Roman" w:hAnsi="Palatino Linotype" w:cs="Arial"/>
          <w:i/>
          <w:lang w:eastAsia="es-ES"/>
        </w:rPr>
      </w:pPr>
    </w:p>
    <w:p w14:paraId="3C6466D6" w14:textId="77777777" w:rsidR="00414F55" w:rsidRPr="00902954" w:rsidRDefault="00414F55" w:rsidP="00414F55">
      <w:pPr>
        <w:spacing w:after="0" w:line="240" w:lineRule="auto"/>
        <w:ind w:left="567" w:right="567"/>
        <w:jc w:val="both"/>
        <w:rPr>
          <w:rFonts w:ascii="Palatino Linotype" w:eastAsia="Times New Roman" w:hAnsi="Palatino Linotype" w:cs="Arial"/>
          <w:bCs/>
          <w:noProof/>
          <w:sz w:val="24"/>
          <w:szCs w:val="24"/>
          <w:lang w:eastAsia="es-ES"/>
        </w:rPr>
      </w:pPr>
      <w:r w:rsidRPr="00902954">
        <w:rPr>
          <w:rFonts w:ascii="Palatino Linotype" w:eastAsia="Times New Roman" w:hAnsi="Palatino Linotype" w:cs="Arial"/>
          <w:b/>
          <w:i/>
          <w:lang w:eastAsia="es-ES"/>
        </w:rPr>
        <w:t>Artículo 52.</w:t>
      </w:r>
      <w:r w:rsidRPr="00902954">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902954">
        <w:rPr>
          <w:rFonts w:ascii="Palatino Linotype" w:eastAsia="Times New Roman" w:hAnsi="Palatino Linotype" w:cs="Arial"/>
          <w:bCs/>
          <w:i/>
          <w:noProof/>
          <w:lang w:eastAsia="es-ES"/>
        </w:rPr>
        <w:t>”</w:t>
      </w:r>
    </w:p>
    <w:p w14:paraId="72C9EB44" w14:textId="77777777" w:rsidR="00414F55" w:rsidRPr="00902954" w:rsidRDefault="00414F55" w:rsidP="00414F55">
      <w:pPr>
        <w:spacing w:after="0" w:line="360" w:lineRule="auto"/>
        <w:jc w:val="both"/>
        <w:rPr>
          <w:rFonts w:ascii="Palatino Linotype" w:eastAsia="Times New Roman" w:hAnsi="Palatino Linotype" w:cs="Times New Roman"/>
          <w:sz w:val="24"/>
          <w:szCs w:val="24"/>
          <w:lang w:eastAsia="es-ES"/>
        </w:rPr>
      </w:pPr>
    </w:p>
    <w:p w14:paraId="47539380" w14:textId="77777777" w:rsidR="00414F55" w:rsidRPr="00902954" w:rsidRDefault="00414F55" w:rsidP="00414F55">
      <w:pPr>
        <w:spacing w:after="0" w:line="360" w:lineRule="auto"/>
        <w:jc w:val="both"/>
        <w:rPr>
          <w:rFonts w:ascii="Palatino Linotype" w:eastAsia="Arial Unicode MS" w:hAnsi="Palatino Linotype" w:cs="Arial"/>
          <w:i/>
          <w:szCs w:val="24"/>
          <w:lang w:eastAsia="es-ES"/>
        </w:rPr>
      </w:pPr>
      <w:r w:rsidRPr="00902954">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w:t>
      </w:r>
    </w:p>
    <w:p w14:paraId="6C4E82D1" w14:textId="77777777" w:rsidR="00414F55" w:rsidRPr="00902954" w:rsidRDefault="00414F55" w:rsidP="00414F55">
      <w:pPr>
        <w:spacing w:after="0" w:line="360" w:lineRule="auto"/>
        <w:jc w:val="both"/>
        <w:rPr>
          <w:rFonts w:ascii="Palatino Linotype" w:eastAsia="Arial Unicode MS" w:hAnsi="Palatino Linotype"/>
        </w:rPr>
      </w:pPr>
    </w:p>
    <w:p w14:paraId="1AFD8CA8" w14:textId="77777777" w:rsidR="00414F55" w:rsidRPr="00902954" w:rsidRDefault="00414F55" w:rsidP="00414F55">
      <w:pPr>
        <w:spacing w:after="0" w:line="360" w:lineRule="auto"/>
        <w:jc w:val="both"/>
        <w:rPr>
          <w:rFonts w:ascii="Palatino Linotype" w:hAnsi="Palatino Linotype"/>
          <w:sz w:val="24"/>
        </w:rPr>
      </w:pPr>
      <w:r w:rsidRPr="00902954">
        <w:rPr>
          <w:rFonts w:ascii="Palatino Linotype" w:hAnsi="Palatino Linotype"/>
          <w:sz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902954">
        <w:rPr>
          <w:rFonts w:ascii="Palatino Linotype" w:hAnsi="Palatino Linotype"/>
          <w:sz w:val="24"/>
        </w:rPr>
        <w:lastRenderedPageBreak/>
        <w:t>datos personales, entendiéndose por tales, aquéllos que hacen identificable a una persona.</w:t>
      </w:r>
    </w:p>
    <w:p w14:paraId="0C09BEE8" w14:textId="77777777" w:rsidR="00414F55" w:rsidRPr="00902954" w:rsidRDefault="00414F55" w:rsidP="00414F55">
      <w:pPr>
        <w:spacing w:after="0" w:line="360" w:lineRule="auto"/>
        <w:jc w:val="both"/>
        <w:rPr>
          <w:rFonts w:ascii="Palatino Linotype" w:hAnsi="Palatino Linotype"/>
          <w:sz w:val="24"/>
        </w:rPr>
      </w:pPr>
    </w:p>
    <w:p w14:paraId="6CED94C2" w14:textId="77777777" w:rsidR="00414F55" w:rsidRPr="00902954" w:rsidRDefault="00414F55" w:rsidP="00414F55">
      <w:pPr>
        <w:spacing w:after="0" w:line="360" w:lineRule="auto"/>
        <w:jc w:val="both"/>
        <w:rPr>
          <w:rFonts w:ascii="Palatino Linotype" w:eastAsia="Arial Unicode MS" w:hAnsi="Palatino Linotype"/>
          <w:sz w:val="24"/>
          <w:lang w:val="es-ES"/>
        </w:rPr>
      </w:pPr>
      <w:r w:rsidRPr="00902954">
        <w:rPr>
          <w:rFonts w:ascii="Palatino Linotype" w:eastAsia="Arial Unicode MS" w:hAnsi="Palatino Linotype"/>
          <w:sz w:val="24"/>
          <w:lang w:val="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902954">
        <w:rPr>
          <w:rFonts w:ascii="Palatino Linotype" w:eastAsia="Arial Unicode MS" w:hAnsi="Palatino Linotype"/>
          <w:color w:val="000000"/>
          <w:sz w:val="24"/>
          <w:lang w:eastAsia="es-MX"/>
        </w:rPr>
        <w:t>el Sujeto Obligado</w:t>
      </w:r>
      <w:r w:rsidRPr="00902954">
        <w:rPr>
          <w:rFonts w:ascii="Palatino Linotype" w:eastAsia="Arial Unicode MS" w:hAnsi="Palatino Linotype"/>
          <w:sz w:val="24"/>
          <w:lang w:val="es-ES"/>
        </w:rPr>
        <w:t xml:space="preserve">, en ese contexto, todo dato personal susceptible de clasificación debe ser protegido. </w:t>
      </w:r>
    </w:p>
    <w:p w14:paraId="7170C571" w14:textId="77777777" w:rsidR="00414F55" w:rsidRDefault="00414F55" w:rsidP="00414F55">
      <w:pPr>
        <w:spacing w:after="0" w:line="360" w:lineRule="auto"/>
        <w:jc w:val="both"/>
        <w:rPr>
          <w:rFonts w:ascii="Palatino Linotype" w:eastAsia="Times New Roman" w:hAnsi="Palatino Linotype" w:cs="Times New Roman"/>
          <w:sz w:val="24"/>
          <w:szCs w:val="24"/>
          <w:lang w:val="es-ES_tradnl" w:eastAsia="es-ES"/>
        </w:rPr>
      </w:pPr>
    </w:p>
    <w:p w14:paraId="0E5380B5" w14:textId="77777777" w:rsidR="00414F55" w:rsidRPr="00902954" w:rsidRDefault="00414F55" w:rsidP="00414F55">
      <w:pPr>
        <w:spacing w:after="0" w:line="360" w:lineRule="auto"/>
        <w:jc w:val="both"/>
        <w:rPr>
          <w:rFonts w:ascii="Palatino Linotype" w:eastAsia="Times New Roman" w:hAnsi="Palatino Linotype" w:cs="Times New Roman"/>
          <w:sz w:val="24"/>
          <w:szCs w:val="24"/>
          <w:lang w:val="es-ES" w:eastAsia="es-ES"/>
        </w:rPr>
      </w:pPr>
      <w:r w:rsidRPr="00902954">
        <w:rPr>
          <w:rFonts w:ascii="Palatino Linotype" w:eastAsia="Times New Roman" w:hAnsi="Palatino Linotype" w:cs="Times New Roman"/>
          <w:sz w:val="24"/>
          <w:szCs w:val="24"/>
          <w:lang w:val="es-ES_tradnl" w:eastAsia="es-ES"/>
        </w:rPr>
        <w:t xml:space="preserve">Clasificación que tiene que efectuar mediante las formalidades que la Ley impone, es decir, </w:t>
      </w:r>
      <w:r w:rsidRPr="00902954">
        <w:rPr>
          <w:rFonts w:ascii="Palatino Linotype" w:eastAsia="Times New Roman" w:hAnsi="Palatino Linotype" w:cs="Times New Roman"/>
          <w:sz w:val="24"/>
          <w:szCs w:val="24"/>
          <w:lang w:val="es-ES" w:eastAsia="es-ES"/>
        </w:rPr>
        <w:t>resulta necesario que el Comité de Transparencia d</w:t>
      </w:r>
      <w:r w:rsidRPr="00902954">
        <w:rPr>
          <w:rFonts w:ascii="Palatino Linotype" w:eastAsia="Times New Roman" w:hAnsi="Palatino Linotype" w:cs="Times New Roman"/>
          <w:sz w:val="24"/>
          <w:szCs w:val="24"/>
          <w:lang w:val="es-ES_tradnl" w:eastAsia="es-ES"/>
        </w:rPr>
        <w:t xml:space="preserve">el </w:t>
      </w:r>
      <w:r w:rsidRPr="00902954">
        <w:rPr>
          <w:rFonts w:ascii="Palatino Linotype" w:eastAsia="Times New Roman" w:hAnsi="Palatino Linotype" w:cs="Times New Roman"/>
          <w:b/>
          <w:sz w:val="24"/>
          <w:szCs w:val="24"/>
          <w:lang w:val="es-ES_tradnl" w:eastAsia="es-ES"/>
        </w:rPr>
        <w:t>sujeto obligado</w:t>
      </w:r>
      <w:r w:rsidRPr="00902954">
        <w:rPr>
          <w:rFonts w:ascii="Palatino Linotype" w:eastAsia="Times New Roman" w:hAnsi="Palatino Linotype" w:cs="Times New Roman"/>
          <w:sz w:val="24"/>
          <w:szCs w:val="24"/>
          <w:lang w:val="es-ES_tradnl" w:eastAsia="es-ES"/>
        </w:rPr>
        <w:t xml:space="preserve"> </w:t>
      </w:r>
      <w:r w:rsidRPr="00902954">
        <w:rPr>
          <w:rFonts w:ascii="Palatino Linotype" w:eastAsia="Times New Roman" w:hAnsi="Palatino Linotype" w:cs="Times New Roman"/>
          <w:sz w:val="24"/>
          <w:szCs w:val="24"/>
          <w:lang w:val="es-ES" w:eastAsia="es-ES"/>
        </w:rPr>
        <w:t>emita el Acuerdo de Clasificación correspondiente</w:t>
      </w:r>
      <w:r w:rsidRPr="00902954">
        <w:rPr>
          <w:rFonts w:ascii="Palatino Linotype" w:eastAsia="Times New Roman" w:hAnsi="Palatino Linotype" w:cs="Times New Roman"/>
          <w:sz w:val="24"/>
          <w:szCs w:val="24"/>
          <w:lang w:val="es-ES_tradnl" w:eastAsia="es-ES"/>
        </w:rPr>
        <w:t xml:space="preserve"> debidamente fundado y motivado, </w:t>
      </w:r>
      <w:r w:rsidRPr="00902954">
        <w:rPr>
          <w:rFonts w:ascii="Palatino Linotype" w:eastAsia="Times New Roman" w:hAnsi="Palatino Linotype" w:cs="Times New Roman"/>
          <w:sz w:val="24"/>
          <w:szCs w:val="24"/>
          <w:lang w:val="es-ES" w:eastAsia="es-ES"/>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14:paraId="347D4E96" w14:textId="77777777" w:rsidR="00414F55" w:rsidRPr="00902954" w:rsidRDefault="00414F55" w:rsidP="00414F55">
      <w:pPr>
        <w:spacing w:after="0" w:line="360" w:lineRule="auto"/>
        <w:jc w:val="both"/>
        <w:rPr>
          <w:rFonts w:ascii="Palatino Linotype" w:eastAsia="Times New Roman" w:hAnsi="Palatino Linotype" w:cs="Times New Roman"/>
          <w:sz w:val="24"/>
          <w:szCs w:val="24"/>
          <w:lang w:val="es-ES" w:eastAsia="es-ES"/>
        </w:rPr>
      </w:pPr>
    </w:p>
    <w:p w14:paraId="463C9820" w14:textId="77777777" w:rsidR="00414F55" w:rsidRPr="00902954" w:rsidRDefault="00414F55" w:rsidP="00414F55">
      <w:pPr>
        <w:spacing w:after="0" w:line="360" w:lineRule="auto"/>
        <w:jc w:val="both"/>
        <w:rPr>
          <w:rFonts w:ascii="Palatino Linotype" w:eastAsia="Times New Roman" w:hAnsi="Palatino Linotype" w:cs="Times New Roman"/>
          <w:sz w:val="24"/>
          <w:szCs w:val="24"/>
          <w:lang w:val="es-ES" w:eastAsia="es-ES"/>
        </w:rPr>
      </w:pPr>
      <w:r w:rsidRPr="00902954">
        <w:rPr>
          <w:rFonts w:ascii="Palatino Linotype" w:eastAsia="Times New Roman" w:hAnsi="Palatino Linotype" w:cs="Times New Roman"/>
          <w:sz w:val="24"/>
          <w:szCs w:val="24"/>
          <w:lang w:val="es-ES" w:eastAsia="es-ES"/>
        </w:rPr>
        <w:lastRenderedPageBreak/>
        <w:t xml:space="preserve">En caso específico, de los documentos solicitados pudieran obrar datos que son considerados confidenciales, cuyo acceso debe ser restringido, los cuales deben testarse al momento de la elaboración de versiones públicas, como es el caso del </w:t>
      </w:r>
      <w:r w:rsidRPr="00902954">
        <w:rPr>
          <w:rFonts w:ascii="Palatino Linotype" w:eastAsia="Times New Roman" w:hAnsi="Palatino Linotype" w:cs="Times New Roman"/>
          <w:b/>
          <w:sz w:val="24"/>
          <w:szCs w:val="24"/>
          <w:lang w:val="es-ES" w:eastAsia="es-ES"/>
        </w:rPr>
        <w:t>Registro Federal de Contribuyentes</w:t>
      </w:r>
      <w:r w:rsidRPr="00902954">
        <w:rPr>
          <w:rFonts w:ascii="Palatino Linotype" w:eastAsia="Times New Roman" w:hAnsi="Palatino Linotype" w:cs="Times New Roman"/>
          <w:sz w:val="24"/>
          <w:szCs w:val="24"/>
          <w:lang w:val="es-ES" w:eastAsia="es-ES"/>
        </w:rPr>
        <w:t xml:space="preserve"> (RFC)</w:t>
      </w:r>
      <w:r>
        <w:rPr>
          <w:rFonts w:ascii="Palatino Linotype" w:eastAsia="Times New Roman" w:hAnsi="Palatino Linotype" w:cs="Times New Roman"/>
          <w:sz w:val="24"/>
          <w:szCs w:val="24"/>
          <w:lang w:val="es-ES" w:eastAsia="es-ES"/>
        </w:rPr>
        <w:t xml:space="preserve"> y</w:t>
      </w:r>
      <w:r w:rsidRPr="00902954">
        <w:rPr>
          <w:rFonts w:ascii="Palatino Linotype" w:eastAsia="Times New Roman" w:hAnsi="Palatino Linotype" w:cs="Times New Roman"/>
          <w:sz w:val="24"/>
          <w:szCs w:val="24"/>
          <w:lang w:val="es-ES" w:eastAsia="es-ES"/>
        </w:rPr>
        <w:t xml:space="preserve"> la </w:t>
      </w:r>
      <w:r w:rsidRPr="00902954">
        <w:rPr>
          <w:rFonts w:ascii="Palatino Linotype" w:eastAsia="Times New Roman" w:hAnsi="Palatino Linotype" w:cs="Times New Roman"/>
          <w:b/>
          <w:sz w:val="24"/>
          <w:szCs w:val="24"/>
          <w:lang w:val="es-ES" w:eastAsia="es-ES"/>
        </w:rPr>
        <w:t>Clave Única de Registro de Población</w:t>
      </w:r>
      <w:r w:rsidRPr="00902954">
        <w:rPr>
          <w:rFonts w:ascii="Palatino Linotype" w:eastAsia="Times New Roman" w:hAnsi="Palatino Linotype" w:cs="Times New Roman"/>
          <w:sz w:val="24"/>
          <w:szCs w:val="24"/>
          <w:lang w:val="es-ES" w:eastAsia="es-ES"/>
        </w:rPr>
        <w:t xml:space="preserve"> (CURP)</w:t>
      </w:r>
      <w:r>
        <w:rPr>
          <w:rFonts w:ascii="Palatino Linotype" w:eastAsia="Times New Roman" w:hAnsi="Palatino Linotype" w:cs="Times New Roman"/>
          <w:sz w:val="24"/>
          <w:szCs w:val="24"/>
          <w:lang w:val="es-ES" w:eastAsia="es-ES"/>
        </w:rPr>
        <w:t>.</w:t>
      </w:r>
      <w:r w:rsidRPr="00902954">
        <w:rPr>
          <w:rFonts w:ascii="Palatino Linotype" w:eastAsia="Times New Roman" w:hAnsi="Palatino Linotype" w:cs="Times New Roman"/>
          <w:b/>
          <w:sz w:val="24"/>
          <w:szCs w:val="24"/>
          <w:lang w:val="es-ES" w:eastAsia="es-ES"/>
        </w:rPr>
        <w:t>.</w:t>
      </w:r>
    </w:p>
    <w:p w14:paraId="1DA4CFFB" w14:textId="77777777" w:rsidR="00414F55" w:rsidRPr="00902954" w:rsidRDefault="00414F55" w:rsidP="00414F55">
      <w:pPr>
        <w:spacing w:after="0" w:line="360" w:lineRule="auto"/>
        <w:jc w:val="both"/>
        <w:rPr>
          <w:rFonts w:ascii="Palatino Linotype" w:eastAsia="Times New Roman" w:hAnsi="Palatino Linotype" w:cs="Times New Roman"/>
          <w:sz w:val="24"/>
          <w:szCs w:val="24"/>
        </w:rPr>
      </w:pPr>
    </w:p>
    <w:p w14:paraId="56CB872E" w14:textId="77777777" w:rsidR="00414F55" w:rsidRPr="00902954" w:rsidRDefault="00414F55" w:rsidP="00414F55">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r w:rsidRPr="00902954">
        <w:rPr>
          <w:rFonts w:ascii="Palatino Linotype" w:eastAsia="Times New Roman" w:hAnsi="Palatino Linotype" w:cs="Arial"/>
          <w:sz w:val="24"/>
          <w:szCs w:val="24"/>
          <w:lang w:eastAsia="es-MX"/>
        </w:rPr>
        <w:t>En cuanto al Registro Federal de Contribuyentes (RFC) de las personas físicas constituye un dato personal, ya que para su obtención es necesario acreditar ante la autoridad fiscal previamente la identidad de la persona, su fecha de nacimiento, entre otros aspectos, cuyo trámite de inscripción en el registro, lo hacen con el propósito de realizar (mediante esa clave de identificación) operaciones o actividades de naturaleza fiscal, la cual, les permite hacer identificable respecto de una situación fiscal determinada.</w:t>
      </w:r>
    </w:p>
    <w:p w14:paraId="590DD5FD" w14:textId="77777777" w:rsidR="00414F55" w:rsidRPr="00902954" w:rsidRDefault="00414F55" w:rsidP="00414F55">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p>
    <w:p w14:paraId="02D7226E" w14:textId="77777777" w:rsidR="00414F55" w:rsidRPr="00902954" w:rsidRDefault="00414F55" w:rsidP="00414F55">
      <w:pPr>
        <w:spacing w:after="0" w:line="360" w:lineRule="auto"/>
        <w:ind w:right="-91"/>
        <w:jc w:val="both"/>
        <w:rPr>
          <w:rFonts w:ascii="Palatino Linotype" w:eastAsia="Times New Roman" w:hAnsi="Palatino Linotype" w:cs="Arial"/>
          <w:sz w:val="24"/>
          <w:szCs w:val="24"/>
          <w:lang w:eastAsia="es-MX"/>
        </w:rPr>
      </w:pPr>
      <w:r w:rsidRPr="00902954">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19/17, de la segunda época, el cual es del tenor literal siguiente:</w:t>
      </w:r>
    </w:p>
    <w:p w14:paraId="12508F6F" w14:textId="77777777" w:rsidR="00414F55" w:rsidRPr="00902954" w:rsidRDefault="00414F55" w:rsidP="00414F55">
      <w:pPr>
        <w:spacing w:after="0" w:line="360" w:lineRule="auto"/>
        <w:ind w:right="-91"/>
        <w:jc w:val="both"/>
        <w:rPr>
          <w:rFonts w:ascii="Palatino Linotype" w:eastAsia="Times New Roman" w:hAnsi="Palatino Linotype" w:cs="Arial"/>
          <w:sz w:val="24"/>
          <w:szCs w:val="24"/>
          <w:lang w:eastAsia="es-MX"/>
        </w:rPr>
      </w:pPr>
    </w:p>
    <w:p w14:paraId="379B5504" w14:textId="77777777" w:rsidR="00414F55" w:rsidRPr="00902954" w:rsidRDefault="00414F55" w:rsidP="00414F55">
      <w:pPr>
        <w:spacing w:after="0" w:line="240" w:lineRule="auto"/>
        <w:ind w:left="567" w:right="567"/>
        <w:jc w:val="both"/>
        <w:rPr>
          <w:rFonts w:ascii="Palatino Linotype" w:eastAsia="Times New Roman" w:hAnsi="Palatino Linotype" w:cs="Arial"/>
          <w:b/>
          <w:bCs/>
          <w:i/>
        </w:rPr>
      </w:pPr>
      <w:r w:rsidRPr="00902954">
        <w:rPr>
          <w:rFonts w:ascii="Palatino Linotype" w:eastAsia="Times New Roman" w:hAnsi="Palatino Linotype" w:cs="Arial"/>
          <w:bCs/>
          <w:i/>
        </w:rPr>
        <w:t>“</w:t>
      </w:r>
      <w:r w:rsidRPr="00902954">
        <w:rPr>
          <w:rFonts w:ascii="Palatino Linotype" w:eastAsia="Times New Roman" w:hAnsi="Palatino Linotype" w:cs="Arial"/>
          <w:b/>
          <w:bCs/>
          <w:i/>
        </w:rPr>
        <w:t xml:space="preserve">Registro Federal de Contribuyentes (RFC) de personas físicas. </w:t>
      </w:r>
      <w:r w:rsidRPr="00902954">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5D195411" w14:textId="77777777" w:rsidR="00414F55" w:rsidRPr="00902954" w:rsidRDefault="00414F55" w:rsidP="00414F55">
      <w:pPr>
        <w:spacing w:after="0" w:line="240" w:lineRule="auto"/>
        <w:ind w:left="567" w:right="567"/>
        <w:jc w:val="both"/>
        <w:rPr>
          <w:rFonts w:ascii="Palatino Linotype" w:eastAsia="Times New Roman" w:hAnsi="Palatino Linotype" w:cs="Arial"/>
          <w:bCs/>
          <w:i/>
          <w:sz w:val="20"/>
        </w:rPr>
      </w:pPr>
      <w:r w:rsidRPr="00902954">
        <w:rPr>
          <w:rFonts w:ascii="Palatino Linotype" w:eastAsia="Times New Roman" w:hAnsi="Palatino Linotype" w:cs="Arial"/>
          <w:bCs/>
          <w:i/>
          <w:sz w:val="20"/>
        </w:rPr>
        <w:t>Resoluciones:</w:t>
      </w:r>
    </w:p>
    <w:p w14:paraId="2FBAF34F" w14:textId="77777777" w:rsidR="00414F55" w:rsidRPr="00902954" w:rsidRDefault="00414F55" w:rsidP="00414F55">
      <w:pPr>
        <w:spacing w:after="0" w:line="240" w:lineRule="auto"/>
        <w:ind w:left="567" w:right="567"/>
        <w:jc w:val="both"/>
        <w:rPr>
          <w:rFonts w:ascii="Palatino Linotype" w:eastAsia="Times New Roman" w:hAnsi="Palatino Linotype" w:cs="Arial"/>
          <w:bCs/>
          <w:i/>
          <w:sz w:val="20"/>
        </w:rPr>
      </w:pPr>
      <w:r w:rsidRPr="00902954">
        <w:rPr>
          <w:rFonts w:ascii="Palatino Linotype" w:eastAsia="Times New Roman" w:hAnsi="Palatino Linotype" w:cs="Arial"/>
          <w:bCs/>
          <w:i/>
          <w:sz w:val="20"/>
        </w:rPr>
        <w:t>•</w:t>
      </w:r>
      <w:r w:rsidRPr="00902954">
        <w:rPr>
          <w:rFonts w:ascii="Palatino Linotype" w:eastAsia="Times New Roman" w:hAnsi="Palatino Linotype" w:cs="Arial"/>
          <w:bCs/>
          <w:i/>
          <w:sz w:val="20"/>
        </w:rPr>
        <w:tab/>
        <w:t>RRA 0189/17. Morena. 08 de febrero de 2017. Por unanimidad. Comisionado Ponente Joel Salas Suárez.</w:t>
      </w:r>
    </w:p>
    <w:p w14:paraId="3214DD17" w14:textId="77777777" w:rsidR="00414F55" w:rsidRPr="00902954" w:rsidRDefault="00414F55" w:rsidP="00414F55">
      <w:pPr>
        <w:spacing w:after="0" w:line="240" w:lineRule="auto"/>
        <w:ind w:left="567" w:right="567"/>
        <w:jc w:val="both"/>
        <w:rPr>
          <w:rFonts w:ascii="Palatino Linotype" w:eastAsia="Times New Roman" w:hAnsi="Palatino Linotype" w:cs="Arial"/>
          <w:bCs/>
          <w:i/>
          <w:sz w:val="20"/>
        </w:rPr>
      </w:pPr>
      <w:r w:rsidRPr="00902954">
        <w:rPr>
          <w:rFonts w:ascii="Palatino Linotype" w:eastAsia="Times New Roman" w:hAnsi="Palatino Linotype" w:cs="Arial"/>
          <w:bCs/>
          <w:i/>
          <w:sz w:val="20"/>
        </w:rPr>
        <w:t>•</w:t>
      </w:r>
      <w:r w:rsidRPr="00902954">
        <w:rPr>
          <w:rFonts w:ascii="Palatino Linotype" w:eastAsia="Times New Roman" w:hAnsi="Palatino Linotype" w:cs="Arial"/>
          <w:bCs/>
          <w:i/>
          <w:sz w:val="20"/>
        </w:rPr>
        <w:tab/>
        <w:t xml:space="preserve">RRA 0677/17. Universidad Nacional Autónoma de México. 08 de marzo de 2017. Por unanimidad. Comisionado Ponente </w:t>
      </w:r>
      <w:proofErr w:type="spellStart"/>
      <w:r w:rsidRPr="00902954">
        <w:rPr>
          <w:rFonts w:ascii="Palatino Linotype" w:eastAsia="Times New Roman" w:hAnsi="Palatino Linotype" w:cs="Arial"/>
          <w:bCs/>
          <w:i/>
          <w:sz w:val="20"/>
        </w:rPr>
        <w:t>Rosendoevgueni</w:t>
      </w:r>
      <w:proofErr w:type="spellEnd"/>
      <w:r w:rsidRPr="00902954">
        <w:rPr>
          <w:rFonts w:ascii="Palatino Linotype" w:eastAsia="Times New Roman" w:hAnsi="Palatino Linotype" w:cs="Arial"/>
          <w:bCs/>
          <w:i/>
          <w:sz w:val="20"/>
        </w:rPr>
        <w:t xml:space="preserve"> Monterrey </w:t>
      </w:r>
      <w:proofErr w:type="spellStart"/>
      <w:r w:rsidRPr="00902954">
        <w:rPr>
          <w:rFonts w:ascii="Palatino Linotype" w:eastAsia="Times New Roman" w:hAnsi="Palatino Linotype" w:cs="Arial"/>
          <w:bCs/>
          <w:i/>
          <w:sz w:val="20"/>
        </w:rPr>
        <w:t>Chepov</w:t>
      </w:r>
      <w:proofErr w:type="spellEnd"/>
      <w:r w:rsidRPr="00902954">
        <w:rPr>
          <w:rFonts w:ascii="Palatino Linotype" w:eastAsia="Times New Roman" w:hAnsi="Palatino Linotype" w:cs="Arial"/>
          <w:bCs/>
          <w:i/>
          <w:sz w:val="20"/>
        </w:rPr>
        <w:t xml:space="preserve">. </w:t>
      </w:r>
    </w:p>
    <w:p w14:paraId="65728874" w14:textId="77777777" w:rsidR="00414F55" w:rsidRPr="00902954" w:rsidRDefault="00414F55" w:rsidP="00414F55">
      <w:pPr>
        <w:spacing w:after="0" w:line="240" w:lineRule="auto"/>
        <w:ind w:left="567" w:right="567"/>
        <w:jc w:val="both"/>
        <w:rPr>
          <w:rFonts w:ascii="Palatino Linotype" w:eastAsia="Times New Roman" w:hAnsi="Palatino Linotype" w:cs="Arial"/>
          <w:i/>
          <w:sz w:val="20"/>
        </w:rPr>
      </w:pPr>
      <w:r w:rsidRPr="00902954">
        <w:rPr>
          <w:rFonts w:ascii="Palatino Linotype" w:eastAsia="Times New Roman" w:hAnsi="Palatino Linotype" w:cs="Arial"/>
          <w:bCs/>
          <w:i/>
          <w:sz w:val="20"/>
        </w:rPr>
        <w:t>•</w:t>
      </w:r>
      <w:r w:rsidRPr="00902954">
        <w:rPr>
          <w:rFonts w:ascii="Palatino Linotype" w:eastAsia="Times New Roman" w:hAnsi="Palatino Linotype" w:cs="Arial"/>
          <w:bCs/>
          <w:i/>
          <w:sz w:val="20"/>
        </w:rPr>
        <w:tab/>
        <w:t>RRA 1564/17. Tribunal Electoral del Poder Judicial de la Federación. 26 de abril de 2017. Por unanimidad. Comisionado Ponente Oscar Mauricio Guerra Ford.</w:t>
      </w:r>
      <w:r w:rsidRPr="00902954">
        <w:rPr>
          <w:rFonts w:ascii="Palatino Linotype" w:eastAsia="Times New Roman" w:hAnsi="Palatino Linotype" w:cs="Arial"/>
          <w:i/>
          <w:sz w:val="20"/>
        </w:rPr>
        <w:t>”</w:t>
      </w:r>
    </w:p>
    <w:p w14:paraId="75E9C6D1" w14:textId="77777777" w:rsidR="00414F55" w:rsidRPr="00902954" w:rsidRDefault="00414F55" w:rsidP="00414F55">
      <w:pPr>
        <w:spacing w:after="0" w:line="360" w:lineRule="auto"/>
        <w:jc w:val="both"/>
        <w:rPr>
          <w:rFonts w:ascii="Palatino Linotype" w:eastAsia="Times New Roman" w:hAnsi="Palatino Linotype" w:cs="Arial"/>
          <w:sz w:val="24"/>
          <w:szCs w:val="24"/>
          <w:lang w:eastAsia="es-MX"/>
        </w:rPr>
      </w:pPr>
    </w:p>
    <w:p w14:paraId="247D49B9" w14:textId="77777777" w:rsidR="00414F55" w:rsidRPr="00902954" w:rsidRDefault="00414F55" w:rsidP="00414F55">
      <w:pPr>
        <w:spacing w:after="0" w:line="360" w:lineRule="auto"/>
        <w:jc w:val="both"/>
        <w:rPr>
          <w:rFonts w:ascii="Palatino Linotype" w:eastAsia="Times New Roman" w:hAnsi="Palatino Linotype" w:cs="Arial"/>
          <w:sz w:val="24"/>
          <w:szCs w:val="24"/>
          <w:lang w:eastAsia="es-MX"/>
        </w:rPr>
      </w:pPr>
      <w:r w:rsidRPr="00902954">
        <w:rPr>
          <w:rFonts w:ascii="Palatino Linotype" w:eastAsia="Times New Roman" w:hAnsi="Palatino Linotype" w:cs="Arial"/>
          <w:sz w:val="24"/>
          <w:szCs w:val="24"/>
          <w:lang w:eastAsia="es-MX"/>
        </w:rPr>
        <w:lastRenderedPageBreak/>
        <w:t xml:space="preserve">Así, el RFC se vincula al nombre de su titular, permite identificar la edad de la persona, su fecha de nacimiento, así como su </w:t>
      </w:r>
      <w:proofErr w:type="spellStart"/>
      <w:r w:rsidRPr="00902954">
        <w:rPr>
          <w:rFonts w:ascii="Palatino Linotype" w:eastAsia="Times New Roman" w:hAnsi="Palatino Linotype" w:cs="Arial"/>
          <w:sz w:val="24"/>
          <w:szCs w:val="24"/>
          <w:lang w:eastAsia="es-MX"/>
        </w:rPr>
        <w:t>homoclave</w:t>
      </w:r>
      <w:proofErr w:type="spellEnd"/>
      <w:r w:rsidRPr="00902954">
        <w:rPr>
          <w:rFonts w:ascii="Palatino Linotype" w:eastAsia="Times New Roman" w:hAnsi="Palatino Linotype" w:cs="Arial"/>
          <w:sz w:val="24"/>
          <w:szCs w:val="24"/>
          <w:lang w:eastAsia="es-MX"/>
        </w:rPr>
        <w:t>, la cual es única e irrepetible y determina justamente la identificación de dicha persona para efectos fiscales, por lo que éste constituye un dato personal que concierne a una persona física identificada e identificable.</w:t>
      </w:r>
    </w:p>
    <w:p w14:paraId="7581F32E" w14:textId="77777777" w:rsidR="00414F55" w:rsidRPr="00902954" w:rsidRDefault="00414F55" w:rsidP="00414F55">
      <w:pPr>
        <w:spacing w:after="0" w:line="360" w:lineRule="auto"/>
        <w:jc w:val="both"/>
        <w:rPr>
          <w:rFonts w:ascii="Palatino Linotype" w:eastAsia="Times New Roman" w:hAnsi="Palatino Linotype" w:cs="Arial"/>
          <w:sz w:val="24"/>
          <w:szCs w:val="24"/>
          <w:lang w:eastAsia="es-MX"/>
        </w:rPr>
      </w:pPr>
    </w:p>
    <w:p w14:paraId="155B15AA" w14:textId="77777777" w:rsidR="00414F55" w:rsidRPr="00902954" w:rsidRDefault="00414F55" w:rsidP="00414F55">
      <w:pPr>
        <w:spacing w:after="0" w:line="360" w:lineRule="auto"/>
        <w:jc w:val="both"/>
        <w:rPr>
          <w:rFonts w:ascii="Palatino Linotype" w:eastAsia="Times New Roman" w:hAnsi="Palatino Linotype" w:cs="Times New Roman"/>
          <w:sz w:val="24"/>
          <w:szCs w:val="24"/>
          <w:lang w:val="es-ES" w:eastAsia="es-MX"/>
        </w:rPr>
      </w:pPr>
      <w:r w:rsidRPr="00902954">
        <w:rPr>
          <w:rFonts w:ascii="Palatino Linotype" w:eastAsia="Times New Roman" w:hAnsi="Palatino Linotype" w:cs="Times New Roman"/>
          <w:sz w:val="24"/>
          <w:szCs w:val="24"/>
          <w:lang w:val="es-ES" w:eastAsia="es-MX"/>
        </w:rPr>
        <w:t xml:space="preserve">Por cuanto hace a la </w:t>
      </w:r>
      <w:r w:rsidRPr="00902954">
        <w:rPr>
          <w:rFonts w:ascii="Palatino Linotype" w:eastAsia="Times New Roman" w:hAnsi="Palatino Linotype" w:cs="Times New Roman"/>
          <w:b/>
          <w:sz w:val="24"/>
          <w:szCs w:val="24"/>
          <w:lang w:val="es-ES" w:eastAsia="es-ES"/>
        </w:rPr>
        <w:t xml:space="preserve">Clave Única de Registro de Población, </w:t>
      </w:r>
      <w:r w:rsidRPr="00902954">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25AC83D" w14:textId="77777777" w:rsidR="00414F55" w:rsidRPr="00902954" w:rsidRDefault="00414F55" w:rsidP="00414F55">
      <w:pPr>
        <w:spacing w:after="0" w:line="360" w:lineRule="auto"/>
        <w:jc w:val="both"/>
        <w:rPr>
          <w:rFonts w:ascii="Palatino Linotype" w:eastAsia="Times New Roman" w:hAnsi="Palatino Linotype" w:cs="Times New Roman"/>
          <w:sz w:val="24"/>
          <w:szCs w:val="24"/>
          <w:lang w:val="es-ES" w:eastAsia="es-MX"/>
        </w:rPr>
      </w:pPr>
    </w:p>
    <w:p w14:paraId="4FC0AFD0" w14:textId="77777777" w:rsidR="00414F55" w:rsidRPr="00902954" w:rsidRDefault="00414F55" w:rsidP="00414F55">
      <w:pPr>
        <w:spacing w:after="0" w:line="360" w:lineRule="auto"/>
        <w:jc w:val="both"/>
        <w:rPr>
          <w:rFonts w:ascii="Palatino Linotype" w:eastAsia="Times New Roman" w:hAnsi="Palatino Linotype" w:cs="Times New Roman"/>
          <w:sz w:val="24"/>
          <w:szCs w:val="24"/>
          <w:lang w:val="es-ES" w:eastAsia="es-MX"/>
        </w:rPr>
      </w:pPr>
      <w:r w:rsidRPr="00902954">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2E25AEBB" w14:textId="77777777" w:rsidR="00414F55" w:rsidRPr="00902954" w:rsidRDefault="00414F55" w:rsidP="00414F55">
      <w:pPr>
        <w:spacing w:after="0" w:line="360" w:lineRule="auto"/>
        <w:jc w:val="both"/>
        <w:rPr>
          <w:rFonts w:ascii="Palatino Linotype" w:eastAsia="Times New Roman" w:hAnsi="Palatino Linotype" w:cs="Times New Roman"/>
          <w:sz w:val="24"/>
          <w:szCs w:val="24"/>
          <w:lang w:val="es-ES" w:eastAsia="es-MX"/>
        </w:rPr>
      </w:pPr>
    </w:p>
    <w:p w14:paraId="76AD128C" w14:textId="77777777" w:rsidR="00414F55" w:rsidRPr="00902954" w:rsidRDefault="00414F55" w:rsidP="00414F55">
      <w:pPr>
        <w:spacing w:after="0"/>
        <w:ind w:left="567" w:right="567"/>
        <w:jc w:val="both"/>
        <w:rPr>
          <w:rFonts w:ascii="Palatino Linotype" w:hAnsi="Palatino Linotype" w:cs="Arial"/>
          <w:i/>
          <w:lang w:val="es-ES" w:eastAsia="es-MX"/>
        </w:rPr>
      </w:pPr>
      <w:r w:rsidRPr="00902954">
        <w:rPr>
          <w:rFonts w:ascii="Palatino Linotype" w:hAnsi="Palatino Linotype" w:cs="Arial,Bold"/>
          <w:b/>
          <w:bCs/>
          <w:i/>
          <w:lang w:val="es-ES" w:eastAsia="es-MX"/>
        </w:rPr>
        <w:t xml:space="preserve">“Artículo 86. </w:t>
      </w:r>
      <w:r w:rsidRPr="00902954">
        <w:rPr>
          <w:rFonts w:ascii="Palatino Linotype" w:hAnsi="Palatino Linotype" w:cs="Arial"/>
          <w:i/>
          <w:lang w:val="es-ES" w:eastAsia="es-MX"/>
        </w:rPr>
        <w:t>El Registro Nacional de Población tiene como finalidad registrar a cada una de las personas que integran la población del país, con los datos que permitan certificar y acreditar fehacientemente su identidad.</w:t>
      </w:r>
    </w:p>
    <w:p w14:paraId="68AD8429" w14:textId="77777777" w:rsidR="00414F55" w:rsidRPr="00902954" w:rsidRDefault="00414F55" w:rsidP="00414F55">
      <w:pPr>
        <w:spacing w:after="0"/>
        <w:ind w:left="567" w:right="567"/>
        <w:jc w:val="both"/>
        <w:rPr>
          <w:rFonts w:ascii="Palatino Linotype" w:hAnsi="Palatino Linotype" w:cs="Arial"/>
          <w:i/>
          <w:lang w:val="es-ES" w:eastAsia="es-MX"/>
        </w:rPr>
      </w:pPr>
    </w:p>
    <w:p w14:paraId="63B40A1C" w14:textId="77777777" w:rsidR="00414F55" w:rsidRPr="00902954" w:rsidRDefault="00414F55" w:rsidP="00414F55">
      <w:pPr>
        <w:spacing w:after="0"/>
        <w:ind w:left="567" w:right="567"/>
        <w:jc w:val="both"/>
        <w:rPr>
          <w:rFonts w:ascii="Palatino Linotype" w:hAnsi="Palatino Linotype" w:cs="Arial"/>
          <w:i/>
          <w:lang w:val="es-ES" w:eastAsia="es-MX"/>
        </w:rPr>
      </w:pPr>
      <w:r w:rsidRPr="00902954">
        <w:rPr>
          <w:rFonts w:ascii="Palatino Linotype" w:hAnsi="Palatino Linotype" w:cs="Arial,Bold"/>
          <w:b/>
          <w:bCs/>
          <w:i/>
          <w:lang w:val="es-ES" w:eastAsia="es-MX"/>
        </w:rPr>
        <w:t xml:space="preserve">Artículo 91. </w:t>
      </w:r>
      <w:r w:rsidRPr="00902954">
        <w:rPr>
          <w:rFonts w:ascii="Palatino Linotype" w:hAnsi="Palatino Linotype" w:cs="Arial"/>
          <w:i/>
          <w:lang w:val="es-ES" w:eastAsia="es-MX"/>
        </w:rPr>
        <w:t>Al incorporar a una persona en el Registro Nacional de Población, se le asignará una clave que se denominará Clave Única de Registro de Población. Esta servirá para registrarla e identificarla en forma individual.”</w:t>
      </w:r>
    </w:p>
    <w:p w14:paraId="0CF4BF9F" w14:textId="77777777" w:rsidR="00414F55" w:rsidRDefault="00414F55" w:rsidP="00414F55">
      <w:pPr>
        <w:spacing w:after="0" w:line="360" w:lineRule="auto"/>
        <w:jc w:val="both"/>
        <w:rPr>
          <w:rFonts w:ascii="Palatino Linotype" w:eastAsia="Times New Roman" w:hAnsi="Palatino Linotype" w:cs="Times New Roman"/>
          <w:sz w:val="24"/>
          <w:szCs w:val="24"/>
          <w:lang w:val="es-ES" w:eastAsia="es-MX"/>
        </w:rPr>
      </w:pPr>
    </w:p>
    <w:p w14:paraId="2467FC5F" w14:textId="77777777" w:rsidR="00414F55" w:rsidRPr="00902954" w:rsidRDefault="00414F55" w:rsidP="00414F55">
      <w:pPr>
        <w:spacing w:after="0" w:line="360" w:lineRule="auto"/>
        <w:jc w:val="both"/>
        <w:rPr>
          <w:rFonts w:ascii="Palatino Linotype" w:eastAsia="Times New Roman" w:hAnsi="Palatino Linotype" w:cs="Times New Roman"/>
          <w:sz w:val="24"/>
          <w:szCs w:val="24"/>
          <w:lang w:val="es-ES" w:eastAsia="es-MX"/>
        </w:rPr>
      </w:pPr>
      <w:r w:rsidRPr="00902954">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w:t>
      </w:r>
      <w:r w:rsidRPr="00902954">
        <w:rPr>
          <w:rFonts w:ascii="Palatino Linotype" w:eastAsia="Times New Roman" w:hAnsi="Palatino Linotype" w:cs="Times New Roman"/>
          <w:sz w:val="24"/>
          <w:szCs w:val="24"/>
          <w:lang w:val="es-ES" w:eastAsia="es-MX"/>
        </w:rPr>
        <w:lastRenderedPageBreak/>
        <w:t xml:space="preserve">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44499889" w14:textId="77777777" w:rsidR="00414F55" w:rsidRPr="00902954" w:rsidRDefault="00414F55" w:rsidP="00414F55">
      <w:pPr>
        <w:spacing w:after="0" w:line="360" w:lineRule="auto"/>
        <w:jc w:val="both"/>
        <w:rPr>
          <w:rFonts w:ascii="Palatino Linotype" w:eastAsia="Times New Roman" w:hAnsi="Palatino Linotype" w:cs="Times New Roman"/>
          <w:sz w:val="24"/>
          <w:szCs w:val="24"/>
          <w:lang w:val="es-ES" w:eastAsia="es-MX"/>
        </w:rPr>
      </w:pPr>
    </w:p>
    <w:p w14:paraId="566D994F" w14:textId="77777777" w:rsidR="00414F55" w:rsidRPr="00902954" w:rsidRDefault="00414F55" w:rsidP="00414F55">
      <w:pPr>
        <w:spacing w:after="0" w:line="360" w:lineRule="auto"/>
        <w:jc w:val="both"/>
        <w:rPr>
          <w:rFonts w:ascii="Palatino Linotype" w:eastAsia="Times New Roman" w:hAnsi="Palatino Linotype" w:cs="Times New Roman"/>
          <w:sz w:val="24"/>
          <w:szCs w:val="24"/>
          <w:lang w:val="es-ES" w:eastAsia="es-MX"/>
        </w:rPr>
      </w:pPr>
      <w:r w:rsidRPr="00902954">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459F47DC" w14:textId="77777777" w:rsidR="00414F55" w:rsidRPr="00902954" w:rsidRDefault="00414F55" w:rsidP="00414F55">
      <w:pPr>
        <w:spacing w:after="0" w:line="360" w:lineRule="auto"/>
        <w:jc w:val="both"/>
        <w:rPr>
          <w:rFonts w:ascii="Palatino Linotype" w:hAnsi="Palatino Linotype" w:cs="Arial"/>
          <w:lang w:val="es-ES" w:eastAsia="es-MX"/>
        </w:rPr>
      </w:pPr>
    </w:p>
    <w:p w14:paraId="0A94ACCD" w14:textId="77777777" w:rsidR="00414F55" w:rsidRDefault="00414F55" w:rsidP="00414F55">
      <w:pPr>
        <w:spacing w:after="0" w:line="240" w:lineRule="auto"/>
        <w:ind w:left="567" w:right="567"/>
        <w:jc w:val="both"/>
        <w:rPr>
          <w:rFonts w:ascii="Palatino Linotype" w:eastAsia="Times New Roman" w:hAnsi="Palatino Linotype" w:cs="Times New Roman"/>
          <w:b/>
          <w:i/>
          <w:lang w:val="es-ES" w:eastAsia="es-MX"/>
        </w:rPr>
      </w:pPr>
    </w:p>
    <w:p w14:paraId="04B5DAD7" w14:textId="77777777" w:rsidR="00414F55" w:rsidRPr="00902954" w:rsidRDefault="00414F55" w:rsidP="00414F55">
      <w:pPr>
        <w:spacing w:after="0" w:line="240" w:lineRule="auto"/>
        <w:ind w:left="567" w:right="567"/>
        <w:jc w:val="both"/>
        <w:rPr>
          <w:rFonts w:ascii="Palatino Linotype" w:eastAsia="Times New Roman" w:hAnsi="Palatino Linotype" w:cs="Times New Roman"/>
          <w:i/>
          <w:lang w:val="es-ES" w:eastAsia="es-MX"/>
        </w:rPr>
      </w:pPr>
      <w:r w:rsidRPr="00902954">
        <w:rPr>
          <w:rFonts w:ascii="Palatino Linotype" w:eastAsia="Times New Roman" w:hAnsi="Palatino Linotype" w:cs="Times New Roman"/>
          <w:b/>
          <w:i/>
          <w:lang w:val="es-ES" w:eastAsia="es-MX"/>
        </w:rPr>
        <w:t>Clave Única de Registro de Población (CURP)</w:t>
      </w:r>
      <w:r w:rsidRPr="00902954">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F991D95" w14:textId="77777777" w:rsidR="00414F55" w:rsidRPr="00902954" w:rsidRDefault="00414F55" w:rsidP="00414F55">
      <w:pPr>
        <w:spacing w:after="0" w:line="360" w:lineRule="auto"/>
        <w:ind w:right="616"/>
        <w:jc w:val="both"/>
        <w:rPr>
          <w:rFonts w:ascii="Palatino Linotype" w:hAnsi="Palatino Linotype" w:cs="Arial"/>
          <w:bCs/>
          <w:lang w:val="es-ES" w:eastAsia="es-MX"/>
        </w:rPr>
      </w:pPr>
    </w:p>
    <w:p w14:paraId="4010AECD" w14:textId="77777777" w:rsidR="00414F55" w:rsidRPr="00902954" w:rsidRDefault="00414F55" w:rsidP="00414F55">
      <w:pPr>
        <w:spacing w:after="0" w:line="360" w:lineRule="auto"/>
        <w:jc w:val="both"/>
        <w:rPr>
          <w:rFonts w:ascii="Palatino Linotype" w:eastAsia="Times New Roman" w:hAnsi="Palatino Linotype" w:cs="Times New Roman"/>
          <w:sz w:val="24"/>
          <w:szCs w:val="24"/>
          <w:lang w:val="es-ES" w:eastAsia="es-MX"/>
        </w:rPr>
      </w:pPr>
      <w:r w:rsidRPr="00902954">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w:t>
      </w:r>
      <w:r w:rsidRPr="00902954">
        <w:rPr>
          <w:rFonts w:ascii="Palatino Linotype" w:eastAsia="Times New Roman" w:hAnsi="Palatino Linotype" w:cs="Times New Roman"/>
          <w:sz w:val="24"/>
          <w:szCs w:val="24"/>
          <w:lang w:val="es-ES" w:eastAsia="es-MX"/>
        </w:rPr>
        <w:lastRenderedPageBreak/>
        <w:t>México y Municipios y  4 fracción XI de la Ley de Protección de Datos Personales en Posesión de Sujetos Obligados del Estado de México y Municipios.</w:t>
      </w:r>
    </w:p>
    <w:p w14:paraId="5B0EC7DC" w14:textId="77777777" w:rsidR="00414F55" w:rsidRDefault="00414F55" w:rsidP="00414F55">
      <w:pPr>
        <w:spacing w:after="0" w:line="360" w:lineRule="auto"/>
        <w:jc w:val="both"/>
        <w:rPr>
          <w:rFonts w:ascii="Palatino Linotype" w:eastAsia="Arial Unicode MS" w:hAnsi="Palatino Linotype" w:cs="Times New Roman"/>
          <w:sz w:val="24"/>
          <w:szCs w:val="24"/>
          <w:lang w:eastAsia="es-ES"/>
        </w:rPr>
      </w:pPr>
    </w:p>
    <w:p w14:paraId="61163782" w14:textId="77777777" w:rsidR="00414F55" w:rsidRPr="00902954" w:rsidRDefault="00414F55" w:rsidP="00414F55">
      <w:pPr>
        <w:spacing w:after="0" w:line="360" w:lineRule="auto"/>
        <w:jc w:val="both"/>
        <w:rPr>
          <w:rFonts w:ascii="Palatino Linotype" w:eastAsia="Times New Roman" w:hAnsi="Palatino Linotype" w:cs="Times New Roman"/>
          <w:sz w:val="24"/>
          <w:szCs w:val="24"/>
          <w:lang w:eastAsia="es-MX"/>
        </w:rPr>
      </w:pPr>
      <w:r w:rsidRPr="00902954">
        <w:rPr>
          <w:rFonts w:ascii="Palatino Linotype" w:eastAsia="Times New Roman" w:hAnsi="Palatino Linotype" w:cs="Times New Roman"/>
          <w:sz w:val="24"/>
          <w:szCs w:val="24"/>
          <w:lang w:val="es-ES_tradnl" w:eastAsia="es-ES"/>
        </w:rPr>
        <w:t xml:space="preserve">Por ende, en el presente caso el Sujeto Obligado debe </w:t>
      </w:r>
      <w:r w:rsidRPr="00902954">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902954">
        <w:rPr>
          <w:rFonts w:ascii="Palatino Linotype" w:eastAsia="Times New Roman" w:hAnsi="Palatino Linotype" w:cs="Times New Roman"/>
          <w:sz w:val="24"/>
          <w:szCs w:val="24"/>
          <w:lang w:val="es-ES_tradnl" w:eastAsia="es-ES"/>
        </w:rPr>
        <w:t xml:space="preserve">el Sujeto Obligado </w:t>
      </w:r>
      <w:r w:rsidRPr="00902954">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902954">
        <w:rPr>
          <w:rFonts w:ascii="Palatino Linotype" w:eastAsia="Times New Roman" w:hAnsi="Palatino Linotype" w:cs="Times New Roman"/>
          <w:sz w:val="24"/>
          <w:szCs w:val="24"/>
          <w:lang w:val="es-ES_tradnl" w:eastAsia="es-ES"/>
        </w:rPr>
        <w:t>el Sujeto Obligado</w:t>
      </w:r>
      <w:r w:rsidRPr="00902954">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C5C6858" w14:textId="77777777" w:rsidR="00414F55" w:rsidRPr="00902954" w:rsidRDefault="00414F55" w:rsidP="00414F55">
      <w:pPr>
        <w:spacing w:after="0" w:line="360" w:lineRule="auto"/>
        <w:jc w:val="both"/>
        <w:rPr>
          <w:rFonts w:ascii="Palatino Linotype" w:eastAsia="Times New Roman" w:hAnsi="Palatino Linotype" w:cs="Times New Roman"/>
          <w:sz w:val="24"/>
          <w:szCs w:val="24"/>
          <w:lang w:eastAsia="es-MX"/>
        </w:rPr>
      </w:pPr>
    </w:p>
    <w:p w14:paraId="701BC3F2" w14:textId="77777777" w:rsidR="004848C9" w:rsidRPr="002444BB" w:rsidRDefault="004848C9" w:rsidP="004848C9">
      <w:pPr>
        <w:spacing w:after="0" w:line="360" w:lineRule="auto"/>
        <w:ind w:right="51"/>
        <w:jc w:val="both"/>
        <w:rPr>
          <w:rFonts w:ascii="Palatino Linotype" w:eastAsia="Times New Roman" w:hAnsi="Palatino Linotype" w:cs="Arial"/>
          <w:sz w:val="24"/>
          <w:szCs w:val="24"/>
          <w:lang w:val="es-ES" w:eastAsia="es-ES"/>
        </w:rPr>
      </w:pPr>
      <w:r w:rsidRPr="002444BB">
        <w:rPr>
          <w:rFonts w:ascii="Palatino Linotype" w:eastAsia="Times New Roman" w:hAnsi="Palatino Linotype" w:cs="Arial"/>
          <w:sz w:val="24"/>
          <w:szCs w:val="24"/>
          <w:lang w:val="es-ES" w:eastAsia="es-ES"/>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2444BB">
        <w:rPr>
          <w:rFonts w:ascii="Palatino Linotype" w:eastAsia="Times New Roman" w:hAnsi="Palatino Linotype" w:cs="Arial"/>
          <w:b/>
          <w:sz w:val="24"/>
          <w:szCs w:val="24"/>
          <w:lang w:val="es-ES" w:eastAsia="es-ES"/>
        </w:rPr>
        <w:t xml:space="preserve">LINEAMIENTOS GENERALES EN MATERIA DE </w:t>
      </w:r>
      <w:r w:rsidRPr="002444BB">
        <w:rPr>
          <w:rFonts w:ascii="Palatino Linotype" w:eastAsia="Times New Roman" w:hAnsi="Palatino Linotype" w:cs="Arial"/>
          <w:b/>
          <w:sz w:val="24"/>
          <w:szCs w:val="24"/>
          <w:lang w:val="es-ES" w:eastAsia="es-ES"/>
        </w:rPr>
        <w:lastRenderedPageBreak/>
        <w:t>CLASIFICACIÓN Y DESCLASIFICACIÓN DE LA INFORMACIÓN, ASÍ COMO PARA LA ELABORACIÓN DE VERSIONES PÚBLICAS,</w:t>
      </w:r>
      <w:r w:rsidRPr="002444BB">
        <w:rPr>
          <w:rFonts w:ascii="Palatino Linotype" w:eastAsia="Times New Roman" w:hAnsi="Palatino Linotype" w:cs="Arial"/>
          <w:sz w:val="24"/>
          <w:szCs w:val="24"/>
          <w:lang w:val="es-ES" w:eastAsia="es-ES"/>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7438FBCB" w14:textId="77777777" w:rsidR="00414F55" w:rsidRDefault="00414F55" w:rsidP="00414F55">
      <w:pPr>
        <w:spacing w:after="0" w:line="360" w:lineRule="auto"/>
        <w:jc w:val="both"/>
        <w:rPr>
          <w:rFonts w:ascii="Palatino Linotype" w:hAnsi="Palatino Linotype" w:cs="Arial"/>
          <w:sz w:val="24"/>
          <w:szCs w:val="24"/>
          <w:lang w:eastAsia="es-MX"/>
        </w:rPr>
      </w:pPr>
    </w:p>
    <w:p w14:paraId="492095B4" w14:textId="77777777" w:rsidR="00414F55" w:rsidRPr="00EE1E88" w:rsidRDefault="00414F55" w:rsidP="00414F55">
      <w:pPr>
        <w:spacing w:after="0" w:line="360" w:lineRule="auto"/>
        <w:jc w:val="both"/>
        <w:rPr>
          <w:rFonts w:ascii="Palatino Linotype" w:hAnsi="Palatino Linotype"/>
          <w:sz w:val="24"/>
          <w:szCs w:val="24"/>
        </w:rPr>
      </w:pPr>
      <w:r>
        <w:rPr>
          <w:rFonts w:ascii="Palatino Linotype" w:hAnsi="Palatino Linotype" w:cs="Arial"/>
          <w:sz w:val="24"/>
          <w:szCs w:val="24"/>
          <w:lang w:eastAsia="es-MX"/>
        </w:rPr>
        <w:t>E</w:t>
      </w:r>
      <w:r w:rsidRPr="00EE1E88">
        <w:rPr>
          <w:rFonts w:ascii="Palatino Linotype" w:hAnsi="Palatino Linotype"/>
          <w:sz w:val="24"/>
          <w:szCs w:val="24"/>
        </w:rPr>
        <w:t xml:space="preserve">n mérito de lo expuesto en líneas anteriores, resultan fundados los motivos de inconformidad vertidos por </w:t>
      </w:r>
      <w:r>
        <w:rPr>
          <w:rFonts w:ascii="Palatino Linotype" w:hAnsi="Palatino Linotype"/>
          <w:sz w:val="24"/>
          <w:szCs w:val="24"/>
        </w:rPr>
        <w:t>el</w:t>
      </w:r>
      <w:r>
        <w:rPr>
          <w:rFonts w:ascii="Palatino Linotype" w:hAnsi="Palatino Linotype"/>
          <w:b/>
          <w:sz w:val="24"/>
          <w:szCs w:val="24"/>
        </w:rPr>
        <w:t xml:space="preserve"> </w:t>
      </w:r>
      <w:r w:rsidRPr="00EE1E88">
        <w:rPr>
          <w:rFonts w:ascii="Palatino Linotype" w:hAnsi="Palatino Linotype"/>
          <w:b/>
          <w:sz w:val="24"/>
          <w:szCs w:val="24"/>
        </w:rPr>
        <w:t>Recurrente</w:t>
      </w:r>
      <w:r w:rsidRPr="00EE1E88">
        <w:rPr>
          <w:rFonts w:ascii="Palatino Linotype" w:hAnsi="Palatino Linotype"/>
          <w:sz w:val="24"/>
          <w:szCs w:val="24"/>
        </w:rPr>
        <w:t xml:space="preserve">, por ello con fundamento en la </w:t>
      </w:r>
      <w:r w:rsidR="004C7132">
        <w:rPr>
          <w:rFonts w:ascii="Palatino Linotype" w:hAnsi="Palatino Linotype"/>
          <w:i/>
          <w:sz w:val="24"/>
          <w:szCs w:val="24"/>
        </w:rPr>
        <w:t xml:space="preserve">segunda </w:t>
      </w:r>
      <w:r w:rsidRPr="00EE1E88">
        <w:rPr>
          <w:rFonts w:ascii="Palatino Linotype" w:hAnsi="Palatino Linotype"/>
          <w:i/>
          <w:sz w:val="24"/>
          <w:szCs w:val="24"/>
        </w:rPr>
        <w:t>hipótesis</w:t>
      </w:r>
      <w:r w:rsidRPr="00EE1E88">
        <w:rPr>
          <w:rFonts w:ascii="Palatino Linotype" w:hAnsi="Palatino Linotype"/>
          <w:sz w:val="24"/>
          <w:szCs w:val="24"/>
        </w:rPr>
        <w:t xml:space="preserve"> del artículo 186, fracción III, de la Ley de Transparencia y Acceso a la Información Pública del Estado de México y Municipios, se </w:t>
      </w:r>
      <w:r w:rsidR="004C7132">
        <w:rPr>
          <w:rFonts w:ascii="Palatino Linotype" w:hAnsi="Palatino Linotype"/>
          <w:b/>
          <w:sz w:val="24"/>
          <w:szCs w:val="24"/>
        </w:rPr>
        <w:t>MODIFI</w:t>
      </w:r>
      <w:r>
        <w:rPr>
          <w:rFonts w:ascii="Palatino Linotype" w:hAnsi="Palatino Linotype"/>
          <w:b/>
          <w:sz w:val="24"/>
          <w:szCs w:val="24"/>
        </w:rPr>
        <w:t>C</w:t>
      </w:r>
      <w:r w:rsidRPr="00EE1E88">
        <w:rPr>
          <w:rFonts w:ascii="Palatino Linotype" w:hAnsi="Palatino Linotype"/>
          <w:b/>
          <w:sz w:val="24"/>
          <w:szCs w:val="24"/>
        </w:rPr>
        <w:t>A</w:t>
      </w:r>
      <w:r w:rsidR="004C7132">
        <w:rPr>
          <w:rFonts w:ascii="Palatino Linotype" w:hAnsi="Palatino Linotype"/>
          <w:b/>
          <w:sz w:val="24"/>
          <w:szCs w:val="24"/>
        </w:rPr>
        <w:t>N</w:t>
      </w:r>
      <w:r w:rsidRPr="00EE1E88">
        <w:rPr>
          <w:rFonts w:ascii="Palatino Linotype" w:hAnsi="Palatino Linotype"/>
          <w:b/>
          <w:sz w:val="24"/>
          <w:szCs w:val="24"/>
        </w:rPr>
        <w:t xml:space="preserve"> </w:t>
      </w:r>
      <w:r w:rsidRPr="00EE1E88">
        <w:rPr>
          <w:rFonts w:ascii="Palatino Linotype" w:hAnsi="Palatino Linotype"/>
          <w:sz w:val="24"/>
          <w:szCs w:val="24"/>
        </w:rPr>
        <w:t>la</w:t>
      </w:r>
      <w:r w:rsidR="004C7132">
        <w:rPr>
          <w:rFonts w:ascii="Palatino Linotype" w:hAnsi="Palatino Linotype"/>
          <w:sz w:val="24"/>
          <w:szCs w:val="24"/>
        </w:rPr>
        <w:t>s</w:t>
      </w:r>
      <w:r w:rsidRPr="00EE1E88">
        <w:rPr>
          <w:rFonts w:ascii="Palatino Linotype" w:hAnsi="Palatino Linotype"/>
          <w:sz w:val="24"/>
          <w:szCs w:val="24"/>
        </w:rPr>
        <w:t xml:space="preserve"> respuesta</w:t>
      </w:r>
      <w:r w:rsidR="004C7132">
        <w:rPr>
          <w:rFonts w:ascii="Palatino Linotype" w:hAnsi="Palatino Linotype"/>
          <w:sz w:val="24"/>
          <w:szCs w:val="24"/>
        </w:rPr>
        <w:t>s</w:t>
      </w:r>
      <w:r w:rsidRPr="00EE1E88">
        <w:rPr>
          <w:rFonts w:ascii="Palatino Linotype" w:hAnsi="Palatino Linotype"/>
          <w:sz w:val="24"/>
          <w:szCs w:val="24"/>
        </w:rPr>
        <w:t xml:space="preserve"> a la</w:t>
      </w:r>
      <w:r w:rsidR="004C7132">
        <w:rPr>
          <w:rFonts w:ascii="Palatino Linotype" w:hAnsi="Palatino Linotype"/>
          <w:sz w:val="24"/>
          <w:szCs w:val="24"/>
        </w:rPr>
        <w:t>s</w:t>
      </w:r>
      <w:r w:rsidRPr="00EE1E88">
        <w:rPr>
          <w:rFonts w:ascii="Palatino Linotype" w:hAnsi="Palatino Linotype"/>
          <w:sz w:val="24"/>
          <w:szCs w:val="24"/>
        </w:rPr>
        <w:t xml:space="preserve"> solicitud</w:t>
      </w:r>
      <w:r w:rsidR="004C7132">
        <w:rPr>
          <w:rFonts w:ascii="Palatino Linotype" w:hAnsi="Palatino Linotype"/>
          <w:sz w:val="24"/>
          <w:szCs w:val="24"/>
        </w:rPr>
        <w:t>es</w:t>
      </w:r>
      <w:r w:rsidRPr="00EE1E88">
        <w:rPr>
          <w:rFonts w:ascii="Palatino Linotype" w:hAnsi="Palatino Linotype"/>
          <w:sz w:val="24"/>
          <w:szCs w:val="24"/>
        </w:rPr>
        <w:t xml:space="preserve"> de información </w:t>
      </w:r>
      <w:r w:rsidR="00A56F1C">
        <w:rPr>
          <w:rFonts w:ascii="Palatino Linotype" w:hAnsi="Palatino Linotype" w:cs="Arial"/>
          <w:b/>
          <w:sz w:val="24"/>
          <w:szCs w:val="24"/>
        </w:rPr>
        <w:t xml:space="preserve"> </w:t>
      </w:r>
      <w:r w:rsidR="004C7132">
        <w:rPr>
          <w:rFonts w:ascii="Palatino Linotype" w:hAnsi="Palatino Linotype" w:cs="Arial"/>
          <w:b/>
          <w:sz w:val="24"/>
        </w:rPr>
        <w:t xml:space="preserve">00169/COACALCO/IP/2023, </w:t>
      </w:r>
      <w:r w:rsidR="004C7132" w:rsidRPr="00DB4B15">
        <w:rPr>
          <w:rFonts w:ascii="Palatino Linotype" w:hAnsi="Palatino Linotype" w:cs="Arial"/>
          <w:b/>
          <w:sz w:val="24"/>
        </w:rPr>
        <w:t>00170/COACALCO/IP/2023</w:t>
      </w:r>
      <w:r w:rsidR="004C7132">
        <w:rPr>
          <w:rFonts w:ascii="Palatino Linotype" w:hAnsi="Palatino Linotype" w:cs="Arial"/>
          <w:b/>
          <w:sz w:val="24"/>
        </w:rPr>
        <w:t xml:space="preserve"> y </w:t>
      </w:r>
      <w:r w:rsidR="004C7132" w:rsidRPr="00DB4B15">
        <w:rPr>
          <w:rFonts w:ascii="Palatino Linotype" w:hAnsi="Palatino Linotype" w:cs="Arial"/>
          <w:b/>
          <w:sz w:val="24"/>
        </w:rPr>
        <w:t>00172/COACALCO/IP/2023</w:t>
      </w:r>
      <w:r w:rsidRPr="004F0C5B">
        <w:rPr>
          <w:rFonts w:ascii="Palatino Linotype" w:hAnsi="Palatino Linotype" w:cs="Arial"/>
          <w:b/>
          <w:sz w:val="24"/>
          <w:szCs w:val="24"/>
        </w:rPr>
        <w:t>,</w:t>
      </w:r>
      <w:r w:rsidRPr="00EE1E88">
        <w:rPr>
          <w:rFonts w:ascii="Palatino Linotype" w:hAnsi="Palatino Linotype" w:cs="Arial"/>
          <w:sz w:val="24"/>
          <w:szCs w:val="24"/>
        </w:rPr>
        <w:t xml:space="preserve"> </w:t>
      </w:r>
      <w:r w:rsidRPr="00EE1E88">
        <w:rPr>
          <w:rFonts w:ascii="Palatino Linotype" w:hAnsi="Palatino Linotype"/>
          <w:sz w:val="24"/>
          <w:szCs w:val="24"/>
        </w:rPr>
        <w:t>que ha</w:t>
      </w:r>
      <w:r w:rsidR="004C7132">
        <w:rPr>
          <w:rFonts w:ascii="Palatino Linotype" w:hAnsi="Palatino Linotype"/>
          <w:sz w:val="24"/>
          <w:szCs w:val="24"/>
        </w:rPr>
        <w:t>n</w:t>
      </w:r>
      <w:r w:rsidRPr="00EE1E88">
        <w:rPr>
          <w:rFonts w:ascii="Palatino Linotype" w:hAnsi="Palatino Linotype"/>
          <w:sz w:val="24"/>
          <w:szCs w:val="24"/>
        </w:rPr>
        <w:t xml:space="preserve"> sido materia del presente fallo.</w:t>
      </w:r>
    </w:p>
    <w:p w14:paraId="021BF715" w14:textId="77777777" w:rsidR="00414F55" w:rsidRPr="00EE1E88" w:rsidRDefault="00414F55" w:rsidP="00414F55">
      <w:pPr>
        <w:spacing w:after="0" w:line="360" w:lineRule="auto"/>
        <w:jc w:val="both"/>
        <w:rPr>
          <w:rFonts w:ascii="Palatino Linotype" w:hAnsi="Palatino Linotype"/>
          <w:sz w:val="24"/>
          <w:szCs w:val="24"/>
        </w:rPr>
      </w:pPr>
    </w:p>
    <w:p w14:paraId="05E28832" w14:textId="77777777" w:rsidR="00414F55" w:rsidRPr="00EE1E88" w:rsidRDefault="00414F55" w:rsidP="00414F55">
      <w:pPr>
        <w:spacing w:after="0" w:line="360" w:lineRule="auto"/>
        <w:jc w:val="both"/>
        <w:rPr>
          <w:rFonts w:ascii="Palatino Linotype" w:hAnsi="Palatino Linotype"/>
          <w:sz w:val="24"/>
          <w:szCs w:val="24"/>
        </w:rPr>
      </w:pPr>
      <w:r w:rsidRPr="00EE1E88">
        <w:rPr>
          <w:rFonts w:ascii="Palatino Linotype" w:hAnsi="Palatino Linotype"/>
          <w:sz w:val="24"/>
          <w:szCs w:val="24"/>
        </w:rPr>
        <w:t xml:space="preserve">Por lo antes expuesto y fundado. </w:t>
      </w:r>
    </w:p>
    <w:p w14:paraId="5E8F960B" w14:textId="77777777" w:rsidR="00414F55" w:rsidRPr="00071411" w:rsidRDefault="00414F55" w:rsidP="00414F55">
      <w:pPr>
        <w:spacing w:after="0" w:line="360" w:lineRule="auto"/>
        <w:jc w:val="both"/>
        <w:rPr>
          <w:rFonts w:ascii="Palatino Linotype" w:hAnsi="Palatino Linotype"/>
        </w:rPr>
      </w:pPr>
    </w:p>
    <w:p w14:paraId="457C1774" w14:textId="77777777" w:rsidR="00414F55" w:rsidRDefault="00414F55" w:rsidP="00414F55">
      <w:pPr>
        <w:spacing w:after="0" w:line="360" w:lineRule="auto"/>
        <w:jc w:val="center"/>
        <w:rPr>
          <w:rFonts w:ascii="Palatino Linotype" w:hAnsi="Palatino Linotype"/>
          <w:b/>
          <w:bCs/>
          <w:spacing w:val="60"/>
          <w:sz w:val="28"/>
          <w:lang w:val="es-ES_tradnl"/>
        </w:rPr>
      </w:pPr>
      <w:r w:rsidRPr="00AE6704">
        <w:rPr>
          <w:rFonts w:ascii="Palatino Linotype" w:hAnsi="Palatino Linotype"/>
          <w:b/>
          <w:bCs/>
          <w:spacing w:val="60"/>
          <w:sz w:val="28"/>
          <w:lang w:val="es-ES_tradnl"/>
        </w:rPr>
        <w:t>SE    RESUELVE</w:t>
      </w:r>
    </w:p>
    <w:p w14:paraId="449C842C" w14:textId="77777777" w:rsidR="00414F55" w:rsidRPr="00FC6F08" w:rsidRDefault="00414F55" w:rsidP="00414F55">
      <w:pPr>
        <w:pStyle w:val="Sinespaciado"/>
        <w:spacing w:line="360" w:lineRule="auto"/>
        <w:rPr>
          <w:lang w:eastAsia="en-US"/>
        </w:rPr>
      </w:pPr>
    </w:p>
    <w:p w14:paraId="43876D51" w14:textId="77777777" w:rsidR="00414F55" w:rsidRPr="00B27D0F" w:rsidRDefault="00414F55" w:rsidP="00414F55">
      <w:pPr>
        <w:autoSpaceDE w:val="0"/>
        <w:autoSpaceDN w:val="0"/>
        <w:adjustRightInd w:val="0"/>
        <w:spacing w:after="0" w:line="360" w:lineRule="auto"/>
        <w:jc w:val="both"/>
        <w:rPr>
          <w:rFonts w:ascii="Palatino Linotype" w:hAnsi="Palatino Linotype" w:cs="Arial"/>
          <w:sz w:val="24"/>
          <w:szCs w:val="24"/>
        </w:rPr>
      </w:pPr>
      <w:r w:rsidRPr="00AE6704">
        <w:rPr>
          <w:rFonts w:ascii="Palatino Linotype" w:hAnsi="Palatino Linotype" w:cs="Arial"/>
          <w:b/>
          <w:sz w:val="28"/>
          <w:szCs w:val="28"/>
          <w:lang w:val="es-ES_tradnl"/>
        </w:rPr>
        <w:t>PRIMERO.</w:t>
      </w:r>
      <w:r w:rsidRPr="00AE6704">
        <w:rPr>
          <w:rFonts w:ascii="Palatino Linotype" w:hAnsi="Palatino Linotype" w:cs="Arial"/>
          <w:lang w:val="es-ES_tradnl"/>
        </w:rPr>
        <w:t xml:space="preserve"> </w:t>
      </w:r>
      <w:r w:rsidRPr="00B27D0F">
        <w:rPr>
          <w:rFonts w:ascii="Palatino Linotype" w:hAnsi="Palatino Linotype" w:cs="Arial"/>
          <w:sz w:val="24"/>
          <w:szCs w:val="24"/>
        </w:rPr>
        <w:t>Se</w:t>
      </w:r>
      <w:r w:rsidRPr="00B27D0F">
        <w:rPr>
          <w:rFonts w:ascii="Palatino Linotype" w:hAnsi="Palatino Linotype" w:cs="Arial"/>
          <w:b/>
          <w:sz w:val="24"/>
          <w:szCs w:val="24"/>
        </w:rPr>
        <w:t xml:space="preserve"> </w:t>
      </w:r>
      <w:r w:rsidR="004C7132">
        <w:rPr>
          <w:rFonts w:ascii="Palatino Linotype" w:hAnsi="Palatino Linotype" w:cs="Arial"/>
          <w:b/>
          <w:sz w:val="24"/>
          <w:szCs w:val="24"/>
        </w:rPr>
        <w:t>MODIFI</w:t>
      </w:r>
      <w:r>
        <w:rPr>
          <w:rFonts w:ascii="Palatino Linotype" w:hAnsi="Palatino Linotype" w:cs="Arial"/>
          <w:b/>
          <w:sz w:val="24"/>
          <w:szCs w:val="24"/>
        </w:rPr>
        <w:t>CA</w:t>
      </w:r>
      <w:r w:rsidR="004C7132">
        <w:rPr>
          <w:rFonts w:ascii="Palatino Linotype" w:hAnsi="Palatino Linotype" w:cs="Arial"/>
          <w:b/>
          <w:sz w:val="24"/>
          <w:szCs w:val="24"/>
        </w:rPr>
        <w:t>N</w:t>
      </w:r>
      <w:r w:rsidRPr="00B27D0F">
        <w:rPr>
          <w:rFonts w:ascii="Palatino Linotype" w:hAnsi="Palatino Linotype" w:cs="Arial"/>
          <w:b/>
          <w:sz w:val="24"/>
          <w:szCs w:val="24"/>
        </w:rPr>
        <w:t xml:space="preserve"> </w:t>
      </w:r>
      <w:r w:rsidRPr="00B27D0F">
        <w:rPr>
          <w:rFonts w:ascii="Palatino Linotype" w:eastAsia="Arial Unicode MS" w:hAnsi="Palatino Linotype" w:cs="Arial"/>
          <w:sz w:val="24"/>
          <w:szCs w:val="24"/>
        </w:rPr>
        <w:t>la</w:t>
      </w:r>
      <w:r w:rsidR="00B054D4">
        <w:rPr>
          <w:rFonts w:ascii="Palatino Linotype" w:eastAsia="Arial Unicode MS" w:hAnsi="Palatino Linotype" w:cs="Arial"/>
          <w:sz w:val="24"/>
          <w:szCs w:val="24"/>
        </w:rPr>
        <w:t>s</w:t>
      </w:r>
      <w:r w:rsidRPr="00B27D0F">
        <w:rPr>
          <w:rFonts w:ascii="Palatino Linotype" w:eastAsia="Arial Unicode MS" w:hAnsi="Palatino Linotype" w:cs="Arial"/>
          <w:sz w:val="24"/>
          <w:szCs w:val="24"/>
        </w:rPr>
        <w:t xml:space="preserve"> respuesta</w:t>
      </w:r>
      <w:r w:rsidR="00B054D4">
        <w:rPr>
          <w:rFonts w:ascii="Palatino Linotype" w:eastAsia="Arial Unicode MS" w:hAnsi="Palatino Linotype" w:cs="Arial"/>
          <w:sz w:val="24"/>
          <w:szCs w:val="24"/>
        </w:rPr>
        <w:t>s</w:t>
      </w:r>
      <w:r w:rsidRPr="00B27D0F">
        <w:rPr>
          <w:rFonts w:ascii="Palatino Linotype" w:eastAsia="Arial Unicode MS" w:hAnsi="Palatino Linotype" w:cs="Arial"/>
          <w:sz w:val="24"/>
          <w:szCs w:val="24"/>
        </w:rPr>
        <w:t xml:space="preserve"> entregada</w:t>
      </w:r>
      <w:r w:rsidR="00B054D4">
        <w:rPr>
          <w:rFonts w:ascii="Palatino Linotype" w:eastAsia="Arial Unicode MS" w:hAnsi="Palatino Linotype" w:cs="Arial"/>
          <w:sz w:val="24"/>
          <w:szCs w:val="24"/>
        </w:rPr>
        <w:t>s</w:t>
      </w:r>
      <w:r w:rsidRPr="00B27D0F">
        <w:rPr>
          <w:rFonts w:ascii="Palatino Linotype" w:eastAsia="Arial Unicode MS" w:hAnsi="Palatino Linotype" w:cs="Arial"/>
          <w:sz w:val="24"/>
          <w:szCs w:val="24"/>
        </w:rPr>
        <w:t xml:space="preserve"> por </w:t>
      </w:r>
      <w:r w:rsidRPr="00E20118">
        <w:rPr>
          <w:rFonts w:ascii="Palatino Linotype" w:eastAsia="Arial Unicode MS" w:hAnsi="Palatino Linotype" w:cs="Arial"/>
          <w:bCs/>
          <w:sz w:val="24"/>
          <w:szCs w:val="24"/>
        </w:rPr>
        <w:t>el</w:t>
      </w:r>
      <w:r w:rsidRPr="00B27D0F">
        <w:rPr>
          <w:rFonts w:ascii="Palatino Linotype" w:eastAsia="Arial Unicode MS" w:hAnsi="Palatino Linotype" w:cs="Arial"/>
          <w:b/>
          <w:sz w:val="24"/>
          <w:szCs w:val="24"/>
        </w:rPr>
        <w:t xml:space="preserve"> Sujeto Obligado </w:t>
      </w:r>
      <w:r w:rsidRPr="00B27D0F">
        <w:rPr>
          <w:rFonts w:ascii="Palatino Linotype" w:eastAsia="Arial Unicode MS" w:hAnsi="Palatino Linotype" w:cs="Arial"/>
          <w:sz w:val="24"/>
          <w:szCs w:val="24"/>
        </w:rPr>
        <w:t>a la solicitud</w:t>
      </w:r>
      <w:r w:rsidR="00B054D4">
        <w:rPr>
          <w:rFonts w:ascii="Palatino Linotype" w:eastAsia="Arial Unicode MS" w:hAnsi="Palatino Linotype" w:cs="Arial"/>
          <w:sz w:val="24"/>
          <w:szCs w:val="24"/>
        </w:rPr>
        <w:t>es</w:t>
      </w:r>
      <w:r w:rsidRPr="00B27D0F">
        <w:rPr>
          <w:rFonts w:ascii="Palatino Linotype" w:eastAsia="Arial Unicode MS" w:hAnsi="Palatino Linotype" w:cs="Arial"/>
          <w:sz w:val="24"/>
          <w:szCs w:val="24"/>
        </w:rPr>
        <w:t xml:space="preserve"> de información número </w:t>
      </w:r>
      <w:r w:rsidR="00A56F1C">
        <w:rPr>
          <w:rFonts w:ascii="Palatino Linotype" w:hAnsi="Palatino Linotype" w:cs="Arial"/>
          <w:b/>
          <w:sz w:val="24"/>
          <w:szCs w:val="24"/>
        </w:rPr>
        <w:t xml:space="preserve"> </w:t>
      </w:r>
      <w:r w:rsidR="004C7132">
        <w:rPr>
          <w:rFonts w:ascii="Palatino Linotype" w:hAnsi="Palatino Linotype" w:cs="Arial"/>
          <w:b/>
          <w:sz w:val="24"/>
        </w:rPr>
        <w:t xml:space="preserve">00169/COACALCO/IP/2023, </w:t>
      </w:r>
      <w:r w:rsidR="004C7132" w:rsidRPr="00DB4B15">
        <w:rPr>
          <w:rFonts w:ascii="Palatino Linotype" w:hAnsi="Palatino Linotype" w:cs="Arial"/>
          <w:b/>
          <w:sz w:val="24"/>
        </w:rPr>
        <w:t>00170/COACALCO/IP/2023</w:t>
      </w:r>
      <w:r w:rsidR="004C7132">
        <w:rPr>
          <w:rFonts w:ascii="Palatino Linotype" w:hAnsi="Palatino Linotype" w:cs="Arial"/>
          <w:b/>
          <w:sz w:val="24"/>
        </w:rPr>
        <w:t xml:space="preserve"> y </w:t>
      </w:r>
      <w:r w:rsidR="004C7132" w:rsidRPr="00DB4B15">
        <w:rPr>
          <w:rFonts w:ascii="Palatino Linotype" w:hAnsi="Palatino Linotype" w:cs="Arial"/>
          <w:b/>
          <w:sz w:val="24"/>
        </w:rPr>
        <w:t>00172/COACALCO/IP/2023</w:t>
      </w:r>
      <w:r w:rsidRPr="00B27D0F">
        <w:rPr>
          <w:rFonts w:ascii="Palatino Linotype" w:hAnsi="Palatino Linotype" w:cs="Arial"/>
          <w:sz w:val="24"/>
          <w:szCs w:val="24"/>
        </w:rPr>
        <w:t xml:space="preserve">, por resultar fundados los motivos de inconformidad vertidos por </w:t>
      </w:r>
      <w:r>
        <w:rPr>
          <w:rFonts w:ascii="Palatino Linotype" w:hAnsi="Palatino Linotype" w:cs="Arial"/>
          <w:sz w:val="24"/>
          <w:szCs w:val="24"/>
        </w:rPr>
        <w:t xml:space="preserve">el </w:t>
      </w:r>
      <w:r w:rsidRPr="00B27D0F">
        <w:rPr>
          <w:rFonts w:ascii="Palatino Linotype" w:hAnsi="Palatino Linotype" w:cs="Arial"/>
          <w:b/>
          <w:sz w:val="24"/>
          <w:szCs w:val="24"/>
        </w:rPr>
        <w:t>Recurrente</w:t>
      </w:r>
      <w:r w:rsidRPr="00B27D0F">
        <w:rPr>
          <w:rFonts w:ascii="Palatino Linotype" w:hAnsi="Palatino Linotype" w:cs="Arial"/>
          <w:sz w:val="24"/>
          <w:szCs w:val="24"/>
        </w:rPr>
        <w:t xml:space="preserve">, en términos del Considerando </w:t>
      </w:r>
      <w:r w:rsidRPr="00E71BB1">
        <w:rPr>
          <w:rFonts w:ascii="Palatino Linotype" w:hAnsi="Palatino Linotype" w:cs="Arial"/>
          <w:b/>
          <w:bCs/>
          <w:sz w:val="24"/>
          <w:szCs w:val="24"/>
        </w:rPr>
        <w:t>CUART</w:t>
      </w:r>
      <w:r w:rsidRPr="00B27D0F">
        <w:rPr>
          <w:rFonts w:ascii="Palatino Linotype" w:hAnsi="Palatino Linotype" w:cs="Arial"/>
          <w:b/>
          <w:sz w:val="24"/>
          <w:szCs w:val="24"/>
        </w:rPr>
        <w:t>O</w:t>
      </w:r>
      <w:r w:rsidRPr="00B27D0F">
        <w:rPr>
          <w:rFonts w:ascii="Palatino Linotype" w:hAnsi="Palatino Linotype" w:cs="Arial"/>
          <w:sz w:val="24"/>
          <w:szCs w:val="24"/>
        </w:rPr>
        <w:t xml:space="preserve"> de esta resolución.</w:t>
      </w:r>
    </w:p>
    <w:p w14:paraId="3D799464" w14:textId="77777777" w:rsidR="00414F55" w:rsidRPr="00050AE9" w:rsidRDefault="00414F55" w:rsidP="00414F55">
      <w:pPr>
        <w:autoSpaceDE w:val="0"/>
        <w:autoSpaceDN w:val="0"/>
        <w:adjustRightInd w:val="0"/>
        <w:spacing w:after="0" w:line="360" w:lineRule="auto"/>
        <w:ind w:right="49"/>
        <w:jc w:val="both"/>
        <w:rPr>
          <w:rFonts w:ascii="Palatino Linotype" w:hAnsi="Palatino Linotype" w:cs="Arial"/>
          <w:sz w:val="24"/>
        </w:rPr>
      </w:pPr>
    </w:p>
    <w:p w14:paraId="7C3EA39B" w14:textId="77777777" w:rsidR="00414F55" w:rsidRDefault="00414F55" w:rsidP="00414F55">
      <w:pPr>
        <w:spacing w:after="0" w:line="360" w:lineRule="auto"/>
        <w:jc w:val="both"/>
        <w:rPr>
          <w:rFonts w:ascii="Palatino Linotype" w:hAnsi="Palatino Linotype" w:cs="Arial"/>
          <w:sz w:val="24"/>
          <w:szCs w:val="24"/>
        </w:rPr>
      </w:pPr>
      <w:r w:rsidRPr="00AE6704">
        <w:rPr>
          <w:rFonts w:ascii="Palatino Linotype" w:hAnsi="Palatino Linotype" w:cs="Arial"/>
          <w:b/>
          <w:sz w:val="28"/>
          <w:szCs w:val="28"/>
        </w:rPr>
        <w:t>SEGUNDO</w:t>
      </w:r>
      <w:r w:rsidRPr="00B27D0F">
        <w:rPr>
          <w:rFonts w:ascii="Palatino Linotype" w:hAnsi="Palatino Linotype" w:cs="Arial"/>
          <w:b/>
          <w:sz w:val="24"/>
          <w:szCs w:val="24"/>
        </w:rPr>
        <w:t>.</w:t>
      </w:r>
      <w:r w:rsidRPr="00B27D0F">
        <w:rPr>
          <w:rFonts w:ascii="Palatino Linotype" w:hAnsi="Palatino Linotype" w:cs="Arial"/>
          <w:sz w:val="24"/>
          <w:szCs w:val="24"/>
        </w:rPr>
        <w:t xml:space="preserve"> Se </w:t>
      </w:r>
      <w:r w:rsidRPr="00B27D0F">
        <w:rPr>
          <w:rFonts w:ascii="Palatino Linotype" w:hAnsi="Palatino Linotype" w:cs="Arial"/>
          <w:b/>
          <w:sz w:val="24"/>
          <w:szCs w:val="24"/>
        </w:rPr>
        <w:t>ORDENA</w:t>
      </w:r>
      <w:r w:rsidRPr="00B27D0F">
        <w:rPr>
          <w:rFonts w:ascii="Palatino Linotype" w:hAnsi="Palatino Linotype" w:cs="Arial"/>
          <w:sz w:val="24"/>
          <w:szCs w:val="24"/>
        </w:rPr>
        <w:t xml:space="preserve"> al </w:t>
      </w:r>
      <w:r w:rsidRPr="00B27D0F">
        <w:rPr>
          <w:rFonts w:ascii="Palatino Linotype" w:hAnsi="Palatino Linotype" w:cs="Arial"/>
          <w:b/>
          <w:sz w:val="24"/>
          <w:szCs w:val="24"/>
        </w:rPr>
        <w:t>Sujeto Obligado</w:t>
      </w:r>
      <w:r>
        <w:rPr>
          <w:rFonts w:ascii="Palatino Linotype" w:hAnsi="Palatino Linotype" w:cs="Arial"/>
          <w:b/>
          <w:sz w:val="24"/>
          <w:szCs w:val="24"/>
        </w:rPr>
        <w:t xml:space="preserve">, </w:t>
      </w:r>
      <w:r w:rsidRPr="00B27D0F">
        <w:rPr>
          <w:rFonts w:ascii="Palatino Linotype" w:hAnsi="Palatino Linotype" w:cs="Arial"/>
          <w:sz w:val="24"/>
          <w:szCs w:val="24"/>
        </w:rPr>
        <w:t>haga entrega a</w:t>
      </w:r>
      <w:r>
        <w:rPr>
          <w:rFonts w:ascii="Palatino Linotype" w:hAnsi="Palatino Linotype" w:cs="Arial"/>
          <w:sz w:val="24"/>
          <w:szCs w:val="24"/>
        </w:rPr>
        <w:t xml:space="preserve">l </w:t>
      </w:r>
      <w:r w:rsidRPr="00B27D0F">
        <w:rPr>
          <w:rFonts w:ascii="Palatino Linotype" w:hAnsi="Palatino Linotype" w:cs="Arial"/>
          <w:b/>
          <w:sz w:val="24"/>
          <w:szCs w:val="24"/>
        </w:rPr>
        <w:t xml:space="preserve">Recurrente </w:t>
      </w:r>
      <w:r w:rsidRPr="00B27D0F">
        <w:rPr>
          <w:rFonts w:ascii="Palatino Linotype" w:hAnsi="Palatino Linotype" w:cs="Arial"/>
          <w:sz w:val="24"/>
          <w:szCs w:val="24"/>
        </w:rPr>
        <w:t xml:space="preserve">en términos del Considerando </w:t>
      </w:r>
      <w:r>
        <w:rPr>
          <w:rFonts w:ascii="Palatino Linotype" w:hAnsi="Palatino Linotype" w:cs="Arial"/>
          <w:b/>
          <w:sz w:val="24"/>
          <w:szCs w:val="24"/>
        </w:rPr>
        <w:t>CUART</w:t>
      </w:r>
      <w:r w:rsidRPr="00B27D0F">
        <w:rPr>
          <w:rFonts w:ascii="Palatino Linotype" w:hAnsi="Palatino Linotype" w:cs="Arial"/>
          <w:b/>
          <w:sz w:val="24"/>
          <w:szCs w:val="24"/>
        </w:rPr>
        <w:t xml:space="preserve">O </w:t>
      </w:r>
      <w:r w:rsidRPr="00B27D0F">
        <w:rPr>
          <w:rFonts w:ascii="Palatino Linotype" w:hAnsi="Palatino Linotype" w:cs="Arial"/>
          <w:sz w:val="24"/>
          <w:szCs w:val="24"/>
        </w:rPr>
        <w:t>de esta resolución, a través del</w:t>
      </w:r>
      <w:r w:rsidRPr="00B27D0F">
        <w:rPr>
          <w:rFonts w:ascii="Palatino Linotype" w:hAnsi="Palatino Linotype" w:cs="Arial"/>
          <w:b/>
          <w:sz w:val="24"/>
          <w:szCs w:val="24"/>
        </w:rPr>
        <w:t xml:space="preserve"> </w:t>
      </w:r>
      <w:r w:rsidRPr="00B27D0F">
        <w:rPr>
          <w:rFonts w:ascii="Palatino Linotype" w:hAnsi="Palatino Linotype" w:cs="Arial"/>
          <w:sz w:val="24"/>
          <w:szCs w:val="24"/>
        </w:rPr>
        <w:t xml:space="preserve">Sistema de Acceso a la Información Mexiquense </w:t>
      </w:r>
      <w:r w:rsidRPr="00B27D0F">
        <w:rPr>
          <w:rFonts w:ascii="Palatino Linotype" w:hAnsi="Palatino Linotype" w:cs="Arial"/>
          <w:b/>
          <w:sz w:val="24"/>
          <w:szCs w:val="24"/>
        </w:rPr>
        <w:t>(SAIMEX)</w:t>
      </w:r>
      <w:r w:rsidRPr="00B27D0F">
        <w:rPr>
          <w:rFonts w:ascii="Palatino Linotype" w:hAnsi="Palatino Linotype" w:cs="Arial"/>
          <w:sz w:val="24"/>
          <w:szCs w:val="24"/>
        </w:rPr>
        <w:t xml:space="preserve">, </w:t>
      </w:r>
      <w:r>
        <w:rPr>
          <w:rFonts w:ascii="Palatino Linotype" w:hAnsi="Palatino Linotype" w:cs="Arial"/>
          <w:sz w:val="24"/>
          <w:szCs w:val="24"/>
        </w:rPr>
        <w:t xml:space="preserve">de ser procedente en versión pública, </w:t>
      </w:r>
      <w:r w:rsidRPr="00B27D0F">
        <w:rPr>
          <w:rFonts w:ascii="Palatino Linotype" w:hAnsi="Palatino Linotype"/>
          <w:sz w:val="24"/>
          <w:szCs w:val="24"/>
        </w:rPr>
        <w:t>donde conste</w:t>
      </w:r>
      <w:r w:rsidRPr="00B27D0F">
        <w:rPr>
          <w:rFonts w:ascii="Palatino Linotype" w:hAnsi="Palatino Linotype" w:cs="Arial"/>
          <w:sz w:val="24"/>
          <w:szCs w:val="24"/>
        </w:rPr>
        <w:t xml:space="preserve"> lo siguiente:</w:t>
      </w:r>
    </w:p>
    <w:p w14:paraId="0A176500" w14:textId="77777777" w:rsidR="00414F55" w:rsidRDefault="00414F55" w:rsidP="00414F55">
      <w:pPr>
        <w:spacing w:after="0" w:line="360" w:lineRule="auto"/>
        <w:jc w:val="both"/>
        <w:rPr>
          <w:rFonts w:ascii="Palatino Linotype" w:hAnsi="Palatino Linotype" w:cs="Arial"/>
          <w:sz w:val="24"/>
          <w:szCs w:val="24"/>
        </w:rPr>
      </w:pPr>
    </w:p>
    <w:p w14:paraId="3E8A75DC" w14:textId="77777777" w:rsidR="00B054D4" w:rsidRDefault="00B054D4" w:rsidP="00B054D4">
      <w:pPr>
        <w:pStyle w:val="Sinespaciado"/>
        <w:numPr>
          <w:ilvl w:val="0"/>
          <w:numId w:val="12"/>
        </w:numPr>
        <w:spacing w:line="360" w:lineRule="auto"/>
        <w:jc w:val="both"/>
        <w:rPr>
          <w:rFonts w:ascii="Palatino Linotype" w:hAnsi="Palatino Linotype"/>
        </w:rPr>
      </w:pPr>
      <w:r w:rsidRPr="00BB27C0">
        <w:rPr>
          <w:rFonts w:ascii="Palatino Linotype" w:hAnsi="Palatino Linotype"/>
        </w:rPr>
        <w:t xml:space="preserve">Estados de cuenta </w:t>
      </w:r>
      <w:r>
        <w:rPr>
          <w:rFonts w:ascii="Palatino Linotype" w:hAnsi="Palatino Linotype"/>
        </w:rPr>
        <w:t>donde ingresan los recursos provenientes del programa FORTAMUN, de 2022 y del primero de enero al treinta y uno mayo de 2023.</w:t>
      </w:r>
    </w:p>
    <w:p w14:paraId="60D84FFD" w14:textId="77777777" w:rsidR="00B054D4" w:rsidRPr="008764C1" w:rsidRDefault="00B054D4" w:rsidP="00B054D4">
      <w:pPr>
        <w:pStyle w:val="Sinespaciado"/>
        <w:numPr>
          <w:ilvl w:val="0"/>
          <w:numId w:val="12"/>
        </w:numPr>
        <w:spacing w:line="360" w:lineRule="auto"/>
        <w:jc w:val="both"/>
        <w:rPr>
          <w:rFonts w:ascii="Palatino Linotype" w:hAnsi="Palatino Linotype"/>
        </w:rPr>
      </w:pPr>
      <w:r>
        <w:rPr>
          <w:rFonts w:ascii="Palatino Linotype" w:hAnsi="Palatino Linotype"/>
        </w:rPr>
        <w:t>Estados de cuenta donde ingresan los recursos provenientes del programa FAISMUN, del primero de enero a treinta y uno de mayo de 2023.</w:t>
      </w:r>
    </w:p>
    <w:p w14:paraId="6581794B" w14:textId="77777777" w:rsidR="00414F55" w:rsidRDefault="00414F55" w:rsidP="00414F55">
      <w:pPr>
        <w:spacing w:after="0"/>
        <w:ind w:left="567"/>
        <w:jc w:val="both"/>
        <w:rPr>
          <w:rFonts w:ascii="Palatino Linotype" w:hAnsi="Palatino Linotype" w:cs="Arial"/>
          <w:i/>
          <w:sz w:val="24"/>
          <w:szCs w:val="24"/>
        </w:rPr>
      </w:pPr>
    </w:p>
    <w:p w14:paraId="33173107" w14:textId="77777777" w:rsidR="00414F55" w:rsidRDefault="00414F55" w:rsidP="00414F55">
      <w:pPr>
        <w:spacing w:after="0"/>
        <w:ind w:left="567"/>
        <w:jc w:val="both"/>
        <w:rPr>
          <w:rFonts w:ascii="Palatino Linotype" w:hAnsi="Palatino Linotype"/>
          <w:i/>
          <w:szCs w:val="28"/>
        </w:rPr>
      </w:pPr>
      <w:r w:rsidRPr="00D15926">
        <w:rPr>
          <w:rFonts w:ascii="Palatino Linotype" w:hAnsi="Palatino Linotype"/>
          <w:i/>
          <w:szCs w:val="28"/>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1BC099E9" w14:textId="77777777" w:rsidR="00414F55" w:rsidRPr="00050AE9" w:rsidRDefault="00414F55" w:rsidP="00414F55">
      <w:pPr>
        <w:spacing w:after="0" w:line="240" w:lineRule="auto"/>
        <w:ind w:left="567"/>
        <w:jc w:val="both"/>
        <w:rPr>
          <w:rFonts w:ascii="Palatino Linotype" w:hAnsi="Palatino Linotype"/>
          <w:i/>
          <w:sz w:val="24"/>
          <w:szCs w:val="28"/>
        </w:rPr>
      </w:pPr>
    </w:p>
    <w:p w14:paraId="46DD343E" w14:textId="77777777" w:rsidR="00414F55" w:rsidRPr="00625932" w:rsidRDefault="00414F55" w:rsidP="00414F55">
      <w:pPr>
        <w:autoSpaceDE w:val="0"/>
        <w:autoSpaceDN w:val="0"/>
        <w:adjustRightInd w:val="0"/>
        <w:spacing w:after="0" w:line="360" w:lineRule="auto"/>
        <w:ind w:right="49"/>
        <w:jc w:val="both"/>
        <w:rPr>
          <w:rFonts w:ascii="Palatino Linotype" w:hAnsi="Palatino Linotype" w:cs="Arial"/>
          <w:b/>
          <w:sz w:val="24"/>
          <w:szCs w:val="32"/>
          <w:lang w:val="es-ES_tradnl"/>
        </w:rPr>
      </w:pPr>
      <w:r w:rsidRPr="00AE6704">
        <w:rPr>
          <w:rFonts w:ascii="Palatino Linotype" w:hAnsi="Palatino Linotype" w:cs="Arial"/>
          <w:b/>
          <w:sz w:val="28"/>
          <w:szCs w:val="28"/>
          <w:lang w:val="es-ES_tradnl"/>
        </w:rPr>
        <w:t xml:space="preserve">TERCERO. </w:t>
      </w:r>
      <w:r w:rsidRPr="00891EA4">
        <w:rPr>
          <w:rFonts w:ascii="Palatino Linotype" w:hAnsi="Palatino Linotype" w:cs="Arial"/>
          <w:b/>
          <w:sz w:val="24"/>
          <w:szCs w:val="32"/>
          <w:lang w:val="es-ES_tradnl"/>
        </w:rPr>
        <w:t>NOTIFÍQUESE</w:t>
      </w:r>
      <w:r w:rsidRPr="00891EA4">
        <w:rPr>
          <w:rFonts w:ascii="Palatino Linotype" w:hAnsi="Palatino Linotype" w:cs="Arial"/>
          <w:b/>
          <w:sz w:val="32"/>
          <w:szCs w:val="32"/>
          <w:lang w:val="es-ES_tradnl"/>
        </w:rPr>
        <w:t xml:space="preserve"> </w:t>
      </w:r>
      <w:r w:rsidRPr="00891EA4">
        <w:rPr>
          <w:rFonts w:ascii="Palatino Linotype" w:hAnsi="Palatino Linotype" w:cs="Arial"/>
          <w:sz w:val="24"/>
          <w:szCs w:val="32"/>
          <w:lang w:val="es-ES_tradnl"/>
        </w:rPr>
        <w:t>la presente resolución al Titular de la Unidad de Transparencia del Sujeto Obligado, a través del Sistema de Acceso a la Información Mexiquense (SAIMEX),</w:t>
      </w:r>
      <w:r>
        <w:rPr>
          <w:rFonts w:ascii="Palatino Linotype" w:hAnsi="Palatino Linotype" w:cs="Arial"/>
          <w:sz w:val="24"/>
          <w:szCs w:val="32"/>
          <w:lang w:val="es-ES_tradnl"/>
        </w:rPr>
        <w:t xml:space="preserve"> </w:t>
      </w:r>
      <w:r w:rsidRPr="00891EA4">
        <w:rPr>
          <w:rFonts w:ascii="Palatino Linotype" w:hAnsi="Palatino Linotype" w:cs="Arial"/>
          <w:sz w:val="24"/>
          <w:szCs w:val="32"/>
          <w:lang w:val="es-ES_tradnl"/>
        </w:rPr>
        <w:t xml:space="preserve">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w:t>
      </w:r>
      <w:r>
        <w:rPr>
          <w:rFonts w:ascii="Palatino Linotype" w:hAnsi="Palatino Linotype" w:cs="Arial"/>
          <w:sz w:val="24"/>
          <w:szCs w:val="32"/>
          <w:lang w:val="es-ES_tradnl"/>
        </w:rPr>
        <w:t xml:space="preserve">cumplimiento dado a la presente </w:t>
      </w:r>
      <w:r w:rsidRPr="00625932">
        <w:rPr>
          <w:rFonts w:ascii="Palatino Linotype" w:hAnsi="Palatino Linotype" w:cs="Arial"/>
          <w:b/>
          <w:sz w:val="24"/>
          <w:szCs w:val="24"/>
        </w:rPr>
        <w:t xml:space="preserve">y, se le apercibe que en caso de negarse a cumplir la presente resolución o hacerlo de manera parcial, se le impondrá una </w:t>
      </w:r>
      <w:r w:rsidRPr="00625932">
        <w:rPr>
          <w:rFonts w:ascii="Palatino Linotype" w:hAnsi="Palatino Linotype" w:cs="Arial"/>
          <w:b/>
          <w:sz w:val="24"/>
          <w:szCs w:val="24"/>
        </w:rPr>
        <w:lastRenderedPageBreak/>
        <w:t>medida de apremio de conformidad con lo previsto en los artículos 198, 200, fracción III; 214, 215 y 216 de la Ley  de Transparencia y Acceso a la Información Pública del Estado.</w:t>
      </w:r>
    </w:p>
    <w:p w14:paraId="2F2A1BFF" w14:textId="77777777" w:rsidR="00414F55" w:rsidRPr="00891EA4" w:rsidRDefault="00414F55" w:rsidP="00414F55">
      <w:pPr>
        <w:autoSpaceDE w:val="0"/>
        <w:autoSpaceDN w:val="0"/>
        <w:adjustRightInd w:val="0"/>
        <w:spacing w:after="0" w:line="360" w:lineRule="auto"/>
        <w:ind w:right="49"/>
        <w:jc w:val="both"/>
        <w:rPr>
          <w:rFonts w:ascii="Palatino Linotype" w:hAnsi="Palatino Linotype" w:cs="Arial"/>
          <w:sz w:val="24"/>
          <w:szCs w:val="32"/>
          <w:lang w:val="es-ES_tradnl"/>
        </w:rPr>
      </w:pPr>
    </w:p>
    <w:p w14:paraId="7D80C792" w14:textId="77777777" w:rsidR="00414F55" w:rsidRPr="00891EA4" w:rsidRDefault="00414F55" w:rsidP="00414F55">
      <w:pPr>
        <w:spacing w:after="0" w:line="360" w:lineRule="auto"/>
        <w:jc w:val="both"/>
        <w:rPr>
          <w:rFonts w:ascii="Palatino Linotype" w:hAnsi="Palatino Linotype" w:cs="Arial"/>
          <w:bCs/>
          <w:sz w:val="24"/>
          <w:szCs w:val="32"/>
        </w:rPr>
      </w:pPr>
      <w:r w:rsidRPr="00AE6704">
        <w:rPr>
          <w:rFonts w:ascii="Palatino Linotype" w:hAnsi="Palatino Linotype" w:cs="Arial"/>
          <w:b/>
          <w:bCs/>
          <w:sz w:val="28"/>
          <w:szCs w:val="28"/>
        </w:rPr>
        <w:t>CUARTO.</w:t>
      </w:r>
      <w:r w:rsidRPr="00AE6704">
        <w:rPr>
          <w:rFonts w:ascii="Palatino Linotype" w:hAnsi="Palatino Linotype" w:cs="Arial"/>
          <w:bCs/>
          <w:szCs w:val="28"/>
        </w:rPr>
        <w:t xml:space="preserve"> </w:t>
      </w:r>
      <w:r w:rsidRPr="00891EA4">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891EA4">
        <w:rPr>
          <w:rFonts w:ascii="Palatino Linotype" w:hAnsi="Palatino Linotype" w:cs="Arial"/>
          <w:b/>
          <w:bCs/>
          <w:sz w:val="24"/>
          <w:szCs w:val="32"/>
        </w:rPr>
        <w:t>Sujeto Obligado</w:t>
      </w:r>
      <w:r w:rsidRPr="00891EA4">
        <w:rPr>
          <w:rFonts w:ascii="Palatino Linotype" w:hAnsi="Palatino Linotype" w:cs="Arial"/>
          <w:bCs/>
          <w:sz w:val="24"/>
          <w:szCs w:val="32"/>
        </w:rPr>
        <w:t xml:space="preserve"> de manera fundada y motivada, podrá solicitar una ampliación de plazo para el cumplimiento de la presente resolución.</w:t>
      </w:r>
    </w:p>
    <w:p w14:paraId="5075263F" w14:textId="77777777" w:rsidR="00414F55" w:rsidRPr="00050AE9" w:rsidRDefault="00414F55" w:rsidP="00414F55">
      <w:pPr>
        <w:autoSpaceDE w:val="0"/>
        <w:autoSpaceDN w:val="0"/>
        <w:adjustRightInd w:val="0"/>
        <w:spacing w:after="0" w:line="360" w:lineRule="auto"/>
        <w:ind w:right="51"/>
        <w:jc w:val="both"/>
        <w:rPr>
          <w:rFonts w:ascii="Palatino Linotype" w:hAnsi="Palatino Linotype" w:cs="Arial"/>
          <w:b/>
          <w:sz w:val="24"/>
          <w:szCs w:val="28"/>
        </w:rPr>
      </w:pPr>
    </w:p>
    <w:p w14:paraId="3949229E" w14:textId="77777777" w:rsidR="00414F55" w:rsidRDefault="006A7103" w:rsidP="00414F55">
      <w:pPr>
        <w:autoSpaceDE w:val="0"/>
        <w:autoSpaceDN w:val="0"/>
        <w:adjustRightInd w:val="0"/>
        <w:spacing w:after="0" w:line="360" w:lineRule="auto"/>
        <w:ind w:right="51"/>
        <w:jc w:val="both"/>
        <w:rPr>
          <w:rFonts w:ascii="Palatino Linotype" w:hAnsi="Palatino Linotype" w:cs="Arial"/>
          <w:sz w:val="24"/>
          <w:szCs w:val="24"/>
        </w:rPr>
      </w:pPr>
      <w:r>
        <w:rPr>
          <w:rFonts w:ascii="Palatino Linotype" w:hAnsi="Palatino Linotype" w:cs="Arial"/>
          <w:b/>
          <w:noProof/>
          <w:sz w:val="28"/>
          <w:szCs w:val="28"/>
          <w:lang w:eastAsia="es-MX"/>
        </w:rPr>
        <mc:AlternateContent>
          <mc:Choice Requires="wps">
            <w:drawing>
              <wp:anchor distT="0" distB="0" distL="114300" distR="114300" simplePos="0" relativeHeight="251663360" behindDoc="0" locked="0" layoutInCell="1" allowOverlap="1" wp14:anchorId="09055D79" wp14:editId="2DDF9C09">
                <wp:simplePos x="0" y="0"/>
                <wp:positionH relativeFrom="column">
                  <wp:posOffset>24764</wp:posOffset>
                </wp:positionH>
                <wp:positionV relativeFrom="paragraph">
                  <wp:posOffset>1854835</wp:posOffset>
                </wp:positionV>
                <wp:extent cx="5762625" cy="2609850"/>
                <wp:effectExtent l="0" t="0" r="28575" b="19050"/>
                <wp:wrapNone/>
                <wp:docPr id="23" name="Conector recto 23"/>
                <wp:cNvGraphicFramePr/>
                <a:graphic xmlns:a="http://schemas.openxmlformats.org/drawingml/2006/main">
                  <a:graphicData uri="http://schemas.microsoft.com/office/word/2010/wordprocessingShape">
                    <wps:wsp>
                      <wps:cNvCnPr/>
                      <wps:spPr>
                        <a:xfrm>
                          <a:off x="0" y="0"/>
                          <a:ext cx="5762625" cy="2609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57B31B" id="Conector recto 2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5pt,146.05pt" to="455.7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" strokecolor="#5b9bd5 [3204]" strokeweight=".5pt">
                <v:stroke joinstyle="miter"/>
              </v:line>
            </w:pict>
          </mc:Fallback>
        </mc:AlternateContent>
      </w:r>
      <w:r w:rsidR="00414F55" w:rsidRPr="00AE6704">
        <w:rPr>
          <w:rFonts w:ascii="Palatino Linotype" w:hAnsi="Palatino Linotype" w:cs="Arial"/>
          <w:b/>
          <w:sz w:val="28"/>
          <w:szCs w:val="28"/>
        </w:rPr>
        <w:t>QUINTO.</w:t>
      </w:r>
      <w:r w:rsidR="00414F55" w:rsidRPr="00AE6704">
        <w:rPr>
          <w:rFonts w:ascii="Palatino Linotype" w:hAnsi="Palatino Linotype" w:cs="Arial"/>
          <w:b/>
        </w:rPr>
        <w:t xml:space="preserve"> </w:t>
      </w:r>
      <w:r w:rsidR="00414F55" w:rsidRPr="00891EA4">
        <w:rPr>
          <w:rFonts w:ascii="Palatino Linotype" w:hAnsi="Palatino Linotype" w:cs="Arial"/>
          <w:b/>
          <w:sz w:val="24"/>
          <w:szCs w:val="24"/>
        </w:rPr>
        <w:t>NOTIFÍQUESE</w:t>
      </w:r>
      <w:r w:rsidR="00414F55" w:rsidRPr="00891EA4">
        <w:rPr>
          <w:rFonts w:ascii="Palatino Linotype" w:hAnsi="Palatino Linotype" w:cs="Arial"/>
          <w:sz w:val="24"/>
          <w:szCs w:val="24"/>
        </w:rPr>
        <w:t xml:space="preserve"> al</w:t>
      </w:r>
      <w:r w:rsidR="00414F55">
        <w:rPr>
          <w:rFonts w:ascii="Palatino Linotype" w:hAnsi="Palatino Linotype" w:cs="Arial"/>
          <w:sz w:val="24"/>
          <w:szCs w:val="24"/>
        </w:rPr>
        <w:t xml:space="preserve"> </w:t>
      </w:r>
      <w:r w:rsidR="00414F55" w:rsidRPr="00891EA4">
        <w:rPr>
          <w:rFonts w:ascii="Palatino Linotype" w:hAnsi="Palatino Linotype" w:cs="Arial"/>
          <w:b/>
          <w:sz w:val="24"/>
          <w:szCs w:val="24"/>
        </w:rPr>
        <w:t>Recurrente</w:t>
      </w:r>
      <w:r w:rsidR="00414F55" w:rsidRPr="00891EA4">
        <w:rPr>
          <w:rFonts w:ascii="Palatino Linotype" w:hAnsi="Palatino Linotype" w:cs="Arial"/>
          <w:sz w:val="24"/>
          <w:szCs w:val="24"/>
        </w:rPr>
        <w:t xml:space="preserve"> la presente resolución a través del Sistema de Acceso a la Información Mexiquense </w:t>
      </w:r>
      <w:r w:rsidR="00414F55" w:rsidRPr="00891EA4">
        <w:rPr>
          <w:rFonts w:ascii="Palatino Linotype" w:hAnsi="Palatino Linotype" w:cs="Arial"/>
          <w:b/>
          <w:sz w:val="24"/>
          <w:szCs w:val="24"/>
        </w:rPr>
        <w:t>(SAIMEX),</w:t>
      </w:r>
      <w:r w:rsidR="00414F55" w:rsidRPr="00891EA4">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5C1D82C" w14:textId="77777777" w:rsidR="00414F55" w:rsidRDefault="00414F55" w:rsidP="00414F55">
      <w:pPr>
        <w:autoSpaceDE w:val="0"/>
        <w:autoSpaceDN w:val="0"/>
        <w:adjustRightInd w:val="0"/>
        <w:spacing w:after="0" w:line="360" w:lineRule="auto"/>
        <w:ind w:right="51"/>
        <w:jc w:val="both"/>
        <w:rPr>
          <w:rFonts w:ascii="Palatino Linotype" w:hAnsi="Palatino Linotype" w:cs="Arial"/>
          <w:sz w:val="24"/>
          <w:szCs w:val="24"/>
        </w:rPr>
      </w:pPr>
    </w:p>
    <w:p w14:paraId="388EE27B" w14:textId="77777777" w:rsidR="006A7103" w:rsidRDefault="006A7103" w:rsidP="00414F55">
      <w:pPr>
        <w:autoSpaceDE w:val="0"/>
        <w:autoSpaceDN w:val="0"/>
        <w:adjustRightInd w:val="0"/>
        <w:spacing w:after="0" w:line="360" w:lineRule="auto"/>
        <w:ind w:right="51"/>
        <w:jc w:val="both"/>
        <w:rPr>
          <w:rFonts w:ascii="Palatino Linotype" w:hAnsi="Palatino Linotype" w:cs="Arial"/>
          <w:sz w:val="24"/>
          <w:szCs w:val="24"/>
        </w:rPr>
      </w:pPr>
    </w:p>
    <w:p w14:paraId="5C9361FF" w14:textId="77777777" w:rsidR="006A7103" w:rsidRDefault="006A7103" w:rsidP="00414F55">
      <w:pPr>
        <w:autoSpaceDE w:val="0"/>
        <w:autoSpaceDN w:val="0"/>
        <w:adjustRightInd w:val="0"/>
        <w:spacing w:after="0" w:line="360" w:lineRule="auto"/>
        <w:ind w:right="51"/>
        <w:jc w:val="both"/>
        <w:rPr>
          <w:rFonts w:ascii="Palatino Linotype" w:hAnsi="Palatino Linotype" w:cs="Arial"/>
          <w:sz w:val="24"/>
          <w:szCs w:val="24"/>
        </w:rPr>
      </w:pPr>
    </w:p>
    <w:p w14:paraId="1D236142" w14:textId="77777777" w:rsidR="006A7103" w:rsidRDefault="006A7103" w:rsidP="00414F55">
      <w:pPr>
        <w:autoSpaceDE w:val="0"/>
        <w:autoSpaceDN w:val="0"/>
        <w:adjustRightInd w:val="0"/>
        <w:spacing w:after="0" w:line="360" w:lineRule="auto"/>
        <w:ind w:right="51"/>
        <w:jc w:val="both"/>
        <w:rPr>
          <w:rFonts w:ascii="Palatino Linotype" w:hAnsi="Palatino Linotype" w:cs="Arial"/>
          <w:sz w:val="24"/>
          <w:szCs w:val="24"/>
        </w:rPr>
      </w:pPr>
    </w:p>
    <w:p w14:paraId="7156F0D9" w14:textId="77777777" w:rsidR="006A7103" w:rsidRDefault="006A7103" w:rsidP="00414F55">
      <w:pPr>
        <w:autoSpaceDE w:val="0"/>
        <w:autoSpaceDN w:val="0"/>
        <w:adjustRightInd w:val="0"/>
        <w:spacing w:after="0" w:line="360" w:lineRule="auto"/>
        <w:ind w:right="51"/>
        <w:jc w:val="both"/>
        <w:rPr>
          <w:rFonts w:ascii="Palatino Linotype" w:hAnsi="Palatino Linotype" w:cs="Arial"/>
          <w:sz w:val="24"/>
          <w:szCs w:val="24"/>
        </w:rPr>
      </w:pPr>
    </w:p>
    <w:p w14:paraId="2F62A6CD" w14:textId="77777777" w:rsidR="006A7103" w:rsidRDefault="006A7103" w:rsidP="00414F55">
      <w:pPr>
        <w:autoSpaceDE w:val="0"/>
        <w:autoSpaceDN w:val="0"/>
        <w:adjustRightInd w:val="0"/>
        <w:spacing w:after="0" w:line="360" w:lineRule="auto"/>
        <w:ind w:right="51"/>
        <w:jc w:val="both"/>
        <w:rPr>
          <w:rFonts w:ascii="Palatino Linotype" w:hAnsi="Palatino Linotype" w:cs="Arial"/>
          <w:sz w:val="24"/>
          <w:szCs w:val="24"/>
        </w:rPr>
      </w:pPr>
    </w:p>
    <w:p w14:paraId="76A5C496" w14:textId="77777777" w:rsidR="00414F55" w:rsidRDefault="00414F55" w:rsidP="00414F55">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lastRenderedPageBreak/>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MARÍA DEL ROSARIO MEJÍA AYALA, SHARON CRISTINA MORALES MARTÍNEZ, LUIS GUSTAVO PARRA NORIEGA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AE1C6C">
        <w:rPr>
          <w:rFonts w:ascii="Palatino Linotype" w:eastAsiaTheme="minorEastAsia" w:hAnsi="Palatino Linotype"/>
          <w:color w:val="000000" w:themeColor="text1"/>
          <w:sz w:val="24"/>
          <w:szCs w:val="24"/>
          <w:lang w:val="es-ES_tradnl" w:eastAsia="es-ES"/>
        </w:rPr>
        <w:t>CUADRAGÉS</w:t>
      </w:r>
      <w:r>
        <w:rPr>
          <w:rFonts w:ascii="Palatino Linotype" w:eastAsiaTheme="minorEastAsia" w:hAnsi="Palatino Linotype"/>
          <w:color w:val="000000" w:themeColor="text1"/>
          <w:sz w:val="24"/>
          <w:szCs w:val="24"/>
          <w:lang w:val="es-ES_tradnl" w:eastAsia="es-ES"/>
        </w:rPr>
        <w:t xml:space="preserve">IMA </w:t>
      </w:r>
      <w:r w:rsidR="00AE1C6C">
        <w:rPr>
          <w:rFonts w:ascii="Palatino Linotype" w:eastAsiaTheme="minorEastAsia" w:hAnsi="Palatino Linotype"/>
          <w:color w:val="000000" w:themeColor="text1"/>
          <w:sz w:val="24"/>
          <w:szCs w:val="24"/>
          <w:lang w:val="es-ES_tradnl" w:eastAsia="es-ES"/>
        </w:rPr>
        <w:t>SEGUNDA</w:t>
      </w:r>
      <w:r>
        <w:rPr>
          <w:rFonts w:ascii="Palatino Linotype" w:eastAsiaTheme="minorEastAsia" w:hAnsi="Palatino Linotype"/>
          <w:color w:val="000000" w:themeColor="text1"/>
          <w:sz w:val="24"/>
          <w:szCs w:val="24"/>
          <w:lang w:val="es-ES_tradnl" w:eastAsia="es-ES"/>
        </w:rPr>
        <w:t xml:space="preserve">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AE1C6C">
        <w:rPr>
          <w:rFonts w:ascii="Palatino Linotype" w:eastAsiaTheme="minorEastAsia" w:hAnsi="Palatino Linotype"/>
          <w:color w:val="000000" w:themeColor="text1"/>
          <w:sz w:val="24"/>
          <w:szCs w:val="24"/>
          <w:lang w:val="es-ES_tradnl" w:eastAsia="es-ES"/>
        </w:rPr>
        <w:t>VEINTITRÉS DE NOVIEMBRE</w:t>
      </w:r>
      <w:r>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ITRÉS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6A7103">
        <w:rPr>
          <w:rFonts w:ascii="Palatino Linotype" w:eastAsiaTheme="minorEastAsia" w:hAnsi="Palatino Linotype"/>
          <w:color w:val="000000" w:themeColor="text1"/>
          <w:sz w:val="24"/>
          <w:szCs w:val="24"/>
          <w:lang w:val="es-ES_tradnl" w:eastAsia="es-ES"/>
        </w:rPr>
        <w:t>-----------------------------------</w:t>
      </w:r>
      <w:r w:rsidR="006A7103" w:rsidRPr="00692461">
        <w:rPr>
          <w:rFonts w:ascii="Palatino Linotype" w:hAnsi="Palatino Linotype" w:cs="Arial"/>
        </w:rPr>
        <w:t>--------------------------------------------------------------------------------------------------------------------------------------------------------------------------------------------------------------------------------------------------------------------------------------------------------------------------------------------------------------------------------------------------------------------------------------------------------------------</w:t>
      </w:r>
      <w:r>
        <w:rPr>
          <w:rFonts w:ascii="Palatino Linotype" w:eastAsiaTheme="minorEastAsia" w:hAnsi="Palatino Linotype"/>
          <w:color w:val="000000" w:themeColor="text1"/>
          <w:sz w:val="24"/>
          <w:szCs w:val="24"/>
          <w:lang w:val="es-ES_tradnl" w:eastAsia="es-ES"/>
        </w:rPr>
        <w:t>----------------------------------------------------------------------------------------------------------------------------------------------------------------------------------------------------------------------------------------------------------------------------------------------------------------------------</w:t>
      </w:r>
    </w:p>
    <w:p w14:paraId="50739E96" w14:textId="77777777" w:rsidR="00414F55" w:rsidRPr="00E11432" w:rsidRDefault="00414F55" w:rsidP="00414F55">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r>
        <w:rPr>
          <w:rFonts w:ascii="Palatino Linotype" w:hAnsi="Palatino Linotype"/>
          <w:sz w:val="16"/>
          <w:szCs w:val="18"/>
        </w:rPr>
        <w:t>LMST</w:t>
      </w:r>
    </w:p>
    <w:p w14:paraId="7E97B023" w14:textId="77777777" w:rsidR="00414F55" w:rsidRDefault="00414F55" w:rsidP="00414F55"/>
    <w:p w14:paraId="1C4D3224" w14:textId="77777777" w:rsidR="00414F55" w:rsidRDefault="00414F55" w:rsidP="00414F55"/>
    <w:p w14:paraId="588959A1" w14:textId="77777777" w:rsidR="00414F55" w:rsidRDefault="00414F55" w:rsidP="00414F55"/>
    <w:p w14:paraId="28406B6D" w14:textId="77777777" w:rsidR="00414F55" w:rsidRDefault="00414F55" w:rsidP="00414F55"/>
    <w:p w14:paraId="4A660AB1" w14:textId="77777777" w:rsidR="00414F55" w:rsidRDefault="00414F55" w:rsidP="00414F55"/>
    <w:p w14:paraId="47B4F6D3" w14:textId="77777777" w:rsidR="00414F55" w:rsidRDefault="00414F55" w:rsidP="00414F55"/>
    <w:p w14:paraId="046DE448" w14:textId="77777777" w:rsidR="00414F55" w:rsidRDefault="00414F55" w:rsidP="00414F55"/>
    <w:p w14:paraId="06DB59A7" w14:textId="77777777" w:rsidR="00414F55" w:rsidRDefault="00414F55" w:rsidP="00414F55"/>
    <w:p w14:paraId="280B17B0" w14:textId="77777777" w:rsidR="00414F55" w:rsidRDefault="00414F55" w:rsidP="00414F55"/>
    <w:p w14:paraId="4C98815F" w14:textId="77777777" w:rsidR="00414F55" w:rsidRDefault="00414F55" w:rsidP="00414F55"/>
    <w:p w14:paraId="11A7E977" w14:textId="77777777" w:rsidR="00414F55" w:rsidRDefault="00414F55" w:rsidP="00414F55"/>
    <w:p w14:paraId="71B4266F" w14:textId="77777777" w:rsidR="00414F55" w:rsidRDefault="00414F55" w:rsidP="00414F55"/>
    <w:p w14:paraId="273376F9" w14:textId="77777777" w:rsidR="00414F55" w:rsidRDefault="00414F55" w:rsidP="00414F55"/>
    <w:p w14:paraId="7C67F1AA" w14:textId="77777777" w:rsidR="00414F55" w:rsidRDefault="00414F55" w:rsidP="00414F55"/>
    <w:p w14:paraId="3AAF0457" w14:textId="77777777" w:rsidR="00414F55" w:rsidRDefault="00414F55" w:rsidP="00414F55"/>
    <w:p w14:paraId="67464190" w14:textId="77777777" w:rsidR="00414F55" w:rsidRDefault="00414F55" w:rsidP="00414F55"/>
    <w:p w14:paraId="0D4E27DA" w14:textId="77777777" w:rsidR="00414F55" w:rsidRDefault="00414F55" w:rsidP="00414F55"/>
    <w:p w14:paraId="0A5B9750" w14:textId="77777777" w:rsidR="00414F55" w:rsidRDefault="00414F55" w:rsidP="00414F55"/>
    <w:p w14:paraId="76C8859E" w14:textId="77777777" w:rsidR="00414F55" w:rsidRDefault="00414F55" w:rsidP="00414F55"/>
    <w:p w14:paraId="05BAE906" w14:textId="77777777" w:rsidR="00414F55" w:rsidRDefault="00414F55" w:rsidP="00414F55"/>
    <w:p w14:paraId="6E8A50EF" w14:textId="77777777" w:rsidR="00414F55" w:rsidRDefault="00414F55" w:rsidP="00414F55"/>
    <w:p w14:paraId="4B4FE526" w14:textId="77777777" w:rsidR="00414F55" w:rsidRDefault="00414F55" w:rsidP="00414F55"/>
    <w:p w14:paraId="5316B440" w14:textId="77777777" w:rsidR="00DC325A" w:rsidRDefault="00DC325A"/>
    <w:sectPr w:rsidR="00DC325A" w:rsidSect="00C50E61">
      <w:headerReference w:type="even" r:id="rId32"/>
      <w:headerReference w:type="default" r:id="rId33"/>
      <w:footerReference w:type="default" r:id="rId34"/>
      <w:headerReference w:type="first" r:id="rId35"/>
      <w:footerReference w:type="first" r:id="rId36"/>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2FC59" w14:textId="77777777" w:rsidR="000C6CA4" w:rsidRDefault="000C6CA4" w:rsidP="00414F55">
      <w:pPr>
        <w:spacing w:after="0" w:line="240" w:lineRule="auto"/>
      </w:pPr>
      <w:r>
        <w:separator/>
      </w:r>
    </w:p>
  </w:endnote>
  <w:endnote w:type="continuationSeparator" w:id="0">
    <w:p w14:paraId="37BB999C" w14:textId="77777777" w:rsidR="000C6CA4" w:rsidRDefault="000C6CA4" w:rsidP="00414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F571" w14:textId="77777777" w:rsidR="000C6CA4" w:rsidRPr="000B69FA" w:rsidRDefault="000C6CA4" w:rsidP="00C50E6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A7103">
      <w:rPr>
        <w:rFonts w:ascii="Palatino Linotype" w:hAnsi="Palatino Linotype"/>
        <w:bCs/>
        <w:noProof/>
        <w:sz w:val="20"/>
      </w:rPr>
      <w:t>47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A7103">
      <w:rPr>
        <w:rFonts w:ascii="Palatino Linotype" w:hAnsi="Palatino Linotype"/>
        <w:bCs/>
        <w:noProof/>
        <w:sz w:val="20"/>
      </w:rPr>
      <w:t>47</w:t>
    </w:r>
    <w:r>
      <w:rPr>
        <w:rFonts w:ascii="Palatino Linotype" w:hAnsi="Palatino Linotype"/>
        <w:bCs/>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4B905" w14:textId="77777777" w:rsidR="000C6CA4" w:rsidRPr="000B69FA" w:rsidRDefault="000C6CA4" w:rsidP="00C50E6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A710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A7103">
      <w:rPr>
        <w:rFonts w:ascii="Palatino Linotype" w:hAnsi="Palatino Linotype"/>
        <w:bCs/>
        <w:noProof/>
        <w:sz w:val="20"/>
      </w:rPr>
      <w:t>47</w:t>
    </w:r>
    <w:r>
      <w:rPr>
        <w:rFonts w:ascii="Palatino Linotype" w:hAnsi="Palatino Linotype"/>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3A887" w14:textId="77777777" w:rsidR="000C6CA4" w:rsidRDefault="000C6CA4" w:rsidP="00414F55">
      <w:pPr>
        <w:spacing w:after="0" w:line="240" w:lineRule="auto"/>
      </w:pPr>
      <w:r>
        <w:separator/>
      </w:r>
    </w:p>
  </w:footnote>
  <w:footnote w:type="continuationSeparator" w:id="0">
    <w:p w14:paraId="25EB4462" w14:textId="77777777" w:rsidR="000C6CA4" w:rsidRDefault="000C6CA4" w:rsidP="00414F55">
      <w:pPr>
        <w:spacing w:after="0" w:line="240" w:lineRule="auto"/>
      </w:pPr>
      <w:r>
        <w:continuationSeparator/>
      </w:r>
    </w:p>
  </w:footnote>
  <w:footnote w:id="1">
    <w:p w14:paraId="1E751457" w14:textId="77777777" w:rsidR="000C6CA4" w:rsidRPr="00481AAF" w:rsidRDefault="000C6CA4" w:rsidP="00414F55">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0C9A1611" w14:textId="77777777" w:rsidR="000C6CA4" w:rsidRPr="00946E1F" w:rsidRDefault="000C6CA4" w:rsidP="00414F55">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B3017" w14:textId="77777777" w:rsidR="000C6CA4" w:rsidRDefault="00A47514">
    <w:pPr>
      <w:pStyle w:val="Encabezado"/>
    </w:pPr>
    <w:r>
      <w:rPr>
        <w:noProof/>
      </w:rPr>
      <w:pict w14:anchorId="32889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0D1C0" w14:textId="77777777" w:rsidR="000C6CA4" w:rsidRDefault="00A47514">
    <w:pPr>
      <w:pStyle w:val="Encabezado"/>
    </w:pPr>
    <w:r>
      <w:rPr>
        <w:noProof/>
      </w:rPr>
      <w:pict w14:anchorId="3DE62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0C6CA4" w14:paraId="7867B04C" w14:textId="77777777" w:rsidTr="00C50E61">
      <w:trPr>
        <w:trHeight w:val="227"/>
      </w:trPr>
      <w:tc>
        <w:tcPr>
          <w:tcW w:w="5949" w:type="dxa"/>
          <w:hideMark/>
        </w:tcPr>
        <w:p w14:paraId="199B7D9B" w14:textId="77777777" w:rsidR="000C6CA4" w:rsidRDefault="000C6CA4" w:rsidP="00C50E6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7D2E6864" w14:textId="77777777" w:rsidR="000C6CA4" w:rsidRPr="00B4142F" w:rsidRDefault="000C6CA4" w:rsidP="004B4528">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04580/INFOEM/IP/RR/2023 y acumulados</w:t>
          </w:r>
        </w:p>
      </w:tc>
    </w:tr>
    <w:tr w:rsidR="000C6CA4" w14:paraId="11A30546" w14:textId="77777777" w:rsidTr="00C50E61">
      <w:trPr>
        <w:trHeight w:val="242"/>
      </w:trPr>
      <w:tc>
        <w:tcPr>
          <w:tcW w:w="5949" w:type="dxa"/>
          <w:hideMark/>
        </w:tcPr>
        <w:p w14:paraId="3CE34A12" w14:textId="77777777" w:rsidR="000C6CA4" w:rsidRDefault="000C6CA4" w:rsidP="00C50E6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769D751E" w14:textId="77777777" w:rsidR="000C6CA4" w:rsidRPr="00F06FED" w:rsidRDefault="000C6CA4" w:rsidP="00C50E61">
          <w:pPr>
            <w:spacing w:after="120" w:line="256" w:lineRule="auto"/>
            <w:ind w:right="214"/>
            <w:jc w:val="right"/>
            <w:rPr>
              <w:rFonts w:ascii="Palatino Linotype" w:hAnsi="Palatino Linotype" w:cs="Arial"/>
            </w:rPr>
          </w:pPr>
          <w:r w:rsidRPr="004B4528">
            <w:rPr>
              <w:rFonts w:ascii="Palatino Linotype" w:hAnsi="Palatino Linotype" w:cs="Arial"/>
              <w:szCs w:val="20"/>
            </w:rPr>
            <w:t>Ayuntamiento de Coacalco de Berriozábal</w:t>
          </w:r>
        </w:p>
      </w:tc>
    </w:tr>
    <w:tr w:rsidR="000C6CA4" w14:paraId="37702A1A" w14:textId="77777777" w:rsidTr="00C50E61">
      <w:trPr>
        <w:trHeight w:val="342"/>
      </w:trPr>
      <w:tc>
        <w:tcPr>
          <w:tcW w:w="5949" w:type="dxa"/>
          <w:hideMark/>
        </w:tcPr>
        <w:p w14:paraId="360E0E32" w14:textId="77777777" w:rsidR="000C6CA4" w:rsidRDefault="000C6CA4" w:rsidP="00C50E6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54435DBE" w14:textId="77777777" w:rsidR="000C6CA4" w:rsidRDefault="000C6CA4" w:rsidP="00C50E61">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650BE662" w14:textId="77777777" w:rsidR="000C6CA4" w:rsidRDefault="000C6CA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0C6CA4" w14:paraId="07DE00EE" w14:textId="77777777" w:rsidTr="00C50E61">
      <w:trPr>
        <w:trHeight w:val="227"/>
      </w:trPr>
      <w:tc>
        <w:tcPr>
          <w:tcW w:w="6091" w:type="dxa"/>
          <w:hideMark/>
        </w:tcPr>
        <w:p w14:paraId="4DB7B4D3" w14:textId="77777777" w:rsidR="000C6CA4" w:rsidRDefault="000C6CA4" w:rsidP="00C50E6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1BA0EE2D" w14:textId="77777777" w:rsidR="000C6CA4" w:rsidRPr="00B4142F" w:rsidRDefault="000C6CA4" w:rsidP="00C50E61">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04580/INFOEM/IP/RR/2023 y acumulados</w:t>
          </w:r>
        </w:p>
      </w:tc>
    </w:tr>
    <w:tr w:rsidR="000C6CA4" w14:paraId="22658EA6" w14:textId="77777777" w:rsidTr="00C50E61">
      <w:trPr>
        <w:trHeight w:val="196"/>
      </w:trPr>
      <w:tc>
        <w:tcPr>
          <w:tcW w:w="6091" w:type="dxa"/>
          <w:hideMark/>
        </w:tcPr>
        <w:p w14:paraId="6AD64FFF" w14:textId="77777777" w:rsidR="000C6CA4" w:rsidRDefault="000C6CA4" w:rsidP="00C50E6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3AC7E9EA" w14:textId="38D7283A" w:rsidR="000C6CA4" w:rsidRPr="00F06FED" w:rsidRDefault="00DB72C8" w:rsidP="00C50E61">
          <w:pPr>
            <w:spacing w:after="120" w:line="256" w:lineRule="auto"/>
            <w:ind w:right="214"/>
            <w:jc w:val="right"/>
            <w:rPr>
              <w:rFonts w:ascii="Palatino Linotype" w:hAnsi="Palatino Linotype" w:cs="Arial"/>
            </w:rPr>
          </w:pPr>
          <w:r>
            <w:rPr>
              <w:rFonts w:ascii="Palatino Linotype" w:hAnsi="Palatino Linotype" w:cs="Arial"/>
            </w:rPr>
            <w:t>XXXXXXXXX</w:t>
          </w:r>
        </w:p>
      </w:tc>
    </w:tr>
    <w:tr w:rsidR="000C6CA4" w14:paraId="61A08F98" w14:textId="77777777" w:rsidTr="00C50E61">
      <w:trPr>
        <w:trHeight w:val="242"/>
      </w:trPr>
      <w:tc>
        <w:tcPr>
          <w:tcW w:w="6091" w:type="dxa"/>
          <w:hideMark/>
        </w:tcPr>
        <w:p w14:paraId="2D1E4B93" w14:textId="77777777" w:rsidR="000C6CA4" w:rsidRDefault="000C6CA4" w:rsidP="00C50E6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7E461500" w14:textId="77777777" w:rsidR="000C6CA4" w:rsidRDefault="000C6CA4" w:rsidP="00C50E61">
          <w:pPr>
            <w:spacing w:after="120" w:line="256" w:lineRule="auto"/>
            <w:ind w:right="214"/>
            <w:jc w:val="right"/>
            <w:rPr>
              <w:rFonts w:ascii="Palatino Linotype" w:hAnsi="Palatino Linotype" w:cs="Arial"/>
              <w:szCs w:val="20"/>
            </w:rPr>
          </w:pPr>
          <w:r w:rsidRPr="004B4528">
            <w:rPr>
              <w:rFonts w:ascii="Palatino Linotype" w:hAnsi="Palatino Linotype" w:cs="Arial"/>
              <w:szCs w:val="20"/>
            </w:rPr>
            <w:t>Ayuntamiento de Coacalco de Berriozábal</w:t>
          </w:r>
        </w:p>
      </w:tc>
    </w:tr>
    <w:tr w:rsidR="000C6CA4" w14:paraId="030F61F8" w14:textId="77777777" w:rsidTr="00C50E61">
      <w:trPr>
        <w:trHeight w:val="342"/>
      </w:trPr>
      <w:tc>
        <w:tcPr>
          <w:tcW w:w="6091" w:type="dxa"/>
          <w:hideMark/>
        </w:tcPr>
        <w:p w14:paraId="67B197F4" w14:textId="77777777" w:rsidR="000C6CA4" w:rsidRDefault="000C6CA4" w:rsidP="00C50E6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231F4E66" w14:textId="77777777" w:rsidR="000C6CA4" w:rsidRDefault="000C6CA4" w:rsidP="00C50E61">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002E2271" w14:textId="77777777" w:rsidR="000C6CA4" w:rsidRDefault="00A47514">
    <w:pPr>
      <w:pStyle w:val="Encabezado"/>
    </w:pPr>
    <w:r>
      <w:rPr>
        <w:noProof/>
      </w:rPr>
      <w:pict w14:anchorId="4299B9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6.7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150E5A"/>
    <w:multiLevelType w:val="hybridMultilevel"/>
    <w:tmpl w:val="AB3C8998"/>
    <w:lvl w:ilvl="0" w:tplc="5F7A3716">
      <w:start w:val="1"/>
      <w:numFmt w:val="decimal"/>
      <w:lvlText w:val="%1."/>
      <w:lvlJc w:val="left"/>
      <w:pPr>
        <w:ind w:left="720" w:hanging="360"/>
      </w:pPr>
      <w:rPr>
        <w:rFonts w:hint="default"/>
        <w:b w:val="0"/>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500674"/>
    <w:multiLevelType w:val="hybridMultilevel"/>
    <w:tmpl w:val="DB144A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472F2B"/>
    <w:multiLevelType w:val="hybridMultilevel"/>
    <w:tmpl w:val="97BC9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AA0EA7"/>
    <w:multiLevelType w:val="hybridMultilevel"/>
    <w:tmpl w:val="0304EA46"/>
    <w:lvl w:ilvl="0" w:tplc="FBE642C6">
      <w:start w:val="1"/>
      <w:numFmt w:val="lowerLetter"/>
      <w:lvlText w:val="%1)"/>
      <w:lvlJc w:val="left"/>
      <w:pPr>
        <w:ind w:left="709" w:hanging="42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DF5D68"/>
    <w:multiLevelType w:val="hybridMultilevel"/>
    <w:tmpl w:val="4CB402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820038"/>
    <w:multiLevelType w:val="hybridMultilevel"/>
    <w:tmpl w:val="0D526F78"/>
    <w:lvl w:ilvl="0" w:tplc="05D8ADDA">
      <w:start w:val="2"/>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DA806E8"/>
    <w:multiLevelType w:val="hybridMultilevel"/>
    <w:tmpl w:val="2654BE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F796900"/>
    <w:multiLevelType w:val="hybridMultilevel"/>
    <w:tmpl w:val="47D418C6"/>
    <w:lvl w:ilvl="0" w:tplc="080A0001">
      <w:start w:val="1"/>
      <w:numFmt w:val="bullet"/>
      <w:lvlText w:val=""/>
      <w:lvlJc w:val="left"/>
      <w:pPr>
        <w:ind w:left="720" w:hanging="360"/>
      </w:pPr>
      <w:rPr>
        <w:rFonts w:ascii="Symbol" w:hAnsi="Symbol" w:hint="default"/>
      </w:rPr>
    </w:lvl>
    <w:lvl w:ilvl="1" w:tplc="7AA0B6C0">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B95768C"/>
    <w:multiLevelType w:val="hybridMultilevel"/>
    <w:tmpl w:val="97BC9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7479007">
    <w:abstractNumId w:val="7"/>
  </w:num>
  <w:num w:numId="2" w16cid:durableId="288249067">
    <w:abstractNumId w:val="9"/>
  </w:num>
  <w:num w:numId="3" w16cid:durableId="1682929499">
    <w:abstractNumId w:val="10"/>
  </w:num>
  <w:num w:numId="4" w16cid:durableId="1544519653">
    <w:abstractNumId w:val="0"/>
  </w:num>
  <w:num w:numId="5" w16cid:durableId="1804419436">
    <w:abstractNumId w:val="2"/>
  </w:num>
  <w:num w:numId="6" w16cid:durableId="828785177">
    <w:abstractNumId w:val="4"/>
  </w:num>
  <w:num w:numId="7" w16cid:durableId="1242720890">
    <w:abstractNumId w:val="3"/>
  </w:num>
  <w:num w:numId="8" w16cid:durableId="34087866">
    <w:abstractNumId w:val="6"/>
  </w:num>
  <w:num w:numId="9" w16cid:durableId="802043278">
    <w:abstractNumId w:val="5"/>
  </w:num>
  <w:num w:numId="10" w16cid:durableId="1671789240">
    <w:abstractNumId w:val="1"/>
  </w:num>
  <w:num w:numId="11" w16cid:durableId="1534541742">
    <w:abstractNumId w:val="8"/>
  </w:num>
  <w:num w:numId="12" w16cid:durableId="14100764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F55"/>
    <w:rsid w:val="000146AD"/>
    <w:rsid w:val="000561F7"/>
    <w:rsid w:val="000C6CA4"/>
    <w:rsid w:val="001A683D"/>
    <w:rsid w:val="002E62EE"/>
    <w:rsid w:val="003B197D"/>
    <w:rsid w:val="003D5E0A"/>
    <w:rsid w:val="00414F55"/>
    <w:rsid w:val="004848C9"/>
    <w:rsid w:val="004B4528"/>
    <w:rsid w:val="004C4CB7"/>
    <w:rsid w:val="004C7132"/>
    <w:rsid w:val="00501800"/>
    <w:rsid w:val="00502CCB"/>
    <w:rsid w:val="006A7103"/>
    <w:rsid w:val="00732E78"/>
    <w:rsid w:val="008D7CB0"/>
    <w:rsid w:val="00983B80"/>
    <w:rsid w:val="00A47514"/>
    <w:rsid w:val="00A56847"/>
    <w:rsid w:val="00A56F1C"/>
    <w:rsid w:val="00A93F31"/>
    <w:rsid w:val="00AE1C6C"/>
    <w:rsid w:val="00B054D4"/>
    <w:rsid w:val="00C50E61"/>
    <w:rsid w:val="00C9711C"/>
    <w:rsid w:val="00CC10B4"/>
    <w:rsid w:val="00CE54D7"/>
    <w:rsid w:val="00DB4B15"/>
    <w:rsid w:val="00DB72C8"/>
    <w:rsid w:val="00DC325A"/>
    <w:rsid w:val="00DC32A8"/>
    <w:rsid w:val="00E1319D"/>
    <w:rsid w:val="00EE2404"/>
    <w:rsid w:val="00F61DEA"/>
    <w:rsid w:val="00F94686"/>
    <w:rsid w:val="00FE2B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E61C8"/>
  <w15:chartTrackingRefBased/>
  <w15:docId w15:val="{7427F33E-AD26-46CA-BCAF-91918B7FD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F5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4F5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14F5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14F5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14F5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414F5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414F55"/>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414F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14F55"/>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unhideWhenUsed/>
    <w:qFormat/>
    <w:rsid w:val="00414F55"/>
    <w:pPr>
      <w:spacing w:after="120"/>
    </w:pPr>
  </w:style>
  <w:style w:type="character" w:customStyle="1" w:styleId="TextoindependienteCar">
    <w:name w:val="Texto independiente Car"/>
    <w:basedOn w:val="Fuentedeprrafopredeter"/>
    <w:link w:val="Textoindependiente"/>
    <w:uiPriority w:val="1"/>
    <w:rsid w:val="00414F55"/>
  </w:style>
  <w:style w:type="character" w:customStyle="1" w:styleId="apple-converted-space">
    <w:name w:val="apple-converted-space"/>
    <w:basedOn w:val="Fuentedeprrafopredeter"/>
    <w:rsid w:val="00414F5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14F5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414F55"/>
    <w:rPr>
      <w:color w:val="0563C1" w:themeColor="hyperlink"/>
      <w:u w:val="single"/>
    </w:rPr>
  </w:style>
  <w:style w:type="paragraph" w:customStyle="1" w:styleId="Infoem">
    <w:name w:val="Infoem"/>
    <w:basedOn w:val="Normal"/>
    <w:link w:val="InfoemCar"/>
    <w:qFormat/>
    <w:rsid w:val="00A93F31"/>
    <w:pPr>
      <w:spacing w:before="120" w:after="120"/>
    </w:pPr>
    <w:rPr>
      <w:rFonts w:ascii="Palatino Linotype" w:hAnsi="Palatino Linotype"/>
      <w:i/>
    </w:rPr>
  </w:style>
  <w:style w:type="paragraph" w:customStyle="1" w:styleId="INFOEM0">
    <w:name w:val="INFOEM"/>
    <w:basedOn w:val="Normal"/>
    <w:qFormat/>
    <w:rsid w:val="00A93F31"/>
    <w:pPr>
      <w:spacing w:before="240" w:line="360" w:lineRule="auto"/>
      <w:ind w:left="851" w:right="851"/>
      <w:jc w:val="both"/>
    </w:pPr>
    <w:rPr>
      <w:rFonts w:ascii="Palatino Linotype" w:hAnsi="Palatino Linotype"/>
      <w:i/>
      <w:szCs w:val="14"/>
    </w:rPr>
  </w:style>
  <w:style w:type="character" w:customStyle="1" w:styleId="InfoemCar">
    <w:name w:val="Infoem Car"/>
    <w:basedOn w:val="Fuentedeprrafopredeter"/>
    <w:link w:val="Infoem"/>
    <w:rsid w:val="00A93F31"/>
    <w:rPr>
      <w:rFonts w:ascii="Palatino Linotype" w:hAnsi="Palatino Linotype"/>
      <w:i/>
    </w:rPr>
  </w:style>
  <w:style w:type="table" w:styleId="Tablaconcuadrcula">
    <w:name w:val="Table Grid"/>
    <w:basedOn w:val="Tablanormal"/>
    <w:uiPriority w:val="39"/>
    <w:rsid w:val="00EE2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534645">
      <w:bodyDiv w:val="1"/>
      <w:marLeft w:val="0"/>
      <w:marRight w:val="0"/>
      <w:marTop w:val="0"/>
      <w:marBottom w:val="0"/>
      <w:divBdr>
        <w:top w:val="none" w:sz="0" w:space="0" w:color="auto"/>
        <w:left w:val="none" w:sz="0" w:space="0" w:color="auto"/>
        <w:bottom w:val="none" w:sz="0" w:space="0" w:color="auto"/>
        <w:right w:val="none" w:sz="0" w:space="0" w:color="auto"/>
      </w:divBdr>
    </w:div>
    <w:div w:id="181004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image" Target="media/image20.tmp"/><Relationship Id="rId21" Type="http://schemas.openxmlformats.org/officeDocument/2006/relationships/image" Target="media/image15.tmp"/><Relationship Id="rId34" Type="http://schemas.openxmlformats.org/officeDocument/2006/relationships/footer" Target="footer1.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image" Target="media/image19.tmp"/><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image" Target="media/image23.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tmp"/><Relationship Id="rId28" Type="http://schemas.openxmlformats.org/officeDocument/2006/relationships/image" Target="media/image22.tmp"/><Relationship Id="rId36" Type="http://schemas.openxmlformats.org/officeDocument/2006/relationships/footer" Target="footer2.xml"/><Relationship Id="rId10" Type="http://schemas.openxmlformats.org/officeDocument/2006/relationships/image" Target="media/image4.tmp"/><Relationship Id="rId19" Type="http://schemas.openxmlformats.org/officeDocument/2006/relationships/image" Target="media/image13.tmp"/><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image" Target="media/image21.tmp"/><Relationship Id="rId30" Type="http://schemas.openxmlformats.org/officeDocument/2006/relationships/image" Target="media/image24.png"/><Relationship Id="rId35" Type="http://schemas.openxmlformats.org/officeDocument/2006/relationships/header" Target="header3.xml"/><Relationship Id="rId8" Type="http://schemas.openxmlformats.org/officeDocument/2006/relationships/image" Target="media/image2.tmp"/><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47</Pages>
  <Words>8785</Words>
  <Characters>48322</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institutometepe26@outlook.com</cp:lastModifiedBy>
  <cp:revision>12</cp:revision>
  <dcterms:created xsi:type="dcterms:W3CDTF">2023-11-08T21:05:00Z</dcterms:created>
  <dcterms:modified xsi:type="dcterms:W3CDTF">2023-12-08T15:38:00Z</dcterms:modified>
</cp:coreProperties>
</file>