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4954FB1" w:rsidR="00662C69" w:rsidRPr="00C1682A" w:rsidRDefault="009B11D6" w:rsidP="00C1682A">
      <w:pPr>
        <w:tabs>
          <w:tab w:val="left" w:pos="0"/>
          <w:tab w:val="left" w:pos="3465"/>
        </w:tabs>
        <w:spacing w:line="360" w:lineRule="auto"/>
        <w:jc w:val="both"/>
        <w:rPr>
          <w:rFonts w:ascii="Palatino Linotype" w:hAnsi="Palatino Linotype"/>
        </w:rPr>
      </w:pPr>
      <w:r w:rsidRPr="00C1682A">
        <w:rPr>
          <w:rFonts w:ascii="Palatino Linotype" w:hAnsi="Palatino Linotype"/>
        </w:rPr>
        <w:t>R</w:t>
      </w:r>
      <w:r w:rsidR="00662C69" w:rsidRPr="00C1682A">
        <w:rPr>
          <w:rFonts w:ascii="Palatino Linotype" w:hAnsi="Palatino Linotype"/>
        </w:rPr>
        <w:t>esolución del Pleno del Instituto de Transparencia, Acceso a la Información Pública y Prote</w:t>
      </w:r>
      <w:r w:rsidR="00662C69" w:rsidRPr="00006F07">
        <w:rPr>
          <w:rFonts w:ascii="Palatino Linotype" w:hAnsi="Palatino Linotype"/>
        </w:rPr>
        <w:t>cción de Datos Personales del Estado de México y Mun</w:t>
      </w:r>
      <w:r w:rsidR="000D5A1D" w:rsidRPr="00006F07">
        <w:rPr>
          <w:rFonts w:ascii="Palatino Linotype" w:hAnsi="Palatino Linotype"/>
        </w:rPr>
        <w:t>icipios, con</w:t>
      </w:r>
      <w:r w:rsidR="00662C69" w:rsidRPr="00006F07">
        <w:rPr>
          <w:rFonts w:ascii="Palatino Linotype" w:hAnsi="Palatino Linotype"/>
        </w:rPr>
        <w:t xml:space="preserve"> </w:t>
      </w:r>
      <w:r w:rsidR="00485DB6" w:rsidRPr="00006F07">
        <w:rPr>
          <w:rFonts w:ascii="Palatino Linotype" w:hAnsi="Palatino Linotype"/>
        </w:rPr>
        <w:t xml:space="preserve">domicilio </w:t>
      </w:r>
      <w:r w:rsidR="00662C69" w:rsidRPr="00006F07">
        <w:rPr>
          <w:rFonts w:ascii="Palatino Linotype" w:hAnsi="Palatino Linotype"/>
        </w:rPr>
        <w:t xml:space="preserve">en Metepec, Estado de México; de </w:t>
      </w:r>
      <w:r w:rsidR="00B637DA" w:rsidRPr="00006F07">
        <w:rPr>
          <w:rFonts w:ascii="Palatino Linotype" w:hAnsi="Palatino Linotype"/>
        </w:rPr>
        <w:t xml:space="preserve">fecha </w:t>
      </w:r>
      <w:r w:rsidR="001146E4">
        <w:rPr>
          <w:rFonts w:ascii="Palatino Linotype" w:hAnsi="Palatino Linotype"/>
        </w:rPr>
        <w:t xml:space="preserve">siete </w:t>
      </w:r>
      <w:r w:rsidR="006B149F" w:rsidRPr="00006F07">
        <w:rPr>
          <w:rFonts w:ascii="Palatino Linotype" w:hAnsi="Palatino Linotype"/>
        </w:rPr>
        <w:t>(</w:t>
      </w:r>
      <w:r w:rsidR="001146E4">
        <w:rPr>
          <w:rFonts w:ascii="Palatino Linotype" w:hAnsi="Palatino Linotype"/>
        </w:rPr>
        <w:t>07</w:t>
      </w:r>
      <w:r w:rsidR="006B149F" w:rsidRPr="00006F07">
        <w:rPr>
          <w:rFonts w:ascii="Palatino Linotype" w:hAnsi="Palatino Linotype"/>
        </w:rPr>
        <w:t xml:space="preserve">) de </w:t>
      </w:r>
      <w:r w:rsidR="001146E4">
        <w:rPr>
          <w:rFonts w:ascii="Palatino Linotype" w:hAnsi="Palatino Linotype"/>
        </w:rPr>
        <w:t>junio</w:t>
      </w:r>
      <w:r w:rsidR="00FC1A4B" w:rsidRPr="00006F07">
        <w:rPr>
          <w:rFonts w:ascii="Palatino Linotype" w:hAnsi="Palatino Linotype"/>
        </w:rPr>
        <w:t xml:space="preserve"> </w:t>
      </w:r>
      <w:r w:rsidR="00006F07" w:rsidRPr="00006F07">
        <w:rPr>
          <w:rFonts w:ascii="Palatino Linotype" w:hAnsi="Palatino Linotype"/>
        </w:rPr>
        <w:t>de dos mil veinti</w:t>
      </w:r>
      <w:r w:rsidR="001146E4">
        <w:rPr>
          <w:rFonts w:ascii="Palatino Linotype" w:hAnsi="Palatino Linotype"/>
        </w:rPr>
        <w:t>trés.</w:t>
      </w:r>
    </w:p>
    <w:p w14:paraId="5A51B5EC" w14:textId="77777777" w:rsidR="008A5A73" w:rsidRPr="00C1682A" w:rsidRDefault="008A5A73" w:rsidP="00C1682A">
      <w:pPr>
        <w:tabs>
          <w:tab w:val="left" w:pos="0"/>
          <w:tab w:val="left" w:pos="3465"/>
        </w:tabs>
        <w:spacing w:line="360" w:lineRule="auto"/>
        <w:jc w:val="both"/>
        <w:rPr>
          <w:rFonts w:ascii="Palatino Linotype" w:hAnsi="Palatino Linotype"/>
        </w:rPr>
      </w:pPr>
    </w:p>
    <w:p w14:paraId="7DF270C3" w14:textId="585CE3AD" w:rsidR="00112BFF" w:rsidRPr="00CB0348" w:rsidRDefault="00112BFF" w:rsidP="00112BFF">
      <w:pPr>
        <w:pStyle w:val="Encabezado"/>
        <w:spacing w:line="360" w:lineRule="auto"/>
        <w:jc w:val="both"/>
        <w:rPr>
          <w:rFonts w:ascii="Palatino Linotype" w:eastAsia="Times New Roman" w:hAnsi="Palatino Linotype" w:cs="Times New Roman"/>
          <w:b/>
          <w:color w:val="000000" w:themeColor="text1"/>
        </w:rPr>
      </w:pPr>
      <w:r w:rsidRPr="007D17AA">
        <w:rPr>
          <w:rFonts w:ascii="Palatino Linotype" w:eastAsia="Times New Roman" w:hAnsi="Palatino Linotype" w:cs="Times New Roman"/>
          <w:b/>
          <w:color w:val="000000" w:themeColor="text1"/>
        </w:rPr>
        <w:t>VISTO</w:t>
      </w:r>
      <w:r w:rsidR="00620589">
        <w:rPr>
          <w:rFonts w:ascii="Palatino Linotype" w:eastAsia="Times New Roman" w:hAnsi="Palatino Linotype" w:cs="Times New Roman"/>
          <w:color w:val="000000" w:themeColor="text1"/>
        </w:rPr>
        <w:t xml:space="preserve"> en </w:t>
      </w:r>
      <w:r w:rsidR="000249BD">
        <w:rPr>
          <w:rFonts w:ascii="Palatino Linotype" w:eastAsia="Times New Roman" w:hAnsi="Palatino Linotype" w:cs="Times New Roman"/>
          <w:color w:val="000000" w:themeColor="text1"/>
        </w:rPr>
        <w:t>el</w:t>
      </w:r>
      <w:r w:rsidRPr="007D17AA">
        <w:rPr>
          <w:rFonts w:ascii="Palatino Linotype" w:eastAsia="Times New Roman" w:hAnsi="Palatino Linotype" w:cs="Times New Roman"/>
          <w:color w:val="000000" w:themeColor="text1"/>
        </w:rPr>
        <w:t xml:space="preserve"> expediente</w:t>
      </w:r>
      <w:r w:rsidR="000249BD">
        <w:rPr>
          <w:rFonts w:ascii="Palatino Linotype" w:eastAsia="Times New Roman" w:hAnsi="Palatino Linotype" w:cs="Times New Roman"/>
          <w:color w:val="000000" w:themeColor="text1"/>
        </w:rPr>
        <w:t xml:space="preserve"> </w:t>
      </w:r>
      <w:r w:rsidRPr="007D17AA">
        <w:rPr>
          <w:rFonts w:ascii="Palatino Linotype" w:eastAsia="Times New Roman" w:hAnsi="Palatino Linotype" w:cs="Times New Roman"/>
          <w:color w:val="000000" w:themeColor="text1"/>
        </w:rPr>
        <w:t>electrónico formado con motivo de</w:t>
      </w:r>
      <w:r w:rsidR="000249BD">
        <w:rPr>
          <w:rFonts w:ascii="Palatino Linotype" w:eastAsia="Times New Roman" w:hAnsi="Palatino Linotype" w:cs="Times New Roman"/>
          <w:color w:val="000000" w:themeColor="text1"/>
        </w:rPr>
        <w:t>l</w:t>
      </w:r>
      <w:r w:rsidRPr="007D17AA">
        <w:rPr>
          <w:rFonts w:ascii="Palatino Linotype" w:eastAsia="Times New Roman" w:hAnsi="Palatino Linotype" w:cs="Times New Roman"/>
          <w:color w:val="000000" w:themeColor="text1"/>
        </w:rPr>
        <w:t xml:space="preserve"> recurso de revisión número </w:t>
      </w:r>
      <w:r w:rsidR="00BA0921">
        <w:rPr>
          <w:rFonts w:ascii="Palatino Linotype" w:hAnsi="Palatino Linotype" w:cs="Arial"/>
          <w:b/>
          <w:bCs/>
          <w:color w:val="000000" w:themeColor="text1"/>
          <w:lang w:eastAsia="es-MX"/>
        </w:rPr>
        <w:t>13</w:t>
      </w:r>
      <w:r w:rsidR="00C84E47">
        <w:rPr>
          <w:rFonts w:ascii="Palatino Linotype" w:hAnsi="Palatino Linotype" w:cs="Arial"/>
          <w:b/>
          <w:bCs/>
          <w:color w:val="000000" w:themeColor="text1"/>
          <w:lang w:eastAsia="es-MX"/>
        </w:rPr>
        <w:t>938</w:t>
      </w:r>
      <w:r w:rsidRPr="007D17AA">
        <w:rPr>
          <w:rFonts w:ascii="Palatino Linotype" w:hAnsi="Palatino Linotype" w:cs="Arial"/>
          <w:b/>
          <w:bCs/>
          <w:color w:val="000000" w:themeColor="text1"/>
          <w:lang w:eastAsia="es-MX"/>
        </w:rPr>
        <w:t>/INFOEM/IP/RR/</w:t>
      </w:r>
      <w:r w:rsidR="00006F07">
        <w:rPr>
          <w:rFonts w:ascii="Palatino Linotype" w:hAnsi="Palatino Linotype" w:cs="Arial"/>
          <w:b/>
          <w:bCs/>
          <w:color w:val="000000" w:themeColor="text1"/>
          <w:lang w:eastAsia="es-MX"/>
        </w:rPr>
        <w:t>202</w:t>
      </w:r>
      <w:r w:rsidR="009C14CD">
        <w:rPr>
          <w:rFonts w:ascii="Palatino Linotype" w:hAnsi="Palatino Linotype" w:cs="Arial"/>
          <w:b/>
          <w:bCs/>
          <w:color w:val="000000" w:themeColor="text1"/>
          <w:lang w:eastAsia="es-MX"/>
        </w:rPr>
        <w:t>2</w:t>
      </w:r>
      <w:r w:rsidRPr="007D17AA">
        <w:rPr>
          <w:rFonts w:ascii="Palatino Linotype" w:eastAsia="Times New Roman" w:hAnsi="Palatino Linotype" w:cs="Arial"/>
          <w:bCs/>
          <w:color w:val="000000" w:themeColor="text1"/>
        </w:rPr>
        <w:t xml:space="preserve">, </w:t>
      </w:r>
      <w:r w:rsidRPr="007D17AA">
        <w:rPr>
          <w:rFonts w:ascii="Palatino Linotype" w:eastAsia="Times New Roman" w:hAnsi="Palatino Linotype" w:cs="Times New Roman"/>
          <w:color w:val="000000" w:themeColor="text1"/>
        </w:rPr>
        <w:t xml:space="preserve">promovido </w:t>
      </w:r>
      <w:r w:rsidRPr="0010179B">
        <w:rPr>
          <w:rFonts w:ascii="Palatino Linotype" w:eastAsia="Times New Roman" w:hAnsi="Palatino Linotype" w:cs="Times New Roman"/>
          <w:color w:val="000000" w:themeColor="text1"/>
        </w:rPr>
        <w:t xml:space="preserve">por </w:t>
      </w:r>
      <w:r w:rsidR="00F33E4A">
        <w:rPr>
          <w:rFonts w:ascii="Palatino Linotype" w:hAnsi="Palatino Linotype"/>
          <w:b/>
          <w:bCs/>
        </w:rPr>
        <w:t>XXXXXXX</w:t>
      </w:r>
      <w:r w:rsidR="00C84E47">
        <w:rPr>
          <w:rFonts w:ascii="Palatino Linotype" w:hAnsi="Palatino Linotype"/>
        </w:rPr>
        <w:t>,</w:t>
      </w:r>
      <w:r w:rsidR="009C14CD">
        <w:rPr>
          <w:rFonts w:ascii="Palatino Linotype" w:hAnsi="Palatino Linotype"/>
        </w:rPr>
        <w:t xml:space="preserve"> que</w:t>
      </w:r>
      <w:r w:rsidR="009C14CD" w:rsidRPr="00E420D7">
        <w:rPr>
          <w:rFonts w:ascii="Palatino Linotype" w:hAnsi="Palatino Linotype"/>
        </w:rPr>
        <w:t xml:space="preserve"> en lo sucesivo se le identificara como</w:t>
      </w:r>
      <w:r w:rsidR="007E1A1F">
        <w:rPr>
          <w:rFonts w:ascii="Palatino Linotype" w:hAnsi="Palatino Linotype"/>
        </w:rPr>
        <w:t xml:space="preserve"> la</w:t>
      </w:r>
      <w:r w:rsidR="009C14CD" w:rsidRPr="00E420D7">
        <w:rPr>
          <w:rFonts w:ascii="Palatino Linotype" w:hAnsi="Palatino Linotype"/>
        </w:rPr>
        <w:t xml:space="preserve"> </w:t>
      </w:r>
      <w:r w:rsidR="009C14CD" w:rsidRPr="00E420D7">
        <w:rPr>
          <w:rFonts w:ascii="Palatino Linotype" w:hAnsi="Palatino Linotype"/>
          <w:b/>
        </w:rPr>
        <w:t>RECURRENTE</w:t>
      </w:r>
      <w:r w:rsidRPr="0010179B">
        <w:rPr>
          <w:rFonts w:ascii="Palatino Linotype" w:eastAsia="Times New Roman" w:hAnsi="Palatino Linotype" w:cs="Arial"/>
          <w:color w:val="000000" w:themeColor="text1"/>
        </w:rPr>
        <w:t>, en contra de la respuesta d</w:t>
      </w:r>
      <w:r w:rsidR="000249BD">
        <w:rPr>
          <w:rFonts w:ascii="Palatino Linotype" w:eastAsia="Times New Roman" w:hAnsi="Palatino Linotype" w:cs="Arial"/>
          <w:color w:val="000000" w:themeColor="text1"/>
        </w:rPr>
        <w:t xml:space="preserve">el </w:t>
      </w:r>
      <w:r w:rsidR="000249BD" w:rsidRPr="000249BD">
        <w:rPr>
          <w:rFonts w:ascii="Palatino Linotype" w:eastAsia="Times New Roman" w:hAnsi="Palatino Linotype" w:cs="Arial"/>
          <w:b/>
          <w:bCs/>
          <w:color w:val="000000" w:themeColor="text1"/>
        </w:rPr>
        <w:t xml:space="preserve">Ayuntamiento de </w:t>
      </w:r>
      <w:r w:rsidR="00C84E47">
        <w:rPr>
          <w:rFonts w:ascii="Palatino Linotype" w:eastAsia="Times New Roman" w:hAnsi="Palatino Linotype" w:cs="Arial"/>
          <w:b/>
          <w:bCs/>
          <w:color w:val="000000" w:themeColor="text1"/>
        </w:rPr>
        <w:t>Ocoyoacac</w:t>
      </w:r>
      <w:r w:rsidRPr="007D17AA">
        <w:rPr>
          <w:rFonts w:ascii="Palatino Linotype" w:eastAsia="Calibri" w:hAnsi="Palatino Linotype" w:cs="Arial"/>
          <w:color w:val="000000" w:themeColor="text1"/>
          <w:lang w:val="es-ES"/>
        </w:rPr>
        <w:t xml:space="preserve">, </w:t>
      </w:r>
      <w:r w:rsidRPr="007D17AA">
        <w:rPr>
          <w:rFonts w:ascii="Palatino Linotype" w:eastAsia="Times New Roman" w:hAnsi="Palatino Linotype" w:cs="Times New Roman"/>
          <w:color w:val="000000" w:themeColor="text1"/>
        </w:rPr>
        <w:t xml:space="preserve">en </w:t>
      </w:r>
      <w:r w:rsidR="007E1A1F">
        <w:rPr>
          <w:rFonts w:ascii="Palatino Linotype" w:eastAsia="Times New Roman" w:hAnsi="Palatino Linotype" w:cs="Times New Roman"/>
          <w:color w:val="000000" w:themeColor="text1"/>
        </w:rPr>
        <w:t>adelante</w:t>
      </w:r>
      <w:r w:rsidRPr="007D17AA">
        <w:rPr>
          <w:rFonts w:ascii="Palatino Linotype" w:eastAsia="Times New Roman" w:hAnsi="Palatino Linotype" w:cs="Times New Roman"/>
          <w:color w:val="000000" w:themeColor="text1"/>
        </w:rPr>
        <w:t xml:space="preserve"> el</w:t>
      </w:r>
      <w:r w:rsidRPr="007D17AA">
        <w:rPr>
          <w:rFonts w:ascii="Palatino Linotype" w:eastAsia="Times New Roman" w:hAnsi="Palatino Linotype" w:cs="Times New Roman"/>
          <w:b/>
          <w:color w:val="000000" w:themeColor="text1"/>
        </w:rPr>
        <w:t xml:space="preserve"> SUJETO OBLIGADO, </w:t>
      </w:r>
      <w:r w:rsidRPr="007D17AA">
        <w:rPr>
          <w:rFonts w:ascii="Palatino Linotype" w:eastAsia="Times New Roman" w:hAnsi="Palatino Linotype" w:cs="Times New Roman"/>
          <w:color w:val="000000" w:themeColor="text1"/>
        </w:rPr>
        <w:t>se procede a dictar la presente resolución, con base en los siguientes</w:t>
      </w:r>
      <w:r w:rsidRPr="00CB0348">
        <w:rPr>
          <w:rFonts w:ascii="Palatino Linotype" w:eastAsia="Times New Roman" w:hAnsi="Palatino Linotype" w:cs="Times New Roman"/>
          <w:color w:val="000000" w:themeColor="text1"/>
        </w:rPr>
        <w:t>:</w:t>
      </w:r>
    </w:p>
    <w:p w14:paraId="6C589A49" w14:textId="77777777" w:rsidR="00933948" w:rsidRPr="00C1682A" w:rsidRDefault="00933948" w:rsidP="00C1682A">
      <w:pPr>
        <w:tabs>
          <w:tab w:val="left" w:pos="0"/>
        </w:tabs>
        <w:spacing w:line="360" w:lineRule="auto"/>
        <w:jc w:val="both"/>
        <w:rPr>
          <w:rFonts w:ascii="Palatino Linotype" w:hAnsi="Palatino Linotype"/>
        </w:rPr>
      </w:pPr>
    </w:p>
    <w:p w14:paraId="468D1AB4" w14:textId="093D8014" w:rsidR="008A5A73" w:rsidRPr="005D4F86"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748489"/>
      <w:r w:rsidRPr="005D4F86">
        <w:rPr>
          <w:rFonts w:ascii="Palatino Linotype" w:hAnsi="Palatino Linotype"/>
          <w:b/>
          <w:color w:val="000000" w:themeColor="text1"/>
          <w:sz w:val="24"/>
        </w:rPr>
        <w:t>ANTECEDENTES</w:t>
      </w:r>
      <w:bookmarkEnd w:id="0"/>
      <w:bookmarkEnd w:id="1"/>
      <w:bookmarkEnd w:id="2"/>
      <w:bookmarkEnd w:id="3"/>
    </w:p>
    <w:p w14:paraId="1294B304" w14:textId="77777777" w:rsidR="00C1682A" w:rsidRPr="00C1682A" w:rsidRDefault="00C1682A" w:rsidP="00C1682A">
      <w:pPr>
        <w:rPr>
          <w:lang w:eastAsia="en-US"/>
        </w:rPr>
      </w:pPr>
    </w:p>
    <w:p w14:paraId="5C8255BB" w14:textId="667C6618" w:rsidR="00946C27" w:rsidRDefault="00112BFF"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56D5">
        <w:rPr>
          <w:rFonts w:ascii="Palatino Linotype" w:eastAsia="Calibri" w:hAnsi="Palatino Linotype" w:cs="Arial"/>
          <w:color w:val="000000" w:themeColor="text1"/>
          <w:lang w:val="es-ES"/>
        </w:rPr>
        <w:t xml:space="preserve">El </w:t>
      </w:r>
      <w:r w:rsidR="00C84E47">
        <w:rPr>
          <w:rFonts w:ascii="Palatino Linotype" w:eastAsia="Calibri" w:hAnsi="Palatino Linotype" w:cs="Arial"/>
          <w:bCs/>
          <w:color w:val="000000" w:themeColor="text1"/>
          <w:lang w:val="es-ES"/>
        </w:rPr>
        <w:t>seis</w:t>
      </w:r>
      <w:r w:rsidR="000249BD" w:rsidRPr="00D171D4">
        <w:rPr>
          <w:rFonts w:ascii="Palatino Linotype" w:eastAsia="Calibri" w:hAnsi="Palatino Linotype" w:cs="Arial"/>
          <w:bCs/>
          <w:color w:val="000000" w:themeColor="text1"/>
          <w:lang w:val="es-ES"/>
        </w:rPr>
        <w:t xml:space="preserve"> </w:t>
      </w:r>
      <w:r w:rsidR="00620589" w:rsidRPr="00D171D4">
        <w:rPr>
          <w:rFonts w:ascii="Palatino Linotype" w:eastAsia="Calibri" w:hAnsi="Palatino Linotype" w:cs="Arial"/>
          <w:bCs/>
          <w:color w:val="000000" w:themeColor="text1"/>
          <w:lang w:val="es-ES"/>
        </w:rPr>
        <w:t>(</w:t>
      </w:r>
      <w:r w:rsidR="00C84E47">
        <w:rPr>
          <w:rFonts w:ascii="Palatino Linotype" w:eastAsia="Calibri" w:hAnsi="Palatino Linotype" w:cs="Arial"/>
          <w:bCs/>
          <w:color w:val="000000" w:themeColor="text1"/>
          <w:lang w:val="es-ES"/>
        </w:rPr>
        <w:t>06</w:t>
      </w:r>
      <w:r w:rsidRPr="00D171D4">
        <w:rPr>
          <w:rFonts w:ascii="Palatino Linotype" w:eastAsia="Calibri" w:hAnsi="Palatino Linotype" w:cs="Arial"/>
          <w:bCs/>
          <w:color w:val="000000" w:themeColor="text1"/>
          <w:lang w:val="es-ES"/>
        </w:rPr>
        <w:t xml:space="preserve">) de </w:t>
      </w:r>
      <w:r w:rsidR="00BA0921">
        <w:rPr>
          <w:rFonts w:ascii="Palatino Linotype" w:eastAsia="Calibri" w:hAnsi="Palatino Linotype" w:cs="Arial"/>
          <w:bCs/>
          <w:color w:val="000000" w:themeColor="text1"/>
          <w:lang w:val="es-ES"/>
        </w:rPr>
        <w:t>julio</w:t>
      </w:r>
      <w:r w:rsidRPr="00D171D4">
        <w:rPr>
          <w:rFonts w:ascii="Palatino Linotype" w:eastAsia="Calibri" w:hAnsi="Palatino Linotype" w:cs="Arial"/>
          <w:bCs/>
          <w:color w:val="000000" w:themeColor="text1"/>
          <w:lang w:val="es-ES"/>
        </w:rPr>
        <w:t xml:space="preserve"> de dos </w:t>
      </w:r>
      <w:r w:rsidRPr="001656D5">
        <w:rPr>
          <w:rFonts w:ascii="Palatino Linotype" w:eastAsia="Calibri" w:hAnsi="Palatino Linotype" w:cs="Arial"/>
          <w:color w:val="000000" w:themeColor="text1"/>
          <w:lang w:val="es-ES"/>
        </w:rPr>
        <w:t xml:space="preserve">mil </w:t>
      </w:r>
      <w:r w:rsidR="00006F07" w:rsidRPr="001656D5">
        <w:rPr>
          <w:rFonts w:ascii="Palatino Linotype" w:eastAsia="Calibri" w:hAnsi="Palatino Linotype" w:cs="Arial"/>
          <w:color w:val="000000" w:themeColor="text1"/>
          <w:lang w:val="es-ES"/>
        </w:rPr>
        <w:t>veinti</w:t>
      </w:r>
      <w:r w:rsidR="009C14CD">
        <w:rPr>
          <w:rFonts w:ascii="Palatino Linotype" w:eastAsia="Calibri" w:hAnsi="Palatino Linotype" w:cs="Arial"/>
          <w:color w:val="000000" w:themeColor="text1"/>
          <w:lang w:val="es-ES"/>
        </w:rPr>
        <w:t>dós</w:t>
      </w:r>
      <w:r w:rsidRPr="001656D5">
        <w:rPr>
          <w:rFonts w:ascii="Palatino Linotype" w:eastAsia="Calibri" w:hAnsi="Palatino Linotype" w:cs="Arial"/>
          <w:color w:val="000000" w:themeColor="text1"/>
          <w:lang w:val="es-ES"/>
        </w:rPr>
        <w:t>,</w:t>
      </w:r>
      <w:r w:rsidRPr="001656D5">
        <w:rPr>
          <w:rFonts w:ascii="Palatino Linotype" w:eastAsia="Calibri" w:hAnsi="Palatino Linotype" w:cs="Times New Roman"/>
          <w:color w:val="000000" w:themeColor="text1"/>
          <w:lang w:val="es-ES"/>
        </w:rPr>
        <w:t xml:space="preserve"> </w:t>
      </w:r>
      <w:r w:rsidRPr="001656D5">
        <w:rPr>
          <w:rFonts w:ascii="Palatino Linotype" w:eastAsia="Calibri" w:hAnsi="Palatino Linotype" w:cs="Arial"/>
          <w:color w:val="000000" w:themeColor="text1"/>
          <w:lang w:val="es-ES"/>
        </w:rPr>
        <w:t>se</w:t>
      </w:r>
      <w:r w:rsidRPr="001656D5">
        <w:rPr>
          <w:rFonts w:ascii="Palatino Linotype" w:eastAsia="Calibri" w:hAnsi="Palatino Linotype" w:cs="Arial"/>
          <w:b/>
          <w:color w:val="000000" w:themeColor="text1"/>
          <w:lang w:val="es-ES"/>
        </w:rPr>
        <w:t xml:space="preserve"> </w:t>
      </w:r>
      <w:r w:rsidR="00620589">
        <w:rPr>
          <w:rFonts w:ascii="Palatino Linotype" w:hAnsi="Palatino Linotype"/>
          <w:color w:val="000000" w:themeColor="text1"/>
        </w:rPr>
        <w:t>presentaron</w:t>
      </w:r>
      <w:r w:rsidRPr="001656D5">
        <w:rPr>
          <w:rFonts w:ascii="Palatino Linotype" w:hAnsi="Palatino Linotype"/>
          <w:b/>
          <w:color w:val="000000" w:themeColor="text1"/>
        </w:rPr>
        <w:t xml:space="preserve"> </w:t>
      </w:r>
      <w:r w:rsidRPr="001656D5">
        <w:rPr>
          <w:rFonts w:ascii="Palatino Linotype" w:eastAsia="Calibri" w:hAnsi="Palatino Linotype" w:cs="Arial"/>
          <w:color w:val="000000" w:themeColor="text1"/>
        </w:rPr>
        <w:t xml:space="preserve">vía </w:t>
      </w:r>
      <w:r w:rsidR="001656D5" w:rsidRPr="001656D5">
        <w:rPr>
          <w:rFonts w:ascii="Palatino Linotype" w:eastAsia="Calibri" w:hAnsi="Palatino Linotype" w:cs="Arial"/>
          <w:color w:val="000000" w:themeColor="text1"/>
        </w:rPr>
        <w:t xml:space="preserve">Sistema de Acceso a la Información Mexiquense </w:t>
      </w:r>
      <w:r w:rsidR="001656D5" w:rsidRPr="001656D5">
        <w:rPr>
          <w:rFonts w:ascii="Palatino Linotype" w:eastAsia="Calibri" w:hAnsi="Palatino Linotype" w:cs="Arial"/>
          <w:b/>
          <w:color w:val="000000" w:themeColor="text1"/>
        </w:rPr>
        <w:t>(</w:t>
      </w:r>
      <w:r w:rsidR="001656D5" w:rsidRPr="00836ADD">
        <w:rPr>
          <w:rFonts w:ascii="Palatino Linotype" w:eastAsia="Calibri" w:hAnsi="Palatino Linotype" w:cs="Arial"/>
          <w:b/>
          <w:color w:val="000000" w:themeColor="text1"/>
        </w:rPr>
        <w:t>SAIMEX)</w:t>
      </w:r>
      <w:r w:rsidRPr="00836ADD">
        <w:rPr>
          <w:rFonts w:ascii="Palatino Linotype" w:eastAsia="Calibri" w:hAnsi="Palatino Linotype" w:cs="Arial"/>
          <w:b/>
          <w:color w:val="000000" w:themeColor="text1"/>
          <w:lang w:val="es-ES"/>
        </w:rPr>
        <w:t>,</w:t>
      </w:r>
      <w:r w:rsidRPr="001656D5">
        <w:rPr>
          <w:rFonts w:ascii="Palatino Linotype" w:eastAsia="Calibri" w:hAnsi="Palatino Linotype" w:cs="Arial"/>
          <w:color w:val="000000" w:themeColor="text1"/>
          <w:lang w:val="es-ES"/>
        </w:rPr>
        <w:t xml:space="preserve"> la</w:t>
      </w:r>
      <w:r w:rsidR="000249BD">
        <w:rPr>
          <w:rFonts w:ascii="Palatino Linotype" w:eastAsia="Calibri" w:hAnsi="Palatino Linotype" w:cs="Arial"/>
          <w:color w:val="000000" w:themeColor="text1"/>
          <w:lang w:val="es-ES"/>
        </w:rPr>
        <w:t xml:space="preserve"> </w:t>
      </w:r>
      <w:r w:rsidRPr="001656D5">
        <w:rPr>
          <w:rFonts w:ascii="Palatino Linotype" w:eastAsia="Calibri" w:hAnsi="Palatino Linotype" w:cs="Arial"/>
          <w:color w:val="000000" w:themeColor="text1"/>
          <w:lang w:val="es-ES"/>
        </w:rPr>
        <w:t>solicitud de información pública registrada</w:t>
      </w:r>
      <w:r w:rsidR="00D956DB">
        <w:rPr>
          <w:rFonts w:ascii="Palatino Linotype" w:eastAsia="Calibri" w:hAnsi="Palatino Linotype" w:cs="Arial"/>
          <w:color w:val="000000" w:themeColor="text1"/>
          <w:lang w:val="es-ES"/>
        </w:rPr>
        <w:t xml:space="preserve"> con </w:t>
      </w:r>
      <w:r w:rsidR="000249BD">
        <w:rPr>
          <w:rFonts w:ascii="Palatino Linotype" w:eastAsia="Calibri" w:hAnsi="Palatino Linotype" w:cs="Arial"/>
          <w:color w:val="000000" w:themeColor="text1"/>
          <w:lang w:val="es-ES"/>
        </w:rPr>
        <w:t>el</w:t>
      </w:r>
      <w:r w:rsidRPr="001656D5">
        <w:rPr>
          <w:rFonts w:ascii="Palatino Linotype" w:eastAsia="Calibri" w:hAnsi="Palatino Linotype" w:cs="Arial"/>
          <w:color w:val="000000" w:themeColor="text1"/>
          <w:lang w:val="es-ES"/>
        </w:rPr>
        <w:t xml:space="preserve"> número </w:t>
      </w:r>
      <w:r w:rsidR="00D956DB">
        <w:rPr>
          <w:rFonts w:ascii="Palatino Linotype" w:hAnsi="Palatino Linotype"/>
          <w:b/>
        </w:rPr>
        <w:t>00</w:t>
      </w:r>
      <w:r w:rsidR="00C84E47">
        <w:rPr>
          <w:rFonts w:ascii="Palatino Linotype" w:hAnsi="Palatino Linotype"/>
          <w:b/>
        </w:rPr>
        <w:t>181</w:t>
      </w:r>
      <w:r w:rsidR="007D17AA" w:rsidRPr="001656D5">
        <w:rPr>
          <w:rFonts w:ascii="Palatino Linotype" w:hAnsi="Palatino Linotype"/>
          <w:b/>
        </w:rPr>
        <w:t>/</w:t>
      </w:r>
      <w:r w:rsidR="00C84E47">
        <w:rPr>
          <w:rFonts w:ascii="Palatino Linotype" w:hAnsi="Palatino Linotype"/>
          <w:b/>
        </w:rPr>
        <w:t>OCOTOAC</w:t>
      </w:r>
      <w:r w:rsidR="00006F07" w:rsidRPr="001656D5">
        <w:rPr>
          <w:rFonts w:ascii="Palatino Linotype" w:hAnsi="Palatino Linotype"/>
          <w:b/>
        </w:rPr>
        <w:t>/IP/202</w:t>
      </w:r>
      <w:r w:rsidR="009C14CD">
        <w:rPr>
          <w:rFonts w:ascii="Palatino Linotype" w:hAnsi="Palatino Linotype"/>
          <w:b/>
        </w:rPr>
        <w:t>2</w:t>
      </w:r>
      <w:r w:rsidRPr="001656D5">
        <w:rPr>
          <w:rFonts w:ascii="Palatino Linotype" w:hAnsi="Palatino Linotype"/>
          <w:b/>
          <w:bCs/>
          <w:color w:val="000000" w:themeColor="text1"/>
        </w:rPr>
        <w:t>,</w:t>
      </w:r>
      <w:r w:rsidRPr="001656D5">
        <w:rPr>
          <w:rFonts w:ascii="Palatino Linotype" w:eastAsia="Calibri" w:hAnsi="Palatino Linotype" w:cs="Arial"/>
          <w:color w:val="000000" w:themeColor="text1"/>
          <w:lang w:val="es-ES"/>
        </w:rPr>
        <w:t xml:space="preserve"> mediante</w:t>
      </w:r>
      <w:r w:rsidRPr="007D17AA">
        <w:rPr>
          <w:rFonts w:ascii="Palatino Linotype" w:eastAsia="Calibri" w:hAnsi="Palatino Linotype" w:cs="Arial"/>
          <w:color w:val="000000" w:themeColor="text1"/>
          <w:lang w:val="es-ES"/>
        </w:rPr>
        <w:t xml:space="preserve"> la</w:t>
      </w:r>
      <w:r w:rsidR="000249BD">
        <w:rPr>
          <w:rFonts w:ascii="Palatino Linotype" w:eastAsia="Calibri" w:hAnsi="Palatino Linotype" w:cs="Arial"/>
          <w:color w:val="000000" w:themeColor="text1"/>
          <w:lang w:val="es-ES"/>
        </w:rPr>
        <w:t xml:space="preserve"> </w:t>
      </w:r>
      <w:r w:rsidRPr="007D17AA">
        <w:rPr>
          <w:rFonts w:ascii="Palatino Linotype" w:eastAsia="Calibri" w:hAnsi="Palatino Linotype" w:cs="Arial"/>
          <w:color w:val="000000" w:themeColor="text1"/>
          <w:lang w:val="es-ES"/>
        </w:rPr>
        <w:t>cual</w:t>
      </w:r>
      <w:r w:rsidRPr="00861F0F">
        <w:rPr>
          <w:rFonts w:ascii="Palatino Linotype" w:eastAsia="Calibri" w:hAnsi="Palatino Linotype" w:cs="Arial"/>
          <w:color w:val="000000" w:themeColor="text1"/>
          <w:lang w:val="es-ES"/>
        </w:rPr>
        <w:t xml:space="preserve"> se requirió</w:t>
      </w:r>
      <w:r w:rsidR="007D17AA">
        <w:rPr>
          <w:rFonts w:ascii="Palatino Linotype" w:eastAsia="Calibri" w:hAnsi="Palatino Linotype" w:cs="Arial"/>
          <w:color w:val="000000" w:themeColor="text1"/>
          <w:lang w:val="es-ES"/>
        </w:rPr>
        <w:t xml:space="preserve"> lo siguiente</w:t>
      </w:r>
      <w:r w:rsidRPr="00861F0F">
        <w:rPr>
          <w:rFonts w:ascii="Palatino Linotype" w:eastAsia="Calibri" w:hAnsi="Palatino Linotype" w:cs="Arial"/>
          <w:color w:val="000000" w:themeColor="text1"/>
          <w:lang w:val="es-ES"/>
        </w:rPr>
        <w:t>:</w:t>
      </w:r>
    </w:p>
    <w:p w14:paraId="570919F0" w14:textId="77777777" w:rsidR="009C14CD" w:rsidRDefault="009C14CD" w:rsidP="00BA0921">
      <w:pPr>
        <w:ind w:right="565"/>
        <w:jc w:val="both"/>
        <w:rPr>
          <w:rFonts w:ascii="Palatino Linotype" w:hAnsi="Palatino Linotype"/>
          <w:i/>
          <w:iCs/>
          <w:color w:val="000000"/>
          <w:sz w:val="22"/>
          <w:szCs w:val="22"/>
        </w:rPr>
      </w:pPr>
    </w:p>
    <w:p w14:paraId="6ECE3332" w14:textId="79A4CD17" w:rsidR="009C14CD" w:rsidRPr="00C84E47" w:rsidRDefault="009C14CD" w:rsidP="00C84E47">
      <w:pPr>
        <w:ind w:left="567" w:right="565"/>
        <w:jc w:val="both"/>
        <w:rPr>
          <w:rFonts w:ascii="Palatino Linotype" w:hAnsi="Palatino Linotype"/>
          <w:i/>
          <w:iCs/>
          <w:sz w:val="22"/>
          <w:szCs w:val="22"/>
        </w:rPr>
      </w:pPr>
      <w:r w:rsidRPr="00C84E47">
        <w:rPr>
          <w:rFonts w:ascii="Palatino Linotype" w:hAnsi="Palatino Linotype"/>
          <w:i/>
          <w:iCs/>
          <w:color w:val="000000"/>
          <w:sz w:val="22"/>
          <w:szCs w:val="22"/>
        </w:rPr>
        <w:t>“</w:t>
      </w:r>
      <w:r w:rsidR="00C84E47" w:rsidRPr="00C84E47">
        <w:rPr>
          <w:rFonts w:ascii="Palatino Linotype" w:hAnsi="Palatino Linotype"/>
          <w:i/>
          <w:iCs/>
          <w:color w:val="000000"/>
          <w:sz w:val="22"/>
          <w:szCs w:val="22"/>
        </w:rPr>
        <w:t>Comisiones y comités que están conformados por el Cabildo del Ayuntamiento de Ocoyoacac, así como los síndicos y regidores que integran dichas comisiones.</w:t>
      </w:r>
      <w:r w:rsidRPr="00C84E47">
        <w:rPr>
          <w:rFonts w:ascii="Palatino Linotype" w:hAnsi="Palatino Linotype"/>
          <w:i/>
          <w:iCs/>
          <w:sz w:val="22"/>
          <w:szCs w:val="22"/>
        </w:rPr>
        <w:t>” (Sic)</w:t>
      </w:r>
    </w:p>
    <w:p w14:paraId="72EA22AC" w14:textId="77777777" w:rsidR="004F680B" w:rsidRPr="004F680B" w:rsidRDefault="004F680B" w:rsidP="004F680B">
      <w:pPr>
        <w:tabs>
          <w:tab w:val="left" w:pos="426"/>
          <w:tab w:val="left" w:pos="567"/>
        </w:tabs>
        <w:jc w:val="both"/>
        <w:rPr>
          <w:rFonts w:ascii="Palatino Linotype" w:hAnsi="Palatino Linotype"/>
          <w:b/>
          <w:color w:val="000000" w:themeColor="text1"/>
        </w:rPr>
      </w:pPr>
    </w:p>
    <w:p w14:paraId="7BED3273" w14:textId="425CD9F3" w:rsidR="00D956DB" w:rsidRPr="00C84E47" w:rsidRDefault="007D17AA" w:rsidP="00D956D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179B">
        <w:rPr>
          <w:rFonts w:ascii="Palatino Linotype" w:eastAsia="Calibri" w:hAnsi="Palatino Linotype" w:cs="Arial"/>
          <w:color w:val="000000" w:themeColor="text1"/>
          <w:lang w:val="es-ES"/>
        </w:rPr>
        <w:t xml:space="preserve">Se </w:t>
      </w:r>
      <w:r w:rsidR="0010179B" w:rsidRPr="00872650">
        <w:rPr>
          <w:rFonts w:ascii="Palatino Linotype" w:eastAsia="Times New Roman" w:hAnsi="Palatino Linotype" w:cs="Arial"/>
          <w:lang w:val="es-ES"/>
        </w:rPr>
        <w:t>señaló como modalidad de entrega de la información</w:t>
      </w:r>
      <w:r w:rsidR="0010179B">
        <w:rPr>
          <w:rFonts w:ascii="Palatino Linotype" w:eastAsia="Times New Roman" w:hAnsi="Palatino Linotype" w:cs="Arial"/>
          <w:lang w:val="es-ES"/>
        </w:rPr>
        <w:t xml:space="preserve">: a través de </w:t>
      </w:r>
      <w:r w:rsidR="0010179B" w:rsidRPr="00872650">
        <w:rPr>
          <w:rFonts w:ascii="Palatino Linotype" w:eastAsia="Times New Roman" w:hAnsi="Palatino Linotype" w:cs="Arial"/>
          <w:b/>
          <w:lang w:val="es-ES"/>
        </w:rPr>
        <w:t>SAIMEX</w:t>
      </w:r>
      <w:r w:rsidR="005B6592">
        <w:rPr>
          <w:rFonts w:ascii="Palatino Linotype" w:eastAsia="Times New Roman" w:hAnsi="Palatino Linotype" w:cs="Arial"/>
          <w:b/>
          <w:lang w:val="es-ES"/>
        </w:rPr>
        <w:t>.</w:t>
      </w:r>
    </w:p>
    <w:p w14:paraId="7F221D02" w14:textId="77777777" w:rsidR="00C84E47" w:rsidRPr="009C14CD" w:rsidRDefault="00C84E47" w:rsidP="00C84E4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20F9558" w14:textId="60482FAD" w:rsidR="001146E4" w:rsidRPr="001146E4" w:rsidRDefault="001146E4" w:rsidP="00E65127">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1146E4">
        <w:rPr>
          <w:rFonts w:ascii="Palatino Linotype" w:hAnsi="Palatino Linotype"/>
          <w:color w:val="000000" w:themeColor="text1"/>
        </w:rPr>
        <w:lastRenderedPageBreak/>
        <w:t xml:space="preserve">El siete (07) de junio de dos mil veintidós, el </w:t>
      </w:r>
      <w:r w:rsidRPr="001146E4">
        <w:rPr>
          <w:rFonts w:ascii="Palatino Linotype" w:hAnsi="Palatino Linotype"/>
          <w:b/>
          <w:color w:val="000000" w:themeColor="text1"/>
        </w:rPr>
        <w:t xml:space="preserve">SUJETO OBLIGADO </w:t>
      </w:r>
      <w:r w:rsidRPr="001146E4">
        <w:rPr>
          <w:rFonts w:ascii="Palatino Linotype" w:hAnsi="Palatino Linotype"/>
          <w:color w:val="000000" w:themeColor="text1"/>
        </w:rPr>
        <w:t>realizó un requerimiento de información al Servidor Púbico Habilitado.</w:t>
      </w:r>
    </w:p>
    <w:p w14:paraId="4C59E11B" w14:textId="77777777" w:rsidR="001146E4" w:rsidRPr="001146E4" w:rsidRDefault="001146E4" w:rsidP="001146E4">
      <w:pPr>
        <w:pStyle w:val="Prrafodelista"/>
        <w:rPr>
          <w:rFonts w:ascii="Palatino Linotype" w:hAnsi="Palatino Linotype"/>
          <w:color w:val="000000" w:themeColor="text1"/>
          <w:sz w:val="22"/>
          <w:szCs w:val="22"/>
        </w:rPr>
      </w:pPr>
    </w:p>
    <w:p w14:paraId="600CA5F9" w14:textId="6AEEAA76" w:rsidR="001146E4" w:rsidRPr="001146E4" w:rsidRDefault="001146E4" w:rsidP="001146E4">
      <w:pPr>
        <w:pStyle w:val="Prrafodelista"/>
        <w:tabs>
          <w:tab w:val="left" w:pos="426"/>
          <w:tab w:val="left" w:pos="567"/>
        </w:tabs>
        <w:spacing w:line="360" w:lineRule="auto"/>
        <w:ind w:left="0"/>
        <w:jc w:val="both"/>
        <w:rPr>
          <w:rFonts w:ascii="Palatino Linotype" w:hAnsi="Palatino Linotype"/>
          <w:color w:val="000000" w:themeColor="text1"/>
          <w:sz w:val="22"/>
          <w:szCs w:val="22"/>
        </w:rPr>
      </w:pPr>
      <w:r>
        <w:rPr>
          <w:noProof/>
          <w:lang w:val="es-MX" w:eastAsia="es-MX"/>
        </w:rPr>
        <w:drawing>
          <wp:inline distT="0" distB="0" distL="0" distR="0" wp14:anchorId="610E6B99" wp14:editId="7AE4C0DF">
            <wp:extent cx="5564659" cy="533400"/>
            <wp:effectExtent l="19050" t="19050" r="1714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00" t="28829" r="17207" b="59943"/>
                    <a:stretch/>
                  </pic:blipFill>
                  <pic:spPr bwMode="auto">
                    <a:xfrm>
                      <a:off x="0" y="0"/>
                      <a:ext cx="5571541" cy="5340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E102A6" w14:textId="77777777" w:rsidR="001146E4" w:rsidRPr="001146E4" w:rsidRDefault="001146E4" w:rsidP="001146E4">
      <w:pPr>
        <w:pStyle w:val="Prrafodelista"/>
        <w:rPr>
          <w:rFonts w:ascii="Palatino Linotype" w:eastAsia="Calibri" w:hAnsi="Palatino Linotype" w:cs="Arial"/>
          <w:color w:val="000000" w:themeColor="text1"/>
          <w:lang w:val="es-AR"/>
        </w:rPr>
      </w:pPr>
    </w:p>
    <w:p w14:paraId="2C0F5609" w14:textId="21027846" w:rsidR="00E65127" w:rsidRPr="009C14CD" w:rsidRDefault="00946C27" w:rsidP="00E65127">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sz w:val="22"/>
          <w:szCs w:val="22"/>
        </w:rPr>
      </w:pPr>
      <w:r w:rsidRPr="00946C27">
        <w:rPr>
          <w:rFonts w:ascii="Palatino Linotype" w:eastAsia="Calibri" w:hAnsi="Palatino Linotype" w:cs="Arial"/>
          <w:color w:val="000000" w:themeColor="text1"/>
          <w:lang w:val="es-AR"/>
        </w:rPr>
        <w:t>E</w:t>
      </w:r>
      <w:r w:rsidR="009C14CD">
        <w:rPr>
          <w:rFonts w:ascii="Palatino Linotype" w:eastAsia="Calibri" w:hAnsi="Palatino Linotype" w:cs="Arial"/>
          <w:color w:val="000000" w:themeColor="text1"/>
          <w:lang w:val="es-AR"/>
        </w:rPr>
        <w:t>l</w:t>
      </w:r>
      <w:r w:rsidRPr="00946C27">
        <w:rPr>
          <w:rFonts w:ascii="Palatino Linotype" w:eastAsia="Calibri" w:hAnsi="Palatino Linotype" w:cs="Arial"/>
          <w:color w:val="000000" w:themeColor="text1"/>
          <w:lang w:val="es-AR"/>
        </w:rPr>
        <w:t xml:space="preserve"> </w:t>
      </w:r>
      <w:r w:rsidRPr="00946C27">
        <w:rPr>
          <w:rFonts w:ascii="Palatino Linotype" w:eastAsia="Times New Roman" w:hAnsi="Palatino Linotype" w:cs="Arial"/>
          <w:b/>
          <w:color w:val="000000" w:themeColor="text1"/>
          <w:lang w:val="es-ES"/>
        </w:rPr>
        <w:t xml:space="preserve">SUJETO </w:t>
      </w:r>
      <w:r w:rsidR="008B1D05" w:rsidRPr="00786FC4">
        <w:rPr>
          <w:rFonts w:ascii="Palatino Linotype" w:hAnsi="Palatino Linotype" w:cs="Arial"/>
          <w:b/>
        </w:rPr>
        <w:t>OBLIGADO</w:t>
      </w:r>
      <w:r w:rsidR="008B1D05" w:rsidRPr="00786FC4">
        <w:rPr>
          <w:rFonts w:ascii="Palatino Linotype" w:hAnsi="Palatino Linotype" w:cs="Arial"/>
        </w:rPr>
        <w:t xml:space="preserve"> fue omiso en emitir respuesta a la solicitud de información interpuesta por </w:t>
      </w:r>
      <w:r w:rsidR="00084282">
        <w:rPr>
          <w:rFonts w:ascii="Palatino Linotype" w:hAnsi="Palatino Linotype" w:cs="Arial"/>
        </w:rPr>
        <w:t>la Recurrente.</w:t>
      </w:r>
    </w:p>
    <w:p w14:paraId="59D5C2AD" w14:textId="77777777" w:rsidR="000A5E8D" w:rsidRPr="00950E82" w:rsidRDefault="000A5E8D" w:rsidP="00950E82">
      <w:pPr>
        <w:spacing w:line="276" w:lineRule="auto"/>
        <w:ind w:right="565"/>
        <w:jc w:val="both"/>
        <w:rPr>
          <w:rFonts w:ascii="Palatino Linotype" w:hAnsi="Palatino Linotype"/>
          <w:sz w:val="22"/>
          <w:szCs w:val="22"/>
          <w:lang w:eastAsia="es-ES_tradnl"/>
        </w:rPr>
      </w:pPr>
    </w:p>
    <w:p w14:paraId="6323F36D" w14:textId="46B10579" w:rsidR="00D9301B" w:rsidRPr="00FD1469" w:rsidRDefault="00946C27" w:rsidP="000D02C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D1469">
        <w:rPr>
          <w:rFonts w:ascii="Palatino Linotype" w:eastAsia="Times New Roman" w:hAnsi="Palatino Linotype" w:cs="Arial"/>
          <w:color w:val="000000" w:themeColor="text1"/>
          <w:lang w:val="es-ES"/>
        </w:rPr>
        <w:t xml:space="preserve">El </w:t>
      </w:r>
      <w:r w:rsidR="00BA0921">
        <w:rPr>
          <w:rFonts w:ascii="Palatino Linotype" w:eastAsia="Times New Roman" w:hAnsi="Palatino Linotype" w:cs="Arial"/>
          <w:bCs/>
          <w:color w:val="000000" w:themeColor="text1"/>
          <w:lang w:val="es-ES"/>
        </w:rPr>
        <w:t>veinti</w:t>
      </w:r>
      <w:r w:rsidR="00C84E47">
        <w:rPr>
          <w:rFonts w:ascii="Palatino Linotype" w:eastAsia="Times New Roman" w:hAnsi="Palatino Linotype" w:cs="Arial"/>
          <w:bCs/>
          <w:color w:val="000000" w:themeColor="text1"/>
          <w:lang w:val="es-ES"/>
        </w:rPr>
        <w:t>nueve</w:t>
      </w:r>
      <w:r w:rsidR="00284D3E" w:rsidRPr="00D171D4">
        <w:rPr>
          <w:rFonts w:ascii="Palatino Linotype" w:eastAsia="Times New Roman" w:hAnsi="Palatino Linotype" w:cs="Arial"/>
          <w:bCs/>
          <w:color w:val="000000" w:themeColor="text1"/>
          <w:lang w:val="es-ES"/>
        </w:rPr>
        <w:t xml:space="preserve"> </w:t>
      </w:r>
      <w:r w:rsidRPr="00D171D4">
        <w:rPr>
          <w:rFonts w:ascii="Palatino Linotype" w:eastAsia="Times New Roman" w:hAnsi="Palatino Linotype" w:cs="Arial"/>
          <w:bCs/>
          <w:color w:val="000000" w:themeColor="text1"/>
          <w:lang w:val="es-ES"/>
        </w:rPr>
        <w:t>(</w:t>
      </w:r>
      <w:r w:rsidR="00BA0921">
        <w:rPr>
          <w:rFonts w:ascii="Palatino Linotype" w:eastAsia="Times New Roman" w:hAnsi="Palatino Linotype" w:cs="Arial"/>
          <w:bCs/>
          <w:color w:val="000000" w:themeColor="text1"/>
          <w:lang w:val="es-ES"/>
        </w:rPr>
        <w:t>2</w:t>
      </w:r>
      <w:r w:rsidR="00C84E47">
        <w:rPr>
          <w:rFonts w:ascii="Palatino Linotype" w:eastAsia="Times New Roman" w:hAnsi="Palatino Linotype" w:cs="Arial"/>
          <w:bCs/>
          <w:color w:val="000000" w:themeColor="text1"/>
          <w:lang w:val="es-ES"/>
        </w:rPr>
        <w:t>9</w:t>
      </w:r>
      <w:r w:rsidRPr="00D171D4">
        <w:rPr>
          <w:rFonts w:ascii="Palatino Linotype" w:eastAsia="Times New Roman" w:hAnsi="Palatino Linotype" w:cs="Arial"/>
          <w:bCs/>
          <w:color w:val="000000" w:themeColor="text1"/>
          <w:lang w:val="es-ES"/>
        </w:rPr>
        <w:t xml:space="preserve">) de </w:t>
      </w:r>
      <w:r w:rsidR="00BA0921">
        <w:rPr>
          <w:rFonts w:ascii="Palatino Linotype" w:eastAsia="Times New Roman" w:hAnsi="Palatino Linotype" w:cs="Arial"/>
          <w:bCs/>
          <w:color w:val="000000" w:themeColor="text1"/>
          <w:lang w:val="es-ES"/>
        </w:rPr>
        <w:t>agosto</w:t>
      </w:r>
      <w:r w:rsidRPr="00D171D4">
        <w:rPr>
          <w:rFonts w:ascii="Palatino Linotype" w:eastAsia="Times New Roman" w:hAnsi="Palatino Linotype" w:cs="Arial"/>
          <w:bCs/>
          <w:color w:val="000000" w:themeColor="text1"/>
          <w:lang w:val="es-ES"/>
        </w:rPr>
        <w:t xml:space="preserve"> de dos</w:t>
      </w:r>
      <w:r w:rsidRPr="00FD1469">
        <w:rPr>
          <w:rFonts w:ascii="Palatino Linotype" w:eastAsia="Times New Roman" w:hAnsi="Palatino Linotype" w:cs="Arial"/>
          <w:color w:val="000000" w:themeColor="text1"/>
          <w:lang w:val="es-ES"/>
        </w:rPr>
        <w:t xml:space="preserve"> mil </w:t>
      </w:r>
      <w:r w:rsidR="00D9301B" w:rsidRPr="00FD1469">
        <w:rPr>
          <w:rFonts w:ascii="Palatino Linotype" w:eastAsia="Times New Roman" w:hAnsi="Palatino Linotype" w:cs="Arial"/>
          <w:color w:val="000000" w:themeColor="text1"/>
          <w:lang w:val="es-ES"/>
        </w:rPr>
        <w:t>veinti</w:t>
      </w:r>
      <w:r w:rsidR="009C14CD">
        <w:rPr>
          <w:rFonts w:ascii="Palatino Linotype" w:eastAsia="Times New Roman" w:hAnsi="Palatino Linotype" w:cs="Arial"/>
          <w:color w:val="000000" w:themeColor="text1"/>
          <w:lang w:val="es-ES"/>
        </w:rPr>
        <w:t>dós</w:t>
      </w:r>
      <w:r w:rsidRPr="00FD1469">
        <w:rPr>
          <w:rFonts w:ascii="Palatino Linotype" w:eastAsia="Times New Roman" w:hAnsi="Palatino Linotype" w:cs="Arial"/>
          <w:color w:val="000000" w:themeColor="text1"/>
          <w:lang w:val="es-ES"/>
        </w:rPr>
        <w:t xml:space="preserve">, </w:t>
      </w:r>
      <w:r w:rsidRPr="00FD1469">
        <w:rPr>
          <w:rFonts w:ascii="Palatino Linotype" w:hAnsi="Palatino Linotype"/>
          <w:color w:val="000000" w:themeColor="text1"/>
        </w:rPr>
        <w:t xml:space="preserve">se </w:t>
      </w:r>
      <w:r w:rsidR="00FD1469" w:rsidRPr="00FD1469">
        <w:rPr>
          <w:rFonts w:ascii="Palatino Linotype" w:eastAsia="Times New Roman" w:hAnsi="Palatino Linotype" w:cs="Arial"/>
          <w:color w:val="000000" w:themeColor="text1"/>
          <w:lang w:val="es-ES"/>
        </w:rPr>
        <w:t>interpus</w:t>
      </w:r>
      <w:r w:rsidR="009C14CD">
        <w:rPr>
          <w:rFonts w:ascii="Palatino Linotype" w:eastAsia="Times New Roman" w:hAnsi="Palatino Linotype" w:cs="Arial"/>
          <w:color w:val="000000" w:themeColor="text1"/>
          <w:lang w:val="es-ES"/>
        </w:rPr>
        <w:t>o</w:t>
      </w:r>
      <w:r w:rsidR="00FD1469" w:rsidRPr="00FD1469">
        <w:rPr>
          <w:rFonts w:ascii="Palatino Linotype" w:eastAsia="Times New Roman" w:hAnsi="Palatino Linotype" w:cs="Arial"/>
          <w:color w:val="000000" w:themeColor="text1"/>
          <w:lang w:val="es-ES"/>
        </w:rPr>
        <w:t xml:space="preserve"> </w:t>
      </w:r>
      <w:r w:rsidR="009C14CD">
        <w:rPr>
          <w:rFonts w:ascii="Palatino Linotype" w:eastAsia="Times New Roman" w:hAnsi="Palatino Linotype" w:cs="Arial"/>
          <w:color w:val="000000" w:themeColor="text1"/>
          <w:lang w:val="es-ES"/>
        </w:rPr>
        <w:t>el</w:t>
      </w:r>
      <w:r w:rsidRPr="00FD1469">
        <w:rPr>
          <w:rFonts w:ascii="Palatino Linotype" w:eastAsia="Times New Roman" w:hAnsi="Palatino Linotype" w:cs="Arial"/>
          <w:color w:val="000000" w:themeColor="text1"/>
          <w:lang w:val="es-ES"/>
        </w:rPr>
        <w:t xml:space="preserve">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740192FE" w14:textId="023C88CD" w:rsidR="00FD1469" w:rsidRPr="0076671F" w:rsidRDefault="00FD1469" w:rsidP="0076671F">
      <w:pPr>
        <w:pStyle w:val="Prrafodelista"/>
        <w:tabs>
          <w:tab w:val="left" w:pos="426"/>
          <w:tab w:val="left" w:pos="567"/>
        </w:tabs>
        <w:ind w:left="0"/>
        <w:jc w:val="both"/>
        <w:rPr>
          <w:rFonts w:ascii="Palatino Linotype" w:eastAsia="Calibri" w:hAnsi="Palatino Linotype" w:cs="Arial"/>
          <w:color w:val="000000" w:themeColor="text1"/>
          <w:sz w:val="22"/>
          <w:lang w:val="es-ES"/>
        </w:rPr>
      </w:pPr>
    </w:p>
    <w:p w14:paraId="34DB471A" w14:textId="21816029" w:rsidR="00BC1F07" w:rsidRPr="00C84E47" w:rsidRDefault="00284D3E" w:rsidP="001146E4">
      <w:pPr>
        <w:ind w:left="567" w:right="565"/>
        <w:jc w:val="both"/>
      </w:pPr>
      <w:r w:rsidRPr="00BA0921">
        <w:rPr>
          <w:rFonts w:ascii="Palatino Linotype" w:eastAsia="Calibri" w:hAnsi="Palatino Linotype" w:cs="Arial"/>
          <w:b/>
          <w:sz w:val="22"/>
          <w:szCs w:val="22"/>
        </w:rPr>
        <w:t>Acto impugnado</w:t>
      </w:r>
      <w:r w:rsidRPr="00BA0921">
        <w:rPr>
          <w:rFonts w:ascii="Palatino Linotype" w:eastAsia="Calibri" w:hAnsi="Palatino Linotype" w:cs="Arial"/>
          <w:sz w:val="22"/>
          <w:szCs w:val="22"/>
        </w:rPr>
        <w:t>:</w:t>
      </w:r>
      <w:r w:rsidRPr="00BA0921">
        <w:rPr>
          <w:rFonts w:ascii="Palatino Linotype" w:eastAsia="Calibri" w:hAnsi="Palatino Linotype" w:cs="Arial"/>
          <w:i/>
          <w:iCs/>
          <w:sz w:val="22"/>
          <w:szCs w:val="22"/>
        </w:rPr>
        <w:t xml:space="preserve"> </w:t>
      </w:r>
      <w:r w:rsidRPr="00C84E47">
        <w:rPr>
          <w:rFonts w:ascii="Palatino Linotype" w:eastAsia="Calibri" w:hAnsi="Palatino Linotype" w:cs="Arial"/>
          <w:i/>
          <w:iCs/>
          <w:sz w:val="22"/>
          <w:szCs w:val="22"/>
        </w:rPr>
        <w:t>“</w:t>
      </w:r>
      <w:r w:rsidR="00C84E47" w:rsidRPr="00C84E47">
        <w:rPr>
          <w:rFonts w:ascii="Palatino Linotype" w:hAnsi="Palatino Linotype"/>
          <w:i/>
          <w:iCs/>
          <w:color w:val="000000"/>
          <w:sz w:val="22"/>
          <w:szCs w:val="22"/>
        </w:rPr>
        <w:t>La  falta de respuesta a la solicitud de información 00181/OCOYOAC/IP/2022</w:t>
      </w:r>
      <w:r w:rsidR="00BC1F07" w:rsidRPr="00C84E47">
        <w:rPr>
          <w:rFonts w:ascii="Palatino Linotype" w:hAnsi="Palatino Linotype"/>
          <w:i/>
          <w:iCs/>
          <w:color w:val="000000"/>
          <w:sz w:val="22"/>
          <w:szCs w:val="22"/>
        </w:rPr>
        <w:t>” (Sic)</w:t>
      </w:r>
    </w:p>
    <w:p w14:paraId="2BB8579E" w14:textId="77777777" w:rsidR="00284D3E" w:rsidRPr="00BA0921" w:rsidRDefault="00284D3E" w:rsidP="001146E4">
      <w:pPr>
        <w:ind w:left="567" w:right="565"/>
        <w:jc w:val="both"/>
        <w:rPr>
          <w:rFonts w:ascii="Palatino Linotype" w:hAnsi="Palatino Linotype"/>
          <w:i/>
          <w:iCs/>
          <w:sz w:val="22"/>
          <w:szCs w:val="22"/>
        </w:rPr>
      </w:pPr>
    </w:p>
    <w:p w14:paraId="5A062037" w14:textId="0DB488CF" w:rsidR="00284D3E" w:rsidRPr="00C84E47" w:rsidRDefault="00284D3E" w:rsidP="001146E4">
      <w:pPr>
        <w:ind w:left="567" w:right="565"/>
        <w:jc w:val="both"/>
        <w:rPr>
          <w:rFonts w:ascii="Palatino Linotype" w:hAnsi="Palatino Linotype"/>
          <w:i/>
          <w:iCs/>
          <w:sz w:val="22"/>
          <w:szCs w:val="22"/>
        </w:rPr>
      </w:pPr>
      <w:r w:rsidRPr="00BA0921">
        <w:rPr>
          <w:rFonts w:ascii="Palatino Linotype" w:eastAsia="Calibri" w:hAnsi="Palatino Linotype" w:cs="Arial"/>
          <w:b/>
          <w:sz w:val="22"/>
          <w:szCs w:val="22"/>
        </w:rPr>
        <w:t>Razones o Motivos de inconformidad</w:t>
      </w:r>
      <w:r w:rsidRPr="00BA0921">
        <w:rPr>
          <w:rFonts w:ascii="Palatino Linotype" w:eastAsia="Calibri" w:hAnsi="Palatino Linotype" w:cs="Arial"/>
          <w:sz w:val="22"/>
          <w:szCs w:val="22"/>
        </w:rPr>
        <w:t>:</w:t>
      </w:r>
      <w:r w:rsidRPr="00BA0921">
        <w:rPr>
          <w:rFonts w:ascii="Palatino Linotype" w:eastAsia="Calibri" w:hAnsi="Palatino Linotype" w:cs="Arial"/>
          <w:i/>
          <w:iCs/>
          <w:sz w:val="22"/>
          <w:szCs w:val="22"/>
        </w:rPr>
        <w:t xml:space="preserve"> </w:t>
      </w:r>
      <w:r w:rsidRPr="00C84E47">
        <w:rPr>
          <w:rFonts w:ascii="Palatino Linotype" w:eastAsia="Calibri" w:hAnsi="Palatino Linotype" w:cs="Arial"/>
          <w:i/>
          <w:iCs/>
          <w:sz w:val="22"/>
          <w:szCs w:val="22"/>
        </w:rPr>
        <w:t>“</w:t>
      </w:r>
      <w:r w:rsidR="00C84E47" w:rsidRPr="00C84E47">
        <w:rPr>
          <w:rFonts w:ascii="Palatino Linotype" w:hAnsi="Palatino Linotype"/>
          <w:i/>
          <w:iCs/>
          <w:color w:val="000000"/>
          <w:sz w:val="22"/>
          <w:szCs w:val="22"/>
        </w:rPr>
        <w:t>Se han rebasado los tiempos de respuesta marcados por la Ley</w:t>
      </w:r>
      <w:r w:rsidRPr="00C84E47">
        <w:rPr>
          <w:rFonts w:ascii="Palatino Linotype" w:hAnsi="Palatino Linotype"/>
          <w:i/>
          <w:iCs/>
          <w:sz w:val="22"/>
          <w:szCs w:val="22"/>
        </w:rPr>
        <w:t>” (Sic)</w:t>
      </w:r>
    </w:p>
    <w:p w14:paraId="29127EAD" w14:textId="6B4B1A72" w:rsidR="000D02C9" w:rsidRPr="0076671F" w:rsidRDefault="000D02C9" w:rsidP="00533150">
      <w:pPr>
        <w:pStyle w:val="Prrafodelista"/>
        <w:tabs>
          <w:tab w:val="left" w:pos="426"/>
          <w:tab w:val="left" w:pos="567"/>
        </w:tabs>
        <w:ind w:left="0"/>
        <w:jc w:val="both"/>
        <w:rPr>
          <w:rFonts w:ascii="Palatino Linotype" w:eastAsia="Calibri" w:hAnsi="Palatino Linotype" w:cs="Arial"/>
          <w:color w:val="000000" w:themeColor="text1"/>
          <w:sz w:val="22"/>
          <w:lang w:val="es-ES"/>
        </w:rPr>
      </w:pPr>
    </w:p>
    <w:p w14:paraId="3B77CDB1" w14:textId="207843AD" w:rsidR="00405B40" w:rsidRDefault="00533150" w:rsidP="00533150">
      <w:pPr>
        <w:pStyle w:val="Prrafodelista"/>
        <w:tabs>
          <w:tab w:val="left" w:pos="851"/>
        </w:tabs>
        <w:ind w:left="0"/>
        <w:jc w:val="both"/>
        <w:rPr>
          <w:rFonts w:ascii="Palatino Linotype" w:eastAsia="Calibri" w:hAnsi="Palatino Linotype" w:cs="Arial"/>
          <w:b/>
          <w:color w:val="000000" w:themeColor="text1"/>
          <w:szCs w:val="22"/>
          <w:lang w:val="es-ES"/>
        </w:rPr>
      </w:pPr>
      <w:r w:rsidRPr="00533150">
        <w:rPr>
          <w:rFonts w:ascii="Palatino Linotype" w:eastAsia="Calibri" w:hAnsi="Palatino Linotype" w:cs="Arial"/>
          <w:color w:val="000000" w:themeColor="text1"/>
          <w:szCs w:val="22"/>
          <w:lang w:val="es-ES"/>
        </w:rPr>
        <w:t>Se adjuntó el archivo electrónico denominado</w:t>
      </w:r>
      <w:r w:rsidRPr="00533150">
        <w:rPr>
          <w:rFonts w:ascii="Palatino Linotype" w:eastAsia="Calibri" w:hAnsi="Palatino Linotype" w:cs="Arial"/>
          <w:b/>
          <w:color w:val="000000" w:themeColor="text1"/>
          <w:szCs w:val="22"/>
          <w:lang w:val="es-ES"/>
        </w:rPr>
        <w:t xml:space="preserve"> </w:t>
      </w:r>
      <w:r w:rsidRPr="00533150">
        <w:rPr>
          <w:rFonts w:ascii="Palatino Linotype" w:eastAsia="Calibri" w:hAnsi="Palatino Linotype" w:cs="Arial"/>
          <w:b/>
          <w:bCs/>
          <w:color w:val="000000" w:themeColor="text1"/>
          <w:szCs w:val="22"/>
          <w:lang w:val="es-ES"/>
        </w:rPr>
        <w:t xml:space="preserve">Sol181.pdf, </w:t>
      </w:r>
      <w:r w:rsidRPr="00533150">
        <w:rPr>
          <w:rFonts w:ascii="Palatino Linotype" w:eastAsia="Calibri" w:hAnsi="Palatino Linotype" w:cs="Arial"/>
          <w:bCs/>
          <w:color w:val="000000" w:themeColor="text1"/>
          <w:szCs w:val="22"/>
          <w:lang w:val="es-ES"/>
        </w:rPr>
        <w:t>d</w:t>
      </w:r>
      <w:r w:rsidR="00405B40" w:rsidRPr="00533150">
        <w:rPr>
          <w:rFonts w:ascii="Palatino Linotype" w:eastAsia="Calibri" w:hAnsi="Palatino Linotype" w:cs="Arial"/>
          <w:color w:val="000000" w:themeColor="text1"/>
          <w:szCs w:val="22"/>
          <w:lang w:val="es-ES"/>
        </w:rPr>
        <w:t>ocumento que contiene el acuse de solicitud de información pública número 00181/OCOYOAC/IP/2022.</w:t>
      </w:r>
    </w:p>
    <w:p w14:paraId="40C903E9" w14:textId="77777777" w:rsidR="00533150" w:rsidRPr="00533150" w:rsidRDefault="00533150" w:rsidP="00533150">
      <w:pPr>
        <w:pStyle w:val="Prrafodelista"/>
        <w:tabs>
          <w:tab w:val="left" w:pos="851"/>
        </w:tabs>
        <w:spacing w:line="360" w:lineRule="auto"/>
        <w:ind w:left="0"/>
        <w:jc w:val="both"/>
        <w:rPr>
          <w:rFonts w:ascii="Palatino Linotype" w:eastAsia="Calibri" w:hAnsi="Palatino Linotype" w:cs="Arial"/>
          <w:b/>
          <w:color w:val="000000" w:themeColor="text1"/>
          <w:szCs w:val="22"/>
          <w:lang w:val="es-ES"/>
        </w:rPr>
      </w:pPr>
    </w:p>
    <w:p w14:paraId="6BAE1CB4" w14:textId="5B9E96DC" w:rsidR="000D02C9" w:rsidRPr="000D02C9" w:rsidRDefault="000D02C9"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L</w:t>
      </w:r>
      <w:r w:rsidR="00D171D4">
        <w:rPr>
          <w:rFonts w:ascii="Palatino Linotype" w:eastAsia="Calibri" w:hAnsi="Palatino Linotype" w:cs="Arial"/>
          <w:color w:val="000000" w:themeColor="text1"/>
          <w:lang w:val="es-ES"/>
        </w:rPr>
        <w:t xml:space="preserve">a </w:t>
      </w:r>
      <w:r w:rsidRPr="00946C27">
        <w:rPr>
          <w:rFonts w:ascii="Palatino Linotype" w:eastAsia="Calibri" w:hAnsi="Palatino Linotype"/>
        </w:rPr>
        <w:t>Comisionad</w:t>
      </w:r>
      <w:r w:rsidR="00D171D4">
        <w:rPr>
          <w:rFonts w:ascii="Palatino Linotype" w:eastAsia="Calibri" w:hAnsi="Palatino Linotype"/>
        </w:rPr>
        <w:t>a</w:t>
      </w:r>
      <w:r w:rsidRPr="00946C27">
        <w:rPr>
          <w:rFonts w:ascii="Palatino Linotype" w:eastAsia="Calibri" w:hAnsi="Palatino Linotype" w:cs="Arial"/>
        </w:rPr>
        <w:t xml:space="preserve"> Ponente</w:t>
      </w:r>
      <w:r w:rsidR="00D171D4">
        <w:rPr>
          <w:rFonts w:ascii="Palatino Linotype" w:eastAsia="Calibri" w:hAnsi="Palatino Linotype" w:cs="Arial"/>
        </w:rPr>
        <w:t xml:space="preserve"> </w:t>
      </w:r>
      <w:r w:rsidRPr="00946C27">
        <w:rPr>
          <w:rFonts w:ascii="Palatino Linotype" w:eastAsia="Calibri" w:hAnsi="Palatino Linotype" w:cs="Arial"/>
        </w:rPr>
        <w:t xml:space="preserve">con fundamento en lo dispuesto por el artículo 185 fracción II de la ley de la materia, a </w:t>
      </w:r>
      <w:r w:rsidRPr="00D171D4">
        <w:rPr>
          <w:rFonts w:ascii="Palatino Linotype" w:eastAsia="Calibri" w:hAnsi="Palatino Linotype" w:cs="Arial"/>
        </w:rPr>
        <w:t>través de</w:t>
      </w:r>
      <w:r w:rsidR="00D171D4" w:rsidRPr="00D171D4">
        <w:rPr>
          <w:rFonts w:ascii="Palatino Linotype" w:eastAsia="Calibri" w:hAnsi="Palatino Linotype" w:cs="Arial"/>
        </w:rPr>
        <w:t>l</w:t>
      </w:r>
      <w:r w:rsidRPr="00D171D4">
        <w:rPr>
          <w:rFonts w:ascii="Palatino Linotype" w:eastAsia="Calibri" w:hAnsi="Palatino Linotype" w:cs="Arial"/>
        </w:rPr>
        <w:t xml:space="preserve"> acuerdo de admisión del </w:t>
      </w:r>
      <w:r w:rsidR="00405B40">
        <w:rPr>
          <w:rFonts w:ascii="Palatino Linotype" w:eastAsia="Calibri" w:hAnsi="Palatino Linotype" w:cs="Arial"/>
        </w:rPr>
        <w:t>cinco</w:t>
      </w:r>
      <w:r w:rsidR="00BA0921">
        <w:rPr>
          <w:rFonts w:ascii="Palatino Linotype" w:eastAsia="Calibri" w:hAnsi="Palatino Linotype" w:cs="Arial"/>
        </w:rPr>
        <w:t xml:space="preserve"> </w:t>
      </w:r>
      <w:r w:rsidRPr="00D171D4">
        <w:rPr>
          <w:rFonts w:ascii="Palatino Linotype" w:eastAsia="Calibri" w:hAnsi="Palatino Linotype" w:cs="Arial"/>
        </w:rPr>
        <w:t>(</w:t>
      </w:r>
      <w:r w:rsidR="00405B40">
        <w:rPr>
          <w:rFonts w:ascii="Palatino Linotype" w:eastAsia="Calibri" w:hAnsi="Palatino Linotype" w:cs="Arial"/>
        </w:rPr>
        <w:t>05</w:t>
      </w:r>
      <w:r w:rsidRPr="00D171D4">
        <w:rPr>
          <w:rFonts w:ascii="Palatino Linotype" w:eastAsia="Calibri" w:hAnsi="Palatino Linotype" w:cs="Arial"/>
        </w:rPr>
        <w:t xml:space="preserve">) </w:t>
      </w:r>
      <w:r w:rsidRPr="00D171D4">
        <w:rPr>
          <w:rFonts w:ascii="Palatino Linotype" w:eastAsia="Calibri" w:hAnsi="Palatino Linotype" w:cs="Arial"/>
          <w:color w:val="000000" w:themeColor="text1"/>
          <w:lang w:val="es-ES"/>
        </w:rPr>
        <w:t xml:space="preserve">de </w:t>
      </w:r>
      <w:r w:rsidR="00405B40">
        <w:rPr>
          <w:rFonts w:ascii="Palatino Linotype" w:eastAsia="Calibri" w:hAnsi="Palatino Linotype" w:cs="Arial"/>
          <w:color w:val="000000" w:themeColor="text1"/>
          <w:lang w:val="es-ES"/>
        </w:rPr>
        <w:t>septiembre</w:t>
      </w:r>
      <w:r w:rsidR="00BA0921">
        <w:rPr>
          <w:rFonts w:ascii="Palatino Linotype" w:eastAsia="Calibri" w:hAnsi="Palatino Linotype" w:cs="Arial"/>
          <w:color w:val="000000" w:themeColor="text1"/>
          <w:lang w:val="es-ES"/>
        </w:rPr>
        <w:t xml:space="preserve"> </w:t>
      </w:r>
      <w:r w:rsidR="00D171D4" w:rsidRPr="00D171D4">
        <w:rPr>
          <w:rFonts w:ascii="Palatino Linotype" w:eastAsia="Calibri" w:hAnsi="Palatino Linotype" w:cs="Arial"/>
          <w:color w:val="000000" w:themeColor="text1"/>
          <w:lang w:val="es-ES"/>
        </w:rPr>
        <w:t xml:space="preserve">de </w:t>
      </w:r>
      <w:r w:rsidRPr="00D171D4">
        <w:rPr>
          <w:rFonts w:ascii="Palatino Linotype" w:eastAsia="Calibri" w:hAnsi="Palatino Linotype" w:cs="Arial"/>
          <w:color w:val="000000" w:themeColor="text1"/>
          <w:lang w:val="es-ES"/>
        </w:rPr>
        <w:t>dos mil veinti</w:t>
      </w:r>
      <w:r w:rsidR="00BC1F07">
        <w:rPr>
          <w:rFonts w:ascii="Palatino Linotype" w:eastAsia="Calibri" w:hAnsi="Palatino Linotype" w:cs="Arial"/>
          <w:color w:val="000000" w:themeColor="text1"/>
          <w:lang w:val="es-ES"/>
        </w:rPr>
        <w:t>dós</w:t>
      </w:r>
      <w:r w:rsidRPr="00D171D4">
        <w:rPr>
          <w:rFonts w:ascii="Palatino Linotype" w:eastAsia="Calibri" w:hAnsi="Palatino Linotype" w:cs="Arial"/>
        </w:rPr>
        <w:t>, pus</w:t>
      </w:r>
      <w:r w:rsidR="00D171D4" w:rsidRPr="00D171D4">
        <w:rPr>
          <w:rFonts w:ascii="Palatino Linotype" w:eastAsia="Calibri" w:hAnsi="Palatino Linotype" w:cs="Arial"/>
        </w:rPr>
        <w:t>o</w:t>
      </w:r>
      <w:r w:rsidR="00D171D4">
        <w:rPr>
          <w:rFonts w:ascii="Palatino Linotype" w:eastAsia="Calibri" w:hAnsi="Palatino Linotype" w:cs="Arial"/>
        </w:rPr>
        <w:t xml:space="preserve"> </w:t>
      </w:r>
      <w:r>
        <w:rPr>
          <w:rFonts w:ascii="Palatino Linotype" w:eastAsia="Calibri" w:hAnsi="Palatino Linotype" w:cs="Arial"/>
        </w:rPr>
        <w:t xml:space="preserve">a disposición de las partes </w:t>
      </w:r>
      <w:r w:rsidR="00D171D4">
        <w:rPr>
          <w:rFonts w:ascii="Palatino Linotype" w:eastAsia="Calibri" w:hAnsi="Palatino Linotype" w:cs="Arial"/>
        </w:rPr>
        <w:t>el</w:t>
      </w:r>
      <w:r w:rsidRPr="00946C27">
        <w:rPr>
          <w:rFonts w:ascii="Palatino Linotype" w:eastAsia="Calibri" w:hAnsi="Palatino Linotype" w:cs="Arial"/>
        </w:rPr>
        <w:t xml:space="preserve"> expediente electrónico vía Sistema de Acceso a la Información Mexiquense </w:t>
      </w:r>
      <w:r w:rsidRPr="00946C27">
        <w:rPr>
          <w:rFonts w:ascii="Palatino Linotype" w:eastAsia="Calibri" w:hAnsi="Palatino Linotype" w:cs="Arial"/>
          <w:b/>
        </w:rPr>
        <w:t>SAIMEX</w:t>
      </w:r>
      <w:r>
        <w:rPr>
          <w:rFonts w:ascii="Palatino Linotype" w:eastAsia="Calibri" w:hAnsi="Palatino Linotype" w:cs="Arial"/>
          <w:b/>
        </w:rPr>
        <w:t>,</w:t>
      </w:r>
      <w:r w:rsidRPr="00946C27">
        <w:rPr>
          <w:rFonts w:ascii="Palatino Linotype" w:eastAsia="Calibri" w:hAnsi="Palatino Linotype" w:cs="Arial"/>
          <w:b/>
        </w:rPr>
        <w:t xml:space="preserve"> </w:t>
      </w:r>
      <w:r w:rsidRPr="00946C27">
        <w:rPr>
          <w:rFonts w:ascii="Palatino Linotype" w:eastAsia="Calibri" w:hAnsi="Palatino Linotype" w:cs="Arial"/>
        </w:rPr>
        <w:t>a efecto de que en un plazo máximo de siete días manifestaran</w:t>
      </w:r>
      <w:r w:rsidR="00D171D4">
        <w:rPr>
          <w:rFonts w:ascii="Palatino Linotype" w:eastAsia="Calibri" w:hAnsi="Palatino Linotype" w:cs="Arial"/>
        </w:rPr>
        <w:t xml:space="preserve"> </w:t>
      </w:r>
      <w:r>
        <w:rPr>
          <w:rFonts w:ascii="Palatino Linotype" w:eastAsia="Calibri" w:hAnsi="Palatino Linotype" w:cs="Arial"/>
        </w:rPr>
        <w:t xml:space="preserve">lo que a su derecho </w:t>
      </w:r>
      <w:r>
        <w:rPr>
          <w:rFonts w:ascii="Palatino Linotype" w:eastAsia="Calibri" w:hAnsi="Palatino Linotype" w:cs="Arial"/>
        </w:rPr>
        <w:lastRenderedPageBreak/>
        <w:t>conviniera</w:t>
      </w:r>
      <w:r w:rsidRPr="00946C27">
        <w:rPr>
          <w:rFonts w:ascii="Palatino Linotype" w:eastAsia="Calibri" w:hAnsi="Palatino Linotype" w:cs="Arial"/>
        </w:rPr>
        <w:t>, ofrecieran pruebas</w:t>
      </w:r>
      <w:r>
        <w:rPr>
          <w:rFonts w:ascii="Palatino Linotype" w:eastAsia="Calibri" w:hAnsi="Palatino Linotype" w:cs="Arial"/>
        </w:rPr>
        <w:t xml:space="preserve"> y alegatos según corresponda</w:t>
      </w:r>
      <w:r w:rsidRPr="00946C27">
        <w:rPr>
          <w:rFonts w:ascii="Palatino Linotype" w:eastAsia="Calibri" w:hAnsi="Palatino Linotype" w:cs="Arial"/>
        </w:rPr>
        <w:t xml:space="preserve">, de esta forma para que el </w:t>
      </w:r>
      <w:r w:rsidRPr="00946C27">
        <w:rPr>
          <w:rFonts w:ascii="Palatino Linotype" w:eastAsia="Calibri" w:hAnsi="Palatino Linotype" w:cs="Arial"/>
          <w:b/>
        </w:rPr>
        <w:t>SUJETO OBLIGADO</w:t>
      </w:r>
      <w:r>
        <w:rPr>
          <w:rFonts w:ascii="Palatino Linotype" w:eastAsia="Calibri" w:hAnsi="Palatino Linotype" w:cs="Arial"/>
        </w:rPr>
        <w:t xml:space="preserve"> presentará </w:t>
      </w:r>
      <w:r w:rsidR="00D171D4">
        <w:rPr>
          <w:rFonts w:ascii="Palatino Linotype" w:eastAsia="Calibri" w:hAnsi="Palatino Linotype" w:cs="Arial"/>
        </w:rPr>
        <w:t>el</w:t>
      </w:r>
      <w:r>
        <w:rPr>
          <w:rFonts w:ascii="Palatino Linotype" w:eastAsia="Calibri" w:hAnsi="Palatino Linotype" w:cs="Arial"/>
        </w:rPr>
        <w:t xml:space="preserve"> </w:t>
      </w:r>
      <w:r w:rsidRPr="00946C27">
        <w:rPr>
          <w:rFonts w:ascii="Palatino Linotype" w:eastAsia="Calibri" w:hAnsi="Palatino Linotype" w:cs="Arial"/>
        </w:rPr>
        <w:t>Informe Justificado procedente</w:t>
      </w:r>
      <w:r w:rsidR="00D171D4">
        <w:rPr>
          <w:rFonts w:ascii="Palatino Linotype" w:eastAsia="Calibri" w:hAnsi="Palatino Linotype" w:cs="Arial"/>
        </w:rPr>
        <w:t>.</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5536C7DA" w14:textId="77777777" w:rsidR="002B50EC" w:rsidRPr="00946C27"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BEF4D65" w14:textId="726D61FC" w:rsidR="0099059B" w:rsidRPr="00BC1F07" w:rsidRDefault="00BE2314"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w:t>
      </w:r>
      <w:r w:rsidR="00405B40">
        <w:rPr>
          <w:rFonts w:ascii="Palatino Linotype" w:eastAsia="Calibri" w:hAnsi="Palatino Linotype" w:cs="Arial"/>
          <w:bCs/>
          <w:color w:val="000000" w:themeColor="text1"/>
          <w:lang w:val="es-ES"/>
        </w:rPr>
        <w:t>seis</w:t>
      </w:r>
      <w:r w:rsidR="000D02C9" w:rsidRPr="00D171D4">
        <w:rPr>
          <w:rFonts w:ascii="Palatino Linotype" w:eastAsia="Calibri" w:hAnsi="Palatino Linotype" w:cs="Arial"/>
          <w:bCs/>
          <w:color w:val="000000" w:themeColor="text1"/>
          <w:lang w:val="es-ES"/>
        </w:rPr>
        <w:t xml:space="preserve"> (</w:t>
      </w:r>
      <w:r w:rsidR="00405B40">
        <w:rPr>
          <w:rFonts w:ascii="Palatino Linotype" w:eastAsia="Calibri" w:hAnsi="Palatino Linotype" w:cs="Arial"/>
          <w:bCs/>
          <w:color w:val="000000" w:themeColor="text1"/>
          <w:lang w:val="es-ES"/>
        </w:rPr>
        <w:t>06</w:t>
      </w:r>
      <w:r w:rsidR="000D02C9" w:rsidRPr="00D171D4">
        <w:rPr>
          <w:rFonts w:ascii="Palatino Linotype" w:eastAsia="Calibri" w:hAnsi="Palatino Linotype" w:cs="Arial"/>
          <w:bCs/>
          <w:color w:val="000000" w:themeColor="text1"/>
          <w:lang w:val="es-ES"/>
        </w:rPr>
        <w:t xml:space="preserve">) de </w:t>
      </w:r>
      <w:r w:rsidR="00405B40">
        <w:rPr>
          <w:rFonts w:ascii="Palatino Linotype" w:eastAsia="Calibri" w:hAnsi="Palatino Linotype" w:cs="Arial"/>
          <w:bCs/>
          <w:color w:val="000000" w:themeColor="text1"/>
          <w:lang w:val="es-ES"/>
        </w:rPr>
        <w:t>septiembre</w:t>
      </w:r>
      <w:r w:rsidR="00BC1F07">
        <w:rPr>
          <w:rFonts w:ascii="Palatino Linotype" w:eastAsia="Calibri" w:hAnsi="Palatino Linotype" w:cs="Arial"/>
          <w:bCs/>
          <w:color w:val="000000" w:themeColor="text1"/>
          <w:lang w:val="es-ES"/>
        </w:rPr>
        <w:t xml:space="preserve"> </w:t>
      </w:r>
      <w:r w:rsidR="00D130AF" w:rsidRPr="00D171D4">
        <w:rPr>
          <w:rFonts w:ascii="Palatino Linotype" w:eastAsia="Calibri" w:hAnsi="Palatino Linotype" w:cs="Arial"/>
          <w:bCs/>
          <w:color w:val="000000" w:themeColor="text1"/>
          <w:lang w:val="es-ES"/>
        </w:rPr>
        <w:t>de dos</w:t>
      </w:r>
      <w:r w:rsidR="00D130AF">
        <w:rPr>
          <w:rFonts w:ascii="Palatino Linotype" w:eastAsia="Calibri" w:hAnsi="Palatino Linotype" w:cs="Arial"/>
          <w:color w:val="000000" w:themeColor="text1"/>
          <w:lang w:val="es-ES"/>
        </w:rPr>
        <w:t xml:space="preserve"> mil veinti</w:t>
      </w:r>
      <w:r w:rsidR="00BC1F07">
        <w:rPr>
          <w:rFonts w:ascii="Palatino Linotype" w:eastAsia="Calibri" w:hAnsi="Palatino Linotype" w:cs="Arial"/>
          <w:color w:val="000000" w:themeColor="text1"/>
          <w:lang w:val="es-ES"/>
        </w:rPr>
        <w:t>dós</w:t>
      </w:r>
      <w:r w:rsidR="00B41A55" w:rsidRPr="000D25CC">
        <w:rPr>
          <w:rFonts w:ascii="Palatino Linotype" w:eastAsia="Calibri" w:hAnsi="Palatino Linotype" w:cs="Arial"/>
          <w:color w:val="000000" w:themeColor="text1"/>
          <w:lang w:val="es-ES"/>
        </w:rPr>
        <w:t xml:space="preserve">, el </w:t>
      </w:r>
      <w:r w:rsidR="00B41A55" w:rsidRPr="000D25CC">
        <w:rPr>
          <w:rFonts w:ascii="Palatino Linotype" w:eastAsia="Calibri" w:hAnsi="Palatino Linotype" w:cs="Arial"/>
          <w:b/>
          <w:color w:val="000000" w:themeColor="text1"/>
          <w:lang w:val="es-ES"/>
        </w:rPr>
        <w:t>SUJETO OBLIGADO</w:t>
      </w:r>
      <w:r w:rsidR="00B41A55" w:rsidRPr="000D25CC">
        <w:rPr>
          <w:rFonts w:ascii="Palatino Linotype" w:eastAsia="Calibri" w:hAnsi="Palatino Linotype" w:cs="Arial"/>
          <w:color w:val="000000" w:themeColor="text1"/>
          <w:lang w:val="es-ES"/>
        </w:rPr>
        <w:t xml:space="preserve"> rindió su </w:t>
      </w:r>
      <w:r w:rsidR="00B41A55" w:rsidRPr="00AA5FE2">
        <w:rPr>
          <w:rFonts w:ascii="Palatino Linotype" w:eastAsia="Calibri" w:hAnsi="Palatino Linotype" w:cs="Arial"/>
          <w:lang w:val="es-ES"/>
        </w:rPr>
        <w:t>informe</w:t>
      </w:r>
      <w:r w:rsidR="00D171D4">
        <w:rPr>
          <w:rFonts w:ascii="Palatino Linotype" w:eastAsia="Calibri" w:hAnsi="Palatino Linotype" w:cs="Arial"/>
          <w:lang w:val="es-ES"/>
        </w:rPr>
        <w:t xml:space="preserve"> </w:t>
      </w:r>
      <w:r w:rsidR="00B41A55" w:rsidRPr="00AA5FE2">
        <w:rPr>
          <w:rFonts w:ascii="Palatino Linotype" w:eastAsia="Calibri" w:hAnsi="Palatino Linotype" w:cs="Arial"/>
          <w:lang w:val="es-ES"/>
        </w:rPr>
        <w:t>justificado</w:t>
      </w:r>
      <w:r w:rsidR="005171E1" w:rsidRPr="00AA5FE2">
        <w:rPr>
          <w:rFonts w:ascii="Palatino Linotype" w:eastAsia="Calibri" w:hAnsi="Palatino Linotype" w:cs="Arial"/>
          <w:lang w:val="es-ES"/>
        </w:rPr>
        <w:t xml:space="preserve"> </w:t>
      </w:r>
      <w:r w:rsidR="000D25CC" w:rsidRPr="00AA5FE2">
        <w:rPr>
          <w:rFonts w:ascii="Palatino Linotype" w:eastAsia="Calibri" w:hAnsi="Palatino Linotype" w:cs="Arial"/>
          <w:lang w:val="es-ES"/>
        </w:rPr>
        <w:t>a través de</w:t>
      </w:r>
      <w:r w:rsidR="00405B40">
        <w:rPr>
          <w:rFonts w:ascii="Palatino Linotype" w:eastAsia="Calibri" w:hAnsi="Palatino Linotype" w:cs="Arial"/>
          <w:lang w:val="es-ES"/>
        </w:rPr>
        <w:t>l</w:t>
      </w:r>
      <w:r w:rsidR="00D171D4">
        <w:rPr>
          <w:rFonts w:ascii="Palatino Linotype" w:eastAsia="Calibri" w:hAnsi="Palatino Linotype" w:cs="Arial"/>
          <w:lang w:val="es-ES"/>
        </w:rPr>
        <w:t xml:space="preserve"> siguiente</w:t>
      </w:r>
      <w:r w:rsidR="00405B40">
        <w:rPr>
          <w:rFonts w:ascii="Palatino Linotype" w:eastAsia="Calibri" w:hAnsi="Palatino Linotype" w:cs="Arial"/>
          <w:lang w:val="es-ES"/>
        </w:rPr>
        <w:t xml:space="preserve"> a</w:t>
      </w:r>
      <w:r w:rsidR="00AA5FE2" w:rsidRPr="00AA5FE2">
        <w:rPr>
          <w:rFonts w:ascii="Palatino Linotype" w:eastAsia="Calibri" w:hAnsi="Palatino Linotype" w:cs="Arial"/>
          <w:lang w:val="es-ES"/>
        </w:rPr>
        <w:t>rchivo</w:t>
      </w:r>
      <w:r w:rsidR="00405B40">
        <w:rPr>
          <w:rFonts w:ascii="Palatino Linotype" w:eastAsia="Calibri" w:hAnsi="Palatino Linotype" w:cs="Arial"/>
          <w:lang w:val="es-ES"/>
        </w:rPr>
        <w:t xml:space="preserve"> </w:t>
      </w:r>
      <w:r w:rsidR="00AA5FE2" w:rsidRPr="00AA5FE2">
        <w:rPr>
          <w:rFonts w:ascii="Palatino Linotype" w:eastAsia="Calibri" w:hAnsi="Palatino Linotype" w:cs="Arial"/>
          <w:lang w:val="es-ES"/>
        </w:rPr>
        <w:t>electrónico</w:t>
      </w:r>
      <w:r w:rsidR="00405B40">
        <w:rPr>
          <w:rFonts w:ascii="Palatino Linotype" w:eastAsia="Calibri" w:hAnsi="Palatino Linotype" w:cs="Arial"/>
          <w:lang w:val="es-ES"/>
        </w:rPr>
        <w:t>:</w:t>
      </w:r>
    </w:p>
    <w:p w14:paraId="026303E9" w14:textId="7EE41530" w:rsidR="00BC1F07" w:rsidRDefault="00BC1F07" w:rsidP="00BC1F0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BD9E534" w14:textId="1258D1CD" w:rsidR="00405B40" w:rsidRDefault="005A4BE5" w:rsidP="001146E4">
      <w:pPr>
        <w:pStyle w:val="Prrafodelista"/>
        <w:ind w:left="567" w:right="565"/>
        <w:jc w:val="both"/>
        <w:rPr>
          <w:rFonts w:ascii="Palatino Linotype" w:hAnsi="Palatino Linotype" w:cs="Arial"/>
          <w:color w:val="000000" w:themeColor="text1"/>
          <w:sz w:val="22"/>
          <w:szCs w:val="22"/>
        </w:rPr>
      </w:pPr>
      <w:hyperlink r:id="rId9" w:history="1">
        <w:r w:rsidR="00405B40">
          <w:rPr>
            <w:rStyle w:val="Hipervnculo"/>
            <w:rFonts w:ascii="Palatino Linotype" w:hAnsi="Palatino Linotype" w:cs="Arial"/>
            <w:b/>
            <w:bCs/>
            <w:color w:val="000000" w:themeColor="text1"/>
            <w:sz w:val="22"/>
            <w:szCs w:val="22"/>
            <w:u w:val="none"/>
          </w:rPr>
          <w:t>comites y comision 2 (2)</w:t>
        </w:r>
        <w:r w:rsidR="00BC1F07" w:rsidRPr="00464737">
          <w:rPr>
            <w:rStyle w:val="Hipervnculo"/>
            <w:rFonts w:ascii="Palatino Linotype" w:hAnsi="Palatino Linotype" w:cs="Arial"/>
            <w:b/>
            <w:bCs/>
            <w:color w:val="000000" w:themeColor="text1"/>
            <w:sz w:val="22"/>
            <w:szCs w:val="22"/>
            <w:u w:val="none"/>
          </w:rPr>
          <w:t>.pdf</w:t>
        </w:r>
      </w:hyperlink>
      <w:r w:rsidR="00BC1F07" w:rsidRPr="00464737">
        <w:rPr>
          <w:rFonts w:ascii="Palatino Linotype" w:hAnsi="Palatino Linotype" w:cs="Arial"/>
          <w:color w:val="000000" w:themeColor="text1"/>
          <w:sz w:val="22"/>
          <w:szCs w:val="22"/>
        </w:rPr>
        <w:t>:</w:t>
      </w:r>
      <w:r w:rsidR="00BC1F07">
        <w:rPr>
          <w:rFonts w:ascii="Palatino Linotype" w:hAnsi="Palatino Linotype" w:cs="Arial"/>
          <w:color w:val="000000" w:themeColor="text1"/>
          <w:sz w:val="22"/>
          <w:szCs w:val="22"/>
        </w:rPr>
        <w:t xml:space="preserve"> </w:t>
      </w:r>
      <w:r w:rsidR="00CD0AE3">
        <w:rPr>
          <w:rFonts w:ascii="Palatino Linotype" w:hAnsi="Palatino Linotype" w:cs="Arial"/>
          <w:color w:val="000000" w:themeColor="text1"/>
          <w:sz w:val="22"/>
          <w:szCs w:val="22"/>
        </w:rPr>
        <w:t xml:space="preserve">Documento de 15 fojas que contiene las </w:t>
      </w:r>
      <w:r w:rsidR="0003153F">
        <w:rPr>
          <w:rFonts w:ascii="Palatino Linotype" w:hAnsi="Palatino Linotype" w:cs="Arial"/>
          <w:color w:val="000000" w:themeColor="text1"/>
          <w:sz w:val="22"/>
          <w:szCs w:val="22"/>
        </w:rPr>
        <w:t xml:space="preserve">diversas </w:t>
      </w:r>
      <w:r w:rsidR="00CD0AE3">
        <w:rPr>
          <w:rFonts w:ascii="Palatino Linotype" w:hAnsi="Palatino Linotype" w:cs="Arial"/>
          <w:color w:val="000000" w:themeColor="text1"/>
          <w:sz w:val="22"/>
          <w:szCs w:val="22"/>
        </w:rPr>
        <w:t xml:space="preserve">Comisiones Edilicias </w:t>
      </w:r>
      <w:r w:rsidR="0003153F">
        <w:rPr>
          <w:rFonts w:ascii="Palatino Linotype" w:hAnsi="Palatino Linotype" w:cs="Arial"/>
          <w:color w:val="000000" w:themeColor="text1"/>
          <w:sz w:val="22"/>
          <w:szCs w:val="22"/>
        </w:rPr>
        <w:t>y Comités de</w:t>
      </w:r>
      <w:r w:rsidR="0065082E">
        <w:rPr>
          <w:rFonts w:ascii="Palatino Linotype" w:hAnsi="Palatino Linotype" w:cs="Arial"/>
          <w:color w:val="000000" w:themeColor="text1"/>
          <w:sz w:val="22"/>
          <w:szCs w:val="22"/>
        </w:rPr>
        <w:t xml:space="preserve"> la actual Administración Municipal</w:t>
      </w:r>
      <w:r w:rsidR="0003153F">
        <w:rPr>
          <w:rFonts w:ascii="Palatino Linotype" w:hAnsi="Palatino Linotype" w:cs="Arial"/>
          <w:color w:val="000000" w:themeColor="text1"/>
          <w:sz w:val="22"/>
          <w:szCs w:val="22"/>
        </w:rPr>
        <w:t>, así como, el nombre y cargo de sus integrantes.</w:t>
      </w:r>
    </w:p>
    <w:p w14:paraId="55AC3FD5" w14:textId="77777777" w:rsidR="00D171D4" w:rsidRPr="0079454A" w:rsidRDefault="00D171D4" w:rsidP="0079454A">
      <w:pPr>
        <w:pStyle w:val="Prrafodelista"/>
        <w:tabs>
          <w:tab w:val="left" w:pos="426"/>
          <w:tab w:val="left" w:pos="567"/>
        </w:tabs>
        <w:spacing w:line="360" w:lineRule="auto"/>
        <w:ind w:left="0"/>
        <w:jc w:val="both"/>
        <w:rPr>
          <w:rFonts w:ascii="Palatino Linotype" w:hAnsi="Palatino Linotype"/>
        </w:rPr>
      </w:pPr>
    </w:p>
    <w:p w14:paraId="26DE0DA8" w14:textId="77777777" w:rsidR="001146E4" w:rsidRDefault="00D130AF" w:rsidP="001146E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79454A">
        <w:rPr>
          <w:rFonts w:ascii="Palatino Linotype" w:hAnsi="Palatino Linotype"/>
        </w:rPr>
        <w:t xml:space="preserve">La </w:t>
      </w:r>
      <w:r w:rsidRPr="00E869D5">
        <w:rPr>
          <w:rFonts w:ascii="Palatino Linotype" w:hAnsi="Palatino Linotype"/>
        </w:rPr>
        <w:t>Comisionada</w:t>
      </w:r>
      <w:r w:rsidR="009B36C8" w:rsidRPr="00E869D5">
        <w:rPr>
          <w:rFonts w:ascii="Palatino Linotype" w:hAnsi="Palatino Linotype"/>
        </w:rPr>
        <w:t xml:space="preserve"> Ponente decretó</w:t>
      </w:r>
      <w:r w:rsidR="00AD225D" w:rsidRPr="00E869D5">
        <w:rPr>
          <w:rFonts w:ascii="Palatino Linotype" w:hAnsi="Palatino Linotype"/>
        </w:rPr>
        <w:t xml:space="preserve"> el cierre de instrucción mediante acuerdo del </w:t>
      </w:r>
      <w:r w:rsidR="00CD0AE3">
        <w:rPr>
          <w:rFonts w:ascii="Palatino Linotype" w:hAnsi="Palatino Linotype"/>
        </w:rPr>
        <w:t>veintiuno</w:t>
      </w:r>
      <w:r w:rsidR="00576667">
        <w:rPr>
          <w:rFonts w:ascii="Palatino Linotype" w:hAnsi="Palatino Linotype"/>
        </w:rPr>
        <w:t xml:space="preserve"> </w:t>
      </w:r>
      <w:r w:rsidR="003F0EEF" w:rsidRPr="00E869D5">
        <w:rPr>
          <w:rFonts w:ascii="Palatino Linotype" w:hAnsi="Palatino Linotype"/>
        </w:rPr>
        <w:t>(</w:t>
      </w:r>
      <w:r w:rsidR="00CD0AE3">
        <w:rPr>
          <w:rFonts w:ascii="Palatino Linotype" w:hAnsi="Palatino Linotype"/>
        </w:rPr>
        <w:t>21</w:t>
      </w:r>
      <w:r w:rsidR="00BE2314" w:rsidRPr="00E869D5">
        <w:rPr>
          <w:rFonts w:ascii="Palatino Linotype" w:hAnsi="Palatino Linotype"/>
        </w:rPr>
        <w:t xml:space="preserve">) de </w:t>
      </w:r>
      <w:r w:rsidR="009D6161">
        <w:rPr>
          <w:rFonts w:ascii="Palatino Linotype" w:hAnsi="Palatino Linotype"/>
        </w:rPr>
        <w:t>septiembre</w:t>
      </w:r>
      <w:r w:rsidR="00576667">
        <w:rPr>
          <w:rFonts w:ascii="Palatino Linotype" w:hAnsi="Palatino Linotype"/>
        </w:rPr>
        <w:t xml:space="preserve"> </w:t>
      </w:r>
      <w:r w:rsidR="00BE2314" w:rsidRPr="00E869D5">
        <w:rPr>
          <w:rFonts w:ascii="Palatino Linotype" w:hAnsi="Palatino Linotype"/>
        </w:rPr>
        <w:t>de</w:t>
      </w:r>
      <w:r w:rsidR="00825DCF" w:rsidRPr="00E869D5">
        <w:rPr>
          <w:rFonts w:ascii="Palatino Linotype" w:hAnsi="Palatino Linotype"/>
        </w:rPr>
        <w:t xml:space="preserve"> dos</w:t>
      </w:r>
      <w:r w:rsidR="00825DCF" w:rsidRPr="0079454A">
        <w:rPr>
          <w:rFonts w:ascii="Palatino Linotype" w:hAnsi="Palatino Linotype"/>
        </w:rPr>
        <w:t xml:space="preserve"> mil veinti</w:t>
      </w:r>
      <w:r w:rsidR="00E869D5">
        <w:rPr>
          <w:rFonts w:ascii="Palatino Linotype" w:hAnsi="Palatino Linotype"/>
        </w:rPr>
        <w:t>dós</w:t>
      </w:r>
      <w:r w:rsidR="00AD225D" w:rsidRPr="0079454A">
        <w:rPr>
          <w:rFonts w:ascii="Palatino Linotype" w:hAnsi="Palatino Linotype"/>
        </w:rPr>
        <w:t>;</w:t>
      </w:r>
      <w:r w:rsidR="003F0EEF">
        <w:rPr>
          <w:rFonts w:ascii="Palatino Linotype" w:hAnsi="Palatino Linotype"/>
        </w:rPr>
        <w:t xml:space="preserve"> </w:t>
      </w:r>
      <w:r w:rsidR="00AD225D" w:rsidRPr="0079454A">
        <w:rPr>
          <w:rFonts w:ascii="Palatino Linotype" w:hAnsi="Palatino Linotype"/>
        </w:rPr>
        <w:t>por lo que se ordenó turnar el expediente a resolución</w:t>
      </w:r>
      <w:r w:rsidR="001146E4">
        <w:rPr>
          <w:rFonts w:ascii="Palatino Linotype" w:hAnsi="Palatino Linotype"/>
        </w:rPr>
        <w:t>, misma que ahora se pronuncia.</w:t>
      </w:r>
    </w:p>
    <w:p w14:paraId="421333DC" w14:textId="77777777" w:rsidR="001146E4" w:rsidRDefault="001146E4" w:rsidP="001146E4">
      <w:pPr>
        <w:pStyle w:val="Prrafodelista"/>
        <w:tabs>
          <w:tab w:val="left" w:pos="426"/>
          <w:tab w:val="left" w:pos="567"/>
        </w:tabs>
        <w:spacing w:line="360" w:lineRule="auto"/>
        <w:ind w:left="0"/>
        <w:jc w:val="both"/>
        <w:rPr>
          <w:rFonts w:ascii="Palatino Linotype" w:hAnsi="Palatino Linotype"/>
        </w:rPr>
      </w:pPr>
    </w:p>
    <w:p w14:paraId="43D08F36" w14:textId="77777777" w:rsidR="001146E4" w:rsidRDefault="001146E4" w:rsidP="001146E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146E4">
        <w:rPr>
          <w:rFonts w:ascii="Palatino Linotype" w:hAnsi="Palatino Linotype"/>
        </w:rPr>
        <w:t>El treinta (30) de mayo de dos mil veintidós, e</w:t>
      </w:r>
      <w:r w:rsidRPr="001146E4">
        <w:rPr>
          <w:rFonts w:ascii="Palatino Linotype" w:eastAsia="MS Mincho" w:hAnsi="Palatino Linotype"/>
        </w:rPr>
        <w:t xml:space="preserve"> se notificó el acuerdo mediante el cual se amplió el plazo para su resolución por un período de quince (15) días.</w:t>
      </w:r>
    </w:p>
    <w:p w14:paraId="741E6D57" w14:textId="77777777" w:rsidR="001146E4" w:rsidRPr="001146E4" w:rsidRDefault="001146E4" w:rsidP="001146E4">
      <w:pPr>
        <w:rPr>
          <w:rFonts w:ascii="Palatino Linotype" w:hAnsi="Palatino Linotype"/>
          <w:color w:val="000000" w:themeColor="text1"/>
        </w:rPr>
      </w:pPr>
    </w:p>
    <w:p w14:paraId="1DBC1421" w14:textId="77777777" w:rsidR="001146E4" w:rsidRDefault="001146E4" w:rsidP="001146E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146E4">
        <w:rPr>
          <w:rFonts w:ascii="Palatino Linotype" w:hAnsi="Palatino Linotype"/>
          <w:color w:val="000000" w:themeColor="text1"/>
        </w:rPr>
        <w:t xml:space="preserve">Este </w:t>
      </w:r>
      <w:r w:rsidRPr="001146E4">
        <w:rPr>
          <w:rFonts w:ascii="Palatino Linotype" w:hAnsi="Palatino Linotype"/>
        </w:rPr>
        <w:t xml:space="preserve">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1146E4">
        <w:rPr>
          <w:rFonts w:ascii="Palatino Linotype" w:hAnsi="Palatino Linotype"/>
        </w:rPr>
        <w:lastRenderedPageBreak/>
        <w:t>las capacidades técnicas y humanas del personal encargado de la proyección de las resoluciones a dichos medios de impugnación.</w:t>
      </w:r>
    </w:p>
    <w:p w14:paraId="2E025114" w14:textId="77777777" w:rsidR="001146E4" w:rsidRPr="001146E4" w:rsidRDefault="001146E4" w:rsidP="001146E4">
      <w:pPr>
        <w:rPr>
          <w:rFonts w:ascii="Palatino Linotype" w:hAnsi="Palatino Linotype"/>
        </w:rPr>
      </w:pPr>
    </w:p>
    <w:p w14:paraId="6FC91170" w14:textId="77777777" w:rsidR="001146E4" w:rsidRDefault="001146E4" w:rsidP="001146E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146E4">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2C3641D" w14:textId="77777777" w:rsidR="001146E4" w:rsidRPr="001146E4" w:rsidRDefault="001146E4" w:rsidP="001146E4">
      <w:pPr>
        <w:rPr>
          <w:rFonts w:ascii="Palatino Linotype" w:hAnsi="Palatino Linotype"/>
        </w:rPr>
      </w:pPr>
    </w:p>
    <w:p w14:paraId="2456CA36" w14:textId="77777777" w:rsidR="001146E4" w:rsidRDefault="001146E4" w:rsidP="001146E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146E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0920BB" w14:textId="77777777" w:rsidR="001146E4" w:rsidRPr="001146E4" w:rsidRDefault="001146E4" w:rsidP="001146E4">
      <w:pPr>
        <w:rPr>
          <w:rFonts w:ascii="Palatino Linotype" w:hAnsi="Palatino Linotype"/>
        </w:rPr>
      </w:pPr>
    </w:p>
    <w:p w14:paraId="27CAF21E" w14:textId="77777777" w:rsidR="001146E4" w:rsidRDefault="001146E4" w:rsidP="001146E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146E4">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r>
        <w:rPr>
          <w:rFonts w:ascii="Palatino Linotype" w:hAnsi="Palatino Linotype"/>
        </w:rPr>
        <w:t xml:space="preserve"> </w:t>
      </w:r>
    </w:p>
    <w:p w14:paraId="1F245C69" w14:textId="77777777" w:rsidR="001146E4" w:rsidRPr="00533150" w:rsidRDefault="001146E4" w:rsidP="00533150">
      <w:pPr>
        <w:rPr>
          <w:rFonts w:ascii="Palatino Linotype" w:hAnsi="Palatino Linotype"/>
        </w:rPr>
      </w:pPr>
    </w:p>
    <w:p w14:paraId="0E22FD09" w14:textId="2FB71EC6" w:rsidR="001146E4" w:rsidRDefault="001146E4" w:rsidP="001146E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146E4">
        <w:rPr>
          <w:rFonts w:ascii="Palatino Linotype" w:hAnsi="Palatino Linotype"/>
        </w:rPr>
        <w:t>Por ello, excepcionalmente, si un asunto es resuelto con posterioridad a los plazos señalados por la norma debe analizarse la razonabilidad del tiempo necesario para su resolución, atentos a l</w:t>
      </w:r>
      <w:r>
        <w:rPr>
          <w:rFonts w:ascii="Palatino Linotype" w:hAnsi="Palatino Linotype"/>
        </w:rPr>
        <w:t>os siguientes criterios:</w:t>
      </w:r>
    </w:p>
    <w:p w14:paraId="37ACBED2" w14:textId="77777777" w:rsidR="001146E4" w:rsidRPr="001146E4" w:rsidRDefault="001146E4" w:rsidP="001146E4">
      <w:pPr>
        <w:pStyle w:val="Prrafodelista"/>
        <w:tabs>
          <w:tab w:val="left" w:pos="426"/>
          <w:tab w:val="left" w:pos="567"/>
        </w:tabs>
        <w:spacing w:line="360" w:lineRule="auto"/>
        <w:ind w:left="0"/>
        <w:jc w:val="both"/>
        <w:rPr>
          <w:rFonts w:ascii="Palatino Linotype" w:hAnsi="Palatino Linotype"/>
        </w:rPr>
      </w:pPr>
    </w:p>
    <w:p w14:paraId="7C456348" w14:textId="77777777" w:rsidR="001146E4" w:rsidRPr="001146E4" w:rsidRDefault="001146E4" w:rsidP="001146E4">
      <w:pPr>
        <w:pStyle w:val="Prrafodelista"/>
        <w:spacing w:before="240" w:after="240"/>
        <w:ind w:left="567" w:right="616"/>
        <w:rPr>
          <w:rFonts w:ascii="Palatino Linotype" w:hAnsi="Palatino Linotype"/>
          <w:sz w:val="22"/>
          <w:szCs w:val="22"/>
        </w:rPr>
      </w:pPr>
      <w:r w:rsidRPr="001146E4">
        <w:rPr>
          <w:rFonts w:ascii="Palatino Linotype" w:hAnsi="Palatino Linotype"/>
          <w:sz w:val="22"/>
        </w:rPr>
        <w:t>a</w:t>
      </w:r>
      <w:r w:rsidRPr="001146E4">
        <w:rPr>
          <w:rFonts w:ascii="Palatino Linotype" w:hAnsi="Palatino Linotype"/>
          <w:sz w:val="22"/>
          <w:szCs w:val="22"/>
        </w:rPr>
        <w:t>)      Complejidad del asunto: La complejidad de la prueba, la pluralidad de sujetos procesales, el tiempo transcurrido, las características y contexto del recurso.</w:t>
      </w:r>
    </w:p>
    <w:p w14:paraId="0CFEC7A8" w14:textId="77777777" w:rsidR="001146E4" w:rsidRPr="001146E4" w:rsidRDefault="001146E4" w:rsidP="001146E4">
      <w:pPr>
        <w:pStyle w:val="Prrafodelista"/>
        <w:spacing w:before="240" w:after="240"/>
        <w:ind w:left="567" w:right="616"/>
        <w:rPr>
          <w:rFonts w:ascii="Palatino Linotype" w:hAnsi="Palatino Linotype"/>
          <w:sz w:val="22"/>
          <w:szCs w:val="22"/>
        </w:rPr>
      </w:pPr>
      <w:r w:rsidRPr="001146E4">
        <w:rPr>
          <w:rFonts w:ascii="Palatino Linotype" w:hAnsi="Palatino Linotype"/>
          <w:sz w:val="22"/>
          <w:szCs w:val="22"/>
        </w:rPr>
        <w:t>b)     Actividad Procesal del interesado: Acciones u omisiones del interesado.</w:t>
      </w:r>
    </w:p>
    <w:p w14:paraId="253E2D4F" w14:textId="77777777" w:rsidR="001146E4" w:rsidRPr="001146E4" w:rsidRDefault="001146E4" w:rsidP="001146E4">
      <w:pPr>
        <w:pStyle w:val="Prrafodelista"/>
        <w:spacing w:before="240" w:after="240"/>
        <w:ind w:left="567" w:right="616"/>
        <w:rPr>
          <w:rFonts w:ascii="Palatino Linotype" w:hAnsi="Palatino Linotype"/>
          <w:sz w:val="22"/>
          <w:szCs w:val="22"/>
        </w:rPr>
      </w:pPr>
      <w:r w:rsidRPr="001146E4">
        <w:rPr>
          <w:rFonts w:ascii="Palatino Linotype" w:hAnsi="Palatino Linotype"/>
          <w:sz w:val="22"/>
          <w:szCs w:val="22"/>
        </w:rPr>
        <w:t>c)      Conducta de la Autoridad: Las Acciones u omisiones realizadas en el procedimiento. Así como si la autoridad actuó con la debida diligencia.</w:t>
      </w:r>
    </w:p>
    <w:p w14:paraId="0D338FDE" w14:textId="505B9D52" w:rsidR="001146E4" w:rsidRPr="001146E4" w:rsidRDefault="001146E4" w:rsidP="001146E4">
      <w:pPr>
        <w:pStyle w:val="Prrafodelista"/>
        <w:spacing w:before="240" w:after="240"/>
        <w:ind w:left="567" w:right="616"/>
        <w:rPr>
          <w:rFonts w:ascii="Palatino Linotype" w:hAnsi="Palatino Linotype"/>
          <w:sz w:val="22"/>
          <w:szCs w:val="22"/>
        </w:rPr>
      </w:pPr>
      <w:r w:rsidRPr="001146E4">
        <w:rPr>
          <w:rFonts w:ascii="Palatino Linotype" w:hAnsi="Palatino Linotype"/>
          <w:sz w:val="22"/>
          <w:szCs w:val="22"/>
        </w:rPr>
        <w:t>d) La afectación generada en la situación jurídica de la persona involucrada en el proceso: Violación a sus derechos humanos.</w:t>
      </w:r>
    </w:p>
    <w:p w14:paraId="07978B48" w14:textId="77777777" w:rsidR="001146E4" w:rsidRPr="001146E4" w:rsidRDefault="001146E4" w:rsidP="001146E4">
      <w:pPr>
        <w:rPr>
          <w:rFonts w:ascii="Palatino Linotype" w:hAnsi="Palatino Linotype"/>
        </w:rPr>
      </w:pPr>
    </w:p>
    <w:p w14:paraId="3677E27D" w14:textId="77777777" w:rsidR="001146E4" w:rsidRDefault="001146E4" w:rsidP="001146E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146E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1ACB3E" w14:textId="77777777" w:rsidR="001146E4" w:rsidRDefault="001146E4" w:rsidP="001146E4">
      <w:pPr>
        <w:pStyle w:val="Prrafodelista"/>
        <w:tabs>
          <w:tab w:val="left" w:pos="426"/>
          <w:tab w:val="left" w:pos="567"/>
        </w:tabs>
        <w:spacing w:line="360" w:lineRule="auto"/>
        <w:ind w:left="0"/>
        <w:jc w:val="both"/>
        <w:rPr>
          <w:rFonts w:ascii="Palatino Linotype" w:hAnsi="Palatino Linotype"/>
        </w:rPr>
      </w:pPr>
    </w:p>
    <w:p w14:paraId="09A48757" w14:textId="77777777" w:rsidR="001146E4" w:rsidRDefault="001146E4" w:rsidP="001146E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146E4">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970125F" w14:textId="77777777" w:rsidR="001146E4" w:rsidRPr="001146E4" w:rsidRDefault="001146E4" w:rsidP="001146E4">
      <w:pPr>
        <w:pStyle w:val="Prrafodelista"/>
        <w:rPr>
          <w:rFonts w:ascii="Palatino Linotype" w:hAnsi="Palatino Linotype"/>
        </w:rPr>
      </w:pPr>
    </w:p>
    <w:p w14:paraId="1C9B924D" w14:textId="77777777" w:rsidR="001146E4" w:rsidRDefault="001146E4" w:rsidP="001146E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146E4">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D343E11" w14:textId="77777777" w:rsidR="001146E4" w:rsidRPr="001146E4" w:rsidRDefault="001146E4" w:rsidP="001146E4">
      <w:pPr>
        <w:rPr>
          <w:rFonts w:ascii="Palatino Linotype" w:hAnsi="Palatino Linotype"/>
        </w:rPr>
      </w:pPr>
    </w:p>
    <w:p w14:paraId="72528324" w14:textId="6F951EAB" w:rsidR="001146E4" w:rsidRDefault="001146E4" w:rsidP="001146E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146E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6C66E59" w14:textId="77777777" w:rsidR="001146E4" w:rsidRDefault="001146E4" w:rsidP="001146E4">
      <w:pPr>
        <w:tabs>
          <w:tab w:val="left" w:pos="426"/>
          <w:tab w:val="left" w:pos="567"/>
        </w:tabs>
        <w:spacing w:line="360" w:lineRule="auto"/>
        <w:jc w:val="both"/>
        <w:rPr>
          <w:rFonts w:ascii="Palatino Linotype" w:eastAsiaTheme="minorEastAsia" w:hAnsi="Palatino Linotype" w:cstheme="minorBidi"/>
          <w:lang w:val="es-ES_tradnl" w:eastAsia="es-ES"/>
        </w:rPr>
      </w:pPr>
    </w:p>
    <w:p w14:paraId="3EEEB577" w14:textId="77777777" w:rsidR="001146E4" w:rsidRPr="001146E4" w:rsidRDefault="001146E4" w:rsidP="001146E4">
      <w:pPr>
        <w:pStyle w:val="Prrafodelista"/>
        <w:spacing w:before="240" w:after="240"/>
        <w:ind w:left="567" w:right="539"/>
        <w:jc w:val="both"/>
        <w:rPr>
          <w:rFonts w:ascii="Palatino Linotype" w:hAnsi="Palatino Linotype"/>
          <w:sz w:val="22"/>
          <w:szCs w:val="22"/>
        </w:rPr>
      </w:pPr>
      <w:r w:rsidRPr="001146E4">
        <w:rPr>
          <w:rFonts w:ascii="Palatino Linotype" w:hAnsi="Palatino Linotype"/>
          <w:sz w:val="22"/>
          <w:szCs w:val="22"/>
        </w:rPr>
        <w:t>“PLAZO RAZONABLE PARA RESOLVER. DIMENSIÓN Y EFECTOS DE ESTE CONCEPTO CUANDO SE ADUCE EXCESIVA CARGA DE TRABAJO.” consultable en el Seminario Judicial de la Federación y su gaceta, con el registro digital 2002351.</w:t>
      </w:r>
    </w:p>
    <w:p w14:paraId="5E1E1EF0" w14:textId="32815C9E" w:rsidR="001146E4" w:rsidRPr="001146E4" w:rsidRDefault="001146E4" w:rsidP="001146E4">
      <w:pPr>
        <w:pStyle w:val="Prrafodelista"/>
        <w:spacing w:before="240" w:after="240"/>
        <w:ind w:left="567" w:right="539"/>
        <w:jc w:val="both"/>
        <w:rPr>
          <w:rFonts w:ascii="Palatino Linotype" w:hAnsi="Palatino Linotype"/>
          <w:sz w:val="22"/>
          <w:szCs w:val="22"/>
        </w:rPr>
      </w:pPr>
      <w:r w:rsidRPr="001146E4">
        <w:rPr>
          <w:rFonts w:ascii="Palatino Linotype" w:hAnsi="Palatino Linotype"/>
          <w:sz w:val="22"/>
          <w:szCs w:val="22"/>
        </w:rPr>
        <w:t>“PLAZO RAZONABLE PARA RESOLVER. CONCEPTO Y ELEMENTOS QUE LO INTEGRAN A LA LUZ DEL DERECHO INTERNACIONAL DE LOS DERECHOS HUMANOS.”, visible en el Seminario Judicial de la Federación y su gaceta, con el registro digital 2002350.</w:t>
      </w:r>
    </w:p>
    <w:p w14:paraId="4495B933" w14:textId="77777777" w:rsidR="001146E4" w:rsidRPr="001146E4" w:rsidRDefault="001146E4" w:rsidP="001146E4">
      <w:pPr>
        <w:tabs>
          <w:tab w:val="left" w:pos="426"/>
          <w:tab w:val="left" w:pos="567"/>
        </w:tabs>
        <w:spacing w:line="360" w:lineRule="auto"/>
        <w:jc w:val="both"/>
        <w:rPr>
          <w:rFonts w:ascii="Palatino Linotype" w:hAnsi="Palatino Linotype"/>
        </w:rPr>
      </w:pPr>
    </w:p>
    <w:p w14:paraId="51C8E596" w14:textId="4E034623" w:rsidR="00836ADD" w:rsidRDefault="001146E4" w:rsidP="001146E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BC3225">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r w:rsidR="0079454A" w:rsidRPr="0079454A">
        <w:rPr>
          <w:rFonts w:ascii="Palatino Linotype" w:hAnsi="Palatino Linotype"/>
        </w:rPr>
        <w:t xml:space="preserve"> </w:t>
      </w:r>
      <w:r w:rsidR="00BE2314" w:rsidRPr="0079454A">
        <w:rPr>
          <w:rFonts w:ascii="Palatino Linotype" w:hAnsi="Palatino Linotype"/>
        </w:rPr>
        <w:t xml:space="preserve">- - </w:t>
      </w:r>
      <w:r w:rsidR="003F0EEF">
        <w:rPr>
          <w:rFonts w:ascii="Palatino Linotype" w:hAnsi="Palatino Linotype"/>
        </w:rPr>
        <w:t xml:space="preserve">- - - - - - - - - - - - - - - </w:t>
      </w:r>
      <w:r w:rsidR="00E869D5" w:rsidRPr="0079454A">
        <w:rPr>
          <w:rFonts w:ascii="Palatino Linotype" w:hAnsi="Palatino Linotype"/>
        </w:rPr>
        <w:t xml:space="preserve">- - </w:t>
      </w:r>
      <w:r>
        <w:rPr>
          <w:rFonts w:ascii="Palatino Linotype" w:hAnsi="Palatino Linotype"/>
        </w:rPr>
        <w:t xml:space="preserve">- - - - - - - - - - - - - - </w:t>
      </w:r>
    </w:p>
    <w:p w14:paraId="49A4F1F0" w14:textId="77777777" w:rsidR="0003153F" w:rsidRPr="006D0CD3" w:rsidRDefault="0003153F" w:rsidP="0003153F">
      <w:pPr>
        <w:pStyle w:val="Prrafodelista"/>
        <w:tabs>
          <w:tab w:val="left" w:pos="426"/>
          <w:tab w:val="left" w:pos="567"/>
        </w:tabs>
        <w:spacing w:line="360" w:lineRule="auto"/>
        <w:ind w:left="0"/>
        <w:jc w:val="both"/>
        <w:rPr>
          <w:rFonts w:ascii="Palatino Linotype" w:hAnsi="Palatino Linotype"/>
        </w:rPr>
      </w:pPr>
    </w:p>
    <w:p w14:paraId="49ED3AA2" w14:textId="3AA53315" w:rsidR="00946C27" w:rsidRPr="005D4F86" w:rsidRDefault="00946C27" w:rsidP="005D4F86">
      <w:pPr>
        <w:pStyle w:val="Ttulo2"/>
        <w:jc w:val="center"/>
        <w:rPr>
          <w:rFonts w:ascii="Palatino Linotype" w:hAnsi="Palatino Linotype"/>
          <w:b/>
          <w:color w:val="000000" w:themeColor="text1"/>
          <w:sz w:val="24"/>
          <w:szCs w:val="24"/>
        </w:rPr>
      </w:pPr>
      <w:bookmarkStart w:id="18" w:name="_Toc88748490"/>
      <w:r w:rsidRPr="005D4F86">
        <w:rPr>
          <w:rFonts w:ascii="Palatino Linotype" w:hAnsi="Palatino Linotype"/>
          <w:b/>
          <w:color w:val="000000" w:themeColor="text1"/>
          <w:sz w:val="24"/>
          <w:szCs w:val="24"/>
        </w:rPr>
        <w:t>CONSIDERANDO</w:t>
      </w:r>
      <w:bookmarkEnd w:id="18"/>
    </w:p>
    <w:p w14:paraId="6A5FAF93" w14:textId="77777777" w:rsidR="00946C27" w:rsidRPr="00946C27" w:rsidRDefault="00946C27" w:rsidP="00946C27">
      <w:pPr>
        <w:rPr>
          <w:lang w:eastAsia="en-US"/>
        </w:rPr>
      </w:pPr>
    </w:p>
    <w:p w14:paraId="2CEF2C06" w14:textId="30F762B1" w:rsidR="00946C27" w:rsidRPr="00C1682A"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748491"/>
      <w:r w:rsidRPr="00C1682A">
        <w:rPr>
          <w:rFonts w:ascii="Palatino Linotype" w:hAnsi="Palatino Linotype"/>
          <w:b/>
          <w:color w:val="auto"/>
          <w:sz w:val="24"/>
          <w:szCs w:val="24"/>
        </w:rPr>
        <w:t>PRIMERO. De la competencia</w:t>
      </w:r>
      <w:bookmarkEnd w:id="19"/>
      <w:bookmarkEnd w:id="20"/>
      <w:bookmarkEnd w:id="21"/>
      <w:bookmarkEnd w:id="22"/>
    </w:p>
    <w:p w14:paraId="6BF7ED1E"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13A9C610" w:rsidR="008E7BCF" w:rsidRPr="00995D2C"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1682A">
        <w:rPr>
          <w:rFonts w:ascii="Palatino Linotype" w:eastAsia="Calibri" w:hAnsi="Palatino Linotype" w:cs="Times New Roman"/>
        </w:rPr>
        <w:t xml:space="preserve">Este </w:t>
      </w:r>
      <w:r w:rsidR="0079454A" w:rsidRPr="00C1724C">
        <w:rPr>
          <w:rFonts w:ascii="Palatino Linotype" w:eastAsia="Calibri" w:hAnsi="Palatino Linotype"/>
          <w:bCs/>
          <w:color w:val="000000" w:themeColor="text1"/>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C1724C">
        <w:rPr>
          <w:rFonts w:ascii="Palatino Linotype" w:hAnsi="Palatino Linotype"/>
        </w:rPr>
        <w:t>.</w:t>
      </w:r>
    </w:p>
    <w:p w14:paraId="38FAB7E8" w14:textId="77777777" w:rsidR="00E869D5" w:rsidRPr="002611F7" w:rsidRDefault="00E869D5"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BD99F47" w14:textId="6D2A8FF2" w:rsidR="00946C27" w:rsidRPr="00CF403D" w:rsidRDefault="00946C27" w:rsidP="00CF403D">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748492"/>
      <w:r w:rsidRPr="00C1682A">
        <w:rPr>
          <w:rFonts w:ascii="Palatino Linotype" w:hAnsi="Palatino Linotype"/>
          <w:b/>
          <w:color w:val="auto"/>
          <w:sz w:val="24"/>
          <w:szCs w:val="24"/>
        </w:rPr>
        <w:lastRenderedPageBreak/>
        <w:t>SEGUNDO. De la oportunidad y procedencia.</w:t>
      </w:r>
      <w:bookmarkEnd w:id="23"/>
      <w:bookmarkEnd w:id="24"/>
      <w:bookmarkEnd w:id="25"/>
      <w:bookmarkEnd w:id="26"/>
    </w:p>
    <w:p w14:paraId="7AC7FA5E" w14:textId="50638F13" w:rsidR="00E95684" w:rsidRPr="00E15F90"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Pr>
          <w:rFonts w:ascii="Palatino Linotype" w:eastAsia="Calibri" w:hAnsi="Palatino Linotype" w:cs="Arial"/>
          <w:color w:val="000000" w:themeColor="text1"/>
          <w:lang w:val="es-ES"/>
        </w:rPr>
        <w:t xml:space="preserve"> </w:t>
      </w:r>
      <w:r w:rsidR="00E95684" w:rsidRPr="001656D5">
        <w:rPr>
          <w:rFonts w:ascii="Palatino Linotype" w:eastAsia="Calibri" w:hAnsi="Palatino Linotype" w:cs="Arial"/>
          <w:color w:val="000000" w:themeColor="text1"/>
        </w:rPr>
        <w:t>E</w:t>
      </w:r>
      <w:r w:rsidR="00576667">
        <w:rPr>
          <w:rFonts w:ascii="Palatino Linotype" w:eastAsia="Calibri" w:hAnsi="Palatino Linotype" w:cs="Arial"/>
          <w:color w:val="000000" w:themeColor="text1"/>
        </w:rPr>
        <w:t xml:space="preserve">s </w:t>
      </w:r>
      <w:r w:rsidR="00576667" w:rsidRPr="000C2086">
        <w:rPr>
          <w:rFonts w:ascii="Palatino Linotype" w:eastAsia="Calibri" w:hAnsi="Palatino Linotype" w:cs="Arial"/>
          <w:lang w:val="es-ES"/>
        </w:rPr>
        <w:t xml:space="preserve">de precisar, que la Ley de Transparencia y Acceso a la Información Pública del Estado de México y Municipios, en el artículo 178 describe la procedencia del recurso de revisión, asimismo señala que el plazo del </w:t>
      </w:r>
      <w:r w:rsidR="00576667" w:rsidRPr="000C2086">
        <w:rPr>
          <w:rFonts w:ascii="Palatino Linotype" w:eastAsia="Calibri" w:hAnsi="Palatino Linotype" w:cs="Arial"/>
          <w:b/>
          <w:lang w:val="es-ES"/>
        </w:rPr>
        <w:t>SUJETO OBLIGADO</w:t>
      </w:r>
      <w:r w:rsidR="00576667" w:rsidRPr="000C2086">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14:paraId="484C5556" w14:textId="77777777" w:rsidR="00E15F90" w:rsidRPr="00E15F90" w:rsidRDefault="00E15F90" w:rsidP="00E15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C73F72A" w14:textId="163C9DB3" w:rsidR="00E15F90" w:rsidRPr="00E15F90" w:rsidRDefault="00E15F90"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w:t>
      </w:r>
      <w:r w:rsidRPr="000C2086">
        <w:rPr>
          <w:rFonts w:ascii="Palatino Linotype" w:eastAsia="Calibri" w:hAnsi="Palatino Linotype" w:cs="Arial"/>
          <w:lang w:val="es-ES"/>
        </w:rPr>
        <w:t xml:space="preserve">ende, se constituye la figura jurídica de la </w:t>
      </w:r>
      <w:r w:rsidRPr="000C2086">
        <w:rPr>
          <w:rFonts w:ascii="Palatino Linotype" w:eastAsia="Calibri" w:hAnsi="Palatino Linotype" w:cs="Arial"/>
          <w:i/>
          <w:lang w:val="es-ES"/>
        </w:rPr>
        <w:t>negativa ficta</w:t>
      </w:r>
      <w:r w:rsidRPr="000C2086">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0C2086">
        <w:rPr>
          <w:rFonts w:ascii="Palatino Linotype" w:eastAsia="Calibri" w:hAnsi="Palatino Linotype" w:cs="Arial"/>
          <w:b/>
          <w:lang w:val="es-ES"/>
        </w:rPr>
        <w:t>178</w:t>
      </w:r>
      <w:r w:rsidRPr="000C2086">
        <w:rPr>
          <w:rFonts w:ascii="Palatino Linotype" w:eastAsia="Calibri" w:hAnsi="Palatino Linotype" w:cs="Arial"/>
          <w:lang w:val="es-ES"/>
        </w:rPr>
        <w:t xml:space="preserve"> segundo párrafo de </w:t>
      </w:r>
      <w:r w:rsidRPr="000C2086">
        <w:rPr>
          <w:rFonts w:ascii="Palatino Linotype" w:eastAsia="Calibri" w:hAnsi="Palatino Linotype" w:cs="Arial"/>
          <w:b/>
          <w:lang w:val="es-ES"/>
        </w:rPr>
        <w:t>Ley de Transparencia y Acceso a la Información Pública del Estado de México y Municipios</w:t>
      </w:r>
      <w:r w:rsidRPr="000C2086">
        <w:rPr>
          <w:rFonts w:ascii="Palatino Linotype" w:eastAsia="Calibri" w:hAnsi="Palatino Linotype"/>
          <w:shd w:val="clear" w:color="auto" w:fill="FFFFFF"/>
        </w:rPr>
        <w:t xml:space="preserve">, que dispone; ante la falta de respuesta del </w:t>
      </w:r>
      <w:r w:rsidRPr="000C2086">
        <w:rPr>
          <w:rFonts w:ascii="Palatino Linotype" w:eastAsia="Calibri" w:hAnsi="Palatino Linotype"/>
          <w:b/>
          <w:shd w:val="clear" w:color="auto" w:fill="FFFFFF"/>
        </w:rPr>
        <w:t>SUJETO OBLIGADO,</w:t>
      </w:r>
      <w:r w:rsidRPr="000C2086">
        <w:rPr>
          <w:rFonts w:ascii="Palatino Linotype" w:eastAsia="Calibri" w:hAnsi="Palatino Linotype"/>
          <w:shd w:val="clear" w:color="auto" w:fill="FFFFFF"/>
        </w:rPr>
        <w:t xml:space="preserve"> dentro de los plazos establecidos en esta Ley, a una solicitud de acceso a la información pública, el recurso </w:t>
      </w:r>
      <w:r w:rsidRPr="000C2086">
        <w:rPr>
          <w:rFonts w:ascii="Palatino Linotype" w:eastAsia="Calibri" w:hAnsi="Palatino Linotype"/>
          <w:b/>
          <w:shd w:val="clear" w:color="auto" w:fill="FFFFFF"/>
        </w:rPr>
        <w:t>podrá ser interpuesto en cualquier momento.</w:t>
      </w:r>
    </w:p>
    <w:p w14:paraId="31E8369E" w14:textId="77777777" w:rsidR="00E15F90" w:rsidRPr="00E15F90" w:rsidRDefault="00E15F90" w:rsidP="00E15F90">
      <w:pPr>
        <w:rPr>
          <w:rFonts w:ascii="Palatino Linotype" w:eastAsia="Calibri" w:hAnsi="Palatino Linotype" w:cs="Arial"/>
          <w:color w:val="000000" w:themeColor="text1"/>
          <w:lang w:val="es-ES"/>
        </w:rPr>
      </w:pPr>
    </w:p>
    <w:p w14:paraId="2E7AA3BC" w14:textId="2517BD8B" w:rsidR="00E15F90" w:rsidRPr="00E15F90" w:rsidRDefault="00E15F90"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w:t>
      </w:r>
      <w:r w:rsidRPr="000C2086">
        <w:rPr>
          <w:rFonts w:ascii="Palatino Linotype" w:eastAsia="Calibri" w:hAnsi="Palatino Linotype" w:cs="Arial"/>
          <w:lang w:val="es-ES"/>
        </w:rPr>
        <w:t xml:space="preserve">lo que, tratándose de la </w:t>
      </w:r>
      <w:r w:rsidRPr="000C2086">
        <w:rPr>
          <w:rFonts w:ascii="Palatino Linotype" w:eastAsia="Calibri" w:hAnsi="Palatino Linotype" w:cs="Arial"/>
          <w:i/>
          <w:lang w:val="es-ES"/>
        </w:rPr>
        <w:t>negativa ficta</w:t>
      </w:r>
      <w:r w:rsidRPr="000C2086">
        <w:rPr>
          <w:rFonts w:ascii="Palatino Linotype" w:eastAsia="Calibri" w:hAnsi="Palatino Linotype" w:cs="Arial"/>
          <w:lang w:val="es-ES"/>
        </w:rPr>
        <w:t xml:space="preserve"> no existe respuesta que se haga del conocimiento a</w:t>
      </w:r>
      <w:r w:rsidR="00084282">
        <w:rPr>
          <w:rFonts w:ascii="Palatino Linotype" w:eastAsia="Calibri" w:hAnsi="Palatino Linotype" w:cs="Arial"/>
          <w:lang w:val="es-ES"/>
        </w:rPr>
        <w:t xml:space="preserve"> </w:t>
      </w:r>
      <w:r w:rsidRPr="000C2086">
        <w:rPr>
          <w:rFonts w:ascii="Palatino Linotype" w:eastAsia="Calibri" w:hAnsi="Palatino Linotype" w:cs="Arial"/>
          <w:lang w:val="es-ES"/>
        </w:rPr>
        <w:t>l</w:t>
      </w:r>
      <w:r w:rsidR="00084282">
        <w:rPr>
          <w:rFonts w:ascii="Palatino Linotype" w:eastAsia="Calibri" w:hAnsi="Palatino Linotype" w:cs="Arial"/>
          <w:lang w:val="es-ES"/>
        </w:rPr>
        <w:t>a</w:t>
      </w:r>
      <w:r w:rsidRPr="000C2086">
        <w:rPr>
          <w:rFonts w:ascii="Palatino Linotype" w:eastAsia="Calibri" w:hAnsi="Palatino Linotype" w:cs="Arial"/>
          <w:lang w:val="es-ES"/>
        </w:rPr>
        <w:t xml:space="preserve"> </w:t>
      </w:r>
      <w:r w:rsidR="00084282">
        <w:rPr>
          <w:rFonts w:ascii="Palatino Linotype" w:eastAsia="Calibri" w:hAnsi="Palatino Linotype" w:cs="Arial"/>
          <w:lang w:val="es-ES"/>
        </w:rPr>
        <w:t>Recurrente</w:t>
      </w:r>
      <w:r w:rsidRPr="000C2086">
        <w:rPr>
          <w:rFonts w:ascii="Palatino Linotype" w:eastAsia="Calibri" w:hAnsi="Palatino Linotype" w:cs="Arial"/>
          <w:lang w:val="es-ES"/>
        </w:rPr>
        <w:t xml:space="preserve">, a partir de la cual pueda computarse el plazo legal establecido, por tal motivo es pertinente señalar que no existe plazo para la </w:t>
      </w:r>
      <w:r w:rsidRPr="000C2086">
        <w:rPr>
          <w:rFonts w:ascii="Palatino Linotype" w:eastAsia="Calibri" w:hAnsi="Palatino Linotype" w:cs="Arial"/>
          <w:lang w:val="es-ES"/>
        </w:rPr>
        <w:lastRenderedPageBreak/>
        <w:t xml:space="preserve">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C2086">
        <w:rPr>
          <w:rFonts w:ascii="Palatino Linotype" w:eastAsia="Calibri" w:hAnsi="Palatino Linotype" w:cs="Arial"/>
          <w:i/>
          <w:lang w:val="es-ES"/>
        </w:rPr>
        <w:t>negativa ficta</w:t>
      </w:r>
      <w:r w:rsidRPr="000C2086">
        <w:rPr>
          <w:rFonts w:ascii="Palatino Linotype" w:eastAsia="Calibri" w:hAnsi="Palatino Linotype" w:cs="Arial"/>
          <w:lang w:val="es-ES"/>
        </w:rPr>
        <w:t>, que señala:</w:t>
      </w:r>
    </w:p>
    <w:p w14:paraId="2425F40E" w14:textId="77777777" w:rsidR="00E15F90" w:rsidRPr="00F3605C" w:rsidRDefault="00E15F90" w:rsidP="00E15F90">
      <w:pPr>
        <w:tabs>
          <w:tab w:val="left" w:pos="7655"/>
        </w:tabs>
        <w:spacing w:before="240" w:after="240"/>
        <w:ind w:left="567" w:right="567"/>
        <w:jc w:val="center"/>
        <w:rPr>
          <w:rFonts w:ascii="Palatino Linotype" w:eastAsia="Calibri" w:hAnsi="Palatino Linotype" w:cs="Arial"/>
          <w:b/>
          <w:sz w:val="22"/>
          <w:szCs w:val="22"/>
          <w:lang w:val="es-ES" w:eastAsia="es-ES"/>
        </w:rPr>
      </w:pPr>
      <w:r w:rsidRPr="00F3605C">
        <w:rPr>
          <w:rFonts w:ascii="Palatino Linotype" w:eastAsia="Calibri" w:hAnsi="Palatino Linotype" w:cs="Arial"/>
          <w:b/>
          <w:sz w:val="22"/>
          <w:szCs w:val="22"/>
          <w:lang w:val="es-ES" w:eastAsia="es-ES"/>
        </w:rPr>
        <w:t>Criterio 0001-15</w:t>
      </w:r>
    </w:p>
    <w:p w14:paraId="5F0028B1" w14:textId="09860F0F" w:rsidR="00E15F90" w:rsidRPr="00E15F90" w:rsidRDefault="00E15F90" w:rsidP="00E15F90">
      <w:pPr>
        <w:tabs>
          <w:tab w:val="left" w:pos="7655"/>
        </w:tabs>
        <w:spacing w:before="240" w:after="240"/>
        <w:ind w:left="567" w:right="567"/>
        <w:jc w:val="both"/>
        <w:rPr>
          <w:rFonts w:ascii="Palatino Linotype" w:eastAsia="Calibri" w:hAnsi="Palatino Linotype" w:cs="Arial"/>
          <w:i/>
          <w:sz w:val="22"/>
          <w:szCs w:val="22"/>
          <w:lang w:val="es-ES" w:eastAsia="es-ES"/>
        </w:rPr>
      </w:pPr>
      <w:r w:rsidRPr="00F3605C">
        <w:rPr>
          <w:rFonts w:ascii="Palatino Linotype" w:eastAsia="Calibri" w:hAnsi="Palatino Linotype" w:cs="Arial"/>
          <w:b/>
          <w:i/>
          <w:sz w:val="22"/>
          <w:szCs w:val="22"/>
          <w:lang w:val="es-ES" w:eastAsia="es-ES"/>
        </w:rPr>
        <w:t>NEGATIVA FICTA. PLAZO PARA INTERPONER EL RECURSO DE REVISIÓN TRATÁNDOSE DE.</w:t>
      </w:r>
      <w:r w:rsidRPr="00F3605C">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B9CE9BE" w14:textId="727CBEAA" w:rsidR="00E15F90" w:rsidRPr="00E15F90" w:rsidRDefault="00E15F90"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Lo </w:t>
      </w:r>
      <w:r w:rsidRPr="000C2086">
        <w:rPr>
          <w:rFonts w:ascii="Palatino Linotype" w:hAnsi="Palatino Linotype" w:cs="Arial"/>
          <w:lang w:val="es-ES"/>
        </w:rPr>
        <w:t xml:space="preserve">anterior, se explica porque </w:t>
      </w:r>
      <w:r w:rsidRPr="00533150">
        <w:rPr>
          <w:rFonts w:ascii="Palatino Linotype" w:hAnsi="Palatino Linotype" w:cs="Arial"/>
          <w:lang w:val="es-ES"/>
        </w:rPr>
        <w:t xml:space="preserve">la </w:t>
      </w:r>
      <w:r w:rsidRPr="00533150">
        <w:rPr>
          <w:rFonts w:ascii="Palatino Linotype" w:hAnsi="Palatino Linotype" w:cs="Arial"/>
          <w:b/>
          <w:lang w:val="es-ES"/>
        </w:rPr>
        <w:t>posible ausencia</w:t>
      </w:r>
      <w:r w:rsidRPr="00533150">
        <w:rPr>
          <w:rFonts w:ascii="Palatino Linotype" w:hAnsi="Palatino Linotype" w:cs="Arial"/>
          <w:lang w:val="es-ES"/>
        </w:rPr>
        <w:t xml:space="preserve"> de una respuesta en la solicitud constituye un acto que vulnera el derecho de manera</w:t>
      </w:r>
      <w:r w:rsidRPr="000C2086">
        <w:rPr>
          <w:rFonts w:ascii="Palatino Linotype" w:hAnsi="Palatino Linotype" w:cs="Arial"/>
          <w:lang w:val="es-ES"/>
        </w:rPr>
        <w:t xml:space="preserve"> continua y actualizable cada día en tanto, no se emita la respuesta a la que esté impuesto el </w:t>
      </w:r>
      <w:r w:rsidRPr="000C2086">
        <w:rPr>
          <w:rFonts w:ascii="Palatino Linotype" w:hAnsi="Palatino Linotype" w:cs="Arial"/>
          <w:b/>
          <w:lang w:val="es-ES"/>
        </w:rPr>
        <w:t>SUJETO OBLIGADO</w:t>
      </w:r>
      <w:r w:rsidRPr="000C2086">
        <w:rPr>
          <w:rFonts w:ascii="Palatino Linotype" w:hAnsi="Palatino Linotype" w:cs="Arial"/>
          <w:lang w:val="es-ES"/>
        </w:rPr>
        <w:t>.</w:t>
      </w:r>
    </w:p>
    <w:p w14:paraId="5C68DA8F" w14:textId="77777777" w:rsidR="00E15F90" w:rsidRPr="00E15F90" w:rsidRDefault="00E15F90" w:rsidP="00E15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F76D4D" w14:textId="3BF90CB2" w:rsidR="00B950D2" w:rsidRPr="00A72BA1" w:rsidRDefault="00163084"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46C27">
        <w:rPr>
          <w:rFonts w:ascii="Palatino Linotype" w:hAnsi="Palatino Linotype"/>
        </w:rPr>
        <w:t>Por</w:t>
      </w:r>
      <w:r w:rsidRPr="00946C27">
        <w:rPr>
          <w:rFonts w:ascii="Palatino Linotype" w:eastAsia="Calibri" w:hAnsi="Palatino Linotype" w:cs="Arial"/>
        </w:rPr>
        <w:t xml:space="preserve"> otro lado, los</w:t>
      </w:r>
      <w:r w:rsidR="0032581C" w:rsidRPr="00946C27">
        <w:rPr>
          <w:rFonts w:ascii="Palatino Linotype" w:eastAsia="Calibri" w:hAnsi="Palatino Linotype" w:cs="Arial"/>
        </w:rPr>
        <w:t xml:space="preserve"> escrito</w:t>
      </w:r>
      <w:r w:rsidRPr="00946C27">
        <w:rPr>
          <w:rFonts w:ascii="Palatino Linotype" w:eastAsia="Calibri" w:hAnsi="Palatino Linotype" w:cs="Arial"/>
        </w:rPr>
        <w:t>s</w:t>
      </w:r>
      <w:r w:rsidR="0032581C" w:rsidRPr="00946C27">
        <w:rPr>
          <w:rFonts w:ascii="Palatino Linotype" w:eastAsia="Calibri" w:hAnsi="Palatino Linotype" w:cs="Arial"/>
        </w:rPr>
        <w:t xml:space="preserve"> contiene</w:t>
      </w:r>
      <w:r w:rsidRPr="00946C27">
        <w:rPr>
          <w:rFonts w:ascii="Palatino Linotype" w:eastAsia="Calibri" w:hAnsi="Palatino Linotype" w:cs="Arial"/>
        </w:rPr>
        <w:t>n</w:t>
      </w:r>
      <w:r w:rsidR="0032581C" w:rsidRPr="00946C27">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5EA3847" w14:textId="77777777" w:rsidR="00D257D1" w:rsidRPr="00946C27" w:rsidRDefault="00D257D1"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49FF1DF" w14:textId="70404882" w:rsidR="00946C27" w:rsidRDefault="00946C27" w:rsidP="00CF403D">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748493"/>
      <w:r w:rsidRPr="00C1682A">
        <w:rPr>
          <w:rFonts w:ascii="Palatino Linotype" w:hAnsi="Palatino Linotype"/>
          <w:b/>
          <w:color w:val="auto"/>
          <w:sz w:val="24"/>
          <w:szCs w:val="24"/>
        </w:rPr>
        <w:t xml:space="preserve">TERCERO. </w:t>
      </w:r>
      <w:bookmarkEnd w:id="30"/>
      <w:bookmarkEnd w:id="31"/>
      <w:r w:rsidR="0079454A">
        <w:rPr>
          <w:rFonts w:ascii="Palatino Linotype" w:hAnsi="Palatino Linotype"/>
          <w:b/>
          <w:color w:val="auto"/>
          <w:sz w:val="24"/>
          <w:szCs w:val="24"/>
        </w:rPr>
        <w:t>De las causales de sobreseimiento.</w:t>
      </w:r>
      <w:bookmarkEnd w:id="32"/>
    </w:p>
    <w:p w14:paraId="62121069" w14:textId="77777777" w:rsidR="0076671F" w:rsidRPr="0076671F" w:rsidRDefault="0076671F" w:rsidP="0076671F">
      <w:pPr>
        <w:rPr>
          <w:lang w:val="es-ES_tradnl" w:eastAsia="en-US"/>
        </w:rPr>
      </w:pPr>
    </w:p>
    <w:p w14:paraId="341C25EB" w14:textId="17D77F17" w:rsidR="0079454A" w:rsidRPr="0076671F"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Pr>
          <w:rFonts w:ascii="Palatino Linotype" w:eastAsia="Calibri" w:hAnsi="Palatino Linotype" w:cs="Arial"/>
          <w:color w:val="000000" w:themeColor="text1"/>
        </w:rPr>
        <w:t xml:space="preserve">El recurso de revisión </w:t>
      </w:r>
      <w:r w:rsidRPr="00640032">
        <w:rPr>
          <w:rFonts w:ascii="Palatino Linotype" w:hAnsi="Palatino Linotype" w:cs="Arial"/>
        </w:rPr>
        <w:t xml:space="preserve">tiene como finalidad reparar cualquier posible afectación al derecho de acceso a la información pública en términos del Título Octavo de la Ley de </w:t>
      </w:r>
      <w:r w:rsidRPr="00640032">
        <w:rPr>
          <w:rFonts w:ascii="Palatino Linotype" w:eastAsia="Calibri" w:hAnsi="Palatino Linotype" w:cs="Arial"/>
        </w:rPr>
        <w:t>Transparencia, Acceso a la Información Pública del Estado de México y</w:t>
      </w:r>
      <w:r>
        <w:rPr>
          <w:rFonts w:ascii="Palatino Linotype" w:eastAsia="Calibri" w:hAnsi="Palatino Linotype" w:cs="Arial"/>
        </w:rPr>
        <w:t xml:space="preserve"> </w:t>
      </w:r>
      <w:r w:rsidRPr="00640032">
        <w:rPr>
          <w:rFonts w:ascii="Palatino Linotype" w:eastAsia="Calibri" w:hAnsi="Palatino Linotype" w:cs="Arial"/>
        </w:rPr>
        <w:t>Municipios</w:t>
      </w:r>
      <w:r w:rsidRPr="00640032">
        <w:rPr>
          <w:rFonts w:ascii="Palatino Linotype" w:hAnsi="Palatino Linotype" w:cs="Arial"/>
        </w:rPr>
        <w:t xml:space="preserve">, y </w:t>
      </w:r>
      <w:r w:rsidRPr="00533150">
        <w:rPr>
          <w:rFonts w:ascii="Palatino Linotype" w:hAnsi="Palatino Linotype" w:cs="Arial"/>
        </w:rPr>
        <w:t xml:space="preserve">determinar la confirmación; revocación o modificación; desechamiento o </w:t>
      </w:r>
      <w:r w:rsidRPr="00533150">
        <w:rPr>
          <w:rFonts w:ascii="Palatino Linotype" w:hAnsi="Palatino Linotype" w:cs="Arial"/>
          <w:b/>
        </w:rPr>
        <w:t>sobreseimiento</w:t>
      </w:r>
      <w:r w:rsidRPr="00533150">
        <w:rPr>
          <w:rFonts w:ascii="Palatino Linotype" w:hAnsi="Palatino Linotype" w:cs="Arial"/>
        </w:rPr>
        <w:t>; y en su</w:t>
      </w:r>
      <w:r w:rsidRPr="00640032">
        <w:rPr>
          <w:rFonts w:ascii="Palatino Linotype" w:hAnsi="Palatino Linotype" w:cs="Arial"/>
        </w:rPr>
        <w:t xml:space="preserve"> caso ordenar la entrega de la información con respecto a la respuesta emitida por el </w:t>
      </w:r>
      <w:r w:rsidRPr="00640032">
        <w:rPr>
          <w:rFonts w:ascii="Palatino Linotype" w:hAnsi="Palatino Linotype" w:cs="Arial"/>
          <w:b/>
        </w:rPr>
        <w:t>SUJETO</w:t>
      </w:r>
      <w:r w:rsidRPr="00640032">
        <w:rPr>
          <w:rFonts w:ascii="Palatino Linotype" w:hAnsi="Palatino Linotype" w:cs="Arial"/>
        </w:rPr>
        <w:t xml:space="preserve"> </w:t>
      </w:r>
      <w:r w:rsidRPr="00640032">
        <w:rPr>
          <w:rFonts w:ascii="Palatino Linotype" w:hAnsi="Palatino Linotype" w:cs="Arial"/>
          <w:b/>
        </w:rPr>
        <w:t>OBLIGADO</w:t>
      </w:r>
      <w:r w:rsidRPr="00640032">
        <w:rPr>
          <w:rFonts w:ascii="Palatino Linotype" w:hAnsi="Palatino Linotype" w:cs="Arial"/>
        </w:rPr>
        <w:t>.</w:t>
      </w:r>
    </w:p>
    <w:p w14:paraId="6A0C7FFB" w14:textId="77777777" w:rsidR="0076671F" w:rsidRPr="00DD7C4B" w:rsidRDefault="0076671F" w:rsidP="0076671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EEB08D5" w14:textId="0A6F155A" w:rsidR="0079454A" w:rsidRPr="0079454A"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rPr>
        <w:t xml:space="preserve">De </w:t>
      </w:r>
      <w:r>
        <w:rPr>
          <w:rFonts w:ascii="Palatino Linotype" w:eastAsia="Calibri" w:hAnsi="Palatino Linotype" w:cs="Times New Roman"/>
          <w:lang w:val="es-MX"/>
        </w:rPr>
        <w:t>acuerdo al precepto legal contenido</w:t>
      </w:r>
      <w:r w:rsidRPr="00640032">
        <w:rPr>
          <w:rFonts w:ascii="Palatino Linotype" w:eastAsia="Calibri" w:hAnsi="Palatino Linotype" w:cs="Times New Roman"/>
        </w:rPr>
        <w:t xml:space="preserve"> en la fracción III del artículo 192 de la </w:t>
      </w:r>
      <w:r w:rsidRPr="00640032">
        <w:rPr>
          <w:rFonts w:ascii="Palatino Linotype" w:eastAsia="Calibri" w:hAnsi="Palatino Linotype" w:cs="Times New Roman"/>
          <w:b/>
        </w:rPr>
        <w:t>Ley de Transparencia y Acceso a la Información Pública del Estado de México y Municipios</w:t>
      </w:r>
      <w:r>
        <w:rPr>
          <w:rFonts w:ascii="Palatino Linotype" w:eastAsia="Calibri" w:hAnsi="Palatino Linotype" w:cs="Times New Roman"/>
        </w:rPr>
        <w:t>, e</w:t>
      </w:r>
      <w:r w:rsidRPr="005F2A75">
        <w:rPr>
          <w:rFonts w:ascii="Palatino Linotype" w:eastAsia="Calibri" w:hAnsi="Palatino Linotype" w:cs="Times New Roman"/>
        </w:rPr>
        <w:t xml:space="preserve">l recurso será sobreseído, en todo o en parte, cuando una vez admitido, </w:t>
      </w:r>
      <w:r>
        <w:rPr>
          <w:rFonts w:ascii="Palatino Linotype" w:eastAsia="Calibri" w:hAnsi="Palatino Linotype" w:cs="Times New Roman"/>
        </w:rPr>
        <w:t>e</w:t>
      </w:r>
      <w:r w:rsidRPr="005F2A75">
        <w:rPr>
          <w:rFonts w:ascii="Palatino Linotype" w:eastAsia="Calibri" w:hAnsi="Palatino Linotype" w:cs="Times New Roman"/>
        </w:rPr>
        <w:t>l sujeto obligado responsable del acto lo modifique o revoque de tal manera que el recurso de revisión quede sin materia;</w:t>
      </w:r>
      <w:r w:rsidRPr="00640032">
        <w:rPr>
          <w:rFonts w:ascii="Palatino Linotype" w:eastAsia="Calibri" w:hAnsi="Palatino Linotype" w:cs="Times New Roman"/>
        </w:rPr>
        <w:t xml:space="preserve"> de ahí que la </w:t>
      </w:r>
      <w:r>
        <w:rPr>
          <w:rFonts w:ascii="Palatino Linotype" w:eastAsia="Calibri" w:hAnsi="Palatino Linotype" w:cs="Times New Roman"/>
        </w:rPr>
        <w:t xml:space="preserve">actualización de </w:t>
      </w:r>
      <w:r>
        <w:rPr>
          <w:rFonts w:ascii="Palatino Linotype" w:eastAsia="Calibri" w:hAnsi="Palatino Linotype" w:cs="Times New Roman"/>
        </w:rPr>
        <w:lastRenderedPageBreak/>
        <w:t>alguno de éste</w:t>
      </w:r>
      <w:r w:rsidRPr="00640032">
        <w:rPr>
          <w:rFonts w:ascii="Palatino Linotype" w:eastAsia="Calibri" w:hAnsi="Palatino Linotype" w:cs="Times New Roman"/>
        </w:rPr>
        <w:t xml:space="preserve"> trae como consecuencia que el medio de impugnación se concluya sin que se analice el objeto de estudio planteado, es decir se sobresea.</w:t>
      </w:r>
    </w:p>
    <w:p w14:paraId="688CB988" w14:textId="77777777" w:rsidR="0079454A" w:rsidRPr="009D6161" w:rsidRDefault="0079454A" w:rsidP="009D6161">
      <w:pPr>
        <w:rPr>
          <w:rFonts w:ascii="Palatino Linotype" w:eastAsia="Calibri" w:hAnsi="Palatino Linotype" w:cs="Arial"/>
          <w:color w:val="000000" w:themeColor="text1"/>
          <w:lang w:val="es-ES"/>
        </w:rPr>
      </w:pPr>
    </w:p>
    <w:p w14:paraId="571219C2" w14:textId="08584CEF" w:rsidR="0079454A" w:rsidRPr="009D6161" w:rsidRDefault="0079454A" w:rsidP="00CF403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Para </w:t>
      </w:r>
      <w:r w:rsidRPr="00640032">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w:t>
      </w:r>
    </w:p>
    <w:p w14:paraId="3E8C14C3" w14:textId="77777777" w:rsidR="009D6161" w:rsidRPr="00CF403D" w:rsidRDefault="009D6161" w:rsidP="009D6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F3A8CA6" w14:textId="77777777" w:rsidR="0079454A" w:rsidRPr="00533150" w:rsidRDefault="0079454A" w:rsidP="00533150">
      <w:pPr>
        <w:numPr>
          <w:ilvl w:val="0"/>
          <w:numId w:val="6"/>
        </w:numPr>
        <w:ind w:left="567" w:right="616" w:firstLine="0"/>
        <w:contextualSpacing/>
        <w:jc w:val="both"/>
        <w:rPr>
          <w:rFonts w:ascii="Palatino Linotype" w:hAnsi="Palatino Linotype" w:cs="Arial"/>
          <w:sz w:val="22"/>
        </w:rPr>
      </w:pPr>
      <w:r w:rsidRPr="00533150">
        <w:rPr>
          <w:rFonts w:ascii="Palatino Linotype" w:hAnsi="Palatino Linotype" w:cs="Arial"/>
          <w:b/>
          <w:sz w:val="22"/>
        </w:rPr>
        <w:t>Modifique el acto impugnado:</w:t>
      </w:r>
      <w:r w:rsidRPr="00533150">
        <w:rPr>
          <w:rFonts w:ascii="Palatino Linotype" w:hAnsi="Palatino Linotype" w:cs="Arial"/>
          <w:sz w:val="22"/>
        </w:rPr>
        <w:t xml:space="preserve"> Se actualiza cuando el </w:t>
      </w:r>
      <w:r w:rsidRPr="00533150">
        <w:rPr>
          <w:rFonts w:ascii="Palatino Linotype" w:hAnsi="Palatino Linotype" w:cs="Arial"/>
          <w:b/>
          <w:sz w:val="22"/>
        </w:rPr>
        <w:t>SUJETO OBLIGADO</w:t>
      </w:r>
      <w:r w:rsidRPr="00533150">
        <w:rPr>
          <w:rFonts w:ascii="Palatino Linotype" w:hAnsi="Palatino Linotype" w:cs="Arial"/>
          <w:sz w:val="22"/>
        </w:rPr>
        <w:t xml:space="preserve"> después de haber otorgado una respuesta y hasta antes de dictada la resolución del recurso de revisión, emite una diversa en la que subsane las deficiencias que hubiera tenido.</w:t>
      </w:r>
    </w:p>
    <w:p w14:paraId="5318A789" w14:textId="77777777" w:rsidR="0079454A" w:rsidRPr="00533150" w:rsidRDefault="0079454A" w:rsidP="00533150">
      <w:pPr>
        <w:ind w:left="567" w:right="616"/>
        <w:contextualSpacing/>
        <w:jc w:val="both"/>
        <w:rPr>
          <w:rFonts w:ascii="Palatino Linotype" w:hAnsi="Palatino Linotype" w:cs="Arial"/>
          <w:sz w:val="22"/>
        </w:rPr>
      </w:pPr>
    </w:p>
    <w:p w14:paraId="6831BC4F" w14:textId="78580499" w:rsidR="0079454A" w:rsidRPr="00533150" w:rsidRDefault="0079454A" w:rsidP="00533150">
      <w:pPr>
        <w:numPr>
          <w:ilvl w:val="0"/>
          <w:numId w:val="6"/>
        </w:numPr>
        <w:ind w:left="567" w:right="616" w:firstLine="0"/>
        <w:contextualSpacing/>
        <w:jc w:val="both"/>
        <w:rPr>
          <w:rFonts w:ascii="Palatino Linotype" w:hAnsi="Palatino Linotype" w:cs="Arial"/>
          <w:sz w:val="22"/>
        </w:rPr>
      </w:pPr>
      <w:r w:rsidRPr="00533150">
        <w:rPr>
          <w:rFonts w:ascii="Palatino Linotype" w:hAnsi="Palatino Linotype" w:cs="Arial"/>
          <w:b/>
          <w:sz w:val="22"/>
        </w:rPr>
        <w:t>Revoque el acto impugnado:</w:t>
      </w:r>
      <w:r w:rsidRPr="00533150">
        <w:rPr>
          <w:rFonts w:ascii="Palatino Linotype" w:hAnsi="Palatino Linotype" w:cs="Arial"/>
          <w:sz w:val="22"/>
        </w:rPr>
        <w:t xml:space="preserve"> En este supuesto, el </w:t>
      </w:r>
      <w:r w:rsidRPr="00533150">
        <w:rPr>
          <w:rFonts w:ascii="Palatino Linotype" w:hAnsi="Palatino Linotype" w:cs="Arial"/>
          <w:b/>
          <w:sz w:val="22"/>
        </w:rPr>
        <w:t>SUJETO OBLIGADO</w:t>
      </w:r>
      <w:r w:rsidRPr="00533150">
        <w:rPr>
          <w:rFonts w:ascii="Palatino Linotype" w:hAnsi="Palatino Linotype" w:cs="Arial"/>
          <w:sz w:val="22"/>
        </w:rPr>
        <w:t xml:space="preserve"> deja sin efectos la primera respuesta y en su lugar emite otra que satisfaga lo solicitado por </w:t>
      </w:r>
      <w:r w:rsidR="009D1547" w:rsidRPr="00533150">
        <w:rPr>
          <w:rFonts w:ascii="Palatino Linotype" w:hAnsi="Palatino Linotype" w:cs="Arial"/>
          <w:sz w:val="22"/>
        </w:rPr>
        <w:t>la</w:t>
      </w:r>
      <w:r w:rsidRPr="00533150">
        <w:rPr>
          <w:rFonts w:ascii="Palatino Linotype" w:hAnsi="Palatino Linotype" w:cs="Arial"/>
          <w:sz w:val="22"/>
        </w:rPr>
        <w:t xml:space="preserve"> particular en un primer momento.</w:t>
      </w:r>
    </w:p>
    <w:p w14:paraId="1A5960AE" w14:textId="77777777" w:rsidR="0079454A" w:rsidRPr="009D6161" w:rsidRDefault="0079454A" w:rsidP="009D6161">
      <w:pPr>
        <w:rPr>
          <w:rFonts w:ascii="Palatino Linotype" w:eastAsia="Calibri" w:hAnsi="Palatino Linotype" w:cs="Arial"/>
          <w:color w:val="000000" w:themeColor="text1"/>
          <w:lang w:val="es-ES"/>
        </w:rPr>
      </w:pPr>
    </w:p>
    <w:p w14:paraId="7C0A10FF" w14:textId="75622661" w:rsidR="00D257D1" w:rsidRPr="00084282" w:rsidRDefault="0079454A" w:rsidP="00D257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F403D">
        <w:rPr>
          <w:rFonts w:ascii="Palatino Linotype" w:eastAsia="Calibri" w:hAnsi="Palatino Linotype" w:cs="Arial"/>
          <w:color w:val="000000" w:themeColor="text1"/>
          <w:lang w:val="es-ES"/>
        </w:rPr>
        <w:t xml:space="preserve">Las </w:t>
      </w:r>
      <w:r w:rsidRPr="00CF403D">
        <w:rPr>
          <w:rFonts w:ascii="Palatino Linotype" w:eastAsia="Calibri" w:hAnsi="Palatino Linotype" w:cs="Times New Roman"/>
        </w:rPr>
        <w:t xml:space="preserve">consecuencias jurídicas de esta modificación o revocación es que el recurso de revisión interpuesto quede sin efectos o sin materia. Un acto impugnado queda sin efectos, cuando aun existiendo jurídicamente, no genera consecuencia legal </w:t>
      </w:r>
      <w:r w:rsidRPr="00DD7C4B">
        <w:rPr>
          <w:rFonts w:ascii="Palatino Linotype" w:eastAsia="Calibri" w:hAnsi="Palatino Linotype" w:cs="Times New Roman"/>
        </w:rPr>
        <w:t>alguna; queda sin materia, cuando ha sido satisfecha la pretensión de</w:t>
      </w:r>
      <w:r w:rsidR="009D1547" w:rsidRPr="00DD7C4B">
        <w:rPr>
          <w:rFonts w:ascii="Palatino Linotype" w:eastAsia="Calibri" w:hAnsi="Palatino Linotype" w:cs="Times New Roman"/>
        </w:rPr>
        <w:t xml:space="preserve"> </w:t>
      </w:r>
      <w:r w:rsidRPr="00DD7C4B">
        <w:rPr>
          <w:rFonts w:ascii="Palatino Linotype" w:eastAsia="Calibri" w:hAnsi="Palatino Linotype" w:cs="Times New Roman"/>
        </w:rPr>
        <w:t>l</w:t>
      </w:r>
      <w:r w:rsidR="009D1547" w:rsidRPr="00DD7C4B">
        <w:rPr>
          <w:rFonts w:ascii="Palatino Linotype" w:eastAsia="Calibri" w:hAnsi="Palatino Linotype" w:cs="Times New Roman"/>
        </w:rPr>
        <w:t>a</w:t>
      </w:r>
      <w:r w:rsidRPr="00DD7C4B">
        <w:rPr>
          <w:rFonts w:ascii="Palatino Linotype" w:eastAsia="Calibri" w:hAnsi="Palatino Linotype" w:cs="Times New Roman"/>
        </w:rPr>
        <w:t xml:space="preserve"> </w:t>
      </w:r>
      <w:r w:rsidR="00084282">
        <w:rPr>
          <w:rFonts w:ascii="Palatino Linotype" w:eastAsia="Calibri" w:hAnsi="Palatino Linotype" w:cs="Times New Roman"/>
        </w:rPr>
        <w:t>Recurrente</w:t>
      </w:r>
      <w:r w:rsidRPr="00DD7C4B">
        <w:rPr>
          <w:rFonts w:ascii="Palatino Linotype" w:eastAsia="Calibri" w:hAnsi="Palatino Linotype" w:cs="Times New Roman"/>
        </w:rPr>
        <w:t>, ya sea porque se hizo la entrega de la información solicitada o porque se completó la misma.</w:t>
      </w:r>
    </w:p>
    <w:p w14:paraId="13A7F73B" w14:textId="77777777" w:rsidR="00084282" w:rsidRPr="0076671F" w:rsidRDefault="00084282" w:rsidP="0008428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D805D7" w14:textId="6EA87EE3" w:rsidR="0065082E" w:rsidRPr="00DD7C4B" w:rsidRDefault="00F269E9" w:rsidP="0065082E">
      <w:pPr>
        <w:pStyle w:val="Prrafodelista"/>
        <w:numPr>
          <w:ilvl w:val="0"/>
          <w:numId w:val="3"/>
        </w:numPr>
        <w:tabs>
          <w:tab w:val="left" w:pos="426"/>
          <w:tab w:val="left" w:pos="567"/>
        </w:tabs>
        <w:spacing w:line="360" w:lineRule="auto"/>
        <w:ind w:left="0" w:firstLine="0"/>
        <w:jc w:val="both"/>
        <w:rPr>
          <w:rFonts w:ascii="Palatino Linotype" w:eastAsia="Times New Roman" w:hAnsi="Palatino Linotype" w:cs="Times New Roman"/>
          <w:i/>
          <w:iCs/>
          <w:sz w:val="22"/>
          <w:szCs w:val="22"/>
          <w:lang w:val="es-MX"/>
        </w:rPr>
      </w:pPr>
      <w:r w:rsidRPr="00DD7C4B">
        <w:rPr>
          <w:rFonts w:ascii="Palatino Linotype" w:eastAsia="Calibri" w:hAnsi="Palatino Linotype" w:cs="Arial"/>
          <w:color w:val="000000" w:themeColor="text1"/>
          <w:lang w:val="es-ES"/>
        </w:rPr>
        <w:t xml:space="preserve">En el presente caso, </w:t>
      </w:r>
      <w:r w:rsidR="009D1547" w:rsidRPr="00DD7C4B">
        <w:rPr>
          <w:rFonts w:ascii="Palatino Linotype" w:eastAsia="Times New Roman" w:hAnsi="Palatino Linotype" w:cs="Arial"/>
          <w:color w:val="000000"/>
          <w:lang w:val="es-ES"/>
        </w:rPr>
        <w:t xml:space="preserve">la </w:t>
      </w:r>
      <w:r w:rsidR="009D6161" w:rsidRPr="00DD7C4B">
        <w:rPr>
          <w:rFonts w:ascii="Palatino Linotype" w:eastAsia="Times New Roman" w:hAnsi="Palatino Linotype" w:cs="Arial"/>
          <w:color w:val="000000"/>
          <w:lang w:val="es-ES"/>
        </w:rPr>
        <w:t>Recurrente</w:t>
      </w:r>
      <w:r w:rsidRPr="00DD7C4B">
        <w:rPr>
          <w:rFonts w:ascii="Palatino Linotype" w:eastAsia="Times New Roman" w:hAnsi="Palatino Linotype" w:cs="Arial"/>
          <w:color w:val="000000"/>
          <w:lang w:val="es-ES"/>
        </w:rPr>
        <w:t xml:space="preserve"> solicitó</w:t>
      </w:r>
      <w:r w:rsidRPr="00DD7C4B">
        <w:rPr>
          <w:rFonts w:ascii="Palatino Linotype" w:eastAsia="Times New Roman" w:hAnsi="Palatino Linotype" w:cs="Arial"/>
          <w:b/>
          <w:bCs/>
          <w:color w:val="000000"/>
          <w:lang w:val="es-ES"/>
        </w:rPr>
        <w:t xml:space="preserve"> </w:t>
      </w:r>
      <w:r w:rsidR="0065082E" w:rsidRPr="00DD7C4B">
        <w:rPr>
          <w:rFonts w:ascii="Palatino Linotype" w:eastAsia="Times New Roman" w:hAnsi="Palatino Linotype" w:cs="Arial"/>
          <w:b/>
          <w:bCs/>
          <w:color w:val="000000"/>
          <w:lang w:val="es-ES"/>
        </w:rPr>
        <w:t xml:space="preserve">conocer las </w:t>
      </w:r>
      <w:r w:rsidR="0065082E" w:rsidRPr="00DD7C4B">
        <w:rPr>
          <w:rFonts w:ascii="Palatino Linotype" w:hAnsi="Palatino Linotype"/>
          <w:b/>
          <w:bCs/>
          <w:color w:val="000000"/>
        </w:rPr>
        <w:t>Comisiones</w:t>
      </w:r>
      <w:r w:rsidR="00D71816" w:rsidRPr="00DD7C4B">
        <w:rPr>
          <w:rFonts w:ascii="Palatino Linotype" w:hAnsi="Palatino Linotype"/>
          <w:b/>
          <w:bCs/>
          <w:color w:val="000000"/>
        </w:rPr>
        <w:t xml:space="preserve"> edilicias</w:t>
      </w:r>
      <w:r w:rsidR="0065082E" w:rsidRPr="00DD7C4B">
        <w:rPr>
          <w:rFonts w:ascii="Palatino Linotype" w:hAnsi="Palatino Linotype"/>
          <w:b/>
          <w:bCs/>
          <w:color w:val="000000"/>
        </w:rPr>
        <w:t xml:space="preserve"> y Comités </w:t>
      </w:r>
      <w:r w:rsidR="00D71816" w:rsidRPr="00DD7C4B">
        <w:rPr>
          <w:rFonts w:ascii="Palatino Linotype" w:hAnsi="Palatino Linotype"/>
          <w:b/>
          <w:bCs/>
          <w:color w:val="000000"/>
        </w:rPr>
        <w:t>de la actual Administración Municipal</w:t>
      </w:r>
      <w:r w:rsidR="0065058A" w:rsidRPr="00DD7C4B">
        <w:rPr>
          <w:rFonts w:ascii="Palatino Linotype" w:hAnsi="Palatino Linotype"/>
          <w:b/>
          <w:bCs/>
          <w:color w:val="000000"/>
        </w:rPr>
        <w:t>, así como,</w:t>
      </w:r>
      <w:r w:rsidR="0089597E" w:rsidRPr="00DD7C4B">
        <w:rPr>
          <w:rFonts w:ascii="Palatino Linotype" w:hAnsi="Palatino Linotype"/>
          <w:b/>
          <w:bCs/>
          <w:color w:val="000000"/>
        </w:rPr>
        <w:t xml:space="preserve"> </w:t>
      </w:r>
      <w:r w:rsidR="0065058A" w:rsidRPr="00DD7C4B">
        <w:rPr>
          <w:rFonts w:ascii="Palatino Linotype" w:hAnsi="Palatino Linotype"/>
          <w:b/>
          <w:bCs/>
          <w:color w:val="000000"/>
        </w:rPr>
        <w:t xml:space="preserve">el nombre de </w:t>
      </w:r>
      <w:r w:rsidR="00EB7C42" w:rsidRPr="00DD7C4B">
        <w:rPr>
          <w:rFonts w:ascii="Palatino Linotype" w:hAnsi="Palatino Linotype"/>
          <w:b/>
          <w:bCs/>
          <w:color w:val="000000"/>
        </w:rPr>
        <w:t>sus</w:t>
      </w:r>
      <w:r w:rsidR="0065058A" w:rsidRPr="00DD7C4B">
        <w:rPr>
          <w:rFonts w:ascii="Palatino Linotype" w:hAnsi="Palatino Linotype"/>
          <w:b/>
          <w:bCs/>
          <w:color w:val="000000"/>
        </w:rPr>
        <w:t xml:space="preserve"> integrantes, respectivamente.</w:t>
      </w:r>
    </w:p>
    <w:p w14:paraId="7DD3760C" w14:textId="77777777" w:rsidR="0065082E" w:rsidRPr="00DD7C4B" w:rsidRDefault="0065082E" w:rsidP="00EE11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AEDFD2F" w14:textId="30D6FADC" w:rsidR="0065058A" w:rsidRPr="00EC2202" w:rsidRDefault="00CA57CC" w:rsidP="0076671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D7C4B">
        <w:rPr>
          <w:rFonts w:ascii="Palatino Linotype" w:eastAsia="Calibri" w:hAnsi="Palatino Linotype" w:cs="Arial"/>
          <w:color w:val="000000" w:themeColor="text1"/>
          <w:lang w:val="es-ES"/>
        </w:rPr>
        <w:t xml:space="preserve">A </w:t>
      </w:r>
      <w:r w:rsidR="00EE1123" w:rsidRPr="00DD7C4B">
        <w:rPr>
          <w:rFonts w:ascii="Palatino Linotype" w:eastAsia="Times New Roman" w:hAnsi="Palatino Linotype" w:cs="Arial"/>
          <w:color w:val="000000"/>
          <w:lang w:val="es-ES"/>
        </w:rPr>
        <w:t>causa de la</w:t>
      </w:r>
      <w:r w:rsidR="00D96A04" w:rsidRPr="00DD7C4B">
        <w:rPr>
          <w:rFonts w:ascii="Palatino Linotype" w:eastAsia="Times New Roman" w:hAnsi="Palatino Linotype" w:cs="Arial"/>
          <w:color w:val="000000"/>
          <w:lang w:val="es-ES"/>
        </w:rPr>
        <w:t xml:space="preserve"> falta de</w:t>
      </w:r>
      <w:r w:rsidR="00EE1123" w:rsidRPr="00DD7C4B">
        <w:rPr>
          <w:rFonts w:ascii="Palatino Linotype" w:eastAsia="Times New Roman" w:hAnsi="Palatino Linotype" w:cs="Arial"/>
          <w:color w:val="000000"/>
          <w:lang w:val="es-ES"/>
        </w:rPr>
        <w:t xml:space="preserve"> respuesta</w:t>
      </w:r>
      <w:r w:rsidR="00D96A04" w:rsidRPr="0065058A">
        <w:rPr>
          <w:rFonts w:ascii="Palatino Linotype" w:eastAsia="Times New Roman" w:hAnsi="Palatino Linotype" w:cs="Arial"/>
          <w:color w:val="000000"/>
          <w:lang w:val="es-ES"/>
        </w:rPr>
        <w:t xml:space="preserve"> del </w:t>
      </w:r>
      <w:r w:rsidR="00D96A04" w:rsidRPr="0065058A">
        <w:rPr>
          <w:rFonts w:ascii="Palatino Linotype" w:eastAsia="Times New Roman" w:hAnsi="Palatino Linotype" w:cs="Arial"/>
          <w:b/>
          <w:bCs/>
          <w:color w:val="000000"/>
          <w:lang w:val="es-ES"/>
        </w:rPr>
        <w:t>SUJETO OBLIGADO</w:t>
      </w:r>
      <w:r w:rsidR="00EE1123" w:rsidRPr="0065058A">
        <w:rPr>
          <w:rFonts w:ascii="Palatino Linotype" w:eastAsia="Times New Roman" w:hAnsi="Palatino Linotype" w:cs="Arial"/>
          <w:color w:val="000000"/>
          <w:lang w:val="es-ES"/>
        </w:rPr>
        <w:t xml:space="preserve">, </w:t>
      </w:r>
      <w:r w:rsidR="00542C55">
        <w:rPr>
          <w:rFonts w:ascii="Palatino Linotype" w:eastAsia="Times New Roman" w:hAnsi="Palatino Linotype" w:cs="Arial"/>
          <w:color w:val="000000"/>
          <w:lang w:val="es-ES"/>
        </w:rPr>
        <w:t>la</w:t>
      </w:r>
      <w:r w:rsidR="00EE1123" w:rsidRPr="0065058A">
        <w:rPr>
          <w:rFonts w:ascii="Palatino Linotype" w:eastAsia="Times New Roman" w:hAnsi="Palatino Linotype" w:cs="Arial"/>
          <w:color w:val="000000"/>
          <w:lang w:val="es-ES"/>
        </w:rPr>
        <w:t xml:space="preserve"> </w:t>
      </w:r>
      <w:r w:rsidR="00C47458" w:rsidRPr="0065058A">
        <w:rPr>
          <w:rFonts w:ascii="Palatino Linotype" w:eastAsia="Times New Roman" w:hAnsi="Palatino Linotype" w:cs="Arial"/>
          <w:color w:val="000000"/>
          <w:lang w:val="es-ES"/>
        </w:rPr>
        <w:t>Recurrente</w:t>
      </w:r>
      <w:r w:rsidRPr="0065058A">
        <w:rPr>
          <w:rFonts w:ascii="Palatino Linotype" w:eastAsia="Times New Roman" w:hAnsi="Palatino Linotype" w:cs="Arial"/>
          <w:color w:val="000000"/>
          <w:lang w:val="es-ES"/>
        </w:rPr>
        <w:t xml:space="preserve"> se </w:t>
      </w:r>
      <w:r w:rsidRPr="0076671F">
        <w:rPr>
          <w:rFonts w:ascii="Palatino Linotype" w:eastAsia="Times New Roman" w:hAnsi="Palatino Linotype" w:cs="Arial"/>
          <w:color w:val="000000"/>
          <w:lang w:val="es-ES"/>
        </w:rPr>
        <w:t xml:space="preserve">inconformó mediante el recurso de revisión, manifestando </w:t>
      </w:r>
      <w:r w:rsidR="0065058A" w:rsidRPr="0076671F">
        <w:rPr>
          <w:rFonts w:ascii="Palatino Linotype" w:eastAsia="Times New Roman" w:hAnsi="Palatino Linotype" w:cs="Arial"/>
          <w:color w:val="000000"/>
          <w:lang w:val="es-ES"/>
        </w:rPr>
        <w:t xml:space="preserve">como acto impugnado: </w:t>
      </w:r>
      <w:r w:rsidR="0065058A" w:rsidRPr="0076671F">
        <w:rPr>
          <w:rFonts w:ascii="Palatino Linotype" w:eastAsia="Calibri" w:hAnsi="Palatino Linotype" w:cs="Arial"/>
          <w:b/>
          <w:bCs/>
          <w:iCs/>
        </w:rPr>
        <w:t>“</w:t>
      </w:r>
      <w:r w:rsidR="0065058A" w:rsidRPr="0076671F">
        <w:rPr>
          <w:rFonts w:ascii="Palatino Linotype" w:hAnsi="Palatino Linotype"/>
          <w:b/>
          <w:bCs/>
          <w:iCs/>
          <w:color w:val="000000"/>
        </w:rPr>
        <w:t>La falta de respuesta a la solicitud de información 00181/OCOYOAC/IP/2022” (Sic),</w:t>
      </w:r>
      <w:r w:rsidR="0065058A" w:rsidRPr="0076671F">
        <w:rPr>
          <w:rFonts w:ascii="Palatino Linotype" w:hAnsi="Palatino Linotype"/>
          <w:color w:val="000000"/>
        </w:rPr>
        <w:t xml:space="preserve"> y como razones o motivos de inconformidad: </w:t>
      </w:r>
      <w:r w:rsidR="0065058A" w:rsidRPr="0076671F">
        <w:rPr>
          <w:rFonts w:ascii="Palatino Linotype" w:eastAsia="Calibri" w:hAnsi="Palatino Linotype" w:cs="Arial"/>
          <w:b/>
          <w:bCs/>
          <w:iCs/>
        </w:rPr>
        <w:t>“</w:t>
      </w:r>
      <w:r w:rsidR="0065058A" w:rsidRPr="0076671F">
        <w:rPr>
          <w:rFonts w:ascii="Palatino Linotype" w:hAnsi="Palatino Linotype"/>
          <w:b/>
          <w:bCs/>
          <w:iCs/>
          <w:color w:val="000000"/>
        </w:rPr>
        <w:t>Se han rebasado los tiempos de respuesta marcados por la Ley</w:t>
      </w:r>
      <w:r w:rsidR="0065058A" w:rsidRPr="0076671F">
        <w:rPr>
          <w:rFonts w:ascii="Palatino Linotype" w:hAnsi="Palatino Linotype"/>
          <w:b/>
          <w:bCs/>
          <w:iCs/>
        </w:rPr>
        <w:t>” (Sic)</w:t>
      </w:r>
    </w:p>
    <w:p w14:paraId="1BBA1C9E" w14:textId="77777777" w:rsidR="00C47458" w:rsidRPr="00EC2202" w:rsidRDefault="00C47458" w:rsidP="0076671F">
      <w:pPr>
        <w:ind w:right="565"/>
        <w:jc w:val="both"/>
        <w:rPr>
          <w:rFonts w:ascii="Palatino Linotype" w:eastAsia="Calibri" w:hAnsi="Palatino Linotype" w:cs="Arial"/>
          <w:i/>
          <w:iCs/>
          <w:color w:val="000000" w:themeColor="text1"/>
          <w:lang w:val="es-ES"/>
        </w:rPr>
      </w:pPr>
    </w:p>
    <w:p w14:paraId="50E8D8A4" w14:textId="05969A55" w:rsidR="00EC2202" w:rsidRPr="00EC2202" w:rsidRDefault="0076671F" w:rsidP="0076671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Times New Roman" w:hAnsi="Palatino Linotype" w:cs="Arial"/>
          <w:noProof/>
          <w:color w:val="000000"/>
          <w:lang w:val="es-MX" w:eastAsia="es-MX"/>
        </w:rPr>
        <mc:AlternateContent>
          <mc:Choice Requires="wps">
            <w:drawing>
              <wp:anchor distT="0" distB="0" distL="114300" distR="114300" simplePos="0" relativeHeight="251660288" behindDoc="0" locked="0" layoutInCell="1" allowOverlap="1" wp14:anchorId="4702B1C3" wp14:editId="00518E4F">
                <wp:simplePos x="0" y="0"/>
                <wp:positionH relativeFrom="margin">
                  <wp:align>right</wp:align>
                </wp:positionH>
                <wp:positionV relativeFrom="paragraph">
                  <wp:posOffset>1894204</wp:posOffset>
                </wp:positionV>
                <wp:extent cx="5467350" cy="256222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467350" cy="2562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BAEB8" id="Conector recto 2"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3pt,149.15pt" to="809.8pt,3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" strokecolor="#4f81bd [3204]" strokeweight="2pt">
                <v:shadow on="t" color="black" opacity="24903f" origin=",.5" offset="0,.55556mm"/>
                <w10:wrap anchorx="margin"/>
              </v:line>
            </w:pict>
          </mc:Fallback>
        </mc:AlternateContent>
      </w:r>
      <w:r w:rsidR="00B65C65" w:rsidRPr="00EC2202">
        <w:rPr>
          <w:rFonts w:ascii="Palatino Linotype" w:eastAsia="Times New Roman" w:hAnsi="Palatino Linotype" w:cs="Arial"/>
          <w:color w:val="000000"/>
          <w:lang w:val="es-ES"/>
        </w:rPr>
        <w:t>C</w:t>
      </w:r>
      <w:r w:rsidR="009F16E6" w:rsidRPr="00EC2202">
        <w:rPr>
          <w:rFonts w:ascii="Palatino Linotype" w:eastAsia="Times New Roman" w:hAnsi="Palatino Linotype" w:cs="Arial"/>
          <w:color w:val="000000"/>
          <w:lang w:val="es-ES"/>
        </w:rPr>
        <w:t>on el fin de reparar el derecho de acceso a la información</w:t>
      </w:r>
      <w:r w:rsidR="00DD7C4B">
        <w:rPr>
          <w:rFonts w:ascii="Palatino Linotype" w:eastAsia="Times New Roman" w:hAnsi="Palatino Linotype" w:cs="Arial"/>
          <w:color w:val="000000"/>
          <w:lang w:val="es-ES"/>
        </w:rPr>
        <w:t xml:space="preserve"> pública</w:t>
      </w:r>
      <w:r w:rsidR="009F16E6" w:rsidRPr="00EC2202">
        <w:rPr>
          <w:rFonts w:ascii="Palatino Linotype" w:eastAsia="Times New Roman" w:hAnsi="Palatino Linotype" w:cs="Arial"/>
          <w:color w:val="000000"/>
          <w:lang w:val="es-ES"/>
        </w:rPr>
        <w:t xml:space="preserve">, </w:t>
      </w:r>
      <w:r w:rsidR="00EA3E35" w:rsidRPr="00EC2202">
        <w:rPr>
          <w:rFonts w:ascii="Palatino Linotype" w:eastAsia="Times New Roman" w:hAnsi="Palatino Linotype" w:cs="Arial"/>
          <w:color w:val="000000"/>
          <w:lang w:val="es-ES"/>
        </w:rPr>
        <w:t xml:space="preserve">a </w:t>
      </w:r>
      <w:r w:rsidR="006D5007" w:rsidRPr="00EC2202">
        <w:rPr>
          <w:rFonts w:ascii="Palatino Linotype" w:eastAsia="Times New Roman" w:hAnsi="Palatino Linotype" w:cs="Arial"/>
          <w:color w:val="000000"/>
          <w:lang w:val="es-ES"/>
        </w:rPr>
        <w:t>través</w:t>
      </w:r>
      <w:r w:rsidR="00EA3E35" w:rsidRPr="00EC2202">
        <w:rPr>
          <w:rFonts w:ascii="Palatino Linotype" w:eastAsia="Times New Roman" w:hAnsi="Palatino Linotype" w:cs="Arial"/>
          <w:color w:val="000000"/>
          <w:lang w:val="es-ES"/>
        </w:rPr>
        <w:t xml:space="preserve"> de un acto jurídico posterior</w:t>
      </w:r>
      <w:r w:rsidR="00EC2202">
        <w:rPr>
          <w:rFonts w:ascii="Palatino Linotype" w:eastAsia="Times New Roman" w:hAnsi="Palatino Linotype" w:cs="Arial"/>
          <w:color w:val="000000"/>
          <w:lang w:val="es-ES"/>
        </w:rPr>
        <w:t xml:space="preserve"> </w:t>
      </w:r>
      <w:r w:rsidR="00EA3E35" w:rsidRPr="00EC2202">
        <w:rPr>
          <w:rFonts w:ascii="Palatino Linotype" w:eastAsia="Times New Roman" w:hAnsi="Palatino Linotype" w:cs="Arial"/>
          <w:color w:val="000000"/>
          <w:lang w:val="es-ES"/>
        </w:rPr>
        <w:t>como lo es</w:t>
      </w:r>
      <w:r w:rsidR="006D5007" w:rsidRPr="00EC2202">
        <w:rPr>
          <w:rFonts w:ascii="Palatino Linotype" w:eastAsia="Times New Roman" w:hAnsi="Palatino Linotype" w:cs="Arial"/>
          <w:color w:val="000000"/>
          <w:lang w:val="es-ES"/>
        </w:rPr>
        <w:t xml:space="preserve"> el informe justificado,</w:t>
      </w:r>
      <w:r w:rsidR="00DD7C4B">
        <w:rPr>
          <w:rFonts w:ascii="Palatino Linotype" w:eastAsia="Times New Roman" w:hAnsi="Palatino Linotype" w:cs="Arial"/>
          <w:color w:val="000000"/>
          <w:lang w:val="es-ES"/>
        </w:rPr>
        <w:t xml:space="preserve"> </w:t>
      </w:r>
      <w:r w:rsidR="00DD7C4B" w:rsidRPr="00EC2202">
        <w:rPr>
          <w:rFonts w:ascii="Palatino Linotype" w:eastAsia="Times New Roman" w:hAnsi="Palatino Linotype" w:cs="Arial"/>
          <w:color w:val="000000"/>
          <w:lang w:val="es-ES"/>
        </w:rPr>
        <w:t xml:space="preserve">el </w:t>
      </w:r>
      <w:r w:rsidR="00DD7C4B" w:rsidRPr="00EC2202">
        <w:rPr>
          <w:rFonts w:ascii="Palatino Linotype" w:eastAsia="Times New Roman" w:hAnsi="Palatino Linotype" w:cs="Arial"/>
          <w:b/>
          <w:color w:val="000000"/>
          <w:lang w:val="es-ES"/>
        </w:rPr>
        <w:t>SUJETO OBLIGADO</w:t>
      </w:r>
      <w:r w:rsidR="00C47458" w:rsidRPr="00EC2202">
        <w:rPr>
          <w:rFonts w:ascii="Palatino Linotype" w:eastAsia="Times New Roman" w:hAnsi="Palatino Linotype" w:cs="Arial"/>
          <w:color w:val="000000"/>
          <w:lang w:val="es-ES"/>
        </w:rPr>
        <w:t xml:space="preserve"> remitió el </w:t>
      </w:r>
      <w:r w:rsidR="00EC2202" w:rsidRPr="00EC2202">
        <w:rPr>
          <w:rFonts w:ascii="Palatino Linotype" w:eastAsia="Calibri" w:hAnsi="Palatino Linotype" w:cs="Arial"/>
          <w:lang w:val="es-ES"/>
        </w:rPr>
        <w:t>archivo electrónico denominado “</w:t>
      </w:r>
      <w:hyperlink r:id="rId10" w:history="1">
        <w:r w:rsidR="00EC2202" w:rsidRPr="00EC2202">
          <w:rPr>
            <w:rStyle w:val="Hipervnculo"/>
            <w:rFonts w:ascii="Palatino Linotype" w:hAnsi="Palatino Linotype" w:cs="Arial"/>
            <w:b/>
            <w:bCs/>
            <w:color w:val="000000" w:themeColor="text1"/>
            <w:u w:val="none"/>
          </w:rPr>
          <w:t>comites y comision 2 (2).pdf</w:t>
        </w:r>
      </w:hyperlink>
      <w:r w:rsidR="00EC2202" w:rsidRPr="00EC2202">
        <w:rPr>
          <w:rFonts w:ascii="Palatino Linotype" w:hAnsi="Palatino Linotype" w:cs="Arial"/>
          <w:color w:val="000000" w:themeColor="text1"/>
        </w:rPr>
        <w:t xml:space="preserve">”, </w:t>
      </w:r>
      <w:r w:rsidR="00EC2202">
        <w:rPr>
          <w:rFonts w:ascii="Palatino Linotype" w:hAnsi="Palatino Linotype" w:cs="Arial"/>
          <w:color w:val="000000" w:themeColor="text1"/>
        </w:rPr>
        <w:t>d</w:t>
      </w:r>
      <w:r w:rsidR="00EC2202" w:rsidRPr="00EC2202">
        <w:rPr>
          <w:rFonts w:ascii="Palatino Linotype" w:hAnsi="Palatino Linotype" w:cs="Arial"/>
          <w:color w:val="000000" w:themeColor="text1"/>
        </w:rPr>
        <w:t xml:space="preserve">ocumento de 15 fojas que contiene las diversas Comisiones Edilicias y Comités de </w:t>
      </w:r>
      <w:r w:rsidR="00DD7C4B">
        <w:rPr>
          <w:rFonts w:ascii="Palatino Linotype" w:hAnsi="Palatino Linotype" w:cs="Arial"/>
          <w:color w:val="000000" w:themeColor="text1"/>
        </w:rPr>
        <w:t>del Ayuntamiento de Ocoyoacac 2022-2024</w:t>
      </w:r>
      <w:r w:rsidR="00EC2202" w:rsidRPr="00EC2202">
        <w:rPr>
          <w:rFonts w:ascii="Palatino Linotype" w:hAnsi="Palatino Linotype" w:cs="Arial"/>
          <w:color w:val="000000" w:themeColor="text1"/>
        </w:rPr>
        <w:t>, así como, el nombre y cargo de sus integrantes</w:t>
      </w:r>
      <w:r>
        <w:rPr>
          <w:rFonts w:ascii="Palatino Linotype" w:hAnsi="Palatino Linotype" w:cs="Arial"/>
          <w:color w:val="000000" w:themeColor="text1"/>
        </w:rPr>
        <w:t xml:space="preserve">; </w:t>
      </w:r>
      <w:r w:rsidR="00DD7C4B">
        <w:rPr>
          <w:rFonts w:ascii="Palatino Linotype" w:hAnsi="Palatino Linotype" w:cs="Arial"/>
          <w:color w:val="000000" w:themeColor="text1"/>
        </w:rPr>
        <w:t>como se observa:</w:t>
      </w:r>
    </w:p>
    <w:p w14:paraId="06B18B9C" w14:textId="15458513" w:rsidR="00653321" w:rsidRDefault="004C0DCD" w:rsidP="004C0DCD">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w:drawing>
          <wp:inline distT="0" distB="0" distL="0" distR="0" wp14:anchorId="12A74970" wp14:editId="5EEA24E8">
            <wp:extent cx="4962525" cy="3319081"/>
            <wp:effectExtent l="19050" t="19050" r="9525"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stretch>
                      <a:fillRect/>
                    </a:stretch>
                  </pic:blipFill>
                  <pic:spPr>
                    <a:xfrm>
                      <a:off x="0" y="0"/>
                      <a:ext cx="4995544" cy="3341165"/>
                    </a:xfrm>
                    <a:prstGeom prst="rect">
                      <a:avLst/>
                    </a:prstGeom>
                    <a:ln>
                      <a:solidFill>
                        <a:schemeClr val="tx1"/>
                      </a:solidFill>
                    </a:ln>
                  </pic:spPr>
                </pic:pic>
              </a:graphicData>
            </a:graphic>
          </wp:inline>
        </w:drawing>
      </w:r>
    </w:p>
    <w:p w14:paraId="5ACC3A41" w14:textId="56D21059" w:rsidR="00653321" w:rsidRDefault="004C0DCD" w:rsidP="004C0DCD">
      <w:pPr>
        <w:tabs>
          <w:tab w:val="left" w:pos="426"/>
          <w:tab w:val="left" w:pos="567"/>
        </w:tabs>
        <w:spacing w:line="360" w:lineRule="auto"/>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rPr>
        <w:drawing>
          <wp:inline distT="0" distB="0" distL="0" distR="0" wp14:anchorId="53CA0EEE" wp14:editId="51B855EA">
            <wp:extent cx="4933924" cy="3317358"/>
            <wp:effectExtent l="12700" t="12700" r="6985"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stretch>
                      <a:fillRect/>
                    </a:stretch>
                  </pic:blipFill>
                  <pic:spPr>
                    <a:xfrm>
                      <a:off x="0" y="0"/>
                      <a:ext cx="4960567" cy="3335272"/>
                    </a:xfrm>
                    <a:prstGeom prst="rect">
                      <a:avLst/>
                    </a:prstGeom>
                    <a:ln>
                      <a:solidFill>
                        <a:schemeClr val="tx1"/>
                      </a:solidFill>
                    </a:ln>
                  </pic:spPr>
                </pic:pic>
              </a:graphicData>
            </a:graphic>
          </wp:inline>
        </w:drawing>
      </w:r>
    </w:p>
    <w:p w14:paraId="701EB645" w14:textId="62503F80" w:rsidR="00653321" w:rsidRDefault="004C0DCD" w:rsidP="004C0DCD">
      <w:pPr>
        <w:tabs>
          <w:tab w:val="left" w:pos="426"/>
          <w:tab w:val="left" w:pos="567"/>
        </w:tabs>
        <w:spacing w:line="360" w:lineRule="auto"/>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rPr>
        <w:lastRenderedPageBreak/>
        <w:drawing>
          <wp:inline distT="0" distB="0" distL="0" distR="0" wp14:anchorId="3F3A9831" wp14:editId="6C9B98E5">
            <wp:extent cx="4822882" cy="3241600"/>
            <wp:effectExtent l="12700" t="12700" r="15875"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a:stretch>
                      <a:fillRect/>
                    </a:stretch>
                  </pic:blipFill>
                  <pic:spPr>
                    <a:xfrm>
                      <a:off x="0" y="0"/>
                      <a:ext cx="4829675" cy="3246166"/>
                    </a:xfrm>
                    <a:prstGeom prst="rect">
                      <a:avLst/>
                    </a:prstGeom>
                    <a:ln>
                      <a:solidFill>
                        <a:schemeClr val="tx1"/>
                      </a:solidFill>
                    </a:ln>
                  </pic:spPr>
                </pic:pic>
              </a:graphicData>
            </a:graphic>
          </wp:inline>
        </w:drawing>
      </w:r>
    </w:p>
    <w:p w14:paraId="3BA0F6A7" w14:textId="7E9D2F6B" w:rsidR="00D8452B" w:rsidRPr="00653321" w:rsidRDefault="00D8452B" w:rsidP="004C0DCD">
      <w:pPr>
        <w:tabs>
          <w:tab w:val="left" w:pos="426"/>
          <w:tab w:val="left" w:pos="567"/>
        </w:tabs>
        <w:spacing w:line="360" w:lineRule="auto"/>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rPr>
        <w:drawing>
          <wp:inline distT="0" distB="0" distL="0" distR="0" wp14:anchorId="6F310B10" wp14:editId="0C649415">
            <wp:extent cx="4866278" cy="3264122"/>
            <wp:effectExtent l="12700" t="12700" r="10795" b="127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4"/>
                    <a:stretch>
                      <a:fillRect/>
                    </a:stretch>
                  </pic:blipFill>
                  <pic:spPr>
                    <a:xfrm>
                      <a:off x="0" y="0"/>
                      <a:ext cx="4876911" cy="3271254"/>
                    </a:xfrm>
                    <a:prstGeom prst="rect">
                      <a:avLst/>
                    </a:prstGeom>
                    <a:ln>
                      <a:solidFill>
                        <a:schemeClr val="tx1"/>
                      </a:solidFill>
                    </a:ln>
                  </pic:spPr>
                </pic:pic>
              </a:graphicData>
            </a:graphic>
          </wp:inline>
        </w:drawing>
      </w:r>
    </w:p>
    <w:p w14:paraId="029F5428" w14:textId="7C179A60" w:rsidR="00D8452B" w:rsidRDefault="00D8452B" w:rsidP="00D8452B">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w:drawing>
          <wp:inline distT="0" distB="0" distL="0" distR="0" wp14:anchorId="0064D02B" wp14:editId="3F7E6E39">
            <wp:extent cx="4855860" cy="3269292"/>
            <wp:effectExtent l="12700" t="12700" r="825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5"/>
                    <a:stretch>
                      <a:fillRect/>
                    </a:stretch>
                  </pic:blipFill>
                  <pic:spPr>
                    <a:xfrm>
                      <a:off x="0" y="0"/>
                      <a:ext cx="4879666" cy="3285320"/>
                    </a:xfrm>
                    <a:prstGeom prst="rect">
                      <a:avLst/>
                    </a:prstGeom>
                    <a:ln>
                      <a:solidFill>
                        <a:schemeClr val="tx1"/>
                      </a:solidFill>
                    </a:ln>
                  </pic:spPr>
                </pic:pic>
              </a:graphicData>
            </a:graphic>
          </wp:inline>
        </w:drawing>
      </w:r>
    </w:p>
    <w:p w14:paraId="0752E747" w14:textId="635CB309" w:rsidR="00D8452B" w:rsidRDefault="00D8452B" w:rsidP="00D8452B">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drawing>
          <wp:inline distT="0" distB="0" distL="0" distR="0" wp14:anchorId="764D4C2A" wp14:editId="752A2831">
            <wp:extent cx="4898451" cy="3304658"/>
            <wp:effectExtent l="12700" t="12700" r="16510" b="101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a:stretch>
                      <a:fillRect/>
                    </a:stretch>
                  </pic:blipFill>
                  <pic:spPr>
                    <a:xfrm>
                      <a:off x="0" y="0"/>
                      <a:ext cx="4923615" cy="3321635"/>
                    </a:xfrm>
                    <a:prstGeom prst="rect">
                      <a:avLst/>
                    </a:prstGeom>
                    <a:ln>
                      <a:solidFill>
                        <a:schemeClr val="tx1"/>
                      </a:solidFill>
                    </a:ln>
                  </pic:spPr>
                </pic:pic>
              </a:graphicData>
            </a:graphic>
          </wp:inline>
        </w:drawing>
      </w:r>
    </w:p>
    <w:p w14:paraId="363B23F3" w14:textId="224A8199" w:rsidR="00D8452B" w:rsidRDefault="00D71816" w:rsidP="00D71816">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w:drawing>
          <wp:inline distT="0" distB="0" distL="0" distR="0" wp14:anchorId="1F5A9FED" wp14:editId="4BA78312">
            <wp:extent cx="4881761" cy="3265063"/>
            <wp:effectExtent l="12700" t="12700" r="8255" b="120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a:stretch>
                      <a:fillRect/>
                    </a:stretch>
                  </pic:blipFill>
                  <pic:spPr>
                    <a:xfrm>
                      <a:off x="0" y="0"/>
                      <a:ext cx="4892821" cy="3272460"/>
                    </a:xfrm>
                    <a:prstGeom prst="rect">
                      <a:avLst/>
                    </a:prstGeom>
                    <a:ln>
                      <a:solidFill>
                        <a:schemeClr val="tx1"/>
                      </a:solidFill>
                    </a:ln>
                  </pic:spPr>
                </pic:pic>
              </a:graphicData>
            </a:graphic>
          </wp:inline>
        </w:drawing>
      </w:r>
    </w:p>
    <w:p w14:paraId="256A3A13" w14:textId="2047D941" w:rsidR="00D8452B" w:rsidRDefault="00D71816" w:rsidP="00D71816">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drawing>
          <wp:inline distT="0" distB="0" distL="0" distR="0" wp14:anchorId="7F6648C8" wp14:editId="1442E443">
            <wp:extent cx="4849929" cy="3194649"/>
            <wp:effectExtent l="12700" t="12700" r="1460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8"/>
                    <a:stretch>
                      <a:fillRect/>
                    </a:stretch>
                  </pic:blipFill>
                  <pic:spPr>
                    <a:xfrm>
                      <a:off x="0" y="0"/>
                      <a:ext cx="4866027" cy="3205253"/>
                    </a:xfrm>
                    <a:prstGeom prst="rect">
                      <a:avLst/>
                    </a:prstGeom>
                    <a:ln>
                      <a:solidFill>
                        <a:schemeClr val="tx1"/>
                      </a:solidFill>
                    </a:ln>
                  </pic:spPr>
                </pic:pic>
              </a:graphicData>
            </a:graphic>
          </wp:inline>
        </w:drawing>
      </w:r>
    </w:p>
    <w:p w14:paraId="5582D5B7" w14:textId="5D5E6CE7" w:rsidR="00D8452B" w:rsidRDefault="00D71816" w:rsidP="00D71816">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w:drawing>
          <wp:inline distT="0" distB="0" distL="0" distR="0" wp14:anchorId="0A84BEDA" wp14:editId="51800BC3">
            <wp:extent cx="4740127" cy="3216187"/>
            <wp:effectExtent l="12700" t="12700" r="10160" b="101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9"/>
                    <a:stretch>
                      <a:fillRect/>
                    </a:stretch>
                  </pic:blipFill>
                  <pic:spPr>
                    <a:xfrm>
                      <a:off x="0" y="0"/>
                      <a:ext cx="4753702" cy="3225398"/>
                    </a:xfrm>
                    <a:prstGeom prst="rect">
                      <a:avLst/>
                    </a:prstGeom>
                    <a:ln>
                      <a:solidFill>
                        <a:schemeClr val="tx1"/>
                      </a:solidFill>
                    </a:ln>
                  </pic:spPr>
                </pic:pic>
              </a:graphicData>
            </a:graphic>
          </wp:inline>
        </w:drawing>
      </w:r>
    </w:p>
    <w:p w14:paraId="19B9BF39" w14:textId="0E01DE6F" w:rsidR="00D8452B" w:rsidRDefault="00D71816" w:rsidP="00D71816">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drawing>
          <wp:inline distT="0" distB="0" distL="0" distR="0" wp14:anchorId="78BEF259" wp14:editId="72780026">
            <wp:extent cx="4772263" cy="3207577"/>
            <wp:effectExtent l="12700" t="12700" r="15875" b="184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0"/>
                    <a:stretch>
                      <a:fillRect/>
                    </a:stretch>
                  </pic:blipFill>
                  <pic:spPr>
                    <a:xfrm>
                      <a:off x="0" y="0"/>
                      <a:ext cx="4779893" cy="3212705"/>
                    </a:xfrm>
                    <a:prstGeom prst="rect">
                      <a:avLst/>
                    </a:prstGeom>
                    <a:ln>
                      <a:solidFill>
                        <a:schemeClr val="tx1"/>
                      </a:solidFill>
                    </a:ln>
                  </pic:spPr>
                </pic:pic>
              </a:graphicData>
            </a:graphic>
          </wp:inline>
        </w:drawing>
      </w:r>
    </w:p>
    <w:p w14:paraId="6EB11B8E" w14:textId="07940843" w:rsidR="00D8452B" w:rsidRDefault="00D71816" w:rsidP="00D71816">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w:drawing>
          <wp:inline distT="0" distB="0" distL="0" distR="0" wp14:anchorId="550DB566" wp14:editId="636D929A">
            <wp:extent cx="4655515" cy="3251495"/>
            <wp:effectExtent l="12700" t="12700" r="18415"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1"/>
                    <a:stretch>
                      <a:fillRect/>
                    </a:stretch>
                  </pic:blipFill>
                  <pic:spPr>
                    <a:xfrm>
                      <a:off x="0" y="0"/>
                      <a:ext cx="4686326" cy="3273014"/>
                    </a:xfrm>
                    <a:prstGeom prst="rect">
                      <a:avLst/>
                    </a:prstGeom>
                    <a:ln>
                      <a:solidFill>
                        <a:schemeClr val="tx1"/>
                      </a:solidFill>
                    </a:ln>
                  </pic:spPr>
                </pic:pic>
              </a:graphicData>
            </a:graphic>
          </wp:inline>
        </w:drawing>
      </w:r>
    </w:p>
    <w:p w14:paraId="593AB6C1" w14:textId="47910EE1" w:rsidR="00D8452B" w:rsidRDefault="00EB7C42" w:rsidP="00EB7C42">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drawing>
          <wp:inline distT="0" distB="0" distL="0" distR="0" wp14:anchorId="22F49A3E" wp14:editId="56F1A68B">
            <wp:extent cx="4654993" cy="3371388"/>
            <wp:effectExtent l="12700" t="12700" r="1905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2"/>
                    <a:stretch>
                      <a:fillRect/>
                    </a:stretch>
                  </pic:blipFill>
                  <pic:spPr>
                    <a:xfrm>
                      <a:off x="0" y="0"/>
                      <a:ext cx="4697716" cy="3402330"/>
                    </a:xfrm>
                    <a:prstGeom prst="rect">
                      <a:avLst/>
                    </a:prstGeom>
                    <a:ln>
                      <a:solidFill>
                        <a:schemeClr val="tx1"/>
                      </a:solidFill>
                    </a:ln>
                  </pic:spPr>
                </pic:pic>
              </a:graphicData>
            </a:graphic>
          </wp:inline>
        </w:drawing>
      </w:r>
    </w:p>
    <w:p w14:paraId="5EA572B7" w14:textId="41446668" w:rsidR="00D8452B" w:rsidRDefault="00EB7C42" w:rsidP="00EB7C42">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w:drawing>
          <wp:inline distT="0" distB="0" distL="0" distR="0" wp14:anchorId="78197AFF" wp14:editId="6AB9F4AD">
            <wp:extent cx="4675232" cy="3325923"/>
            <wp:effectExtent l="12700" t="12700" r="11430" b="146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3"/>
                    <a:stretch>
                      <a:fillRect/>
                    </a:stretch>
                  </pic:blipFill>
                  <pic:spPr>
                    <a:xfrm>
                      <a:off x="0" y="0"/>
                      <a:ext cx="4701450" cy="3344574"/>
                    </a:xfrm>
                    <a:prstGeom prst="rect">
                      <a:avLst/>
                    </a:prstGeom>
                    <a:ln>
                      <a:solidFill>
                        <a:schemeClr val="tx1"/>
                      </a:solidFill>
                    </a:ln>
                  </pic:spPr>
                </pic:pic>
              </a:graphicData>
            </a:graphic>
          </wp:inline>
        </w:drawing>
      </w:r>
    </w:p>
    <w:p w14:paraId="791D49B4" w14:textId="6DCDF816" w:rsidR="00D8452B" w:rsidRDefault="00EB7C42" w:rsidP="00EB7C42">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drawing>
          <wp:inline distT="0" distB="0" distL="0" distR="0" wp14:anchorId="11B346FA" wp14:editId="5FF5B7DC">
            <wp:extent cx="4742121" cy="3328713"/>
            <wp:effectExtent l="12700" t="12700" r="825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4"/>
                    <a:stretch>
                      <a:fillRect/>
                    </a:stretch>
                  </pic:blipFill>
                  <pic:spPr>
                    <a:xfrm>
                      <a:off x="0" y="0"/>
                      <a:ext cx="4751370" cy="3335205"/>
                    </a:xfrm>
                    <a:prstGeom prst="rect">
                      <a:avLst/>
                    </a:prstGeom>
                    <a:ln>
                      <a:solidFill>
                        <a:schemeClr val="tx1"/>
                      </a:solidFill>
                    </a:ln>
                  </pic:spPr>
                </pic:pic>
              </a:graphicData>
            </a:graphic>
          </wp:inline>
        </w:drawing>
      </w:r>
    </w:p>
    <w:p w14:paraId="153A8247" w14:textId="5146F171" w:rsidR="00D8452B" w:rsidRDefault="00542C55" w:rsidP="00542C55">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w:drawing>
          <wp:inline distT="0" distB="0" distL="0" distR="0" wp14:anchorId="29A967B9" wp14:editId="09781B15">
            <wp:extent cx="4675505" cy="3418698"/>
            <wp:effectExtent l="12700" t="12700" r="10795" b="107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5"/>
                    <a:stretch>
                      <a:fillRect/>
                    </a:stretch>
                  </pic:blipFill>
                  <pic:spPr>
                    <a:xfrm>
                      <a:off x="0" y="0"/>
                      <a:ext cx="4714730" cy="3447379"/>
                    </a:xfrm>
                    <a:prstGeom prst="rect">
                      <a:avLst/>
                    </a:prstGeom>
                    <a:ln>
                      <a:solidFill>
                        <a:schemeClr val="tx1"/>
                      </a:solidFill>
                    </a:ln>
                  </pic:spPr>
                </pic:pic>
              </a:graphicData>
            </a:graphic>
          </wp:inline>
        </w:drawing>
      </w:r>
    </w:p>
    <w:p w14:paraId="6081B470" w14:textId="77777777" w:rsidR="00D8452B" w:rsidRPr="00846D80" w:rsidRDefault="00D8452B" w:rsidP="0065332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A5D032" w14:textId="524D5091" w:rsidR="00740A53" w:rsidRDefault="00D4174A" w:rsidP="00D417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Conforme </w:t>
      </w:r>
      <w:r w:rsidR="0076671F">
        <w:rPr>
          <w:rFonts w:ascii="Palatino Linotype" w:eastAsia="Calibri" w:hAnsi="Palatino Linotype" w:cs="Arial"/>
          <w:color w:val="000000" w:themeColor="text1"/>
          <w:lang w:val="es-ES"/>
        </w:rPr>
        <w:t xml:space="preserve">a lo anterior, se advierte </w:t>
      </w:r>
      <w:r w:rsidRPr="00D4174A">
        <w:rPr>
          <w:rFonts w:ascii="Palatino Linotype" w:eastAsia="Calibri" w:hAnsi="Palatino Linotype" w:cs="Arial"/>
          <w:color w:val="000000" w:themeColor="text1"/>
          <w:lang w:val="es-ES"/>
        </w:rPr>
        <w:t xml:space="preserve">que el </w:t>
      </w:r>
      <w:r w:rsidRPr="00D4174A">
        <w:rPr>
          <w:rFonts w:ascii="Palatino Linotype" w:eastAsia="Calibri" w:hAnsi="Palatino Linotype" w:cs="Arial"/>
          <w:b/>
          <w:bCs/>
          <w:color w:val="000000" w:themeColor="text1"/>
          <w:lang w:val="es-ES"/>
        </w:rPr>
        <w:t>SUJETO OBLIGADO</w:t>
      </w:r>
      <w:r w:rsidRPr="00D4174A">
        <w:rPr>
          <w:rFonts w:ascii="Palatino Linotype" w:eastAsia="Calibri" w:hAnsi="Palatino Linotype" w:cs="Arial"/>
          <w:color w:val="000000" w:themeColor="text1"/>
          <w:lang w:val="es-ES"/>
        </w:rPr>
        <w:t xml:space="preserve"> aportó</w:t>
      </w:r>
      <w:r>
        <w:rPr>
          <w:rFonts w:ascii="Palatino Linotype" w:eastAsia="Calibri" w:hAnsi="Palatino Linotype" w:cs="Arial"/>
          <w:color w:val="000000" w:themeColor="text1"/>
          <w:lang w:val="es-ES"/>
        </w:rPr>
        <w:t xml:space="preserve"> </w:t>
      </w:r>
      <w:r w:rsidRPr="00D4174A">
        <w:rPr>
          <w:rFonts w:ascii="Palatino Linotype" w:eastAsia="Calibri" w:hAnsi="Palatino Linotype" w:cs="Arial"/>
          <w:color w:val="000000" w:themeColor="text1"/>
          <w:lang w:val="es-ES"/>
        </w:rPr>
        <w:t xml:space="preserve">información novedosa, misma que satisface </w:t>
      </w:r>
      <w:r w:rsidR="00E3161D">
        <w:rPr>
          <w:rFonts w:ascii="Palatino Linotype" w:eastAsia="Calibri" w:hAnsi="Palatino Linotype" w:cs="Arial"/>
          <w:color w:val="000000" w:themeColor="text1"/>
          <w:lang w:val="es-ES"/>
        </w:rPr>
        <w:t xml:space="preserve">y colma </w:t>
      </w:r>
      <w:r w:rsidRPr="00D4174A">
        <w:rPr>
          <w:rFonts w:ascii="Palatino Linotype" w:eastAsia="Calibri" w:hAnsi="Palatino Linotype" w:cs="Arial"/>
          <w:color w:val="000000" w:themeColor="text1"/>
          <w:lang w:val="es-ES"/>
        </w:rPr>
        <w:t>el requerimiento de</w:t>
      </w:r>
      <w:r w:rsidR="00542C55">
        <w:rPr>
          <w:rFonts w:ascii="Palatino Linotype" w:eastAsia="Calibri" w:hAnsi="Palatino Linotype" w:cs="Arial"/>
          <w:color w:val="000000" w:themeColor="text1"/>
          <w:lang w:val="es-ES"/>
        </w:rPr>
        <w:t xml:space="preserve"> la </w:t>
      </w:r>
      <w:r w:rsidR="00084282">
        <w:rPr>
          <w:rFonts w:ascii="Palatino Linotype" w:eastAsia="Calibri" w:hAnsi="Palatino Linotype" w:cs="Arial"/>
          <w:color w:val="000000" w:themeColor="text1"/>
          <w:lang w:val="es-ES"/>
        </w:rPr>
        <w:t>Recurrente</w:t>
      </w:r>
      <w:r w:rsidR="00542C55">
        <w:rPr>
          <w:rFonts w:ascii="Palatino Linotype" w:eastAsia="Calibri" w:hAnsi="Palatino Linotype" w:cs="Arial"/>
          <w:color w:val="000000" w:themeColor="text1"/>
          <w:lang w:val="es-ES"/>
        </w:rPr>
        <w:t>.</w:t>
      </w:r>
    </w:p>
    <w:p w14:paraId="7C1CA0AB" w14:textId="77777777" w:rsidR="00740A53" w:rsidRPr="00593656" w:rsidRDefault="00740A53" w:rsidP="0059365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D119D6A" w14:textId="74164176" w:rsidR="008E0416" w:rsidRPr="00696B12" w:rsidRDefault="005A638B"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En este sentido</w:t>
      </w:r>
      <w:r w:rsidR="006260F0" w:rsidRPr="007C7F1D">
        <w:rPr>
          <w:rFonts w:ascii="Palatino Linotype" w:eastAsia="Calibri" w:hAnsi="Palatino Linotype" w:cs="Arial"/>
          <w:color w:val="000000" w:themeColor="text1"/>
          <w:lang w:val="es-ES"/>
        </w:rPr>
        <w:t xml:space="preserve">, </w:t>
      </w:r>
      <w:r w:rsidR="00622BF6" w:rsidRPr="007C7F1D">
        <w:rPr>
          <w:rFonts w:ascii="Palatino Linotype" w:hAnsi="Palatino Linotype" w:cs="Arial"/>
          <w:bCs/>
        </w:rPr>
        <w:t xml:space="preserve">es dable sostener que, al haber existido un pronunciamiento por parte del </w:t>
      </w:r>
      <w:r w:rsidR="00622BF6" w:rsidRPr="007C7F1D">
        <w:rPr>
          <w:rFonts w:ascii="Palatino Linotype" w:hAnsi="Palatino Linotype" w:cs="Arial"/>
          <w:b/>
          <w:bCs/>
        </w:rPr>
        <w:t>SUJETO OBLIGADO</w:t>
      </w:r>
      <w:r w:rsidR="00622BF6" w:rsidRPr="007C7F1D">
        <w:rPr>
          <w:rFonts w:ascii="Palatino Linotype" w:hAnsi="Palatino Linotype" w:cs="Arial"/>
          <w:bCs/>
        </w:rPr>
        <w:t>, este Instituto</w:t>
      </w:r>
      <w:r w:rsidR="00622BF6" w:rsidRPr="00B453C4">
        <w:rPr>
          <w:rFonts w:ascii="Palatino Linotype" w:hAnsi="Palatino Linotype" w:cs="Arial"/>
          <w:bCs/>
          <w:szCs w:val="22"/>
        </w:rPr>
        <w:t xml:space="preserve"> no está facultado para manifestarse sobre la veracidad </w:t>
      </w:r>
      <w:r w:rsidR="009D1547" w:rsidRPr="00B453C4">
        <w:rPr>
          <w:rFonts w:ascii="Palatino Linotype" w:hAnsi="Palatino Linotype" w:cs="Arial"/>
          <w:bCs/>
          <w:szCs w:val="22"/>
        </w:rPr>
        <w:t>de este</w:t>
      </w:r>
      <w:r w:rsidR="00622BF6" w:rsidRPr="00B453C4">
        <w:rPr>
          <w:rFonts w:ascii="Palatino Linotype" w:hAnsi="Palatino Linotype" w:cs="Arial"/>
          <w:bCs/>
          <w:szCs w:val="22"/>
        </w:rPr>
        <w:t>, pues no existe precepto legal alguno en la Ley de la materia que lo faculte para que, vía recurso de revisión, pueda pronunciarse al respecto</w:t>
      </w:r>
      <w:r w:rsidR="00622BF6">
        <w:rPr>
          <w:rFonts w:ascii="Palatino Linotype" w:hAnsi="Palatino Linotype" w:cs="Arial"/>
          <w:bCs/>
          <w:szCs w:val="22"/>
        </w:rPr>
        <w:t>.</w:t>
      </w:r>
    </w:p>
    <w:p w14:paraId="3A9AD9F5" w14:textId="3011F599" w:rsidR="00622BF6" w:rsidRPr="008E0416" w:rsidRDefault="00622BF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22BF6">
        <w:rPr>
          <w:rFonts w:ascii="Palatino Linotype" w:hAnsi="Palatino Linotype" w:cs="Arial"/>
          <w:bCs/>
          <w:szCs w:val="22"/>
          <w:lang w:val="es-ES"/>
        </w:rPr>
        <w:lastRenderedPageBreak/>
        <w:t>Sirve</w:t>
      </w:r>
      <w:r>
        <w:rPr>
          <w:rFonts w:ascii="Palatino Linotype" w:hAnsi="Palatino Linotype" w:cs="Arial"/>
          <w:bCs/>
          <w:szCs w:val="22"/>
          <w:lang w:val="es-ES"/>
        </w:rPr>
        <w:t xml:space="preserve"> de apoyo </w:t>
      </w:r>
      <w:r w:rsidR="008E0416">
        <w:rPr>
          <w:rFonts w:ascii="Palatino Linotype" w:hAnsi="Palatino Linotype" w:cs="Arial"/>
          <w:bCs/>
          <w:szCs w:val="22"/>
          <w:lang w:val="es-ES"/>
        </w:rPr>
        <w:t xml:space="preserve">a lo anterior, </w:t>
      </w:r>
      <w:r w:rsidR="008E0416" w:rsidRPr="00B453C4">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725FA332" w14:textId="77777777" w:rsidR="008E0416" w:rsidRPr="00542C55" w:rsidRDefault="008E0416" w:rsidP="00542C55">
      <w:pPr>
        <w:rPr>
          <w:rFonts w:ascii="Palatino Linotype" w:eastAsia="Calibri" w:hAnsi="Palatino Linotype" w:cs="Arial"/>
          <w:color w:val="000000" w:themeColor="text1"/>
          <w:lang w:val="es-ES"/>
        </w:rPr>
      </w:pPr>
    </w:p>
    <w:p w14:paraId="1D4D3C8B" w14:textId="77777777" w:rsidR="008E0416" w:rsidRDefault="008E0416" w:rsidP="00E3161D">
      <w:pPr>
        <w:tabs>
          <w:tab w:val="left" w:pos="709"/>
        </w:tabs>
        <w:ind w:left="567" w:right="565"/>
        <w:jc w:val="both"/>
        <w:rPr>
          <w:rFonts w:ascii="Palatino Linotype" w:hAnsi="Palatino Linotype" w:cs="Arial"/>
          <w:b/>
          <w:bCs/>
          <w:i/>
          <w:sz w:val="22"/>
          <w:szCs w:val="22"/>
        </w:rPr>
      </w:pPr>
      <w:r w:rsidRPr="00B453C4">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B453C4">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453C4">
        <w:rPr>
          <w:rFonts w:ascii="Palatino Linotype" w:hAnsi="Palatino Linotype" w:cs="Arial"/>
          <w:b/>
          <w:bCs/>
          <w:i/>
          <w:sz w:val="22"/>
          <w:szCs w:val="22"/>
        </w:rPr>
        <w:t>”</w:t>
      </w:r>
    </w:p>
    <w:p w14:paraId="7AFF74B6" w14:textId="77777777" w:rsidR="008E0416" w:rsidRPr="00696B12" w:rsidRDefault="008E0416" w:rsidP="00696B12">
      <w:pPr>
        <w:rPr>
          <w:rFonts w:ascii="Palatino Linotype" w:eastAsia="Calibri" w:hAnsi="Palatino Linotype" w:cs="Arial"/>
          <w:color w:val="000000" w:themeColor="text1"/>
          <w:lang w:val="es-ES"/>
        </w:rPr>
      </w:pPr>
    </w:p>
    <w:p w14:paraId="24BCD336" w14:textId="30F4C9EA"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w:t>
      </w:r>
      <w:r w:rsidRPr="00640032">
        <w:rPr>
          <w:rFonts w:ascii="Palatino Linotype" w:eastAsia="Calibri" w:hAnsi="Palatino Linotype" w:cs="Times New Roman"/>
        </w:rPr>
        <w:t xml:space="preserve">este Pleno advierte que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con la información enviada a través del informe de justificación, </w:t>
      </w:r>
      <w:r w:rsidRPr="00640032">
        <w:rPr>
          <w:rFonts w:ascii="Palatino Linotype" w:eastAsia="Calibri" w:hAnsi="Palatino Linotype" w:cs="Times New Roman"/>
          <w:b/>
        </w:rPr>
        <w:t>modifica</w:t>
      </w:r>
      <w:r w:rsidRPr="00640032">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71AA0693" w14:textId="77777777" w:rsidR="008E0416" w:rsidRPr="008E0416"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F736E6" w14:textId="7B2F4268"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Ahora bien, </w:t>
      </w:r>
      <w:r w:rsidRPr="00640032">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w:t>
      </w:r>
      <w:r w:rsidRPr="00640032">
        <w:rPr>
          <w:rFonts w:ascii="Palatino Linotype" w:eastAsia="Calibri" w:hAnsi="Palatino Linotype" w:cs="Times New Roman"/>
        </w:rPr>
        <w:lastRenderedPageBreak/>
        <w:t xml:space="preserve">inconformidad deben versar sobre la respuesta de información proporcionada por los </w:t>
      </w:r>
      <w:r w:rsidR="007842FC">
        <w:rPr>
          <w:rFonts w:ascii="Palatino Linotype" w:eastAsia="Calibri" w:hAnsi="Palatino Linotype" w:cs="Times New Roman"/>
          <w:bCs/>
        </w:rPr>
        <w:t>S</w:t>
      </w:r>
      <w:r w:rsidR="007842FC" w:rsidRPr="007842FC">
        <w:rPr>
          <w:rFonts w:ascii="Palatino Linotype" w:eastAsia="Calibri" w:hAnsi="Palatino Linotype" w:cs="Times New Roman"/>
          <w:bCs/>
        </w:rPr>
        <w:t xml:space="preserve">ujetos </w:t>
      </w:r>
      <w:r w:rsidR="007842FC">
        <w:rPr>
          <w:rFonts w:ascii="Palatino Linotype" w:eastAsia="Calibri" w:hAnsi="Palatino Linotype" w:cs="Times New Roman"/>
          <w:bCs/>
        </w:rPr>
        <w:t>O</w:t>
      </w:r>
      <w:r w:rsidR="007842FC" w:rsidRPr="007842FC">
        <w:rPr>
          <w:rFonts w:ascii="Palatino Linotype" w:eastAsia="Calibri" w:hAnsi="Palatino Linotype" w:cs="Times New Roman"/>
          <w:bCs/>
        </w:rPr>
        <w:t>bligados</w:t>
      </w:r>
      <w:r w:rsidRPr="00640032">
        <w:rPr>
          <w:rFonts w:ascii="Palatino Linotype" w:eastAsia="Calibri" w:hAnsi="Palatino Linotype" w:cs="Times New Roman"/>
        </w:rPr>
        <w:t xml:space="preserve"> o la negativa de entrega de la misma, derivada de la solicitud de información pública.</w:t>
      </w:r>
    </w:p>
    <w:p w14:paraId="64C69BD1" w14:textId="77777777" w:rsidR="008E0416" w:rsidRPr="00740A53" w:rsidRDefault="008E0416" w:rsidP="00740A53">
      <w:pPr>
        <w:rPr>
          <w:rFonts w:ascii="Palatino Linotype" w:eastAsia="Calibri" w:hAnsi="Palatino Linotype" w:cs="Arial"/>
          <w:color w:val="000000" w:themeColor="text1"/>
          <w:lang w:val="es-ES"/>
        </w:rPr>
      </w:pPr>
    </w:p>
    <w:p w14:paraId="22CB1A8F" w14:textId="2648D4E4"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 </w:t>
      </w:r>
      <w:r w:rsidRPr="00640032">
        <w:rPr>
          <w:rFonts w:ascii="Palatino Linotype" w:eastAsia="Calibri" w:hAnsi="Palatino Linotype" w:cs="Times New Roman"/>
        </w:rPr>
        <w:t xml:space="preserve">este modo, cuando el </w:t>
      </w:r>
      <w:r w:rsidRPr="00640032">
        <w:rPr>
          <w:rFonts w:ascii="Palatino Linotype" w:eastAsia="Calibri" w:hAnsi="Palatino Linotype" w:cs="Times New Roman"/>
          <w:b/>
        </w:rPr>
        <w:t xml:space="preserve">SUJETO OBLIGADO, </w:t>
      </w:r>
      <w:r w:rsidRPr="00640032">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640032">
        <w:rPr>
          <w:rFonts w:ascii="Palatino Linotype" w:eastAsia="Calibri" w:hAnsi="Palatino Linotype" w:cs="Times New Roman"/>
          <w:i/>
        </w:rPr>
        <w:t>litis</w:t>
      </w:r>
      <w:r w:rsidRPr="00640032">
        <w:rPr>
          <w:rFonts w:ascii="Palatino Linotype" w:eastAsia="Calibri" w:hAnsi="Palatino Linotype" w:cs="Times New Roman"/>
        </w:rPr>
        <w:t xml:space="preserve"> planteada, debido a que la afectación en su esfera de derechos fue restituida por la propia autoridad que emitió el acto motivo de impugnación</w:t>
      </w:r>
      <w:r>
        <w:rPr>
          <w:rFonts w:ascii="Palatino Linotype" w:eastAsia="Calibri" w:hAnsi="Palatino Linotype" w:cs="Times New Roman"/>
        </w:rPr>
        <w:t>.</w:t>
      </w:r>
    </w:p>
    <w:p w14:paraId="531BFC61" w14:textId="77777777" w:rsidR="008E0416" w:rsidRPr="00653321" w:rsidRDefault="008E0416" w:rsidP="00653321">
      <w:pPr>
        <w:rPr>
          <w:rFonts w:ascii="Palatino Linotype" w:eastAsia="Calibri" w:hAnsi="Palatino Linotype" w:cs="Arial"/>
          <w:color w:val="000000" w:themeColor="text1"/>
          <w:lang w:val="es-ES"/>
        </w:rPr>
      </w:pPr>
    </w:p>
    <w:p w14:paraId="6720901B" w14:textId="5FB3A0D6" w:rsidR="008E0416" w:rsidRPr="00542C55" w:rsidRDefault="008E0416" w:rsidP="0065332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Sirve </w:t>
      </w:r>
      <w:r w:rsidRPr="00640032">
        <w:rPr>
          <w:rFonts w:ascii="Palatino Linotype" w:eastAsia="Calibri" w:hAnsi="Palatino Linotype" w:cs="Times New Roman"/>
        </w:rPr>
        <w:t>de sustento a lo anterior la siguiente jurisprudencia por contradicción, cuyo rubro, texto y datos de identificación son los siguientes:</w:t>
      </w:r>
    </w:p>
    <w:p w14:paraId="092E1207" w14:textId="77777777" w:rsidR="00542C55" w:rsidRPr="00653321" w:rsidRDefault="00542C55" w:rsidP="00542C5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142D73" w14:textId="34FBEC65" w:rsidR="008E0416" w:rsidRPr="008E0416" w:rsidRDefault="008E0416" w:rsidP="00653321">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640032">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640032">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w:t>
      </w:r>
      <w:r w:rsidRPr="00640032">
        <w:rPr>
          <w:rFonts w:ascii="Palatino Linotype" w:eastAsia="Calibri" w:hAnsi="Palatino Linotype" w:cs="Times New Roman"/>
          <w:i/>
          <w:sz w:val="22"/>
        </w:rPr>
        <w:lastRenderedPageBreak/>
        <w:t>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w:t>
      </w:r>
      <w:r>
        <w:rPr>
          <w:rFonts w:ascii="Palatino Linotype" w:eastAsia="Calibri" w:hAnsi="Palatino Linotype" w:cs="Times New Roman"/>
          <w:i/>
          <w:sz w:val="22"/>
        </w:rPr>
        <w:t xml:space="preserve"> </w:t>
      </w:r>
      <w:r w:rsidRPr="00640032">
        <w:rPr>
          <w:rFonts w:ascii="Palatino Linotype" w:eastAsia="Calibri" w:hAnsi="Palatino Linotype" w:cs="Times New Roman"/>
          <w:i/>
          <w:sz w:val="22"/>
        </w:rPr>
        <w:t>demanda inicial, promover otro juicio de amparo o el medio ordinario de defensa que proceda, toda vez que se trata de un nuevo acto.</w:t>
      </w:r>
    </w:p>
    <w:p w14:paraId="02F12188" w14:textId="77777777" w:rsidR="008E0416" w:rsidRPr="00653321" w:rsidRDefault="008E0416" w:rsidP="00653321">
      <w:pPr>
        <w:rPr>
          <w:rFonts w:ascii="Palatino Linotype" w:eastAsia="Calibri" w:hAnsi="Palatino Linotype" w:cs="Arial"/>
          <w:color w:val="000000" w:themeColor="text1"/>
          <w:lang w:val="es-ES"/>
        </w:rPr>
      </w:pPr>
    </w:p>
    <w:p w14:paraId="41646679" w14:textId="13A15724" w:rsidR="008E0416" w:rsidRPr="008E0416"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La </w:t>
      </w:r>
      <w:r w:rsidRPr="00640032">
        <w:rPr>
          <w:rFonts w:ascii="Palatino Linotype" w:eastAsia="Calibri" w:hAnsi="Palatino Linotype" w:cs="Times New Roman"/>
        </w:rPr>
        <w:t>anterior jurisprudencia resulta aplicable al presente asunto, en dos aspectos:</w:t>
      </w:r>
      <w:r>
        <w:rPr>
          <w:rFonts w:ascii="Palatino Linotype" w:eastAsia="Calibri" w:hAnsi="Palatino Linotype" w:cs="Times New Roman"/>
        </w:rPr>
        <w:t xml:space="preserve"> </w:t>
      </w:r>
    </w:p>
    <w:p w14:paraId="0FBFE52D" w14:textId="77777777" w:rsidR="008E0416" w:rsidRDefault="008E0416" w:rsidP="008E0416">
      <w:pPr>
        <w:pStyle w:val="Prrafodelista"/>
        <w:tabs>
          <w:tab w:val="left" w:pos="426"/>
          <w:tab w:val="left" w:pos="567"/>
        </w:tabs>
        <w:spacing w:line="360" w:lineRule="auto"/>
        <w:ind w:left="0"/>
        <w:jc w:val="both"/>
        <w:rPr>
          <w:rFonts w:ascii="Palatino Linotype" w:eastAsia="Calibri" w:hAnsi="Palatino Linotype" w:cs="Times New Roman"/>
        </w:rPr>
      </w:pPr>
    </w:p>
    <w:p w14:paraId="6AEC8905" w14:textId="77777777" w:rsidR="008E0416" w:rsidRPr="00640032" w:rsidRDefault="008E0416" w:rsidP="00653321">
      <w:pPr>
        <w:numPr>
          <w:ilvl w:val="0"/>
          <w:numId w:val="7"/>
        </w:numPr>
        <w:ind w:left="567" w:right="616" w:firstLine="0"/>
        <w:contextualSpacing/>
        <w:jc w:val="both"/>
        <w:rPr>
          <w:rFonts w:ascii="Palatino Linotype" w:eastAsia="Calibri" w:hAnsi="Palatino Linotype"/>
        </w:rPr>
      </w:pPr>
      <w:r w:rsidRPr="00640032">
        <w:rPr>
          <w:rFonts w:ascii="Palatino Linotype" w:eastAsia="Calibri" w:hAnsi="Palatino Linotype"/>
          <w:b/>
        </w:rPr>
        <w:t>La cesación de los efectos perniciosos del acto de autoridad:</w:t>
      </w:r>
      <w:r w:rsidRPr="00640032">
        <w:rPr>
          <w:rFonts w:ascii="Palatino Linotype" w:eastAsia="Calibri" w:hAnsi="Palatino Linotype"/>
        </w:rPr>
        <w:t xml:space="preserve"> Al respecto, la Ley de Transparencia contempla la figura jurídica del sobreseimiento cuando el </w:t>
      </w:r>
      <w:r w:rsidRPr="00640032">
        <w:rPr>
          <w:rFonts w:ascii="Palatino Linotype" w:eastAsia="Calibri" w:hAnsi="Palatino Linotype"/>
          <w:b/>
        </w:rPr>
        <w:t>SUJETO OBLIGADO</w:t>
      </w:r>
      <w:r w:rsidRPr="00640032">
        <w:rPr>
          <w:rFonts w:ascii="Palatino Linotype" w:eastAsia="Calibri" w:hAnsi="Palatino Linotype"/>
        </w:rPr>
        <w:t xml:space="preserve"> de </w:t>
      </w:r>
      <w:r w:rsidRPr="00640032">
        <w:rPr>
          <w:rFonts w:ascii="Palatino Linotype" w:eastAsia="Calibri" w:hAnsi="Palatino Linotype"/>
          <w:i/>
        </w:rPr>
        <w:t>motu proprio</w:t>
      </w:r>
      <w:r w:rsidRPr="00640032">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14:paraId="0F516B3F" w14:textId="77777777" w:rsidR="008E0416" w:rsidRPr="00640032" w:rsidRDefault="008E0416" w:rsidP="00653321">
      <w:pPr>
        <w:ind w:left="567" w:right="616"/>
        <w:contextualSpacing/>
        <w:rPr>
          <w:rFonts w:ascii="Palatino Linotype" w:eastAsia="Calibri" w:hAnsi="Palatino Linotype"/>
        </w:rPr>
      </w:pPr>
    </w:p>
    <w:p w14:paraId="3925C5AB" w14:textId="1250B6D3" w:rsidR="008E0416" w:rsidRDefault="008E0416" w:rsidP="00653321">
      <w:pPr>
        <w:numPr>
          <w:ilvl w:val="0"/>
          <w:numId w:val="7"/>
        </w:numPr>
        <w:ind w:left="567" w:right="616" w:firstLine="0"/>
        <w:contextualSpacing/>
        <w:jc w:val="both"/>
        <w:rPr>
          <w:rFonts w:ascii="Palatino Linotype" w:eastAsia="Calibri" w:hAnsi="Palatino Linotype"/>
        </w:rPr>
      </w:pPr>
      <w:r w:rsidRPr="00640032">
        <w:rPr>
          <w:rFonts w:ascii="Palatino Linotype" w:eastAsia="Calibri" w:hAnsi="Palatino Linotype"/>
          <w:b/>
        </w:rPr>
        <w:t>El momento procesal para modificar el acto impugnado:</w:t>
      </w:r>
      <w:r w:rsidRPr="00640032">
        <w:rPr>
          <w:rFonts w:ascii="Palatino Linotype" w:eastAsia="Calibri" w:hAnsi="Palatino Linotype"/>
        </w:rPr>
        <w:t xml:space="preserve"> Para que se actualice el sobreseimiento de un recurso de revisión, el </w:t>
      </w:r>
      <w:r w:rsidRPr="00640032">
        <w:rPr>
          <w:rFonts w:ascii="Palatino Linotype" w:eastAsia="Calibri" w:hAnsi="Palatino Linotype"/>
          <w:b/>
        </w:rPr>
        <w:t>SUJETO OBLIGADO</w:t>
      </w:r>
      <w:r w:rsidRPr="00640032">
        <w:rPr>
          <w:rFonts w:ascii="Palatino Linotype" w:eastAsia="Calibri" w:hAnsi="Palatino Linotype"/>
        </w:rPr>
        <w:t xml:space="preserve"> puede entregar o completar la información al momento de rendir su informe de justificación o </w:t>
      </w:r>
      <w:r w:rsidRPr="003D7CEC">
        <w:rPr>
          <w:rFonts w:ascii="Palatino Linotype" w:eastAsia="Calibri" w:hAnsi="Palatino Linotype"/>
          <w:b/>
        </w:rPr>
        <w:t>posteriormente</w:t>
      </w:r>
      <w:r w:rsidRPr="003D7CEC">
        <w:rPr>
          <w:rFonts w:ascii="Palatino Linotype" w:eastAsia="Calibri" w:hAnsi="Palatino Linotype"/>
        </w:rPr>
        <w:t xml:space="preserve"> a éste, siempre y cuando el Pleno del Instituto no haya dictado resolución definitiva</w:t>
      </w:r>
      <w:r w:rsidRPr="00640032">
        <w:rPr>
          <w:rFonts w:ascii="Palatino Linotype" w:eastAsia="Calibri" w:hAnsi="Palatino Linotype"/>
        </w:rPr>
        <w:t>.</w:t>
      </w:r>
    </w:p>
    <w:p w14:paraId="3D827200" w14:textId="77777777" w:rsidR="00846D80" w:rsidRPr="006D5007" w:rsidRDefault="00846D80" w:rsidP="00846D80">
      <w:pPr>
        <w:spacing w:line="360" w:lineRule="auto"/>
        <w:ind w:right="616"/>
        <w:contextualSpacing/>
        <w:jc w:val="both"/>
        <w:rPr>
          <w:rFonts w:ascii="Palatino Linotype" w:eastAsia="Calibri" w:hAnsi="Palatino Linotype"/>
        </w:rPr>
      </w:pPr>
    </w:p>
    <w:p w14:paraId="41249A29" w14:textId="35E08B42" w:rsidR="002C26FE" w:rsidRPr="00653321"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Eduardo Pallares, </w:t>
      </w:r>
      <w:r w:rsidRPr="00640032">
        <w:rPr>
          <w:rFonts w:ascii="Palatino Linotype" w:eastAsia="Calibri" w:hAnsi="Palatino Linotype" w:cs="Times New Roman"/>
        </w:rPr>
        <w:t xml:space="preserve">en su artículo </w:t>
      </w:r>
      <w:r w:rsidRPr="00640032">
        <w:rPr>
          <w:rFonts w:ascii="Palatino Linotype" w:eastAsia="Calibri" w:hAnsi="Palatino Linotype" w:cs="Times New Roman"/>
          <w:i/>
        </w:rPr>
        <w:t>“La caducidad y el sobreseimiento en el amparo”</w:t>
      </w:r>
      <w:r w:rsidRPr="00640032">
        <w:rPr>
          <w:rFonts w:ascii="Palatino Linotype" w:eastAsia="Calibri" w:hAnsi="Palatino Linotype" w:cs="Times New Roman"/>
        </w:rPr>
        <w:t xml:space="preserve">, cita la definición de Aguilera Paz, aduciendo que se </w:t>
      </w:r>
      <w:r w:rsidRPr="00640032">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640032">
        <w:rPr>
          <w:rFonts w:ascii="Palatino Linotype" w:eastAsia="Calibri" w:hAnsi="Palatino Linotype" w:cs="Times New Roman"/>
        </w:rPr>
        <w:t xml:space="preserve">. </w:t>
      </w:r>
      <w:r w:rsidR="00836ADD" w:rsidRPr="00640032">
        <w:rPr>
          <w:rFonts w:ascii="Palatino Linotype" w:eastAsia="Calibri" w:hAnsi="Palatino Linotype" w:cs="Times New Roman"/>
        </w:rPr>
        <w:t>Asimismo,</w:t>
      </w:r>
      <w:r w:rsidRPr="00640032">
        <w:rPr>
          <w:rFonts w:ascii="Palatino Linotype" w:eastAsia="Calibri" w:hAnsi="Palatino Linotype" w:cs="Times New Roman"/>
        </w:rPr>
        <w:t xml:space="preserve"> señala que existe el sobreseimiento provisional y el </w:t>
      </w:r>
      <w:r w:rsidRPr="00640032">
        <w:rPr>
          <w:rFonts w:ascii="Palatino Linotype" w:eastAsia="Calibri" w:hAnsi="Palatino Linotype" w:cs="Times New Roman"/>
        </w:rPr>
        <w:lastRenderedPageBreak/>
        <w:t>definitivo</w:t>
      </w:r>
      <w:r w:rsidRPr="00640032">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024B3554" w14:textId="77777777" w:rsidR="00653321" w:rsidRPr="00846D80" w:rsidRDefault="00653321" w:rsidP="0065332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66A8A8A" w14:textId="28A0EA61" w:rsidR="002C26FE" w:rsidRPr="002C26FE"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w:t>
      </w:r>
      <w:r w:rsidRPr="00640032">
        <w:rPr>
          <w:rFonts w:ascii="Palatino Linotype" w:eastAsia="Calibri" w:hAnsi="Palatino Linotype" w:cs="Times New Roman"/>
        </w:rPr>
        <w:t xml:space="preserve">para la </w:t>
      </w:r>
      <w:r w:rsidRPr="003D7CEC">
        <w:rPr>
          <w:rFonts w:ascii="Palatino Linotype" w:eastAsia="Calibri" w:hAnsi="Palatino Linotype" w:cs="Times New Roman"/>
        </w:rPr>
        <w:t xml:space="preserve">doctrina el sobreseimiento provoca que un procedimiento se suspenda o se resuelva en definitiva </w:t>
      </w:r>
      <w:r w:rsidRPr="003D7CEC">
        <w:rPr>
          <w:rFonts w:ascii="Palatino Linotype" w:eastAsia="Calibri" w:hAnsi="Palatino Linotype" w:cs="Times New Roman"/>
          <w:b/>
        </w:rPr>
        <w:t xml:space="preserve">sin que se entre al estudio de los agravios o motivos de inconformidad. </w:t>
      </w:r>
      <w:r w:rsidRPr="003D7CEC">
        <w:rPr>
          <w:rFonts w:ascii="Palatino Linotype" w:eastAsia="Calibri" w:hAnsi="Palatino Linotype" w:cs="Times New Roman"/>
        </w:rPr>
        <w:t>Este mismo criterio es compartido por el más alto tribunal del país en múltiples jurisprudencias, por</w:t>
      </w:r>
      <w:r w:rsidRPr="00640032">
        <w:rPr>
          <w:rFonts w:ascii="Palatino Linotype" w:eastAsia="Calibri" w:hAnsi="Palatino Linotype" w:cs="Times New Roman"/>
        </w:rPr>
        <w:t xml:space="preserve"> lo que a continuación se agrega una de ellas que sirve como orientador en esta resolución:</w:t>
      </w:r>
    </w:p>
    <w:p w14:paraId="1BC2899A" w14:textId="77777777" w:rsidR="002C26FE" w:rsidRPr="002C26FE" w:rsidRDefault="002C26FE" w:rsidP="00E3161D">
      <w:pPr>
        <w:pStyle w:val="Prrafodelista"/>
        <w:ind w:left="567" w:right="565"/>
        <w:rPr>
          <w:rFonts w:ascii="Palatino Linotype" w:eastAsia="Calibri" w:hAnsi="Palatino Linotype" w:cs="Arial"/>
          <w:color w:val="000000" w:themeColor="text1"/>
          <w:lang w:val="es-ES"/>
        </w:rPr>
      </w:pPr>
    </w:p>
    <w:p w14:paraId="26546EC6" w14:textId="77777777" w:rsidR="002C26FE" w:rsidRPr="00640032" w:rsidRDefault="002C26FE" w:rsidP="00E3161D">
      <w:pPr>
        <w:ind w:left="567" w:right="565"/>
        <w:contextualSpacing/>
        <w:jc w:val="both"/>
        <w:rPr>
          <w:rFonts w:ascii="Palatino Linotype" w:eastAsia="Calibri" w:hAnsi="Palatino Linotype"/>
          <w:i/>
          <w:sz w:val="22"/>
          <w:lang w:val="es-AR"/>
        </w:rPr>
      </w:pPr>
      <w:r w:rsidRPr="00640032">
        <w:rPr>
          <w:rFonts w:ascii="Palatino Linotype" w:eastAsia="Calibri" w:hAnsi="Palatino Linotype"/>
          <w:b/>
          <w:i/>
          <w:sz w:val="22"/>
          <w:lang w:val="es-AR"/>
        </w:rPr>
        <w:t>SOBRESEIMIENTO EN EL JUICIO DE AMPARO DIRECTO. IMPIDE EL ESTUDIO DE LAS VIOLACIONES PROCESALES PLANTEADAS EN LOS CONCEPTOS DE VIOLACIÓN. El sobreseimiento</w:t>
      </w:r>
      <w:r w:rsidRPr="00640032">
        <w:rPr>
          <w:rFonts w:ascii="Palatino Linotype" w:eastAsia="Calibri" w:hAnsi="Palatino Linotype"/>
          <w:i/>
          <w:sz w:val="22"/>
          <w:lang w:val="es-AR"/>
        </w:rPr>
        <w:t xml:space="preserve"> en el juicio de amparo directo </w:t>
      </w:r>
      <w:r w:rsidRPr="00640032">
        <w:rPr>
          <w:rFonts w:ascii="Palatino Linotype" w:eastAsia="Calibri" w:hAnsi="Palatino Linotype"/>
          <w:b/>
          <w:i/>
          <w:sz w:val="22"/>
          <w:lang w:val="es-AR"/>
        </w:rPr>
        <w:t>provoca la terminación de la controversia planteada</w:t>
      </w:r>
      <w:r w:rsidRPr="00640032">
        <w:rPr>
          <w:rFonts w:ascii="Palatino Linotype" w:eastAsia="Calibri" w:hAnsi="Palatino Linotype"/>
          <w:i/>
          <w:sz w:val="22"/>
          <w:lang w:val="es-AR"/>
        </w:rPr>
        <w:t xml:space="preserve"> por el quejoso en la demanda de amparo</w:t>
      </w:r>
      <w:r w:rsidRPr="00640032">
        <w:rPr>
          <w:rFonts w:ascii="Palatino Linotype" w:eastAsia="Calibri" w:hAnsi="Palatino Linotype"/>
          <w:b/>
          <w:i/>
          <w:sz w:val="22"/>
          <w:lang w:val="es-AR"/>
        </w:rPr>
        <w:t>, sin hacer un pronunciamiento de fondo sobre la legalidad o ilegalidad de la sentencia reclamada</w:t>
      </w:r>
      <w:r w:rsidRPr="00640032">
        <w:rPr>
          <w:rFonts w:ascii="Palatino Linotype" w:eastAsia="Calibri" w:hAnsi="Palatino Linotype"/>
          <w:i/>
          <w:sz w:val="22"/>
          <w:lang w:val="es-AR"/>
        </w:rPr>
        <w:t xml:space="preserve">. </w:t>
      </w:r>
      <w:r w:rsidRPr="00640032">
        <w:rPr>
          <w:rFonts w:ascii="Palatino Linotype" w:eastAsia="Calibri" w:hAnsi="Palatino Linotype"/>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40032">
        <w:rPr>
          <w:rFonts w:ascii="Palatino Linotype" w:eastAsia="Calibri" w:hAnsi="Palatino Linotype"/>
          <w:i/>
          <w:sz w:val="22"/>
          <w:lang w:val="es-AR"/>
        </w:rPr>
        <w:t>.</w:t>
      </w:r>
    </w:p>
    <w:p w14:paraId="102A6FB5" w14:textId="77777777" w:rsidR="002C26FE" w:rsidRPr="00640032" w:rsidRDefault="002C26FE" w:rsidP="00E3161D">
      <w:pPr>
        <w:ind w:left="567" w:right="565"/>
        <w:contextualSpacing/>
        <w:jc w:val="both"/>
        <w:rPr>
          <w:rFonts w:ascii="Palatino Linotype" w:eastAsia="Calibri" w:hAnsi="Palatino Linotype"/>
          <w:i/>
          <w:sz w:val="22"/>
          <w:lang w:val="es-AR"/>
        </w:rPr>
      </w:pPr>
      <w:r w:rsidRPr="00640032">
        <w:rPr>
          <w:rFonts w:ascii="Palatino Linotype" w:eastAsia="Calibri" w:hAnsi="Palatino Linotype"/>
          <w:i/>
          <w:sz w:val="22"/>
          <w:lang w:val="es-AR"/>
        </w:rPr>
        <w:t>SÉPTIMO TRIBUNAL COLEGIADO EN MATERIA CIVIL DEL PRIMER CIRCUITO.</w:t>
      </w:r>
    </w:p>
    <w:p w14:paraId="470C3B0F" w14:textId="77777777" w:rsidR="002C26FE" w:rsidRPr="002C26FE" w:rsidRDefault="002C26FE" w:rsidP="00E3161D">
      <w:pPr>
        <w:ind w:left="567" w:right="565"/>
        <w:contextualSpacing/>
        <w:jc w:val="both"/>
        <w:rPr>
          <w:rFonts w:ascii="Palatino Linotype" w:eastAsia="Calibri" w:hAnsi="Palatino Linotype"/>
          <w:b/>
          <w:i/>
          <w:sz w:val="22"/>
          <w:lang w:val="es-AR"/>
        </w:rPr>
      </w:pPr>
      <w:r w:rsidRPr="00640032">
        <w:rPr>
          <w:rFonts w:ascii="Palatino Linotype" w:eastAsia="Calibri" w:hAnsi="Palatino Linotype"/>
          <w:i/>
          <w:sz w:val="22"/>
          <w:lang w:val="es-AR"/>
        </w:rPr>
        <w:t xml:space="preserve">Amparo directo 699/2008. Mariana Leticia González Steele. 13 de noviembre de 2008. Unanimidad de votos. Ponente: Sara Judith Montalvo Trejo. Secretario: Arnulfo </w:t>
      </w:r>
      <w:r w:rsidRPr="002C26FE">
        <w:rPr>
          <w:rFonts w:ascii="Palatino Linotype" w:eastAsia="Calibri" w:hAnsi="Palatino Linotype"/>
          <w:i/>
          <w:sz w:val="22"/>
          <w:lang w:val="es-AR"/>
        </w:rPr>
        <w:t>Mateos García.</w:t>
      </w:r>
    </w:p>
    <w:p w14:paraId="5D52F246" w14:textId="77777777" w:rsidR="002C26FE" w:rsidRPr="00653321" w:rsidRDefault="002C26FE" w:rsidP="00653321">
      <w:pPr>
        <w:rPr>
          <w:rFonts w:ascii="Palatino Linotype" w:eastAsia="Calibri" w:hAnsi="Palatino Linotype" w:cs="Arial"/>
          <w:color w:val="000000" w:themeColor="text1"/>
          <w:lang w:val="es-ES"/>
        </w:rPr>
      </w:pPr>
    </w:p>
    <w:p w14:paraId="4BE2F80D" w14:textId="54DFDCF6" w:rsidR="002C26FE" w:rsidRPr="00846D80"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Consecuentemente, </w:t>
      </w:r>
      <w:r w:rsidRPr="00640032">
        <w:rPr>
          <w:rFonts w:ascii="Palatino Linotype" w:eastAsia="Calibri" w:hAnsi="Palatino Linotype" w:cs="Times New Roman"/>
        </w:rPr>
        <w:t xml:space="preserve">por lo que hace a los motivos de inconformidad, los mismos devienen inatendibles por actualizarse la figura del sobreseimiento, misma que </w:t>
      </w:r>
      <w:r w:rsidRPr="00640032">
        <w:rPr>
          <w:rFonts w:ascii="Palatino Linotype" w:eastAsia="Calibri" w:hAnsi="Palatino Linotype" w:cs="Times New Roman"/>
        </w:rPr>
        <w:lastRenderedPageBreak/>
        <w:t>impide el estudio de los agravios planteados, máxime que se ha dado cumplimiento al derecho de acceso a la información.</w:t>
      </w:r>
    </w:p>
    <w:p w14:paraId="2B2CA1C9" w14:textId="77777777" w:rsidR="00846D80" w:rsidRPr="00CF403D" w:rsidRDefault="00846D80" w:rsidP="00846D8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8A173B0" w14:textId="362C90C0" w:rsidR="00846D80" w:rsidRPr="00CF403D" w:rsidRDefault="00CE3283"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F403D">
        <w:rPr>
          <w:rFonts w:ascii="Palatino Linotype" w:eastAsia="Calibri" w:hAnsi="Palatino Linotype" w:cs="Arial"/>
          <w:color w:val="000000" w:themeColor="text1"/>
          <w:lang w:val="es-ES"/>
        </w:rPr>
        <w:t xml:space="preserve">Por otro lado, </w:t>
      </w:r>
      <w:r w:rsidR="0065550E" w:rsidRPr="00CF403D">
        <w:rPr>
          <w:rFonts w:ascii="Palatino Linotype" w:hAnsi="Palatino Linotype"/>
        </w:rPr>
        <w:t>es necesario resaltar que el recurso de revisión previsto en la Ley de la materia no es el medio para investigar y en su caso, sancionar a servidores públicos por la omisión de la entrega de información pública o en la atención a solicitudes de información</w:t>
      </w:r>
      <w:r w:rsidR="00CF403D" w:rsidRPr="00CF403D">
        <w:rPr>
          <w:rFonts w:ascii="Palatino Linotype" w:hAnsi="Palatino Linotype"/>
        </w:rPr>
        <w:t>.</w:t>
      </w:r>
    </w:p>
    <w:p w14:paraId="3D328519" w14:textId="77777777" w:rsidR="002C26FE" w:rsidRPr="002C26FE"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C58DC09" w14:textId="23D09319" w:rsidR="0099101B" w:rsidRPr="002C26FE"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Times New Roman"/>
        </w:rPr>
        <w:t xml:space="preserve">Bajo </w:t>
      </w:r>
      <w:r w:rsidRPr="00640032">
        <w:rPr>
          <w:rFonts w:ascii="Palatino Linotype" w:eastAsia="Calibri" w:hAnsi="Palatino Linotype" w:cs="Times New Roman"/>
          <w:lang w:val="es-CO"/>
        </w:rPr>
        <w:t xml:space="preserve">ese tenor y en términos del artículo 186 fracción I este Pleno determina el </w:t>
      </w:r>
      <w:r w:rsidRPr="00640032">
        <w:rPr>
          <w:rFonts w:ascii="Palatino Linotype" w:eastAsia="Calibri" w:hAnsi="Palatino Linotype" w:cs="Times New Roman"/>
          <w:b/>
          <w:lang w:val="es-CO"/>
        </w:rPr>
        <w:t xml:space="preserve">SOBRESEIMIENTO </w:t>
      </w:r>
      <w:r w:rsidRPr="00640032">
        <w:rPr>
          <w:rFonts w:ascii="Palatino Linotype" w:eastAsia="Calibri" w:hAnsi="Palatino Linotype" w:cs="Times New Roman"/>
          <w:lang w:val="es-CO"/>
        </w:rPr>
        <w:t>de</w:t>
      </w:r>
      <w:r w:rsidR="006D5007">
        <w:rPr>
          <w:rFonts w:ascii="Palatino Linotype" w:eastAsia="Calibri" w:hAnsi="Palatino Linotype" w:cs="Times New Roman"/>
          <w:lang w:val="es-CO"/>
        </w:rPr>
        <w:t>l</w:t>
      </w:r>
      <w:r w:rsidRPr="00640032">
        <w:rPr>
          <w:rFonts w:ascii="Palatino Linotype" w:eastAsia="Calibri" w:hAnsi="Palatino Linotype" w:cs="Times New Roman"/>
          <w:lang w:val="es-CO"/>
        </w:rPr>
        <w:t xml:space="preserve"> presente recurso</w:t>
      </w:r>
      <w:r w:rsidR="006D5007">
        <w:rPr>
          <w:rFonts w:ascii="Palatino Linotype" w:eastAsia="Calibri" w:hAnsi="Palatino Linotype" w:cs="Times New Roman"/>
          <w:lang w:val="es-CO"/>
        </w:rPr>
        <w:t xml:space="preserve"> </w:t>
      </w:r>
      <w:r w:rsidRPr="00640032">
        <w:rPr>
          <w:rFonts w:ascii="Palatino Linotype" w:eastAsia="Calibri" w:hAnsi="Palatino Linotype" w:cs="Times New Roman"/>
          <w:lang w:val="es-CO"/>
        </w:rPr>
        <w:t>de revisión, toda vez que la afectación al derecho de acceso a la información pública establecido constitucionalmente a favor de</w:t>
      </w:r>
      <w:r w:rsidR="009D1547">
        <w:rPr>
          <w:rFonts w:ascii="Palatino Linotype" w:eastAsia="Calibri" w:hAnsi="Palatino Linotype" w:cs="Times New Roman"/>
          <w:lang w:val="es-CO"/>
        </w:rPr>
        <w:t xml:space="preserve"> </w:t>
      </w:r>
      <w:r w:rsidRPr="00640032">
        <w:rPr>
          <w:rFonts w:ascii="Palatino Linotype" w:eastAsia="Calibri" w:hAnsi="Palatino Linotype" w:cs="Times New Roman"/>
          <w:lang w:val="es-CO"/>
        </w:rPr>
        <w:t>l</w:t>
      </w:r>
      <w:r w:rsidR="009D1547">
        <w:rPr>
          <w:rFonts w:ascii="Palatino Linotype" w:eastAsia="Calibri" w:hAnsi="Palatino Linotype" w:cs="Times New Roman"/>
          <w:lang w:val="es-CO"/>
        </w:rPr>
        <w:t>a</w:t>
      </w:r>
      <w:r w:rsidRPr="00640032">
        <w:rPr>
          <w:rFonts w:ascii="Palatino Linotype" w:eastAsia="Calibri" w:hAnsi="Palatino Linotype" w:cs="Times New Roman"/>
          <w:lang w:val="es-CO"/>
        </w:rPr>
        <w:t xml:space="preserve"> </w:t>
      </w:r>
      <w:r w:rsidR="00084282">
        <w:rPr>
          <w:rFonts w:ascii="Palatino Linotype" w:eastAsia="Calibri" w:hAnsi="Palatino Linotype" w:cs="Times New Roman"/>
          <w:lang w:val="es-CO"/>
        </w:rPr>
        <w:t>Recurrente</w:t>
      </w:r>
      <w:r w:rsidRPr="00640032">
        <w:rPr>
          <w:rFonts w:ascii="Palatino Linotype" w:eastAsia="Calibri" w:hAnsi="Palatino Linotype" w:cs="Times New Roman"/>
          <w:lang w:val="es-CO"/>
        </w:rPr>
        <w:t xml:space="preserve"> ha sido resarcida.</w:t>
      </w:r>
      <w:bookmarkEnd w:id="33"/>
      <w:bookmarkEnd w:id="34"/>
      <w:bookmarkEnd w:id="35"/>
      <w:bookmarkEnd w:id="36"/>
    </w:p>
    <w:p w14:paraId="2A5E92FC" w14:textId="77777777" w:rsidR="0099101B" w:rsidRDefault="0099101B"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E8740AD" w14:textId="5CB0A814" w:rsidR="00B65C65" w:rsidRDefault="00F45BE1" w:rsidP="00B65C6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lo anteriormente expuesto y fundado, este </w:t>
      </w:r>
      <w:r w:rsidRPr="002F265F">
        <w:rPr>
          <w:rFonts w:ascii="Palatino Linotype" w:eastAsia="Calibri" w:hAnsi="Palatino Linotype" w:cs="Arial"/>
          <w:b/>
          <w:color w:val="000000" w:themeColor="text1"/>
          <w:lang w:val="es-ES"/>
        </w:rPr>
        <w:t>ÓRGANO GARANTE</w:t>
      </w:r>
      <w:r>
        <w:rPr>
          <w:rFonts w:ascii="Palatino Linotype" w:eastAsia="Calibri" w:hAnsi="Palatino Linotype" w:cs="Arial"/>
          <w:color w:val="000000" w:themeColor="text1"/>
          <w:lang w:val="es-ES"/>
        </w:rPr>
        <w:t xml:space="preserve"> emite los siguientes</w:t>
      </w:r>
      <w:r w:rsidR="00542C55">
        <w:rPr>
          <w:rFonts w:ascii="Palatino Linotype" w:eastAsia="Calibri" w:hAnsi="Palatino Linotype" w:cs="Arial"/>
          <w:color w:val="000000" w:themeColor="text1"/>
          <w:lang w:val="es-ES"/>
        </w:rPr>
        <w:t>:</w:t>
      </w:r>
    </w:p>
    <w:p w14:paraId="002CFF01" w14:textId="77777777" w:rsidR="00E3161D" w:rsidRPr="00542C55" w:rsidRDefault="00E3161D" w:rsidP="00542C5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7C9D40" w14:textId="039C309A" w:rsidR="00DF461F" w:rsidRPr="00DF461F" w:rsidRDefault="00DF461F" w:rsidP="00DF461F">
      <w:pPr>
        <w:pStyle w:val="Ttulo2"/>
        <w:tabs>
          <w:tab w:val="left" w:pos="0"/>
        </w:tabs>
        <w:spacing w:before="0" w:line="360" w:lineRule="auto"/>
        <w:jc w:val="center"/>
        <w:rPr>
          <w:rFonts w:ascii="Palatino Linotype" w:hAnsi="Palatino Linotype"/>
          <w:b/>
          <w:color w:val="auto"/>
          <w:sz w:val="24"/>
          <w:szCs w:val="24"/>
        </w:rPr>
      </w:pPr>
      <w:bookmarkStart w:id="37" w:name="_Toc88748494"/>
      <w:r w:rsidRPr="00DF461F">
        <w:rPr>
          <w:rFonts w:ascii="Palatino Linotype" w:hAnsi="Palatino Linotype"/>
          <w:b/>
          <w:color w:val="auto"/>
          <w:lang w:val="es-ES"/>
        </w:rPr>
        <w:t>R E S O L U T I V O S</w:t>
      </w:r>
      <w:bookmarkEnd w:id="37"/>
    </w:p>
    <w:p w14:paraId="38056329" w14:textId="0EB0F390" w:rsidR="002C26FE" w:rsidRPr="00C1682A" w:rsidRDefault="002C26FE" w:rsidP="00DF461F">
      <w:pPr>
        <w:spacing w:line="360" w:lineRule="auto"/>
        <w:jc w:val="center"/>
        <w:rPr>
          <w:rFonts w:ascii="Palatino Linotype" w:hAnsi="Palatino Linotype"/>
          <w:lang w:val="es-ES"/>
        </w:rPr>
      </w:pPr>
    </w:p>
    <w:p w14:paraId="2E7CDDFA" w14:textId="1CF29808" w:rsidR="002C26FE" w:rsidRPr="00640032" w:rsidRDefault="002C26FE" w:rsidP="00836ADD">
      <w:pPr>
        <w:pStyle w:val="Sinespaciado"/>
        <w:spacing w:line="360" w:lineRule="auto"/>
        <w:jc w:val="both"/>
        <w:rPr>
          <w:rFonts w:ascii="Palatino Linotype" w:hAnsi="Palatino Linotype"/>
          <w:szCs w:val="20"/>
        </w:rPr>
      </w:pPr>
      <w:r w:rsidRPr="00640032">
        <w:rPr>
          <w:rFonts w:ascii="Palatino Linotype" w:hAnsi="Palatino Linotype"/>
          <w:b/>
          <w:szCs w:val="20"/>
        </w:rPr>
        <w:t xml:space="preserve">PRIMERO. </w:t>
      </w:r>
      <w:r w:rsidRPr="00640032">
        <w:rPr>
          <w:rFonts w:ascii="Palatino Linotype" w:hAnsi="Palatino Linotype"/>
          <w:szCs w:val="20"/>
        </w:rPr>
        <w:t xml:space="preserve">Se </w:t>
      </w:r>
      <w:r w:rsidRPr="00640032">
        <w:rPr>
          <w:rFonts w:ascii="Palatino Linotype" w:hAnsi="Palatino Linotype"/>
          <w:b/>
          <w:szCs w:val="20"/>
        </w:rPr>
        <w:t>SOBRESEE</w:t>
      </w:r>
      <w:r w:rsidR="00B65C65">
        <w:rPr>
          <w:rFonts w:ascii="Palatino Linotype" w:hAnsi="Palatino Linotype"/>
          <w:szCs w:val="20"/>
        </w:rPr>
        <w:t xml:space="preserve"> </w:t>
      </w:r>
      <w:r w:rsidR="006D5007">
        <w:rPr>
          <w:rFonts w:ascii="Palatino Linotype" w:hAnsi="Palatino Linotype"/>
          <w:szCs w:val="20"/>
        </w:rPr>
        <w:t>el</w:t>
      </w:r>
      <w:r w:rsidRPr="00640032">
        <w:rPr>
          <w:rFonts w:ascii="Palatino Linotype" w:hAnsi="Palatino Linotype"/>
          <w:szCs w:val="20"/>
        </w:rPr>
        <w:t xml:space="preserve"> recurso de revisión número </w:t>
      </w:r>
      <w:r w:rsidR="00740A53">
        <w:rPr>
          <w:rFonts w:ascii="Palatino Linotype" w:hAnsi="Palatino Linotype"/>
          <w:b/>
          <w:szCs w:val="20"/>
        </w:rPr>
        <w:t>13</w:t>
      </w:r>
      <w:r w:rsidR="00542C55">
        <w:rPr>
          <w:rFonts w:ascii="Palatino Linotype" w:hAnsi="Palatino Linotype"/>
          <w:b/>
          <w:szCs w:val="20"/>
        </w:rPr>
        <w:t>938</w:t>
      </w:r>
      <w:r>
        <w:rPr>
          <w:rFonts w:ascii="Palatino Linotype" w:hAnsi="Palatino Linotype"/>
          <w:b/>
          <w:szCs w:val="20"/>
        </w:rPr>
        <w:t>/INFOEM/IP/RR/202</w:t>
      </w:r>
      <w:r w:rsidR="00CF403D">
        <w:rPr>
          <w:rFonts w:ascii="Palatino Linotype" w:hAnsi="Palatino Linotype"/>
          <w:b/>
          <w:szCs w:val="20"/>
        </w:rPr>
        <w:t>2</w:t>
      </w:r>
      <w:r w:rsidR="00D4174A">
        <w:rPr>
          <w:rFonts w:ascii="Palatino Linotype" w:hAnsi="Palatino Linotype"/>
          <w:szCs w:val="20"/>
        </w:rPr>
        <w:t xml:space="preserve"> conforme al artículo 192 fracción III de la Ley de Transparencia </w:t>
      </w:r>
      <w:r w:rsidR="00D4174A" w:rsidRPr="003473DB">
        <w:rPr>
          <w:rFonts w:ascii="Palatino Linotype" w:hAnsi="Palatino Linotype"/>
          <w:szCs w:val="20"/>
        </w:rPr>
        <w:t>y Acceso a la Información Pública del Estado de México y Municipios,</w:t>
      </w:r>
      <w:r w:rsidRPr="003473DB">
        <w:rPr>
          <w:rFonts w:ascii="Palatino Linotype" w:hAnsi="Palatino Linotype"/>
          <w:szCs w:val="20"/>
        </w:rPr>
        <w:t xml:space="preserve"> porque al </w:t>
      </w:r>
      <w:r w:rsidRPr="003473DB">
        <w:rPr>
          <w:rFonts w:ascii="Palatino Linotype" w:hAnsi="Palatino Linotype"/>
          <w:b/>
          <w:szCs w:val="20"/>
        </w:rPr>
        <w:t xml:space="preserve">modificar </w:t>
      </w:r>
      <w:r w:rsidR="00CE39F1" w:rsidRPr="003473DB">
        <w:rPr>
          <w:rFonts w:ascii="Palatino Linotype" w:hAnsi="Palatino Linotype"/>
          <w:b/>
          <w:szCs w:val="20"/>
        </w:rPr>
        <w:t>el acto</w:t>
      </w:r>
      <w:r w:rsidRPr="003473DB">
        <w:rPr>
          <w:rFonts w:ascii="Palatino Linotype" w:hAnsi="Palatino Linotype"/>
          <w:b/>
          <w:szCs w:val="20"/>
        </w:rPr>
        <w:t xml:space="preserve"> a través de</w:t>
      </w:r>
      <w:r w:rsidR="007C7F1D" w:rsidRPr="003473DB">
        <w:rPr>
          <w:rFonts w:ascii="Palatino Linotype" w:hAnsi="Palatino Linotype"/>
          <w:b/>
          <w:szCs w:val="20"/>
        </w:rPr>
        <w:t>l</w:t>
      </w:r>
      <w:r w:rsidRPr="003473DB">
        <w:rPr>
          <w:rFonts w:ascii="Palatino Linotype" w:hAnsi="Palatino Linotype"/>
          <w:b/>
          <w:szCs w:val="20"/>
        </w:rPr>
        <w:t xml:space="preserve"> informe justificado </w:t>
      </w:r>
      <w:r w:rsidRPr="003473DB">
        <w:rPr>
          <w:rFonts w:ascii="Palatino Linotype" w:hAnsi="Palatino Linotype"/>
          <w:szCs w:val="20"/>
        </w:rPr>
        <w:t>y atender</w:t>
      </w:r>
      <w:bookmarkStart w:id="38" w:name="_GoBack"/>
      <w:bookmarkEnd w:id="38"/>
      <w:r w:rsidRPr="00522CE1">
        <w:rPr>
          <w:rFonts w:ascii="Palatino Linotype" w:hAnsi="Palatino Linotype"/>
          <w:szCs w:val="20"/>
        </w:rPr>
        <w:t xml:space="preserve"> </w:t>
      </w:r>
      <w:r w:rsidRPr="00522CE1">
        <w:rPr>
          <w:rFonts w:ascii="Palatino Linotype" w:hAnsi="Palatino Linotype"/>
          <w:szCs w:val="20"/>
        </w:rPr>
        <w:lastRenderedPageBreak/>
        <w:t>lo solicitado</w:t>
      </w:r>
      <w:r w:rsidRPr="00640032">
        <w:rPr>
          <w:rFonts w:ascii="Palatino Linotype" w:hAnsi="Palatino Linotype"/>
          <w:b/>
          <w:szCs w:val="20"/>
        </w:rPr>
        <w:t>,</w:t>
      </w:r>
      <w:r w:rsidRPr="002C26FE">
        <w:rPr>
          <w:rFonts w:ascii="Palatino Linotype" w:hAnsi="Palatino Linotype"/>
          <w:szCs w:val="20"/>
        </w:rPr>
        <w:t xml:space="preserve"> el recurso de </w:t>
      </w:r>
      <w:r w:rsidRPr="00640032">
        <w:rPr>
          <w:rFonts w:ascii="Palatino Linotype" w:hAnsi="Palatino Linotype"/>
          <w:szCs w:val="20"/>
        </w:rPr>
        <w:t>revisión que</w:t>
      </w:r>
      <w:r w:rsidR="00522CE1">
        <w:rPr>
          <w:rFonts w:ascii="Palatino Linotype" w:hAnsi="Palatino Linotype"/>
          <w:szCs w:val="20"/>
        </w:rPr>
        <w:t>dó sin materia en términos del c</w:t>
      </w:r>
      <w:r w:rsidRPr="00640032">
        <w:rPr>
          <w:rFonts w:ascii="Palatino Linotype" w:hAnsi="Palatino Linotype"/>
          <w:szCs w:val="20"/>
        </w:rPr>
        <w:t xml:space="preserve">onsiderando </w:t>
      </w:r>
      <w:r>
        <w:rPr>
          <w:rFonts w:ascii="Palatino Linotype" w:hAnsi="Palatino Linotype"/>
          <w:b/>
          <w:szCs w:val="20"/>
        </w:rPr>
        <w:t>TERCERO</w:t>
      </w:r>
      <w:r w:rsidRPr="00640032">
        <w:rPr>
          <w:rFonts w:ascii="Palatino Linotype" w:hAnsi="Palatino Linotype"/>
          <w:szCs w:val="20"/>
        </w:rPr>
        <w:t xml:space="preserve"> de la presente resolución.</w:t>
      </w:r>
    </w:p>
    <w:p w14:paraId="075C99F6" w14:textId="77777777" w:rsidR="002C26FE" w:rsidRPr="00640032" w:rsidRDefault="002C26FE" w:rsidP="00836ADD">
      <w:pPr>
        <w:pStyle w:val="Sinespaciado"/>
        <w:spacing w:line="360" w:lineRule="auto"/>
        <w:jc w:val="both"/>
        <w:rPr>
          <w:rFonts w:ascii="Palatino Linotype" w:hAnsi="Palatino Linotype"/>
          <w:szCs w:val="20"/>
        </w:rPr>
      </w:pPr>
    </w:p>
    <w:p w14:paraId="068B398E" w14:textId="77777777" w:rsidR="002C26FE" w:rsidRPr="00640032" w:rsidRDefault="002C26FE" w:rsidP="00836ADD">
      <w:pPr>
        <w:pStyle w:val="Sinespaciado"/>
        <w:spacing w:line="360" w:lineRule="auto"/>
        <w:jc w:val="both"/>
        <w:rPr>
          <w:rFonts w:ascii="Palatino Linotype" w:eastAsia="Calibri" w:hAnsi="Palatino Linotype" w:cs="Arial"/>
          <w:b/>
          <w:bCs/>
          <w:lang w:val="es-ES"/>
        </w:rPr>
      </w:pPr>
      <w:r w:rsidRPr="00640032">
        <w:rPr>
          <w:rFonts w:ascii="Palatino Linotype" w:eastAsia="Calibri" w:hAnsi="Palatino Linotype" w:cs="Arial"/>
          <w:b/>
          <w:bCs/>
          <w:lang w:val="es-ES"/>
        </w:rPr>
        <w:t xml:space="preserve">SEGUNDO. REMÍTASE </w:t>
      </w:r>
      <w:r w:rsidRPr="00640032">
        <w:rPr>
          <w:rFonts w:ascii="Palatino Linotype" w:eastAsia="Calibri" w:hAnsi="Palatino Linotype" w:cs="Arial"/>
          <w:bCs/>
          <w:lang w:val="es-ES"/>
        </w:rPr>
        <w:t xml:space="preserve">a través del Sistema de Acceso a la Información Mexiquense </w:t>
      </w:r>
      <w:r w:rsidRPr="00640032">
        <w:rPr>
          <w:rFonts w:ascii="Palatino Linotype" w:eastAsia="Calibri" w:hAnsi="Palatino Linotype" w:cs="Arial"/>
          <w:b/>
          <w:bCs/>
          <w:lang w:val="es-ES"/>
        </w:rPr>
        <w:t xml:space="preserve">(SAIMEX) </w:t>
      </w:r>
      <w:r w:rsidRPr="00640032">
        <w:rPr>
          <w:rFonts w:ascii="Palatino Linotype" w:eastAsia="Calibri" w:hAnsi="Palatino Linotype" w:cs="Arial"/>
          <w:bCs/>
          <w:lang w:val="es-ES"/>
        </w:rPr>
        <w:t>la presente resolución al Titular de la Unidad de Transparencia del</w:t>
      </w:r>
      <w:r w:rsidRPr="00640032">
        <w:rPr>
          <w:rFonts w:ascii="Palatino Linotype" w:eastAsia="Calibri" w:hAnsi="Palatino Linotype" w:cs="Arial"/>
          <w:b/>
          <w:bCs/>
          <w:lang w:val="es-ES"/>
        </w:rPr>
        <w:t xml:space="preserve"> SUJETO OBLIGADO. </w:t>
      </w:r>
    </w:p>
    <w:p w14:paraId="262B9F21" w14:textId="77777777" w:rsidR="002C26FE" w:rsidRPr="00640032" w:rsidRDefault="002C26FE" w:rsidP="00836ADD">
      <w:pPr>
        <w:pStyle w:val="Sinespaciado"/>
        <w:spacing w:line="360" w:lineRule="auto"/>
        <w:jc w:val="both"/>
        <w:rPr>
          <w:rFonts w:ascii="Palatino Linotype" w:eastAsia="Palatino Linotype" w:hAnsi="Palatino Linotype" w:cs="Palatino Linotype"/>
          <w:b/>
        </w:rPr>
      </w:pPr>
    </w:p>
    <w:p w14:paraId="728484B6" w14:textId="7A33840A" w:rsidR="002C26FE" w:rsidRPr="00640032" w:rsidRDefault="002C26FE" w:rsidP="00836ADD">
      <w:pPr>
        <w:pStyle w:val="Sinespaciado"/>
        <w:spacing w:line="360" w:lineRule="auto"/>
        <w:jc w:val="both"/>
        <w:rPr>
          <w:rFonts w:ascii="Palatino Linotype" w:eastAsia="Times New Roman" w:hAnsi="Palatino Linotype" w:cs="Times New Roman"/>
          <w:color w:val="222222"/>
          <w:lang w:val="es-ES" w:eastAsia="es-MX"/>
        </w:rPr>
      </w:pPr>
      <w:r w:rsidRPr="00640032">
        <w:rPr>
          <w:rFonts w:ascii="Palatino Linotype" w:eastAsia="Times New Roman" w:hAnsi="Palatino Linotype" w:cs="Arial"/>
          <w:b/>
        </w:rPr>
        <w:t xml:space="preserve">TERCERO. </w:t>
      </w:r>
      <w:r w:rsidRPr="00640032">
        <w:rPr>
          <w:rFonts w:ascii="Palatino Linotype" w:eastAsia="Times New Roman" w:hAnsi="Palatino Linotype" w:cs="Times New Roman"/>
          <w:b/>
          <w:bCs/>
          <w:lang w:val="es-ES"/>
        </w:rPr>
        <w:t xml:space="preserve">Notifíquese </w:t>
      </w:r>
      <w:r w:rsidRPr="00640032">
        <w:rPr>
          <w:rFonts w:ascii="Palatino Linotype" w:eastAsia="Times New Roman" w:hAnsi="Palatino Linotype" w:cs="Times New Roman"/>
          <w:bCs/>
          <w:lang w:val="es-ES"/>
        </w:rPr>
        <w:t>a</w:t>
      </w:r>
      <w:r w:rsidR="00542C55">
        <w:rPr>
          <w:rFonts w:ascii="Palatino Linotype" w:eastAsia="Times New Roman" w:hAnsi="Palatino Linotype" w:cs="Times New Roman"/>
          <w:bCs/>
          <w:lang w:val="es-ES"/>
        </w:rPr>
        <w:t xml:space="preserve"> </w:t>
      </w:r>
      <w:r w:rsidR="00740A53">
        <w:rPr>
          <w:rFonts w:ascii="Palatino Linotype" w:eastAsia="Times New Roman" w:hAnsi="Palatino Linotype" w:cs="Times New Roman"/>
          <w:bCs/>
          <w:lang w:val="es-ES"/>
        </w:rPr>
        <w:t>l</w:t>
      </w:r>
      <w:r w:rsidR="00542C55">
        <w:rPr>
          <w:rFonts w:ascii="Palatino Linotype" w:eastAsia="Times New Roman" w:hAnsi="Palatino Linotype" w:cs="Times New Roman"/>
          <w:bCs/>
          <w:lang w:val="es-ES"/>
        </w:rPr>
        <w:t>a</w:t>
      </w:r>
      <w:r w:rsidRPr="00640032">
        <w:rPr>
          <w:rFonts w:ascii="Palatino Linotype" w:eastAsia="Times New Roman" w:hAnsi="Palatino Linotype" w:cs="Times New Roman"/>
          <w:bCs/>
          <w:lang w:val="es-ES"/>
        </w:rPr>
        <w:t xml:space="preserve"> </w:t>
      </w:r>
      <w:r>
        <w:rPr>
          <w:rFonts w:ascii="Palatino Linotype" w:eastAsia="Times New Roman" w:hAnsi="Palatino Linotype" w:cs="Times New Roman"/>
          <w:b/>
          <w:bCs/>
          <w:lang w:val="es-ES"/>
        </w:rPr>
        <w:t>RECURRENTE</w:t>
      </w:r>
      <w:r w:rsidRPr="00640032">
        <w:rPr>
          <w:rFonts w:ascii="Palatino Linotype" w:hAnsi="Palatino Linotype"/>
        </w:rPr>
        <w:t xml:space="preserve"> </w:t>
      </w:r>
      <w:r w:rsidRPr="00640032">
        <w:rPr>
          <w:rFonts w:ascii="Palatino Linotype" w:eastAsia="Times New Roman" w:hAnsi="Palatino Linotype" w:cs="Times New Roman"/>
          <w:lang w:val="es-ES" w:eastAsia="es-MX"/>
        </w:rPr>
        <w:t>la presente resolución</w:t>
      </w:r>
      <w:r>
        <w:rPr>
          <w:rFonts w:ascii="Palatino Linotype" w:eastAsia="Times New Roman" w:hAnsi="Palatino Linotype" w:cs="Times New Roman"/>
          <w:lang w:val="es-ES" w:eastAsia="es-MX"/>
        </w:rPr>
        <w:t xml:space="preserve">, </w:t>
      </w:r>
      <w:r w:rsidRPr="00640032">
        <w:rPr>
          <w:rFonts w:ascii="Palatino Linotype" w:eastAsia="Calibri" w:hAnsi="Palatino Linotype" w:cs="Arial"/>
          <w:bCs/>
          <w:lang w:val="es-ES"/>
        </w:rPr>
        <w:t xml:space="preserve">a través del Sistema de Acceso a la Información Mexiquense </w:t>
      </w:r>
      <w:r w:rsidRPr="00640032">
        <w:rPr>
          <w:rFonts w:ascii="Palatino Linotype" w:eastAsia="Calibri" w:hAnsi="Palatino Linotype" w:cs="Arial"/>
          <w:b/>
          <w:bCs/>
          <w:lang w:val="es-ES"/>
        </w:rPr>
        <w:t>(SAIMEX)</w:t>
      </w:r>
      <w:r w:rsidR="00836ADD">
        <w:rPr>
          <w:rFonts w:ascii="Palatino Linotype" w:eastAsia="Calibri" w:hAnsi="Palatino Linotype" w:cs="Arial"/>
          <w:b/>
          <w:bCs/>
          <w:lang w:val="es-ES"/>
        </w:rPr>
        <w:t>.</w:t>
      </w:r>
    </w:p>
    <w:p w14:paraId="60E41E25" w14:textId="77777777" w:rsidR="002C26FE" w:rsidRPr="00640032" w:rsidRDefault="002C26FE" w:rsidP="00836ADD">
      <w:pPr>
        <w:pStyle w:val="Sinespaciado"/>
        <w:spacing w:line="360" w:lineRule="auto"/>
        <w:jc w:val="both"/>
        <w:rPr>
          <w:rFonts w:ascii="Palatino Linotype" w:eastAsia="Times New Roman" w:hAnsi="Palatino Linotype" w:cs="Times New Roman"/>
          <w:color w:val="222222"/>
          <w:lang w:val="es-ES" w:eastAsia="es-MX"/>
        </w:rPr>
      </w:pPr>
    </w:p>
    <w:p w14:paraId="08F122D6" w14:textId="0C711315" w:rsidR="00CF403D" w:rsidRDefault="002C26FE" w:rsidP="00836ADD">
      <w:pPr>
        <w:spacing w:line="360" w:lineRule="auto"/>
        <w:jc w:val="both"/>
        <w:rPr>
          <w:rFonts w:ascii="Palatino Linotype" w:eastAsia="MS Mincho" w:hAnsi="Palatino Linotype"/>
          <w:lang w:val="es-ES"/>
        </w:rPr>
      </w:pPr>
      <w:r w:rsidRPr="00640032">
        <w:rPr>
          <w:rFonts w:ascii="Palatino Linotype" w:eastAsia="MS Mincho" w:hAnsi="Palatino Linotype"/>
          <w:b/>
        </w:rPr>
        <w:t>CUARTO.</w:t>
      </w:r>
      <w:r w:rsidRPr="00640032">
        <w:rPr>
          <w:rFonts w:ascii="Palatino Linotype" w:eastAsia="MS Mincho" w:hAnsi="Palatino Linotype"/>
        </w:rPr>
        <w:t xml:space="preserve"> </w:t>
      </w:r>
      <w:r w:rsidRPr="00640032">
        <w:rPr>
          <w:rFonts w:ascii="Palatino Linotype" w:eastAsia="MS Mincho" w:hAnsi="Palatino Linotype"/>
          <w:lang w:val="es-ES"/>
        </w:rPr>
        <w:t>Se hace del conocimiento de</w:t>
      </w:r>
      <w:r w:rsidR="00542C55">
        <w:rPr>
          <w:rFonts w:ascii="Palatino Linotype" w:eastAsia="MS Mincho" w:hAnsi="Palatino Linotype"/>
          <w:lang w:val="es-ES"/>
        </w:rPr>
        <w:t xml:space="preserve"> </w:t>
      </w:r>
      <w:r w:rsidR="00740A53">
        <w:rPr>
          <w:rFonts w:ascii="Palatino Linotype" w:eastAsia="MS Mincho" w:hAnsi="Palatino Linotype"/>
          <w:lang w:val="es-ES"/>
        </w:rPr>
        <w:t>l</w:t>
      </w:r>
      <w:r w:rsidR="00542C55">
        <w:rPr>
          <w:rFonts w:ascii="Palatino Linotype" w:eastAsia="MS Mincho" w:hAnsi="Palatino Linotype"/>
          <w:lang w:val="es-ES"/>
        </w:rPr>
        <w:t>a</w:t>
      </w:r>
      <w:r w:rsidRPr="00640032">
        <w:rPr>
          <w:rFonts w:ascii="Palatino Linotype" w:eastAsia="MS Mincho" w:hAnsi="Palatino Linotype"/>
          <w:lang w:val="es-ES"/>
        </w:rPr>
        <w:t xml:space="preserve"> </w:t>
      </w:r>
      <w:r>
        <w:rPr>
          <w:rFonts w:ascii="Palatino Linotype" w:hAnsi="Palatino Linotype"/>
          <w:b/>
          <w:bCs/>
          <w:lang w:val="es-ES"/>
        </w:rPr>
        <w:t>RECURRENTE</w:t>
      </w:r>
      <w:r>
        <w:rPr>
          <w:rFonts w:ascii="Palatino Linotype" w:hAnsi="Palatino Linotype"/>
        </w:rPr>
        <w:t xml:space="preserve"> </w:t>
      </w:r>
      <w:r w:rsidRPr="00640032">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40032">
        <w:rPr>
          <w:rFonts w:ascii="Palatino Linotype" w:eastAsia="MS Mincho" w:hAnsi="Palatino Linotype"/>
          <w:bCs/>
          <w:lang w:val="es-ES"/>
        </w:rPr>
        <w:t>vía juicio de amparo</w:t>
      </w:r>
      <w:r w:rsidRPr="00640032">
        <w:rPr>
          <w:rFonts w:ascii="Palatino Linotype" w:eastAsia="MS Mincho" w:hAnsi="Palatino Linotype"/>
          <w:lang w:val="es-ES"/>
        </w:rPr>
        <w:t> en los términos de las leyes aplicables.</w:t>
      </w:r>
    </w:p>
    <w:p w14:paraId="13B92E01" w14:textId="77777777" w:rsidR="002061CA" w:rsidRPr="002A3023" w:rsidRDefault="002061CA" w:rsidP="00836ADD">
      <w:pPr>
        <w:spacing w:line="360" w:lineRule="auto"/>
        <w:jc w:val="both"/>
        <w:rPr>
          <w:rFonts w:ascii="Palatino Linotype" w:eastAsia="MS Mincho" w:hAnsi="Palatino Linotype"/>
          <w:lang w:val="es-ES"/>
        </w:rPr>
      </w:pPr>
    </w:p>
    <w:p w14:paraId="3E420D26" w14:textId="28D622BB" w:rsidR="00522CE1" w:rsidRPr="00522CE1" w:rsidRDefault="00822AA4" w:rsidP="00522CE1">
      <w:pPr>
        <w:spacing w:before="240" w:after="240" w:line="360" w:lineRule="auto"/>
        <w:ind w:firstLine="1"/>
        <w:jc w:val="both"/>
        <w:rPr>
          <w:rFonts w:ascii="Palatino Linotype" w:hAnsi="Palatino Linotype"/>
          <w:smallCaps/>
        </w:rPr>
      </w:pPr>
      <w:bookmarkStart w:id="39" w:name="_Hlk129792997"/>
      <w:bookmarkEnd w:id="27"/>
      <w:bookmarkEnd w:id="28"/>
      <w:bookmarkEnd w:id="29"/>
      <w:r>
        <w:rPr>
          <w:rStyle w:val="Referenciasutil"/>
          <w:rFonts w:ascii="Palatino Linotype" w:hAnsi="Palatino Linotype"/>
          <w:color w:val="auto"/>
        </w:rPr>
        <w:t>ASÍ LO RESUELVE,</w:t>
      </w:r>
      <w:r w:rsidR="00522CE1" w:rsidRPr="00522CE1">
        <w:rPr>
          <w:rStyle w:val="Referenciasutil"/>
          <w:rFonts w:ascii="Palatino Linotype" w:hAnsi="Palatino Linotype"/>
          <w:color w:val="auto"/>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00522CE1" w:rsidRPr="00522CE1">
        <w:rPr>
          <w:rStyle w:val="Referenciasutil"/>
          <w:rFonts w:ascii="Palatino Linotype" w:hAnsi="Palatino Linotype"/>
          <w:color w:val="auto"/>
        </w:rPr>
        <w:lastRenderedPageBreak/>
        <w:t xml:space="preserve">MARTÍNEZ; LUIS GUSTAVO PARRA NORIEGA Y GUADALUPE RAMÍREZ PEÑA, EN LA VEGÉSIMA PRIMERA SESIÓN ORDINARIA CELEBRADA EL SIETE (07) DE JUNIO DE DOS MIL VEINTITRÉS, ANTE EL SECRETARIO TÉCNICO DEL PLENO ALEXIS TAPIA RAMÍREZ. </w:t>
      </w:r>
      <w:bookmarkEnd w:id="39"/>
    </w:p>
    <w:p w14:paraId="5D21A992" w14:textId="68023F65" w:rsidR="00C1682A" w:rsidRDefault="00C1682A" w:rsidP="00836ADD">
      <w:pPr>
        <w:spacing w:line="360" w:lineRule="auto"/>
        <w:jc w:val="both"/>
        <w:rPr>
          <w:rFonts w:ascii="Palatino Linotype" w:hAnsi="Palatino Linotype" w:cs="Tahoma"/>
        </w:rPr>
      </w:pPr>
    </w:p>
    <w:p w14:paraId="2948863F" w14:textId="77777777" w:rsidR="00836ADD" w:rsidRDefault="00836ADD" w:rsidP="00836ADD">
      <w:pPr>
        <w:spacing w:line="360" w:lineRule="auto"/>
        <w:jc w:val="both"/>
        <w:rPr>
          <w:rFonts w:ascii="Palatino Linotype" w:hAnsi="Palatino Linotype" w:cs="Tahoma"/>
        </w:rPr>
      </w:pPr>
    </w:p>
    <w:p w14:paraId="08F3A920" w14:textId="77777777" w:rsidR="00836ADD" w:rsidRDefault="00836ADD" w:rsidP="00836ADD">
      <w:pPr>
        <w:spacing w:line="360" w:lineRule="auto"/>
        <w:jc w:val="both"/>
        <w:rPr>
          <w:rFonts w:ascii="Palatino Linotype" w:hAnsi="Palatino Linotype" w:cs="Tahoma"/>
        </w:rPr>
      </w:pPr>
    </w:p>
    <w:p w14:paraId="06ABF4D0" w14:textId="77777777" w:rsidR="00836ADD" w:rsidRDefault="00836ADD" w:rsidP="00836ADD">
      <w:pPr>
        <w:spacing w:line="360" w:lineRule="auto"/>
        <w:jc w:val="both"/>
        <w:rPr>
          <w:rFonts w:ascii="Palatino Linotype" w:hAnsi="Palatino Linotype" w:cs="Tahoma"/>
        </w:rPr>
      </w:pPr>
    </w:p>
    <w:p w14:paraId="0DDB8E48" w14:textId="77777777" w:rsidR="00836ADD" w:rsidRDefault="00836ADD" w:rsidP="00836ADD">
      <w:pPr>
        <w:spacing w:line="360" w:lineRule="auto"/>
        <w:jc w:val="both"/>
        <w:rPr>
          <w:rFonts w:ascii="Palatino Linotype" w:hAnsi="Palatino Linotype" w:cs="Tahoma"/>
        </w:rPr>
      </w:pPr>
    </w:p>
    <w:p w14:paraId="3AEE14E8" w14:textId="77777777" w:rsidR="00836ADD" w:rsidRDefault="00836ADD" w:rsidP="00836ADD">
      <w:pPr>
        <w:spacing w:line="360" w:lineRule="auto"/>
        <w:jc w:val="both"/>
        <w:rPr>
          <w:rFonts w:ascii="Palatino Linotype" w:hAnsi="Palatino Linotype" w:cs="Tahoma"/>
        </w:rPr>
      </w:pPr>
    </w:p>
    <w:p w14:paraId="5AA4DD53" w14:textId="77777777" w:rsidR="00836ADD" w:rsidRDefault="00836ADD" w:rsidP="00836ADD">
      <w:pPr>
        <w:spacing w:line="360" w:lineRule="auto"/>
        <w:jc w:val="both"/>
        <w:rPr>
          <w:rFonts w:ascii="Palatino Linotype" w:hAnsi="Palatino Linotype" w:cs="Tahoma"/>
        </w:rPr>
      </w:pPr>
    </w:p>
    <w:p w14:paraId="01CB9937" w14:textId="77777777" w:rsidR="00836ADD" w:rsidRDefault="00836ADD" w:rsidP="00836ADD">
      <w:pPr>
        <w:spacing w:line="360" w:lineRule="auto"/>
        <w:jc w:val="both"/>
        <w:rPr>
          <w:rFonts w:ascii="Palatino Linotype" w:hAnsi="Palatino Linotype" w:cs="Tahoma"/>
        </w:rPr>
      </w:pPr>
    </w:p>
    <w:p w14:paraId="7AC18135" w14:textId="77777777" w:rsidR="00836ADD" w:rsidRDefault="00836ADD" w:rsidP="00836ADD">
      <w:pPr>
        <w:spacing w:line="360" w:lineRule="auto"/>
        <w:jc w:val="both"/>
        <w:rPr>
          <w:rFonts w:ascii="Palatino Linotype" w:hAnsi="Palatino Linotype" w:cs="Tahoma"/>
        </w:rPr>
      </w:pPr>
    </w:p>
    <w:p w14:paraId="6C86D13A" w14:textId="77777777" w:rsidR="00836ADD" w:rsidRDefault="00836ADD" w:rsidP="00836ADD">
      <w:pPr>
        <w:spacing w:line="360" w:lineRule="auto"/>
        <w:jc w:val="both"/>
        <w:rPr>
          <w:rFonts w:ascii="Palatino Linotype" w:hAnsi="Palatino Linotype" w:cs="Tahoma"/>
        </w:rPr>
      </w:pPr>
    </w:p>
    <w:p w14:paraId="0B15A279" w14:textId="77777777" w:rsidR="00836ADD" w:rsidRDefault="00836ADD" w:rsidP="00836ADD">
      <w:pPr>
        <w:spacing w:line="360" w:lineRule="auto"/>
        <w:jc w:val="both"/>
        <w:rPr>
          <w:rFonts w:ascii="Palatino Linotype" w:hAnsi="Palatino Linotype" w:cs="Tahoma"/>
        </w:rPr>
      </w:pPr>
    </w:p>
    <w:p w14:paraId="5806ADEF" w14:textId="77777777" w:rsidR="00836ADD" w:rsidRDefault="00836ADD" w:rsidP="00836ADD">
      <w:pPr>
        <w:spacing w:line="360" w:lineRule="auto"/>
        <w:jc w:val="both"/>
        <w:rPr>
          <w:rFonts w:ascii="Palatino Linotype" w:hAnsi="Palatino Linotype" w:cs="Tahoma"/>
        </w:rPr>
      </w:pPr>
    </w:p>
    <w:p w14:paraId="134B8996" w14:textId="77777777" w:rsidR="00836ADD" w:rsidRDefault="00836ADD" w:rsidP="00836ADD">
      <w:pPr>
        <w:spacing w:line="360" w:lineRule="auto"/>
        <w:jc w:val="both"/>
        <w:rPr>
          <w:rFonts w:ascii="Palatino Linotype" w:hAnsi="Palatino Linotype" w:cs="Tahoma"/>
        </w:rPr>
      </w:pPr>
    </w:p>
    <w:p w14:paraId="53E9F836" w14:textId="77777777" w:rsidR="00836ADD" w:rsidRDefault="00836ADD" w:rsidP="00836ADD">
      <w:pPr>
        <w:spacing w:line="360" w:lineRule="auto"/>
        <w:jc w:val="both"/>
        <w:rPr>
          <w:rFonts w:ascii="Palatino Linotype" w:hAnsi="Palatino Linotype" w:cs="Tahoma"/>
        </w:rPr>
      </w:pPr>
    </w:p>
    <w:p w14:paraId="51E41CB6" w14:textId="77777777" w:rsidR="00836ADD" w:rsidRDefault="00836ADD" w:rsidP="00836ADD">
      <w:pPr>
        <w:spacing w:line="360" w:lineRule="auto"/>
        <w:jc w:val="both"/>
        <w:rPr>
          <w:rFonts w:ascii="Palatino Linotype" w:hAnsi="Palatino Linotype" w:cs="Tahoma"/>
        </w:rPr>
      </w:pPr>
    </w:p>
    <w:p w14:paraId="372E5DF1" w14:textId="77777777" w:rsidR="00836ADD" w:rsidRDefault="00836ADD" w:rsidP="00836ADD">
      <w:pPr>
        <w:spacing w:line="360" w:lineRule="auto"/>
        <w:jc w:val="both"/>
        <w:rPr>
          <w:rFonts w:ascii="Palatino Linotype" w:hAnsi="Palatino Linotype" w:cs="Tahoma"/>
        </w:rPr>
      </w:pPr>
    </w:p>
    <w:p w14:paraId="08D6A8A4" w14:textId="77777777" w:rsidR="00836ADD" w:rsidRDefault="00836ADD" w:rsidP="00836ADD">
      <w:pPr>
        <w:spacing w:line="360" w:lineRule="auto"/>
        <w:jc w:val="both"/>
        <w:rPr>
          <w:rFonts w:ascii="Palatino Linotype" w:hAnsi="Palatino Linotype" w:cs="Tahoma"/>
        </w:rPr>
      </w:pPr>
    </w:p>
    <w:p w14:paraId="2E1056FF"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26"/>
      <w:footerReference w:type="default" r:id="rId27"/>
      <w:headerReference w:type="first" r:id="rId28"/>
      <w:footerReference w:type="first" r:id="rId2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FD8DA" w14:textId="77777777" w:rsidR="005A4BE5" w:rsidRDefault="005A4BE5" w:rsidP="00587366">
      <w:r>
        <w:separator/>
      </w:r>
    </w:p>
  </w:endnote>
  <w:endnote w:type="continuationSeparator" w:id="0">
    <w:p w14:paraId="510D3C4A" w14:textId="77777777" w:rsidR="005A4BE5" w:rsidRDefault="005A4BE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0D02C9" w:rsidRPr="00883450" w:rsidRDefault="000D02C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473DB">
              <w:rPr>
                <w:rFonts w:ascii="Palatino Linotype" w:hAnsi="Palatino Linotype"/>
                <w:b/>
                <w:bCs/>
                <w:noProof/>
                <w:sz w:val="22"/>
                <w:szCs w:val="20"/>
              </w:rPr>
              <w:t>26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473DB">
              <w:rPr>
                <w:rFonts w:ascii="Palatino Linotype" w:hAnsi="Palatino Linotype"/>
                <w:b/>
                <w:bCs/>
                <w:noProof/>
                <w:sz w:val="22"/>
                <w:szCs w:val="20"/>
              </w:rPr>
              <w:t>28</w:t>
            </w:r>
            <w:r w:rsidRPr="00883450">
              <w:rPr>
                <w:rFonts w:ascii="Palatino Linotype" w:hAnsi="Palatino Linotype"/>
                <w:b/>
                <w:bCs/>
                <w:sz w:val="22"/>
                <w:szCs w:val="20"/>
              </w:rPr>
              <w:fldChar w:fldCharType="end"/>
            </w:r>
          </w:p>
        </w:sdtContent>
      </w:sdt>
    </w:sdtContent>
  </w:sdt>
  <w:p w14:paraId="6243EC1B" w14:textId="77777777" w:rsidR="000D02C9" w:rsidRDefault="000D02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D02C9" w:rsidRPr="00883450" w:rsidRDefault="000D02C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33E4A" w:rsidRPr="00F33E4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33E4A" w:rsidRPr="00F33E4A">
      <w:rPr>
        <w:rFonts w:ascii="Palatino Linotype" w:hAnsi="Palatino Linotype"/>
        <w:noProof/>
        <w:sz w:val="22"/>
        <w:szCs w:val="22"/>
        <w:lang w:val="es-ES"/>
      </w:rPr>
      <w:t>28</w:t>
    </w:r>
    <w:r w:rsidRPr="00883450">
      <w:rPr>
        <w:rFonts w:ascii="Palatino Linotype" w:hAnsi="Palatino Linotype"/>
        <w:sz w:val="22"/>
        <w:szCs w:val="22"/>
      </w:rPr>
      <w:fldChar w:fldCharType="end"/>
    </w:r>
  </w:p>
  <w:p w14:paraId="5F5C4865" w14:textId="77777777" w:rsidR="000D02C9" w:rsidRPr="00883450" w:rsidRDefault="000D02C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BE50C" w14:textId="77777777" w:rsidR="005A4BE5" w:rsidRDefault="005A4BE5" w:rsidP="00587366">
      <w:r>
        <w:separator/>
      </w:r>
    </w:p>
  </w:footnote>
  <w:footnote w:type="continuationSeparator" w:id="0">
    <w:p w14:paraId="47F084BA" w14:textId="77777777" w:rsidR="005A4BE5" w:rsidRDefault="005A4BE5"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F5764EE" w:rsidR="000D02C9" w:rsidRDefault="005A4BE5" w:rsidP="001C6012">
    <w:pPr>
      <w:pStyle w:val="Encabezado"/>
      <w:tabs>
        <w:tab w:val="clear" w:pos="4252"/>
        <w:tab w:val="clear" w:pos="8504"/>
        <w:tab w:val="left" w:pos="8460"/>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infoem imagen" style="position:absolute;margin-left:-95.85pt;margin-top:-115.6pt;width:589.8pt;height:768pt;z-index:-251657216;mso-wrap-edited:f;mso-width-percent:0;mso-height-percent:0;mso-position-horizontal-relative:margin;mso-position-vertical-relative:margin;mso-width-percent:0;mso-height-percent:0" o:allowincell="f">
          <v:imagedata r:id="rId1" o:title="resolución infoem imagen"/>
          <w10:wrap anchorx="margin" anchory="margin"/>
        </v:shape>
      </w:pict>
    </w:r>
    <w:r w:rsidR="000D02C9">
      <w:tab/>
    </w:r>
  </w:p>
  <w:p w14:paraId="64F5F23E" w14:textId="25789E23" w:rsidR="000D02C9" w:rsidRDefault="000D02C9">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D02C9" w:rsidRPr="00674A46" w14:paraId="07F2896E" w14:textId="77777777" w:rsidTr="00F3586F">
      <w:trPr>
        <w:trHeight w:val="138"/>
      </w:trPr>
      <w:tc>
        <w:tcPr>
          <w:tcW w:w="3544" w:type="dxa"/>
          <w:vAlign w:val="center"/>
        </w:tcPr>
        <w:p w14:paraId="4A5B1974" w14:textId="3B2AB4E0" w:rsidR="000D02C9" w:rsidRPr="007E1A1F" w:rsidRDefault="000D02C9" w:rsidP="006E6B65">
          <w:pPr>
            <w:ind w:right="34"/>
            <w:jc w:val="right"/>
            <w:rPr>
              <w:rFonts w:ascii="Palatino Linotype" w:hAnsi="Palatino Linotype"/>
              <w:b/>
              <w:sz w:val="22"/>
              <w:szCs w:val="22"/>
            </w:rPr>
          </w:pPr>
          <w:r w:rsidRPr="007E1A1F">
            <w:rPr>
              <w:rFonts w:ascii="Palatino Linotype" w:hAnsi="Palatino Linotype"/>
              <w:b/>
              <w:sz w:val="22"/>
              <w:szCs w:val="22"/>
            </w:rPr>
            <w:t>RECURSO DE REVISIÓN:</w:t>
          </w:r>
        </w:p>
      </w:tc>
      <w:tc>
        <w:tcPr>
          <w:tcW w:w="4252" w:type="dxa"/>
          <w:vAlign w:val="center"/>
        </w:tcPr>
        <w:p w14:paraId="3A05B4B6" w14:textId="3DC621F7" w:rsidR="000D02C9" w:rsidRPr="007E1A1F" w:rsidRDefault="00BA0921" w:rsidP="00620589">
          <w:pPr>
            <w:pStyle w:val="Encabezado"/>
            <w:rPr>
              <w:rFonts w:ascii="Palatino Linotype" w:hAnsi="Palatino Linotype" w:cs="Arial"/>
              <w:b/>
              <w:bCs/>
              <w:sz w:val="22"/>
              <w:szCs w:val="22"/>
              <w:lang w:eastAsia="es-MX"/>
            </w:rPr>
          </w:pPr>
          <w:r w:rsidRPr="007E1A1F">
            <w:rPr>
              <w:rFonts w:ascii="Palatino Linotype" w:hAnsi="Palatino Linotype" w:cs="Arial"/>
              <w:b/>
              <w:bCs/>
              <w:sz w:val="22"/>
              <w:szCs w:val="22"/>
              <w:lang w:eastAsia="es-MX"/>
            </w:rPr>
            <w:t>13</w:t>
          </w:r>
          <w:r w:rsidR="00C84E47" w:rsidRPr="007E1A1F">
            <w:rPr>
              <w:rFonts w:ascii="Palatino Linotype" w:hAnsi="Palatino Linotype" w:cs="Arial"/>
              <w:b/>
              <w:bCs/>
              <w:sz w:val="22"/>
              <w:szCs w:val="22"/>
              <w:lang w:eastAsia="es-MX"/>
            </w:rPr>
            <w:t>938</w:t>
          </w:r>
          <w:r w:rsidR="000D02C9" w:rsidRPr="007E1A1F">
            <w:rPr>
              <w:rFonts w:ascii="Palatino Linotype" w:hAnsi="Palatino Linotype" w:cs="Arial"/>
              <w:b/>
              <w:bCs/>
              <w:sz w:val="22"/>
              <w:szCs w:val="22"/>
              <w:lang w:eastAsia="es-MX"/>
            </w:rPr>
            <w:t>/INFOEM/IP/RR/202</w:t>
          </w:r>
          <w:r w:rsidR="009C14CD" w:rsidRPr="007E1A1F">
            <w:rPr>
              <w:rFonts w:ascii="Palatino Linotype" w:hAnsi="Palatino Linotype" w:cs="Arial"/>
              <w:b/>
              <w:bCs/>
              <w:sz w:val="22"/>
              <w:szCs w:val="22"/>
              <w:lang w:eastAsia="es-MX"/>
            </w:rPr>
            <w:t>2</w:t>
          </w:r>
        </w:p>
      </w:tc>
    </w:tr>
    <w:tr w:rsidR="000D02C9" w:rsidRPr="00674A46" w14:paraId="1B5D8690" w14:textId="77777777" w:rsidTr="00F3586F">
      <w:trPr>
        <w:trHeight w:val="233"/>
      </w:trPr>
      <w:tc>
        <w:tcPr>
          <w:tcW w:w="3544" w:type="dxa"/>
          <w:vAlign w:val="center"/>
        </w:tcPr>
        <w:p w14:paraId="3903F2C6" w14:textId="35D57A2C" w:rsidR="000D02C9" w:rsidRPr="007E1A1F" w:rsidRDefault="000D02C9" w:rsidP="006E6B65">
          <w:pPr>
            <w:ind w:right="34"/>
            <w:jc w:val="right"/>
            <w:rPr>
              <w:rFonts w:ascii="Palatino Linotype" w:hAnsi="Palatino Linotype"/>
              <w:b/>
              <w:sz w:val="22"/>
              <w:szCs w:val="22"/>
            </w:rPr>
          </w:pPr>
          <w:r w:rsidRPr="007E1A1F">
            <w:rPr>
              <w:rFonts w:ascii="Palatino Linotype" w:hAnsi="Palatino Linotype"/>
              <w:b/>
              <w:sz w:val="22"/>
              <w:szCs w:val="22"/>
            </w:rPr>
            <w:t>SUJETO OBLIGADO:</w:t>
          </w:r>
        </w:p>
      </w:tc>
      <w:tc>
        <w:tcPr>
          <w:tcW w:w="4252" w:type="dxa"/>
          <w:vAlign w:val="center"/>
        </w:tcPr>
        <w:p w14:paraId="03C799A2" w14:textId="5A0DDBDF" w:rsidR="000D02C9" w:rsidRPr="007E1A1F" w:rsidRDefault="000249BD" w:rsidP="00620589">
          <w:pPr>
            <w:pStyle w:val="Encabezado"/>
            <w:rPr>
              <w:rFonts w:ascii="Palatino Linotype" w:hAnsi="Palatino Linotype"/>
              <w:b/>
              <w:sz w:val="22"/>
              <w:szCs w:val="22"/>
            </w:rPr>
          </w:pPr>
          <w:r w:rsidRPr="007E1A1F">
            <w:rPr>
              <w:rFonts w:ascii="Palatino Linotype" w:eastAsia="Times New Roman" w:hAnsi="Palatino Linotype"/>
              <w:b/>
              <w:color w:val="000000" w:themeColor="text1"/>
              <w:sz w:val="22"/>
              <w:szCs w:val="22"/>
            </w:rPr>
            <w:t xml:space="preserve">Ayuntamiento de </w:t>
          </w:r>
          <w:r w:rsidR="00C84E47" w:rsidRPr="007E1A1F">
            <w:rPr>
              <w:rFonts w:ascii="Palatino Linotype" w:eastAsia="Times New Roman" w:hAnsi="Palatino Linotype"/>
              <w:b/>
              <w:color w:val="000000" w:themeColor="text1"/>
              <w:sz w:val="22"/>
              <w:szCs w:val="22"/>
            </w:rPr>
            <w:t>Ocoyoacac</w:t>
          </w:r>
        </w:p>
      </w:tc>
    </w:tr>
    <w:tr w:rsidR="000D02C9" w:rsidRPr="00674A46" w14:paraId="095EB01B" w14:textId="77777777" w:rsidTr="00F3586F">
      <w:trPr>
        <w:trHeight w:val="321"/>
      </w:trPr>
      <w:tc>
        <w:tcPr>
          <w:tcW w:w="3544" w:type="dxa"/>
          <w:vAlign w:val="center"/>
        </w:tcPr>
        <w:p w14:paraId="6E000A51" w14:textId="0EDEFF28" w:rsidR="000D02C9" w:rsidRPr="007E1A1F" w:rsidRDefault="000D02C9" w:rsidP="006E6B65">
          <w:pPr>
            <w:ind w:right="34"/>
            <w:jc w:val="right"/>
            <w:rPr>
              <w:rFonts w:ascii="Palatino Linotype" w:hAnsi="Palatino Linotype"/>
              <w:b/>
              <w:sz w:val="22"/>
              <w:szCs w:val="22"/>
            </w:rPr>
          </w:pPr>
          <w:r w:rsidRPr="007E1A1F">
            <w:rPr>
              <w:rFonts w:ascii="Palatino Linotype" w:hAnsi="Palatino Linotype"/>
              <w:b/>
              <w:sz w:val="22"/>
              <w:szCs w:val="22"/>
            </w:rPr>
            <w:t>COMISIONADA PONENTE:</w:t>
          </w:r>
        </w:p>
      </w:tc>
      <w:tc>
        <w:tcPr>
          <w:tcW w:w="4252" w:type="dxa"/>
          <w:vAlign w:val="center"/>
        </w:tcPr>
        <w:p w14:paraId="07560085" w14:textId="7F8B2514" w:rsidR="000D02C9" w:rsidRPr="007E1A1F" w:rsidRDefault="000D02C9" w:rsidP="00620589">
          <w:pPr>
            <w:pStyle w:val="Encabezado"/>
            <w:rPr>
              <w:rFonts w:ascii="Palatino Linotype" w:hAnsi="Palatino Linotype"/>
              <w:b/>
              <w:sz w:val="22"/>
              <w:szCs w:val="22"/>
            </w:rPr>
          </w:pPr>
          <w:r w:rsidRPr="007E1A1F">
            <w:rPr>
              <w:rFonts w:ascii="Palatino Linotype" w:hAnsi="Palatino Linotype"/>
              <w:b/>
              <w:sz w:val="22"/>
              <w:szCs w:val="22"/>
            </w:rPr>
            <w:t>María del Rosario Mejía Ayala</w:t>
          </w:r>
        </w:p>
      </w:tc>
    </w:tr>
  </w:tbl>
  <w:p w14:paraId="1096C1B8" w14:textId="193F0C87" w:rsidR="000D02C9" w:rsidRDefault="000D02C9"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AC0A6E3" w:rsidR="000D02C9" w:rsidRDefault="005A4BE5" w:rsidP="00472C41">
    <w:pPr>
      <w:pStyle w:val="Encabezado"/>
      <w:tabs>
        <w:tab w:val="clear" w:pos="4252"/>
        <w:tab w:val="clear" w:pos="8504"/>
        <w:tab w:val="left" w:pos="3103"/>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0D02C9">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D02C9" w:rsidRPr="007E1A1F" w14:paraId="0A3256F2" w14:textId="77777777" w:rsidTr="00F3586F">
      <w:trPr>
        <w:trHeight w:val="138"/>
      </w:trPr>
      <w:tc>
        <w:tcPr>
          <w:tcW w:w="3261" w:type="dxa"/>
          <w:vAlign w:val="center"/>
        </w:tcPr>
        <w:p w14:paraId="3D80769D" w14:textId="316F11F8" w:rsidR="000D02C9" w:rsidRPr="007E1A1F" w:rsidRDefault="000D02C9" w:rsidP="00620589">
          <w:pPr>
            <w:jc w:val="right"/>
            <w:rPr>
              <w:rFonts w:ascii="Palatino Linotype" w:hAnsi="Palatino Linotype"/>
              <w:b/>
              <w:sz w:val="22"/>
            </w:rPr>
          </w:pPr>
          <w:r w:rsidRPr="007E1A1F">
            <w:rPr>
              <w:rFonts w:ascii="Palatino Linotype" w:hAnsi="Palatino Linotype"/>
              <w:b/>
              <w:sz w:val="22"/>
            </w:rPr>
            <w:t>RECURSO DE REVISIÓN:</w:t>
          </w:r>
        </w:p>
      </w:tc>
      <w:tc>
        <w:tcPr>
          <w:tcW w:w="4111" w:type="dxa"/>
          <w:vAlign w:val="center"/>
        </w:tcPr>
        <w:p w14:paraId="0453495E" w14:textId="771CD6A1" w:rsidR="000D02C9" w:rsidRPr="007E1A1F" w:rsidRDefault="00BA0921" w:rsidP="00620589">
          <w:pPr>
            <w:pStyle w:val="Encabezado"/>
            <w:jc w:val="both"/>
            <w:rPr>
              <w:rFonts w:ascii="Palatino Linotype" w:hAnsi="Palatino Linotype"/>
              <w:b/>
              <w:sz w:val="22"/>
            </w:rPr>
          </w:pPr>
          <w:r w:rsidRPr="007E1A1F">
            <w:rPr>
              <w:rFonts w:ascii="Palatino Linotype" w:hAnsi="Palatino Linotype" w:cs="Arial"/>
              <w:b/>
              <w:bCs/>
              <w:sz w:val="22"/>
              <w:lang w:eastAsia="es-MX"/>
            </w:rPr>
            <w:t>13</w:t>
          </w:r>
          <w:r w:rsidR="00C84E47" w:rsidRPr="007E1A1F">
            <w:rPr>
              <w:rFonts w:ascii="Palatino Linotype" w:hAnsi="Palatino Linotype" w:cs="Arial"/>
              <w:b/>
              <w:bCs/>
              <w:sz w:val="22"/>
              <w:lang w:eastAsia="es-MX"/>
            </w:rPr>
            <w:t>938</w:t>
          </w:r>
          <w:r w:rsidR="000D02C9" w:rsidRPr="007E1A1F">
            <w:rPr>
              <w:rFonts w:ascii="Palatino Linotype" w:hAnsi="Palatino Linotype" w:cs="Arial"/>
              <w:b/>
              <w:bCs/>
              <w:sz w:val="22"/>
              <w:lang w:eastAsia="es-MX"/>
            </w:rPr>
            <w:t>/INFOEM/IP/RR/202</w:t>
          </w:r>
          <w:r w:rsidR="009C14CD" w:rsidRPr="007E1A1F">
            <w:rPr>
              <w:rFonts w:ascii="Palatino Linotype" w:hAnsi="Palatino Linotype" w:cs="Arial"/>
              <w:b/>
              <w:bCs/>
              <w:sz w:val="22"/>
              <w:lang w:eastAsia="es-MX"/>
            </w:rPr>
            <w:t>2</w:t>
          </w:r>
        </w:p>
      </w:tc>
    </w:tr>
    <w:tr w:rsidR="000D02C9" w:rsidRPr="007E1A1F" w14:paraId="128C8B3C" w14:textId="77777777" w:rsidTr="00F3586F">
      <w:trPr>
        <w:trHeight w:val="233"/>
      </w:trPr>
      <w:tc>
        <w:tcPr>
          <w:tcW w:w="3261" w:type="dxa"/>
          <w:vAlign w:val="center"/>
        </w:tcPr>
        <w:p w14:paraId="483E3371" w14:textId="66B1BC74" w:rsidR="000D02C9" w:rsidRPr="007E1A1F" w:rsidRDefault="000D02C9" w:rsidP="00620589">
          <w:pPr>
            <w:jc w:val="right"/>
            <w:rPr>
              <w:rFonts w:ascii="Palatino Linotype" w:hAnsi="Palatino Linotype"/>
              <w:b/>
              <w:sz w:val="22"/>
            </w:rPr>
          </w:pPr>
          <w:r w:rsidRPr="007E1A1F">
            <w:rPr>
              <w:rFonts w:ascii="Palatino Linotype" w:hAnsi="Palatino Linotype"/>
              <w:b/>
              <w:sz w:val="22"/>
            </w:rPr>
            <w:t>RECURRENTE:</w:t>
          </w:r>
        </w:p>
      </w:tc>
      <w:tc>
        <w:tcPr>
          <w:tcW w:w="4111" w:type="dxa"/>
        </w:tcPr>
        <w:p w14:paraId="1548525E" w14:textId="16EF818F" w:rsidR="000D02C9" w:rsidRPr="007E1A1F" w:rsidRDefault="00F33E4A" w:rsidP="00620589">
          <w:pPr>
            <w:pStyle w:val="Encabezado"/>
            <w:ind w:right="234"/>
            <w:jc w:val="both"/>
            <w:rPr>
              <w:rFonts w:ascii="Palatino Linotype" w:hAnsi="Palatino Linotype"/>
              <w:b/>
              <w:sz w:val="22"/>
            </w:rPr>
          </w:pPr>
          <w:r>
            <w:rPr>
              <w:rFonts w:ascii="Palatino Linotype" w:hAnsi="Palatino Linotype"/>
              <w:b/>
              <w:sz w:val="22"/>
            </w:rPr>
            <w:t>XXXXXXX</w:t>
          </w:r>
        </w:p>
      </w:tc>
    </w:tr>
    <w:tr w:rsidR="000D02C9" w:rsidRPr="007E1A1F" w14:paraId="41BE0704" w14:textId="77777777" w:rsidTr="00F3586F">
      <w:trPr>
        <w:trHeight w:val="321"/>
      </w:trPr>
      <w:tc>
        <w:tcPr>
          <w:tcW w:w="3261" w:type="dxa"/>
          <w:vAlign w:val="center"/>
        </w:tcPr>
        <w:p w14:paraId="34C64148" w14:textId="10C6C8A9" w:rsidR="000D02C9" w:rsidRPr="007E1A1F" w:rsidRDefault="000D02C9" w:rsidP="00620589">
          <w:pPr>
            <w:jc w:val="right"/>
            <w:rPr>
              <w:rFonts w:ascii="Palatino Linotype" w:hAnsi="Palatino Linotype"/>
              <w:b/>
              <w:sz w:val="22"/>
            </w:rPr>
          </w:pPr>
          <w:r w:rsidRPr="007E1A1F">
            <w:rPr>
              <w:rFonts w:ascii="Palatino Linotype" w:hAnsi="Palatino Linotype"/>
              <w:b/>
              <w:sz w:val="22"/>
            </w:rPr>
            <w:t>SUJETO OBLIGADO:</w:t>
          </w:r>
        </w:p>
      </w:tc>
      <w:tc>
        <w:tcPr>
          <w:tcW w:w="4111" w:type="dxa"/>
          <w:vAlign w:val="center"/>
        </w:tcPr>
        <w:p w14:paraId="34C341BF" w14:textId="0F5C0C05" w:rsidR="000D02C9" w:rsidRPr="007E1A1F" w:rsidRDefault="000249BD" w:rsidP="00620589">
          <w:pPr>
            <w:pStyle w:val="Encabezado"/>
            <w:jc w:val="both"/>
            <w:rPr>
              <w:rFonts w:ascii="Palatino Linotype" w:hAnsi="Palatino Linotype"/>
              <w:b/>
              <w:sz w:val="22"/>
            </w:rPr>
          </w:pPr>
          <w:r w:rsidRPr="007E1A1F">
            <w:rPr>
              <w:rFonts w:ascii="Palatino Linotype" w:eastAsia="Times New Roman" w:hAnsi="Palatino Linotype"/>
              <w:b/>
              <w:sz w:val="22"/>
            </w:rPr>
            <w:t xml:space="preserve">Ayuntamiento de </w:t>
          </w:r>
          <w:r w:rsidR="00C84E47" w:rsidRPr="007E1A1F">
            <w:rPr>
              <w:rFonts w:ascii="Palatino Linotype" w:eastAsia="Times New Roman" w:hAnsi="Palatino Linotype"/>
              <w:b/>
              <w:sz w:val="22"/>
            </w:rPr>
            <w:t>Ocoyoacac</w:t>
          </w:r>
        </w:p>
      </w:tc>
    </w:tr>
    <w:tr w:rsidR="000D02C9" w:rsidRPr="007E1A1F" w14:paraId="0C8B6193" w14:textId="77777777" w:rsidTr="00F3586F">
      <w:trPr>
        <w:trHeight w:val="321"/>
      </w:trPr>
      <w:tc>
        <w:tcPr>
          <w:tcW w:w="3261" w:type="dxa"/>
          <w:vAlign w:val="center"/>
        </w:tcPr>
        <w:p w14:paraId="321FFAFF" w14:textId="4B5194B8" w:rsidR="000D02C9" w:rsidRPr="007E1A1F" w:rsidRDefault="000D02C9" w:rsidP="00620589">
          <w:pPr>
            <w:jc w:val="right"/>
            <w:rPr>
              <w:rFonts w:ascii="Palatino Linotype" w:hAnsi="Palatino Linotype"/>
              <w:b/>
              <w:sz w:val="22"/>
            </w:rPr>
          </w:pPr>
          <w:r w:rsidRPr="007E1A1F">
            <w:rPr>
              <w:rFonts w:ascii="Palatino Linotype" w:hAnsi="Palatino Linotype"/>
              <w:b/>
              <w:sz w:val="22"/>
            </w:rPr>
            <w:t>COMISIONADA PONENTE:</w:t>
          </w:r>
        </w:p>
      </w:tc>
      <w:tc>
        <w:tcPr>
          <w:tcW w:w="4111" w:type="dxa"/>
          <w:vAlign w:val="center"/>
        </w:tcPr>
        <w:p w14:paraId="0FECDA9D" w14:textId="50867E5E" w:rsidR="000D02C9" w:rsidRPr="007E1A1F" w:rsidRDefault="000D02C9" w:rsidP="00620589">
          <w:pPr>
            <w:pStyle w:val="Encabezado"/>
            <w:jc w:val="both"/>
            <w:rPr>
              <w:rFonts w:ascii="Palatino Linotype" w:hAnsi="Palatino Linotype"/>
              <w:b/>
              <w:sz w:val="22"/>
            </w:rPr>
          </w:pPr>
          <w:r w:rsidRPr="007E1A1F">
            <w:rPr>
              <w:rFonts w:ascii="Palatino Linotype" w:hAnsi="Palatino Linotype"/>
              <w:b/>
              <w:sz w:val="22"/>
            </w:rPr>
            <w:t>María del Rosario Mejía Ayala</w:t>
          </w:r>
        </w:p>
      </w:tc>
    </w:tr>
  </w:tbl>
  <w:p w14:paraId="156B5574" w14:textId="3EA5B995" w:rsidR="000D02C9" w:rsidRPr="007E1A1F" w:rsidRDefault="000D02C9" w:rsidP="00472C41">
    <w:pPr>
      <w:pStyle w:val="Encabezado"/>
      <w:tabs>
        <w:tab w:val="clear" w:pos="4252"/>
        <w:tab w:val="clear" w:pos="8504"/>
        <w:tab w:val="left" w:pos="3103"/>
      </w:tabs>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623A"/>
    <w:multiLevelType w:val="hybridMultilevel"/>
    <w:tmpl w:val="9FFAA0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F7771B6"/>
    <w:multiLevelType w:val="hybridMultilevel"/>
    <w:tmpl w:val="3E849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B3524A"/>
    <w:multiLevelType w:val="multilevel"/>
    <w:tmpl w:val="7162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2B1648"/>
    <w:multiLevelType w:val="hybridMultilevel"/>
    <w:tmpl w:val="0D1EA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E3B1B3F"/>
    <w:multiLevelType w:val="hybridMultilevel"/>
    <w:tmpl w:val="271E1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FFB12FD"/>
    <w:multiLevelType w:val="hybridMultilevel"/>
    <w:tmpl w:val="25EA0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63631AD0"/>
    <w:multiLevelType w:val="hybridMultilevel"/>
    <w:tmpl w:val="99083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E592AC4"/>
    <w:multiLevelType w:val="hybridMultilevel"/>
    <w:tmpl w:val="BC5E1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7">
    <w:nsid w:val="7DEB76BC"/>
    <w:multiLevelType w:val="hybridMultilevel"/>
    <w:tmpl w:val="6D0CE4A6"/>
    <w:lvl w:ilvl="0" w:tplc="080A0001">
      <w:start w:val="1"/>
      <w:numFmt w:val="bullet"/>
      <w:lvlText w:val=""/>
      <w:lvlJc w:val="left"/>
      <w:pPr>
        <w:ind w:left="4613" w:hanging="360"/>
      </w:pPr>
      <w:rPr>
        <w:rFonts w:ascii="Symbol" w:hAnsi="Symbol" w:hint="default"/>
      </w:rPr>
    </w:lvl>
    <w:lvl w:ilvl="1" w:tplc="080A0003" w:tentative="1">
      <w:start w:val="1"/>
      <w:numFmt w:val="bullet"/>
      <w:lvlText w:val="o"/>
      <w:lvlJc w:val="left"/>
      <w:pPr>
        <w:ind w:left="5333" w:hanging="360"/>
      </w:pPr>
      <w:rPr>
        <w:rFonts w:ascii="Courier New" w:hAnsi="Courier New" w:cs="Courier New" w:hint="default"/>
      </w:rPr>
    </w:lvl>
    <w:lvl w:ilvl="2" w:tplc="080A0005" w:tentative="1">
      <w:start w:val="1"/>
      <w:numFmt w:val="bullet"/>
      <w:lvlText w:val=""/>
      <w:lvlJc w:val="left"/>
      <w:pPr>
        <w:ind w:left="6053" w:hanging="360"/>
      </w:pPr>
      <w:rPr>
        <w:rFonts w:ascii="Wingdings" w:hAnsi="Wingdings" w:hint="default"/>
      </w:rPr>
    </w:lvl>
    <w:lvl w:ilvl="3" w:tplc="080A0001" w:tentative="1">
      <w:start w:val="1"/>
      <w:numFmt w:val="bullet"/>
      <w:lvlText w:val=""/>
      <w:lvlJc w:val="left"/>
      <w:pPr>
        <w:ind w:left="6773" w:hanging="360"/>
      </w:pPr>
      <w:rPr>
        <w:rFonts w:ascii="Symbol" w:hAnsi="Symbol" w:hint="default"/>
      </w:rPr>
    </w:lvl>
    <w:lvl w:ilvl="4" w:tplc="080A0003" w:tentative="1">
      <w:start w:val="1"/>
      <w:numFmt w:val="bullet"/>
      <w:lvlText w:val="o"/>
      <w:lvlJc w:val="left"/>
      <w:pPr>
        <w:ind w:left="7493" w:hanging="360"/>
      </w:pPr>
      <w:rPr>
        <w:rFonts w:ascii="Courier New" w:hAnsi="Courier New" w:cs="Courier New" w:hint="default"/>
      </w:rPr>
    </w:lvl>
    <w:lvl w:ilvl="5" w:tplc="080A0005" w:tentative="1">
      <w:start w:val="1"/>
      <w:numFmt w:val="bullet"/>
      <w:lvlText w:val=""/>
      <w:lvlJc w:val="left"/>
      <w:pPr>
        <w:ind w:left="8213" w:hanging="360"/>
      </w:pPr>
      <w:rPr>
        <w:rFonts w:ascii="Wingdings" w:hAnsi="Wingdings" w:hint="default"/>
      </w:rPr>
    </w:lvl>
    <w:lvl w:ilvl="6" w:tplc="080A0001" w:tentative="1">
      <w:start w:val="1"/>
      <w:numFmt w:val="bullet"/>
      <w:lvlText w:val=""/>
      <w:lvlJc w:val="left"/>
      <w:pPr>
        <w:ind w:left="8933" w:hanging="360"/>
      </w:pPr>
      <w:rPr>
        <w:rFonts w:ascii="Symbol" w:hAnsi="Symbol" w:hint="default"/>
      </w:rPr>
    </w:lvl>
    <w:lvl w:ilvl="7" w:tplc="080A0003" w:tentative="1">
      <w:start w:val="1"/>
      <w:numFmt w:val="bullet"/>
      <w:lvlText w:val="o"/>
      <w:lvlJc w:val="left"/>
      <w:pPr>
        <w:ind w:left="9653" w:hanging="360"/>
      </w:pPr>
      <w:rPr>
        <w:rFonts w:ascii="Courier New" w:hAnsi="Courier New" w:cs="Courier New" w:hint="default"/>
      </w:rPr>
    </w:lvl>
    <w:lvl w:ilvl="8" w:tplc="080A0005" w:tentative="1">
      <w:start w:val="1"/>
      <w:numFmt w:val="bullet"/>
      <w:lvlText w:val=""/>
      <w:lvlJc w:val="left"/>
      <w:pPr>
        <w:ind w:left="10373" w:hanging="360"/>
      </w:pPr>
      <w:rPr>
        <w:rFonts w:ascii="Wingdings" w:hAnsi="Wingdings" w:hint="default"/>
      </w:rPr>
    </w:lvl>
  </w:abstractNum>
  <w:num w:numId="1">
    <w:abstractNumId w:val="3"/>
  </w:num>
  <w:num w:numId="2">
    <w:abstractNumId w:val="0"/>
  </w:num>
  <w:num w:numId="3">
    <w:abstractNumId w:val="15"/>
  </w:num>
  <w:num w:numId="4">
    <w:abstractNumId w:val="1"/>
  </w:num>
  <w:num w:numId="5">
    <w:abstractNumId w:val="17"/>
  </w:num>
  <w:num w:numId="6">
    <w:abstractNumId w:val="16"/>
  </w:num>
  <w:num w:numId="7">
    <w:abstractNumId w:val="6"/>
  </w:num>
  <w:num w:numId="8">
    <w:abstractNumId w:val="14"/>
  </w:num>
  <w:num w:numId="9">
    <w:abstractNumId w:val="2"/>
  </w:num>
  <w:num w:numId="10">
    <w:abstractNumId w:val="4"/>
  </w:num>
  <w:num w:numId="11">
    <w:abstractNumId w:val="9"/>
  </w:num>
  <w:num w:numId="12">
    <w:abstractNumId w:val="12"/>
  </w:num>
  <w:num w:numId="13">
    <w:abstractNumId w:val="8"/>
  </w:num>
  <w:num w:numId="14">
    <w:abstractNumId w:val="13"/>
  </w:num>
  <w:num w:numId="15">
    <w:abstractNumId w:val="7"/>
  </w:num>
  <w:num w:numId="16">
    <w:abstractNumId w:val="5"/>
  </w:num>
  <w:num w:numId="17">
    <w:abstractNumId w:val="11"/>
  </w:num>
  <w:num w:numId="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1BC"/>
    <w:rsid w:val="000035F6"/>
    <w:rsid w:val="000036B1"/>
    <w:rsid w:val="00003A05"/>
    <w:rsid w:val="0000407F"/>
    <w:rsid w:val="000058E3"/>
    <w:rsid w:val="00006F07"/>
    <w:rsid w:val="00007E8A"/>
    <w:rsid w:val="00011010"/>
    <w:rsid w:val="0001106B"/>
    <w:rsid w:val="00011199"/>
    <w:rsid w:val="000120C5"/>
    <w:rsid w:val="00012472"/>
    <w:rsid w:val="00012E4F"/>
    <w:rsid w:val="0001398B"/>
    <w:rsid w:val="00015566"/>
    <w:rsid w:val="000169D4"/>
    <w:rsid w:val="000179E3"/>
    <w:rsid w:val="00017FCB"/>
    <w:rsid w:val="000203D3"/>
    <w:rsid w:val="000205A3"/>
    <w:rsid w:val="000211F8"/>
    <w:rsid w:val="00022803"/>
    <w:rsid w:val="0002384D"/>
    <w:rsid w:val="000244AD"/>
    <w:rsid w:val="00024833"/>
    <w:rsid w:val="000249BD"/>
    <w:rsid w:val="00024C70"/>
    <w:rsid w:val="00024F35"/>
    <w:rsid w:val="00026BE9"/>
    <w:rsid w:val="0003063D"/>
    <w:rsid w:val="0003153F"/>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9FA"/>
    <w:rsid w:val="00051DBD"/>
    <w:rsid w:val="0005237C"/>
    <w:rsid w:val="0005271A"/>
    <w:rsid w:val="00052A3C"/>
    <w:rsid w:val="00053402"/>
    <w:rsid w:val="00053ABC"/>
    <w:rsid w:val="00054A03"/>
    <w:rsid w:val="00054F1C"/>
    <w:rsid w:val="0005604A"/>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5FAB"/>
    <w:rsid w:val="0007635F"/>
    <w:rsid w:val="000763CC"/>
    <w:rsid w:val="0007671D"/>
    <w:rsid w:val="00076F6A"/>
    <w:rsid w:val="000800AC"/>
    <w:rsid w:val="000804E7"/>
    <w:rsid w:val="00080946"/>
    <w:rsid w:val="00081DF2"/>
    <w:rsid w:val="0008230A"/>
    <w:rsid w:val="00082D11"/>
    <w:rsid w:val="00084282"/>
    <w:rsid w:val="000844A2"/>
    <w:rsid w:val="000849F1"/>
    <w:rsid w:val="0008542A"/>
    <w:rsid w:val="00085543"/>
    <w:rsid w:val="00085B6E"/>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2C9"/>
    <w:rsid w:val="000D0855"/>
    <w:rsid w:val="000D11A8"/>
    <w:rsid w:val="000D1B4C"/>
    <w:rsid w:val="000D1E0F"/>
    <w:rsid w:val="000D20D2"/>
    <w:rsid w:val="000D25CC"/>
    <w:rsid w:val="000D3275"/>
    <w:rsid w:val="000D5445"/>
    <w:rsid w:val="000D560E"/>
    <w:rsid w:val="000D5A1D"/>
    <w:rsid w:val="000D7369"/>
    <w:rsid w:val="000D7BDE"/>
    <w:rsid w:val="000E07DC"/>
    <w:rsid w:val="000E11C3"/>
    <w:rsid w:val="000E1A69"/>
    <w:rsid w:val="000E24F6"/>
    <w:rsid w:val="000E2665"/>
    <w:rsid w:val="000E2E43"/>
    <w:rsid w:val="000E4D94"/>
    <w:rsid w:val="000E54C3"/>
    <w:rsid w:val="000E6436"/>
    <w:rsid w:val="000E64FE"/>
    <w:rsid w:val="000E6965"/>
    <w:rsid w:val="000E6A7D"/>
    <w:rsid w:val="000E74CF"/>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6E4"/>
    <w:rsid w:val="00114A21"/>
    <w:rsid w:val="00115866"/>
    <w:rsid w:val="0011752F"/>
    <w:rsid w:val="0012006D"/>
    <w:rsid w:val="00121571"/>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1CB8"/>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393C"/>
    <w:rsid w:val="001D39FC"/>
    <w:rsid w:val="001D3AB5"/>
    <w:rsid w:val="001D47E9"/>
    <w:rsid w:val="001D746B"/>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1CA"/>
    <w:rsid w:val="00206227"/>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46D"/>
    <w:rsid w:val="00223507"/>
    <w:rsid w:val="0022353C"/>
    <w:rsid w:val="00224A30"/>
    <w:rsid w:val="002253C6"/>
    <w:rsid w:val="00225E04"/>
    <w:rsid w:val="0022739B"/>
    <w:rsid w:val="00230170"/>
    <w:rsid w:val="00230434"/>
    <w:rsid w:val="00230455"/>
    <w:rsid w:val="002305CF"/>
    <w:rsid w:val="00231B8E"/>
    <w:rsid w:val="00232469"/>
    <w:rsid w:val="002345FF"/>
    <w:rsid w:val="0023495B"/>
    <w:rsid w:val="002349AC"/>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AB"/>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2AC8"/>
    <w:rsid w:val="00284959"/>
    <w:rsid w:val="00284D3E"/>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3DB"/>
    <w:rsid w:val="0034786E"/>
    <w:rsid w:val="003509D4"/>
    <w:rsid w:val="00350A12"/>
    <w:rsid w:val="00351009"/>
    <w:rsid w:val="0035104F"/>
    <w:rsid w:val="00352260"/>
    <w:rsid w:val="00355469"/>
    <w:rsid w:val="00355A83"/>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107F"/>
    <w:rsid w:val="003721B2"/>
    <w:rsid w:val="00372328"/>
    <w:rsid w:val="00372E18"/>
    <w:rsid w:val="00373680"/>
    <w:rsid w:val="00373688"/>
    <w:rsid w:val="0037428A"/>
    <w:rsid w:val="00374A4E"/>
    <w:rsid w:val="00374BE8"/>
    <w:rsid w:val="00375EC8"/>
    <w:rsid w:val="003762FD"/>
    <w:rsid w:val="003771ED"/>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3F36"/>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1D21"/>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D7CEC"/>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0EEF"/>
    <w:rsid w:val="003F1090"/>
    <w:rsid w:val="003F140F"/>
    <w:rsid w:val="003F15DB"/>
    <w:rsid w:val="003F194E"/>
    <w:rsid w:val="003F2702"/>
    <w:rsid w:val="003F2778"/>
    <w:rsid w:val="003F36A4"/>
    <w:rsid w:val="003F607C"/>
    <w:rsid w:val="003F70CA"/>
    <w:rsid w:val="0040137F"/>
    <w:rsid w:val="00402179"/>
    <w:rsid w:val="0040278D"/>
    <w:rsid w:val="0040401D"/>
    <w:rsid w:val="00405B40"/>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737"/>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0DCD"/>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680B"/>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CE1"/>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150"/>
    <w:rsid w:val="0053358F"/>
    <w:rsid w:val="00533A09"/>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2C55"/>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667"/>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365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4BE5"/>
    <w:rsid w:val="005A50E4"/>
    <w:rsid w:val="005A60E1"/>
    <w:rsid w:val="005A638B"/>
    <w:rsid w:val="005A6D43"/>
    <w:rsid w:val="005A76FE"/>
    <w:rsid w:val="005A786F"/>
    <w:rsid w:val="005B169C"/>
    <w:rsid w:val="005B1B39"/>
    <w:rsid w:val="005B1FAC"/>
    <w:rsid w:val="005B2DD1"/>
    <w:rsid w:val="005B31C8"/>
    <w:rsid w:val="005B3A49"/>
    <w:rsid w:val="005B472E"/>
    <w:rsid w:val="005B4816"/>
    <w:rsid w:val="005B5855"/>
    <w:rsid w:val="005B5C9F"/>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589"/>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375"/>
    <w:rsid w:val="00644A5C"/>
    <w:rsid w:val="00646378"/>
    <w:rsid w:val="006468E7"/>
    <w:rsid w:val="00646A08"/>
    <w:rsid w:val="00647413"/>
    <w:rsid w:val="00650392"/>
    <w:rsid w:val="0065058A"/>
    <w:rsid w:val="006505AC"/>
    <w:rsid w:val="0065061D"/>
    <w:rsid w:val="0065082E"/>
    <w:rsid w:val="00651230"/>
    <w:rsid w:val="006521D9"/>
    <w:rsid w:val="006521F7"/>
    <w:rsid w:val="00653321"/>
    <w:rsid w:val="00653E8D"/>
    <w:rsid w:val="0065550E"/>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4CE"/>
    <w:rsid w:val="00687727"/>
    <w:rsid w:val="006877F5"/>
    <w:rsid w:val="00687944"/>
    <w:rsid w:val="00687D53"/>
    <w:rsid w:val="00687DDB"/>
    <w:rsid w:val="006901FA"/>
    <w:rsid w:val="006909F0"/>
    <w:rsid w:val="00690ED0"/>
    <w:rsid w:val="00691384"/>
    <w:rsid w:val="00691FAF"/>
    <w:rsid w:val="00692B3B"/>
    <w:rsid w:val="00693427"/>
    <w:rsid w:val="006945C7"/>
    <w:rsid w:val="00694C00"/>
    <w:rsid w:val="00695328"/>
    <w:rsid w:val="006958A7"/>
    <w:rsid w:val="00695F94"/>
    <w:rsid w:val="006964F5"/>
    <w:rsid w:val="00696B12"/>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B7D8C"/>
    <w:rsid w:val="006C0831"/>
    <w:rsid w:val="006C22E5"/>
    <w:rsid w:val="006C26B3"/>
    <w:rsid w:val="006C27BD"/>
    <w:rsid w:val="006C2E34"/>
    <w:rsid w:val="006C2FEE"/>
    <w:rsid w:val="006C50C2"/>
    <w:rsid w:val="006C5484"/>
    <w:rsid w:val="006C563A"/>
    <w:rsid w:val="006C5842"/>
    <w:rsid w:val="006C58DF"/>
    <w:rsid w:val="006C5AE3"/>
    <w:rsid w:val="006C6689"/>
    <w:rsid w:val="006C6E1A"/>
    <w:rsid w:val="006C767E"/>
    <w:rsid w:val="006D0CD3"/>
    <w:rsid w:val="006D27EF"/>
    <w:rsid w:val="006D499E"/>
    <w:rsid w:val="006D5007"/>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E13"/>
    <w:rsid w:val="006F2F92"/>
    <w:rsid w:val="006F48DF"/>
    <w:rsid w:val="006F54CB"/>
    <w:rsid w:val="006F6271"/>
    <w:rsid w:val="006F729B"/>
    <w:rsid w:val="006F7E87"/>
    <w:rsid w:val="00700D85"/>
    <w:rsid w:val="0070160E"/>
    <w:rsid w:val="00701CEC"/>
    <w:rsid w:val="00702887"/>
    <w:rsid w:val="0070421A"/>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0A53"/>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25DC"/>
    <w:rsid w:val="00763861"/>
    <w:rsid w:val="00764032"/>
    <w:rsid w:val="007644E6"/>
    <w:rsid w:val="00765098"/>
    <w:rsid w:val="007652EA"/>
    <w:rsid w:val="00765D96"/>
    <w:rsid w:val="0076630F"/>
    <w:rsid w:val="007665D7"/>
    <w:rsid w:val="0076671F"/>
    <w:rsid w:val="007674F3"/>
    <w:rsid w:val="00767CD2"/>
    <w:rsid w:val="00770859"/>
    <w:rsid w:val="007721A1"/>
    <w:rsid w:val="0077374A"/>
    <w:rsid w:val="0077381A"/>
    <w:rsid w:val="007740B2"/>
    <w:rsid w:val="00774A5F"/>
    <w:rsid w:val="00774DFD"/>
    <w:rsid w:val="007752C7"/>
    <w:rsid w:val="007753FA"/>
    <w:rsid w:val="0077544D"/>
    <w:rsid w:val="007764C8"/>
    <w:rsid w:val="00777B16"/>
    <w:rsid w:val="007802A1"/>
    <w:rsid w:val="0078079A"/>
    <w:rsid w:val="00780E72"/>
    <w:rsid w:val="007842FC"/>
    <w:rsid w:val="0078447B"/>
    <w:rsid w:val="00784885"/>
    <w:rsid w:val="00784F8A"/>
    <w:rsid w:val="007857AF"/>
    <w:rsid w:val="00785BE3"/>
    <w:rsid w:val="007860B9"/>
    <w:rsid w:val="0078678D"/>
    <w:rsid w:val="007867FB"/>
    <w:rsid w:val="00786AE8"/>
    <w:rsid w:val="00787DFD"/>
    <w:rsid w:val="007914E4"/>
    <w:rsid w:val="00791BE3"/>
    <w:rsid w:val="00791DC2"/>
    <w:rsid w:val="00791E58"/>
    <w:rsid w:val="00792364"/>
    <w:rsid w:val="0079454A"/>
    <w:rsid w:val="00794673"/>
    <w:rsid w:val="00794BC3"/>
    <w:rsid w:val="00795F6F"/>
    <w:rsid w:val="00796BFE"/>
    <w:rsid w:val="007A0692"/>
    <w:rsid w:val="007A082B"/>
    <w:rsid w:val="007A0975"/>
    <w:rsid w:val="007A1303"/>
    <w:rsid w:val="007A17AA"/>
    <w:rsid w:val="007A22E2"/>
    <w:rsid w:val="007A2C90"/>
    <w:rsid w:val="007A493E"/>
    <w:rsid w:val="007A4DB8"/>
    <w:rsid w:val="007A65E0"/>
    <w:rsid w:val="007A70B9"/>
    <w:rsid w:val="007A71FB"/>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53F"/>
    <w:rsid w:val="007C0013"/>
    <w:rsid w:val="007C0537"/>
    <w:rsid w:val="007C05FF"/>
    <w:rsid w:val="007C0CBC"/>
    <w:rsid w:val="007C1C02"/>
    <w:rsid w:val="007C255D"/>
    <w:rsid w:val="007C37D2"/>
    <w:rsid w:val="007C3985"/>
    <w:rsid w:val="007C6110"/>
    <w:rsid w:val="007C75B2"/>
    <w:rsid w:val="007C7F1D"/>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1A1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2AA4"/>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6D80"/>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2B38"/>
    <w:rsid w:val="00863632"/>
    <w:rsid w:val="008636A2"/>
    <w:rsid w:val="008662C0"/>
    <w:rsid w:val="008679C6"/>
    <w:rsid w:val="00867B8C"/>
    <w:rsid w:val="0087038F"/>
    <w:rsid w:val="00870EAB"/>
    <w:rsid w:val="0087153F"/>
    <w:rsid w:val="0087185E"/>
    <w:rsid w:val="00871BA6"/>
    <w:rsid w:val="00872266"/>
    <w:rsid w:val="00873454"/>
    <w:rsid w:val="00873FB5"/>
    <w:rsid w:val="00874558"/>
    <w:rsid w:val="0087459A"/>
    <w:rsid w:val="00875167"/>
    <w:rsid w:val="00875C5D"/>
    <w:rsid w:val="00877086"/>
    <w:rsid w:val="00877170"/>
    <w:rsid w:val="00877588"/>
    <w:rsid w:val="00877E0E"/>
    <w:rsid w:val="00881004"/>
    <w:rsid w:val="008811AA"/>
    <w:rsid w:val="00881572"/>
    <w:rsid w:val="00881C8F"/>
    <w:rsid w:val="00882510"/>
    <w:rsid w:val="00882AB3"/>
    <w:rsid w:val="00882FEA"/>
    <w:rsid w:val="00883450"/>
    <w:rsid w:val="0088398C"/>
    <w:rsid w:val="00885C6E"/>
    <w:rsid w:val="0089031E"/>
    <w:rsid w:val="0089067B"/>
    <w:rsid w:val="00891381"/>
    <w:rsid w:val="008920EF"/>
    <w:rsid w:val="0089412A"/>
    <w:rsid w:val="00894B33"/>
    <w:rsid w:val="0089597E"/>
    <w:rsid w:val="00896532"/>
    <w:rsid w:val="0089666C"/>
    <w:rsid w:val="00896AD4"/>
    <w:rsid w:val="008974A5"/>
    <w:rsid w:val="008A015E"/>
    <w:rsid w:val="008A0ACE"/>
    <w:rsid w:val="008A0F2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1D05"/>
    <w:rsid w:val="008B2F39"/>
    <w:rsid w:val="008B382F"/>
    <w:rsid w:val="008B4590"/>
    <w:rsid w:val="008B49B9"/>
    <w:rsid w:val="008B4C5D"/>
    <w:rsid w:val="008B551D"/>
    <w:rsid w:val="008B5AB4"/>
    <w:rsid w:val="008B64A5"/>
    <w:rsid w:val="008B6BAC"/>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7A0"/>
    <w:rsid w:val="0091096C"/>
    <w:rsid w:val="00910E40"/>
    <w:rsid w:val="00911E63"/>
    <w:rsid w:val="0091242A"/>
    <w:rsid w:val="00912756"/>
    <w:rsid w:val="00913385"/>
    <w:rsid w:val="009138BF"/>
    <w:rsid w:val="009139D6"/>
    <w:rsid w:val="00913AA4"/>
    <w:rsid w:val="00915778"/>
    <w:rsid w:val="009157E2"/>
    <w:rsid w:val="00915C60"/>
    <w:rsid w:val="009164DD"/>
    <w:rsid w:val="00917499"/>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5B90"/>
    <w:rsid w:val="0093677C"/>
    <w:rsid w:val="0093681A"/>
    <w:rsid w:val="00936B46"/>
    <w:rsid w:val="00941D44"/>
    <w:rsid w:val="0094424D"/>
    <w:rsid w:val="009457AE"/>
    <w:rsid w:val="00945A61"/>
    <w:rsid w:val="00945BAD"/>
    <w:rsid w:val="00946C27"/>
    <w:rsid w:val="00946D27"/>
    <w:rsid w:val="00947D99"/>
    <w:rsid w:val="00950154"/>
    <w:rsid w:val="00950A03"/>
    <w:rsid w:val="00950E82"/>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454"/>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4CD"/>
    <w:rsid w:val="009C1D99"/>
    <w:rsid w:val="009C1F8B"/>
    <w:rsid w:val="009C2099"/>
    <w:rsid w:val="009C20A8"/>
    <w:rsid w:val="009C2F43"/>
    <w:rsid w:val="009C3701"/>
    <w:rsid w:val="009C46AE"/>
    <w:rsid w:val="009C5625"/>
    <w:rsid w:val="009C7053"/>
    <w:rsid w:val="009C717B"/>
    <w:rsid w:val="009D1547"/>
    <w:rsid w:val="009D232B"/>
    <w:rsid w:val="009D2384"/>
    <w:rsid w:val="009D3240"/>
    <w:rsid w:val="009D3A6E"/>
    <w:rsid w:val="009D4647"/>
    <w:rsid w:val="009D554C"/>
    <w:rsid w:val="009D6161"/>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E3"/>
    <w:rsid w:val="00AB6C86"/>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1CB"/>
    <w:rsid w:val="00AF149D"/>
    <w:rsid w:val="00AF1CCA"/>
    <w:rsid w:val="00AF1F04"/>
    <w:rsid w:val="00AF3D59"/>
    <w:rsid w:val="00AF47BE"/>
    <w:rsid w:val="00AF623F"/>
    <w:rsid w:val="00AF6794"/>
    <w:rsid w:val="00B016F7"/>
    <w:rsid w:val="00B02BDD"/>
    <w:rsid w:val="00B0434E"/>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16E2"/>
    <w:rsid w:val="00B21912"/>
    <w:rsid w:val="00B21C9A"/>
    <w:rsid w:val="00B23627"/>
    <w:rsid w:val="00B23909"/>
    <w:rsid w:val="00B24217"/>
    <w:rsid w:val="00B249F0"/>
    <w:rsid w:val="00B25BF3"/>
    <w:rsid w:val="00B25D17"/>
    <w:rsid w:val="00B275EA"/>
    <w:rsid w:val="00B30C1D"/>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50E0"/>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C65"/>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0921"/>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1F07"/>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5E9A"/>
    <w:rsid w:val="00C268B5"/>
    <w:rsid w:val="00C27836"/>
    <w:rsid w:val="00C27ABF"/>
    <w:rsid w:val="00C315FB"/>
    <w:rsid w:val="00C317BD"/>
    <w:rsid w:val="00C32B1A"/>
    <w:rsid w:val="00C32E86"/>
    <w:rsid w:val="00C33279"/>
    <w:rsid w:val="00C3357E"/>
    <w:rsid w:val="00C34B44"/>
    <w:rsid w:val="00C36D48"/>
    <w:rsid w:val="00C37DED"/>
    <w:rsid w:val="00C40541"/>
    <w:rsid w:val="00C4085C"/>
    <w:rsid w:val="00C40FE3"/>
    <w:rsid w:val="00C41015"/>
    <w:rsid w:val="00C41CA7"/>
    <w:rsid w:val="00C43166"/>
    <w:rsid w:val="00C43EDF"/>
    <w:rsid w:val="00C43FC1"/>
    <w:rsid w:val="00C43FEF"/>
    <w:rsid w:val="00C4418A"/>
    <w:rsid w:val="00C44443"/>
    <w:rsid w:val="00C44811"/>
    <w:rsid w:val="00C45194"/>
    <w:rsid w:val="00C454B0"/>
    <w:rsid w:val="00C45BF0"/>
    <w:rsid w:val="00C465D1"/>
    <w:rsid w:val="00C46B4E"/>
    <w:rsid w:val="00C47330"/>
    <w:rsid w:val="00C47458"/>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4E47"/>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DE4"/>
    <w:rsid w:val="00CC360E"/>
    <w:rsid w:val="00CC3D79"/>
    <w:rsid w:val="00CC46A9"/>
    <w:rsid w:val="00CC48D6"/>
    <w:rsid w:val="00CC5F83"/>
    <w:rsid w:val="00CC76D0"/>
    <w:rsid w:val="00CC7FEE"/>
    <w:rsid w:val="00CD0AE3"/>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3283"/>
    <w:rsid w:val="00CE39F1"/>
    <w:rsid w:val="00CE4A83"/>
    <w:rsid w:val="00CE5729"/>
    <w:rsid w:val="00CE66D8"/>
    <w:rsid w:val="00CE670C"/>
    <w:rsid w:val="00CE6C5A"/>
    <w:rsid w:val="00CE7724"/>
    <w:rsid w:val="00CE7E6A"/>
    <w:rsid w:val="00CF030B"/>
    <w:rsid w:val="00CF23A2"/>
    <w:rsid w:val="00CF403D"/>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7227"/>
    <w:rsid w:val="00D12C5F"/>
    <w:rsid w:val="00D12D70"/>
    <w:rsid w:val="00D12EE7"/>
    <w:rsid w:val="00D130AF"/>
    <w:rsid w:val="00D1373C"/>
    <w:rsid w:val="00D1418F"/>
    <w:rsid w:val="00D15162"/>
    <w:rsid w:val="00D1674E"/>
    <w:rsid w:val="00D16EC5"/>
    <w:rsid w:val="00D171D4"/>
    <w:rsid w:val="00D17702"/>
    <w:rsid w:val="00D17C3D"/>
    <w:rsid w:val="00D20924"/>
    <w:rsid w:val="00D225CB"/>
    <w:rsid w:val="00D23EC0"/>
    <w:rsid w:val="00D24BA0"/>
    <w:rsid w:val="00D257D1"/>
    <w:rsid w:val="00D25A9F"/>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4BDC"/>
    <w:rsid w:val="00D35986"/>
    <w:rsid w:val="00D35E6C"/>
    <w:rsid w:val="00D36A6A"/>
    <w:rsid w:val="00D37494"/>
    <w:rsid w:val="00D37495"/>
    <w:rsid w:val="00D3789A"/>
    <w:rsid w:val="00D406EC"/>
    <w:rsid w:val="00D407B7"/>
    <w:rsid w:val="00D408E9"/>
    <w:rsid w:val="00D409B3"/>
    <w:rsid w:val="00D40DD6"/>
    <w:rsid w:val="00D4174A"/>
    <w:rsid w:val="00D41D2C"/>
    <w:rsid w:val="00D41E2D"/>
    <w:rsid w:val="00D4287D"/>
    <w:rsid w:val="00D42957"/>
    <w:rsid w:val="00D4409E"/>
    <w:rsid w:val="00D44EAC"/>
    <w:rsid w:val="00D47265"/>
    <w:rsid w:val="00D472EB"/>
    <w:rsid w:val="00D4793C"/>
    <w:rsid w:val="00D53F55"/>
    <w:rsid w:val="00D55346"/>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816"/>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52B"/>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2E8"/>
    <w:rsid w:val="00D947F0"/>
    <w:rsid w:val="00D956DB"/>
    <w:rsid w:val="00D95F73"/>
    <w:rsid w:val="00D963CC"/>
    <w:rsid w:val="00D96A04"/>
    <w:rsid w:val="00D96E40"/>
    <w:rsid w:val="00D96EB7"/>
    <w:rsid w:val="00D9726D"/>
    <w:rsid w:val="00D9728D"/>
    <w:rsid w:val="00DA0C4C"/>
    <w:rsid w:val="00DA0D61"/>
    <w:rsid w:val="00DA1BEE"/>
    <w:rsid w:val="00DA3A4F"/>
    <w:rsid w:val="00DA42C0"/>
    <w:rsid w:val="00DA52A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30C"/>
    <w:rsid w:val="00DC2CE7"/>
    <w:rsid w:val="00DC301A"/>
    <w:rsid w:val="00DC635C"/>
    <w:rsid w:val="00DC6AEA"/>
    <w:rsid w:val="00DC7377"/>
    <w:rsid w:val="00DD3C18"/>
    <w:rsid w:val="00DD4849"/>
    <w:rsid w:val="00DD4CD3"/>
    <w:rsid w:val="00DD5940"/>
    <w:rsid w:val="00DD5E7B"/>
    <w:rsid w:val="00DD7C4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461F"/>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6DB"/>
    <w:rsid w:val="00E15A6C"/>
    <w:rsid w:val="00E15F90"/>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14C5"/>
    <w:rsid w:val="00E3161D"/>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5127"/>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9D5"/>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3E35"/>
    <w:rsid w:val="00EA5118"/>
    <w:rsid w:val="00EA7A8D"/>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B7C42"/>
    <w:rsid w:val="00EC064C"/>
    <w:rsid w:val="00EC0BFA"/>
    <w:rsid w:val="00EC115D"/>
    <w:rsid w:val="00EC1232"/>
    <w:rsid w:val="00EC2202"/>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123"/>
    <w:rsid w:val="00EE1343"/>
    <w:rsid w:val="00EE280E"/>
    <w:rsid w:val="00EE3641"/>
    <w:rsid w:val="00EE3E9C"/>
    <w:rsid w:val="00EE4319"/>
    <w:rsid w:val="00EE43A8"/>
    <w:rsid w:val="00EE4D4C"/>
    <w:rsid w:val="00EE4FBE"/>
    <w:rsid w:val="00EE73F2"/>
    <w:rsid w:val="00EF03E7"/>
    <w:rsid w:val="00EF0539"/>
    <w:rsid w:val="00EF1AD7"/>
    <w:rsid w:val="00EF227A"/>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4D2E"/>
    <w:rsid w:val="00F24D34"/>
    <w:rsid w:val="00F257D6"/>
    <w:rsid w:val="00F25E84"/>
    <w:rsid w:val="00F269E9"/>
    <w:rsid w:val="00F2706D"/>
    <w:rsid w:val="00F27818"/>
    <w:rsid w:val="00F27ADB"/>
    <w:rsid w:val="00F3072D"/>
    <w:rsid w:val="00F31039"/>
    <w:rsid w:val="00F31178"/>
    <w:rsid w:val="00F317F5"/>
    <w:rsid w:val="00F31A7A"/>
    <w:rsid w:val="00F31D0B"/>
    <w:rsid w:val="00F3223E"/>
    <w:rsid w:val="00F32971"/>
    <w:rsid w:val="00F33E4A"/>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708E"/>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4E43"/>
    <w:rsid w:val="00F95F7E"/>
    <w:rsid w:val="00F97AFE"/>
    <w:rsid w:val="00FA008B"/>
    <w:rsid w:val="00FA0128"/>
    <w:rsid w:val="00FA14BA"/>
    <w:rsid w:val="00FA1786"/>
    <w:rsid w:val="00FA215F"/>
    <w:rsid w:val="00FA24BD"/>
    <w:rsid w:val="00FA3191"/>
    <w:rsid w:val="00FA3B14"/>
    <w:rsid w:val="00FA4681"/>
    <w:rsid w:val="00FA5AE3"/>
    <w:rsid w:val="00FA602E"/>
    <w:rsid w:val="00FA7073"/>
    <w:rsid w:val="00FA73DD"/>
    <w:rsid w:val="00FA7813"/>
    <w:rsid w:val="00FA78F3"/>
    <w:rsid w:val="00FB034D"/>
    <w:rsid w:val="00FB0B57"/>
    <w:rsid w:val="00FB13C2"/>
    <w:rsid w:val="00FB1773"/>
    <w:rsid w:val="00FB229D"/>
    <w:rsid w:val="00FB380D"/>
    <w:rsid w:val="00FB3C33"/>
    <w:rsid w:val="00FB3D6A"/>
    <w:rsid w:val="00FB4154"/>
    <w:rsid w:val="00FB4196"/>
    <w:rsid w:val="00FB462E"/>
    <w:rsid w:val="00FB50B4"/>
    <w:rsid w:val="00FB54A9"/>
    <w:rsid w:val="00FB54FB"/>
    <w:rsid w:val="00FB6D09"/>
    <w:rsid w:val="00FB76C5"/>
    <w:rsid w:val="00FC1A4B"/>
    <w:rsid w:val="00FC1BF7"/>
    <w:rsid w:val="00FC2414"/>
    <w:rsid w:val="00FC2479"/>
    <w:rsid w:val="00FC2C4D"/>
    <w:rsid w:val="00FC44A1"/>
    <w:rsid w:val="00FC453A"/>
    <w:rsid w:val="00FC4DEB"/>
    <w:rsid w:val="00FC72AD"/>
    <w:rsid w:val="00FC77FF"/>
    <w:rsid w:val="00FC7E40"/>
    <w:rsid w:val="00FD1351"/>
    <w:rsid w:val="00FD1469"/>
    <w:rsid w:val="00FD22AA"/>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7D1"/>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val="es-ES_tradnl"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ES_tradnl"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lang w:val="es-ES_tradnl"/>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val="es-ES_tradnl"/>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style>
  <w:style w:type="paragraph" w:styleId="Lista">
    <w:name w:val="List"/>
    <w:basedOn w:val="Normal"/>
    <w:uiPriority w:val="99"/>
    <w:unhideWhenUsed/>
    <w:rsid w:val="009C46AE"/>
    <w:pPr>
      <w:ind w:left="283" w:hanging="283"/>
      <w:contextualSpacing/>
    </w:pPr>
    <w:rPr>
      <w:rFonts w:asciiTheme="minorHAnsi" w:eastAsiaTheme="minorEastAsia" w:hAnsiTheme="minorHAnsi" w:cstheme="minorBidi"/>
      <w:lang w:val="es-ES_tradnl" w:eastAsia="es-ES"/>
    </w:rPr>
  </w:style>
  <w:style w:type="paragraph" w:styleId="Lista2">
    <w:name w:val="List 2"/>
    <w:basedOn w:val="Normal"/>
    <w:uiPriority w:val="99"/>
    <w:unhideWhenUsed/>
    <w:rsid w:val="009C46AE"/>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semiHidden/>
    <w:unhideWhenUsed/>
    <w:rsid w:val="009C46AE"/>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styleId="Referenciasutil">
    <w:name w:val="Subtle Reference"/>
    <w:basedOn w:val="Fuentedeprrafopredeter"/>
    <w:uiPriority w:val="31"/>
    <w:qFormat/>
    <w:rsid w:val="00522CE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47291648">
      <w:bodyDiv w:val="1"/>
      <w:marLeft w:val="0"/>
      <w:marRight w:val="0"/>
      <w:marTop w:val="0"/>
      <w:marBottom w:val="0"/>
      <w:divBdr>
        <w:top w:val="none" w:sz="0" w:space="0" w:color="auto"/>
        <w:left w:val="none" w:sz="0" w:space="0" w:color="auto"/>
        <w:bottom w:val="none" w:sz="0" w:space="0" w:color="auto"/>
        <w:right w:val="none" w:sz="0" w:space="0" w:color="auto"/>
      </w:divBdr>
    </w:div>
    <w:div w:id="15754922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88186295">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419956014">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2869974">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95339195">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9506342">
      <w:bodyDiv w:val="1"/>
      <w:marLeft w:val="0"/>
      <w:marRight w:val="0"/>
      <w:marTop w:val="0"/>
      <w:marBottom w:val="0"/>
      <w:divBdr>
        <w:top w:val="none" w:sz="0" w:space="0" w:color="auto"/>
        <w:left w:val="none" w:sz="0" w:space="0" w:color="auto"/>
        <w:bottom w:val="none" w:sz="0" w:space="0" w:color="auto"/>
        <w:right w:val="none" w:sz="0" w:space="0" w:color="auto"/>
      </w:divBdr>
    </w:div>
    <w:div w:id="642738496">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4844069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90195025">
      <w:bodyDiv w:val="1"/>
      <w:marLeft w:val="0"/>
      <w:marRight w:val="0"/>
      <w:marTop w:val="0"/>
      <w:marBottom w:val="0"/>
      <w:divBdr>
        <w:top w:val="none" w:sz="0" w:space="0" w:color="auto"/>
        <w:left w:val="none" w:sz="0" w:space="0" w:color="auto"/>
        <w:bottom w:val="none" w:sz="0" w:space="0" w:color="auto"/>
        <w:right w:val="none" w:sz="0" w:space="0" w:color="auto"/>
      </w:divBdr>
    </w:div>
    <w:div w:id="905339271">
      <w:bodyDiv w:val="1"/>
      <w:marLeft w:val="0"/>
      <w:marRight w:val="0"/>
      <w:marTop w:val="0"/>
      <w:marBottom w:val="0"/>
      <w:divBdr>
        <w:top w:val="none" w:sz="0" w:space="0" w:color="auto"/>
        <w:left w:val="none" w:sz="0" w:space="0" w:color="auto"/>
        <w:bottom w:val="none" w:sz="0" w:space="0" w:color="auto"/>
        <w:right w:val="none" w:sz="0" w:space="0" w:color="auto"/>
      </w:divBdr>
    </w:div>
    <w:div w:id="90538247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23392540">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6758195">
      <w:bodyDiv w:val="1"/>
      <w:marLeft w:val="0"/>
      <w:marRight w:val="0"/>
      <w:marTop w:val="0"/>
      <w:marBottom w:val="0"/>
      <w:divBdr>
        <w:top w:val="none" w:sz="0" w:space="0" w:color="auto"/>
        <w:left w:val="none" w:sz="0" w:space="0" w:color="auto"/>
        <w:bottom w:val="none" w:sz="0" w:space="0" w:color="auto"/>
        <w:right w:val="none" w:sz="0" w:space="0" w:color="auto"/>
      </w:divBdr>
    </w:div>
    <w:div w:id="1410735667">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10682995">
      <w:bodyDiv w:val="1"/>
      <w:marLeft w:val="0"/>
      <w:marRight w:val="0"/>
      <w:marTop w:val="0"/>
      <w:marBottom w:val="0"/>
      <w:divBdr>
        <w:top w:val="none" w:sz="0" w:space="0" w:color="auto"/>
        <w:left w:val="none" w:sz="0" w:space="0" w:color="auto"/>
        <w:bottom w:val="none" w:sz="0" w:space="0" w:color="auto"/>
        <w:right w:val="none" w:sz="0" w:space="0" w:color="auto"/>
      </w:divBdr>
    </w:div>
    <w:div w:id="1573810512">
      <w:bodyDiv w:val="1"/>
      <w:marLeft w:val="0"/>
      <w:marRight w:val="0"/>
      <w:marTop w:val="0"/>
      <w:marBottom w:val="0"/>
      <w:divBdr>
        <w:top w:val="none" w:sz="0" w:space="0" w:color="auto"/>
        <w:left w:val="none" w:sz="0" w:space="0" w:color="auto"/>
        <w:bottom w:val="none" w:sz="0" w:space="0" w:color="auto"/>
        <w:right w:val="none" w:sz="0" w:space="0" w:color="auto"/>
      </w:divBdr>
    </w:div>
    <w:div w:id="1626276647">
      <w:bodyDiv w:val="1"/>
      <w:marLeft w:val="0"/>
      <w:marRight w:val="0"/>
      <w:marTop w:val="0"/>
      <w:marBottom w:val="0"/>
      <w:divBdr>
        <w:top w:val="none" w:sz="0" w:space="0" w:color="auto"/>
        <w:left w:val="none" w:sz="0" w:space="0" w:color="auto"/>
        <w:bottom w:val="none" w:sz="0" w:space="0" w:color="auto"/>
        <w:right w:val="none" w:sz="0" w:space="0" w:color="auto"/>
      </w:divBdr>
    </w:div>
    <w:div w:id="162780934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41597146">
      <w:bodyDiv w:val="1"/>
      <w:marLeft w:val="0"/>
      <w:marRight w:val="0"/>
      <w:marTop w:val="0"/>
      <w:marBottom w:val="0"/>
      <w:divBdr>
        <w:top w:val="none" w:sz="0" w:space="0" w:color="auto"/>
        <w:left w:val="none" w:sz="0" w:space="0" w:color="auto"/>
        <w:bottom w:val="none" w:sz="0" w:space="0" w:color="auto"/>
        <w:right w:val="none" w:sz="0" w:space="0" w:color="auto"/>
      </w:divBdr>
    </w:div>
    <w:div w:id="1949507341">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6523504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016106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hyperlink" Target="https://www.saimex.org.mx/saimex/solicitud/downloadAttach/1354254.page"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354254.pag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8EC9C-51DA-4367-A3B0-5E4671C0D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28</Pages>
  <Words>4032</Words>
  <Characters>22178</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2019-01-21T23:42:00Z</cp:lastPrinted>
  <dcterms:created xsi:type="dcterms:W3CDTF">2023-06-06T17:57:00Z</dcterms:created>
  <dcterms:modified xsi:type="dcterms:W3CDTF">2023-06-20T18:46:00Z</dcterms:modified>
</cp:coreProperties>
</file>